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77A69E">
      <w:pPr>
        <w:spacing w:line="480" w:lineRule="auto"/>
        <w:rPr>
          <w:rFonts w:hint="eastAsia" w:ascii="宋体" w:hAnsi="宋体" w:eastAsia="宋体"/>
          <w:b/>
          <w:sz w:val="52"/>
          <w:szCs w:val="52"/>
          <w:lang w:eastAsia="zh-CN"/>
        </w:rPr>
      </w:pPr>
      <w:bookmarkStart w:id="0" w:name="OLE_LINK1"/>
    </w:p>
    <w:p w14:paraId="027B0578">
      <w:pPr>
        <w:spacing w:line="480" w:lineRule="auto"/>
        <w:jc w:val="center"/>
        <w:rPr>
          <w:rFonts w:hint="eastAsia" w:ascii="宋体" w:hAnsi="宋体"/>
          <w:b/>
          <w:sz w:val="48"/>
          <w:szCs w:val="48"/>
          <w:highlight w:val="none"/>
          <w:lang w:eastAsia="zh-CN"/>
        </w:rPr>
      </w:pPr>
      <w:r>
        <w:rPr>
          <w:rFonts w:hint="eastAsia" w:ascii="宋体" w:hAnsi="宋体"/>
          <w:b/>
          <w:sz w:val="48"/>
          <w:szCs w:val="48"/>
          <w:highlight w:val="none"/>
        </w:rPr>
        <w:t>淮安市</w:t>
      </w:r>
      <w:r>
        <w:rPr>
          <w:rFonts w:hint="eastAsia" w:ascii="宋体" w:hAnsi="宋体"/>
          <w:b/>
          <w:sz w:val="48"/>
          <w:szCs w:val="48"/>
          <w:highlight w:val="none"/>
          <w:lang w:eastAsia="zh-CN"/>
        </w:rPr>
        <w:t>涟水县政府采购项目</w:t>
      </w:r>
    </w:p>
    <w:p w14:paraId="55E834CA">
      <w:pPr>
        <w:spacing w:line="480" w:lineRule="auto"/>
        <w:jc w:val="center"/>
        <w:rPr>
          <w:rFonts w:ascii="宋体" w:hAnsi="宋体"/>
          <w:b/>
          <w:sz w:val="52"/>
          <w:szCs w:val="52"/>
          <w:highlight w:val="none"/>
        </w:rPr>
      </w:pPr>
      <w:r>
        <w:rPr>
          <w:rFonts w:hint="eastAsia" w:ascii="宋体" w:hAnsi="宋体"/>
          <w:b/>
          <w:sz w:val="52"/>
          <w:szCs w:val="52"/>
          <w:highlight w:val="none"/>
        </w:rPr>
        <w:t>“</w:t>
      </w:r>
      <w:r>
        <w:rPr>
          <w:rFonts w:hint="eastAsia" w:ascii="宋体" w:hAnsi="宋体"/>
          <w:b/>
          <w:sz w:val="52"/>
          <w:szCs w:val="52"/>
          <w:highlight w:val="none"/>
          <w:lang w:eastAsia="zh-CN"/>
        </w:rPr>
        <w:t>苏采云</w:t>
      </w:r>
      <w:r>
        <w:rPr>
          <w:rFonts w:hint="eastAsia" w:ascii="宋体" w:hAnsi="宋体"/>
          <w:b/>
          <w:sz w:val="52"/>
          <w:szCs w:val="52"/>
          <w:highlight w:val="none"/>
        </w:rPr>
        <w:t>全流程不见面交易”</w:t>
      </w:r>
    </w:p>
    <w:p w14:paraId="0FABB056">
      <w:pPr>
        <w:spacing w:line="480" w:lineRule="auto"/>
        <w:jc w:val="center"/>
        <w:rPr>
          <w:rFonts w:hint="eastAsia" w:ascii="宋体" w:hAnsi="宋体"/>
          <w:b/>
          <w:sz w:val="52"/>
          <w:szCs w:val="52"/>
        </w:rPr>
      </w:pPr>
      <w:r>
        <w:rPr>
          <w:rFonts w:hint="eastAsia" w:ascii="宋体" w:hAnsi="宋体"/>
          <w:b/>
          <w:sz w:val="52"/>
          <w:szCs w:val="52"/>
        </w:rPr>
        <w:t>竞争性磋商文件</w:t>
      </w:r>
    </w:p>
    <w:p w14:paraId="4F3CEBB4">
      <w:pPr>
        <w:spacing w:line="480" w:lineRule="auto"/>
        <w:jc w:val="center"/>
        <w:rPr>
          <w:rFonts w:hint="eastAsia" w:ascii="宋体" w:hAnsi="宋体"/>
          <w:b/>
          <w:sz w:val="52"/>
          <w:szCs w:val="52"/>
        </w:rPr>
      </w:pPr>
    </w:p>
    <w:p w14:paraId="3E1554D4">
      <w:pPr>
        <w:rPr>
          <w:rFonts w:hint="eastAsia"/>
        </w:rPr>
      </w:pPr>
    </w:p>
    <w:p w14:paraId="44713A67">
      <w:pPr>
        <w:spacing w:line="480" w:lineRule="auto"/>
        <w:ind w:left="2525" w:hanging="1807"/>
        <w:jc w:val="both"/>
        <w:rPr>
          <w:rFonts w:hint="eastAsia" w:ascii="宋体" w:hAnsi="宋体" w:eastAsia="宋体"/>
          <w:b/>
          <w:sz w:val="32"/>
          <w:szCs w:val="32"/>
          <w:lang w:eastAsia="zh-CN"/>
        </w:rPr>
      </w:pPr>
      <w:r>
        <w:rPr>
          <w:rFonts w:hint="eastAsia" w:ascii="宋体" w:hAnsi="宋体"/>
          <w:b/>
          <w:sz w:val="36"/>
          <w:szCs w:val="36"/>
        </w:rPr>
        <w:t>项目名称</w:t>
      </w:r>
      <w:r>
        <w:rPr>
          <w:rFonts w:hint="eastAsia" w:ascii="宋体" w:hAnsi="宋体"/>
          <w:b/>
          <w:sz w:val="36"/>
          <w:szCs w:val="36"/>
          <w:lang w:eastAsia="zh-CN"/>
        </w:rPr>
        <w:t>：</w:t>
      </w:r>
      <w:r>
        <w:rPr>
          <w:rFonts w:hint="eastAsia" w:ascii="宋体" w:hAnsi="宋体"/>
          <w:b/>
          <w:bCs/>
          <w:sz w:val="36"/>
          <w:szCs w:val="36"/>
          <w:u w:val="single"/>
          <w:lang w:val="en-US" w:eastAsia="zh-CN"/>
        </w:rPr>
        <w:t>涟水县医疗保障局基本医疗保险“共管联办”服务采购项目</w:t>
      </w:r>
    </w:p>
    <w:p w14:paraId="34D9C06A">
      <w:pPr>
        <w:spacing w:line="480" w:lineRule="auto"/>
        <w:ind w:firstLine="723"/>
        <w:jc w:val="both"/>
        <w:rPr>
          <w:rFonts w:hint="eastAsia" w:ascii="宋体" w:hAnsi="宋体"/>
          <w:b/>
          <w:sz w:val="36"/>
          <w:szCs w:val="36"/>
          <w:lang w:eastAsia="zh-CN"/>
        </w:rPr>
      </w:pPr>
      <w:r>
        <w:rPr>
          <w:rFonts w:hint="eastAsia" w:ascii="宋体" w:hAnsi="宋体"/>
          <w:b/>
          <w:sz w:val="36"/>
          <w:szCs w:val="36"/>
        </w:rPr>
        <w:t>项目编号</w:t>
      </w:r>
      <w:r>
        <w:rPr>
          <w:rFonts w:hint="eastAsia" w:ascii="宋体" w:hAnsi="宋体"/>
          <w:b/>
          <w:sz w:val="36"/>
          <w:szCs w:val="36"/>
          <w:lang w:eastAsia="zh-CN"/>
        </w:rPr>
        <w:t>：JSZC-320826-LSHY-C2026-0039</w:t>
      </w:r>
    </w:p>
    <w:p w14:paraId="44A6DEC6">
      <w:pPr>
        <w:spacing w:line="480" w:lineRule="auto"/>
        <w:ind w:firstLine="723"/>
        <w:jc w:val="both"/>
      </w:pPr>
      <w:r>
        <w:rPr>
          <w:rFonts w:hint="eastAsia" w:ascii="宋体" w:hAnsi="宋体"/>
          <w:b/>
          <w:sz w:val="36"/>
          <w:szCs w:val="36"/>
        </w:rPr>
        <w:t>采购单位：</w:t>
      </w:r>
      <w:r>
        <w:rPr>
          <w:rFonts w:hint="eastAsia" w:ascii="宋体" w:hAnsi="宋体"/>
          <w:b/>
          <w:sz w:val="36"/>
          <w:szCs w:val="36"/>
          <w:u w:val="single"/>
          <w:lang w:val="en-US" w:eastAsia="zh-CN"/>
        </w:rPr>
        <w:t>涟水县医疗保障局</w:t>
      </w:r>
    </w:p>
    <w:p w14:paraId="28BCE647">
      <w:pPr>
        <w:spacing w:line="480" w:lineRule="auto"/>
        <w:ind w:firstLine="723"/>
        <w:jc w:val="both"/>
        <w:rPr>
          <w:rFonts w:hint="eastAsia" w:ascii="宋体" w:hAnsi="宋体" w:eastAsia="宋体"/>
          <w:b/>
          <w:bCs/>
          <w:sz w:val="28"/>
          <w:szCs w:val="28"/>
          <w:u w:val="single"/>
          <w:lang w:eastAsia="zh-CN"/>
        </w:rPr>
      </w:pPr>
      <w:r>
        <w:rPr>
          <w:rFonts w:hint="eastAsia" w:ascii="宋体" w:hAnsi="宋体"/>
          <w:b/>
          <w:sz w:val="36"/>
          <w:szCs w:val="36"/>
        </w:rPr>
        <w:t>代理单位：</w:t>
      </w:r>
      <w:r>
        <w:rPr>
          <w:rFonts w:hint="eastAsia" w:ascii="宋体" w:hAnsi="宋体"/>
          <w:b/>
          <w:sz w:val="36"/>
          <w:szCs w:val="36"/>
          <w:u w:val="single"/>
          <w:lang w:eastAsia="zh-CN"/>
        </w:rPr>
        <w:t>涟水县红缘招标咨询有限公司</w:t>
      </w:r>
    </w:p>
    <w:p w14:paraId="331B3CFD">
      <w:pPr>
        <w:spacing w:line="480" w:lineRule="auto"/>
        <w:rPr>
          <w:rFonts w:hint="eastAsia" w:ascii="宋体" w:hAnsi="宋体"/>
          <w:b/>
          <w:bCs/>
          <w:sz w:val="28"/>
          <w:szCs w:val="28"/>
        </w:rPr>
      </w:pPr>
    </w:p>
    <w:p w14:paraId="17A9ACB6">
      <w:pPr>
        <w:spacing w:line="480" w:lineRule="auto"/>
        <w:rPr>
          <w:rFonts w:hint="eastAsia" w:ascii="宋体" w:hAnsi="宋体"/>
          <w:b/>
          <w:bCs/>
          <w:sz w:val="28"/>
          <w:szCs w:val="28"/>
        </w:rPr>
      </w:pPr>
    </w:p>
    <w:p w14:paraId="0A1725F4">
      <w:pPr>
        <w:spacing w:line="480" w:lineRule="auto"/>
        <w:jc w:val="center"/>
        <w:rPr>
          <w:rFonts w:hint="eastAsia" w:ascii="宋体" w:hAnsi="宋体"/>
          <w:b/>
          <w:sz w:val="36"/>
          <w:szCs w:val="36"/>
          <w:highlight w:val="none"/>
        </w:rPr>
      </w:pPr>
      <w:r>
        <w:rPr>
          <w:rFonts w:hint="eastAsia" w:ascii="宋体" w:hAnsi="宋体"/>
          <w:b/>
          <w:sz w:val="36"/>
          <w:szCs w:val="36"/>
          <w:highlight w:val="none"/>
        </w:rPr>
        <w:t>二〇二</w:t>
      </w:r>
      <w:r>
        <w:rPr>
          <w:rFonts w:hint="eastAsia" w:ascii="宋体" w:hAnsi="宋体"/>
          <w:b/>
          <w:sz w:val="36"/>
          <w:szCs w:val="36"/>
          <w:highlight w:val="none"/>
          <w:lang w:eastAsia="zh-CN"/>
        </w:rPr>
        <w:t>六</w:t>
      </w:r>
      <w:r>
        <w:rPr>
          <w:rFonts w:hint="eastAsia" w:ascii="宋体" w:hAnsi="宋体"/>
          <w:b/>
          <w:sz w:val="36"/>
          <w:szCs w:val="36"/>
          <w:highlight w:val="none"/>
        </w:rPr>
        <w:t>年</w:t>
      </w:r>
      <w:r>
        <w:rPr>
          <w:rFonts w:hint="eastAsia" w:ascii="宋体" w:hAnsi="宋体"/>
          <w:b/>
          <w:sz w:val="36"/>
          <w:szCs w:val="36"/>
          <w:highlight w:val="none"/>
          <w:lang w:val="en-US" w:eastAsia="zh-CN"/>
        </w:rPr>
        <w:t>七</w:t>
      </w:r>
      <w:r>
        <w:rPr>
          <w:rFonts w:hint="eastAsia" w:ascii="宋体" w:hAnsi="宋体"/>
          <w:b/>
          <w:sz w:val="36"/>
          <w:szCs w:val="36"/>
          <w:highlight w:val="none"/>
        </w:rPr>
        <w:t>月</w:t>
      </w:r>
      <w:r>
        <w:rPr>
          <w:rFonts w:hint="eastAsia" w:ascii="宋体" w:hAnsi="宋体"/>
          <w:b/>
          <w:sz w:val="36"/>
          <w:szCs w:val="36"/>
          <w:highlight w:val="none"/>
          <w:lang w:val="en-US" w:eastAsia="zh-CN"/>
        </w:rPr>
        <w:t>二十一</w:t>
      </w:r>
      <w:r>
        <w:rPr>
          <w:rFonts w:hint="eastAsia" w:ascii="宋体" w:hAnsi="宋体"/>
          <w:b/>
          <w:sz w:val="36"/>
          <w:szCs w:val="36"/>
          <w:highlight w:val="none"/>
        </w:rPr>
        <w:t>日</w:t>
      </w:r>
    </w:p>
    <w:p w14:paraId="29B18144">
      <w:pPr>
        <w:spacing w:line="480" w:lineRule="auto"/>
        <w:jc w:val="center"/>
        <w:rPr>
          <w:rFonts w:hint="eastAsia" w:ascii="宋体" w:hAnsi="宋体"/>
          <w:b/>
          <w:sz w:val="36"/>
          <w:szCs w:val="36"/>
        </w:rPr>
      </w:pPr>
    </w:p>
    <w:p w14:paraId="2AB5E75A">
      <w:pPr>
        <w:jc w:val="center"/>
        <w:rPr>
          <w:rFonts w:hint="eastAsia" w:ascii="宋体" w:hAnsi="宋体"/>
          <w:b/>
          <w:bCs w:val="0"/>
          <w:sz w:val="52"/>
          <w:szCs w:val="52"/>
          <w:lang w:eastAsia="zh-CN"/>
        </w:rPr>
      </w:pPr>
      <w:r>
        <w:rPr>
          <w:rFonts w:hint="eastAsia" w:ascii="宋体" w:hAnsi="宋体"/>
          <w:b/>
          <w:bCs w:val="0"/>
          <w:sz w:val="52"/>
          <w:szCs w:val="52"/>
          <w:lang w:eastAsia="zh-CN"/>
        </w:rPr>
        <w:t>目　录</w:t>
      </w:r>
      <w:bookmarkStart w:id="1" w:name="_Toc109231701"/>
      <w:bookmarkStart w:id="2" w:name="_Toc27949"/>
      <w:bookmarkStart w:id="3" w:name="_Toc38"/>
      <w:bookmarkStart w:id="4" w:name="_Toc3168"/>
    </w:p>
    <w:p w14:paraId="44BD1D81">
      <w:pPr>
        <w:pStyle w:val="35"/>
        <w:keepNext w:val="0"/>
        <w:keepLines w:val="0"/>
        <w:pageBreakBefore w:val="0"/>
        <w:widowControl w:val="0"/>
        <w:tabs>
          <w:tab w:val="right" w:leader="dot" w:pos="8504"/>
        </w:tabs>
        <w:spacing w:line="520" w:lineRule="exact"/>
        <w:jc w:val="center"/>
        <w:rPr>
          <w:rFonts w:hint="eastAsia" w:ascii="宋体" w:hAnsi="宋体" w:eastAsia="宋体" w:cs="宋体"/>
          <w:sz w:val="28"/>
          <w:szCs w:val="28"/>
          <w:lang w:val="en-US" w:eastAsia="zh-CN"/>
        </w:rPr>
      </w:pPr>
      <w:r>
        <w:rPr>
          <w:rFonts w:hint="eastAsia" w:ascii="宋体" w:hAnsi="宋体" w:eastAsia="宋体" w:cs="宋体"/>
          <w:bCs/>
          <w:color w:val="auto"/>
          <w:sz w:val="28"/>
          <w:szCs w:val="28"/>
        </w:rPr>
        <w:fldChar w:fldCharType="begin"/>
      </w:r>
      <w:r>
        <w:rPr>
          <w:rFonts w:hint="eastAsia" w:ascii="宋体" w:hAnsi="宋体" w:eastAsia="宋体" w:cs="宋体"/>
          <w:bCs/>
          <w:color w:val="auto"/>
          <w:sz w:val="28"/>
          <w:szCs w:val="28"/>
        </w:rPr>
        <w:instrText xml:space="preserve">TOC \o "1-3" \h \u </w:instrText>
      </w:r>
      <w:r>
        <w:rPr>
          <w:rFonts w:hint="eastAsia" w:ascii="宋体" w:hAnsi="宋体" w:eastAsia="宋体" w:cs="宋体"/>
          <w:bCs/>
          <w:color w:val="auto"/>
          <w:sz w:val="28"/>
          <w:szCs w:val="28"/>
        </w:rPr>
        <w:fldChar w:fldCharType="separate"/>
      </w: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_Toc21237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第一章   磋商文件</w:t>
      </w:r>
      <w:r>
        <w:rPr>
          <w:rFonts w:hint="eastAsia" w:ascii="宋体" w:hAnsi="宋体" w:eastAsia="宋体" w:cs="宋体"/>
          <w:sz w:val="28"/>
          <w:szCs w:val="28"/>
        </w:rPr>
        <w:tab/>
      </w:r>
      <w:r>
        <w:rPr>
          <w:rFonts w:hint="eastAsia" w:ascii="宋体" w:hAnsi="宋体" w:eastAsia="宋体" w:cs="宋体"/>
          <w:bCs/>
          <w:color w:val="auto"/>
          <w:sz w:val="28"/>
          <w:szCs w:val="28"/>
        </w:rPr>
        <w:fldChar w:fldCharType="end"/>
      </w:r>
      <w:r>
        <w:rPr>
          <w:rFonts w:hint="eastAsia" w:ascii="宋体" w:hAnsi="宋体" w:cs="宋体"/>
          <w:bCs/>
          <w:color w:val="auto"/>
          <w:sz w:val="28"/>
          <w:szCs w:val="28"/>
          <w:lang w:val="en-US" w:eastAsia="zh-CN"/>
        </w:rPr>
        <w:t>1</w:t>
      </w:r>
    </w:p>
    <w:p w14:paraId="210867FB">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_Toc16449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第一部分   磋商邀请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_Toc16449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7F6B8A52">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_Toc19621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第二部分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_Toc19621 \h </w:instrText>
      </w:r>
      <w:r>
        <w:rPr>
          <w:rFonts w:hint="eastAsia" w:ascii="宋体" w:hAnsi="宋体" w:eastAsia="宋体" w:cs="宋体"/>
          <w:sz w:val="28"/>
          <w:szCs w:val="28"/>
        </w:rPr>
        <w:fldChar w:fldCharType="separate"/>
      </w:r>
      <w:r>
        <w:rPr>
          <w:rFonts w:hint="eastAsia" w:ascii="宋体" w:hAnsi="宋体" w:eastAsia="宋体" w:cs="宋体"/>
          <w:sz w:val="28"/>
          <w:szCs w:val="28"/>
        </w:rPr>
        <w:t>8</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58587FD6">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lang w:val="en-US" w:eastAsia="zh-CN"/>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_Toc11730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第三部分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_Toc11730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r>
        <w:rPr>
          <w:rFonts w:hint="eastAsia" w:ascii="宋体" w:hAnsi="宋体" w:cs="宋体"/>
          <w:bCs/>
          <w:color w:val="auto"/>
          <w:sz w:val="28"/>
          <w:szCs w:val="28"/>
          <w:lang w:val="en-US" w:eastAsia="zh-CN"/>
        </w:rPr>
        <w:t>9</w:t>
      </w:r>
    </w:p>
    <w:p w14:paraId="5CC3A7AD">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_Toc11692 </w:instrText>
      </w:r>
      <w:r>
        <w:rPr>
          <w:rFonts w:hint="eastAsia" w:ascii="宋体" w:hAnsi="宋体" w:eastAsia="宋体" w:cs="宋体"/>
          <w:bCs/>
          <w:sz w:val="28"/>
          <w:szCs w:val="28"/>
        </w:rPr>
        <w:fldChar w:fldCharType="separate"/>
      </w:r>
      <w:r>
        <w:rPr>
          <w:rFonts w:hint="eastAsia" w:ascii="宋体" w:hAnsi="宋体" w:eastAsia="宋体" w:cs="宋体"/>
          <w:sz w:val="28"/>
          <w:szCs w:val="28"/>
          <w:lang w:val="en-US" w:eastAsia="zh-CN"/>
        </w:rPr>
        <w:t>第四部分  合同主要条款、通用条款及合同格式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_Toc11692 \h </w:instrText>
      </w:r>
      <w:r>
        <w:rPr>
          <w:rFonts w:hint="eastAsia" w:ascii="宋体" w:hAnsi="宋体" w:eastAsia="宋体" w:cs="宋体"/>
          <w:sz w:val="28"/>
          <w:szCs w:val="28"/>
        </w:rPr>
        <w:fldChar w:fldCharType="separate"/>
      </w:r>
      <w:r>
        <w:rPr>
          <w:rFonts w:hint="eastAsia" w:ascii="宋体" w:hAnsi="宋体" w:eastAsia="宋体" w:cs="宋体"/>
          <w:sz w:val="28"/>
          <w:szCs w:val="28"/>
        </w:rPr>
        <w:t>32</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2E992905">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_Toc24752 </w:instrText>
      </w:r>
      <w:r>
        <w:rPr>
          <w:rFonts w:hint="eastAsia" w:ascii="宋体" w:hAnsi="宋体" w:eastAsia="宋体" w:cs="宋体"/>
          <w:bCs/>
          <w:sz w:val="28"/>
          <w:szCs w:val="28"/>
        </w:rPr>
        <w:fldChar w:fldCharType="separate"/>
      </w:r>
      <w:r>
        <w:rPr>
          <w:rFonts w:hint="eastAsia" w:ascii="宋体" w:hAnsi="宋体" w:eastAsia="宋体" w:cs="宋体"/>
          <w:bCs/>
          <w:sz w:val="28"/>
          <w:szCs w:val="28"/>
          <w:lang w:val="en-US" w:eastAsia="zh-CN" w:bidi="ar-SA"/>
        </w:rPr>
        <w:t>合同格式</w:t>
      </w:r>
      <w:r>
        <w:rPr>
          <w:rFonts w:hint="eastAsia" w:ascii="宋体" w:hAnsi="宋体" w:eastAsia="宋体" w:cs="宋体"/>
          <w:sz w:val="28"/>
          <w:szCs w:val="28"/>
        </w:rPr>
        <w:tab/>
      </w:r>
      <w:r>
        <w:rPr>
          <w:rFonts w:hint="eastAsia" w:ascii="宋体" w:hAnsi="宋体" w:cs="宋体"/>
          <w:sz w:val="28"/>
          <w:szCs w:val="28"/>
          <w:lang w:val="en-US" w:eastAsia="zh-CN"/>
        </w:rPr>
        <w:t>.32</w:t>
      </w:r>
      <w:r>
        <w:rPr>
          <w:rFonts w:hint="eastAsia" w:ascii="宋体" w:hAnsi="宋体" w:eastAsia="宋体" w:cs="宋体"/>
          <w:bCs/>
          <w:color w:val="auto"/>
          <w:sz w:val="28"/>
          <w:szCs w:val="28"/>
        </w:rPr>
        <w:fldChar w:fldCharType="end"/>
      </w:r>
    </w:p>
    <w:p w14:paraId="43805BC4">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lang w:val="en-US" w:eastAsia="zh-CN"/>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_Toc6621 </w:instrText>
      </w:r>
      <w:r>
        <w:rPr>
          <w:rFonts w:hint="eastAsia" w:ascii="宋体" w:hAnsi="宋体" w:eastAsia="宋体" w:cs="宋体"/>
          <w:bCs/>
          <w:sz w:val="28"/>
          <w:szCs w:val="28"/>
        </w:rPr>
        <w:fldChar w:fldCharType="separate"/>
      </w:r>
      <w:r>
        <w:rPr>
          <w:rFonts w:hint="eastAsia" w:ascii="宋体" w:hAnsi="宋体" w:eastAsia="宋体" w:cs="宋体"/>
          <w:sz w:val="28"/>
          <w:szCs w:val="28"/>
        </w:rPr>
        <w:t>第</w:t>
      </w:r>
      <w:r>
        <w:rPr>
          <w:rFonts w:hint="eastAsia" w:ascii="宋体" w:hAnsi="宋体" w:eastAsia="宋体" w:cs="宋体"/>
          <w:sz w:val="28"/>
          <w:szCs w:val="28"/>
          <w:lang w:eastAsia="zh-CN"/>
        </w:rPr>
        <w:t>五</w:t>
      </w:r>
      <w:r>
        <w:rPr>
          <w:rFonts w:hint="eastAsia" w:ascii="宋体" w:hAnsi="宋体" w:eastAsia="宋体" w:cs="宋体"/>
          <w:sz w:val="28"/>
          <w:szCs w:val="28"/>
        </w:rPr>
        <w:t xml:space="preserve">部分  </w:t>
      </w:r>
      <w:r>
        <w:rPr>
          <w:rFonts w:hint="eastAsia" w:ascii="宋体" w:hAnsi="宋体" w:eastAsia="宋体" w:cs="宋体"/>
          <w:sz w:val="28"/>
          <w:szCs w:val="28"/>
          <w:highlight w:val="none"/>
        </w:rPr>
        <w:t>项目采购需求</w:t>
      </w:r>
      <w:r>
        <w:rPr>
          <w:rFonts w:hint="eastAsia" w:ascii="宋体" w:hAnsi="宋体" w:eastAsia="宋体" w:cs="宋体"/>
          <w:sz w:val="28"/>
          <w:szCs w:val="28"/>
        </w:rPr>
        <w:tab/>
      </w:r>
      <w:r>
        <w:rPr>
          <w:rFonts w:hint="eastAsia" w:ascii="宋体" w:hAnsi="宋体" w:cs="宋体"/>
          <w:sz w:val="28"/>
          <w:szCs w:val="28"/>
          <w:lang w:val="en-US" w:eastAsia="zh-CN"/>
        </w:rPr>
        <w:t>4</w:t>
      </w:r>
      <w:r>
        <w:rPr>
          <w:rFonts w:hint="eastAsia" w:ascii="宋体" w:hAnsi="宋体" w:eastAsia="宋体" w:cs="宋体"/>
          <w:bCs/>
          <w:color w:val="auto"/>
          <w:sz w:val="28"/>
          <w:szCs w:val="28"/>
        </w:rPr>
        <w:fldChar w:fldCharType="end"/>
      </w:r>
      <w:r>
        <w:rPr>
          <w:rFonts w:hint="eastAsia" w:ascii="宋体" w:hAnsi="宋体" w:cs="宋体"/>
          <w:bCs/>
          <w:color w:val="auto"/>
          <w:sz w:val="28"/>
          <w:szCs w:val="28"/>
          <w:lang w:val="en-US" w:eastAsia="zh-CN"/>
        </w:rPr>
        <w:t>0</w:t>
      </w:r>
    </w:p>
    <w:p w14:paraId="453F0B5F">
      <w:pPr>
        <w:pStyle w:val="35"/>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_Toc31191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第二章   响 应 文 件 格 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_Toc31191 \h </w:instrText>
      </w:r>
      <w:r>
        <w:rPr>
          <w:rFonts w:hint="eastAsia" w:ascii="宋体" w:hAnsi="宋体" w:eastAsia="宋体" w:cs="宋体"/>
          <w:sz w:val="28"/>
          <w:szCs w:val="28"/>
        </w:rPr>
        <w:fldChar w:fldCharType="separate"/>
      </w:r>
      <w:r>
        <w:rPr>
          <w:rFonts w:hint="eastAsia" w:ascii="宋体" w:hAnsi="宋体" w:eastAsia="宋体" w:cs="宋体"/>
          <w:sz w:val="28"/>
          <w:szCs w:val="28"/>
        </w:rPr>
        <w:t>43</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7BD48767">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_Toc28888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一、磋商函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_Toc28888 \h </w:instrText>
      </w:r>
      <w:r>
        <w:rPr>
          <w:rFonts w:hint="eastAsia" w:ascii="宋体" w:hAnsi="宋体" w:eastAsia="宋体" w:cs="宋体"/>
          <w:sz w:val="28"/>
          <w:szCs w:val="28"/>
        </w:rPr>
        <w:fldChar w:fldCharType="separate"/>
      </w:r>
      <w:r>
        <w:rPr>
          <w:rFonts w:hint="eastAsia" w:ascii="宋体" w:hAnsi="宋体" w:eastAsia="宋体" w:cs="宋体"/>
          <w:sz w:val="28"/>
          <w:szCs w:val="28"/>
        </w:rPr>
        <w:t>45</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290D8DA3">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_Toc23219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二、报价一览表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_Toc23219 \h </w:instrText>
      </w:r>
      <w:r>
        <w:rPr>
          <w:rFonts w:hint="eastAsia" w:ascii="宋体" w:hAnsi="宋体" w:eastAsia="宋体" w:cs="宋体"/>
          <w:sz w:val="28"/>
          <w:szCs w:val="28"/>
        </w:rPr>
        <w:fldChar w:fldCharType="separate"/>
      </w:r>
      <w:r>
        <w:rPr>
          <w:rFonts w:hint="eastAsia" w:ascii="宋体" w:hAnsi="宋体" w:eastAsia="宋体" w:cs="宋体"/>
          <w:sz w:val="28"/>
          <w:szCs w:val="28"/>
        </w:rPr>
        <w:t>47</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411A5333">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_Toc13694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三、</w:t>
      </w:r>
      <w:r>
        <w:rPr>
          <w:rFonts w:hint="eastAsia" w:ascii="宋体" w:hAnsi="宋体" w:eastAsia="宋体" w:cs="宋体"/>
          <w:bCs/>
          <w:sz w:val="28"/>
          <w:szCs w:val="28"/>
          <w:lang w:eastAsia="zh-CN"/>
        </w:rPr>
        <w:t>分项报价</w:t>
      </w:r>
      <w:r>
        <w:rPr>
          <w:rFonts w:hint="eastAsia" w:ascii="宋体" w:hAnsi="宋体" w:eastAsia="宋体" w:cs="宋体"/>
          <w:bCs/>
          <w:sz w:val="28"/>
          <w:szCs w:val="28"/>
        </w:rPr>
        <w:t>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_Toc13694 \h </w:instrText>
      </w:r>
      <w:r>
        <w:rPr>
          <w:rFonts w:hint="eastAsia" w:ascii="宋体" w:hAnsi="宋体" w:eastAsia="宋体" w:cs="宋体"/>
          <w:sz w:val="28"/>
          <w:szCs w:val="28"/>
        </w:rPr>
        <w:fldChar w:fldCharType="separate"/>
      </w:r>
      <w:r>
        <w:rPr>
          <w:rFonts w:hint="eastAsia" w:ascii="宋体" w:hAnsi="宋体" w:eastAsia="宋体" w:cs="宋体"/>
          <w:sz w:val="28"/>
          <w:szCs w:val="28"/>
        </w:rPr>
        <w:t>48</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5728E8AF">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_Toc3388 </w:instrText>
      </w:r>
      <w:r>
        <w:rPr>
          <w:rFonts w:hint="eastAsia" w:ascii="宋体" w:hAnsi="宋体" w:eastAsia="宋体" w:cs="宋体"/>
          <w:bCs/>
          <w:sz w:val="28"/>
          <w:szCs w:val="28"/>
        </w:rPr>
        <w:fldChar w:fldCharType="separate"/>
      </w:r>
      <w:r>
        <w:rPr>
          <w:rFonts w:hint="eastAsia" w:ascii="宋体" w:hAnsi="宋体" w:eastAsia="宋体" w:cs="宋体"/>
          <w:bCs/>
          <w:sz w:val="28"/>
          <w:szCs w:val="28"/>
          <w:highlight w:val="none"/>
        </w:rPr>
        <w:t>四、</w:t>
      </w:r>
      <w:r>
        <w:rPr>
          <w:rFonts w:hint="eastAsia" w:ascii="宋体" w:hAnsi="宋体" w:eastAsia="宋体" w:cs="宋体"/>
          <w:bCs/>
          <w:sz w:val="28"/>
          <w:szCs w:val="28"/>
        </w:rPr>
        <w:t>技术规格响应偏离表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_Toc3388 \h </w:instrText>
      </w:r>
      <w:r>
        <w:rPr>
          <w:rFonts w:hint="eastAsia" w:ascii="宋体" w:hAnsi="宋体" w:eastAsia="宋体" w:cs="宋体"/>
          <w:sz w:val="28"/>
          <w:szCs w:val="28"/>
        </w:rPr>
        <w:fldChar w:fldCharType="separate"/>
      </w:r>
      <w:r>
        <w:rPr>
          <w:rFonts w:hint="eastAsia" w:ascii="宋体" w:hAnsi="宋体" w:eastAsia="宋体" w:cs="宋体"/>
          <w:sz w:val="28"/>
          <w:szCs w:val="28"/>
        </w:rPr>
        <w:t>48</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74DB1174">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_Toc31249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五、服务承诺</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_Toc31249 \h </w:instrText>
      </w:r>
      <w:r>
        <w:rPr>
          <w:rFonts w:hint="eastAsia" w:ascii="宋体" w:hAnsi="宋体" w:eastAsia="宋体" w:cs="宋体"/>
          <w:sz w:val="28"/>
          <w:szCs w:val="28"/>
        </w:rPr>
        <w:fldChar w:fldCharType="separate"/>
      </w:r>
      <w:r>
        <w:rPr>
          <w:rFonts w:hint="eastAsia" w:ascii="宋体" w:hAnsi="宋体" w:eastAsia="宋体" w:cs="宋体"/>
          <w:sz w:val="28"/>
          <w:szCs w:val="28"/>
        </w:rPr>
        <w:t>50</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471147B3">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_Toc4629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六、资质审查时</w:t>
      </w:r>
      <w:r>
        <w:rPr>
          <w:rFonts w:hint="eastAsia" w:ascii="宋体" w:hAnsi="宋体" w:eastAsia="宋体" w:cs="宋体"/>
          <w:bCs/>
          <w:sz w:val="28"/>
          <w:szCs w:val="28"/>
          <w:highlight w:val="none"/>
        </w:rPr>
        <w:t>磋商供应商</w:t>
      </w:r>
      <w:r>
        <w:rPr>
          <w:rFonts w:hint="eastAsia" w:ascii="宋体" w:hAnsi="宋体" w:eastAsia="宋体" w:cs="宋体"/>
          <w:bCs/>
          <w:sz w:val="28"/>
          <w:szCs w:val="28"/>
        </w:rPr>
        <w:t>必须提交的资格证明文件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_Toc4629 \h </w:instrText>
      </w:r>
      <w:r>
        <w:rPr>
          <w:rFonts w:hint="eastAsia" w:ascii="宋体" w:hAnsi="宋体" w:eastAsia="宋体" w:cs="宋体"/>
          <w:sz w:val="28"/>
          <w:szCs w:val="28"/>
        </w:rPr>
        <w:fldChar w:fldCharType="separate"/>
      </w:r>
      <w:r>
        <w:rPr>
          <w:rFonts w:hint="eastAsia" w:ascii="宋体" w:hAnsi="宋体" w:eastAsia="宋体" w:cs="宋体"/>
          <w:sz w:val="28"/>
          <w:szCs w:val="28"/>
        </w:rPr>
        <w:t>51</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6A66F42A">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_Toc15982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七、最终价格评审时</w:t>
      </w:r>
      <w:r>
        <w:rPr>
          <w:rFonts w:hint="eastAsia" w:ascii="宋体" w:hAnsi="宋体" w:eastAsia="宋体" w:cs="宋体"/>
          <w:bCs/>
          <w:sz w:val="28"/>
          <w:szCs w:val="28"/>
          <w:highlight w:val="none"/>
        </w:rPr>
        <w:t>磋商供应商</w:t>
      </w:r>
      <w:r>
        <w:rPr>
          <w:rFonts w:hint="eastAsia" w:ascii="宋体" w:hAnsi="宋体" w:eastAsia="宋体" w:cs="宋体"/>
          <w:bCs/>
          <w:sz w:val="28"/>
          <w:szCs w:val="28"/>
        </w:rPr>
        <w:t>需提供的证明文件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_Toc15982 \h </w:instrText>
      </w:r>
      <w:r>
        <w:rPr>
          <w:rFonts w:hint="eastAsia" w:ascii="宋体" w:hAnsi="宋体" w:eastAsia="宋体" w:cs="宋体"/>
          <w:sz w:val="28"/>
          <w:szCs w:val="28"/>
        </w:rPr>
        <w:fldChar w:fldCharType="separate"/>
      </w:r>
      <w:r>
        <w:rPr>
          <w:rFonts w:hint="eastAsia" w:ascii="宋体" w:hAnsi="宋体" w:eastAsia="宋体" w:cs="宋体"/>
          <w:sz w:val="28"/>
          <w:szCs w:val="28"/>
        </w:rPr>
        <w:t>53</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19D81E9D">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_Toc27744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八、</w:t>
      </w:r>
      <w:r>
        <w:rPr>
          <w:rFonts w:hint="eastAsia" w:ascii="宋体" w:hAnsi="宋体" w:eastAsia="宋体" w:cs="宋体"/>
          <w:bCs/>
          <w:sz w:val="28"/>
          <w:szCs w:val="28"/>
          <w:highlight w:val="none"/>
        </w:rPr>
        <w:t>磋商供应商</w:t>
      </w:r>
      <w:r>
        <w:rPr>
          <w:rFonts w:hint="eastAsia" w:ascii="宋体" w:hAnsi="宋体" w:eastAsia="宋体" w:cs="宋体"/>
          <w:bCs/>
          <w:sz w:val="28"/>
          <w:szCs w:val="28"/>
        </w:rPr>
        <w:t>认为有必要提供并说明的</w:t>
      </w:r>
      <w:r>
        <w:rPr>
          <w:rFonts w:hint="eastAsia" w:ascii="宋体" w:hAnsi="宋体" w:eastAsia="宋体" w:cs="宋体"/>
          <w:bCs/>
          <w:sz w:val="28"/>
          <w:szCs w:val="28"/>
          <w:lang w:eastAsia="zh-CN"/>
        </w:rPr>
        <w:t>其他</w:t>
      </w:r>
      <w:r>
        <w:rPr>
          <w:rFonts w:hint="eastAsia" w:ascii="宋体" w:hAnsi="宋体" w:eastAsia="宋体" w:cs="宋体"/>
          <w:bCs/>
          <w:sz w:val="28"/>
          <w:szCs w:val="28"/>
        </w:rPr>
        <w:t>资料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_Toc27744 \h </w:instrText>
      </w:r>
      <w:r>
        <w:rPr>
          <w:rFonts w:hint="eastAsia" w:ascii="宋体" w:hAnsi="宋体" w:eastAsia="宋体" w:cs="宋体"/>
          <w:sz w:val="28"/>
          <w:szCs w:val="28"/>
        </w:rPr>
        <w:fldChar w:fldCharType="separate"/>
      </w:r>
      <w:r>
        <w:rPr>
          <w:rFonts w:hint="eastAsia" w:ascii="宋体" w:hAnsi="宋体" w:eastAsia="宋体" w:cs="宋体"/>
          <w:sz w:val="28"/>
          <w:szCs w:val="28"/>
        </w:rPr>
        <w:t>53</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07501BFF">
      <w:pPr>
        <w:pStyle w:val="43"/>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_Toc22787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九、示范格式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_Toc22787 \h </w:instrText>
      </w:r>
      <w:r>
        <w:rPr>
          <w:rFonts w:hint="eastAsia" w:ascii="宋体" w:hAnsi="宋体" w:eastAsia="宋体" w:cs="宋体"/>
          <w:sz w:val="28"/>
          <w:szCs w:val="28"/>
        </w:rPr>
        <w:fldChar w:fldCharType="separate"/>
      </w:r>
      <w:r>
        <w:rPr>
          <w:rFonts w:hint="eastAsia" w:ascii="宋体" w:hAnsi="宋体" w:eastAsia="宋体" w:cs="宋体"/>
          <w:sz w:val="28"/>
          <w:szCs w:val="28"/>
        </w:rPr>
        <w:t>54</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33AA9BA5">
      <w:pPr>
        <w:rPr>
          <w:rFonts w:hint="eastAsia" w:ascii="宋体" w:hAnsi="宋体" w:eastAsia="宋体" w:cs="宋体"/>
          <w:color w:val="auto"/>
          <w:sz w:val="28"/>
          <w:szCs w:val="28"/>
        </w:rPr>
      </w:pPr>
      <w:r>
        <w:rPr>
          <w:rFonts w:hint="eastAsia" w:ascii="宋体" w:hAnsi="宋体" w:eastAsia="宋体" w:cs="宋体"/>
          <w:bCs/>
          <w:color w:val="auto"/>
          <w:sz w:val="28"/>
          <w:szCs w:val="28"/>
        </w:rPr>
        <w:fldChar w:fldCharType="end"/>
      </w:r>
    </w:p>
    <w:p w14:paraId="23A4E3E0">
      <w:pPr>
        <w:rPr>
          <w:rFonts w:hint="eastAsia" w:ascii="宋体" w:hAnsi="宋体"/>
          <w:bCs/>
          <w:sz w:val="28"/>
        </w:rPr>
      </w:pPr>
      <w:bookmarkStart w:id="5" w:name="_Toc21237"/>
      <w:r>
        <w:rPr>
          <w:rFonts w:hint="eastAsia" w:ascii="宋体" w:hAnsi="宋体"/>
          <w:bCs/>
          <w:sz w:val="28"/>
        </w:rPr>
        <w:br w:type="page"/>
      </w:r>
    </w:p>
    <w:p w14:paraId="7D201967">
      <w:pPr>
        <w:rPr>
          <w:rFonts w:hint="eastAsia" w:ascii="宋体" w:hAnsi="宋体"/>
          <w:sz w:val="28"/>
          <w:szCs w:val="28"/>
        </w:rPr>
      </w:pPr>
      <w:r>
        <w:rPr>
          <w:rFonts w:hint="eastAsia" w:ascii="宋体" w:hAnsi="宋体"/>
          <w:bCs/>
          <w:sz w:val="28"/>
        </w:rPr>
        <w:t>尊敬的供应商：</w:t>
      </w:r>
    </w:p>
    <w:p w14:paraId="356BA7BE">
      <w:pPr>
        <w:pStyle w:val="41"/>
        <w:spacing w:line="640" w:lineRule="exact"/>
        <w:ind w:firstLine="571"/>
        <w:rPr>
          <w:rFonts w:hint="eastAsia" w:ascii="宋体" w:eastAsia="宋体"/>
          <w:bCs/>
        </w:rPr>
      </w:pPr>
      <w:r>
        <w:rPr>
          <w:rFonts w:hint="eastAsia" w:ascii="宋体" w:eastAsia="宋体"/>
          <w:bCs/>
        </w:rPr>
        <w:t>欢迎参加本次项目的竞争性磋商。为了保证磋商顺利进行，请在制作响应文件之前，仔细阅读磋商文件的各项条款，并严格按要求制作和递交响应文件。谢谢合作！</w:t>
      </w:r>
    </w:p>
    <w:p w14:paraId="2F88B4D5">
      <w:pPr>
        <w:rPr>
          <w:rFonts w:hint="eastAsia"/>
        </w:rPr>
      </w:pPr>
    </w:p>
    <w:p w14:paraId="3AF917D6">
      <w:pPr>
        <w:rPr>
          <w:rFonts w:hint="eastAsia"/>
        </w:rPr>
      </w:pPr>
    </w:p>
    <w:p w14:paraId="6031EFB6">
      <w:pPr>
        <w:rPr>
          <w:rFonts w:hint="eastAsia"/>
        </w:rPr>
      </w:pPr>
    </w:p>
    <w:p w14:paraId="64AF3C57">
      <w:pPr>
        <w:rPr>
          <w:rFonts w:hint="eastAsia"/>
        </w:rPr>
      </w:pPr>
    </w:p>
    <w:p w14:paraId="240496C0">
      <w:pPr>
        <w:rPr>
          <w:rFonts w:hint="eastAsia" w:hAnsi="宋体"/>
          <w:bCs/>
          <w:color w:val="auto"/>
          <w:sz w:val="36"/>
          <w:szCs w:val="44"/>
        </w:rPr>
      </w:pPr>
      <w:r>
        <w:rPr>
          <w:rFonts w:hint="eastAsia" w:hAnsi="宋体"/>
          <w:bCs/>
          <w:color w:val="auto"/>
          <w:sz w:val="36"/>
          <w:szCs w:val="44"/>
        </w:rPr>
        <w:br w:type="page"/>
      </w:r>
    </w:p>
    <w:p w14:paraId="0B8942C3">
      <w:pPr>
        <w:pStyle w:val="2"/>
        <w:spacing w:before="0" w:after="0" w:line="360" w:lineRule="auto"/>
        <w:jc w:val="center"/>
        <w:rPr>
          <w:rFonts w:hint="eastAsia" w:hAnsi="宋体"/>
          <w:bCs/>
          <w:color w:val="auto"/>
          <w:sz w:val="36"/>
          <w:szCs w:val="44"/>
        </w:rPr>
      </w:pPr>
      <w:r>
        <w:rPr>
          <w:rFonts w:hint="eastAsia" w:hAnsi="宋体"/>
          <w:bCs/>
          <w:color w:val="auto"/>
          <w:sz w:val="36"/>
          <w:szCs w:val="44"/>
        </w:rPr>
        <w:t>第一章   磋商文件</w:t>
      </w:r>
      <w:bookmarkEnd w:id="1"/>
      <w:bookmarkEnd w:id="2"/>
      <w:bookmarkEnd w:id="3"/>
      <w:bookmarkEnd w:id="4"/>
      <w:bookmarkEnd w:id="5"/>
    </w:p>
    <w:p w14:paraId="5E8900BD">
      <w:pPr>
        <w:pStyle w:val="3"/>
        <w:spacing w:before="0" w:after="0" w:line="300" w:lineRule="auto"/>
        <w:jc w:val="center"/>
        <w:rPr>
          <w:rFonts w:hint="eastAsia" w:ascii="宋体" w:hAnsi="宋体" w:eastAsia="宋体"/>
          <w:bCs/>
          <w:sz w:val="28"/>
          <w:szCs w:val="28"/>
        </w:rPr>
      </w:pPr>
      <w:bookmarkStart w:id="6" w:name="_Toc31723"/>
      <w:bookmarkStart w:id="7" w:name="_Toc20054"/>
      <w:bookmarkStart w:id="8" w:name="_Toc16449"/>
      <w:bookmarkStart w:id="9" w:name="_Toc109231702"/>
      <w:bookmarkStart w:id="10" w:name="_Toc15214"/>
      <w:r>
        <w:rPr>
          <w:rFonts w:hint="eastAsia" w:ascii="宋体" w:hAnsi="宋体" w:eastAsia="宋体"/>
          <w:bCs/>
          <w:sz w:val="28"/>
          <w:szCs w:val="28"/>
        </w:rPr>
        <w:t>第一部分   磋商邀请</w:t>
      </w:r>
      <w:bookmarkEnd w:id="6"/>
      <w:bookmarkEnd w:id="7"/>
      <w:bookmarkEnd w:id="8"/>
      <w:bookmarkEnd w:id="9"/>
      <w:bookmarkEnd w:id="10"/>
    </w:p>
    <w:tbl>
      <w:tblPr>
        <w:tblStyle w:val="52"/>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9868"/>
      </w:tblGrid>
      <w:tr w14:paraId="2A8ED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2CDA9224">
            <w:pPr>
              <w:keepNext w:val="0"/>
              <w:keepLines w:val="0"/>
              <w:pageBreakBefore w:val="0"/>
              <w:widowControl w:val="0"/>
              <w:numPr>
                <w:ilvl w:val="0"/>
                <w:numId w:val="0"/>
              </w:numPr>
              <w:spacing w:line="520" w:lineRule="exact"/>
              <w:rPr>
                <w:rFonts w:hint="eastAsia" w:ascii="宋体" w:hAnsi="宋体" w:eastAsia="宋体" w:cs="Times New Roman"/>
                <w:sz w:val="24"/>
              </w:rPr>
            </w:pPr>
            <w:r>
              <w:rPr>
                <w:rFonts w:hint="eastAsia" w:ascii="宋体" w:hAnsi="宋体" w:eastAsia="宋体" w:cs="Times New Roman"/>
                <w:sz w:val="24"/>
              </w:rPr>
              <w:t>项目概况</w:t>
            </w:r>
          </w:p>
          <w:p w14:paraId="28F51299">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sz w:val="24"/>
                <w:highlight w:val="none"/>
                <w:u w:val="none"/>
                <w:lang w:val="en-US" w:eastAsia="zh-CN"/>
              </w:rPr>
              <w:t>涟水县医疗保障局基本医疗保险“共管联办”服务采购项目</w:t>
            </w:r>
            <w:r>
              <w:rPr>
                <w:rFonts w:hint="eastAsia"/>
                <w:sz w:val="24"/>
                <w:highlight w:val="none"/>
                <w:u w:val="none"/>
                <w:lang w:eastAsia="zh-CN"/>
              </w:rPr>
              <w:t>JSZC-320826-LSHY-C2026-0039</w:t>
            </w:r>
            <w:r>
              <w:rPr>
                <w:rFonts w:hint="eastAsia" w:ascii="宋体" w:hAnsi="宋体" w:eastAsia="宋体" w:cs="Times New Roman"/>
                <w:sz w:val="24"/>
              </w:rPr>
              <w:t>采购项目的潜在供应商应在</w:t>
            </w:r>
            <w:r>
              <w:rPr>
                <w:rFonts w:hint="eastAsia" w:ascii="宋体" w:hAnsi="宋体"/>
                <w:color w:val="auto"/>
                <w:sz w:val="24"/>
                <w:highlight w:val="none"/>
                <w:lang w:eastAsia="zh-CN"/>
              </w:rPr>
              <w:fldChar w:fldCharType="begin"/>
            </w:r>
            <w:r>
              <w:rPr>
                <w:rFonts w:hint="eastAsia" w:ascii="宋体" w:hAnsi="宋体"/>
                <w:color w:val="auto"/>
                <w:sz w:val="24"/>
                <w:highlight w:val="none"/>
                <w:lang w:eastAsia="zh-CN"/>
              </w:rPr>
              <w:instrText xml:space="preserve"> HYPERLINK "http://jszfcg.jsczt.cn/jszc/login" </w:instrText>
            </w:r>
            <w:r>
              <w:rPr>
                <w:rFonts w:hint="eastAsia" w:ascii="宋体" w:hAnsi="宋体"/>
                <w:color w:val="auto"/>
                <w:sz w:val="24"/>
                <w:highlight w:val="none"/>
                <w:lang w:eastAsia="zh-CN"/>
              </w:rPr>
              <w:fldChar w:fldCharType="separate"/>
            </w:r>
            <w:r>
              <w:rPr>
                <w:rFonts w:hint="eastAsia" w:ascii="宋体" w:hAnsi="宋体" w:eastAsia="宋体" w:cs="Times New Roman"/>
                <w:color w:val="auto"/>
                <w:sz w:val="24"/>
                <w:highlight w:val="none"/>
                <w:u w:val="none"/>
                <w:lang w:eastAsia="zh-CN"/>
              </w:rPr>
              <w:t>http://jszfcg.jsczt.cn/jszc/login</w:t>
            </w:r>
            <w:r>
              <w:rPr>
                <w:rFonts w:hint="eastAsia" w:ascii="宋体" w:hAnsi="宋体"/>
                <w:color w:val="auto"/>
                <w:sz w:val="24"/>
                <w:highlight w:val="none"/>
                <w:lang w:eastAsia="zh-CN"/>
              </w:rPr>
              <w:fldChar w:fldCharType="end"/>
            </w:r>
            <w:r>
              <w:rPr>
                <w:rFonts w:hint="eastAsia" w:ascii="宋体" w:hAnsi="宋体" w:eastAsia="宋体" w:cs="Times New Roman"/>
                <w:sz w:val="24"/>
              </w:rPr>
              <w:t>获取采购文件，并</w:t>
            </w:r>
            <w:r>
              <w:rPr>
                <w:rFonts w:hint="eastAsia" w:ascii="宋体" w:hAnsi="宋体" w:eastAsia="宋体" w:cs="Times New Roman"/>
                <w:sz w:val="24"/>
                <w:highlight w:val="none"/>
              </w:rPr>
              <w:t>于</w:t>
            </w:r>
            <w:r>
              <w:rPr>
                <w:rFonts w:hint="eastAsia" w:ascii="宋体" w:hAnsi="宋体" w:eastAsia="宋体" w:cs="Times New Roman"/>
                <w:color w:val="FF0000"/>
                <w:sz w:val="24"/>
                <w:highlight w:val="none"/>
                <w:u w:val="none"/>
              </w:rPr>
              <w:t>202</w:t>
            </w:r>
            <w:r>
              <w:rPr>
                <w:rFonts w:hint="eastAsia" w:ascii="宋体" w:hAnsi="宋体" w:eastAsia="宋体" w:cs="Times New Roman"/>
                <w:color w:val="FF0000"/>
                <w:sz w:val="24"/>
                <w:highlight w:val="none"/>
                <w:u w:val="none"/>
                <w:lang w:val="en-US" w:eastAsia="zh-CN"/>
              </w:rPr>
              <w:t>6</w:t>
            </w:r>
            <w:r>
              <w:rPr>
                <w:rFonts w:hint="eastAsia" w:ascii="宋体" w:hAnsi="宋体" w:eastAsia="宋体" w:cs="Times New Roman"/>
                <w:color w:val="FF0000"/>
                <w:sz w:val="24"/>
                <w:highlight w:val="none"/>
                <w:u w:val="none"/>
              </w:rPr>
              <w:t>-</w:t>
            </w:r>
            <w:r>
              <w:rPr>
                <w:rFonts w:hint="eastAsia" w:ascii="宋体" w:hAnsi="宋体" w:cs="Times New Roman"/>
                <w:color w:val="FF0000"/>
                <w:sz w:val="24"/>
                <w:highlight w:val="none"/>
                <w:u w:val="none"/>
                <w:lang w:val="en-US" w:eastAsia="zh-CN"/>
              </w:rPr>
              <w:t>08</w:t>
            </w:r>
            <w:r>
              <w:rPr>
                <w:rFonts w:hint="eastAsia" w:ascii="宋体" w:hAnsi="宋体" w:eastAsia="宋体" w:cs="Times New Roman"/>
                <w:color w:val="FF0000"/>
                <w:sz w:val="24"/>
                <w:highlight w:val="none"/>
                <w:u w:val="none"/>
              </w:rPr>
              <w:t>-</w:t>
            </w:r>
            <w:r>
              <w:rPr>
                <w:rFonts w:hint="eastAsia" w:ascii="宋体" w:hAnsi="宋体" w:cs="Times New Roman"/>
                <w:color w:val="FF0000"/>
                <w:sz w:val="24"/>
                <w:highlight w:val="none"/>
                <w:u w:val="none"/>
                <w:lang w:val="en-US" w:eastAsia="zh-CN"/>
              </w:rPr>
              <w:t>03</w:t>
            </w:r>
            <w:r>
              <w:rPr>
                <w:rFonts w:hint="eastAsia" w:ascii="宋体" w:hAnsi="宋体" w:eastAsia="宋体" w:cs="Times New Roman"/>
                <w:color w:val="FF0000"/>
                <w:sz w:val="24"/>
                <w:highlight w:val="none"/>
                <w:u w:val="none"/>
              </w:rPr>
              <w:t xml:space="preserve"> </w:t>
            </w:r>
            <w:r>
              <w:rPr>
                <w:rFonts w:hint="eastAsia" w:ascii="宋体" w:hAnsi="宋体" w:eastAsia="宋体" w:cs="Times New Roman"/>
                <w:color w:val="FF0000"/>
                <w:sz w:val="24"/>
                <w:highlight w:val="none"/>
                <w:u w:val="none"/>
                <w:lang w:val="en-US" w:eastAsia="zh-CN"/>
              </w:rPr>
              <w:t>09</w:t>
            </w:r>
            <w:r>
              <w:rPr>
                <w:rFonts w:hint="eastAsia" w:ascii="宋体" w:hAnsi="宋体" w:eastAsia="宋体" w:cs="Times New Roman"/>
                <w:color w:val="FF0000"/>
                <w:sz w:val="24"/>
                <w:highlight w:val="none"/>
                <w:u w:val="none"/>
              </w:rPr>
              <w:t>:00（北京时间）</w:t>
            </w:r>
            <w:r>
              <w:rPr>
                <w:rFonts w:hint="eastAsia" w:ascii="宋体" w:hAnsi="宋体" w:eastAsia="宋体" w:cs="Times New Roman"/>
                <w:sz w:val="24"/>
              </w:rPr>
              <w:t>前提交响应文件。</w:t>
            </w:r>
          </w:p>
        </w:tc>
      </w:tr>
    </w:tbl>
    <w:p w14:paraId="28A57C4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Times New Roman"/>
          <w:sz w:val="24"/>
        </w:rPr>
      </w:pPr>
      <w:r>
        <w:rPr>
          <w:rFonts w:hint="eastAsia" w:ascii="宋体" w:hAnsi="宋体" w:eastAsia="宋体" w:cs="Times New Roman"/>
          <w:sz w:val="24"/>
        </w:rPr>
        <w:t>一、项目基本情况</w:t>
      </w:r>
    </w:p>
    <w:p w14:paraId="17121E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default" w:ascii="宋体" w:hAnsi="宋体" w:eastAsia="宋体" w:cs="Times New Roman"/>
          <w:sz w:val="24"/>
          <w:lang w:val="en-US"/>
        </w:rPr>
      </w:pPr>
      <w:r>
        <w:rPr>
          <w:rFonts w:hint="eastAsia" w:ascii="宋体" w:hAnsi="宋体" w:eastAsia="宋体" w:cs="Times New Roman"/>
          <w:sz w:val="24"/>
        </w:rPr>
        <w:t>项目编号</w:t>
      </w:r>
      <w:r>
        <w:rPr>
          <w:rFonts w:hint="eastAsia" w:ascii="宋体" w:hAnsi="宋体" w:eastAsia="宋体" w:cs="Times New Roman"/>
          <w:sz w:val="24"/>
          <w:highlight w:val="none"/>
        </w:rPr>
        <w:t>：</w:t>
      </w:r>
      <w:r>
        <w:rPr>
          <w:rFonts w:hint="eastAsia" w:ascii="宋体" w:hAnsi="宋体" w:cs="Times New Roman"/>
          <w:sz w:val="24"/>
          <w:highlight w:val="none"/>
          <w:u w:val="none"/>
          <w:lang w:eastAsia="zh-CN"/>
        </w:rPr>
        <w:t>JSZC-320826-LSHY-C2026-0039</w:t>
      </w:r>
    </w:p>
    <w:p w14:paraId="54211DF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lang w:eastAsia="zh-CN"/>
        </w:rPr>
      </w:pPr>
      <w:r>
        <w:rPr>
          <w:rFonts w:hint="eastAsia" w:ascii="宋体" w:hAnsi="宋体" w:eastAsia="宋体" w:cs="Times New Roman"/>
          <w:sz w:val="24"/>
        </w:rPr>
        <w:t>项目名称：</w:t>
      </w:r>
      <w:r>
        <w:rPr>
          <w:rFonts w:hint="eastAsia" w:ascii="宋体" w:hAnsi="宋体" w:cs="宋体"/>
          <w:spacing w:val="0"/>
          <w:sz w:val="24"/>
          <w:lang w:val="en-US" w:eastAsia="zh-CN" w:bidi="zh-CN"/>
        </w:rPr>
        <w:t>涟水县医疗保障局基本医疗保险“共管联办”服务采购项目</w:t>
      </w:r>
    </w:p>
    <w:p w14:paraId="6E4F0A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采购方式：竞争性磋商</w:t>
      </w:r>
    </w:p>
    <w:p w14:paraId="0A7E95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lang w:eastAsia="zh-CN"/>
        </w:rPr>
      </w:pPr>
      <w:r>
        <w:rPr>
          <w:rFonts w:hint="eastAsia" w:ascii="宋体" w:hAnsi="宋体" w:eastAsia="宋体" w:cs="Times New Roman"/>
          <w:sz w:val="24"/>
        </w:rPr>
        <w:t>预算金额：</w:t>
      </w:r>
      <w:r>
        <w:rPr>
          <w:rFonts w:hint="eastAsia" w:ascii="宋体" w:hAnsi="宋体" w:cs="Times New Roman"/>
          <w:sz w:val="24"/>
          <w:lang w:val="en-US" w:eastAsia="zh-CN"/>
        </w:rPr>
        <w:t>372</w:t>
      </w:r>
      <w:r>
        <w:rPr>
          <w:rFonts w:hint="eastAsia" w:ascii="宋体" w:hAnsi="宋体" w:eastAsia="宋体" w:cs="Times New Roman"/>
          <w:sz w:val="24"/>
        </w:rPr>
        <w:t>万元</w:t>
      </w:r>
      <w:r>
        <w:rPr>
          <w:rFonts w:hint="eastAsia" w:ascii="宋体" w:hAnsi="宋体" w:cs="Times New Roman"/>
          <w:sz w:val="24"/>
          <w:lang w:eastAsia="zh-CN"/>
        </w:rPr>
        <w:t>（采购包</w:t>
      </w:r>
      <w:r>
        <w:rPr>
          <w:rFonts w:hint="eastAsia" w:ascii="宋体" w:hAnsi="宋体" w:cs="Times New Roman"/>
          <w:sz w:val="24"/>
          <w:lang w:val="en-US" w:eastAsia="zh-CN"/>
        </w:rPr>
        <w:t>1:248万元；采购包2:124万元</w:t>
      </w:r>
      <w:r>
        <w:rPr>
          <w:rFonts w:hint="eastAsia" w:ascii="宋体" w:hAnsi="宋体" w:cs="Times New Roman"/>
          <w:sz w:val="24"/>
          <w:lang w:eastAsia="zh-CN"/>
        </w:rPr>
        <w:t>）</w:t>
      </w:r>
    </w:p>
    <w:p w14:paraId="2379C9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最高限价（如有）：</w:t>
      </w:r>
      <w:r>
        <w:rPr>
          <w:rFonts w:hint="eastAsia" w:ascii="宋体" w:hAnsi="宋体" w:cs="Times New Roman"/>
          <w:sz w:val="24"/>
          <w:highlight w:val="none"/>
          <w:lang w:eastAsia="zh-CN"/>
        </w:rPr>
        <w:t>采购总价</w:t>
      </w:r>
      <w:r>
        <w:rPr>
          <w:rFonts w:hint="eastAsia" w:ascii="宋体" w:hAnsi="宋体"/>
          <w:sz w:val="24"/>
          <w:highlight w:val="none"/>
          <w:lang w:val="en-US" w:eastAsia="zh-CN"/>
        </w:rPr>
        <w:t>372</w:t>
      </w:r>
      <w:r>
        <w:rPr>
          <w:rFonts w:hint="eastAsia" w:ascii="宋体" w:hAnsi="宋体"/>
          <w:sz w:val="24"/>
          <w:highlight w:val="none"/>
        </w:rPr>
        <w:t>万元</w:t>
      </w:r>
      <w:r>
        <w:rPr>
          <w:rFonts w:hint="eastAsia" w:ascii="宋体" w:hAnsi="宋体"/>
          <w:sz w:val="24"/>
          <w:highlight w:val="none"/>
          <w:lang w:eastAsia="zh-CN"/>
        </w:rPr>
        <w:t>，其中</w:t>
      </w:r>
      <w:r>
        <w:rPr>
          <w:rFonts w:hint="eastAsia" w:ascii="宋体" w:hAnsi="宋体" w:cs="Times New Roman"/>
          <w:sz w:val="24"/>
          <w:lang w:eastAsia="zh-CN"/>
        </w:rPr>
        <w:t>采购包</w:t>
      </w:r>
      <w:r>
        <w:rPr>
          <w:rFonts w:hint="eastAsia" w:ascii="宋体" w:hAnsi="宋体" w:cs="Times New Roman"/>
          <w:sz w:val="24"/>
          <w:lang w:val="en-US" w:eastAsia="zh-CN"/>
        </w:rPr>
        <w:t>1:248万元；采购包2:124万元</w:t>
      </w:r>
      <w:r>
        <w:rPr>
          <w:rFonts w:hint="eastAsia" w:ascii="宋体" w:hAnsi="宋体" w:cs="黑体"/>
          <w:sz w:val="24"/>
          <w:highlight w:val="none"/>
          <w:lang w:val="en-US" w:eastAsia="zh-CN"/>
        </w:rPr>
        <w:t>。</w:t>
      </w:r>
    </w:p>
    <w:p w14:paraId="2DEEF3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lang w:val="en-US" w:eastAsia="zh-CN"/>
        </w:rPr>
      </w:pPr>
      <w:r>
        <w:rPr>
          <w:rFonts w:hint="eastAsia" w:ascii="宋体" w:hAnsi="宋体" w:eastAsia="宋体" w:cs="Times New Roman"/>
          <w:sz w:val="24"/>
        </w:rPr>
        <w:t>采购需求：</w:t>
      </w:r>
      <w:r>
        <w:rPr>
          <w:rFonts w:hint="eastAsia" w:ascii="宋体" w:hAnsi="宋体" w:eastAsia="宋体" w:cs="Times New Roman"/>
          <w:sz w:val="24"/>
          <w:lang w:eastAsia="zh-CN"/>
        </w:rPr>
        <w:t>采购包</w:t>
      </w:r>
      <w:r>
        <w:rPr>
          <w:rFonts w:hint="eastAsia" w:ascii="宋体" w:hAnsi="宋体" w:eastAsia="宋体" w:cs="Times New Roman"/>
          <w:sz w:val="24"/>
          <w:lang w:val="en-US" w:eastAsia="zh-CN"/>
        </w:rPr>
        <w:t>1：负责涟水县医保外伤走访、稽核检查等工作，具体详见磋商文件。</w:t>
      </w:r>
      <w:r>
        <w:rPr>
          <w:rFonts w:hint="eastAsia" w:ascii="宋体" w:hAnsi="宋体" w:eastAsia="宋体" w:cs="Times New Roman"/>
          <w:sz w:val="24"/>
          <w:lang w:eastAsia="zh-CN"/>
        </w:rPr>
        <w:t>采购包</w:t>
      </w:r>
      <w:r>
        <w:rPr>
          <w:rFonts w:hint="eastAsia" w:ascii="宋体" w:hAnsi="宋体" w:eastAsia="宋体" w:cs="Times New Roman"/>
          <w:sz w:val="24"/>
          <w:lang w:val="en-US" w:eastAsia="zh-CN"/>
        </w:rPr>
        <w:t>2：</w:t>
      </w:r>
      <w:r>
        <w:rPr>
          <w:rFonts w:hint="eastAsia" w:ascii="宋体" w:hAnsi="宋体"/>
          <w:sz w:val="24"/>
        </w:rPr>
        <w:t>负责涟水县医保业务公共服务等工作</w:t>
      </w:r>
      <w:r>
        <w:rPr>
          <w:rFonts w:hint="eastAsia" w:ascii="宋体" w:hAnsi="宋体" w:eastAsia="宋体" w:cs="Times New Roman"/>
          <w:sz w:val="24"/>
          <w:lang w:val="en-US" w:eastAsia="zh-CN"/>
        </w:rPr>
        <w:t>，具体详见磋商文件。</w:t>
      </w:r>
    </w:p>
    <w:p w14:paraId="10AC7D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b/>
          <w:sz w:val="24"/>
          <w:highlight w:val="none"/>
        </w:rPr>
      </w:pPr>
      <w:r>
        <w:rPr>
          <w:rFonts w:hint="eastAsia" w:ascii="宋体" w:hAnsi="宋体" w:eastAsia="宋体" w:cs="Times New Roman"/>
          <w:sz w:val="24"/>
          <w:highlight w:val="none"/>
        </w:rPr>
        <w:t>合同履行期限：</w:t>
      </w:r>
      <w:r>
        <w:rPr>
          <w:rFonts w:hint="eastAsia" w:ascii="宋体" w:hAnsi="宋体"/>
          <w:b w:val="0"/>
          <w:bCs/>
          <w:color w:val="auto"/>
          <w:sz w:val="24"/>
          <w:highlight w:val="none"/>
          <w:u w:val="none"/>
          <w:lang w:val="en-US" w:eastAsia="zh-CN"/>
        </w:rPr>
        <w:t>3年</w:t>
      </w:r>
      <w:r>
        <w:rPr>
          <w:rFonts w:hint="eastAsia" w:ascii="宋体" w:hAnsi="宋体"/>
          <w:b w:val="0"/>
          <w:bCs/>
          <w:color w:val="auto"/>
          <w:sz w:val="24"/>
          <w:highlight w:val="none"/>
          <w:u w:val="none"/>
          <w:lang w:eastAsia="zh-CN"/>
        </w:rPr>
        <w:t>。</w:t>
      </w:r>
    </w:p>
    <w:p w14:paraId="25F980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本项目（是/否）接受联合体：</w:t>
      </w:r>
      <w:r>
        <w:rPr>
          <w:rFonts w:hint="eastAsia" w:ascii="宋体" w:hAnsi="宋体" w:eastAsia="宋体" w:cs="Times New Roman"/>
          <w:sz w:val="24"/>
          <w:lang w:eastAsia="zh-CN"/>
        </w:rPr>
        <w:t>否</w:t>
      </w:r>
      <w:r>
        <w:rPr>
          <w:rFonts w:hint="eastAsia" w:ascii="宋体" w:hAnsi="宋体" w:cs="Times New Roman"/>
          <w:sz w:val="24"/>
          <w:lang w:eastAsia="zh-CN"/>
        </w:rPr>
        <w:t>。</w:t>
      </w:r>
      <w:r>
        <w:rPr>
          <w:rFonts w:hint="eastAsia" w:ascii="宋体" w:hAnsi="宋体" w:eastAsia="宋体" w:cs="Times New Roman"/>
          <w:sz w:val="24"/>
        </w:rPr>
        <w:t> </w:t>
      </w:r>
    </w:p>
    <w:p w14:paraId="602AEF3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Times New Roman"/>
          <w:sz w:val="24"/>
        </w:rPr>
      </w:pPr>
      <w:r>
        <w:rPr>
          <w:rFonts w:hint="eastAsia" w:ascii="宋体" w:hAnsi="宋体" w:eastAsia="宋体" w:cs="Times New Roman"/>
          <w:sz w:val="24"/>
        </w:rPr>
        <w:t>二、申请人的资格要求：</w:t>
      </w:r>
    </w:p>
    <w:p w14:paraId="0FA824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（一）满足《中华人民共和国政府采购法》第二十二条规定：</w:t>
      </w:r>
    </w:p>
    <w:p w14:paraId="436090E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sz w:val="24"/>
        </w:rPr>
      </w:pPr>
      <w:r>
        <w:rPr>
          <w:rFonts w:hint="eastAsia" w:ascii="宋体" w:hAnsi="宋体"/>
          <w:sz w:val="24"/>
        </w:rPr>
        <w:t>1</w:t>
      </w:r>
      <w:r>
        <w:rPr>
          <w:rFonts w:hint="eastAsia" w:ascii="宋体" w:hAnsi="宋体"/>
          <w:sz w:val="24"/>
          <w:lang w:val="en-US" w:eastAsia="zh-CN"/>
        </w:rPr>
        <w:t>.</w:t>
      </w:r>
      <w:r>
        <w:rPr>
          <w:rFonts w:hint="eastAsia" w:ascii="宋体" w:hAnsi="宋体"/>
          <w:sz w:val="24"/>
          <w:highlight w:val="none"/>
        </w:rPr>
        <w:t>磋商供应商</w:t>
      </w:r>
      <w:r>
        <w:rPr>
          <w:rFonts w:hint="eastAsia" w:ascii="宋体" w:hAnsi="宋体"/>
          <w:sz w:val="24"/>
        </w:rPr>
        <w:t>提供下列材料之一：（1）</w:t>
      </w:r>
      <w:r>
        <w:rPr>
          <w:rFonts w:hint="eastAsia" w:ascii="宋体" w:hAnsi="宋体"/>
          <w:sz w:val="24"/>
          <w:highlight w:val="none"/>
        </w:rPr>
        <w:t>磋商供应商</w:t>
      </w:r>
      <w:r>
        <w:rPr>
          <w:rFonts w:hint="eastAsia" w:ascii="宋体" w:hAnsi="宋体"/>
          <w:sz w:val="24"/>
        </w:rPr>
        <w:t>提供</w:t>
      </w:r>
      <w:r>
        <w:rPr>
          <w:rFonts w:hint="eastAsia" w:ascii="宋体" w:hAnsi="宋体" w:cs="Arial"/>
          <w:bCs/>
          <w:sz w:val="24"/>
        </w:rPr>
        <w:t>法定代表人</w:t>
      </w:r>
      <w:r>
        <w:rPr>
          <w:rFonts w:hint="eastAsia" w:ascii="宋体" w:hAnsi="宋体"/>
          <w:sz w:val="24"/>
        </w:rPr>
        <w:t>（或负责人）</w:t>
      </w:r>
      <w:r>
        <w:rPr>
          <w:rFonts w:hint="eastAsia" w:ascii="宋体" w:hAnsi="宋体" w:cs="Arial"/>
          <w:bCs/>
          <w:sz w:val="24"/>
        </w:rPr>
        <w:t>资格证明</w:t>
      </w:r>
      <w:r>
        <w:rPr>
          <w:rFonts w:hint="eastAsia" w:ascii="宋体" w:hAnsi="宋体"/>
          <w:b/>
          <w:bCs/>
          <w:sz w:val="24"/>
        </w:rPr>
        <w:t>（必须提供，格式</w:t>
      </w:r>
      <w:r>
        <w:rPr>
          <w:rFonts w:hint="eastAsia" w:ascii="宋体" w:hAnsi="宋体"/>
          <w:b/>
          <w:bCs/>
          <w:sz w:val="24"/>
          <w:lang w:eastAsia="zh-CN"/>
        </w:rPr>
        <w:t>详见第二章</w:t>
      </w:r>
      <w:r>
        <w:rPr>
          <w:rFonts w:hint="eastAsia" w:ascii="宋体" w:hAnsi="宋体"/>
          <w:b/>
          <w:bCs/>
          <w:sz w:val="24"/>
        </w:rPr>
        <w:t>第九部分示范格式一）</w:t>
      </w:r>
      <w:r>
        <w:rPr>
          <w:rFonts w:hint="eastAsia" w:ascii="宋体" w:hAnsi="宋体"/>
          <w:sz w:val="24"/>
        </w:rPr>
        <w:t>和</w:t>
      </w:r>
      <w:r>
        <w:rPr>
          <w:rFonts w:hint="eastAsia" w:ascii="宋体" w:hAnsi="宋体"/>
          <w:bCs/>
          <w:sz w:val="24"/>
        </w:rPr>
        <w:t>法定代表人</w:t>
      </w:r>
      <w:r>
        <w:rPr>
          <w:rFonts w:hint="eastAsia" w:ascii="宋体" w:hAnsi="宋体"/>
          <w:sz w:val="24"/>
        </w:rPr>
        <w:t>（或负责人）</w:t>
      </w:r>
      <w:r>
        <w:rPr>
          <w:rFonts w:hint="eastAsia" w:ascii="宋体" w:hAnsi="宋体"/>
          <w:bCs/>
          <w:sz w:val="24"/>
        </w:rPr>
        <w:t>身份证</w:t>
      </w:r>
      <w:r>
        <w:rPr>
          <w:rFonts w:hint="eastAsia" w:ascii="宋体" w:hAnsi="宋体"/>
          <w:b/>
          <w:bCs w:val="0"/>
          <w:sz w:val="24"/>
        </w:rPr>
        <w:t>（扫描件</w:t>
      </w:r>
      <w:r>
        <w:rPr>
          <w:rFonts w:hint="eastAsia" w:ascii="宋体" w:hAnsi="宋体"/>
          <w:b/>
          <w:bCs w:val="0"/>
          <w:sz w:val="24"/>
          <w:lang w:eastAsia="zh-CN"/>
        </w:rPr>
        <w:t>并</w:t>
      </w:r>
      <w:r>
        <w:rPr>
          <w:rFonts w:hint="eastAsia" w:ascii="宋体" w:hAnsi="宋体"/>
          <w:b/>
          <w:bCs w:val="0"/>
          <w:sz w:val="24"/>
        </w:rPr>
        <w:t>加盖</w:t>
      </w:r>
      <w:r>
        <w:rPr>
          <w:rFonts w:hint="eastAsia" w:ascii="宋体" w:hAnsi="宋体"/>
          <w:b/>
          <w:bCs w:val="0"/>
          <w:sz w:val="24"/>
          <w:lang w:eastAsia="zh-CN"/>
        </w:rPr>
        <w:t>磋商供应商</w:t>
      </w:r>
      <w:r>
        <w:rPr>
          <w:rFonts w:hint="eastAsia" w:ascii="宋体" w:hAnsi="宋体"/>
          <w:b/>
          <w:bCs w:val="0"/>
          <w:sz w:val="24"/>
        </w:rPr>
        <w:t>电子签章，必须提供）</w:t>
      </w:r>
      <w:r>
        <w:rPr>
          <w:rFonts w:hint="eastAsia" w:ascii="宋体" w:hAnsi="宋体"/>
          <w:sz w:val="24"/>
          <w:lang w:eastAsia="zh-CN"/>
        </w:rPr>
        <w:t>；</w:t>
      </w:r>
      <w:r>
        <w:rPr>
          <w:rFonts w:hint="eastAsia" w:ascii="宋体" w:hAnsi="宋体"/>
          <w:sz w:val="24"/>
        </w:rPr>
        <w:t>（2）</w:t>
      </w:r>
      <w:r>
        <w:rPr>
          <w:rFonts w:hint="eastAsia" w:ascii="宋体" w:hAnsi="宋体"/>
          <w:sz w:val="24"/>
          <w:highlight w:val="none"/>
        </w:rPr>
        <w:t>磋商供应商</w:t>
      </w:r>
      <w:r>
        <w:rPr>
          <w:rFonts w:hint="eastAsia" w:ascii="宋体" w:hAnsi="宋体"/>
          <w:sz w:val="24"/>
        </w:rPr>
        <w:t>提供授权委托书</w:t>
      </w:r>
      <w:r>
        <w:rPr>
          <w:rFonts w:hint="eastAsia" w:ascii="宋体" w:hAnsi="宋体"/>
          <w:b/>
          <w:bCs/>
          <w:sz w:val="24"/>
        </w:rPr>
        <w:t>（必须提供，格式</w:t>
      </w:r>
      <w:r>
        <w:rPr>
          <w:rFonts w:hint="eastAsia" w:ascii="宋体" w:hAnsi="宋体"/>
          <w:b/>
          <w:bCs/>
          <w:sz w:val="24"/>
          <w:lang w:eastAsia="zh-CN"/>
        </w:rPr>
        <w:t>详见第二章</w:t>
      </w:r>
      <w:r>
        <w:rPr>
          <w:rFonts w:hint="eastAsia" w:ascii="宋体" w:hAnsi="宋体"/>
          <w:b/>
          <w:bCs/>
          <w:sz w:val="24"/>
        </w:rPr>
        <w:t>第九部分示范格式二）</w:t>
      </w:r>
      <w:r>
        <w:rPr>
          <w:rFonts w:hint="eastAsia" w:ascii="宋体" w:hAnsi="宋体"/>
          <w:sz w:val="24"/>
        </w:rPr>
        <w:t>和</w:t>
      </w:r>
      <w:r>
        <w:rPr>
          <w:rFonts w:hint="eastAsia" w:ascii="宋体" w:hAnsi="宋体"/>
          <w:bCs/>
          <w:sz w:val="24"/>
        </w:rPr>
        <w:t>受托人身份证</w:t>
      </w:r>
      <w:r>
        <w:rPr>
          <w:rFonts w:hint="eastAsia" w:ascii="宋体" w:hAnsi="宋体"/>
          <w:b/>
          <w:bCs w:val="0"/>
          <w:sz w:val="24"/>
        </w:rPr>
        <w:t>（</w:t>
      </w:r>
      <w:r>
        <w:rPr>
          <w:rFonts w:hint="eastAsia" w:ascii="宋体" w:hAnsi="宋体"/>
          <w:b/>
          <w:bCs w:val="0"/>
          <w:sz w:val="24"/>
          <w:lang w:eastAsia="zh-CN"/>
        </w:rPr>
        <w:t>扫描</w:t>
      </w:r>
      <w:r>
        <w:rPr>
          <w:rFonts w:hint="eastAsia" w:ascii="宋体" w:hAnsi="宋体"/>
          <w:b/>
          <w:bCs w:val="0"/>
          <w:sz w:val="24"/>
        </w:rPr>
        <w:t>件</w:t>
      </w:r>
      <w:r>
        <w:rPr>
          <w:rFonts w:hint="eastAsia" w:ascii="宋体" w:hAnsi="宋体"/>
          <w:b/>
          <w:bCs w:val="0"/>
          <w:sz w:val="24"/>
          <w:lang w:eastAsia="zh-CN"/>
        </w:rPr>
        <w:t>并</w:t>
      </w:r>
      <w:r>
        <w:rPr>
          <w:rFonts w:hint="eastAsia" w:ascii="宋体" w:hAnsi="宋体"/>
          <w:b/>
          <w:bCs w:val="0"/>
          <w:sz w:val="24"/>
        </w:rPr>
        <w:t>加盖</w:t>
      </w:r>
      <w:r>
        <w:rPr>
          <w:rFonts w:hint="eastAsia" w:ascii="宋体" w:hAnsi="宋体"/>
          <w:b/>
          <w:bCs w:val="0"/>
          <w:sz w:val="24"/>
          <w:highlight w:val="none"/>
        </w:rPr>
        <w:t>磋商供应商</w:t>
      </w:r>
      <w:r>
        <w:rPr>
          <w:rFonts w:hint="eastAsia" w:ascii="宋体" w:hAnsi="宋体"/>
          <w:b/>
          <w:bCs w:val="0"/>
          <w:sz w:val="24"/>
        </w:rPr>
        <w:t>电子签章</w:t>
      </w:r>
      <w:r>
        <w:rPr>
          <w:rFonts w:hint="eastAsia" w:ascii="宋体" w:hAnsi="宋体"/>
          <w:b/>
          <w:bCs w:val="0"/>
          <w:sz w:val="24"/>
          <w:lang w:eastAsia="zh-CN"/>
        </w:rPr>
        <w:t>，必须提供</w:t>
      </w:r>
      <w:r>
        <w:rPr>
          <w:rFonts w:hint="eastAsia" w:ascii="宋体" w:hAnsi="宋体"/>
          <w:b/>
          <w:bCs w:val="0"/>
          <w:sz w:val="24"/>
        </w:rPr>
        <w:t>）</w:t>
      </w:r>
      <w:r>
        <w:rPr>
          <w:rFonts w:hint="eastAsia" w:ascii="宋体" w:hAnsi="宋体"/>
          <w:bCs/>
          <w:sz w:val="24"/>
          <w:lang w:eastAsia="zh-CN"/>
        </w:rPr>
        <w:t>。</w:t>
      </w:r>
    </w:p>
    <w:p w14:paraId="3BF3BCD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bCs/>
          <w:sz w:val="24"/>
        </w:rPr>
      </w:pPr>
      <w:r>
        <w:rPr>
          <w:rFonts w:hint="eastAsia" w:ascii="宋体" w:hAnsi="宋体"/>
          <w:sz w:val="24"/>
        </w:rPr>
        <w:t>2</w:t>
      </w:r>
      <w:r>
        <w:rPr>
          <w:rFonts w:hint="eastAsia" w:ascii="宋体" w:hAnsi="宋体"/>
          <w:sz w:val="24"/>
          <w:lang w:val="en-US" w:eastAsia="zh-CN"/>
        </w:rPr>
        <w:t>.</w:t>
      </w:r>
      <w:r>
        <w:rPr>
          <w:rFonts w:hint="eastAsia" w:ascii="宋体" w:hAnsi="宋体"/>
          <w:sz w:val="24"/>
        </w:rPr>
        <w:t>提供</w:t>
      </w:r>
      <w:r>
        <w:rPr>
          <w:rFonts w:hint="eastAsia" w:hAnsi="宋体"/>
          <w:b w:val="0"/>
          <w:bCs w:val="0"/>
          <w:sz w:val="24"/>
          <w:szCs w:val="24"/>
        </w:rPr>
        <w:t>营业执照</w:t>
      </w:r>
      <w:r>
        <w:rPr>
          <w:rFonts w:hint="eastAsia" w:ascii="宋体" w:hAnsi="宋体"/>
          <w:sz w:val="24"/>
          <w:lang w:eastAsia="zh-CN"/>
        </w:rPr>
        <w:t>。</w:t>
      </w:r>
      <w:r>
        <w:rPr>
          <w:rFonts w:hint="eastAsia" w:ascii="宋体" w:hAnsi="宋体"/>
          <w:b/>
          <w:bCs/>
          <w:sz w:val="24"/>
        </w:rPr>
        <w:t>（</w:t>
      </w:r>
      <w:r>
        <w:rPr>
          <w:rFonts w:hint="eastAsia" w:ascii="宋体" w:hAnsi="宋体"/>
          <w:b/>
          <w:bCs/>
          <w:sz w:val="24"/>
          <w:lang w:eastAsia="zh-CN"/>
        </w:rPr>
        <w:t>扫描</w:t>
      </w:r>
      <w:r>
        <w:rPr>
          <w:rFonts w:hint="eastAsia" w:ascii="宋体" w:hAnsi="宋体"/>
          <w:b/>
          <w:bCs/>
          <w:sz w:val="24"/>
        </w:rPr>
        <w:t>件</w:t>
      </w:r>
      <w:r>
        <w:rPr>
          <w:rFonts w:hint="eastAsia" w:ascii="宋体" w:hAnsi="宋体"/>
          <w:b/>
          <w:bCs/>
          <w:sz w:val="24"/>
          <w:lang w:eastAsia="zh-CN"/>
        </w:rPr>
        <w:t>并</w:t>
      </w:r>
      <w:r>
        <w:rPr>
          <w:rFonts w:hint="eastAsia" w:ascii="宋体" w:hAnsi="宋体"/>
          <w:b/>
          <w:bCs/>
          <w:sz w:val="24"/>
        </w:rPr>
        <w:t>加盖</w:t>
      </w:r>
      <w:r>
        <w:rPr>
          <w:rFonts w:hint="eastAsia" w:ascii="宋体" w:hAnsi="宋体"/>
          <w:b/>
          <w:bCs/>
          <w:sz w:val="24"/>
          <w:highlight w:val="none"/>
        </w:rPr>
        <w:t>磋商供应商</w:t>
      </w:r>
      <w:r>
        <w:rPr>
          <w:rFonts w:hint="eastAsia" w:ascii="宋体" w:hAnsi="宋体"/>
          <w:b/>
          <w:bCs/>
          <w:sz w:val="24"/>
        </w:rPr>
        <w:t>电子签章，必须提供）</w:t>
      </w:r>
    </w:p>
    <w:p w14:paraId="3D9C071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bCs/>
          <w:sz w:val="24"/>
        </w:rPr>
      </w:pPr>
      <w:r>
        <w:rPr>
          <w:rFonts w:hint="eastAsia" w:ascii="宋体" w:hAnsi="宋体"/>
          <w:sz w:val="24"/>
        </w:rPr>
        <w:t>3</w:t>
      </w:r>
      <w:r>
        <w:rPr>
          <w:rFonts w:hint="eastAsia" w:ascii="宋体" w:hAnsi="宋体"/>
          <w:sz w:val="24"/>
          <w:lang w:val="en-US" w:eastAsia="zh-CN"/>
        </w:rPr>
        <w:t>.</w:t>
      </w:r>
      <w:r>
        <w:rPr>
          <w:rFonts w:hint="eastAsia" w:ascii="宋体" w:hAnsi="宋体"/>
          <w:sz w:val="24"/>
        </w:rPr>
        <w:t>提供《失信行为“双公示”承诺书》</w:t>
      </w:r>
      <w:r>
        <w:rPr>
          <w:rFonts w:hint="eastAsia" w:ascii="宋体" w:hAnsi="宋体"/>
          <w:sz w:val="24"/>
          <w:lang w:eastAsia="zh-CN"/>
        </w:rPr>
        <w:t>。</w:t>
      </w:r>
      <w:r>
        <w:rPr>
          <w:rFonts w:hint="eastAsia" w:ascii="宋体" w:hAnsi="宋体"/>
          <w:b/>
          <w:bCs/>
          <w:sz w:val="24"/>
        </w:rPr>
        <w:t>（必须提供</w:t>
      </w:r>
      <w:r>
        <w:rPr>
          <w:rFonts w:hint="eastAsia" w:ascii="宋体" w:hAnsi="宋体"/>
          <w:b/>
          <w:bCs/>
          <w:sz w:val="24"/>
          <w:lang w:eastAsia="zh-CN"/>
        </w:rPr>
        <w:t>，</w:t>
      </w:r>
      <w:r>
        <w:rPr>
          <w:rFonts w:hint="eastAsia" w:ascii="宋体" w:hAnsi="宋体"/>
          <w:b/>
          <w:bCs/>
          <w:sz w:val="24"/>
        </w:rPr>
        <w:t>格式</w:t>
      </w:r>
      <w:r>
        <w:rPr>
          <w:rFonts w:hint="eastAsia" w:ascii="宋体" w:hAnsi="宋体"/>
          <w:b/>
          <w:bCs/>
          <w:sz w:val="24"/>
          <w:lang w:eastAsia="zh-CN"/>
        </w:rPr>
        <w:t>详见第二章</w:t>
      </w:r>
      <w:r>
        <w:rPr>
          <w:rFonts w:hint="eastAsia" w:ascii="宋体" w:hAnsi="宋体"/>
          <w:b/>
          <w:bCs/>
          <w:sz w:val="24"/>
        </w:rPr>
        <w:t>第九部分示范格式</w:t>
      </w:r>
      <w:r>
        <w:rPr>
          <w:rFonts w:hint="eastAsia" w:ascii="宋体" w:hAnsi="宋体"/>
          <w:b/>
          <w:bCs/>
          <w:sz w:val="24"/>
          <w:lang w:eastAsia="zh-CN"/>
        </w:rPr>
        <w:t>五）</w:t>
      </w:r>
    </w:p>
    <w:p w14:paraId="0F2C8C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（二）落实政府采购政策需满足的资格要求：</w:t>
      </w:r>
    </w:p>
    <w:p w14:paraId="3513184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color w:val="000000"/>
          <w:sz w:val="24"/>
        </w:rPr>
      </w:pPr>
      <w:r>
        <w:rPr>
          <w:rFonts w:hint="eastAsia" w:ascii="宋体" w:hAnsi="宋体" w:eastAsia="宋体" w:cs="Times New Roman"/>
          <w:color w:val="000000"/>
          <w:sz w:val="24"/>
        </w:rPr>
        <w:t>本项目按照以下第</w:t>
      </w:r>
      <w:r>
        <w:rPr>
          <w:rFonts w:hint="eastAsia" w:ascii="宋体" w:hAnsi="宋体" w:eastAsia="宋体" w:cs="Times New Roman"/>
          <w:color w:val="000000"/>
          <w:sz w:val="24"/>
          <w:highlight w:val="none"/>
          <w:u w:val="single"/>
        </w:rPr>
        <w:t xml:space="preserve"> </w:t>
      </w:r>
      <w:r>
        <w:rPr>
          <w:rFonts w:hint="eastAsia" w:ascii="宋体" w:hAnsi="宋体" w:cs="Times New Roman"/>
          <w:color w:val="000000"/>
          <w:sz w:val="24"/>
          <w:highlight w:val="none"/>
          <w:u w:val="single"/>
          <w:lang w:val="en-US" w:eastAsia="zh-CN"/>
        </w:rPr>
        <w:t>3</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rPr>
        <w:t>种方式落实政府采购促进中小企业发展的要求：</w:t>
      </w:r>
    </w:p>
    <w:p w14:paraId="7BFE90A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lang w:val="en-US" w:eastAsia="zh-CN"/>
        </w:rPr>
        <w:t>1.</w:t>
      </w:r>
      <w:r>
        <w:rPr>
          <w:rFonts w:hint="eastAsia" w:ascii="宋体" w:hAnsi="宋体"/>
          <w:sz w:val="24"/>
        </w:rPr>
        <w:t>本项目为专门面向中小企业采购的项目。</w:t>
      </w:r>
    </w:p>
    <w:p w14:paraId="0F6F062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lang w:val="en-US" w:eastAsia="zh-CN"/>
        </w:rPr>
        <w:t>2.</w:t>
      </w:r>
      <w:r>
        <w:rPr>
          <w:rFonts w:hint="eastAsia" w:ascii="宋体" w:hAnsi="宋体"/>
          <w:sz w:val="24"/>
        </w:rPr>
        <w:t>本项目通过以下第</w:t>
      </w:r>
      <w:r>
        <w:rPr>
          <w:rFonts w:hint="eastAsia" w:ascii="宋体" w:hAnsi="宋体"/>
          <w:sz w:val="24"/>
          <w:u w:val="single"/>
        </w:rPr>
        <w:t>（</w:t>
      </w:r>
      <w:r>
        <w:rPr>
          <w:rFonts w:hint="eastAsia" w:ascii="宋体" w:hAnsi="宋体"/>
          <w:sz w:val="24"/>
          <w:u w:val="single"/>
          <w:lang w:eastAsia="zh-CN"/>
        </w:rPr>
        <w:t>　</w:t>
      </w:r>
      <w:r>
        <w:rPr>
          <w:rFonts w:hint="eastAsia" w:ascii="宋体" w:hAnsi="宋体"/>
          <w:sz w:val="24"/>
          <w:u w:val="single"/>
        </w:rPr>
        <w:t>）</w:t>
      </w:r>
      <w:r>
        <w:rPr>
          <w:rFonts w:hint="eastAsia" w:ascii="宋体" w:hAnsi="宋体"/>
          <w:sz w:val="24"/>
        </w:rPr>
        <w:t>种方式预留部分采购份额采购中小企业服务：</w:t>
      </w:r>
    </w:p>
    <w:p w14:paraId="3628F0A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（1）本项目要求</w:t>
      </w:r>
      <w:r>
        <w:rPr>
          <w:rFonts w:hint="eastAsia" w:ascii="宋体" w:hAnsi="宋体"/>
          <w:sz w:val="24"/>
          <w:lang w:eastAsia="zh-CN"/>
        </w:rPr>
        <w:t>磋商</w:t>
      </w:r>
      <w:r>
        <w:rPr>
          <w:rFonts w:hint="eastAsia" w:ascii="宋体" w:hAnsi="宋体"/>
          <w:sz w:val="24"/>
        </w:rPr>
        <w:t>供应商以联合体形式参加，中小企业合同金额应当达到的比例为</w:t>
      </w:r>
      <w:r>
        <w:rPr>
          <w:rFonts w:hint="eastAsia" w:ascii="宋体" w:hAnsi="宋体"/>
          <w:sz w:val="24"/>
          <w:u w:val="single"/>
        </w:rPr>
        <w:t xml:space="preserve">    </w:t>
      </w:r>
      <w:r>
        <w:rPr>
          <w:rFonts w:hint="eastAsia" w:ascii="宋体" w:hAnsi="宋体"/>
          <w:sz w:val="24"/>
        </w:rPr>
        <w:t>%，其中小微企业所占比例应为</w:t>
      </w:r>
      <w:r>
        <w:rPr>
          <w:rFonts w:hint="eastAsia" w:ascii="宋体" w:hAnsi="宋体"/>
          <w:sz w:val="24"/>
          <w:u w:val="single"/>
        </w:rPr>
        <w:t xml:space="preserve">    </w:t>
      </w:r>
      <w:r>
        <w:rPr>
          <w:rFonts w:hint="eastAsia" w:ascii="宋体" w:hAnsi="宋体"/>
          <w:sz w:val="24"/>
        </w:rPr>
        <w:t>%（两项比例均应符合《政府采购促进中小企业发展管理办法》第八条规定）。</w:t>
      </w:r>
    </w:p>
    <w:p w14:paraId="44A7E97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（2）本项目要求</w:t>
      </w:r>
      <w:r>
        <w:rPr>
          <w:rFonts w:hint="eastAsia" w:ascii="宋体" w:hAnsi="宋体"/>
          <w:sz w:val="24"/>
          <w:lang w:eastAsia="zh-CN"/>
        </w:rPr>
        <w:t>磋商</w:t>
      </w:r>
      <w:r>
        <w:rPr>
          <w:rFonts w:hint="eastAsia" w:ascii="宋体" w:hAnsi="宋体"/>
          <w:sz w:val="24"/>
        </w:rPr>
        <w:t>供应商进行合同分包，中小企业合同金额应当达到的比例为</w:t>
      </w:r>
      <w:r>
        <w:rPr>
          <w:rFonts w:hint="eastAsia" w:ascii="宋体" w:hAnsi="宋体"/>
          <w:sz w:val="24"/>
          <w:u w:val="single"/>
        </w:rPr>
        <w:t xml:space="preserve">    </w:t>
      </w:r>
      <w:r>
        <w:rPr>
          <w:rFonts w:hint="eastAsia" w:ascii="宋体" w:hAnsi="宋体"/>
          <w:sz w:val="24"/>
        </w:rPr>
        <w:t>%，其中小微企业所占比例应为</w:t>
      </w:r>
      <w:r>
        <w:rPr>
          <w:rFonts w:hint="eastAsia" w:ascii="宋体" w:hAnsi="宋体"/>
          <w:sz w:val="24"/>
          <w:u w:val="single"/>
        </w:rPr>
        <w:t xml:space="preserve">    </w:t>
      </w:r>
      <w:r>
        <w:rPr>
          <w:rFonts w:hint="eastAsia" w:ascii="宋体" w:hAnsi="宋体"/>
          <w:sz w:val="24"/>
        </w:rPr>
        <w:t>%（两项比例均应符合《政府采购促进中小企业发展管理办法》第八条规定）。</w:t>
      </w:r>
    </w:p>
    <w:p w14:paraId="112C33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lang w:val="en-US" w:eastAsia="zh-CN"/>
        </w:rPr>
        <w:t>3.</w:t>
      </w:r>
      <w:r>
        <w:rPr>
          <w:rFonts w:hint="eastAsia" w:ascii="宋体" w:hAnsi="宋体"/>
          <w:sz w:val="24"/>
        </w:rPr>
        <w:t>本项目为非预留份额的采购项目，对小微企业报价给予扣除，用扣除后的价格参加评审，具体详见第一章“供应商须知”第</w:t>
      </w:r>
      <w:r>
        <w:rPr>
          <w:rFonts w:ascii="宋体" w:hAnsi="宋体"/>
          <w:sz w:val="24"/>
        </w:rPr>
        <w:t>30</w:t>
      </w:r>
      <w:r>
        <w:rPr>
          <w:rFonts w:hint="eastAsia" w:ascii="宋体" w:hAnsi="宋体"/>
          <w:sz w:val="24"/>
          <w:lang w:val="en-US" w:eastAsia="zh-CN"/>
        </w:rPr>
        <w:t>.1</w:t>
      </w:r>
      <w:r>
        <w:rPr>
          <w:rFonts w:hint="eastAsia" w:ascii="宋体" w:hAnsi="宋体"/>
          <w:sz w:val="24"/>
        </w:rPr>
        <w:t>项。</w:t>
      </w:r>
    </w:p>
    <w:p w14:paraId="5F37D27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highlight w:val="red"/>
          <w:lang w:val="en-US" w:eastAsia="zh-CN"/>
        </w:rPr>
      </w:pPr>
      <w:r>
        <w:rPr>
          <w:rFonts w:hint="eastAsia" w:ascii="宋体" w:hAnsi="宋体"/>
          <w:sz w:val="24"/>
        </w:rPr>
        <w:t>注</w:t>
      </w:r>
      <w:r>
        <w:rPr>
          <w:rFonts w:hint="eastAsia" w:ascii="宋体" w:hAnsi="宋体"/>
          <w:sz w:val="24"/>
          <w:lang w:eastAsia="zh-CN"/>
        </w:rPr>
        <w:t>：</w:t>
      </w:r>
      <w:r>
        <w:rPr>
          <w:rFonts w:hint="eastAsia" w:ascii="宋体" w:hAnsi="宋体"/>
          <w:sz w:val="24"/>
          <w:lang w:val="en-US" w:eastAsia="zh-CN"/>
        </w:rPr>
        <w:t>1.</w:t>
      </w:r>
      <w:r>
        <w:rPr>
          <w:rFonts w:ascii="宋体" w:hAnsi="宋体" w:eastAsia="宋体" w:cs="宋体"/>
          <w:sz w:val="24"/>
          <w:szCs w:val="24"/>
        </w:rPr>
        <w:t>监狱企业、残疾人福利性单位视同小微企业。符合中小企业划分标准的个体工商户，在政府采购活动中视同中小企业，享受政府采购支持中小企业发展政策。</w:t>
      </w:r>
    </w:p>
    <w:p w14:paraId="661EEA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333333"/>
          <w:sz w:val="24"/>
        </w:rPr>
      </w:pPr>
      <w:r>
        <w:rPr>
          <w:rFonts w:hint="eastAsia" w:ascii="宋体" w:hAnsi="宋体"/>
          <w:sz w:val="24"/>
          <w:lang w:val="en-US" w:eastAsia="zh-CN"/>
        </w:rPr>
        <w:t>2.</w:t>
      </w:r>
      <w:r>
        <w:rPr>
          <w:rFonts w:hint="eastAsia" w:ascii="宋体" w:hAnsi="宋体"/>
          <w:sz w:val="24"/>
        </w:rPr>
        <w:t>落实政府采购政策需满足的资格要求</w:t>
      </w:r>
      <w:r>
        <w:rPr>
          <w:rFonts w:hint="eastAsia" w:ascii="宋体" w:hAnsi="宋体"/>
          <w:color w:val="000000"/>
          <w:sz w:val="24"/>
        </w:rPr>
        <w:t>（提供下列任一项材料即可，</w:t>
      </w:r>
      <w:r>
        <w:rPr>
          <w:rFonts w:hint="eastAsia" w:ascii="宋体" w:hAnsi="宋体"/>
          <w:color w:val="000000"/>
          <w:sz w:val="24"/>
          <w:lang w:val="zh-CN"/>
        </w:rPr>
        <w:t>非专门面向中小企业或者预留份额的采购项目，本项无需提供</w:t>
      </w:r>
      <w:r>
        <w:rPr>
          <w:rFonts w:hint="eastAsia" w:ascii="宋体" w:hAnsi="宋体"/>
          <w:color w:val="000000"/>
          <w:sz w:val="24"/>
        </w:rPr>
        <w:t>）</w:t>
      </w:r>
      <w:r>
        <w:rPr>
          <w:rFonts w:hint="eastAsia" w:ascii="宋体" w:hAnsi="宋体"/>
          <w:color w:val="333333"/>
          <w:sz w:val="24"/>
        </w:rPr>
        <w:t>：</w:t>
      </w:r>
    </w:p>
    <w:p w14:paraId="063FD8D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eastAsia="zh-CN"/>
        </w:rPr>
        <w:t>中小</w:t>
      </w:r>
      <w:r>
        <w:rPr>
          <w:rFonts w:hint="eastAsia" w:ascii="宋体" w:hAnsi="宋体"/>
          <w:bCs/>
          <w:color w:val="000000"/>
          <w:sz w:val="24"/>
        </w:rPr>
        <w:t>企业声明函》</w:t>
      </w:r>
      <w:r>
        <w:rPr>
          <w:rFonts w:hint="eastAsia" w:ascii="宋体" w:hAnsi="宋体"/>
          <w:b/>
          <w:bCs w:val="0"/>
          <w:color w:val="000000"/>
          <w:sz w:val="24"/>
        </w:rPr>
        <w:t>（</w:t>
      </w:r>
      <w:r>
        <w:rPr>
          <w:rFonts w:hint="eastAsia" w:ascii="宋体" w:hAnsi="宋体"/>
          <w:b/>
          <w:bCs w:val="0"/>
          <w:color w:val="000000"/>
          <w:sz w:val="24"/>
          <w:lang w:eastAsia="zh-CN"/>
        </w:rPr>
        <w:t>格式</w:t>
      </w:r>
      <w:r>
        <w:rPr>
          <w:rFonts w:hint="eastAsia" w:ascii="宋体" w:hAnsi="宋体"/>
          <w:b/>
          <w:bCs w:val="0"/>
          <w:color w:val="000000"/>
          <w:sz w:val="24"/>
        </w:rPr>
        <w:t>详见</w:t>
      </w:r>
      <w:r>
        <w:rPr>
          <w:rFonts w:hint="eastAsia" w:ascii="宋体" w:hAnsi="宋体"/>
          <w:b/>
          <w:bCs w:val="0"/>
          <w:color w:val="000000"/>
          <w:sz w:val="24"/>
          <w:lang w:eastAsia="zh-CN"/>
        </w:rPr>
        <w:t>第二章第九部分</w:t>
      </w:r>
      <w:r>
        <w:rPr>
          <w:rFonts w:hint="eastAsia" w:ascii="宋体" w:hAnsi="宋体"/>
          <w:b/>
          <w:bCs w:val="0"/>
          <w:color w:val="000000"/>
          <w:sz w:val="24"/>
        </w:rPr>
        <w:t>示范格式三）；</w:t>
      </w:r>
    </w:p>
    <w:p w14:paraId="22D2541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Cs/>
          <w:color w:val="000000"/>
          <w:sz w:val="24"/>
        </w:rPr>
      </w:pPr>
      <w:r>
        <w:rPr>
          <w:rFonts w:hint="eastAsia" w:ascii="宋体" w:hAnsi="宋体"/>
          <w:bCs/>
          <w:color w:val="000000"/>
          <w:sz w:val="24"/>
        </w:rPr>
        <w:t>（2）《残疾人福利性单位声明函》（</w:t>
      </w:r>
      <w:r>
        <w:rPr>
          <w:rFonts w:hint="eastAsia" w:ascii="宋体" w:hAnsi="宋体"/>
          <w:b/>
          <w:bCs w:val="0"/>
          <w:color w:val="000000"/>
          <w:sz w:val="24"/>
          <w:lang w:eastAsia="zh-CN"/>
        </w:rPr>
        <w:t>格式</w:t>
      </w:r>
      <w:r>
        <w:rPr>
          <w:rFonts w:hint="eastAsia" w:ascii="宋体" w:hAnsi="宋体"/>
          <w:b/>
          <w:bCs w:val="0"/>
          <w:color w:val="000000"/>
          <w:sz w:val="24"/>
        </w:rPr>
        <w:t>详见</w:t>
      </w:r>
      <w:r>
        <w:rPr>
          <w:rFonts w:hint="eastAsia" w:ascii="宋体" w:hAnsi="宋体"/>
          <w:b/>
          <w:bCs w:val="0"/>
          <w:color w:val="000000"/>
          <w:sz w:val="24"/>
          <w:lang w:eastAsia="zh-CN"/>
        </w:rPr>
        <w:t>第二章第九部分</w:t>
      </w:r>
      <w:r>
        <w:rPr>
          <w:rFonts w:hint="eastAsia" w:ascii="宋体" w:hAnsi="宋体"/>
          <w:b/>
          <w:bCs w:val="0"/>
          <w:color w:val="000000"/>
          <w:sz w:val="24"/>
        </w:rPr>
        <w:t>示范格式四）；</w:t>
      </w:r>
    </w:p>
    <w:p w14:paraId="2344E47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Cs/>
          <w:color w:val="000000"/>
          <w:sz w:val="24"/>
        </w:rPr>
      </w:pPr>
      <w:r>
        <w:rPr>
          <w:rFonts w:hint="eastAsia" w:ascii="宋体" w:hAnsi="宋体" w:eastAsia="宋体" w:cs="Times New Roman"/>
          <w:bCs/>
          <w:color w:val="000000"/>
          <w:sz w:val="24"/>
        </w:rPr>
        <w:t>（3）由省级以上监狱管理局、戒毒管理局（含新疆生产建设兵团）出具的属于监狱企业的证明文件</w:t>
      </w:r>
      <w:r>
        <w:rPr>
          <w:rFonts w:hint="eastAsia" w:ascii="宋体" w:hAnsi="宋体" w:eastAsia="宋体" w:cs="Times New Roman"/>
          <w:b/>
          <w:bCs w:val="0"/>
          <w:color w:val="000000"/>
          <w:sz w:val="24"/>
        </w:rPr>
        <w:t>（加盖出具单位公章的电子件）。</w:t>
      </w:r>
    </w:p>
    <w:p w14:paraId="05DC65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（三）本项目的特定资格要求：</w:t>
      </w:r>
    </w:p>
    <w:p w14:paraId="3A4EF4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rPr>
      </w:pPr>
      <w:r>
        <w:rPr>
          <w:rFonts w:hint="eastAsia" w:ascii="宋体" w:hAnsi="宋体" w:eastAsia="宋体" w:cs="Times New Roman"/>
          <w:kern w:val="2"/>
          <w:sz w:val="24"/>
        </w:rPr>
        <w:t>（1）磋商供应商应为保险总公司，但经磋商供应商授权，磋商供应商的分公司（支公司）等可以代表磋商供应商参加磋商；该分公司（支公司）必须获得保险总公司同意开展基本医疗保险业务，保险总公司书面承诺提供业务、财务、信息等技术支持；（提供授权委托书扫描件和书面承诺加盖供应商电子签章）</w:t>
      </w:r>
    </w:p>
    <w:p w14:paraId="0EFCC1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rPr>
      </w:pPr>
      <w:r>
        <w:rPr>
          <w:rFonts w:hint="eastAsia" w:ascii="宋体" w:hAnsi="宋体" w:eastAsia="宋体" w:cs="Times New Roman"/>
          <w:kern w:val="2"/>
          <w:sz w:val="24"/>
        </w:rPr>
        <w:t>（2）磋商供应商有经工商行政管理机关注册，并经中国银行保险监督管理委员会批准的经营机构；（提供证书扫描件加盖供应商电子签章）</w:t>
      </w:r>
    </w:p>
    <w:p w14:paraId="29DE6F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rPr>
      </w:pPr>
      <w:r>
        <w:rPr>
          <w:rFonts w:hint="eastAsia" w:ascii="宋体" w:hAnsi="宋体" w:eastAsia="宋体" w:cs="Times New Roman"/>
          <w:kern w:val="2"/>
          <w:sz w:val="24"/>
        </w:rPr>
        <w:t>（3）磋商供应商必须书面承诺能够配备熟悉当地医保政策，且具有医学等专业专科以上（含专科）的专职服务队伍，能够提供驻点、巡查等专项服务；（提供书面承诺加盖供应商电子签章）</w:t>
      </w:r>
    </w:p>
    <w:p w14:paraId="5BEF0D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rPr>
      </w:pPr>
      <w:r>
        <w:rPr>
          <w:rFonts w:hint="eastAsia" w:ascii="宋体" w:hAnsi="宋体" w:eastAsia="宋体" w:cs="Times New Roman"/>
          <w:kern w:val="2"/>
          <w:sz w:val="24"/>
        </w:rPr>
        <w:t>（4）磋商供应商具备完善的健康保险精算、风险管理、核保核赔的制度和能力，能够对承办的保险业务实行专项管理和单独核算；（提供基本情况介绍加盖供应商电子签章）</w:t>
      </w:r>
    </w:p>
    <w:p w14:paraId="3F5646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rPr>
      </w:pPr>
      <w:r>
        <w:rPr>
          <w:rFonts w:hint="eastAsia" w:ascii="宋体" w:hAnsi="宋体" w:eastAsia="宋体" w:cs="Times New Roman"/>
          <w:kern w:val="2"/>
          <w:sz w:val="24"/>
        </w:rPr>
        <w:t>（5）磋商供应商具备功能完整、相对独立的健康保险信息管理系统；（提供系统截图并加盖供应商电子签章）</w:t>
      </w:r>
    </w:p>
    <w:p w14:paraId="7062BA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sz w:val="24"/>
          <w:lang w:eastAsia="zh-CN"/>
        </w:rPr>
      </w:pPr>
      <w:r>
        <w:rPr>
          <w:rFonts w:hint="eastAsia" w:ascii="宋体" w:hAnsi="宋体" w:eastAsia="宋体" w:cs="Times New Roman"/>
          <w:b/>
          <w:kern w:val="2"/>
          <w:sz w:val="24"/>
        </w:rPr>
        <w:t>说明:上述 2-5 条的磋商供应商均是指经总公司授权的分公司、支公司等。</w:t>
      </w:r>
    </w:p>
    <w:p w14:paraId="42CB1D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三、获取采购文件</w:t>
      </w:r>
    </w:p>
    <w:p w14:paraId="0388D3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时间：自磋商文件公告发布之日起5个工作日</w:t>
      </w:r>
    </w:p>
    <w:p w14:paraId="025F3A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地点：</w:t>
      </w:r>
      <w:r>
        <w:rPr>
          <w:rFonts w:hint="eastAsia" w:ascii="宋体" w:hAnsi="宋体"/>
          <w:sz w:val="24"/>
          <w:lang w:eastAsia="zh-CN"/>
        </w:rPr>
        <w:t>http://jszfcg.jsczt.cn/jszc/login</w:t>
      </w:r>
    </w:p>
    <w:p w14:paraId="46C6CB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lang w:eastAsia="zh-CN"/>
        </w:rPr>
      </w:pPr>
      <w:r>
        <w:rPr>
          <w:rFonts w:hint="eastAsia" w:ascii="宋体" w:hAnsi="宋体" w:eastAsia="宋体" w:cs="Times New Roman"/>
          <w:sz w:val="24"/>
        </w:rPr>
        <w:t>方式：</w:t>
      </w:r>
      <w:r>
        <w:rPr>
          <w:rFonts w:hint="eastAsia" w:ascii="宋体" w:hAnsi="宋体" w:cs="Times New Roman"/>
          <w:sz w:val="24"/>
          <w:lang w:eastAsia="zh-CN"/>
        </w:rPr>
        <w:t>磋商</w:t>
      </w:r>
      <w:r>
        <w:rPr>
          <w:rFonts w:hint="eastAsia" w:ascii="宋体" w:hAnsi="宋体"/>
          <w:sz w:val="24"/>
        </w:rPr>
        <w:t>供应商</w:t>
      </w:r>
      <w:r>
        <w:rPr>
          <w:rFonts w:hint="eastAsia" w:ascii="宋体" w:hAnsi="宋体"/>
          <w:sz w:val="24"/>
          <w:lang w:eastAsia="zh-CN"/>
        </w:rPr>
        <w:t>登录</w:t>
      </w:r>
      <w:r>
        <w:rPr>
          <w:rFonts w:hint="eastAsia" w:ascii="宋体" w:hAnsi="宋体"/>
          <w:sz w:val="24"/>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32C994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售价：0.00元</w:t>
      </w:r>
    </w:p>
    <w:p w14:paraId="276CDCF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Times New Roman"/>
          <w:sz w:val="24"/>
        </w:rPr>
      </w:pPr>
      <w:r>
        <w:rPr>
          <w:rFonts w:hint="eastAsia" w:ascii="宋体" w:hAnsi="宋体" w:eastAsia="宋体" w:cs="Times New Roman"/>
          <w:sz w:val="24"/>
        </w:rPr>
        <w:t>四、响应文件提交</w:t>
      </w:r>
    </w:p>
    <w:p w14:paraId="09A5DC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color w:val="FF0000"/>
          <w:sz w:val="24"/>
          <w:highlight w:val="none"/>
        </w:rPr>
      </w:pPr>
      <w:r>
        <w:rPr>
          <w:rFonts w:hint="eastAsia" w:ascii="宋体" w:hAnsi="宋体" w:eastAsia="宋体" w:cs="Times New Roman"/>
          <w:b w:val="0"/>
          <w:bCs w:val="0"/>
          <w:color w:val="FF0000"/>
          <w:sz w:val="24"/>
          <w:highlight w:val="none"/>
        </w:rPr>
        <w:t>截止时间：202</w:t>
      </w:r>
      <w:r>
        <w:rPr>
          <w:rFonts w:hint="eastAsia" w:ascii="宋体" w:hAnsi="宋体" w:eastAsia="宋体" w:cs="Times New Roman"/>
          <w:b w:val="0"/>
          <w:bCs w:val="0"/>
          <w:color w:val="FF0000"/>
          <w:sz w:val="24"/>
          <w:highlight w:val="none"/>
          <w:lang w:val="en-US" w:eastAsia="zh-CN"/>
        </w:rPr>
        <w:t>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08</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 xml:space="preserve">03  </w:t>
      </w:r>
      <w:r>
        <w:rPr>
          <w:rFonts w:hint="eastAsia" w:ascii="宋体" w:hAnsi="宋体" w:eastAsia="宋体" w:cs="Times New Roman"/>
          <w:b w:val="0"/>
          <w:bCs w:val="0"/>
          <w:color w:val="FF0000"/>
          <w:sz w:val="24"/>
          <w:highlight w:val="none"/>
          <w:lang w:val="en-US" w:eastAsia="zh-CN"/>
        </w:rPr>
        <w:t>09</w:t>
      </w:r>
      <w:r>
        <w:rPr>
          <w:rFonts w:hint="eastAsia" w:ascii="宋体" w:hAnsi="宋体" w:eastAsia="宋体" w:cs="Times New Roman"/>
          <w:b w:val="0"/>
          <w:bCs w:val="0"/>
          <w:color w:val="FF0000"/>
          <w:sz w:val="24"/>
          <w:highlight w:val="none"/>
        </w:rPr>
        <w:t>:00（北京时间）</w:t>
      </w:r>
    </w:p>
    <w:p w14:paraId="154456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lang w:eastAsia="zh-CN"/>
        </w:rPr>
      </w:pPr>
      <w:r>
        <w:rPr>
          <w:rFonts w:hint="eastAsia" w:ascii="宋体" w:hAnsi="宋体" w:eastAsia="宋体" w:cs="Times New Roman"/>
          <w:sz w:val="24"/>
        </w:rPr>
        <w:t>地点：</w:t>
      </w:r>
      <w:r>
        <w:rPr>
          <w:rFonts w:hint="eastAsia" w:ascii="宋体" w:hAnsi="宋体"/>
          <w:color w:val="000000"/>
          <w:sz w:val="24"/>
        </w:rPr>
        <w:t>本项目采用</w:t>
      </w:r>
      <w:r>
        <w:rPr>
          <w:rFonts w:hint="eastAsia" w:ascii="宋体" w:hAnsi="宋体"/>
          <w:color w:val="000000"/>
          <w:sz w:val="24"/>
          <w:lang w:eastAsia="zh-CN"/>
        </w:rPr>
        <w:t>网上</w:t>
      </w:r>
      <w:r>
        <w:rPr>
          <w:rFonts w:hint="eastAsia" w:ascii="宋体" w:hAnsi="宋体"/>
          <w:color w:val="000000"/>
          <w:sz w:val="24"/>
        </w:rPr>
        <w:t>“不见面”开标方式，</w:t>
      </w:r>
      <w:r>
        <w:rPr>
          <w:rFonts w:hint="eastAsia" w:ascii="宋体" w:hAnsi="宋体"/>
          <w:color w:val="000000"/>
          <w:sz w:val="24"/>
          <w:lang w:eastAsia="zh-CN"/>
        </w:rPr>
        <w:t>磋商供应商</w:t>
      </w:r>
      <w:r>
        <w:rPr>
          <w:rFonts w:hint="eastAsia" w:ascii="宋体" w:hAnsi="宋体"/>
          <w:color w:val="000000"/>
          <w:sz w:val="24"/>
        </w:rPr>
        <w:t>无需到</w:t>
      </w:r>
      <w:r>
        <w:rPr>
          <w:rFonts w:hint="eastAsia" w:ascii="宋体" w:hAnsi="宋体"/>
          <w:color w:val="000000"/>
          <w:sz w:val="24"/>
          <w:lang w:eastAsia="zh-CN"/>
        </w:rPr>
        <w:t>达</w:t>
      </w:r>
      <w:r>
        <w:rPr>
          <w:rFonts w:hint="eastAsia" w:ascii="宋体" w:hAnsi="宋体"/>
          <w:color w:val="000000"/>
          <w:sz w:val="24"/>
        </w:rPr>
        <w:t>现场，</w:t>
      </w:r>
      <w:r>
        <w:rPr>
          <w:rFonts w:hint="eastAsia" w:ascii="宋体" w:hAnsi="宋体"/>
          <w:color w:val="000000"/>
          <w:sz w:val="24"/>
          <w:lang w:eastAsia="zh-CN"/>
        </w:rPr>
        <w:t>仅需</w:t>
      </w:r>
      <w:r>
        <w:rPr>
          <w:rFonts w:hint="eastAsia" w:ascii="宋体" w:hAnsi="宋体"/>
          <w:color w:val="000000"/>
          <w:sz w:val="24"/>
        </w:rPr>
        <w:t>在</w:t>
      </w:r>
      <w:r>
        <w:rPr>
          <w:rFonts w:hint="eastAsia" w:ascii="宋体" w:hAnsi="宋体"/>
          <w:color w:val="000000"/>
          <w:sz w:val="24"/>
          <w:lang w:eastAsia="zh-CN"/>
        </w:rPr>
        <w:t>响应文件提交</w:t>
      </w:r>
      <w:r>
        <w:rPr>
          <w:rFonts w:hint="eastAsia" w:ascii="宋体" w:hAnsi="宋体"/>
          <w:color w:val="000000"/>
          <w:sz w:val="24"/>
        </w:rPr>
        <w:t>截止时间前登</w:t>
      </w:r>
      <w:r>
        <w:rPr>
          <w:rFonts w:hint="eastAsia" w:ascii="宋体" w:hAnsi="宋体"/>
          <w:color w:val="000000"/>
          <w:sz w:val="24"/>
          <w:lang w:eastAsia="zh-CN"/>
        </w:rPr>
        <w:t>录</w:t>
      </w:r>
      <w:r>
        <w:rPr>
          <w:rFonts w:hint="eastAsia" w:ascii="宋体" w:hAnsi="宋体"/>
          <w:color w:val="000000"/>
          <w:sz w:val="24"/>
        </w:rPr>
        <w:t>苏采云政府采购一体化平台（网址：http://jszfcg.jsczt.cn/jszc/login）</w:t>
      </w:r>
      <w:r>
        <w:rPr>
          <w:rFonts w:hint="eastAsia" w:ascii="宋体" w:hAnsi="宋体"/>
          <w:color w:val="000000"/>
          <w:sz w:val="24"/>
          <w:lang w:eastAsia="zh-CN"/>
        </w:rPr>
        <w:t>递</w:t>
      </w:r>
      <w:r>
        <w:rPr>
          <w:rFonts w:hint="eastAsia" w:ascii="宋体" w:hAnsi="宋体"/>
          <w:color w:val="000000"/>
          <w:sz w:val="24"/>
        </w:rPr>
        <w:t>交</w:t>
      </w:r>
      <w:r>
        <w:rPr>
          <w:rFonts w:hint="eastAsia" w:ascii="宋体" w:hAnsi="宋体"/>
          <w:color w:val="000000"/>
          <w:sz w:val="24"/>
          <w:lang w:eastAsia="zh-CN"/>
        </w:rPr>
        <w:t>响应</w:t>
      </w:r>
      <w:r>
        <w:rPr>
          <w:rFonts w:hint="eastAsia" w:ascii="宋体" w:hAnsi="宋体"/>
          <w:color w:val="000000"/>
          <w:sz w:val="24"/>
        </w:rPr>
        <w:t>文件</w:t>
      </w:r>
      <w:r>
        <w:rPr>
          <w:rFonts w:hint="eastAsia" w:ascii="宋体" w:hAnsi="宋体"/>
          <w:color w:val="000000"/>
          <w:sz w:val="24"/>
          <w:lang w:eastAsia="zh-CN"/>
        </w:rPr>
        <w:t>。</w:t>
      </w:r>
    </w:p>
    <w:p w14:paraId="5C1D493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Times New Roman"/>
          <w:sz w:val="24"/>
        </w:rPr>
      </w:pPr>
      <w:r>
        <w:rPr>
          <w:rFonts w:hint="eastAsia" w:ascii="宋体" w:hAnsi="宋体" w:eastAsia="宋体" w:cs="Times New Roman"/>
          <w:sz w:val="24"/>
        </w:rPr>
        <w:t>五、开启</w:t>
      </w:r>
    </w:p>
    <w:p w14:paraId="7F7A1E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sz w:val="24"/>
          <w:highlight w:val="none"/>
        </w:rPr>
      </w:pPr>
      <w:r>
        <w:rPr>
          <w:rFonts w:hint="eastAsia" w:ascii="宋体" w:hAnsi="宋体" w:eastAsia="宋体" w:cs="Times New Roman"/>
          <w:b w:val="0"/>
          <w:bCs w:val="0"/>
          <w:color w:val="FF0000"/>
          <w:sz w:val="24"/>
          <w:highlight w:val="none"/>
        </w:rPr>
        <w:t>时间：202</w:t>
      </w:r>
      <w:r>
        <w:rPr>
          <w:rFonts w:hint="eastAsia" w:ascii="宋体" w:hAnsi="宋体" w:eastAsia="宋体" w:cs="Times New Roman"/>
          <w:b w:val="0"/>
          <w:bCs w:val="0"/>
          <w:color w:val="FF0000"/>
          <w:sz w:val="24"/>
          <w:highlight w:val="none"/>
          <w:lang w:val="en-US" w:eastAsia="zh-CN"/>
        </w:rPr>
        <w:t>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08</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 xml:space="preserve">03  </w:t>
      </w:r>
      <w:r>
        <w:rPr>
          <w:rFonts w:hint="eastAsia" w:ascii="宋体" w:hAnsi="宋体" w:eastAsia="宋体" w:cs="Times New Roman"/>
          <w:b w:val="0"/>
          <w:bCs w:val="0"/>
          <w:color w:val="FF0000"/>
          <w:sz w:val="24"/>
          <w:highlight w:val="none"/>
          <w:lang w:val="en-US" w:eastAsia="zh-CN"/>
        </w:rPr>
        <w:t>09</w:t>
      </w:r>
      <w:r>
        <w:rPr>
          <w:rFonts w:hint="eastAsia" w:ascii="宋体" w:hAnsi="宋体" w:eastAsia="宋体" w:cs="Times New Roman"/>
          <w:b w:val="0"/>
          <w:bCs w:val="0"/>
          <w:color w:val="FF0000"/>
          <w:sz w:val="24"/>
          <w:highlight w:val="none"/>
        </w:rPr>
        <w:t>:00（北京时间）</w:t>
      </w:r>
    </w:p>
    <w:p w14:paraId="3DDC3C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color w:val="FF0000"/>
          <w:sz w:val="24"/>
        </w:rPr>
      </w:pPr>
      <w:r>
        <w:rPr>
          <w:rFonts w:hint="eastAsia" w:ascii="宋体" w:hAnsi="宋体" w:eastAsia="宋体" w:cs="Times New Roman"/>
          <w:color w:val="FF0000"/>
          <w:sz w:val="24"/>
        </w:rPr>
        <w:t>地点：涟水县政务中心东三楼不见面开标二室 </w:t>
      </w:r>
      <w:bookmarkStart w:id="89" w:name="_GoBack"/>
      <w:bookmarkEnd w:id="89"/>
    </w:p>
    <w:p w14:paraId="1751AA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Times New Roman"/>
          <w:sz w:val="24"/>
        </w:rPr>
      </w:pPr>
      <w:r>
        <w:rPr>
          <w:rFonts w:hint="eastAsia" w:ascii="宋体" w:hAnsi="宋体" w:eastAsia="宋体" w:cs="Times New Roman"/>
          <w:sz w:val="24"/>
        </w:rPr>
        <w:t>六、公告期限</w:t>
      </w:r>
    </w:p>
    <w:p w14:paraId="2BB9FC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自本公告发布之日起3个工作日。</w:t>
      </w:r>
    </w:p>
    <w:p w14:paraId="4415331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Times New Roman"/>
          <w:sz w:val="24"/>
        </w:rPr>
      </w:pPr>
      <w:r>
        <w:rPr>
          <w:rFonts w:hint="eastAsia" w:ascii="宋体" w:hAnsi="宋体" w:eastAsia="宋体" w:cs="Times New Roman"/>
          <w:sz w:val="24"/>
        </w:rPr>
        <w:t>七、其他补充事宜</w:t>
      </w:r>
    </w:p>
    <w:p w14:paraId="2C0EB0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本项目仅采购非进口产品（注</w:t>
      </w:r>
      <w:r>
        <w:rPr>
          <w:rFonts w:hint="eastAsia" w:ascii="宋体" w:hAnsi="宋体"/>
          <w:sz w:val="24"/>
          <w:highlight w:val="none"/>
          <w:lang w:eastAsia="zh-CN"/>
        </w:rPr>
        <w:t>：</w:t>
      </w:r>
      <w:r>
        <w:rPr>
          <w:rFonts w:hint="eastAsia" w:ascii="宋体" w:hAnsi="宋体"/>
          <w:sz w:val="24"/>
          <w:highlight w:val="none"/>
        </w:rPr>
        <w:t>本文件所称进口产品是指通过中国海关报关验放进入中国境内且产自关境外的产品）。</w:t>
      </w:r>
    </w:p>
    <w:p w14:paraId="3A9A85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宋体" w:hAnsi="宋体" w:cs="Times New Roman"/>
          <w:sz w:val="24"/>
          <w:lang w:val="en-US" w:eastAsia="zh-CN"/>
        </w:rPr>
        <w:t>磋商</w:t>
      </w:r>
      <w:r>
        <w:rPr>
          <w:rFonts w:hint="eastAsia" w:ascii="宋体" w:hAnsi="宋体" w:eastAsia="宋体" w:cs="Times New Roman"/>
          <w:sz w:val="24"/>
          <w:lang w:val="en-US" w:eastAsia="zh-CN"/>
        </w:rPr>
        <w:t>供应商通过苏采云系统参与政府采购项目，需要更换CA数字证书和公章。具体办理指南和操作手册见链接：http://www.ccgp-jiangsu.gov.cn/jiangsu/zlxz/ee/ee3a4bc5a3454aa2b0d9312230633ce9.html。</w:t>
      </w:r>
    </w:p>
    <w:p w14:paraId="21855B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领取CA和办理公章（请至淮安市清江浦区深圳路16号淮安市公共资源交易中心二楼13号CA办理窗口办理，具体联系方式见《苏采云系统供应商操作手册》（以下简称《操作手册》））</w:t>
      </w:r>
      <w:r>
        <w:rPr>
          <w:rFonts w:hint="eastAsia" w:ascii="宋体" w:hAnsi="宋体" w:cs="Times New Roman"/>
          <w:sz w:val="24"/>
          <w:lang w:val="en-US" w:eastAsia="zh-CN"/>
        </w:rPr>
        <w:t>，</w:t>
      </w:r>
      <w:r>
        <w:rPr>
          <w:rFonts w:hint="eastAsia" w:ascii="宋体" w:hAnsi="宋体" w:eastAsia="宋体" w:cs="Times New Roman"/>
          <w:sz w:val="24"/>
          <w:lang w:val="en-US" w:eastAsia="zh-CN"/>
        </w:rPr>
        <w:t>进行注册并按《操作手册》要求制作、上传电子响应文件。</w:t>
      </w:r>
    </w:p>
    <w:p w14:paraId="1333CC3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3.有关本次磋商活动的事项若存在变动或修改，敬请及时关注</w:t>
      </w:r>
      <w:r>
        <w:rPr>
          <w:rFonts w:hint="eastAsia" w:ascii="宋体" w:hAnsi="宋体"/>
          <w:color w:val="000000"/>
          <w:sz w:val="24"/>
        </w:rPr>
        <w:t>“江苏政府采购网”或者</w:t>
      </w:r>
      <w:r>
        <w:rPr>
          <w:rFonts w:hint="eastAsia" w:ascii="宋体" w:hAnsi="宋体" w:eastAsia="宋体" w:cs="Times New Roman"/>
          <w:sz w:val="24"/>
          <w:lang w:val="en-US" w:eastAsia="zh-CN"/>
        </w:rPr>
        <w:t>“淮安市政府采购网”发布的更正公告。</w:t>
      </w:r>
    </w:p>
    <w:p w14:paraId="6A82BB5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Times New Roman"/>
          <w:sz w:val="24"/>
        </w:rPr>
      </w:pPr>
      <w:r>
        <w:rPr>
          <w:rFonts w:hint="eastAsia" w:ascii="宋体" w:hAnsi="宋体" w:eastAsia="宋体" w:cs="Times New Roman"/>
          <w:sz w:val="24"/>
        </w:rPr>
        <w:t>八、凡对本次采购提出询问，请按以下方式联系。</w:t>
      </w:r>
    </w:p>
    <w:p w14:paraId="57F2AE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1.采购人信息</w:t>
      </w:r>
    </w:p>
    <w:p w14:paraId="5148E3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单位名称：</w:t>
      </w:r>
      <w:r>
        <w:rPr>
          <w:rFonts w:hint="eastAsia" w:ascii="宋体" w:hAnsi="宋体" w:cs="Times New Roman"/>
          <w:sz w:val="24"/>
          <w:lang w:val="en-US" w:eastAsia="zh-CN"/>
        </w:rPr>
        <w:t>涟水县医疗保障局</w:t>
      </w:r>
    </w:p>
    <w:p w14:paraId="79A4B7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default" w:ascii="宋体" w:hAnsi="宋体" w:eastAsia="宋体" w:cs="Times New Roman"/>
          <w:sz w:val="24"/>
          <w:highlight w:val="none"/>
          <w:lang w:val="en-US" w:eastAsia="zh-CN"/>
        </w:rPr>
      </w:pPr>
      <w:r>
        <w:rPr>
          <w:rFonts w:hint="eastAsia" w:ascii="宋体" w:hAnsi="宋体" w:eastAsia="宋体" w:cs="Times New Roman"/>
          <w:sz w:val="24"/>
        </w:rPr>
        <w:t>单位地址：淮安市</w:t>
      </w:r>
      <w:r>
        <w:rPr>
          <w:rFonts w:hint="eastAsia" w:ascii="宋体" w:hAnsi="宋体" w:eastAsia="宋体" w:cs="Times New Roman"/>
          <w:sz w:val="24"/>
          <w:lang w:eastAsia="zh-CN"/>
        </w:rPr>
        <w:t>涟水县</w:t>
      </w:r>
      <w:r>
        <w:rPr>
          <w:rFonts w:hint="eastAsia" w:ascii="宋体" w:hAnsi="宋体" w:cs="Times New Roman"/>
          <w:sz w:val="24"/>
          <w:highlight w:val="none"/>
          <w:lang w:eastAsia="zh-CN"/>
        </w:rPr>
        <w:t>涟洲路</w:t>
      </w:r>
      <w:r>
        <w:rPr>
          <w:rFonts w:hint="eastAsia" w:ascii="宋体" w:hAnsi="宋体" w:cs="Times New Roman"/>
          <w:sz w:val="24"/>
          <w:highlight w:val="none"/>
          <w:lang w:val="en-US" w:eastAsia="zh-CN"/>
        </w:rPr>
        <w:t>11号</w:t>
      </w:r>
    </w:p>
    <w:p w14:paraId="27ABA8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联系人：</w:t>
      </w:r>
      <w:r>
        <w:rPr>
          <w:rFonts w:hint="eastAsia" w:ascii="宋体" w:hAnsi="宋体" w:cs="Times New Roman"/>
          <w:sz w:val="24"/>
          <w:highlight w:val="none"/>
          <w:lang w:val="en-US" w:eastAsia="zh-CN"/>
        </w:rPr>
        <w:t>朱先生</w:t>
      </w:r>
    </w:p>
    <w:p w14:paraId="7316522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Times New Roman"/>
          <w:sz w:val="24"/>
          <w:lang w:val="en-US" w:eastAsia="zh-CN"/>
        </w:rPr>
      </w:pPr>
      <w:r>
        <w:rPr>
          <w:rFonts w:hint="eastAsia" w:ascii="宋体" w:hAnsi="宋体" w:eastAsia="宋体" w:cs="Times New Roman"/>
          <w:sz w:val="24"/>
          <w:highlight w:val="none"/>
        </w:rPr>
        <w:t>联系电话：</w:t>
      </w:r>
      <w:r>
        <w:rPr>
          <w:rFonts w:hint="eastAsia" w:ascii="宋体" w:hAnsi="宋体" w:cs="Times New Roman"/>
          <w:sz w:val="24"/>
          <w:highlight w:val="none"/>
          <w:lang w:val="en-US" w:eastAsia="zh-CN"/>
        </w:rPr>
        <w:t>0517-</w:t>
      </w:r>
      <w:r>
        <w:rPr>
          <w:rFonts w:hint="eastAsia" w:ascii="宋体" w:hAnsi="宋体" w:eastAsia="宋体" w:cs="Times New Roman"/>
          <w:sz w:val="24"/>
          <w:highlight w:val="none"/>
          <w:lang w:val="en-US" w:eastAsia="zh-CN"/>
        </w:rPr>
        <w:t>82990456</w:t>
      </w:r>
    </w:p>
    <w:p w14:paraId="5BCFB5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2.采购代理机构信息</w:t>
      </w:r>
    </w:p>
    <w:p w14:paraId="108D32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lang w:eastAsia="zh-CN"/>
        </w:rPr>
      </w:pPr>
      <w:r>
        <w:rPr>
          <w:rFonts w:hint="eastAsia" w:ascii="宋体" w:hAnsi="宋体" w:eastAsia="宋体" w:cs="Times New Roman"/>
          <w:sz w:val="24"/>
        </w:rPr>
        <w:t>单位名称：</w:t>
      </w:r>
      <w:r>
        <w:rPr>
          <w:rFonts w:hint="eastAsia" w:ascii="宋体" w:hAnsi="宋体" w:cs="Times New Roman"/>
          <w:sz w:val="24"/>
          <w:lang w:eastAsia="zh-CN"/>
        </w:rPr>
        <w:t>涟水县红缘招标咨询有限公司</w:t>
      </w:r>
    </w:p>
    <w:p w14:paraId="069942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单位地址：</w:t>
      </w:r>
      <w:r>
        <w:rPr>
          <w:rFonts w:hint="eastAsia" w:ascii="宋体" w:hAnsi="宋体" w:cs="Times New Roman"/>
          <w:sz w:val="24"/>
          <w:lang w:val="en-US" w:eastAsia="zh-CN"/>
        </w:rPr>
        <w:t>淮安市公共资源交易中心涟水分中心319室</w:t>
      </w:r>
    </w:p>
    <w:p w14:paraId="570487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lang w:eastAsia="zh-CN"/>
        </w:rPr>
      </w:pPr>
      <w:r>
        <w:rPr>
          <w:rFonts w:hint="eastAsia" w:ascii="宋体" w:hAnsi="宋体" w:eastAsia="宋体" w:cs="Times New Roman"/>
          <w:sz w:val="24"/>
        </w:rPr>
        <w:t>联系人：</w:t>
      </w:r>
      <w:r>
        <w:rPr>
          <w:rFonts w:hint="eastAsia" w:ascii="宋体" w:hAnsi="宋体" w:cs="Times New Roman"/>
          <w:sz w:val="24"/>
          <w:lang w:val="en-US" w:eastAsia="zh-CN"/>
        </w:rPr>
        <w:t>左</w:t>
      </w:r>
      <w:r>
        <w:rPr>
          <w:rFonts w:hint="eastAsia" w:ascii="宋体" w:hAnsi="宋体" w:cs="Times New Roman"/>
          <w:sz w:val="24"/>
          <w:lang w:eastAsia="zh-CN"/>
        </w:rPr>
        <w:t>先生</w:t>
      </w:r>
    </w:p>
    <w:p w14:paraId="3E2842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default" w:ascii="宋体" w:hAnsi="宋体" w:eastAsia="宋体" w:cs="Times New Roman"/>
          <w:sz w:val="24"/>
          <w:lang w:val="en-US" w:eastAsia="zh-CN"/>
        </w:rPr>
      </w:pPr>
      <w:r>
        <w:rPr>
          <w:rFonts w:hint="eastAsia" w:ascii="宋体" w:hAnsi="宋体" w:eastAsia="宋体" w:cs="Times New Roman"/>
          <w:sz w:val="24"/>
        </w:rPr>
        <w:t>联系电话：0517-</w:t>
      </w:r>
      <w:r>
        <w:rPr>
          <w:rFonts w:hint="eastAsia" w:ascii="宋体" w:hAnsi="宋体" w:eastAsia="宋体" w:cs="Times New Roman"/>
          <w:sz w:val="24"/>
          <w:lang w:val="en-US" w:eastAsia="zh-CN"/>
        </w:rPr>
        <w:t>82810669</w:t>
      </w:r>
    </w:p>
    <w:p w14:paraId="684E76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3.项目联系方式</w:t>
      </w:r>
    </w:p>
    <w:p w14:paraId="7E3FB1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sz w:val="24"/>
        </w:rPr>
      </w:pPr>
      <w:r>
        <w:rPr>
          <w:rFonts w:hint="eastAsia" w:ascii="宋体" w:hAnsi="宋体" w:eastAsia="宋体" w:cs="Times New Roman"/>
          <w:sz w:val="24"/>
        </w:rPr>
        <w:t>项目联系人：</w:t>
      </w:r>
      <w:r>
        <w:rPr>
          <w:rFonts w:hint="eastAsia" w:ascii="宋体" w:hAnsi="宋体"/>
          <w:sz w:val="24"/>
          <w:lang w:val="en-US" w:eastAsia="zh-CN"/>
        </w:rPr>
        <w:t>左</w:t>
      </w:r>
      <w:r>
        <w:rPr>
          <w:rFonts w:hint="eastAsia" w:ascii="宋体" w:hAnsi="宋体"/>
          <w:sz w:val="24"/>
          <w:lang w:eastAsia="zh-CN"/>
        </w:rPr>
        <w:t>先生</w:t>
      </w:r>
    </w:p>
    <w:p w14:paraId="2D1DA6D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default" w:eastAsia="宋体"/>
          <w:lang w:val="en-US" w:eastAsia="zh-CN"/>
        </w:rPr>
      </w:pPr>
      <w:r>
        <w:rPr>
          <w:rFonts w:hint="eastAsia" w:ascii="宋体" w:hAnsi="宋体" w:eastAsia="宋体" w:cs="Times New Roman"/>
          <w:sz w:val="24"/>
        </w:rPr>
        <w:t>电话：0517-</w:t>
      </w:r>
      <w:r>
        <w:rPr>
          <w:rFonts w:hint="eastAsia" w:ascii="宋体" w:hAnsi="宋体" w:eastAsia="宋体" w:cs="Times New Roman"/>
          <w:sz w:val="24"/>
          <w:lang w:val="en-US" w:eastAsia="zh-CN"/>
        </w:rPr>
        <w:t>82810669</w:t>
      </w:r>
    </w:p>
    <w:p w14:paraId="0D687E85">
      <w:pPr>
        <w:pStyle w:val="3"/>
        <w:spacing w:before="0" w:after="0" w:line="300" w:lineRule="auto"/>
        <w:jc w:val="center"/>
        <w:rPr>
          <w:rFonts w:hint="eastAsia" w:ascii="宋体" w:hAnsi="宋体" w:eastAsia="宋体"/>
          <w:bCs/>
          <w:sz w:val="28"/>
          <w:szCs w:val="28"/>
        </w:rPr>
      </w:pPr>
      <w:r>
        <w:rPr>
          <w:rFonts w:ascii="宋体" w:hAnsi="宋体" w:eastAsia="宋体"/>
          <w:bCs/>
          <w:sz w:val="28"/>
          <w:szCs w:val="28"/>
        </w:rPr>
        <w:br w:type="page" w:clear="all"/>
      </w:r>
      <w:bookmarkStart w:id="11" w:name="_Toc12550"/>
      <w:bookmarkStart w:id="12" w:name="_Toc109231703"/>
      <w:bookmarkStart w:id="13" w:name="_Toc21958"/>
      <w:bookmarkStart w:id="14" w:name="_Toc11714"/>
      <w:bookmarkStart w:id="15" w:name="_Toc19621"/>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供应商须知</w:t>
      </w:r>
      <w:bookmarkEnd w:id="11"/>
      <w:bookmarkEnd w:id="12"/>
      <w:bookmarkEnd w:id="13"/>
      <w:bookmarkEnd w:id="14"/>
      <w:bookmarkEnd w:id="15"/>
    </w:p>
    <w:p w14:paraId="15D1EBF7">
      <w:pPr>
        <w:spacing w:line="520" w:lineRule="exact"/>
        <w:ind w:firstLine="525"/>
        <w:rPr>
          <w:rFonts w:hint="eastAsia" w:ascii="宋体" w:hAnsi="宋体"/>
          <w:b/>
          <w:bCs/>
          <w:sz w:val="24"/>
        </w:rPr>
      </w:pPr>
      <w:r>
        <w:rPr>
          <w:rFonts w:hint="eastAsia" w:ascii="宋体" w:hAnsi="宋体"/>
          <w:b/>
          <w:bCs/>
          <w:sz w:val="24"/>
        </w:rPr>
        <w:t>友情提醒</w:t>
      </w:r>
      <w:r>
        <w:rPr>
          <w:rFonts w:hint="eastAsia" w:ascii="宋体" w:hAnsi="宋体"/>
          <w:b/>
          <w:bCs/>
          <w:sz w:val="24"/>
          <w:lang w:eastAsia="zh-CN"/>
        </w:rPr>
        <w:t>：</w:t>
      </w:r>
      <w:r>
        <w:rPr>
          <w:rFonts w:hint="eastAsia" w:ascii="宋体" w:hAnsi="宋体"/>
          <w:b/>
          <w:bCs/>
          <w:sz w:val="24"/>
          <w:highlight w:val="none"/>
        </w:rPr>
        <w:t>磋商供应商</w:t>
      </w:r>
      <w:r>
        <w:rPr>
          <w:rFonts w:hint="eastAsia" w:ascii="宋体" w:hAnsi="宋体"/>
          <w:b/>
          <w:bCs/>
          <w:sz w:val="24"/>
        </w:rPr>
        <w:t>应认真阅读磋商文件中全部内容。如果</w:t>
      </w:r>
      <w:r>
        <w:rPr>
          <w:rFonts w:hint="eastAsia" w:ascii="宋体" w:hAnsi="宋体"/>
          <w:b/>
          <w:bCs/>
          <w:sz w:val="24"/>
          <w:highlight w:val="none"/>
        </w:rPr>
        <w:t>磋商供应商</w:t>
      </w:r>
      <w:r>
        <w:rPr>
          <w:rFonts w:hint="eastAsia" w:ascii="宋体" w:hAnsi="宋体"/>
          <w:b/>
          <w:bCs/>
          <w:sz w:val="24"/>
        </w:rPr>
        <w:t>未按照磋商文件第二章响应文件格式规定和要求提交响应文件及要求提供的全部资料，或者</w:t>
      </w:r>
      <w:r>
        <w:rPr>
          <w:rFonts w:hint="eastAsia" w:ascii="宋体" w:hAnsi="宋体"/>
          <w:b/>
          <w:bCs/>
          <w:sz w:val="24"/>
          <w:highlight w:val="none"/>
        </w:rPr>
        <w:t>磋商供应商</w:t>
      </w:r>
      <w:r>
        <w:rPr>
          <w:rFonts w:hint="eastAsia" w:ascii="宋体" w:hAnsi="宋体"/>
          <w:b/>
          <w:bCs/>
          <w:sz w:val="24"/>
        </w:rPr>
        <w:t>未对磋商文件的要求作出实质性响应，将导致响应文件无效。</w:t>
      </w:r>
    </w:p>
    <w:p w14:paraId="1A76E6EA">
      <w:pPr>
        <w:keepNext w:val="0"/>
        <w:keepLines w:val="0"/>
        <w:pageBreakBefore w:val="0"/>
        <w:widowControl w:val="0"/>
        <w:spacing w:line="520" w:lineRule="exact"/>
        <w:ind w:firstLine="482"/>
        <w:jc w:val="center"/>
        <w:rPr>
          <w:rFonts w:hint="eastAsia" w:ascii="宋体" w:hAnsi="宋体"/>
          <w:b/>
          <w:bCs/>
          <w:sz w:val="24"/>
        </w:rPr>
      </w:pPr>
      <w:r>
        <w:rPr>
          <w:rFonts w:hint="eastAsia" w:ascii="宋体" w:hAnsi="宋体"/>
          <w:b/>
          <w:bCs/>
          <w:sz w:val="24"/>
        </w:rPr>
        <w:t>一、总  则</w:t>
      </w:r>
    </w:p>
    <w:p w14:paraId="69FB5C09">
      <w:pPr>
        <w:keepNext w:val="0"/>
        <w:keepLines w:val="0"/>
        <w:pageBreakBefore w:val="0"/>
        <w:widowControl w:val="0"/>
        <w:spacing w:line="520" w:lineRule="exact"/>
        <w:rPr>
          <w:rFonts w:hint="eastAsia" w:ascii="宋体" w:hAnsi="宋体"/>
          <w:sz w:val="24"/>
        </w:rPr>
      </w:pPr>
      <w:r>
        <w:rPr>
          <w:rFonts w:hint="eastAsia" w:ascii="宋体" w:hAnsi="宋体"/>
          <w:sz w:val="24"/>
        </w:rPr>
        <w:t>1.适用范围</w:t>
      </w:r>
    </w:p>
    <w:p w14:paraId="706940E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本磋商文件仅适用于本次磋商邀请中所述项目的采购。</w:t>
      </w:r>
    </w:p>
    <w:p w14:paraId="6AF4B12A">
      <w:pPr>
        <w:keepNext w:val="0"/>
        <w:keepLines w:val="0"/>
        <w:pageBreakBefore w:val="0"/>
        <w:widowControl w:val="0"/>
        <w:spacing w:line="520" w:lineRule="exact"/>
        <w:rPr>
          <w:rFonts w:hint="eastAsia" w:ascii="宋体" w:hAnsi="宋体"/>
          <w:bCs/>
          <w:sz w:val="24"/>
          <w:highlight w:val="none"/>
        </w:rPr>
      </w:pPr>
      <w:r>
        <w:rPr>
          <w:rFonts w:hint="eastAsia" w:ascii="宋体" w:hAnsi="宋体"/>
          <w:bCs/>
          <w:sz w:val="24"/>
        </w:rPr>
        <w:t>2.合格的</w:t>
      </w:r>
      <w:r>
        <w:rPr>
          <w:rFonts w:hint="eastAsia" w:ascii="宋体" w:hAnsi="宋体"/>
          <w:bCs/>
          <w:sz w:val="24"/>
          <w:highlight w:val="none"/>
        </w:rPr>
        <w:t>磋商供应商</w:t>
      </w:r>
    </w:p>
    <w:p w14:paraId="2DD1335B">
      <w:pPr>
        <w:keepNext w:val="0"/>
        <w:keepLines w:val="0"/>
        <w:pageBreakBefore w:val="0"/>
        <w:widowControl w:val="0"/>
        <w:spacing w:line="520" w:lineRule="exact"/>
        <w:ind w:firstLine="480"/>
        <w:rPr>
          <w:rFonts w:hint="eastAsia" w:ascii="宋体" w:hAnsi="宋体"/>
          <w:sz w:val="24"/>
        </w:rPr>
      </w:pPr>
      <w:r>
        <w:rPr>
          <w:rFonts w:hint="eastAsia" w:ascii="宋体" w:hAnsi="宋体"/>
          <w:sz w:val="24"/>
          <w:highlight w:val="none"/>
        </w:rPr>
        <w:t>2.1磋商供应商</w:t>
      </w:r>
      <w:r>
        <w:rPr>
          <w:rFonts w:hint="eastAsia" w:ascii="宋体" w:hAnsi="宋体"/>
          <w:sz w:val="24"/>
        </w:rPr>
        <w:t>必须符合第一部分磋商邀请中</w:t>
      </w:r>
      <w:r>
        <w:rPr>
          <w:rFonts w:hint="eastAsia" w:ascii="宋体" w:hAnsi="宋体"/>
          <w:sz w:val="24"/>
          <w:highlight w:val="none"/>
        </w:rPr>
        <w:t>磋商供应商资</w:t>
      </w:r>
      <w:r>
        <w:rPr>
          <w:rFonts w:hint="eastAsia" w:ascii="宋体" w:hAnsi="宋体"/>
          <w:sz w:val="24"/>
          <w:highlight w:val="none"/>
          <w:lang w:eastAsia="zh-CN"/>
        </w:rPr>
        <w:t>格</w:t>
      </w:r>
      <w:r>
        <w:rPr>
          <w:rFonts w:hint="eastAsia" w:ascii="宋体" w:hAnsi="宋体"/>
          <w:sz w:val="24"/>
        </w:rPr>
        <w:t>要求；</w:t>
      </w:r>
    </w:p>
    <w:p w14:paraId="658BE074">
      <w:pPr>
        <w:keepNext w:val="0"/>
        <w:keepLines w:val="0"/>
        <w:pageBreakBefore w:val="0"/>
        <w:widowControl w:val="0"/>
        <w:spacing w:line="520" w:lineRule="exact"/>
        <w:ind w:firstLine="504"/>
        <w:rPr>
          <w:rFonts w:hint="eastAsia" w:ascii="宋体" w:hAnsi="宋体"/>
          <w:sz w:val="24"/>
        </w:rPr>
      </w:pPr>
      <w:r>
        <w:rPr>
          <w:rFonts w:hint="eastAsia" w:ascii="宋体" w:hAnsi="宋体" w:cs="Arial"/>
          <w:spacing w:val="6"/>
          <w:sz w:val="24"/>
        </w:rPr>
        <w:t>2.2</w:t>
      </w:r>
      <w:r>
        <w:rPr>
          <w:rFonts w:hint="eastAsia" w:ascii="宋体" w:hAnsi="宋体"/>
          <w:sz w:val="24"/>
        </w:rPr>
        <w:t>凡有能力按照磋商文件规定的要求交付</w:t>
      </w:r>
      <w:r>
        <w:rPr>
          <w:rFonts w:hint="eastAsia" w:ascii="宋体" w:hAnsi="宋体"/>
          <w:sz w:val="24"/>
          <w:lang w:eastAsia="zh-CN"/>
        </w:rPr>
        <w:t>货物、工程和</w:t>
      </w:r>
      <w:r>
        <w:rPr>
          <w:rFonts w:hint="eastAsia" w:ascii="宋体" w:hAnsi="宋体"/>
          <w:sz w:val="24"/>
        </w:rPr>
        <w:t>服务的供应商均为合格的供应商。</w:t>
      </w:r>
    </w:p>
    <w:p w14:paraId="3DA26A2F">
      <w:pPr>
        <w:keepNext w:val="0"/>
        <w:keepLines w:val="0"/>
        <w:pageBreakBefore w:val="0"/>
        <w:widowControl w:val="0"/>
        <w:spacing w:line="520" w:lineRule="exact"/>
        <w:rPr>
          <w:rFonts w:hint="eastAsia" w:ascii="宋体" w:hAnsi="宋体"/>
          <w:sz w:val="24"/>
        </w:rPr>
      </w:pPr>
      <w:r>
        <w:rPr>
          <w:rFonts w:hint="eastAsia" w:ascii="宋体" w:hAnsi="宋体"/>
          <w:sz w:val="24"/>
          <w:lang w:val="en-US" w:eastAsia="zh-CN"/>
        </w:rPr>
        <w:t>3</w:t>
      </w:r>
      <w:r>
        <w:rPr>
          <w:rFonts w:hint="eastAsia" w:ascii="宋体" w:hAnsi="宋体"/>
          <w:sz w:val="24"/>
        </w:rPr>
        <w:t>.法律适用</w:t>
      </w:r>
    </w:p>
    <w:p w14:paraId="1F3D3F6C">
      <w:pPr>
        <w:keepNext w:val="0"/>
        <w:keepLines w:val="0"/>
        <w:pageBreakBefore w:val="0"/>
        <w:widowControl w:val="0"/>
        <w:spacing w:line="520" w:lineRule="exact"/>
        <w:ind w:firstLine="480"/>
        <w:rPr>
          <w:rFonts w:hint="eastAsia" w:ascii="宋体" w:hAnsi="宋体"/>
          <w:sz w:val="24"/>
        </w:rPr>
      </w:pPr>
      <w:r>
        <w:rPr>
          <w:rFonts w:hint="eastAsia" w:ascii="宋体" w:hAnsi="宋体"/>
          <w:sz w:val="24"/>
          <w:lang w:val="en-US" w:eastAsia="zh-CN"/>
        </w:rPr>
        <w:t>3</w:t>
      </w:r>
      <w:r>
        <w:rPr>
          <w:rFonts w:hint="eastAsia" w:ascii="宋体" w:hAnsi="宋体"/>
          <w:sz w:val="24"/>
        </w:rPr>
        <w:t>.1《中华人民共和国政府采购法</w:t>
      </w:r>
      <w:r>
        <w:rPr>
          <w:rFonts w:hint="eastAsia" w:ascii="宋体" w:hAnsi="宋体"/>
          <w:sz w:val="24"/>
          <w:lang w:eastAsia="zh-CN"/>
        </w:rPr>
        <w:t>》《</w:t>
      </w:r>
      <w:r>
        <w:rPr>
          <w:rFonts w:hint="eastAsia" w:ascii="宋体" w:hAnsi="宋体"/>
          <w:sz w:val="24"/>
        </w:rPr>
        <w:t>中华人民共和国政府采购法实施条例</w:t>
      </w:r>
      <w:r>
        <w:rPr>
          <w:rFonts w:hint="eastAsia" w:ascii="宋体" w:hAnsi="宋体"/>
          <w:sz w:val="24"/>
          <w:lang w:eastAsia="zh-CN"/>
        </w:rPr>
        <w:t>》《</w:t>
      </w:r>
      <w:r>
        <w:rPr>
          <w:rFonts w:hint="eastAsia" w:ascii="宋体" w:hAnsi="宋体"/>
          <w:sz w:val="24"/>
        </w:rPr>
        <w:t>政府采购竞争性磋商采购方式管理暂行办法》等有关法律、规章和</w:t>
      </w:r>
      <w:r>
        <w:rPr>
          <w:rFonts w:hint="eastAsia" w:ascii="宋体" w:hAnsi="宋体"/>
          <w:sz w:val="24"/>
          <w:lang w:eastAsia="zh-CN"/>
        </w:rPr>
        <w:t>规定</w:t>
      </w:r>
      <w:r>
        <w:rPr>
          <w:rFonts w:hint="eastAsia" w:ascii="宋体" w:hAnsi="宋体"/>
          <w:sz w:val="24"/>
        </w:rPr>
        <w:t>。</w:t>
      </w:r>
    </w:p>
    <w:p w14:paraId="6E033C38">
      <w:pPr>
        <w:keepNext w:val="0"/>
        <w:keepLines w:val="0"/>
        <w:pageBreakBefore w:val="0"/>
        <w:widowControl w:val="0"/>
        <w:spacing w:line="520" w:lineRule="exact"/>
        <w:rPr>
          <w:rFonts w:hint="eastAsia" w:ascii="宋体" w:hAnsi="宋体"/>
          <w:sz w:val="24"/>
        </w:rPr>
      </w:pPr>
      <w:r>
        <w:rPr>
          <w:rFonts w:hint="eastAsia" w:ascii="宋体" w:hAnsi="宋体"/>
          <w:sz w:val="24"/>
          <w:lang w:val="en-US" w:eastAsia="zh-CN"/>
        </w:rPr>
        <w:t>4</w:t>
      </w:r>
      <w:r>
        <w:rPr>
          <w:rFonts w:hint="eastAsia" w:ascii="宋体" w:hAnsi="宋体"/>
          <w:sz w:val="24"/>
        </w:rPr>
        <w:t>.磋商费用</w:t>
      </w:r>
    </w:p>
    <w:p w14:paraId="5ED21908">
      <w:pPr>
        <w:keepNext w:val="0"/>
        <w:keepLines w:val="0"/>
        <w:pageBreakBefore w:val="0"/>
        <w:widowControl w:val="0"/>
        <w:spacing w:line="520" w:lineRule="exact"/>
        <w:ind w:firstLine="480"/>
        <w:rPr>
          <w:rFonts w:hint="eastAsia" w:ascii="宋体" w:hAnsi="宋体"/>
          <w:sz w:val="24"/>
        </w:rPr>
      </w:pPr>
      <w:r>
        <w:rPr>
          <w:rFonts w:hint="eastAsia" w:ascii="宋体" w:hAnsi="宋体"/>
          <w:sz w:val="24"/>
          <w:lang w:val="en-US" w:eastAsia="zh-CN"/>
        </w:rPr>
        <w:t>4</w:t>
      </w:r>
      <w:r>
        <w:rPr>
          <w:rFonts w:hint="eastAsia" w:ascii="宋体" w:hAnsi="宋体"/>
          <w:sz w:val="24"/>
        </w:rPr>
        <w:t>.1</w:t>
      </w:r>
      <w:r>
        <w:rPr>
          <w:rFonts w:hint="eastAsia" w:ascii="宋体" w:hAnsi="宋体"/>
          <w:sz w:val="24"/>
          <w:highlight w:val="none"/>
        </w:rPr>
        <w:t>磋商供应商</w:t>
      </w:r>
      <w:r>
        <w:rPr>
          <w:rFonts w:hint="eastAsia" w:ascii="宋体" w:hAnsi="宋体"/>
          <w:sz w:val="24"/>
        </w:rPr>
        <w:t>应自行承担所有与参加磋商有关的费用。不论磋商的结果如何，采购人或</w:t>
      </w:r>
      <w:r>
        <w:rPr>
          <w:rFonts w:hint="eastAsia" w:ascii="宋体" w:hAnsi="宋体"/>
          <w:sz w:val="24"/>
          <w:highlight w:val="none"/>
          <w:lang w:eastAsia="zh-CN"/>
        </w:rPr>
        <w:t>代理机构</w:t>
      </w:r>
      <w:r>
        <w:rPr>
          <w:rFonts w:hint="eastAsia" w:ascii="宋体" w:hAnsi="宋体"/>
          <w:sz w:val="24"/>
        </w:rPr>
        <w:t>在任何情况下均无义务和责任承担这些费用。</w:t>
      </w:r>
    </w:p>
    <w:p w14:paraId="2C02AC10">
      <w:pPr>
        <w:keepNext w:val="0"/>
        <w:keepLines w:val="0"/>
        <w:pageBreakBefore w:val="0"/>
        <w:widowControl w:val="0"/>
        <w:spacing w:line="520" w:lineRule="exact"/>
        <w:ind w:firstLine="482"/>
        <w:rPr>
          <w:rFonts w:hint="eastAsia" w:ascii="宋体" w:hAnsi="宋体"/>
          <w:b/>
          <w:sz w:val="24"/>
        </w:rPr>
      </w:pPr>
      <w:r>
        <w:rPr>
          <w:rFonts w:hint="eastAsia" w:ascii="宋体" w:hAnsi="宋体"/>
          <w:b/>
          <w:sz w:val="24"/>
          <w:lang w:val="en-US" w:eastAsia="zh-CN"/>
        </w:rPr>
        <w:t>4</w:t>
      </w:r>
      <w:r>
        <w:rPr>
          <w:rFonts w:hint="eastAsia" w:ascii="宋体" w:hAnsi="宋体"/>
          <w:b/>
          <w:sz w:val="24"/>
        </w:rPr>
        <w:t>.2</w:t>
      </w:r>
      <w:r>
        <w:rPr>
          <w:rFonts w:hint="eastAsia" w:ascii="宋体" w:hAnsi="宋体"/>
          <w:b/>
          <w:bCs/>
          <w:color w:val="000000"/>
          <w:sz w:val="24"/>
        </w:rPr>
        <w:t>本次采购项目由采购人委托</w:t>
      </w:r>
      <w:r>
        <w:rPr>
          <w:rFonts w:hint="eastAsia" w:ascii="宋体" w:hAnsi="宋体"/>
          <w:b/>
          <w:bCs/>
          <w:color w:val="000000"/>
          <w:sz w:val="24"/>
          <w:lang w:eastAsia="zh-CN"/>
        </w:rPr>
        <w:t>涟水县红缘招标咨询有限公司</w:t>
      </w:r>
      <w:r>
        <w:rPr>
          <w:rFonts w:hint="eastAsia" w:ascii="宋体" w:hAnsi="宋体"/>
          <w:b/>
          <w:bCs/>
          <w:color w:val="000000"/>
          <w:sz w:val="24"/>
        </w:rPr>
        <w:t>代理，经双方约定由</w:t>
      </w:r>
      <w:r>
        <w:rPr>
          <w:rFonts w:hint="eastAsia" w:ascii="宋体" w:hAnsi="宋体"/>
          <w:b/>
          <w:bCs/>
          <w:color w:val="000000"/>
          <w:sz w:val="24"/>
          <w:lang w:eastAsia="zh-CN"/>
        </w:rPr>
        <w:t>成交</w:t>
      </w:r>
      <w:r>
        <w:rPr>
          <w:rFonts w:hint="eastAsia" w:ascii="宋体" w:hAnsi="宋体"/>
          <w:b/>
          <w:bCs/>
          <w:color w:val="000000"/>
          <w:sz w:val="24"/>
        </w:rPr>
        <w:t>人支付本项目代理费用，</w:t>
      </w:r>
      <w:r>
        <w:rPr>
          <w:rFonts w:hint="eastAsia" w:ascii="宋体" w:hAnsi="宋体"/>
          <w:b/>
          <w:sz w:val="24"/>
        </w:rPr>
        <w:t>收费标准为按《招标代理服务收费管理暂行办法》（计价格[2002]1980号）文件标准进行收取</w:t>
      </w:r>
      <w:r>
        <w:rPr>
          <w:rFonts w:hint="eastAsia" w:ascii="宋体" w:hAnsi="宋体"/>
          <w:b/>
          <w:bCs/>
          <w:color w:val="000000"/>
          <w:sz w:val="24"/>
          <w:lang w:val="en-US" w:eastAsia="zh-CN"/>
        </w:rPr>
        <w:t>，各</w:t>
      </w:r>
      <w:r>
        <w:rPr>
          <w:rFonts w:hint="eastAsia" w:ascii="宋体" w:hAnsi="宋体"/>
          <w:b/>
          <w:bCs/>
          <w:color w:val="000000"/>
          <w:sz w:val="24"/>
          <w:lang w:eastAsia="zh-CN"/>
        </w:rPr>
        <w:t>磋商供应商</w:t>
      </w:r>
      <w:r>
        <w:rPr>
          <w:rFonts w:hint="eastAsia" w:ascii="宋体" w:hAnsi="宋体"/>
          <w:b/>
          <w:bCs/>
          <w:color w:val="000000"/>
          <w:sz w:val="24"/>
        </w:rPr>
        <w:t>报价时予以考虑。</w:t>
      </w:r>
      <w:r>
        <w:rPr>
          <w:rFonts w:hint="eastAsia" w:ascii="宋体" w:hAnsi="宋体"/>
          <w:b/>
          <w:bCs/>
          <w:color w:val="000000"/>
          <w:sz w:val="24"/>
          <w:lang w:eastAsia="zh-CN"/>
        </w:rPr>
        <w:t>成交供应商</w:t>
      </w:r>
      <w:r>
        <w:rPr>
          <w:rFonts w:hint="eastAsia" w:ascii="宋体" w:hAnsi="宋体"/>
          <w:b/>
          <w:bCs/>
          <w:color w:val="000000"/>
          <w:sz w:val="24"/>
        </w:rPr>
        <w:t>必须在</w:t>
      </w:r>
      <w:r>
        <w:rPr>
          <w:rFonts w:hint="eastAsia" w:ascii="宋体" w:hAnsi="宋体"/>
          <w:b/>
          <w:bCs/>
          <w:color w:val="000000"/>
          <w:sz w:val="24"/>
          <w:highlight w:val="none"/>
          <w:lang w:eastAsia="zh-CN"/>
        </w:rPr>
        <w:t>成交</w:t>
      </w:r>
      <w:r>
        <w:rPr>
          <w:rFonts w:hint="eastAsia" w:ascii="宋体" w:hAnsi="宋体"/>
          <w:b/>
          <w:bCs/>
          <w:color w:val="000000"/>
          <w:sz w:val="24"/>
        </w:rPr>
        <w:t>通知书发出前向代理</w:t>
      </w:r>
      <w:r>
        <w:rPr>
          <w:rFonts w:hint="eastAsia" w:ascii="宋体" w:hAnsi="宋体"/>
          <w:b/>
          <w:bCs/>
          <w:color w:val="000000"/>
          <w:sz w:val="24"/>
          <w:lang w:eastAsia="zh-CN"/>
        </w:rPr>
        <w:t>机构缴</w:t>
      </w:r>
      <w:r>
        <w:rPr>
          <w:rFonts w:hint="eastAsia" w:ascii="宋体" w:hAnsi="宋体"/>
          <w:b/>
          <w:bCs/>
          <w:color w:val="000000"/>
          <w:sz w:val="24"/>
        </w:rPr>
        <w:t>纳以上费用</w:t>
      </w:r>
      <w:r>
        <w:rPr>
          <w:rFonts w:hint="eastAsia" w:ascii="宋体" w:hAnsi="宋体"/>
          <w:b/>
          <w:bCs/>
          <w:color w:val="000000"/>
          <w:sz w:val="24"/>
          <w:lang w:eastAsia="zh-CN"/>
        </w:rPr>
        <w:t>。</w:t>
      </w:r>
    </w:p>
    <w:p w14:paraId="3B4D9C02">
      <w:pPr>
        <w:keepNext w:val="0"/>
        <w:keepLines w:val="0"/>
        <w:pageBreakBefore w:val="0"/>
        <w:widowControl w:val="0"/>
        <w:spacing w:line="520" w:lineRule="exact"/>
        <w:ind w:firstLine="480"/>
        <w:rPr>
          <w:rFonts w:hint="eastAsia" w:ascii="宋体" w:hAnsi="宋体"/>
          <w:sz w:val="24"/>
        </w:rPr>
      </w:pPr>
      <w:r>
        <w:rPr>
          <w:rFonts w:hint="eastAsia" w:ascii="宋体" w:hAnsi="宋体" w:cs="Times New Roman"/>
          <w:color w:val="000000"/>
          <w:sz w:val="24"/>
          <w:lang w:val="en-US" w:eastAsia="zh-CN"/>
        </w:rPr>
        <w:t>4</w:t>
      </w:r>
      <w:r>
        <w:rPr>
          <w:rFonts w:hint="eastAsia" w:ascii="宋体" w:hAnsi="宋体" w:eastAsia="宋体" w:cs="Times New Roman"/>
          <w:color w:val="000000"/>
          <w:sz w:val="24"/>
        </w:rPr>
        <w:t>.</w:t>
      </w:r>
      <w:r>
        <w:rPr>
          <w:rFonts w:hint="eastAsia" w:ascii="宋体" w:hAnsi="宋体" w:cs="Times New Roman"/>
          <w:color w:val="000000"/>
          <w:sz w:val="24"/>
          <w:lang w:val="en-US" w:eastAsia="zh-CN"/>
        </w:rPr>
        <w:t>3</w:t>
      </w:r>
      <w:r>
        <w:rPr>
          <w:rFonts w:hint="eastAsia" w:ascii="宋体" w:hAnsi="宋体" w:eastAsia="宋体" w:cs="Times New Roman"/>
          <w:color w:val="000000"/>
          <w:sz w:val="24"/>
        </w:rPr>
        <w:t>本项目</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人在</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公告发布后，</w:t>
      </w:r>
      <w:r>
        <w:rPr>
          <w:rFonts w:hint="eastAsia" w:ascii="宋体" w:hAnsi="宋体" w:eastAsia="宋体" w:cs="Times New Roman"/>
          <w:b/>
          <w:bCs/>
          <w:color w:val="000000"/>
          <w:sz w:val="24"/>
        </w:rPr>
        <w:t>须向代理机构提供与</w:t>
      </w:r>
      <w:r>
        <w:rPr>
          <w:rFonts w:hint="eastAsia" w:ascii="宋体" w:hAnsi="宋体" w:eastAsia="宋体" w:cs="Times New Roman"/>
          <w:b/>
          <w:bCs/>
          <w:color w:val="000000"/>
          <w:sz w:val="24"/>
          <w:lang w:eastAsia="zh-CN"/>
        </w:rPr>
        <w:t>电子响应文件</w:t>
      </w:r>
      <w:r>
        <w:rPr>
          <w:rFonts w:hint="eastAsia" w:ascii="宋体" w:hAnsi="宋体" w:eastAsia="宋体" w:cs="Times New Roman"/>
          <w:b/>
          <w:bCs/>
          <w:color w:val="000000"/>
          <w:sz w:val="24"/>
        </w:rPr>
        <w:t>内容一致的纸质</w:t>
      </w:r>
      <w:r>
        <w:rPr>
          <w:rFonts w:hint="eastAsia" w:ascii="宋体" w:hAnsi="宋体" w:eastAsia="宋体" w:cs="Times New Roman"/>
          <w:b/>
          <w:bCs/>
          <w:color w:val="000000"/>
          <w:sz w:val="24"/>
          <w:lang w:eastAsia="zh-CN"/>
        </w:rPr>
        <w:t>版响应</w:t>
      </w:r>
      <w:r>
        <w:rPr>
          <w:rFonts w:hint="eastAsia" w:ascii="宋体" w:hAnsi="宋体" w:eastAsia="宋体" w:cs="Times New Roman"/>
          <w:b/>
          <w:bCs/>
          <w:color w:val="000000"/>
          <w:sz w:val="24"/>
        </w:rPr>
        <w:t>文件</w:t>
      </w:r>
      <w:r>
        <w:rPr>
          <w:rFonts w:hint="eastAsia" w:ascii="宋体" w:hAnsi="宋体" w:eastAsia="宋体" w:cs="Times New Roman"/>
          <w:b/>
          <w:bCs/>
          <w:color w:val="000000"/>
          <w:sz w:val="24"/>
          <w:lang w:eastAsia="zh-CN"/>
        </w:rPr>
        <w:t>贰</w:t>
      </w:r>
      <w:r>
        <w:rPr>
          <w:rFonts w:hint="eastAsia" w:ascii="宋体" w:hAnsi="宋体" w:eastAsia="宋体" w:cs="Times New Roman"/>
          <w:b/>
          <w:bCs/>
          <w:color w:val="000000"/>
          <w:sz w:val="24"/>
        </w:rPr>
        <w:t>份</w:t>
      </w:r>
      <w:r>
        <w:rPr>
          <w:rFonts w:hint="eastAsia" w:ascii="宋体" w:hAnsi="宋体" w:eastAsia="宋体" w:cs="Times New Roman"/>
          <w:color w:val="000000"/>
          <w:sz w:val="24"/>
        </w:rPr>
        <w:t>（正本</w:t>
      </w:r>
      <w:r>
        <w:rPr>
          <w:rFonts w:hint="eastAsia" w:ascii="宋体" w:hAnsi="宋体" w:eastAsia="宋体" w:cs="Times New Roman"/>
          <w:color w:val="000000"/>
          <w:sz w:val="24"/>
          <w:lang w:eastAsia="zh-CN"/>
        </w:rPr>
        <w:t>壹</w:t>
      </w:r>
      <w:r>
        <w:rPr>
          <w:rFonts w:hint="eastAsia" w:ascii="宋体" w:hAnsi="宋体" w:eastAsia="宋体" w:cs="Times New Roman"/>
          <w:color w:val="000000"/>
          <w:sz w:val="24"/>
        </w:rPr>
        <w:t>份、副本</w:t>
      </w:r>
      <w:r>
        <w:rPr>
          <w:rFonts w:hint="eastAsia" w:ascii="宋体" w:hAnsi="宋体" w:eastAsia="宋体" w:cs="Times New Roman"/>
          <w:color w:val="000000"/>
          <w:sz w:val="24"/>
          <w:lang w:val="en-US" w:eastAsia="zh-CN"/>
        </w:rPr>
        <w:t>壹</w:t>
      </w:r>
      <w:r>
        <w:rPr>
          <w:rFonts w:hint="eastAsia" w:ascii="宋体" w:hAnsi="宋体" w:eastAsia="宋体" w:cs="Times New Roman"/>
          <w:color w:val="000000"/>
          <w:sz w:val="24"/>
        </w:rPr>
        <w:t>份）。</w:t>
      </w:r>
      <w:r>
        <w:rPr>
          <w:rFonts w:hint="eastAsia" w:ascii="宋体" w:hAnsi="宋体" w:eastAsia="宋体" w:cs="Times New Roman"/>
          <w:color w:val="000000"/>
          <w:sz w:val="24"/>
          <w:lang w:eastAsia="zh-CN"/>
        </w:rPr>
        <w:t>采用</w:t>
      </w:r>
      <w:r>
        <w:rPr>
          <w:rFonts w:hint="eastAsia" w:ascii="宋体" w:hAnsi="宋体" w:eastAsia="宋体" w:cs="Times New Roman"/>
          <w:color w:val="000000"/>
          <w:sz w:val="24"/>
        </w:rPr>
        <w:t>邮寄</w:t>
      </w:r>
      <w:r>
        <w:rPr>
          <w:rFonts w:hint="eastAsia" w:ascii="宋体" w:hAnsi="宋体" w:eastAsia="宋体" w:cs="Times New Roman"/>
          <w:color w:val="000000"/>
          <w:sz w:val="24"/>
          <w:lang w:eastAsia="zh-CN"/>
        </w:rPr>
        <w:t>或书面方式递交至</w:t>
      </w:r>
      <w:r>
        <w:rPr>
          <w:rFonts w:hint="eastAsia" w:ascii="宋体" w:hAnsi="宋体" w:cs="Times New Roman"/>
          <w:color w:val="000000"/>
          <w:sz w:val="24"/>
          <w:lang w:eastAsia="zh-CN"/>
        </w:rPr>
        <w:t>涟水县红缘招标咨询有限公司</w:t>
      </w:r>
      <w:r>
        <w:rPr>
          <w:rFonts w:hint="eastAsia" w:ascii="宋体" w:hAnsi="宋体" w:eastAsia="宋体" w:cs="Times New Roman"/>
          <w:color w:val="000000"/>
          <w:sz w:val="24"/>
        </w:rPr>
        <w:t>（地址：</w:t>
      </w:r>
      <w:r>
        <w:rPr>
          <w:rFonts w:hint="eastAsia" w:ascii="宋体" w:hAnsi="宋体" w:cs="Times New Roman"/>
          <w:color w:val="000000"/>
          <w:sz w:val="24"/>
          <w:lang w:val="en-US" w:eastAsia="zh-CN"/>
        </w:rPr>
        <w:t>淮安市公共资源交易中心涟水分中心319室，</w:t>
      </w:r>
      <w:r>
        <w:rPr>
          <w:rFonts w:hint="eastAsia" w:ascii="宋体" w:hAnsi="宋体" w:eastAsia="宋体" w:cs="Times New Roman"/>
          <w:color w:val="000000"/>
          <w:sz w:val="24"/>
        </w:rPr>
        <w:t>联系电话：</w:t>
      </w:r>
      <w:r>
        <w:rPr>
          <w:rFonts w:hint="eastAsia" w:ascii="宋体" w:hAnsi="宋体" w:cs="Times New Roman"/>
          <w:color w:val="000000"/>
          <w:sz w:val="24"/>
          <w:lang w:val="en-US" w:eastAsia="zh-CN"/>
        </w:rPr>
        <w:t>0517-82810669</w:t>
      </w:r>
      <w:r>
        <w:rPr>
          <w:rFonts w:hint="eastAsia" w:ascii="宋体" w:hAnsi="宋体" w:eastAsia="宋体" w:cs="Times New Roman"/>
          <w:color w:val="000000"/>
          <w:sz w:val="24"/>
        </w:rPr>
        <w:t>）。</w:t>
      </w:r>
    </w:p>
    <w:p w14:paraId="45BFE0EB">
      <w:pPr>
        <w:keepNext w:val="0"/>
        <w:keepLines w:val="0"/>
        <w:pageBreakBefore w:val="0"/>
        <w:widowControl w:val="0"/>
        <w:spacing w:line="520" w:lineRule="exact"/>
        <w:rPr>
          <w:rFonts w:hint="eastAsia" w:ascii="宋体" w:hAnsi="宋体"/>
          <w:sz w:val="24"/>
        </w:rPr>
      </w:pPr>
      <w:r>
        <w:rPr>
          <w:rFonts w:hint="eastAsia" w:ascii="宋体" w:hAnsi="宋体"/>
          <w:sz w:val="24"/>
        </w:rPr>
        <w:t>5.磋商文件的约束力</w:t>
      </w:r>
    </w:p>
    <w:p w14:paraId="7E926256">
      <w:pPr>
        <w:keepNext w:val="0"/>
        <w:keepLines w:val="0"/>
        <w:pageBreakBefore w:val="0"/>
        <w:widowControl w:val="0"/>
        <w:spacing w:line="520" w:lineRule="exact"/>
        <w:ind w:firstLine="480"/>
        <w:rPr>
          <w:rFonts w:hint="eastAsia" w:ascii="宋体" w:hAnsi="宋体"/>
          <w:b w:val="0"/>
          <w:bCs/>
          <w:sz w:val="24"/>
        </w:rPr>
      </w:pPr>
      <w:r>
        <w:rPr>
          <w:rFonts w:hint="eastAsia" w:ascii="宋体" w:hAnsi="宋体"/>
          <w:b w:val="0"/>
          <w:bCs/>
          <w:sz w:val="24"/>
        </w:rPr>
        <w:t>5.</w:t>
      </w:r>
      <w:r>
        <w:rPr>
          <w:rFonts w:hint="eastAsia" w:ascii="宋体" w:hAnsi="宋体"/>
          <w:b w:val="0"/>
          <w:bCs/>
          <w:sz w:val="24"/>
          <w:highlight w:val="none"/>
        </w:rPr>
        <w:t>1磋商供应商一</w:t>
      </w:r>
      <w:r>
        <w:rPr>
          <w:rFonts w:hint="eastAsia" w:ascii="宋体" w:hAnsi="宋体"/>
          <w:b w:val="0"/>
          <w:bCs/>
          <w:sz w:val="24"/>
        </w:rPr>
        <w:t>旦参加磋商，即被认为接受了本磋商文件中的所有要求和规定。</w:t>
      </w:r>
    </w:p>
    <w:p w14:paraId="3EADF385">
      <w:pPr>
        <w:keepNext w:val="0"/>
        <w:keepLines w:val="0"/>
        <w:pageBreakBefore w:val="0"/>
        <w:widowControl w:val="0"/>
        <w:spacing w:line="520" w:lineRule="exact"/>
        <w:ind w:firstLine="482"/>
        <w:jc w:val="center"/>
        <w:rPr>
          <w:rFonts w:hint="eastAsia" w:ascii="宋体" w:hAnsi="宋体"/>
          <w:b/>
          <w:bCs/>
          <w:sz w:val="24"/>
        </w:rPr>
      </w:pPr>
      <w:r>
        <w:rPr>
          <w:rFonts w:hint="eastAsia" w:ascii="宋体" w:hAnsi="宋体"/>
          <w:b/>
          <w:bCs/>
          <w:sz w:val="24"/>
        </w:rPr>
        <w:t>二、磋商文件</w:t>
      </w:r>
    </w:p>
    <w:p w14:paraId="6BDE8FC5">
      <w:pPr>
        <w:keepNext w:val="0"/>
        <w:keepLines w:val="0"/>
        <w:pageBreakBefore w:val="0"/>
        <w:widowControl w:val="0"/>
        <w:spacing w:line="520" w:lineRule="exact"/>
        <w:rPr>
          <w:rFonts w:hint="eastAsia" w:ascii="宋体" w:hAnsi="宋体"/>
          <w:bCs/>
          <w:sz w:val="24"/>
        </w:rPr>
      </w:pPr>
      <w:r>
        <w:rPr>
          <w:rFonts w:hint="eastAsia" w:ascii="宋体" w:hAnsi="宋体"/>
          <w:bCs/>
          <w:sz w:val="24"/>
        </w:rPr>
        <w:t>6.磋商文件构成</w:t>
      </w:r>
    </w:p>
    <w:p w14:paraId="306794E6">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第一章  磋商文件</w:t>
      </w:r>
    </w:p>
    <w:p w14:paraId="1A634FDB">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第二章  响应文件格式</w:t>
      </w:r>
    </w:p>
    <w:p w14:paraId="283634CF">
      <w:pPr>
        <w:keepNext w:val="0"/>
        <w:keepLines w:val="0"/>
        <w:pageBreakBefore w:val="0"/>
        <w:widowControl w:val="0"/>
        <w:spacing w:line="520" w:lineRule="exact"/>
        <w:rPr>
          <w:rFonts w:hint="eastAsia" w:ascii="宋体" w:hAnsi="宋体"/>
          <w:bCs/>
          <w:sz w:val="24"/>
        </w:rPr>
      </w:pPr>
      <w:r>
        <w:rPr>
          <w:rFonts w:hint="eastAsia" w:ascii="宋体" w:hAnsi="宋体"/>
          <w:bCs/>
          <w:sz w:val="24"/>
        </w:rPr>
        <w:t>7.磋商文件的澄清</w:t>
      </w:r>
    </w:p>
    <w:p w14:paraId="04705FF1">
      <w:pPr>
        <w:keepNext w:val="0"/>
        <w:keepLines w:val="0"/>
        <w:pageBreakBefore w:val="0"/>
        <w:widowControl w:val="0"/>
        <w:spacing w:line="520" w:lineRule="exact"/>
        <w:ind w:firstLine="480"/>
        <w:rPr>
          <w:rFonts w:hint="eastAsia" w:ascii="宋体" w:hAnsi="宋体" w:eastAsia="宋体" w:cs="Times New Roman"/>
          <w:sz w:val="24"/>
          <w:lang w:eastAsia="zh-CN"/>
        </w:rPr>
      </w:pPr>
      <w:r>
        <w:rPr>
          <w:rFonts w:hint="eastAsia" w:ascii="宋体" w:hAnsi="宋体"/>
          <w:sz w:val="24"/>
          <w:highlight w:val="none"/>
        </w:rPr>
        <w:t>7</w:t>
      </w:r>
      <w:r>
        <w:rPr>
          <w:rFonts w:hint="eastAsia" w:ascii="宋体" w:hAnsi="宋体"/>
          <w:sz w:val="24"/>
          <w:highlight w:val="none"/>
          <w:lang w:val="en-US" w:eastAsia="zh-CN"/>
        </w:rPr>
        <w:t>.1</w:t>
      </w:r>
      <w:r>
        <w:rPr>
          <w:rFonts w:hint="eastAsia" w:ascii="宋体" w:hAnsi="宋体" w:eastAsia="宋体" w:cs="Times New Roman"/>
          <w:sz w:val="24"/>
          <w:lang w:eastAsia="zh-CN"/>
        </w:rPr>
        <w:t>任何对磋商文件要求进行澄清的磋商供应商，均应在磋商时间五日前</w:t>
      </w:r>
      <w:r>
        <w:rPr>
          <w:rFonts w:hint="eastAsia" w:ascii="宋体" w:hAnsi="宋体" w:eastAsia="宋体" w:cs="Times New Roman"/>
          <w:sz w:val="24"/>
          <w:highlight w:val="none"/>
          <w:lang w:eastAsia="zh-CN"/>
        </w:rPr>
        <w:t>以书面或电子</w:t>
      </w:r>
      <w:r>
        <w:rPr>
          <w:rFonts w:hint="eastAsia" w:ascii="宋体" w:hAnsi="宋体" w:cs="Times New Roman"/>
          <w:sz w:val="24"/>
          <w:highlight w:val="none"/>
          <w:lang w:eastAsia="zh-CN"/>
        </w:rPr>
        <w:t>文</w:t>
      </w:r>
      <w:r>
        <w:rPr>
          <w:rFonts w:hint="eastAsia" w:ascii="宋体" w:hAnsi="宋体" w:eastAsia="宋体" w:cs="Times New Roman"/>
          <w:sz w:val="24"/>
          <w:highlight w:val="none"/>
          <w:lang w:eastAsia="zh-CN"/>
        </w:rPr>
        <w:t>件形式通知采购人或代理机构。采购人或代理机构对磋商时间前五日收到的任何澄清要求将以书面或电子</w:t>
      </w:r>
      <w:r>
        <w:rPr>
          <w:rFonts w:hint="eastAsia" w:ascii="宋体" w:hAnsi="宋体" w:cs="Times New Roman"/>
          <w:sz w:val="24"/>
          <w:highlight w:val="none"/>
          <w:lang w:eastAsia="zh-CN"/>
        </w:rPr>
        <w:t>文</w:t>
      </w:r>
      <w:r>
        <w:rPr>
          <w:rFonts w:hint="eastAsia" w:ascii="宋体" w:hAnsi="宋体" w:eastAsia="宋体" w:cs="Times New Roman"/>
          <w:sz w:val="24"/>
          <w:highlight w:val="none"/>
          <w:lang w:eastAsia="zh-CN"/>
        </w:rPr>
        <w:t>件形式予以答复。</w:t>
      </w:r>
      <w:r>
        <w:rPr>
          <w:rFonts w:hint="eastAsia" w:ascii="宋体" w:hAnsi="宋体" w:eastAsia="宋体" w:cs="Times New Roman"/>
          <w:sz w:val="24"/>
          <w:lang w:eastAsia="zh-CN"/>
        </w:rPr>
        <w:t>由于磋商供应商所留联系方式有问题，而导致采购人或代理机构无法通知的，其责任由磋商供应商自行承担。逾期递交对磋商文件要求进行澄清的，采购人或代理机构将不予受理。</w:t>
      </w:r>
    </w:p>
    <w:p w14:paraId="0D4F4E0B">
      <w:pPr>
        <w:keepNext w:val="0"/>
        <w:keepLines w:val="0"/>
        <w:pageBreakBefore w:val="0"/>
        <w:widowControl w:val="0"/>
        <w:spacing w:line="520" w:lineRule="exact"/>
        <w:rPr>
          <w:rFonts w:hint="eastAsia" w:ascii="宋体" w:hAnsi="宋体" w:cs="楷体_GB2312"/>
          <w:sz w:val="24"/>
          <w:lang w:val="zh-CN"/>
        </w:rPr>
      </w:pPr>
      <w:r>
        <w:rPr>
          <w:rFonts w:hint="eastAsia" w:ascii="宋体" w:hAnsi="宋体"/>
          <w:bCs/>
          <w:sz w:val="24"/>
        </w:rPr>
        <w:t>8.磋商文件的更正或补充</w:t>
      </w:r>
    </w:p>
    <w:p w14:paraId="5D63949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8.1在磋商截止时间五日前，采购人或</w:t>
      </w:r>
      <w:r>
        <w:rPr>
          <w:rFonts w:hint="eastAsia" w:ascii="宋体" w:hAnsi="宋体"/>
          <w:sz w:val="24"/>
          <w:highlight w:val="none"/>
        </w:rPr>
        <w:t>代理机构</w:t>
      </w:r>
      <w:r>
        <w:rPr>
          <w:rFonts w:hint="eastAsia" w:ascii="宋体" w:hAnsi="宋体"/>
          <w:sz w:val="24"/>
        </w:rPr>
        <w:t>可主动或在解答</w:t>
      </w:r>
      <w:r>
        <w:rPr>
          <w:rFonts w:hint="eastAsia" w:ascii="宋体" w:hAnsi="宋体"/>
          <w:sz w:val="24"/>
          <w:highlight w:val="none"/>
        </w:rPr>
        <w:t>磋商供应商</w:t>
      </w:r>
      <w:r>
        <w:rPr>
          <w:rFonts w:hint="eastAsia" w:ascii="宋体" w:hAnsi="宋体"/>
          <w:sz w:val="24"/>
        </w:rPr>
        <w:t>提出的澄清问题时对磋商文件用更正公告的方式进行修正。</w:t>
      </w:r>
    </w:p>
    <w:p w14:paraId="1A8076DF">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8</w:t>
      </w:r>
      <w:r>
        <w:rPr>
          <w:rFonts w:ascii="宋体" w:hAnsi="宋体"/>
          <w:sz w:val="24"/>
        </w:rPr>
        <w:t>.</w:t>
      </w:r>
      <w:r>
        <w:rPr>
          <w:rFonts w:hint="eastAsia" w:ascii="宋体" w:hAnsi="宋体"/>
          <w:sz w:val="24"/>
        </w:rPr>
        <w:t>2对磋商文件的更正将在</w:t>
      </w:r>
      <w:r>
        <w:rPr>
          <w:rFonts w:hint="eastAsia" w:ascii="宋体" w:hAnsi="宋体"/>
          <w:color w:val="000000"/>
          <w:sz w:val="24"/>
          <w:highlight w:val="none"/>
        </w:rPr>
        <w:t>“江苏政府采购网”或者“淮安市政府采购网”</w:t>
      </w:r>
      <w:r>
        <w:rPr>
          <w:rFonts w:hint="eastAsia" w:ascii="宋体" w:hAnsi="宋体"/>
          <w:sz w:val="24"/>
        </w:rPr>
        <w:t>进行公告。更正公告将作为磋商文件的组成部分，对所有参加本次磋商的</w:t>
      </w:r>
      <w:r>
        <w:rPr>
          <w:rFonts w:hint="eastAsia" w:ascii="宋体" w:hAnsi="宋体"/>
          <w:sz w:val="24"/>
          <w:highlight w:val="none"/>
        </w:rPr>
        <w:t>磋商供应商</w:t>
      </w:r>
      <w:r>
        <w:rPr>
          <w:rFonts w:hint="eastAsia" w:ascii="宋体" w:hAnsi="宋体"/>
          <w:sz w:val="24"/>
        </w:rPr>
        <w:t>都具有约束力。</w:t>
      </w:r>
    </w:p>
    <w:p w14:paraId="1C7358A7">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8.3为使</w:t>
      </w:r>
      <w:r>
        <w:rPr>
          <w:rFonts w:hint="eastAsia" w:ascii="宋体" w:hAnsi="宋体"/>
          <w:sz w:val="24"/>
          <w:highlight w:val="none"/>
        </w:rPr>
        <w:t>磋商供应商</w:t>
      </w:r>
      <w:r>
        <w:rPr>
          <w:rFonts w:hint="eastAsia" w:ascii="宋体" w:hAnsi="宋体"/>
          <w:sz w:val="24"/>
        </w:rPr>
        <w:t>有足够的时间按磋商文件的更正要求修正响应文件，采购人或</w:t>
      </w:r>
      <w:r>
        <w:rPr>
          <w:rFonts w:hint="eastAsia" w:ascii="宋体" w:hAnsi="宋体"/>
          <w:sz w:val="24"/>
          <w:highlight w:val="none"/>
        </w:rPr>
        <w:t>代理机构</w:t>
      </w:r>
      <w:r>
        <w:rPr>
          <w:rFonts w:hint="eastAsia" w:ascii="宋体" w:hAnsi="宋体"/>
          <w:sz w:val="24"/>
        </w:rPr>
        <w:t>有权按照相关法定的要求推迟响应文件递交截止时间和磋商时间。</w:t>
      </w:r>
    </w:p>
    <w:p w14:paraId="0509D83B">
      <w:pPr>
        <w:spacing w:line="520" w:lineRule="exact"/>
        <w:ind w:firstLine="482"/>
        <w:jc w:val="center"/>
        <w:rPr>
          <w:rFonts w:hint="eastAsia" w:ascii="宋体" w:hAnsi="宋体"/>
          <w:b/>
          <w:bCs/>
          <w:sz w:val="24"/>
        </w:rPr>
      </w:pPr>
      <w:r>
        <w:rPr>
          <w:rFonts w:hint="eastAsia" w:ascii="宋体" w:hAnsi="宋体"/>
          <w:b/>
          <w:bCs/>
          <w:sz w:val="24"/>
        </w:rPr>
        <w:t>三、响应文件</w:t>
      </w:r>
    </w:p>
    <w:p w14:paraId="0566F58A">
      <w:pPr>
        <w:spacing w:line="520" w:lineRule="exact"/>
        <w:rPr>
          <w:rFonts w:hint="eastAsia" w:ascii="宋体" w:hAnsi="宋体"/>
          <w:bCs/>
          <w:sz w:val="24"/>
        </w:rPr>
      </w:pPr>
      <w:r>
        <w:rPr>
          <w:rFonts w:hint="eastAsia" w:ascii="宋体" w:hAnsi="宋体"/>
          <w:bCs/>
          <w:sz w:val="24"/>
        </w:rPr>
        <w:t>9.响应文件的语言及计量单位</w:t>
      </w:r>
    </w:p>
    <w:p w14:paraId="3698BA0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9.1</w:t>
      </w:r>
      <w:r>
        <w:rPr>
          <w:rFonts w:hint="eastAsia" w:ascii="宋体" w:hAnsi="宋体"/>
          <w:sz w:val="24"/>
          <w:highlight w:val="none"/>
        </w:rPr>
        <w:t>磋商供应商</w:t>
      </w:r>
      <w:r>
        <w:rPr>
          <w:rFonts w:hint="eastAsia" w:ascii="宋体" w:hAnsi="宋体"/>
          <w:sz w:val="24"/>
        </w:rPr>
        <w:t>提交的响应文件以及</w:t>
      </w:r>
      <w:r>
        <w:rPr>
          <w:rFonts w:hint="eastAsia" w:ascii="宋体" w:hAnsi="宋体"/>
          <w:sz w:val="24"/>
          <w:highlight w:val="none"/>
        </w:rPr>
        <w:t>磋商供应商</w:t>
      </w:r>
      <w:r>
        <w:rPr>
          <w:rFonts w:hint="eastAsia" w:ascii="宋体" w:hAnsi="宋体"/>
          <w:sz w:val="24"/>
        </w:rPr>
        <w:t>与采购人或</w:t>
      </w:r>
      <w:r>
        <w:rPr>
          <w:rFonts w:hint="eastAsia" w:ascii="宋体" w:hAnsi="宋体"/>
          <w:sz w:val="24"/>
          <w:highlight w:val="none"/>
        </w:rPr>
        <w:t>代理机构</w:t>
      </w:r>
      <w:r>
        <w:rPr>
          <w:rFonts w:hint="eastAsia" w:ascii="宋体" w:hAnsi="宋体"/>
          <w:sz w:val="24"/>
        </w:rPr>
        <w:t>就有关磋商的所有来往函电均应使用简体中文。</w:t>
      </w:r>
    </w:p>
    <w:p w14:paraId="37639164">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9.2</w:t>
      </w:r>
      <w:r>
        <w:rPr>
          <w:rFonts w:hint="eastAsia" w:ascii="宋体" w:hAnsi="宋体" w:cs="仿宋_GB2312"/>
          <w:sz w:val="24"/>
          <w:lang w:val="zh-CN"/>
        </w:rPr>
        <w:t>除磋商文件中另有规定外，</w:t>
      </w:r>
      <w:r>
        <w:rPr>
          <w:rFonts w:hint="eastAsia" w:ascii="宋体" w:hAnsi="宋体"/>
          <w:sz w:val="24"/>
        </w:rPr>
        <w:t>响应文件所使用的计量单位，均须采用国家法定计量单位。</w:t>
      </w:r>
    </w:p>
    <w:p w14:paraId="022710CE">
      <w:pPr>
        <w:spacing w:line="520" w:lineRule="exact"/>
        <w:rPr>
          <w:rFonts w:hint="eastAsia" w:ascii="宋体" w:hAnsi="宋体"/>
          <w:bCs/>
          <w:sz w:val="24"/>
        </w:rPr>
      </w:pPr>
      <w:r>
        <w:rPr>
          <w:rFonts w:hint="eastAsia" w:ascii="宋体" w:hAnsi="宋体"/>
          <w:bCs/>
          <w:sz w:val="24"/>
        </w:rPr>
        <w:t>10.响应文件构成</w:t>
      </w:r>
    </w:p>
    <w:p w14:paraId="7B2D5B6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10.1</w:t>
      </w:r>
      <w:r>
        <w:rPr>
          <w:rFonts w:hint="eastAsia" w:ascii="宋体" w:hAnsi="宋体"/>
          <w:sz w:val="24"/>
          <w:highlight w:val="none"/>
        </w:rPr>
        <w:t>磋商供应商</w:t>
      </w:r>
      <w:r>
        <w:rPr>
          <w:rFonts w:hint="eastAsia" w:ascii="宋体" w:hAnsi="宋体"/>
          <w:sz w:val="24"/>
        </w:rPr>
        <w:t>编写的响应文件应按磋商文件第二章“响应文件格式”中的要求进行编写。</w:t>
      </w:r>
    </w:p>
    <w:p w14:paraId="0AE2ACF9">
      <w:pPr>
        <w:keepNext w:val="0"/>
        <w:keepLines w:val="0"/>
        <w:pageBreakBefore w:val="0"/>
        <w:widowControl w:val="0"/>
        <w:spacing w:line="520" w:lineRule="exact"/>
        <w:ind w:firstLine="480"/>
        <w:rPr>
          <w:rFonts w:hint="eastAsia" w:ascii="宋体" w:hAnsi="宋体" w:eastAsia="宋体"/>
          <w:sz w:val="24"/>
          <w:highlight w:val="none"/>
          <w:lang w:eastAsia="zh-CN"/>
        </w:rPr>
      </w:pPr>
      <w:r>
        <w:rPr>
          <w:rFonts w:ascii="宋体" w:hAnsi="宋体"/>
          <w:sz w:val="24"/>
        </w:rPr>
        <w:t>10</w:t>
      </w:r>
      <w:r>
        <w:rPr>
          <w:rFonts w:hint="eastAsia" w:ascii="宋体" w:hAnsi="宋体"/>
          <w:sz w:val="24"/>
        </w:rPr>
        <w:t>.2电子响应文件编制</w:t>
      </w:r>
      <w:r>
        <w:rPr>
          <w:rFonts w:hint="eastAsia" w:ascii="宋体" w:hAnsi="宋体"/>
          <w:sz w:val="24"/>
          <w:highlight w:val="none"/>
        </w:rPr>
        <w:t>必须按“苏采云</w:t>
      </w:r>
      <w:r>
        <w:rPr>
          <w:rFonts w:hint="eastAsia" w:ascii="宋体" w:hAnsi="宋体"/>
          <w:sz w:val="24"/>
          <w:highlight w:val="none"/>
          <w:lang w:eastAsia="zh-CN"/>
        </w:rPr>
        <w:t>政府采购一体化平台</w:t>
      </w:r>
      <w:r>
        <w:rPr>
          <w:rFonts w:hint="eastAsia" w:ascii="宋体" w:hAnsi="宋体"/>
          <w:sz w:val="24"/>
          <w:highlight w:val="none"/>
        </w:rPr>
        <w:t>”要求制作，具体操作详见</w:t>
      </w:r>
      <w:r>
        <w:rPr>
          <w:rFonts w:ascii="宋体" w:hAnsi="宋体"/>
          <w:sz w:val="24"/>
          <w:highlight w:val="none"/>
        </w:rPr>
        <w:t>《操作</w:t>
      </w:r>
      <w:r>
        <w:rPr>
          <w:rFonts w:hint="eastAsia" w:ascii="宋体" w:hAnsi="宋体"/>
          <w:sz w:val="24"/>
          <w:highlight w:val="none"/>
        </w:rPr>
        <w:t>手册</w:t>
      </w:r>
      <w:r>
        <w:rPr>
          <w:rFonts w:ascii="宋体" w:hAnsi="宋体"/>
          <w:sz w:val="24"/>
          <w:highlight w:val="none"/>
        </w:rPr>
        <w:t>》</w:t>
      </w:r>
      <w:r>
        <w:rPr>
          <w:rFonts w:hint="eastAsia" w:ascii="宋体" w:hAnsi="宋体"/>
          <w:sz w:val="24"/>
          <w:highlight w:val="none"/>
        </w:rPr>
        <w:t>。</w:t>
      </w:r>
    </w:p>
    <w:p w14:paraId="143DE03D">
      <w:pPr>
        <w:spacing w:line="520" w:lineRule="exact"/>
        <w:rPr>
          <w:rFonts w:hint="eastAsia" w:ascii="宋体" w:hAnsi="宋体"/>
          <w:sz w:val="24"/>
        </w:rPr>
      </w:pPr>
      <w:r>
        <w:rPr>
          <w:rFonts w:hint="eastAsia" w:ascii="宋体" w:hAnsi="宋体"/>
          <w:bCs/>
          <w:sz w:val="24"/>
        </w:rPr>
        <w:t>11.磋商报价</w:t>
      </w:r>
    </w:p>
    <w:p w14:paraId="59C41570">
      <w:pPr>
        <w:keepNext w:val="0"/>
        <w:keepLines w:val="0"/>
        <w:pageBreakBefore w:val="0"/>
        <w:widowControl w:val="0"/>
        <w:spacing w:line="520" w:lineRule="exact"/>
        <w:ind w:left="0" w:firstLine="482"/>
        <w:rPr>
          <w:rFonts w:hint="eastAsia" w:ascii="宋体" w:hAnsi="宋体" w:eastAsia="宋体" w:cs="Times New Roman"/>
          <w:b/>
          <w:sz w:val="24"/>
          <w:highlight w:val="none"/>
          <w:lang w:eastAsia="zh-CN"/>
        </w:rPr>
      </w:pPr>
      <w:r>
        <w:rPr>
          <w:rFonts w:hint="eastAsia" w:ascii="宋体" w:hAnsi="宋体" w:eastAsia="宋体" w:cs="Times New Roman"/>
          <w:b/>
          <w:sz w:val="24"/>
          <w:highlight w:val="none"/>
        </w:rPr>
        <w:t>11.1</w:t>
      </w:r>
      <w:r>
        <w:rPr>
          <w:rFonts w:hint="eastAsia" w:ascii="宋体" w:hAnsi="宋体"/>
          <w:b/>
          <w:sz w:val="24"/>
        </w:rPr>
        <w:t>本项目采用总承包方式，因此供应商的报价应包括服务费用、保险费用、人员支出、税金、等其他有关的所有费用。</w:t>
      </w:r>
    </w:p>
    <w:p w14:paraId="6F03CF88">
      <w:pPr>
        <w:keepNext w:val="0"/>
        <w:keepLines w:val="0"/>
        <w:pageBreakBefore w:val="0"/>
        <w:widowControl w:val="0"/>
        <w:spacing w:line="520" w:lineRule="exact"/>
        <w:ind w:left="0" w:firstLine="482"/>
        <w:rPr>
          <w:rFonts w:hint="eastAsia" w:ascii="宋体" w:hAnsi="宋体"/>
          <w:b/>
          <w:sz w:val="24"/>
        </w:rPr>
      </w:pPr>
      <w:r>
        <w:rPr>
          <w:rFonts w:ascii="宋体" w:hAnsi="宋体"/>
          <w:b/>
          <w:sz w:val="24"/>
        </w:rPr>
        <w:t>11</w:t>
      </w:r>
      <w:r>
        <w:rPr>
          <w:rFonts w:hint="eastAsia" w:ascii="宋体" w:hAnsi="宋体"/>
          <w:b/>
          <w:sz w:val="24"/>
        </w:rPr>
        <w:t>.2</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的任何错漏、优惠、竞争性报价不得作为减轻责任、减少服务、增加收费、降低质量的理由。</w:t>
      </w:r>
    </w:p>
    <w:p w14:paraId="649DF98F">
      <w:pPr>
        <w:keepNext w:val="0"/>
        <w:keepLines w:val="0"/>
        <w:pageBreakBefore w:val="0"/>
        <w:widowControl w:val="0"/>
        <w:spacing w:line="520" w:lineRule="exact"/>
        <w:ind w:left="0" w:firstLine="480"/>
        <w:rPr>
          <w:rFonts w:hint="eastAsia" w:ascii="宋体" w:hAnsi="宋体"/>
          <w:sz w:val="24"/>
        </w:rPr>
      </w:pPr>
      <w:r>
        <w:rPr>
          <w:rFonts w:hint="eastAsia" w:ascii="宋体" w:hAnsi="宋体"/>
          <w:sz w:val="24"/>
        </w:rPr>
        <w:t>11.</w:t>
      </w:r>
      <w:r>
        <w:rPr>
          <w:rFonts w:ascii="宋体" w:hAnsi="宋体"/>
          <w:sz w:val="24"/>
        </w:rPr>
        <w:t>3</w:t>
      </w:r>
      <w:r>
        <w:rPr>
          <w:rFonts w:hint="eastAsia" w:ascii="宋体" w:hAnsi="宋体"/>
          <w:sz w:val="24"/>
        </w:rPr>
        <w:t>采购人</w:t>
      </w:r>
      <w:r>
        <w:rPr>
          <w:rFonts w:hint="eastAsia" w:ascii="宋体" w:hAnsi="宋体"/>
          <w:sz w:val="24"/>
          <w:highlight w:val="none"/>
        </w:rPr>
        <w:t>或代理机构</w:t>
      </w:r>
      <w:r>
        <w:rPr>
          <w:rFonts w:hint="eastAsia" w:ascii="宋体" w:hAnsi="宋体"/>
          <w:sz w:val="24"/>
        </w:rPr>
        <w:t>不接受备选的磋商方案或有选择的报价。</w:t>
      </w:r>
    </w:p>
    <w:p w14:paraId="54679EC3">
      <w:pPr>
        <w:keepNext w:val="0"/>
        <w:keepLines w:val="0"/>
        <w:pageBreakBefore w:val="0"/>
        <w:widowControl w:val="0"/>
        <w:spacing w:line="520" w:lineRule="exact"/>
        <w:ind w:left="0" w:firstLine="480"/>
        <w:rPr>
          <w:rFonts w:hint="eastAsia" w:ascii="宋体" w:hAnsi="宋体"/>
          <w:sz w:val="24"/>
        </w:rPr>
      </w:pPr>
      <w:r>
        <w:rPr>
          <w:rFonts w:hint="eastAsia" w:ascii="宋体" w:hAnsi="宋体"/>
          <w:sz w:val="24"/>
        </w:rPr>
        <w:t>11.</w:t>
      </w:r>
      <w:r>
        <w:rPr>
          <w:rFonts w:ascii="宋体" w:hAnsi="宋体"/>
          <w:sz w:val="24"/>
        </w:rPr>
        <w:t>4</w:t>
      </w:r>
      <w:r>
        <w:rPr>
          <w:rFonts w:hint="eastAsia" w:ascii="宋体" w:hAnsi="宋体"/>
          <w:sz w:val="24"/>
        </w:rPr>
        <w:t>本次磋商项目报价均须以人民币为货币单位。</w:t>
      </w:r>
    </w:p>
    <w:p w14:paraId="0D9DF8F4">
      <w:pPr>
        <w:spacing w:line="520" w:lineRule="exact"/>
        <w:rPr>
          <w:rFonts w:hint="eastAsia" w:ascii="宋体" w:hAnsi="宋体"/>
          <w:b/>
          <w:bCs w:val="0"/>
          <w:color w:val="auto"/>
          <w:sz w:val="24"/>
        </w:rPr>
      </w:pPr>
      <w:r>
        <w:rPr>
          <w:rFonts w:hint="eastAsia" w:ascii="宋体" w:hAnsi="宋体"/>
          <w:b/>
          <w:bCs w:val="0"/>
          <w:color w:val="auto"/>
          <w:sz w:val="24"/>
        </w:rPr>
        <w:t>12.磋商保证金</w:t>
      </w:r>
    </w:p>
    <w:p w14:paraId="118F6637">
      <w:pPr>
        <w:spacing w:line="520" w:lineRule="exact"/>
        <w:ind w:firstLine="463"/>
        <w:rPr>
          <w:rFonts w:hint="eastAsia" w:ascii="宋体" w:hAnsi="宋体"/>
          <w:b/>
          <w:bCs w:val="0"/>
          <w:color w:val="auto"/>
          <w:sz w:val="24"/>
        </w:rPr>
      </w:pPr>
      <w:r>
        <w:rPr>
          <w:rFonts w:hint="eastAsia" w:ascii="宋体" w:hAnsi="宋体"/>
          <w:b/>
          <w:bCs w:val="0"/>
          <w:color w:val="auto"/>
          <w:sz w:val="24"/>
        </w:rPr>
        <w:t>本项目无需缴纳磋商保证金。</w:t>
      </w:r>
    </w:p>
    <w:p w14:paraId="2CF45305">
      <w:pPr>
        <w:spacing w:line="520" w:lineRule="exact"/>
        <w:rPr>
          <w:rFonts w:hint="eastAsia" w:ascii="宋体" w:hAnsi="宋体"/>
          <w:bCs/>
          <w:sz w:val="24"/>
        </w:rPr>
      </w:pPr>
      <w:r>
        <w:rPr>
          <w:rFonts w:hint="eastAsia" w:ascii="宋体" w:hAnsi="宋体"/>
          <w:bCs/>
          <w:sz w:val="24"/>
        </w:rPr>
        <w:t>13.磋商有效期</w:t>
      </w:r>
    </w:p>
    <w:p w14:paraId="44461215">
      <w:pPr>
        <w:keepNext w:val="0"/>
        <w:keepLines w:val="0"/>
        <w:pageBreakBefore w:val="0"/>
        <w:widowControl w:val="0"/>
        <w:spacing w:line="520" w:lineRule="exact"/>
        <w:ind w:firstLine="480"/>
        <w:rPr>
          <w:rFonts w:hint="eastAsia" w:ascii="宋体" w:hAnsi="宋体"/>
          <w:bCs/>
          <w:sz w:val="24"/>
        </w:rPr>
      </w:pPr>
      <w:r>
        <w:rPr>
          <w:rFonts w:hint="eastAsia" w:ascii="宋体" w:hAnsi="宋体"/>
          <w:sz w:val="24"/>
        </w:rPr>
        <w:t>13.1磋商有效期为从磋商之日起计算的</w:t>
      </w:r>
      <w:r>
        <w:rPr>
          <w:rFonts w:hint="eastAsia" w:ascii="宋体" w:hAnsi="宋体"/>
          <w:bCs/>
          <w:sz w:val="24"/>
        </w:rPr>
        <w:t>90天</w:t>
      </w:r>
      <w:r>
        <w:rPr>
          <w:rFonts w:hint="eastAsia" w:ascii="宋体" w:hAnsi="宋体"/>
          <w:sz w:val="24"/>
        </w:rPr>
        <w:t>，磋商有效期短于此规定的将被视为</w:t>
      </w:r>
      <w:r>
        <w:rPr>
          <w:rFonts w:hint="eastAsia" w:ascii="宋体" w:hAnsi="宋体" w:cs="仿宋_GB2312"/>
          <w:sz w:val="24"/>
          <w:lang w:val="zh-CN"/>
        </w:rPr>
        <w:t>非响应磋商而予以拒绝。</w:t>
      </w:r>
    </w:p>
    <w:p w14:paraId="10789E6E">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13.2</w:t>
      </w:r>
      <w:r>
        <w:rPr>
          <w:rFonts w:hint="eastAsia" w:ascii="宋体" w:hAnsi="宋体"/>
          <w:sz w:val="24"/>
        </w:rPr>
        <w:t>在特殊情况下，采购人或</w:t>
      </w:r>
      <w:r>
        <w:rPr>
          <w:rFonts w:hint="eastAsia" w:ascii="宋体" w:hAnsi="宋体"/>
          <w:sz w:val="24"/>
          <w:highlight w:val="none"/>
        </w:rPr>
        <w:t>代理机构</w:t>
      </w:r>
      <w:r>
        <w:rPr>
          <w:rFonts w:hint="eastAsia" w:ascii="宋体" w:hAnsi="宋体"/>
          <w:sz w:val="24"/>
        </w:rPr>
        <w:t>于原磋商有效期满之前，可向</w:t>
      </w:r>
      <w:r>
        <w:rPr>
          <w:rFonts w:hint="eastAsia" w:ascii="宋体" w:hAnsi="宋体"/>
          <w:sz w:val="24"/>
          <w:highlight w:val="none"/>
        </w:rPr>
        <w:t>磋商供应商</w:t>
      </w:r>
      <w:r>
        <w:rPr>
          <w:rFonts w:hint="eastAsia" w:ascii="宋体" w:hAnsi="宋体"/>
          <w:sz w:val="24"/>
        </w:rPr>
        <w:t>提出延长磋商有效期的要求，这种要求与答复均应采用书面形式</w:t>
      </w:r>
      <w:r>
        <w:rPr>
          <w:rFonts w:hint="eastAsia" w:ascii="宋体" w:hAnsi="宋体"/>
          <w:sz w:val="24"/>
          <w:highlight w:val="none"/>
        </w:rPr>
        <w:t>如信件、传真等。磋商供应商</w:t>
      </w:r>
      <w:r>
        <w:rPr>
          <w:rFonts w:hint="eastAsia" w:ascii="宋体" w:hAnsi="宋体"/>
          <w:sz w:val="24"/>
        </w:rPr>
        <w:t>可以拒绝接受采购人或</w:t>
      </w:r>
      <w:r>
        <w:rPr>
          <w:rFonts w:hint="eastAsia" w:ascii="宋体" w:hAnsi="宋体"/>
          <w:sz w:val="24"/>
          <w:highlight w:val="none"/>
        </w:rPr>
        <w:t>代理机构</w:t>
      </w:r>
      <w:r>
        <w:rPr>
          <w:rFonts w:hint="eastAsia" w:ascii="宋体" w:hAnsi="宋体"/>
          <w:sz w:val="24"/>
        </w:rPr>
        <w:t>的这种要求而放弃磋商。同意延长的</w:t>
      </w:r>
      <w:r>
        <w:rPr>
          <w:rFonts w:hint="eastAsia" w:ascii="宋体" w:hAnsi="宋体"/>
          <w:sz w:val="24"/>
          <w:highlight w:val="none"/>
        </w:rPr>
        <w:t>磋商供应商</w:t>
      </w:r>
      <w:r>
        <w:rPr>
          <w:rFonts w:hint="eastAsia" w:ascii="宋体" w:hAnsi="宋体"/>
          <w:sz w:val="24"/>
        </w:rPr>
        <w:t>既不能要求也不允许修改其响应文件，同时受磋商有效期约束的所有权利与义务均延长至新的有效期。</w:t>
      </w:r>
    </w:p>
    <w:p w14:paraId="18294061">
      <w:pPr>
        <w:spacing w:line="520" w:lineRule="exact"/>
        <w:rPr>
          <w:rFonts w:hint="eastAsia" w:ascii="宋体" w:hAnsi="宋体"/>
          <w:bCs/>
          <w:sz w:val="24"/>
        </w:rPr>
      </w:pPr>
      <w:r>
        <w:rPr>
          <w:rFonts w:hint="eastAsia" w:ascii="宋体" w:hAnsi="宋体"/>
          <w:bCs/>
          <w:sz w:val="24"/>
        </w:rPr>
        <w:t>14.响应文件的签署</w:t>
      </w:r>
    </w:p>
    <w:p w14:paraId="29A119E9">
      <w:pPr>
        <w:keepNext w:val="0"/>
        <w:keepLines w:val="0"/>
        <w:pageBreakBefore w:val="0"/>
        <w:widowControl w:val="0"/>
        <w:spacing w:line="520" w:lineRule="exact"/>
        <w:ind w:firstLine="480"/>
        <w:rPr>
          <w:rFonts w:hint="eastAsia" w:ascii="宋体" w:hAnsi="宋体"/>
          <w:sz w:val="24"/>
        </w:rPr>
      </w:pPr>
      <w:r>
        <w:rPr>
          <w:rFonts w:hint="eastAsia" w:ascii="宋体" w:hAnsi="宋体"/>
          <w:bCs/>
          <w:sz w:val="24"/>
        </w:rPr>
        <w:t>14.1响应文件仅需要在</w:t>
      </w:r>
      <w:r>
        <w:rPr>
          <w:rFonts w:hint="eastAsia" w:ascii="宋体" w:hAnsi="宋体"/>
          <w:bCs/>
          <w:sz w:val="24"/>
          <w:lang w:eastAsia="zh-CN"/>
        </w:rPr>
        <w:t>磋商</w:t>
      </w:r>
      <w:r>
        <w:rPr>
          <w:rFonts w:hint="eastAsia" w:ascii="宋体" w:hAnsi="宋体"/>
          <w:bCs/>
          <w:sz w:val="24"/>
        </w:rPr>
        <w:t>供应商进行签章的位置应进行电子签章。电子响应文件不得涂改、行间插字或删除，如果出现上述情况应重新编制。</w:t>
      </w:r>
    </w:p>
    <w:p w14:paraId="5CCBFDC1">
      <w:pPr>
        <w:spacing w:line="520" w:lineRule="exact"/>
        <w:ind w:firstLine="482"/>
        <w:jc w:val="center"/>
        <w:rPr>
          <w:rFonts w:hint="eastAsia" w:ascii="宋体" w:hAnsi="宋体"/>
          <w:b/>
          <w:bCs/>
          <w:sz w:val="24"/>
        </w:rPr>
      </w:pPr>
      <w:r>
        <w:rPr>
          <w:rFonts w:hint="eastAsia" w:ascii="宋体" w:hAnsi="宋体"/>
          <w:b/>
          <w:bCs/>
          <w:sz w:val="24"/>
        </w:rPr>
        <w:t>四、响应文件的上传</w:t>
      </w:r>
    </w:p>
    <w:p w14:paraId="6E055505">
      <w:pPr>
        <w:spacing w:line="520" w:lineRule="exact"/>
        <w:rPr>
          <w:rFonts w:hint="default" w:ascii="宋体" w:hAnsi="宋体" w:eastAsia="宋体" w:cs="Times New Roman"/>
          <w:bCs/>
          <w:sz w:val="24"/>
          <w:lang w:val="en-US" w:eastAsia="zh-CN"/>
        </w:rPr>
      </w:pPr>
      <w:r>
        <w:rPr>
          <w:rFonts w:hint="eastAsia" w:ascii="宋体" w:hAnsi="宋体" w:eastAsia="宋体" w:cs="Times New Roman"/>
          <w:bCs/>
          <w:sz w:val="24"/>
          <w:lang w:val="en-US" w:eastAsia="zh-CN"/>
        </w:rPr>
        <w:t>15.响应文件的上传</w:t>
      </w:r>
    </w:p>
    <w:p w14:paraId="2C2976CC">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5</w:t>
      </w:r>
      <w:r>
        <w:rPr>
          <w:rFonts w:hint="eastAsia" w:ascii="宋体" w:hAnsi="宋体"/>
          <w:bCs/>
          <w:sz w:val="24"/>
          <w:highlight w:val="none"/>
        </w:rPr>
        <w:t>.1</w:t>
      </w:r>
      <w:r>
        <w:rPr>
          <w:rFonts w:hint="eastAsia" w:ascii="宋体" w:hAnsi="宋体"/>
          <w:bCs/>
          <w:sz w:val="24"/>
          <w:highlight w:val="none"/>
          <w:lang w:eastAsia="zh-CN"/>
        </w:rPr>
        <w:t>磋商</w:t>
      </w:r>
      <w:r>
        <w:rPr>
          <w:rFonts w:hint="eastAsia" w:ascii="宋体" w:hAnsi="宋体"/>
          <w:bCs/>
          <w:sz w:val="24"/>
          <w:highlight w:val="none"/>
        </w:rPr>
        <w:t>供应商应当按照《操作手册》</w:t>
      </w:r>
      <w:r>
        <w:rPr>
          <w:rFonts w:hint="eastAsia" w:ascii="宋体" w:hAnsi="宋体"/>
          <w:bCs/>
          <w:sz w:val="24"/>
          <w:highlight w:val="none"/>
          <w:lang w:eastAsia="zh-CN"/>
        </w:rPr>
        <w:t>的</w:t>
      </w:r>
      <w:r>
        <w:rPr>
          <w:rFonts w:hint="eastAsia" w:ascii="宋体" w:hAnsi="宋体"/>
          <w:bCs/>
          <w:sz w:val="24"/>
          <w:highlight w:val="none"/>
        </w:rPr>
        <w:t>规定，在</w:t>
      </w:r>
      <w:r>
        <w:rPr>
          <w:rFonts w:hint="eastAsia" w:ascii="宋体" w:hAnsi="宋体"/>
          <w:bCs/>
          <w:sz w:val="24"/>
          <w:highlight w:val="none"/>
          <w:lang w:eastAsia="zh-CN"/>
        </w:rPr>
        <w:t>磋商</w:t>
      </w:r>
      <w:r>
        <w:rPr>
          <w:rFonts w:hint="eastAsia" w:ascii="宋体" w:hAnsi="宋体"/>
          <w:bCs/>
          <w:sz w:val="24"/>
          <w:highlight w:val="none"/>
        </w:rPr>
        <w:t>响应文件接收截止时间前制作并上传电子响应文件。</w:t>
      </w:r>
    </w:p>
    <w:p w14:paraId="3573AD55">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15.2</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上传的电子响应文件内容不清楚或不清晰的（含扫描件），造成无法评审或部分影响评审的，责任由</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自负。</w:t>
      </w:r>
    </w:p>
    <w:p w14:paraId="2C05D22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15.3</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上传电子响应文件的时间不得迟于磋商邀请中规定的截止时间。</w:t>
      </w:r>
    </w:p>
    <w:p w14:paraId="30D6651D">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15.4采购人或</w:t>
      </w:r>
      <w:r>
        <w:rPr>
          <w:rFonts w:hint="eastAsia" w:ascii="宋体" w:hAnsi="宋体"/>
          <w:sz w:val="24"/>
          <w:highlight w:val="none"/>
        </w:rPr>
        <w:t>代理机构</w:t>
      </w:r>
      <w:r>
        <w:rPr>
          <w:rFonts w:hint="eastAsia" w:ascii="宋体" w:hAnsi="宋体"/>
          <w:bCs/>
          <w:sz w:val="24"/>
        </w:rPr>
        <w:t>可以按第</w:t>
      </w:r>
      <w:r>
        <w:rPr>
          <w:rFonts w:ascii="宋体" w:hAnsi="宋体"/>
          <w:bCs/>
          <w:sz w:val="24"/>
        </w:rPr>
        <w:t>8</w:t>
      </w:r>
      <w:r>
        <w:rPr>
          <w:rFonts w:hint="eastAsia" w:ascii="宋体" w:hAnsi="宋体"/>
          <w:bCs/>
          <w:sz w:val="24"/>
        </w:rPr>
        <w:t>条规定，通过修改磋商文件有权酌情延长响应文件接收截止时间。在此情况下，</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的所有权利和义务以及</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受制约的截止日期均应以延长后新的截止日期为准。</w:t>
      </w:r>
    </w:p>
    <w:p w14:paraId="1BF57E8D">
      <w:pPr>
        <w:spacing w:line="520" w:lineRule="exact"/>
        <w:rPr>
          <w:rFonts w:hint="eastAsia" w:ascii="宋体" w:hAnsi="宋体"/>
          <w:bCs/>
          <w:sz w:val="24"/>
        </w:rPr>
      </w:pPr>
      <w:r>
        <w:rPr>
          <w:rFonts w:hint="eastAsia" w:ascii="宋体" w:hAnsi="宋体"/>
          <w:bCs/>
          <w:sz w:val="24"/>
        </w:rPr>
        <w:t>16.响应文件被拒绝接收的情形</w:t>
      </w:r>
    </w:p>
    <w:p w14:paraId="3EE76C5E">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16.1在磋商文件规定的提交响应文件截止时间后上传的电子响应文件。</w:t>
      </w:r>
    </w:p>
    <w:p w14:paraId="101FA652">
      <w:pPr>
        <w:spacing w:line="520" w:lineRule="exact"/>
        <w:rPr>
          <w:rFonts w:hint="eastAsia" w:ascii="宋体" w:hAnsi="宋体"/>
          <w:bCs/>
          <w:sz w:val="24"/>
        </w:rPr>
      </w:pPr>
      <w:r>
        <w:rPr>
          <w:rFonts w:hint="eastAsia" w:ascii="宋体" w:hAnsi="宋体"/>
          <w:bCs/>
          <w:sz w:val="24"/>
        </w:rPr>
        <w:t>17.响应文件的修改和撤回</w:t>
      </w:r>
    </w:p>
    <w:p w14:paraId="78321D6A">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17.1</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在上传电子响应文件后可以对其修改或撤回，但这种修改和撤回，必须在规定的磋商时间之前。</w:t>
      </w:r>
    </w:p>
    <w:p w14:paraId="1B0ED2E4">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17.2对于电子响应文件的修改，</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可在磋商时间前登录</w:t>
      </w:r>
      <w:r>
        <w:rPr>
          <w:rFonts w:hint="eastAsia" w:ascii="宋体" w:hAnsi="宋体"/>
          <w:bCs/>
          <w:sz w:val="24"/>
          <w:lang w:eastAsia="zh-CN"/>
        </w:rPr>
        <w:t>“</w:t>
      </w:r>
      <w:r>
        <w:rPr>
          <w:rFonts w:hint="eastAsia" w:ascii="宋体" w:hAnsi="宋体"/>
          <w:bCs/>
          <w:sz w:val="24"/>
          <w:highlight w:val="none"/>
          <w:lang w:eastAsia="zh-CN"/>
        </w:rPr>
        <w:t>苏采云政府采购一体化平台”</w:t>
      </w:r>
      <w:r>
        <w:rPr>
          <w:rFonts w:hint="eastAsia" w:ascii="宋体" w:hAnsi="宋体"/>
          <w:bCs/>
          <w:sz w:val="24"/>
        </w:rPr>
        <w:t>撤回电子响应文件，并上传新的电子响应文件。电子响应文件以最终完成上传的为准。</w:t>
      </w:r>
    </w:p>
    <w:p w14:paraId="61664470">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17.3</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不得在磋商时间以后修改电子响应文件。</w:t>
      </w:r>
    </w:p>
    <w:p w14:paraId="2BF9B145">
      <w:pPr>
        <w:keepNext w:val="0"/>
        <w:keepLines w:val="0"/>
        <w:pageBreakBefore w:val="0"/>
        <w:widowControl w:val="0"/>
        <w:spacing w:line="520" w:lineRule="exact"/>
        <w:ind w:firstLine="480"/>
        <w:rPr>
          <w:rFonts w:hint="eastAsia" w:ascii="宋体" w:hAnsi="宋体"/>
          <w:sz w:val="24"/>
        </w:rPr>
      </w:pPr>
      <w:r>
        <w:rPr>
          <w:rFonts w:hint="eastAsia" w:ascii="宋体" w:hAnsi="宋体"/>
          <w:bCs/>
          <w:sz w:val="24"/>
        </w:rPr>
        <w:t>17.4</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不得在提交电子响应文件截止时间起至磋商有效期满前撤回电子响应文件。</w:t>
      </w:r>
    </w:p>
    <w:p w14:paraId="1A830896">
      <w:pPr>
        <w:spacing w:line="520" w:lineRule="exact"/>
        <w:ind w:firstLine="482"/>
        <w:jc w:val="center"/>
        <w:rPr>
          <w:rFonts w:hint="eastAsia" w:ascii="宋体" w:hAnsi="宋体"/>
          <w:b/>
          <w:bCs/>
          <w:sz w:val="24"/>
        </w:rPr>
      </w:pPr>
      <w:r>
        <w:rPr>
          <w:rFonts w:hint="eastAsia" w:ascii="宋体" w:hAnsi="宋体"/>
          <w:b/>
          <w:bCs/>
          <w:sz w:val="24"/>
        </w:rPr>
        <w:t>五、磋商、推荐成交候选人</w:t>
      </w:r>
    </w:p>
    <w:p w14:paraId="35459239">
      <w:pPr>
        <w:spacing w:line="520" w:lineRule="exact"/>
        <w:rPr>
          <w:rFonts w:hint="eastAsia" w:ascii="宋体" w:hAnsi="宋体"/>
          <w:bCs/>
          <w:sz w:val="24"/>
        </w:rPr>
      </w:pPr>
      <w:r>
        <w:rPr>
          <w:rFonts w:hint="eastAsia" w:ascii="宋体" w:hAnsi="宋体"/>
          <w:bCs/>
          <w:sz w:val="24"/>
        </w:rPr>
        <w:t>1</w:t>
      </w:r>
      <w:r>
        <w:rPr>
          <w:rFonts w:ascii="宋体" w:hAnsi="宋体"/>
          <w:bCs/>
          <w:sz w:val="24"/>
        </w:rPr>
        <w:t>8</w:t>
      </w:r>
      <w:r>
        <w:rPr>
          <w:rFonts w:hint="eastAsia" w:ascii="宋体" w:hAnsi="宋体"/>
          <w:bCs/>
          <w:sz w:val="24"/>
        </w:rPr>
        <w:t>.磋商组织</w:t>
      </w:r>
    </w:p>
    <w:p w14:paraId="5D2223F5">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18.1本项目采用“全流程</w:t>
      </w:r>
      <w:r>
        <w:rPr>
          <w:rFonts w:hint="eastAsia" w:ascii="宋体" w:hAnsi="宋体"/>
          <w:bCs/>
          <w:sz w:val="24"/>
          <w:highlight w:val="none"/>
          <w:lang w:eastAsia="zh-CN"/>
        </w:rPr>
        <w:t>不见面</w:t>
      </w:r>
      <w:r>
        <w:rPr>
          <w:rFonts w:hint="eastAsia" w:ascii="宋体" w:hAnsi="宋体"/>
          <w:bCs/>
          <w:sz w:val="24"/>
          <w:highlight w:val="none"/>
        </w:rPr>
        <w:t>交易”模式，通过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及相应的配套硬件设备（摄像头、话筒、麦克风等）完成远程解密、公布报价、澄清等交互环节。</w:t>
      </w:r>
      <w:r>
        <w:rPr>
          <w:rFonts w:hint="eastAsia" w:ascii="宋体" w:hAnsi="宋体"/>
          <w:bCs/>
          <w:sz w:val="24"/>
          <w:highlight w:val="none"/>
          <w:lang w:eastAsia="zh-CN"/>
        </w:rPr>
        <w:t>采购人或代理机构</w:t>
      </w:r>
      <w:r>
        <w:rPr>
          <w:rFonts w:hint="eastAsia" w:ascii="宋体" w:hAnsi="宋体"/>
          <w:bCs/>
          <w:sz w:val="24"/>
          <w:highlight w:val="none"/>
        </w:rPr>
        <w:t>将按照18.</w:t>
      </w:r>
      <w:r>
        <w:rPr>
          <w:rFonts w:hint="eastAsia" w:ascii="宋体" w:hAnsi="宋体"/>
          <w:bCs/>
          <w:sz w:val="24"/>
          <w:highlight w:val="none"/>
          <w:lang w:val="en-US" w:eastAsia="zh-CN"/>
        </w:rPr>
        <w:t>3</w:t>
      </w:r>
      <w:r>
        <w:rPr>
          <w:rFonts w:hint="eastAsia" w:ascii="宋体" w:hAnsi="宋体"/>
          <w:bCs/>
          <w:sz w:val="24"/>
          <w:highlight w:val="none"/>
        </w:rPr>
        <w:t>的要求组织本项目的“不见面交易”活动。</w:t>
      </w:r>
      <w:r>
        <w:rPr>
          <w:rFonts w:hint="eastAsia" w:ascii="宋体" w:hAnsi="宋体"/>
          <w:bCs/>
          <w:sz w:val="24"/>
          <w:highlight w:val="none"/>
          <w:lang w:eastAsia="zh-CN"/>
        </w:rPr>
        <w:t>磋商</w:t>
      </w:r>
      <w:r>
        <w:rPr>
          <w:rFonts w:hint="eastAsia" w:ascii="宋体" w:hAnsi="宋体"/>
          <w:bCs/>
          <w:sz w:val="24"/>
          <w:highlight w:val="none"/>
        </w:rPr>
        <w:t>供应商仅需在任意地点登录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，进入</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观看项目的活动组织。</w:t>
      </w:r>
    </w:p>
    <w:p w14:paraId="56F899FF">
      <w:pPr>
        <w:keepNext w:val="0"/>
        <w:keepLines w:val="0"/>
        <w:pageBreakBefore w:val="0"/>
        <w:widowControl w:val="0"/>
        <w:spacing w:line="520" w:lineRule="exact"/>
        <w:ind w:firstLine="480"/>
        <w:rPr>
          <w:rFonts w:hint="eastAsia" w:ascii="宋体" w:hAnsi="宋体" w:eastAsia="宋体"/>
          <w:bCs/>
          <w:sz w:val="24"/>
          <w:highlight w:val="none"/>
          <w:lang w:eastAsia="zh-CN"/>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.2</w:t>
      </w:r>
      <w:r>
        <w:rPr>
          <w:rFonts w:hint="eastAsia" w:ascii="宋体" w:hAnsi="宋体"/>
          <w:bCs/>
          <w:sz w:val="24"/>
          <w:highlight w:val="none"/>
          <w:lang w:eastAsia="zh-CN"/>
        </w:rPr>
        <w:t>开标</w:t>
      </w:r>
    </w:p>
    <w:p w14:paraId="43E839B5">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2.</w:t>
      </w:r>
      <w:r>
        <w:rPr>
          <w:rFonts w:hint="eastAsia" w:ascii="宋体" w:hAnsi="宋体"/>
          <w:bCs/>
          <w:sz w:val="24"/>
          <w:highlight w:val="none"/>
        </w:rPr>
        <w:t>1代理机构将在采购公告中规定的时间和地点组织</w:t>
      </w:r>
      <w:r>
        <w:rPr>
          <w:rFonts w:hint="eastAsia" w:ascii="宋体" w:hAnsi="宋体"/>
          <w:bCs/>
          <w:sz w:val="24"/>
          <w:highlight w:val="none"/>
          <w:lang w:eastAsia="zh-CN"/>
        </w:rPr>
        <w:t>磋商</w:t>
      </w:r>
      <w:r>
        <w:rPr>
          <w:rFonts w:hint="eastAsia" w:ascii="宋体" w:hAnsi="宋体"/>
          <w:bCs/>
          <w:sz w:val="24"/>
          <w:highlight w:val="none"/>
        </w:rPr>
        <w:t>开始仪式。</w:t>
      </w:r>
      <w:r>
        <w:rPr>
          <w:rFonts w:hint="eastAsia" w:ascii="宋体" w:hAnsi="宋体"/>
          <w:bCs/>
          <w:sz w:val="24"/>
          <w:highlight w:val="none"/>
          <w:lang w:eastAsia="zh-CN"/>
        </w:rPr>
        <w:t>磋商</w:t>
      </w:r>
      <w:r>
        <w:rPr>
          <w:rFonts w:hint="eastAsia" w:ascii="宋体" w:hAnsi="宋体"/>
          <w:bCs/>
          <w:sz w:val="24"/>
          <w:highlight w:val="none"/>
        </w:rPr>
        <w:t>供应商应当按照《操作手册》规定，参加</w:t>
      </w:r>
      <w:r>
        <w:rPr>
          <w:rFonts w:hint="eastAsia" w:ascii="宋体" w:hAnsi="宋体"/>
          <w:bCs/>
          <w:sz w:val="24"/>
          <w:highlight w:val="none"/>
          <w:lang w:eastAsia="zh-CN"/>
        </w:rPr>
        <w:t>磋商</w:t>
      </w:r>
      <w:r>
        <w:rPr>
          <w:rFonts w:hint="eastAsia" w:ascii="宋体" w:hAnsi="宋体"/>
          <w:bCs/>
          <w:sz w:val="24"/>
          <w:highlight w:val="none"/>
        </w:rPr>
        <w:t>活动。</w:t>
      </w:r>
    </w:p>
    <w:p w14:paraId="3F36D7E9">
      <w:pPr>
        <w:keepNext w:val="0"/>
        <w:keepLines w:val="0"/>
        <w:pageBreakBefore w:val="0"/>
        <w:widowControl w:val="0"/>
        <w:spacing w:line="520" w:lineRule="exact"/>
        <w:ind w:firstLine="480"/>
        <w:rPr>
          <w:rFonts w:hint="eastAsia" w:ascii="宋体" w:hAnsi="宋体"/>
          <w:bCs/>
          <w:sz w:val="24"/>
          <w:highlight w:val="yellow"/>
        </w:rPr>
      </w:pPr>
      <w:r>
        <w:rPr>
          <w:rFonts w:hint="eastAsia" w:ascii="宋体" w:hAnsi="宋体"/>
          <w:bCs/>
          <w:sz w:val="24"/>
          <w:highlight w:val="none"/>
        </w:rPr>
        <w:t>18.</w:t>
      </w:r>
      <w:r>
        <w:rPr>
          <w:rFonts w:hint="eastAsia" w:ascii="宋体" w:hAnsi="宋体"/>
          <w:bCs/>
          <w:sz w:val="24"/>
          <w:highlight w:val="none"/>
          <w:lang w:val="en-US" w:eastAsia="zh-CN"/>
        </w:rPr>
        <w:t>2.</w:t>
      </w:r>
      <w:r>
        <w:rPr>
          <w:rFonts w:hint="eastAsia" w:ascii="宋体" w:hAnsi="宋体"/>
          <w:bCs/>
          <w:sz w:val="24"/>
          <w:highlight w:val="none"/>
        </w:rPr>
        <w:t>2</w:t>
      </w:r>
      <w:r>
        <w:rPr>
          <w:rFonts w:hint="eastAsia" w:ascii="宋体" w:hAnsi="宋体"/>
          <w:bCs/>
          <w:sz w:val="24"/>
          <w:highlight w:val="none"/>
          <w:lang w:eastAsia="zh-CN"/>
        </w:rPr>
        <w:t>磋商</w:t>
      </w:r>
      <w:r>
        <w:rPr>
          <w:rFonts w:hint="eastAsia" w:ascii="宋体" w:hAnsi="宋体"/>
          <w:bCs/>
          <w:sz w:val="24"/>
          <w:highlight w:val="none"/>
        </w:rPr>
        <w:t>供应商在</w:t>
      </w:r>
      <w:r>
        <w:rPr>
          <w:rFonts w:hint="eastAsia" w:ascii="宋体" w:hAnsi="宋体"/>
          <w:bCs/>
          <w:sz w:val="24"/>
          <w:highlight w:val="none"/>
          <w:lang w:eastAsia="zh-CN"/>
        </w:rPr>
        <w:t>磋商</w:t>
      </w:r>
      <w:r>
        <w:rPr>
          <w:rFonts w:hint="eastAsia" w:ascii="宋体" w:hAnsi="宋体"/>
          <w:bCs/>
          <w:sz w:val="24"/>
          <w:highlight w:val="none"/>
        </w:rPr>
        <w:t>过程中</w:t>
      </w:r>
      <w:r>
        <w:rPr>
          <w:rFonts w:hint="eastAsia" w:ascii="宋体" w:hAnsi="宋体"/>
          <w:bCs/>
          <w:sz w:val="24"/>
          <w:highlight w:val="none"/>
          <w:lang w:eastAsia="zh-CN"/>
        </w:rPr>
        <w:t>涉及</w:t>
      </w:r>
      <w:r>
        <w:rPr>
          <w:rFonts w:hint="eastAsia" w:ascii="宋体" w:hAnsi="宋体"/>
          <w:bCs/>
          <w:sz w:val="24"/>
          <w:highlight w:val="none"/>
        </w:rPr>
        <w:t>的响应文件解密等工作，应按照《操作手册》规定执行。</w:t>
      </w:r>
    </w:p>
    <w:p w14:paraId="317FBD10">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2.3</w:t>
      </w:r>
      <w:r>
        <w:rPr>
          <w:rFonts w:hint="eastAsia" w:ascii="宋体" w:hAnsi="宋体"/>
          <w:bCs/>
          <w:sz w:val="24"/>
          <w:highlight w:val="none"/>
        </w:rPr>
        <w:t>响应文件提交截止时间结束后参加</w:t>
      </w:r>
      <w:r>
        <w:rPr>
          <w:rFonts w:hint="eastAsia" w:ascii="宋体" w:hAnsi="宋体"/>
          <w:bCs/>
          <w:sz w:val="24"/>
          <w:highlight w:val="none"/>
          <w:lang w:eastAsia="zh-CN"/>
        </w:rPr>
        <w:t>磋商</w:t>
      </w:r>
      <w:r>
        <w:rPr>
          <w:rFonts w:hint="eastAsia" w:ascii="宋体" w:hAnsi="宋体"/>
          <w:bCs/>
          <w:sz w:val="24"/>
          <w:highlight w:val="none"/>
        </w:rPr>
        <w:t>的供应商不足三家情况的，除采购任务取消情形外，按财政部令第74号第二十七条条款进行处理。</w:t>
      </w:r>
    </w:p>
    <w:p w14:paraId="666B2FDE">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全流程</w:t>
      </w:r>
      <w:r>
        <w:rPr>
          <w:rFonts w:hint="eastAsia" w:ascii="宋体" w:hAnsi="宋体"/>
          <w:bCs/>
          <w:sz w:val="24"/>
          <w:highlight w:val="none"/>
          <w:lang w:eastAsia="zh-CN"/>
        </w:rPr>
        <w:t>不见面</w:t>
      </w:r>
      <w:r>
        <w:rPr>
          <w:rFonts w:hint="eastAsia" w:ascii="宋体" w:hAnsi="宋体"/>
          <w:bCs/>
          <w:sz w:val="24"/>
          <w:highlight w:val="none"/>
        </w:rPr>
        <w:t>交易采购说明</w:t>
      </w:r>
    </w:p>
    <w:p w14:paraId="220D2679">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.1由于</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自身原因导致项目不能正常进行的，项目作废标处理。</w:t>
      </w:r>
    </w:p>
    <w:p w14:paraId="5BD2096F">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.2本项目中的时间均以国家授时中心发布的时间为准。</w:t>
      </w:r>
    </w:p>
    <w:p w14:paraId="432E9510">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.3本项目下载</w:t>
      </w:r>
      <w:r>
        <w:rPr>
          <w:rFonts w:hint="eastAsia" w:ascii="宋体" w:hAnsi="宋体"/>
          <w:bCs/>
          <w:sz w:val="24"/>
          <w:highlight w:val="none"/>
          <w:lang w:eastAsia="zh-CN"/>
        </w:rPr>
        <w:t>磋商</w:t>
      </w:r>
      <w:r>
        <w:rPr>
          <w:rFonts w:hint="eastAsia" w:ascii="宋体" w:hAnsi="宋体"/>
          <w:bCs/>
          <w:sz w:val="24"/>
          <w:highlight w:val="none"/>
        </w:rPr>
        <w:t>文件、上传响应文件均通过互联网操作，请</w:t>
      </w:r>
      <w:r>
        <w:rPr>
          <w:rFonts w:hint="eastAsia" w:ascii="宋体" w:hAnsi="宋体"/>
          <w:bCs/>
          <w:sz w:val="24"/>
          <w:highlight w:val="none"/>
          <w:lang w:eastAsia="zh-CN"/>
        </w:rPr>
        <w:t>磋商</w:t>
      </w:r>
      <w:r>
        <w:rPr>
          <w:rFonts w:hint="eastAsia" w:ascii="宋体" w:hAnsi="宋体"/>
          <w:bCs/>
          <w:sz w:val="24"/>
          <w:highlight w:val="none"/>
        </w:rPr>
        <w:t>供应商充分考虑网络拥堵及平台操作所需时间等因素。因</w:t>
      </w:r>
      <w:r>
        <w:rPr>
          <w:rFonts w:hint="eastAsia" w:ascii="宋体" w:hAnsi="宋体"/>
          <w:bCs/>
          <w:sz w:val="24"/>
          <w:highlight w:val="none"/>
          <w:lang w:eastAsia="zh-CN"/>
        </w:rPr>
        <w:t>磋商</w:t>
      </w:r>
      <w:r>
        <w:rPr>
          <w:rFonts w:hint="eastAsia" w:ascii="宋体" w:hAnsi="宋体"/>
          <w:bCs/>
          <w:sz w:val="24"/>
          <w:highlight w:val="none"/>
        </w:rPr>
        <w:t>供应商自身原因导致操作失败的，其责任自负。</w:t>
      </w:r>
    </w:p>
    <w:p w14:paraId="7C450879">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.4本项目响应文件的编制使用</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w:t>
      </w:r>
      <w:r>
        <w:rPr>
          <w:rFonts w:hint="eastAsia" w:ascii="宋体" w:hAnsi="宋体"/>
          <w:bCs/>
          <w:sz w:val="24"/>
          <w:highlight w:val="none"/>
          <w:lang w:eastAsia="zh-CN"/>
        </w:rPr>
        <w:t>磋商</w:t>
      </w:r>
      <w:r>
        <w:rPr>
          <w:rFonts w:hint="eastAsia" w:ascii="宋体" w:hAnsi="宋体"/>
          <w:bCs/>
          <w:sz w:val="24"/>
          <w:highlight w:val="none"/>
        </w:rPr>
        <w:t>供应商响应文件的编制和上传，应按照</w:t>
      </w:r>
      <w:r>
        <w:rPr>
          <w:rFonts w:hint="eastAsia" w:ascii="宋体" w:hAnsi="宋体"/>
          <w:bCs/>
          <w:sz w:val="24"/>
          <w:highlight w:val="none"/>
          <w:lang w:eastAsia="zh-CN"/>
        </w:rPr>
        <w:t>磋商</w:t>
      </w:r>
      <w:r>
        <w:rPr>
          <w:rFonts w:hint="eastAsia" w:ascii="宋体" w:hAnsi="宋体"/>
          <w:bCs/>
          <w:sz w:val="24"/>
          <w:highlight w:val="none"/>
        </w:rPr>
        <w:t>文件的规定进行。如未按</w:t>
      </w:r>
      <w:r>
        <w:rPr>
          <w:rFonts w:hint="eastAsia" w:ascii="宋体" w:hAnsi="宋体"/>
          <w:bCs/>
          <w:sz w:val="24"/>
          <w:highlight w:val="none"/>
          <w:lang w:eastAsia="zh-CN"/>
        </w:rPr>
        <w:t>磋商</w:t>
      </w:r>
      <w:r>
        <w:rPr>
          <w:rFonts w:hint="eastAsia" w:ascii="宋体" w:hAnsi="宋体"/>
          <w:bCs/>
          <w:sz w:val="24"/>
          <w:highlight w:val="none"/>
        </w:rPr>
        <w:t>文件要求编制、上传电子响应文件，将可能作无效响应文件处理，其后果由</w:t>
      </w:r>
      <w:r>
        <w:rPr>
          <w:rFonts w:hint="eastAsia" w:ascii="宋体" w:hAnsi="宋体"/>
          <w:bCs/>
          <w:sz w:val="24"/>
          <w:highlight w:val="none"/>
          <w:lang w:eastAsia="zh-CN"/>
        </w:rPr>
        <w:t>磋商</w:t>
      </w:r>
      <w:r>
        <w:rPr>
          <w:rFonts w:hint="eastAsia" w:ascii="宋体" w:hAnsi="宋体"/>
          <w:bCs/>
          <w:sz w:val="24"/>
          <w:highlight w:val="none"/>
        </w:rPr>
        <w:t>供应商自负。</w:t>
      </w:r>
      <w:r>
        <w:rPr>
          <w:rFonts w:hint="eastAsia" w:ascii="宋体" w:hAnsi="宋体"/>
          <w:bCs/>
          <w:sz w:val="24"/>
          <w:highlight w:val="none"/>
          <w:lang w:eastAsia="zh-CN"/>
        </w:rPr>
        <w:t>磋商</w:t>
      </w:r>
      <w:r>
        <w:rPr>
          <w:rFonts w:hint="eastAsia" w:ascii="宋体" w:hAnsi="宋体"/>
          <w:bCs/>
          <w:sz w:val="24"/>
          <w:highlight w:val="none"/>
        </w:rPr>
        <w:t>供应商如对正确使用</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客户端有疑问的，请与软件公司技术人员联系。</w:t>
      </w:r>
    </w:p>
    <w:p w14:paraId="5CB89128">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.5“全流程</w:t>
      </w:r>
      <w:r>
        <w:rPr>
          <w:rFonts w:hint="eastAsia" w:ascii="宋体" w:hAnsi="宋体"/>
          <w:bCs/>
          <w:sz w:val="24"/>
          <w:highlight w:val="none"/>
          <w:lang w:eastAsia="zh-CN"/>
        </w:rPr>
        <w:t>不见面</w:t>
      </w:r>
      <w:r>
        <w:rPr>
          <w:rFonts w:hint="eastAsia" w:ascii="宋体" w:hAnsi="宋体"/>
          <w:bCs/>
          <w:sz w:val="24"/>
          <w:highlight w:val="none"/>
        </w:rPr>
        <w:t>交易”活动当日，</w:t>
      </w:r>
      <w:r>
        <w:rPr>
          <w:rFonts w:hint="eastAsia" w:ascii="宋体" w:hAnsi="宋体"/>
          <w:bCs/>
          <w:sz w:val="24"/>
          <w:highlight w:val="none"/>
          <w:lang w:eastAsia="zh-CN"/>
        </w:rPr>
        <w:t>磋商</w:t>
      </w:r>
      <w:r>
        <w:rPr>
          <w:rFonts w:hint="eastAsia" w:ascii="宋体" w:hAnsi="宋体"/>
          <w:bCs/>
          <w:sz w:val="24"/>
          <w:highlight w:val="none"/>
        </w:rPr>
        <w:t>供应商不必抵达现场，仅需在任意地点登录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，进入</w:t>
      </w:r>
      <w:r>
        <w:rPr>
          <w:rFonts w:hint="eastAsia" w:ascii="宋体" w:hAnsi="宋体"/>
          <w:bCs/>
          <w:sz w:val="24"/>
          <w:highlight w:val="none"/>
          <w:lang w:eastAsia="zh-CN"/>
        </w:rPr>
        <w:t>“</w:t>
      </w:r>
      <w:r>
        <w:rPr>
          <w:rFonts w:hint="eastAsia" w:ascii="宋体" w:hAnsi="宋体"/>
          <w:bCs/>
          <w:sz w:val="24"/>
          <w:highlight w:val="none"/>
        </w:rPr>
        <w:t>江苏省政府采购一体化不见面</w:t>
      </w:r>
      <w:r>
        <w:rPr>
          <w:rFonts w:hint="eastAsia" w:ascii="宋体" w:hAnsi="宋体"/>
          <w:bCs/>
          <w:sz w:val="24"/>
          <w:highlight w:val="none"/>
          <w:lang w:eastAsia="zh-CN"/>
        </w:rPr>
        <w:t>开标（采购）</w:t>
      </w:r>
      <w:r>
        <w:rPr>
          <w:rFonts w:hint="eastAsia" w:ascii="宋体" w:hAnsi="宋体"/>
          <w:bCs/>
          <w:sz w:val="24"/>
          <w:highlight w:val="none"/>
        </w:rPr>
        <w:t>大厅</w:t>
      </w:r>
      <w:r>
        <w:rPr>
          <w:rFonts w:hint="eastAsia" w:ascii="宋体" w:hAnsi="宋体"/>
          <w:bCs/>
          <w:sz w:val="24"/>
          <w:highlight w:val="none"/>
          <w:lang w:eastAsia="zh-CN"/>
        </w:rPr>
        <w:t>”</w:t>
      </w:r>
      <w:r>
        <w:rPr>
          <w:rFonts w:hint="eastAsia" w:ascii="宋体" w:hAnsi="宋体"/>
          <w:bCs/>
          <w:sz w:val="24"/>
          <w:highlight w:val="none"/>
        </w:rPr>
        <w:t>观看项目的活动组织。为保障</w:t>
      </w:r>
      <w:r>
        <w:rPr>
          <w:rFonts w:hint="eastAsia" w:ascii="宋体" w:hAnsi="宋体"/>
          <w:bCs/>
          <w:sz w:val="24"/>
          <w:highlight w:val="none"/>
          <w:lang w:eastAsia="zh-CN"/>
        </w:rPr>
        <w:t>磋商</w:t>
      </w:r>
      <w:r>
        <w:rPr>
          <w:rFonts w:hint="eastAsia" w:ascii="宋体" w:hAnsi="宋体"/>
          <w:bCs/>
          <w:sz w:val="24"/>
          <w:highlight w:val="none"/>
        </w:rPr>
        <w:t>供应商权益以及避免围标串标的情况，</w:t>
      </w:r>
      <w:r>
        <w:rPr>
          <w:rFonts w:hint="eastAsia" w:ascii="宋体" w:hAnsi="宋体"/>
          <w:bCs/>
          <w:sz w:val="24"/>
          <w:highlight w:val="none"/>
          <w:lang w:eastAsia="zh-CN"/>
        </w:rPr>
        <w:t>磋商</w:t>
      </w:r>
      <w:r>
        <w:rPr>
          <w:rFonts w:hint="eastAsia" w:ascii="宋体" w:hAnsi="宋体"/>
          <w:bCs/>
          <w:sz w:val="24"/>
          <w:highlight w:val="none"/>
        </w:rPr>
        <w:t>供应商必须插CA锁登录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lang w:eastAsia="zh-CN"/>
        </w:rPr>
        <w:t>，</w:t>
      </w:r>
      <w:r>
        <w:rPr>
          <w:rFonts w:hint="eastAsia" w:ascii="宋体" w:hAnsi="宋体"/>
          <w:bCs/>
          <w:sz w:val="24"/>
          <w:highlight w:val="none"/>
        </w:rPr>
        <w:t>具体操作详见《操作手册》。</w:t>
      </w:r>
    </w:p>
    <w:p w14:paraId="070E6343">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.6电子响应文件开启时间前，各</w:t>
      </w:r>
      <w:r>
        <w:rPr>
          <w:rFonts w:hint="eastAsia" w:ascii="宋体" w:hAnsi="宋体"/>
          <w:bCs/>
          <w:sz w:val="24"/>
          <w:highlight w:val="none"/>
          <w:lang w:eastAsia="zh-CN"/>
        </w:rPr>
        <w:t>磋商</w:t>
      </w:r>
      <w:r>
        <w:rPr>
          <w:rFonts w:hint="eastAsia" w:ascii="宋体" w:hAnsi="宋体"/>
          <w:bCs/>
          <w:sz w:val="24"/>
          <w:highlight w:val="none"/>
        </w:rPr>
        <w:t>供应商的</w:t>
      </w:r>
      <w:r>
        <w:rPr>
          <w:rFonts w:hint="eastAsia" w:ascii="宋体" w:hAnsi="宋体"/>
          <w:bCs/>
          <w:sz w:val="24"/>
          <w:highlight w:val="none"/>
          <w:lang w:eastAsia="zh-CN"/>
        </w:rPr>
        <w:t>受托</w:t>
      </w:r>
      <w:r>
        <w:rPr>
          <w:rFonts w:hint="eastAsia" w:ascii="宋体" w:hAnsi="宋体"/>
          <w:bCs/>
          <w:sz w:val="24"/>
          <w:highlight w:val="none"/>
        </w:rPr>
        <w:t>人或法</w:t>
      </w:r>
      <w:r>
        <w:rPr>
          <w:rFonts w:hint="eastAsia" w:ascii="宋体" w:hAnsi="宋体"/>
          <w:bCs/>
          <w:sz w:val="24"/>
          <w:highlight w:val="none"/>
          <w:lang w:eastAsia="zh-CN"/>
        </w:rPr>
        <w:t>定</w:t>
      </w:r>
      <w:r>
        <w:rPr>
          <w:rFonts w:hint="eastAsia" w:ascii="宋体" w:hAnsi="宋体"/>
          <w:bCs/>
          <w:sz w:val="24"/>
          <w:highlight w:val="none"/>
        </w:rPr>
        <w:t>代表人</w:t>
      </w:r>
      <w:r>
        <w:rPr>
          <w:rFonts w:hint="eastAsia" w:ascii="宋体" w:hAnsi="宋体"/>
          <w:sz w:val="24"/>
        </w:rPr>
        <w:t>（或负责人）</w:t>
      </w:r>
      <w:r>
        <w:rPr>
          <w:rFonts w:hint="eastAsia" w:ascii="宋体" w:hAnsi="宋体"/>
          <w:bCs/>
          <w:sz w:val="24"/>
          <w:highlight w:val="none"/>
        </w:rPr>
        <w:t>提前进入</w:t>
      </w:r>
      <w:r>
        <w:rPr>
          <w:rFonts w:hint="eastAsia" w:ascii="宋体" w:hAnsi="宋体"/>
          <w:bCs/>
          <w:sz w:val="24"/>
          <w:highlight w:val="none"/>
          <w:lang w:eastAsia="zh-CN"/>
        </w:rPr>
        <w:t>“</w:t>
      </w:r>
      <w:r>
        <w:rPr>
          <w:rFonts w:hint="eastAsia" w:ascii="宋体" w:hAnsi="宋体"/>
          <w:bCs/>
          <w:sz w:val="24"/>
          <w:highlight w:val="none"/>
        </w:rPr>
        <w:t>江苏省政府采购一体化不见面</w:t>
      </w:r>
      <w:r>
        <w:rPr>
          <w:rFonts w:hint="eastAsia" w:ascii="宋体" w:hAnsi="宋体"/>
          <w:bCs/>
          <w:sz w:val="24"/>
          <w:highlight w:val="none"/>
          <w:lang w:eastAsia="zh-CN"/>
        </w:rPr>
        <w:t>开标（采购）</w:t>
      </w:r>
      <w:r>
        <w:rPr>
          <w:rFonts w:hint="eastAsia" w:ascii="宋体" w:hAnsi="宋体"/>
          <w:bCs/>
          <w:sz w:val="24"/>
          <w:highlight w:val="none"/>
        </w:rPr>
        <w:t>大厅</w:t>
      </w:r>
      <w:r>
        <w:rPr>
          <w:rFonts w:hint="eastAsia" w:ascii="宋体" w:hAnsi="宋体"/>
          <w:bCs/>
          <w:sz w:val="24"/>
          <w:highlight w:val="none"/>
          <w:lang w:eastAsia="zh-CN"/>
        </w:rPr>
        <w:t>”</w:t>
      </w:r>
      <w:r>
        <w:rPr>
          <w:rFonts w:hint="eastAsia" w:ascii="宋体" w:hAnsi="宋体"/>
          <w:bCs/>
          <w:sz w:val="24"/>
          <w:highlight w:val="none"/>
        </w:rPr>
        <w:t>，根据操作手册验证CA与签章是否正常，以免影响响应文件的解密。</w:t>
      </w:r>
    </w:p>
    <w:p w14:paraId="2FA19ADD">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.7电子响应文件开启后，代理机构将在</w:t>
      </w:r>
      <w:r>
        <w:rPr>
          <w:rFonts w:hint="eastAsia" w:ascii="宋体" w:hAnsi="宋体"/>
          <w:bCs/>
          <w:sz w:val="24"/>
          <w:highlight w:val="none"/>
          <w:lang w:eastAsia="zh-CN"/>
        </w:rPr>
        <w:t>“</w:t>
      </w:r>
      <w:r>
        <w:rPr>
          <w:rFonts w:hint="eastAsia" w:ascii="宋体" w:hAnsi="宋体"/>
          <w:bCs/>
          <w:sz w:val="24"/>
          <w:highlight w:val="none"/>
        </w:rPr>
        <w:t>江苏省政府采购一体化不见面</w:t>
      </w:r>
      <w:r>
        <w:rPr>
          <w:rFonts w:hint="eastAsia" w:ascii="宋体" w:hAnsi="宋体"/>
          <w:bCs/>
          <w:sz w:val="24"/>
          <w:highlight w:val="none"/>
          <w:lang w:eastAsia="zh-CN"/>
        </w:rPr>
        <w:t>开标（采购）</w:t>
      </w:r>
      <w:r>
        <w:rPr>
          <w:rFonts w:hint="eastAsia" w:ascii="宋体" w:hAnsi="宋体"/>
          <w:bCs/>
          <w:sz w:val="24"/>
          <w:highlight w:val="none"/>
        </w:rPr>
        <w:t>大厅</w:t>
      </w:r>
      <w:r>
        <w:rPr>
          <w:rFonts w:hint="eastAsia" w:ascii="宋体" w:hAnsi="宋体"/>
          <w:bCs/>
          <w:sz w:val="24"/>
          <w:highlight w:val="none"/>
          <w:lang w:eastAsia="zh-CN"/>
        </w:rPr>
        <w:t>”</w:t>
      </w:r>
      <w:r>
        <w:rPr>
          <w:rFonts w:hint="eastAsia" w:ascii="宋体" w:hAnsi="宋体"/>
          <w:bCs/>
          <w:sz w:val="24"/>
          <w:highlight w:val="none"/>
        </w:rPr>
        <w:t>内公布</w:t>
      </w:r>
      <w:r>
        <w:rPr>
          <w:rFonts w:hint="eastAsia" w:ascii="宋体" w:hAnsi="宋体"/>
          <w:bCs/>
          <w:sz w:val="24"/>
          <w:highlight w:val="none"/>
          <w:lang w:eastAsia="zh-CN"/>
        </w:rPr>
        <w:t>磋商</w:t>
      </w:r>
      <w:r>
        <w:rPr>
          <w:rFonts w:hint="eastAsia" w:ascii="宋体" w:hAnsi="宋体"/>
          <w:bCs/>
          <w:sz w:val="24"/>
          <w:highlight w:val="none"/>
        </w:rPr>
        <w:t>供应商名单，然后通过大厅操作区发出响应文件解密的指令，</w:t>
      </w:r>
      <w:r>
        <w:rPr>
          <w:rFonts w:hint="eastAsia" w:ascii="宋体" w:hAnsi="宋体"/>
          <w:bCs/>
          <w:sz w:val="24"/>
          <w:highlight w:val="none"/>
          <w:lang w:eastAsia="zh-CN"/>
        </w:rPr>
        <w:t>磋商</w:t>
      </w:r>
      <w:r>
        <w:rPr>
          <w:rFonts w:hint="eastAsia" w:ascii="宋体" w:hAnsi="宋体"/>
          <w:bCs/>
          <w:sz w:val="24"/>
          <w:highlight w:val="none"/>
        </w:rPr>
        <w:t>供应商在各自地点按规定时间自行实施远程解密，</w:t>
      </w:r>
      <w:r>
        <w:rPr>
          <w:rFonts w:hint="eastAsia" w:ascii="宋体" w:hAnsi="宋体"/>
          <w:bCs/>
          <w:sz w:val="24"/>
          <w:highlight w:val="none"/>
          <w:lang w:eastAsia="zh-CN"/>
        </w:rPr>
        <w:t>磋商</w:t>
      </w:r>
      <w:r>
        <w:rPr>
          <w:rFonts w:hint="eastAsia" w:ascii="宋体" w:hAnsi="宋体"/>
          <w:bCs/>
          <w:sz w:val="24"/>
          <w:highlight w:val="none"/>
        </w:rPr>
        <w:t>供应商解密限定在主持人发布解密指令后</w:t>
      </w:r>
      <w:r>
        <w:rPr>
          <w:rFonts w:hint="eastAsia" w:ascii="宋体" w:hAnsi="宋体"/>
          <w:bCs/>
          <w:sz w:val="24"/>
          <w:highlight w:val="none"/>
          <w:lang w:val="en-US" w:eastAsia="zh-CN"/>
        </w:rPr>
        <w:t>30</w:t>
      </w:r>
      <w:r>
        <w:rPr>
          <w:rFonts w:hint="eastAsia" w:ascii="宋体" w:hAnsi="宋体"/>
          <w:bCs/>
          <w:sz w:val="24"/>
          <w:highlight w:val="none"/>
        </w:rPr>
        <w:t>分钟内完成</w:t>
      </w:r>
      <w:r>
        <w:rPr>
          <w:rFonts w:hint="eastAsia" w:ascii="宋体" w:hAnsi="宋体"/>
          <w:bCs/>
          <w:sz w:val="24"/>
          <w:highlight w:val="none"/>
          <w:lang w:eastAsia="zh-CN"/>
        </w:rPr>
        <w:t>（具体时长以系统规定为准）</w:t>
      </w:r>
      <w:r>
        <w:rPr>
          <w:rFonts w:hint="eastAsia" w:ascii="宋体" w:hAnsi="宋体"/>
          <w:bCs/>
          <w:sz w:val="24"/>
          <w:highlight w:val="none"/>
        </w:rPr>
        <w:t>。因</w:t>
      </w:r>
      <w:r>
        <w:rPr>
          <w:rFonts w:hint="eastAsia" w:ascii="宋体" w:hAnsi="宋体"/>
          <w:bCs/>
          <w:sz w:val="24"/>
          <w:highlight w:val="none"/>
          <w:lang w:eastAsia="zh-CN"/>
        </w:rPr>
        <w:t>磋商</w:t>
      </w:r>
      <w:r>
        <w:rPr>
          <w:rFonts w:hint="eastAsia" w:ascii="宋体" w:hAnsi="宋体"/>
          <w:bCs/>
          <w:sz w:val="24"/>
          <w:highlight w:val="none"/>
        </w:rPr>
        <w:t>供应商网络与电源不稳定、未按《操作手册》要求配置软硬件</w:t>
      </w:r>
      <w:r>
        <w:rPr>
          <w:rFonts w:hint="eastAsia" w:ascii="宋体" w:hAnsi="宋体"/>
          <w:bCs/>
          <w:sz w:val="24"/>
          <w:highlight w:val="none"/>
          <w:lang w:eastAsia="zh-CN"/>
        </w:rPr>
        <w:t>、</w:t>
      </w:r>
      <w:r>
        <w:rPr>
          <w:rFonts w:hint="eastAsia" w:ascii="宋体" w:hAnsi="宋体"/>
          <w:bCs/>
          <w:sz w:val="24"/>
          <w:highlight w:val="none"/>
        </w:rPr>
        <w:t>解密CA锁发生故障或用错、故意不在要求时限内完成解密等自身原因，导致响应文件在规定时间内未能解密、解密失败或解密超时，作无效响应文件处理。因</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发生故障，导致无法按时完成响应文件解密，可根据实际情况相应延迟解密时间。本项目在限定的解密时间内，只要有任一家</w:t>
      </w:r>
      <w:r>
        <w:rPr>
          <w:rFonts w:hint="eastAsia" w:ascii="宋体" w:hAnsi="宋体"/>
          <w:bCs/>
          <w:sz w:val="24"/>
          <w:highlight w:val="none"/>
          <w:lang w:eastAsia="zh-CN"/>
        </w:rPr>
        <w:t>磋商供应商</w:t>
      </w:r>
      <w:r>
        <w:rPr>
          <w:rFonts w:hint="eastAsia" w:ascii="宋体" w:hAnsi="宋体"/>
          <w:bCs/>
          <w:sz w:val="24"/>
          <w:highlight w:val="none"/>
        </w:rPr>
        <w:t>解密成功，即视为</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运行无故障。</w:t>
      </w:r>
    </w:p>
    <w:p w14:paraId="35EA795F">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.8活动全过程中，各</w:t>
      </w:r>
      <w:r>
        <w:rPr>
          <w:rFonts w:hint="eastAsia" w:ascii="宋体" w:hAnsi="宋体"/>
          <w:bCs/>
          <w:sz w:val="24"/>
          <w:highlight w:val="none"/>
          <w:lang w:eastAsia="zh-CN"/>
        </w:rPr>
        <w:t>磋商</w:t>
      </w:r>
      <w:r>
        <w:rPr>
          <w:rFonts w:hint="eastAsia" w:ascii="宋体" w:hAnsi="宋体"/>
          <w:bCs/>
          <w:sz w:val="24"/>
          <w:highlight w:val="none"/>
        </w:rPr>
        <w:t>供应商参与澄清、说明、补正、远程交互的</w:t>
      </w:r>
      <w:r>
        <w:rPr>
          <w:rFonts w:hint="eastAsia" w:ascii="宋体" w:hAnsi="宋体"/>
          <w:bCs/>
          <w:sz w:val="24"/>
          <w:highlight w:val="none"/>
          <w:lang w:eastAsia="zh-CN"/>
        </w:rPr>
        <w:t>受</w:t>
      </w:r>
      <w:r>
        <w:rPr>
          <w:rFonts w:hint="eastAsia" w:ascii="宋体" w:hAnsi="宋体"/>
          <w:bCs/>
          <w:sz w:val="24"/>
          <w:highlight w:val="none"/>
        </w:rPr>
        <w:t>托人或法</w:t>
      </w:r>
      <w:r>
        <w:rPr>
          <w:rFonts w:hint="eastAsia" w:ascii="宋体" w:hAnsi="宋体"/>
          <w:bCs/>
          <w:sz w:val="24"/>
          <w:highlight w:val="none"/>
          <w:lang w:eastAsia="zh-CN"/>
        </w:rPr>
        <w:t>定</w:t>
      </w:r>
      <w:r>
        <w:rPr>
          <w:rFonts w:hint="eastAsia" w:ascii="宋体" w:hAnsi="宋体"/>
          <w:bCs/>
          <w:sz w:val="24"/>
          <w:highlight w:val="none"/>
        </w:rPr>
        <w:t>代表人</w:t>
      </w:r>
      <w:r>
        <w:rPr>
          <w:rFonts w:hint="eastAsia" w:ascii="宋体" w:hAnsi="宋体"/>
          <w:sz w:val="24"/>
        </w:rPr>
        <w:t>（或负责人）</w:t>
      </w:r>
      <w:r>
        <w:rPr>
          <w:rFonts w:hint="eastAsia" w:ascii="宋体" w:hAnsi="宋体"/>
          <w:bCs/>
          <w:sz w:val="24"/>
          <w:highlight w:val="none"/>
        </w:rPr>
        <w:t>应始终为同一个人，中途不得更换，在澄清、说明、补正、异议提出等特殊情况下需要交互时，</w:t>
      </w:r>
      <w:r>
        <w:rPr>
          <w:rFonts w:hint="eastAsia" w:ascii="宋体" w:hAnsi="宋体"/>
          <w:bCs/>
          <w:sz w:val="24"/>
          <w:highlight w:val="none"/>
          <w:lang w:eastAsia="zh-CN"/>
        </w:rPr>
        <w:t>磋商</w:t>
      </w:r>
      <w:r>
        <w:rPr>
          <w:rFonts w:hint="eastAsia" w:ascii="宋体" w:hAnsi="宋体"/>
          <w:bCs/>
          <w:sz w:val="24"/>
          <w:highlight w:val="none"/>
        </w:rPr>
        <w:t>供应商一端参与交互的人员将均被视为是</w:t>
      </w:r>
      <w:r>
        <w:rPr>
          <w:rFonts w:hint="eastAsia" w:ascii="宋体" w:hAnsi="宋体"/>
          <w:bCs/>
          <w:sz w:val="24"/>
          <w:highlight w:val="none"/>
          <w:lang w:eastAsia="zh-CN"/>
        </w:rPr>
        <w:t>磋商</w:t>
      </w:r>
      <w:r>
        <w:rPr>
          <w:rFonts w:hint="eastAsia" w:ascii="宋体" w:hAnsi="宋体"/>
          <w:bCs/>
          <w:sz w:val="24"/>
          <w:highlight w:val="none"/>
        </w:rPr>
        <w:t>供应商的</w:t>
      </w:r>
      <w:r>
        <w:rPr>
          <w:rFonts w:hint="eastAsia" w:ascii="宋体" w:hAnsi="宋体"/>
          <w:bCs/>
          <w:sz w:val="24"/>
          <w:highlight w:val="none"/>
          <w:lang w:eastAsia="zh-CN"/>
        </w:rPr>
        <w:t>受</w:t>
      </w:r>
      <w:r>
        <w:rPr>
          <w:rFonts w:hint="eastAsia" w:ascii="宋体" w:hAnsi="宋体"/>
          <w:bCs/>
          <w:sz w:val="24"/>
          <w:highlight w:val="none"/>
        </w:rPr>
        <w:t>托人或法</w:t>
      </w:r>
      <w:r>
        <w:rPr>
          <w:rFonts w:hint="eastAsia" w:ascii="宋体" w:hAnsi="宋体"/>
          <w:bCs/>
          <w:sz w:val="24"/>
          <w:highlight w:val="none"/>
          <w:lang w:eastAsia="zh-CN"/>
        </w:rPr>
        <w:t>定</w:t>
      </w:r>
      <w:r>
        <w:rPr>
          <w:rFonts w:hint="eastAsia" w:ascii="宋体" w:hAnsi="宋体"/>
          <w:bCs/>
          <w:sz w:val="24"/>
          <w:highlight w:val="none"/>
        </w:rPr>
        <w:t>代表人</w:t>
      </w:r>
      <w:r>
        <w:rPr>
          <w:rFonts w:hint="eastAsia" w:ascii="宋体" w:hAnsi="宋体"/>
          <w:sz w:val="24"/>
        </w:rPr>
        <w:t>（或负责人）</w:t>
      </w:r>
      <w:r>
        <w:rPr>
          <w:rFonts w:hint="eastAsia" w:ascii="宋体" w:hAnsi="宋体"/>
          <w:bCs/>
          <w:sz w:val="24"/>
          <w:highlight w:val="none"/>
        </w:rPr>
        <w:t>，</w:t>
      </w:r>
      <w:r>
        <w:rPr>
          <w:rFonts w:hint="eastAsia" w:ascii="宋体" w:hAnsi="宋体"/>
          <w:bCs/>
          <w:sz w:val="24"/>
          <w:highlight w:val="none"/>
          <w:lang w:eastAsia="zh-CN"/>
        </w:rPr>
        <w:t>磋商</w:t>
      </w:r>
      <w:r>
        <w:rPr>
          <w:rFonts w:hint="eastAsia" w:ascii="宋体" w:hAnsi="宋体"/>
          <w:bCs/>
          <w:sz w:val="24"/>
          <w:highlight w:val="none"/>
        </w:rPr>
        <w:t>供应商不得以不承认交互人员的资格或身份等为借口抵赖推脱，</w:t>
      </w:r>
      <w:r>
        <w:rPr>
          <w:rFonts w:hint="eastAsia" w:ascii="宋体" w:hAnsi="宋体"/>
          <w:bCs/>
          <w:sz w:val="24"/>
          <w:highlight w:val="none"/>
          <w:lang w:eastAsia="zh-CN"/>
        </w:rPr>
        <w:t>磋商</w:t>
      </w:r>
      <w:r>
        <w:rPr>
          <w:rFonts w:hint="eastAsia" w:ascii="宋体" w:hAnsi="宋体"/>
          <w:bCs/>
          <w:sz w:val="24"/>
          <w:highlight w:val="none"/>
        </w:rPr>
        <w:t>供应商自行承担随意更换人员所导致的一切后果。</w:t>
      </w:r>
    </w:p>
    <w:p w14:paraId="27DAA606">
      <w:pPr>
        <w:keepNext w:val="0"/>
        <w:keepLines w:val="0"/>
        <w:pageBreakBefore w:val="0"/>
        <w:widowControl w:val="0"/>
        <w:spacing w:line="520" w:lineRule="exact"/>
        <w:ind w:firstLine="480"/>
        <w:rPr>
          <w:rFonts w:hint="eastAsia" w:ascii="宋体" w:hAnsi="宋体" w:eastAsia="宋体"/>
          <w:bCs/>
          <w:sz w:val="24"/>
          <w:highlight w:val="none"/>
          <w:lang w:eastAsia="zh-CN"/>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.9为顺利实现本项目交易活动组织的远程交互，建议</w:t>
      </w:r>
      <w:r>
        <w:rPr>
          <w:rFonts w:hint="eastAsia" w:ascii="宋体" w:hAnsi="宋体"/>
          <w:bCs/>
          <w:sz w:val="24"/>
          <w:highlight w:val="none"/>
          <w:lang w:eastAsia="zh-CN"/>
        </w:rPr>
        <w:t>磋商</w:t>
      </w:r>
      <w:r>
        <w:rPr>
          <w:rFonts w:hint="eastAsia" w:ascii="宋体" w:hAnsi="宋体"/>
          <w:bCs/>
          <w:sz w:val="24"/>
          <w:highlight w:val="none"/>
        </w:rPr>
        <w:t>供应商配置相关软硬件设施，具体包括</w:t>
      </w:r>
      <w:r>
        <w:rPr>
          <w:rFonts w:hint="eastAsia" w:ascii="宋体" w:hAnsi="宋体"/>
          <w:bCs/>
          <w:sz w:val="24"/>
          <w:highlight w:val="none"/>
          <w:lang w:eastAsia="zh-CN"/>
        </w:rPr>
        <w:t>：</w:t>
      </w:r>
    </w:p>
    <w:p w14:paraId="278B9270">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.9.1软件设施</w:t>
      </w:r>
      <w:r>
        <w:rPr>
          <w:rFonts w:hint="eastAsia" w:ascii="宋体" w:hAnsi="宋体"/>
          <w:bCs/>
          <w:sz w:val="24"/>
          <w:highlight w:val="none"/>
          <w:lang w:eastAsia="zh-CN"/>
        </w:rPr>
        <w:t>：</w:t>
      </w:r>
      <w:r>
        <w:rPr>
          <w:rFonts w:hint="eastAsia" w:ascii="宋体" w:hAnsi="宋体"/>
          <w:bCs/>
          <w:sz w:val="24"/>
          <w:highlight w:val="none"/>
        </w:rPr>
        <w:t>谷歌浏览器或360安全浏览器，同时必须安装</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客户端所要求的驱动。</w:t>
      </w:r>
    </w:p>
    <w:p w14:paraId="48616034">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.9.2硬件设施</w:t>
      </w:r>
      <w:r>
        <w:rPr>
          <w:rFonts w:hint="eastAsia" w:ascii="宋体" w:hAnsi="宋体"/>
          <w:bCs/>
          <w:sz w:val="24"/>
          <w:highlight w:val="none"/>
          <w:lang w:eastAsia="zh-CN"/>
        </w:rPr>
        <w:t>：</w:t>
      </w:r>
      <w:r>
        <w:rPr>
          <w:rFonts w:hint="eastAsia" w:ascii="宋体" w:hAnsi="宋体"/>
          <w:bCs/>
          <w:sz w:val="24"/>
          <w:highlight w:val="none"/>
        </w:rPr>
        <w:t>高配置电脑（内存4G以上，建议屏幕分辨率</w:t>
      </w:r>
      <w:r>
        <w:rPr>
          <w:rFonts w:hint="eastAsia" w:ascii="宋体" w:hAnsi="宋体"/>
          <w:bCs/>
          <w:sz w:val="24"/>
          <w:highlight w:val="none"/>
          <w:lang w:eastAsia="zh-CN"/>
        </w:rPr>
        <w:t>为</w:t>
      </w:r>
      <w:r>
        <w:rPr>
          <w:rFonts w:hint="eastAsia" w:ascii="宋体" w:hAnsi="宋体"/>
          <w:bCs/>
          <w:sz w:val="24"/>
          <w:highlight w:val="none"/>
        </w:rPr>
        <w:t>1024*768像素或以上，不要使用上网本）、高速稳定的网络、CA锁、音视频设备</w:t>
      </w:r>
      <w:r>
        <w:rPr>
          <w:rFonts w:hint="eastAsia" w:ascii="宋体" w:hAnsi="宋体"/>
          <w:bCs/>
          <w:sz w:val="24"/>
          <w:highlight w:val="none"/>
          <w:lang w:eastAsia="zh-CN"/>
        </w:rPr>
        <w:t>〔</w:t>
      </w:r>
      <w:r>
        <w:rPr>
          <w:rFonts w:hint="eastAsia" w:ascii="宋体" w:hAnsi="宋体"/>
          <w:bCs/>
          <w:sz w:val="24"/>
          <w:highlight w:val="none"/>
        </w:rPr>
        <w:t>话筒、耳麦、高清摄像头（支持分辨率720P及以上）、音响</w:t>
      </w:r>
      <w:r>
        <w:rPr>
          <w:rFonts w:hint="eastAsia" w:ascii="宋体" w:hAnsi="宋体"/>
          <w:bCs/>
          <w:sz w:val="24"/>
          <w:highlight w:val="none"/>
          <w:lang w:eastAsia="zh-CN"/>
        </w:rPr>
        <w:t>〕</w:t>
      </w:r>
      <w:r>
        <w:rPr>
          <w:rFonts w:hint="eastAsia" w:ascii="宋体" w:hAnsi="宋体"/>
          <w:bCs/>
          <w:sz w:val="24"/>
          <w:highlight w:val="none"/>
        </w:rPr>
        <w:t>等。</w:t>
      </w:r>
    </w:p>
    <w:p w14:paraId="3D632263">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.9.3为保证交互效果，要求</w:t>
      </w:r>
      <w:r>
        <w:rPr>
          <w:rFonts w:hint="eastAsia" w:ascii="宋体" w:hAnsi="宋体"/>
          <w:bCs/>
          <w:sz w:val="24"/>
          <w:highlight w:val="none"/>
          <w:lang w:eastAsia="zh-CN"/>
        </w:rPr>
        <w:t>磋商</w:t>
      </w:r>
      <w:r>
        <w:rPr>
          <w:rFonts w:hint="eastAsia" w:ascii="宋体" w:hAnsi="宋体"/>
          <w:bCs/>
          <w:sz w:val="24"/>
          <w:highlight w:val="none"/>
        </w:rPr>
        <w:t>供应商按上述要求配置相关软硬件并选择封闭安静的地点参与远程交互。因</w:t>
      </w:r>
      <w:r>
        <w:rPr>
          <w:rFonts w:hint="eastAsia" w:ascii="宋体" w:hAnsi="宋体"/>
          <w:bCs/>
          <w:sz w:val="24"/>
          <w:highlight w:val="none"/>
          <w:lang w:eastAsia="zh-CN"/>
        </w:rPr>
        <w:t>磋商</w:t>
      </w:r>
      <w:r>
        <w:rPr>
          <w:rFonts w:hint="eastAsia" w:ascii="宋体" w:hAnsi="宋体"/>
          <w:bCs/>
          <w:sz w:val="24"/>
          <w:highlight w:val="none"/>
        </w:rPr>
        <w:t>供应商自身软硬件配备不齐全或发生故障等问题而导致在交互过程中出现不稳定或中断等情况的，由</w:t>
      </w:r>
      <w:r>
        <w:rPr>
          <w:rFonts w:hint="eastAsia" w:ascii="宋体" w:hAnsi="宋体"/>
          <w:bCs/>
          <w:sz w:val="24"/>
          <w:highlight w:val="none"/>
          <w:lang w:eastAsia="zh-CN"/>
        </w:rPr>
        <w:t>磋商</w:t>
      </w:r>
      <w:r>
        <w:rPr>
          <w:rFonts w:hint="eastAsia" w:ascii="宋体" w:hAnsi="宋体"/>
          <w:bCs/>
          <w:sz w:val="24"/>
          <w:highlight w:val="none"/>
        </w:rPr>
        <w:t>供应商自身承担一切后果。</w:t>
      </w:r>
    </w:p>
    <w:p w14:paraId="380058DB">
      <w:pPr>
        <w:keepNext w:val="0"/>
        <w:keepLines w:val="0"/>
        <w:pageBreakBefore w:val="0"/>
        <w:widowControl w:val="0"/>
        <w:spacing w:line="520" w:lineRule="exact"/>
        <w:ind w:firstLine="480"/>
        <w:rPr>
          <w:rFonts w:hint="eastAsia"/>
          <w:lang w:val="en-US" w:eastAsia="zh-CN"/>
        </w:rPr>
      </w:pPr>
      <w:bookmarkStart w:id="16" w:name="_Toc9311"/>
      <w:r>
        <w:rPr>
          <w:rFonts w:hint="eastAsia" w:ascii="宋体" w:hAnsi="宋体"/>
          <w:bCs/>
          <w:sz w:val="24"/>
          <w:highlight w:val="none"/>
          <w:lang w:val="en-US" w:eastAsia="zh-CN"/>
        </w:rPr>
        <w:t>18.3.10磋商供应商在制作上传电子响应文件、观看活动组织、响应文件解密等技术方面遇到问题时，请与软件公司技术人员咨询，联系电话：0517-83638013</w:t>
      </w:r>
      <w:bookmarkEnd w:id="16"/>
      <w:r>
        <w:rPr>
          <w:rFonts w:hint="eastAsia" w:ascii="宋体" w:hAnsi="宋体" w:eastAsia="宋体" w:cs="Times New Roman"/>
          <w:b w:val="0"/>
          <w:bCs/>
          <w:sz w:val="24"/>
          <w:szCs w:val="24"/>
          <w:highlight w:val="none"/>
          <w:lang w:val="en-US" w:eastAsia="zh-CN" w:bidi="ar-SA"/>
        </w:rPr>
        <w:t>、0517-80996047</w:t>
      </w:r>
      <w:r>
        <w:rPr>
          <w:rFonts w:hint="eastAsia" w:ascii="宋体" w:hAnsi="宋体" w:eastAsia="宋体" w:cs="Times New Roman"/>
          <w:bCs/>
          <w:sz w:val="24"/>
          <w:highlight w:val="none"/>
        </w:rPr>
        <w:t>。</w:t>
      </w:r>
    </w:p>
    <w:p w14:paraId="25BBCEA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highlight w:val="none"/>
        </w:rPr>
        <w:t>18.</w:t>
      </w:r>
      <w:r>
        <w:rPr>
          <w:rFonts w:hint="eastAsia" w:ascii="宋体" w:hAnsi="宋体"/>
          <w:bCs/>
          <w:sz w:val="24"/>
          <w:highlight w:val="none"/>
          <w:lang w:val="en-US" w:eastAsia="zh-CN"/>
        </w:rPr>
        <w:t>4</w:t>
      </w:r>
      <w:r>
        <w:rPr>
          <w:rFonts w:hint="eastAsia" w:ascii="宋体" w:hAnsi="宋体"/>
          <w:bCs/>
          <w:sz w:val="24"/>
          <w:highlight w:val="none"/>
        </w:rPr>
        <w:t>磋商</w:t>
      </w:r>
      <w:r>
        <w:rPr>
          <w:rFonts w:hint="eastAsia" w:ascii="宋体" w:hAnsi="宋体"/>
          <w:bCs/>
          <w:sz w:val="24"/>
        </w:rPr>
        <w:t>工作由</w:t>
      </w:r>
      <w:r>
        <w:rPr>
          <w:rFonts w:hint="eastAsia" w:ascii="宋体" w:hAnsi="宋体"/>
          <w:bCs/>
          <w:sz w:val="24"/>
          <w:highlight w:val="none"/>
          <w:lang w:eastAsia="zh-CN"/>
        </w:rPr>
        <w:t>代理机构</w:t>
      </w:r>
      <w:r>
        <w:rPr>
          <w:rFonts w:hint="eastAsia" w:ascii="宋体" w:hAnsi="宋体"/>
          <w:bCs/>
          <w:sz w:val="24"/>
        </w:rPr>
        <w:t>负责组织，具体磋商事务由依法组建的磋商小组负责。</w:t>
      </w:r>
    </w:p>
    <w:p w14:paraId="4E63036A">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18.</w:t>
      </w:r>
      <w:r>
        <w:rPr>
          <w:rFonts w:hint="eastAsia" w:ascii="宋体" w:hAnsi="宋体"/>
          <w:bCs/>
          <w:sz w:val="24"/>
          <w:lang w:val="en-US" w:eastAsia="zh-CN"/>
        </w:rPr>
        <w:t>4</w:t>
      </w:r>
      <w:r>
        <w:rPr>
          <w:rFonts w:hint="eastAsia" w:ascii="宋体" w:hAnsi="宋体"/>
          <w:bCs/>
          <w:sz w:val="24"/>
        </w:rPr>
        <w:t>.1磋商小组由采购人代表和评审专家共3人以上单数组成。</w:t>
      </w:r>
    </w:p>
    <w:p w14:paraId="088105B7">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18.</w:t>
      </w:r>
      <w:r>
        <w:rPr>
          <w:rFonts w:hint="eastAsia" w:ascii="宋体" w:hAnsi="宋体"/>
          <w:bCs/>
          <w:sz w:val="24"/>
          <w:lang w:val="en-US" w:eastAsia="zh-CN"/>
        </w:rPr>
        <w:t>4</w:t>
      </w:r>
      <w:r>
        <w:rPr>
          <w:rFonts w:hint="eastAsia" w:ascii="宋体" w:hAnsi="宋体"/>
          <w:bCs/>
          <w:sz w:val="24"/>
        </w:rPr>
        <w:t>.2磋商小组应以科学、公正的态度参加评审工作并推荐成交候选人。磋商小组在评审过程中不受任何干扰，独立、负责地提出评审意见，并对自己的评审意见承担责任。</w:t>
      </w:r>
    </w:p>
    <w:p w14:paraId="1507F331">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18.</w:t>
      </w:r>
      <w:r>
        <w:rPr>
          <w:rFonts w:hint="eastAsia" w:ascii="宋体" w:hAnsi="宋体"/>
          <w:bCs/>
          <w:sz w:val="24"/>
          <w:lang w:val="en-US" w:eastAsia="zh-CN"/>
        </w:rPr>
        <w:t>4</w:t>
      </w:r>
      <w:r>
        <w:rPr>
          <w:rFonts w:hint="eastAsia" w:ascii="宋体" w:hAnsi="宋体"/>
          <w:bCs/>
          <w:sz w:val="24"/>
        </w:rPr>
        <w:t>.3磋商小组应对</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的商业、技术秘密予以保密。</w:t>
      </w:r>
    </w:p>
    <w:p w14:paraId="74D42725">
      <w:pPr>
        <w:spacing w:line="520" w:lineRule="exact"/>
        <w:rPr>
          <w:rFonts w:hint="eastAsia" w:ascii="宋体" w:hAnsi="宋体"/>
          <w:bCs/>
          <w:sz w:val="24"/>
        </w:rPr>
      </w:pPr>
      <w:r>
        <w:rPr>
          <w:rFonts w:hint="eastAsia" w:ascii="宋体" w:hAnsi="宋体"/>
          <w:bCs/>
          <w:sz w:val="24"/>
        </w:rPr>
        <w:t>19.磋商程序</w:t>
      </w:r>
    </w:p>
    <w:p w14:paraId="35F4EE7B">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19.1响应文件的资格审查</w:t>
      </w:r>
    </w:p>
    <w:p w14:paraId="2B68CF8D">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19.1.1磋商小组依法对</w:t>
      </w:r>
      <w:r>
        <w:rPr>
          <w:rFonts w:hint="eastAsia" w:ascii="宋体" w:hAnsi="宋体"/>
          <w:bCs/>
          <w:sz w:val="24"/>
          <w:highlight w:val="none"/>
          <w:lang w:eastAsia="zh-CN"/>
        </w:rPr>
        <w:t>磋商</w:t>
      </w:r>
      <w:r>
        <w:rPr>
          <w:rFonts w:hint="eastAsia" w:ascii="宋体" w:hAnsi="宋体"/>
          <w:bCs/>
          <w:sz w:val="24"/>
        </w:rPr>
        <w:t>供应商的资格进行审查。</w:t>
      </w:r>
    </w:p>
    <w:p w14:paraId="6BDCE8B1">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19.1.1.1资格性审查：依据法律法规和磋商文件的规定，对响应文件中的资格证明文件进行审查，以确定</w:t>
      </w:r>
      <w:r>
        <w:rPr>
          <w:rFonts w:hint="eastAsia" w:ascii="宋体" w:hAnsi="宋体"/>
          <w:bCs/>
          <w:sz w:val="24"/>
          <w:highlight w:val="none"/>
          <w:lang w:eastAsia="zh-CN"/>
        </w:rPr>
        <w:t>磋商</w:t>
      </w:r>
      <w:r>
        <w:rPr>
          <w:rFonts w:hint="eastAsia" w:ascii="宋体" w:hAnsi="宋体"/>
          <w:bCs/>
          <w:sz w:val="24"/>
          <w:highlight w:val="none"/>
          <w:lang w:val="zh-CN"/>
        </w:rPr>
        <w:t>供应商</w:t>
      </w:r>
      <w:r>
        <w:rPr>
          <w:rFonts w:hint="eastAsia" w:ascii="宋体" w:hAnsi="宋体"/>
          <w:bCs/>
          <w:sz w:val="24"/>
          <w:lang w:val="zh-CN"/>
        </w:rPr>
        <w:t>是否具备磋商资格。</w:t>
      </w:r>
    </w:p>
    <w:p w14:paraId="282C9CC3">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19.1.1.2在进行资格性审查的同时，将在“信用中国”网站、“中国政府采购网</w:t>
      </w:r>
      <w:r>
        <w:rPr>
          <w:rFonts w:ascii="宋体" w:hAnsi="宋体"/>
          <w:bCs/>
          <w:sz w:val="24"/>
          <w:lang w:val="zh-CN"/>
        </w:rPr>
        <w:t>”</w:t>
      </w:r>
      <w:r>
        <w:rPr>
          <w:rFonts w:hint="eastAsia" w:ascii="宋体" w:hAnsi="宋体"/>
          <w:bCs/>
          <w:sz w:val="24"/>
          <w:lang w:val="zh-CN"/>
        </w:rPr>
        <w:t>对</w:t>
      </w:r>
      <w:r>
        <w:rPr>
          <w:rFonts w:hint="eastAsia" w:ascii="宋体" w:hAnsi="宋体"/>
          <w:bCs/>
          <w:sz w:val="24"/>
          <w:highlight w:val="none"/>
          <w:lang w:eastAsia="zh-CN"/>
        </w:rPr>
        <w:t>磋商</w:t>
      </w:r>
      <w:r>
        <w:rPr>
          <w:rFonts w:hint="eastAsia" w:ascii="宋体" w:hAnsi="宋体"/>
          <w:bCs/>
          <w:sz w:val="24"/>
          <w:highlight w:val="none"/>
          <w:lang w:val="zh-CN"/>
        </w:rPr>
        <w:t>供应商</w:t>
      </w:r>
      <w:r>
        <w:rPr>
          <w:rFonts w:hint="eastAsia" w:ascii="宋体" w:hAnsi="宋体"/>
          <w:bCs/>
          <w:sz w:val="24"/>
          <w:lang w:val="zh-CN"/>
        </w:rPr>
        <w:t>是否被列入失信被执行人、重大税收违法案件当事人名单、政府采购严重违法失信行为记录名单的情况进行查询，以确定</w:t>
      </w:r>
      <w:r>
        <w:rPr>
          <w:rFonts w:hint="eastAsia" w:ascii="宋体" w:hAnsi="宋体"/>
          <w:bCs/>
          <w:sz w:val="24"/>
          <w:highlight w:val="none"/>
          <w:lang w:eastAsia="zh-CN"/>
        </w:rPr>
        <w:t>磋商</w:t>
      </w:r>
      <w:r>
        <w:rPr>
          <w:rFonts w:hint="eastAsia" w:ascii="宋体" w:hAnsi="宋体"/>
          <w:bCs/>
          <w:sz w:val="24"/>
          <w:highlight w:val="none"/>
          <w:lang w:val="zh-CN"/>
        </w:rPr>
        <w:t>供应商</w:t>
      </w:r>
      <w:r>
        <w:rPr>
          <w:rFonts w:hint="eastAsia" w:ascii="宋体" w:hAnsi="宋体"/>
          <w:bCs/>
          <w:sz w:val="24"/>
          <w:lang w:val="zh-CN"/>
        </w:rPr>
        <w:t>是否具备磋商资格。</w:t>
      </w:r>
    </w:p>
    <w:p w14:paraId="20488F37">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lang w:val="zh-CN"/>
        </w:rPr>
        <w:t>19.1.1.3响应文件有下列情况之一的，在资格性审查时按照无效响应文件处理：</w:t>
      </w:r>
    </w:p>
    <w:p w14:paraId="603D322D">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hint="eastAsia" w:ascii="宋体" w:hAnsi="宋体"/>
          <w:bCs/>
          <w:sz w:val="24"/>
        </w:rPr>
        <w:t>1</w:t>
      </w:r>
      <w:r>
        <w:rPr>
          <w:rFonts w:hint="eastAsia" w:ascii="宋体" w:hAnsi="宋体"/>
          <w:bCs/>
          <w:sz w:val="24"/>
          <w:lang w:val="zh-CN"/>
        </w:rPr>
        <w:t>）不具备磋商文件中规定的资格要求的；</w:t>
      </w:r>
    </w:p>
    <w:p w14:paraId="2E7E7673">
      <w:pPr>
        <w:keepNext w:val="0"/>
        <w:keepLines w:val="0"/>
        <w:pageBreakBefore w:val="0"/>
        <w:widowControl w:val="0"/>
        <w:spacing w:line="520" w:lineRule="exact"/>
        <w:ind w:firstLine="480"/>
        <w:rPr>
          <w:rFonts w:ascii="宋体" w:hAnsi="宋体"/>
          <w:bCs/>
          <w:sz w:val="24"/>
          <w:lang w:val="zh-CN"/>
        </w:rPr>
      </w:pPr>
      <w:r>
        <w:rPr>
          <w:rFonts w:hint="eastAsia" w:ascii="宋体" w:hAnsi="宋体"/>
          <w:bCs/>
          <w:sz w:val="24"/>
          <w:lang w:val="zh-CN"/>
        </w:rPr>
        <w:t>（</w:t>
      </w:r>
      <w:r>
        <w:rPr>
          <w:rFonts w:hint="eastAsia" w:ascii="宋体" w:hAnsi="宋体"/>
          <w:bCs/>
          <w:sz w:val="24"/>
        </w:rPr>
        <w:t>2</w:t>
      </w:r>
      <w:r>
        <w:rPr>
          <w:rFonts w:hint="eastAsia" w:ascii="宋体" w:hAnsi="宋体"/>
          <w:bCs/>
          <w:sz w:val="24"/>
          <w:lang w:val="zh-CN"/>
        </w:rPr>
        <w:t>）</w:t>
      </w:r>
      <w:r>
        <w:rPr>
          <w:rFonts w:hint="eastAsia" w:ascii="宋体" w:hAnsi="宋体"/>
          <w:bCs/>
          <w:sz w:val="24"/>
          <w:highlight w:val="none"/>
          <w:lang w:eastAsia="zh-CN"/>
        </w:rPr>
        <w:t>磋商</w:t>
      </w:r>
      <w:r>
        <w:rPr>
          <w:rFonts w:hint="eastAsia" w:ascii="宋体" w:hAnsi="宋体"/>
          <w:bCs/>
          <w:sz w:val="24"/>
        </w:rPr>
        <w:t>供应商被“信用中国”网站、“中国政府采购网”列入失信被执行人</w:t>
      </w:r>
      <w:r>
        <w:rPr>
          <w:rFonts w:hint="eastAsia" w:ascii="宋体" w:hAnsi="宋体"/>
          <w:bCs/>
          <w:sz w:val="24"/>
          <w:lang w:eastAsia="zh-CN"/>
        </w:rPr>
        <w:t>，或</w:t>
      </w:r>
      <w:r>
        <w:rPr>
          <w:rFonts w:hint="eastAsia" w:ascii="宋体" w:hAnsi="宋体"/>
          <w:bCs/>
          <w:sz w:val="24"/>
        </w:rPr>
        <w:t>重大税收违法案件当事人名单</w:t>
      </w:r>
      <w:r>
        <w:rPr>
          <w:rFonts w:hint="eastAsia" w:ascii="宋体" w:hAnsi="宋体"/>
          <w:bCs/>
          <w:sz w:val="24"/>
          <w:lang w:eastAsia="zh-CN"/>
        </w:rPr>
        <w:t>，或</w:t>
      </w:r>
      <w:r>
        <w:rPr>
          <w:rFonts w:hint="eastAsia" w:ascii="宋体" w:hAnsi="宋体"/>
          <w:bCs/>
          <w:sz w:val="24"/>
        </w:rPr>
        <w:t>政府采购严重违法失信行为记录名单。</w:t>
      </w:r>
    </w:p>
    <w:p w14:paraId="50D55550">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rPr>
        <w:t>19.2响应文件的符合性审查</w:t>
      </w:r>
    </w:p>
    <w:p w14:paraId="1E36DF11">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rPr>
        <w:t>19.2.1磋商小组对响应文件的有效性、完整性和对磋商文件的响应程度进行审查，</w:t>
      </w:r>
      <w:r>
        <w:rPr>
          <w:rFonts w:hint="eastAsia" w:ascii="宋体" w:hAnsi="宋体"/>
          <w:bCs/>
          <w:sz w:val="24"/>
          <w:lang w:val="zh-CN"/>
        </w:rPr>
        <w:t>以确定是否对磋商文件的实质性要求作出响应。</w:t>
      </w:r>
    </w:p>
    <w:p w14:paraId="5C4917BE">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19.2.2实质性响应是指响应文件与磋商文件要求的全部条款、条件和要求相符，而没有重大偏离或保留。重大偏离或保留系指影响到磋商文件规定的</w:t>
      </w:r>
      <w:r>
        <w:rPr>
          <w:rFonts w:hint="eastAsia" w:ascii="宋体" w:hAnsi="宋体"/>
          <w:bCs/>
          <w:sz w:val="24"/>
          <w:highlight w:val="none"/>
        </w:rPr>
        <w:t>供货期、供货范围、</w:t>
      </w:r>
      <w:r>
        <w:rPr>
          <w:rFonts w:hint="eastAsia" w:ascii="宋体" w:hAnsi="宋体"/>
          <w:bCs/>
          <w:sz w:val="24"/>
          <w:highlight w:val="none"/>
          <w:lang w:eastAsia="zh-CN"/>
        </w:rPr>
        <w:t>服务、</w:t>
      </w:r>
      <w:r>
        <w:rPr>
          <w:rFonts w:hint="eastAsia" w:ascii="宋体" w:hAnsi="宋体"/>
          <w:bCs/>
          <w:sz w:val="24"/>
          <w:highlight w:val="none"/>
        </w:rPr>
        <w:t>质量和性能；</w:t>
      </w:r>
      <w:r>
        <w:rPr>
          <w:rFonts w:hint="eastAsia" w:ascii="宋体" w:hAnsi="宋体"/>
          <w:bCs/>
          <w:sz w:val="24"/>
        </w:rPr>
        <w:t>或者在实质上与磋商文件不一致，或限制了</w:t>
      </w:r>
      <w:r>
        <w:rPr>
          <w:rFonts w:hint="eastAsia" w:ascii="宋体" w:hAnsi="宋体"/>
          <w:bCs/>
          <w:sz w:val="24"/>
          <w:lang w:eastAsia="zh-CN"/>
        </w:rPr>
        <w:t>采购人</w:t>
      </w:r>
      <w:r>
        <w:rPr>
          <w:rFonts w:hint="eastAsia" w:ascii="宋体" w:hAnsi="宋体"/>
          <w:bCs/>
          <w:sz w:val="24"/>
        </w:rPr>
        <w:t>的权力和</w:t>
      </w:r>
      <w:r>
        <w:rPr>
          <w:rFonts w:hint="eastAsia" w:ascii="宋体" w:hAnsi="宋体"/>
          <w:bCs/>
          <w:sz w:val="24"/>
          <w:highlight w:val="none"/>
          <w:lang w:eastAsia="zh-CN"/>
        </w:rPr>
        <w:t>磋商</w:t>
      </w:r>
      <w:r>
        <w:rPr>
          <w:rFonts w:hint="eastAsia" w:ascii="宋体" w:hAnsi="宋体"/>
          <w:bCs/>
          <w:sz w:val="24"/>
        </w:rPr>
        <w:t>供应商的义务，而纠正这些偏离将会对其他提交了实质性响应文件的</w:t>
      </w:r>
      <w:r>
        <w:rPr>
          <w:rFonts w:hint="eastAsia" w:ascii="宋体" w:hAnsi="宋体"/>
          <w:bCs/>
          <w:sz w:val="24"/>
          <w:highlight w:val="none"/>
          <w:lang w:eastAsia="zh-CN"/>
        </w:rPr>
        <w:t>磋商</w:t>
      </w:r>
      <w:r>
        <w:rPr>
          <w:rFonts w:hint="eastAsia" w:ascii="宋体" w:hAnsi="宋体"/>
          <w:bCs/>
          <w:sz w:val="24"/>
        </w:rPr>
        <w:t>供应商的竞争地位产生不公正的影响。重大负偏离的认定必须经磋商小组三分之二以上（含）成员同意。磋商小组判断响应文件的响应性只根据响应文件本身的内容，而不寻求外部的证据。</w:t>
      </w:r>
    </w:p>
    <w:p w14:paraId="12267877">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19.2.3如果响应文件没有实质上响应磋商文件的要求，磋商小组将予以拒绝。</w:t>
      </w:r>
    </w:p>
    <w:p w14:paraId="424753F8">
      <w:pPr>
        <w:keepNext w:val="0"/>
        <w:keepLines w:val="0"/>
        <w:pageBreakBefore w:val="0"/>
        <w:widowControl w:val="0"/>
        <w:spacing w:line="520" w:lineRule="exact"/>
        <w:ind w:firstLine="480"/>
        <w:rPr>
          <w:rFonts w:hint="eastAsia" w:ascii="宋体" w:hAnsi="宋体" w:eastAsia="宋体"/>
          <w:bCs/>
          <w:sz w:val="24"/>
          <w:lang w:eastAsia="zh-CN"/>
        </w:rPr>
      </w:pPr>
      <w:r>
        <w:rPr>
          <w:rFonts w:hint="eastAsia" w:ascii="宋体" w:hAnsi="宋体"/>
          <w:bCs/>
          <w:sz w:val="24"/>
        </w:rPr>
        <w:t>19.2.4磋商小组将对确定为实质性响应的响应文件进行进一步初审，看其是否有计算上或累加上的算术错误，修正原则如下</w:t>
      </w:r>
      <w:r>
        <w:rPr>
          <w:rFonts w:hint="eastAsia" w:ascii="宋体" w:hAnsi="宋体"/>
          <w:bCs/>
          <w:sz w:val="24"/>
          <w:lang w:eastAsia="zh-CN"/>
        </w:rPr>
        <w:t>：</w:t>
      </w:r>
    </w:p>
    <w:p w14:paraId="1F6D922A">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w:t>
      </w:r>
      <w:r>
        <w:rPr>
          <w:rFonts w:hint="eastAsia" w:ascii="宋体" w:hAnsi="宋体"/>
          <w:bCs/>
          <w:sz w:val="24"/>
          <w:highlight w:val="none"/>
          <w:lang w:eastAsia="zh-CN"/>
        </w:rPr>
        <w:t>报价</w:t>
      </w:r>
      <w:r>
        <w:rPr>
          <w:rFonts w:hint="eastAsia" w:ascii="宋体" w:hAnsi="宋体"/>
          <w:bCs/>
          <w:sz w:val="24"/>
          <w:highlight w:val="none"/>
        </w:rPr>
        <w:t>一览表内容与</w:t>
      </w:r>
      <w:r>
        <w:rPr>
          <w:rFonts w:hint="eastAsia" w:ascii="宋体" w:hAnsi="宋体"/>
          <w:bCs/>
          <w:sz w:val="24"/>
          <w:highlight w:val="none"/>
          <w:lang w:eastAsia="zh-CN"/>
        </w:rPr>
        <w:t>响应文件中相应</w:t>
      </w:r>
      <w:r>
        <w:rPr>
          <w:rFonts w:hint="eastAsia" w:ascii="宋体" w:hAnsi="宋体"/>
          <w:bCs/>
          <w:sz w:val="24"/>
          <w:highlight w:val="none"/>
        </w:rPr>
        <w:t>内容不一致的，以</w:t>
      </w:r>
      <w:r>
        <w:rPr>
          <w:rFonts w:hint="eastAsia" w:ascii="宋体" w:hAnsi="宋体"/>
          <w:bCs/>
          <w:sz w:val="24"/>
          <w:highlight w:val="none"/>
          <w:lang w:eastAsia="zh-CN"/>
        </w:rPr>
        <w:t>报价</w:t>
      </w:r>
      <w:r>
        <w:rPr>
          <w:rFonts w:hint="eastAsia" w:ascii="宋体" w:hAnsi="宋体"/>
          <w:bCs/>
          <w:sz w:val="24"/>
          <w:highlight w:val="none"/>
        </w:rPr>
        <w:t>一览表为准。</w:t>
      </w:r>
    </w:p>
    <w:p w14:paraId="60864F41">
      <w:pPr>
        <w:keepNext w:val="0"/>
        <w:keepLines w:val="0"/>
        <w:pageBreakBefore w:val="0"/>
        <w:widowControl w:val="0"/>
        <w:spacing w:line="520" w:lineRule="exact"/>
        <w:ind w:firstLine="480"/>
        <w:rPr>
          <w:rFonts w:hint="eastAsia" w:ascii="宋体" w:hAnsi="宋体" w:eastAsia="宋体"/>
          <w:bCs/>
          <w:sz w:val="24"/>
          <w:highlight w:val="none"/>
          <w:lang w:eastAsia="zh-CN"/>
        </w:rPr>
      </w:pPr>
      <w:r>
        <w:rPr>
          <w:rFonts w:hint="eastAsia" w:ascii="宋体" w:hAnsi="宋体"/>
          <w:bCs/>
          <w:sz w:val="24"/>
          <w:highlight w:val="none"/>
          <w:lang w:eastAsia="zh-CN"/>
        </w:rPr>
        <w:t>（</w:t>
      </w:r>
      <w:r>
        <w:rPr>
          <w:rFonts w:hint="eastAsia" w:ascii="宋体" w:hAnsi="宋体"/>
          <w:bCs/>
          <w:sz w:val="24"/>
          <w:highlight w:val="none"/>
          <w:lang w:val="en-US" w:eastAsia="zh-CN"/>
        </w:rPr>
        <w:t>2</w:t>
      </w:r>
      <w:r>
        <w:rPr>
          <w:rFonts w:hint="eastAsia" w:ascii="宋体" w:hAnsi="宋体"/>
          <w:bCs/>
          <w:sz w:val="24"/>
          <w:highlight w:val="none"/>
          <w:lang w:eastAsia="zh-CN"/>
        </w:rPr>
        <w:t>）</w:t>
      </w:r>
      <w:r>
        <w:rPr>
          <w:rFonts w:hint="eastAsia" w:ascii="宋体" w:hAnsi="宋体"/>
          <w:bCs/>
          <w:sz w:val="24"/>
          <w:highlight w:val="none"/>
        </w:rPr>
        <w:t>大写金额和小写金额不一致的，以大写金额为准</w:t>
      </w:r>
      <w:r>
        <w:rPr>
          <w:rFonts w:hint="eastAsia" w:ascii="宋体" w:hAnsi="宋体"/>
          <w:bCs/>
          <w:sz w:val="24"/>
          <w:highlight w:val="none"/>
          <w:lang w:eastAsia="zh-CN"/>
        </w:rPr>
        <w:t>。</w:t>
      </w:r>
    </w:p>
    <w:p w14:paraId="629CAFFA">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w:t>
      </w:r>
      <w:r>
        <w:rPr>
          <w:rFonts w:hint="eastAsia" w:ascii="宋体" w:hAnsi="宋体"/>
          <w:bCs/>
          <w:sz w:val="24"/>
          <w:highlight w:val="none"/>
          <w:lang w:val="en-US" w:eastAsia="zh-CN"/>
        </w:rPr>
        <w:t>3</w:t>
      </w:r>
      <w:r>
        <w:rPr>
          <w:rFonts w:hint="eastAsia" w:ascii="宋体" w:hAnsi="宋体"/>
          <w:bCs/>
          <w:sz w:val="24"/>
          <w:highlight w:val="none"/>
        </w:rPr>
        <w:t>）单价金额小数点</w:t>
      </w:r>
      <w:r>
        <w:rPr>
          <w:rFonts w:hint="eastAsia" w:ascii="宋体" w:hAnsi="宋体"/>
          <w:bCs/>
          <w:sz w:val="24"/>
          <w:highlight w:val="none"/>
          <w:lang w:eastAsia="zh-CN"/>
        </w:rPr>
        <w:t>或百分比</w:t>
      </w:r>
      <w:r>
        <w:rPr>
          <w:rFonts w:hint="eastAsia" w:ascii="宋体" w:hAnsi="宋体"/>
          <w:bCs/>
          <w:sz w:val="24"/>
          <w:highlight w:val="none"/>
        </w:rPr>
        <w:t>有明显错位的，以</w:t>
      </w:r>
      <w:r>
        <w:rPr>
          <w:rFonts w:hint="eastAsia" w:ascii="宋体" w:hAnsi="宋体"/>
          <w:bCs/>
          <w:sz w:val="24"/>
          <w:highlight w:val="none"/>
          <w:lang w:eastAsia="zh-CN"/>
        </w:rPr>
        <w:t>报价</w:t>
      </w:r>
      <w:r>
        <w:rPr>
          <w:rFonts w:hint="eastAsia" w:ascii="宋体" w:hAnsi="宋体"/>
          <w:bCs/>
          <w:sz w:val="24"/>
          <w:highlight w:val="none"/>
        </w:rPr>
        <w:t>一览表</w:t>
      </w:r>
      <w:r>
        <w:rPr>
          <w:rFonts w:hint="eastAsia" w:ascii="宋体" w:hAnsi="宋体"/>
          <w:bCs/>
          <w:sz w:val="24"/>
          <w:highlight w:val="none"/>
          <w:lang w:eastAsia="zh-CN"/>
        </w:rPr>
        <w:t>的总价</w:t>
      </w:r>
      <w:r>
        <w:rPr>
          <w:rFonts w:hint="eastAsia" w:ascii="宋体" w:hAnsi="宋体"/>
          <w:bCs/>
          <w:sz w:val="24"/>
          <w:highlight w:val="none"/>
        </w:rPr>
        <w:t>为准</w:t>
      </w:r>
      <w:r>
        <w:rPr>
          <w:rFonts w:hint="eastAsia" w:ascii="宋体" w:hAnsi="宋体"/>
          <w:bCs/>
          <w:sz w:val="24"/>
          <w:highlight w:val="none"/>
          <w:lang w:eastAsia="zh-CN"/>
        </w:rPr>
        <w:t>，</w:t>
      </w:r>
      <w:r>
        <w:rPr>
          <w:rFonts w:hint="eastAsia" w:ascii="宋体" w:hAnsi="宋体"/>
          <w:bCs/>
          <w:sz w:val="24"/>
          <w:highlight w:val="none"/>
        </w:rPr>
        <w:t>并修改单价。</w:t>
      </w:r>
    </w:p>
    <w:p w14:paraId="7C0A22F1">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）总价金额与按单价汇总金额不一致的，以单价金额计算结果为准。</w:t>
      </w:r>
    </w:p>
    <w:p w14:paraId="1CCD67ED">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同时出现两种以上</w:t>
      </w:r>
      <w:r>
        <w:rPr>
          <w:rFonts w:hint="eastAsia" w:ascii="宋体" w:hAnsi="宋体"/>
          <w:bCs/>
          <w:sz w:val="24"/>
          <w:lang w:eastAsia="zh-CN"/>
        </w:rPr>
        <w:t>不一致的</w:t>
      </w:r>
      <w:r>
        <w:rPr>
          <w:rFonts w:hint="eastAsia" w:ascii="宋体" w:hAnsi="宋体"/>
          <w:bCs/>
          <w:sz w:val="24"/>
        </w:rPr>
        <w:t>，按照前款规定的顺序修正。</w:t>
      </w:r>
    </w:p>
    <w:p w14:paraId="0D790E77">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磋商小组将按上述修正错误的方法调整响应文件中的磋商报价，调整后的价格应对</w:t>
      </w:r>
      <w:r>
        <w:rPr>
          <w:rFonts w:hint="eastAsia" w:ascii="宋体" w:hAnsi="宋体"/>
          <w:bCs/>
          <w:sz w:val="24"/>
          <w:highlight w:val="none"/>
          <w:lang w:eastAsia="zh-CN"/>
        </w:rPr>
        <w:t>磋商</w:t>
      </w:r>
      <w:r>
        <w:rPr>
          <w:rFonts w:hint="eastAsia" w:ascii="宋体" w:hAnsi="宋体"/>
          <w:bCs/>
          <w:sz w:val="24"/>
        </w:rPr>
        <w:t>供应商具有约束力。如果</w:t>
      </w:r>
      <w:r>
        <w:rPr>
          <w:rFonts w:hint="eastAsia" w:ascii="宋体" w:hAnsi="宋体"/>
          <w:bCs/>
          <w:sz w:val="24"/>
          <w:highlight w:val="none"/>
          <w:lang w:eastAsia="zh-CN"/>
        </w:rPr>
        <w:t>磋商</w:t>
      </w:r>
      <w:r>
        <w:rPr>
          <w:rFonts w:hint="eastAsia" w:ascii="宋体" w:hAnsi="宋体"/>
          <w:bCs/>
          <w:sz w:val="24"/>
        </w:rPr>
        <w:t>供应商不同意修正的，其响应文件无效。</w:t>
      </w:r>
    </w:p>
    <w:p w14:paraId="4E09583F">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19.3磋商小组通过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与单一</w:t>
      </w:r>
      <w:r>
        <w:rPr>
          <w:rFonts w:hint="eastAsia" w:ascii="宋体" w:hAnsi="宋体"/>
          <w:bCs/>
          <w:sz w:val="24"/>
          <w:highlight w:val="none"/>
          <w:lang w:eastAsia="zh-CN"/>
        </w:rPr>
        <w:t>磋商</w:t>
      </w:r>
      <w:r>
        <w:rPr>
          <w:rFonts w:hint="eastAsia" w:ascii="宋体" w:hAnsi="宋体"/>
          <w:bCs/>
          <w:sz w:val="24"/>
        </w:rPr>
        <w:t>供应商以</w:t>
      </w:r>
      <w:r>
        <w:rPr>
          <w:rFonts w:hint="eastAsia" w:ascii="宋体" w:hAnsi="宋体"/>
          <w:bCs/>
          <w:sz w:val="24"/>
          <w:highlight w:val="none"/>
        </w:rPr>
        <w:t>视频</w:t>
      </w:r>
      <w:r>
        <w:rPr>
          <w:rFonts w:hint="eastAsia" w:ascii="宋体" w:hAnsi="宋体"/>
          <w:bCs/>
          <w:sz w:val="24"/>
          <w:highlight w:val="none"/>
          <w:lang w:eastAsia="zh-CN"/>
        </w:rPr>
        <w:t>等</w:t>
      </w:r>
      <w:r>
        <w:rPr>
          <w:rFonts w:hint="eastAsia" w:ascii="宋体" w:hAnsi="宋体"/>
          <w:bCs/>
          <w:sz w:val="24"/>
          <w:highlight w:val="none"/>
        </w:rPr>
        <w:t>方式</w:t>
      </w:r>
      <w:r>
        <w:rPr>
          <w:rFonts w:hint="eastAsia" w:ascii="宋体" w:hAnsi="宋体"/>
          <w:bCs/>
          <w:sz w:val="24"/>
        </w:rPr>
        <w:t>分别进行磋商，并给予所有参加磋商的供应商平等的磋商机会。磋商可以是多轮次进行。</w:t>
      </w:r>
    </w:p>
    <w:p w14:paraId="4ADFEC54">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19.3.1在</w:t>
      </w:r>
      <w:r>
        <w:rPr>
          <w:rFonts w:hint="eastAsia" w:ascii="宋体" w:hAnsi="宋体"/>
          <w:bCs/>
          <w:sz w:val="24"/>
          <w:highlight w:val="none"/>
        </w:rPr>
        <w:t>视频</w:t>
      </w:r>
      <w:r>
        <w:rPr>
          <w:rFonts w:hint="eastAsia" w:ascii="宋体" w:hAnsi="宋体"/>
          <w:bCs/>
          <w:sz w:val="24"/>
          <w:highlight w:val="none"/>
          <w:lang w:eastAsia="zh-CN"/>
        </w:rPr>
        <w:t>等方式</w:t>
      </w:r>
      <w:r>
        <w:rPr>
          <w:rFonts w:hint="eastAsia" w:ascii="宋体" w:hAnsi="宋体"/>
          <w:bCs/>
          <w:sz w:val="24"/>
        </w:rPr>
        <w:t>单一磋商时，磋商小组首先会核实</w:t>
      </w:r>
      <w:r>
        <w:rPr>
          <w:rFonts w:hint="eastAsia" w:ascii="宋体" w:hAnsi="宋体"/>
          <w:bCs/>
          <w:sz w:val="24"/>
          <w:lang w:eastAsia="zh-CN"/>
        </w:rPr>
        <w:t>受</w:t>
      </w:r>
      <w:r>
        <w:rPr>
          <w:rFonts w:hint="eastAsia" w:ascii="宋体" w:hAnsi="宋体"/>
          <w:bCs/>
          <w:sz w:val="24"/>
        </w:rPr>
        <w:t>托人或法</w:t>
      </w:r>
      <w:r>
        <w:rPr>
          <w:rFonts w:hint="eastAsia" w:ascii="宋体" w:hAnsi="宋体"/>
          <w:bCs/>
          <w:sz w:val="24"/>
          <w:lang w:eastAsia="zh-CN"/>
        </w:rPr>
        <w:t>定</w:t>
      </w:r>
      <w:r>
        <w:rPr>
          <w:rFonts w:hint="eastAsia" w:ascii="宋体" w:hAnsi="宋体"/>
          <w:bCs/>
          <w:sz w:val="24"/>
        </w:rPr>
        <w:t>代表人</w:t>
      </w:r>
      <w:r>
        <w:rPr>
          <w:rFonts w:hint="eastAsia" w:ascii="宋体" w:hAnsi="宋体"/>
          <w:sz w:val="24"/>
        </w:rPr>
        <w:t>（或负责人）</w:t>
      </w:r>
      <w:r>
        <w:rPr>
          <w:rFonts w:hint="eastAsia" w:ascii="宋体" w:hAnsi="宋体"/>
          <w:bCs/>
          <w:sz w:val="24"/>
        </w:rPr>
        <w:t>的身份信息，如身份信息不符视同</w:t>
      </w:r>
      <w:r>
        <w:rPr>
          <w:rFonts w:hint="eastAsia" w:ascii="宋体" w:hAnsi="宋体"/>
          <w:bCs/>
          <w:sz w:val="24"/>
          <w:highlight w:val="none"/>
          <w:lang w:eastAsia="zh-CN"/>
        </w:rPr>
        <w:t>磋商</w:t>
      </w:r>
      <w:r>
        <w:rPr>
          <w:rFonts w:hint="eastAsia" w:ascii="宋体" w:hAnsi="宋体"/>
          <w:bCs/>
          <w:sz w:val="24"/>
        </w:rPr>
        <w:t>供应商放弃磋商的权利。</w:t>
      </w:r>
    </w:p>
    <w:p w14:paraId="332ED4E8">
      <w:pPr>
        <w:keepNext w:val="0"/>
        <w:keepLines w:val="0"/>
        <w:pageBreakBefore w:val="0"/>
        <w:widowControl w:val="0"/>
        <w:spacing w:line="520" w:lineRule="exact"/>
        <w:ind w:firstLine="482"/>
        <w:rPr>
          <w:rFonts w:hint="eastAsia" w:ascii="宋体" w:hAnsi="宋体"/>
          <w:b/>
          <w:bCs/>
          <w:sz w:val="24"/>
        </w:rPr>
      </w:pPr>
      <w:r>
        <w:rPr>
          <w:rFonts w:hint="eastAsia" w:ascii="宋体" w:hAnsi="宋体"/>
          <w:b/>
          <w:bCs/>
          <w:sz w:val="24"/>
        </w:rPr>
        <w:t>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14:paraId="23F77CD9">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19.4磋商过程中，磋商小组根据磋商文件和磋商情况</w:t>
      </w:r>
      <w:r>
        <w:rPr>
          <w:rFonts w:hint="eastAsia" w:ascii="宋体" w:hAnsi="宋体"/>
          <w:bCs/>
          <w:sz w:val="24"/>
          <w:highlight w:val="none"/>
        </w:rPr>
        <w:t>可能实质性变动采购需求中的技术、服务要求以及合同草案条款</w:t>
      </w:r>
      <w:r>
        <w:rPr>
          <w:rFonts w:hint="eastAsia" w:ascii="宋体" w:hAnsi="宋体"/>
          <w:bCs/>
          <w:sz w:val="24"/>
          <w:lang w:eastAsia="zh-CN"/>
        </w:rPr>
        <w:t>等</w:t>
      </w:r>
      <w:r>
        <w:rPr>
          <w:rFonts w:hint="eastAsia" w:ascii="宋体" w:hAnsi="宋体"/>
          <w:bCs/>
          <w:sz w:val="24"/>
          <w:highlight w:val="none"/>
        </w:rPr>
        <w:t>。</w:t>
      </w:r>
      <w:r>
        <w:rPr>
          <w:rFonts w:hint="eastAsia" w:ascii="宋体" w:hAnsi="宋体"/>
          <w:bCs/>
          <w:sz w:val="24"/>
        </w:rPr>
        <w:t>实质性变动是磋商文件的有效组成部分，磋商</w:t>
      </w:r>
      <w:r>
        <w:rPr>
          <w:rFonts w:ascii="宋体" w:hAnsi="宋体"/>
          <w:bCs/>
          <w:sz w:val="24"/>
        </w:rPr>
        <w:t>小组将以电子文件形式通知所有参加</w:t>
      </w:r>
      <w:r>
        <w:rPr>
          <w:rFonts w:hint="eastAsia" w:ascii="宋体" w:hAnsi="宋体"/>
          <w:bCs/>
          <w:sz w:val="24"/>
        </w:rPr>
        <w:t>磋商</w:t>
      </w:r>
      <w:r>
        <w:rPr>
          <w:rFonts w:ascii="宋体" w:hAnsi="宋体"/>
          <w:bCs/>
          <w:sz w:val="24"/>
        </w:rPr>
        <w:t>的供应商，所有参加</w:t>
      </w:r>
      <w:r>
        <w:rPr>
          <w:rFonts w:hint="eastAsia" w:ascii="宋体" w:hAnsi="宋体"/>
          <w:bCs/>
          <w:sz w:val="24"/>
        </w:rPr>
        <w:t>磋商</w:t>
      </w:r>
      <w:r>
        <w:rPr>
          <w:rFonts w:ascii="宋体" w:hAnsi="宋体"/>
          <w:bCs/>
          <w:sz w:val="24"/>
        </w:rPr>
        <w:t>的供应商必须</w:t>
      </w:r>
      <w:r>
        <w:rPr>
          <w:rFonts w:hint="eastAsia" w:ascii="宋体" w:hAnsi="宋体"/>
          <w:bCs/>
          <w:sz w:val="24"/>
        </w:rPr>
        <w:t>电子</w:t>
      </w:r>
      <w:r>
        <w:rPr>
          <w:rFonts w:ascii="宋体" w:hAnsi="宋体"/>
          <w:bCs/>
          <w:sz w:val="24"/>
        </w:rPr>
        <w:t>签章确认</w:t>
      </w:r>
      <w:r>
        <w:rPr>
          <w:rFonts w:hint="eastAsia" w:ascii="宋体" w:hAnsi="宋体"/>
          <w:bCs/>
          <w:sz w:val="24"/>
        </w:rPr>
        <w:t>（在规定时间内未进行确认的，视同其默认）</w:t>
      </w:r>
      <w:r>
        <w:rPr>
          <w:rFonts w:ascii="宋体" w:hAnsi="宋体"/>
          <w:bCs/>
          <w:sz w:val="24"/>
        </w:rPr>
        <w:t>。</w:t>
      </w:r>
    </w:p>
    <w:p w14:paraId="442C8D1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19.5磋商中，磋商的任何一方不得透露与磋商有关的其他参加供应商的技术资料、价格和其他信息。如果参加磋商供应商试图向采购人、</w:t>
      </w:r>
      <w:r>
        <w:rPr>
          <w:rFonts w:hint="eastAsia" w:ascii="宋体" w:hAnsi="宋体"/>
          <w:bCs/>
          <w:sz w:val="24"/>
          <w:lang w:eastAsia="zh-CN"/>
        </w:rPr>
        <w:t>代理机构</w:t>
      </w:r>
      <w:r>
        <w:rPr>
          <w:rFonts w:hint="eastAsia" w:ascii="宋体" w:hAnsi="宋体"/>
          <w:bCs/>
          <w:sz w:val="24"/>
        </w:rPr>
        <w:t>和磋商小组人员施加任何影响，都将会导致其磋商被拒绝。</w:t>
      </w:r>
    </w:p>
    <w:p w14:paraId="62BD43B3">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19.6响应文件的澄清</w:t>
      </w:r>
    </w:p>
    <w:p w14:paraId="15DB77B4">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19.6.1在磋商期间，为</w:t>
      </w:r>
      <w:r>
        <w:rPr>
          <w:rFonts w:hint="eastAsia" w:ascii="宋体" w:hAnsi="宋体"/>
          <w:bCs/>
          <w:sz w:val="24"/>
          <w:lang w:eastAsia="zh-CN"/>
        </w:rPr>
        <w:t>有助于</w:t>
      </w:r>
      <w:r>
        <w:rPr>
          <w:rFonts w:hint="eastAsia" w:ascii="宋体" w:hAnsi="宋体"/>
          <w:bCs/>
          <w:sz w:val="24"/>
        </w:rPr>
        <w:t>响应文件的审查、评价和比较，磋商小组有权通过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进行视频</w:t>
      </w:r>
      <w:r>
        <w:rPr>
          <w:rFonts w:hint="eastAsia" w:ascii="宋体" w:hAnsi="宋体"/>
          <w:bCs/>
          <w:sz w:val="24"/>
          <w:highlight w:val="none"/>
          <w:lang w:eastAsia="zh-CN"/>
        </w:rPr>
        <w:t>等方式</w:t>
      </w:r>
      <w:r>
        <w:rPr>
          <w:rFonts w:hint="eastAsia" w:ascii="宋体" w:hAnsi="宋体"/>
          <w:bCs/>
          <w:sz w:val="24"/>
          <w:highlight w:val="none"/>
        </w:rPr>
        <w:t>交流并要求</w:t>
      </w:r>
      <w:r>
        <w:rPr>
          <w:rFonts w:hint="eastAsia" w:ascii="宋体" w:hAnsi="宋体"/>
          <w:bCs/>
          <w:sz w:val="24"/>
        </w:rPr>
        <w:t>磋商</w:t>
      </w:r>
      <w:r>
        <w:rPr>
          <w:rFonts w:hint="eastAsia" w:ascii="宋体" w:hAnsi="宋体"/>
          <w:bCs/>
          <w:sz w:val="24"/>
          <w:highlight w:val="none"/>
        </w:rPr>
        <w:t>供应商对其响应文件中含义不明确、同类问题表述不一致或者有明显文字和计算错误的内容进行澄清</w:t>
      </w:r>
      <w:r>
        <w:rPr>
          <w:rFonts w:hint="eastAsia" w:ascii="宋体" w:hAnsi="宋体"/>
          <w:b/>
          <w:bCs/>
          <w:sz w:val="24"/>
          <w:highlight w:val="none"/>
        </w:rPr>
        <w:t>（在视频</w:t>
      </w:r>
      <w:r>
        <w:rPr>
          <w:rFonts w:hint="eastAsia" w:ascii="宋体" w:hAnsi="宋体"/>
          <w:b/>
          <w:bCs/>
          <w:sz w:val="24"/>
          <w:highlight w:val="none"/>
          <w:lang w:eastAsia="zh-CN"/>
        </w:rPr>
        <w:t>等方式</w:t>
      </w:r>
      <w:r>
        <w:rPr>
          <w:rFonts w:hint="eastAsia" w:ascii="宋体" w:hAnsi="宋体"/>
          <w:b/>
          <w:bCs/>
          <w:sz w:val="24"/>
          <w:highlight w:val="none"/>
        </w:rPr>
        <w:t>交流时，磋商小组首先会核实</w:t>
      </w:r>
      <w:r>
        <w:rPr>
          <w:rFonts w:hint="eastAsia" w:ascii="宋体" w:hAnsi="宋体"/>
          <w:b/>
          <w:bCs/>
          <w:sz w:val="24"/>
          <w:lang w:eastAsia="zh-CN"/>
        </w:rPr>
        <w:t>受</w:t>
      </w:r>
      <w:r>
        <w:rPr>
          <w:rFonts w:hint="eastAsia" w:ascii="宋体" w:hAnsi="宋体"/>
          <w:b/>
          <w:bCs/>
          <w:sz w:val="24"/>
        </w:rPr>
        <w:t>托人或法</w:t>
      </w:r>
      <w:r>
        <w:rPr>
          <w:rFonts w:hint="eastAsia" w:ascii="宋体" w:hAnsi="宋体"/>
          <w:b/>
          <w:bCs/>
          <w:sz w:val="24"/>
          <w:lang w:eastAsia="zh-CN"/>
        </w:rPr>
        <w:t>定</w:t>
      </w:r>
      <w:r>
        <w:rPr>
          <w:rFonts w:hint="eastAsia" w:ascii="宋体" w:hAnsi="宋体"/>
          <w:b/>
          <w:bCs/>
          <w:sz w:val="24"/>
        </w:rPr>
        <w:t>代表人</w:t>
      </w:r>
      <w:r>
        <w:rPr>
          <w:rFonts w:hint="eastAsia" w:ascii="宋体" w:hAnsi="宋体"/>
          <w:sz w:val="24"/>
        </w:rPr>
        <w:t>（或负责人）</w:t>
      </w:r>
      <w:r>
        <w:rPr>
          <w:rFonts w:hint="eastAsia" w:ascii="宋体" w:hAnsi="宋体"/>
          <w:b/>
          <w:bCs/>
          <w:sz w:val="24"/>
          <w:highlight w:val="none"/>
        </w:rPr>
        <w:t>的身份信息，如身份信息不符或者磋商供应商在磋商小组发起澄清邀请后未能及时响应的，则视同磋商供应商放弃澄清、说明或者补正的权利）</w:t>
      </w:r>
      <w:r>
        <w:rPr>
          <w:rFonts w:hint="eastAsia" w:ascii="宋体" w:hAnsi="宋体"/>
          <w:bCs/>
          <w:sz w:val="24"/>
          <w:highlight w:val="none"/>
        </w:rPr>
        <w:t>。</w:t>
      </w:r>
      <w:r>
        <w:rPr>
          <w:rFonts w:hint="eastAsia" w:ascii="宋体" w:hAnsi="宋体"/>
          <w:bCs/>
          <w:sz w:val="24"/>
        </w:rPr>
        <w:t>磋商</w:t>
      </w:r>
      <w:r>
        <w:rPr>
          <w:rFonts w:hint="eastAsia" w:ascii="宋体" w:hAnsi="宋体"/>
          <w:bCs/>
          <w:sz w:val="24"/>
          <w:highlight w:val="none"/>
        </w:rPr>
        <w:t>供应商的澄清要通过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向磋商小组进行澄清回复，同时必须将澄清内容形成电子文件加盖电子签章通过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上传。</w:t>
      </w:r>
    </w:p>
    <w:p w14:paraId="3AAC6898">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19.6.2接到磋商小组澄清要求的</w:t>
      </w:r>
      <w:r>
        <w:rPr>
          <w:rFonts w:hint="eastAsia" w:ascii="宋体" w:hAnsi="宋体"/>
          <w:bCs/>
          <w:sz w:val="24"/>
          <w:highlight w:val="none"/>
        </w:rPr>
        <w:t>磋商</w:t>
      </w:r>
      <w:r>
        <w:rPr>
          <w:rFonts w:hint="eastAsia" w:ascii="宋体" w:hAnsi="宋体"/>
          <w:bCs/>
          <w:sz w:val="24"/>
        </w:rPr>
        <w:t>供应商如未按第19.6.1的规定作出澄清的，将视为放弃该澄清权利。</w:t>
      </w:r>
    </w:p>
    <w:p w14:paraId="65B2ADCC">
      <w:pPr>
        <w:keepNext w:val="0"/>
        <w:keepLines w:val="0"/>
        <w:pageBreakBefore w:val="0"/>
        <w:widowControl w:val="0"/>
        <w:spacing w:line="520" w:lineRule="exact"/>
        <w:ind w:firstLine="480"/>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val="en-US" w:eastAsia="zh-CN"/>
        </w:rPr>
        <w:t>19.7</w:t>
      </w:r>
      <w:r>
        <w:rPr>
          <w:rFonts w:hint="eastAsia" w:ascii="宋体" w:hAnsi="宋体" w:eastAsia="宋体" w:cs="Times New Roman"/>
          <w:bCs/>
          <w:sz w:val="24"/>
          <w:highlight w:val="none"/>
        </w:rPr>
        <w:t>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rPr>
          <w:rFonts w:hint="eastAsia" w:ascii="宋体" w:hAnsi="宋体" w:cs="Times New Roman"/>
          <w:bCs/>
          <w:sz w:val="24"/>
          <w:highlight w:val="none"/>
          <w:lang w:eastAsia="zh-CN"/>
        </w:rPr>
        <w:t>（本项目不涉及）</w:t>
      </w:r>
    </w:p>
    <w:p w14:paraId="772F3178">
      <w:pPr>
        <w:keepNext w:val="0"/>
        <w:keepLines w:val="0"/>
        <w:pageBreakBefore w:val="0"/>
        <w:widowControl w:val="0"/>
        <w:spacing w:line="520" w:lineRule="exact"/>
        <w:ind w:firstLine="480"/>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rPr>
        <w:t>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p>
    <w:p w14:paraId="227F0420">
      <w:pPr>
        <w:keepNext w:val="0"/>
        <w:keepLines w:val="0"/>
        <w:pageBreakBefore w:val="0"/>
        <w:widowControl w:val="0"/>
        <w:spacing w:line="520" w:lineRule="exact"/>
        <w:ind w:firstLine="480"/>
        <w:rPr>
          <w:rFonts w:hint="eastAsia" w:ascii="宋体" w:hAnsi="宋体" w:eastAsia="宋体" w:cs="Times New Roman"/>
          <w:bCs/>
          <w:sz w:val="24"/>
          <w:highlight w:val="none"/>
        </w:rPr>
      </w:pPr>
      <w:r>
        <w:rPr>
          <w:rFonts w:hint="eastAsia" w:ascii="宋体" w:hAnsi="宋体" w:eastAsia="宋体" w:cs="Times New Roman"/>
          <w:bCs/>
          <w:sz w:val="24"/>
          <w:highlight w:val="none"/>
        </w:rPr>
        <w:t>非单一产品采购项目，磋商文件中将载明其中的核心产品（如未载明则按所投产品类型分项报价从高到低累计占总报价50%的产品为核心产品）。多家供应商提供的核心产品品牌相同的，按前两款规定处理。</w:t>
      </w:r>
    </w:p>
    <w:p w14:paraId="24E4D7A8">
      <w:pPr>
        <w:keepNext w:val="0"/>
        <w:keepLines w:val="0"/>
        <w:pageBreakBefore w:val="0"/>
        <w:widowControl w:val="0"/>
        <w:spacing w:line="520" w:lineRule="exact"/>
        <w:ind w:firstLine="482"/>
        <w:rPr>
          <w:rFonts w:hint="eastAsia" w:ascii="宋体" w:hAnsi="宋体"/>
          <w:b/>
          <w:bCs w:val="0"/>
          <w:color w:val="FF0000"/>
          <w:sz w:val="24"/>
          <w:highlight w:val="none"/>
        </w:rPr>
      </w:pPr>
      <w:r>
        <w:rPr>
          <w:rFonts w:hint="eastAsia" w:ascii="宋体" w:hAnsi="宋体"/>
          <w:b/>
          <w:bCs w:val="0"/>
          <w:color w:val="FF0000"/>
          <w:sz w:val="24"/>
          <w:highlight w:val="none"/>
        </w:rPr>
        <w:t>19.</w:t>
      </w:r>
      <w:r>
        <w:rPr>
          <w:rFonts w:hint="eastAsia" w:ascii="宋体" w:hAnsi="宋体"/>
          <w:b/>
          <w:bCs w:val="0"/>
          <w:color w:val="FF0000"/>
          <w:sz w:val="24"/>
          <w:highlight w:val="none"/>
          <w:lang w:val="en-US" w:eastAsia="zh-CN"/>
        </w:rPr>
        <w:t>8</w:t>
      </w:r>
      <w:r>
        <w:rPr>
          <w:rFonts w:hint="eastAsia" w:ascii="宋体" w:hAnsi="宋体"/>
          <w:b/>
          <w:bCs w:val="0"/>
          <w:color w:val="FF0000"/>
          <w:sz w:val="24"/>
          <w:highlight w:val="none"/>
        </w:rPr>
        <w:t>磋商结束后，磋商小组将要求所有继续参加磋商的供应商凭CA锁</w:t>
      </w:r>
      <w:r>
        <w:rPr>
          <w:rFonts w:hint="eastAsia" w:ascii="宋体" w:hAnsi="宋体"/>
          <w:b/>
          <w:bCs w:val="0"/>
          <w:color w:val="FF0000"/>
          <w:sz w:val="24"/>
          <w:highlight w:val="none"/>
          <w:lang w:eastAsia="zh-CN"/>
        </w:rPr>
        <w:t>登录</w:t>
      </w:r>
      <w:r>
        <w:rPr>
          <w:rFonts w:hint="eastAsia" w:ascii="宋体" w:hAnsi="宋体"/>
          <w:b/>
          <w:bCs w:val="0"/>
          <w:color w:val="FF0000"/>
          <w:sz w:val="24"/>
          <w:highlight w:val="none"/>
        </w:rPr>
        <w:t>“苏采云</w:t>
      </w:r>
      <w:r>
        <w:rPr>
          <w:rFonts w:hint="eastAsia" w:ascii="宋体" w:hAnsi="宋体"/>
          <w:b/>
          <w:bCs w:val="0"/>
          <w:color w:val="FF0000"/>
          <w:sz w:val="24"/>
          <w:highlight w:val="none"/>
          <w:lang w:eastAsia="zh-CN"/>
        </w:rPr>
        <w:t>政府采购一体化平台</w:t>
      </w:r>
      <w:r>
        <w:rPr>
          <w:rFonts w:hint="eastAsia" w:ascii="宋体" w:hAnsi="宋体"/>
          <w:b/>
          <w:bCs w:val="0"/>
          <w:color w:val="FF0000"/>
          <w:sz w:val="24"/>
          <w:highlight w:val="none"/>
        </w:rPr>
        <w:t>”在规定的时间内进行</w:t>
      </w:r>
      <w:r>
        <w:rPr>
          <w:rFonts w:hint="eastAsia" w:ascii="宋体" w:hAnsi="宋体"/>
          <w:b/>
          <w:bCs w:val="0"/>
          <w:color w:val="FF0000"/>
          <w:sz w:val="24"/>
          <w:highlight w:val="none"/>
          <w:lang w:eastAsia="zh-CN"/>
        </w:rPr>
        <w:t>最终</w:t>
      </w:r>
      <w:r>
        <w:rPr>
          <w:rFonts w:hint="eastAsia" w:ascii="宋体" w:hAnsi="宋体"/>
          <w:b/>
          <w:bCs w:val="0"/>
          <w:color w:val="FF0000"/>
          <w:sz w:val="24"/>
          <w:highlight w:val="none"/>
        </w:rPr>
        <w:t>报价</w:t>
      </w:r>
      <w:r>
        <w:rPr>
          <w:rFonts w:hint="eastAsia" w:ascii="宋体" w:hAnsi="宋体"/>
          <w:b/>
          <w:bCs w:val="0"/>
          <w:color w:val="FF0000"/>
          <w:sz w:val="24"/>
          <w:highlight w:val="none"/>
          <w:lang w:eastAsia="zh-CN"/>
        </w:rPr>
        <w:t>，未在规定时间内完成最终报价的，视为</w:t>
      </w:r>
      <w:r>
        <w:rPr>
          <w:rFonts w:hint="eastAsia" w:ascii="宋体" w:hAnsi="宋体"/>
          <w:b/>
          <w:bCs w:val="0"/>
          <w:color w:val="FF0000"/>
          <w:sz w:val="24"/>
          <w:highlight w:val="none"/>
        </w:rPr>
        <w:t>磋商</w:t>
      </w:r>
      <w:r>
        <w:rPr>
          <w:rFonts w:hint="eastAsia" w:ascii="宋体" w:hAnsi="宋体"/>
          <w:b/>
          <w:bCs w:val="0"/>
          <w:color w:val="FF0000"/>
          <w:sz w:val="24"/>
          <w:highlight w:val="none"/>
          <w:lang w:eastAsia="zh-CN"/>
        </w:rPr>
        <w:t>供应商自动放弃磋商资格</w:t>
      </w:r>
      <w:r>
        <w:rPr>
          <w:rFonts w:hint="eastAsia" w:ascii="宋体" w:hAnsi="宋体"/>
          <w:b/>
          <w:bCs w:val="0"/>
          <w:color w:val="FF0000"/>
          <w:sz w:val="24"/>
          <w:highlight w:val="none"/>
        </w:rPr>
        <w:t>。</w:t>
      </w:r>
    </w:p>
    <w:p w14:paraId="502EF9E0">
      <w:pPr>
        <w:spacing w:line="520" w:lineRule="exact"/>
        <w:ind w:firstLine="480"/>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19.9异常低价审查</w:t>
      </w:r>
    </w:p>
    <w:p w14:paraId="20CB9C17">
      <w:pPr>
        <w:spacing w:line="520" w:lineRule="exact"/>
        <w:ind w:firstLine="480"/>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磋商小组认为供应商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供应商不能证明其报价合理性的，</w:t>
      </w:r>
      <w:r>
        <w:rPr>
          <w:rFonts w:hint="eastAsia" w:ascii="宋体" w:hAnsi="宋体" w:cs="Times New Roman"/>
          <w:color w:val="000000"/>
          <w:sz w:val="24"/>
          <w:lang w:val="en-US" w:eastAsia="zh-CN"/>
        </w:rPr>
        <w:t>磋商小组</w:t>
      </w:r>
      <w:r>
        <w:rPr>
          <w:rFonts w:hint="eastAsia" w:ascii="宋体" w:hAnsi="宋体" w:eastAsia="宋体" w:cs="Times New Roman"/>
          <w:color w:val="000000"/>
          <w:sz w:val="24"/>
          <w:lang w:val="en-US" w:eastAsia="zh-CN"/>
        </w:rPr>
        <w:t>应当将其作为无效投标处理。审查相关情况应当在评标报告中进行记录。</w:t>
      </w:r>
    </w:p>
    <w:p w14:paraId="5AD13B05">
      <w:pPr>
        <w:spacing w:line="520" w:lineRule="exact"/>
        <w:ind w:firstLine="480"/>
        <w:rPr>
          <w:rFonts w:hint="eastAsia" w:ascii="宋体" w:hAnsi="宋体" w:eastAsia="宋体" w:cs="Times New Roman"/>
          <w:b/>
          <w:bCs w:val="0"/>
          <w:sz w:val="24"/>
          <w:highlight w:val="none"/>
        </w:rPr>
      </w:pPr>
      <w:r>
        <w:rPr>
          <w:rFonts w:hint="eastAsia" w:ascii="宋体" w:hAnsi="宋体" w:eastAsia="宋体" w:cs="Times New Roman"/>
          <w:color w:val="000000"/>
          <w:sz w:val="24"/>
          <w:lang w:val="en-US" w:eastAsia="zh-CN"/>
        </w:rPr>
        <w:t>19.9.1</w:t>
      </w:r>
      <w:r>
        <w:rPr>
          <w:rFonts w:hint="eastAsia" w:ascii="宋体" w:hAnsi="宋体" w:cs="Times New Roman"/>
          <w:color w:val="000000"/>
          <w:sz w:val="24"/>
          <w:lang w:eastAsia="zh-CN"/>
        </w:rPr>
        <w:t>磋商</w:t>
      </w:r>
      <w:r>
        <w:rPr>
          <w:rFonts w:hint="eastAsia" w:ascii="宋体" w:hAnsi="宋体" w:eastAsia="宋体" w:cs="Times New Roman"/>
          <w:color w:val="000000"/>
          <w:sz w:val="24"/>
        </w:rPr>
        <w:t>过程中出现下列情形之一的，</w:t>
      </w:r>
      <w:r>
        <w:rPr>
          <w:rFonts w:hint="eastAsia" w:ascii="宋体" w:hAnsi="宋体" w:cs="Times New Roman"/>
          <w:color w:val="000000"/>
          <w:sz w:val="24"/>
          <w:lang w:eastAsia="zh-CN"/>
        </w:rPr>
        <w:t>磋商</w:t>
      </w:r>
      <w:r>
        <w:rPr>
          <w:rFonts w:hint="eastAsia" w:ascii="宋体" w:hAnsi="宋体" w:eastAsia="宋体" w:cs="Times New Roman"/>
          <w:color w:val="000000"/>
          <w:sz w:val="24"/>
          <w:lang w:eastAsia="zh-CN"/>
        </w:rPr>
        <w:t>小组</w:t>
      </w:r>
      <w:r>
        <w:rPr>
          <w:rFonts w:hint="eastAsia" w:ascii="宋体" w:hAnsi="宋体" w:eastAsia="宋体" w:cs="Times New Roman"/>
          <w:color w:val="000000"/>
          <w:sz w:val="24"/>
        </w:rPr>
        <w:t>应当启动异常低价</w:t>
      </w:r>
      <w:r>
        <w:rPr>
          <w:rFonts w:hint="eastAsia" w:ascii="宋体" w:hAnsi="宋体" w:cs="Times New Roman"/>
          <w:color w:val="000000"/>
          <w:sz w:val="24"/>
          <w:lang w:eastAsia="zh-CN"/>
        </w:rPr>
        <w:t>磋商</w:t>
      </w:r>
      <w:r>
        <w:rPr>
          <w:rFonts w:hint="eastAsia" w:ascii="宋体" w:hAnsi="宋体" w:eastAsia="宋体" w:cs="Times New Roman"/>
          <w:color w:val="000000"/>
          <w:sz w:val="24"/>
        </w:rPr>
        <w:t>审查程序</w:t>
      </w:r>
      <w:r>
        <w:rPr>
          <w:rFonts w:hint="eastAsia" w:ascii="宋体" w:hAnsi="宋体" w:eastAsia="宋体" w:cs="Times New Roman"/>
          <w:color w:val="000000"/>
          <w:sz w:val="24"/>
          <w:lang w:eastAsia="zh-CN"/>
        </w:rPr>
        <w:t>：</w:t>
      </w:r>
    </w:p>
    <w:p w14:paraId="3C93A4E8">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（1）响应报价低于全部通过符合性审查</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供应商响应报价平均值</w:t>
      </w:r>
      <w:r>
        <w:rPr>
          <w:rFonts w:hint="eastAsia" w:ascii="宋体" w:hAnsi="宋体" w:cs="Times New Roman"/>
          <w:bCs/>
          <w:sz w:val="24"/>
          <w:highlight w:val="none"/>
          <w:lang w:val="en-US" w:eastAsia="zh-CN"/>
        </w:rPr>
        <w:t>65</w:t>
      </w:r>
      <w:r>
        <w:rPr>
          <w:rFonts w:hint="eastAsia" w:ascii="宋体" w:hAnsi="宋体" w:eastAsia="宋体" w:cs="Times New Roman"/>
          <w:bCs/>
          <w:sz w:val="24"/>
          <w:highlight w:val="none"/>
          <w:lang w:val="en-US" w:eastAsia="zh-CN"/>
        </w:rPr>
        <w:t>%的，即响应报价＜全部通过符合性审查</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供应商响应报价平均值×</w:t>
      </w:r>
      <w:r>
        <w:rPr>
          <w:rFonts w:hint="eastAsia" w:ascii="宋体" w:hAnsi="宋体" w:cs="Times New Roman"/>
          <w:bCs/>
          <w:sz w:val="24"/>
          <w:highlight w:val="none"/>
          <w:lang w:val="en-US" w:eastAsia="zh-CN"/>
        </w:rPr>
        <w:t>65</w:t>
      </w:r>
      <w:r>
        <w:rPr>
          <w:rFonts w:hint="eastAsia" w:ascii="宋体" w:hAnsi="宋体" w:eastAsia="宋体" w:cs="Times New Roman"/>
          <w:bCs/>
          <w:sz w:val="24"/>
          <w:highlight w:val="none"/>
          <w:lang w:val="en-US" w:eastAsia="zh-CN"/>
        </w:rPr>
        <w:t>%； </w:t>
      </w:r>
    </w:p>
    <w:p w14:paraId="65AFB35E">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（2）响应报价低于通过符合性审查的次低报价</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供应商响应报价</w:t>
      </w:r>
      <w:r>
        <w:rPr>
          <w:rFonts w:hint="eastAsia" w:ascii="宋体" w:hAnsi="宋体" w:cs="Times New Roman"/>
          <w:bCs/>
          <w:sz w:val="24"/>
          <w:highlight w:val="none"/>
          <w:lang w:val="en-US" w:eastAsia="zh-CN"/>
        </w:rPr>
        <w:t>65</w:t>
      </w:r>
      <w:r>
        <w:rPr>
          <w:rFonts w:hint="eastAsia" w:ascii="宋体" w:hAnsi="宋体" w:eastAsia="宋体" w:cs="Times New Roman"/>
          <w:bCs/>
          <w:sz w:val="24"/>
          <w:highlight w:val="none"/>
          <w:lang w:val="en-US" w:eastAsia="zh-CN"/>
        </w:rPr>
        <w:t>%的，即响应报价＜通过符合性审查的次低报价</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供应商响应报价×</w:t>
      </w:r>
      <w:r>
        <w:rPr>
          <w:rFonts w:hint="eastAsia" w:ascii="宋体" w:hAnsi="宋体" w:cs="Times New Roman"/>
          <w:bCs/>
          <w:sz w:val="24"/>
          <w:highlight w:val="none"/>
          <w:lang w:val="en-US" w:eastAsia="zh-CN"/>
        </w:rPr>
        <w:t>65</w:t>
      </w:r>
      <w:r>
        <w:rPr>
          <w:rFonts w:hint="eastAsia" w:ascii="宋体" w:hAnsi="宋体" w:eastAsia="宋体" w:cs="Times New Roman"/>
          <w:bCs/>
          <w:sz w:val="24"/>
          <w:highlight w:val="none"/>
          <w:lang w:val="en-US" w:eastAsia="zh-CN"/>
        </w:rPr>
        <w:t>%； </w:t>
      </w:r>
    </w:p>
    <w:p w14:paraId="737775CF">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（3）响应报价低于采购项目最高限价</w:t>
      </w:r>
      <w:r>
        <w:rPr>
          <w:rFonts w:hint="eastAsia" w:ascii="宋体" w:hAnsi="宋体" w:cs="Times New Roman"/>
          <w:bCs/>
          <w:sz w:val="24"/>
          <w:highlight w:val="none"/>
          <w:lang w:val="en-US" w:eastAsia="zh-CN"/>
        </w:rPr>
        <w:t>65</w:t>
      </w:r>
      <w:r>
        <w:rPr>
          <w:rFonts w:hint="eastAsia" w:ascii="宋体" w:hAnsi="宋体" w:eastAsia="宋体" w:cs="Times New Roman"/>
          <w:bCs/>
          <w:sz w:val="24"/>
          <w:highlight w:val="none"/>
          <w:lang w:val="en-US" w:eastAsia="zh-CN"/>
        </w:rPr>
        <w:t>%的，即响应报价</w:t>
      </w:r>
      <w:r>
        <w:rPr>
          <w:rFonts w:hint="eastAsia" w:ascii="宋体" w:hAnsi="宋体" w:cs="Times New Roman"/>
          <w:bCs/>
          <w:sz w:val="24"/>
          <w:highlight w:val="none"/>
          <w:lang w:val="en-US" w:eastAsia="zh-CN"/>
        </w:rPr>
        <w:t>〈</w:t>
      </w:r>
      <w:r>
        <w:rPr>
          <w:rFonts w:hint="eastAsia" w:ascii="宋体" w:hAnsi="宋体" w:eastAsia="宋体" w:cs="Times New Roman"/>
          <w:bCs/>
          <w:sz w:val="24"/>
          <w:highlight w:val="none"/>
          <w:lang w:val="en-US" w:eastAsia="zh-CN"/>
        </w:rPr>
        <w:t>采购项目最高限价×45%； </w:t>
      </w:r>
    </w:p>
    <w:p w14:paraId="1F0AA92D">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（4）</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小组基于专业判断，认为</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供应商报价过低，有可能影响产品质量或者不能诚信履约的其他情形。 </w:t>
      </w:r>
    </w:p>
    <w:p w14:paraId="7014E6BD">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19.9.2</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小组启动异常低价响应审查后，属于19.9.1条款第（1）项至第（4）项情形的，应当要求相关</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供应商在评审现场合理的时间内对响应价格作出解释，提供项目具体成本测算等与报价合理性相关的书面说明及必要的证明材料，包括但不限于原材料成本、人工成本、制造费用等。</w:t>
      </w:r>
    </w:p>
    <w:p w14:paraId="04A5737B">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19.9.3</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小组应当将其作为无效响应处理。　</w:t>
      </w:r>
    </w:p>
    <w:p w14:paraId="3828B779">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19.9.4异常低价响应审查的启动原因、审查意见和审查结果应当在评审报告中记录，并随</w:t>
      </w:r>
      <w:r>
        <w:rPr>
          <w:rFonts w:hint="eastAsia" w:ascii="宋体" w:hAnsi="宋体" w:cs="Times New Roman"/>
          <w:bCs/>
          <w:sz w:val="24"/>
          <w:highlight w:val="none"/>
          <w:lang w:val="en-US" w:eastAsia="zh-CN"/>
        </w:rPr>
        <w:t>磋商</w:t>
      </w:r>
      <w:r>
        <w:rPr>
          <w:rFonts w:hint="eastAsia" w:ascii="宋体" w:hAnsi="宋体" w:eastAsia="宋体" w:cs="Times New Roman"/>
          <w:bCs/>
          <w:sz w:val="24"/>
          <w:highlight w:val="none"/>
          <w:lang w:val="en-US" w:eastAsia="zh-CN"/>
        </w:rPr>
        <w:t>供应商提供的相关书面说明及证明材料，以及</w:t>
      </w:r>
      <w:r>
        <w:rPr>
          <w:rFonts w:hint="eastAsia" w:ascii="宋体" w:hAnsi="宋体" w:cs="Times New Roman"/>
          <w:bCs/>
          <w:sz w:val="24"/>
          <w:highlight w:val="none"/>
          <w:lang w:val="en-US" w:eastAsia="zh-CN"/>
        </w:rPr>
        <w:t>磋商小组</w:t>
      </w:r>
      <w:r>
        <w:rPr>
          <w:rFonts w:hint="eastAsia" w:ascii="宋体" w:hAnsi="宋体" w:eastAsia="宋体" w:cs="Times New Roman"/>
          <w:bCs/>
          <w:sz w:val="24"/>
          <w:highlight w:val="none"/>
          <w:lang w:val="en-US" w:eastAsia="zh-CN"/>
        </w:rPr>
        <w:t>有关互联网浏览、查询历史一并归档。</w:t>
      </w:r>
      <w:r>
        <w:rPr>
          <w:rFonts w:hint="eastAsia" w:ascii="宋体" w:hAnsi="宋体" w:cs="Times New Roman"/>
          <w:bCs/>
          <w:sz w:val="24"/>
          <w:highlight w:val="none"/>
          <w:lang w:val="en-US" w:eastAsia="zh-CN"/>
        </w:rPr>
        <w:t>磋商小组</w:t>
      </w:r>
      <w:r>
        <w:rPr>
          <w:rFonts w:hint="eastAsia" w:ascii="宋体" w:hAnsi="宋体" w:eastAsia="宋体" w:cs="Times New Roman"/>
          <w:bCs/>
          <w:sz w:val="24"/>
          <w:highlight w:val="none"/>
          <w:lang w:val="en-US" w:eastAsia="zh-CN"/>
        </w:rPr>
        <w:t>借助互联网等渠道查询相关信息的，应当严格遵守评审工作纪律，不得实施影响评审公正的行为。</w:t>
      </w:r>
    </w:p>
    <w:p w14:paraId="2BDC3AA2">
      <w:pPr>
        <w:spacing w:line="520" w:lineRule="exact"/>
        <w:rPr>
          <w:rFonts w:hint="eastAsia" w:ascii="宋体" w:hAnsi="宋体" w:eastAsia="宋体"/>
          <w:bCs/>
          <w:sz w:val="24"/>
          <w:highlight w:val="none"/>
          <w:lang w:eastAsia="zh-CN"/>
        </w:rPr>
      </w:pPr>
      <w:r>
        <w:rPr>
          <w:rFonts w:hint="eastAsia" w:ascii="宋体" w:hAnsi="宋体"/>
          <w:bCs/>
          <w:sz w:val="24"/>
          <w:highlight w:val="none"/>
        </w:rPr>
        <w:t>20.出现下列情形之一的，响应文件按照无效处理</w:t>
      </w:r>
      <w:r>
        <w:rPr>
          <w:rFonts w:hint="eastAsia" w:ascii="宋体" w:hAnsi="宋体"/>
          <w:bCs/>
          <w:sz w:val="24"/>
          <w:highlight w:val="none"/>
          <w:lang w:eastAsia="zh-CN"/>
        </w:rPr>
        <w:t>：</w:t>
      </w:r>
    </w:p>
    <w:p w14:paraId="167E9028">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（1）磋商供应商未按照采购文件要求上传电子响应文件的。</w:t>
      </w:r>
    </w:p>
    <w:p w14:paraId="0A5A7E5D">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2</w:t>
      </w:r>
      <w:r>
        <w:rPr>
          <w:rFonts w:hint="eastAsia" w:ascii="宋体" w:hAnsi="宋体"/>
          <w:bCs/>
          <w:sz w:val="24"/>
          <w:lang w:val="zh-CN"/>
        </w:rPr>
        <w:t>）磋商供应商未成功解密电子响应文件的。</w:t>
      </w:r>
    </w:p>
    <w:p w14:paraId="6FEBA412">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3</w:t>
      </w:r>
      <w:r>
        <w:rPr>
          <w:rFonts w:hint="eastAsia" w:ascii="宋体" w:hAnsi="宋体"/>
          <w:bCs/>
          <w:sz w:val="24"/>
          <w:lang w:val="zh-CN"/>
        </w:rPr>
        <w:t>）磋商供应商在报价时采用选择性报价的。</w:t>
      </w:r>
    </w:p>
    <w:p w14:paraId="6DCC9DFC">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4</w:t>
      </w:r>
      <w:r>
        <w:rPr>
          <w:rFonts w:hint="eastAsia" w:ascii="宋体" w:hAnsi="宋体"/>
          <w:bCs/>
          <w:sz w:val="24"/>
          <w:lang w:val="zh-CN"/>
        </w:rPr>
        <w:t>）磋商供应商不具备采购文件中规定资格要求的。</w:t>
      </w:r>
    </w:p>
    <w:p w14:paraId="2DA16FBF">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5</w:t>
      </w:r>
      <w:r>
        <w:rPr>
          <w:rFonts w:hint="eastAsia" w:ascii="宋体" w:hAnsi="宋体"/>
          <w:bCs/>
          <w:sz w:val="24"/>
          <w:lang w:val="zh-CN"/>
        </w:rPr>
        <w:t>）磋商供应商的报价超过了采购预算</w:t>
      </w:r>
      <w:r>
        <w:rPr>
          <w:rFonts w:hint="eastAsia" w:ascii="宋体" w:hAnsi="宋体"/>
          <w:bCs/>
          <w:sz w:val="24"/>
          <w:highlight w:val="none"/>
          <w:lang w:val="zh-CN"/>
        </w:rPr>
        <w:t>或最高限价的。</w:t>
      </w:r>
    </w:p>
    <w:p w14:paraId="701655A3">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6</w:t>
      </w:r>
      <w:r>
        <w:rPr>
          <w:rFonts w:hint="eastAsia" w:ascii="宋体" w:hAnsi="宋体"/>
          <w:bCs/>
          <w:sz w:val="24"/>
          <w:lang w:val="zh-CN"/>
        </w:rPr>
        <w:t>）未通过符合性审查的。</w:t>
      </w:r>
    </w:p>
    <w:p w14:paraId="0257623A">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7</w:t>
      </w:r>
      <w:r>
        <w:rPr>
          <w:rFonts w:hint="eastAsia" w:ascii="宋体" w:hAnsi="宋体"/>
          <w:bCs/>
          <w:sz w:val="24"/>
          <w:lang w:val="zh-CN"/>
        </w:rPr>
        <w:t>）不符合采购文件中规定的其他实质性要求和条件的。</w:t>
      </w:r>
    </w:p>
    <w:p w14:paraId="04270E54">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8</w:t>
      </w:r>
      <w:r>
        <w:rPr>
          <w:rFonts w:hint="eastAsia" w:ascii="宋体" w:hAnsi="宋体"/>
          <w:bCs/>
          <w:sz w:val="24"/>
          <w:lang w:val="zh-CN"/>
        </w:rPr>
        <w:t>）磋商供应商被“信用中国”网站（www.creditchina.gov.cn）、“中国政府采购网”(www.ccgp.gov.cn）列入失信被执行人</w:t>
      </w:r>
      <w:r>
        <w:rPr>
          <w:rFonts w:hint="eastAsia" w:ascii="宋体" w:hAnsi="宋体"/>
          <w:bCs/>
          <w:sz w:val="24"/>
          <w:highlight w:val="none"/>
          <w:lang w:val="zh-CN"/>
        </w:rPr>
        <w:t>，或重大税收违法案件当事人名单，或政</w:t>
      </w:r>
      <w:r>
        <w:rPr>
          <w:rFonts w:hint="eastAsia" w:ascii="宋体" w:hAnsi="宋体"/>
          <w:bCs/>
          <w:sz w:val="24"/>
          <w:lang w:val="zh-CN"/>
        </w:rPr>
        <w:t>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p>
    <w:p w14:paraId="65D1F0CE">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（9）响应文件含有采购人不能接受的附加条件的。</w:t>
      </w:r>
    </w:p>
    <w:p w14:paraId="1695CCC5">
      <w:pPr>
        <w:spacing w:line="520" w:lineRule="exact"/>
        <w:ind w:firstLine="540"/>
        <w:rPr>
          <w:rFonts w:hint="eastAsia" w:ascii="宋体" w:hAnsi="宋体"/>
          <w:bCs/>
          <w:sz w:val="24"/>
          <w:lang w:val="zh-CN"/>
        </w:rPr>
      </w:pPr>
      <w:r>
        <w:rPr>
          <w:rFonts w:hint="eastAsia" w:ascii="宋体" w:hAnsi="宋体"/>
          <w:bCs/>
          <w:sz w:val="24"/>
          <w:lang w:val="zh-CN"/>
        </w:rPr>
        <w:t>（1</w:t>
      </w:r>
      <w:r>
        <w:rPr>
          <w:rFonts w:ascii="宋体" w:hAnsi="宋体"/>
          <w:bCs/>
          <w:sz w:val="24"/>
          <w:lang w:val="zh-CN"/>
        </w:rPr>
        <w:t>0</w:t>
      </w:r>
      <w:r>
        <w:rPr>
          <w:rFonts w:hint="eastAsia" w:ascii="宋体" w:hAnsi="宋体"/>
          <w:bCs/>
          <w:sz w:val="24"/>
          <w:lang w:val="zh-CN"/>
        </w:rPr>
        <w:t>）本项目采购产品被财政部、国家发展改革委、生态环境部等列入“节能产品品目清单”“环境标志产品品目清单”强制采购范围，而供应商所响应产品不在强制采购范围内的</w:t>
      </w:r>
      <w:r>
        <w:rPr>
          <w:rFonts w:hint="eastAsia" w:ascii="宋体" w:hAnsi="宋体"/>
          <w:b/>
          <w:sz w:val="24"/>
          <w:highlight w:val="none"/>
          <w:lang w:val="zh-CN"/>
        </w:rPr>
        <w:t>（本项目不涉及）。</w:t>
      </w:r>
    </w:p>
    <w:p w14:paraId="54E65947">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（1</w:t>
      </w:r>
      <w:r>
        <w:rPr>
          <w:rFonts w:ascii="宋体" w:hAnsi="宋体"/>
          <w:bCs/>
          <w:sz w:val="24"/>
          <w:lang w:val="zh-CN"/>
        </w:rPr>
        <w:t>1</w:t>
      </w:r>
      <w:r>
        <w:rPr>
          <w:rFonts w:hint="eastAsia" w:ascii="宋体" w:hAnsi="宋体"/>
          <w:bCs/>
          <w:sz w:val="24"/>
          <w:lang w:val="zh-CN"/>
        </w:rPr>
        <w:t>）响应文件未按照采购文件要求加盖电子签章</w:t>
      </w:r>
      <w:r>
        <w:rPr>
          <w:rFonts w:hint="eastAsia" w:ascii="宋体" w:hAnsi="宋体"/>
          <w:bCs/>
          <w:sz w:val="24"/>
          <w:highlight w:val="none"/>
          <w:lang w:val="zh-CN"/>
        </w:rPr>
        <w:t>或电子签字的。</w:t>
      </w:r>
    </w:p>
    <w:p w14:paraId="3CE6FCD6">
      <w:pPr>
        <w:keepNext w:val="0"/>
        <w:keepLines w:val="0"/>
        <w:pageBreakBefore w:val="0"/>
        <w:widowControl w:val="0"/>
        <w:spacing w:line="520" w:lineRule="exact"/>
        <w:ind w:firstLine="480"/>
        <w:rPr>
          <w:rFonts w:hint="eastAsia" w:ascii="宋体" w:hAnsi="宋体" w:eastAsia="宋体"/>
          <w:bCs/>
          <w:sz w:val="24"/>
          <w:lang w:eastAsia="zh-CN"/>
        </w:rPr>
      </w:pPr>
      <w:r>
        <w:rPr>
          <w:rFonts w:hint="eastAsia" w:ascii="宋体" w:hAnsi="宋体"/>
          <w:bCs/>
          <w:sz w:val="24"/>
        </w:rPr>
        <w:t>（</w:t>
      </w:r>
      <w:r>
        <w:rPr>
          <w:rFonts w:ascii="宋体" w:hAnsi="宋体"/>
          <w:bCs/>
          <w:sz w:val="24"/>
        </w:rPr>
        <w:t>12</w:t>
      </w:r>
      <w:r>
        <w:rPr>
          <w:rFonts w:hint="eastAsia" w:ascii="宋体" w:hAnsi="宋体"/>
          <w:bCs/>
          <w:sz w:val="24"/>
        </w:rPr>
        <w:t>）经</w:t>
      </w:r>
      <w:r>
        <w:rPr>
          <w:rFonts w:hint="eastAsia" w:ascii="宋体" w:hAnsi="宋体"/>
          <w:bCs/>
          <w:sz w:val="24"/>
          <w:lang w:eastAsia="zh-CN"/>
        </w:rPr>
        <w:t>磋商</w:t>
      </w:r>
      <w:r>
        <w:rPr>
          <w:rFonts w:hint="eastAsia" w:ascii="宋体" w:hAnsi="宋体"/>
          <w:bCs/>
          <w:sz w:val="24"/>
        </w:rPr>
        <w:t>，</w:t>
      </w:r>
      <w:r>
        <w:rPr>
          <w:rFonts w:hint="eastAsia" w:ascii="宋体" w:hAnsi="宋体"/>
          <w:bCs/>
          <w:sz w:val="24"/>
          <w:lang w:val="zh-CN"/>
        </w:rPr>
        <w:t>磋商</w:t>
      </w:r>
      <w:r>
        <w:rPr>
          <w:rFonts w:hint="eastAsia" w:ascii="宋体" w:hAnsi="宋体"/>
          <w:bCs/>
          <w:sz w:val="24"/>
        </w:rPr>
        <w:t>供应商仍不承诺满足</w:t>
      </w:r>
      <w:r>
        <w:rPr>
          <w:rFonts w:hint="eastAsia" w:ascii="宋体" w:hAnsi="宋体"/>
          <w:bCs/>
          <w:sz w:val="24"/>
          <w:lang w:eastAsia="zh-CN"/>
        </w:rPr>
        <w:t>磋商</w:t>
      </w:r>
      <w:r>
        <w:rPr>
          <w:rFonts w:hint="eastAsia" w:ascii="宋体" w:hAnsi="宋体"/>
          <w:bCs/>
          <w:sz w:val="24"/>
        </w:rPr>
        <w:t>文件要求的</w:t>
      </w:r>
      <w:r>
        <w:rPr>
          <w:rFonts w:hint="eastAsia" w:ascii="宋体" w:hAnsi="宋体"/>
          <w:bCs/>
          <w:sz w:val="24"/>
          <w:lang w:eastAsia="zh-CN"/>
        </w:rPr>
        <w:t>。</w:t>
      </w:r>
    </w:p>
    <w:p w14:paraId="29C27708">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w:t>
      </w:r>
      <w:r>
        <w:rPr>
          <w:rFonts w:ascii="宋体" w:hAnsi="宋体"/>
          <w:bCs/>
          <w:sz w:val="24"/>
        </w:rPr>
        <w:t>13</w:t>
      </w:r>
      <w:r>
        <w:rPr>
          <w:rFonts w:hint="eastAsia" w:ascii="宋体" w:hAnsi="宋体"/>
          <w:bCs/>
          <w:sz w:val="24"/>
        </w:rPr>
        <w:t>）经查实提供虚假材料谋取成交的。</w:t>
      </w:r>
    </w:p>
    <w:p w14:paraId="23FFF6C1">
      <w:pPr>
        <w:spacing w:line="520" w:lineRule="exact"/>
        <w:ind w:firstLine="448"/>
        <w:rPr>
          <w:rFonts w:hint="eastAsia" w:ascii="宋体" w:hAnsi="宋体"/>
          <w:b/>
          <w:bCs w:val="0"/>
          <w:sz w:val="24"/>
        </w:rPr>
      </w:pPr>
      <w:r>
        <w:rPr>
          <w:rFonts w:hint="eastAsia" w:ascii="宋体" w:hAnsi="宋体"/>
          <w:b/>
          <w:bCs w:val="0"/>
          <w:sz w:val="24"/>
        </w:rPr>
        <w:t>（1</w:t>
      </w:r>
      <w:r>
        <w:rPr>
          <w:rFonts w:hint="eastAsia" w:ascii="宋体" w:hAnsi="宋体"/>
          <w:b/>
          <w:bCs w:val="0"/>
          <w:sz w:val="24"/>
          <w:lang w:val="en-US" w:eastAsia="zh-CN"/>
        </w:rPr>
        <w:t>4</w:t>
      </w:r>
      <w:r>
        <w:rPr>
          <w:rFonts w:hint="eastAsia" w:ascii="宋体" w:hAnsi="宋体"/>
          <w:b/>
          <w:bCs w:val="0"/>
          <w:sz w:val="24"/>
        </w:rPr>
        <w:t>）</w:t>
      </w:r>
      <w:r>
        <w:rPr>
          <w:rFonts w:hint="eastAsia" w:ascii="宋体" w:hAnsi="宋体"/>
          <w:b/>
          <w:bCs w:val="0"/>
          <w:color w:val="000000"/>
          <w:sz w:val="24"/>
          <w:lang w:val="en-US" w:eastAsia="zh-CN"/>
        </w:rPr>
        <w:t>评标</w:t>
      </w:r>
      <w:r>
        <w:rPr>
          <w:rFonts w:hint="eastAsia" w:ascii="宋体" w:hAnsi="宋体"/>
          <w:b/>
          <w:bCs w:val="0"/>
          <w:sz w:val="24"/>
        </w:rPr>
        <w:t>小组认为</w:t>
      </w:r>
      <w:r>
        <w:rPr>
          <w:rFonts w:hint="eastAsia" w:ascii="宋体" w:hAnsi="宋体"/>
          <w:b/>
          <w:bCs w:val="0"/>
          <w:sz w:val="24"/>
          <w:lang w:val="en-US" w:eastAsia="zh-CN"/>
        </w:rPr>
        <w:t>投标人</w:t>
      </w:r>
      <w:r>
        <w:rPr>
          <w:rFonts w:hint="eastAsia" w:ascii="宋体" w:hAnsi="宋体"/>
          <w:b/>
          <w:bCs w:val="0"/>
          <w:sz w:val="24"/>
        </w:rPr>
        <w:t>的报价属于《关于推动解决政府采购异常低价问题的通知》（</w:t>
      </w:r>
      <w:r>
        <w:rPr>
          <w:rFonts w:hint="eastAsia" w:ascii="宋体" w:hAnsi="宋体"/>
          <w:b/>
          <w:bCs w:val="0"/>
          <w:sz w:val="24"/>
          <w:lang w:val="en-US" w:eastAsia="zh-CN"/>
        </w:rPr>
        <w:t>财库</w:t>
      </w:r>
      <w:r>
        <w:rPr>
          <w:rFonts w:hint="eastAsia" w:ascii="宋体" w:hAnsi="宋体"/>
          <w:b/>
          <w:bCs w:val="0"/>
          <w:sz w:val="24"/>
        </w:rPr>
        <w:t>〔20</w:t>
      </w:r>
      <w:r>
        <w:rPr>
          <w:rFonts w:hint="eastAsia" w:ascii="宋体" w:hAnsi="宋体"/>
          <w:b/>
          <w:bCs w:val="0"/>
          <w:sz w:val="24"/>
          <w:lang w:val="en-US" w:eastAsia="zh-CN"/>
        </w:rPr>
        <w:t>26</w:t>
      </w:r>
      <w:r>
        <w:rPr>
          <w:rFonts w:hint="eastAsia" w:ascii="宋体" w:hAnsi="宋体"/>
          <w:b/>
          <w:bCs w:val="0"/>
          <w:sz w:val="24"/>
        </w:rPr>
        <w:t>〕</w:t>
      </w:r>
      <w:r>
        <w:rPr>
          <w:rFonts w:hint="eastAsia" w:ascii="宋体" w:hAnsi="宋体"/>
          <w:b/>
          <w:bCs w:val="0"/>
          <w:sz w:val="24"/>
          <w:lang w:val="en-US" w:eastAsia="zh-CN"/>
        </w:rPr>
        <w:t>2</w:t>
      </w:r>
      <w:r>
        <w:rPr>
          <w:rFonts w:hint="eastAsia" w:ascii="宋体" w:hAnsi="宋体"/>
          <w:b/>
          <w:bCs w:val="0"/>
          <w:sz w:val="24"/>
        </w:rPr>
        <w:t>号）异常低价情形的，将通过苏采云系统，按照</w:t>
      </w:r>
      <w:r>
        <w:rPr>
          <w:rFonts w:hint="eastAsia" w:ascii="宋体" w:hAnsi="宋体"/>
          <w:b/>
          <w:bCs w:val="0"/>
          <w:sz w:val="24"/>
          <w:lang w:val="en-US" w:eastAsia="zh-CN"/>
        </w:rPr>
        <w:t>财库</w:t>
      </w:r>
      <w:r>
        <w:rPr>
          <w:rFonts w:hint="eastAsia" w:ascii="宋体" w:hAnsi="宋体"/>
          <w:b/>
          <w:bCs w:val="0"/>
          <w:sz w:val="24"/>
        </w:rPr>
        <w:t>〔20</w:t>
      </w:r>
      <w:r>
        <w:rPr>
          <w:rFonts w:hint="eastAsia" w:ascii="宋体" w:hAnsi="宋体"/>
          <w:b/>
          <w:bCs w:val="0"/>
          <w:sz w:val="24"/>
          <w:lang w:val="en-US" w:eastAsia="zh-CN"/>
        </w:rPr>
        <w:t>26</w:t>
      </w:r>
      <w:r>
        <w:rPr>
          <w:rFonts w:hint="eastAsia" w:ascii="宋体" w:hAnsi="宋体"/>
          <w:b/>
          <w:bCs w:val="0"/>
          <w:sz w:val="24"/>
        </w:rPr>
        <w:t>〕</w:t>
      </w:r>
      <w:r>
        <w:rPr>
          <w:rFonts w:hint="eastAsia" w:ascii="宋体" w:hAnsi="宋体"/>
          <w:b/>
          <w:bCs w:val="0"/>
          <w:sz w:val="24"/>
          <w:lang w:val="en-US" w:eastAsia="zh-CN"/>
        </w:rPr>
        <w:t>2</w:t>
      </w:r>
      <w:r>
        <w:rPr>
          <w:rFonts w:hint="eastAsia" w:ascii="宋体" w:hAnsi="宋体"/>
          <w:b/>
          <w:bCs w:val="0"/>
          <w:sz w:val="24"/>
        </w:rPr>
        <w:t>号文件要求启动异常低价投标审查程序，要求其在合理的时间内提供说明，必要时提交相关证明材料；</w:t>
      </w:r>
      <w:r>
        <w:rPr>
          <w:rFonts w:hint="eastAsia" w:ascii="宋体" w:hAnsi="宋体"/>
          <w:b/>
          <w:bCs w:val="0"/>
          <w:sz w:val="24"/>
          <w:lang w:eastAsia="zh-CN"/>
        </w:rPr>
        <w:t>供应商</w:t>
      </w:r>
      <w:r>
        <w:rPr>
          <w:rFonts w:hint="eastAsia" w:ascii="宋体" w:hAnsi="宋体"/>
          <w:b/>
          <w:bCs w:val="0"/>
          <w:sz w:val="24"/>
        </w:rPr>
        <w:t>不能证明其报价合理性的，</w:t>
      </w:r>
      <w:r>
        <w:rPr>
          <w:rFonts w:hint="eastAsia" w:ascii="宋体" w:hAnsi="宋体"/>
          <w:b/>
          <w:bCs w:val="0"/>
          <w:color w:val="000000"/>
          <w:sz w:val="24"/>
          <w:lang w:val="en-US" w:eastAsia="zh-CN"/>
        </w:rPr>
        <w:t>评标</w:t>
      </w:r>
      <w:r>
        <w:rPr>
          <w:rFonts w:hint="eastAsia" w:ascii="宋体" w:hAnsi="宋体"/>
          <w:b/>
          <w:bCs w:val="0"/>
          <w:sz w:val="24"/>
        </w:rPr>
        <w:t>小组应当将其作为无效响应文件处理。</w:t>
      </w:r>
    </w:p>
    <w:p w14:paraId="46A9C669">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（1</w:t>
      </w:r>
      <w:r>
        <w:rPr>
          <w:rFonts w:hint="eastAsia" w:ascii="宋体" w:hAnsi="宋体"/>
          <w:bCs/>
          <w:sz w:val="24"/>
          <w:lang w:val="en-US" w:eastAsia="zh-CN"/>
        </w:rPr>
        <w:t>5</w:t>
      </w:r>
      <w:r>
        <w:rPr>
          <w:rFonts w:hint="eastAsia" w:ascii="宋体" w:hAnsi="宋体"/>
          <w:bCs/>
          <w:sz w:val="24"/>
          <w:lang w:val="zh-CN"/>
        </w:rPr>
        <w:t>）其他法律法规及本采购文件规定的属无效响应的情形。</w:t>
      </w:r>
    </w:p>
    <w:p w14:paraId="3C5DC5BA">
      <w:pPr>
        <w:spacing w:line="520" w:lineRule="exact"/>
        <w:rPr>
          <w:rFonts w:hint="eastAsia" w:ascii="宋体" w:hAnsi="宋体" w:eastAsia="宋体"/>
          <w:bCs/>
          <w:sz w:val="24"/>
          <w:lang w:eastAsia="zh-CN"/>
        </w:rPr>
      </w:pPr>
      <w:r>
        <w:rPr>
          <w:rFonts w:hint="eastAsia" w:ascii="宋体" w:hAnsi="宋体"/>
          <w:bCs/>
          <w:sz w:val="24"/>
        </w:rPr>
        <w:t>21.出现下列情形之一的，磋商终止</w:t>
      </w:r>
      <w:r>
        <w:rPr>
          <w:rFonts w:hint="eastAsia" w:ascii="宋体" w:hAnsi="宋体"/>
          <w:bCs/>
          <w:sz w:val="24"/>
          <w:lang w:eastAsia="zh-CN"/>
        </w:rPr>
        <w:t>：</w:t>
      </w:r>
    </w:p>
    <w:p w14:paraId="23A3E546">
      <w:pPr>
        <w:keepNext w:val="0"/>
        <w:keepLines w:val="0"/>
        <w:pageBreakBefore w:val="0"/>
        <w:widowControl w:val="0"/>
        <w:spacing w:line="520" w:lineRule="exact"/>
        <w:ind w:firstLine="480"/>
        <w:rPr>
          <w:rFonts w:ascii="宋体" w:hAnsi="宋体"/>
          <w:bCs/>
          <w:sz w:val="24"/>
        </w:rPr>
      </w:pPr>
      <w:r>
        <w:rPr>
          <w:rFonts w:hint="eastAsia" w:ascii="宋体" w:hAnsi="宋体"/>
          <w:bCs/>
          <w:sz w:val="24"/>
          <w:lang w:val="zh-CN"/>
        </w:rPr>
        <w:t>（1）</w:t>
      </w:r>
      <w:r>
        <w:rPr>
          <w:rFonts w:hint="eastAsia" w:ascii="宋体" w:hAnsi="宋体"/>
          <w:bCs/>
          <w:sz w:val="24"/>
        </w:rPr>
        <w:t>因情况变化，不再符合规定的竞争性磋商采购方式适用情形的；</w:t>
      </w:r>
    </w:p>
    <w:p w14:paraId="1C01B868">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（2）出现影响采购公正的违法、违规行为的；</w:t>
      </w:r>
    </w:p>
    <w:p w14:paraId="5B9647AB">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（3）除《政府采购竞争性磋商采购方式管理暂行办法》财库</w:t>
      </w:r>
      <w:r>
        <w:rPr>
          <w:rFonts w:hint="eastAsia" w:ascii="宋体" w:hAnsi="宋体"/>
          <w:bCs/>
          <w:sz w:val="24"/>
          <w:lang w:eastAsia="zh-CN"/>
        </w:rPr>
        <w:t>〔2014〕214号</w:t>
      </w:r>
      <w:r>
        <w:rPr>
          <w:rFonts w:hint="eastAsia" w:ascii="宋体" w:hAnsi="宋体"/>
          <w:bCs/>
          <w:sz w:val="24"/>
        </w:rPr>
        <w:t>文件第二十一条第三款规定的情形外，在采购过程中符合竞争要求的</w:t>
      </w:r>
      <w:r>
        <w:rPr>
          <w:rFonts w:hint="eastAsia" w:ascii="宋体" w:hAnsi="宋体"/>
          <w:bCs/>
          <w:sz w:val="24"/>
          <w:lang w:val="zh-CN"/>
        </w:rPr>
        <w:t>磋商</w:t>
      </w:r>
      <w:r>
        <w:rPr>
          <w:rFonts w:hint="eastAsia" w:ascii="宋体" w:hAnsi="宋体"/>
          <w:bCs/>
          <w:sz w:val="24"/>
        </w:rPr>
        <w:t>供应商或者报价未超过采购预算的</w:t>
      </w:r>
      <w:r>
        <w:rPr>
          <w:rFonts w:hint="eastAsia" w:ascii="宋体" w:hAnsi="宋体"/>
          <w:bCs/>
          <w:sz w:val="24"/>
          <w:lang w:val="zh-CN"/>
        </w:rPr>
        <w:t>磋商</w:t>
      </w:r>
      <w:r>
        <w:rPr>
          <w:rFonts w:hint="eastAsia" w:ascii="宋体" w:hAnsi="宋体"/>
          <w:bCs/>
          <w:sz w:val="24"/>
        </w:rPr>
        <w:t>供应商不足3家的。</w:t>
      </w:r>
    </w:p>
    <w:p w14:paraId="12C93DB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磋商终止后，采购人应当将磋商终止的理由通知所有</w:t>
      </w:r>
      <w:r>
        <w:rPr>
          <w:rFonts w:hint="eastAsia" w:ascii="宋体" w:hAnsi="宋体"/>
          <w:bCs/>
          <w:sz w:val="24"/>
          <w:lang w:val="zh-CN"/>
        </w:rPr>
        <w:t>磋商</w:t>
      </w:r>
      <w:r>
        <w:rPr>
          <w:rFonts w:hint="eastAsia" w:ascii="宋体" w:hAnsi="宋体"/>
          <w:bCs/>
          <w:sz w:val="24"/>
        </w:rPr>
        <w:t>供应商。在特殊情况下，经采购人申请后，可以与两家或一家</w:t>
      </w:r>
      <w:r>
        <w:rPr>
          <w:rFonts w:hint="eastAsia" w:ascii="宋体" w:hAnsi="宋体"/>
          <w:bCs/>
          <w:sz w:val="24"/>
          <w:lang w:val="zh-CN"/>
        </w:rPr>
        <w:t>磋商</w:t>
      </w:r>
      <w:r>
        <w:rPr>
          <w:rFonts w:hint="eastAsia" w:ascii="宋体" w:hAnsi="宋体"/>
          <w:bCs/>
          <w:sz w:val="24"/>
        </w:rPr>
        <w:t>供应商进行磋商。</w:t>
      </w:r>
    </w:p>
    <w:p w14:paraId="2E2B52B0">
      <w:pPr>
        <w:keepNext w:val="0"/>
        <w:keepLines w:val="0"/>
        <w:pageBreakBefore w:val="0"/>
        <w:widowControl w:val="0"/>
        <w:spacing w:line="520" w:lineRule="exact"/>
        <w:rPr>
          <w:rFonts w:hint="eastAsia" w:ascii="宋体" w:hAnsi="宋体"/>
          <w:bCs/>
          <w:sz w:val="24"/>
        </w:rPr>
      </w:pPr>
      <w:r>
        <w:rPr>
          <w:rFonts w:hint="eastAsia" w:ascii="宋体" w:hAnsi="宋体"/>
          <w:bCs/>
          <w:sz w:val="24"/>
        </w:rPr>
        <w:t>22.推荐成交候选供应商</w:t>
      </w:r>
    </w:p>
    <w:p w14:paraId="6303EC72">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22.1磋商小组将对通过资格性审查和符合性审查的响应文件进行评价和比较。</w:t>
      </w:r>
    </w:p>
    <w:p w14:paraId="5E084A7F">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22.2磋商小组按磋商文件</w:t>
      </w:r>
      <w:r>
        <w:rPr>
          <w:rFonts w:hint="eastAsia" w:ascii="宋体" w:hAnsi="宋体"/>
          <w:bCs/>
          <w:sz w:val="24"/>
          <w:highlight w:val="none"/>
        </w:rPr>
        <w:t>第</w:t>
      </w:r>
      <w:r>
        <w:rPr>
          <w:rFonts w:hint="eastAsia" w:ascii="宋体" w:hAnsi="宋体"/>
          <w:bCs/>
          <w:sz w:val="24"/>
          <w:highlight w:val="none"/>
          <w:lang w:eastAsia="zh-CN"/>
        </w:rPr>
        <w:t>一章第三部分</w:t>
      </w:r>
      <w:r>
        <w:rPr>
          <w:rFonts w:hint="eastAsia" w:ascii="宋体" w:hAnsi="宋体"/>
          <w:bCs/>
          <w:sz w:val="24"/>
          <w:highlight w:val="none"/>
        </w:rPr>
        <w:t>中公布的评标标准</w:t>
      </w:r>
      <w:r>
        <w:rPr>
          <w:rFonts w:hint="eastAsia" w:ascii="宋体" w:hAnsi="宋体"/>
          <w:bCs/>
          <w:sz w:val="24"/>
        </w:rPr>
        <w:t>对每份合格响应文件进行评审，推荐3名成交候选供应商。</w:t>
      </w:r>
      <w:r>
        <w:rPr>
          <w:rFonts w:ascii="宋体" w:hAnsi="宋体"/>
          <w:bCs/>
          <w:sz w:val="24"/>
        </w:rPr>
        <w:t xml:space="preserve"> </w:t>
      </w:r>
    </w:p>
    <w:p w14:paraId="2B626691">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22</w:t>
      </w:r>
      <w:r>
        <w:rPr>
          <w:rFonts w:ascii="宋体" w:hAnsi="宋体"/>
          <w:bCs/>
          <w:sz w:val="24"/>
        </w:rPr>
        <w:t>.3</w:t>
      </w:r>
      <w:r>
        <w:rPr>
          <w:rFonts w:hint="eastAsia" w:ascii="宋体" w:hAnsi="宋体"/>
          <w:bCs/>
          <w:sz w:val="24"/>
        </w:rPr>
        <w:t>磋商小组发现磋商文件存在歧义、重大缺陷导致评审工作无法进行，或者磋商文件内容存在违反国家有关规定的，评审工作停止，</w:t>
      </w:r>
      <w:r>
        <w:rPr>
          <w:rFonts w:hint="eastAsia" w:ascii="宋体" w:hAnsi="宋体"/>
          <w:bCs/>
          <w:sz w:val="24"/>
          <w:highlight w:val="none"/>
        </w:rPr>
        <w:t>采购人或</w:t>
      </w:r>
      <w:r>
        <w:rPr>
          <w:rFonts w:hint="eastAsia" w:ascii="宋体" w:hAnsi="宋体"/>
          <w:bCs/>
          <w:sz w:val="24"/>
          <w:highlight w:val="none"/>
          <w:lang w:eastAsia="zh-CN"/>
        </w:rPr>
        <w:t>代理机构</w:t>
      </w:r>
      <w:r>
        <w:rPr>
          <w:rFonts w:hint="eastAsia" w:ascii="宋体" w:hAnsi="宋体"/>
          <w:bCs/>
          <w:sz w:val="24"/>
        </w:rPr>
        <w:t>修改磋商文件后重新组织采购活动。</w:t>
      </w:r>
    </w:p>
    <w:p w14:paraId="0D06307F">
      <w:pPr>
        <w:keepNext w:val="0"/>
        <w:keepLines w:val="0"/>
        <w:pageBreakBefore w:val="0"/>
        <w:widowControl w:val="0"/>
        <w:spacing w:line="520" w:lineRule="exact"/>
        <w:rPr>
          <w:rFonts w:hint="eastAsia" w:ascii="宋体" w:hAnsi="宋体"/>
          <w:bCs/>
          <w:sz w:val="24"/>
        </w:rPr>
      </w:pPr>
      <w:r>
        <w:rPr>
          <w:rFonts w:hint="eastAsia" w:ascii="宋体" w:hAnsi="宋体"/>
          <w:bCs/>
          <w:sz w:val="24"/>
        </w:rPr>
        <w:t>23.磋商过程保密</w:t>
      </w:r>
    </w:p>
    <w:p w14:paraId="1DE874D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23.1在宣布成交结果前，凡属于审查、澄清、磋商、评审响应文件和确定成交等相关信息，均不得泄露给任何</w:t>
      </w:r>
      <w:r>
        <w:rPr>
          <w:rFonts w:hint="eastAsia" w:ascii="宋体" w:hAnsi="宋体"/>
          <w:bCs/>
          <w:sz w:val="24"/>
          <w:lang w:val="zh-CN"/>
        </w:rPr>
        <w:t>磋商</w:t>
      </w:r>
      <w:r>
        <w:rPr>
          <w:rFonts w:hint="eastAsia" w:ascii="宋体" w:hAnsi="宋体"/>
          <w:bCs/>
          <w:sz w:val="24"/>
        </w:rPr>
        <w:t>供应商或与评审工作无关的人员。</w:t>
      </w:r>
    </w:p>
    <w:p w14:paraId="28B693DE">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23</w:t>
      </w:r>
      <w:r>
        <w:rPr>
          <w:rFonts w:ascii="宋体" w:hAnsi="宋体"/>
          <w:bCs/>
          <w:sz w:val="24"/>
        </w:rPr>
        <w:t>.</w:t>
      </w:r>
      <w:r>
        <w:rPr>
          <w:rFonts w:hint="eastAsia" w:ascii="宋体" w:hAnsi="宋体"/>
          <w:bCs/>
          <w:sz w:val="24"/>
        </w:rPr>
        <w:t>2</w:t>
      </w:r>
      <w:r>
        <w:rPr>
          <w:rFonts w:hint="eastAsia" w:ascii="宋体" w:hAnsi="宋体"/>
          <w:bCs/>
          <w:sz w:val="24"/>
          <w:lang w:val="zh-CN"/>
        </w:rPr>
        <w:t>磋商</w:t>
      </w:r>
      <w:r>
        <w:rPr>
          <w:rFonts w:hint="eastAsia" w:ascii="宋体" w:hAnsi="宋体"/>
          <w:bCs/>
          <w:sz w:val="24"/>
        </w:rPr>
        <w:t>供应商不得探听上述信息，不得以任何行为影响磋商过程，否则将被取消成交资格。</w:t>
      </w:r>
    </w:p>
    <w:p w14:paraId="50BBA3C9">
      <w:pPr>
        <w:keepNext w:val="0"/>
        <w:keepLines w:val="0"/>
        <w:pageBreakBefore w:val="0"/>
        <w:widowControl w:val="0"/>
        <w:spacing w:line="520" w:lineRule="exact"/>
        <w:ind w:firstLine="480"/>
        <w:rPr>
          <w:rFonts w:hint="eastAsia" w:ascii="宋体" w:hAnsi="宋体"/>
          <w:sz w:val="24"/>
        </w:rPr>
      </w:pPr>
      <w:r>
        <w:rPr>
          <w:rFonts w:hint="eastAsia" w:ascii="宋体" w:hAnsi="宋体"/>
          <w:bCs/>
          <w:sz w:val="24"/>
        </w:rPr>
        <w:t>23.3磋商小组名单在磋商前确定，并在磋商结果确定前保密。</w:t>
      </w:r>
    </w:p>
    <w:p w14:paraId="71694EE8">
      <w:pPr>
        <w:keepNext w:val="0"/>
        <w:keepLines w:val="0"/>
        <w:pageBreakBefore w:val="0"/>
        <w:widowControl w:val="0"/>
        <w:spacing w:line="520" w:lineRule="exact"/>
        <w:ind w:right="-634" w:firstLine="482"/>
        <w:jc w:val="center"/>
        <w:rPr>
          <w:rFonts w:hint="eastAsia" w:ascii="宋体" w:hAnsi="宋体"/>
          <w:b/>
          <w:bCs/>
          <w:sz w:val="24"/>
        </w:rPr>
      </w:pPr>
      <w:r>
        <w:rPr>
          <w:rFonts w:hint="eastAsia" w:ascii="宋体" w:hAnsi="宋体"/>
          <w:b/>
          <w:bCs/>
          <w:sz w:val="24"/>
        </w:rPr>
        <w:t>六、确定成交及签订合同</w:t>
      </w:r>
    </w:p>
    <w:p w14:paraId="3226EF7C">
      <w:pPr>
        <w:keepNext w:val="0"/>
        <w:keepLines w:val="0"/>
        <w:pageBreakBefore w:val="0"/>
        <w:widowControl w:val="0"/>
        <w:spacing w:line="520" w:lineRule="exact"/>
        <w:rPr>
          <w:rFonts w:hint="eastAsia" w:ascii="宋体" w:hAnsi="宋体"/>
          <w:bCs/>
          <w:sz w:val="24"/>
        </w:rPr>
      </w:pPr>
      <w:r>
        <w:rPr>
          <w:rFonts w:hint="eastAsia" w:ascii="宋体" w:hAnsi="宋体"/>
          <w:bCs/>
          <w:sz w:val="24"/>
        </w:rPr>
        <w:t>24.确定成交供应商</w:t>
      </w:r>
    </w:p>
    <w:p w14:paraId="2FBF8324">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24.1采购人将从磋商小组推荐的符合采购需求的成交候选供应商中按排名先后确定成交供应商。</w:t>
      </w:r>
    </w:p>
    <w:p w14:paraId="017976A3">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24.2采购人或</w:t>
      </w:r>
      <w:r>
        <w:rPr>
          <w:rFonts w:hint="eastAsia" w:ascii="宋体" w:hAnsi="宋体"/>
          <w:bCs/>
          <w:sz w:val="24"/>
          <w:lang w:eastAsia="zh-CN"/>
        </w:rPr>
        <w:t>代理机构</w:t>
      </w:r>
      <w:r>
        <w:rPr>
          <w:rFonts w:hint="eastAsia" w:ascii="宋体" w:hAnsi="宋体"/>
          <w:bCs/>
          <w:sz w:val="24"/>
        </w:rPr>
        <w:t>将在</w:t>
      </w:r>
      <w:r>
        <w:rPr>
          <w:rFonts w:hint="eastAsia" w:ascii="宋体" w:hAnsi="宋体"/>
          <w:color w:val="000000"/>
          <w:sz w:val="24"/>
          <w:highlight w:val="none"/>
        </w:rPr>
        <w:t>“江苏政府采购网”或者“淮安市政府采购网”</w:t>
      </w:r>
      <w:r>
        <w:rPr>
          <w:rFonts w:hint="eastAsia" w:ascii="宋体" w:hAnsi="宋体"/>
          <w:bCs/>
          <w:sz w:val="24"/>
        </w:rPr>
        <w:t>发布成交结果公告。</w:t>
      </w:r>
    </w:p>
    <w:p w14:paraId="2068BC10">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24.3成交</w:t>
      </w:r>
      <w:r>
        <w:rPr>
          <w:rFonts w:hint="eastAsia" w:ascii="宋体" w:hAnsi="宋体"/>
          <w:bCs/>
          <w:sz w:val="24"/>
          <w:lang w:eastAsia="zh-CN"/>
        </w:rPr>
        <w:t>供应商</w:t>
      </w:r>
      <w:r>
        <w:rPr>
          <w:rFonts w:hint="eastAsia" w:ascii="宋体" w:hAnsi="宋体"/>
          <w:bCs/>
          <w:sz w:val="24"/>
        </w:rPr>
        <w:t>在合同签订前，如经查实从参加该成交项目之日起计算所参加的政府采购活动前三年内，在经营活动中有行贿犯罪记录的，采购人或</w:t>
      </w:r>
      <w:r>
        <w:rPr>
          <w:rFonts w:hint="eastAsia" w:ascii="宋体" w:hAnsi="宋体"/>
          <w:bCs/>
          <w:sz w:val="24"/>
          <w:lang w:eastAsia="zh-CN"/>
        </w:rPr>
        <w:t>代理机构</w:t>
      </w:r>
      <w:r>
        <w:rPr>
          <w:rFonts w:hint="eastAsia" w:ascii="宋体" w:hAnsi="宋体"/>
          <w:bCs/>
          <w:sz w:val="24"/>
        </w:rPr>
        <w:t>将</w:t>
      </w:r>
      <w:r>
        <w:rPr>
          <w:rFonts w:hint="eastAsia" w:ascii="宋体" w:hAnsi="宋体"/>
          <w:color w:val="000000"/>
          <w:sz w:val="24"/>
        </w:rPr>
        <w:t>报财政部门</w:t>
      </w:r>
      <w:r>
        <w:rPr>
          <w:rFonts w:hint="eastAsia" w:ascii="宋体" w:hAnsi="宋体"/>
          <w:bCs/>
          <w:sz w:val="24"/>
        </w:rPr>
        <w:t>取消其成交资格。</w:t>
      </w:r>
    </w:p>
    <w:p w14:paraId="52AF9473">
      <w:pPr>
        <w:keepNext w:val="0"/>
        <w:keepLines w:val="0"/>
        <w:pageBreakBefore w:val="0"/>
        <w:widowControl w:val="0"/>
        <w:spacing w:line="520" w:lineRule="exact"/>
        <w:rPr>
          <w:rFonts w:hint="eastAsia" w:ascii="宋体" w:hAnsi="宋体"/>
          <w:bCs/>
          <w:sz w:val="24"/>
          <w:highlight w:val="none"/>
        </w:rPr>
      </w:pPr>
      <w:r>
        <w:rPr>
          <w:rFonts w:hint="eastAsia" w:ascii="宋体" w:hAnsi="宋体"/>
          <w:bCs/>
          <w:sz w:val="24"/>
          <w:highlight w:val="none"/>
        </w:rPr>
        <w:t>25.成交通知书</w:t>
      </w:r>
    </w:p>
    <w:p w14:paraId="28913483">
      <w:pPr>
        <w:spacing w:line="520" w:lineRule="exact"/>
        <w:ind w:firstLine="448"/>
        <w:rPr>
          <w:rFonts w:hint="eastAsia" w:ascii="宋体" w:hAnsi="宋体"/>
          <w:b/>
          <w:bCs/>
          <w:sz w:val="24"/>
        </w:rPr>
      </w:pPr>
      <w:r>
        <w:rPr>
          <w:rFonts w:hint="eastAsia" w:ascii="宋体" w:hAnsi="宋体"/>
          <w:b/>
          <w:bCs/>
          <w:sz w:val="24"/>
        </w:rPr>
        <w:t>25.1成交结果公示结束且在无疑义情况下，采购人或代理机构将通知成交人。成交供应商在接到采购人或代理机构通知后五个工作日内必须领取成交通知书。逾期未办理作自动放弃处理。</w:t>
      </w:r>
    </w:p>
    <w:p w14:paraId="4F1798E7">
      <w:pPr>
        <w:keepNext w:val="0"/>
        <w:keepLines w:val="0"/>
        <w:pageBreakBefore w:val="0"/>
        <w:widowControl w:val="0"/>
        <w:spacing w:line="520" w:lineRule="exact"/>
        <w:ind w:firstLine="480"/>
        <w:rPr>
          <w:rFonts w:hint="eastAsia"/>
        </w:rPr>
      </w:pPr>
      <w:r>
        <w:rPr>
          <w:rFonts w:hint="eastAsia" w:ascii="宋体" w:hAnsi="宋体" w:eastAsia="宋体" w:cs="Times New Roman"/>
          <w:bCs/>
          <w:sz w:val="24"/>
        </w:rPr>
        <w:t>2</w:t>
      </w:r>
      <w:r>
        <w:rPr>
          <w:rFonts w:hint="eastAsia" w:ascii="宋体" w:hAnsi="宋体" w:eastAsia="宋体" w:cs="Times New Roman"/>
          <w:bCs/>
          <w:sz w:val="24"/>
          <w:lang w:val="en-US" w:eastAsia="zh-CN"/>
        </w:rPr>
        <w:t>5</w:t>
      </w:r>
      <w:r>
        <w:rPr>
          <w:rFonts w:hint="eastAsia" w:ascii="宋体" w:hAnsi="宋体" w:eastAsia="宋体" w:cs="Times New Roman"/>
          <w:bCs/>
          <w:sz w:val="24"/>
        </w:rPr>
        <w:t>.2成交通知书将是合同的一个组成部分。对采购人和成交供应商均具有法律效力。成交通知书发出后，采购人改变成交结果的，或者成交供应商放弃成交项目的，应当依法承担法律责任。</w:t>
      </w:r>
    </w:p>
    <w:p w14:paraId="06950F6F">
      <w:pPr>
        <w:keepNext w:val="0"/>
        <w:keepLines w:val="0"/>
        <w:pageBreakBefore w:val="0"/>
        <w:widowControl w:val="0"/>
        <w:spacing w:line="520" w:lineRule="exact"/>
        <w:rPr>
          <w:rFonts w:hint="eastAsia" w:ascii="宋体" w:hAnsi="宋体"/>
          <w:bCs/>
          <w:sz w:val="24"/>
          <w:highlight w:val="red"/>
        </w:rPr>
      </w:pPr>
      <w:r>
        <w:rPr>
          <w:rFonts w:hint="eastAsia" w:ascii="宋体" w:hAnsi="宋体"/>
          <w:bCs/>
          <w:sz w:val="24"/>
          <w:highlight w:val="none"/>
        </w:rPr>
        <w:t>26.签订合同</w:t>
      </w:r>
    </w:p>
    <w:p w14:paraId="5B37E6BB">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26</w:t>
      </w:r>
      <w:r>
        <w:rPr>
          <w:rFonts w:hint="eastAsia" w:ascii="宋体" w:hAnsi="宋体"/>
          <w:bCs/>
          <w:sz w:val="24"/>
          <w:lang w:val="en-US" w:eastAsia="zh-CN"/>
        </w:rPr>
        <w:t>.</w:t>
      </w:r>
      <w:r>
        <w:rPr>
          <w:rFonts w:hint="eastAsia" w:ascii="宋体" w:hAnsi="宋体"/>
          <w:bCs/>
          <w:sz w:val="24"/>
        </w:rPr>
        <w:t>1采购人与成交供应商应在成交通知书发出之日起</w:t>
      </w:r>
      <w:r>
        <w:rPr>
          <w:rFonts w:hint="eastAsia" w:ascii="宋体" w:hAnsi="宋体"/>
          <w:bCs/>
          <w:sz w:val="24"/>
          <w:lang w:eastAsia="zh-CN"/>
        </w:rPr>
        <w:t>三</w:t>
      </w:r>
      <w:r>
        <w:rPr>
          <w:rFonts w:hint="eastAsia" w:ascii="宋体" w:hAnsi="宋体"/>
          <w:bCs/>
          <w:sz w:val="24"/>
        </w:rPr>
        <w:t>十日内</w:t>
      </w:r>
      <w:r>
        <w:rPr>
          <w:rFonts w:hint="eastAsia" w:ascii="宋体" w:hAnsi="宋体"/>
          <w:bCs/>
          <w:sz w:val="24"/>
          <w:lang w:eastAsia="zh-CN"/>
        </w:rPr>
        <w:t>，</w:t>
      </w:r>
      <w:r>
        <w:rPr>
          <w:rFonts w:hint="eastAsia" w:ascii="宋体" w:hAnsi="宋体"/>
          <w:color w:val="000000"/>
          <w:sz w:val="24"/>
        </w:rPr>
        <w:t>及时使用CA锁登录“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color w:val="000000"/>
          <w:sz w:val="24"/>
        </w:rPr>
        <w:t>”完成政府采购合同签订工作。</w:t>
      </w:r>
      <w:r>
        <w:rPr>
          <w:rFonts w:hint="eastAsia" w:ascii="宋体" w:hAnsi="宋体"/>
          <w:bCs/>
          <w:sz w:val="24"/>
        </w:rPr>
        <w:t>磋商文件、成交供应商的响应文件及澄清文件等均为签订合同依据。</w:t>
      </w:r>
    </w:p>
    <w:p w14:paraId="1FC4FCB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26.2成交供应商自成交通知书发出之日起</w:t>
      </w:r>
      <w:r>
        <w:rPr>
          <w:rFonts w:hint="eastAsia" w:ascii="宋体" w:hAnsi="宋体"/>
          <w:bCs/>
          <w:sz w:val="24"/>
          <w:lang w:eastAsia="zh-CN"/>
        </w:rPr>
        <w:t>三</w:t>
      </w:r>
      <w:r>
        <w:rPr>
          <w:rFonts w:hint="eastAsia" w:ascii="宋体" w:hAnsi="宋体"/>
          <w:bCs/>
          <w:sz w:val="24"/>
        </w:rPr>
        <w:t>十日内无正当理由不与采购人签订合同的，将按</w:t>
      </w:r>
      <w:r>
        <w:rPr>
          <w:rFonts w:hint="eastAsia" w:ascii="宋体" w:hAnsi="宋体" w:eastAsia="宋体" w:cs="Times New Roman"/>
          <w:bCs/>
          <w:sz w:val="24"/>
        </w:rPr>
        <w:t>规定</w:t>
      </w:r>
      <w:r>
        <w:rPr>
          <w:rFonts w:hint="eastAsia" w:ascii="宋体" w:hAnsi="宋体"/>
          <w:bCs/>
          <w:sz w:val="24"/>
        </w:rPr>
        <w:t>进行处理。</w:t>
      </w:r>
    </w:p>
    <w:p w14:paraId="2FBDC1F6">
      <w:pPr>
        <w:keepNext w:val="0"/>
        <w:keepLines w:val="0"/>
        <w:pageBreakBefore w:val="0"/>
        <w:widowControl w:val="0"/>
        <w:spacing w:line="520" w:lineRule="exact"/>
        <w:ind w:firstLine="480"/>
        <w:rPr>
          <w:rFonts w:hint="eastAsia" w:ascii="宋体" w:hAnsi="宋体" w:eastAsia="宋体" w:cs="Times New Roman"/>
          <w:bCs/>
          <w:sz w:val="24"/>
        </w:rPr>
      </w:pPr>
      <w:r>
        <w:rPr>
          <w:rFonts w:hint="eastAsia" w:ascii="宋体" w:hAnsi="宋体" w:eastAsia="宋体" w:cs="Times New Roman"/>
          <w:bCs/>
          <w:sz w:val="24"/>
          <w:lang w:val="en-US" w:eastAsia="zh-CN"/>
        </w:rPr>
        <w:t>26.3</w:t>
      </w:r>
      <w:r>
        <w:rPr>
          <w:rFonts w:hint="eastAsia" w:ascii="宋体" w:hAnsi="宋体" w:eastAsia="宋体" w:cs="Times New Roman"/>
          <w:bCs/>
          <w:sz w:val="24"/>
        </w:rPr>
        <w:t>如果成交供应商没有按照25条和26条的规定去做，采购人或代理机构可报财政部门取消其</w:t>
      </w:r>
      <w:r>
        <w:rPr>
          <w:rFonts w:hint="eastAsia" w:ascii="宋体" w:hAnsi="宋体" w:eastAsia="宋体" w:cs="Times New Roman"/>
          <w:bCs/>
          <w:sz w:val="24"/>
          <w:lang w:eastAsia="zh-CN"/>
        </w:rPr>
        <w:t>成交</w:t>
      </w:r>
      <w:r>
        <w:rPr>
          <w:rFonts w:hint="eastAsia" w:ascii="宋体" w:hAnsi="宋体" w:eastAsia="宋体" w:cs="Times New Roman"/>
          <w:bCs/>
          <w:sz w:val="24"/>
        </w:rPr>
        <w:t>资格。在此情况下采购人可将标授予下一个成交候选人，或重新</w:t>
      </w:r>
      <w:r>
        <w:rPr>
          <w:rFonts w:hint="eastAsia" w:ascii="宋体" w:hAnsi="宋体" w:eastAsia="宋体" w:cs="Times New Roman"/>
          <w:bCs/>
          <w:sz w:val="24"/>
          <w:lang w:eastAsia="zh-CN"/>
        </w:rPr>
        <w:t>开展采购活动</w:t>
      </w:r>
      <w:r>
        <w:rPr>
          <w:rFonts w:hint="eastAsia" w:ascii="宋体" w:hAnsi="宋体" w:eastAsia="宋体" w:cs="Times New Roman"/>
          <w:bCs/>
          <w:sz w:val="24"/>
        </w:rPr>
        <w:t>。</w:t>
      </w:r>
    </w:p>
    <w:p w14:paraId="117E4968">
      <w:pPr>
        <w:keepNext w:val="0"/>
        <w:keepLines w:val="0"/>
        <w:pageBreakBefore w:val="0"/>
        <w:widowControl w:val="0"/>
        <w:spacing w:line="520" w:lineRule="exact"/>
        <w:rPr>
          <w:rFonts w:hint="eastAsia" w:ascii="宋体" w:hAnsi="宋体" w:eastAsia="宋体" w:cs="Times New Roman"/>
          <w:bCs/>
          <w:sz w:val="24"/>
        </w:rPr>
      </w:pPr>
      <w:r>
        <w:rPr>
          <w:rFonts w:hint="eastAsia" w:ascii="宋体" w:hAnsi="宋体" w:eastAsia="宋体" w:cs="Times New Roman"/>
          <w:bCs/>
          <w:sz w:val="24"/>
        </w:rPr>
        <w:t>27.</w:t>
      </w:r>
      <w:r>
        <w:rPr>
          <w:rFonts w:hint="eastAsia" w:ascii="宋体" w:hAnsi="宋体"/>
          <w:bCs/>
          <w:sz w:val="24"/>
        </w:rPr>
        <w:t>货物</w:t>
      </w:r>
      <w:r>
        <w:rPr>
          <w:rFonts w:hint="eastAsia" w:ascii="宋体" w:hAnsi="宋体"/>
          <w:bCs/>
          <w:sz w:val="24"/>
          <w:lang w:eastAsia="zh-CN"/>
        </w:rPr>
        <w:t>、</w:t>
      </w:r>
      <w:r>
        <w:rPr>
          <w:rFonts w:hint="eastAsia" w:ascii="宋体" w:hAnsi="宋体"/>
          <w:bCs/>
          <w:sz w:val="24"/>
        </w:rPr>
        <w:t>服务</w:t>
      </w:r>
      <w:r>
        <w:rPr>
          <w:rFonts w:hint="eastAsia" w:ascii="宋体" w:hAnsi="宋体"/>
          <w:bCs/>
          <w:sz w:val="24"/>
          <w:lang w:eastAsia="zh-CN"/>
        </w:rPr>
        <w:t>和工程</w:t>
      </w:r>
      <w:r>
        <w:rPr>
          <w:rFonts w:hint="eastAsia" w:ascii="宋体" w:hAnsi="宋体"/>
          <w:bCs/>
          <w:sz w:val="24"/>
        </w:rPr>
        <w:t>的减少</w:t>
      </w:r>
    </w:p>
    <w:p w14:paraId="41F6A367">
      <w:pPr>
        <w:keepNext w:val="0"/>
        <w:keepLines w:val="0"/>
        <w:pageBreakBefore w:val="0"/>
        <w:widowControl w:val="0"/>
        <w:spacing w:line="520" w:lineRule="exact"/>
        <w:ind w:firstLine="460"/>
        <w:rPr>
          <w:rFonts w:ascii="宋体" w:hAnsi="宋体"/>
          <w:bCs/>
          <w:sz w:val="24"/>
        </w:rPr>
      </w:pPr>
      <w:r>
        <w:rPr>
          <w:rFonts w:hint="eastAsia" w:ascii="宋体" w:hAnsi="宋体"/>
          <w:bCs/>
          <w:sz w:val="24"/>
        </w:rPr>
        <w:t>27.1采购结束后，采购人若由于各种客观原因，必须对采购项目所牵涉的货物</w:t>
      </w:r>
      <w:r>
        <w:rPr>
          <w:rFonts w:hint="eastAsia" w:ascii="宋体" w:hAnsi="宋体"/>
          <w:bCs/>
          <w:sz w:val="24"/>
          <w:lang w:eastAsia="zh-CN"/>
        </w:rPr>
        <w:t>、</w:t>
      </w:r>
      <w:r>
        <w:rPr>
          <w:rFonts w:hint="eastAsia" w:ascii="宋体" w:hAnsi="宋体"/>
          <w:bCs/>
          <w:sz w:val="24"/>
        </w:rPr>
        <w:t>服务</w:t>
      </w:r>
      <w:r>
        <w:rPr>
          <w:rFonts w:hint="eastAsia" w:ascii="宋体" w:hAnsi="宋体"/>
          <w:bCs/>
          <w:sz w:val="24"/>
          <w:lang w:eastAsia="zh-CN"/>
        </w:rPr>
        <w:t>和工程</w:t>
      </w:r>
      <w:r>
        <w:rPr>
          <w:rFonts w:hint="eastAsia" w:ascii="宋体" w:hAnsi="宋体"/>
          <w:bCs/>
          <w:sz w:val="24"/>
        </w:rPr>
        <w:t>进行适当的减少时，在双方协商一致的前提下，可以按照磋商时的价格水平做相应的调减，并据此签订补充合同。</w:t>
      </w:r>
    </w:p>
    <w:p w14:paraId="328554AE">
      <w:pPr>
        <w:keepNext w:val="0"/>
        <w:keepLines w:val="0"/>
        <w:pageBreakBefore w:val="0"/>
        <w:widowControl w:val="0"/>
        <w:spacing w:line="520" w:lineRule="exact"/>
        <w:rPr>
          <w:rFonts w:hint="default" w:ascii="宋体" w:hAnsi="宋体" w:eastAsia="宋体"/>
          <w:bCs/>
          <w:sz w:val="24"/>
          <w:lang w:val="en-US" w:eastAsia="zh-CN"/>
        </w:rPr>
      </w:pPr>
      <w:r>
        <w:rPr>
          <w:rFonts w:ascii="宋体" w:hAnsi="宋体"/>
          <w:bCs/>
          <w:sz w:val="24"/>
        </w:rPr>
        <w:t>28</w:t>
      </w:r>
      <w:r>
        <w:rPr>
          <w:rFonts w:hint="eastAsia" w:ascii="宋体" w:hAnsi="宋体"/>
          <w:bCs/>
          <w:sz w:val="24"/>
        </w:rPr>
        <w:t>.履约保证金</w:t>
      </w:r>
      <w:r>
        <w:rPr>
          <w:rFonts w:hint="eastAsia" w:ascii="宋体" w:hAnsi="宋体"/>
          <w:b/>
          <w:bCs w:val="0"/>
          <w:color w:val="FF0000"/>
          <w:sz w:val="24"/>
          <w:highlight w:val="yellow"/>
        </w:rPr>
        <w:t>（本项目按下列第</w:t>
      </w:r>
      <w:r>
        <w:rPr>
          <w:rFonts w:hint="eastAsia" w:ascii="宋体" w:hAnsi="宋体"/>
          <w:b/>
          <w:bCs w:val="0"/>
          <w:color w:val="FF0000"/>
          <w:sz w:val="24"/>
          <w:highlight w:val="yellow"/>
          <w:lang w:val="en-US" w:eastAsia="zh-CN"/>
        </w:rPr>
        <w:t>28.2—28.8</w:t>
      </w:r>
      <w:r>
        <w:rPr>
          <w:rFonts w:hint="eastAsia" w:ascii="宋体" w:hAnsi="宋体"/>
          <w:b/>
          <w:bCs w:val="0"/>
          <w:color w:val="FF0000"/>
          <w:sz w:val="24"/>
          <w:highlight w:val="yellow"/>
        </w:rPr>
        <w:t>条执行）</w:t>
      </w:r>
    </w:p>
    <w:p w14:paraId="24B53320">
      <w:pPr>
        <w:keepNext w:val="0"/>
        <w:keepLines w:val="0"/>
        <w:pageBreakBefore w:val="0"/>
        <w:widowControl w:val="0"/>
        <w:spacing w:line="520" w:lineRule="exact"/>
        <w:ind w:firstLine="460"/>
        <w:rPr>
          <w:rFonts w:hint="eastAsia" w:ascii="宋体" w:hAnsi="宋体"/>
          <w:bCs/>
          <w:sz w:val="24"/>
          <w:highlight w:val="none"/>
        </w:rPr>
      </w:pPr>
      <w:r>
        <w:rPr>
          <w:rFonts w:ascii="宋体" w:hAnsi="宋体"/>
          <w:bCs/>
          <w:sz w:val="24"/>
          <w:highlight w:val="none"/>
        </w:rPr>
        <w:t>28.1</w:t>
      </w:r>
      <w:r>
        <w:rPr>
          <w:rFonts w:hint="eastAsia" w:ascii="宋体" w:hAnsi="宋体"/>
          <w:bCs/>
          <w:sz w:val="24"/>
          <w:highlight w:val="none"/>
        </w:rPr>
        <w:t>本项目无需缴纳履约保证金。</w:t>
      </w:r>
    </w:p>
    <w:p w14:paraId="7F64C809">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Times New Roman"/>
          <w:bCs/>
          <w:sz w:val="24"/>
          <w:highlight w:val="none"/>
          <w:lang w:val="en-US" w:eastAsia="zh-CN"/>
        </w:rPr>
        <w:t>28.2</w:t>
      </w:r>
      <w:r>
        <w:rPr>
          <w:rFonts w:hint="eastAsia" w:ascii="宋体" w:hAnsi="宋体" w:eastAsia="宋体" w:cs="宋体"/>
          <w:sz w:val="24"/>
        </w:rPr>
        <w:t>为保证合同的顺利执行，成交</w:t>
      </w:r>
      <w:r>
        <w:rPr>
          <w:rFonts w:hint="eastAsia" w:ascii="宋体" w:hAnsi="宋体" w:eastAsia="宋体" w:cs="Times New Roman"/>
          <w:bCs/>
          <w:sz w:val="24"/>
          <w:highlight w:val="none"/>
        </w:rPr>
        <w:t>供应商</w:t>
      </w:r>
      <w:r>
        <w:rPr>
          <w:rFonts w:hint="eastAsia" w:ascii="宋体" w:hAnsi="宋体" w:eastAsia="宋体" w:cs="宋体"/>
          <w:sz w:val="24"/>
        </w:rPr>
        <w:t>在领取成交通知书后</w:t>
      </w:r>
      <w:r>
        <w:rPr>
          <w:rFonts w:hint="eastAsia" w:ascii="宋体" w:hAnsi="宋体" w:cs="宋体"/>
          <w:sz w:val="24"/>
          <w:lang w:eastAsia="zh-CN"/>
        </w:rPr>
        <w:t>，在</w:t>
      </w:r>
      <w:r>
        <w:rPr>
          <w:rFonts w:hint="eastAsia" w:ascii="宋体" w:hAnsi="宋体" w:eastAsia="宋体" w:cs="宋体"/>
          <w:sz w:val="24"/>
        </w:rPr>
        <w:t>签订合同之前，</w:t>
      </w:r>
      <w:r>
        <w:rPr>
          <w:rFonts w:hint="eastAsia" w:ascii="宋体" w:hAnsi="宋体" w:eastAsia="宋体" w:cs="宋体"/>
          <w:sz w:val="24"/>
          <w:highlight w:val="none"/>
        </w:rPr>
        <w:t>向采购</w:t>
      </w:r>
      <w:r>
        <w:rPr>
          <w:rFonts w:hint="eastAsia" w:ascii="宋体" w:hAnsi="宋体" w:eastAsia="宋体" w:cs="Times New Roman"/>
          <w:bCs/>
          <w:sz w:val="24"/>
          <w:highlight w:val="none"/>
        </w:rPr>
        <w:t>单位</w:t>
      </w:r>
      <w:r>
        <w:rPr>
          <w:rFonts w:hint="eastAsia" w:ascii="宋体" w:hAnsi="宋体" w:eastAsia="宋体" w:cs="宋体"/>
          <w:sz w:val="24"/>
          <w:highlight w:val="none"/>
        </w:rPr>
        <w:t>缴纳成交价1%的履约保证金。</w:t>
      </w:r>
    </w:p>
    <w:p w14:paraId="0C4F0165">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28.3</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提供的履约保证金可以是人民币形式（银行本票、汇票、支票、电汇），或银行保函、担保公司的保证担保或保险公司的保证保险等多种形式。</w:t>
      </w:r>
    </w:p>
    <w:p w14:paraId="11E352ED">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28.4</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选取银行保函、担保公司的保证担保或保险公司的保证保险等形式向采购</w:t>
      </w:r>
      <w:r>
        <w:rPr>
          <w:rFonts w:hint="eastAsia" w:ascii="宋体" w:hAnsi="宋体" w:eastAsia="宋体" w:cs="Times New Roman"/>
          <w:bCs/>
          <w:sz w:val="24"/>
          <w:highlight w:val="none"/>
        </w:rPr>
        <w:t>单位</w:t>
      </w:r>
      <w:r>
        <w:rPr>
          <w:rFonts w:hint="eastAsia" w:ascii="宋体" w:hAnsi="宋体" w:eastAsia="宋体" w:cs="宋体"/>
          <w:sz w:val="24"/>
        </w:rPr>
        <w:t>缴纳的，如保函（担保、保险等）的约定期到期但成交</w:t>
      </w:r>
      <w:r>
        <w:rPr>
          <w:rFonts w:hint="eastAsia" w:ascii="宋体" w:hAnsi="宋体" w:eastAsia="宋体" w:cs="Times New Roman"/>
          <w:bCs/>
          <w:sz w:val="24"/>
          <w:highlight w:val="none"/>
        </w:rPr>
        <w:t>供应商</w:t>
      </w:r>
      <w:r>
        <w:rPr>
          <w:rFonts w:hint="eastAsia" w:ascii="宋体" w:hAnsi="宋体" w:eastAsia="宋体" w:cs="宋体"/>
          <w:sz w:val="24"/>
        </w:rPr>
        <w:t>履约仍未结束的，成交</w:t>
      </w:r>
      <w:r>
        <w:rPr>
          <w:rFonts w:hint="eastAsia" w:ascii="宋体" w:hAnsi="宋体" w:eastAsia="宋体" w:cs="Times New Roman"/>
          <w:bCs/>
          <w:sz w:val="24"/>
          <w:highlight w:val="none"/>
        </w:rPr>
        <w:t>供应商</w:t>
      </w:r>
      <w:r>
        <w:rPr>
          <w:rFonts w:hint="eastAsia" w:ascii="宋体" w:hAnsi="宋体" w:eastAsia="宋体" w:cs="宋体"/>
          <w:sz w:val="24"/>
        </w:rPr>
        <w:t>须进行续保。</w:t>
      </w:r>
    </w:p>
    <w:p w14:paraId="141AF266">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28.5</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选取以履约保函（保险）形式向采购</w:t>
      </w:r>
      <w:r>
        <w:rPr>
          <w:rFonts w:hint="eastAsia" w:ascii="宋体" w:hAnsi="宋体" w:eastAsia="宋体" w:cs="Times New Roman"/>
          <w:bCs/>
          <w:sz w:val="24"/>
          <w:highlight w:val="none"/>
          <w:lang w:eastAsia="zh-CN"/>
        </w:rPr>
        <w:t>单位</w:t>
      </w:r>
      <w:r>
        <w:rPr>
          <w:rFonts w:hint="eastAsia" w:ascii="宋体" w:hAnsi="宋体" w:eastAsia="宋体" w:cs="宋体"/>
          <w:sz w:val="24"/>
        </w:rPr>
        <w:t>缴纳的，按照《关于在全省政府采购领域推行电子履约保函（保险）的通知》（</w:t>
      </w:r>
      <w:r>
        <w:rPr>
          <w:rFonts w:hint="eastAsia" w:ascii="宋体" w:hAnsi="宋体" w:eastAsia="宋体" w:cs="Times New Roman"/>
          <w:bCs/>
          <w:sz w:val="24"/>
          <w:highlight w:val="none"/>
        </w:rPr>
        <w:t>苏财购</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2023</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150号</w:t>
      </w:r>
      <w:r>
        <w:rPr>
          <w:rFonts w:hint="eastAsia" w:ascii="宋体" w:hAnsi="宋体" w:eastAsia="宋体" w:cs="宋体"/>
          <w:sz w:val="24"/>
        </w:rPr>
        <w:t>）的要求，登录“政府采购电子履约保函（保险）平台”，选择第三方机构并提交保函（保险）申请，经审核通过后支付相关费用。</w:t>
      </w:r>
    </w:p>
    <w:p w14:paraId="7050A194">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28.6</w:t>
      </w:r>
      <w:r>
        <w:rPr>
          <w:rFonts w:hint="eastAsia" w:ascii="宋体" w:hAnsi="宋体" w:eastAsia="宋体" w:cs="宋体"/>
          <w:sz w:val="24"/>
        </w:rPr>
        <w:t>如成交</w:t>
      </w:r>
      <w:r>
        <w:rPr>
          <w:rFonts w:hint="eastAsia" w:ascii="宋体" w:hAnsi="宋体" w:eastAsia="宋体" w:cs="Times New Roman"/>
          <w:bCs/>
          <w:sz w:val="24"/>
          <w:highlight w:val="none"/>
        </w:rPr>
        <w:t>供应商</w:t>
      </w:r>
      <w:r>
        <w:rPr>
          <w:rFonts w:hint="eastAsia" w:ascii="宋体" w:hAnsi="宋体" w:eastAsia="宋体" w:cs="宋体"/>
          <w:sz w:val="24"/>
        </w:rPr>
        <w:t>未能履行合同规定的义务，采购</w:t>
      </w:r>
      <w:r>
        <w:rPr>
          <w:rFonts w:hint="eastAsia" w:ascii="宋体" w:hAnsi="宋体" w:eastAsia="宋体" w:cs="Times New Roman"/>
          <w:bCs/>
          <w:sz w:val="24"/>
          <w:highlight w:val="none"/>
          <w:lang w:eastAsia="zh-CN"/>
        </w:rPr>
        <w:t>单位</w:t>
      </w:r>
      <w:r>
        <w:rPr>
          <w:rFonts w:hint="eastAsia" w:ascii="宋体" w:hAnsi="宋体" w:eastAsia="宋体" w:cs="宋体"/>
          <w:sz w:val="24"/>
        </w:rPr>
        <w:t>有权从履约保证金中取得补偿。</w:t>
      </w:r>
    </w:p>
    <w:p w14:paraId="6F844121">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28.7</w:t>
      </w:r>
      <w:r>
        <w:rPr>
          <w:rFonts w:hint="eastAsia" w:ascii="宋体" w:hAnsi="宋体" w:eastAsia="宋体" w:cs="宋体"/>
          <w:sz w:val="24"/>
        </w:rPr>
        <w:t>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单位</w:t>
      </w:r>
      <w:r>
        <w:rPr>
          <w:rFonts w:hint="eastAsia" w:ascii="宋体" w:hAnsi="宋体" w:eastAsia="宋体" w:cs="宋体"/>
          <w:sz w:val="24"/>
        </w:rPr>
        <w:t>应将履约保证金退还成交</w:t>
      </w:r>
      <w:r>
        <w:rPr>
          <w:rFonts w:hint="eastAsia" w:ascii="宋体" w:hAnsi="宋体" w:eastAsia="宋体" w:cs="Times New Roman"/>
          <w:bCs/>
          <w:sz w:val="24"/>
          <w:highlight w:val="none"/>
        </w:rPr>
        <w:t>供应商</w:t>
      </w:r>
      <w:r>
        <w:rPr>
          <w:rFonts w:hint="eastAsia" w:ascii="宋体" w:hAnsi="宋体" w:eastAsia="宋体" w:cs="宋体"/>
          <w:sz w:val="24"/>
        </w:rPr>
        <w:t>；逾期退还的，按中国人民银行同期贷款</w:t>
      </w:r>
      <w:r>
        <w:rPr>
          <w:rFonts w:hint="eastAsia" w:ascii="宋体" w:hAnsi="宋体" w:cs="宋体"/>
          <w:sz w:val="24"/>
          <w:lang w:eastAsia="zh-CN"/>
        </w:rPr>
        <w:t>基准利率</w:t>
      </w:r>
      <w:r>
        <w:rPr>
          <w:rFonts w:hint="eastAsia" w:ascii="宋体" w:hAnsi="宋体" w:eastAsia="宋体" w:cs="宋体"/>
          <w:sz w:val="24"/>
        </w:rPr>
        <w:t>上浮20%后的利率支付超期资金占用费，但因成交</w:t>
      </w:r>
      <w:r>
        <w:rPr>
          <w:rFonts w:hint="eastAsia" w:ascii="宋体" w:hAnsi="宋体" w:eastAsia="宋体" w:cs="Times New Roman"/>
          <w:bCs/>
          <w:sz w:val="24"/>
          <w:highlight w:val="none"/>
        </w:rPr>
        <w:t>供应商</w:t>
      </w:r>
      <w:r>
        <w:rPr>
          <w:rFonts w:hint="eastAsia" w:ascii="宋体" w:hAnsi="宋体" w:eastAsia="宋体" w:cs="宋体"/>
          <w:sz w:val="24"/>
        </w:rPr>
        <w:t>自身原因导致无法及时退还的除外。</w:t>
      </w:r>
    </w:p>
    <w:p w14:paraId="261CBDAE">
      <w:pPr>
        <w:keepNext w:val="0"/>
        <w:keepLines w:val="0"/>
        <w:pageBreakBefore w:val="0"/>
        <w:spacing w:line="520" w:lineRule="exact"/>
        <w:ind w:firstLine="480"/>
        <w:rPr>
          <w:rFonts w:hint="eastAsia" w:ascii="宋体" w:hAnsi="宋体" w:eastAsia="宋体" w:cs="Times New Roman"/>
          <w:bCs/>
          <w:sz w:val="24"/>
          <w:highlight w:val="none"/>
        </w:rPr>
      </w:pPr>
      <w:r>
        <w:rPr>
          <w:rFonts w:hint="eastAsia" w:ascii="宋体" w:hAnsi="宋体" w:eastAsia="宋体" w:cs="宋体"/>
          <w:sz w:val="24"/>
          <w:lang w:val="en-US" w:eastAsia="zh-CN"/>
        </w:rPr>
        <w:t>28.8</w:t>
      </w:r>
      <w:r>
        <w:rPr>
          <w:rFonts w:hint="eastAsia" w:ascii="宋体" w:hAnsi="宋体" w:eastAsia="宋体" w:cs="宋体"/>
          <w:sz w:val="24"/>
        </w:rPr>
        <w:t>履约保证金在项目验收合格后无息退还给成交</w:t>
      </w:r>
      <w:r>
        <w:rPr>
          <w:rFonts w:hint="eastAsia" w:ascii="宋体" w:hAnsi="宋体" w:eastAsia="宋体" w:cs="Times New Roman"/>
          <w:bCs/>
          <w:sz w:val="24"/>
          <w:highlight w:val="none"/>
        </w:rPr>
        <w:t>供应商</w:t>
      </w:r>
      <w:r>
        <w:rPr>
          <w:rFonts w:hint="eastAsia" w:ascii="宋体" w:hAnsi="宋体" w:eastAsia="宋体" w:cs="宋体"/>
          <w:sz w:val="24"/>
        </w:rPr>
        <w:t>。</w:t>
      </w:r>
    </w:p>
    <w:p w14:paraId="7B231CAB">
      <w:pPr>
        <w:keepNext w:val="0"/>
        <w:keepLines w:val="0"/>
        <w:pageBreakBefore w:val="0"/>
        <w:widowControl w:val="0"/>
        <w:spacing w:line="520" w:lineRule="exact"/>
        <w:ind w:firstLine="482"/>
        <w:jc w:val="center"/>
        <w:rPr>
          <w:rFonts w:ascii="宋体" w:hAnsi="宋体"/>
          <w:b/>
          <w:sz w:val="24"/>
        </w:rPr>
      </w:pPr>
      <w:r>
        <w:rPr>
          <w:rFonts w:ascii="宋体" w:hAnsi="宋体"/>
          <w:b/>
          <w:sz w:val="24"/>
        </w:rPr>
        <w:t>七</w:t>
      </w:r>
      <w:r>
        <w:rPr>
          <w:rFonts w:hint="eastAsia" w:ascii="宋体" w:hAnsi="宋体"/>
          <w:b/>
          <w:sz w:val="24"/>
        </w:rPr>
        <w:t>、</w:t>
      </w:r>
      <w:r>
        <w:rPr>
          <w:rFonts w:ascii="宋体" w:hAnsi="宋体"/>
          <w:b/>
          <w:sz w:val="24"/>
        </w:rPr>
        <w:t>质疑处理</w:t>
      </w:r>
    </w:p>
    <w:p w14:paraId="2F13B9B6">
      <w:pPr>
        <w:keepNext w:val="0"/>
        <w:keepLines w:val="0"/>
        <w:pageBreakBefore w:val="0"/>
        <w:widowControl w:val="0"/>
        <w:spacing w:line="520" w:lineRule="exact"/>
        <w:rPr>
          <w:rFonts w:hint="eastAsia" w:ascii="宋体" w:hAnsi="宋体"/>
          <w:sz w:val="24"/>
          <w:highlight w:val="none"/>
        </w:rPr>
      </w:pPr>
      <w:r>
        <w:rPr>
          <w:rFonts w:ascii="宋体" w:hAnsi="宋体"/>
          <w:sz w:val="24"/>
          <w:highlight w:val="none"/>
        </w:rPr>
        <w:t>29.</w:t>
      </w:r>
      <w:r>
        <w:rPr>
          <w:rFonts w:hint="eastAsia" w:ascii="宋体" w:hAnsi="宋体"/>
          <w:sz w:val="24"/>
          <w:highlight w:val="none"/>
        </w:rPr>
        <w:t>质疑处理</w:t>
      </w:r>
    </w:p>
    <w:p w14:paraId="6AB7DEB4">
      <w:pPr>
        <w:keepNext w:val="0"/>
        <w:keepLines w:val="0"/>
        <w:pageBreakBefore w:val="0"/>
        <w:widowControl w:val="0"/>
        <w:spacing w:line="520" w:lineRule="exact"/>
        <w:ind w:firstLine="480"/>
        <w:rPr>
          <w:rFonts w:hint="eastAsia" w:ascii="宋体" w:hAnsi="宋体"/>
          <w:sz w:val="24"/>
          <w:highlight w:val="none"/>
        </w:rPr>
      </w:pPr>
      <w:r>
        <w:rPr>
          <w:rFonts w:ascii="宋体" w:hAnsi="宋体"/>
          <w:sz w:val="24"/>
        </w:rPr>
        <w:t>29.1</w:t>
      </w:r>
      <w:r>
        <w:rPr>
          <w:rFonts w:hint="eastAsia" w:ascii="宋体" w:hAnsi="宋体"/>
          <w:sz w:val="24"/>
          <w:highlight w:val="none"/>
        </w:rPr>
        <w:t>磋商供应商</w:t>
      </w:r>
      <w:r>
        <w:rPr>
          <w:rFonts w:hint="eastAsia" w:ascii="宋体" w:hAnsi="宋体"/>
          <w:sz w:val="24"/>
        </w:rPr>
        <w:t>认为采购文件、采购过程和成交结果使自己的权益受到损害的，可以在知道或者应知其权益受到损害之日起七个工作日内</w:t>
      </w:r>
      <w:r>
        <w:rPr>
          <w:rFonts w:hint="eastAsia" w:ascii="宋体" w:hAnsi="宋体"/>
          <w:sz w:val="24"/>
          <w:lang w:eastAsia="zh-CN"/>
        </w:rPr>
        <w:t>，</w:t>
      </w:r>
      <w:r>
        <w:rPr>
          <w:rFonts w:hint="eastAsia" w:ascii="宋体" w:hAnsi="宋体"/>
          <w:sz w:val="24"/>
        </w:rPr>
        <w:t>以</w:t>
      </w:r>
      <w:r>
        <w:rPr>
          <w:rFonts w:hint="eastAsia" w:ascii="宋体" w:hAnsi="宋体"/>
          <w:sz w:val="24"/>
          <w:highlight w:val="none"/>
        </w:rPr>
        <w:t>书面</w:t>
      </w:r>
      <w:r>
        <w:rPr>
          <w:rFonts w:hint="eastAsia" w:ascii="宋体" w:hAnsi="宋体"/>
          <w:sz w:val="24"/>
          <w:highlight w:val="none"/>
          <w:lang w:eastAsia="zh-CN"/>
        </w:rPr>
        <w:t>形</w:t>
      </w:r>
      <w:r>
        <w:rPr>
          <w:rFonts w:hint="eastAsia" w:ascii="宋体" w:hAnsi="宋体"/>
          <w:sz w:val="24"/>
          <w:highlight w:val="none"/>
        </w:rPr>
        <w:t>式向采购人或代理机构一次性提出质疑。非书面形式、分批次质疑、超出质疑期限以及匿名的质疑将不予受理。</w:t>
      </w:r>
    </w:p>
    <w:p w14:paraId="34993A0B">
      <w:pPr>
        <w:keepNext w:val="0"/>
        <w:keepLines w:val="0"/>
        <w:pageBreakBefore w:val="0"/>
        <w:widowControl w:val="0"/>
        <w:spacing w:line="520" w:lineRule="exact"/>
        <w:ind w:firstLine="480"/>
        <w:rPr>
          <w:rFonts w:hint="eastAsia" w:ascii="宋体" w:hAnsi="宋体"/>
          <w:sz w:val="24"/>
          <w:highlight w:val="none"/>
        </w:rPr>
      </w:pPr>
      <w:r>
        <w:rPr>
          <w:rFonts w:ascii="宋体" w:hAnsi="宋体"/>
          <w:sz w:val="24"/>
          <w:highlight w:val="none"/>
        </w:rPr>
        <w:t>29.2</w:t>
      </w:r>
      <w:r>
        <w:rPr>
          <w:rFonts w:hint="eastAsia" w:ascii="宋体" w:hAnsi="宋体"/>
          <w:sz w:val="24"/>
          <w:highlight w:val="none"/>
        </w:rPr>
        <w:t>磋商供应商提出书面质疑必须有理、有据，不得恶意质疑或提交虚假质疑。否则，一经查实，采购人或</w:t>
      </w:r>
      <w:r>
        <w:rPr>
          <w:rFonts w:hint="eastAsia" w:ascii="宋体" w:hAnsi="宋体"/>
          <w:sz w:val="24"/>
          <w:highlight w:val="none"/>
          <w:lang w:eastAsia="zh-CN"/>
        </w:rPr>
        <w:t>代理机构</w:t>
      </w:r>
      <w:r>
        <w:rPr>
          <w:rFonts w:hint="eastAsia" w:ascii="宋体" w:hAnsi="宋体"/>
          <w:sz w:val="24"/>
          <w:highlight w:val="none"/>
        </w:rPr>
        <w:t>有权依据政府采购的有关规定，报请政府采购监管部门对该磋商供应商列入失信行为或不良行为记录名单，进行相应的行政处罚。</w:t>
      </w:r>
      <w:r>
        <w:rPr>
          <w:rFonts w:ascii="宋体" w:hAnsi="宋体"/>
          <w:sz w:val="24"/>
          <w:highlight w:val="none"/>
        </w:rPr>
        <w:t xml:space="preserve"> </w:t>
      </w:r>
    </w:p>
    <w:p w14:paraId="0600E9C6">
      <w:pPr>
        <w:keepNext w:val="0"/>
        <w:keepLines w:val="0"/>
        <w:pageBreakBefore w:val="0"/>
        <w:widowControl w:val="0"/>
        <w:spacing w:line="520" w:lineRule="exact"/>
        <w:ind w:firstLine="480"/>
        <w:rPr>
          <w:rFonts w:hint="eastAsia" w:ascii="宋体" w:hAnsi="宋体"/>
          <w:sz w:val="24"/>
          <w:highlight w:val="none"/>
        </w:rPr>
      </w:pPr>
      <w:r>
        <w:rPr>
          <w:rFonts w:ascii="宋体" w:hAnsi="宋体"/>
          <w:sz w:val="24"/>
          <w:highlight w:val="none"/>
        </w:rPr>
        <w:t>29.3</w:t>
      </w:r>
      <w:r>
        <w:rPr>
          <w:rFonts w:hint="eastAsia" w:ascii="宋体" w:hAnsi="宋体"/>
          <w:sz w:val="24"/>
          <w:highlight w:val="none"/>
        </w:rPr>
        <w:t>质疑必须由磋商供应商的法定代表人</w:t>
      </w:r>
      <w:r>
        <w:rPr>
          <w:rFonts w:hint="eastAsia" w:ascii="宋体" w:hAnsi="宋体"/>
          <w:sz w:val="24"/>
        </w:rPr>
        <w:t>（或负责人）</w:t>
      </w:r>
      <w:r>
        <w:rPr>
          <w:rFonts w:hint="eastAsia" w:ascii="宋体" w:hAnsi="宋体"/>
          <w:sz w:val="24"/>
          <w:highlight w:val="none"/>
        </w:rPr>
        <w:t>或授权代表</w:t>
      </w:r>
      <w:r>
        <w:rPr>
          <w:rFonts w:hint="eastAsia" w:ascii="宋体" w:hAnsi="宋体"/>
          <w:sz w:val="24"/>
          <w:highlight w:val="none"/>
          <w:lang w:eastAsia="zh-CN"/>
        </w:rPr>
        <w:t>〔</w:t>
      </w:r>
      <w:r>
        <w:rPr>
          <w:rFonts w:hint="eastAsia" w:ascii="宋体" w:hAnsi="宋体"/>
          <w:sz w:val="24"/>
          <w:highlight w:val="none"/>
        </w:rPr>
        <w:t>响应文件中所确定的，如递交质疑者不是响应文件中确定的授权代表，须由磋商供应商另行出具授权（授权中必须载明具体权限和事项）</w:t>
      </w:r>
      <w:r>
        <w:rPr>
          <w:rFonts w:hint="eastAsia" w:ascii="宋体" w:hAnsi="宋体"/>
          <w:sz w:val="24"/>
          <w:highlight w:val="none"/>
          <w:lang w:eastAsia="zh-CN"/>
        </w:rPr>
        <w:t>〕</w:t>
      </w:r>
      <w:r>
        <w:rPr>
          <w:rFonts w:hint="eastAsia" w:ascii="宋体" w:hAnsi="宋体"/>
          <w:sz w:val="24"/>
          <w:highlight w:val="none"/>
        </w:rPr>
        <w:t>以送达或邮寄</w:t>
      </w:r>
      <w:r>
        <w:rPr>
          <w:rFonts w:hint="eastAsia" w:ascii="宋体" w:hAnsi="宋体"/>
          <w:sz w:val="24"/>
          <w:highlight w:val="none"/>
          <w:lang w:eastAsia="zh-CN"/>
        </w:rPr>
        <w:t>或电子件</w:t>
      </w:r>
      <w:r>
        <w:rPr>
          <w:rFonts w:hint="eastAsia" w:ascii="宋体" w:hAnsi="宋体"/>
          <w:sz w:val="24"/>
          <w:highlight w:val="none"/>
        </w:rPr>
        <w:t>的方式提交，未按上述要求提交的质疑函采购人或</w:t>
      </w:r>
      <w:r>
        <w:rPr>
          <w:rFonts w:hint="eastAsia" w:ascii="宋体" w:hAnsi="宋体"/>
          <w:sz w:val="24"/>
          <w:highlight w:val="none"/>
          <w:lang w:eastAsia="zh-CN"/>
        </w:rPr>
        <w:t>代理机构</w:t>
      </w:r>
      <w:r>
        <w:rPr>
          <w:rFonts w:hint="eastAsia" w:ascii="宋体" w:hAnsi="宋体"/>
          <w:sz w:val="24"/>
          <w:highlight w:val="none"/>
        </w:rPr>
        <w:t>有权不予受理。</w:t>
      </w:r>
      <w:r>
        <w:rPr>
          <w:rFonts w:ascii="宋体" w:hAnsi="宋体"/>
          <w:sz w:val="24"/>
          <w:highlight w:val="none"/>
        </w:rPr>
        <w:t xml:space="preserve"> </w:t>
      </w:r>
    </w:p>
    <w:p w14:paraId="08374CC6">
      <w:pPr>
        <w:keepNext w:val="0"/>
        <w:keepLines w:val="0"/>
        <w:pageBreakBefore w:val="0"/>
        <w:widowControl w:val="0"/>
        <w:spacing w:line="520" w:lineRule="exact"/>
        <w:ind w:firstLine="480"/>
        <w:rPr>
          <w:rFonts w:ascii="宋体" w:hAnsi="宋体"/>
          <w:sz w:val="24"/>
          <w:highlight w:val="none"/>
        </w:rPr>
      </w:pPr>
      <w:r>
        <w:rPr>
          <w:rFonts w:ascii="宋体" w:hAnsi="宋体"/>
          <w:sz w:val="24"/>
          <w:highlight w:val="none"/>
        </w:rPr>
        <w:t>29.4</w:t>
      </w:r>
      <w:r>
        <w:rPr>
          <w:rFonts w:hint="eastAsia" w:ascii="宋体" w:hAnsi="宋体"/>
          <w:sz w:val="24"/>
        </w:rPr>
        <w:t>质疑供应商在法定质疑期内应当一次性提出针对同一采购环节</w:t>
      </w:r>
      <w:r>
        <w:rPr>
          <w:rFonts w:hint="eastAsia" w:ascii="宋体" w:hAnsi="宋体"/>
          <w:sz w:val="24"/>
          <w:lang w:eastAsia="zh-CN"/>
        </w:rPr>
        <w:t>质疑</w:t>
      </w:r>
      <w:r>
        <w:rPr>
          <w:rFonts w:hint="eastAsia" w:ascii="宋体" w:hAnsi="宋体"/>
          <w:sz w:val="24"/>
        </w:rPr>
        <w:t>。</w:t>
      </w:r>
    </w:p>
    <w:p w14:paraId="699B0425">
      <w:pPr>
        <w:keepNext w:val="0"/>
        <w:keepLines w:val="0"/>
        <w:pageBreakBefore w:val="0"/>
        <w:widowControl w:val="0"/>
        <w:spacing w:line="520" w:lineRule="exact"/>
        <w:ind w:firstLine="480"/>
        <w:rPr>
          <w:rFonts w:hint="eastAsia" w:ascii="宋体" w:hAnsi="宋体"/>
          <w:sz w:val="24"/>
        </w:rPr>
      </w:pPr>
      <w:r>
        <w:rPr>
          <w:rFonts w:hint="eastAsia" w:ascii="宋体" w:hAnsi="宋体"/>
          <w:sz w:val="24"/>
          <w:highlight w:val="none"/>
          <w:lang w:val="en-US" w:eastAsia="zh-CN"/>
        </w:rPr>
        <w:t>29.5</w:t>
      </w:r>
      <w:r>
        <w:rPr>
          <w:rFonts w:hint="eastAsia" w:ascii="宋体" w:hAnsi="宋体"/>
          <w:sz w:val="24"/>
          <w:highlight w:val="none"/>
        </w:rPr>
        <w:t>质疑函应当</w:t>
      </w:r>
      <w:r>
        <w:rPr>
          <w:rFonts w:hint="eastAsia" w:ascii="宋体" w:hAnsi="宋体"/>
          <w:sz w:val="24"/>
        </w:rPr>
        <w:t>包括以下主要内容，附上相关证明材料。否则，采购人或</w:t>
      </w:r>
      <w:r>
        <w:rPr>
          <w:rFonts w:hint="eastAsia" w:ascii="宋体" w:hAnsi="宋体"/>
          <w:sz w:val="24"/>
          <w:lang w:eastAsia="zh-CN"/>
        </w:rPr>
        <w:t>代理机构</w:t>
      </w:r>
      <w:r>
        <w:rPr>
          <w:rFonts w:hint="eastAsia" w:ascii="宋体" w:hAnsi="宋体"/>
          <w:sz w:val="24"/>
        </w:rPr>
        <w:t>不予受理。</w:t>
      </w:r>
    </w:p>
    <w:p w14:paraId="4B1CFF2F">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）质疑供应商的名称、地址、邮编、联系人、联系电话；</w:t>
      </w:r>
      <w:r>
        <w:rPr>
          <w:rFonts w:ascii="宋体" w:hAnsi="宋体"/>
          <w:sz w:val="24"/>
        </w:rPr>
        <w:t xml:space="preserve"> </w:t>
      </w:r>
    </w:p>
    <w:p w14:paraId="5740291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w:t>
      </w:r>
      <w:r>
        <w:rPr>
          <w:rFonts w:ascii="宋体" w:hAnsi="宋体"/>
          <w:sz w:val="24"/>
        </w:rPr>
        <w:t>2</w:t>
      </w:r>
      <w:r>
        <w:rPr>
          <w:rFonts w:hint="eastAsia" w:ascii="宋体" w:hAnsi="宋体"/>
          <w:sz w:val="24"/>
        </w:rPr>
        <w:t>）具体的质疑事项及事实根据（具体条款）；</w:t>
      </w:r>
      <w:r>
        <w:rPr>
          <w:rFonts w:ascii="宋体" w:hAnsi="宋体"/>
          <w:sz w:val="24"/>
        </w:rPr>
        <w:t xml:space="preserve"> </w:t>
      </w:r>
    </w:p>
    <w:p w14:paraId="6E9658A8">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w:t>
      </w:r>
      <w:r>
        <w:rPr>
          <w:rFonts w:ascii="宋体" w:hAnsi="宋体"/>
          <w:sz w:val="24"/>
        </w:rPr>
        <w:t>3</w:t>
      </w:r>
      <w:r>
        <w:rPr>
          <w:rFonts w:hint="eastAsia" w:ascii="宋体" w:hAnsi="宋体"/>
          <w:sz w:val="24"/>
        </w:rPr>
        <w:t>）认为自己合法权益受到损害或可能受到损害的相关证据材料；</w:t>
      </w:r>
      <w:r>
        <w:rPr>
          <w:rFonts w:ascii="宋体" w:hAnsi="宋体"/>
          <w:sz w:val="24"/>
        </w:rPr>
        <w:t xml:space="preserve"> </w:t>
      </w:r>
    </w:p>
    <w:p w14:paraId="16D31549">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w:t>
      </w:r>
      <w:r>
        <w:rPr>
          <w:rFonts w:ascii="宋体" w:hAnsi="宋体"/>
          <w:sz w:val="24"/>
        </w:rPr>
        <w:t>4</w:t>
      </w:r>
      <w:r>
        <w:rPr>
          <w:rFonts w:hint="eastAsia" w:ascii="宋体" w:hAnsi="宋体"/>
          <w:sz w:val="24"/>
        </w:rPr>
        <w:t>）提起质疑的日期；</w:t>
      </w:r>
      <w:r>
        <w:rPr>
          <w:rFonts w:ascii="宋体" w:hAnsi="宋体"/>
          <w:sz w:val="24"/>
        </w:rPr>
        <w:t xml:space="preserve"> </w:t>
      </w:r>
    </w:p>
    <w:p w14:paraId="457DCD05">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w:t>
      </w:r>
      <w:r>
        <w:rPr>
          <w:rFonts w:ascii="宋体" w:hAnsi="宋体"/>
          <w:sz w:val="24"/>
        </w:rPr>
        <w:t>5</w:t>
      </w:r>
      <w:r>
        <w:rPr>
          <w:rFonts w:hint="eastAsia" w:ascii="宋体" w:hAnsi="宋体"/>
          <w:sz w:val="24"/>
        </w:rPr>
        <w:t>）质疑函应当署名：应当由法定代表人（或负责人）签字并加盖单位公章。</w:t>
      </w:r>
      <w:r>
        <w:rPr>
          <w:rFonts w:ascii="宋体" w:hAnsi="宋体"/>
          <w:sz w:val="24"/>
        </w:rPr>
        <w:t xml:space="preserve"> </w:t>
      </w:r>
    </w:p>
    <w:p w14:paraId="56866D01">
      <w:pPr>
        <w:keepNext w:val="0"/>
        <w:keepLines w:val="0"/>
        <w:pageBreakBefore w:val="0"/>
        <w:widowControl w:val="0"/>
        <w:spacing w:line="520" w:lineRule="exact"/>
        <w:ind w:firstLine="480"/>
        <w:rPr>
          <w:rFonts w:hint="eastAsia" w:ascii="宋体" w:hAnsi="宋体"/>
          <w:sz w:val="24"/>
        </w:rPr>
      </w:pPr>
      <w:r>
        <w:rPr>
          <w:rFonts w:ascii="宋体" w:hAnsi="宋体"/>
          <w:sz w:val="24"/>
        </w:rPr>
        <w:t>29.</w:t>
      </w:r>
      <w:r>
        <w:rPr>
          <w:rFonts w:hint="eastAsia" w:ascii="宋体" w:hAnsi="宋体"/>
          <w:sz w:val="24"/>
          <w:lang w:val="en-US" w:eastAsia="zh-CN"/>
        </w:rPr>
        <w:t>6</w:t>
      </w:r>
      <w:r>
        <w:rPr>
          <w:rFonts w:hint="eastAsia" w:ascii="宋体" w:hAnsi="宋体"/>
          <w:sz w:val="24"/>
        </w:rPr>
        <w:t>采购人或</w:t>
      </w:r>
      <w:r>
        <w:rPr>
          <w:rFonts w:hint="eastAsia" w:ascii="宋体" w:hAnsi="宋体"/>
          <w:sz w:val="24"/>
          <w:lang w:eastAsia="zh-CN"/>
        </w:rPr>
        <w:t>代理机构</w:t>
      </w:r>
      <w:r>
        <w:rPr>
          <w:rFonts w:hint="eastAsia" w:ascii="宋体" w:hAnsi="宋体"/>
          <w:sz w:val="24"/>
        </w:rPr>
        <w:t>收到质疑函后，将对质疑的形式和内容进行审查，如质疑函内容、格式不符合规定，采购人或</w:t>
      </w:r>
      <w:r>
        <w:rPr>
          <w:rFonts w:hint="eastAsia" w:ascii="宋体" w:hAnsi="宋体"/>
          <w:sz w:val="24"/>
          <w:lang w:eastAsia="zh-CN"/>
        </w:rPr>
        <w:t>代理机构</w:t>
      </w:r>
      <w:r>
        <w:rPr>
          <w:rFonts w:hint="eastAsia" w:ascii="宋体" w:hAnsi="宋体"/>
          <w:sz w:val="24"/>
        </w:rPr>
        <w:t>将告知质疑人进行补正。质疑人应当在法定质疑期限内进行补正并重新提交质疑函，拒不补正或者超过法定期限后未重新提交质疑函的，为无效质疑，采购人或</w:t>
      </w:r>
      <w:r>
        <w:rPr>
          <w:rFonts w:hint="eastAsia" w:ascii="宋体" w:hAnsi="宋体"/>
          <w:sz w:val="24"/>
          <w:lang w:eastAsia="zh-CN"/>
        </w:rPr>
        <w:t>代理机构</w:t>
      </w:r>
      <w:r>
        <w:rPr>
          <w:rFonts w:hint="eastAsia" w:ascii="宋体" w:hAnsi="宋体"/>
          <w:sz w:val="24"/>
        </w:rPr>
        <w:t>有权不予受理。</w:t>
      </w:r>
      <w:r>
        <w:rPr>
          <w:rFonts w:ascii="宋体" w:hAnsi="宋体"/>
          <w:sz w:val="24"/>
        </w:rPr>
        <w:t xml:space="preserve"> </w:t>
      </w:r>
    </w:p>
    <w:p w14:paraId="73D4EB53">
      <w:pPr>
        <w:keepNext w:val="0"/>
        <w:keepLines w:val="0"/>
        <w:pageBreakBefore w:val="0"/>
        <w:widowControl w:val="0"/>
        <w:spacing w:line="520" w:lineRule="exact"/>
        <w:ind w:firstLine="480"/>
        <w:rPr>
          <w:rFonts w:ascii="宋体" w:hAnsi="宋体"/>
          <w:sz w:val="24"/>
          <w:highlight w:val="none"/>
        </w:rPr>
      </w:pPr>
      <w:r>
        <w:rPr>
          <w:rFonts w:ascii="宋体" w:hAnsi="宋体"/>
          <w:sz w:val="24"/>
        </w:rPr>
        <w:t>29.</w:t>
      </w:r>
      <w:r>
        <w:rPr>
          <w:rFonts w:hint="eastAsia" w:ascii="宋体" w:hAnsi="宋体"/>
          <w:sz w:val="24"/>
          <w:lang w:val="en-US" w:eastAsia="zh-CN"/>
        </w:rPr>
        <w:t>7</w:t>
      </w:r>
      <w:r>
        <w:rPr>
          <w:rFonts w:hint="eastAsia" w:ascii="宋体" w:hAnsi="宋体"/>
          <w:sz w:val="24"/>
        </w:rPr>
        <w:t>对于内容、格式符合规定的质疑函，采购人或</w:t>
      </w:r>
      <w:r>
        <w:rPr>
          <w:rFonts w:hint="eastAsia" w:ascii="宋体" w:hAnsi="宋体"/>
          <w:sz w:val="24"/>
          <w:lang w:eastAsia="zh-CN"/>
        </w:rPr>
        <w:t>代理机构</w:t>
      </w:r>
      <w:r>
        <w:rPr>
          <w:rFonts w:hint="eastAsia" w:ascii="宋体" w:hAnsi="宋体"/>
          <w:sz w:val="24"/>
        </w:rPr>
        <w:t>将在七个工作日内</w:t>
      </w:r>
      <w:r>
        <w:rPr>
          <w:rFonts w:hint="eastAsia" w:ascii="宋体" w:hAnsi="宋体"/>
          <w:sz w:val="24"/>
          <w:highlight w:val="none"/>
        </w:rPr>
        <w:t>以书面</w:t>
      </w:r>
      <w:r>
        <w:rPr>
          <w:rFonts w:hint="eastAsia" w:ascii="宋体" w:hAnsi="宋体"/>
          <w:sz w:val="24"/>
          <w:highlight w:val="none"/>
          <w:lang w:eastAsia="zh-CN"/>
        </w:rPr>
        <w:t>或电子文件</w:t>
      </w:r>
      <w:r>
        <w:rPr>
          <w:rFonts w:hint="eastAsia" w:ascii="宋体" w:hAnsi="宋体"/>
          <w:sz w:val="24"/>
          <w:highlight w:val="none"/>
        </w:rPr>
        <w:t>形式作出答复。</w:t>
      </w:r>
    </w:p>
    <w:p w14:paraId="1EFD3522">
      <w:pPr>
        <w:spacing w:line="520" w:lineRule="exact"/>
        <w:ind w:firstLine="482"/>
        <w:jc w:val="center"/>
        <w:rPr>
          <w:rFonts w:hint="eastAsia" w:ascii="宋体" w:hAnsi="宋体"/>
          <w:b/>
          <w:bCs/>
          <w:sz w:val="24"/>
        </w:rPr>
      </w:pPr>
      <w:r>
        <w:rPr>
          <w:rFonts w:hint="eastAsia" w:ascii="宋体" w:hAnsi="宋体"/>
          <w:b/>
          <w:bCs/>
          <w:sz w:val="24"/>
        </w:rPr>
        <w:t>八、政府采购政策功能落实</w:t>
      </w:r>
    </w:p>
    <w:p w14:paraId="49C1ECBE">
      <w:pPr>
        <w:spacing w:line="520" w:lineRule="exact"/>
        <w:rPr>
          <w:rFonts w:hint="eastAsia" w:ascii="宋体" w:hAnsi="宋体"/>
          <w:sz w:val="24"/>
          <w:highlight w:val="none"/>
        </w:rPr>
      </w:pPr>
      <w:r>
        <w:rPr>
          <w:rFonts w:ascii="宋体" w:hAnsi="宋体"/>
          <w:sz w:val="24"/>
          <w:highlight w:val="none"/>
        </w:rPr>
        <w:t>30</w:t>
      </w:r>
      <w:r>
        <w:rPr>
          <w:rFonts w:hint="eastAsia" w:ascii="宋体" w:hAnsi="宋体"/>
          <w:sz w:val="24"/>
          <w:highlight w:val="none"/>
        </w:rPr>
        <w:t>.政策功能落实</w:t>
      </w:r>
    </w:p>
    <w:p w14:paraId="311D9FFB">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.1小微型企业价格扣除</w:t>
      </w:r>
    </w:p>
    <w:p w14:paraId="07C938A0">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.1.1对于未预留份额专门面向中小企业采购的采购项目，供应商提供的货物或者服务符合下列情形的，享受本办法规定的中小企业扶持政策给予小微企业报价</w:t>
      </w:r>
      <w:r>
        <w:rPr>
          <w:rFonts w:hint="eastAsia" w:ascii="宋体" w:hAnsi="宋体"/>
          <w:sz w:val="24"/>
          <w:highlight w:val="none"/>
          <w:lang w:val="en-US" w:eastAsia="zh-CN"/>
        </w:rPr>
        <w:t>20</w:t>
      </w:r>
      <w:r>
        <w:rPr>
          <w:rFonts w:hint="eastAsia" w:ascii="宋体" w:hAnsi="宋体"/>
          <w:sz w:val="24"/>
          <w:highlight w:val="none"/>
        </w:rPr>
        <w:t>%</w:t>
      </w:r>
      <w:r>
        <w:rPr>
          <w:rFonts w:hint="eastAsia" w:ascii="宋体" w:hAnsi="宋体"/>
          <w:sz w:val="24"/>
        </w:rPr>
        <w:t>的扣除，用扣除后的价格参与评审：</w:t>
      </w:r>
    </w:p>
    <w:p w14:paraId="63632997">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（1）在货物采购项目中，货物由中小企业制造，即货物由中小企业生产且使用该中小企业商号或者注册商标；</w:t>
      </w:r>
    </w:p>
    <w:p w14:paraId="78015618">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（2）在服务采购项目中，服务由中小企业承接，即提供服务的人员为中小企业依照《中华人民共和国劳动合同法》订立劳动合同的从业人员。</w:t>
      </w:r>
    </w:p>
    <w:p w14:paraId="7FB19086">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.1.2在货物采购项目中，</w:t>
      </w:r>
      <w:r>
        <w:rPr>
          <w:rFonts w:hint="eastAsia" w:ascii="宋体" w:hAnsi="宋体"/>
          <w:bCs/>
          <w:sz w:val="24"/>
          <w:lang w:val="zh-CN"/>
        </w:rPr>
        <w:t>磋商</w:t>
      </w:r>
      <w:r>
        <w:rPr>
          <w:rFonts w:hint="eastAsia" w:ascii="宋体" w:hAnsi="宋体"/>
          <w:sz w:val="24"/>
        </w:rPr>
        <w:t>供应商提供的货物既有中小企业制造货物，也有大型企业制造货物的，不享受本办法规定的中小企业扶持政策。</w:t>
      </w:r>
    </w:p>
    <w:p w14:paraId="7762EE60">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.2联合体及分包</w:t>
      </w:r>
    </w:p>
    <w:p w14:paraId="50A60335">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.2.1以联合体形式参加政府采购活动，联合体各方均为中小企业的，联合体视同中小企业。其中，联合体各方均为小微企业的，联合体视同小微企业。</w:t>
      </w:r>
    </w:p>
    <w:p w14:paraId="378B64D6">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.2.2享受扶持政策获得政府采购合同的，小微企业不得将合同分包给大中型企业，中型企业不得将合同分包给大型企业。</w:t>
      </w:r>
    </w:p>
    <w:p w14:paraId="51503280">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sz w:val="24"/>
          <w:highlight w:val="none"/>
          <w:lang w:val="en-US" w:eastAsia="zh-CN"/>
        </w:rPr>
        <w:t>5</w:t>
      </w:r>
      <w:r>
        <w:rPr>
          <w:rFonts w:hint="eastAsia" w:ascii="宋体" w:hAnsi="宋体"/>
          <w:sz w:val="24"/>
          <w:highlight w:val="none"/>
        </w:rPr>
        <w:t>%</w:t>
      </w:r>
      <w:r>
        <w:rPr>
          <w:rFonts w:hint="eastAsia" w:ascii="宋体" w:hAnsi="宋体"/>
          <w:sz w:val="24"/>
        </w:rPr>
        <w:t>的扣除，用扣除后的价格参加评审。</w:t>
      </w:r>
    </w:p>
    <w:p w14:paraId="3392F48C">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5D05D93B">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.3小微型企业</w:t>
      </w:r>
    </w:p>
    <w:p w14:paraId="0CD74638">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w:t>
      </w:r>
      <w:r>
        <w:rPr>
          <w:rFonts w:hint="eastAsia" w:ascii="宋体" w:hAnsi="宋体"/>
          <w:sz w:val="24"/>
          <w:highlight w:val="none"/>
        </w:rPr>
        <w:t>磋商供应商</w:t>
      </w:r>
      <w:r>
        <w:rPr>
          <w:rFonts w:hint="eastAsia" w:ascii="宋体" w:hAnsi="宋体"/>
          <w:sz w:val="24"/>
        </w:rPr>
        <w:t>须按照磋商文件的要求提供相应的</w:t>
      </w:r>
      <w:r>
        <w:rPr>
          <w:rFonts w:hint="eastAsia" w:ascii="宋体" w:hAnsi="宋体"/>
          <w:sz w:val="24"/>
          <w:highlight w:val="none"/>
        </w:rPr>
        <w:t>《</w:t>
      </w:r>
      <w:r>
        <w:rPr>
          <w:rFonts w:hint="eastAsia" w:ascii="宋体" w:hAnsi="宋体"/>
          <w:sz w:val="24"/>
          <w:highlight w:val="none"/>
          <w:lang w:eastAsia="zh-CN"/>
        </w:rPr>
        <w:t>中小</w:t>
      </w:r>
      <w:r>
        <w:rPr>
          <w:rFonts w:hint="eastAsia" w:ascii="宋体" w:hAnsi="宋体"/>
          <w:sz w:val="24"/>
          <w:highlight w:val="none"/>
        </w:rPr>
        <w:t>企业声明函》</w:t>
      </w:r>
      <w:r>
        <w:rPr>
          <w:rFonts w:hint="eastAsia" w:ascii="宋体" w:hAnsi="宋体"/>
          <w:sz w:val="24"/>
        </w:rPr>
        <w:t>，详见磋商文</w:t>
      </w:r>
      <w:r>
        <w:rPr>
          <w:rFonts w:hint="eastAsia" w:ascii="宋体" w:hAnsi="宋体"/>
          <w:sz w:val="24"/>
          <w:highlight w:val="none"/>
        </w:rPr>
        <w:t>件第二章</w:t>
      </w:r>
      <w:r>
        <w:rPr>
          <w:rFonts w:hint="eastAsia" w:ascii="宋体" w:hAnsi="宋体"/>
          <w:color w:val="000000"/>
          <w:sz w:val="24"/>
          <w:highlight w:val="none"/>
        </w:rPr>
        <w:t>第九部分</w:t>
      </w:r>
      <w:r>
        <w:rPr>
          <w:rFonts w:hint="eastAsia" w:ascii="宋体" w:hAnsi="宋体"/>
          <w:color w:val="000000"/>
          <w:sz w:val="24"/>
        </w:rPr>
        <w:t>示范格式</w:t>
      </w:r>
      <w:r>
        <w:rPr>
          <w:rFonts w:hint="eastAsia" w:ascii="宋体" w:hAnsi="宋体"/>
          <w:sz w:val="24"/>
        </w:rPr>
        <w:t>。</w:t>
      </w:r>
    </w:p>
    <w:p w14:paraId="634D7B4C">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（2）企业标准请参照《政府采购促进中小企业发展管理办法》</w:t>
      </w:r>
      <w:r>
        <w:rPr>
          <w:rFonts w:hint="eastAsia" w:ascii="宋体" w:hAnsi="宋体"/>
          <w:color w:val="000000"/>
          <w:sz w:val="24"/>
        </w:rPr>
        <w:t>（财库</w:t>
      </w:r>
      <w:r>
        <w:rPr>
          <w:rFonts w:hint="eastAsia" w:ascii="宋体" w:hAnsi="宋体"/>
          <w:color w:val="000000"/>
          <w:sz w:val="24"/>
          <w:highlight w:val="none"/>
          <w:lang w:eastAsia="zh-CN"/>
        </w:rPr>
        <w:t>〔2020〕</w:t>
      </w:r>
      <w:r>
        <w:rPr>
          <w:rFonts w:hint="eastAsia" w:ascii="宋体" w:hAnsi="宋体"/>
          <w:color w:val="000000"/>
          <w:sz w:val="24"/>
        </w:rPr>
        <w:t>46号）</w:t>
      </w:r>
      <w:r>
        <w:rPr>
          <w:rFonts w:hint="eastAsia" w:ascii="宋体" w:hAnsi="宋体"/>
          <w:sz w:val="24"/>
        </w:rPr>
        <w:t>文件规定自行填写。</w:t>
      </w:r>
    </w:p>
    <w:p w14:paraId="7D55B31E">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w:t>
      </w:r>
      <w:r>
        <w:rPr>
          <w:rFonts w:ascii="宋体" w:hAnsi="宋体"/>
          <w:sz w:val="24"/>
        </w:rPr>
        <w:t>4</w:t>
      </w:r>
      <w:r>
        <w:rPr>
          <w:rFonts w:hint="eastAsia" w:ascii="宋体" w:hAnsi="宋体"/>
          <w:sz w:val="24"/>
        </w:rPr>
        <w:t>残疾人福利单位价格扣除</w:t>
      </w:r>
    </w:p>
    <w:p w14:paraId="54D47228">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（1）本项目对残疾人福利性单位视同小型、微型企业，给予</w:t>
      </w:r>
      <w:r>
        <w:rPr>
          <w:rFonts w:hint="eastAsia" w:ascii="宋体" w:hAnsi="宋体"/>
          <w:sz w:val="24"/>
          <w:highlight w:val="none"/>
          <w:lang w:val="en-US" w:eastAsia="zh-CN"/>
        </w:rPr>
        <w:t>20</w:t>
      </w:r>
      <w:r>
        <w:rPr>
          <w:rFonts w:hint="eastAsia" w:ascii="宋体" w:hAnsi="宋体"/>
          <w:sz w:val="24"/>
          <w:highlight w:val="none"/>
        </w:rPr>
        <w:t>%</w:t>
      </w:r>
      <w:r>
        <w:rPr>
          <w:rFonts w:hint="eastAsia" w:ascii="宋体" w:hAnsi="宋体"/>
          <w:sz w:val="24"/>
        </w:rPr>
        <w:t>的价格扣除，用扣除后的价格参与评审。</w:t>
      </w:r>
    </w:p>
    <w:p w14:paraId="18B1234C">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（2）残疾人福利单位需按照磋商文件的要求提供《残疾人福利性单位声明函》，详见磋商文件</w:t>
      </w:r>
      <w:r>
        <w:rPr>
          <w:rFonts w:hint="eastAsia" w:ascii="宋体" w:hAnsi="宋体"/>
          <w:sz w:val="24"/>
          <w:highlight w:val="none"/>
        </w:rPr>
        <w:t>第二章</w:t>
      </w:r>
      <w:r>
        <w:rPr>
          <w:rFonts w:hint="eastAsia" w:ascii="宋体" w:hAnsi="宋体"/>
          <w:color w:val="000000"/>
          <w:sz w:val="24"/>
          <w:highlight w:val="none"/>
        </w:rPr>
        <w:t>第九部分</w:t>
      </w:r>
      <w:r>
        <w:rPr>
          <w:rFonts w:hint="eastAsia" w:ascii="宋体" w:hAnsi="宋体"/>
          <w:color w:val="000000"/>
          <w:sz w:val="24"/>
        </w:rPr>
        <w:t>示范格式</w:t>
      </w:r>
      <w:r>
        <w:rPr>
          <w:rFonts w:hint="eastAsia" w:ascii="宋体" w:hAnsi="宋体"/>
          <w:sz w:val="24"/>
        </w:rPr>
        <w:t>。</w:t>
      </w:r>
    </w:p>
    <w:p w14:paraId="501A72BF">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（3）残疾人福利单位标准请参照《关于促进残疾人就业政府采购政策的通知》（财库〔2017〕141号）。</w:t>
      </w:r>
    </w:p>
    <w:p w14:paraId="259167E4">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w:t>
      </w:r>
      <w:r>
        <w:rPr>
          <w:rFonts w:ascii="宋体" w:hAnsi="宋体"/>
          <w:sz w:val="24"/>
        </w:rPr>
        <w:t>5</w:t>
      </w:r>
      <w:r>
        <w:rPr>
          <w:rFonts w:hint="eastAsia" w:ascii="宋体" w:hAnsi="宋体"/>
          <w:sz w:val="24"/>
        </w:rPr>
        <w:t>监狱和戒毒企业价格扣除</w:t>
      </w:r>
    </w:p>
    <w:p w14:paraId="43619B53">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（1）本项目对监狱和戒毒企业（简称监狱企业）视同小型、微型企业，给予</w:t>
      </w:r>
      <w:r>
        <w:rPr>
          <w:rFonts w:hint="eastAsia" w:ascii="宋体" w:hAnsi="宋体"/>
          <w:sz w:val="24"/>
          <w:highlight w:val="none"/>
          <w:lang w:val="en-US" w:eastAsia="zh-CN"/>
        </w:rPr>
        <w:t>20</w:t>
      </w:r>
      <w:r>
        <w:rPr>
          <w:rFonts w:hint="eastAsia" w:ascii="宋体" w:hAnsi="宋体"/>
          <w:sz w:val="24"/>
          <w:highlight w:val="none"/>
        </w:rPr>
        <w:t>%</w:t>
      </w:r>
      <w:r>
        <w:rPr>
          <w:rFonts w:hint="eastAsia" w:ascii="宋体" w:hAnsi="宋体"/>
          <w:sz w:val="24"/>
        </w:rPr>
        <w:t>的价格扣除，用扣除后的价格参与评审。</w:t>
      </w:r>
    </w:p>
    <w:p w14:paraId="5F05988F">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（2）监狱企业参加政府采购活动时，需提供由省级以上监狱管理局、戒毒管理局（含新疆生产建设兵团）出具的属于监狱企业的证明文件</w:t>
      </w:r>
      <w:r>
        <w:rPr>
          <w:rFonts w:hint="eastAsia" w:ascii="宋体" w:hAnsi="宋体"/>
          <w:sz w:val="24"/>
          <w:lang w:eastAsia="zh-CN"/>
        </w:rPr>
        <w:t>（在</w:t>
      </w:r>
      <w:r>
        <w:rPr>
          <w:rFonts w:hint="eastAsia" w:ascii="宋体" w:hAnsi="宋体"/>
          <w:sz w:val="24"/>
        </w:rPr>
        <w:t>磋商响应文件中上传加盖出具单位公章的电子件）。如不提供上述证明文件，价格将不做相应扣除。</w:t>
      </w:r>
    </w:p>
    <w:p w14:paraId="334CE61A">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（3）监狱企业标准请参照《关于政府采购支持监狱企业发展有关问题的通知》</w:t>
      </w:r>
      <w:r>
        <w:rPr>
          <w:rFonts w:hint="eastAsia" w:ascii="宋体" w:hAnsi="宋体"/>
          <w:color w:val="000000"/>
          <w:sz w:val="24"/>
        </w:rPr>
        <w:t>（财库</w:t>
      </w:r>
      <w:r>
        <w:rPr>
          <w:rFonts w:hint="eastAsia" w:ascii="宋体" w:hAnsi="宋体"/>
          <w:color w:val="000000"/>
          <w:sz w:val="24"/>
          <w:highlight w:val="none"/>
          <w:lang w:eastAsia="zh-CN"/>
        </w:rPr>
        <w:t>〔20</w:t>
      </w:r>
      <w:r>
        <w:rPr>
          <w:rFonts w:hint="eastAsia" w:ascii="宋体" w:hAnsi="宋体"/>
          <w:color w:val="000000"/>
          <w:sz w:val="24"/>
          <w:highlight w:val="none"/>
          <w:lang w:val="en-US" w:eastAsia="zh-CN"/>
        </w:rPr>
        <w:t>14</w:t>
      </w:r>
      <w:r>
        <w:rPr>
          <w:rFonts w:hint="eastAsia" w:ascii="宋体" w:hAnsi="宋体"/>
          <w:color w:val="000000"/>
          <w:sz w:val="24"/>
          <w:highlight w:val="none"/>
          <w:lang w:eastAsia="zh-CN"/>
        </w:rPr>
        <w:t>〕</w:t>
      </w:r>
      <w:r>
        <w:rPr>
          <w:rFonts w:hint="eastAsia" w:ascii="宋体" w:hAnsi="宋体"/>
          <w:color w:val="000000"/>
          <w:sz w:val="24"/>
        </w:rPr>
        <w:t>68号）</w:t>
      </w:r>
      <w:r>
        <w:rPr>
          <w:rFonts w:hint="eastAsia" w:ascii="宋体" w:hAnsi="宋体"/>
          <w:sz w:val="24"/>
        </w:rPr>
        <w:t>。</w:t>
      </w:r>
    </w:p>
    <w:p w14:paraId="7459600A">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w:t>
      </w:r>
      <w:r>
        <w:rPr>
          <w:rFonts w:ascii="宋体" w:hAnsi="宋体"/>
          <w:sz w:val="24"/>
        </w:rPr>
        <w:t>6</w:t>
      </w:r>
      <w:r>
        <w:rPr>
          <w:rFonts w:hint="eastAsia" w:ascii="宋体" w:hAnsi="宋体"/>
          <w:sz w:val="24"/>
        </w:rPr>
        <w:t>对于同时属于小型、微型企业、残疾人福利单位、监狱企业的视同小微企业</w:t>
      </w:r>
      <w:r>
        <w:rPr>
          <w:rFonts w:hint="eastAsia" w:ascii="宋体" w:hAnsi="宋体"/>
          <w:sz w:val="24"/>
          <w:lang w:eastAsia="zh-CN"/>
        </w:rPr>
        <w:t>，</w:t>
      </w:r>
      <w:r>
        <w:rPr>
          <w:rFonts w:hint="eastAsia" w:ascii="宋体" w:hAnsi="宋体"/>
          <w:sz w:val="24"/>
        </w:rPr>
        <w:t>不重复享受政策。</w:t>
      </w:r>
    </w:p>
    <w:p w14:paraId="2C3D4F34">
      <w:pPr>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31.</w:t>
      </w:r>
      <w:r>
        <w:rPr>
          <w:rFonts w:hint="eastAsia" w:ascii="宋体" w:hAnsi="宋体" w:eastAsia="宋体" w:cs="Times New Roman"/>
          <w:sz w:val="24"/>
        </w:rPr>
        <w:t>节能、环保政策</w:t>
      </w:r>
    </w:p>
    <w:p w14:paraId="4AC855CB">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.1根据《财政部 发展改革委 生态环境部 市场监管总局关于调整优化节能产品、环境标志产品政府采购执行机制的通知》</w:t>
      </w:r>
      <w:r>
        <w:rPr>
          <w:rFonts w:hint="eastAsia" w:ascii="宋体" w:hAnsi="宋体" w:cs="Times New Roman"/>
          <w:sz w:val="24"/>
          <w:lang w:eastAsia="zh-CN"/>
        </w:rPr>
        <w:t>（</w:t>
      </w:r>
      <w:r>
        <w:rPr>
          <w:rFonts w:hint="eastAsia" w:ascii="宋体" w:hAnsi="宋体" w:eastAsia="宋体" w:cs="Times New Roman"/>
          <w:sz w:val="24"/>
        </w:rPr>
        <w:t>财库〔2019〕9号</w:t>
      </w:r>
      <w:r>
        <w:rPr>
          <w:rFonts w:hint="eastAsia" w:ascii="宋体" w:hAnsi="宋体" w:cs="Times New Roman"/>
          <w:sz w:val="24"/>
          <w:lang w:eastAsia="zh-CN"/>
        </w:rPr>
        <w:t>）</w:t>
      </w:r>
      <w:r>
        <w:rPr>
          <w:rFonts w:hint="eastAsia" w:ascii="宋体" w:hAnsi="宋体" w:eastAsia="宋体" w:cs="Times New Roman"/>
          <w:sz w:val="24"/>
        </w:rPr>
        <w:t>要求，依据品目清单对获得节能产品、环境标志产品认证证书的产品实施政府优先采购或强制采购。</w:t>
      </w:r>
    </w:p>
    <w:p w14:paraId="0FD654FC">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.2节能产品</w:t>
      </w:r>
      <w:r>
        <w:rPr>
          <w:rFonts w:hint="eastAsia" w:ascii="宋体" w:hAnsi="宋体" w:eastAsia="宋体" w:cs="Times New Roman"/>
          <w:sz w:val="24"/>
          <w:highlight w:val="none"/>
        </w:rPr>
        <w:t>（本项目不涉及）</w:t>
      </w:r>
    </w:p>
    <w:p w14:paraId="30B97418">
      <w:pPr>
        <w:spacing w:line="520" w:lineRule="exact"/>
        <w:ind w:firstLine="480"/>
        <w:rPr>
          <w:rFonts w:hint="eastAsia" w:ascii="宋体" w:hAnsi="宋体" w:eastAsia="宋体" w:cs="Times New Roman"/>
          <w:sz w:val="24"/>
        </w:rPr>
      </w:pPr>
      <w:r>
        <w:rPr>
          <w:rFonts w:hint="eastAsia" w:ascii="宋体" w:hAnsi="宋体" w:eastAsia="宋体" w:cs="Times New Roman"/>
          <w:sz w:val="24"/>
        </w:rPr>
        <w:t>本项目</w:t>
      </w:r>
      <w:r>
        <w:rPr>
          <w:rFonts w:hint="eastAsia" w:ascii="宋体" w:hAnsi="宋体" w:eastAsia="宋体" w:cs="Times New Roman"/>
          <w:sz w:val="24"/>
          <w:lang w:eastAsia="zh-CN"/>
        </w:rPr>
        <w:t>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被列入“节能产品品目清单”的，实行（优先</w:t>
      </w:r>
      <w:r>
        <w:rPr>
          <w:rFonts w:hint="eastAsia" w:ascii="宋体" w:hAnsi="宋体" w:eastAsia="宋体" w:cs="Times New Roman"/>
          <w:sz w:val="24"/>
          <w:highlight w:val="none"/>
        </w:rPr>
        <w:t>采购/强制</w:t>
      </w:r>
      <w:r>
        <w:rPr>
          <w:rFonts w:hint="eastAsia" w:ascii="宋体" w:hAnsi="宋体" w:eastAsia="宋体" w:cs="Times New Roman"/>
          <w:sz w:val="24"/>
        </w:rPr>
        <w:t>采购）。</w:t>
      </w:r>
    </w:p>
    <w:p w14:paraId="285A7603">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.3环保产品</w:t>
      </w:r>
    </w:p>
    <w:p w14:paraId="09C1A4A6">
      <w:pPr>
        <w:spacing w:line="520" w:lineRule="exact"/>
        <w:ind w:firstLine="480"/>
        <w:rPr>
          <w:rFonts w:hint="eastAsia" w:ascii="宋体" w:hAnsi="宋体" w:eastAsia="宋体" w:cs="Times New Roman"/>
          <w:sz w:val="24"/>
        </w:rPr>
      </w:pPr>
      <w:r>
        <w:rPr>
          <w:rFonts w:hint="eastAsia" w:ascii="宋体" w:hAnsi="宋体" w:eastAsia="宋体" w:cs="Times New Roman"/>
          <w:sz w:val="24"/>
        </w:rPr>
        <w:t>本项目中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被列入“环境标志产品品目清单”的，实行优先采购。</w:t>
      </w:r>
    </w:p>
    <w:p w14:paraId="30BD3406">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w:t>
      </w:r>
      <w:r>
        <w:rPr>
          <w:rFonts w:hint="eastAsia" w:ascii="宋体" w:hAnsi="宋体" w:cs="Times New Roman"/>
          <w:sz w:val="24"/>
          <w:lang w:eastAsia="zh-CN"/>
        </w:rPr>
        <w:t>磋商</w:t>
      </w:r>
      <w:r>
        <w:rPr>
          <w:rFonts w:hint="eastAsia" w:ascii="宋体" w:hAnsi="宋体" w:eastAsia="宋体" w:cs="Times New Roman"/>
          <w:sz w:val="24"/>
          <w:lang w:eastAsia="zh-CN"/>
        </w:rPr>
        <w:t>文件第一章</w:t>
      </w:r>
      <w:r>
        <w:rPr>
          <w:rFonts w:hint="eastAsia" w:ascii="宋体" w:hAnsi="宋体" w:eastAsia="宋体" w:cs="Times New Roman"/>
          <w:sz w:val="24"/>
        </w:rPr>
        <w:t>第三部分评标标准）。</w:t>
      </w:r>
    </w:p>
    <w:p w14:paraId="04517D39">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50FAB30">
      <w:pPr>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32.</w:t>
      </w:r>
      <w:r>
        <w:rPr>
          <w:rFonts w:hint="eastAsia" w:ascii="宋体" w:hAnsi="宋体" w:eastAsia="宋体" w:cs="Times New Roman"/>
          <w:sz w:val="24"/>
        </w:rPr>
        <w:t>政府绿色采购</w:t>
      </w:r>
    </w:p>
    <w:p w14:paraId="71352827">
      <w:pPr>
        <w:spacing w:line="520" w:lineRule="exact"/>
        <w:ind w:firstLine="480"/>
        <w:rPr>
          <w:rFonts w:hint="eastAsia" w:ascii="宋体" w:hAnsi="宋体" w:eastAsia="宋体" w:cs="Times New Roman"/>
          <w:sz w:val="24"/>
        </w:rPr>
      </w:pPr>
      <w:r>
        <w:rPr>
          <w:rFonts w:hint="eastAsia" w:ascii="宋体" w:hAnsi="宋体" w:eastAsia="宋体" w:cs="Times New Roman"/>
          <w:sz w:val="24"/>
        </w:rPr>
        <w:t>根据《江苏省财政厅关于加强政府绿色采购有关事项的通知》（苏财购〔2023〕65号）的要求，落实政府绿色采购相关政策，具体如下：</w:t>
      </w:r>
    </w:p>
    <w:p w14:paraId="61B07198">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.1本项目为货物类采购项目的，所提供的产品需综合考虑节能环保、节水、循环再生、低碳、有机等因素；本项目为物业、合同能源管理等服务类采购项目的，应在服务中加强绿色低碳管理。</w:t>
      </w:r>
    </w:p>
    <w:p w14:paraId="433BB13A">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.2本项目中涉及商品的包装应按照“财办库〔2020〕123号《关于印发《商品包装政府采购需求标准（试行）</w:t>
      </w:r>
      <w:r>
        <w:rPr>
          <w:rFonts w:hint="eastAsia" w:ascii="宋体" w:hAnsi="宋体" w:cs="Times New Roman"/>
          <w:sz w:val="24"/>
          <w:lang w:eastAsia="zh-CN"/>
        </w:rPr>
        <w:t>》《</w:t>
      </w:r>
      <w:r>
        <w:rPr>
          <w:rFonts w:hint="eastAsia" w:ascii="宋体" w:hAnsi="宋体" w:eastAsia="宋体" w:cs="Times New Roman"/>
          <w:sz w:val="24"/>
        </w:rPr>
        <w:t>快递包装政府采购需求标准（试行）》的通知》”执行</w:t>
      </w:r>
      <w:r>
        <w:rPr>
          <w:rFonts w:hint="eastAsia" w:ascii="宋体" w:hAnsi="宋体" w:cs="Times New Roman"/>
          <w:sz w:val="24"/>
          <w:lang w:eastAsia="zh-CN"/>
        </w:rPr>
        <w:t>，</w:t>
      </w:r>
      <w:r>
        <w:rPr>
          <w:rFonts w:hint="eastAsia" w:ascii="宋体" w:hAnsi="宋体" w:eastAsia="宋体" w:cs="Times New Roman"/>
          <w:sz w:val="24"/>
        </w:rPr>
        <w:t>在供货、安装过程中</w:t>
      </w:r>
      <w:r>
        <w:rPr>
          <w:rFonts w:hint="eastAsia" w:ascii="宋体" w:hAnsi="宋体" w:cs="Times New Roman"/>
          <w:sz w:val="24"/>
          <w:lang w:eastAsia="zh-CN"/>
        </w:rPr>
        <w:t>能</w:t>
      </w:r>
      <w:r>
        <w:rPr>
          <w:rFonts w:hint="eastAsia" w:ascii="宋体" w:hAnsi="宋体" w:eastAsia="宋体" w:cs="Times New Roman"/>
          <w:sz w:val="24"/>
        </w:rPr>
        <w:t>做到低碳物流、环保节约、提高资源利用率；涉及设备运维参考《绿色数据中心政府采购需求标准（试行）》（财库〔2020〕7号文）执行。</w:t>
      </w:r>
    </w:p>
    <w:p w14:paraId="5F55752E">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.3本项目中涉及涂料、胶黏剂、油墨、清洗剂等挥发性有机物产品的，要执行国家和江苏省VOCs含量限制标准，优先使用低挥发性原辅材料，使用低VOCs含量的涂料、胶黏剂等。</w:t>
      </w:r>
    </w:p>
    <w:p w14:paraId="28474DD7">
      <w:pPr>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highlight w:val="none"/>
        </w:rPr>
        <w:t>3</w:t>
      </w:r>
      <w:r>
        <w:rPr>
          <w:rFonts w:hint="eastAsia" w:ascii="宋体" w:hAnsi="宋体" w:eastAsia="宋体" w:cs="Times New Roman"/>
          <w:sz w:val="24"/>
          <w:highlight w:val="none"/>
          <w:lang w:val="en-US" w:eastAsia="zh-CN"/>
        </w:rPr>
        <w:t>2</w:t>
      </w:r>
      <w:r>
        <w:rPr>
          <w:rFonts w:hint="eastAsia" w:ascii="宋体" w:hAnsi="宋体" w:eastAsia="宋体" w:cs="Times New Roman"/>
          <w:sz w:val="24"/>
          <w:highlight w:val="none"/>
        </w:rPr>
        <w:t>.</w:t>
      </w:r>
      <w:r>
        <w:rPr>
          <w:rFonts w:hint="eastAsia" w:ascii="宋体" w:hAnsi="宋体" w:eastAsia="宋体" w:cs="Times New Roman"/>
          <w:sz w:val="24"/>
          <w:highlight w:val="none"/>
          <w:lang w:val="en-US" w:eastAsia="zh-CN"/>
        </w:rPr>
        <w:t>4</w:t>
      </w:r>
      <w:r>
        <w:rPr>
          <w:rFonts w:hint="eastAsia" w:ascii="宋体" w:hAnsi="宋体" w:eastAsia="宋体" w:cs="Times New Roman"/>
          <w:sz w:val="24"/>
        </w:rPr>
        <w:t>根据淮财购〔2025〕12号关于印发《淮安市政府采购支持绿色建材促进建筑品质提升试点工作实施方案》的通知，落实政府绿色建材相关政策，具体如下：政府采购工程项目使用的建材属于《绿色建筑和绿色建材政府采购需求标准（2025版）》明确为“必选类”的，应当全部采购和使用符合相关标准的绿色建材</w:t>
      </w:r>
      <w:r>
        <w:rPr>
          <w:rFonts w:hint="eastAsia" w:ascii="宋体" w:hAnsi="宋体" w:cs="Times New Roman"/>
          <w:sz w:val="24"/>
          <w:lang w:eastAsia="zh-CN"/>
        </w:rPr>
        <w:t>；</w:t>
      </w:r>
      <w:r>
        <w:rPr>
          <w:rFonts w:hint="eastAsia" w:ascii="宋体" w:hAnsi="宋体" w:eastAsia="宋体" w:cs="Times New Roman"/>
          <w:sz w:val="24"/>
        </w:rPr>
        <w:t>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宋体" w:hAnsi="宋体" w:eastAsia="宋体" w:cs="Times New Roman"/>
          <w:sz w:val="24"/>
          <w:lang w:eastAsia="zh-CN"/>
        </w:rPr>
        <w:t>。</w:t>
      </w:r>
    </w:p>
    <w:p w14:paraId="07DC0A8E">
      <w:pPr>
        <w:spacing w:line="52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33.</w:t>
      </w:r>
      <w:r>
        <w:rPr>
          <w:rFonts w:hint="eastAsia" w:ascii="宋体" w:hAnsi="宋体" w:eastAsia="宋体" w:cs="Times New Roman"/>
          <w:sz w:val="24"/>
          <w:highlight w:val="none"/>
        </w:rPr>
        <w:t>采购本国产品的支持政策</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lang w:val="en-US" w:eastAsia="zh-CN"/>
        </w:rPr>
        <w:t>本项目不涉及</w:t>
      </w:r>
      <w:r>
        <w:rPr>
          <w:rFonts w:hint="eastAsia" w:ascii="宋体" w:hAnsi="宋体" w:eastAsia="宋体" w:cs="Times New Roman"/>
          <w:sz w:val="24"/>
          <w:highlight w:val="none"/>
          <w:lang w:eastAsia="zh-CN"/>
        </w:rPr>
        <w:t>）</w:t>
      </w:r>
    </w:p>
    <w:p w14:paraId="75EA294F">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1</w:t>
      </w:r>
      <w:r>
        <w:rPr>
          <w:rFonts w:hint="eastAsia" w:ascii="宋体" w:hAnsi="宋体" w:eastAsia="宋体" w:cs="Times New Roman"/>
          <w:sz w:val="24"/>
        </w:rPr>
        <w:t>本项目政府采购活动中既有本国产品又有非本国产品参与竞争的，依法对本国产品给予价格评审优惠，对本国产品的报价给予20%的价格扣除，用扣除后的价格参与评审。</w:t>
      </w:r>
    </w:p>
    <w:p w14:paraId="003A02BE">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2</w:t>
      </w:r>
      <w:r>
        <w:rPr>
          <w:rFonts w:hint="eastAsia" w:ascii="宋体" w:hAnsi="宋体" w:eastAsia="宋体" w:cs="Times New Roman"/>
          <w:sz w:val="24"/>
        </w:rPr>
        <w:t>当采购项目或者采购包中含有多种产品，</w:t>
      </w:r>
      <w:r>
        <w:rPr>
          <w:rFonts w:hint="eastAsia" w:ascii="宋体" w:hAnsi="宋体" w:eastAsia="宋体" w:cs="Times New Roman"/>
          <w:sz w:val="24"/>
          <w:lang w:eastAsia="zh-CN"/>
        </w:rPr>
        <w:t>供应商</w:t>
      </w:r>
      <w:r>
        <w:rPr>
          <w:rFonts w:hint="eastAsia" w:ascii="宋体" w:hAnsi="宋体" w:eastAsia="宋体" w:cs="Times New Roman"/>
          <w:sz w:val="24"/>
        </w:rPr>
        <w:t>为该采购项目或者采购包提供的符合本国产品标准的产品成本之和占该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提供的全部产品成本之和的比例达到80%以上时，依法对该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提供的全部产品给予价格评审优惠，即对该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提供的全部产品的总报价给予20%的价格扣除，用扣除后的价格参与评审。</w:t>
      </w:r>
      <w:r>
        <w:rPr>
          <w:rFonts w:hint="eastAsia" w:ascii="宋体" w:hAnsi="宋体" w:eastAsia="宋体" w:cs="Times New Roman"/>
          <w:sz w:val="24"/>
          <w:lang w:eastAsia="zh-CN"/>
        </w:rPr>
        <w:t>供应商</w:t>
      </w:r>
      <w:r>
        <w:rPr>
          <w:rFonts w:hint="eastAsia" w:ascii="宋体" w:hAnsi="宋体" w:eastAsia="宋体" w:cs="Times New Roman"/>
          <w:sz w:val="24"/>
        </w:rPr>
        <w:t>未填写比例数值，或比例数值未达到80%的，将不享受本国产品价格评审优惠。</w:t>
      </w:r>
    </w:p>
    <w:p w14:paraId="7E74DDE0">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3</w:t>
      </w:r>
      <w:r>
        <w:rPr>
          <w:rFonts w:hint="eastAsia" w:ascii="宋体" w:hAnsi="宋体" w:eastAsia="宋体" w:cs="Times New Roman"/>
          <w:sz w:val="24"/>
          <w:lang w:eastAsia="zh-CN"/>
        </w:rPr>
        <w:t>供应商</w:t>
      </w:r>
      <w:r>
        <w:rPr>
          <w:rFonts w:hint="eastAsia" w:ascii="宋体" w:hAnsi="宋体" w:eastAsia="宋体" w:cs="Times New Roman"/>
          <w:sz w:val="24"/>
        </w:rPr>
        <w:t>需按照</w:t>
      </w:r>
      <w:r>
        <w:rPr>
          <w:rFonts w:hint="eastAsia" w:ascii="宋体" w:hAnsi="宋体" w:eastAsia="宋体" w:cs="Times New Roman"/>
          <w:sz w:val="24"/>
          <w:lang w:eastAsia="zh-CN"/>
        </w:rPr>
        <w:t>磋商文件</w:t>
      </w:r>
      <w:r>
        <w:rPr>
          <w:rFonts w:hint="eastAsia" w:ascii="宋体" w:hAnsi="宋体" w:eastAsia="宋体" w:cs="Times New Roman"/>
          <w:sz w:val="24"/>
        </w:rPr>
        <w:t>的要求提供《关于符合本国产品标准的声明函》，如不提供将不享受本国产品价格评审优惠。</w:t>
      </w:r>
    </w:p>
    <w:p w14:paraId="392E1ACA">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4</w:t>
      </w:r>
      <w:r>
        <w:rPr>
          <w:rFonts w:hint="eastAsia" w:ascii="宋体" w:hAnsi="宋体" w:eastAsia="宋体" w:cs="Times New Roman"/>
          <w:sz w:val="24"/>
          <w:lang w:eastAsia="zh-CN"/>
        </w:rPr>
        <w:t>供应商</w:t>
      </w:r>
      <w:r>
        <w:rPr>
          <w:rFonts w:hint="eastAsia" w:ascii="宋体" w:hAnsi="宋体" w:eastAsia="宋体" w:cs="Times New Roman"/>
          <w:sz w:val="24"/>
        </w:rPr>
        <w:t>需在《关于符合本国产品标准的声明函》中逐一、准确填写产品名称、厂名、生产厂址三项信息，三项信息中任意一项未填写的视为该项产品不符合本国产品标准，不享受本国产品价格评审优惠。</w:t>
      </w:r>
    </w:p>
    <w:p w14:paraId="7E7FF8A7">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5</w:t>
      </w:r>
      <w:r>
        <w:rPr>
          <w:rFonts w:hint="eastAsia" w:ascii="宋体" w:hAnsi="宋体" w:eastAsia="宋体" w:cs="Times New Roman"/>
          <w:sz w:val="24"/>
        </w:rPr>
        <w:t>评标过程中，如发现</w:t>
      </w:r>
      <w:r>
        <w:rPr>
          <w:rFonts w:hint="eastAsia" w:ascii="宋体" w:hAnsi="宋体" w:eastAsia="宋体" w:cs="Times New Roman"/>
          <w:sz w:val="24"/>
          <w:lang w:eastAsia="zh-CN"/>
        </w:rPr>
        <w:t>供应商</w:t>
      </w:r>
      <w:r>
        <w:rPr>
          <w:rFonts w:hint="eastAsia" w:ascii="宋体" w:hAnsi="宋体" w:eastAsia="宋体" w:cs="Times New Roman"/>
          <w:sz w:val="24"/>
        </w:rPr>
        <w:t>在《关于符合本国产品标准的声明函》内容含义不明确、同类事项与响应文件表述不一致或者有明显文字错误等情况的，</w:t>
      </w:r>
      <w:r>
        <w:rPr>
          <w:rFonts w:hint="eastAsia" w:ascii="宋体" w:hAnsi="宋体" w:cs="Times New Roman"/>
          <w:sz w:val="24"/>
          <w:lang w:eastAsia="zh-CN"/>
        </w:rPr>
        <w:t>磋商小组</w:t>
      </w:r>
      <w:r>
        <w:rPr>
          <w:rFonts w:hint="eastAsia" w:ascii="宋体" w:hAnsi="宋体" w:eastAsia="宋体" w:cs="Times New Roman"/>
          <w:sz w:val="24"/>
        </w:rPr>
        <w:t>应当以书面形式要求</w:t>
      </w:r>
      <w:r>
        <w:rPr>
          <w:rFonts w:hint="eastAsia" w:ascii="宋体" w:hAnsi="宋体" w:eastAsia="宋体" w:cs="Times New Roman"/>
          <w:sz w:val="24"/>
          <w:lang w:eastAsia="zh-CN"/>
        </w:rPr>
        <w:t>供应商</w:t>
      </w:r>
      <w:r>
        <w:rPr>
          <w:rFonts w:hint="eastAsia" w:ascii="宋体" w:hAnsi="宋体" w:eastAsia="宋体" w:cs="Times New Roman"/>
          <w:sz w:val="24"/>
        </w:rPr>
        <w:t>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eastAsia="宋体" w:cs="Times New Roman"/>
          <w:sz w:val="24"/>
          <w:lang w:eastAsia="zh-CN"/>
        </w:rPr>
        <w:t>磋商文件</w:t>
      </w:r>
      <w:r>
        <w:rPr>
          <w:rFonts w:hint="eastAsia" w:ascii="宋体" w:hAnsi="宋体" w:eastAsia="宋体" w:cs="Times New Roman"/>
          <w:sz w:val="24"/>
        </w:rPr>
        <w:t>规定的，</w:t>
      </w:r>
      <w:r>
        <w:rPr>
          <w:rFonts w:hint="eastAsia" w:ascii="宋体" w:hAnsi="宋体" w:eastAsia="宋体" w:cs="Times New Roman"/>
          <w:sz w:val="24"/>
          <w:lang w:eastAsia="zh-CN"/>
        </w:rPr>
        <w:t>供应商</w:t>
      </w:r>
      <w:r>
        <w:rPr>
          <w:rFonts w:hint="eastAsia" w:ascii="宋体" w:hAnsi="宋体" w:eastAsia="宋体" w:cs="Times New Roman"/>
          <w:sz w:val="24"/>
        </w:rPr>
        <w:t>提供的相关产品视为不符合本国产品标准。</w:t>
      </w:r>
    </w:p>
    <w:p w14:paraId="763D20A9">
      <w:pPr>
        <w:keepNext w:val="0"/>
        <w:keepLines w:val="0"/>
        <w:pageBreakBefore w:val="0"/>
        <w:widowControl w:val="0"/>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lang w:val="en-US"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95A9C4C">
      <w:pPr>
        <w:spacing w:line="520" w:lineRule="exact"/>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cs="Times New Roman"/>
          <w:sz w:val="24"/>
          <w:lang w:val="en-US" w:eastAsia="zh-CN"/>
        </w:rPr>
        <w:t>4</w:t>
      </w:r>
      <w:r>
        <w:rPr>
          <w:rFonts w:hint="eastAsia" w:ascii="宋体" w:hAnsi="宋体" w:eastAsia="宋体" w:cs="Times New Roman"/>
          <w:sz w:val="24"/>
          <w:lang w:val="en-US" w:eastAsia="zh-CN"/>
        </w:rPr>
        <w:t>.</w:t>
      </w:r>
      <w:r>
        <w:rPr>
          <w:rFonts w:hint="eastAsia" w:ascii="宋体" w:hAnsi="宋体" w:eastAsia="宋体" w:cs="Times New Roman"/>
          <w:sz w:val="24"/>
        </w:rPr>
        <w:t>履约资金扶持政策</w:t>
      </w:r>
    </w:p>
    <w:p w14:paraId="52AD259E">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cs="Times New Roman"/>
          <w:sz w:val="24"/>
          <w:lang w:val="en-US" w:eastAsia="zh-CN"/>
        </w:rPr>
        <w:t>4</w:t>
      </w:r>
      <w:r>
        <w:rPr>
          <w:rFonts w:hint="eastAsia" w:ascii="宋体" w:hAnsi="宋体" w:eastAsia="宋体" w:cs="Times New Roman"/>
          <w:sz w:val="24"/>
        </w:rPr>
        <w:t>.1政府采购合同信用融资是为支持中小企业发展，缓解中小企业融资难题推出的一项融资服务举措，</w:t>
      </w:r>
      <w:r>
        <w:rPr>
          <w:rFonts w:hint="eastAsia" w:ascii="宋体" w:hAnsi="宋体" w:cs="Times New Roman"/>
          <w:sz w:val="24"/>
          <w:lang w:eastAsia="zh-CN"/>
        </w:rPr>
        <w:t>成交</w:t>
      </w:r>
      <w:r>
        <w:rPr>
          <w:rFonts w:hint="eastAsia" w:ascii="宋体" w:hAnsi="宋体" w:eastAsia="宋体" w:cs="Times New Roman"/>
          <w:sz w:val="24"/>
        </w:rPr>
        <w:t>人可凭政府采购合同办理融资贷款。该贷款无需抵押、担保，按照双方自愿的原则提供便捷、优惠的贷款服务。详情请见江苏政府采购网“政采贷”专栏。</w:t>
      </w:r>
    </w:p>
    <w:p w14:paraId="57BA8282">
      <w:pPr>
        <w:spacing w:line="520" w:lineRule="exact"/>
        <w:ind w:firstLine="480"/>
        <w:rPr>
          <w:rFonts w:hint="eastAsia" w:ascii="宋体" w:hAnsi="宋体"/>
          <w:sz w:val="24"/>
        </w:rPr>
      </w:pPr>
      <w:r>
        <w:rPr>
          <w:rFonts w:hint="eastAsia" w:ascii="宋体" w:hAnsi="宋体" w:eastAsia="宋体" w:cs="Times New Roman"/>
          <w:sz w:val="24"/>
        </w:rPr>
        <w:t>3</w:t>
      </w:r>
      <w:r>
        <w:rPr>
          <w:rFonts w:hint="eastAsia" w:ascii="宋体" w:hAnsi="宋体" w:cs="Times New Roman"/>
          <w:sz w:val="24"/>
          <w:lang w:val="en-US" w:eastAsia="zh-CN"/>
        </w:rPr>
        <w:t>4</w:t>
      </w:r>
      <w:r>
        <w:rPr>
          <w:rFonts w:hint="eastAsia" w:ascii="宋体" w:hAnsi="宋体" w:eastAsia="宋体" w:cs="Times New Roman"/>
          <w:sz w:val="24"/>
        </w:rPr>
        <w:t>.2有融资贷款需求的</w:t>
      </w:r>
      <w:r>
        <w:rPr>
          <w:rFonts w:hint="eastAsia" w:ascii="宋体" w:hAnsi="宋体" w:cs="Times New Roman"/>
          <w:sz w:val="24"/>
          <w:lang w:eastAsia="zh-CN"/>
        </w:rPr>
        <w:t>成交</w:t>
      </w:r>
      <w:r>
        <w:rPr>
          <w:rFonts w:hint="eastAsia" w:ascii="宋体" w:hAnsi="宋体" w:eastAsia="宋体" w:cs="Times New Roman"/>
          <w:sz w:val="24"/>
        </w:rPr>
        <w:t>人，与采购人在苏采云【合同在线签订】模块中进行合同在线签订时，【账户信息完善】的“是否融资”一栏中需选择“是”，同时完善收款账号信息和合同补充协议（融资账号）。</w:t>
      </w:r>
    </w:p>
    <w:p w14:paraId="01E03FB4">
      <w:pPr>
        <w:spacing w:line="520" w:lineRule="exact"/>
        <w:ind w:firstLine="482"/>
        <w:jc w:val="center"/>
        <w:rPr>
          <w:rFonts w:ascii="宋体" w:hAnsi="宋体"/>
          <w:b/>
          <w:sz w:val="24"/>
        </w:rPr>
      </w:pPr>
      <w:r>
        <w:rPr>
          <w:rFonts w:ascii="宋体" w:hAnsi="宋体"/>
          <w:b/>
          <w:sz w:val="24"/>
        </w:rPr>
        <w:t>九</w:t>
      </w:r>
      <w:r>
        <w:rPr>
          <w:rFonts w:hint="eastAsia" w:ascii="宋体" w:hAnsi="宋体"/>
          <w:b/>
          <w:sz w:val="24"/>
        </w:rPr>
        <w:t>、</w:t>
      </w:r>
      <w:r>
        <w:rPr>
          <w:rFonts w:ascii="宋体" w:hAnsi="宋体"/>
          <w:b/>
          <w:sz w:val="24"/>
        </w:rPr>
        <w:t>失信情形</w:t>
      </w:r>
    </w:p>
    <w:p w14:paraId="73D186AC">
      <w:pPr>
        <w:spacing w:line="520" w:lineRule="exact"/>
        <w:rPr>
          <w:rFonts w:ascii="宋体" w:hAnsi="宋体"/>
          <w:b/>
          <w:sz w:val="24"/>
        </w:rPr>
      </w:pPr>
      <w:r>
        <w:rPr>
          <w:rFonts w:hint="eastAsia" w:ascii="宋体" w:hAnsi="宋体"/>
          <w:b/>
          <w:sz w:val="24"/>
        </w:rPr>
        <w:t>3</w:t>
      </w:r>
      <w:r>
        <w:rPr>
          <w:rFonts w:hint="eastAsia" w:ascii="宋体" w:hAnsi="宋体"/>
          <w:b/>
          <w:sz w:val="24"/>
          <w:lang w:val="en-US" w:eastAsia="zh-CN"/>
        </w:rPr>
        <w:t>5</w:t>
      </w:r>
      <w:r>
        <w:rPr>
          <w:rFonts w:hint="eastAsia" w:ascii="宋体" w:hAnsi="宋体"/>
          <w:b/>
          <w:sz w:val="24"/>
        </w:rPr>
        <w:t>.</w:t>
      </w:r>
      <w:r>
        <w:rPr>
          <w:rFonts w:ascii="宋体" w:hAnsi="宋体"/>
          <w:b/>
          <w:sz w:val="24"/>
        </w:rPr>
        <w:t>根据《江苏省政府采购信用管理暂行办法》有关规定。</w:t>
      </w:r>
      <w:r>
        <w:rPr>
          <w:rFonts w:hint="eastAsia" w:ascii="宋体" w:hAnsi="宋体"/>
          <w:b/>
          <w:sz w:val="24"/>
          <w:lang w:eastAsia="zh-CN"/>
        </w:rPr>
        <w:t>磋商</w:t>
      </w:r>
      <w:r>
        <w:rPr>
          <w:rFonts w:ascii="宋体" w:hAnsi="宋体"/>
          <w:b/>
          <w:sz w:val="24"/>
        </w:rPr>
        <w:t>供应商有下列情形之一的，属于失信行为，将其失信情形推送到公共信用信息系统。</w:t>
      </w:r>
    </w:p>
    <w:p w14:paraId="33B2EBDA">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w:t>
      </w:r>
      <w:r>
        <w:rPr>
          <w:rFonts w:ascii="宋体" w:hAnsi="宋体"/>
          <w:sz w:val="24"/>
        </w:rPr>
        <w:t>响应、开标、磋商、评审环节</w:t>
      </w:r>
    </w:p>
    <w:p w14:paraId="1DFAC1E9">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.1.1</w:t>
      </w:r>
      <w:r>
        <w:rPr>
          <w:rFonts w:ascii="宋体" w:hAnsi="宋体"/>
          <w:sz w:val="24"/>
        </w:rPr>
        <w:t>提供虚假证明材料谋取成交；</w:t>
      </w:r>
    </w:p>
    <w:p w14:paraId="1C3F782D">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.1.2</w:t>
      </w:r>
      <w:r>
        <w:rPr>
          <w:rFonts w:ascii="宋体" w:hAnsi="宋体"/>
          <w:sz w:val="24"/>
        </w:rPr>
        <w:t>采取不正当手段诋毁、排挤其他供应商；</w:t>
      </w:r>
    </w:p>
    <w:p w14:paraId="576436C9">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.1.3</w:t>
      </w:r>
      <w:r>
        <w:rPr>
          <w:rFonts w:ascii="宋体" w:hAnsi="宋体"/>
          <w:sz w:val="24"/>
        </w:rPr>
        <w:t>与采购人、</w:t>
      </w:r>
      <w:r>
        <w:rPr>
          <w:rFonts w:ascii="宋体" w:hAnsi="宋体"/>
          <w:sz w:val="24"/>
          <w:highlight w:val="none"/>
        </w:rPr>
        <w:t>采购</w:t>
      </w:r>
      <w:r>
        <w:rPr>
          <w:rFonts w:hint="eastAsia" w:ascii="宋体" w:hAnsi="宋体"/>
          <w:sz w:val="24"/>
          <w:highlight w:val="none"/>
          <w:lang w:eastAsia="zh-CN"/>
        </w:rPr>
        <w:t>代理机构</w:t>
      </w:r>
      <w:r>
        <w:rPr>
          <w:rFonts w:ascii="宋体" w:hAnsi="宋体"/>
          <w:sz w:val="24"/>
        </w:rPr>
        <w:t>或者其他供应商恶意串通；</w:t>
      </w:r>
      <w:r>
        <w:rPr>
          <w:rFonts w:hint="eastAsia" w:ascii="宋体" w:hAnsi="宋体"/>
          <w:sz w:val="24"/>
        </w:rPr>
        <w:t xml:space="preserve">   </w:t>
      </w:r>
    </w:p>
    <w:p w14:paraId="75E82C80">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.1.4</w:t>
      </w:r>
      <w:r>
        <w:rPr>
          <w:rFonts w:ascii="宋体" w:hAnsi="宋体"/>
          <w:sz w:val="24"/>
        </w:rPr>
        <w:t>向采购人或者</w:t>
      </w:r>
      <w:r>
        <w:rPr>
          <w:rFonts w:ascii="宋体" w:hAnsi="宋体"/>
          <w:sz w:val="24"/>
          <w:highlight w:val="none"/>
        </w:rPr>
        <w:t>采购</w:t>
      </w:r>
      <w:r>
        <w:rPr>
          <w:rFonts w:hint="eastAsia" w:ascii="宋体" w:hAnsi="宋体"/>
          <w:sz w:val="24"/>
          <w:highlight w:val="none"/>
          <w:lang w:eastAsia="zh-CN"/>
        </w:rPr>
        <w:t>代理机构</w:t>
      </w:r>
      <w:r>
        <w:rPr>
          <w:rFonts w:ascii="宋体" w:hAnsi="宋体"/>
          <w:sz w:val="24"/>
        </w:rPr>
        <w:t>行贿或者提供其他不正当利益；</w:t>
      </w:r>
    </w:p>
    <w:p w14:paraId="71BC94D5">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.1.5</w:t>
      </w:r>
      <w:r>
        <w:rPr>
          <w:rFonts w:ascii="宋体" w:hAnsi="宋体"/>
          <w:sz w:val="24"/>
        </w:rPr>
        <w:t>在采购过程中与采购人进行协商磋商；</w:t>
      </w:r>
    </w:p>
    <w:p w14:paraId="707E0EB6">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.1.6</w:t>
      </w:r>
      <w:r>
        <w:rPr>
          <w:rFonts w:ascii="宋体" w:hAnsi="宋体"/>
          <w:sz w:val="24"/>
        </w:rPr>
        <w:t>向磋商小组成员行贿或者提供其他不正当利益；</w:t>
      </w:r>
      <w:r>
        <w:rPr>
          <w:rFonts w:hint="eastAsia" w:ascii="宋体" w:hAnsi="宋体"/>
          <w:sz w:val="24"/>
        </w:rPr>
        <w:t xml:space="preserve">   </w:t>
      </w:r>
    </w:p>
    <w:p w14:paraId="2C10F6DE">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.1.7</w:t>
      </w:r>
      <w:r>
        <w:rPr>
          <w:rFonts w:ascii="宋体" w:hAnsi="宋体"/>
          <w:sz w:val="24"/>
        </w:rPr>
        <w:t>资格预审合格的</w:t>
      </w:r>
      <w:r>
        <w:rPr>
          <w:rFonts w:hint="eastAsia" w:ascii="宋体" w:hAnsi="宋体"/>
          <w:sz w:val="24"/>
          <w:lang w:eastAsia="zh-CN"/>
        </w:rPr>
        <w:t>磋商</w:t>
      </w:r>
      <w:r>
        <w:rPr>
          <w:rFonts w:ascii="宋体" w:hAnsi="宋体"/>
          <w:sz w:val="24"/>
        </w:rPr>
        <w:t>供应商在评审阶段资格发生变化时未通知采购人和采购</w:t>
      </w:r>
      <w:r>
        <w:rPr>
          <w:rFonts w:hint="eastAsia" w:ascii="宋体" w:hAnsi="宋体"/>
          <w:sz w:val="24"/>
          <w:lang w:eastAsia="zh-CN"/>
        </w:rPr>
        <w:t>代理机构</w:t>
      </w:r>
      <w:r>
        <w:rPr>
          <w:rFonts w:ascii="宋体" w:hAnsi="宋体"/>
          <w:sz w:val="24"/>
        </w:rPr>
        <w:t>；</w:t>
      </w:r>
      <w:r>
        <w:rPr>
          <w:rFonts w:hint="eastAsia" w:ascii="宋体" w:hAnsi="宋体"/>
          <w:sz w:val="24"/>
        </w:rPr>
        <w:t xml:space="preserve">   </w:t>
      </w:r>
    </w:p>
    <w:p w14:paraId="08153F68">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.1.8</w:t>
      </w:r>
      <w:r>
        <w:rPr>
          <w:rFonts w:ascii="宋体" w:hAnsi="宋体"/>
          <w:sz w:val="24"/>
        </w:rPr>
        <w:t>存在视为串通投标的情形。</w:t>
      </w:r>
      <w:r>
        <w:rPr>
          <w:rFonts w:hint="eastAsia" w:ascii="宋体" w:hAnsi="宋体"/>
          <w:sz w:val="24"/>
        </w:rPr>
        <w:t xml:space="preserve">   </w:t>
      </w:r>
    </w:p>
    <w:p w14:paraId="0C022EC2">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w:t>
      </w:r>
      <w:r>
        <w:rPr>
          <w:rFonts w:ascii="宋体" w:hAnsi="宋体"/>
          <w:sz w:val="24"/>
        </w:rPr>
        <w:t>成交和合同签订、履约环节</w:t>
      </w:r>
      <w:r>
        <w:rPr>
          <w:rFonts w:hint="eastAsia" w:ascii="宋体" w:hAnsi="宋体"/>
          <w:sz w:val="24"/>
        </w:rPr>
        <w:t xml:space="preserve">   </w:t>
      </w:r>
    </w:p>
    <w:p w14:paraId="2601AE5F">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.2.1</w:t>
      </w:r>
      <w:r>
        <w:rPr>
          <w:rFonts w:ascii="宋体" w:hAnsi="宋体"/>
          <w:sz w:val="24"/>
        </w:rPr>
        <w:t>成交后无正当理由拒不与采购人签订政府采购合同；</w:t>
      </w:r>
      <w:r>
        <w:rPr>
          <w:rFonts w:hint="eastAsia" w:ascii="宋体" w:hAnsi="宋体"/>
          <w:sz w:val="24"/>
        </w:rPr>
        <w:t xml:space="preserve">   </w:t>
      </w:r>
    </w:p>
    <w:p w14:paraId="29F753D3">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.2.2</w:t>
      </w:r>
      <w:r>
        <w:rPr>
          <w:rFonts w:ascii="宋体" w:hAnsi="宋体"/>
          <w:sz w:val="24"/>
        </w:rPr>
        <w:t>未按照采购文件确定的事项签订政府采购合同，或者与采购人另行订立背离合同实质性内容的协议；</w:t>
      </w:r>
      <w:r>
        <w:rPr>
          <w:rFonts w:hint="eastAsia" w:ascii="宋体" w:hAnsi="宋体"/>
          <w:sz w:val="24"/>
        </w:rPr>
        <w:t xml:space="preserve">   </w:t>
      </w:r>
    </w:p>
    <w:p w14:paraId="65E8E392">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.2.3</w:t>
      </w:r>
      <w:r>
        <w:rPr>
          <w:rFonts w:ascii="宋体" w:hAnsi="宋体"/>
          <w:sz w:val="24"/>
        </w:rPr>
        <w:t>将政府采购合同转包，或者采用分包方式履行合同，将合同的主体和关键部分分包给其他供应商；</w:t>
      </w:r>
    </w:p>
    <w:p w14:paraId="57171A03">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.2.4</w:t>
      </w:r>
      <w:r>
        <w:rPr>
          <w:rFonts w:ascii="宋体" w:hAnsi="宋体"/>
          <w:sz w:val="24"/>
        </w:rPr>
        <w:t>擅自变更、中止或者终止政府采购合同；</w:t>
      </w:r>
      <w:r>
        <w:rPr>
          <w:rFonts w:hint="eastAsia" w:ascii="宋体" w:hAnsi="宋体"/>
          <w:sz w:val="24"/>
        </w:rPr>
        <w:t xml:space="preserve">   </w:t>
      </w:r>
    </w:p>
    <w:p w14:paraId="7B6EC8DC">
      <w:pPr>
        <w:keepNext w:val="0"/>
        <w:keepLines w:val="0"/>
        <w:pageBreakBefore w:val="0"/>
        <w:widowControl w:val="0"/>
        <w:spacing w:line="520" w:lineRule="exact"/>
        <w:ind w:firstLine="480"/>
        <w:jc w:val="left"/>
        <w:rPr>
          <w:rFonts w:hint="eastAsia" w:ascii="宋体" w:hAnsi="宋体" w:eastAsia="宋体"/>
          <w:sz w:val="24"/>
          <w:lang w:eastAsia="zh-CN"/>
        </w:rPr>
      </w:pPr>
      <w:r>
        <w:rPr>
          <w:rFonts w:hint="eastAsia" w:ascii="宋体" w:hAnsi="宋体"/>
          <w:sz w:val="24"/>
        </w:rPr>
        <w:t>3</w:t>
      </w:r>
      <w:r>
        <w:rPr>
          <w:rFonts w:hint="eastAsia" w:ascii="宋体" w:hAnsi="宋体"/>
          <w:sz w:val="24"/>
          <w:lang w:val="en-US" w:eastAsia="zh-CN"/>
        </w:rPr>
        <w:t>5</w:t>
      </w:r>
      <w:r>
        <w:rPr>
          <w:rFonts w:hint="eastAsia" w:ascii="宋体" w:hAnsi="宋体"/>
          <w:sz w:val="24"/>
        </w:rPr>
        <w:t>.2.5</w:t>
      </w:r>
      <w:r>
        <w:rPr>
          <w:rFonts w:ascii="宋体" w:hAnsi="宋体"/>
          <w:sz w:val="24"/>
        </w:rPr>
        <w:t>提供假冒伪劣产品；</w:t>
      </w:r>
    </w:p>
    <w:p w14:paraId="5DC5EA55">
      <w:pPr>
        <w:keepNext w:val="0"/>
        <w:keepLines w:val="0"/>
        <w:pageBreakBefore w:val="0"/>
        <w:widowControl w:val="0"/>
        <w:spacing w:line="520" w:lineRule="exact"/>
        <w:ind w:firstLine="480"/>
        <w:jc w:val="left"/>
        <w:rPr>
          <w:rFonts w:hint="eastAsia" w:ascii="宋体" w:hAnsi="宋体" w:eastAsia="宋体"/>
          <w:sz w:val="24"/>
          <w:lang w:eastAsia="zh-CN"/>
        </w:rPr>
      </w:pPr>
      <w:r>
        <w:rPr>
          <w:rFonts w:hint="eastAsia" w:ascii="宋体" w:hAnsi="宋体"/>
          <w:sz w:val="24"/>
        </w:rPr>
        <w:t>3</w:t>
      </w:r>
      <w:r>
        <w:rPr>
          <w:rFonts w:hint="eastAsia" w:ascii="宋体" w:hAnsi="宋体"/>
          <w:sz w:val="24"/>
          <w:lang w:val="en-US" w:eastAsia="zh-CN"/>
        </w:rPr>
        <w:t>5</w:t>
      </w:r>
      <w:r>
        <w:rPr>
          <w:rFonts w:hint="eastAsia" w:ascii="宋体" w:hAnsi="宋体"/>
          <w:sz w:val="24"/>
        </w:rPr>
        <w:t>.2.6</w:t>
      </w:r>
      <w:r>
        <w:rPr>
          <w:rFonts w:ascii="宋体" w:hAnsi="宋体"/>
          <w:sz w:val="24"/>
        </w:rPr>
        <w:t>拒绝履行合同义务。</w:t>
      </w:r>
    </w:p>
    <w:p w14:paraId="7AECD405">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.3</w:t>
      </w:r>
      <w:r>
        <w:rPr>
          <w:rFonts w:ascii="宋体" w:hAnsi="宋体"/>
          <w:sz w:val="24"/>
        </w:rPr>
        <w:t>质疑投诉环节</w:t>
      </w:r>
    </w:p>
    <w:p w14:paraId="109F0400">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.3.1</w:t>
      </w:r>
      <w:r>
        <w:rPr>
          <w:rFonts w:ascii="宋体" w:hAnsi="宋体"/>
          <w:sz w:val="24"/>
        </w:rPr>
        <w:t>在全国范围12个月内三次以上投诉查无实据；</w:t>
      </w:r>
    </w:p>
    <w:p w14:paraId="6EA0ECE6">
      <w:pPr>
        <w:keepNext w:val="0"/>
        <w:keepLines w:val="0"/>
        <w:pageBreakBefore w:val="0"/>
        <w:widowControl w:val="0"/>
        <w:spacing w:line="520" w:lineRule="exact"/>
        <w:ind w:firstLine="480"/>
        <w:jc w:val="left"/>
        <w:rPr>
          <w:rFonts w:hint="eastAsia" w:ascii="宋体" w:hAnsi="宋体" w:eastAsia="宋体"/>
          <w:sz w:val="24"/>
          <w:lang w:eastAsia="zh-CN"/>
        </w:rPr>
      </w:pPr>
      <w:r>
        <w:rPr>
          <w:rFonts w:hint="eastAsia" w:ascii="宋体" w:hAnsi="宋体"/>
          <w:sz w:val="24"/>
        </w:rPr>
        <w:t>3</w:t>
      </w:r>
      <w:r>
        <w:rPr>
          <w:rFonts w:hint="eastAsia" w:ascii="宋体" w:hAnsi="宋体"/>
          <w:sz w:val="24"/>
          <w:lang w:val="en-US" w:eastAsia="zh-CN"/>
        </w:rPr>
        <w:t>5</w:t>
      </w:r>
      <w:r>
        <w:rPr>
          <w:rFonts w:hint="eastAsia" w:ascii="宋体" w:hAnsi="宋体"/>
          <w:sz w:val="24"/>
        </w:rPr>
        <w:t>.3.2</w:t>
      </w:r>
      <w:r>
        <w:rPr>
          <w:rFonts w:ascii="宋体" w:hAnsi="宋体"/>
          <w:sz w:val="24"/>
        </w:rPr>
        <w:t>采用捏造事实、提供虚假材料或者以非法手段取得证明材料等方式进行虚假、恶意投诉</w:t>
      </w:r>
      <w:r>
        <w:rPr>
          <w:rFonts w:hint="eastAsia" w:ascii="宋体" w:hAnsi="宋体"/>
          <w:sz w:val="24"/>
          <w:lang w:eastAsia="zh-CN"/>
        </w:rPr>
        <w:t>；</w:t>
      </w:r>
    </w:p>
    <w:p w14:paraId="6C0E9849">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.3.3</w:t>
      </w:r>
      <w:r>
        <w:rPr>
          <w:rFonts w:ascii="宋体" w:hAnsi="宋体"/>
          <w:sz w:val="24"/>
        </w:rPr>
        <w:t>证据来源的合法性存在明显疑问，投诉人无法证明其取得方式合法的，视为以非法手段取得证明材料。</w:t>
      </w:r>
    </w:p>
    <w:p w14:paraId="5BC2B2ED">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.4</w:t>
      </w:r>
      <w:r>
        <w:rPr>
          <w:rFonts w:ascii="宋体" w:hAnsi="宋体"/>
          <w:sz w:val="24"/>
        </w:rPr>
        <w:t>监督检查环节</w:t>
      </w:r>
    </w:p>
    <w:p w14:paraId="5B81FE17">
      <w:pPr>
        <w:keepNext w:val="0"/>
        <w:keepLines w:val="0"/>
        <w:pageBreakBefore w:val="0"/>
        <w:widowControl w:val="0"/>
        <w:spacing w:line="520" w:lineRule="exact"/>
        <w:ind w:firstLine="480"/>
        <w:jc w:val="left"/>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.4.1</w:t>
      </w:r>
      <w:r>
        <w:rPr>
          <w:rFonts w:ascii="宋体" w:hAnsi="宋体"/>
          <w:sz w:val="24"/>
        </w:rPr>
        <w:t>拒绝有关部门监督检查或者提供虚假情况。</w:t>
      </w:r>
    </w:p>
    <w:p w14:paraId="6FF4DA2B">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w:t>
      </w:r>
      <w:r>
        <w:rPr>
          <w:rFonts w:hint="eastAsia" w:ascii="宋体" w:hAnsi="宋体"/>
          <w:sz w:val="24"/>
          <w:lang w:eastAsia="zh-CN"/>
        </w:rPr>
        <w:t>磋商</w:t>
      </w:r>
      <w:r>
        <w:rPr>
          <w:rFonts w:ascii="宋体" w:hAnsi="宋体"/>
          <w:sz w:val="24"/>
          <w:highlight w:val="none"/>
        </w:rPr>
        <w:t>供应商</w:t>
      </w:r>
      <w:r>
        <w:rPr>
          <w:rFonts w:hint="eastAsia" w:ascii="宋体" w:hAnsi="宋体"/>
          <w:sz w:val="24"/>
          <w:highlight w:val="none"/>
          <w:lang w:eastAsia="zh-CN"/>
        </w:rPr>
        <w:t>有</w:t>
      </w:r>
      <w:r>
        <w:rPr>
          <w:rFonts w:ascii="宋体" w:hAnsi="宋体"/>
          <w:sz w:val="24"/>
        </w:rPr>
        <w:t>下列情形之一的</w:t>
      </w:r>
      <w:r>
        <w:rPr>
          <w:rFonts w:hint="eastAsia" w:ascii="宋体" w:hAnsi="宋体"/>
          <w:sz w:val="24"/>
        </w:rPr>
        <w:t>，</w:t>
      </w:r>
      <w:r>
        <w:rPr>
          <w:rFonts w:ascii="宋体" w:hAnsi="宋体"/>
          <w:sz w:val="24"/>
        </w:rPr>
        <w:t>按失信行为记入该注册供应商诚信档案中</w:t>
      </w:r>
      <w:r>
        <w:rPr>
          <w:rFonts w:hint="eastAsia" w:ascii="宋体" w:hAnsi="宋体"/>
          <w:sz w:val="24"/>
        </w:rPr>
        <w:t>：</w:t>
      </w:r>
    </w:p>
    <w:p w14:paraId="61B248D3">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.5.1开标后擅自撤回采购响应文件</w:t>
      </w:r>
      <w:r>
        <w:rPr>
          <w:rFonts w:hint="eastAsia" w:ascii="宋体" w:hAnsi="宋体"/>
          <w:sz w:val="24"/>
        </w:rPr>
        <w:t>，</w:t>
      </w:r>
      <w:r>
        <w:rPr>
          <w:rFonts w:ascii="宋体" w:hAnsi="宋体"/>
          <w:sz w:val="24"/>
        </w:rPr>
        <w:t>影响采购活动继续进行的</w:t>
      </w:r>
      <w:r>
        <w:rPr>
          <w:rFonts w:hint="eastAsia" w:ascii="宋体" w:hAnsi="宋体"/>
          <w:sz w:val="24"/>
        </w:rPr>
        <w:t>；</w:t>
      </w:r>
    </w:p>
    <w:p w14:paraId="2D4D76C0">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.5.2不遵守开标现场纪律</w:t>
      </w:r>
      <w:r>
        <w:rPr>
          <w:rFonts w:hint="eastAsia" w:ascii="宋体" w:hAnsi="宋体"/>
          <w:sz w:val="24"/>
        </w:rPr>
        <w:t>，</w:t>
      </w:r>
      <w:r>
        <w:rPr>
          <w:rFonts w:ascii="宋体" w:hAnsi="宋体"/>
          <w:sz w:val="24"/>
        </w:rPr>
        <w:t>故意扰乱开标评标现场秩序的</w:t>
      </w:r>
      <w:r>
        <w:rPr>
          <w:rFonts w:hint="eastAsia" w:ascii="宋体" w:hAnsi="宋体"/>
          <w:sz w:val="24"/>
        </w:rPr>
        <w:t>；</w:t>
      </w:r>
    </w:p>
    <w:p w14:paraId="4FF5E7D8">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.5.3已响应参加政府采购活动而无故不参加的</w:t>
      </w:r>
      <w:r>
        <w:rPr>
          <w:rFonts w:hint="eastAsia" w:ascii="宋体" w:hAnsi="宋体"/>
          <w:sz w:val="24"/>
        </w:rPr>
        <w:t>；</w:t>
      </w:r>
    </w:p>
    <w:p w14:paraId="0A0FD759">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.5.4未按合同规定履行合同义务的</w:t>
      </w:r>
      <w:r>
        <w:rPr>
          <w:rFonts w:hint="eastAsia" w:ascii="宋体" w:hAnsi="宋体"/>
          <w:sz w:val="24"/>
        </w:rPr>
        <w:t>；</w:t>
      </w:r>
    </w:p>
    <w:p w14:paraId="2494E528">
      <w:pPr>
        <w:keepNext w:val="0"/>
        <w:keepLines w:val="0"/>
        <w:pageBreakBefore w:val="0"/>
        <w:widowControl w:val="0"/>
        <w:spacing w:line="520" w:lineRule="exact"/>
        <w:ind w:firstLine="480"/>
        <w:jc w:val="left"/>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.5.5不按规定或不及时变更供应商库中的有关信息的</w:t>
      </w:r>
      <w:r>
        <w:rPr>
          <w:rFonts w:hint="eastAsia" w:ascii="宋体" w:hAnsi="宋体"/>
          <w:sz w:val="24"/>
        </w:rPr>
        <w:t>；</w:t>
      </w:r>
    </w:p>
    <w:p w14:paraId="0A754F72">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.5.6在江苏省范围内一年内累计三次以上质疑</w:t>
      </w:r>
      <w:r>
        <w:rPr>
          <w:rFonts w:hint="eastAsia" w:ascii="宋体" w:hAnsi="宋体"/>
          <w:sz w:val="24"/>
        </w:rPr>
        <w:t>，</w:t>
      </w:r>
      <w:r>
        <w:rPr>
          <w:rFonts w:ascii="宋体" w:hAnsi="宋体"/>
          <w:sz w:val="24"/>
        </w:rPr>
        <w:t>均查无实据的</w:t>
      </w:r>
      <w:r>
        <w:rPr>
          <w:rFonts w:hint="eastAsia" w:ascii="宋体" w:hAnsi="宋体"/>
          <w:sz w:val="24"/>
        </w:rPr>
        <w:t>；</w:t>
      </w:r>
    </w:p>
    <w:p w14:paraId="206DB718">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.5.7捏造事实</w:t>
      </w:r>
      <w:r>
        <w:rPr>
          <w:rFonts w:hint="eastAsia" w:ascii="宋体" w:hAnsi="宋体"/>
          <w:sz w:val="24"/>
        </w:rPr>
        <w:t>，</w:t>
      </w:r>
      <w:r>
        <w:rPr>
          <w:rFonts w:ascii="宋体" w:hAnsi="宋体"/>
          <w:sz w:val="24"/>
        </w:rPr>
        <w:t>提供虚假材料进行恶意举报的</w:t>
      </w:r>
      <w:r>
        <w:rPr>
          <w:rFonts w:hint="eastAsia" w:ascii="宋体" w:hAnsi="宋体"/>
          <w:sz w:val="24"/>
        </w:rPr>
        <w:t>；</w:t>
      </w:r>
    </w:p>
    <w:p w14:paraId="73D7E067">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.5.8不配合或采用不正当手段干扰政府采购质疑</w:t>
      </w:r>
      <w:r>
        <w:rPr>
          <w:rFonts w:hint="eastAsia" w:ascii="宋体" w:hAnsi="宋体"/>
          <w:sz w:val="24"/>
        </w:rPr>
        <w:t>、</w:t>
      </w:r>
      <w:r>
        <w:rPr>
          <w:rFonts w:ascii="宋体" w:hAnsi="宋体"/>
          <w:sz w:val="24"/>
        </w:rPr>
        <w:t>投诉处理工作的</w:t>
      </w:r>
      <w:r>
        <w:rPr>
          <w:rFonts w:hint="eastAsia" w:ascii="宋体" w:hAnsi="宋体"/>
          <w:sz w:val="24"/>
        </w:rPr>
        <w:t>；</w:t>
      </w:r>
    </w:p>
    <w:p w14:paraId="18BAFB46">
      <w:pPr>
        <w:keepNext w:val="0"/>
        <w:keepLines w:val="0"/>
        <w:pageBreakBefore w:val="0"/>
        <w:widowControl w:val="0"/>
        <w:spacing w:line="520" w:lineRule="exact"/>
        <w:ind w:firstLine="480"/>
        <w:jc w:val="left"/>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.5.9各级政府采购监管部门认定的其他失信行为</w:t>
      </w:r>
      <w:r>
        <w:rPr>
          <w:rFonts w:hint="eastAsia" w:ascii="宋体" w:hAnsi="宋体"/>
          <w:sz w:val="24"/>
        </w:rPr>
        <w:t>。</w:t>
      </w:r>
    </w:p>
    <w:p w14:paraId="12C7631C">
      <w:pPr>
        <w:spacing w:line="520" w:lineRule="exact"/>
        <w:rPr>
          <w:rFonts w:hint="eastAsia" w:ascii="宋体" w:hAnsi="宋体"/>
          <w:b/>
          <w:sz w:val="24"/>
        </w:rPr>
      </w:pPr>
      <w:r>
        <w:rPr>
          <w:rFonts w:hint="eastAsia" w:ascii="宋体" w:hAnsi="宋体"/>
          <w:b/>
          <w:sz w:val="24"/>
        </w:rPr>
        <w:t>3</w:t>
      </w:r>
      <w:r>
        <w:rPr>
          <w:rFonts w:hint="eastAsia" w:ascii="宋体" w:hAnsi="宋体"/>
          <w:b/>
          <w:sz w:val="24"/>
          <w:lang w:val="en-US" w:eastAsia="zh-CN"/>
        </w:rPr>
        <w:t>6</w:t>
      </w:r>
      <w:r>
        <w:rPr>
          <w:rFonts w:hint="eastAsia" w:ascii="宋体" w:hAnsi="宋体"/>
          <w:b/>
          <w:sz w:val="24"/>
        </w:rPr>
        <w:t>.有下列情形之一的，视为</w:t>
      </w:r>
      <w:r>
        <w:rPr>
          <w:rFonts w:hint="eastAsia" w:ascii="宋体" w:hAnsi="宋体"/>
          <w:b/>
          <w:sz w:val="24"/>
          <w:lang w:eastAsia="zh-CN"/>
        </w:rPr>
        <w:t>磋商</w:t>
      </w:r>
      <w:r>
        <w:rPr>
          <w:rFonts w:hint="eastAsia" w:ascii="宋体" w:hAnsi="宋体"/>
          <w:b/>
          <w:sz w:val="24"/>
        </w:rPr>
        <w:t>供应商串通投标，其磋商文件无效：</w:t>
      </w:r>
    </w:p>
    <w:p w14:paraId="434E9258">
      <w:pPr>
        <w:keepNext w:val="0"/>
        <w:keepLines w:val="0"/>
        <w:pageBreakBefore w:val="0"/>
        <w:widowControl w:val="0"/>
        <w:spacing w:line="520" w:lineRule="exact"/>
        <w:ind w:firstLine="482"/>
        <w:rPr>
          <w:rFonts w:hint="eastAsia" w:ascii="宋体" w:hAnsi="宋体"/>
          <w:b/>
          <w:sz w:val="24"/>
        </w:rPr>
      </w:pPr>
      <w:r>
        <w:rPr>
          <w:rFonts w:hint="eastAsia" w:ascii="宋体" w:hAnsi="宋体"/>
          <w:b/>
          <w:sz w:val="24"/>
        </w:rPr>
        <w:t>3</w:t>
      </w:r>
      <w:r>
        <w:rPr>
          <w:rFonts w:hint="eastAsia" w:ascii="宋体" w:hAnsi="宋体"/>
          <w:b/>
          <w:sz w:val="24"/>
          <w:lang w:val="en-US" w:eastAsia="zh-CN"/>
        </w:rPr>
        <w:t>6</w:t>
      </w:r>
      <w:r>
        <w:rPr>
          <w:rFonts w:ascii="宋体" w:hAnsi="宋体"/>
          <w:b/>
          <w:sz w:val="24"/>
        </w:rPr>
        <w:t>.1</w:t>
      </w:r>
      <w:r>
        <w:rPr>
          <w:rFonts w:hint="eastAsia" w:ascii="宋体" w:hAnsi="宋体"/>
          <w:b/>
          <w:sz w:val="24"/>
        </w:rPr>
        <w:t>不同</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的磋商响应文件由同一单位或者个人编制（注：同一台电脑生成磋商响应文件或同一台电脑上传磋商响应文件等情况均视为磋商响应文件由同一单位或者个人编制）；</w:t>
      </w:r>
    </w:p>
    <w:p w14:paraId="19E30A94">
      <w:pPr>
        <w:keepNext w:val="0"/>
        <w:keepLines w:val="0"/>
        <w:pageBreakBefore w:val="0"/>
        <w:widowControl w:val="0"/>
        <w:spacing w:line="520" w:lineRule="exact"/>
        <w:ind w:firstLine="482"/>
        <w:rPr>
          <w:rFonts w:hint="eastAsia" w:ascii="宋体" w:hAnsi="宋体"/>
          <w:b/>
          <w:sz w:val="24"/>
        </w:rPr>
      </w:pPr>
      <w:r>
        <w:rPr>
          <w:rFonts w:hint="eastAsia" w:ascii="宋体" w:hAnsi="宋体"/>
          <w:b/>
          <w:sz w:val="24"/>
        </w:rPr>
        <w:t>3</w:t>
      </w:r>
      <w:r>
        <w:rPr>
          <w:rFonts w:hint="eastAsia" w:ascii="宋体" w:hAnsi="宋体"/>
          <w:b/>
          <w:sz w:val="24"/>
          <w:lang w:val="en-US" w:eastAsia="zh-CN"/>
        </w:rPr>
        <w:t>6</w:t>
      </w:r>
      <w:r>
        <w:rPr>
          <w:rFonts w:ascii="宋体" w:hAnsi="宋体"/>
          <w:b/>
          <w:sz w:val="24"/>
        </w:rPr>
        <w:t>.2</w:t>
      </w:r>
      <w:r>
        <w:rPr>
          <w:rFonts w:hint="eastAsia" w:ascii="宋体" w:hAnsi="宋体"/>
          <w:b/>
          <w:sz w:val="24"/>
        </w:rPr>
        <w:t>不同</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委托同一单位或者个人办理磋商事宜；</w:t>
      </w:r>
    </w:p>
    <w:p w14:paraId="00890B17">
      <w:pPr>
        <w:keepNext w:val="0"/>
        <w:keepLines w:val="0"/>
        <w:pageBreakBefore w:val="0"/>
        <w:widowControl w:val="0"/>
        <w:spacing w:line="520" w:lineRule="exact"/>
        <w:ind w:firstLine="482"/>
        <w:rPr>
          <w:rFonts w:hint="eastAsia" w:ascii="宋体" w:hAnsi="宋体"/>
          <w:b/>
          <w:sz w:val="24"/>
        </w:rPr>
      </w:pPr>
      <w:r>
        <w:rPr>
          <w:rFonts w:hint="eastAsia" w:ascii="宋体" w:hAnsi="宋体"/>
          <w:b/>
          <w:sz w:val="24"/>
        </w:rPr>
        <w:t>3</w:t>
      </w:r>
      <w:r>
        <w:rPr>
          <w:rFonts w:hint="eastAsia" w:ascii="宋体" w:hAnsi="宋体"/>
          <w:b/>
          <w:sz w:val="24"/>
          <w:lang w:val="en-US" w:eastAsia="zh-CN"/>
        </w:rPr>
        <w:t>6</w:t>
      </w:r>
      <w:r>
        <w:rPr>
          <w:rFonts w:ascii="宋体" w:hAnsi="宋体"/>
          <w:b/>
          <w:sz w:val="24"/>
        </w:rPr>
        <w:t>.3</w:t>
      </w:r>
      <w:r>
        <w:rPr>
          <w:rFonts w:hint="eastAsia" w:ascii="宋体" w:hAnsi="宋体"/>
          <w:b/>
          <w:sz w:val="24"/>
        </w:rPr>
        <w:t>不同</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的磋商响应文件载明的项目管理成员或者联系人员为同一人；</w:t>
      </w:r>
    </w:p>
    <w:p w14:paraId="20D76951">
      <w:pPr>
        <w:keepNext w:val="0"/>
        <w:keepLines w:val="0"/>
        <w:pageBreakBefore w:val="0"/>
        <w:widowControl w:val="0"/>
        <w:spacing w:line="520" w:lineRule="exact"/>
        <w:ind w:firstLine="482"/>
        <w:rPr>
          <w:rFonts w:hint="eastAsia" w:ascii="宋体" w:hAnsi="宋体"/>
          <w:b/>
          <w:sz w:val="24"/>
        </w:rPr>
      </w:pPr>
      <w:r>
        <w:rPr>
          <w:rFonts w:hint="eastAsia" w:ascii="宋体" w:hAnsi="宋体"/>
          <w:b/>
          <w:sz w:val="24"/>
        </w:rPr>
        <w:t>3</w:t>
      </w:r>
      <w:r>
        <w:rPr>
          <w:rFonts w:hint="eastAsia" w:ascii="宋体" w:hAnsi="宋体"/>
          <w:b/>
          <w:sz w:val="24"/>
          <w:lang w:val="en-US" w:eastAsia="zh-CN"/>
        </w:rPr>
        <w:t>6</w:t>
      </w:r>
      <w:r>
        <w:rPr>
          <w:rFonts w:ascii="宋体" w:hAnsi="宋体"/>
          <w:b/>
          <w:sz w:val="24"/>
        </w:rPr>
        <w:t>.4</w:t>
      </w:r>
      <w:r>
        <w:rPr>
          <w:rFonts w:hint="eastAsia" w:ascii="宋体" w:hAnsi="宋体"/>
          <w:b/>
          <w:sz w:val="24"/>
        </w:rPr>
        <w:t>不同</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的磋商响应文件异常一致或者投标报价呈规律性差异；</w:t>
      </w:r>
    </w:p>
    <w:p w14:paraId="778B43DD">
      <w:pPr>
        <w:keepNext w:val="0"/>
        <w:keepLines w:val="0"/>
        <w:pageBreakBefore w:val="0"/>
        <w:widowControl w:val="0"/>
        <w:spacing w:line="520" w:lineRule="exact"/>
        <w:ind w:firstLine="482"/>
        <w:rPr>
          <w:rFonts w:hint="eastAsia" w:ascii="宋体" w:hAnsi="宋体" w:eastAsia="宋体"/>
          <w:b/>
          <w:sz w:val="24"/>
          <w:lang w:eastAsia="zh-CN"/>
        </w:rPr>
      </w:pPr>
      <w:r>
        <w:rPr>
          <w:rFonts w:hint="eastAsia" w:ascii="宋体" w:hAnsi="宋体"/>
          <w:b/>
          <w:sz w:val="24"/>
        </w:rPr>
        <w:t>3</w:t>
      </w:r>
      <w:r>
        <w:rPr>
          <w:rFonts w:hint="eastAsia" w:ascii="宋体" w:hAnsi="宋体"/>
          <w:b/>
          <w:sz w:val="24"/>
          <w:lang w:val="en-US" w:eastAsia="zh-CN"/>
        </w:rPr>
        <w:t>6</w:t>
      </w:r>
      <w:r>
        <w:rPr>
          <w:rFonts w:ascii="宋体" w:hAnsi="宋体"/>
          <w:b/>
          <w:sz w:val="24"/>
        </w:rPr>
        <w:t>.5</w:t>
      </w:r>
      <w:r>
        <w:rPr>
          <w:rFonts w:hint="eastAsia" w:ascii="宋体" w:hAnsi="宋体"/>
          <w:b/>
          <w:sz w:val="24"/>
        </w:rPr>
        <w:t>不同</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的磋商响应文件相互混装</w:t>
      </w:r>
      <w:r>
        <w:rPr>
          <w:rFonts w:hint="eastAsia" w:ascii="宋体" w:hAnsi="宋体"/>
          <w:b/>
          <w:sz w:val="24"/>
          <w:lang w:eastAsia="zh-CN"/>
        </w:rPr>
        <w:t>。</w:t>
      </w:r>
    </w:p>
    <w:p w14:paraId="1DB8BAAB">
      <w:pPr>
        <w:keepNext w:val="0"/>
        <w:keepLines w:val="0"/>
        <w:pageBreakBefore w:val="0"/>
        <w:widowControl w:val="0"/>
        <w:spacing w:line="520" w:lineRule="exact"/>
        <w:ind w:firstLine="482"/>
        <w:rPr>
          <w:rFonts w:hint="eastAsia" w:ascii="宋体" w:hAnsi="宋体" w:eastAsia="宋体"/>
          <w:b/>
          <w:sz w:val="24"/>
          <w:lang w:eastAsia="zh-CN"/>
        </w:rPr>
      </w:pPr>
    </w:p>
    <w:p w14:paraId="0FC4FB8E">
      <w:pPr>
        <w:spacing w:line="520" w:lineRule="exact"/>
        <w:rPr>
          <w:rFonts w:hint="eastAsia" w:ascii="宋体" w:hAnsi="宋体"/>
          <w:sz w:val="24"/>
        </w:rPr>
      </w:pPr>
    </w:p>
    <w:p w14:paraId="099DD562">
      <w:pPr>
        <w:pStyle w:val="3"/>
        <w:spacing w:before="0" w:after="0" w:line="300" w:lineRule="auto"/>
        <w:jc w:val="center"/>
        <w:rPr>
          <w:rFonts w:hint="eastAsia" w:ascii="宋体" w:hAnsi="宋体" w:eastAsia="宋体" w:cs="Times New Roman"/>
          <w:bCs/>
          <w:sz w:val="28"/>
          <w:szCs w:val="28"/>
          <w:lang w:eastAsia="zh-CN"/>
        </w:rPr>
      </w:pPr>
      <w:bookmarkStart w:id="17" w:name="_Toc109231704"/>
      <w:r>
        <w:rPr>
          <w:rFonts w:ascii="宋体" w:hAnsi="宋体" w:eastAsia="宋体"/>
          <w:bCs/>
          <w:sz w:val="28"/>
          <w:szCs w:val="28"/>
        </w:rPr>
        <w:br w:type="page" w:clear="all"/>
      </w:r>
      <w:bookmarkEnd w:id="17"/>
      <w:bookmarkStart w:id="18" w:name="_Toc29946"/>
      <w:bookmarkStart w:id="19" w:name="_Toc11730"/>
      <w:bookmarkStart w:id="20" w:name="_Toc20780"/>
      <w:bookmarkStart w:id="21" w:name="_Toc11939"/>
      <w:r>
        <w:rPr>
          <w:rFonts w:hint="eastAsia" w:ascii="宋体" w:hAnsi="宋体" w:eastAsia="宋体" w:cs="Times New Roman"/>
          <w:bCs/>
          <w:sz w:val="28"/>
          <w:szCs w:val="28"/>
        </w:rPr>
        <w:t>第三部分  评标标准</w:t>
      </w:r>
      <w:bookmarkEnd w:id="18"/>
      <w:bookmarkEnd w:id="19"/>
      <w:bookmarkEnd w:id="20"/>
      <w:bookmarkEnd w:id="21"/>
    </w:p>
    <w:p w14:paraId="660EF34E">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rPr>
        <w:t>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评审因素的量化指标评审得分最高的供应商为成交候选供应商的评审方法。</w:t>
      </w:r>
    </w:p>
    <w:p w14:paraId="330B73DD">
      <w:pPr>
        <w:keepNext w:val="0"/>
        <w:keepLines w:val="0"/>
        <w:pageBreakBefore w:val="0"/>
        <w:widowControl w:val="0"/>
        <w:spacing w:line="520" w:lineRule="exact"/>
        <w:ind w:firstLine="482"/>
        <w:rPr>
          <w:rFonts w:ascii="宋体" w:hAnsi="宋体" w:eastAsia="宋体" w:cs="Times New Roman"/>
          <w:sz w:val="24"/>
        </w:rPr>
      </w:pPr>
      <w:r>
        <w:rPr>
          <w:rFonts w:hint="eastAsia" w:ascii="宋体" w:hAnsi="宋体" w:eastAsia="宋体" w:cs="Times New Roman"/>
          <w:b/>
          <w:bCs/>
          <w:sz w:val="24"/>
          <w:lang w:eastAsia="zh-CN"/>
        </w:rPr>
        <w:t>注：</w:t>
      </w:r>
      <w:r>
        <w:rPr>
          <w:rFonts w:hint="eastAsia" w:ascii="宋体" w:hAnsi="宋体" w:cs="Times New Roman"/>
          <w:b/>
          <w:bCs/>
          <w:sz w:val="24"/>
          <w:lang w:val="en-US" w:eastAsia="zh-CN"/>
        </w:rPr>
        <w:t>1、</w:t>
      </w:r>
      <w:r>
        <w:rPr>
          <w:rFonts w:hint="eastAsia" w:ascii="宋体" w:hAnsi="宋体" w:eastAsia="宋体" w:cs="Times New Roman"/>
          <w:b/>
          <w:bCs/>
          <w:sz w:val="24"/>
          <w:highlight w:val="none"/>
          <w:lang w:eastAsia="zh-CN"/>
        </w:rPr>
        <w:t>评审得分相同的，按最终磋商报价由低到高顺序排列。评审得分和最终磋商报价也相同的，按方案部</w:t>
      </w:r>
      <w:r>
        <w:rPr>
          <w:rFonts w:hint="eastAsia" w:ascii="宋体" w:hAnsi="宋体" w:eastAsia="宋体" w:cs="Times New Roman"/>
          <w:b/>
          <w:bCs/>
          <w:sz w:val="24"/>
          <w:highlight w:val="none"/>
          <w:lang w:val="en-US" w:eastAsia="zh-CN"/>
        </w:rPr>
        <w:t>分得分</w:t>
      </w:r>
      <w:r>
        <w:rPr>
          <w:rFonts w:hint="eastAsia" w:ascii="宋体" w:hAnsi="宋体" w:eastAsia="宋体" w:cs="Times New Roman"/>
          <w:b/>
          <w:bCs/>
          <w:sz w:val="24"/>
          <w:highlight w:val="none"/>
          <w:lang w:eastAsia="zh-CN"/>
        </w:rPr>
        <w:t>由高到低顺序排列。评审得分、最终磋商报价和方案部分得分也相同的，由采购人通过随机抽取的方式确定。</w:t>
      </w:r>
    </w:p>
    <w:p w14:paraId="4B9F13A5">
      <w:pPr>
        <w:keepNext w:val="0"/>
        <w:keepLines w:val="0"/>
        <w:pageBreakBefore w:val="0"/>
        <w:widowControl w:val="0"/>
        <w:spacing w:line="520" w:lineRule="exact"/>
        <w:ind w:firstLine="482"/>
        <w:rPr>
          <w:rFonts w:hint="eastAsia" w:ascii="宋体" w:hAnsi="宋体" w:eastAsia="宋体" w:cs="Times New Roman"/>
          <w:sz w:val="24"/>
        </w:rPr>
      </w:pPr>
      <w:r>
        <w:rPr>
          <w:rFonts w:hint="eastAsia" w:ascii="宋体" w:hAnsi="宋体" w:eastAsia="宋体" w:cs="Times New Roman"/>
          <w:b/>
          <w:bCs/>
          <w:sz w:val="24"/>
          <w:highlight w:val="none"/>
          <w:lang w:val="en-US" w:eastAsia="zh-CN"/>
        </w:rPr>
        <w:t>2、</w:t>
      </w:r>
      <w:r>
        <w:rPr>
          <w:rFonts w:hint="eastAsia" w:ascii="宋体" w:hAnsi="宋体" w:eastAsia="宋体" w:cs="Times New Roman"/>
          <w:b/>
          <w:bCs/>
          <w:sz w:val="24"/>
          <w:highlight w:val="none"/>
          <w:lang w:eastAsia="zh-CN"/>
        </w:rPr>
        <w:t>本项目共分</w:t>
      </w:r>
      <w:r>
        <w:rPr>
          <w:rFonts w:hint="eastAsia" w:ascii="宋体" w:hAnsi="宋体" w:cs="Times New Roman"/>
          <w:b/>
          <w:bCs/>
          <w:sz w:val="24"/>
          <w:highlight w:val="none"/>
          <w:lang w:val="en-US" w:eastAsia="zh-CN"/>
        </w:rPr>
        <w:t>2</w:t>
      </w:r>
      <w:r>
        <w:rPr>
          <w:rFonts w:hint="eastAsia" w:ascii="宋体" w:hAnsi="宋体" w:eastAsia="宋体" w:cs="Times New Roman"/>
          <w:b/>
          <w:bCs/>
          <w:sz w:val="24"/>
          <w:highlight w:val="none"/>
          <w:lang w:eastAsia="zh-CN"/>
        </w:rPr>
        <w:t>个采购包，符合资格条件的供应商可同时参与</w:t>
      </w:r>
      <w:r>
        <w:rPr>
          <w:rFonts w:hint="eastAsia" w:ascii="宋体" w:hAnsi="宋体" w:cs="Times New Roman"/>
          <w:b/>
          <w:bCs/>
          <w:sz w:val="24"/>
          <w:highlight w:val="none"/>
          <w:lang w:val="en-US" w:eastAsia="zh-CN"/>
        </w:rPr>
        <w:t>2</w:t>
      </w:r>
      <w:r>
        <w:rPr>
          <w:rFonts w:hint="eastAsia" w:ascii="宋体" w:hAnsi="宋体" w:eastAsia="宋体" w:cs="Times New Roman"/>
          <w:b/>
          <w:bCs/>
          <w:sz w:val="24"/>
          <w:highlight w:val="none"/>
          <w:lang w:eastAsia="zh-CN"/>
        </w:rPr>
        <w:t>个采购包磋商，但一个供应商仅能中标（成交）一个采购包；本项目磋商顺序按采购包1、采购包2依次进行，若供应商在前面采购包中被确定为成交供应商，其响应文件可参与后续采购包评审，但不得被推荐为后续采购包成交供应商。</w:t>
      </w:r>
    </w:p>
    <w:p w14:paraId="5819A701">
      <w:pPr>
        <w:keepNext w:val="0"/>
        <w:keepLines w:val="0"/>
        <w:pageBreakBefore w:val="0"/>
        <w:widowControl w:val="0"/>
        <w:spacing w:line="520" w:lineRule="exact"/>
        <w:ind w:firstLine="480"/>
        <w:rPr>
          <w:rFonts w:hint="eastAsia" w:ascii="宋体" w:hAnsi="宋体" w:eastAsia="宋体" w:cs="Times New Roman"/>
          <w:sz w:val="24"/>
          <w:highlight w:val="none"/>
          <w:lang w:eastAsia="zh-CN"/>
        </w:rPr>
      </w:pPr>
      <w:r>
        <w:rPr>
          <w:rFonts w:hint="eastAsia" w:ascii="宋体" w:hAnsi="宋体" w:eastAsia="宋体" w:cs="Times New Roman"/>
          <w:sz w:val="24"/>
        </w:rPr>
        <w:t>二、磋商小组将依据下列评标标准进行评审，本评标标准的总分为</w:t>
      </w:r>
      <w:r>
        <w:rPr>
          <w:rFonts w:hint="eastAsia" w:ascii="宋体" w:hAnsi="宋体" w:cs="Times New Roman"/>
          <w:sz w:val="24"/>
          <w:lang w:val="en-US" w:eastAsia="zh-CN"/>
        </w:rPr>
        <w:t>100</w:t>
      </w:r>
      <w:r>
        <w:rPr>
          <w:rFonts w:hint="eastAsia" w:ascii="宋体" w:hAnsi="宋体" w:eastAsia="宋体" w:cs="Times New Roman"/>
          <w:sz w:val="24"/>
        </w:rPr>
        <w:t>分。</w:t>
      </w:r>
    </w:p>
    <w:p w14:paraId="32CB0F9D">
      <w:pPr>
        <w:keepNext w:val="0"/>
        <w:keepLines w:val="0"/>
        <w:pageBreakBefore w:val="0"/>
        <w:widowControl w:val="0"/>
        <w:spacing w:line="520" w:lineRule="exact"/>
        <w:ind w:firstLine="480"/>
        <w:rPr>
          <w:rFonts w:hint="eastAsia" w:ascii="宋体" w:hAnsi="宋体" w:eastAsia="宋体" w:cs="Times New Roman"/>
          <w:b/>
          <w:bCs/>
          <w:sz w:val="24"/>
          <w:highlight w:val="yellow"/>
          <w:lang w:eastAsia="zh-CN"/>
        </w:rPr>
      </w:pPr>
      <w:r>
        <w:rPr>
          <w:rFonts w:hint="eastAsia" w:ascii="宋体" w:hAnsi="宋体" w:eastAsia="宋体" w:cs="Times New Roman"/>
          <w:b/>
          <w:bCs/>
          <w:sz w:val="24"/>
          <w:highlight w:val="yellow"/>
        </w:rPr>
        <w:t>三、具体标准</w:t>
      </w:r>
      <w:r>
        <w:rPr>
          <w:rFonts w:hint="eastAsia" w:ascii="宋体" w:hAnsi="宋体" w:eastAsia="宋体" w:cs="Times New Roman"/>
          <w:b/>
          <w:bCs/>
          <w:sz w:val="24"/>
          <w:highlight w:val="yellow"/>
          <w:lang w:eastAsia="zh-CN"/>
        </w:rPr>
        <w:t>：</w:t>
      </w:r>
      <w:r>
        <w:rPr>
          <w:rFonts w:hint="eastAsia" w:ascii="宋体" w:hAnsi="宋体" w:cs="Times New Roman"/>
          <w:b/>
          <w:bCs/>
          <w:sz w:val="24"/>
          <w:highlight w:val="yellow"/>
          <w:lang w:eastAsia="zh-CN"/>
        </w:rPr>
        <w:t>（采购包</w:t>
      </w:r>
      <w:r>
        <w:rPr>
          <w:rFonts w:hint="eastAsia" w:ascii="宋体" w:hAnsi="宋体" w:cs="Times New Roman"/>
          <w:b/>
          <w:bCs/>
          <w:sz w:val="24"/>
          <w:highlight w:val="yellow"/>
          <w:lang w:val="en-US" w:eastAsia="zh-CN"/>
        </w:rPr>
        <w:t>1、采购包2均适用</w:t>
      </w:r>
      <w:r>
        <w:rPr>
          <w:rFonts w:hint="eastAsia" w:ascii="宋体" w:hAnsi="宋体" w:cs="Times New Roman"/>
          <w:b/>
          <w:bCs/>
          <w:sz w:val="24"/>
          <w:highlight w:val="yellow"/>
          <w:lang w:eastAsia="zh-CN"/>
        </w:rPr>
        <w:t>）</w:t>
      </w:r>
    </w:p>
    <w:p w14:paraId="20FBC254">
      <w:pPr>
        <w:keepNext w:val="0"/>
        <w:keepLines w:val="0"/>
        <w:pageBreakBefore w:val="0"/>
        <w:widowControl w:val="0"/>
        <w:spacing w:line="520" w:lineRule="exact"/>
        <w:ind w:firstLine="482"/>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（一）报价得分（</w:t>
      </w:r>
      <w:r>
        <w:rPr>
          <w:rFonts w:hint="eastAsia" w:ascii="宋体" w:hAnsi="宋体" w:cs="Times New Roman"/>
          <w:b/>
          <w:bCs/>
          <w:sz w:val="24"/>
          <w:highlight w:val="none"/>
          <w:lang w:val="en-US" w:eastAsia="zh-CN"/>
        </w:rPr>
        <w:t>10</w:t>
      </w:r>
      <w:r>
        <w:rPr>
          <w:rFonts w:hint="eastAsia" w:ascii="宋体" w:hAnsi="宋体" w:eastAsia="宋体" w:cs="Times New Roman"/>
          <w:b/>
          <w:bCs/>
          <w:sz w:val="24"/>
          <w:highlight w:val="none"/>
          <w:lang w:val="en-US" w:eastAsia="zh-CN"/>
        </w:rPr>
        <w:t>分）</w:t>
      </w:r>
    </w:p>
    <w:p w14:paraId="1EB31F34">
      <w:pPr>
        <w:spacing w:line="520" w:lineRule="exact"/>
        <w:ind w:firstLine="480"/>
        <w:rPr>
          <w:rFonts w:hint="eastAsia" w:ascii="宋体" w:hAnsi="宋体" w:eastAsia="宋体" w:cs="宋体"/>
          <w:b w:val="0"/>
          <w:bCs w:val="0"/>
          <w:sz w:val="24"/>
        </w:rPr>
      </w:pPr>
      <w:r>
        <w:rPr>
          <w:rFonts w:hint="eastAsia" w:ascii="宋体" w:hAnsi="宋体" w:eastAsia="宋体" w:cs="宋体"/>
          <w:b w:val="0"/>
          <w:bCs w:val="0"/>
          <w:sz w:val="24"/>
        </w:rPr>
        <w:t>价格分统一采用低价优先法计算，即满足磋商文件要求且价格最低的磋商报价为评标基准价，其价格分为满分。其他供应商的价格分统一按照下列公式计算：</w:t>
      </w:r>
    </w:p>
    <w:p w14:paraId="31FA8281">
      <w:pPr>
        <w:spacing w:line="520" w:lineRule="exact"/>
        <w:ind w:firstLine="480"/>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   </w:t>
      </w:r>
      <w:r>
        <w:rPr>
          <w:rFonts w:hint="eastAsia" w:ascii="宋体" w:hAnsi="宋体" w:eastAsia="宋体" w:cs="宋体"/>
          <w:b w:val="0"/>
          <w:bCs w:val="0"/>
          <w:sz w:val="24"/>
          <w:lang w:eastAsia="zh-CN"/>
        </w:rPr>
        <w:t>磋商报价得分＝（评标基准价/磋商报价）×</w:t>
      </w:r>
      <w:r>
        <w:rPr>
          <w:rFonts w:hint="eastAsia" w:ascii="宋体" w:hAnsi="宋体" w:cs="宋体"/>
          <w:b w:val="0"/>
          <w:bCs w:val="0"/>
          <w:sz w:val="24"/>
          <w:lang w:val="en-US" w:eastAsia="zh-CN"/>
        </w:rPr>
        <w:t>10</w:t>
      </w:r>
      <w:r>
        <w:rPr>
          <w:rFonts w:hint="eastAsia" w:ascii="宋体" w:hAnsi="宋体" w:eastAsia="宋体" w:cs="宋体"/>
          <w:b w:val="0"/>
          <w:bCs w:val="0"/>
          <w:sz w:val="24"/>
          <w:lang w:eastAsia="zh-CN"/>
        </w:rPr>
        <w:t>分</w:t>
      </w:r>
    </w:p>
    <w:p w14:paraId="75D1277C">
      <w:pPr>
        <w:spacing w:line="520" w:lineRule="exact"/>
        <w:ind w:firstLine="480"/>
        <w:rPr>
          <w:rFonts w:hint="eastAsia" w:ascii="宋体" w:hAnsi="宋体" w:eastAsia="宋体" w:cs="宋体"/>
          <w:b w:val="0"/>
          <w:bCs w:val="0"/>
          <w:sz w:val="24"/>
          <w:lang w:eastAsia="zh-CN"/>
        </w:rPr>
      </w:pPr>
      <w:r>
        <w:rPr>
          <w:rFonts w:hint="eastAsia" w:ascii="宋体" w:hAnsi="宋体" w:eastAsia="宋体" w:cs="宋体"/>
          <w:b w:val="0"/>
          <w:bCs w:val="0"/>
          <w:sz w:val="24"/>
        </w:rPr>
        <w:t xml:space="preserve">   注：报价得分精确到小数点后两位。</w:t>
      </w:r>
    </w:p>
    <w:p w14:paraId="05D1B757">
      <w:pPr>
        <w:tabs>
          <w:tab w:val="left" w:pos="8505"/>
        </w:tabs>
        <w:spacing w:line="560" w:lineRule="exact"/>
        <w:ind w:firstLine="482" w:firstLineChars="200"/>
        <w:rPr>
          <w:rFonts w:hint="default" w:ascii="宋体" w:hAnsi="宋体" w:eastAsia="宋体" w:cs="Times New Roman"/>
          <w:kern w:val="2"/>
          <w:sz w:val="24"/>
        </w:rPr>
      </w:pPr>
      <w:bookmarkStart w:id="22" w:name="_Toc62225061"/>
      <w:r>
        <w:rPr>
          <w:rFonts w:hint="eastAsia" w:ascii="宋体" w:hAnsi="宋体" w:eastAsia="宋体" w:cs="Times New Roman"/>
          <w:b/>
          <w:kern w:val="2"/>
          <w:sz w:val="24"/>
        </w:rPr>
        <w:t>（三）方案部分（</w:t>
      </w:r>
      <w:r>
        <w:rPr>
          <w:rFonts w:hint="eastAsia" w:ascii="宋体" w:hAnsi="宋体" w:cs="Times New Roman"/>
          <w:b/>
          <w:kern w:val="2"/>
          <w:sz w:val="24"/>
          <w:lang w:val="en-US" w:eastAsia="zh-CN"/>
        </w:rPr>
        <w:t>52</w:t>
      </w:r>
      <w:r>
        <w:rPr>
          <w:rFonts w:hint="eastAsia" w:ascii="宋体" w:hAnsi="宋体" w:eastAsia="宋体" w:cs="Times New Roman"/>
          <w:b/>
          <w:kern w:val="2"/>
          <w:sz w:val="24"/>
        </w:rPr>
        <w:t>分）</w:t>
      </w:r>
    </w:p>
    <w:p w14:paraId="53A6BD47">
      <w:pPr>
        <w:spacing w:line="700" w:lineRule="exact"/>
        <w:ind w:firstLine="482" w:firstLineChars="200"/>
        <w:rPr>
          <w:rFonts w:hint="eastAsia" w:ascii="宋体" w:hAnsi="宋体" w:eastAsia="宋体" w:cs="Times New Roman"/>
          <w:b/>
          <w:bCs/>
          <w:kern w:val="2"/>
          <w:sz w:val="24"/>
        </w:rPr>
      </w:pPr>
      <w:bookmarkStart w:id="23" w:name="_Hlk40189421"/>
      <w:bookmarkStart w:id="24" w:name="_Hlk40184234"/>
      <w:r>
        <w:rPr>
          <w:rFonts w:hint="eastAsia" w:ascii="宋体" w:hAnsi="宋体" w:eastAsia="宋体" w:cs="Times New Roman"/>
          <w:b/>
          <w:bCs/>
          <w:kern w:val="2"/>
          <w:sz w:val="24"/>
        </w:rPr>
        <w:t>方案应具备下列要求，如无重大偏差，每项评分应不少于该项目分值的70%，不提供分项方案的或者经三分之二评审小组认定分项方案存在重大偏差的该分项不得分。</w:t>
      </w:r>
      <w:bookmarkEnd w:id="23"/>
      <w:bookmarkEnd w:id="24"/>
    </w:p>
    <w:p w14:paraId="7C13A475">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（1）</w:t>
      </w:r>
      <w:r>
        <w:rPr>
          <w:rFonts w:hint="default" w:ascii="宋体" w:hAnsi="宋体" w:eastAsia="宋体" w:cs="宋体"/>
          <w:spacing w:val="-2"/>
          <w:kern w:val="2"/>
          <w:sz w:val="24"/>
        </w:rPr>
        <w:t>医疗费用的管控方案</w:t>
      </w:r>
      <w:r>
        <w:rPr>
          <w:rFonts w:hint="eastAsia" w:ascii="宋体" w:hAnsi="宋体" w:eastAsia="宋体" w:cs="Times New Roman"/>
          <w:kern w:val="2"/>
          <w:sz w:val="24"/>
        </w:rPr>
        <w:t>（</w:t>
      </w:r>
      <w:r>
        <w:rPr>
          <w:rFonts w:hint="eastAsia" w:ascii="宋体" w:hAnsi="宋体" w:cs="Times New Roman"/>
          <w:kern w:val="2"/>
          <w:sz w:val="24"/>
          <w:lang w:val="en-US" w:eastAsia="zh-CN"/>
        </w:rPr>
        <w:t>13</w:t>
      </w:r>
      <w:r>
        <w:rPr>
          <w:rFonts w:hint="eastAsia" w:ascii="宋体" w:hAnsi="宋体" w:eastAsia="宋体" w:cs="Times New Roman"/>
          <w:kern w:val="2"/>
          <w:sz w:val="24"/>
        </w:rPr>
        <w:t>分）</w:t>
      </w:r>
    </w:p>
    <w:p w14:paraId="511016B6">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评委根据供应商提供对医疗保险费用的管控方案，方案中至少要包含怎样控制住院人均费用、实现“五合理”（合理住院、合理检查、合理治疗、 合理用药、合理收费）的措施和最终达到目标等内容的完整性、科学合理性、可操作性进行综合评审。</w:t>
      </w:r>
    </w:p>
    <w:p w14:paraId="6878F03F">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（2）</w:t>
      </w:r>
      <w:r>
        <w:rPr>
          <w:rFonts w:hint="default" w:ascii="宋体" w:hAnsi="宋体" w:eastAsia="宋体" w:cs="宋体"/>
          <w:spacing w:val="-2"/>
          <w:kern w:val="2"/>
          <w:sz w:val="24"/>
        </w:rPr>
        <w:t>稽核协查方案</w:t>
      </w:r>
      <w:r>
        <w:rPr>
          <w:rFonts w:hint="eastAsia" w:ascii="宋体" w:hAnsi="宋体" w:eastAsia="宋体" w:cs="Times New Roman"/>
          <w:kern w:val="2"/>
          <w:sz w:val="24"/>
        </w:rPr>
        <w:t>（</w:t>
      </w:r>
      <w:r>
        <w:rPr>
          <w:rFonts w:hint="eastAsia" w:ascii="宋体" w:hAnsi="宋体" w:cs="Times New Roman"/>
          <w:kern w:val="2"/>
          <w:sz w:val="24"/>
          <w:lang w:val="en-US" w:eastAsia="zh-CN"/>
        </w:rPr>
        <w:t>13</w:t>
      </w:r>
      <w:r>
        <w:rPr>
          <w:rFonts w:hint="eastAsia" w:ascii="宋体" w:hAnsi="宋体" w:eastAsia="宋体" w:cs="Times New Roman"/>
          <w:kern w:val="2"/>
          <w:sz w:val="24"/>
        </w:rPr>
        <w:t>分）</w:t>
      </w:r>
    </w:p>
    <w:p w14:paraId="1F6A3AB3">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评委根据</w:t>
      </w:r>
      <w:r>
        <w:rPr>
          <w:rFonts w:hint="default" w:ascii="宋体" w:hAnsi="宋体" w:eastAsia="宋体" w:cs="宋体"/>
          <w:spacing w:val="-2"/>
          <w:kern w:val="2"/>
          <w:sz w:val="24"/>
        </w:rPr>
        <w:t>供应商提供对参保人就医（本地和异地）行为真实性和合理性等开展稽核协查方案</w:t>
      </w:r>
      <w:r>
        <w:rPr>
          <w:rFonts w:hint="eastAsia" w:ascii="宋体" w:hAnsi="宋体" w:eastAsia="宋体" w:cs="宋体"/>
          <w:spacing w:val="-2"/>
          <w:kern w:val="2"/>
          <w:sz w:val="24"/>
        </w:rPr>
        <w:t>（</w:t>
      </w:r>
      <w:r>
        <w:rPr>
          <w:rFonts w:hint="default" w:ascii="宋体" w:hAnsi="宋体" w:eastAsia="宋体" w:cs="宋体"/>
          <w:spacing w:val="-8"/>
          <w:kern w:val="2"/>
          <w:sz w:val="24"/>
        </w:rPr>
        <w:t>方案中至少包含稽核措施、稽核方式等内容</w:t>
      </w:r>
      <w:r>
        <w:rPr>
          <w:rFonts w:hint="eastAsia" w:ascii="宋体" w:hAnsi="宋体" w:eastAsia="宋体" w:cs="宋体"/>
          <w:spacing w:val="-2"/>
          <w:kern w:val="2"/>
          <w:sz w:val="24"/>
        </w:rPr>
        <w:t>）的</w:t>
      </w:r>
      <w:r>
        <w:rPr>
          <w:rFonts w:hint="eastAsia" w:ascii="宋体" w:hAnsi="宋体" w:eastAsia="宋体" w:cs="Times New Roman"/>
          <w:kern w:val="2"/>
          <w:sz w:val="24"/>
        </w:rPr>
        <w:t>完整性、科学合理性、可操作性进行综合评审。</w:t>
      </w:r>
    </w:p>
    <w:p w14:paraId="1D663011">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（3）</w:t>
      </w:r>
      <w:r>
        <w:rPr>
          <w:rFonts w:hint="default" w:ascii="宋体" w:hAnsi="宋体" w:eastAsia="宋体" w:cs="宋体"/>
          <w:spacing w:val="-2"/>
          <w:kern w:val="2"/>
          <w:sz w:val="24"/>
        </w:rPr>
        <w:t>基金风险防控方案</w:t>
      </w:r>
      <w:r>
        <w:rPr>
          <w:rFonts w:hint="eastAsia" w:ascii="宋体" w:hAnsi="宋体" w:eastAsia="宋体" w:cs="Times New Roman"/>
          <w:kern w:val="2"/>
          <w:sz w:val="24"/>
        </w:rPr>
        <w:t>（</w:t>
      </w:r>
      <w:r>
        <w:rPr>
          <w:rFonts w:hint="eastAsia" w:ascii="宋体" w:hAnsi="宋体" w:cs="Times New Roman"/>
          <w:kern w:val="2"/>
          <w:sz w:val="24"/>
          <w:lang w:val="en-US" w:eastAsia="zh-CN"/>
        </w:rPr>
        <w:t>13</w:t>
      </w:r>
      <w:r>
        <w:rPr>
          <w:rFonts w:hint="eastAsia" w:ascii="宋体" w:hAnsi="宋体" w:eastAsia="宋体" w:cs="Times New Roman"/>
          <w:kern w:val="2"/>
          <w:sz w:val="24"/>
        </w:rPr>
        <w:t>分）</w:t>
      </w:r>
    </w:p>
    <w:p w14:paraId="57745ECB">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评委根据</w:t>
      </w:r>
      <w:r>
        <w:rPr>
          <w:rFonts w:hint="default" w:ascii="宋体" w:hAnsi="宋体" w:eastAsia="宋体" w:cs="宋体"/>
          <w:spacing w:val="-7"/>
          <w:kern w:val="2"/>
          <w:sz w:val="24"/>
        </w:rPr>
        <w:t>供应商提供对基金安全性、可持续性管控方案的</w:t>
      </w:r>
      <w:r>
        <w:rPr>
          <w:rFonts w:hint="eastAsia" w:ascii="宋体" w:hAnsi="宋体" w:eastAsia="宋体" w:cs="Times New Roman"/>
          <w:kern w:val="2"/>
          <w:sz w:val="24"/>
        </w:rPr>
        <w:t>完整性、科学合理性、可操作性进行综合评审。</w:t>
      </w:r>
    </w:p>
    <w:p w14:paraId="7FC6E310">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（4）</w:t>
      </w:r>
      <w:r>
        <w:rPr>
          <w:rFonts w:hint="eastAsia" w:ascii="宋体" w:hAnsi="宋体" w:eastAsia="宋体" w:cs="宋体"/>
          <w:kern w:val="2"/>
          <w:sz w:val="24"/>
        </w:rPr>
        <w:t>人员绩效考核方案（</w:t>
      </w:r>
      <w:r>
        <w:rPr>
          <w:rFonts w:hint="eastAsia" w:ascii="宋体" w:hAnsi="宋体" w:cs="宋体"/>
          <w:kern w:val="2"/>
          <w:sz w:val="24"/>
          <w:lang w:val="en-US" w:eastAsia="zh-CN"/>
        </w:rPr>
        <w:t>13</w:t>
      </w:r>
      <w:r>
        <w:rPr>
          <w:rFonts w:hint="eastAsia" w:ascii="宋体" w:hAnsi="宋体" w:eastAsia="宋体" w:cs="宋体"/>
          <w:kern w:val="2"/>
          <w:sz w:val="24"/>
        </w:rPr>
        <w:t>分）</w:t>
      </w:r>
    </w:p>
    <w:p w14:paraId="0DC2FCDF">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评委根据供应商提供的</w:t>
      </w:r>
      <w:r>
        <w:rPr>
          <w:rFonts w:hint="eastAsia" w:ascii="宋体" w:hAnsi="宋体" w:eastAsia="宋体" w:cs="宋体"/>
          <w:kern w:val="2"/>
          <w:sz w:val="24"/>
        </w:rPr>
        <w:t>人员绩效考核方案</w:t>
      </w:r>
      <w:r>
        <w:rPr>
          <w:rFonts w:hint="eastAsia" w:ascii="宋体" w:hAnsi="宋体" w:eastAsia="宋体" w:cs="Times New Roman"/>
          <w:kern w:val="2"/>
          <w:sz w:val="24"/>
        </w:rPr>
        <w:t>的完整性、科学合理性、可操作性进行综合评审。</w:t>
      </w:r>
    </w:p>
    <w:p w14:paraId="5298635E">
      <w:pPr>
        <w:spacing w:line="700" w:lineRule="exact"/>
        <w:ind w:firstLine="482" w:firstLineChars="200"/>
        <w:rPr>
          <w:rFonts w:hint="eastAsia" w:ascii="宋体" w:hAnsi="宋体" w:eastAsia="宋体" w:cs="Times New Roman"/>
          <w:b/>
          <w:kern w:val="2"/>
          <w:sz w:val="24"/>
        </w:rPr>
      </w:pPr>
      <w:r>
        <w:rPr>
          <w:rFonts w:hint="eastAsia" w:ascii="宋体" w:hAnsi="宋体" w:eastAsia="宋体" w:cs="Times New Roman"/>
          <w:b/>
          <w:kern w:val="2"/>
          <w:sz w:val="24"/>
        </w:rPr>
        <w:t>（五）</w:t>
      </w:r>
      <w:r>
        <w:rPr>
          <w:rFonts w:hint="eastAsia" w:ascii="宋体" w:hAnsi="宋体" w:eastAsia="宋体" w:cs="宋体"/>
          <w:b/>
          <w:kern w:val="1"/>
          <w:sz w:val="24"/>
        </w:rPr>
        <w:t>商务部分</w:t>
      </w:r>
      <w:r>
        <w:rPr>
          <w:rFonts w:hint="default" w:ascii="宋体" w:hAnsi="宋体" w:eastAsia="宋体" w:cs="宋体"/>
          <w:b/>
          <w:kern w:val="1"/>
          <w:sz w:val="24"/>
        </w:rPr>
        <w:t>（</w:t>
      </w:r>
      <w:r>
        <w:rPr>
          <w:rFonts w:hint="eastAsia" w:ascii="宋体" w:hAnsi="宋体" w:cs="宋体"/>
          <w:b/>
          <w:kern w:val="1"/>
          <w:sz w:val="24"/>
          <w:lang w:val="en-US" w:eastAsia="zh-CN"/>
        </w:rPr>
        <w:t>38</w:t>
      </w:r>
      <w:r>
        <w:rPr>
          <w:rFonts w:hint="default" w:ascii="宋体" w:hAnsi="宋体" w:eastAsia="宋体" w:cs="宋体"/>
          <w:b/>
          <w:kern w:val="1"/>
          <w:sz w:val="24"/>
        </w:rPr>
        <w:t>分）</w:t>
      </w:r>
    </w:p>
    <w:p w14:paraId="63E20EF2">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1、综合偿付能力充足率（</w:t>
      </w:r>
      <w:r>
        <w:rPr>
          <w:rFonts w:hint="eastAsia" w:ascii="宋体" w:hAnsi="宋体" w:cs="Times New Roman"/>
          <w:kern w:val="2"/>
          <w:sz w:val="24"/>
          <w:lang w:val="en-US" w:eastAsia="zh-CN"/>
        </w:rPr>
        <w:t>8</w:t>
      </w:r>
      <w:r>
        <w:rPr>
          <w:rFonts w:hint="eastAsia" w:ascii="宋体" w:hAnsi="宋体" w:eastAsia="宋体" w:cs="Times New Roman"/>
          <w:kern w:val="2"/>
          <w:sz w:val="24"/>
        </w:rPr>
        <w:t>分）</w:t>
      </w:r>
    </w:p>
    <w:p w14:paraId="18D13C49">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以磋商供应商总公司的202</w:t>
      </w:r>
      <w:r>
        <w:rPr>
          <w:rFonts w:hint="eastAsia" w:ascii="宋体" w:hAnsi="宋体" w:cs="Times New Roman"/>
          <w:kern w:val="2"/>
          <w:sz w:val="24"/>
          <w:lang w:val="en-US" w:eastAsia="zh-CN"/>
        </w:rPr>
        <w:t>5</w:t>
      </w:r>
      <w:r>
        <w:rPr>
          <w:rFonts w:hint="eastAsia" w:ascii="宋体" w:hAnsi="宋体" w:eastAsia="宋体" w:cs="Times New Roman"/>
          <w:kern w:val="2"/>
          <w:sz w:val="24"/>
        </w:rPr>
        <w:t>年末综合偿付能力充足率为评分标准，综合偿付能力充足率在200%（不含）以上的得</w:t>
      </w:r>
      <w:r>
        <w:rPr>
          <w:rFonts w:hint="eastAsia" w:ascii="宋体" w:hAnsi="宋体" w:cs="Times New Roman"/>
          <w:kern w:val="2"/>
          <w:sz w:val="24"/>
          <w:lang w:val="en-US" w:eastAsia="zh-CN"/>
        </w:rPr>
        <w:t>8</w:t>
      </w:r>
      <w:r>
        <w:rPr>
          <w:rFonts w:hint="eastAsia" w:ascii="宋体" w:hAnsi="宋体" w:eastAsia="宋体" w:cs="Times New Roman"/>
          <w:kern w:val="2"/>
          <w:sz w:val="24"/>
        </w:rPr>
        <w:t>分，180%（不含）-200%（含）的得</w:t>
      </w:r>
      <w:r>
        <w:rPr>
          <w:rFonts w:hint="eastAsia" w:ascii="宋体" w:hAnsi="宋体" w:cs="Times New Roman"/>
          <w:kern w:val="2"/>
          <w:sz w:val="24"/>
          <w:lang w:val="en-US" w:eastAsia="zh-CN"/>
        </w:rPr>
        <w:t>6</w:t>
      </w:r>
      <w:r>
        <w:rPr>
          <w:rFonts w:hint="eastAsia" w:ascii="宋体" w:hAnsi="宋体" w:eastAsia="宋体" w:cs="Times New Roman"/>
          <w:kern w:val="2"/>
          <w:sz w:val="24"/>
        </w:rPr>
        <w:t>分，150%（不含）-180%（含）的得</w:t>
      </w:r>
      <w:r>
        <w:rPr>
          <w:rFonts w:hint="eastAsia" w:ascii="宋体" w:hAnsi="宋体" w:cs="Times New Roman"/>
          <w:kern w:val="2"/>
          <w:sz w:val="24"/>
          <w:lang w:val="en-US" w:eastAsia="zh-CN"/>
        </w:rPr>
        <w:t>4</w:t>
      </w:r>
      <w:r>
        <w:rPr>
          <w:rFonts w:hint="eastAsia" w:ascii="宋体" w:hAnsi="宋体" w:eastAsia="宋体" w:cs="Times New Roman"/>
          <w:kern w:val="2"/>
          <w:sz w:val="24"/>
        </w:rPr>
        <w:t>分，100%（不含）-150%（含）的得</w:t>
      </w:r>
      <w:r>
        <w:rPr>
          <w:rFonts w:hint="eastAsia" w:ascii="宋体" w:hAnsi="宋体" w:cs="Times New Roman"/>
          <w:kern w:val="2"/>
          <w:sz w:val="24"/>
          <w:lang w:val="en-US" w:eastAsia="zh-CN"/>
        </w:rPr>
        <w:t>2</w:t>
      </w:r>
      <w:r>
        <w:rPr>
          <w:rFonts w:hint="eastAsia" w:ascii="宋体" w:hAnsi="宋体" w:eastAsia="宋体" w:cs="Times New Roman"/>
          <w:kern w:val="2"/>
          <w:sz w:val="24"/>
        </w:rPr>
        <w:t>分，100%（含）以下的不得分。（需提供中国保险行业协会发布的202</w:t>
      </w:r>
      <w:r>
        <w:rPr>
          <w:rFonts w:hint="eastAsia" w:ascii="宋体" w:hAnsi="宋体" w:cs="Times New Roman"/>
          <w:kern w:val="2"/>
          <w:sz w:val="24"/>
          <w:lang w:val="en-US" w:eastAsia="zh-CN"/>
        </w:rPr>
        <w:t>5</w:t>
      </w:r>
      <w:r>
        <w:rPr>
          <w:rFonts w:hint="eastAsia" w:ascii="宋体" w:hAnsi="宋体" w:eastAsia="宋体" w:cs="Times New Roman"/>
          <w:kern w:val="2"/>
          <w:sz w:val="24"/>
        </w:rPr>
        <w:t>年末保险总公司偿付能力情况摘要截图，加盖磋商供应商电子签章。）</w:t>
      </w:r>
    </w:p>
    <w:p w14:paraId="38026BCA">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2、风险综合评级（分类监管）（</w:t>
      </w:r>
      <w:r>
        <w:rPr>
          <w:rFonts w:hint="eastAsia" w:ascii="宋体" w:hAnsi="宋体" w:cs="Times New Roman"/>
          <w:kern w:val="2"/>
          <w:sz w:val="24"/>
          <w:lang w:val="en-US" w:eastAsia="zh-CN"/>
        </w:rPr>
        <w:t>4</w:t>
      </w:r>
      <w:r>
        <w:rPr>
          <w:rFonts w:hint="eastAsia" w:ascii="宋体" w:hAnsi="宋体" w:eastAsia="宋体" w:cs="Times New Roman"/>
          <w:kern w:val="2"/>
          <w:sz w:val="24"/>
        </w:rPr>
        <w:t>分）</w:t>
      </w:r>
    </w:p>
    <w:p w14:paraId="0467E8A0">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以磋商供应商总公司的202</w:t>
      </w:r>
      <w:r>
        <w:rPr>
          <w:rFonts w:hint="eastAsia" w:ascii="宋体" w:hAnsi="宋体" w:cs="Times New Roman"/>
          <w:kern w:val="2"/>
          <w:sz w:val="24"/>
          <w:lang w:val="en-US" w:eastAsia="zh-CN"/>
        </w:rPr>
        <w:t>3年以来任意一年</w:t>
      </w:r>
      <w:r>
        <w:rPr>
          <w:rFonts w:hint="eastAsia" w:ascii="宋体" w:hAnsi="宋体" w:eastAsia="宋体" w:cs="Times New Roman"/>
          <w:kern w:val="2"/>
          <w:sz w:val="24"/>
        </w:rPr>
        <w:t>风险综合评级（分类监管）为评分标准，风险综合评级等级为AAA的得</w:t>
      </w:r>
      <w:r>
        <w:rPr>
          <w:rFonts w:hint="eastAsia" w:ascii="宋体" w:hAnsi="宋体" w:cs="Times New Roman"/>
          <w:kern w:val="2"/>
          <w:sz w:val="24"/>
          <w:lang w:val="en-US" w:eastAsia="zh-CN"/>
        </w:rPr>
        <w:t>4</w:t>
      </w:r>
      <w:r>
        <w:rPr>
          <w:rFonts w:hint="eastAsia" w:ascii="宋体" w:hAnsi="宋体" w:eastAsia="宋体" w:cs="Times New Roman"/>
          <w:kern w:val="2"/>
          <w:sz w:val="24"/>
        </w:rPr>
        <w:t>分，等级为AA的得</w:t>
      </w:r>
      <w:r>
        <w:rPr>
          <w:rFonts w:hint="eastAsia" w:ascii="宋体" w:hAnsi="宋体" w:cs="Times New Roman"/>
          <w:kern w:val="2"/>
          <w:sz w:val="24"/>
          <w:lang w:val="en-US" w:eastAsia="zh-CN"/>
        </w:rPr>
        <w:t>3</w:t>
      </w:r>
      <w:r>
        <w:rPr>
          <w:rFonts w:hint="eastAsia" w:ascii="宋体" w:hAnsi="宋体" w:eastAsia="宋体" w:cs="Times New Roman"/>
          <w:kern w:val="2"/>
          <w:sz w:val="24"/>
        </w:rPr>
        <w:t>分，等级为A的得</w:t>
      </w:r>
      <w:r>
        <w:rPr>
          <w:rFonts w:hint="eastAsia" w:ascii="宋体" w:hAnsi="宋体" w:cs="Times New Roman"/>
          <w:kern w:val="2"/>
          <w:sz w:val="24"/>
          <w:lang w:val="en-US" w:eastAsia="zh-CN"/>
        </w:rPr>
        <w:t>2</w:t>
      </w:r>
      <w:r>
        <w:rPr>
          <w:rFonts w:hint="eastAsia" w:ascii="宋体" w:hAnsi="宋体" w:eastAsia="宋体" w:cs="Times New Roman"/>
          <w:kern w:val="2"/>
          <w:sz w:val="24"/>
        </w:rPr>
        <w:t>分，等级为A以下的得</w:t>
      </w:r>
      <w:r>
        <w:rPr>
          <w:rFonts w:hint="eastAsia" w:ascii="宋体" w:hAnsi="宋体" w:cs="Times New Roman"/>
          <w:kern w:val="2"/>
          <w:sz w:val="24"/>
          <w:lang w:val="en-US" w:eastAsia="zh-CN"/>
        </w:rPr>
        <w:t>1</w:t>
      </w:r>
      <w:r>
        <w:rPr>
          <w:rFonts w:hint="eastAsia" w:ascii="宋体" w:hAnsi="宋体" w:eastAsia="宋体" w:cs="Times New Roman"/>
          <w:kern w:val="2"/>
          <w:sz w:val="24"/>
        </w:rPr>
        <w:t>分。（需提供中国保险行业协会发布的202</w:t>
      </w:r>
      <w:r>
        <w:rPr>
          <w:rFonts w:hint="eastAsia" w:ascii="宋体" w:hAnsi="宋体" w:cs="Times New Roman"/>
          <w:kern w:val="2"/>
          <w:sz w:val="24"/>
          <w:lang w:val="en-US" w:eastAsia="zh-CN"/>
        </w:rPr>
        <w:t>3年以来任意一年</w:t>
      </w:r>
      <w:r>
        <w:rPr>
          <w:rFonts w:hint="eastAsia" w:ascii="宋体" w:hAnsi="宋体" w:eastAsia="宋体" w:cs="Times New Roman"/>
          <w:kern w:val="2"/>
          <w:sz w:val="24"/>
        </w:rPr>
        <w:t>保险总公司风险综合评级摘要截图，加盖磋商供应商电子签章。）</w:t>
      </w:r>
    </w:p>
    <w:p w14:paraId="6C05449A">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3、项目经验（</w:t>
      </w:r>
      <w:r>
        <w:rPr>
          <w:rFonts w:hint="eastAsia" w:ascii="宋体" w:hAnsi="宋体" w:cs="Times New Roman"/>
          <w:kern w:val="2"/>
          <w:sz w:val="24"/>
          <w:lang w:val="en-US" w:eastAsia="zh-CN"/>
        </w:rPr>
        <w:t>10</w:t>
      </w:r>
      <w:r>
        <w:rPr>
          <w:rFonts w:hint="eastAsia" w:ascii="宋体" w:hAnsi="宋体" w:eastAsia="宋体" w:cs="Times New Roman"/>
          <w:kern w:val="2"/>
          <w:sz w:val="24"/>
        </w:rPr>
        <w:t>分）</w:t>
      </w:r>
    </w:p>
    <w:p w14:paraId="4DF6AB1C">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磋商供应商所属公司或经磋商供应商授权的分公司、支公司 202</w:t>
      </w:r>
      <w:r>
        <w:rPr>
          <w:rFonts w:hint="eastAsia" w:ascii="宋体" w:hAnsi="宋体" w:cs="Times New Roman"/>
          <w:kern w:val="2"/>
          <w:sz w:val="24"/>
          <w:lang w:val="en-US" w:eastAsia="zh-CN"/>
        </w:rPr>
        <w:t>3</w:t>
      </w:r>
      <w:r>
        <w:rPr>
          <w:rFonts w:hint="eastAsia" w:ascii="宋体" w:hAnsi="宋体" w:eastAsia="宋体" w:cs="Times New Roman"/>
          <w:kern w:val="2"/>
          <w:sz w:val="24"/>
        </w:rPr>
        <w:t>年以来截止到磋商有效期前有承办基本医疗保险、工伤保险、大病保险、医疗救助和建档立卡 低收入人口补充医疗保险项目经验的（不含医保个人账户项目），并提供项目年度绩效评价报告。独家承保项目有1个得</w:t>
      </w:r>
      <w:r>
        <w:rPr>
          <w:rFonts w:hint="eastAsia" w:ascii="宋体" w:hAnsi="宋体" w:cs="Times New Roman"/>
          <w:kern w:val="2"/>
          <w:sz w:val="24"/>
          <w:lang w:val="en-US" w:eastAsia="zh-CN"/>
        </w:rPr>
        <w:t>1</w:t>
      </w:r>
      <w:r>
        <w:rPr>
          <w:rFonts w:hint="eastAsia" w:ascii="宋体" w:hAnsi="宋体" w:eastAsia="宋体" w:cs="Times New Roman"/>
          <w:kern w:val="2"/>
          <w:sz w:val="24"/>
        </w:rPr>
        <w:t>分，共保项目按照项目共保份额所占比例乘 0.5 计算得分。年绩效评价报告有1份得</w:t>
      </w:r>
      <w:r>
        <w:rPr>
          <w:rFonts w:hint="eastAsia" w:ascii="宋体" w:hAnsi="宋体" w:cs="Times New Roman"/>
          <w:kern w:val="2"/>
          <w:sz w:val="24"/>
          <w:lang w:val="en-US" w:eastAsia="zh-CN"/>
        </w:rPr>
        <w:t>1</w:t>
      </w:r>
      <w:r>
        <w:rPr>
          <w:rFonts w:hint="eastAsia" w:ascii="宋体" w:hAnsi="宋体" w:eastAsia="宋体" w:cs="Times New Roman"/>
          <w:kern w:val="2"/>
          <w:sz w:val="24"/>
        </w:rPr>
        <w:t>分，本项最多得</w:t>
      </w:r>
      <w:r>
        <w:rPr>
          <w:rFonts w:hint="eastAsia" w:ascii="宋体" w:hAnsi="宋体" w:cs="Times New Roman"/>
          <w:kern w:val="2"/>
          <w:sz w:val="24"/>
          <w:lang w:val="en-US" w:eastAsia="zh-CN"/>
        </w:rPr>
        <w:t>10</w:t>
      </w:r>
      <w:r>
        <w:rPr>
          <w:rFonts w:hint="eastAsia" w:ascii="宋体" w:hAnsi="宋体" w:eastAsia="宋体" w:cs="Times New Roman"/>
          <w:kern w:val="2"/>
          <w:sz w:val="24"/>
        </w:rPr>
        <w:t>分。</w:t>
      </w:r>
    </w:p>
    <w:p w14:paraId="3C4E4A5E">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评审依据：须提供与经办部门签署的合作协议或合同，不提供或提供不全的不得分；提供的项目为共保项目的，需提供共保协议，不提供或提供不全的不得分。</w:t>
      </w:r>
    </w:p>
    <w:p w14:paraId="0834A74F">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4、项目负责人（</w:t>
      </w:r>
      <w:r>
        <w:rPr>
          <w:rFonts w:hint="eastAsia" w:ascii="宋体" w:hAnsi="宋体" w:cs="Times New Roman"/>
          <w:kern w:val="2"/>
          <w:sz w:val="24"/>
          <w:lang w:val="en-US" w:eastAsia="zh-CN"/>
        </w:rPr>
        <w:t>4</w:t>
      </w:r>
      <w:r>
        <w:rPr>
          <w:rFonts w:hint="eastAsia" w:ascii="宋体" w:hAnsi="宋体" w:eastAsia="宋体" w:cs="Times New Roman"/>
          <w:kern w:val="2"/>
          <w:sz w:val="24"/>
        </w:rPr>
        <w:t>分）</w:t>
      </w:r>
    </w:p>
    <w:p w14:paraId="56F44FA4">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磋商供应商的</w:t>
      </w:r>
      <w:r>
        <w:rPr>
          <w:rFonts w:hint="eastAsia" w:ascii="宋体" w:hAnsi="宋体" w:eastAsia="宋体" w:cs="Times New Roman"/>
          <w:kern w:val="2"/>
          <w:sz w:val="24"/>
          <w:highlight w:val="none"/>
        </w:rPr>
        <w:t>配备社</w:t>
      </w:r>
      <w:r>
        <w:rPr>
          <w:rFonts w:hint="eastAsia" w:ascii="宋体" w:hAnsi="宋体" w:eastAsia="宋体" w:cs="Times New Roman"/>
          <w:kern w:val="2"/>
          <w:sz w:val="24"/>
        </w:rPr>
        <w:t>保项目负责人具有社会医疗保险管理相关工作经验，且本科以上学历的得</w:t>
      </w:r>
      <w:r>
        <w:rPr>
          <w:rFonts w:hint="eastAsia" w:ascii="宋体" w:hAnsi="宋体" w:cs="Times New Roman"/>
          <w:kern w:val="2"/>
          <w:sz w:val="24"/>
          <w:lang w:val="en-US" w:eastAsia="zh-CN"/>
        </w:rPr>
        <w:t>4</w:t>
      </w:r>
      <w:r>
        <w:rPr>
          <w:rFonts w:hint="eastAsia" w:ascii="宋体" w:hAnsi="宋体" w:eastAsia="宋体" w:cs="Times New Roman"/>
          <w:kern w:val="2"/>
          <w:sz w:val="24"/>
        </w:rPr>
        <w:t>分，本项最高得</w:t>
      </w:r>
      <w:r>
        <w:rPr>
          <w:rFonts w:hint="eastAsia" w:ascii="宋体" w:hAnsi="宋体" w:cs="Times New Roman"/>
          <w:kern w:val="2"/>
          <w:sz w:val="24"/>
          <w:lang w:val="en-US" w:eastAsia="zh-CN"/>
        </w:rPr>
        <w:t>4</w:t>
      </w:r>
      <w:r>
        <w:rPr>
          <w:rFonts w:hint="eastAsia" w:ascii="宋体" w:hAnsi="宋体" w:eastAsia="宋体" w:cs="Times New Roman"/>
          <w:kern w:val="2"/>
          <w:sz w:val="24"/>
        </w:rPr>
        <w:t>分。（提供社会医疗保险管理部门证明的相关资料和学历证书扫描件并加盖供应商电子签章）</w:t>
      </w:r>
    </w:p>
    <w:p w14:paraId="50FF4C46">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5、服务网点（</w:t>
      </w:r>
      <w:r>
        <w:rPr>
          <w:rFonts w:hint="eastAsia" w:ascii="宋体" w:hAnsi="宋体" w:cs="Times New Roman"/>
          <w:kern w:val="2"/>
          <w:sz w:val="24"/>
          <w:lang w:val="en-US" w:eastAsia="zh-CN"/>
        </w:rPr>
        <w:t>10</w:t>
      </w:r>
      <w:r>
        <w:rPr>
          <w:rFonts w:hint="eastAsia" w:ascii="宋体" w:hAnsi="宋体" w:eastAsia="宋体" w:cs="Times New Roman"/>
          <w:kern w:val="2"/>
          <w:sz w:val="24"/>
        </w:rPr>
        <w:t>分）</w:t>
      </w:r>
    </w:p>
    <w:p w14:paraId="235460C7">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 xml:space="preserve">磋商供应商设有经中国银保监会（原保监会）批准设立分（支）公司（或营业部）的，每有一个得 </w:t>
      </w:r>
      <w:r>
        <w:rPr>
          <w:rFonts w:hint="eastAsia" w:ascii="宋体" w:hAnsi="宋体" w:cs="Times New Roman"/>
          <w:kern w:val="2"/>
          <w:sz w:val="24"/>
          <w:lang w:val="en-US" w:eastAsia="zh-CN"/>
        </w:rPr>
        <w:t>1</w:t>
      </w:r>
      <w:r>
        <w:rPr>
          <w:rFonts w:hint="eastAsia" w:ascii="宋体" w:hAnsi="宋体" w:eastAsia="宋体" w:cs="Times New Roman"/>
          <w:kern w:val="2"/>
          <w:sz w:val="24"/>
        </w:rPr>
        <w:t xml:space="preserve"> 分，本项最多得</w:t>
      </w:r>
      <w:r>
        <w:rPr>
          <w:rFonts w:hint="eastAsia" w:ascii="宋体" w:hAnsi="宋体" w:cs="Times New Roman"/>
          <w:kern w:val="2"/>
          <w:sz w:val="24"/>
          <w:lang w:val="en-US" w:eastAsia="zh-CN"/>
        </w:rPr>
        <w:t>10</w:t>
      </w:r>
      <w:r>
        <w:rPr>
          <w:rFonts w:hint="eastAsia" w:ascii="宋体" w:hAnsi="宋体" w:eastAsia="宋体" w:cs="Times New Roman"/>
          <w:kern w:val="2"/>
          <w:sz w:val="24"/>
        </w:rPr>
        <w:t>分。（需提供分（支）公司（或营业部）营业执照和经营保险业务许可证扫描件加盖供应商电子签章）</w:t>
      </w:r>
    </w:p>
    <w:p w14:paraId="4B1AD7CA">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6、管理机构（</w:t>
      </w:r>
      <w:r>
        <w:rPr>
          <w:rFonts w:hint="eastAsia" w:ascii="宋体" w:hAnsi="宋体" w:cs="Times New Roman"/>
          <w:kern w:val="2"/>
          <w:sz w:val="24"/>
          <w:lang w:val="en-US" w:eastAsia="zh-CN"/>
        </w:rPr>
        <w:t>2</w:t>
      </w:r>
      <w:r>
        <w:rPr>
          <w:rFonts w:hint="eastAsia" w:ascii="宋体" w:hAnsi="宋体" w:eastAsia="宋体" w:cs="Times New Roman"/>
          <w:kern w:val="2"/>
          <w:sz w:val="24"/>
        </w:rPr>
        <w:t>分）</w:t>
      </w:r>
    </w:p>
    <w:p w14:paraId="12A309BB">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磋商供应商分支机构具有针对社保业务已设立的管理部门及配套的组织架构体系的得</w:t>
      </w:r>
      <w:r>
        <w:rPr>
          <w:rFonts w:hint="eastAsia" w:ascii="宋体" w:hAnsi="宋体" w:cs="Times New Roman"/>
          <w:kern w:val="2"/>
          <w:sz w:val="24"/>
          <w:lang w:val="en-US" w:eastAsia="zh-CN"/>
        </w:rPr>
        <w:t>2</w:t>
      </w:r>
      <w:r>
        <w:rPr>
          <w:rFonts w:hint="eastAsia" w:ascii="宋体" w:hAnsi="宋体" w:eastAsia="宋体" w:cs="Times New Roman"/>
          <w:kern w:val="2"/>
          <w:sz w:val="24"/>
        </w:rPr>
        <w:t>分，没有不得分。（提供相关证明材料扫描件加盖供应商电子签章）</w:t>
      </w:r>
    </w:p>
    <w:p w14:paraId="0D1A992A">
      <w:pPr>
        <w:spacing w:line="700" w:lineRule="exact"/>
        <w:ind w:firstLine="482" w:firstLineChars="200"/>
        <w:rPr>
          <w:rFonts w:hint="eastAsia" w:ascii="宋体" w:hAnsi="宋体" w:eastAsia="宋体" w:cs="Times New Roman"/>
          <w:b/>
          <w:kern w:val="2"/>
          <w:sz w:val="24"/>
        </w:rPr>
      </w:pPr>
      <w:r>
        <w:rPr>
          <w:rFonts w:hint="eastAsia" w:ascii="宋体" w:hAnsi="宋体" w:eastAsia="宋体" w:cs="Times New Roman"/>
          <w:b/>
          <w:kern w:val="2"/>
          <w:sz w:val="24"/>
        </w:rPr>
        <w:t>注：</w:t>
      </w:r>
      <w:r>
        <w:rPr>
          <w:rFonts w:hint="default" w:ascii="宋体" w:hAnsi="宋体" w:eastAsia="宋体" w:cs="Times New Roman"/>
          <w:b/>
          <w:kern w:val="2"/>
          <w:sz w:val="24"/>
        </w:rPr>
        <w:t>1、以上所有要求提供的证明材料需以扫描件形式上传，扫描件必须清晰、辨识度高，否则视为未提供。造成的一切后果由</w:t>
      </w:r>
      <w:r>
        <w:rPr>
          <w:rFonts w:hint="eastAsia" w:ascii="宋体" w:hAnsi="宋体" w:eastAsia="宋体" w:cs="Times New Roman"/>
          <w:b/>
          <w:kern w:val="2"/>
          <w:sz w:val="24"/>
        </w:rPr>
        <w:t>供应商</w:t>
      </w:r>
      <w:r>
        <w:rPr>
          <w:rFonts w:hint="default" w:ascii="宋体" w:hAnsi="宋体" w:eastAsia="宋体" w:cs="Times New Roman"/>
          <w:b/>
          <w:kern w:val="2"/>
          <w:sz w:val="24"/>
        </w:rPr>
        <w:t>自行负责。</w:t>
      </w:r>
    </w:p>
    <w:p w14:paraId="4B466F10">
      <w:pPr>
        <w:spacing w:line="600" w:lineRule="exact"/>
        <w:ind w:firstLine="723" w:firstLineChars="300"/>
        <w:rPr>
          <w:rFonts w:hint="eastAsia" w:ascii="宋体" w:hAnsi="宋体" w:eastAsia="宋体" w:cs="Times New Roman"/>
          <w:b/>
          <w:kern w:val="2"/>
          <w:sz w:val="24"/>
        </w:rPr>
      </w:pPr>
      <w:r>
        <w:rPr>
          <w:rFonts w:hint="eastAsia" w:ascii="宋体" w:hAnsi="宋体" w:eastAsia="宋体" w:cs="Times New Roman"/>
          <w:b/>
          <w:kern w:val="2"/>
          <w:sz w:val="24"/>
        </w:rPr>
        <w:t>2、综合评分中主观评审分值须各专家独立打分，严禁协商评分。个别专家计分认定评分畸高、畸低的（最高分和最低分相差</w:t>
      </w:r>
      <w:r>
        <w:rPr>
          <w:rFonts w:hint="default" w:ascii="宋体" w:hAnsi="宋体" w:eastAsia="宋体" w:cs="Times New Roman"/>
          <w:b/>
          <w:kern w:val="2"/>
          <w:sz w:val="24"/>
        </w:rPr>
        <w:t>30%</w:t>
      </w:r>
      <w:r>
        <w:rPr>
          <w:rFonts w:hint="eastAsia" w:ascii="宋体" w:hAnsi="宋体" w:eastAsia="宋体" w:cs="Times New Roman"/>
          <w:b/>
          <w:kern w:val="2"/>
          <w:sz w:val="24"/>
        </w:rPr>
        <w:t>及以上的），该专家须作出书面说明。</w:t>
      </w:r>
    </w:p>
    <w:p w14:paraId="13E6865B">
      <w:pPr>
        <w:keepNext/>
        <w:keepLines/>
        <w:pageBreakBefore w:val="0"/>
        <w:widowControl w:val="0"/>
        <w:spacing w:before="0" w:after="0" w:line="520" w:lineRule="exact"/>
        <w:ind w:firstLine="448"/>
        <w:jc w:val="left"/>
        <w:outlineLvl w:val="1"/>
        <w:rPr>
          <w:rFonts w:hint="eastAsia" w:ascii="宋体" w:hAnsi="宋体" w:eastAsia="黑体" w:cs="Arial Unicode MS"/>
          <w:b/>
          <w:sz w:val="24"/>
          <w:szCs w:val="20"/>
          <w:lang w:val="en-US" w:eastAsia="zh-CN" w:bidi="ar-SA"/>
        </w:rPr>
      </w:pPr>
      <w:r>
        <w:rPr/>
        <w:br w:type="page" w:clear="all"/>
      </w:r>
      <w:bookmarkStart w:id="25" w:name="_Toc109231705"/>
      <w:r>
        <w:rPr>
          <w:rFonts w:hint="eastAsia" w:ascii="宋体" w:hAnsi="宋体" w:eastAsia="黑体" w:cs="Arial Unicode MS"/>
          <w:b/>
          <w:sz w:val="24"/>
          <w:szCs w:val="20"/>
          <w:highlight w:val="none"/>
          <w:lang w:val="en-US" w:eastAsia="zh-CN" w:bidi="ar-SA"/>
        </w:rPr>
        <w:t>注：</w:t>
      </w:r>
      <w:r>
        <w:rPr>
          <w:rFonts w:ascii="宋体" w:hAnsi="宋体" w:eastAsia="黑体" w:cs="Arial Unicode MS"/>
          <w:b/>
          <w:sz w:val="24"/>
          <w:szCs w:val="20"/>
          <w:highlight w:val="none"/>
          <w:lang w:val="en-US" w:eastAsia="zh-CN" w:bidi="ar-SA"/>
        </w:rPr>
        <w:t>甲</w:t>
      </w:r>
      <w:r>
        <w:rPr>
          <w:rFonts w:hint="eastAsia" w:ascii="宋体" w:hAnsi="宋体" w:eastAsia="黑体" w:cs="Arial Unicode MS"/>
          <w:b/>
          <w:sz w:val="24"/>
          <w:szCs w:val="20"/>
          <w:highlight w:val="none"/>
          <w:lang w:val="en-US" w:eastAsia="zh-CN" w:bidi="ar-SA"/>
        </w:rPr>
        <w:t>、乙双方通过苏采云政府采购一体化平台签订电子合同，并加盖电子签章，网址：http://jszfcg.jscz.gov.cn/jszc/login。</w:t>
      </w:r>
    </w:p>
    <w:bookmarkEnd w:id="22"/>
    <w:bookmarkEnd w:id="25"/>
    <w:p w14:paraId="6F38A657"/>
    <w:p w14:paraId="5C0126EF">
      <w:pPr>
        <w:pStyle w:val="3"/>
        <w:jc w:val="center"/>
        <w:rPr>
          <w:lang w:val="en-US" w:eastAsia="zh-CN"/>
        </w:rPr>
      </w:pPr>
      <w:bookmarkStart w:id="26" w:name="_Toc11692"/>
      <w:bookmarkStart w:id="27" w:name="_Toc109231706"/>
      <w:r>
        <w:rPr>
          <w:rFonts w:hint="eastAsia"/>
          <w:lang w:val="en-US" w:eastAsia="zh-CN"/>
        </w:rPr>
        <w:t>第四部分  合同主要条款、通用条款及合同格式</w:t>
      </w:r>
      <w:bookmarkEnd w:id="26"/>
    </w:p>
    <w:p w14:paraId="156002D6">
      <w:pPr>
        <w:keepNext/>
        <w:keepLines/>
        <w:widowControl w:val="0"/>
        <w:spacing w:before="0" w:after="0" w:line="300" w:lineRule="auto"/>
        <w:jc w:val="center"/>
        <w:outlineLvl w:val="1"/>
        <w:rPr>
          <w:rFonts w:hint="eastAsia"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合同格式</w:t>
      </w:r>
      <w:r>
        <w:rPr>
          <w:rFonts w:hint="eastAsia" w:ascii="宋体" w:hAnsi="宋体" w:eastAsia="黑体" w:cs="Times New Roman"/>
          <w:b/>
          <w:kern w:val="2"/>
          <w:sz w:val="24"/>
          <w:szCs w:val="20"/>
          <w:lang w:val="en-US" w:eastAsia="zh-CN" w:bidi="ar-SA"/>
        </w:rPr>
        <w:t xml:space="preserve"> </w:t>
      </w:r>
      <w:r>
        <w:rPr>
          <w:rFonts w:hint="eastAsia" w:ascii="宋体" w:hAnsi="宋体" w:eastAsia="宋体" w:cs="Times New Roman"/>
          <w:b/>
          <w:bCs/>
          <w:kern w:val="2"/>
          <w:sz w:val="28"/>
          <w:szCs w:val="28"/>
          <w:lang w:val="en-US" w:eastAsia="zh-CN" w:bidi="ar-SA"/>
        </w:rPr>
        <w:t>（</w:t>
      </w:r>
      <w:r>
        <w:rPr>
          <w:rFonts w:hint="eastAsia" w:ascii="宋体" w:hAnsi="宋体" w:cs="Times New Roman"/>
          <w:b/>
          <w:bCs/>
          <w:kern w:val="2"/>
          <w:sz w:val="28"/>
          <w:szCs w:val="28"/>
          <w:lang w:val="en-US" w:eastAsia="zh-CN" w:bidi="ar-SA"/>
        </w:rPr>
        <w:t>采购包</w:t>
      </w:r>
      <w:r>
        <w:rPr>
          <w:rFonts w:hint="eastAsia" w:ascii="宋体" w:hAnsi="宋体" w:eastAsia="宋体" w:cs="Times New Roman"/>
          <w:b/>
          <w:bCs/>
          <w:kern w:val="2"/>
          <w:sz w:val="28"/>
          <w:szCs w:val="28"/>
          <w:lang w:val="en-US" w:eastAsia="zh-CN" w:bidi="ar-SA"/>
        </w:rPr>
        <w:t>一）</w:t>
      </w:r>
    </w:p>
    <w:p w14:paraId="7BA58E6B">
      <w:pPr>
        <w:spacing w:line="360" w:lineRule="auto"/>
        <w:ind w:firstLine="480" w:firstLineChars="200"/>
        <w:rPr>
          <w:rFonts w:hint="eastAsia" w:ascii="宋体" w:hAnsi="宋体" w:eastAsia="宋体" w:cs="Arial Unicode MS"/>
          <w:kern w:val="0"/>
          <w:sz w:val="24"/>
        </w:rPr>
      </w:pPr>
    </w:p>
    <w:p w14:paraId="4589DED9">
      <w:pPr>
        <w:spacing w:line="360" w:lineRule="auto"/>
        <w:ind w:firstLine="480" w:firstLineChars="200"/>
        <w:rPr>
          <w:rFonts w:hint="eastAsia" w:ascii="宋体" w:hAnsi="宋体" w:eastAsia="宋体" w:cs="Arial Unicode MS"/>
          <w:kern w:val="0"/>
          <w:sz w:val="24"/>
        </w:rPr>
      </w:pPr>
      <w:bookmarkStart w:id="28" w:name="_Toc6621"/>
      <w:bookmarkStart w:id="29" w:name="_Toc26583"/>
      <w:bookmarkStart w:id="30" w:name="_Toc7139"/>
      <w:bookmarkStart w:id="31" w:name="_Toc30172"/>
      <w:r>
        <w:rPr>
          <w:rFonts w:hint="eastAsia" w:ascii="宋体" w:hAnsi="宋体" w:eastAsia="宋体" w:cs="Arial Unicode MS"/>
          <w:kern w:val="0"/>
          <w:sz w:val="24"/>
        </w:rPr>
        <w:t>采购方：</w:t>
      </w:r>
      <w:r>
        <w:rPr>
          <w:rFonts w:hint="eastAsia" w:ascii="宋体" w:hAnsi="宋体" w:eastAsia="宋体" w:cs="Arial Unicode MS"/>
          <w:kern w:val="0"/>
          <w:sz w:val="24"/>
          <w:u w:val="single"/>
        </w:rPr>
        <w:t xml:space="preserve">涟水县医疗保障局 </w:t>
      </w:r>
      <w:r>
        <w:rPr>
          <w:rFonts w:hint="eastAsia" w:ascii="宋体" w:hAnsi="宋体" w:eastAsia="宋体" w:cs="Arial Unicode MS"/>
          <w:kern w:val="0"/>
          <w:sz w:val="24"/>
        </w:rPr>
        <w:t>（以下简称甲方）</w:t>
      </w:r>
    </w:p>
    <w:p w14:paraId="13979C9B">
      <w:pPr>
        <w:spacing w:line="360" w:lineRule="auto"/>
        <w:ind w:firstLine="480" w:firstLineChars="200"/>
        <w:rPr>
          <w:rFonts w:hint="eastAsia" w:ascii="宋体" w:hAnsi="宋体" w:eastAsia="宋体" w:cs="Arial Unicode MS"/>
          <w:kern w:val="0"/>
          <w:sz w:val="24"/>
        </w:rPr>
      </w:pPr>
      <w:r>
        <w:rPr>
          <w:rFonts w:hint="eastAsia" w:ascii="宋体" w:hAnsi="宋体" w:eastAsia="宋体" w:cs="Arial Unicode MS"/>
          <w:kern w:val="0"/>
          <w:sz w:val="24"/>
        </w:rPr>
        <w:t>供应商：</w:t>
      </w:r>
      <w:r>
        <w:rPr>
          <w:rFonts w:hint="eastAsia" w:ascii="宋体" w:hAnsi="宋体" w:eastAsia="宋体" w:cs="Arial Unicode MS"/>
          <w:kern w:val="0"/>
          <w:sz w:val="24"/>
          <w:u w:val="single"/>
        </w:rPr>
        <w:t xml:space="preserve">                 </w:t>
      </w:r>
      <w:r>
        <w:rPr>
          <w:rFonts w:hint="eastAsia" w:ascii="宋体" w:hAnsi="宋体" w:eastAsia="宋体" w:cs="Arial Unicode MS"/>
          <w:kern w:val="0"/>
          <w:sz w:val="24"/>
        </w:rPr>
        <w:t>（以下简称乙方）</w:t>
      </w:r>
    </w:p>
    <w:p w14:paraId="017D9FDC">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根据《中华人民共和国社会保险法》、《中华人民共和国保险法》、《中华人民共和国政府采购法》、《中华人民共和国合同法》等法律法规的规定，甲、乙双方本着公平、自愿、诚实守信的原则，经协商一致， 甲方委托乙方参与</w:t>
      </w:r>
      <w:r>
        <w:rPr>
          <w:rFonts w:hint="eastAsia" w:ascii="宋体" w:hAnsi="宋体" w:eastAsia="宋体" w:cs="Times New Roman"/>
          <w:kern w:val="2"/>
          <w:sz w:val="24"/>
        </w:rPr>
        <w:t>涟水县医疗保障局</w:t>
      </w:r>
      <w:r>
        <w:rPr>
          <w:rFonts w:hint="eastAsia" w:ascii="宋体" w:hAnsi="宋体" w:cs="Times New Roman"/>
          <w:kern w:val="2"/>
          <w:sz w:val="24"/>
          <w:lang w:eastAsia="zh-CN"/>
        </w:rPr>
        <w:t>涟水县医疗保障局基本医疗保险“共管联办”服务采购项目</w:t>
      </w:r>
      <w:r>
        <w:rPr>
          <w:rFonts w:hint="default" w:ascii="宋体" w:hAnsi="宋体" w:eastAsia="宋体" w:cs="Times New Roman"/>
          <w:kern w:val="2"/>
          <w:sz w:val="24"/>
        </w:rPr>
        <w:t>并签订本合同。</w:t>
      </w:r>
    </w:p>
    <w:p w14:paraId="009C796C">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一、甲方的权利与义务</w:t>
      </w:r>
    </w:p>
    <w:p w14:paraId="117F4BC6">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第一条  甲方牵头负责</w:t>
      </w:r>
      <w:r>
        <w:rPr>
          <w:rFonts w:hint="eastAsia" w:ascii="宋体" w:hAnsi="宋体" w:eastAsia="宋体" w:cs="Times New Roman"/>
          <w:kern w:val="2"/>
          <w:sz w:val="24"/>
        </w:rPr>
        <w:t>基本医疗保险“共管联办”服务</w:t>
      </w:r>
      <w:r>
        <w:rPr>
          <w:rFonts w:hint="eastAsia" w:ascii="宋体" w:hAnsi="宋体" w:eastAsia="宋体" w:cs="Times New Roman"/>
          <w:kern w:val="2"/>
          <w:sz w:val="24"/>
          <w:lang w:val="en-US" w:eastAsia="zh-CN"/>
        </w:rPr>
        <w:t>工作</w:t>
      </w:r>
      <w:r>
        <w:rPr>
          <w:rFonts w:hint="default" w:ascii="宋体" w:hAnsi="宋体" w:eastAsia="宋体" w:cs="Times New Roman"/>
          <w:kern w:val="2"/>
          <w:sz w:val="24"/>
        </w:rPr>
        <w:t>和进驻人员管理工作。</w:t>
      </w:r>
    </w:p>
    <w:p w14:paraId="35F3886C">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第二条  甲方应为乙方参与</w:t>
      </w:r>
      <w:r>
        <w:rPr>
          <w:rFonts w:hint="eastAsia" w:ascii="宋体" w:hAnsi="宋体" w:eastAsia="宋体" w:cs="宋体"/>
          <w:spacing w:val="-6"/>
          <w:kern w:val="2"/>
          <w:sz w:val="24"/>
          <w:szCs w:val="24"/>
        </w:rPr>
        <w:t>涟水县医保外伤走访、稽核检查等工作</w:t>
      </w:r>
      <w:r>
        <w:rPr>
          <w:rFonts w:hint="default" w:ascii="宋体" w:hAnsi="宋体" w:eastAsia="宋体" w:cs="Times New Roman"/>
          <w:kern w:val="2"/>
          <w:sz w:val="24"/>
        </w:rPr>
        <w:t>提供相应条件。</w:t>
      </w:r>
    </w:p>
    <w:p w14:paraId="23458771">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第三条  甲方在基本医疗保险就医管理、稽核服务等政策发生调整时，应及时告知乙方。</w:t>
      </w:r>
    </w:p>
    <w:p w14:paraId="68FD2F93">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第四条  甲方通过建立投诉受理渠道、日常抽查、定期评审等多种方式对乙方提供的经办</w:t>
      </w:r>
    </w:p>
    <w:p w14:paraId="03112E21">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服务工作进行考核，以保证工作质量。</w:t>
      </w:r>
    </w:p>
    <w:p w14:paraId="7EC7316B">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二、乙方的权利与义务</w:t>
      </w:r>
    </w:p>
    <w:p w14:paraId="164BF66E">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第五条  乙方从合同签订之日起派驻9 名专职人员</w:t>
      </w:r>
      <w:r>
        <w:rPr>
          <w:rFonts w:hint="eastAsia" w:ascii="宋体" w:hAnsi="宋体" w:eastAsia="宋体" w:cs="Times New Roman"/>
          <w:kern w:val="2"/>
          <w:sz w:val="24"/>
        </w:rPr>
        <w:t>和</w:t>
      </w:r>
      <w:r>
        <w:rPr>
          <w:rFonts w:hint="default" w:ascii="宋体" w:hAnsi="宋体" w:eastAsia="宋体" w:cs="Times New Roman"/>
          <w:kern w:val="2"/>
          <w:sz w:val="24"/>
        </w:rPr>
        <w:t>1 名取得副主任以上职称医师和医保经办机构合署办公。</w:t>
      </w:r>
    </w:p>
    <w:p w14:paraId="6CBE9C8B">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第六条  乙方负责支付工作人员的相关费用（专职工作人员的工资社保费用</w:t>
      </w:r>
      <w:r>
        <w:rPr>
          <w:rFonts w:hint="eastAsia" w:ascii="宋体" w:hAnsi="宋体" w:eastAsia="宋体" w:cs="Times New Roman"/>
          <w:kern w:val="2"/>
          <w:sz w:val="24"/>
        </w:rPr>
        <w:t>按照</w:t>
      </w:r>
      <w:r>
        <w:rPr>
          <w:rFonts w:hint="default" w:ascii="宋体" w:hAnsi="宋体" w:eastAsia="宋体" w:cs="Times New Roman"/>
          <w:kern w:val="2"/>
          <w:sz w:val="24"/>
        </w:rPr>
        <w:t>每人每年不低于 6.</w:t>
      </w:r>
      <w:r>
        <w:rPr>
          <w:rFonts w:hint="eastAsia" w:ascii="宋体" w:hAnsi="宋体" w:eastAsia="宋体" w:cs="Times New Roman"/>
          <w:kern w:val="2"/>
          <w:sz w:val="24"/>
        </w:rPr>
        <w:t>5</w:t>
      </w:r>
      <w:r>
        <w:rPr>
          <w:rFonts w:hint="default" w:ascii="宋体" w:hAnsi="宋体" w:eastAsia="宋体" w:cs="Times New Roman"/>
          <w:kern w:val="2"/>
          <w:sz w:val="24"/>
        </w:rPr>
        <w:t xml:space="preserve"> 万元待遇执行）。根据工作需要乙方自行配备电脑、打印机、录音笔、数码相机、扫描仪等相关必备设备，配备 1 辆稽查车辆</w:t>
      </w:r>
      <w:r>
        <w:rPr>
          <w:rFonts w:hint="eastAsia" w:ascii="宋体" w:hAnsi="宋体" w:eastAsia="宋体" w:cs="Times New Roman"/>
          <w:kern w:val="2"/>
          <w:sz w:val="24"/>
        </w:rPr>
        <w:t>，驾驶员1名</w:t>
      </w:r>
      <w:r>
        <w:rPr>
          <w:rFonts w:hint="default" w:ascii="宋体" w:hAnsi="宋体" w:eastAsia="宋体" w:cs="Times New Roman"/>
          <w:kern w:val="2"/>
          <w:sz w:val="24"/>
        </w:rPr>
        <w:t>。</w:t>
      </w:r>
    </w:p>
    <w:p w14:paraId="7A8474E5">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第七条  乙方协助医保经办机构开展县内检查、异地费用稽核、意外伤害情况核查、专家评审鉴定病案等工作，加强智能化、专业化监管工作，保障基金安全，努力实现城乡居民和职工医保基金收支平衡、略有节余的总目标。</w:t>
      </w:r>
    </w:p>
    <w:p w14:paraId="1B6136D4">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第八条  乙方定期向甲方提交案件调查审核材料及甲方需要的其他工作报告。</w:t>
      </w:r>
    </w:p>
    <w:p w14:paraId="098F3A2D">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第九条  乙方应协助甲方加强对派驻人员的管理。在经办服务过程中遇有突发情况时， 应及时通报甲方。乙方对甲方的相关信息资料承担保密责任，不得用于医保经办服务工作之外的其他用途，不得向第三方泄露。乙方不得将本合同业务转让转包给任何第三方。</w:t>
      </w:r>
    </w:p>
    <w:p w14:paraId="75A45D88">
      <w:pPr>
        <w:spacing w:line="700" w:lineRule="exact"/>
        <w:ind w:firstLine="480" w:firstLineChars="200"/>
        <w:rPr>
          <w:rFonts w:hint="eastAsia" w:ascii="宋体" w:hAnsi="宋体" w:eastAsia="宋体" w:cs="Times New Roman"/>
          <w:kern w:val="2"/>
          <w:sz w:val="24"/>
        </w:rPr>
      </w:pPr>
      <w:r>
        <w:rPr>
          <w:rFonts w:hint="default" w:ascii="宋体" w:hAnsi="宋体" w:eastAsia="宋体" w:cs="Times New Roman"/>
          <w:kern w:val="2"/>
          <w:sz w:val="24"/>
        </w:rPr>
        <w:t>三、服务费用</w:t>
      </w:r>
    </w:p>
    <w:p w14:paraId="63ADA1F3">
      <w:pPr>
        <w:spacing w:line="700" w:lineRule="exact"/>
        <w:ind w:firstLine="480" w:firstLineChars="200"/>
        <w:rPr>
          <w:rFonts w:hint="eastAsia" w:ascii="宋体" w:hAnsi="宋体" w:eastAsia="宋体" w:cs="Times New Roman"/>
          <w:kern w:val="2"/>
          <w:sz w:val="24"/>
          <w:highlight w:val="red"/>
        </w:rPr>
      </w:pPr>
      <w:r>
        <w:rPr>
          <w:rFonts w:hint="default" w:ascii="宋体" w:hAnsi="宋体" w:eastAsia="宋体" w:cs="Times New Roman"/>
          <w:kern w:val="2"/>
          <w:sz w:val="24"/>
        </w:rPr>
        <w:t>第十条  本项目一年服务费用为人民币</w:t>
      </w:r>
      <w:r>
        <w:rPr>
          <w:rFonts w:hint="default" w:ascii="宋体" w:hAnsi="宋体" w:eastAsia="宋体" w:cs="Times New Roman"/>
          <w:kern w:val="2"/>
          <w:sz w:val="24"/>
          <w:u w:val="single"/>
        </w:rPr>
        <w:t xml:space="preserve">        </w:t>
      </w:r>
      <w:r>
        <w:rPr>
          <w:rFonts w:hint="default" w:ascii="宋体" w:hAnsi="宋体" w:eastAsia="宋体" w:cs="Times New Roman"/>
          <w:kern w:val="2"/>
          <w:sz w:val="24"/>
        </w:rPr>
        <w:t>元</w:t>
      </w:r>
      <w:r>
        <w:rPr>
          <w:rFonts w:hint="eastAsia" w:ascii="宋体" w:hAnsi="宋体" w:eastAsia="宋体" w:cs="Times New Roman"/>
          <w:kern w:val="2"/>
          <w:sz w:val="24"/>
        </w:rPr>
        <w:t>，</w:t>
      </w:r>
      <w:r>
        <w:rPr>
          <w:rFonts w:hint="default" w:ascii="宋体" w:hAnsi="宋体" w:eastAsia="宋体" w:cs="Times New Roman"/>
          <w:kern w:val="2"/>
          <w:sz w:val="24"/>
        </w:rPr>
        <w:t>三年服务费共为人民币</w:t>
      </w:r>
      <w:r>
        <w:rPr>
          <w:rFonts w:hint="default" w:ascii="宋体" w:hAnsi="宋体" w:eastAsia="宋体" w:cs="Times New Roman"/>
          <w:kern w:val="2"/>
          <w:sz w:val="24"/>
          <w:u w:val="single"/>
        </w:rPr>
        <w:t xml:space="preserve">         </w:t>
      </w:r>
      <w:r>
        <w:rPr>
          <w:rFonts w:hint="default" w:ascii="宋体" w:hAnsi="宋体" w:eastAsia="宋体" w:cs="Times New Roman"/>
          <w:kern w:val="2"/>
          <w:sz w:val="24"/>
        </w:rPr>
        <w:t>元。服务费用分</w:t>
      </w:r>
      <w:r>
        <w:rPr>
          <w:rFonts w:hint="eastAsia" w:ascii="宋体" w:hAnsi="宋体" w:eastAsia="宋体" w:cs="Times New Roman"/>
          <w:kern w:val="2"/>
          <w:sz w:val="24"/>
        </w:rPr>
        <w:t>三</w:t>
      </w:r>
      <w:r>
        <w:rPr>
          <w:rFonts w:hint="default" w:ascii="宋体" w:hAnsi="宋体" w:eastAsia="宋体" w:cs="Times New Roman"/>
          <w:kern w:val="2"/>
          <w:sz w:val="24"/>
        </w:rPr>
        <w:t>个结算期</w:t>
      </w:r>
      <w:r>
        <w:rPr>
          <w:rFonts w:hint="eastAsia" w:ascii="宋体" w:hAnsi="宋体" w:eastAsia="宋体" w:cs="Times New Roman"/>
          <w:kern w:val="2"/>
          <w:sz w:val="24"/>
        </w:rPr>
        <w:t>，</w:t>
      </w:r>
      <w:r>
        <w:rPr>
          <w:rFonts w:hint="default" w:ascii="宋体" w:hAnsi="宋体" w:eastAsia="宋体" w:cs="Times New Roman"/>
          <w:kern w:val="2"/>
          <w:sz w:val="24"/>
        </w:rPr>
        <w:t>分居民医保、职工医保分别考核支付</w:t>
      </w:r>
      <w:r>
        <w:rPr>
          <w:rFonts w:hint="eastAsia" w:ascii="宋体" w:hAnsi="宋体" w:eastAsia="宋体" w:cs="Times New Roman"/>
          <w:kern w:val="2"/>
          <w:sz w:val="24"/>
        </w:rPr>
        <w:t>，</w:t>
      </w:r>
      <w:r>
        <w:rPr>
          <w:rFonts w:hint="default" w:ascii="宋体" w:hAnsi="宋体" w:eastAsia="宋体" w:cs="Times New Roman"/>
          <w:kern w:val="2"/>
          <w:sz w:val="24"/>
        </w:rPr>
        <w:t>各占</w:t>
      </w:r>
      <w:r>
        <w:rPr>
          <w:rFonts w:hint="eastAsia" w:ascii="宋体" w:hAnsi="宋体" w:eastAsia="宋体" w:cs="Times New Roman"/>
          <w:kern w:val="2"/>
          <w:sz w:val="24"/>
        </w:rPr>
        <w:t>服务费</w:t>
      </w:r>
      <w:r>
        <w:rPr>
          <w:rFonts w:hint="default" w:ascii="宋体" w:hAnsi="宋体" w:eastAsia="宋体" w:cs="Times New Roman"/>
          <w:kern w:val="2"/>
          <w:sz w:val="24"/>
        </w:rPr>
        <w:t>的50%。</w:t>
      </w:r>
      <w:r>
        <w:rPr>
          <w:rFonts w:hint="eastAsia" w:ascii="宋体" w:hAnsi="宋体" w:eastAsia="宋体" w:cs="Times New Roman"/>
          <w:kern w:val="2"/>
          <w:sz w:val="24"/>
        </w:rPr>
        <w:t>三</w:t>
      </w:r>
      <w:r>
        <w:rPr>
          <w:rFonts w:hint="default" w:ascii="宋体" w:hAnsi="宋体" w:eastAsia="宋体" w:cs="Times New Roman"/>
          <w:kern w:val="2"/>
          <w:sz w:val="24"/>
        </w:rPr>
        <w:t>个结算期分别为</w:t>
      </w:r>
      <w:r>
        <w:rPr>
          <w:rFonts w:hint="default" w:ascii="宋体" w:hAnsi="宋体" w:eastAsia="宋体" w:cs="Times New Roman"/>
          <w:kern w:val="2"/>
          <w:sz w:val="24"/>
          <w:highlight w:val="red"/>
        </w:rPr>
        <w:t>202</w:t>
      </w:r>
      <w:r>
        <w:rPr>
          <w:rFonts w:hint="eastAsia" w:ascii="宋体" w:hAnsi="宋体" w:cs="Times New Roman"/>
          <w:kern w:val="2"/>
          <w:sz w:val="24"/>
          <w:highlight w:val="red"/>
          <w:lang w:val="en-US" w:eastAsia="zh-CN"/>
        </w:rPr>
        <w:t>6</w:t>
      </w:r>
      <w:r>
        <w:rPr>
          <w:rFonts w:hint="default" w:ascii="宋体" w:hAnsi="宋体" w:eastAsia="宋体" w:cs="Times New Roman"/>
          <w:kern w:val="2"/>
          <w:sz w:val="24"/>
          <w:highlight w:val="red"/>
        </w:rPr>
        <w:t xml:space="preserve"> 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w:t>
      </w:r>
      <w:r>
        <w:rPr>
          <w:rFonts w:hint="eastAsia" w:ascii="宋体" w:hAnsi="宋体" w:cs="Times New Roman"/>
          <w:kern w:val="2"/>
          <w:sz w:val="24"/>
          <w:highlight w:val="red"/>
          <w:lang w:val="en-US" w:eastAsia="zh-CN"/>
        </w:rPr>
        <w:t>10</w:t>
      </w:r>
      <w:r>
        <w:rPr>
          <w:rFonts w:hint="default" w:ascii="宋体" w:hAnsi="宋体" w:eastAsia="宋体" w:cs="Times New Roman"/>
          <w:kern w:val="2"/>
          <w:sz w:val="24"/>
          <w:highlight w:val="red"/>
        </w:rPr>
        <w:t>日至202</w:t>
      </w:r>
      <w:r>
        <w:rPr>
          <w:rFonts w:hint="eastAsia" w:ascii="宋体" w:hAnsi="宋体" w:cs="Times New Roman"/>
          <w:kern w:val="2"/>
          <w:sz w:val="24"/>
          <w:highlight w:val="red"/>
          <w:lang w:val="en-US" w:eastAsia="zh-CN"/>
        </w:rPr>
        <w:t>7</w:t>
      </w:r>
      <w:r>
        <w:rPr>
          <w:rFonts w:hint="default" w:ascii="宋体" w:hAnsi="宋体" w:eastAsia="宋体" w:cs="Times New Roman"/>
          <w:kern w:val="2"/>
          <w:sz w:val="24"/>
          <w:highlight w:val="red"/>
        </w:rPr>
        <w:t>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w:t>
      </w:r>
      <w:r>
        <w:rPr>
          <w:rFonts w:hint="eastAsia" w:ascii="宋体" w:hAnsi="宋体" w:cs="Times New Roman"/>
          <w:kern w:val="2"/>
          <w:sz w:val="24"/>
          <w:highlight w:val="red"/>
          <w:lang w:val="en-US" w:eastAsia="zh-CN"/>
        </w:rPr>
        <w:t>09</w:t>
      </w:r>
      <w:r>
        <w:rPr>
          <w:rFonts w:hint="default" w:ascii="宋体" w:hAnsi="宋体" w:eastAsia="宋体" w:cs="Times New Roman"/>
          <w:kern w:val="2"/>
          <w:sz w:val="24"/>
          <w:highlight w:val="red"/>
        </w:rPr>
        <w:t>日</w:t>
      </w:r>
      <w:r>
        <w:rPr>
          <w:rFonts w:hint="eastAsia" w:ascii="宋体" w:hAnsi="宋体" w:eastAsia="宋体" w:cs="Times New Roman"/>
          <w:kern w:val="2"/>
          <w:sz w:val="24"/>
          <w:highlight w:val="red"/>
        </w:rPr>
        <w:t>、</w:t>
      </w:r>
      <w:r>
        <w:rPr>
          <w:rFonts w:hint="default" w:ascii="宋体" w:hAnsi="宋体" w:eastAsia="宋体" w:cs="Times New Roman"/>
          <w:kern w:val="2"/>
          <w:sz w:val="24"/>
          <w:highlight w:val="red"/>
        </w:rPr>
        <w:t>202</w:t>
      </w:r>
      <w:r>
        <w:rPr>
          <w:rFonts w:hint="eastAsia" w:ascii="宋体" w:hAnsi="宋体" w:cs="Times New Roman"/>
          <w:kern w:val="2"/>
          <w:sz w:val="24"/>
          <w:highlight w:val="red"/>
          <w:lang w:val="en-US" w:eastAsia="zh-CN"/>
        </w:rPr>
        <w:t>7</w:t>
      </w:r>
      <w:r>
        <w:rPr>
          <w:rFonts w:hint="default" w:ascii="宋体" w:hAnsi="宋体" w:eastAsia="宋体" w:cs="Times New Roman"/>
          <w:kern w:val="2"/>
          <w:sz w:val="24"/>
          <w:highlight w:val="red"/>
        </w:rPr>
        <w:t xml:space="preserve"> 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月1</w:t>
      </w:r>
      <w:r>
        <w:rPr>
          <w:rFonts w:hint="eastAsia" w:ascii="宋体" w:hAnsi="宋体" w:cs="Times New Roman"/>
          <w:kern w:val="2"/>
          <w:sz w:val="24"/>
          <w:highlight w:val="red"/>
          <w:lang w:val="en-US" w:eastAsia="zh-CN"/>
        </w:rPr>
        <w:t>0</w:t>
      </w:r>
      <w:r>
        <w:rPr>
          <w:rFonts w:hint="default" w:ascii="宋体" w:hAnsi="宋体" w:eastAsia="宋体" w:cs="Times New Roman"/>
          <w:kern w:val="2"/>
          <w:sz w:val="24"/>
          <w:highlight w:val="red"/>
        </w:rPr>
        <w:t>日 起至 202</w:t>
      </w:r>
      <w:r>
        <w:rPr>
          <w:rFonts w:hint="eastAsia" w:ascii="宋体" w:hAnsi="宋体" w:cs="Times New Roman"/>
          <w:kern w:val="2"/>
          <w:sz w:val="24"/>
          <w:highlight w:val="red"/>
          <w:lang w:val="en-US" w:eastAsia="zh-CN"/>
        </w:rPr>
        <w:t>8</w:t>
      </w:r>
      <w:r>
        <w:rPr>
          <w:rFonts w:hint="default" w:ascii="宋体" w:hAnsi="宋体" w:eastAsia="宋体" w:cs="Times New Roman"/>
          <w:kern w:val="2"/>
          <w:sz w:val="24"/>
          <w:highlight w:val="red"/>
        </w:rPr>
        <w:t>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w:t>
      </w:r>
      <w:r>
        <w:rPr>
          <w:rFonts w:hint="eastAsia" w:ascii="宋体" w:hAnsi="宋体" w:cs="Times New Roman"/>
          <w:kern w:val="2"/>
          <w:sz w:val="24"/>
          <w:highlight w:val="red"/>
          <w:lang w:val="en-US" w:eastAsia="zh-CN"/>
        </w:rPr>
        <w:t>09</w:t>
      </w:r>
      <w:r>
        <w:rPr>
          <w:rFonts w:hint="default" w:ascii="宋体" w:hAnsi="宋体" w:eastAsia="宋体" w:cs="Times New Roman"/>
          <w:kern w:val="2"/>
          <w:sz w:val="24"/>
          <w:highlight w:val="red"/>
        </w:rPr>
        <w:t>日202</w:t>
      </w:r>
      <w:r>
        <w:rPr>
          <w:rFonts w:hint="eastAsia" w:ascii="宋体" w:hAnsi="宋体" w:cs="Times New Roman"/>
          <w:kern w:val="2"/>
          <w:sz w:val="24"/>
          <w:highlight w:val="red"/>
          <w:lang w:val="en-US" w:eastAsia="zh-CN"/>
        </w:rPr>
        <w:t>8</w:t>
      </w:r>
      <w:r>
        <w:rPr>
          <w:rFonts w:hint="default" w:ascii="宋体" w:hAnsi="宋体" w:eastAsia="宋体" w:cs="Times New Roman"/>
          <w:kern w:val="2"/>
          <w:sz w:val="24"/>
          <w:highlight w:val="red"/>
        </w:rPr>
        <w:t>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月1</w:t>
      </w:r>
      <w:r>
        <w:rPr>
          <w:rFonts w:hint="eastAsia" w:ascii="宋体" w:hAnsi="宋体" w:cs="Times New Roman"/>
          <w:kern w:val="2"/>
          <w:sz w:val="24"/>
          <w:highlight w:val="red"/>
          <w:lang w:val="en-US" w:eastAsia="zh-CN"/>
        </w:rPr>
        <w:t>0</w:t>
      </w:r>
      <w:r>
        <w:rPr>
          <w:rFonts w:hint="default" w:ascii="宋体" w:hAnsi="宋体" w:eastAsia="宋体" w:cs="Times New Roman"/>
          <w:kern w:val="2"/>
          <w:sz w:val="24"/>
          <w:highlight w:val="red"/>
        </w:rPr>
        <w:t>日起至202</w:t>
      </w:r>
      <w:r>
        <w:rPr>
          <w:rFonts w:hint="eastAsia" w:ascii="宋体" w:hAnsi="宋体" w:cs="Times New Roman"/>
          <w:kern w:val="2"/>
          <w:sz w:val="24"/>
          <w:highlight w:val="red"/>
          <w:lang w:val="en-US" w:eastAsia="zh-CN"/>
        </w:rPr>
        <w:t>9</w:t>
      </w:r>
      <w:r>
        <w:rPr>
          <w:rFonts w:hint="default" w:ascii="宋体" w:hAnsi="宋体" w:eastAsia="宋体" w:cs="Times New Roman"/>
          <w:kern w:val="2"/>
          <w:sz w:val="24"/>
          <w:highlight w:val="red"/>
        </w:rPr>
        <w:t>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w:t>
      </w:r>
      <w:r>
        <w:rPr>
          <w:rFonts w:hint="eastAsia" w:ascii="宋体" w:hAnsi="宋体" w:cs="Times New Roman"/>
          <w:kern w:val="2"/>
          <w:sz w:val="24"/>
          <w:highlight w:val="red"/>
          <w:lang w:val="en-US" w:eastAsia="zh-CN"/>
        </w:rPr>
        <w:t>09</w:t>
      </w:r>
      <w:r>
        <w:rPr>
          <w:rFonts w:hint="default" w:ascii="宋体" w:hAnsi="宋体" w:eastAsia="宋体" w:cs="Times New Roman"/>
          <w:kern w:val="2"/>
          <w:sz w:val="24"/>
          <w:highlight w:val="red"/>
        </w:rPr>
        <w:t xml:space="preserve">日。  </w:t>
      </w:r>
    </w:p>
    <w:p w14:paraId="7F18657C">
      <w:pPr>
        <w:spacing w:line="700" w:lineRule="exact"/>
        <w:ind w:firstLine="480" w:firstLineChars="200"/>
        <w:rPr>
          <w:rFonts w:hint="eastAsia" w:ascii="宋体" w:hAnsi="宋体" w:eastAsia="宋体" w:cs="Times New Roman"/>
          <w:kern w:val="2"/>
          <w:sz w:val="24"/>
        </w:rPr>
      </w:pPr>
      <w:r>
        <w:rPr>
          <w:rFonts w:hint="default" w:ascii="宋体" w:hAnsi="宋体" w:eastAsia="宋体" w:cs="Times New Roman"/>
          <w:kern w:val="2"/>
          <w:sz w:val="24"/>
        </w:rPr>
        <w:t>每个结算期服务费按照居民医保、职工医保各占 50%，根据结算期中前一个年度基金赔付率分别进行考核，当城乡居民</w:t>
      </w:r>
      <w:r>
        <w:rPr>
          <w:rFonts w:hint="eastAsia" w:ascii="宋体" w:hAnsi="宋体" w:eastAsia="宋体" w:cs="Times New Roman"/>
          <w:kern w:val="2"/>
          <w:sz w:val="24"/>
        </w:rPr>
        <w:t>基本</w:t>
      </w:r>
      <w:r>
        <w:rPr>
          <w:rFonts w:hint="default" w:ascii="宋体" w:hAnsi="宋体" w:eastAsia="宋体" w:cs="Times New Roman"/>
          <w:kern w:val="2"/>
          <w:sz w:val="24"/>
        </w:rPr>
        <w:t>医保、职工</w:t>
      </w:r>
      <w:r>
        <w:rPr>
          <w:rFonts w:hint="eastAsia" w:ascii="宋体" w:hAnsi="宋体" w:eastAsia="宋体" w:cs="Times New Roman"/>
          <w:kern w:val="2"/>
          <w:sz w:val="24"/>
        </w:rPr>
        <w:t>基本</w:t>
      </w:r>
      <w:r>
        <w:rPr>
          <w:rFonts w:hint="default" w:ascii="宋体" w:hAnsi="宋体" w:eastAsia="宋体" w:cs="Times New Roman"/>
          <w:kern w:val="2"/>
          <w:sz w:val="24"/>
        </w:rPr>
        <w:t>医保赔付率低于100%（含）时，按照当期合同价的100%支付结算期剩余服务费用；当城乡居民</w:t>
      </w:r>
      <w:r>
        <w:rPr>
          <w:rFonts w:hint="eastAsia" w:ascii="宋体" w:hAnsi="宋体" w:eastAsia="宋体" w:cs="Times New Roman"/>
          <w:kern w:val="2"/>
          <w:sz w:val="24"/>
        </w:rPr>
        <w:t>基本</w:t>
      </w:r>
      <w:r>
        <w:rPr>
          <w:rFonts w:hint="default" w:ascii="宋体" w:hAnsi="宋体" w:eastAsia="宋体" w:cs="Times New Roman"/>
          <w:kern w:val="2"/>
          <w:sz w:val="24"/>
        </w:rPr>
        <w:t>医保、职工</w:t>
      </w:r>
      <w:r>
        <w:rPr>
          <w:rFonts w:hint="eastAsia" w:ascii="宋体" w:hAnsi="宋体" w:eastAsia="宋体" w:cs="Times New Roman"/>
          <w:kern w:val="2"/>
          <w:sz w:val="24"/>
        </w:rPr>
        <w:t>基本</w:t>
      </w:r>
      <w:r>
        <w:rPr>
          <w:rFonts w:hint="default" w:ascii="宋体" w:hAnsi="宋体" w:eastAsia="宋体" w:cs="Times New Roman"/>
          <w:kern w:val="2"/>
          <w:sz w:val="24"/>
        </w:rPr>
        <w:t>医保赔付率大于100%时，按照当期合同价90%计算支付结算期剩余年服务费用。年度赔付率=年度基金总支出/年度基金总收入×100%（基金收入、基金支出按基金结算决算后数字为准）。乙方收取的经办管理费主要用于人力成本、固定资产投入、日常办公及其他相关服务费用等支出。</w:t>
      </w:r>
    </w:p>
    <w:p w14:paraId="25607EAB">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四、其他</w:t>
      </w:r>
    </w:p>
    <w:p w14:paraId="2927B0CB">
      <w:pPr>
        <w:spacing w:line="700" w:lineRule="exact"/>
        <w:ind w:firstLine="480" w:firstLineChars="200"/>
        <w:rPr>
          <w:rFonts w:hint="eastAsia" w:ascii="宋体" w:hAnsi="宋体" w:eastAsia="宋体" w:cs="Times New Roman"/>
          <w:kern w:val="2"/>
          <w:sz w:val="24"/>
        </w:rPr>
      </w:pPr>
      <w:r>
        <w:rPr>
          <w:rFonts w:hint="default" w:ascii="宋体" w:hAnsi="宋体" w:eastAsia="宋体" w:cs="Times New Roman"/>
          <w:kern w:val="2"/>
          <w:sz w:val="24"/>
        </w:rPr>
        <w:t>第十一条  履约保证金</w:t>
      </w:r>
    </w:p>
    <w:p w14:paraId="55C20E7A">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1、为保证合同的顺利执行，成交供应商必须在领取成交通知书之后3日内，向采购人交纳成交价1%的履约保证金。成交供应商自主选择以支票、汇票、本票、保函等形式缴纳或提交。</w:t>
      </w:r>
    </w:p>
    <w:p w14:paraId="6620C8BB">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2、如成交供应商未能履行合同规定的义务，采购人有权从履约保证金中取得补偿。</w:t>
      </w:r>
    </w:p>
    <w:p w14:paraId="69DD3838">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3、履约保证金在项目验收合格，由采购人出具验收报告后五个工作日内以网银转账（以保函方式缴纳履约保证金的将按保函退还方式进行退还）的方式退还。</w:t>
      </w:r>
    </w:p>
    <w:p w14:paraId="4D40EE85">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4、采购人逾期退还履约保证金的，按商业银行同期贷款利率上浮10%后的利率支付资金占用费。</w:t>
      </w:r>
    </w:p>
    <w:p w14:paraId="36189F68">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第十二条  如遇国家政策调整，不能继续履行协议，应即时终止。甲乙双方因违反合同约 定，或发生其他严重损害参保人权益的情况，合同双方可以提前终止或解除合作，并就违约情况提请有关部门依法追究责任。</w:t>
      </w:r>
    </w:p>
    <w:p w14:paraId="4EE8C430">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第十三条  甲乙双方发生有关基本医疗保险服务争议时，可通过协商解决；协商不成的，可申请淮安市仲裁委员会调解。</w:t>
      </w:r>
    </w:p>
    <w:p w14:paraId="167D7B5C">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第十四条  任何一方由于不可抗力原因不能履行合同时，应在不可抗力事件发生后 48 小 时内向对方通报，以减轻可能给对方造成的损失，在取得有关机构的不可抗力证明或双方谅解确认后，允许延期履行或修订合同，并根据情况可部分或全部免于承担违约责任。</w:t>
      </w:r>
    </w:p>
    <w:p w14:paraId="26DAC77B">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第十五条</w:t>
      </w:r>
      <w:r>
        <w:rPr>
          <w:rFonts w:hint="eastAsia" w:ascii="宋体" w:hAnsi="宋体" w:eastAsia="宋体" w:cs="Times New Roman"/>
          <w:kern w:val="2"/>
          <w:sz w:val="24"/>
        </w:rPr>
        <w:t xml:space="preserve">  </w:t>
      </w:r>
      <w:r>
        <w:rPr>
          <w:rFonts w:hint="default" w:ascii="宋体" w:hAnsi="宋体" w:eastAsia="宋体" w:cs="Times New Roman"/>
          <w:kern w:val="2"/>
          <w:sz w:val="24"/>
        </w:rPr>
        <w:t>本合同有效期</w:t>
      </w:r>
      <w:r>
        <w:rPr>
          <w:rFonts w:hint="eastAsia" w:ascii="宋体" w:hAnsi="宋体" w:eastAsia="宋体" w:cs="Times New Roman"/>
          <w:kern w:val="2"/>
          <w:sz w:val="24"/>
        </w:rPr>
        <w:t>三年</w:t>
      </w:r>
      <w:r>
        <w:rPr>
          <w:rFonts w:hint="default" w:ascii="宋体" w:hAnsi="宋体" w:eastAsia="宋体" w:cs="Times New Roman"/>
          <w:kern w:val="2"/>
          <w:sz w:val="24"/>
        </w:rPr>
        <w:t>。</w:t>
      </w:r>
    </w:p>
    <w:p w14:paraId="0A810D11">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第十六条</w:t>
      </w:r>
      <w:r>
        <w:rPr>
          <w:rFonts w:hint="eastAsia" w:ascii="宋体" w:hAnsi="宋体" w:eastAsia="宋体" w:cs="Times New Roman"/>
          <w:kern w:val="2"/>
          <w:sz w:val="24"/>
        </w:rPr>
        <w:t xml:space="preserve">  </w:t>
      </w:r>
      <w:r>
        <w:rPr>
          <w:rFonts w:hint="default" w:ascii="宋体" w:hAnsi="宋体" w:eastAsia="宋体" w:cs="Times New Roman"/>
          <w:kern w:val="2"/>
          <w:sz w:val="24"/>
        </w:rPr>
        <w:t>本合同经甲方、乙方</w:t>
      </w:r>
      <w:r>
        <w:rPr>
          <w:rFonts w:hint="eastAsia" w:ascii="宋体" w:hAnsi="宋体" w:eastAsia="宋体" w:cs="Times New Roman"/>
          <w:kern w:val="2"/>
          <w:sz w:val="24"/>
        </w:rPr>
        <w:t>双</w:t>
      </w:r>
      <w:r>
        <w:rPr>
          <w:rFonts w:hint="default" w:ascii="宋体" w:hAnsi="宋体" w:eastAsia="宋体" w:cs="Times New Roman"/>
          <w:kern w:val="2"/>
          <w:sz w:val="24"/>
        </w:rPr>
        <w:t>方授权代表签字盖章之日起生效。</w:t>
      </w:r>
    </w:p>
    <w:p w14:paraId="47395EE6">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w:t>
      </w:r>
      <w:r>
        <w:rPr>
          <w:rFonts w:hint="eastAsia" w:ascii="宋体" w:hAnsi="宋体" w:eastAsia="宋体" w:cs="Times New Roman"/>
          <w:kern w:val="2"/>
          <w:sz w:val="24"/>
        </w:rPr>
        <w:t>七</w:t>
      </w:r>
      <w:r>
        <w:rPr>
          <w:rFonts w:hint="default" w:ascii="宋体" w:hAnsi="宋体" w:eastAsia="宋体" w:cs="Times New Roman"/>
          <w:kern w:val="2"/>
          <w:sz w:val="24"/>
        </w:rPr>
        <w:t>条</w:t>
      </w:r>
      <w:r>
        <w:rPr>
          <w:rFonts w:hint="eastAsia" w:ascii="宋体" w:hAnsi="宋体" w:eastAsia="宋体" w:cs="Times New Roman"/>
          <w:kern w:val="2"/>
          <w:sz w:val="24"/>
        </w:rPr>
        <w:t xml:space="preserve">  </w:t>
      </w:r>
      <w:r>
        <w:rPr>
          <w:rFonts w:hint="default" w:ascii="宋体" w:hAnsi="宋体" w:eastAsia="宋体" w:cs="Times New Roman"/>
          <w:kern w:val="2"/>
          <w:sz w:val="24"/>
        </w:rPr>
        <w:t>组成本合同的文件包括</w:t>
      </w:r>
    </w:p>
    <w:p w14:paraId="208C2DF7">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1、合同主要条款和通用条款；</w:t>
      </w:r>
    </w:p>
    <w:p w14:paraId="26C257D2">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 xml:space="preserve">2、本项目的磋商文件、磋商供应商的响应文件、 </w:t>
      </w:r>
      <w:r>
        <w:rPr>
          <w:rFonts w:hint="eastAsia" w:ascii="宋体" w:hAnsi="宋体" w:eastAsia="宋体" w:cs="Times New Roman"/>
          <w:kern w:val="2"/>
          <w:sz w:val="24"/>
        </w:rPr>
        <w:t>成交</w:t>
      </w:r>
      <w:r>
        <w:rPr>
          <w:rFonts w:hint="default" w:ascii="宋体" w:hAnsi="宋体" w:eastAsia="宋体" w:cs="Times New Roman"/>
          <w:kern w:val="2"/>
          <w:sz w:val="24"/>
        </w:rPr>
        <w:t>通知书；</w:t>
      </w:r>
    </w:p>
    <w:p w14:paraId="1254F15D">
      <w:pPr>
        <w:spacing w:line="700" w:lineRule="exact"/>
        <w:ind w:firstLine="480" w:firstLineChars="200"/>
        <w:rPr>
          <w:rFonts w:hint="eastAsia" w:ascii="宋体" w:hAnsi="宋体" w:eastAsia="宋体" w:cs="Times New Roman"/>
          <w:kern w:val="2"/>
          <w:sz w:val="24"/>
        </w:rPr>
      </w:pPr>
      <w:r>
        <w:rPr>
          <w:rFonts w:hint="default" w:ascii="宋体" w:hAnsi="宋体" w:eastAsia="宋体" w:cs="Times New Roman"/>
          <w:kern w:val="2"/>
          <w:sz w:val="24"/>
        </w:rPr>
        <w:t>3、上述合同文件内容互为补充，如有不明确，由甲方负责解释。</w:t>
      </w:r>
    </w:p>
    <w:p w14:paraId="78D2E729">
      <w:pPr>
        <w:spacing w:line="700" w:lineRule="exact"/>
        <w:ind w:firstLine="480" w:firstLineChars="200"/>
        <w:rPr>
          <w:rFonts w:hint="eastAsia" w:ascii="宋体" w:hAnsi="宋体" w:eastAsia="宋体" w:cs="Times New Roman"/>
          <w:kern w:val="2"/>
          <w:sz w:val="24"/>
        </w:rPr>
      </w:pPr>
    </w:p>
    <w:p w14:paraId="40291790">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 xml:space="preserve">甲    方：                      </w:t>
      </w:r>
      <w:r>
        <w:rPr>
          <w:rFonts w:hint="eastAsia" w:ascii="宋体" w:hAnsi="宋体" w:eastAsia="宋体" w:cs="Times New Roman"/>
          <w:kern w:val="2"/>
          <w:sz w:val="24"/>
        </w:rPr>
        <w:t xml:space="preserve"> </w:t>
      </w:r>
      <w:r>
        <w:rPr>
          <w:rFonts w:hint="default" w:ascii="宋体" w:hAnsi="宋体" w:eastAsia="宋体" w:cs="Times New Roman"/>
          <w:kern w:val="2"/>
          <w:sz w:val="24"/>
        </w:rPr>
        <w:t xml:space="preserve"> 乙    方：</w:t>
      </w:r>
    </w:p>
    <w:p w14:paraId="797A7509">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单位盖章：</w:t>
      </w:r>
      <w:r>
        <w:rPr>
          <w:rFonts w:hint="eastAsia" w:ascii="宋体" w:hAnsi="宋体" w:eastAsia="宋体" w:cs="Times New Roman"/>
          <w:kern w:val="2"/>
          <w:sz w:val="24"/>
        </w:rPr>
        <w:t xml:space="preserve">                        </w:t>
      </w:r>
      <w:r>
        <w:rPr>
          <w:rFonts w:hint="default" w:ascii="宋体" w:hAnsi="宋体" w:eastAsia="宋体" w:cs="Times New Roman"/>
          <w:kern w:val="2"/>
          <w:sz w:val="24"/>
        </w:rPr>
        <w:t>单位盖章：</w:t>
      </w:r>
    </w:p>
    <w:p w14:paraId="5CB2A9FE">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代表签字：</w:t>
      </w:r>
      <w:r>
        <w:rPr>
          <w:rFonts w:hint="eastAsia" w:ascii="宋体" w:hAnsi="宋体" w:eastAsia="宋体" w:cs="Times New Roman"/>
          <w:kern w:val="2"/>
          <w:sz w:val="24"/>
        </w:rPr>
        <w:t xml:space="preserve">                         </w:t>
      </w:r>
      <w:r>
        <w:rPr>
          <w:rFonts w:hint="default" w:ascii="宋体" w:hAnsi="宋体" w:eastAsia="宋体" w:cs="Times New Roman"/>
          <w:kern w:val="2"/>
          <w:sz w:val="24"/>
        </w:rPr>
        <w:t>代表签字：</w:t>
      </w:r>
    </w:p>
    <w:p w14:paraId="413190DE">
      <w:pPr>
        <w:spacing w:line="700" w:lineRule="exact"/>
        <w:ind w:firstLine="480" w:firstLineChars="200"/>
        <w:rPr>
          <w:rFonts w:ascii="宋体" w:hAnsi="宋体"/>
          <w:sz w:val="24"/>
        </w:rPr>
        <w:sectPr>
          <w:headerReference r:id="rId3" w:type="default"/>
          <w:footerReference r:id="rId4" w:type="default"/>
          <w:pgSz w:w="11907" w:h="16839"/>
          <w:pgMar w:top="1092" w:right="1018" w:bottom="1190" w:left="1051" w:header="1077" w:footer="1029" w:gutter="0"/>
          <w:cols w:space="720" w:num="1"/>
        </w:sectPr>
      </w:pPr>
      <w:r>
        <w:rPr>
          <w:rFonts w:hint="default" w:ascii="宋体" w:hAnsi="宋体" w:eastAsia="宋体" w:cs="Times New Roman"/>
          <w:kern w:val="2"/>
          <w:sz w:val="24"/>
        </w:rPr>
        <w:t>签定日期：</w:t>
      </w:r>
      <w:r>
        <w:rPr>
          <w:rFonts w:hint="eastAsia" w:ascii="宋体" w:hAnsi="宋体" w:eastAsia="宋体" w:cs="Times New Roman"/>
          <w:kern w:val="2"/>
          <w:sz w:val="24"/>
        </w:rPr>
        <w:t xml:space="preserve">                         </w:t>
      </w:r>
      <w:r>
        <w:rPr>
          <w:rFonts w:hint="default" w:ascii="宋体" w:hAnsi="宋体" w:eastAsia="宋体" w:cs="Times New Roman"/>
          <w:kern w:val="2"/>
          <w:sz w:val="24"/>
        </w:rPr>
        <w:t>签定日期：</w:t>
      </w:r>
    </w:p>
    <w:p w14:paraId="663532F2">
      <w:pPr>
        <w:widowControl w:val="0"/>
        <w:pBdr>
          <w:bottom w:val="single" w:color="auto" w:sz="6" w:space="1"/>
        </w:pBdr>
        <w:snapToGrid w:val="0"/>
        <w:jc w:val="center"/>
        <w:rPr>
          <w:rFonts w:ascii="华文仿宋" w:hAnsi="华文仿宋" w:eastAsia="宋体" w:cs="Times New Roman"/>
          <w:kern w:val="2"/>
          <w:sz w:val="24"/>
          <w:szCs w:val="18"/>
          <w:lang w:val="en-US" w:eastAsia="zh-CN" w:bidi="ar-SA"/>
        </w:rPr>
      </w:pPr>
      <w:r>
        <w:rPr>
          <w:rFonts w:hint="eastAsia" w:ascii="华文仿宋" w:hAnsi="华文仿宋" w:eastAsia="宋体" w:cs="Times New Roman"/>
          <w:kern w:val="2"/>
          <w:sz w:val="24"/>
          <w:szCs w:val="18"/>
          <w:lang w:val="en-US" w:eastAsia="zh-CN" w:bidi="ar-SA"/>
        </w:rPr>
        <w:t>涟水县政府采购项目“全流程不见面”竞争性磋商文件</w:t>
      </w:r>
    </w:p>
    <w:p w14:paraId="5C272C45">
      <w:pPr>
        <w:keepNext/>
        <w:keepLines/>
        <w:widowControl w:val="0"/>
        <w:spacing w:before="0" w:after="0" w:line="300" w:lineRule="auto"/>
        <w:jc w:val="center"/>
        <w:outlineLvl w:val="1"/>
        <w:rPr>
          <w:rFonts w:hint="eastAsia" w:ascii="宋体" w:hAnsi="宋体" w:eastAsia="宋体" w:cs="Times New Roman"/>
          <w:b/>
          <w:bCs/>
          <w:kern w:val="2"/>
          <w:sz w:val="28"/>
          <w:szCs w:val="28"/>
          <w:lang w:val="en-US" w:eastAsia="zh-CN" w:bidi="ar-SA"/>
        </w:rPr>
      </w:pPr>
    </w:p>
    <w:p w14:paraId="4C9C182F">
      <w:pPr>
        <w:keepNext/>
        <w:keepLines/>
        <w:widowControl w:val="0"/>
        <w:spacing w:before="0" w:after="0" w:line="300" w:lineRule="auto"/>
        <w:jc w:val="center"/>
        <w:outlineLvl w:val="1"/>
        <w:rPr>
          <w:rFonts w:hint="eastAsia" w:ascii="宋体" w:hAnsi="宋体" w:eastAsia="宋体" w:cs="Times New Roman"/>
          <w:b/>
          <w:bCs/>
          <w:kern w:val="2"/>
          <w:sz w:val="28"/>
          <w:szCs w:val="28"/>
          <w:lang w:val="en-US" w:eastAsia="zh-CN" w:bidi="ar-SA"/>
        </w:rPr>
      </w:pPr>
      <w:r>
        <w:rPr>
          <w:rFonts w:hint="eastAsia" w:ascii="宋体" w:hAnsi="宋体" w:eastAsia="宋体" w:cs="Times New Roman"/>
          <w:b/>
          <w:bCs/>
          <w:kern w:val="2"/>
          <w:sz w:val="28"/>
          <w:szCs w:val="28"/>
          <w:lang w:val="en-US" w:eastAsia="zh-CN" w:bidi="ar-SA"/>
        </w:rPr>
        <w:t>合同格式 （采购包2）</w:t>
      </w:r>
    </w:p>
    <w:p w14:paraId="7034475C">
      <w:pPr>
        <w:spacing w:line="360" w:lineRule="auto"/>
        <w:ind w:firstLine="480" w:firstLineChars="200"/>
        <w:rPr>
          <w:rFonts w:hint="eastAsia" w:ascii="宋体" w:hAnsi="宋体" w:eastAsia="宋体" w:cs="Arial Unicode MS"/>
          <w:kern w:val="0"/>
          <w:sz w:val="24"/>
        </w:rPr>
      </w:pPr>
      <w:r>
        <w:rPr>
          <w:rFonts w:hint="eastAsia" w:ascii="宋体" w:hAnsi="宋体" w:eastAsia="宋体" w:cs="Arial Unicode MS"/>
          <w:kern w:val="0"/>
          <w:sz w:val="24"/>
        </w:rPr>
        <w:t>采购方：</w:t>
      </w:r>
      <w:r>
        <w:rPr>
          <w:rFonts w:hint="eastAsia" w:ascii="宋体" w:hAnsi="宋体" w:eastAsia="宋体" w:cs="Arial Unicode MS"/>
          <w:kern w:val="0"/>
          <w:sz w:val="24"/>
          <w:u w:val="single"/>
        </w:rPr>
        <w:t xml:space="preserve">涟水县医疗保障局 </w:t>
      </w:r>
      <w:r>
        <w:rPr>
          <w:rFonts w:hint="eastAsia" w:ascii="宋体" w:hAnsi="宋体" w:eastAsia="宋体" w:cs="Arial Unicode MS"/>
          <w:kern w:val="0"/>
          <w:sz w:val="24"/>
        </w:rPr>
        <w:t>（以下简称甲方）</w:t>
      </w:r>
    </w:p>
    <w:p w14:paraId="57920315">
      <w:pPr>
        <w:spacing w:line="360" w:lineRule="auto"/>
        <w:ind w:firstLine="480" w:firstLineChars="200"/>
        <w:rPr>
          <w:rFonts w:hint="eastAsia" w:ascii="宋体" w:hAnsi="宋体" w:eastAsia="宋体" w:cs="Arial Unicode MS"/>
          <w:kern w:val="0"/>
          <w:sz w:val="24"/>
        </w:rPr>
      </w:pPr>
      <w:r>
        <w:rPr>
          <w:rFonts w:hint="eastAsia" w:ascii="宋体" w:hAnsi="宋体" w:eastAsia="宋体" w:cs="Arial Unicode MS"/>
          <w:kern w:val="0"/>
          <w:sz w:val="24"/>
        </w:rPr>
        <w:t>供应商：</w:t>
      </w:r>
      <w:r>
        <w:rPr>
          <w:rFonts w:hint="eastAsia" w:ascii="宋体" w:hAnsi="宋体" w:eastAsia="宋体" w:cs="Arial Unicode MS"/>
          <w:kern w:val="0"/>
          <w:sz w:val="24"/>
          <w:u w:val="single"/>
        </w:rPr>
        <w:t xml:space="preserve">                 </w:t>
      </w:r>
      <w:r>
        <w:rPr>
          <w:rFonts w:hint="eastAsia" w:ascii="宋体" w:hAnsi="宋体" w:eastAsia="宋体" w:cs="Arial Unicode MS"/>
          <w:kern w:val="0"/>
          <w:sz w:val="24"/>
        </w:rPr>
        <w:t>（以下简称乙方）</w:t>
      </w:r>
    </w:p>
    <w:p w14:paraId="4C4D16DE">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根据《中华人民共和国社会保险法》、《中华人民共和国保险法》、《中华人民共和国政府采购法》、《中华人民共和国合同法》等法律法规的规定，甲、乙双方本着公平、自愿、诚实守信的原则，经协商一致， 甲方委托乙方参与</w:t>
      </w:r>
      <w:r>
        <w:rPr>
          <w:rFonts w:hint="eastAsia" w:ascii="宋体" w:hAnsi="宋体" w:eastAsia="宋体" w:cs="Times New Roman"/>
          <w:kern w:val="2"/>
          <w:sz w:val="24"/>
        </w:rPr>
        <w:t>涟水县医疗保障局</w:t>
      </w:r>
      <w:r>
        <w:rPr>
          <w:rFonts w:hint="eastAsia" w:ascii="宋体" w:hAnsi="宋体" w:cs="Times New Roman"/>
          <w:kern w:val="2"/>
          <w:sz w:val="24"/>
          <w:lang w:eastAsia="zh-CN"/>
        </w:rPr>
        <w:t>涟水县医疗保障局基本医疗保险“共管联办”服务采购项目</w:t>
      </w:r>
      <w:r>
        <w:rPr>
          <w:rFonts w:hint="default" w:ascii="宋体" w:hAnsi="宋体" w:eastAsia="宋体" w:cs="Times New Roman"/>
          <w:kern w:val="2"/>
          <w:sz w:val="24"/>
        </w:rPr>
        <w:t>并签订本合同。</w:t>
      </w:r>
    </w:p>
    <w:p w14:paraId="04206497">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一、甲方的权利与义务</w:t>
      </w:r>
    </w:p>
    <w:p w14:paraId="47FB7363">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第一条  甲方牵头负责</w:t>
      </w:r>
      <w:r>
        <w:rPr>
          <w:rFonts w:hint="eastAsia" w:ascii="宋体" w:hAnsi="宋体" w:eastAsia="宋体" w:cs="Times New Roman"/>
          <w:kern w:val="2"/>
          <w:sz w:val="24"/>
        </w:rPr>
        <w:t>基本医疗保险“共管联办”服务</w:t>
      </w:r>
      <w:r>
        <w:rPr>
          <w:rFonts w:hint="eastAsia" w:ascii="宋体" w:hAnsi="宋体" w:eastAsia="宋体" w:cs="Times New Roman"/>
          <w:kern w:val="2"/>
          <w:sz w:val="24"/>
          <w:lang w:val="en-US" w:eastAsia="zh-CN"/>
        </w:rPr>
        <w:t>工作</w:t>
      </w:r>
      <w:r>
        <w:rPr>
          <w:rFonts w:hint="default" w:ascii="宋体" w:hAnsi="宋体" w:eastAsia="宋体" w:cs="Times New Roman"/>
          <w:kern w:val="2"/>
          <w:sz w:val="24"/>
        </w:rPr>
        <w:t>和进驻人员管理工作。</w:t>
      </w:r>
    </w:p>
    <w:p w14:paraId="161509E8">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第二条  甲方应为乙方参与</w:t>
      </w:r>
      <w:r>
        <w:rPr>
          <w:rFonts w:hint="eastAsia" w:ascii="宋体" w:hAnsi="宋体" w:eastAsia="宋体" w:cs="宋体"/>
          <w:spacing w:val="-6"/>
          <w:kern w:val="2"/>
          <w:sz w:val="24"/>
          <w:szCs w:val="24"/>
        </w:rPr>
        <w:t>涟水县医保业务公共服务等工作</w:t>
      </w:r>
      <w:r>
        <w:rPr>
          <w:rFonts w:hint="default" w:ascii="宋体" w:hAnsi="宋体" w:eastAsia="宋体" w:cs="Times New Roman"/>
          <w:kern w:val="2"/>
          <w:sz w:val="24"/>
        </w:rPr>
        <w:t>提供相应条件。</w:t>
      </w:r>
    </w:p>
    <w:p w14:paraId="1B981AF3">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第三条  甲方在基本医疗保险就医管理、稽核服务等政策发生调整时，应及时告知乙方。</w:t>
      </w:r>
    </w:p>
    <w:p w14:paraId="50E3C135">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第四条  甲方通过建立投诉受理渠道、日常抽查、定期评审等多种方式对乙方提供的经办</w:t>
      </w:r>
    </w:p>
    <w:p w14:paraId="67EDBF6E">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服务工作进行考核，以保证工作质量。</w:t>
      </w:r>
    </w:p>
    <w:p w14:paraId="479104A1">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二、乙方的权利与义务</w:t>
      </w:r>
    </w:p>
    <w:p w14:paraId="751B83A9">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第五条  乙方从合同签订之日起派驻</w:t>
      </w:r>
      <w:r>
        <w:rPr>
          <w:rFonts w:hint="eastAsia" w:ascii="宋体" w:hAnsi="宋体" w:eastAsia="宋体" w:cs="Times New Roman"/>
          <w:kern w:val="2"/>
          <w:sz w:val="24"/>
        </w:rPr>
        <w:t>5</w:t>
      </w:r>
      <w:r>
        <w:rPr>
          <w:rFonts w:hint="default" w:ascii="宋体" w:hAnsi="宋体" w:eastAsia="宋体" w:cs="Times New Roman"/>
          <w:kern w:val="2"/>
          <w:sz w:val="24"/>
        </w:rPr>
        <w:t>名专职人员医保经办机构合署办公。</w:t>
      </w:r>
    </w:p>
    <w:p w14:paraId="7053BB22">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第六条  乙方负责支付工作人员的相关费用（专职工作人员的工资社保费用</w:t>
      </w:r>
      <w:r>
        <w:rPr>
          <w:rFonts w:hint="eastAsia" w:ascii="宋体" w:hAnsi="宋体" w:eastAsia="宋体" w:cs="Times New Roman"/>
          <w:kern w:val="2"/>
          <w:sz w:val="24"/>
        </w:rPr>
        <w:t>按照</w:t>
      </w:r>
      <w:r>
        <w:rPr>
          <w:rFonts w:hint="default" w:ascii="宋体" w:hAnsi="宋体" w:eastAsia="宋体" w:cs="Times New Roman"/>
          <w:kern w:val="2"/>
          <w:sz w:val="24"/>
        </w:rPr>
        <w:t>每人每年不低于 6.</w:t>
      </w:r>
      <w:r>
        <w:rPr>
          <w:rFonts w:hint="eastAsia" w:ascii="宋体" w:hAnsi="宋体" w:eastAsia="宋体" w:cs="Times New Roman"/>
          <w:kern w:val="2"/>
          <w:sz w:val="24"/>
        </w:rPr>
        <w:t>5</w:t>
      </w:r>
      <w:r>
        <w:rPr>
          <w:rFonts w:hint="default" w:ascii="宋体" w:hAnsi="宋体" w:eastAsia="宋体" w:cs="Times New Roman"/>
          <w:kern w:val="2"/>
          <w:sz w:val="24"/>
        </w:rPr>
        <w:t xml:space="preserve"> 万元待遇执行）。</w:t>
      </w:r>
    </w:p>
    <w:p w14:paraId="7EE7AF76">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第七条  乙方</w:t>
      </w:r>
      <w:r>
        <w:rPr>
          <w:rFonts w:hint="default" w:ascii="宋体" w:hAnsi="宋体" w:eastAsia="宋体" w:cs="Times New Roman"/>
          <w:kern w:val="2"/>
          <w:sz w:val="24"/>
          <w:highlight w:val="yellow"/>
        </w:rPr>
        <w:t>协助医保经办机构开展经办服务</w:t>
      </w:r>
      <w:r>
        <w:rPr>
          <w:rFonts w:hint="eastAsia" w:ascii="宋体" w:hAnsi="宋体" w:cs="Times New Roman"/>
          <w:kern w:val="2"/>
          <w:sz w:val="24"/>
          <w:highlight w:val="yellow"/>
          <w:lang w:eastAsia="zh-CN"/>
        </w:rPr>
        <w:t>、</w:t>
      </w:r>
      <w:r>
        <w:rPr>
          <w:rFonts w:hint="default" w:ascii="宋体" w:hAnsi="宋体" w:eastAsia="宋体" w:cs="Times New Roman"/>
          <w:kern w:val="2"/>
          <w:sz w:val="24"/>
        </w:rPr>
        <w:t>县内</w:t>
      </w:r>
      <w:r>
        <w:rPr>
          <w:rFonts w:hint="default" w:ascii="宋体" w:hAnsi="宋体" w:eastAsia="宋体" w:cs="Times New Roman"/>
          <w:kern w:val="2"/>
          <w:sz w:val="24"/>
          <w:highlight w:val="yellow"/>
        </w:rPr>
        <w:t>检查、稽核等工作，</w:t>
      </w:r>
    </w:p>
    <w:p w14:paraId="0A9DA776">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第八条  乙方定期向甲方提交案件调查审核材料及甲方需要的其他工作报告。</w:t>
      </w:r>
    </w:p>
    <w:p w14:paraId="6243BF43">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第九条  乙方应协助甲方加强对派驻人员的管理。在经办服务过程中遇有突发情况时， 应及时通报甲方。乙方对甲方的相关信息资料承担保密责任，不得用于医保经办服务工作之外的其他用途，不得向第三方泄露。乙方不得将本合同业务转让转包给任何第三方。</w:t>
      </w:r>
    </w:p>
    <w:p w14:paraId="765EB4BB">
      <w:pPr>
        <w:spacing w:line="700" w:lineRule="exact"/>
        <w:ind w:firstLine="480" w:firstLineChars="200"/>
        <w:rPr>
          <w:rFonts w:hint="eastAsia" w:ascii="宋体" w:hAnsi="宋体" w:eastAsia="宋体" w:cs="Times New Roman"/>
          <w:kern w:val="2"/>
          <w:sz w:val="24"/>
        </w:rPr>
      </w:pPr>
      <w:r>
        <w:rPr>
          <w:rFonts w:hint="default" w:ascii="宋体" w:hAnsi="宋体" w:eastAsia="宋体" w:cs="Times New Roman"/>
          <w:kern w:val="2"/>
          <w:sz w:val="24"/>
        </w:rPr>
        <w:t>三、服务费用</w:t>
      </w:r>
    </w:p>
    <w:p w14:paraId="260F69FC">
      <w:pPr>
        <w:spacing w:line="700" w:lineRule="exact"/>
        <w:ind w:firstLine="480" w:firstLineChars="200"/>
        <w:rPr>
          <w:rFonts w:hint="eastAsia" w:ascii="宋体" w:hAnsi="宋体" w:eastAsia="宋体" w:cs="Times New Roman"/>
          <w:kern w:val="2"/>
          <w:sz w:val="24"/>
          <w:highlight w:val="red"/>
        </w:rPr>
      </w:pPr>
      <w:r>
        <w:rPr>
          <w:rFonts w:hint="default" w:ascii="宋体" w:hAnsi="宋体" w:eastAsia="宋体" w:cs="Times New Roman"/>
          <w:kern w:val="2"/>
          <w:sz w:val="24"/>
        </w:rPr>
        <w:t>第十条  本项目一年服务费用为人民币</w:t>
      </w:r>
      <w:r>
        <w:rPr>
          <w:rFonts w:hint="default" w:ascii="宋体" w:hAnsi="宋体" w:eastAsia="宋体" w:cs="Times New Roman"/>
          <w:kern w:val="2"/>
          <w:sz w:val="24"/>
          <w:u w:val="single"/>
        </w:rPr>
        <w:t xml:space="preserve">        </w:t>
      </w:r>
      <w:r>
        <w:rPr>
          <w:rFonts w:hint="default" w:ascii="宋体" w:hAnsi="宋体" w:eastAsia="宋体" w:cs="Times New Roman"/>
          <w:kern w:val="2"/>
          <w:sz w:val="24"/>
        </w:rPr>
        <w:t>元</w:t>
      </w:r>
      <w:r>
        <w:rPr>
          <w:rFonts w:hint="eastAsia" w:ascii="宋体" w:hAnsi="宋体" w:eastAsia="宋体" w:cs="Times New Roman"/>
          <w:kern w:val="2"/>
          <w:sz w:val="24"/>
        </w:rPr>
        <w:t>，</w:t>
      </w:r>
      <w:r>
        <w:rPr>
          <w:rFonts w:hint="default" w:ascii="宋体" w:hAnsi="宋体" w:eastAsia="宋体" w:cs="Times New Roman"/>
          <w:kern w:val="2"/>
          <w:sz w:val="24"/>
        </w:rPr>
        <w:t>三年服务费共为人民币</w:t>
      </w:r>
      <w:r>
        <w:rPr>
          <w:rFonts w:hint="default" w:ascii="宋体" w:hAnsi="宋体" w:eastAsia="宋体" w:cs="Times New Roman"/>
          <w:kern w:val="2"/>
          <w:sz w:val="24"/>
          <w:u w:val="single"/>
        </w:rPr>
        <w:t xml:space="preserve">         </w:t>
      </w:r>
      <w:r>
        <w:rPr>
          <w:rFonts w:hint="default" w:ascii="宋体" w:hAnsi="宋体" w:eastAsia="宋体" w:cs="Times New Roman"/>
          <w:kern w:val="2"/>
          <w:sz w:val="24"/>
        </w:rPr>
        <w:t>元。服务费用分</w:t>
      </w:r>
      <w:r>
        <w:rPr>
          <w:rFonts w:hint="eastAsia" w:ascii="宋体" w:hAnsi="宋体" w:eastAsia="宋体" w:cs="Times New Roman"/>
          <w:kern w:val="2"/>
          <w:sz w:val="24"/>
        </w:rPr>
        <w:t>三</w:t>
      </w:r>
      <w:r>
        <w:rPr>
          <w:rFonts w:hint="default" w:ascii="宋体" w:hAnsi="宋体" w:eastAsia="宋体" w:cs="Times New Roman"/>
          <w:kern w:val="2"/>
          <w:sz w:val="24"/>
        </w:rPr>
        <w:t>个结算期</w:t>
      </w:r>
      <w:r>
        <w:rPr>
          <w:rFonts w:hint="eastAsia" w:ascii="宋体" w:hAnsi="宋体" w:eastAsia="宋体" w:cs="Times New Roman"/>
          <w:kern w:val="2"/>
          <w:sz w:val="24"/>
        </w:rPr>
        <w:t>，</w:t>
      </w:r>
      <w:r>
        <w:rPr>
          <w:rFonts w:hint="default" w:ascii="宋体" w:hAnsi="宋体" w:eastAsia="宋体" w:cs="Times New Roman"/>
          <w:kern w:val="2"/>
          <w:sz w:val="24"/>
        </w:rPr>
        <w:t>分居民医保、职工医保分别考核支付</w:t>
      </w:r>
      <w:r>
        <w:rPr>
          <w:rFonts w:hint="eastAsia" w:ascii="宋体" w:hAnsi="宋体" w:eastAsia="宋体" w:cs="Times New Roman"/>
          <w:kern w:val="2"/>
          <w:sz w:val="24"/>
        </w:rPr>
        <w:t>，</w:t>
      </w:r>
      <w:r>
        <w:rPr>
          <w:rFonts w:hint="default" w:ascii="宋体" w:hAnsi="宋体" w:eastAsia="宋体" w:cs="Times New Roman"/>
          <w:kern w:val="2"/>
          <w:sz w:val="24"/>
        </w:rPr>
        <w:t>各占</w:t>
      </w:r>
      <w:r>
        <w:rPr>
          <w:rFonts w:hint="eastAsia" w:ascii="宋体" w:hAnsi="宋体" w:eastAsia="宋体" w:cs="Times New Roman"/>
          <w:kern w:val="2"/>
          <w:sz w:val="24"/>
        </w:rPr>
        <w:t>服务费</w:t>
      </w:r>
      <w:r>
        <w:rPr>
          <w:rFonts w:hint="default" w:ascii="宋体" w:hAnsi="宋体" w:eastAsia="宋体" w:cs="Times New Roman"/>
          <w:kern w:val="2"/>
          <w:sz w:val="24"/>
        </w:rPr>
        <w:t>的50%。</w:t>
      </w:r>
      <w:r>
        <w:rPr>
          <w:rFonts w:hint="eastAsia" w:ascii="宋体" w:hAnsi="宋体" w:eastAsia="宋体" w:cs="Times New Roman"/>
          <w:kern w:val="2"/>
          <w:sz w:val="24"/>
        </w:rPr>
        <w:t>三</w:t>
      </w:r>
      <w:r>
        <w:rPr>
          <w:rFonts w:hint="default" w:ascii="宋体" w:hAnsi="宋体" w:eastAsia="宋体" w:cs="Times New Roman"/>
          <w:kern w:val="2"/>
          <w:sz w:val="24"/>
        </w:rPr>
        <w:t>个结算期分别</w:t>
      </w:r>
      <w:r>
        <w:rPr>
          <w:rFonts w:hint="eastAsia" w:ascii="宋体" w:hAnsi="宋体" w:cs="Times New Roman"/>
          <w:kern w:val="2"/>
          <w:sz w:val="24"/>
          <w:lang w:val="en-US" w:eastAsia="zh-CN"/>
        </w:rPr>
        <w:t>为</w:t>
      </w:r>
      <w:r>
        <w:rPr>
          <w:rFonts w:hint="default" w:ascii="宋体" w:hAnsi="宋体" w:eastAsia="宋体" w:cs="Times New Roman"/>
          <w:kern w:val="2"/>
          <w:sz w:val="24"/>
          <w:highlight w:val="red"/>
        </w:rPr>
        <w:t>202</w:t>
      </w:r>
      <w:r>
        <w:rPr>
          <w:rFonts w:hint="eastAsia" w:ascii="宋体" w:hAnsi="宋体" w:cs="Times New Roman"/>
          <w:kern w:val="2"/>
          <w:sz w:val="24"/>
          <w:highlight w:val="red"/>
          <w:lang w:val="en-US" w:eastAsia="zh-CN"/>
        </w:rPr>
        <w:t>6</w:t>
      </w:r>
      <w:r>
        <w:rPr>
          <w:rFonts w:hint="default" w:ascii="宋体" w:hAnsi="宋体" w:eastAsia="宋体" w:cs="Times New Roman"/>
          <w:kern w:val="2"/>
          <w:sz w:val="24"/>
          <w:highlight w:val="red"/>
        </w:rPr>
        <w:t xml:space="preserve"> 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w:t>
      </w:r>
      <w:r>
        <w:rPr>
          <w:rFonts w:hint="eastAsia" w:ascii="宋体" w:hAnsi="宋体" w:cs="Times New Roman"/>
          <w:kern w:val="2"/>
          <w:sz w:val="24"/>
          <w:highlight w:val="red"/>
          <w:lang w:val="en-US" w:eastAsia="zh-CN"/>
        </w:rPr>
        <w:t>10</w:t>
      </w:r>
      <w:r>
        <w:rPr>
          <w:rFonts w:hint="default" w:ascii="宋体" w:hAnsi="宋体" w:eastAsia="宋体" w:cs="Times New Roman"/>
          <w:kern w:val="2"/>
          <w:sz w:val="24"/>
          <w:highlight w:val="red"/>
        </w:rPr>
        <w:t>日至202</w:t>
      </w:r>
      <w:r>
        <w:rPr>
          <w:rFonts w:hint="eastAsia" w:ascii="宋体" w:hAnsi="宋体" w:cs="Times New Roman"/>
          <w:kern w:val="2"/>
          <w:sz w:val="24"/>
          <w:highlight w:val="red"/>
          <w:lang w:val="en-US" w:eastAsia="zh-CN"/>
        </w:rPr>
        <w:t>7</w:t>
      </w:r>
      <w:r>
        <w:rPr>
          <w:rFonts w:hint="default" w:ascii="宋体" w:hAnsi="宋体" w:eastAsia="宋体" w:cs="Times New Roman"/>
          <w:kern w:val="2"/>
          <w:sz w:val="24"/>
          <w:highlight w:val="red"/>
        </w:rPr>
        <w:t>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w:t>
      </w:r>
      <w:r>
        <w:rPr>
          <w:rFonts w:hint="eastAsia" w:ascii="宋体" w:hAnsi="宋体" w:cs="Times New Roman"/>
          <w:kern w:val="2"/>
          <w:sz w:val="24"/>
          <w:highlight w:val="red"/>
          <w:lang w:val="en-US" w:eastAsia="zh-CN"/>
        </w:rPr>
        <w:t>09</w:t>
      </w:r>
      <w:r>
        <w:rPr>
          <w:rFonts w:hint="default" w:ascii="宋体" w:hAnsi="宋体" w:eastAsia="宋体" w:cs="Times New Roman"/>
          <w:kern w:val="2"/>
          <w:sz w:val="24"/>
          <w:highlight w:val="red"/>
        </w:rPr>
        <w:t>日</w:t>
      </w:r>
      <w:r>
        <w:rPr>
          <w:rFonts w:hint="eastAsia" w:ascii="宋体" w:hAnsi="宋体" w:eastAsia="宋体" w:cs="Times New Roman"/>
          <w:kern w:val="2"/>
          <w:sz w:val="24"/>
          <w:highlight w:val="red"/>
        </w:rPr>
        <w:t>、</w:t>
      </w:r>
      <w:r>
        <w:rPr>
          <w:rFonts w:hint="default" w:ascii="宋体" w:hAnsi="宋体" w:eastAsia="宋体" w:cs="Times New Roman"/>
          <w:kern w:val="2"/>
          <w:sz w:val="24"/>
          <w:highlight w:val="red"/>
        </w:rPr>
        <w:t>202</w:t>
      </w:r>
      <w:r>
        <w:rPr>
          <w:rFonts w:hint="eastAsia" w:ascii="宋体" w:hAnsi="宋体" w:cs="Times New Roman"/>
          <w:kern w:val="2"/>
          <w:sz w:val="24"/>
          <w:highlight w:val="red"/>
          <w:lang w:val="en-US" w:eastAsia="zh-CN"/>
        </w:rPr>
        <w:t>7</w:t>
      </w:r>
      <w:r>
        <w:rPr>
          <w:rFonts w:hint="default" w:ascii="宋体" w:hAnsi="宋体" w:eastAsia="宋体" w:cs="Times New Roman"/>
          <w:kern w:val="2"/>
          <w:sz w:val="24"/>
          <w:highlight w:val="red"/>
        </w:rPr>
        <w:t xml:space="preserve"> 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月1</w:t>
      </w:r>
      <w:r>
        <w:rPr>
          <w:rFonts w:hint="eastAsia" w:ascii="宋体" w:hAnsi="宋体" w:cs="Times New Roman"/>
          <w:kern w:val="2"/>
          <w:sz w:val="24"/>
          <w:highlight w:val="red"/>
          <w:lang w:val="en-US" w:eastAsia="zh-CN"/>
        </w:rPr>
        <w:t>0</w:t>
      </w:r>
      <w:r>
        <w:rPr>
          <w:rFonts w:hint="default" w:ascii="宋体" w:hAnsi="宋体" w:eastAsia="宋体" w:cs="Times New Roman"/>
          <w:kern w:val="2"/>
          <w:sz w:val="24"/>
          <w:highlight w:val="red"/>
        </w:rPr>
        <w:t>日 起至 202</w:t>
      </w:r>
      <w:r>
        <w:rPr>
          <w:rFonts w:hint="eastAsia" w:ascii="宋体" w:hAnsi="宋体" w:cs="Times New Roman"/>
          <w:kern w:val="2"/>
          <w:sz w:val="24"/>
          <w:highlight w:val="red"/>
          <w:lang w:val="en-US" w:eastAsia="zh-CN"/>
        </w:rPr>
        <w:t>8</w:t>
      </w:r>
      <w:r>
        <w:rPr>
          <w:rFonts w:hint="default" w:ascii="宋体" w:hAnsi="宋体" w:eastAsia="宋体" w:cs="Times New Roman"/>
          <w:kern w:val="2"/>
          <w:sz w:val="24"/>
          <w:highlight w:val="red"/>
        </w:rPr>
        <w:t>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w:t>
      </w:r>
      <w:r>
        <w:rPr>
          <w:rFonts w:hint="eastAsia" w:ascii="宋体" w:hAnsi="宋体" w:cs="Times New Roman"/>
          <w:kern w:val="2"/>
          <w:sz w:val="24"/>
          <w:highlight w:val="red"/>
          <w:lang w:val="en-US" w:eastAsia="zh-CN"/>
        </w:rPr>
        <w:t>09</w:t>
      </w:r>
      <w:r>
        <w:rPr>
          <w:rFonts w:hint="default" w:ascii="宋体" w:hAnsi="宋体" w:eastAsia="宋体" w:cs="Times New Roman"/>
          <w:kern w:val="2"/>
          <w:sz w:val="24"/>
          <w:highlight w:val="red"/>
        </w:rPr>
        <w:t>日202</w:t>
      </w:r>
      <w:r>
        <w:rPr>
          <w:rFonts w:hint="eastAsia" w:ascii="宋体" w:hAnsi="宋体" w:cs="Times New Roman"/>
          <w:kern w:val="2"/>
          <w:sz w:val="24"/>
          <w:highlight w:val="red"/>
          <w:lang w:val="en-US" w:eastAsia="zh-CN"/>
        </w:rPr>
        <w:t>8</w:t>
      </w:r>
      <w:r>
        <w:rPr>
          <w:rFonts w:hint="default" w:ascii="宋体" w:hAnsi="宋体" w:eastAsia="宋体" w:cs="Times New Roman"/>
          <w:kern w:val="2"/>
          <w:sz w:val="24"/>
          <w:highlight w:val="red"/>
        </w:rPr>
        <w:t>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月1</w:t>
      </w:r>
      <w:r>
        <w:rPr>
          <w:rFonts w:hint="eastAsia" w:ascii="宋体" w:hAnsi="宋体" w:cs="Times New Roman"/>
          <w:kern w:val="2"/>
          <w:sz w:val="24"/>
          <w:highlight w:val="red"/>
          <w:lang w:val="en-US" w:eastAsia="zh-CN"/>
        </w:rPr>
        <w:t>0</w:t>
      </w:r>
      <w:r>
        <w:rPr>
          <w:rFonts w:hint="default" w:ascii="宋体" w:hAnsi="宋体" w:eastAsia="宋体" w:cs="Times New Roman"/>
          <w:kern w:val="2"/>
          <w:sz w:val="24"/>
          <w:highlight w:val="red"/>
        </w:rPr>
        <w:t>日起至202</w:t>
      </w:r>
      <w:r>
        <w:rPr>
          <w:rFonts w:hint="eastAsia" w:ascii="宋体" w:hAnsi="宋体" w:cs="Times New Roman"/>
          <w:kern w:val="2"/>
          <w:sz w:val="24"/>
          <w:highlight w:val="red"/>
          <w:lang w:val="en-US" w:eastAsia="zh-CN"/>
        </w:rPr>
        <w:t>9</w:t>
      </w:r>
      <w:r>
        <w:rPr>
          <w:rFonts w:hint="default" w:ascii="宋体" w:hAnsi="宋体" w:eastAsia="宋体" w:cs="Times New Roman"/>
          <w:kern w:val="2"/>
          <w:sz w:val="24"/>
          <w:highlight w:val="red"/>
        </w:rPr>
        <w:t>年</w:t>
      </w:r>
      <w:r>
        <w:rPr>
          <w:rFonts w:hint="eastAsia" w:ascii="宋体" w:hAnsi="宋体" w:cs="Times New Roman"/>
          <w:kern w:val="2"/>
          <w:sz w:val="24"/>
          <w:highlight w:val="red"/>
          <w:lang w:val="en-US" w:eastAsia="zh-CN"/>
        </w:rPr>
        <w:t>08</w:t>
      </w:r>
      <w:r>
        <w:rPr>
          <w:rFonts w:hint="default" w:ascii="宋体" w:hAnsi="宋体" w:eastAsia="宋体" w:cs="Times New Roman"/>
          <w:kern w:val="2"/>
          <w:sz w:val="24"/>
          <w:highlight w:val="red"/>
        </w:rPr>
        <w:t>月</w:t>
      </w:r>
      <w:r>
        <w:rPr>
          <w:rFonts w:hint="eastAsia" w:ascii="宋体" w:hAnsi="宋体" w:cs="Times New Roman"/>
          <w:kern w:val="2"/>
          <w:sz w:val="24"/>
          <w:highlight w:val="red"/>
          <w:lang w:val="en-US" w:eastAsia="zh-CN"/>
        </w:rPr>
        <w:t>09</w:t>
      </w:r>
      <w:r>
        <w:rPr>
          <w:rFonts w:hint="default" w:ascii="宋体" w:hAnsi="宋体" w:eastAsia="宋体" w:cs="Times New Roman"/>
          <w:kern w:val="2"/>
          <w:sz w:val="24"/>
          <w:highlight w:val="red"/>
        </w:rPr>
        <w:t xml:space="preserve">日。  </w:t>
      </w:r>
    </w:p>
    <w:p w14:paraId="02497092">
      <w:pPr>
        <w:spacing w:line="700" w:lineRule="exact"/>
        <w:ind w:firstLine="480" w:firstLineChars="200"/>
        <w:rPr>
          <w:rFonts w:hint="eastAsia" w:ascii="宋体" w:hAnsi="宋体" w:eastAsia="宋体" w:cs="Times New Roman"/>
          <w:kern w:val="2"/>
          <w:sz w:val="24"/>
        </w:rPr>
      </w:pPr>
      <w:r>
        <w:rPr>
          <w:rFonts w:hint="default" w:ascii="宋体" w:hAnsi="宋体" w:eastAsia="宋体" w:cs="Times New Roman"/>
          <w:kern w:val="2"/>
          <w:sz w:val="24"/>
        </w:rPr>
        <w:t>每个结算期服务费按照居民医保、职工医保各占 50%，根据结算期中前一个年度基金赔付率分别进行考核，当城乡居民</w:t>
      </w:r>
      <w:r>
        <w:rPr>
          <w:rFonts w:hint="eastAsia" w:ascii="宋体" w:hAnsi="宋体" w:eastAsia="宋体" w:cs="Times New Roman"/>
          <w:kern w:val="2"/>
          <w:sz w:val="24"/>
        </w:rPr>
        <w:t>基本</w:t>
      </w:r>
      <w:r>
        <w:rPr>
          <w:rFonts w:hint="default" w:ascii="宋体" w:hAnsi="宋体" w:eastAsia="宋体" w:cs="Times New Roman"/>
          <w:kern w:val="2"/>
          <w:sz w:val="24"/>
        </w:rPr>
        <w:t>医保、职工</w:t>
      </w:r>
      <w:r>
        <w:rPr>
          <w:rFonts w:hint="eastAsia" w:ascii="宋体" w:hAnsi="宋体" w:eastAsia="宋体" w:cs="Times New Roman"/>
          <w:kern w:val="2"/>
          <w:sz w:val="24"/>
        </w:rPr>
        <w:t>基本</w:t>
      </w:r>
      <w:r>
        <w:rPr>
          <w:rFonts w:hint="default" w:ascii="宋体" w:hAnsi="宋体" w:eastAsia="宋体" w:cs="Times New Roman"/>
          <w:kern w:val="2"/>
          <w:sz w:val="24"/>
        </w:rPr>
        <w:t>医保赔付率低于100%（含）时，按照当期合同价的100%支付结算期剩余服务费用；当城乡居民</w:t>
      </w:r>
      <w:r>
        <w:rPr>
          <w:rFonts w:hint="eastAsia" w:ascii="宋体" w:hAnsi="宋体" w:eastAsia="宋体" w:cs="Times New Roman"/>
          <w:kern w:val="2"/>
          <w:sz w:val="24"/>
        </w:rPr>
        <w:t>基本</w:t>
      </w:r>
      <w:r>
        <w:rPr>
          <w:rFonts w:hint="default" w:ascii="宋体" w:hAnsi="宋体" w:eastAsia="宋体" w:cs="Times New Roman"/>
          <w:kern w:val="2"/>
          <w:sz w:val="24"/>
        </w:rPr>
        <w:t>医保、职工</w:t>
      </w:r>
      <w:r>
        <w:rPr>
          <w:rFonts w:hint="eastAsia" w:ascii="宋体" w:hAnsi="宋体" w:eastAsia="宋体" w:cs="Times New Roman"/>
          <w:kern w:val="2"/>
          <w:sz w:val="24"/>
        </w:rPr>
        <w:t>基本</w:t>
      </w:r>
      <w:r>
        <w:rPr>
          <w:rFonts w:hint="default" w:ascii="宋体" w:hAnsi="宋体" w:eastAsia="宋体" w:cs="Times New Roman"/>
          <w:kern w:val="2"/>
          <w:sz w:val="24"/>
        </w:rPr>
        <w:t>医保赔付率大于100%时，按照当期合同价90%计算支付结算期剩余年服务费用。年度赔付率=年度基金总支出/年度基金总收入×100%（基金收入、基金支出按基金结算决算后数字为准）。乙方收取的经办管理费主要用于人力成本、固定资产投入、日常办公及其他相关服务费用等支出。</w:t>
      </w:r>
    </w:p>
    <w:p w14:paraId="56D58342">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四、其他</w:t>
      </w:r>
    </w:p>
    <w:p w14:paraId="6344948D">
      <w:pPr>
        <w:spacing w:line="700" w:lineRule="exact"/>
        <w:ind w:firstLine="480" w:firstLineChars="200"/>
        <w:rPr>
          <w:rFonts w:hint="eastAsia" w:ascii="宋体" w:hAnsi="宋体" w:eastAsia="宋体" w:cs="Times New Roman"/>
          <w:kern w:val="2"/>
          <w:sz w:val="24"/>
        </w:rPr>
      </w:pPr>
      <w:r>
        <w:rPr>
          <w:rFonts w:hint="default" w:ascii="宋体" w:hAnsi="宋体" w:eastAsia="宋体" w:cs="Times New Roman"/>
          <w:kern w:val="2"/>
          <w:sz w:val="24"/>
        </w:rPr>
        <w:t>第十一条  履约保证金</w:t>
      </w:r>
    </w:p>
    <w:p w14:paraId="4D909AC6">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1、为保证合同的顺利执行，成交供应商必须在领取成交通知书之后3日内，向采购人交纳成交价1%的履约保证金。成交供应商自主选择以支票、汇票、本票、保函等形式缴纳或提交。</w:t>
      </w:r>
    </w:p>
    <w:p w14:paraId="1E2AB0F7">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2、如成交供应商未能履行合同规定的义务，采购人有权从履约保证金中取得补偿。</w:t>
      </w:r>
    </w:p>
    <w:p w14:paraId="7255D7AC">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3、履约保证金在项目验收合格，由采购人出具验收报告后五个工作日内以网银转账（以保函方式缴纳履约保证金的将按保函退还方式进行退还）的方式退还。</w:t>
      </w:r>
    </w:p>
    <w:p w14:paraId="53957886">
      <w:pPr>
        <w:spacing w:line="700" w:lineRule="exact"/>
        <w:ind w:firstLine="480" w:firstLineChars="200"/>
        <w:rPr>
          <w:rFonts w:hint="eastAsia" w:ascii="宋体" w:hAnsi="宋体" w:eastAsia="宋体" w:cs="Times New Roman"/>
          <w:kern w:val="2"/>
          <w:sz w:val="24"/>
        </w:rPr>
      </w:pPr>
      <w:r>
        <w:rPr>
          <w:rFonts w:hint="eastAsia" w:ascii="宋体" w:hAnsi="宋体" w:eastAsia="宋体" w:cs="Times New Roman"/>
          <w:kern w:val="2"/>
          <w:sz w:val="24"/>
        </w:rPr>
        <w:t>4、采购人逾期退还履约保证金的，按商业银行同期贷款利率上浮10%后的利率支付资金占用费。</w:t>
      </w:r>
    </w:p>
    <w:p w14:paraId="7733FF1D">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第十二条  如遇国家政策调整，不能继续履行协议，应即时终止。甲乙双方因违反合同约 定，或发生其他严重损害参保人权益的情况，合同双方可以提前终止或解除合作，并就违约情况提请有关部门依法追究责任。</w:t>
      </w:r>
    </w:p>
    <w:p w14:paraId="4B271718">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第十三条  甲乙双方发生有关基本医疗保险服务争议时，可通过协商解决；协商不成的，可申请淮安市仲裁委员会调解。</w:t>
      </w:r>
    </w:p>
    <w:p w14:paraId="6A1BC5F6">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第十四条  任何一方由于不可抗力原因不能履行合同时，应在不可抗力事件发生后 48 小 时内向对方通报，以减轻可能给对方造成的损失，在取得有关机构的不可抗力证明或双方谅解确认后，允许延期履行或修订合同，并根据情况可部分或全部免于承担违约责任。</w:t>
      </w:r>
    </w:p>
    <w:p w14:paraId="2E348BD5">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第十五条</w:t>
      </w:r>
      <w:r>
        <w:rPr>
          <w:rFonts w:hint="eastAsia" w:ascii="宋体" w:hAnsi="宋体" w:eastAsia="宋体" w:cs="Times New Roman"/>
          <w:kern w:val="2"/>
          <w:sz w:val="24"/>
        </w:rPr>
        <w:t xml:space="preserve">  </w:t>
      </w:r>
      <w:r>
        <w:rPr>
          <w:rFonts w:hint="default" w:ascii="宋体" w:hAnsi="宋体" w:eastAsia="宋体" w:cs="Times New Roman"/>
          <w:kern w:val="2"/>
          <w:sz w:val="24"/>
        </w:rPr>
        <w:t>本合同有效期</w:t>
      </w:r>
      <w:r>
        <w:rPr>
          <w:rFonts w:hint="eastAsia" w:ascii="宋体" w:hAnsi="宋体" w:eastAsia="宋体" w:cs="Times New Roman"/>
          <w:kern w:val="2"/>
          <w:sz w:val="24"/>
        </w:rPr>
        <w:t>三年</w:t>
      </w:r>
      <w:r>
        <w:rPr>
          <w:rFonts w:hint="default" w:ascii="宋体" w:hAnsi="宋体" w:eastAsia="宋体" w:cs="Times New Roman"/>
          <w:kern w:val="2"/>
          <w:sz w:val="24"/>
        </w:rPr>
        <w:t>。</w:t>
      </w:r>
    </w:p>
    <w:p w14:paraId="1F29B311">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第十六条</w:t>
      </w:r>
      <w:r>
        <w:rPr>
          <w:rFonts w:hint="eastAsia" w:ascii="宋体" w:hAnsi="宋体" w:eastAsia="宋体" w:cs="Times New Roman"/>
          <w:kern w:val="2"/>
          <w:sz w:val="24"/>
        </w:rPr>
        <w:t xml:space="preserve">  </w:t>
      </w:r>
      <w:r>
        <w:rPr>
          <w:rFonts w:hint="default" w:ascii="宋体" w:hAnsi="宋体" w:eastAsia="宋体" w:cs="Times New Roman"/>
          <w:kern w:val="2"/>
          <w:sz w:val="24"/>
        </w:rPr>
        <w:t>本合同经甲方、乙方</w:t>
      </w:r>
      <w:r>
        <w:rPr>
          <w:rFonts w:hint="eastAsia" w:ascii="宋体" w:hAnsi="宋体" w:eastAsia="宋体" w:cs="Times New Roman"/>
          <w:kern w:val="2"/>
          <w:sz w:val="24"/>
        </w:rPr>
        <w:t>双</w:t>
      </w:r>
      <w:r>
        <w:rPr>
          <w:rFonts w:hint="default" w:ascii="宋体" w:hAnsi="宋体" w:eastAsia="宋体" w:cs="Times New Roman"/>
          <w:kern w:val="2"/>
          <w:sz w:val="24"/>
        </w:rPr>
        <w:t>方授权代表签字盖章之日起生效。</w:t>
      </w:r>
    </w:p>
    <w:p w14:paraId="33DB6446">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第十</w:t>
      </w:r>
      <w:r>
        <w:rPr>
          <w:rFonts w:hint="eastAsia" w:ascii="宋体" w:hAnsi="宋体" w:eastAsia="宋体" w:cs="Times New Roman"/>
          <w:kern w:val="2"/>
          <w:sz w:val="24"/>
        </w:rPr>
        <w:t>七</w:t>
      </w:r>
      <w:r>
        <w:rPr>
          <w:rFonts w:hint="default" w:ascii="宋体" w:hAnsi="宋体" w:eastAsia="宋体" w:cs="Times New Roman"/>
          <w:kern w:val="2"/>
          <w:sz w:val="24"/>
        </w:rPr>
        <w:t>条</w:t>
      </w:r>
      <w:r>
        <w:rPr>
          <w:rFonts w:hint="eastAsia" w:ascii="宋体" w:hAnsi="宋体" w:eastAsia="宋体" w:cs="Times New Roman"/>
          <w:kern w:val="2"/>
          <w:sz w:val="24"/>
        </w:rPr>
        <w:t xml:space="preserve">  </w:t>
      </w:r>
      <w:r>
        <w:rPr>
          <w:rFonts w:hint="default" w:ascii="宋体" w:hAnsi="宋体" w:eastAsia="宋体" w:cs="Times New Roman"/>
          <w:kern w:val="2"/>
          <w:sz w:val="24"/>
        </w:rPr>
        <w:t>组成本合同的文件包括</w:t>
      </w:r>
    </w:p>
    <w:p w14:paraId="160B5D50">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1、合同主要条款和通用条款；</w:t>
      </w:r>
    </w:p>
    <w:p w14:paraId="5F929BB4">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 xml:space="preserve">2、本项目的磋商文件、磋商供应商的响应文件、 </w:t>
      </w:r>
      <w:r>
        <w:rPr>
          <w:rFonts w:hint="eastAsia" w:ascii="宋体" w:hAnsi="宋体" w:eastAsia="宋体" w:cs="Times New Roman"/>
          <w:kern w:val="2"/>
          <w:sz w:val="24"/>
        </w:rPr>
        <w:t>成交</w:t>
      </w:r>
      <w:r>
        <w:rPr>
          <w:rFonts w:hint="default" w:ascii="宋体" w:hAnsi="宋体" w:eastAsia="宋体" w:cs="Times New Roman"/>
          <w:kern w:val="2"/>
          <w:sz w:val="24"/>
        </w:rPr>
        <w:t>通知书；</w:t>
      </w:r>
    </w:p>
    <w:p w14:paraId="194E64FF">
      <w:pPr>
        <w:spacing w:line="700" w:lineRule="exact"/>
        <w:ind w:firstLine="480" w:firstLineChars="200"/>
        <w:rPr>
          <w:rFonts w:hint="eastAsia" w:ascii="宋体" w:hAnsi="宋体" w:eastAsia="宋体" w:cs="Times New Roman"/>
          <w:kern w:val="2"/>
          <w:sz w:val="24"/>
        </w:rPr>
      </w:pPr>
      <w:r>
        <w:rPr>
          <w:rFonts w:hint="default" w:ascii="宋体" w:hAnsi="宋体" w:eastAsia="宋体" w:cs="Times New Roman"/>
          <w:kern w:val="2"/>
          <w:sz w:val="24"/>
        </w:rPr>
        <w:t>3、上述合同文件内容互为补充，如有不明确，由甲方负责解释。</w:t>
      </w:r>
    </w:p>
    <w:p w14:paraId="544D7220">
      <w:pPr>
        <w:spacing w:line="700" w:lineRule="exact"/>
        <w:ind w:firstLine="480" w:firstLineChars="200"/>
        <w:rPr>
          <w:rFonts w:hint="eastAsia" w:ascii="宋体" w:hAnsi="宋体" w:eastAsia="宋体" w:cs="Times New Roman"/>
          <w:kern w:val="2"/>
          <w:sz w:val="24"/>
        </w:rPr>
      </w:pPr>
    </w:p>
    <w:p w14:paraId="4EE6A210">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 xml:space="preserve">甲    方：                      </w:t>
      </w:r>
      <w:r>
        <w:rPr>
          <w:rFonts w:hint="eastAsia" w:ascii="宋体" w:hAnsi="宋体" w:eastAsia="宋体" w:cs="Times New Roman"/>
          <w:kern w:val="2"/>
          <w:sz w:val="24"/>
        </w:rPr>
        <w:t xml:space="preserve"> </w:t>
      </w:r>
      <w:r>
        <w:rPr>
          <w:rFonts w:hint="default" w:ascii="宋体" w:hAnsi="宋体" w:eastAsia="宋体" w:cs="Times New Roman"/>
          <w:kern w:val="2"/>
          <w:sz w:val="24"/>
        </w:rPr>
        <w:t xml:space="preserve"> 乙    方：</w:t>
      </w:r>
    </w:p>
    <w:p w14:paraId="2ADA7665">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单位盖章：</w:t>
      </w:r>
      <w:r>
        <w:rPr>
          <w:rFonts w:hint="eastAsia" w:ascii="宋体" w:hAnsi="宋体" w:eastAsia="宋体" w:cs="Times New Roman"/>
          <w:kern w:val="2"/>
          <w:sz w:val="24"/>
        </w:rPr>
        <w:t xml:space="preserve">                        </w:t>
      </w:r>
      <w:r>
        <w:rPr>
          <w:rFonts w:hint="default" w:ascii="宋体" w:hAnsi="宋体" w:eastAsia="宋体" w:cs="Times New Roman"/>
          <w:kern w:val="2"/>
          <w:sz w:val="24"/>
        </w:rPr>
        <w:t>单位盖章：</w:t>
      </w:r>
    </w:p>
    <w:p w14:paraId="17494019">
      <w:pPr>
        <w:spacing w:line="700" w:lineRule="exact"/>
        <w:ind w:firstLine="480" w:firstLineChars="200"/>
        <w:rPr>
          <w:rFonts w:hint="default" w:ascii="宋体" w:hAnsi="宋体" w:eastAsia="宋体" w:cs="Times New Roman"/>
          <w:kern w:val="2"/>
          <w:sz w:val="24"/>
        </w:rPr>
      </w:pPr>
      <w:r>
        <w:rPr>
          <w:rFonts w:hint="default" w:ascii="宋体" w:hAnsi="宋体" w:eastAsia="宋体" w:cs="Times New Roman"/>
          <w:kern w:val="2"/>
          <w:sz w:val="24"/>
        </w:rPr>
        <w:t>代表签字：</w:t>
      </w:r>
      <w:r>
        <w:rPr>
          <w:rFonts w:hint="eastAsia" w:ascii="宋体" w:hAnsi="宋体" w:eastAsia="宋体" w:cs="Times New Roman"/>
          <w:kern w:val="2"/>
          <w:sz w:val="24"/>
        </w:rPr>
        <w:t xml:space="preserve">                         </w:t>
      </w:r>
      <w:r>
        <w:rPr>
          <w:rFonts w:hint="default" w:ascii="宋体" w:hAnsi="宋体" w:eastAsia="宋体" w:cs="Times New Roman"/>
          <w:kern w:val="2"/>
          <w:sz w:val="24"/>
        </w:rPr>
        <w:t>代表签字：</w:t>
      </w:r>
    </w:p>
    <w:p w14:paraId="14C1529F">
      <w:pPr>
        <w:spacing w:line="700" w:lineRule="exact"/>
        <w:ind w:firstLine="480" w:firstLineChars="200"/>
        <w:rPr>
          <w:rFonts w:ascii="宋体" w:hAnsi="宋体"/>
          <w:sz w:val="24"/>
        </w:rPr>
        <w:sectPr>
          <w:headerReference r:id="rId5" w:type="default"/>
          <w:footerReference r:id="rId6" w:type="default"/>
          <w:pgSz w:w="11907" w:h="16839"/>
          <w:pgMar w:top="1092" w:right="1018" w:bottom="1190" w:left="1051" w:header="1077" w:footer="1029" w:gutter="0"/>
          <w:cols w:space="720" w:num="1"/>
        </w:sectPr>
      </w:pPr>
      <w:r>
        <w:rPr>
          <w:rFonts w:hint="default" w:ascii="宋体" w:hAnsi="宋体" w:eastAsia="宋体" w:cs="Times New Roman"/>
          <w:kern w:val="2"/>
          <w:sz w:val="24"/>
        </w:rPr>
        <w:t>签定日期：</w:t>
      </w:r>
      <w:r>
        <w:rPr>
          <w:rFonts w:hint="eastAsia" w:ascii="宋体" w:hAnsi="宋体" w:eastAsia="宋体" w:cs="Times New Roman"/>
          <w:kern w:val="2"/>
          <w:sz w:val="24"/>
        </w:rPr>
        <w:t xml:space="preserve">                         </w:t>
      </w:r>
      <w:r>
        <w:rPr>
          <w:rFonts w:hint="default" w:ascii="宋体" w:hAnsi="宋体" w:eastAsia="宋体" w:cs="Times New Roman"/>
          <w:kern w:val="2"/>
          <w:sz w:val="24"/>
        </w:rPr>
        <w:t>签定日期：</w:t>
      </w:r>
    </w:p>
    <w:p w14:paraId="2F8D12D6">
      <w:pPr>
        <w:pStyle w:val="3"/>
        <w:spacing w:before="0" w:after="0" w:line="300" w:lineRule="auto"/>
        <w:jc w:val="center"/>
        <w:rPr>
          <w:rFonts w:hint="eastAsia"/>
          <w:b/>
          <w:sz w:val="24"/>
          <w:szCs w:val="24"/>
          <w:lang w:val="en-US" w:eastAsia="zh-CN"/>
        </w:rPr>
      </w:pPr>
      <w:r>
        <w:rPr>
          <w:rFonts w:hint="eastAsia"/>
        </w:rPr>
        <w:t>第</w:t>
      </w:r>
      <w:r>
        <w:rPr>
          <w:rFonts w:hint="eastAsia"/>
          <w:lang w:eastAsia="zh-CN"/>
        </w:rPr>
        <w:t>五</w:t>
      </w:r>
      <w:r>
        <w:rPr>
          <w:rFonts w:hint="eastAsia"/>
        </w:rPr>
        <w:t xml:space="preserve">部分  </w:t>
      </w:r>
      <w:r>
        <w:rPr>
          <w:rFonts w:hint="eastAsia"/>
          <w:highlight w:val="none"/>
        </w:rPr>
        <w:t>项目采购需求</w:t>
      </w:r>
      <w:bookmarkEnd w:id="27"/>
      <w:bookmarkEnd w:id="28"/>
      <w:bookmarkEnd w:id="29"/>
      <w:bookmarkEnd w:id="30"/>
      <w:bookmarkEnd w:id="31"/>
    </w:p>
    <w:p w14:paraId="33634AD0">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根据《国务院</w:t>
      </w:r>
      <w:r>
        <w:rPr>
          <w:rFonts w:hint="eastAsia" w:ascii="宋体" w:hAnsi="宋体" w:eastAsia="宋体" w:cs="Times New Roman"/>
          <w:kern w:val="2"/>
          <w:sz w:val="24"/>
        </w:rPr>
        <w:t>办公厅</w:t>
      </w:r>
      <w:r>
        <w:rPr>
          <w:rFonts w:hint="default" w:ascii="宋体" w:hAnsi="宋体" w:eastAsia="宋体" w:cs="Times New Roman"/>
          <w:kern w:val="2"/>
          <w:sz w:val="24"/>
        </w:rPr>
        <w:t>关于</w:t>
      </w:r>
      <w:r>
        <w:rPr>
          <w:rFonts w:hint="eastAsia" w:ascii="宋体" w:hAnsi="宋体" w:eastAsia="宋体" w:cs="Times New Roman"/>
          <w:kern w:val="2"/>
          <w:sz w:val="24"/>
        </w:rPr>
        <w:t>印发“十四五”全民医疗保障规划的通知</w:t>
      </w:r>
      <w:r>
        <w:rPr>
          <w:rFonts w:hint="default" w:ascii="宋体" w:hAnsi="宋体" w:eastAsia="宋体" w:cs="Times New Roman"/>
          <w:kern w:val="2"/>
          <w:sz w:val="24"/>
        </w:rPr>
        <w:t>》（国</w:t>
      </w:r>
      <w:r>
        <w:rPr>
          <w:rFonts w:hint="eastAsia" w:ascii="宋体" w:hAnsi="宋体" w:eastAsia="宋体" w:cs="Times New Roman"/>
          <w:kern w:val="2"/>
          <w:sz w:val="24"/>
        </w:rPr>
        <w:t>办</w:t>
      </w:r>
      <w:r>
        <w:rPr>
          <w:rFonts w:hint="default" w:ascii="宋体" w:hAnsi="宋体" w:eastAsia="宋体" w:cs="Times New Roman"/>
          <w:kern w:val="2"/>
          <w:sz w:val="24"/>
        </w:rPr>
        <w:t>发〔20</w:t>
      </w:r>
      <w:r>
        <w:rPr>
          <w:rFonts w:hint="eastAsia" w:ascii="宋体" w:hAnsi="宋体" w:eastAsia="宋体" w:cs="Times New Roman"/>
          <w:kern w:val="2"/>
          <w:sz w:val="24"/>
        </w:rPr>
        <w:t>21</w:t>
      </w:r>
      <w:r>
        <w:rPr>
          <w:rFonts w:hint="default" w:ascii="宋体" w:hAnsi="宋体" w:eastAsia="宋体" w:cs="Times New Roman"/>
          <w:kern w:val="2"/>
          <w:sz w:val="24"/>
        </w:rPr>
        <w:t>〕</w:t>
      </w:r>
      <w:r>
        <w:rPr>
          <w:rFonts w:hint="eastAsia" w:ascii="宋体" w:hAnsi="宋体" w:eastAsia="宋体" w:cs="Times New Roman"/>
          <w:kern w:val="2"/>
          <w:sz w:val="24"/>
        </w:rPr>
        <w:t>36</w:t>
      </w:r>
      <w:r>
        <w:rPr>
          <w:rFonts w:hint="default" w:ascii="宋体" w:hAnsi="宋体" w:eastAsia="宋体" w:cs="Times New Roman"/>
          <w:kern w:val="2"/>
          <w:sz w:val="24"/>
        </w:rPr>
        <w:t xml:space="preserve"> 号）</w:t>
      </w:r>
      <w:r>
        <w:rPr>
          <w:rFonts w:hint="eastAsia" w:ascii="宋体" w:hAnsi="宋体" w:eastAsia="宋体" w:cs="Times New Roman"/>
          <w:kern w:val="2"/>
          <w:sz w:val="24"/>
        </w:rPr>
        <w:t>“</w:t>
      </w:r>
      <w:r>
        <w:rPr>
          <w:rFonts w:hint="default" w:ascii="宋体" w:hAnsi="宋体" w:eastAsia="宋体" w:cs="Times New Roman"/>
          <w:kern w:val="2"/>
          <w:sz w:val="24"/>
        </w:rPr>
        <w:t>可通过政府购买服务等方式，补齐基层医疗保障公共管理服务能力配置短板</w:t>
      </w:r>
      <w:r>
        <w:rPr>
          <w:rFonts w:hint="eastAsia" w:ascii="宋体" w:hAnsi="宋体" w:eastAsia="宋体" w:cs="Times New Roman"/>
          <w:kern w:val="2"/>
          <w:sz w:val="24"/>
        </w:rPr>
        <w:t>”</w:t>
      </w:r>
      <w:r>
        <w:rPr>
          <w:rFonts w:hint="default" w:ascii="宋体" w:hAnsi="宋体" w:eastAsia="宋体" w:cs="Times New Roman"/>
          <w:kern w:val="2"/>
          <w:sz w:val="24"/>
        </w:rPr>
        <w:t>、《淮安市深化医疗保障制度改革实施方案》（淮发〔2022〕12 号）“提高医保治理水平。推进医疗保障经办机构法人治理，积极引入社会力量参与经办服务。规范和加强医疗保障经办机构与商业保险公司、社会组织的合作，完善</w:t>
      </w:r>
      <w:r>
        <w:rPr>
          <w:rFonts w:hint="eastAsia" w:ascii="宋体" w:hAnsi="宋体" w:eastAsia="宋体" w:cs="Times New Roman"/>
          <w:kern w:val="2"/>
          <w:sz w:val="24"/>
        </w:rPr>
        <w:t>激励约束机制。”等文件精神，创新开展涟水城乡居民和职工基本医疗保险管理服务模式。</w:t>
      </w:r>
    </w:p>
    <w:p w14:paraId="1EC0AB4A">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eastAsia" w:ascii="宋体" w:hAnsi="宋体" w:eastAsia="宋体" w:cs="Times New Roman"/>
          <w:kern w:val="2"/>
          <w:sz w:val="24"/>
        </w:rPr>
        <w:t>为了深化医疗保障制度改革，强化医保基金监督管理，进一步推动涟水县城乡居民和职 工医疗保障更加公平、管理服务更加规范、资金使用更加安全，根据以上文件要求，结合涟水 县城乡居民和职工医保工作实际，创新经办服务模式，引入商业乙方参与，采取“共管联办” 方式，加强基金监管，保障基金安全， 激发经办活力，解决经办人员不足等问题，经县政府会 办会研究决定，对涟水县城乡居民和职工基本医疗保险项目采取政府购买服务的方式， 采购具有资质的商业保险机构承办。</w:t>
      </w:r>
    </w:p>
    <w:p w14:paraId="40D117F1">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eastAsia" w:ascii="宋体" w:hAnsi="宋体" w:eastAsia="宋体" w:cs="Times New Roman"/>
          <w:kern w:val="2"/>
          <w:sz w:val="24"/>
        </w:rPr>
        <w:t>一、项目概述</w:t>
      </w:r>
    </w:p>
    <w:p w14:paraId="738152BE">
      <w:pPr>
        <w:keepNext w:val="0"/>
        <w:keepLines w:val="0"/>
        <w:pageBreakBefore w:val="0"/>
        <w:wordWrap/>
        <w:overflowPunct/>
        <w:topLinePunct w:val="0"/>
        <w:bidi w:val="0"/>
        <w:spacing w:line="360" w:lineRule="auto"/>
        <w:ind w:left="0" w:right="0" w:firstLine="480" w:firstLineChars="200"/>
        <w:rPr>
          <w:rFonts w:hint="eastAsia" w:ascii="宋体" w:hAnsi="宋体" w:eastAsia="宋体" w:cs="Times New Roman"/>
          <w:kern w:val="2"/>
          <w:sz w:val="24"/>
        </w:rPr>
      </w:pPr>
      <w:r>
        <w:rPr>
          <w:rFonts w:hint="default" w:ascii="宋体" w:hAnsi="宋体" w:eastAsia="宋体" w:cs="Times New Roman"/>
          <w:kern w:val="2"/>
          <w:sz w:val="24"/>
        </w:rPr>
        <w:t>为进一步深化医疗卫生体制改革，完善城乡居民和职工医疗保障体系，推进城乡居民和 职工医疗保险基金的安全、合规运作，不断提高基金使用效率， 使参保患者最大程度受益，针对涟水县城乡居民和职工医疗保险实际，政府采取购买服务的方式引入具有资质的商业保</w:t>
      </w:r>
      <w:r>
        <w:rPr>
          <w:rFonts w:hint="default" w:ascii="宋体" w:hAnsi="宋体" w:eastAsia="宋体" w:cs="Times New Roman"/>
          <w:kern w:val="2"/>
          <w:sz w:val="24"/>
          <w:highlight w:val="yellow"/>
        </w:rPr>
        <w:t>险机构参与涟水县202</w:t>
      </w:r>
      <w:r>
        <w:rPr>
          <w:rFonts w:hint="eastAsia" w:ascii="宋体" w:hAnsi="宋体" w:eastAsia="宋体" w:cs="Times New Roman"/>
          <w:kern w:val="2"/>
          <w:sz w:val="24"/>
          <w:highlight w:val="yellow"/>
          <w:lang w:val="en-US" w:eastAsia="zh-CN"/>
        </w:rPr>
        <w:t>6</w:t>
      </w:r>
      <w:r>
        <w:rPr>
          <w:rFonts w:hint="default" w:ascii="宋体" w:hAnsi="宋体" w:eastAsia="宋体" w:cs="Times New Roman"/>
          <w:kern w:val="2"/>
          <w:sz w:val="24"/>
          <w:highlight w:val="yellow"/>
        </w:rPr>
        <w:t>年</w:t>
      </w:r>
      <w:r>
        <w:rPr>
          <w:rFonts w:hint="eastAsia" w:ascii="宋体" w:hAnsi="宋体" w:cs="Times New Roman"/>
          <w:kern w:val="2"/>
          <w:sz w:val="24"/>
          <w:highlight w:val="yellow"/>
          <w:lang w:val="en-US" w:eastAsia="zh-CN"/>
        </w:rPr>
        <w:t>8</w:t>
      </w:r>
      <w:r>
        <w:rPr>
          <w:rFonts w:hint="default" w:ascii="宋体" w:hAnsi="宋体" w:eastAsia="宋体" w:cs="Times New Roman"/>
          <w:kern w:val="2"/>
          <w:sz w:val="24"/>
          <w:highlight w:val="yellow"/>
        </w:rPr>
        <w:t>月</w:t>
      </w:r>
      <w:r>
        <w:rPr>
          <w:rFonts w:hint="eastAsia" w:ascii="宋体" w:hAnsi="宋体" w:cs="Times New Roman"/>
          <w:kern w:val="2"/>
          <w:sz w:val="24"/>
          <w:highlight w:val="yellow"/>
          <w:lang w:val="en-US" w:eastAsia="zh-CN"/>
        </w:rPr>
        <w:t>10</w:t>
      </w:r>
      <w:r>
        <w:rPr>
          <w:rFonts w:hint="default" w:ascii="宋体" w:hAnsi="宋体" w:eastAsia="宋体" w:cs="Times New Roman"/>
          <w:kern w:val="2"/>
          <w:sz w:val="24"/>
          <w:highlight w:val="yellow"/>
        </w:rPr>
        <w:t>日-202</w:t>
      </w:r>
      <w:r>
        <w:rPr>
          <w:rFonts w:hint="eastAsia" w:ascii="宋体" w:hAnsi="宋体" w:cs="Times New Roman"/>
          <w:kern w:val="2"/>
          <w:sz w:val="24"/>
          <w:highlight w:val="yellow"/>
          <w:lang w:val="en-US" w:eastAsia="zh-CN"/>
        </w:rPr>
        <w:t>9</w:t>
      </w:r>
      <w:r>
        <w:rPr>
          <w:rFonts w:hint="default" w:ascii="宋体" w:hAnsi="宋体" w:eastAsia="宋体" w:cs="Times New Roman"/>
          <w:kern w:val="2"/>
          <w:sz w:val="24"/>
          <w:highlight w:val="yellow"/>
        </w:rPr>
        <w:t>月</w:t>
      </w:r>
      <w:r>
        <w:rPr>
          <w:rFonts w:hint="eastAsia" w:ascii="宋体" w:hAnsi="宋体" w:cs="Times New Roman"/>
          <w:kern w:val="2"/>
          <w:sz w:val="24"/>
          <w:highlight w:val="yellow"/>
          <w:lang w:val="en-US" w:eastAsia="zh-CN"/>
        </w:rPr>
        <w:t>8</w:t>
      </w:r>
      <w:r>
        <w:rPr>
          <w:rFonts w:hint="default" w:ascii="宋体" w:hAnsi="宋体" w:eastAsia="宋体" w:cs="Times New Roman"/>
          <w:kern w:val="2"/>
          <w:sz w:val="24"/>
          <w:highlight w:val="yellow"/>
        </w:rPr>
        <w:t>日城乡</w:t>
      </w:r>
      <w:r>
        <w:rPr>
          <w:rFonts w:hint="default" w:ascii="宋体" w:hAnsi="宋体" w:eastAsia="宋体" w:cs="Times New Roman"/>
          <w:kern w:val="2"/>
          <w:sz w:val="24"/>
        </w:rPr>
        <w:t>居民和职工医疗保险“共管联办”工作</w:t>
      </w:r>
      <w:r>
        <w:rPr>
          <w:rFonts w:hint="eastAsia" w:ascii="宋体" w:hAnsi="宋体" w:eastAsia="宋体" w:cs="Times New Roman"/>
          <w:kern w:val="2"/>
          <w:sz w:val="24"/>
        </w:rPr>
        <w:t>。</w:t>
      </w:r>
    </w:p>
    <w:p w14:paraId="7AE5C294">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二、基本原则</w:t>
      </w:r>
    </w:p>
    <w:p w14:paraId="5FAEC767">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default" w:ascii="宋体" w:hAnsi="宋体" w:eastAsia="宋体" w:cs="Times New Roman"/>
          <w:kern w:val="2"/>
          <w:sz w:val="24"/>
        </w:rPr>
      </w:pPr>
      <w:r>
        <w:rPr>
          <w:rFonts w:hint="default" w:ascii="宋体" w:hAnsi="宋体" w:eastAsia="宋体" w:cs="Times New Roman"/>
          <w:kern w:val="2"/>
          <w:sz w:val="24"/>
        </w:rPr>
        <w:t>坚持政府主导、专业运作。政府负责基本政策制定、组织协调、筹资管理，并加强监管指导。利用商业保险机构的专业优势，支持商业保险机构参与涟水城乡居民和职工医疗</w:t>
      </w:r>
      <w:r>
        <w:rPr>
          <w:rFonts w:hint="eastAsia" w:ascii="宋体" w:hAnsi="宋体" w:eastAsia="宋体" w:cs="Times New Roman"/>
          <w:kern w:val="2"/>
          <w:sz w:val="24"/>
        </w:rPr>
        <w:t>保险</w:t>
      </w:r>
      <w:r>
        <w:rPr>
          <w:rFonts w:hint="default" w:ascii="宋体" w:hAnsi="宋体" w:eastAsia="宋体" w:cs="Times New Roman"/>
          <w:kern w:val="2"/>
          <w:sz w:val="24"/>
        </w:rPr>
        <w:t>“共管联办”工作，发挥市场机制作用，提高医保基金的运行效率、服务水平和质量。</w:t>
      </w:r>
    </w:p>
    <w:p w14:paraId="639D66F1">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2、坚持依法合规、实事求是。严格遵守相关法律法规，按照当地基本医疗保险相关政策和经办服务合同的规定积极有效地开展经办服务工作；在业务经办工作过程中坚持实事求是</w:t>
      </w:r>
      <w:r>
        <w:rPr>
          <w:rFonts w:hint="eastAsia" w:ascii="宋体" w:hAnsi="宋体" w:eastAsia="宋体" w:cs="Times New Roman"/>
          <w:kern w:val="2"/>
          <w:sz w:val="24"/>
        </w:rPr>
        <w:t>，</w:t>
      </w:r>
      <w:r>
        <w:rPr>
          <w:rFonts w:hint="default" w:ascii="宋体" w:hAnsi="宋体" w:eastAsia="宋体" w:cs="Times New Roman"/>
          <w:kern w:val="2"/>
          <w:sz w:val="24"/>
        </w:rPr>
        <w:t>做到事实客观公正、结论恰当准确，切实保障参保居民和职工的合法权益。</w:t>
      </w:r>
    </w:p>
    <w:p w14:paraId="45F59EAB">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3、坚持创新服务、持续发展。以创新为动力，不断分析实际工作情况，总结经验，充分发挥商业保险机构与政府的协同互补作用，不断创新，形成涟水城乡居民和职工基本医疗保险“共管联办”服务管理的新思路和新方法。</w:t>
      </w:r>
    </w:p>
    <w:p w14:paraId="47C2015E">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4、坚持公平竞争、优胜劣汰。坚持公平公正公开原则，建立优胜劣汰的动态调整机制， 对在涟水城乡居民和职工基本医疗保险经办过程中，服务质量、基金管控、履约能力等出现严重违规、违纪行为的，涟水县医疗保障局有权解除合同。</w:t>
      </w:r>
    </w:p>
    <w:p w14:paraId="095D1BB5">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三、服务期限</w:t>
      </w:r>
    </w:p>
    <w:p w14:paraId="2297F3B8">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本项目的服务期限</w:t>
      </w:r>
      <w:r>
        <w:rPr>
          <w:rFonts w:hint="eastAsia" w:ascii="宋体" w:hAnsi="宋体" w:eastAsia="宋体" w:cs="Times New Roman"/>
          <w:kern w:val="2"/>
          <w:sz w:val="24"/>
        </w:rPr>
        <w:t>3</w:t>
      </w:r>
      <w:r>
        <w:rPr>
          <w:rFonts w:hint="default" w:ascii="宋体" w:hAnsi="宋体" w:eastAsia="宋体" w:cs="Times New Roman"/>
          <w:kern w:val="2"/>
          <w:sz w:val="24"/>
        </w:rPr>
        <w:t>年，具体期限以签订合同为准。</w:t>
      </w:r>
    </w:p>
    <w:p w14:paraId="765B08E0">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四、服务内容及工作要求</w:t>
      </w:r>
    </w:p>
    <w:p w14:paraId="61497DFD">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eastAsia" w:ascii="宋体" w:hAnsi="宋体" w:eastAsia="宋体" w:cs="Times New Roman"/>
          <w:kern w:val="2"/>
          <w:sz w:val="24"/>
        </w:rPr>
        <w:t>1、</w:t>
      </w:r>
      <w:r>
        <w:rPr>
          <w:rFonts w:hint="default" w:ascii="宋体" w:hAnsi="宋体" w:eastAsia="宋体" w:cs="Times New Roman"/>
          <w:kern w:val="2"/>
          <w:sz w:val="24"/>
        </w:rPr>
        <w:t>磋商供应商提供的服务包括但不限于以下方面</w:t>
      </w:r>
      <w:r>
        <w:rPr>
          <w:rFonts w:hint="eastAsia" w:ascii="宋体" w:hAnsi="宋体" w:eastAsia="宋体" w:cs="Times New Roman"/>
          <w:kern w:val="2"/>
          <w:sz w:val="24"/>
        </w:rPr>
        <w:t>：</w:t>
      </w:r>
      <w:r>
        <w:rPr>
          <w:rFonts w:hint="default" w:ascii="宋体" w:hAnsi="宋体" w:eastAsia="宋体" w:cs="Times New Roman"/>
          <w:kern w:val="2"/>
          <w:sz w:val="24"/>
        </w:rPr>
        <w:t>城乡居民和职工医保相关的资格待遇核定、医疗费审核及结算、异地就医经办、三个目录管理、政策宣传咨询服务、</w:t>
      </w:r>
      <w:r>
        <w:rPr>
          <w:rFonts w:hint="eastAsia" w:ascii="宋体" w:hAnsi="宋体" w:eastAsia="宋体" w:cs="Times New Roman"/>
          <w:kern w:val="2"/>
          <w:sz w:val="24"/>
        </w:rPr>
        <w:t>财务结算、</w:t>
      </w:r>
      <w:r>
        <w:rPr>
          <w:rFonts w:hint="default" w:ascii="宋体" w:hAnsi="宋体" w:eastAsia="宋体" w:cs="Times New Roman"/>
          <w:kern w:val="2"/>
          <w:sz w:val="24"/>
        </w:rPr>
        <w:t>协助参与城乡居民和职工基本医疗保险基金稽核监管等。</w:t>
      </w:r>
    </w:p>
    <w:p w14:paraId="23465184">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2、商业保险承办机构与涟水县医疗保险经办机构合署办公，派驻人员必须遵守涟水县医 疗保险经办机构工作要求，服从统一管理。经涟水县医疗保险经办机构工作授权，城乡居民和 职工基本医疗保险可依托“淮安市基本医疗保险信息管理系统”，进行信息交换和数据共享，为参保人员提供优质高效服务。</w:t>
      </w:r>
    </w:p>
    <w:p w14:paraId="014DD7E8">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3、落实商业保险机构责任。商业保险机构应配备必要的交通工具、办公设备等基本设施，切实承担起运行监管、费用审核、资金结算、政策宣传，查处和办理咨询投诉案件等职责，保障基金安全。</w:t>
      </w:r>
    </w:p>
    <w:p w14:paraId="18044F46">
      <w:pPr>
        <w:keepNext w:val="0"/>
        <w:keepLines w:val="0"/>
        <w:pageBreakBefore w:val="0"/>
        <w:widowControl/>
        <w:numPr>
          <w:ilvl w:val="0"/>
          <w:numId w:val="8"/>
        </w:numPr>
        <w:kinsoku w:val="0"/>
        <w:wordWrap/>
        <w:overflowPunct/>
        <w:topLinePunct w:val="0"/>
        <w:autoSpaceDE w:val="0"/>
        <w:autoSpaceDN w:val="0"/>
        <w:bidi w:val="0"/>
        <w:adjustRightInd w:val="0"/>
        <w:snapToGrid w:val="0"/>
        <w:spacing w:line="360" w:lineRule="auto"/>
        <w:ind w:left="0" w:right="0" w:firstLine="480" w:firstLineChars="200"/>
        <w:jc w:val="left"/>
        <w:textAlignment w:val="baseline"/>
        <w:rPr>
          <w:rFonts w:hint="default" w:ascii="宋体" w:hAnsi="宋体" w:eastAsia="宋体" w:cs="Times New Roman"/>
          <w:kern w:val="2"/>
          <w:sz w:val="24"/>
        </w:rPr>
      </w:pPr>
      <w:r>
        <w:rPr>
          <w:rFonts w:hint="eastAsia" w:ascii="宋体" w:hAnsi="宋体" w:eastAsia="宋体" w:cs="Times New Roman"/>
          <w:kern w:val="2"/>
          <w:sz w:val="24"/>
        </w:rPr>
        <w:t>本项目分为两个分包。</w:t>
      </w:r>
    </w:p>
    <w:p w14:paraId="0754532A">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eastAsia" w:ascii="宋体" w:hAnsi="宋体" w:eastAsia="宋体" w:cs="Times New Roman"/>
          <w:kern w:val="2"/>
          <w:sz w:val="24"/>
          <w:lang w:val="en-US" w:eastAsia="zh-CN"/>
        </w:rPr>
        <w:t>采购包1</w:t>
      </w:r>
      <w:r>
        <w:rPr>
          <w:rFonts w:hint="eastAsia" w:ascii="宋体" w:hAnsi="宋体" w:eastAsia="宋体" w:cs="Times New Roman"/>
          <w:kern w:val="2"/>
          <w:sz w:val="24"/>
        </w:rPr>
        <w:t>：主要负责涟水县医保外伤走访、稽核检查等工作，</w:t>
      </w:r>
      <w:r>
        <w:rPr>
          <w:rFonts w:hint="default" w:ascii="宋体" w:hAnsi="宋体" w:eastAsia="宋体" w:cs="Times New Roman"/>
          <w:kern w:val="2"/>
          <w:sz w:val="24"/>
        </w:rPr>
        <w:t>商业保险机构应配备专职人员 9名</w:t>
      </w:r>
      <w:r>
        <w:rPr>
          <w:rFonts w:hint="eastAsia" w:ascii="宋体" w:hAnsi="宋体" w:eastAsia="宋体" w:cs="Times New Roman"/>
          <w:kern w:val="2"/>
          <w:sz w:val="24"/>
        </w:rPr>
        <w:t>和</w:t>
      </w:r>
      <w:r>
        <w:rPr>
          <w:rFonts w:hint="default" w:ascii="宋体" w:hAnsi="宋体" w:eastAsia="宋体" w:cs="Times New Roman"/>
          <w:kern w:val="2"/>
          <w:sz w:val="24"/>
        </w:rPr>
        <w:t>取得副主任以上职称医师1 名</w:t>
      </w:r>
      <w:r>
        <w:rPr>
          <w:rFonts w:hint="eastAsia" w:ascii="宋体" w:hAnsi="宋体" w:eastAsia="宋体" w:cs="Times New Roman"/>
          <w:kern w:val="2"/>
          <w:sz w:val="24"/>
        </w:rPr>
        <w:t>（须熟悉医院、医保工作，能够熟练审核住院病案等资料的专业技术人员）</w:t>
      </w:r>
      <w:r>
        <w:rPr>
          <w:rFonts w:hint="default" w:ascii="宋体" w:hAnsi="宋体" w:eastAsia="宋体" w:cs="Times New Roman"/>
          <w:kern w:val="2"/>
          <w:sz w:val="24"/>
        </w:rPr>
        <w:t>。支付工作人员的相关费用（专职工作人员的工资保险费用</w:t>
      </w:r>
      <w:r>
        <w:rPr>
          <w:rFonts w:hint="eastAsia" w:ascii="宋体" w:hAnsi="宋体" w:eastAsia="宋体" w:cs="Times New Roman"/>
          <w:kern w:val="2"/>
          <w:sz w:val="24"/>
        </w:rPr>
        <w:t>按照</w:t>
      </w:r>
      <w:r>
        <w:rPr>
          <w:rFonts w:hint="default" w:ascii="宋体" w:hAnsi="宋体" w:eastAsia="宋体" w:cs="Times New Roman"/>
          <w:kern w:val="2"/>
          <w:sz w:val="24"/>
        </w:rPr>
        <w:t>每人每年不低于 6.</w:t>
      </w:r>
      <w:r>
        <w:rPr>
          <w:rFonts w:hint="eastAsia" w:ascii="宋体" w:hAnsi="宋体" w:eastAsia="宋体" w:cs="Times New Roman"/>
          <w:kern w:val="2"/>
          <w:sz w:val="24"/>
        </w:rPr>
        <w:t>5</w:t>
      </w:r>
      <w:r>
        <w:rPr>
          <w:rFonts w:hint="default" w:ascii="宋体" w:hAnsi="宋体" w:eastAsia="宋体" w:cs="Times New Roman"/>
          <w:kern w:val="2"/>
          <w:sz w:val="24"/>
        </w:rPr>
        <w:t xml:space="preserve"> 万元）。根据工作需要，商业保险机构自行配备电脑、打印机、录音笔、数码相机、扫描仪等相关必备设备，配备1辆稽查车辆</w:t>
      </w:r>
      <w:r>
        <w:rPr>
          <w:rFonts w:hint="eastAsia" w:ascii="宋体" w:hAnsi="宋体" w:eastAsia="宋体" w:cs="Times New Roman"/>
          <w:kern w:val="2"/>
          <w:sz w:val="24"/>
        </w:rPr>
        <w:t>，驾驶员1名</w:t>
      </w:r>
      <w:r>
        <w:rPr>
          <w:rFonts w:hint="default" w:ascii="宋体" w:hAnsi="宋体" w:eastAsia="宋体" w:cs="Times New Roman"/>
          <w:kern w:val="2"/>
          <w:sz w:val="24"/>
        </w:rPr>
        <w:t>。协助医保经办机构开展县内检查、县外案件调查、专家评审鉴定病案工作，加强智能化、专业化监管工作</w:t>
      </w:r>
      <w:r>
        <w:rPr>
          <w:rFonts w:hint="eastAsia" w:ascii="宋体" w:hAnsi="宋体" w:eastAsia="宋体" w:cs="Times New Roman"/>
          <w:kern w:val="2"/>
          <w:sz w:val="24"/>
        </w:rPr>
        <w:t>。</w:t>
      </w:r>
    </w:p>
    <w:p w14:paraId="309D2D92">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eastAsia" w:ascii="宋体" w:hAnsi="宋体" w:eastAsia="宋体" w:cs="Times New Roman"/>
          <w:kern w:val="2"/>
          <w:sz w:val="24"/>
          <w:lang w:val="en-US" w:eastAsia="zh-CN"/>
        </w:rPr>
        <w:t>采购包2</w:t>
      </w:r>
      <w:r>
        <w:rPr>
          <w:rFonts w:hint="eastAsia" w:ascii="宋体" w:hAnsi="宋体" w:eastAsia="宋体" w:cs="Times New Roman"/>
          <w:kern w:val="2"/>
          <w:sz w:val="24"/>
        </w:rPr>
        <w:t>：主要负责涟水县医保业务公共服务等工作，</w:t>
      </w:r>
      <w:r>
        <w:rPr>
          <w:rFonts w:hint="default" w:ascii="宋体" w:hAnsi="宋体" w:eastAsia="宋体" w:cs="Times New Roman"/>
          <w:kern w:val="2"/>
          <w:sz w:val="24"/>
        </w:rPr>
        <w:t>商业保险机构应配备专职人员</w:t>
      </w:r>
      <w:r>
        <w:rPr>
          <w:rFonts w:hint="eastAsia" w:ascii="宋体" w:hAnsi="宋体" w:eastAsia="宋体" w:cs="Times New Roman"/>
          <w:kern w:val="2"/>
          <w:sz w:val="24"/>
        </w:rPr>
        <w:t>5</w:t>
      </w:r>
      <w:r>
        <w:rPr>
          <w:rFonts w:hint="default" w:ascii="宋体" w:hAnsi="宋体" w:eastAsia="宋体" w:cs="Times New Roman"/>
          <w:kern w:val="2"/>
          <w:sz w:val="24"/>
        </w:rPr>
        <w:t>名</w:t>
      </w:r>
      <w:r>
        <w:rPr>
          <w:rFonts w:hint="eastAsia" w:ascii="宋体" w:hAnsi="宋体" w:eastAsia="宋体" w:cs="Times New Roman"/>
          <w:kern w:val="2"/>
          <w:sz w:val="24"/>
        </w:rPr>
        <w:t>，</w:t>
      </w:r>
      <w:r>
        <w:rPr>
          <w:rFonts w:hint="default" w:ascii="宋体" w:hAnsi="宋体" w:eastAsia="宋体" w:cs="Times New Roman"/>
          <w:kern w:val="2"/>
          <w:sz w:val="24"/>
        </w:rPr>
        <w:t>支付工作人员的相关费用（专职工作人员的工资保险费用</w:t>
      </w:r>
      <w:r>
        <w:rPr>
          <w:rFonts w:hint="eastAsia" w:ascii="宋体" w:hAnsi="宋体" w:eastAsia="宋体" w:cs="Times New Roman"/>
          <w:kern w:val="2"/>
          <w:sz w:val="24"/>
        </w:rPr>
        <w:t>按照</w:t>
      </w:r>
      <w:r>
        <w:rPr>
          <w:rFonts w:hint="default" w:ascii="宋体" w:hAnsi="宋体" w:eastAsia="宋体" w:cs="Times New Roman"/>
          <w:kern w:val="2"/>
          <w:sz w:val="24"/>
        </w:rPr>
        <w:t>每人每年不低于 6.</w:t>
      </w:r>
      <w:r>
        <w:rPr>
          <w:rFonts w:hint="eastAsia" w:ascii="宋体" w:hAnsi="宋体" w:eastAsia="宋体" w:cs="Times New Roman"/>
          <w:kern w:val="2"/>
          <w:sz w:val="24"/>
        </w:rPr>
        <w:t>5</w:t>
      </w:r>
      <w:r>
        <w:rPr>
          <w:rFonts w:hint="default" w:ascii="宋体" w:hAnsi="宋体" w:eastAsia="宋体" w:cs="Times New Roman"/>
          <w:kern w:val="2"/>
          <w:sz w:val="24"/>
        </w:rPr>
        <w:t xml:space="preserve"> 万元）</w:t>
      </w:r>
      <w:r>
        <w:rPr>
          <w:rFonts w:hint="eastAsia" w:ascii="宋体" w:hAnsi="宋体" w:eastAsia="宋体" w:cs="Times New Roman"/>
          <w:kern w:val="2"/>
          <w:sz w:val="24"/>
        </w:rPr>
        <w:t>，</w:t>
      </w:r>
      <w:r>
        <w:rPr>
          <w:rFonts w:hint="default" w:ascii="宋体" w:hAnsi="宋体" w:eastAsia="宋体" w:cs="Times New Roman"/>
          <w:kern w:val="2"/>
          <w:sz w:val="24"/>
          <w:highlight w:val="yellow"/>
        </w:rPr>
        <w:t>协助医保经办机构开展经办服务、</w:t>
      </w:r>
      <w:r>
        <w:rPr>
          <w:rFonts w:hint="eastAsia" w:ascii="宋体" w:hAnsi="宋体" w:eastAsia="宋体" w:cs="Times New Roman"/>
          <w:kern w:val="2"/>
          <w:sz w:val="24"/>
          <w:highlight w:val="yellow"/>
        </w:rPr>
        <w:t>异地就医等</w:t>
      </w:r>
      <w:r>
        <w:rPr>
          <w:rFonts w:hint="default" w:ascii="宋体" w:hAnsi="宋体" w:eastAsia="宋体" w:cs="Times New Roman"/>
          <w:kern w:val="2"/>
          <w:sz w:val="24"/>
          <w:highlight w:val="yellow"/>
        </w:rPr>
        <w:t>工作</w:t>
      </w:r>
      <w:r>
        <w:rPr>
          <w:rFonts w:hint="eastAsia" w:ascii="宋体" w:hAnsi="宋体" w:eastAsia="宋体" w:cs="Times New Roman"/>
          <w:kern w:val="2"/>
          <w:sz w:val="24"/>
          <w:highlight w:val="yellow"/>
        </w:rPr>
        <w:t>。</w:t>
      </w:r>
    </w:p>
    <w:p w14:paraId="418F060C">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eastAsia" w:ascii="宋体" w:hAnsi="宋体" w:eastAsia="宋体" w:cs="Times New Roman"/>
          <w:kern w:val="2"/>
          <w:sz w:val="24"/>
        </w:rPr>
        <w:t>5</w:t>
      </w:r>
      <w:r>
        <w:rPr>
          <w:rFonts w:hint="default" w:ascii="宋体" w:hAnsi="宋体" w:eastAsia="宋体" w:cs="Times New Roman"/>
          <w:kern w:val="2"/>
          <w:sz w:val="24"/>
        </w:rPr>
        <w:t>、商业保险机构不得利用经办城乡居民和职工基本医疗保险之便推销或者变相推销其它</w:t>
      </w:r>
    </w:p>
    <w:p w14:paraId="7F74CF52">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商业保险产品。</w:t>
      </w:r>
    </w:p>
    <w:p w14:paraId="288DB1B4">
      <w:pPr>
        <w:keepNext w:val="0"/>
        <w:keepLines w:val="0"/>
        <w:pageBreakBefore w:val="0"/>
        <w:wordWrap/>
        <w:overflowPunct/>
        <w:topLinePunct w:val="0"/>
        <w:bidi w:val="0"/>
        <w:spacing w:line="360" w:lineRule="auto"/>
        <w:ind w:left="0" w:right="0" w:firstLine="480" w:firstLineChars="200"/>
        <w:jc w:val="left"/>
        <w:rPr>
          <w:rFonts w:hint="default" w:ascii="宋体" w:hAnsi="宋体" w:eastAsia="宋体" w:cs="Times New Roman"/>
          <w:b/>
          <w:kern w:val="2"/>
          <w:sz w:val="24"/>
          <w:highlight w:val="yellow"/>
        </w:rPr>
      </w:pPr>
      <w:r>
        <w:rPr>
          <w:rFonts w:hint="eastAsia" w:ascii="宋体" w:hAnsi="宋体" w:eastAsia="宋体" w:cs="Times New Roman"/>
          <w:kern w:val="2"/>
          <w:sz w:val="24"/>
          <w:highlight w:val="yellow"/>
        </w:rPr>
        <w:t xml:space="preserve">   </w:t>
      </w:r>
      <w:r>
        <w:rPr>
          <w:rFonts w:hint="eastAsia" w:ascii="宋体" w:hAnsi="宋体" w:eastAsia="宋体" w:cs="Times New Roman"/>
          <w:b/>
          <w:kern w:val="2"/>
          <w:sz w:val="24"/>
          <w:highlight w:val="yellow"/>
        </w:rPr>
        <w:t xml:space="preserve"> </w:t>
      </w:r>
      <w:r>
        <w:rPr>
          <w:rFonts w:hint="default" w:ascii="宋体" w:hAnsi="宋体" w:eastAsia="宋体" w:cs="Times New Roman"/>
          <w:b/>
          <w:kern w:val="2"/>
          <w:sz w:val="24"/>
          <w:highlight w:val="yellow"/>
        </w:rPr>
        <w:t>注:磋商供应商参加</w:t>
      </w:r>
      <w:r>
        <w:rPr>
          <w:rFonts w:hint="eastAsia" w:ascii="宋体" w:hAnsi="宋体" w:eastAsia="宋体" w:cs="Times New Roman"/>
          <w:b/>
          <w:kern w:val="2"/>
          <w:sz w:val="24"/>
          <w:highlight w:val="yellow"/>
        </w:rPr>
        <w:t>磋商</w:t>
      </w:r>
      <w:r>
        <w:rPr>
          <w:rFonts w:hint="default" w:ascii="宋体" w:hAnsi="宋体" w:eastAsia="宋体" w:cs="Times New Roman"/>
          <w:b/>
          <w:kern w:val="2"/>
          <w:sz w:val="24"/>
          <w:highlight w:val="yellow"/>
        </w:rPr>
        <w:t>时，在服务承诺中必须提供针对上述第 1-</w:t>
      </w:r>
      <w:r>
        <w:rPr>
          <w:rFonts w:hint="eastAsia" w:ascii="宋体" w:hAnsi="宋体" w:eastAsia="宋体" w:cs="Times New Roman"/>
          <w:b/>
          <w:kern w:val="2"/>
          <w:sz w:val="24"/>
          <w:highlight w:val="yellow"/>
        </w:rPr>
        <w:t>5</w:t>
      </w:r>
      <w:r>
        <w:rPr>
          <w:rFonts w:hint="default" w:ascii="宋体" w:hAnsi="宋体" w:eastAsia="宋体" w:cs="Times New Roman"/>
          <w:b/>
          <w:kern w:val="2"/>
          <w:sz w:val="24"/>
          <w:highlight w:val="yellow"/>
        </w:rPr>
        <w:t>逐条承诺的书面承诺函，未提供承诺</w:t>
      </w:r>
      <w:r>
        <w:rPr>
          <w:rFonts w:hint="eastAsia" w:ascii="宋体" w:hAnsi="宋体" w:eastAsia="宋体" w:cs="Times New Roman"/>
          <w:b/>
          <w:kern w:val="2"/>
          <w:sz w:val="24"/>
          <w:highlight w:val="yellow"/>
        </w:rPr>
        <w:t>的</w:t>
      </w:r>
      <w:r>
        <w:rPr>
          <w:rFonts w:hint="default" w:ascii="宋体" w:hAnsi="宋体" w:eastAsia="宋体" w:cs="Times New Roman"/>
          <w:b/>
          <w:kern w:val="2"/>
          <w:sz w:val="24"/>
          <w:highlight w:val="yellow"/>
        </w:rPr>
        <w:t>作无效标处理。</w:t>
      </w:r>
    </w:p>
    <w:p w14:paraId="4ACFAF96">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五、其他要求:</w:t>
      </w:r>
    </w:p>
    <w:p w14:paraId="676E5387">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eastAsia" w:ascii="宋体" w:hAnsi="宋体" w:eastAsia="宋体" w:cs="Times New Roman"/>
          <w:kern w:val="2"/>
          <w:sz w:val="24"/>
        </w:rPr>
        <w:t>1</w:t>
      </w:r>
      <w:r>
        <w:rPr>
          <w:rFonts w:hint="default" w:ascii="宋体" w:hAnsi="宋体" w:eastAsia="宋体" w:cs="Times New Roman"/>
          <w:kern w:val="2"/>
          <w:sz w:val="24"/>
        </w:rPr>
        <w:t>、商业保险机构应严格按照《社会保险个人权益记录管理办法》（中华人民共和国人力 资源和社会保障部令第 14 号）实施参保信息管理，对因经办保险业务获取的个人权益记录信 息承担保密责任，不得将个人权益记录信息用于管理城乡居民和职工基本医疗保险以外的其他用途，不得向第三方交换。</w:t>
      </w:r>
    </w:p>
    <w:p w14:paraId="73723A54">
      <w:pPr>
        <w:keepNext w:val="0"/>
        <w:keepLines w:val="0"/>
        <w:pageBreakBefore w:val="0"/>
        <w:wordWrap/>
        <w:overflowPunct/>
        <w:topLinePunct w:val="0"/>
        <w:bidi w:val="0"/>
        <w:spacing w:line="360" w:lineRule="auto"/>
        <w:ind w:left="0" w:right="0" w:firstLine="480" w:firstLineChars="200"/>
        <w:jc w:val="left"/>
        <w:rPr>
          <w:rFonts w:hint="default" w:ascii="宋体" w:hAnsi="宋体" w:eastAsia="宋体" w:cs="Times New Roman"/>
          <w:kern w:val="2"/>
          <w:sz w:val="24"/>
        </w:rPr>
      </w:pPr>
      <w:r>
        <w:rPr>
          <w:rFonts w:hint="eastAsia" w:ascii="宋体" w:hAnsi="宋体" w:eastAsia="宋体" w:cs="Times New Roman"/>
          <w:kern w:val="2"/>
          <w:sz w:val="24"/>
        </w:rPr>
        <w:t>2</w:t>
      </w:r>
      <w:r>
        <w:rPr>
          <w:rFonts w:hint="default" w:ascii="宋体" w:hAnsi="宋体" w:eastAsia="宋体" w:cs="Times New Roman"/>
          <w:kern w:val="2"/>
          <w:sz w:val="24"/>
        </w:rPr>
        <w:t>、商业保险机构需定期向采购方提交运营管理分析报告，分析报告包括外伤案件调查审核材料、拒赔情况及其他需要的数据分析等。</w:t>
      </w:r>
    </w:p>
    <w:p w14:paraId="2C00F34F">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eastAsia" w:ascii="宋体" w:hAnsi="宋体" w:eastAsia="宋体" w:cs="Times New Roman"/>
          <w:kern w:val="2"/>
          <w:sz w:val="24"/>
        </w:rPr>
        <w:t>3</w:t>
      </w:r>
      <w:r>
        <w:rPr>
          <w:rFonts w:hint="default" w:ascii="宋体" w:hAnsi="宋体" w:eastAsia="宋体" w:cs="Times New Roman"/>
          <w:kern w:val="2"/>
          <w:sz w:val="24"/>
        </w:rPr>
        <w:t>、商业保险机构应对每一位参保人员在本县区域内因意外伤害所发生的医疗费用进行实 地核查，对在区域外因意外伤害所发生的可疑案件、大额案件逐一进行核查，并保证材料的真实性。商业保险机构应承诺提供其全国机构网络及第三方网络作为异地调查延伸支持。</w:t>
      </w:r>
    </w:p>
    <w:p w14:paraId="26D1AB58">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eastAsia" w:ascii="宋体" w:hAnsi="宋体" w:eastAsia="宋体" w:cs="Times New Roman"/>
          <w:kern w:val="2"/>
          <w:sz w:val="24"/>
        </w:rPr>
        <w:t>六、</w:t>
      </w:r>
      <w:r>
        <w:rPr>
          <w:rFonts w:hint="default" w:ascii="宋体" w:hAnsi="宋体" w:eastAsia="宋体" w:cs="Times New Roman"/>
          <w:kern w:val="2"/>
          <w:sz w:val="24"/>
        </w:rPr>
        <w:t>服务考核</w:t>
      </w:r>
    </w:p>
    <w:p w14:paraId="6D9CD809">
      <w:pPr>
        <w:keepNext w:val="0"/>
        <w:keepLines w:val="0"/>
        <w:pageBreakBefore w:val="0"/>
        <w:wordWrap/>
        <w:overflowPunct/>
        <w:topLinePunct w:val="0"/>
        <w:bidi w:val="0"/>
        <w:spacing w:line="360" w:lineRule="auto"/>
        <w:ind w:left="0" w:right="0" w:firstLine="480" w:firstLineChars="200"/>
        <w:jc w:val="left"/>
        <w:rPr>
          <w:rFonts w:hint="eastAsia" w:ascii="宋体" w:hAnsi="宋体" w:eastAsia="宋体" w:cs="Times New Roman"/>
          <w:kern w:val="2"/>
          <w:sz w:val="24"/>
        </w:rPr>
      </w:pPr>
      <w:r>
        <w:rPr>
          <w:rFonts w:hint="default" w:ascii="宋体" w:hAnsi="宋体" w:eastAsia="宋体" w:cs="Times New Roman"/>
          <w:kern w:val="2"/>
          <w:sz w:val="24"/>
        </w:rPr>
        <w:t>1、涟水县医保经办机构根据城乡居民和职工基本医疗保险业务的承办要求，另行制定考核办法。</w:t>
      </w:r>
    </w:p>
    <w:p w14:paraId="5F9B388F">
      <w:pPr>
        <w:keepNext w:val="0"/>
        <w:keepLines w:val="0"/>
        <w:pageBreakBefore w:val="0"/>
        <w:wordWrap/>
        <w:overflowPunct/>
        <w:topLinePunct w:val="0"/>
        <w:bidi w:val="0"/>
        <w:spacing w:line="360" w:lineRule="auto"/>
        <w:ind w:left="0" w:right="0" w:firstLine="480" w:firstLineChars="200"/>
        <w:jc w:val="left"/>
        <w:rPr>
          <w:rFonts w:hint="default" w:ascii="宋体" w:hAnsi="宋体" w:eastAsia="宋体" w:cs="Times New Roman"/>
          <w:kern w:val="2"/>
          <w:sz w:val="24"/>
        </w:rPr>
      </w:pPr>
      <w:r>
        <w:rPr>
          <w:rFonts w:hint="eastAsia" w:ascii="宋体" w:hAnsi="宋体" w:eastAsia="宋体" w:cs="Times New Roman"/>
          <w:kern w:val="2"/>
          <w:sz w:val="24"/>
        </w:rPr>
        <w:t>2、成交</w:t>
      </w:r>
      <w:r>
        <w:rPr>
          <w:rFonts w:hint="default" w:ascii="宋体" w:hAnsi="宋体" w:eastAsia="宋体" w:cs="Times New Roman"/>
          <w:kern w:val="2"/>
          <w:sz w:val="24"/>
        </w:rPr>
        <w:t>人应严格按照城乡居民和职工基本医疗保险政策要求，做好经办管理服务，对经办人员加强日常管理及考核。</w:t>
      </w:r>
    </w:p>
    <w:p w14:paraId="7B301969">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七、违约处理</w:t>
      </w:r>
    </w:p>
    <w:p w14:paraId="71CD13F9">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在服务合同执行过程中，</w:t>
      </w:r>
      <w:r>
        <w:rPr>
          <w:rFonts w:hint="eastAsia" w:ascii="宋体" w:hAnsi="宋体" w:eastAsia="宋体" w:cs="Times New Roman"/>
          <w:kern w:val="2"/>
          <w:sz w:val="24"/>
        </w:rPr>
        <w:t>成交</w:t>
      </w:r>
      <w:r>
        <w:rPr>
          <w:rFonts w:hint="default" w:ascii="宋体" w:hAnsi="宋体" w:eastAsia="宋体" w:cs="Times New Roman"/>
          <w:kern w:val="2"/>
          <w:sz w:val="24"/>
        </w:rPr>
        <w:t>人有下列行为之一的，涟水县医疗保障局可向</w:t>
      </w:r>
      <w:r>
        <w:rPr>
          <w:rFonts w:hint="eastAsia" w:ascii="宋体" w:hAnsi="宋体" w:eastAsia="宋体" w:cs="Times New Roman"/>
          <w:kern w:val="2"/>
          <w:sz w:val="24"/>
        </w:rPr>
        <w:t>成交</w:t>
      </w:r>
      <w:r>
        <w:rPr>
          <w:rFonts w:hint="default" w:ascii="宋体" w:hAnsi="宋体" w:eastAsia="宋体" w:cs="Times New Roman"/>
          <w:kern w:val="2"/>
          <w:sz w:val="24"/>
        </w:rPr>
        <w:t>人书面 下达整改通知，并要求</w:t>
      </w:r>
      <w:r>
        <w:rPr>
          <w:rFonts w:hint="eastAsia" w:ascii="宋体" w:hAnsi="宋体" w:eastAsia="宋体" w:cs="Times New Roman"/>
          <w:kern w:val="2"/>
          <w:sz w:val="24"/>
        </w:rPr>
        <w:t>成交</w:t>
      </w:r>
      <w:r>
        <w:rPr>
          <w:rFonts w:hint="default" w:ascii="宋体" w:hAnsi="宋体" w:eastAsia="宋体" w:cs="Times New Roman"/>
          <w:kern w:val="2"/>
          <w:sz w:val="24"/>
        </w:rPr>
        <w:t>人在一个月内限期整改。对整改后仍达不到要求的，涟水县医疗保障局有权解除合同。</w:t>
      </w:r>
    </w:p>
    <w:p w14:paraId="66B0B12E">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1、</w:t>
      </w:r>
      <w:r>
        <w:rPr>
          <w:rFonts w:hint="eastAsia" w:ascii="宋体" w:hAnsi="宋体" w:eastAsia="宋体" w:cs="Times New Roman"/>
          <w:kern w:val="2"/>
          <w:sz w:val="24"/>
        </w:rPr>
        <w:t>成交</w:t>
      </w:r>
      <w:r>
        <w:rPr>
          <w:rFonts w:hint="default" w:ascii="宋体" w:hAnsi="宋体" w:eastAsia="宋体" w:cs="Times New Roman"/>
          <w:kern w:val="2"/>
          <w:sz w:val="24"/>
        </w:rPr>
        <w:t>人未达到涟水县医疗保障局最低服务要求的；</w:t>
      </w:r>
    </w:p>
    <w:p w14:paraId="4149AA50">
      <w:pPr>
        <w:keepNext w:val="0"/>
        <w:keepLines w:val="0"/>
        <w:pageBreakBefore w:val="0"/>
        <w:wordWrap/>
        <w:overflowPunct/>
        <w:topLinePunct w:val="0"/>
        <w:bidi w:val="0"/>
        <w:spacing w:line="360" w:lineRule="auto"/>
        <w:ind w:left="0" w:right="0" w:firstLine="480" w:firstLineChars="200"/>
        <w:rPr>
          <w:rFonts w:hint="default" w:ascii="宋体" w:hAnsi="宋体" w:eastAsia="宋体" w:cs="Times New Roman"/>
          <w:kern w:val="2"/>
          <w:sz w:val="24"/>
        </w:rPr>
      </w:pPr>
      <w:r>
        <w:rPr>
          <w:rFonts w:hint="default" w:ascii="宋体" w:hAnsi="宋体" w:eastAsia="宋体" w:cs="Times New Roman"/>
          <w:kern w:val="2"/>
          <w:sz w:val="24"/>
        </w:rPr>
        <w:t>2、</w:t>
      </w:r>
      <w:r>
        <w:rPr>
          <w:rFonts w:hint="eastAsia" w:ascii="宋体" w:hAnsi="宋体" w:eastAsia="宋体" w:cs="Times New Roman"/>
          <w:kern w:val="2"/>
          <w:sz w:val="24"/>
        </w:rPr>
        <w:t>成交</w:t>
      </w:r>
      <w:r>
        <w:rPr>
          <w:rFonts w:hint="default" w:ascii="宋体" w:hAnsi="宋体" w:eastAsia="宋体" w:cs="Times New Roman"/>
          <w:kern w:val="2"/>
          <w:sz w:val="24"/>
        </w:rPr>
        <w:t>人在规定时限内未建立与经办服务配套的组织架构、管理制度、风险管控措施的；</w:t>
      </w:r>
    </w:p>
    <w:p w14:paraId="036C1AE0">
      <w:pPr>
        <w:keepNext w:val="0"/>
        <w:keepLines w:val="0"/>
        <w:pageBreakBefore w:val="0"/>
        <w:wordWrap/>
        <w:overflowPunct/>
        <w:topLinePunct w:val="0"/>
        <w:bidi w:val="0"/>
        <w:spacing w:line="360" w:lineRule="auto"/>
        <w:ind w:left="0" w:right="0" w:firstLine="480" w:firstLineChars="200"/>
        <w:rPr>
          <w:rFonts w:hint="eastAsia" w:ascii="宋体" w:hAnsi="宋体" w:cs="宋体"/>
          <w:b/>
          <w:bCs/>
          <w:color w:val="auto"/>
          <w:sz w:val="24"/>
          <w:highlight w:val="none"/>
          <w:lang w:eastAsia="zh-CN"/>
        </w:rPr>
      </w:pPr>
      <w:r>
        <w:rPr>
          <w:rFonts w:hint="default" w:ascii="宋体" w:hAnsi="宋体" w:eastAsia="宋体" w:cs="Times New Roman"/>
          <w:kern w:val="2"/>
          <w:sz w:val="24"/>
        </w:rPr>
        <w:t>3、</w:t>
      </w:r>
      <w:r>
        <w:rPr>
          <w:rFonts w:hint="eastAsia" w:ascii="宋体" w:hAnsi="宋体" w:eastAsia="宋体" w:cs="Times New Roman"/>
          <w:kern w:val="2"/>
          <w:sz w:val="24"/>
        </w:rPr>
        <w:t>成交</w:t>
      </w:r>
      <w:r>
        <w:rPr>
          <w:rFonts w:hint="default" w:ascii="宋体" w:hAnsi="宋体" w:eastAsia="宋体" w:cs="Times New Roman"/>
          <w:kern w:val="2"/>
          <w:sz w:val="24"/>
        </w:rPr>
        <w:t>人未在承诺的服务时限内完成经办服务，情节严重的。</w:t>
      </w:r>
    </w:p>
    <w:p w14:paraId="66973EBB">
      <w:pPr>
        <w:spacing w:line="360" w:lineRule="auto"/>
        <w:ind w:firstLine="482" w:firstLineChars="200"/>
        <w:rPr>
          <w:rFonts w:ascii="宋体" w:hAnsi="宋体" w:eastAsia="宋体" w:cs="楷体_GB2312"/>
          <w:b/>
          <w:bCs/>
          <w:color w:val="auto"/>
          <w:sz w:val="24"/>
          <w:highlight w:val="none"/>
        </w:rPr>
      </w:pPr>
      <w:r>
        <w:rPr>
          <w:rFonts w:hint="eastAsia" w:ascii="宋体" w:hAnsi="宋体" w:cs="宋体"/>
          <w:b/>
          <w:bCs/>
          <w:color w:val="auto"/>
          <w:sz w:val="24"/>
          <w:highlight w:val="none"/>
          <w:lang w:eastAsia="zh-CN"/>
        </w:rPr>
        <w:t>五</w:t>
      </w:r>
      <w:r>
        <w:rPr>
          <w:rFonts w:hint="eastAsia" w:ascii="宋体" w:hAnsi="宋体" w:eastAsia="宋体" w:cs="宋体"/>
          <w:b/>
          <w:bCs/>
          <w:color w:val="auto"/>
          <w:sz w:val="24"/>
          <w:highlight w:val="none"/>
        </w:rPr>
        <w:t>、本项目采购标的</w:t>
      </w:r>
      <w:r>
        <w:rPr>
          <w:rFonts w:hint="eastAsia" w:ascii="宋体" w:hAnsi="宋体" w:eastAsia="宋体" w:cs="楷体_GB2312"/>
          <w:b/>
          <w:bCs/>
          <w:color w:val="auto"/>
          <w:sz w:val="24"/>
          <w:highlight w:val="none"/>
        </w:rPr>
        <w:t>对应的中小企业划分标准所属行业为</w:t>
      </w:r>
      <w:r>
        <w:rPr>
          <w:rFonts w:hint="eastAsia" w:hAnsi="宋体" w:cs="宋体"/>
          <w:b/>
          <w:sz w:val="24"/>
          <w:szCs w:val="24"/>
          <w:u w:val="single"/>
        </w:rPr>
        <w:t>金融行业</w:t>
      </w:r>
      <w:r>
        <w:rPr>
          <w:rFonts w:hint="eastAsia" w:ascii="宋体" w:hAnsi="宋体" w:eastAsia="宋体" w:cs="楷体_GB2312"/>
          <w:b/>
          <w:bCs/>
          <w:color w:val="auto"/>
          <w:sz w:val="24"/>
          <w:highlight w:val="none"/>
        </w:rPr>
        <w:t>。</w:t>
      </w:r>
    </w:p>
    <w:p w14:paraId="405AED12">
      <w:pPr>
        <w:keepNext w:val="0"/>
        <w:keepLines w:val="0"/>
        <w:pageBreakBefore w:val="0"/>
        <w:widowControl w:val="0"/>
        <w:spacing w:line="520" w:lineRule="exact"/>
        <w:ind w:firstLine="482" w:firstLineChars="200"/>
        <w:rPr>
          <w:rFonts w:hint="eastAsia" w:asciiTheme="minorEastAsia" w:hAnsiTheme="minorEastAsia" w:eastAsiaTheme="minorEastAsia" w:cstheme="minorEastAsia"/>
          <w:b/>
          <w:bCs/>
          <w:sz w:val="24"/>
          <w:highlight w:val="none"/>
        </w:rPr>
      </w:pPr>
      <w:r>
        <w:rPr>
          <w:rFonts w:hint="eastAsia" w:ascii="宋体" w:hAnsi="宋体" w:cs="楷体_GB2312"/>
          <w:b/>
          <w:bCs/>
          <w:color w:val="auto"/>
          <w:sz w:val="24"/>
          <w:highlight w:val="none"/>
          <w:lang w:eastAsia="zh-CN"/>
        </w:rPr>
        <w:t>六</w:t>
      </w:r>
      <w:r>
        <w:rPr>
          <w:rFonts w:hint="eastAsia" w:ascii="宋体" w:hAnsi="宋体" w:eastAsia="宋体" w:cs="楷体_GB2312"/>
          <w:b/>
          <w:bCs/>
          <w:color w:val="auto"/>
          <w:sz w:val="24"/>
          <w:highlight w:val="none"/>
        </w:rPr>
        <w:t>、执行标准</w:t>
      </w:r>
      <w:r>
        <w:rPr>
          <w:rFonts w:hint="eastAsia" w:ascii="宋体" w:hAnsi="宋体" w:eastAsia="宋体" w:cs="楷体_GB2312"/>
          <w:b/>
          <w:bCs/>
          <w:color w:val="auto"/>
          <w:sz w:val="24"/>
          <w:highlight w:val="none"/>
          <w:lang w:eastAsia="zh-CN"/>
        </w:rPr>
        <w:t>：</w:t>
      </w:r>
      <w:r>
        <w:rPr>
          <w:rFonts w:hint="eastAsia" w:ascii="宋体" w:hAnsi="宋体" w:eastAsia="宋体" w:cs="楷体_GB2312"/>
          <w:b/>
          <w:bCs/>
          <w:color w:val="auto"/>
          <w:sz w:val="24"/>
          <w:highlight w:val="none"/>
        </w:rPr>
        <w:t xml:space="preserve"> 通过国家相关产品质量认证。本项目其他未提及的技术要求应当符合</w:t>
      </w:r>
      <w:r>
        <w:rPr>
          <w:rFonts w:hint="eastAsia" w:ascii="宋体" w:hAnsi="宋体" w:eastAsia="宋体" w:cs="楷体_GB2312"/>
          <w:b/>
          <w:bCs/>
          <w:color w:val="auto"/>
          <w:sz w:val="24"/>
          <w:highlight w:val="none"/>
          <w:u w:val="single"/>
        </w:rPr>
        <w:t>国家强制性标准（如没有国家强制性标准的则按行业标准执行）</w:t>
      </w:r>
      <w:r>
        <w:rPr>
          <w:rFonts w:hint="eastAsia" w:ascii="宋体" w:hAnsi="宋体" w:eastAsia="宋体" w:cs="楷体_GB2312"/>
          <w:b/>
          <w:bCs/>
          <w:color w:val="auto"/>
          <w:sz w:val="24"/>
          <w:highlight w:val="none"/>
        </w:rPr>
        <w:t>的要求。</w:t>
      </w:r>
    </w:p>
    <w:p w14:paraId="5A8DDB74">
      <w:pPr>
        <w:pStyle w:val="2"/>
        <w:spacing w:before="0" w:after="0" w:line="360" w:lineRule="auto"/>
        <w:jc w:val="both"/>
        <w:rPr>
          <w:rFonts w:hAnsi="宋体"/>
          <w:bCs/>
          <w:color w:val="auto"/>
          <w:sz w:val="36"/>
          <w:szCs w:val="44"/>
        </w:rPr>
      </w:pPr>
      <w:r>
        <w:rPr>
          <w:rFonts w:hAnsi="宋体"/>
          <w:bCs/>
          <w:color w:val="auto"/>
          <w:sz w:val="36"/>
          <w:szCs w:val="44"/>
        </w:rPr>
        <w:br w:type="page" w:clear="all"/>
      </w:r>
      <w:bookmarkStart w:id="32" w:name="_Toc109231707"/>
    </w:p>
    <w:p w14:paraId="54B60594">
      <w:pPr>
        <w:pStyle w:val="2"/>
        <w:spacing w:before="0" w:after="0" w:line="360" w:lineRule="auto"/>
        <w:jc w:val="center"/>
        <w:rPr>
          <w:rFonts w:hint="eastAsia" w:hAnsi="宋体"/>
          <w:color w:val="auto"/>
          <w:sz w:val="36"/>
          <w:szCs w:val="36"/>
        </w:rPr>
      </w:pPr>
    </w:p>
    <w:p w14:paraId="0F1A5ED6">
      <w:pPr>
        <w:pStyle w:val="2"/>
        <w:spacing w:before="0" w:after="0" w:line="360" w:lineRule="auto"/>
        <w:jc w:val="center"/>
        <w:rPr>
          <w:rFonts w:hint="eastAsia" w:hAnsi="宋体"/>
          <w:color w:val="auto"/>
          <w:sz w:val="36"/>
          <w:szCs w:val="36"/>
        </w:rPr>
      </w:pPr>
    </w:p>
    <w:p w14:paraId="5AC61CE8">
      <w:pPr>
        <w:pStyle w:val="2"/>
        <w:spacing w:before="0" w:after="0" w:line="360" w:lineRule="auto"/>
        <w:jc w:val="center"/>
        <w:rPr>
          <w:highlight w:val="none"/>
        </w:rPr>
      </w:pPr>
      <w:bookmarkStart w:id="33" w:name="_Toc31191"/>
      <w:bookmarkStart w:id="34" w:name="_Toc22345"/>
      <w:bookmarkStart w:id="35" w:name="_Toc15338"/>
      <w:bookmarkStart w:id="36" w:name="_Toc18306"/>
      <w:r>
        <w:rPr>
          <w:rFonts w:hint="eastAsia" w:hAnsi="宋体"/>
          <w:bCs/>
          <w:color w:val="auto"/>
          <w:sz w:val="36"/>
          <w:szCs w:val="44"/>
        </w:rPr>
        <w:t>第二章   响 应 文 件 格 式</w:t>
      </w:r>
      <w:bookmarkEnd w:id="32"/>
      <w:bookmarkEnd w:id="33"/>
      <w:bookmarkEnd w:id="34"/>
      <w:bookmarkEnd w:id="35"/>
      <w:bookmarkEnd w:id="36"/>
    </w:p>
    <w:p w14:paraId="3605424B">
      <w:pPr>
        <w:rPr>
          <w:rFonts w:hint="eastAsia" w:ascii="宋体" w:hAnsi="宋体"/>
          <w:sz w:val="28"/>
        </w:rPr>
      </w:pPr>
    </w:p>
    <w:p w14:paraId="272394F5">
      <w:pPr>
        <w:pStyle w:val="25"/>
        <w:ind w:firstLine="2240"/>
        <w:rPr>
          <w:rFonts w:hint="eastAsia" w:hAnsi="宋体"/>
          <w:sz w:val="32"/>
        </w:rPr>
      </w:pPr>
    </w:p>
    <w:p w14:paraId="2D95FB2F">
      <w:pPr>
        <w:rPr>
          <w:rFonts w:hint="eastAsia" w:ascii="宋体" w:hAnsi="宋体"/>
          <w:sz w:val="28"/>
        </w:rPr>
      </w:pPr>
    </w:p>
    <w:p w14:paraId="5C076E8F">
      <w:pPr>
        <w:rPr>
          <w:rFonts w:hint="eastAsia" w:ascii="宋体" w:hAnsi="宋体"/>
          <w:bCs/>
          <w:sz w:val="32"/>
        </w:rPr>
      </w:pPr>
    </w:p>
    <w:p w14:paraId="1B4C5D46">
      <w:pPr>
        <w:spacing w:line="400" w:lineRule="exact"/>
        <w:ind w:firstLine="1807"/>
        <w:rPr>
          <w:rFonts w:hint="eastAsia" w:ascii="宋体" w:hAnsi="宋体"/>
          <w:b/>
          <w:bCs/>
          <w:sz w:val="36"/>
        </w:rPr>
      </w:pPr>
      <w:r>
        <w:rPr>
          <w:rFonts w:hint="eastAsia" w:ascii="宋体" w:hAnsi="宋体"/>
          <w:b/>
          <w:bCs/>
          <w:sz w:val="36"/>
        </w:rPr>
        <w:t>项目名称</w:t>
      </w:r>
      <w:r>
        <w:rPr>
          <w:rFonts w:hint="eastAsia" w:ascii="宋体" w:hAnsi="宋体"/>
          <w:b/>
          <w:bCs/>
          <w:sz w:val="36"/>
          <w:lang w:eastAsia="zh-CN"/>
        </w:rPr>
        <w:t>：</w:t>
      </w:r>
    </w:p>
    <w:p w14:paraId="0843C50C">
      <w:pPr>
        <w:pStyle w:val="25"/>
        <w:rPr>
          <w:rFonts w:hint="eastAsia" w:hAnsi="宋体"/>
          <w:b/>
          <w:sz w:val="32"/>
        </w:rPr>
      </w:pPr>
    </w:p>
    <w:p w14:paraId="10EEE8E9">
      <w:pPr>
        <w:pStyle w:val="25"/>
        <w:ind w:firstLine="1066"/>
        <w:rPr>
          <w:rFonts w:hint="eastAsia" w:hAnsi="宋体"/>
          <w:b/>
          <w:sz w:val="36"/>
          <w:szCs w:val="24"/>
        </w:rPr>
      </w:pPr>
    </w:p>
    <w:p w14:paraId="4CA21B52">
      <w:pPr>
        <w:pStyle w:val="25"/>
        <w:ind w:firstLine="1066"/>
        <w:rPr>
          <w:rFonts w:hint="eastAsia" w:hAnsi="宋体"/>
          <w:b/>
          <w:sz w:val="36"/>
          <w:szCs w:val="24"/>
        </w:rPr>
      </w:pPr>
    </w:p>
    <w:p w14:paraId="76E60851">
      <w:pPr>
        <w:pStyle w:val="25"/>
        <w:ind w:firstLine="1789"/>
        <w:rPr>
          <w:rFonts w:hAnsi="宋体"/>
          <w:b/>
          <w:sz w:val="36"/>
          <w:szCs w:val="24"/>
        </w:rPr>
      </w:pPr>
      <w:r>
        <w:rPr>
          <w:rFonts w:hint="eastAsia" w:hAnsi="宋体"/>
          <w:b/>
          <w:sz w:val="36"/>
          <w:szCs w:val="24"/>
        </w:rPr>
        <w:t>项目编号</w:t>
      </w:r>
      <w:r>
        <w:rPr>
          <w:rFonts w:hint="eastAsia" w:hAnsi="宋体"/>
          <w:b/>
          <w:sz w:val="36"/>
          <w:szCs w:val="24"/>
          <w:lang w:eastAsia="zh-CN"/>
        </w:rPr>
        <w:t>：</w:t>
      </w:r>
    </w:p>
    <w:p w14:paraId="06383DF9">
      <w:pPr>
        <w:spacing w:line="400" w:lineRule="exact"/>
        <w:rPr>
          <w:rFonts w:hint="eastAsia" w:ascii="宋体" w:hAnsi="宋体"/>
          <w:b/>
          <w:sz w:val="32"/>
          <w:szCs w:val="20"/>
        </w:rPr>
      </w:pPr>
    </w:p>
    <w:p w14:paraId="7402B298">
      <w:pPr>
        <w:spacing w:line="400" w:lineRule="exact"/>
        <w:rPr>
          <w:rFonts w:hint="eastAsia" w:ascii="宋体" w:hAnsi="宋体"/>
          <w:b/>
          <w:sz w:val="32"/>
          <w:szCs w:val="20"/>
        </w:rPr>
      </w:pPr>
    </w:p>
    <w:p w14:paraId="1A6AF71C">
      <w:pPr>
        <w:spacing w:line="400" w:lineRule="exact"/>
        <w:rPr>
          <w:rFonts w:hint="eastAsia" w:ascii="宋体" w:hAnsi="宋体"/>
          <w:b/>
          <w:sz w:val="32"/>
          <w:szCs w:val="20"/>
        </w:rPr>
      </w:pPr>
    </w:p>
    <w:p w14:paraId="4B31237F">
      <w:pPr>
        <w:spacing w:line="400" w:lineRule="exact"/>
        <w:rPr>
          <w:rFonts w:hint="eastAsia" w:ascii="宋体" w:hAnsi="宋体"/>
          <w:b/>
          <w:sz w:val="32"/>
          <w:szCs w:val="20"/>
        </w:rPr>
      </w:pPr>
    </w:p>
    <w:p w14:paraId="21EF9E76">
      <w:pPr>
        <w:spacing w:line="400" w:lineRule="exact"/>
        <w:rPr>
          <w:rFonts w:hint="eastAsia" w:ascii="宋体" w:hAnsi="宋体"/>
          <w:b/>
          <w:sz w:val="32"/>
          <w:szCs w:val="20"/>
        </w:rPr>
      </w:pPr>
    </w:p>
    <w:p w14:paraId="04828575">
      <w:pPr>
        <w:spacing w:line="400" w:lineRule="exact"/>
        <w:ind w:firstLine="1789"/>
        <w:rPr>
          <w:rFonts w:hint="eastAsia" w:ascii="宋体" w:hAnsi="宋体"/>
          <w:b/>
          <w:bCs/>
          <w:sz w:val="32"/>
        </w:rPr>
      </w:pPr>
      <w:r>
        <w:rPr>
          <w:rFonts w:hint="eastAsia" w:ascii="宋体" w:hAnsi="宋体"/>
          <w:b/>
          <w:bCs/>
          <w:sz w:val="36"/>
          <w:highlight w:val="none"/>
        </w:rPr>
        <w:t>磋商供应商</w:t>
      </w:r>
      <w:r>
        <w:rPr>
          <w:rFonts w:hint="eastAsia" w:ascii="宋体" w:hAnsi="宋体"/>
          <w:b/>
          <w:bCs/>
          <w:sz w:val="36"/>
        </w:rPr>
        <w:t>：</w:t>
      </w:r>
    </w:p>
    <w:p w14:paraId="76C44F3D">
      <w:pPr>
        <w:pStyle w:val="25"/>
        <w:ind w:firstLine="843"/>
        <w:rPr>
          <w:rFonts w:hint="eastAsia" w:hAnsi="宋体"/>
          <w:b/>
          <w:bCs/>
          <w:sz w:val="28"/>
        </w:rPr>
      </w:pPr>
      <w:r>
        <w:rPr>
          <w:rFonts w:hint="eastAsia" w:hAnsi="宋体"/>
          <w:b/>
          <w:bCs/>
          <w:sz w:val="28"/>
        </w:rPr>
        <w:t xml:space="preserve">  </w:t>
      </w:r>
    </w:p>
    <w:p w14:paraId="7ABAC8D1">
      <w:pPr>
        <w:pStyle w:val="25"/>
        <w:ind w:firstLine="843"/>
        <w:rPr>
          <w:rFonts w:hint="eastAsia" w:hAnsi="宋体"/>
          <w:b/>
          <w:bCs/>
          <w:sz w:val="28"/>
        </w:rPr>
      </w:pPr>
    </w:p>
    <w:p w14:paraId="6E09F773">
      <w:pPr>
        <w:pStyle w:val="25"/>
        <w:jc w:val="center"/>
        <w:rPr>
          <w:rFonts w:hint="eastAsia" w:hAnsi="宋体"/>
          <w:b/>
          <w:bCs/>
          <w:sz w:val="36"/>
          <w:szCs w:val="36"/>
        </w:rPr>
      </w:pPr>
    </w:p>
    <w:p w14:paraId="762E0720">
      <w:pPr>
        <w:pStyle w:val="25"/>
        <w:jc w:val="center"/>
        <w:rPr>
          <w:rFonts w:hint="eastAsia" w:hAnsi="宋体"/>
          <w:b/>
          <w:bCs/>
          <w:sz w:val="36"/>
          <w:szCs w:val="36"/>
        </w:rPr>
      </w:pPr>
    </w:p>
    <w:p w14:paraId="1FD119FE">
      <w:pPr>
        <w:pStyle w:val="25"/>
        <w:ind w:firstLine="2465"/>
        <w:jc w:val="center"/>
        <w:rPr>
          <w:rFonts w:hint="eastAsia" w:hAnsi="宋体"/>
          <w:b/>
          <w:sz w:val="36"/>
          <w:szCs w:val="24"/>
        </w:rPr>
      </w:pPr>
      <w:r>
        <w:rPr>
          <w:rFonts w:hint="eastAsia" w:hAnsi="宋体"/>
          <w:b/>
          <w:sz w:val="36"/>
          <w:szCs w:val="24"/>
        </w:rPr>
        <w:t>年    月    日</w:t>
      </w:r>
    </w:p>
    <w:p w14:paraId="78D7FAE7">
      <w:pPr>
        <w:pStyle w:val="25"/>
        <w:rPr>
          <w:rFonts w:hint="eastAsia" w:hAnsi="宋体"/>
          <w:b/>
          <w:sz w:val="32"/>
        </w:rPr>
      </w:pPr>
    </w:p>
    <w:p w14:paraId="5E3F5431">
      <w:pPr>
        <w:spacing w:line="640" w:lineRule="exact"/>
        <w:rPr>
          <w:rFonts w:ascii="宋体" w:hAnsi="宋体"/>
          <w:sz w:val="28"/>
          <w:szCs w:val="28"/>
        </w:rPr>
      </w:pPr>
    </w:p>
    <w:p w14:paraId="1E08B4D4">
      <w:pPr>
        <w:keepNext w:val="0"/>
        <w:keepLines w:val="0"/>
        <w:pageBreakBefore w:val="0"/>
        <w:widowControl w:val="0"/>
        <w:spacing w:line="560" w:lineRule="exact"/>
        <w:rPr>
          <w:rFonts w:hint="eastAsia" w:ascii="宋体" w:hAnsi="宋体"/>
          <w:sz w:val="24"/>
          <w:szCs w:val="24"/>
        </w:rPr>
      </w:pPr>
    </w:p>
    <w:p w14:paraId="7F780438">
      <w:pPr>
        <w:keepNext w:val="0"/>
        <w:keepLines w:val="0"/>
        <w:pageBreakBefore w:val="0"/>
        <w:widowControl w:val="0"/>
        <w:spacing w:line="560" w:lineRule="exact"/>
        <w:rPr>
          <w:rFonts w:hint="eastAsia" w:ascii="宋体" w:hAnsi="宋体"/>
          <w:sz w:val="24"/>
          <w:szCs w:val="24"/>
          <w:highlight w:val="none"/>
        </w:rPr>
      </w:pPr>
    </w:p>
    <w:p w14:paraId="16A8D043">
      <w:pPr>
        <w:keepNext w:val="0"/>
        <w:keepLines w:val="0"/>
        <w:pageBreakBefore w:val="0"/>
        <w:widowControl w:val="0"/>
        <w:spacing w:line="560" w:lineRule="exact"/>
        <w:rPr>
          <w:rFonts w:hint="eastAsia" w:ascii="宋体" w:hAnsi="宋体"/>
          <w:sz w:val="24"/>
          <w:szCs w:val="24"/>
          <w:highlight w:val="none"/>
        </w:rPr>
      </w:pPr>
    </w:p>
    <w:p w14:paraId="0D15095F">
      <w:pPr>
        <w:keepNext w:val="0"/>
        <w:keepLines w:val="0"/>
        <w:pageBreakBefore w:val="0"/>
        <w:widowControl w:val="0"/>
        <w:spacing w:line="560" w:lineRule="exact"/>
        <w:rPr>
          <w:rFonts w:hint="eastAsia" w:ascii="宋体" w:hAnsi="宋体"/>
          <w:sz w:val="24"/>
          <w:szCs w:val="24"/>
          <w:highlight w:val="none"/>
        </w:rPr>
      </w:pPr>
    </w:p>
    <w:p w14:paraId="2309A952">
      <w:pPr>
        <w:keepNext w:val="0"/>
        <w:keepLines w:val="0"/>
        <w:pageBreakBefore w:val="0"/>
        <w:widowControl w:val="0"/>
        <w:spacing w:line="560" w:lineRule="exact"/>
        <w:rPr>
          <w:rFonts w:hint="eastAsia" w:ascii="宋体" w:hAnsi="宋体"/>
          <w:sz w:val="24"/>
          <w:szCs w:val="24"/>
          <w:highlight w:val="none"/>
        </w:rPr>
      </w:pPr>
      <w:r>
        <w:rPr>
          <w:rFonts w:hint="eastAsia" w:ascii="宋体" w:hAnsi="宋体"/>
          <w:sz w:val="24"/>
          <w:szCs w:val="24"/>
        </w:rPr>
        <w:t>尊敬的</w:t>
      </w:r>
      <w:r>
        <w:rPr>
          <w:rFonts w:hint="eastAsia" w:ascii="宋体" w:hAnsi="宋体"/>
          <w:sz w:val="24"/>
          <w:szCs w:val="24"/>
          <w:lang w:eastAsia="zh-CN"/>
        </w:rPr>
        <w:t>磋商</w:t>
      </w:r>
      <w:r>
        <w:rPr>
          <w:rFonts w:hint="eastAsia" w:ascii="宋体" w:hAnsi="宋体"/>
          <w:sz w:val="24"/>
          <w:szCs w:val="24"/>
        </w:rPr>
        <w:t>供应商：</w:t>
      </w:r>
    </w:p>
    <w:p w14:paraId="6714AB0C">
      <w:pPr>
        <w:keepNext w:val="0"/>
        <w:keepLines w:val="0"/>
        <w:pageBreakBefore w:val="0"/>
        <w:widowControl w:val="0"/>
        <w:spacing w:line="560" w:lineRule="exact"/>
        <w:ind w:firstLine="470"/>
        <w:rPr>
          <w:rFonts w:hint="eastAsia" w:ascii="宋体" w:hAnsi="宋体"/>
          <w:sz w:val="24"/>
          <w:szCs w:val="24"/>
        </w:rPr>
      </w:pPr>
      <w:r>
        <w:rPr>
          <w:rFonts w:hint="eastAsia" w:ascii="宋体" w:hAnsi="宋体"/>
          <w:sz w:val="24"/>
          <w:szCs w:val="24"/>
        </w:rPr>
        <w:t>请按照以下文件的要求格式、内容制作响应文件，并请编制目录及页码，否则可能将影响对响应文件的评价。</w:t>
      </w:r>
    </w:p>
    <w:p w14:paraId="7BB8B9A6">
      <w:pPr>
        <w:keepNext w:val="0"/>
        <w:keepLines w:val="0"/>
        <w:pageBreakBefore w:val="0"/>
        <w:widowControl w:val="0"/>
        <w:spacing w:line="560" w:lineRule="exact"/>
        <w:ind w:firstLine="482"/>
        <w:rPr>
          <w:rFonts w:hint="eastAsia" w:ascii="宋体" w:hAnsi="宋体"/>
          <w:bCs/>
          <w:sz w:val="24"/>
          <w:szCs w:val="24"/>
        </w:rPr>
      </w:pPr>
      <w:r>
        <w:rPr>
          <w:rFonts w:hint="eastAsia" w:ascii="宋体" w:hAnsi="宋体"/>
          <w:b/>
          <w:bCs/>
          <w:sz w:val="24"/>
          <w:szCs w:val="24"/>
        </w:rPr>
        <w:t>磋商响应文件格式中所有要求签字和盖章的部分，电子磋商响应文件中只需加盖电子签章</w:t>
      </w:r>
      <w:r>
        <w:rPr>
          <w:rFonts w:hint="eastAsia" w:ascii="宋体" w:hAnsi="宋体"/>
          <w:b/>
          <w:bCs/>
          <w:sz w:val="24"/>
          <w:szCs w:val="24"/>
          <w:lang w:eastAsia="zh-CN"/>
        </w:rPr>
        <w:t>或电子签字</w:t>
      </w:r>
      <w:r>
        <w:rPr>
          <w:rFonts w:hint="eastAsia" w:ascii="宋体" w:hAnsi="宋体"/>
          <w:b/>
          <w:bCs/>
          <w:sz w:val="24"/>
          <w:szCs w:val="24"/>
        </w:rPr>
        <w:t>。</w:t>
      </w:r>
    </w:p>
    <w:p w14:paraId="1BA470B7">
      <w:pPr>
        <w:rPr>
          <w:rFonts w:hint="eastAsia" w:ascii="宋体" w:hAnsi="宋体"/>
          <w:bCs/>
          <w:sz w:val="28"/>
        </w:rPr>
      </w:pPr>
    </w:p>
    <w:p w14:paraId="182CF2F0">
      <w:pPr>
        <w:rPr>
          <w:rFonts w:hint="eastAsia" w:ascii="宋体" w:hAnsi="宋体"/>
          <w:bCs/>
          <w:sz w:val="28"/>
        </w:rPr>
      </w:pPr>
    </w:p>
    <w:p w14:paraId="567221C6">
      <w:pPr>
        <w:rPr>
          <w:rFonts w:hint="eastAsia" w:ascii="宋体" w:hAnsi="宋体"/>
          <w:bCs/>
          <w:sz w:val="28"/>
        </w:rPr>
      </w:pPr>
    </w:p>
    <w:p w14:paraId="20019BB2">
      <w:pPr>
        <w:rPr>
          <w:rFonts w:hint="eastAsia" w:ascii="宋体" w:hAnsi="宋体"/>
          <w:bCs/>
          <w:sz w:val="28"/>
        </w:rPr>
      </w:pPr>
    </w:p>
    <w:p w14:paraId="05D520D5">
      <w:pPr>
        <w:rPr>
          <w:rFonts w:hint="eastAsia" w:ascii="宋体" w:hAnsi="宋体"/>
          <w:bCs/>
          <w:sz w:val="28"/>
        </w:rPr>
      </w:pPr>
    </w:p>
    <w:p w14:paraId="7618AEF4">
      <w:pPr>
        <w:rPr>
          <w:rFonts w:hint="eastAsia" w:ascii="宋体" w:hAnsi="宋体"/>
          <w:bCs/>
          <w:sz w:val="28"/>
        </w:rPr>
      </w:pPr>
    </w:p>
    <w:p w14:paraId="47CB4B59">
      <w:pPr>
        <w:rPr>
          <w:rFonts w:hint="eastAsia" w:ascii="宋体" w:hAnsi="宋体"/>
          <w:bCs/>
          <w:sz w:val="28"/>
        </w:rPr>
      </w:pPr>
    </w:p>
    <w:p w14:paraId="686F086A">
      <w:pPr>
        <w:rPr>
          <w:rFonts w:hint="eastAsia" w:ascii="宋体" w:hAnsi="宋体"/>
          <w:bCs/>
          <w:sz w:val="28"/>
        </w:rPr>
      </w:pPr>
    </w:p>
    <w:p w14:paraId="7CA2F328">
      <w:pPr>
        <w:rPr>
          <w:rFonts w:hint="eastAsia" w:ascii="宋体" w:hAnsi="宋体"/>
          <w:bCs/>
          <w:sz w:val="28"/>
        </w:rPr>
      </w:pPr>
    </w:p>
    <w:p w14:paraId="1E03F14B">
      <w:pPr>
        <w:rPr>
          <w:rFonts w:hint="eastAsia" w:ascii="宋体" w:hAnsi="宋体"/>
          <w:bCs/>
          <w:sz w:val="28"/>
        </w:rPr>
      </w:pPr>
    </w:p>
    <w:p w14:paraId="199C7317">
      <w:pPr>
        <w:rPr>
          <w:rFonts w:hint="eastAsia" w:ascii="宋体" w:hAnsi="宋体"/>
          <w:bCs/>
          <w:sz w:val="28"/>
        </w:rPr>
      </w:pPr>
    </w:p>
    <w:p w14:paraId="5AE6C4B2">
      <w:pPr>
        <w:rPr>
          <w:rFonts w:hint="eastAsia" w:ascii="宋体" w:hAnsi="宋体"/>
          <w:bCs/>
          <w:sz w:val="28"/>
        </w:rPr>
      </w:pPr>
    </w:p>
    <w:p w14:paraId="6CE83FBA">
      <w:pPr>
        <w:rPr>
          <w:rFonts w:hint="eastAsia" w:ascii="宋体" w:hAnsi="宋体"/>
          <w:sz w:val="28"/>
          <w:szCs w:val="28"/>
        </w:rPr>
      </w:pPr>
    </w:p>
    <w:p w14:paraId="4DFA85B2">
      <w:pPr>
        <w:rPr>
          <w:rFonts w:hint="eastAsia" w:ascii="宋体" w:hAnsi="宋体"/>
          <w:sz w:val="28"/>
          <w:szCs w:val="28"/>
        </w:rPr>
      </w:pPr>
    </w:p>
    <w:p w14:paraId="6C9FB2B1">
      <w:pPr>
        <w:rPr>
          <w:rFonts w:hint="eastAsia" w:ascii="宋体" w:hAnsi="宋体"/>
          <w:sz w:val="28"/>
          <w:szCs w:val="28"/>
        </w:rPr>
      </w:pPr>
    </w:p>
    <w:p w14:paraId="442111A6">
      <w:pPr>
        <w:rPr>
          <w:rFonts w:hint="eastAsia" w:ascii="宋体" w:hAnsi="宋体"/>
          <w:sz w:val="28"/>
          <w:szCs w:val="28"/>
        </w:rPr>
      </w:pPr>
    </w:p>
    <w:p w14:paraId="1F258EF4">
      <w:pPr>
        <w:rPr>
          <w:rFonts w:hint="eastAsia" w:ascii="宋体" w:hAnsi="宋体"/>
          <w:sz w:val="28"/>
          <w:szCs w:val="28"/>
        </w:rPr>
      </w:pPr>
    </w:p>
    <w:p w14:paraId="38E46D96">
      <w:pPr>
        <w:rPr>
          <w:rFonts w:hint="eastAsia" w:ascii="宋体" w:hAnsi="宋体"/>
          <w:sz w:val="28"/>
          <w:szCs w:val="28"/>
        </w:rPr>
      </w:pPr>
    </w:p>
    <w:p w14:paraId="4B314ED2">
      <w:pPr>
        <w:rPr>
          <w:rFonts w:hint="eastAsia" w:ascii="宋体" w:hAnsi="宋体"/>
          <w:sz w:val="28"/>
          <w:szCs w:val="28"/>
        </w:rPr>
      </w:pPr>
    </w:p>
    <w:p w14:paraId="11A8839E">
      <w:pPr>
        <w:rPr>
          <w:rFonts w:hint="eastAsia" w:ascii="宋体" w:hAnsi="宋体"/>
          <w:sz w:val="28"/>
          <w:szCs w:val="28"/>
        </w:rPr>
      </w:pPr>
    </w:p>
    <w:p w14:paraId="3127DA42">
      <w:pPr>
        <w:rPr>
          <w:rFonts w:hint="eastAsia" w:ascii="宋体" w:hAnsi="宋体"/>
          <w:sz w:val="28"/>
          <w:szCs w:val="28"/>
        </w:rPr>
      </w:pPr>
    </w:p>
    <w:p w14:paraId="459FA03A">
      <w:pPr>
        <w:rPr>
          <w:rFonts w:hint="eastAsia" w:ascii="宋体" w:hAnsi="宋体"/>
          <w:sz w:val="28"/>
          <w:szCs w:val="28"/>
        </w:rPr>
      </w:pPr>
    </w:p>
    <w:p w14:paraId="71EA7B67">
      <w:pPr>
        <w:rPr>
          <w:rFonts w:hint="eastAsia" w:ascii="宋体" w:hAnsi="宋体"/>
          <w:sz w:val="28"/>
          <w:szCs w:val="28"/>
        </w:rPr>
      </w:pPr>
    </w:p>
    <w:p w14:paraId="39D7FC30">
      <w:pPr>
        <w:rPr>
          <w:rFonts w:hint="eastAsia" w:ascii="宋体" w:hAnsi="宋体"/>
          <w:sz w:val="28"/>
          <w:szCs w:val="28"/>
        </w:rPr>
      </w:pPr>
    </w:p>
    <w:p w14:paraId="18787D2C">
      <w:pPr>
        <w:rPr>
          <w:rFonts w:hint="eastAsia" w:ascii="宋体" w:hAnsi="宋体"/>
          <w:sz w:val="28"/>
          <w:szCs w:val="28"/>
        </w:rPr>
      </w:pPr>
    </w:p>
    <w:p w14:paraId="7C7425A6">
      <w:pPr>
        <w:rPr>
          <w:rFonts w:hint="eastAsia" w:ascii="宋体" w:hAnsi="宋体"/>
          <w:bCs/>
          <w:sz w:val="28"/>
        </w:rPr>
      </w:pPr>
    </w:p>
    <w:p w14:paraId="1B469D1C">
      <w:pPr>
        <w:rPr>
          <w:rFonts w:hint="eastAsia" w:ascii="宋体" w:hAnsi="宋体"/>
          <w:bCs/>
          <w:sz w:val="28"/>
        </w:rPr>
      </w:pPr>
    </w:p>
    <w:p w14:paraId="6F0A1E9C">
      <w:pPr>
        <w:rPr>
          <w:rFonts w:hint="eastAsia" w:ascii="宋体" w:hAnsi="宋体"/>
          <w:bCs/>
          <w:sz w:val="28"/>
        </w:rPr>
      </w:pPr>
    </w:p>
    <w:p w14:paraId="19422DDD">
      <w:pPr>
        <w:pStyle w:val="3"/>
        <w:spacing w:before="0" w:after="0" w:line="300" w:lineRule="auto"/>
        <w:jc w:val="center"/>
        <w:rPr>
          <w:rFonts w:hint="eastAsia" w:ascii="宋体" w:hAnsi="宋体" w:eastAsia="宋体"/>
          <w:bCs/>
          <w:sz w:val="28"/>
          <w:szCs w:val="28"/>
        </w:rPr>
      </w:pPr>
      <w:bookmarkStart w:id="37" w:name="_Toc4757"/>
      <w:bookmarkStart w:id="38" w:name="_Toc457"/>
      <w:bookmarkStart w:id="39" w:name="_Toc109231708"/>
      <w:bookmarkStart w:id="40" w:name="_Toc28888"/>
      <w:bookmarkStart w:id="41" w:name="_Toc18040"/>
      <w:r>
        <w:rPr>
          <w:rFonts w:hint="eastAsia" w:ascii="宋体" w:hAnsi="宋体" w:eastAsia="宋体"/>
          <w:bCs/>
          <w:sz w:val="28"/>
          <w:szCs w:val="28"/>
        </w:rPr>
        <w:t>一、磋商函</w:t>
      </w:r>
      <w:bookmarkEnd w:id="37"/>
      <w:bookmarkEnd w:id="38"/>
      <w:bookmarkEnd w:id="39"/>
      <w:bookmarkEnd w:id="40"/>
      <w:bookmarkEnd w:id="41"/>
    </w:p>
    <w:p w14:paraId="71DF3EA5">
      <w:pPr>
        <w:keepNext w:val="0"/>
        <w:keepLines w:val="0"/>
        <w:pageBreakBefore w:val="0"/>
        <w:widowControl w:val="0"/>
        <w:spacing w:line="640" w:lineRule="exact"/>
        <w:ind w:right="0"/>
        <w:rPr>
          <w:rFonts w:hint="eastAsia" w:ascii="宋体" w:hAnsi="宋体"/>
          <w:sz w:val="24"/>
        </w:rPr>
      </w:pPr>
      <w:r>
        <w:rPr>
          <w:rFonts w:hint="eastAsia" w:ascii="宋体" w:hAnsi="宋体"/>
          <w:sz w:val="24"/>
        </w:rPr>
        <w:t>致</w:t>
      </w:r>
      <w:r>
        <w:rPr>
          <w:rFonts w:hint="eastAsia" w:ascii="宋体" w:hAnsi="宋体"/>
          <w:sz w:val="24"/>
          <w:u w:val="single"/>
        </w:rPr>
        <w:t xml:space="preserve">                  </w:t>
      </w:r>
      <w:r>
        <w:rPr>
          <w:rFonts w:hint="eastAsia" w:ascii="宋体" w:hAnsi="宋体"/>
          <w:sz w:val="24"/>
          <w:u w:val="none"/>
        </w:rPr>
        <w:t>（</w:t>
      </w:r>
      <w:r>
        <w:rPr>
          <w:rFonts w:hint="eastAsia" w:ascii="宋体" w:hAnsi="宋体"/>
          <w:sz w:val="24"/>
        </w:rPr>
        <w:t>采购人）：</w:t>
      </w:r>
    </w:p>
    <w:p w14:paraId="40F8C664">
      <w:pPr>
        <w:pStyle w:val="327"/>
        <w:keepNext w:val="0"/>
        <w:keepLines w:val="0"/>
        <w:pageBreakBefore w:val="0"/>
        <w:widowControl w:val="0"/>
        <w:spacing w:before="0" w:after="0" w:line="640" w:lineRule="exact"/>
        <w:ind w:right="0" w:firstLine="480"/>
        <w:rPr>
          <w:rFonts w:ascii="宋体" w:hAnsi="宋体"/>
          <w:color w:val="000000"/>
        </w:rPr>
      </w:pPr>
      <w:r>
        <w:rPr>
          <w:rFonts w:hint="eastAsia" w:ascii="宋体" w:hAnsi="宋体"/>
          <w:color w:val="000000"/>
        </w:rPr>
        <w:t>关于</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u w:val="single"/>
        </w:rPr>
        <w:t xml:space="preserve">  </w:t>
      </w:r>
      <w:r>
        <w:rPr>
          <w:rFonts w:hint="eastAsia" w:ascii="宋体" w:hAnsi="宋体"/>
          <w:color w:val="000000"/>
        </w:rPr>
        <w:t>项目（项目编号</w:t>
      </w:r>
      <w:r>
        <w:rPr>
          <w:rFonts w:hint="eastAsia" w:ascii="宋体" w:hAnsi="宋体"/>
          <w:color w:val="000000"/>
          <w:lang w:eastAsia="zh-CN"/>
        </w:rPr>
        <w:t>：</w:t>
      </w:r>
      <w:r>
        <w:rPr>
          <w:rFonts w:hint="eastAsia" w:ascii="宋体" w:hAnsi="宋体"/>
          <w:color w:val="000000"/>
          <w:u w:val="single"/>
          <w:lang w:val="en-US" w:eastAsia="zh-CN"/>
        </w:rPr>
        <w:t xml:space="preserve">        </w:t>
      </w:r>
      <w:r>
        <w:rPr>
          <w:rFonts w:hint="eastAsia" w:ascii="宋体" w:hAnsi="宋体"/>
          <w:color w:val="000000"/>
        </w:rPr>
        <w:t>）磋商文件（包括更正公告，如果有的话）收悉，我们经详细审阅和研究，现决定参加本项目磋商。同时，正式授权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（姓名和职务）代表</w:t>
      </w:r>
      <w:r>
        <w:rPr>
          <w:rFonts w:hint="eastAsia" w:ascii="宋体" w:hAnsi="宋体"/>
          <w:color w:val="000000"/>
          <w:u w:val="single"/>
        </w:rPr>
        <w:t xml:space="preserve">           </w:t>
      </w:r>
      <w:r>
        <w:rPr>
          <w:rFonts w:hint="eastAsia" w:ascii="宋体" w:hAnsi="宋体"/>
          <w:color w:val="000000"/>
        </w:rPr>
        <w:t>（</w:t>
      </w:r>
      <w:r>
        <w:rPr>
          <w:rFonts w:hint="eastAsia" w:ascii="宋体" w:hAnsi="宋体"/>
          <w:color w:val="000000"/>
          <w:lang w:eastAsia="zh-CN"/>
        </w:rPr>
        <w:t>磋商</w:t>
      </w:r>
      <w:r>
        <w:rPr>
          <w:rFonts w:hint="eastAsia" w:ascii="宋体" w:hAnsi="宋体"/>
          <w:color w:val="000000"/>
        </w:rPr>
        <w:t>供应商单位名称），全权处理本次项目磋商的有关事宜。</w:t>
      </w:r>
    </w:p>
    <w:p w14:paraId="08D8D047">
      <w:pPr>
        <w:keepNext w:val="0"/>
        <w:keepLines w:val="0"/>
        <w:pageBreakBefore w:val="0"/>
        <w:widowControl w:val="0"/>
        <w:spacing w:line="640" w:lineRule="exact"/>
        <w:ind w:right="0" w:firstLine="480"/>
        <w:jc w:val="left"/>
        <w:rPr>
          <w:rFonts w:hint="eastAsia" w:ascii="宋体" w:hAnsi="宋体" w:cs="仿宋"/>
          <w:color w:val="000000"/>
          <w:sz w:val="24"/>
        </w:rPr>
      </w:pPr>
      <w:r>
        <w:rPr>
          <w:rFonts w:hint="eastAsia" w:ascii="宋体" w:hAnsi="宋体" w:cs="仿宋"/>
          <w:color w:val="000000"/>
          <w:sz w:val="24"/>
          <w:lang w:eastAsia="zh-CN"/>
        </w:rPr>
        <w:t>1.</w:t>
      </w:r>
      <w:r>
        <w:rPr>
          <w:rFonts w:hint="eastAsia" w:ascii="宋体" w:hAnsi="宋体" w:cs="仿宋"/>
          <w:color w:val="000000"/>
          <w:sz w:val="24"/>
        </w:rPr>
        <w:t xml:space="preserve">参加本次政府采购活动前三年内，我公司在经营活动中没有因违法经营受到刑事处罚或者责令停产停业、吊销许可证或者执照、较大数额罚款等行政处罚。 </w:t>
      </w:r>
    </w:p>
    <w:p w14:paraId="68672D83">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eastAsia="zh-CN"/>
        </w:rPr>
        <w:t>2.</w:t>
      </w:r>
      <w:r>
        <w:rPr>
          <w:rFonts w:hint="eastAsia" w:ascii="宋体" w:hAnsi="宋体"/>
          <w:sz w:val="24"/>
          <w:lang w:eastAsia="zh-CN"/>
        </w:rPr>
        <w:t>我公司</w:t>
      </w:r>
      <w:r>
        <w:rPr>
          <w:rFonts w:hint="eastAsia" w:ascii="宋体" w:hAnsi="宋体"/>
          <w:sz w:val="24"/>
        </w:rPr>
        <w:t>负责人为同一人或者存在直接控股、管理关系的不同供应商，</w:t>
      </w:r>
      <w:r>
        <w:rPr>
          <w:rFonts w:hint="eastAsia" w:ascii="宋体" w:hAnsi="宋体"/>
          <w:sz w:val="24"/>
          <w:lang w:eastAsia="zh-CN"/>
        </w:rPr>
        <w:t>没有</w:t>
      </w:r>
      <w:r>
        <w:rPr>
          <w:rFonts w:hint="eastAsia" w:ascii="宋体" w:hAnsi="宋体"/>
          <w:sz w:val="24"/>
        </w:rPr>
        <w:t>同时参加同一合同项下的政府采购活动</w:t>
      </w:r>
      <w:r>
        <w:rPr>
          <w:rFonts w:hint="eastAsia" w:ascii="宋体" w:hAnsi="宋体"/>
          <w:sz w:val="24"/>
          <w:lang w:eastAsia="zh-CN"/>
        </w:rPr>
        <w:t>；</w:t>
      </w:r>
      <w:r>
        <w:rPr>
          <w:rFonts w:hint="eastAsia" w:ascii="宋体" w:hAnsi="宋体"/>
          <w:color w:val="000000"/>
          <w:sz w:val="24"/>
        </w:rPr>
        <w:t>我公司没有为本项目提供整体设计、规范编制或者项目管理、监理、检测等服务。</w:t>
      </w:r>
    </w:p>
    <w:p w14:paraId="56C0C309">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eastAsia="zh-CN"/>
        </w:rPr>
        <w:t>3.</w:t>
      </w:r>
      <w:r>
        <w:rPr>
          <w:rFonts w:hint="eastAsia" w:ascii="宋体" w:hAnsi="宋体"/>
          <w:color w:val="000000"/>
          <w:sz w:val="24"/>
        </w:rPr>
        <w:t>参加本次采购活动前，我方没有被“信用中国”网站、“中国政府采购网”列入失信被执行人名单、重大税收违法案件当事人名单、政府采购严重违法失信行为记录名单。</w:t>
      </w:r>
    </w:p>
    <w:p w14:paraId="06638BF9">
      <w:pPr>
        <w:keepNext w:val="0"/>
        <w:keepLines w:val="0"/>
        <w:pageBreakBefore w:val="0"/>
        <w:widowControl w:val="0"/>
        <w:spacing w:line="640" w:lineRule="exact"/>
        <w:ind w:right="0" w:firstLine="480"/>
        <w:rPr>
          <w:rFonts w:ascii="宋体" w:hAnsi="宋体"/>
          <w:color w:val="000000"/>
          <w:sz w:val="24"/>
        </w:rPr>
      </w:pPr>
      <w:r>
        <w:rPr>
          <w:rFonts w:hint="eastAsia" w:ascii="宋体" w:hAnsi="宋体"/>
          <w:color w:val="000000"/>
          <w:sz w:val="24"/>
          <w:lang w:eastAsia="zh-CN"/>
        </w:rPr>
        <w:t>4.</w:t>
      </w:r>
      <w:r>
        <w:rPr>
          <w:rFonts w:hint="eastAsia" w:ascii="宋体" w:hAnsi="宋体"/>
          <w:color w:val="000000"/>
          <w:sz w:val="24"/>
        </w:rPr>
        <w:t>我公司郑重承诺</w:t>
      </w:r>
      <w:r>
        <w:rPr>
          <w:rFonts w:hint="eastAsia" w:ascii="宋体" w:hAnsi="宋体"/>
          <w:color w:val="000000"/>
          <w:sz w:val="24"/>
          <w:lang w:eastAsia="zh-CN"/>
        </w:rPr>
        <w:t>：</w:t>
      </w:r>
      <w:r>
        <w:rPr>
          <w:rFonts w:hint="eastAsia" w:ascii="宋体" w:hAnsi="宋体"/>
          <w:color w:val="000000"/>
          <w:sz w:val="24"/>
        </w:rPr>
        <w:t>我公司具备履行合同所必需的设备和专业技术能力。</w:t>
      </w:r>
    </w:p>
    <w:p w14:paraId="07167826">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eastAsia="zh-CN"/>
        </w:rPr>
        <w:t>5.</w:t>
      </w:r>
      <w:r>
        <w:rPr>
          <w:rFonts w:hint="eastAsia" w:ascii="宋体" w:hAnsi="宋体"/>
          <w:color w:val="000000"/>
          <w:sz w:val="24"/>
        </w:rPr>
        <w:t>我公司郑重承诺</w:t>
      </w:r>
      <w:r>
        <w:rPr>
          <w:rFonts w:hint="eastAsia" w:ascii="宋体" w:hAnsi="宋体"/>
          <w:color w:val="000000"/>
          <w:sz w:val="24"/>
          <w:lang w:eastAsia="zh-CN"/>
        </w:rPr>
        <w:t>：</w:t>
      </w:r>
      <w:r>
        <w:rPr>
          <w:rFonts w:hint="eastAsia" w:ascii="宋体" w:hAnsi="宋体"/>
          <w:color w:val="000000"/>
          <w:sz w:val="24"/>
        </w:rPr>
        <w:t>我公司具备《中华人民共和国政府采购法》第二十二条第一款规定的六项条件。</w:t>
      </w:r>
    </w:p>
    <w:p w14:paraId="520B91C2">
      <w:pPr>
        <w:pStyle w:val="327"/>
        <w:keepNext w:val="0"/>
        <w:keepLines w:val="0"/>
        <w:pageBreakBefore w:val="0"/>
        <w:widowControl w:val="0"/>
        <w:spacing w:before="0" w:after="0" w:line="640" w:lineRule="exact"/>
        <w:ind w:right="0" w:firstLine="480"/>
        <w:rPr>
          <w:rFonts w:hint="eastAsia" w:ascii="宋体" w:hAnsi="宋体"/>
          <w:color w:val="000000"/>
        </w:rPr>
      </w:pPr>
      <w:r>
        <w:rPr>
          <w:rFonts w:hint="eastAsia" w:ascii="宋体" w:hAnsi="宋体"/>
          <w:color w:val="000000"/>
          <w:lang w:eastAsia="zh-CN"/>
        </w:rPr>
        <w:t>6.</w:t>
      </w:r>
      <w:r>
        <w:rPr>
          <w:rFonts w:hint="eastAsia" w:ascii="宋体" w:hAnsi="宋体"/>
          <w:color w:val="000000"/>
        </w:rPr>
        <w:t>按照磋商文件中规定各项要求，我方愿以</w:t>
      </w:r>
      <w:r>
        <w:rPr>
          <w:rFonts w:hint="eastAsia" w:ascii="宋体" w:hAnsi="宋体" w:cs="Arial"/>
          <w:color w:val="000000"/>
        </w:rPr>
        <w:t>（大写、人民币</w:t>
      </w:r>
      <w:r>
        <w:rPr>
          <w:rFonts w:hint="eastAsia" w:ascii="宋体" w:hAnsi="宋体" w:cs="Arial"/>
          <w:color w:val="000000"/>
          <w:lang w:eastAsia="zh-CN"/>
        </w:rPr>
        <w:t>、元</w:t>
      </w:r>
      <w:r>
        <w:rPr>
          <w:rFonts w:hint="eastAsia" w:ascii="宋体" w:hAnsi="宋体" w:cs="Arial"/>
          <w:color w:val="000000"/>
        </w:rPr>
        <w:t>）</w:t>
      </w:r>
      <w:r>
        <w:rPr>
          <w:rFonts w:hint="eastAsia" w:ascii="宋体" w:hAnsi="宋体" w:cs="Arial"/>
          <w:color w:val="000000"/>
          <w:highlight w:val="none"/>
          <w:u w:val="single"/>
          <w:lang w:val="en-US" w:eastAsia="zh-CN"/>
        </w:rPr>
        <w:t>　　　　　　</w:t>
      </w:r>
      <w:r>
        <w:rPr>
          <w:rFonts w:hint="eastAsia" w:ascii="宋体" w:hAnsi="宋体" w:cs="Arial"/>
          <w:color w:val="000000"/>
          <w:highlight w:val="none"/>
        </w:rPr>
        <w:t>（RMB</w:t>
      </w:r>
      <w:r>
        <w:rPr>
          <w:rFonts w:hint="eastAsia" w:ascii="宋体" w:hAnsi="宋体" w:cs="Arial"/>
          <w:color w:val="000000"/>
          <w:highlight w:val="none"/>
          <w:u w:val="none"/>
        </w:rPr>
        <w:t>¥</w:t>
      </w:r>
      <w:r>
        <w:rPr>
          <w:rFonts w:hint="eastAsia" w:ascii="宋体" w:hAnsi="宋体" w:cs="Arial"/>
          <w:color w:val="000000"/>
          <w:highlight w:val="none"/>
          <w:u w:val="single"/>
          <w:lang w:eastAsia="zh-CN"/>
        </w:rPr>
        <w:t>　　　　　</w:t>
      </w:r>
      <w:r>
        <w:rPr>
          <w:rFonts w:hint="eastAsia" w:ascii="宋体" w:hAnsi="宋体" w:cs="Arial"/>
          <w:color w:val="000000"/>
          <w:highlight w:val="none"/>
          <w:u w:val="none"/>
        </w:rPr>
        <w:t>元</w:t>
      </w:r>
      <w:r>
        <w:rPr>
          <w:rFonts w:hint="eastAsia" w:ascii="宋体" w:hAnsi="宋体" w:cs="Arial"/>
          <w:color w:val="000000"/>
          <w:highlight w:val="none"/>
        </w:rPr>
        <w:t>）的磋商</w:t>
      </w:r>
      <w:r>
        <w:rPr>
          <w:rFonts w:hint="eastAsia" w:ascii="宋体" w:hAnsi="宋体" w:cs="Arial"/>
          <w:color w:val="000000"/>
          <w:highlight w:val="none"/>
          <w:lang w:eastAsia="zh-CN"/>
        </w:rPr>
        <w:t>报</w:t>
      </w:r>
      <w:r>
        <w:rPr>
          <w:rFonts w:hint="eastAsia" w:ascii="宋体" w:hAnsi="宋体" w:cs="Arial"/>
          <w:color w:val="000000"/>
          <w:highlight w:val="none"/>
        </w:rPr>
        <w:t>价并按磋商文件的规定要</w:t>
      </w:r>
      <w:r>
        <w:rPr>
          <w:rFonts w:hint="eastAsia" w:ascii="宋体" w:hAnsi="宋体" w:cs="Arial"/>
          <w:color w:val="000000"/>
        </w:rPr>
        <w:t>求提供</w:t>
      </w:r>
      <w:r>
        <w:rPr>
          <w:rFonts w:hint="eastAsia" w:ascii="宋体" w:hAnsi="宋体"/>
          <w:color w:val="000000"/>
        </w:rPr>
        <w:t>货物和</w:t>
      </w:r>
      <w:r>
        <w:rPr>
          <w:rFonts w:hint="eastAsia" w:ascii="宋体" w:hAnsi="宋体" w:cs="Arial"/>
          <w:color w:val="000000"/>
        </w:rPr>
        <w:t>服务。</w:t>
      </w:r>
    </w:p>
    <w:p w14:paraId="251B69EC">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val="en-US" w:eastAsia="zh-CN"/>
        </w:rPr>
        <w:t>7</w:t>
      </w:r>
      <w:r>
        <w:rPr>
          <w:rFonts w:hint="eastAsia" w:ascii="宋体" w:hAnsi="宋体"/>
          <w:color w:val="000000"/>
          <w:sz w:val="24"/>
          <w:lang w:eastAsia="zh-CN"/>
        </w:rPr>
        <w:t>.</w:t>
      </w:r>
      <w:r>
        <w:rPr>
          <w:rFonts w:hint="eastAsia" w:ascii="宋体" w:hAnsi="宋体"/>
          <w:color w:val="000000"/>
          <w:sz w:val="24"/>
        </w:rPr>
        <w:t>我方同意按照磋商文件中</w:t>
      </w:r>
      <w:r>
        <w:rPr>
          <w:rFonts w:hint="eastAsia" w:ascii="宋体" w:hAnsi="宋体"/>
          <w:color w:val="000000"/>
          <w:sz w:val="24"/>
          <w:lang w:eastAsia="zh-CN"/>
        </w:rPr>
        <w:t>第一章第二部分</w:t>
      </w:r>
      <w:r>
        <w:rPr>
          <w:rFonts w:hint="eastAsia" w:ascii="宋体" w:hAnsi="宋体"/>
          <w:color w:val="000000"/>
          <w:sz w:val="24"/>
        </w:rPr>
        <w:t>第13条规定，本响应文件的有效期为从磋商之日起计算90天，在此期间，本响应文件将始终对我们具有约束力，并可随时被接受。如果我们成交，本响应文件在此期间之后将继续保持有效，直到合同生效。</w:t>
      </w:r>
    </w:p>
    <w:p w14:paraId="7D6897E1">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val="en-US" w:eastAsia="zh-CN"/>
        </w:rPr>
        <w:t>8</w:t>
      </w:r>
      <w:r>
        <w:rPr>
          <w:rFonts w:hint="eastAsia" w:ascii="宋体" w:hAnsi="宋体"/>
          <w:color w:val="000000"/>
          <w:sz w:val="24"/>
          <w:lang w:eastAsia="zh-CN"/>
        </w:rPr>
        <w:t>.</w:t>
      </w:r>
      <w:r>
        <w:rPr>
          <w:rFonts w:hint="eastAsia" w:ascii="宋体" w:hAnsi="宋体"/>
          <w:color w:val="000000"/>
          <w:sz w:val="24"/>
        </w:rPr>
        <w:t>我们同意向贵方提供贵方可能要求的与磋商有关的任何证据或资料，并保证所提供的都是真实的、准确的。</w:t>
      </w:r>
    </w:p>
    <w:p w14:paraId="7ED08798">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val="en-US" w:eastAsia="zh-CN"/>
        </w:rPr>
        <w:t>9.</w:t>
      </w:r>
      <w:r>
        <w:rPr>
          <w:rFonts w:hint="eastAsia" w:ascii="宋体" w:hAnsi="宋体"/>
          <w:color w:val="000000"/>
          <w:sz w:val="24"/>
        </w:rPr>
        <w:t>一旦我方成交，我方将按照磋商文件的规定，严格履行合同的责任和义务，并保证按磋商文件中规定的时间内提供货物和服务。</w:t>
      </w:r>
    </w:p>
    <w:p w14:paraId="357023A2">
      <w:pPr>
        <w:pStyle w:val="327"/>
        <w:keepNext w:val="0"/>
        <w:keepLines w:val="0"/>
        <w:pageBreakBefore w:val="0"/>
        <w:widowControl w:val="0"/>
        <w:spacing w:before="0" w:after="0" w:line="640" w:lineRule="exact"/>
        <w:ind w:right="0" w:firstLine="2880"/>
        <w:rPr>
          <w:rFonts w:hint="eastAsia" w:ascii="宋体" w:hAnsi="宋体"/>
          <w:color w:val="000000"/>
          <w:lang w:eastAsia="zh-CN"/>
        </w:rPr>
      </w:pPr>
    </w:p>
    <w:p w14:paraId="131B4841">
      <w:pPr>
        <w:pStyle w:val="327"/>
        <w:keepNext w:val="0"/>
        <w:keepLines w:val="0"/>
        <w:pageBreakBefore w:val="0"/>
        <w:widowControl w:val="0"/>
        <w:spacing w:before="0" w:after="0" w:line="640" w:lineRule="exact"/>
        <w:ind w:right="0" w:firstLine="2880"/>
        <w:rPr>
          <w:rFonts w:hint="eastAsia" w:ascii="宋体" w:hAnsi="宋体"/>
          <w:color w:val="000000"/>
          <w:u w:val="single"/>
        </w:rPr>
      </w:pPr>
      <w:r>
        <w:rPr>
          <w:rFonts w:hint="eastAsia" w:ascii="宋体" w:hAnsi="宋体"/>
          <w:color w:val="000000"/>
          <w:lang w:eastAsia="zh-CN"/>
        </w:rPr>
        <w:t>磋商</w:t>
      </w:r>
      <w:r>
        <w:rPr>
          <w:rFonts w:hint="eastAsia" w:ascii="宋体" w:hAnsi="宋体"/>
          <w:color w:val="000000"/>
        </w:rPr>
        <w:t>供应商名称</w:t>
      </w:r>
      <w:r>
        <w:rPr>
          <w:rFonts w:hint="eastAsia" w:ascii="宋体" w:hAnsi="宋体"/>
          <w:color w:val="000000"/>
          <w:lang w:eastAsia="zh-CN"/>
        </w:rPr>
        <w:t>：</w:t>
      </w:r>
      <w:r>
        <w:rPr>
          <w:rFonts w:hint="eastAsia" w:ascii="宋体" w:hAnsi="宋体"/>
          <w:color w:val="000000"/>
          <w:u w:val="single"/>
        </w:rPr>
        <w:t xml:space="preserve">  （电子签章）        </w:t>
      </w:r>
    </w:p>
    <w:p w14:paraId="076EE445">
      <w:pPr>
        <w:pStyle w:val="327"/>
        <w:keepNext w:val="0"/>
        <w:keepLines w:val="0"/>
        <w:pageBreakBefore w:val="0"/>
        <w:widowControl w:val="0"/>
        <w:spacing w:before="0" w:after="0" w:line="640" w:lineRule="exact"/>
        <w:ind w:right="0" w:firstLine="2880"/>
        <w:rPr>
          <w:rFonts w:hint="eastAsia" w:ascii="宋体" w:hAnsi="宋体"/>
          <w:color w:val="000000"/>
        </w:rPr>
      </w:pPr>
      <w:r>
        <w:rPr>
          <w:rFonts w:hint="eastAsia" w:ascii="宋体" w:hAnsi="宋体"/>
          <w:color w:val="000000"/>
        </w:rPr>
        <w:t>地址</w:t>
      </w:r>
      <w:r>
        <w:rPr>
          <w:rFonts w:hint="eastAsia" w:ascii="宋体" w:hAnsi="宋体"/>
          <w:color w:val="000000"/>
          <w:lang w:eastAsia="zh-CN"/>
        </w:rPr>
        <w:t>：</w:t>
      </w:r>
      <w:r>
        <w:rPr>
          <w:rFonts w:hint="eastAsia" w:ascii="宋体" w:hAnsi="宋体"/>
          <w:color w:val="000000"/>
          <w:u w:val="single"/>
        </w:rPr>
        <w:t xml:space="preserve">             </w:t>
      </w:r>
      <w:r>
        <w:rPr>
          <w:rFonts w:hint="eastAsia" w:ascii="宋体" w:hAnsi="宋体"/>
          <w:color w:val="000000"/>
        </w:rPr>
        <w:t>邮编</w:t>
      </w:r>
      <w:r>
        <w:rPr>
          <w:rFonts w:hint="eastAsia" w:ascii="宋体" w:hAnsi="宋体"/>
          <w:color w:val="000000"/>
          <w:lang w:eastAsia="zh-CN"/>
        </w:rPr>
        <w:t>：</w:t>
      </w:r>
      <w:r>
        <w:rPr>
          <w:rFonts w:hint="eastAsia" w:ascii="宋体" w:hAnsi="宋体"/>
          <w:color w:val="000000"/>
          <w:u w:val="single"/>
        </w:rPr>
        <w:t xml:space="preserve">             </w:t>
      </w:r>
    </w:p>
    <w:p w14:paraId="3A86798D">
      <w:pPr>
        <w:keepNext w:val="0"/>
        <w:keepLines w:val="0"/>
        <w:pageBreakBefore w:val="0"/>
        <w:widowControl w:val="0"/>
        <w:spacing w:line="640" w:lineRule="exact"/>
        <w:ind w:right="0" w:firstLine="2880"/>
        <w:rPr>
          <w:rFonts w:hint="eastAsia" w:ascii="宋体" w:hAnsi="宋体"/>
          <w:color w:val="000000"/>
          <w:sz w:val="24"/>
          <w:u w:val="single"/>
        </w:rPr>
      </w:pPr>
      <w:r>
        <w:rPr>
          <w:rFonts w:hint="eastAsia" w:ascii="宋体" w:hAnsi="宋体"/>
          <w:color w:val="000000"/>
          <w:sz w:val="24"/>
        </w:rPr>
        <w:t>电话</w:t>
      </w:r>
      <w:r>
        <w:rPr>
          <w:rFonts w:hint="eastAsia" w:ascii="宋体" w:hAnsi="宋体"/>
          <w:color w:val="000000"/>
          <w:sz w:val="24"/>
          <w:lang w:eastAsia="zh-CN"/>
        </w:rPr>
        <w:t>：</w:t>
      </w:r>
      <w:r>
        <w:rPr>
          <w:rFonts w:hint="eastAsia" w:ascii="宋体" w:hAnsi="宋体"/>
          <w:color w:val="000000"/>
          <w:sz w:val="24"/>
          <w:u w:val="single"/>
        </w:rPr>
        <w:t xml:space="preserve">             </w:t>
      </w:r>
      <w:r>
        <w:rPr>
          <w:rFonts w:hint="eastAsia" w:ascii="宋体" w:hAnsi="宋体"/>
          <w:color w:val="000000"/>
          <w:sz w:val="24"/>
        </w:rPr>
        <w:t>传真</w:t>
      </w:r>
      <w:r>
        <w:rPr>
          <w:rFonts w:hint="eastAsia" w:ascii="宋体" w:hAnsi="宋体"/>
          <w:color w:val="000000"/>
          <w:sz w:val="24"/>
          <w:lang w:eastAsia="zh-CN"/>
        </w:rPr>
        <w:t>：</w:t>
      </w:r>
      <w:r>
        <w:rPr>
          <w:rFonts w:hint="eastAsia" w:ascii="宋体" w:hAnsi="宋体"/>
          <w:color w:val="000000"/>
          <w:sz w:val="24"/>
          <w:u w:val="single"/>
        </w:rPr>
        <w:t xml:space="preserve">             </w:t>
      </w:r>
    </w:p>
    <w:p w14:paraId="3EE2845E">
      <w:pPr>
        <w:pStyle w:val="25"/>
        <w:keepNext w:val="0"/>
        <w:keepLines w:val="0"/>
        <w:pageBreakBefore w:val="0"/>
        <w:widowControl w:val="0"/>
        <w:spacing w:line="640" w:lineRule="exact"/>
        <w:ind w:right="0" w:firstLine="2880"/>
        <w:rPr>
          <w:rFonts w:hint="eastAsia" w:hAnsi="宋体"/>
          <w:color w:val="000000"/>
          <w:sz w:val="24"/>
          <w:szCs w:val="24"/>
          <w:u w:val="single"/>
        </w:rPr>
      </w:pPr>
      <w:r>
        <w:rPr>
          <w:rFonts w:hint="eastAsia" w:hAnsi="宋体"/>
          <w:color w:val="000000"/>
          <w:sz w:val="24"/>
          <w:szCs w:val="24"/>
        </w:rPr>
        <w:t>法定代表人</w:t>
      </w:r>
      <w:r>
        <w:rPr>
          <w:rFonts w:hint="eastAsia" w:ascii="宋体" w:hAnsi="宋体"/>
          <w:sz w:val="24"/>
        </w:rPr>
        <w:t>（或负责人）</w:t>
      </w:r>
      <w:r>
        <w:rPr>
          <w:rFonts w:hint="eastAsia" w:hAnsi="宋体"/>
          <w:color w:val="000000"/>
          <w:sz w:val="24"/>
          <w:szCs w:val="24"/>
          <w:lang w:eastAsia="zh-CN"/>
        </w:rPr>
        <w:t>：</w:t>
      </w:r>
      <w:r>
        <w:rPr>
          <w:rFonts w:hint="eastAsia" w:hAnsi="宋体"/>
          <w:color w:val="000000"/>
          <w:sz w:val="24"/>
          <w:szCs w:val="24"/>
          <w:u w:val="single"/>
        </w:rPr>
        <w:t xml:space="preserve">（电子签章或电子签字）   </w:t>
      </w:r>
    </w:p>
    <w:p w14:paraId="743BCC47">
      <w:pPr>
        <w:pStyle w:val="25"/>
        <w:keepNext w:val="0"/>
        <w:keepLines w:val="0"/>
        <w:pageBreakBefore w:val="0"/>
        <w:widowControl w:val="0"/>
        <w:spacing w:line="640" w:lineRule="exact"/>
        <w:ind w:right="0" w:firstLine="2880"/>
        <w:rPr>
          <w:rFonts w:hint="eastAsia" w:hAnsi="宋体"/>
          <w:color w:val="000000"/>
          <w:sz w:val="24"/>
          <w:szCs w:val="24"/>
        </w:rPr>
      </w:pPr>
      <w:r>
        <w:rPr>
          <w:rFonts w:hint="eastAsia" w:hAnsi="宋体"/>
          <w:color w:val="000000"/>
          <w:sz w:val="24"/>
          <w:szCs w:val="24"/>
        </w:rPr>
        <w:t>职务</w:t>
      </w:r>
      <w:r>
        <w:rPr>
          <w:rFonts w:hint="eastAsia" w:hAnsi="宋体"/>
          <w:color w:val="000000"/>
          <w:sz w:val="24"/>
          <w:szCs w:val="24"/>
          <w:lang w:eastAsia="zh-CN"/>
        </w:rPr>
        <w:t>：</w:t>
      </w:r>
      <w:r>
        <w:rPr>
          <w:rFonts w:hint="eastAsia" w:hAnsi="宋体"/>
          <w:color w:val="000000"/>
          <w:sz w:val="24"/>
          <w:szCs w:val="24"/>
          <w:u w:val="single"/>
        </w:rPr>
        <w:t xml:space="preserve">                               </w:t>
      </w:r>
    </w:p>
    <w:p w14:paraId="12C7F2FE">
      <w:pPr>
        <w:pStyle w:val="25"/>
        <w:keepNext w:val="0"/>
        <w:keepLines w:val="0"/>
        <w:pageBreakBefore w:val="0"/>
        <w:widowControl w:val="0"/>
        <w:spacing w:line="640" w:lineRule="exact"/>
        <w:ind w:right="0" w:firstLine="2880"/>
        <w:jc w:val="both"/>
        <w:rPr>
          <w:rFonts w:hint="eastAsia" w:hAnsi="宋体"/>
          <w:sz w:val="24"/>
          <w:szCs w:val="24"/>
        </w:rPr>
      </w:pPr>
      <w:r>
        <w:rPr>
          <w:rFonts w:hint="eastAsia" w:hAnsi="宋体"/>
          <w:color w:val="000000"/>
          <w:sz w:val="24"/>
          <w:szCs w:val="24"/>
        </w:rPr>
        <w:t>日期</w:t>
      </w:r>
      <w:r>
        <w:rPr>
          <w:rFonts w:hint="eastAsia" w:hAnsi="宋体"/>
          <w:color w:val="000000"/>
          <w:sz w:val="24"/>
          <w:szCs w:val="24"/>
          <w:lang w:eastAsia="zh-CN"/>
        </w:rPr>
        <w:t>：</w:t>
      </w:r>
      <w:r>
        <w:rPr>
          <w:rFonts w:hint="eastAsia" w:hAnsi="宋体"/>
          <w:color w:val="000000"/>
          <w:sz w:val="24"/>
          <w:szCs w:val="24"/>
        </w:rPr>
        <w:t xml:space="preserve"> </w:t>
      </w:r>
      <w:r>
        <w:rPr>
          <w:rFonts w:hint="eastAsia" w:hAnsi="宋体"/>
          <w:color w:val="000000"/>
          <w:sz w:val="24"/>
          <w:szCs w:val="24"/>
          <w:u w:val="single"/>
        </w:rPr>
        <w:t xml:space="preserve">      </w:t>
      </w:r>
      <w:r>
        <w:rPr>
          <w:rFonts w:hint="eastAsia" w:hAnsi="宋体"/>
          <w:color w:val="000000"/>
          <w:sz w:val="24"/>
          <w:szCs w:val="24"/>
        </w:rPr>
        <w:t>年</w:t>
      </w:r>
      <w:r>
        <w:rPr>
          <w:rFonts w:hint="eastAsia" w:hAnsi="宋体"/>
          <w:color w:val="000000"/>
          <w:sz w:val="24"/>
          <w:szCs w:val="24"/>
          <w:u w:val="single"/>
        </w:rPr>
        <w:t xml:space="preserve">     </w:t>
      </w:r>
      <w:r>
        <w:rPr>
          <w:rFonts w:hint="eastAsia" w:hAnsi="宋体"/>
          <w:color w:val="000000"/>
          <w:sz w:val="24"/>
          <w:szCs w:val="24"/>
        </w:rPr>
        <w:t>月</w:t>
      </w:r>
      <w:r>
        <w:rPr>
          <w:rFonts w:hint="eastAsia" w:hAnsi="宋体"/>
          <w:color w:val="000000"/>
          <w:sz w:val="24"/>
          <w:szCs w:val="24"/>
          <w:u w:val="single"/>
        </w:rPr>
        <w:t xml:space="preserve">     </w:t>
      </w:r>
      <w:r>
        <w:rPr>
          <w:rFonts w:hint="eastAsia" w:hAnsi="宋体"/>
          <w:color w:val="000000"/>
          <w:sz w:val="24"/>
          <w:szCs w:val="24"/>
        </w:rPr>
        <w:t>日</w:t>
      </w:r>
    </w:p>
    <w:p w14:paraId="622F2941">
      <w:pPr>
        <w:keepNext w:val="0"/>
        <w:keepLines w:val="0"/>
        <w:pageBreakBefore w:val="0"/>
        <w:widowControl w:val="0"/>
        <w:spacing w:line="640" w:lineRule="exact"/>
        <w:ind w:right="0" w:firstLine="3394"/>
        <w:rPr>
          <w:rFonts w:hint="eastAsia" w:ascii="宋体" w:hAnsi="宋体"/>
          <w:bCs/>
          <w:spacing w:val="20"/>
          <w:sz w:val="32"/>
          <w:szCs w:val="32"/>
        </w:rPr>
      </w:pPr>
    </w:p>
    <w:p w14:paraId="21988AB1">
      <w:pPr>
        <w:spacing w:line="440" w:lineRule="exact"/>
        <w:ind w:firstLine="3394"/>
        <w:rPr>
          <w:rFonts w:hint="eastAsia" w:ascii="宋体" w:hAnsi="宋体"/>
          <w:bCs/>
          <w:spacing w:val="20"/>
          <w:sz w:val="32"/>
          <w:szCs w:val="32"/>
        </w:rPr>
      </w:pPr>
    </w:p>
    <w:p w14:paraId="7E1F8E33">
      <w:pPr>
        <w:spacing w:line="440" w:lineRule="exact"/>
        <w:ind w:firstLine="3394"/>
        <w:rPr>
          <w:rFonts w:hint="eastAsia" w:ascii="宋体" w:hAnsi="宋体"/>
          <w:bCs/>
          <w:spacing w:val="20"/>
          <w:sz w:val="32"/>
          <w:szCs w:val="32"/>
        </w:rPr>
      </w:pPr>
    </w:p>
    <w:p w14:paraId="62E8FE77">
      <w:pPr>
        <w:spacing w:line="440" w:lineRule="exact"/>
        <w:ind w:firstLine="3394"/>
        <w:rPr>
          <w:rFonts w:hint="eastAsia" w:ascii="宋体" w:hAnsi="宋体"/>
          <w:bCs/>
          <w:spacing w:val="20"/>
          <w:sz w:val="32"/>
          <w:szCs w:val="32"/>
        </w:rPr>
      </w:pPr>
    </w:p>
    <w:p w14:paraId="570B01C3">
      <w:pPr>
        <w:spacing w:line="440" w:lineRule="exact"/>
        <w:ind w:firstLine="3394"/>
        <w:rPr>
          <w:rFonts w:hint="eastAsia" w:ascii="宋体" w:hAnsi="宋体"/>
          <w:bCs/>
          <w:spacing w:val="20"/>
          <w:sz w:val="32"/>
          <w:szCs w:val="32"/>
        </w:rPr>
      </w:pPr>
    </w:p>
    <w:p w14:paraId="72F45AF0">
      <w:pPr>
        <w:spacing w:line="440" w:lineRule="exact"/>
        <w:ind w:firstLine="3394"/>
        <w:rPr>
          <w:rFonts w:hint="eastAsia" w:ascii="宋体" w:hAnsi="宋体"/>
          <w:bCs/>
          <w:spacing w:val="20"/>
          <w:sz w:val="32"/>
          <w:szCs w:val="32"/>
        </w:rPr>
      </w:pPr>
    </w:p>
    <w:p w14:paraId="379035D1">
      <w:pPr>
        <w:spacing w:line="440" w:lineRule="exact"/>
        <w:ind w:firstLine="3394"/>
        <w:rPr>
          <w:rFonts w:hint="eastAsia" w:ascii="宋体" w:hAnsi="宋体"/>
          <w:bCs/>
          <w:spacing w:val="20"/>
          <w:sz w:val="32"/>
          <w:szCs w:val="32"/>
        </w:rPr>
      </w:pPr>
    </w:p>
    <w:p w14:paraId="2375B3DF">
      <w:pPr>
        <w:spacing w:line="440" w:lineRule="exact"/>
        <w:ind w:firstLine="3394"/>
        <w:rPr>
          <w:rFonts w:hint="eastAsia" w:ascii="宋体" w:hAnsi="宋体"/>
          <w:bCs/>
          <w:spacing w:val="20"/>
          <w:sz w:val="32"/>
          <w:szCs w:val="32"/>
        </w:rPr>
      </w:pPr>
    </w:p>
    <w:p w14:paraId="5D9898FC">
      <w:pPr>
        <w:spacing w:line="440" w:lineRule="exact"/>
        <w:ind w:firstLine="3394"/>
        <w:rPr>
          <w:rFonts w:hint="eastAsia" w:ascii="宋体" w:hAnsi="宋体"/>
          <w:spacing w:val="20"/>
          <w:sz w:val="32"/>
          <w:szCs w:val="32"/>
        </w:rPr>
      </w:pPr>
    </w:p>
    <w:p w14:paraId="2AB41A71">
      <w:pPr>
        <w:spacing w:line="440" w:lineRule="exact"/>
        <w:ind w:firstLine="3394"/>
        <w:rPr>
          <w:rFonts w:hint="eastAsia" w:ascii="宋体" w:hAnsi="宋体"/>
          <w:spacing w:val="20"/>
          <w:sz w:val="32"/>
          <w:szCs w:val="32"/>
        </w:rPr>
      </w:pPr>
    </w:p>
    <w:p w14:paraId="2A618872">
      <w:pPr>
        <w:spacing w:line="440" w:lineRule="exact"/>
        <w:ind w:firstLine="3394"/>
        <w:rPr>
          <w:rFonts w:hint="eastAsia" w:ascii="宋体" w:hAnsi="宋体"/>
          <w:bCs/>
          <w:spacing w:val="20"/>
          <w:sz w:val="32"/>
          <w:szCs w:val="32"/>
        </w:rPr>
      </w:pPr>
    </w:p>
    <w:p w14:paraId="6897A77F">
      <w:pPr>
        <w:spacing w:line="440" w:lineRule="exact"/>
        <w:ind w:firstLine="3394"/>
        <w:rPr>
          <w:rFonts w:hint="eastAsia" w:ascii="宋体" w:hAnsi="宋体"/>
          <w:bCs/>
          <w:spacing w:val="20"/>
          <w:sz w:val="32"/>
          <w:szCs w:val="32"/>
        </w:rPr>
      </w:pPr>
    </w:p>
    <w:p w14:paraId="53EC0039">
      <w:pPr>
        <w:rPr>
          <w:rFonts w:hint="eastAsia" w:ascii="宋体" w:hAnsi="宋体" w:eastAsia="宋体"/>
          <w:bCs/>
          <w:sz w:val="28"/>
          <w:szCs w:val="28"/>
        </w:rPr>
      </w:pPr>
      <w:bookmarkStart w:id="42" w:name="_Toc23219"/>
      <w:bookmarkStart w:id="43" w:name="_Toc4994"/>
      <w:bookmarkStart w:id="44" w:name="_Toc11684"/>
      <w:bookmarkStart w:id="45" w:name="_Toc7214"/>
      <w:bookmarkStart w:id="46" w:name="_Toc109231709"/>
      <w:r>
        <w:rPr>
          <w:rFonts w:hint="eastAsia" w:ascii="宋体" w:hAnsi="宋体" w:eastAsia="宋体"/>
          <w:bCs/>
          <w:sz w:val="28"/>
          <w:szCs w:val="28"/>
        </w:rPr>
        <w:br w:type="page"/>
      </w:r>
    </w:p>
    <w:p w14:paraId="61ED5FC8">
      <w:pPr>
        <w:pStyle w:val="3"/>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二、报价一览表</w:t>
      </w:r>
      <w:bookmarkEnd w:id="42"/>
      <w:bookmarkEnd w:id="43"/>
      <w:bookmarkEnd w:id="44"/>
      <w:bookmarkEnd w:id="45"/>
      <w:bookmarkEnd w:id="46"/>
    </w:p>
    <w:tbl>
      <w:tblPr>
        <w:tblStyle w:val="52"/>
        <w:tblW w:w="0" w:type="auto"/>
        <w:tblInd w:w="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3"/>
        <w:gridCol w:w="6727"/>
      </w:tblGrid>
      <w:tr w14:paraId="49B53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exact"/>
        </w:trPr>
        <w:tc>
          <w:tcPr>
            <w:tcW w:w="1733" w:type="dxa"/>
            <w:noWrap w:val="0"/>
            <w:vAlign w:val="center"/>
          </w:tcPr>
          <w:p w14:paraId="555D5BE7">
            <w:pPr>
              <w:spacing w:line="360" w:lineRule="auto"/>
              <w:jc w:val="center"/>
              <w:rPr>
                <w:rFonts w:hint="eastAsia" w:ascii="宋体" w:hAnsi="宋体"/>
                <w:sz w:val="24"/>
              </w:rPr>
            </w:pPr>
            <w:r>
              <w:rPr>
                <w:rFonts w:hint="eastAsia" w:ascii="宋体" w:hAnsi="宋体"/>
                <w:sz w:val="24"/>
              </w:rPr>
              <w:t>项目名称</w:t>
            </w:r>
          </w:p>
        </w:tc>
        <w:tc>
          <w:tcPr>
            <w:tcW w:w="6727" w:type="dxa"/>
            <w:noWrap w:val="0"/>
            <w:vAlign w:val="center"/>
          </w:tcPr>
          <w:p w14:paraId="119F7B02">
            <w:pPr>
              <w:tabs>
                <w:tab w:val="left" w:pos="900"/>
              </w:tabs>
              <w:spacing w:line="440" w:lineRule="exact"/>
              <w:jc w:val="center"/>
              <w:rPr>
                <w:rFonts w:hint="eastAsia" w:ascii="宋体" w:hAnsi="宋体"/>
                <w:b/>
                <w:sz w:val="24"/>
              </w:rPr>
            </w:pPr>
          </w:p>
        </w:tc>
      </w:tr>
      <w:tr w14:paraId="3A9AE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4" w:hRule="atLeast"/>
        </w:trPr>
        <w:tc>
          <w:tcPr>
            <w:tcW w:w="1733" w:type="dxa"/>
            <w:noWrap w:val="0"/>
            <w:vAlign w:val="center"/>
          </w:tcPr>
          <w:p w14:paraId="71B6B202">
            <w:pPr>
              <w:spacing w:line="360" w:lineRule="auto"/>
              <w:jc w:val="center"/>
              <w:rPr>
                <w:rFonts w:hint="eastAsia" w:ascii="宋体" w:hAnsi="宋体" w:eastAsia="宋体"/>
                <w:sz w:val="24"/>
                <w:highlight w:val="none"/>
                <w:lang w:eastAsia="zh-CN"/>
              </w:rPr>
            </w:pPr>
            <w:r>
              <w:rPr>
                <w:rFonts w:hint="eastAsia" w:ascii="宋体" w:hAnsi="宋体"/>
                <w:sz w:val="24"/>
                <w:highlight w:val="none"/>
              </w:rPr>
              <w:t>磋商</w:t>
            </w:r>
            <w:r>
              <w:rPr>
                <w:rFonts w:hint="eastAsia" w:ascii="宋体" w:hAnsi="宋体"/>
                <w:sz w:val="24"/>
                <w:highlight w:val="none"/>
                <w:lang w:eastAsia="zh-CN"/>
              </w:rPr>
              <w:t>报</w:t>
            </w:r>
            <w:r>
              <w:rPr>
                <w:rFonts w:hint="eastAsia" w:ascii="宋体" w:hAnsi="宋体"/>
                <w:sz w:val="24"/>
                <w:highlight w:val="none"/>
              </w:rPr>
              <w:t>价</w:t>
            </w:r>
            <w:r>
              <w:rPr>
                <w:rFonts w:hint="eastAsia" w:ascii="宋体" w:hAnsi="宋体"/>
                <w:sz w:val="24"/>
                <w:highlight w:val="none"/>
                <w:lang w:eastAsia="zh-CN"/>
              </w:rPr>
              <w:t>总价</w:t>
            </w:r>
          </w:p>
        </w:tc>
        <w:tc>
          <w:tcPr>
            <w:tcW w:w="6727" w:type="dxa"/>
            <w:noWrap w:val="0"/>
            <w:vAlign w:val="center"/>
          </w:tcPr>
          <w:p w14:paraId="6029F800">
            <w:pPr>
              <w:keepNext w:val="0"/>
              <w:keepLines w:val="0"/>
              <w:pageBreakBefore w:val="0"/>
              <w:widowControl w:val="0"/>
              <w:spacing w:line="520" w:lineRule="exact"/>
              <w:rPr>
                <w:rFonts w:hint="eastAsia" w:ascii="宋体" w:hAnsi="宋体" w:eastAsia="宋体" w:cs="Times New Roman"/>
                <w:sz w:val="24"/>
                <w:highlight w:val="none"/>
                <w:u w:val="single"/>
              </w:rPr>
            </w:pPr>
            <w:r>
              <w:rPr>
                <w:rFonts w:hint="eastAsia" w:ascii="宋体" w:hAnsi="宋体" w:eastAsia="宋体" w:cs="Times New Roman"/>
                <w:sz w:val="24"/>
                <w:highlight w:val="none"/>
              </w:rPr>
              <w:t>小写</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 xml:space="preserve">¥ </w:t>
            </w:r>
            <w:r>
              <w:rPr>
                <w:rFonts w:hint="eastAsia" w:ascii="宋体" w:hAnsi="宋体" w:eastAsia="宋体" w:cs="Arial"/>
                <w:color w:val="000000"/>
                <w:highlight w:val="none"/>
                <w:u w:val="single"/>
                <w:lang w:eastAsia="zh-CN"/>
              </w:rPr>
              <w:t>　　　　　　　</w:t>
            </w:r>
            <w:r>
              <w:rPr>
                <w:rFonts w:hint="eastAsia" w:ascii="宋体" w:hAnsi="宋体" w:eastAsia="宋体" w:cs="Arial"/>
                <w:color w:val="000000"/>
                <w:highlight w:val="none"/>
                <w:u w:val="none"/>
              </w:rPr>
              <w:t>元</w:t>
            </w:r>
          </w:p>
          <w:p w14:paraId="4BE4684B">
            <w:pPr>
              <w:keepNext w:val="0"/>
              <w:keepLines w:val="0"/>
              <w:pageBreakBefore w:val="0"/>
              <w:widowControl w:val="0"/>
              <w:spacing w:line="520" w:lineRule="exact"/>
              <w:rPr>
                <w:rFonts w:hint="default" w:ascii="宋体" w:hAnsi="宋体" w:cs="Arial"/>
                <w:color w:val="000000"/>
                <w:highlight w:val="none"/>
                <w:u w:val="single"/>
                <w:lang w:val="en-US" w:eastAsia="zh-CN"/>
              </w:rPr>
            </w:pPr>
            <w:r>
              <w:rPr>
                <w:rFonts w:hint="eastAsia" w:ascii="宋体" w:hAnsi="宋体" w:eastAsia="宋体" w:cs="Times New Roman"/>
                <w:sz w:val="24"/>
                <w:highlight w:val="none"/>
              </w:rPr>
              <w:t>大写</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人民币</w:t>
            </w:r>
            <w:r>
              <w:rPr>
                <w:rFonts w:hint="eastAsia" w:ascii="宋体" w:hAnsi="宋体" w:eastAsia="宋体" w:cs="Times New Roman"/>
                <w:sz w:val="24"/>
                <w:highlight w:val="none"/>
                <w:lang w:eastAsia="zh-CN"/>
              </w:rPr>
              <w:t>、元</w:t>
            </w:r>
            <w:r>
              <w:rPr>
                <w:rFonts w:hint="eastAsia" w:ascii="宋体" w:hAnsi="宋体" w:eastAsia="宋体" w:cs="Times New Roman"/>
                <w:sz w:val="24"/>
                <w:highlight w:val="none"/>
              </w:rPr>
              <w:t>）</w:t>
            </w:r>
            <w:r>
              <w:rPr>
                <w:rFonts w:hint="eastAsia" w:ascii="宋体" w:hAnsi="宋体" w:eastAsia="宋体" w:cs="Times New Roman"/>
                <w:sz w:val="24"/>
                <w:highlight w:val="none"/>
                <w:lang w:eastAsia="zh-CN"/>
              </w:rPr>
              <w:t>：</w:t>
            </w:r>
            <w:r>
              <w:rPr>
                <w:rFonts w:hint="eastAsia" w:ascii="宋体" w:hAnsi="宋体" w:eastAsia="宋体" w:cs="Arial"/>
                <w:color w:val="000000"/>
                <w:highlight w:val="none"/>
                <w:u w:val="single"/>
                <w:lang w:val="en-US" w:eastAsia="zh-CN"/>
              </w:rPr>
              <w:t>　　　　　　　　　　　　</w:t>
            </w:r>
          </w:p>
        </w:tc>
      </w:tr>
    </w:tbl>
    <w:p w14:paraId="33940D67">
      <w:pPr>
        <w:keepNext w:val="0"/>
        <w:keepLines w:val="0"/>
        <w:pageBreakBefore w:val="0"/>
        <w:widowControl w:val="0"/>
        <w:spacing w:line="520" w:lineRule="exact"/>
        <w:rPr>
          <w:rFonts w:hint="eastAsia" w:ascii="宋体" w:hAnsi="宋体"/>
          <w:sz w:val="24"/>
          <w:highlight w:val="none"/>
        </w:rPr>
      </w:pPr>
    </w:p>
    <w:p w14:paraId="54B2288C">
      <w:pPr>
        <w:keepNext w:val="0"/>
        <w:keepLines w:val="0"/>
        <w:pageBreakBefore w:val="0"/>
        <w:widowControl w:val="0"/>
        <w:spacing w:line="520" w:lineRule="exact"/>
        <w:rPr>
          <w:rFonts w:hint="eastAsia" w:ascii="宋体" w:hAnsi="宋体"/>
          <w:sz w:val="24"/>
          <w:u w:val="single"/>
        </w:rPr>
      </w:pPr>
      <w:r>
        <w:rPr>
          <w:rFonts w:hint="eastAsia" w:ascii="宋体" w:hAnsi="宋体"/>
          <w:sz w:val="24"/>
          <w:highlight w:val="none"/>
        </w:rPr>
        <w:t>磋商供应商</w:t>
      </w:r>
      <w:r>
        <w:rPr>
          <w:rFonts w:hint="eastAsia" w:ascii="宋体" w:hAnsi="宋体"/>
          <w:sz w:val="24"/>
        </w:rPr>
        <w:t>：</w:t>
      </w:r>
      <w:r>
        <w:rPr>
          <w:rFonts w:hint="eastAsia" w:ascii="宋体" w:hAnsi="宋体"/>
          <w:sz w:val="24"/>
          <w:u w:val="single"/>
        </w:rPr>
        <w:t xml:space="preserve">     （加盖电子签章）     </w:t>
      </w:r>
    </w:p>
    <w:p w14:paraId="110A1E76">
      <w:pPr>
        <w:keepNext w:val="0"/>
        <w:keepLines w:val="0"/>
        <w:pageBreakBefore w:val="0"/>
        <w:widowControl w:val="0"/>
        <w:spacing w:line="520" w:lineRule="exact"/>
        <w:rPr>
          <w:rFonts w:hint="eastAsia" w:ascii="宋体" w:hAnsi="宋体"/>
          <w:sz w:val="24"/>
          <w:u w:val="single"/>
        </w:rPr>
      </w:pPr>
      <w:r>
        <w:rPr>
          <w:rFonts w:hint="eastAsia" w:ascii="宋体" w:hAnsi="宋体"/>
          <w:sz w:val="24"/>
        </w:rPr>
        <w:t>法定代表人（或负责人）：</w:t>
      </w:r>
      <w:r>
        <w:rPr>
          <w:rFonts w:hint="eastAsia" w:ascii="宋体" w:hAnsi="宋体"/>
          <w:sz w:val="24"/>
          <w:u w:val="single"/>
        </w:rPr>
        <w:t xml:space="preserve">  （电子签章或电子签字）     </w:t>
      </w:r>
    </w:p>
    <w:p w14:paraId="614EF7D9">
      <w:pPr>
        <w:keepNext w:val="0"/>
        <w:keepLines w:val="0"/>
        <w:pageBreakBefore w:val="0"/>
        <w:widowControl w:val="0"/>
        <w:spacing w:line="520" w:lineRule="exact"/>
        <w:rPr>
          <w:rFonts w:hint="eastAsia" w:ascii="宋体" w:hAnsi="宋体"/>
          <w:sz w:val="24"/>
        </w:rPr>
      </w:pPr>
      <w:r>
        <w:rPr>
          <w:rFonts w:hint="eastAsia" w:ascii="宋体" w:hAnsi="宋体"/>
          <w:sz w:val="24"/>
        </w:rPr>
        <w:t>注</w:t>
      </w:r>
      <w:r>
        <w:rPr>
          <w:rFonts w:hint="eastAsia" w:ascii="宋体" w:hAnsi="宋体"/>
          <w:sz w:val="24"/>
          <w:lang w:eastAsia="zh-CN"/>
        </w:rPr>
        <w:t>：</w:t>
      </w:r>
    </w:p>
    <w:p w14:paraId="6C687823">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（1）磋商报价为磋商文件中供应商须知第11条所述内容。</w:t>
      </w:r>
    </w:p>
    <w:p w14:paraId="6EA062D5">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（2）报价一览表格式不得自行改动。</w:t>
      </w:r>
    </w:p>
    <w:p w14:paraId="0A584057">
      <w:pPr>
        <w:pStyle w:val="25"/>
        <w:keepNext w:val="0"/>
        <w:keepLines w:val="0"/>
        <w:pageBreakBefore w:val="0"/>
        <w:widowControl w:val="0"/>
        <w:spacing w:line="520" w:lineRule="exact"/>
        <w:ind w:right="0" w:firstLine="480"/>
        <w:rPr>
          <w:rFonts w:hint="eastAsia" w:hAnsi="宋体"/>
          <w:b/>
          <w:bCs/>
          <w:sz w:val="24"/>
        </w:rPr>
      </w:pPr>
      <w:r>
        <w:rPr>
          <w:rFonts w:hint="eastAsia" w:hAnsi="宋体"/>
          <w:sz w:val="24"/>
          <w:szCs w:val="24"/>
        </w:rPr>
        <w:t>（3）报价一览表在磋商文件中必须具备。</w:t>
      </w:r>
    </w:p>
    <w:p w14:paraId="65E5BFF0">
      <w:pPr>
        <w:spacing w:line="440" w:lineRule="exact"/>
        <w:ind w:firstLine="3394"/>
        <w:rPr>
          <w:rFonts w:hint="eastAsia" w:ascii="宋体" w:hAnsi="宋体"/>
          <w:bCs/>
          <w:spacing w:val="20"/>
          <w:sz w:val="32"/>
          <w:szCs w:val="32"/>
        </w:rPr>
      </w:pPr>
    </w:p>
    <w:p w14:paraId="70D61B27">
      <w:pPr>
        <w:pStyle w:val="25"/>
        <w:spacing w:line="480" w:lineRule="exact"/>
        <w:ind w:right="561" w:firstLine="830"/>
        <w:rPr>
          <w:rFonts w:hint="eastAsia" w:hAnsi="宋体"/>
          <w:b/>
          <w:bCs/>
          <w:sz w:val="28"/>
          <w:szCs w:val="28"/>
        </w:rPr>
      </w:pPr>
    </w:p>
    <w:p w14:paraId="5E1FDAE4">
      <w:pPr>
        <w:spacing w:line="440" w:lineRule="exact"/>
        <w:rPr>
          <w:rFonts w:hint="eastAsia" w:ascii="宋体" w:hAnsi="宋体"/>
          <w:bCs/>
          <w:spacing w:val="20"/>
          <w:sz w:val="32"/>
          <w:szCs w:val="32"/>
        </w:rPr>
      </w:pPr>
    </w:p>
    <w:p w14:paraId="3D53AD57">
      <w:pPr>
        <w:spacing w:line="440" w:lineRule="exact"/>
        <w:ind w:firstLine="3394"/>
        <w:rPr>
          <w:rFonts w:hint="eastAsia" w:ascii="宋体" w:hAnsi="宋体"/>
          <w:bCs/>
          <w:spacing w:val="20"/>
          <w:sz w:val="32"/>
          <w:szCs w:val="32"/>
        </w:rPr>
      </w:pPr>
    </w:p>
    <w:p w14:paraId="269A9A35">
      <w:pPr>
        <w:spacing w:line="440" w:lineRule="exact"/>
        <w:ind w:firstLine="3394"/>
        <w:rPr>
          <w:rFonts w:hint="eastAsia" w:ascii="宋体" w:hAnsi="宋体"/>
          <w:bCs/>
          <w:spacing w:val="20"/>
          <w:sz w:val="32"/>
          <w:szCs w:val="32"/>
        </w:rPr>
      </w:pPr>
    </w:p>
    <w:p w14:paraId="596AAB2B">
      <w:pPr>
        <w:spacing w:line="440" w:lineRule="exact"/>
        <w:ind w:firstLine="3394"/>
        <w:rPr>
          <w:rFonts w:hint="eastAsia" w:ascii="宋体" w:hAnsi="宋体"/>
          <w:bCs/>
          <w:spacing w:val="20"/>
          <w:sz w:val="32"/>
          <w:szCs w:val="32"/>
        </w:rPr>
      </w:pPr>
    </w:p>
    <w:p w14:paraId="37349706">
      <w:pPr>
        <w:spacing w:line="440" w:lineRule="exact"/>
        <w:ind w:firstLine="3394"/>
        <w:rPr>
          <w:rFonts w:hint="eastAsia" w:ascii="宋体" w:hAnsi="宋体"/>
          <w:bCs/>
          <w:spacing w:val="20"/>
          <w:sz w:val="32"/>
          <w:szCs w:val="32"/>
        </w:rPr>
      </w:pPr>
    </w:p>
    <w:p w14:paraId="14EC4ADF">
      <w:pPr>
        <w:spacing w:line="440" w:lineRule="exact"/>
        <w:ind w:firstLine="3394"/>
        <w:rPr>
          <w:rFonts w:ascii="宋体" w:hAnsi="宋体"/>
          <w:bCs/>
          <w:spacing w:val="20"/>
          <w:sz w:val="32"/>
          <w:szCs w:val="32"/>
        </w:rPr>
      </w:pPr>
    </w:p>
    <w:p w14:paraId="5849A307">
      <w:pPr>
        <w:spacing w:line="440" w:lineRule="exact"/>
        <w:ind w:firstLine="3394"/>
        <w:rPr>
          <w:rFonts w:ascii="宋体" w:hAnsi="宋体"/>
          <w:bCs/>
          <w:spacing w:val="20"/>
          <w:sz w:val="32"/>
          <w:szCs w:val="32"/>
        </w:rPr>
      </w:pPr>
    </w:p>
    <w:p w14:paraId="7985FD05">
      <w:pPr>
        <w:spacing w:line="440" w:lineRule="exact"/>
        <w:ind w:firstLine="3394"/>
        <w:rPr>
          <w:rFonts w:hint="eastAsia" w:ascii="宋体" w:hAnsi="宋体"/>
          <w:bCs/>
          <w:spacing w:val="20"/>
          <w:sz w:val="32"/>
          <w:szCs w:val="32"/>
        </w:rPr>
      </w:pPr>
    </w:p>
    <w:p w14:paraId="2AAD21A5">
      <w:pPr>
        <w:spacing w:line="440" w:lineRule="exact"/>
        <w:ind w:firstLine="3394"/>
        <w:rPr>
          <w:rFonts w:hint="eastAsia" w:ascii="宋体" w:hAnsi="宋体"/>
          <w:bCs/>
          <w:spacing w:val="20"/>
          <w:sz w:val="32"/>
          <w:szCs w:val="32"/>
        </w:rPr>
      </w:pPr>
    </w:p>
    <w:p w14:paraId="589CA028">
      <w:pPr>
        <w:spacing w:line="440" w:lineRule="exact"/>
        <w:ind w:firstLine="3394"/>
        <w:rPr>
          <w:rFonts w:hint="eastAsia" w:ascii="宋体" w:hAnsi="宋体"/>
          <w:bCs/>
          <w:spacing w:val="20"/>
          <w:sz w:val="32"/>
          <w:szCs w:val="32"/>
        </w:rPr>
      </w:pPr>
    </w:p>
    <w:p w14:paraId="78DAB7A4">
      <w:pPr>
        <w:spacing w:line="440" w:lineRule="exact"/>
        <w:ind w:firstLine="3394"/>
        <w:rPr>
          <w:rFonts w:hint="eastAsia" w:ascii="宋体" w:hAnsi="宋体"/>
          <w:bCs/>
          <w:spacing w:val="20"/>
          <w:sz w:val="32"/>
          <w:szCs w:val="32"/>
        </w:rPr>
      </w:pPr>
    </w:p>
    <w:p w14:paraId="74A41ACA">
      <w:pPr>
        <w:spacing w:line="440" w:lineRule="exact"/>
        <w:ind w:firstLine="3394"/>
        <w:rPr>
          <w:rFonts w:hint="eastAsia" w:ascii="宋体" w:hAnsi="宋体"/>
          <w:bCs/>
          <w:spacing w:val="20"/>
          <w:sz w:val="32"/>
          <w:szCs w:val="32"/>
        </w:rPr>
      </w:pPr>
    </w:p>
    <w:p w14:paraId="033861D4">
      <w:pPr>
        <w:spacing w:line="440" w:lineRule="exact"/>
        <w:ind w:firstLine="3394"/>
        <w:rPr>
          <w:rFonts w:ascii="宋体" w:hAnsi="宋体"/>
          <w:bCs/>
          <w:spacing w:val="20"/>
          <w:sz w:val="32"/>
          <w:szCs w:val="32"/>
        </w:rPr>
      </w:pPr>
    </w:p>
    <w:p w14:paraId="489B6FB8">
      <w:pPr>
        <w:spacing w:line="440" w:lineRule="exact"/>
        <w:ind w:firstLine="3394"/>
        <w:rPr>
          <w:rFonts w:hint="eastAsia" w:ascii="宋体" w:hAnsi="宋体"/>
          <w:bCs/>
          <w:spacing w:val="20"/>
          <w:sz w:val="32"/>
          <w:szCs w:val="32"/>
        </w:rPr>
      </w:pPr>
    </w:p>
    <w:p w14:paraId="02F8C0A4">
      <w:pPr>
        <w:pStyle w:val="3"/>
        <w:spacing w:before="0" w:after="0" w:line="300" w:lineRule="auto"/>
        <w:jc w:val="center"/>
        <w:rPr>
          <w:rFonts w:hint="eastAsia" w:ascii="宋体" w:hAnsi="宋体" w:eastAsia="宋体"/>
          <w:bCs/>
          <w:sz w:val="28"/>
          <w:szCs w:val="28"/>
        </w:rPr>
      </w:pPr>
      <w:bookmarkStart w:id="47" w:name="_Toc32346"/>
      <w:bookmarkStart w:id="48" w:name="_Toc21035"/>
      <w:bookmarkStart w:id="49" w:name="_Toc29895"/>
      <w:bookmarkStart w:id="50" w:name="_Toc13694"/>
      <w:bookmarkStart w:id="51" w:name="_Toc109231710"/>
      <w:r>
        <w:rPr>
          <w:rFonts w:hint="eastAsia" w:ascii="宋体" w:hAnsi="宋体" w:eastAsia="宋体"/>
          <w:bCs/>
          <w:sz w:val="28"/>
          <w:szCs w:val="28"/>
        </w:rPr>
        <w:t>三、</w:t>
      </w:r>
      <w:r>
        <w:rPr>
          <w:rFonts w:hint="eastAsia" w:ascii="宋体" w:hAnsi="宋体" w:eastAsia="宋体"/>
          <w:bCs/>
          <w:sz w:val="28"/>
          <w:szCs w:val="28"/>
          <w:lang w:eastAsia="zh-CN"/>
        </w:rPr>
        <w:t>分项报价</w:t>
      </w:r>
      <w:r>
        <w:rPr>
          <w:rFonts w:hint="eastAsia" w:ascii="宋体" w:hAnsi="宋体" w:eastAsia="宋体"/>
          <w:bCs/>
          <w:sz w:val="28"/>
          <w:szCs w:val="28"/>
        </w:rPr>
        <w:t>表</w:t>
      </w:r>
      <w:bookmarkEnd w:id="47"/>
      <w:bookmarkEnd w:id="48"/>
      <w:bookmarkEnd w:id="49"/>
      <w:bookmarkEnd w:id="50"/>
      <w:bookmarkEnd w:id="51"/>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26"/>
        <w:gridCol w:w="1560"/>
        <w:gridCol w:w="1559"/>
        <w:gridCol w:w="1701"/>
        <w:gridCol w:w="985"/>
      </w:tblGrid>
      <w:tr w14:paraId="1043E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noWrap w:val="0"/>
            <w:vAlign w:val="center"/>
          </w:tcPr>
          <w:p w14:paraId="0BC165DB">
            <w:pPr>
              <w:spacing w:line="440" w:lineRule="exact"/>
              <w:rPr>
                <w:rFonts w:hint="eastAsia" w:ascii="宋体" w:hAnsi="宋体" w:eastAsia="宋体" w:cs="Times New Roman"/>
                <w:kern w:val="2"/>
                <w:sz w:val="24"/>
              </w:rPr>
            </w:pPr>
            <w:r>
              <w:rPr>
                <w:rFonts w:hint="eastAsia" w:ascii="宋体" w:hAnsi="宋体" w:eastAsia="宋体" w:cs="Times New Roman"/>
                <w:kern w:val="2"/>
                <w:sz w:val="24"/>
              </w:rPr>
              <w:t>序号</w:t>
            </w:r>
          </w:p>
        </w:tc>
        <w:tc>
          <w:tcPr>
            <w:tcW w:w="2126" w:type="dxa"/>
            <w:noWrap w:val="0"/>
            <w:vAlign w:val="center"/>
          </w:tcPr>
          <w:p w14:paraId="3A843D7C">
            <w:pPr>
              <w:spacing w:line="440" w:lineRule="exact"/>
              <w:rPr>
                <w:rFonts w:hint="eastAsia" w:ascii="宋体" w:hAnsi="宋体" w:eastAsia="宋体" w:cs="Times New Roman"/>
                <w:kern w:val="2"/>
                <w:sz w:val="24"/>
              </w:rPr>
            </w:pPr>
            <w:r>
              <w:rPr>
                <w:rFonts w:hint="eastAsia" w:ascii="宋体" w:hAnsi="宋体" w:eastAsia="宋体" w:cs="Times New Roman"/>
                <w:kern w:val="2"/>
                <w:sz w:val="24"/>
              </w:rPr>
              <w:t>服务（项目）名称</w:t>
            </w:r>
          </w:p>
        </w:tc>
        <w:tc>
          <w:tcPr>
            <w:tcW w:w="1560" w:type="dxa"/>
            <w:noWrap w:val="0"/>
            <w:vAlign w:val="center"/>
          </w:tcPr>
          <w:p w14:paraId="64134812">
            <w:pPr>
              <w:spacing w:line="440" w:lineRule="exact"/>
              <w:rPr>
                <w:rFonts w:hint="eastAsia" w:ascii="宋体" w:hAnsi="宋体" w:eastAsia="宋体" w:cs="Times New Roman"/>
                <w:kern w:val="2"/>
                <w:sz w:val="24"/>
              </w:rPr>
            </w:pPr>
            <w:r>
              <w:rPr>
                <w:rFonts w:hint="eastAsia" w:ascii="宋体" w:hAnsi="宋体" w:eastAsia="宋体" w:cs="Times New Roman"/>
                <w:kern w:val="2"/>
                <w:sz w:val="24"/>
              </w:rPr>
              <w:t>费用构成</w:t>
            </w:r>
          </w:p>
        </w:tc>
        <w:tc>
          <w:tcPr>
            <w:tcW w:w="1559" w:type="dxa"/>
            <w:noWrap w:val="0"/>
            <w:vAlign w:val="center"/>
          </w:tcPr>
          <w:p w14:paraId="7160F709">
            <w:pPr>
              <w:spacing w:line="440" w:lineRule="exact"/>
              <w:rPr>
                <w:rFonts w:hint="eastAsia" w:ascii="宋体" w:hAnsi="宋体" w:eastAsia="宋体" w:cs="Times New Roman"/>
                <w:kern w:val="2"/>
                <w:sz w:val="24"/>
              </w:rPr>
            </w:pPr>
            <w:r>
              <w:rPr>
                <w:rFonts w:hint="eastAsia" w:ascii="宋体" w:hAnsi="宋体" w:eastAsia="宋体" w:cs="Times New Roman"/>
                <w:kern w:val="2"/>
                <w:sz w:val="24"/>
              </w:rPr>
              <w:t>单价（元）</w:t>
            </w:r>
          </w:p>
        </w:tc>
        <w:tc>
          <w:tcPr>
            <w:tcW w:w="1701" w:type="dxa"/>
            <w:noWrap w:val="0"/>
            <w:vAlign w:val="center"/>
          </w:tcPr>
          <w:p w14:paraId="64AB2678">
            <w:pPr>
              <w:spacing w:line="440" w:lineRule="exact"/>
              <w:rPr>
                <w:rFonts w:hint="eastAsia" w:ascii="宋体" w:hAnsi="宋体" w:eastAsia="宋体" w:cs="Times New Roman"/>
                <w:kern w:val="2"/>
                <w:sz w:val="24"/>
              </w:rPr>
            </w:pPr>
            <w:r>
              <w:rPr>
                <w:rFonts w:hint="eastAsia" w:ascii="宋体" w:hAnsi="宋体" w:eastAsia="宋体" w:cs="Times New Roman"/>
                <w:kern w:val="2"/>
                <w:sz w:val="24"/>
              </w:rPr>
              <w:t>总价（元）</w:t>
            </w:r>
          </w:p>
        </w:tc>
        <w:tc>
          <w:tcPr>
            <w:tcW w:w="985" w:type="dxa"/>
            <w:noWrap w:val="0"/>
            <w:vAlign w:val="center"/>
          </w:tcPr>
          <w:p w14:paraId="28AC83C4">
            <w:pPr>
              <w:spacing w:line="440" w:lineRule="exact"/>
              <w:rPr>
                <w:rFonts w:hint="eastAsia" w:ascii="宋体" w:hAnsi="宋体" w:eastAsia="宋体" w:cs="Times New Roman"/>
                <w:kern w:val="2"/>
                <w:sz w:val="24"/>
              </w:rPr>
            </w:pPr>
            <w:r>
              <w:rPr>
                <w:rFonts w:hint="eastAsia" w:ascii="宋体" w:hAnsi="宋体" w:eastAsia="宋体" w:cs="Times New Roman"/>
                <w:kern w:val="2"/>
                <w:sz w:val="24"/>
              </w:rPr>
              <w:t>备注</w:t>
            </w:r>
          </w:p>
        </w:tc>
      </w:tr>
      <w:tr w14:paraId="6EAB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noWrap w:val="0"/>
            <w:vAlign w:val="center"/>
          </w:tcPr>
          <w:p w14:paraId="1B3AD2AC">
            <w:pPr>
              <w:spacing w:line="440" w:lineRule="exact"/>
              <w:rPr>
                <w:rFonts w:hint="eastAsia" w:ascii="宋体" w:hAnsi="宋体" w:eastAsia="宋体" w:cs="Times New Roman"/>
                <w:kern w:val="2"/>
                <w:sz w:val="24"/>
              </w:rPr>
            </w:pPr>
          </w:p>
        </w:tc>
        <w:tc>
          <w:tcPr>
            <w:tcW w:w="2126" w:type="dxa"/>
            <w:noWrap w:val="0"/>
            <w:vAlign w:val="center"/>
          </w:tcPr>
          <w:p w14:paraId="25EB6E94">
            <w:pPr>
              <w:spacing w:line="440" w:lineRule="exact"/>
              <w:rPr>
                <w:rFonts w:hint="eastAsia" w:ascii="宋体" w:hAnsi="宋体" w:eastAsia="宋体" w:cs="Times New Roman"/>
                <w:kern w:val="2"/>
                <w:sz w:val="24"/>
              </w:rPr>
            </w:pPr>
          </w:p>
        </w:tc>
        <w:tc>
          <w:tcPr>
            <w:tcW w:w="1560" w:type="dxa"/>
            <w:noWrap w:val="0"/>
            <w:vAlign w:val="center"/>
          </w:tcPr>
          <w:p w14:paraId="06B9E243">
            <w:pPr>
              <w:spacing w:line="440" w:lineRule="exact"/>
              <w:jc w:val="center"/>
              <w:rPr>
                <w:rFonts w:hint="eastAsia" w:ascii="宋体" w:hAnsi="宋体" w:eastAsia="宋体" w:cs="Times New Roman"/>
                <w:kern w:val="2"/>
                <w:sz w:val="24"/>
              </w:rPr>
            </w:pPr>
          </w:p>
        </w:tc>
        <w:tc>
          <w:tcPr>
            <w:tcW w:w="1559" w:type="dxa"/>
            <w:noWrap w:val="0"/>
            <w:vAlign w:val="center"/>
          </w:tcPr>
          <w:p w14:paraId="418CDBF2">
            <w:pPr>
              <w:spacing w:line="440" w:lineRule="exact"/>
              <w:rPr>
                <w:rFonts w:hint="eastAsia" w:ascii="宋体" w:hAnsi="宋体" w:eastAsia="宋体" w:cs="Times New Roman"/>
                <w:kern w:val="2"/>
                <w:sz w:val="24"/>
              </w:rPr>
            </w:pPr>
          </w:p>
        </w:tc>
        <w:tc>
          <w:tcPr>
            <w:tcW w:w="1701" w:type="dxa"/>
            <w:noWrap w:val="0"/>
            <w:vAlign w:val="center"/>
          </w:tcPr>
          <w:p w14:paraId="38A95AD2">
            <w:pPr>
              <w:spacing w:line="440" w:lineRule="exact"/>
              <w:rPr>
                <w:rFonts w:hint="eastAsia" w:ascii="宋体" w:hAnsi="宋体" w:eastAsia="宋体" w:cs="Times New Roman"/>
                <w:kern w:val="2"/>
                <w:sz w:val="24"/>
              </w:rPr>
            </w:pPr>
          </w:p>
        </w:tc>
        <w:tc>
          <w:tcPr>
            <w:tcW w:w="985" w:type="dxa"/>
            <w:noWrap w:val="0"/>
            <w:vAlign w:val="center"/>
          </w:tcPr>
          <w:p w14:paraId="1505EBA0">
            <w:pPr>
              <w:spacing w:line="440" w:lineRule="exact"/>
              <w:rPr>
                <w:rFonts w:hint="eastAsia" w:ascii="宋体" w:hAnsi="宋体" w:eastAsia="宋体" w:cs="Times New Roman"/>
                <w:kern w:val="2"/>
                <w:sz w:val="24"/>
              </w:rPr>
            </w:pPr>
          </w:p>
        </w:tc>
      </w:tr>
      <w:tr w14:paraId="76F5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noWrap w:val="0"/>
            <w:vAlign w:val="center"/>
          </w:tcPr>
          <w:p w14:paraId="56834E4F">
            <w:pPr>
              <w:spacing w:line="440" w:lineRule="exact"/>
              <w:rPr>
                <w:rFonts w:hint="eastAsia" w:ascii="宋体" w:hAnsi="宋体" w:eastAsia="宋体" w:cs="Times New Roman"/>
                <w:kern w:val="2"/>
                <w:sz w:val="24"/>
              </w:rPr>
            </w:pPr>
          </w:p>
        </w:tc>
        <w:tc>
          <w:tcPr>
            <w:tcW w:w="2126" w:type="dxa"/>
            <w:noWrap w:val="0"/>
            <w:vAlign w:val="center"/>
          </w:tcPr>
          <w:p w14:paraId="4108E761">
            <w:pPr>
              <w:spacing w:line="440" w:lineRule="exact"/>
              <w:rPr>
                <w:rFonts w:hint="eastAsia" w:ascii="宋体" w:hAnsi="宋体" w:eastAsia="宋体" w:cs="Times New Roman"/>
                <w:kern w:val="2"/>
                <w:sz w:val="24"/>
              </w:rPr>
            </w:pPr>
          </w:p>
        </w:tc>
        <w:tc>
          <w:tcPr>
            <w:tcW w:w="1560" w:type="dxa"/>
            <w:noWrap w:val="0"/>
            <w:vAlign w:val="center"/>
          </w:tcPr>
          <w:p w14:paraId="6A3560A7">
            <w:pPr>
              <w:spacing w:line="440" w:lineRule="exact"/>
              <w:rPr>
                <w:rFonts w:hint="eastAsia" w:ascii="宋体" w:hAnsi="宋体" w:eastAsia="宋体" w:cs="Times New Roman"/>
                <w:kern w:val="2"/>
                <w:sz w:val="24"/>
              </w:rPr>
            </w:pPr>
          </w:p>
        </w:tc>
        <w:tc>
          <w:tcPr>
            <w:tcW w:w="1559" w:type="dxa"/>
            <w:noWrap w:val="0"/>
            <w:vAlign w:val="center"/>
          </w:tcPr>
          <w:p w14:paraId="51200AC9">
            <w:pPr>
              <w:spacing w:line="440" w:lineRule="exact"/>
              <w:rPr>
                <w:rFonts w:hint="eastAsia" w:ascii="宋体" w:hAnsi="宋体" w:eastAsia="宋体" w:cs="Times New Roman"/>
                <w:kern w:val="2"/>
                <w:sz w:val="24"/>
              </w:rPr>
            </w:pPr>
          </w:p>
        </w:tc>
        <w:tc>
          <w:tcPr>
            <w:tcW w:w="1701" w:type="dxa"/>
            <w:noWrap w:val="0"/>
            <w:vAlign w:val="center"/>
          </w:tcPr>
          <w:p w14:paraId="2D068A9E">
            <w:pPr>
              <w:spacing w:line="440" w:lineRule="exact"/>
              <w:rPr>
                <w:rFonts w:hint="eastAsia" w:ascii="宋体" w:hAnsi="宋体" w:eastAsia="宋体" w:cs="Times New Roman"/>
                <w:kern w:val="2"/>
                <w:sz w:val="24"/>
              </w:rPr>
            </w:pPr>
          </w:p>
        </w:tc>
        <w:tc>
          <w:tcPr>
            <w:tcW w:w="985" w:type="dxa"/>
            <w:noWrap w:val="0"/>
            <w:vAlign w:val="center"/>
          </w:tcPr>
          <w:p w14:paraId="17A850ED">
            <w:pPr>
              <w:spacing w:line="440" w:lineRule="exact"/>
              <w:rPr>
                <w:rFonts w:hint="eastAsia" w:ascii="宋体" w:hAnsi="宋体" w:eastAsia="宋体" w:cs="Times New Roman"/>
                <w:kern w:val="2"/>
                <w:sz w:val="24"/>
              </w:rPr>
            </w:pPr>
          </w:p>
        </w:tc>
      </w:tr>
      <w:tr w14:paraId="445A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noWrap w:val="0"/>
            <w:vAlign w:val="center"/>
          </w:tcPr>
          <w:p w14:paraId="1732386A">
            <w:pPr>
              <w:spacing w:line="440" w:lineRule="exact"/>
              <w:rPr>
                <w:rFonts w:hint="eastAsia" w:ascii="宋体" w:hAnsi="宋体" w:eastAsia="宋体" w:cs="Times New Roman"/>
                <w:kern w:val="2"/>
                <w:sz w:val="24"/>
              </w:rPr>
            </w:pPr>
          </w:p>
        </w:tc>
        <w:tc>
          <w:tcPr>
            <w:tcW w:w="2126" w:type="dxa"/>
            <w:noWrap w:val="0"/>
            <w:vAlign w:val="center"/>
          </w:tcPr>
          <w:p w14:paraId="58CC2D71">
            <w:pPr>
              <w:spacing w:line="440" w:lineRule="exact"/>
              <w:rPr>
                <w:rFonts w:hint="eastAsia" w:ascii="宋体" w:hAnsi="宋体" w:eastAsia="宋体" w:cs="Times New Roman"/>
                <w:kern w:val="2"/>
                <w:sz w:val="24"/>
              </w:rPr>
            </w:pPr>
          </w:p>
        </w:tc>
        <w:tc>
          <w:tcPr>
            <w:tcW w:w="1560" w:type="dxa"/>
            <w:noWrap w:val="0"/>
            <w:vAlign w:val="center"/>
          </w:tcPr>
          <w:p w14:paraId="68B0F36D">
            <w:pPr>
              <w:spacing w:line="440" w:lineRule="exact"/>
              <w:rPr>
                <w:rFonts w:hint="eastAsia" w:ascii="宋体" w:hAnsi="宋体" w:eastAsia="宋体" w:cs="Times New Roman"/>
                <w:kern w:val="2"/>
                <w:sz w:val="24"/>
              </w:rPr>
            </w:pPr>
          </w:p>
        </w:tc>
        <w:tc>
          <w:tcPr>
            <w:tcW w:w="1559" w:type="dxa"/>
            <w:noWrap w:val="0"/>
            <w:vAlign w:val="top"/>
          </w:tcPr>
          <w:p w14:paraId="3AA97219">
            <w:pPr>
              <w:spacing w:line="440" w:lineRule="exact"/>
              <w:rPr>
                <w:rFonts w:hint="eastAsia" w:ascii="宋体" w:hAnsi="宋体" w:eastAsia="宋体" w:cs="Times New Roman"/>
                <w:kern w:val="2"/>
                <w:sz w:val="24"/>
              </w:rPr>
            </w:pPr>
          </w:p>
        </w:tc>
        <w:tc>
          <w:tcPr>
            <w:tcW w:w="1701" w:type="dxa"/>
            <w:noWrap w:val="0"/>
            <w:vAlign w:val="center"/>
          </w:tcPr>
          <w:p w14:paraId="73F7592E">
            <w:pPr>
              <w:spacing w:line="440" w:lineRule="exact"/>
              <w:rPr>
                <w:rFonts w:hint="eastAsia" w:ascii="宋体" w:hAnsi="宋体" w:eastAsia="宋体" w:cs="Times New Roman"/>
                <w:kern w:val="2"/>
                <w:sz w:val="24"/>
              </w:rPr>
            </w:pPr>
          </w:p>
        </w:tc>
        <w:tc>
          <w:tcPr>
            <w:tcW w:w="985" w:type="dxa"/>
            <w:noWrap w:val="0"/>
            <w:vAlign w:val="center"/>
          </w:tcPr>
          <w:p w14:paraId="1262A07C">
            <w:pPr>
              <w:spacing w:line="440" w:lineRule="exact"/>
              <w:rPr>
                <w:rFonts w:hint="eastAsia" w:ascii="宋体" w:hAnsi="宋体" w:eastAsia="宋体" w:cs="Times New Roman"/>
                <w:kern w:val="2"/>
                <w:sz w:val="24"/>
              </w:rPr>
            </w:pPr>
          </w:p>
        </w:tc>
      </w:tr>
      <w:tr w14:paraId="4EE74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noWrap w:val="0"/>
            <w:vAlign w:val="center"/>
          </w:tcPr>
          <w:p w14:paraId="261888F7">
            <w:pPr>
              <w:spacing w:line="440" w:lineRule="exact"/>
              <w:rPr>
                <w:rFonts w:hint="eastAsia" w:ascii="宋体" w:hAnsi="宋体" w:eastAsia="宋体" w:cs="Times New Roman"/>
                <w:kern w:val="2"/>
                <w:sz w:val="24"/>
              </w:rPr>
            </w:pPr>
          </w:p>
        </w:tc>
        <w:tc>
          <w:tcPr>
            <w:tcW w:w="2126" w:type="dxa"/>
            <w:noWrap w:val="0"/>
            <w:vAlign w:val="center"/>
          </w:tcPr>
          <w:p w14:paraId="5B9DE908">
            <w:pPr>
              <w:spacing w:line="440" w:lineRule="exact"/>
              <w:rPr>
                <w:rFonts w:hint="eastAsia" w:ascii="宋体" w:hAnsi="宋体" w:eastAsia="宋体" w:cs="Times New Roman"/>
                <w:kern w:val="2"/>
                <w:sz w:val="24"/>
              </w:rPr>
            </w:pPr>
          </w:p>
        </w:tc>
        <w:tc>
          <w:tcPr>
            <w:tcW w:w="1560" w:type="dxa"/>
            <w:noWrap w:val="0"/>
            <w:vAlign w:val="center"/>
          </w:tcPr>
          <w:p w14:paraId="4FCF60C0">
            <w:pPr>
              <w:spacing w:line="440" w:lineRule="exact"/>
              <w:rPr>
                <w:rFonts w:hint="eastAsia" w:ascii="宋体" w:hAnsi="宋体" w:eastAsia="宋体" w:cs="Times New Roman"/>
                <w:kern w:val="2"/>
                <w:sz w:val="24"/>
              </w:rPr>
            </w:pPr>
          </w:p>
        </w:tc>
        <w:tc>
          <w:tcPr>
            <w:tcW w:w="1559" w:type="dxa"/>
            <w:noWrap w:val="0"/>
            <w:vAlign w:val="top"/>
          </w:tcPr>
          <w:p w14:paraId="22A2AFB0">
            <w:pPr>
              <w:spacing w:line="440" w:lineRule="exact"/>
              <w:rPr>
                <w:rFonts w:hint="eastAsia" w:ascii="宋体" w:hAnsi="宋体" w:eastAsia="宋体" w:cs="Times New Roman"/>
                <w:kern w:val="2"/>
                <w:sz w:val="24"/>
              </w:rPr>
            </w:pPr>
          </w:p>
        </w:tc>
        <w:tc>
          <w:tcPr>
            <w:tcW w:w="1701" w:type="dxa"/>
            <w:noWrap w:val="0"/>
            <w:vAlign w:val="center"/>
          </w:tcPr>
          <w:p w14:paraId="394FF303">
            <w:pPr>
              <w:spacing w:line="440" w:lineRule="exact"/>
              <w:rPr>
                <w:rFonts w:hint="eastAsia" w:ascii="宋体" w:hAnsi="宋体" w:eastAsia="宋体" w:cs="Times New Roman"/>
                <w:kern w:val="2"/>
                <w:sz w:val="24"/>
              </w:rPr>
            </w:pPr>
          </w:p>
        </w:tc>
        <w:tc>
          <w:tcPr>
            <w:tcW w:w="985" w:type="dxa"/>
            <w:noWrap w:val="0"/>
            <w:vAlign w:val="center"/>
          </w:tcPr>
          <w:p w14:paraId="204EEAC4">
            <w:pPr>
              <w:spacing w:line="440" w:lineRule="exact"/>
              <w:rPr>
                <w:rFonts w:hint="eastAsia" w:ascii="宋体" w:hAnsi="宋体" w:eastAsia="宋体" w:cs="Times New Roman"/>
                <w:kern w:val="2"/>
                <w:sz w:val="24"/>
              </w:rPr>
            </w:pPr>
          </w:p>
        </w:tc>
      </w:tr>
      <w:tr w14:paraId="4501D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noWrap w:val="0"/>
            <w:vAlign w:val="center"/>
          </w:tcPr>
          <w:p w14:paraId="0FC5454F">
            <w:pPr>
              <w:spacing w:line="440" w:lineRule="exact"/>
              <w:rPr>
                <w:rFonts w:hint="eastAsia" w:ascii="宋体" w:hAnsi="宋体" w:eastAsia="宋体" w:cs="Times New Roman"/>
                <w:kern w:val="2"/>
                <w:sz w:val="24"/>
              </w:rPr>
            </w:pPr>
          </w:p>
        </w:tc>
        <w:tc>
          <w:tcPr>
            <w:tcW w:w="2126" w:type="dxa"/>
            <w:noWrap w:val="0"/>
            <w:vAlign w:val="center"/>
          </w:tcPr>
          <w:p w14:paraId="443083AA">
            <w:pPr>
              <w:spacing w:line="440" w:lineRule="exact"/>
              <w:rPr>
                <w:rFonts w:hint="eastAsia" w:ascii="宋体" w:hAnsi="宋体" w:eastAsia="宋体" w:cs="Times New Roman"/>
                <w:kern w:val="2"/>
                <w:sz w:val="24"/>
              </w:rPr>
            </w:pPr>
          </w:p>
        </w:tc>
        <w:tc>
          <w:tcPr>
            <w:tcW w:w="1560" w:type="dxa"/>
            <w:noWrap w:val="0"/>
            <w:vAlign w:val="center"/>
          </w:tcPr>
          <w:p w14:paraId="4215B857">
            <w:pPr>
              <w:spacing w:line="440" w:lineRule="exact"/>
              <w:rPr>
                <w:rFonts w:hint="eastAsia" w:ascii="宋体" w:hAnsi="宋体" w:eastAsia="宋体" w:cs="Times New Roman"/>
                <w:kern w:val="2"/>
                <w:sz w:val="24"/>
              </w:rPr>
            </w:pPr>
          </w:p>
        </w:tc>
        <w:tc>
          <w:tcPr>
            <w:tcW w:w="1559" w:type="dxa"/>
            <w:noWrap w:val="0"/>
            <w:vAlign w:val="top"/>
          </w:tcPr>
          <w:p w14:paraId="486763E2">
            <w:pPr>
              <w:spacing w:line="440" w:lineRule="exact"/>
              <w:rPr>
                <w:rFonts w:hint="eastAsia" w:ascii="宋体" w:hAnsi="宋体" w:eastAsia="宋体" w:cs="Times New Roman"/>
                <w:kern w:val="2"/>
                <w:sz w:val="24"/>
              </w:rPr>
            </w:pPr>
          </w:p>
        </w:tc>
        <w:tc>
          <w:tcPr>
            <w:tcW w:w="1701" w:type="dxa"/>
            <w:noWrap w:val="0"/>
            <w:vAlign w:val="center"/>
          </w:tcPr>
          <w:p w14:paraId="4D7E721D">
            <w:pPr>
              <w:spacing w:line="440" w:lineRule="exact"/>
              <w:rPr>
                <w:rFonts w:hint="eastAsia" w:ascii="宋体" w:hAnsi="宋体" w:eastAsia="宋体" w:cs="Times New Roman"/>
                <w:kern w:val="2"/>
                <w:sz w:val="24"/>
              </w:rPr>
            </w:pPr>
          </w:p>
        </w:tc>
        <w:tc>
          <w:tcPr>
            <w:tcW w:w="985" w:type="dxa"/>
            <w:noWrap w:val="0"/>
            <w:vAlign w:val="center"/>
          </w:tcPr>
          <w:p w14:paraId="65B6A04A">
            <w:pPr>
              <w:spacing w:line="440" w:lineRule="exact"/>
              <w:rPr>
                <w:rFonts w:hint="eastAsia" w:ascii="宋体" w:hAnsi="宋体" w:eastAsia="宋体" w:cs="Times New Roman"/>
                <w:kern w:val="2"/>
                <w:sz w:val="24"/>
              </w:rPr>
            </w:pPr>
          </w:p>
        </w:tc>
      </w:tr>
      <w:tr w14:paraId="58A9F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noWrap w:val="0"/>
            <w:vAlign w:val="center"/>
          </w:tcPr>
          <w:p w14:paraId="5D9E825B">
            <w:pPr>
              <w:spacing w:line="440" w:lineRule="exact"/>
              <w:rPr>
                <w:rFonts w:hint="eastAsia" w:ascii="宋体" w:hAnsi="宋体" w:eastAsia="宋体" w:cs="Times New Roman"/>
                <w:kern w:val="2"/>
                <w:sz w:val="24"/>
              </w:rPr>
            </w:pPr>
          </w:p>
        </w:tc>
        <w:tc>
          <w:tcPr>
            <w:tcW w:w="2126" w:type="dxa"/>
            <w:tcBorders>
              <w:top w:val="nil"/>
              <w:left w:val="nil"/>
              <w:bottom w:val="single" w:color="auto" w:sz="4" w:space="0"/>
              <w:right w:val="single" w:color="auto" w:sz="4" w:space="0"/>
            </w:tcBorders>
            <w:noWrap w:val="0"/>
            <w:vAlign w:val="center"/>
          </w:tcPr>
          <w:p w14:paraId="59617190">
            <w:pPr>
              <w:spacing w:line="440" w:lineRule="exact"/>
              <w:rPr>
                <w:rFonts w:hint="eastAsia" w:ascii="宋体" w:hAnsi="宋体" w:eastAsia="宋体" w:cs="Times New Roman"/>
                <w:kern w:val="2"/>
                <w:sz w:val="24"/>
              </w:rPr>
            </w:pPr>
          </w:p>
        </w:tc>
        <w:tc>
          <w:tcPr>
            <w:tcW w:w="1560" w:type="dxa"/>
            <w:noWrap w:val="0"/>
            <w:vAlign w:val="center"/>
          </w:tcPr>
          <w:p w14:paraId="2D3AAC71">
            <w:pPr>
              <w:spacing w:line="440" w:lineRule="exact"/>
              <w:rPr>
                <w:rFonts w:hint="eastAsia" w:ascii="宋体" w:hAnsi="宋体" w:eastAsia="宋体" w:cs="Times New Roman"/>
                <w:kern w:val="2"/>
                <w:sz w:val="24"/>
              </w:rPr>
            </w:pPr>
          </w:p>
        </w:tc>
        <w:tc>
          <w:tcPr>
            <w:tcW w:w="1559" w:type="dxa"/>
            <w:noWrap w:val="0"/>
            <w:vAlign w:val="top"/>
          </w:tcPr>
          <w:p w14:paraId="1684AC1B">
            <w:pPr>
              <w:spacing w:line="440" w:lineRule="exact"/>
              <w:rPr>
                <w:rFonts w:hint="eastAsia" w:ascii="宋体" w:hAnsi="宋体" w:eastAsia="宋体" w:cs="Times New Roman"/>
                <w:kern w:val="2"/>
                <w:sz w:val="24"/>
              </w:rPr>
            </w:pPr>
          </w:p>
        </w:tc>
        <w:tc>
          <w:tcPr>
            <w:tcW w:w="1701" w:type="dxa"/>
            <w:noWrap w:val="0"/>
            <w:vAlign w:val="center"/>
          </w:tcPr>
          <w:p w14:paraId="10435422">
            <w:pPr>
              <w:spacing w:line="440" w:lineRule="exact"/>
              <w:rPr>
                <w:rFonts w:hint="eastAsia" w:ascii="宋体" w:hAnsi="宋体" w:eastAsia="宋体" w:cs="Times New Roman"/>
                <w:kern w:val="2"/>
                <w:sz w:val="24"/>
              </w:rPr>
            </w:pPr>
          </w:p>
        </w:tc>
        <w:tc>
          <w:tcPr>
            <w:tcW w:w="985" w:type="dxa"/>
            <w:noWrap w:val="0"/>
            <w:vAlign w:val="center"/>
          </w:tcPr>
          <w:p w14:paraId="7A338DB7">
            <w:pPr>
              <w:spacing w:line="440" w:lineRule="exact"/>
              <w:rPr>
                <w:rFonts w:hint="eastAsia" w:ascii="宋体" w:hAnsi="宋体" w:eastAsia="宋体" w:cs="Times New Roman"/>
                <w:kern w:val="2"/>
                <w:sz w:val="24"/>
              </w:rPr>
            </w:pPr>
          </w:p>
        </w:tc>
      </w:tr>
      <w:tr w14:paraId="0FC3A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noWrap w:val="0"/>
            <w:vAlign w:val="center"/>
          </w:tcPr>
          <w:p w14:paraId="25D6A590">
            <w:pPr>
              <w:spacing w:line="440" w:lineRule="exact"/>
              <w:rPr>
                <w:rFonts w:hint="eastAsia" w:ascii="宋体" w:hAnsi="宋体" w:eastAsia="宋体" w:cs="Times New Roman"/>
                <w:kern w:val="2"/>
                <w:sz w:val="24"/>
              </w:rPr>
            </w:pPr>
          </w:p>
        </w:tc>
        <w:tc>
          <w:tcPr>
            <w:tcW w:w="2126" w:type="dxa"/>
            <w:tcBorders>
              <w:top w:val="nil"/>
              <w:left w:val="nil"/>
              <w:bottom w:val="single" w:color="auto" w:sz="4" w:space="0"/>
              <w:right w:val="single" w:color="auto" w:sz="4" w:space="0"/>
            </w:tcBorders>
            <w:noWrap w:val="0"/>
            <w:vAlign w:val="center"/>
          </w:tcPr>
          <w:p w14:paraId="7FE85D99">
            <w:pPr>
              <w:spacing w:line="440" w:lineRule="exact"/>
              <w:rPr>
                <w:rFonts w:hint="eastAsia" w:ascii="宋体" w:hAnsi="宋体" w:eastAsia="宋体" w:cs="Times New Roman"/>
                <w:kern w:val="2"/>
                <w:sz w:val="24"/>
              </w:rPr>
            </w:pPr>
          </w:p>
        </w:tc>
        <w:tc>
          <w:tcPr>
            <w:tcW w:w="1560" w:type="dxa"/>
            <w:noWrap w:val="0"/>
            <w:vAlign w:val="center"/>
          </w:tcPr>
          <w:p w14:paraId="75DE9B53">
            <w:pPr>
              <w:spacing w:line="440" w:lineRule="exact"/>
              <w:rPr>
                <w:rFonts w:hint="eastAsia" w:ascii="宋体" w:hAnsi="宋体" w:eastAsia="宋体" w:cs="Times New Roman"/>
                <w:kern w:val="2"/>
                <w:sz w:val="24"/>
              </w:rPr>
            </w:pPr>
          </w:p>
        </w:tc>
        <w:tc>
          <w:tcPr>
            <w:tcW w:w="1559" w:type="dxa"/>
            <w:noWrap w:val="0"/>
            <w:vAlign w:val="top"/>
          </w:tcPr>
          <w:p w14:paraId="16C5BF3C">
            <w:pPr>
              <w:spacing w:line="440" w:lineRule="exact"/>
              <w:rPr>
                <w:rFonts w:hint="eastAsia" w:ascii="宋体" w:hAnsi="宋体" w:eastAsia="宋体" w:cs="Times New Roman"/>
                <w:kern w:val="2"/>
                <w:sz w:val="24"/>
              </w:rPr>
            </w:pPr>
          </w:p>
        </w:tc>
        <w:tc>
          <w:tcPr>
            <w:tcW w:w="1701" w:type="dxa"/>
            <w:noWrap w:val="0"/>
            <w:vAlign w:val="center"/>
          </w:tcPr>
          <w:p w14:paraId="6F2CCF1B">
            <w:pPr>
              <w:spacing w:line="440" w:lineRule="exact"/>
              <w:rPr>
                <w:rFonts w:hint="eastAsia" w:ascii="宋体" w:hAnsi="宋体" w:eastAsia="宋体" w:cs="Times New Roman"/>
                <w:kern w:val="2"/>
                <w:sz w:val="24"/>
              </w:rPr>
            </w:pPr>
          </w:p>
        </w:tc>
        <w:tc>
          <w:tcPr>
            <w:tcW w:w="985" w:type="dxa"/>
            <w:noWrap w:val="0"/>
            <w:vAlign w:val="center"/>
          </w:tcPr>
          <w:p w14:paraId="79EEFC3D">
            <w:pPr>
              <w:spacing w:line="440" w:lineRule="exact"/>
              <w:rPr>
                <w:rFonts w:hint="eastAsia" w:ascii="宋体" w:hAnsi="宋体" w:eastAsia="宋体" w:cs="Times New Roman"/>
                <w:kern w:val="2"/>
                <w:sz w:val="24"/>
              </w:rPr>
            </w:pPr>
          </w:p>
        </w:tc>
      </w:tr>
      <w:tr w14:paraId="725AF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noWrap w:val="0"/>
            <w:vAlign w:val="center"/>
          </w:tcPr>
          <w:p w14:paraId="3506C8BF">
            <w:pPr>
              <w:spacing w:line="440" w:lineRule="exact"/>
              <w:rPr>
                <w:rFonts w:hint="eastAsia" w:ascii="宋体" w:hAnsi="宋体" w:eastAsia="宋体" w:cs="Times New Roman"/>
                <w:kern w:val="2"/>
                <w:sz w:val="24"/>
              </w:rPr>
            </w:pPr>
          </w:p>
        </w:tc>
        <w:tc>
          <w:tcPr>
            <w:tcW w:w="2126" w:type="dxa"/>
            <w:tcBorders>
              <w:top w:val="nil"/>
              <w:left w:val="nil"/>
              <w:bottom w:val="single" w:color="auto" w:sz="4" w:space="0"/>
              <w:right w:val="single" w:color="auto" w:sz="4" w:space="0"/>
            </w:tcBorders>
            <w:noWrap w:val="0"/>
            <w:vAlign w:val="center"/>
          </w:tcPr>
          <w:p w14:paraId="0BFA3FA5">
            <w:pPr>
              <w:spacing w:line="440" w:lineRule="exact"/>
              <w:rPr>
                <w:rFonts w:hint="eastAsia" w:ascii="宋体" w:hAnsi="宋体" w:eastAsia="宋体" w:cs="Times New Roman"/>
                <w:kern w:val="2"/>
                <w:sz w:val="24"/>
              </w:rPr>
            </w:pPr>
          </w:p>
        </w:tc>
        <w:tc>
          <w:tcPr>
            <w:tcW w:w="1560" w:type="dxa"/>
            <w:noWrap w:val="0"/>
            <w:vAlign w:val="center"/>
          </w:tcPr>
          <w:p w14:paraId="69524608">
            <w:pPr>
              <w:spacing w:line="440" w:lineRule="exact"/>
              <w:rPr>
                <w:rFonts w:hint="eastAsia" w:ascii="宋体" w:hAnsi="宋体" w:eastAsia="宋体" w:cs="Times New Roman"/>
                <w:kern w:val="2"/>
                <w:sz w:val="24"/>
              </w:rPr>
            </w:pPr>
          </w:p>
        </w:tc>
        <w:tc>
          <w:tcPr>
            <w:tcW w:w="1559" w:type="dxa"/>
            <w:noWrap w:val="0"/>
            <w:vAlign w:val="top"/>
          </w:tcPr>
          <w:p w14:paraId="390C1DAA">
            <w:pPr>
              <w:spacing w:line="440" w:lineRule="exact"/>
              <w:rPr>
                <w:rFonts w:hint="eastAsia" w:ascii="宋体" w:hAnsi="宋体" w:eastAsia="宋体" w:cs="Times New Roman"/>
                <w:kern w:val="2"/>
                <w:sz w:val="24"/>
              </w:rPr>
            </w:pPr>
          </w:p>
        </w:tc>
        <w:tc>
          <w:tcPr>
            <w:tcW w:w="1701" w:type="dxa"/>
            <w:noWrap w:val="0"/>
            <w:vAlign w:val="center"/>
          </w:tcPr>
          <w:p w14:paraId="02B142D4">
            <w:pPr>
              <w:spacing w:line="440" w:lineRule="exact"/>
              <w:rPr>
                <w:rFonts w:hint="eastAsia" w:ascii="宋体" w:hAnsi="宋体" w:eastAsia="宋体" w:cs="Times New Roman"/>
                <w:kern w:val="2"/>
                <w:sz w:val="24"/>
              </w:rPr>
            </w:pPr>
          </w:p>
        </w:tc>
        <w:tc>
          <w:tcPr>
            <w:tcW w:w="985" w:type="dxa"/>
            <w:noWrap w:val="0"/>
            <w:vAlign w:val="center"/>
          </w:tcPr>
          <w:p w14:paraId="4FCF20FE">
            <w:pPr>
              <w:spacing w:line="440" w:lineRule="exact"/>
              <w:rPr>
                <w:rFonts w:hint="eastAsia" w:ascii="宋体" w:hAnsi="宋体" w:eastAsia="宋体" w:cs="Times New Roman"/>
                <w:kern w:val="2"/>
                <w:sz w:val="24"/>
              </w:rPr>
            </w:pPr>
          </w:p>
        </w:tc>
      </w:tr>
      <w:tr w14:paraId="517B8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noWrap w:val="0"/>
            <w:vAlign w:val="center"/>
          </w:tcPr>
          <w:p w14:paraId="77B5B515">
            <w:pPr>
              <w:spacing w:line="440" w:lineRule="exact"/>
              <w:rPr>
                <w:rFonts w:hint="eastAsia" w:ascii="宋体" w:hAnsi="宋体" w:eastAsia="宋体" w:cs="Times New Roman"/>
                <w:kern w:val="2"/>
                <w:sz w:val="24"/>
              </w:rPr>
            </w:pPr>
          </w:p>
        </w:tc>
        <w:tc>
          <w:tcPr>
            <w:tcW w:w="2126" w:type="dxa"/>
            <w:tcBorders>
              <w:top w:val="nil"/>
              <w:left w:val="nil"/>
              <w:bottom w:val="single" w:color="auto" w:sz="4" w:space="0"/>
              <w:right w:val="single" w:color="auto" w:sz="4" w:space="0"/>
            </w:tcBorders>
            <w:noWrap w:val="0"/>
            <w:vAlign w:val="center"/>
          </w:tcPr>
          <w:p w14:paraId="1CF1FCE0">
            <w:pPr>
              <w:spacing w:line="440" w:lineRule="exact"/>
              <w:rPr>
                <w:rFonts w:hint="eastAsia" w:ascii="宋体" w:hAnsi="宋体" w:eastAsia="宋体" w:cs="Times New Roman"/>
                <w:kern w:val="2"/>
                <w:sz w:val="24"/>
              </w:rPr>
            </w:pPr>
          </w:p>
        </w:tc>
        <w:tc>
          <w:tcPr>
            <w:tcW w:w="1560" w:type="dxa"/>
            <w:noWrap w:val="0"/>
            <w:vAlign w:val="center"/>
          </w:tcPr>
          <w:p w14:paraId="0C580BF1">
            <w:pPr>
              <w:spacing w:line="440" w:lineRule="exact"/>
              <w:rPr>
                <w:rFonts w:hint="eastAsia" w:ascii="宋体" w:hAnsi="宋体" w:eastAsia="宋体" w:cs="Times New Roman"/>
                <w:kern w:val="2"/>
                <w:sz w:val="24"/>
              </w:rPr>
            </w:pPr>
          </w:p>
        </w:tc>
        <w:tc>
          <w:tcPr>
            <w:tcW w:w="1559" w:type="dxa"/>
            <w:noWrap w:val="0"/>
            <w:vAlign w:val="top"/>
          </w:tcPr>
          <w:p w14:paraId="422E3A3F">
            <w:pPr>
              <w:spacing w:line="440" w:lineRule="exact"/>
              <w:rPr>
                <w:rFonts w:hint="eastAsia" w:ascii="宋体" w:hAnsi="宋体" w:eastAsia="宋体" w:cs="Times New Roman"/>
                <w:kern w:val="2"/>
                <w:sz w:val="24"/>
              </w:rPr>
            </w:pPr>
          </w:p>
        </w:tc>
        <w:tc>
          <w:tcPr>
            <w:tcW w:w="1701" w:type="dxa"/>
            <w:noWrap w:val="0"/>
            <w:vAlign w:val="center"/>
          </w:tcPr>
          <w:p w14:paraId="08D21895">
            <w:pPr>
              <w:spacing w:line="440" w:lineRule="exact"/>
              <w:rPr>
                <w:rFonts w:hint="eastAsia" w:ascii="宋体" w:hAnsi="宋体" w:eastAsia="宋体" w:cs="Times New Roman"/>
                <w:kern w:val="2"/>
                <w:sz w:val="24"/>
              </w:rPr>
            </w:pPr>
          </w:p>
        </w:tc>
        <w:tc>
          <w:tcPr>
            <w:tcW w:w="985" w:type="dxa"/>
            <w:noWrap w:val="0"/>
            <w:vAlign w:val="center"/>
          </w:tcPr>
          <w:p w14:paraId="7CDA7DC9">
            <w:pPr>
              <w:spacing w:line="440" w:lineRule="exact"/>
              <w:rPr>
                <w:rFonts w:hint="eastAsia" w:ascii="宋体" w:hAnsi="宋体" w:eastAsia="宋体" w:cs="Times New Roman"/>
                <w:kern w:val="2"/>
                <w:sz w:val="24"/>
              </w:rPr>
            </w:pPr>
          </w:p>
        </w:tc>
      </w:tr>
      <w:tr w14:paraId="4FAB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395" w:type="dxa"/>
            <w:gridSpan w:val="3"/>
            <w:noWrap w:val="0"/>
            <w:vAlign w:val="center"/>
          </w:tcPr>
          <w:p w14:paraId="6C2720D1">
            <w:pPr>
              <w:spacing w:line="440" w:lineRule="exact"/>
              <w:rPr>
                <w:rFonts w:hint="eastAsia" w:ascii="宋体" w:hAnsi="宋体" w:eastAsia="宋体" w:cs="Times New Roman"/>
                <w:kern w:val="2"/>
                <w:sz w:val="24"/>
              </w:rPr>
            </w:pPr>
            <w:r>
              <w:rPr>
                <w:rFonts w:hint="eastAsia" w:ascii="宋体" w:hAnsi="宋体" w:eastAsia="宋体" w:cs="Times New Roman"/>
                <w:kern w:val="2"/>
                <w:sz w:val="24"/>
              </w:rPr>
              <w:t>合          计</w:t>
            </w:r>
          </w:p>
        </w:tc>
        <w:tc>
          <w:tcPr>
            <w:tcW w:w="1559" w:type="dxa"/>
            <w:noWrap w:val="0"/>
            <w:vAlign w:val="center"/>
          </w:tcPr>
          <w:p w14:paraId="61E2E250">
            <w:pPr>
              <w:spacing w:line="440" w:lineRule="exact"/>
              <w:rPr>
                <w:rFonts w:hint="eastAsia" w:ascii="宋体" w:hAnsi="宋体" w:eastAsia="宋体" w:cs="Times New Roman"/>
                <w:kern w:val="2"/>
                <w:sz w:val="24"/>
              </w:rPr>
            </w:pPr>
          </w:p>
        </w:tc>
        <w:tc>
          <w:tcPr>
            <w:tcW w:w="1701" w:type="dxa"/>
            <w:noWrap w:val="0"/>
            <w:vAlign w:val="center"/>
          </w:tcPr>
          <w:p w14:paraId="43E66AAE">
            <w:pPr>
              <w:spacing w:line="440" w:lineRule="exact"/>
              <w:rPr>
                <w:rFonts w:hint="eastAsia" w:ascii="宋体" w:hAnsi="宋体" w:eastAsia="宋体" w:cs="Times New Roman"/>
                <w:kern w:val="2"/>
                <w:sz w:val="24"/>
              </w:rPr>
            </w:pPr>
          </w:p>
        </w:tc>
        <w:tc>
          <w:tcPr>
            <w:tcW w:w="985" w:type="dxa"/>
            <w:noWrap w:val="0"/>
            <w:vAlign w:val="top"/>
          </w:tcPr>
          <w:p w14:paraId="0DA56659">
            <w:pPr>
              <w:spacing w:line="440" w:lineRule="exact"/>
              <w:rPr>
                <w:rFonts w:hint="eastAsia" w:ascii="宋体" w:hAnsi="宋体" w:eastAsia="宋体" w:cs="Times New Roman"/>
                <w:kern w:val="2"/>
                <w:sz w:val="24"/>
              </w:rPr>
            </w:pPr>
          </w:p>
        </w:tc>
      </w:tr>
    </w:tbl>
    <w:p w14:paraId="32591930">
      <w:pPr>
        <w:rPr>
          <w:rFonts w:hint="eastAsia"/>
        </w:rPr>
      </w:pPr>
    </w:p>
    <w:p w14:paraId="6FE4944B">
      <w:pPr>
        <w:keepNext w:val="0"/>
        <w:keepLines w:val="0"/>
        <w:pageBreakBefore w:val="0"/>
        <w:widowControl w:val="0"/>
        <w:spacing w:line="520" w:lineRule="exact"/>
        <w:rPr>
          <w:rFonts w:hint="eastAsia" w:ascii="宋体" w:hAnsi="宋体" w:eastAsia="宋体" w:cs="Times New Roman"/>
          <w:sz w:val="24"/>
          <w:highlight w:val="none"/>
        </w:rPr>
      </w:pPr>
      <w:bookmarkStart w:id="52" w:name="_Toc62225068"/>
      <w:bookmarkStart w:id="53" w:name="_Toc455472188"/>
      <w:bookmarkStart w:id="54" w:name="_Toc3162"/>
      <w:bookmarkStart w:id="55" w:name="_Toc109231711"/>
      <w:bookmarkStart w:id="56" w:name="_Toc1697"/>
      <w:bookmarkStart w:id="57" w:name="_Toc992"/>
    </w:p>
    <w:p w14:paraId="70F90745">
      <w:pPr>
        <w:keepNext w:val="0"/>
        <w:keepLines w:val="0"/>
        <w:pageBreakBefore w:val="0"/>
        <w:widowControl w:val="0"/>
        <w:spacing w:line="520" w:lineRule="exact"/>
        <w:rPr>
          <w:rFonts w:hint="eastAsia" w:ascii="宋体" w:hAnsi="宋体" w:eastAsia="宋体" w:cs="Times New Roman"/>
          <w:sz w:val="24"/>
          <w:u w:val="single"/>
        </w:rPr>
      </w:pPr>
      <w:r>
        <w:rPr>
          <w:rFonts w:hint="eastAsia" w:ascii="宋体" w:hAnsi="宋体" w:eastAsia="宋体" w:cs="Times New Roman"/>
          <w:sz w:val="24"/>
          <w:highlight w:val="none"/>
        </w:rPr>
        <w:t>磋商供应商</w:t>
      </w:r>
      <w:r>
        <w:rPr>
          <w:rFonts w:hint="eastAsia" w:ascii="宋体" w:hAnsi="宋体" w:eastAsia="宋体" w:cs="Times New Roman"/>
          <w:sz w:val="24"/>
        </w:rPr>
        <w:t>：</w:t>
      </w:r>
      <w:r>
        <w:rPr>
          <w:rFonts w:hint="eastAsia" w:ascii="宋体" w:hAnsi="宋体" w:eastAsia="宋体" w:cs="Times New Roman"/>
          <w:sz w:val="24"/>
          <w:u w:val="single"/>
        </w:rPr>
        <w:t xml:space="preserve">   （加盖电子签章）    </w:t>
      </w:r>
    </w:p>
    <w:p w14:paraId="2FE51E4F">
      <w:pPr>
        <w:keepNext w:val="0"/>
        <w:keepLines w:val="0"/>
        <w:pageBreakBefore w:val="0"/>
        <w:widowControl w:val="0"/>
        <w:spacing w:line="520" w:lineRule="exact"/>
        <w:rPr>
          <w:rFonts w:hint="eastAsia" w:ascii="宋体" w:hAnsi="宋体" w:eastAsia="宋体" w:cs="Times New Roman"/>
          <w:sz w:val="24"/>
        </w:rPr>
      </w:pPr>
      <w:r>
        <w:rPr>
          <w:rFonts w:hint="eastAsia" w:ascii="宋体" w:hAnsi="宋体" w:eastAsia="宋体" w:cs="Times New Roman"/>
          <w:sz w:val="24"/>
        </w:rPr>
        <w:t>法定代表人</w:t>
      </w:r>
      <w:r>
        <w:rPr>
          <w:rFonts w:hint="eastAsia" w:ascii="宋体" w:hAnsi="宋体"/>
          <w:sz w:val="24"/>
        </w:rPr>
        <w:t>（或负责人）</w:t>
      </w:r>
      <w:r>
        <w:rPr>
          <w:rFonts w:hint="eastAsia" w:ascii="宋体" w:hAnsi="宋体" w:eastAsia="宋体" w:cs="Times New Roman"/>
          <w:sz w:val="24"/>
        </w:rPr>
        <w:t>：</w:t>
      </w:r>
      <w:r>
        <w:rPr>
          <w:rFonts w:hint="eastAsia" w:ascii="宋体" w:hAnsi="宋体" w:eastAsia="宋体" w:cs="Times New Roman"/>
          <w:sz w:val="24"/>
          <w:u w:val="single"/>
        </w:rPr>
        <w:t xml:space="preserve">   </w:t>
      </w:r>
      <w:r>
        <w:rPr>
          <w:rFonts w:hint="eastAsia" w:ascii="Times New Roman" w:hAnsi="宋体" w:eastAsia="宋体" w:cs="Times New Roman"/>
          <w:color w:val="000000"/>
          <w:sz w:val="24"/>
          <w:u w:val="single"/>
        </w:rPr>
        <w:t>（电子签章或电子签字）</w:t>
      </w:r>
      <w:r>
        <w:rPr>
          <w:rFonts w:hint="eastAsia" w:ascii="宋体" w:hAnsi="宋体" w:eastAsia="宋体" w:cs="Times New Roman"/>
          <w:sz w:val="24"/>
          <w:u w:val="single"/>
        </w:rPr>
        <w:t xml:space="preserve">    </w:t>
      </w:r>
    </w:p>
    <w:p w14:paraId="212B82D8">
      <w:pPr>
        <w:keepNext w:val="0"/>
        <w:keepLines w:val="0"/>
        <w:pageBreakBefore w:val="0"/>
        <w:widowControl w:val="0"/>
        <w:spacing w:line="520" w:lineRule="exact"/>
        <w:jc w:val="both"/>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注：</w:t>
      </w:r>
    </w:p>
    <w:p w14:paraId="6E5FF3BE">
      <w:pPr>
        <w:keepNext w:val="0"/>
        <w:keepLines w:val="0"/>
        <w:pageBreakBefore w:val="0"/>
        <w:widowControl w:val="0"/>
        <w:spacing w:line="520" w:lineRule="exact"/>
        <w:ind w:firstLine="4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（1）此表为表样，行数可自行添加，但表式不变。</w:t>
      </w:r>
    </w:p>
    <w:p w14:paraId="4816CCBE">
      <w:pPr>
        <w:keepNext w:val="0"/>
        <w:keepLines w:val="0"/>
        <w:pageBreakBefore w:val="0"/>
        <w:widowControl w:val="0"/>
        <w:spacing w:line="520" w:lineRule="exact"/>
        <w:ind w:firstLine="4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（2）上述表中的单价应包括全部安装、调试、培训、技术服务、必不可少的部件、标准备件、专用工具等费用。</w:t>
      </w:r>
    </w:p>
    <w:p w14:paraId="40D87E1C">
      <w:pPr>
        <w:keepNext w:val="0"/>
        <w:keepLines w:val="0"/>
        <w:pageBreakBefore w:val="0"/>
        <w:widowControl w:val="0"/>
        <w:spacing w:line="520" w:lineRule="exact"/>
        <w:ind w:firstLine="4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（3）如果单价和总价不符时，以单价为准。</w:t>
      </w:r>
    </w:p>
    <w:p w14:paraId="703D0197">
      <w:pPr>
        <w:keepNext w:val="0"/>
        <w:keepLines w:val="0"/>
        <w:pageBreakBefore w:val="0"/>
        <w:widowControl w:val="0"/>
        <w:spacing w:line="520" w:lineRule="exact"/>
        <w:ind w:firstLine="4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（4）价格应按照供应商须知第11条的要求报价。</w:t>
      </w:r>
    </w:p>
    <w:p w14:paraId="5F67786F">
      <w:pPr>
        <w:rPr>
          <w:rFonts w:hint="eastAsia" w:ascii="宋体" w:hAnsi="宋体" w:eastAsia="宋体"/>
          <w:bCs/>
          <w:sz w:val="28"/>
          <w:szCs w:val="28"/>
          <w:highlight w:val="none"/>
        </w:rPr>
      </w:pPr>
      <w:bookmarkStart w:id="58" w:name="_Toc3388"/>
      <w:r>
        <w:rPr>
          <w:rFonts w:hint="eastAsia" w:ascii="宋体" w:hAnsi="宋体" w:eastAsia="宋体"/>
          <w:bCs/>
          <w:sz w:val="28"/>
          <w:szCs w:val="28"/>
          <w:highlight w:val="none"/>
        </w:rPr>
        <w:br w:type="page"/>
      </w:r>
    </w:p>
    <w:bookmarkEnd w:id="52"/>
    <w:bookmarkEnd w:id="53"/>
    <w:bookmarkEnd w:id="54"/>
    <w:bookmarkEnd w:id="55"/>
    <w:bookmarkEnd w:id="56"/>
    <w:bookmarkEnd w:id="57"/>
    <w:bookmarkEnd w:id="58"/>
    <w:p w14:paraId="138BCADD">
      <w:pPr>
        <w:keepNext/>
        <w:keepLines/>
        <w:widowControl w:val="0"/>
        <w:spacing w:before="0" w:after="0" w:line="300" w:lineRule="auto"/>
        <w:jc w:val="center"/>
        <w:outlineLvl w:val="1"/>
        <w:rPr>
          <w:rFonts w:ascii="宋体" w:hAnsi="宋体" w:eastAsia="宋体" w:cs="Times New Roman"/>
          <w:b/>
          <w:bCs/>
          <w:kern w:val="2"/>
          <w:sz w:val="28"/>
          <w:szCs w:val="28"/>
          <w:lang w:val="en-US" w:eastAsia="zh-CN" w:bidi="ar-SA"/>
        </w:rPr>
      </w:pPr>
      <w:bookmarkStart w:id="59" w:name="_Toc47512088"/>
      <w:r>
        <w:rPr>
          <w:rFonts w:hint="eastAsia" w:ascii="宋体" w:hAnsi="宋体" w:eastAsia="宋体" w:cs="Times New Roman"/>
          <w:b/>
          <w:bCs/>
          <w:kern w:val="2"/>
          <w:sz w:val="28"/>
          <w:szCs w:val="28"/>
          <w:lang w:val="en-US" w:eastAsia="zh-CN" w:bidi="ar-SA"/>
        </w:rPr>
        <w:t>四、拟派项目负责人及主要人员基本情况表</w:t>
      </w:r>
      <w:bookmarkEnd w:id="59"/>
    </w:p>
    <w:tbl>
      <w:tblPr>
        <w:tblStyle w:val="52"/>
        <w:tblW w:w="0" w:type="auto"/>
        <w:tblInd w:w="4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7"/>
        <w:gridCol w:w="1111"/>
        <w:gridCol w:w="1112"/>
        <w:gridCol w:w="1471"/>
        <w:gridCol w:w="1471"/>
        <w:gridCol w:w="1471"/>
      </w:tblGrid>
      <w:tr w14:paraId="23654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4CBC851A">
            <w:pPr>
              <w:jc w:val="center"/>
              <w:rPr>
                <w:rFonts w:hint="default" w:ascii="宋体" w:hAnsi="宋体" w:eastAsia="宋体" w:cs="Times New Roman"/>
                <w:kern w:val="2"/>
                <w:sz w:val="24"/>
              </w:rPr>
            </w:pPr>
            <w:r>
              <w:rPr>
                <w:rFonts w:hint="eastAsia" w:ascii="宋体" w:hAnsi="宋体" w:eastAsia="宋体" w:cs="Times New Roman"/>
                <w:kern w:val="2"/>
                <w:sz w:val="24"/>
              </w:rPr>
              <w:t>人员岗位</w:t>
            </w:r>
          </w:p>
        </w:tc>
        <w:tc>
          <w:tcPr>
            <w:tcW w:w="1111" w:type="dxa"/>
            <w:noWrap w:val="0"/>
            <w:vAlign w:val="center"/>
          </w:tcPr>
          <w:p w14:paraId="7900876C">
            <w:pPr>
              <w:jc w:val="center"/>
              <w:rPr>
                <w:rFonts w:hint="default" w:ascii="宋体" w:hAnsi="宋体" w:eastAsia="宋体" w:cs="Times New Roman"/>
                <w:kern w:val="2"/>
                <w:sz w:val="24"/>
              </w:rPr>
            </w:pPr>
            <w:r>
              <w:rPr>
                <w:rFonts w:hint="eastAsia" w:ascii="宋体" w:hAnsi="宋体" w:eastAsia="宋体" w:cs="Times New Roman"/>
                <w:kern w:val="2"/>
                <w:sz w:val="24"/>
              </w:rPr>
              <w:t>姓名</w:t>
            </w:r>
          </w:p>
        </w:tc>
        <w:tc>
          <w:tcPr>
            <w:tcW w:w="1112" w:type="dxa"/>
            <w:noWrap w:val="0"/>
            <w:vAlign w:val="center"/>
          </w:tcPr>
          <w:p w14:paraId="7DA21DE2">
            <w:pPr>
              <w:jc w:val="center"/>
              <w:rPr>
                <w:rFonts w:hint="default" w:ascii="宋体" w:hAnsi="宋体" w:eastAsia="宋体" w:cs="Times New Roman"/>
                <w:kern w:val="2"/>
                <w:sz w:val="24"/>
              </w:rPr>
            </w:pPr>
            <w:r>
              <w:rPr>
                <w:rFonts w:hint="eastAsia" w:ascii="宋体" w:hAnsi="宋体" w:eastAsia="宋体" w:cs="Times New Roman"/>
                <w:kern w:val="2"/>
                <w:sz w:val="24"/>
              </w:rPr>
              <w:t>性别</w:t>
            </w:r>
          </w:p>
        </w:tc>
        <w:tc>
          <w:tcPr>
            <w:tcW w:w="1471" w:type="dxa"/>
            <w:noWrap w:val="0"/>
            <w:vAlign w:val="center"/>
          </w:tcPr>
          <w:p w14:paraId="12C8A94A">
            <w:pPr>
              <w:rPr>
                <w:rFonts w:hint="default" w:ascii="宋体" w:hAnsi="宋体" w:eastAsia="宋体" w:cs="Times New Roman"/>
                <w:kern w:val="2"/>
                <w:sz w:val="24"/>
              </w:rPr>
            </w:pPr>
            <w:r>
              <w:rPr>
                <w:rFonts w:hint="eastAsia" w:ascii="宋体" w:hAnsi="宋体" w:eastAsia="宋体" w:cs="Times New Roman"/>
                <w:kern w:val="2"/>
                <w:sz w:val="24"/>
              </w:rPr>
              <w:t>所学专业</w:t>
            </w:r>
          </w:p>
        </w:tc>
        <w:tc>
          <w:tcPr>
            <w:tcW w:w="1471" w:type="dxa"/>
            <w:noWrap w:val="0"/>
            <w:vAlign w:val="center"/>
          </w:tcPr>
          <w:p w14:paraId="4BE2F23D">
            <w:pPr>
              <w:jc w:val="center"/>
              <w:rPr>
                <w:rFonts w:hint="default" w:ascii="宋体" w:hAnsi="宋体" w:eastAsia="宋体" w:cs="Times New Roman"/>
                <w:kern w:val="2"/>
                <w:sz w:val="24"/>
              </w:rPr>
            </w:pPr>
            <w:r>
              <w:rPr>
                <w:rFonts w:hint="eastAsia" w:ascii="宋体" w:hAnsi="宋体" w:eastAsia="宋体" w:cs="Times New Roman"/>
                <w:kern w:val="2"/>
                <w:sz w:val="24"/>
              </w:rPr>
              <w:t>资格证书</w:t>
            </w:r>
          </w:p>
          <w:p w14:paraId="55B00281">
            <w:pPr>
              <w:jc w:val="center"/>
              <w:rPr>
                <w:rFonts w:hint="default" w:ascii="宋体" w:hAnsi="宋体" w:eastAsia="宋体" w:cs="Times New Roman"/>
                <w:kern w:val="2"/>
                <w:sz w:val="24"/>
              </w:rPr>
            </w:pPr>
            <w:r>
              <w:rPr>
                <w:rFonts w:hint="eastAsia" w:ascii="宋体" w:hAnsi="宋体" w:eastAsia="宋体" w:cs="Times New Roman"/>
                <w:kern w:val="2"/>
                <w:sz w:val="24"/>
              </w:rPr>
              <w:t>证书编号</w:t>
            </w:r>
          </w:p>
        </w:tc>
        <w:tc>
          <w:tcPr>
            <w:tcW w:w="1471" w:type="dxa"/>
            <w:noWrap w:val="0"/>
            <w:vAlign w:val="center"/>
          </w:tcPr>
          <w:p w14:paraId="3E9C73F9">
            <w:pPr>
              <w:jc w:val="center"/>
              <w:rPr>
                <w:rFonts w:hint="default" w:ascii="宋体" w:hAnsi="宋体" w:eastAsia="宋体" w:cs="Times New Roman"/>
                <w:kern w:val="2"/>
                <w:sz w:val="24"/>
              </w:rPr>
            </w:pPr>
            <w:r>
              <w:rPr>
                <w:rFonts w:hint="eastAsia" w:ascii="宋体" w:hAnsi="宋体" w:eastAsia="宋体" w:cs="Times New Roman"/>
                <w:kern w:val="2"/>
                <w:sz w:val="24"/>
              </w:rPr>
              <w:t>现任职务</w:t>
            </w:r>
          </w:p>
          <w:p w14:paraId="10C2030C">
            <w:pPr>
              <w:jc w:val="center"/>
              <w:rPr>
                <w:rFonts w:hint="default" w:ascii="宋体" w:hAnsi="宋体" w:eastAsia="宋体" w:cs="Times New Roman"/>
                <w:kern w:val="2"/>
                <w:sz w:val="24"/>
              </w:rPr>
            </w:pPr>
            <w:r>
              <w:rPr>
                <w:rFonts w:hint="eastAsia" w:ascii="宋体" w:hAnsi="宋体" w:eastAsia="宋体" w:cs="Times New Roman"/>
                <w:kern w:val="2"/>
                <w:sz w:val="24"/>
              </w:rPr>
              <w:t>及职称</w:t>
            </w:r>
          </w:p>
        </w:tc>
      </w:tr>
      <w:tr w14:paraId="0BD95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0E6D2E5A">
            <w:pPr>
              <w:jc w:val="left"/>
              <w:rPr>
                <w:rFonts w:hint="default" w:ascii="宋体" w:hAnsi="宋体" w:eastAsia="宋体" w:cs="Times New Roman"/>
                <w:kern w:val="2"/>
                <w:sz w:val="24"/>
              </w:rPr>
            </w:pPr>
            <w:r>
              <w:rPr>
                <w:rFonts w:hint="eastAsia" w:ascii="宋体" w:hAnsi="宋体" w:eastAsia="宋体" w:cs="Times New Roman"/>
                <w:kern w:val="2"/>
                <w:sz w:val="24"/>
              </w:rPr>
              <w:t>1、项目负责人</w:t>
            </w:r>
          </w:p>
        </w:tc>
        <w:tc>
          <w:tcPr>
            <w:tcW w:w="1111" w:type="dxa"/>
            <w:noWrap w:val="0"/>
            <w:vAlign w:val="center"/>
          </w:tcPr>
          <w:p w14:paraId="1C28A8A8">
            <w:pPr>
              <w:spacing w:line="360" w:lineRule="exact"/>
              <w:jc w:val="center"/>
              <w:rPr>
                <w:rFonts w:hint="default" w:ascii="宋体" w:hAnsi="宋体" w:eastAsia="宋体" w:cs="Times New Roman"/>
                <w:kern w:val="2"/>
                <w:sz w:val="24"/>
              </w:rPr>
            </w:pPr>
          </w:p>
        </w:tc>
        <w:tc>
          <w:tcPr>
            <w:tcW w:w="1112" w:type="dxa"/>
            <w:noWrap w:val="0"/>
            <w:vAlign w:val="center"/>
          </w:tcPr>
          <w:p w14:paraId="1B52D455">
            <w:pPr>
              <w:spacing w:line="360" w:lineRule="exact"/>
              <w:jc w:val="center"/>
              <w:rPr>
                <w:rFonts w:hint="default" w:ascii="宋体" w:hAnsi="宋体" w:eastAsia="宋体" w:cs="Times New Roman"/>
                <w:kern w:val="2"/>
                <w:sz w:val="24"/>
              </w:rPr>
            </w:pPr>
          </w:p>
        </w:tc>
        <w:tc>
          <w:tcPr>
            <w:tcW w:w="1471" w:type="dxa"/>
            <w:noWrap w:val="0"/>
            <w:vAlign w:val="center"/>
          </w:tcPr>
          <w:p w14:paraId="0F28F59C">
            <w:pPr>
              <w:spacing w:line="360" w:lineRule="exact"/>
              <w:rPr>
                <w:rFonts w:hint="default" w:ascii="宋体" w:hAnsi="宋体" w:eastAsia="宋体" w:cs="Times New Roman"/>
                <w:kern w:val="2"/>
                <w:sz w:val="24"/>
              </w:rPr>
            </w:pPr>
          </w:p>
        </w:tc>
        <w:tc>
          <w:tcPr>
            <w:tcW w:w="1471" w:type="dxa"/>
            <w:noWrap w:val="0"/>
            <w:vAlign w:val="center"/>
          </w:tcPr>
          <w:p w14:paraId="639A4652">
            <w:pPr>
              <w:spacing w:line="360" w:lineRule="exact"/>
              <w:rPr>
                <w:rFonts w:hint="default" w:ascii="宋体" w:hAnsi="宋体" w:eastAsia="宋体" w:cs="Times New Roman"/>
                <w:kern w:val="2"/>
                <w:sz w:val="24"/>
              </w:rPr>
            </w:pPr>
          </w:p>
        </w:tc>
        <w:tc>
          <w:tcPr>
            <w:tcW w:w="1471" w:type="dxa"/>
            <w:noWrap w:val="0"/>
            <w:vAlign w:val="center"/>
          </w:tcPr>
          <w:p w14:paraId="14FAF0F3">
            <w:pPr>
              <w:spacing w:line="360" w:lineRule="exact"/>
              <w:rPr>
                <w:rFonts w:hint="default" w:ascii="宋体" w:hAnsi="宋体" w:eastAsia="宋体" w:cs="Times New Roman"/>
                <w:kern w:val="2"/>
                <w:sz w:val="24"/>
              </w:rPr>
            </w:pPr>
          </w:p>
        </w:tc>
      </w:tr>
      <w:tr w14:paraId="64E31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1B3E53A3">
            <w:pPr>
              <w:jc w:val="left"/>
              <w:rPr>
                <w:rFonts w:hint="default" w:ascii="宋体" w:hAnsi="宋体" w:eastAsia="宋体" w:cs="Times New Roman"/>
                <w:kern w:val="2"/>
                <w:sz w:val="24"/>
              </w:rPr>
            </w:pPr>
            <w:r>
              <w:rPr>
                <w:rFonts w:hint="eastAsia" w:ascii="宋体" w:hAnsi="宋体" w:eastAsia="宋体" w:cs="Times New Roman"/>
                <w:kern w:val="2"/>
                <w:sz w:val="24"/>
              </w:rPr>
              <w:t>2、</w:t>
            </w:r>
          </w:p>
        </w:tc>
        <w:tc>
          <w:tcPr>
            <w:tcW w:w="1111" w:type="dxa"/>
            <w:noWrap w:val="0"/>
            <w:vAlign w:val="center"/>
          </w:tcPr>
          <w:p w14:paraId="4997C653">
            <w:pPr>
              <w:spacing w:line="360" w:lineRule="exact"/>
              <w:jc w:val="center"/>
              <w:rPr>
                <w:rFonts w:hint="default" w:ascii="宋体" w:hAnsi="宋体" w:eastAsia="宋体" w:cs="Times New Roman"/>
                <w:kern w:val="2"/>
                <w:sz w:val="24"/>
              </w:rPr>
            </w:pPr>
          </w:p>
        </w:tc>
        <w:tc>
          <w:tcPr>
            <w:tcW w:w="1112" w:type="dxa"/>
            <w:noWrap w:val="0"/>
            <w:vAlign w:val="center"/>
          </w:tcPr>
          <w:p w14:paraId="4DA62E1A">
            <w:pPr>
              <w:spacing w:line="360" w:lineRule="exact"/>
              <w:jc w:val="center"/>
              <w:rPr>
                <w:rFonts w:hint="default" w:ascii="宋体" w:hAnsi="宋体" w:eastAsia="宋体" w:cs="Times New Roman"/>
                <w:kern w:val="2"/>
                <w:sz w:val="24"/>
              </w:rPr>
            </w:pPr>
          </w:p>
        </w:tc>
        <w:tc>
          <w:tcPr>
            <w:tcW w:w="1471" w:type="dxa"/>
            <w:noWrap w:val="0"/>
            <w:vAlign w:val="center"/>
          </w:tcPr>
          <w:p w14:paraId="1E92CCA1">
            <w:pPr>
              <w:spacing w:line="360" w:lineRule="exact"/>
              <w:rPr>
                <w:rFonts w:hint="default" w:ascii="宋体" w:hAnsi="宋体" w:eastAsia="宋体" w:cs="Times New Roman"/>
                <w:kern w:val="2"/>
                <w:sz w:val="24"/>
              </w:rPr>
            </w:pPr>
          </w:p>
        </w:tc>
        <w:tc>
          <w:tcPr>
            <w:tcW w:w="1471" w:type="dxa"/>
            <w:noWrap w:val="0"/>
            <w:vAlign w:val="center"/>
          </w:tcPr>
          <w:p w14:paraId="68548080">
            <w:pPr>
              <w:spacing w:line="360" w:lineRule="exact"/>
              <w:rPr>
                <w:rFonts w:hint="default" w:ascii="宋体" w:hAnsi="宋体" w:eastAsia="宋体" w:cs="Times New Roman"/>
                <w:kern w:val="2"/>
                <w:sz w:val="24"/>
              </w:rPr>
            </w:pPr>
          </w:p>
        </w:tc>
        <w:tc>
          <w:tcPr>
            <w:tcW w:w="1471" w:type="dxa"/>
            <w:noWrap w:val="0"/>
            <w:vAlign w:val="center"/>
          </w:tcPr>
          <w:p w14:paraId="6FC05E41">
            <w:pPr>
              <w:spacing w:line="360" w:lineRule="exact"/>
              <w:rPr>
                <w:rFonts w:hint="default" w:ascii="宋体" w:hAnsi="宋体" w:eastAsia="宋体" w:cs="Times New Roman"/>
                <w:kern w:val="2"/>
                <w:sz w:val="24"/>
              </w:rPr>
            </w:pPr>
          </w:p>
        </w:tc>
      </w:tr>
      <w:tr w14:paraId="3C86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432FFF63">
            <w:pPr>
              <w:jc w:val="left"/>
              <w:rPr>
                <w:rFonts w:hint="default" w:ascii="宋体" w:hAnsi="宋体" w:eastAsia="宋体" w:cs="Times New Roman"/>
                <w:kern w:val="2"/>
                <w:sz w:val="24"/>
              </w:rPr>
            </w:pPr>
            <w:r>
              <w:rPr>
                <w:rFonts w:hint="eastAsia" w:ascii="宋体" w:hAnsi="宋体" w:eastAsia="宋体" w:cs="Times New Roman"/>
                <w:kern w:val="2"/>
                <w:sz w:val="24"/>
              </w:rPr>
              <w:t>3、</w:t>
            </w:r>
          </w:p>
        </w:tc>
        <w:tc>
          <w:tcPr>
            <w:tcW w:w="1111" w:type="dxa"/>
            <w:noWrap w:val="0"/>
            <w:vAlign w:val="center"/>
          </w:tcPr>
          <w:p w14:paraId="598E646F">
            <w:pPr>
              <w:spacing w:line="360" w:lineRule="exact"/>
              <w:jc w:val="center"/>
              <w:rPr>
                <w:rFonts w:hint="default" w:ascii="宋体" w:hAnsi="宋体" w:eastAsia="宋体" w:cs="Times New Roman"/>
                <w:kern w:val="2"/>
                <w:sz w:val="24"/>
              </w:rPr>
            </w:pPr>
          </w:p>
        </w:tc>
        <w:tc>
          <w:tcPr>
            <w:tcW w:w="1112" w:type="dxa"/>
            <w:noWrap w:val="0"/>
            <w:vAlign w:val="center"/>
          </w:tcPr>
          <w:p w14:paraId="6553E7E8">
            <w:pPr>
              <w:spacing w:line="360" w:lineRule="exact"/>
              <w:jc w:val="center"/>
              <w:rPr>
                <w:rFonts w:hint="default" w:ascii="宋体" w:hAnsi="宋体" w:eastAsia="宋体" w:cs="Times New Roman"/>
                <w:kern w:val="2"/>
                <w:sz w:val="24"/>
              </w:rPr>
            </w:pPr>
          </w:p>
        </w:tc>
        <w:tc>
          <w:tcPr>
            <w:tcW w:w="1471" w:type="dxa"/>
            <w:noWrap w:val="0"/>
            <w:vAlign w:val="center"/>
          </w:tcPr>
          <w:p w14:paraId="584C9A21">
            <w:pPr>
              <w:spacing w:line="360" w:lineRule="exact"/>
              <w:rPr>
                <w:rFonts w:hint="default" w:ascii="宋体" w:hAnsi="宋体" w:eastAsia="宋体" w:cs="Times New Roman"/>
                <w:kern w:val="2"/>
                <w:sz w:val="24"/>
              </w:rPr>
            </w:pPr>
          </w:p>
        </w:tc>
        <w:tc>
          <w:tcPr>
            <w:tcW w:w="1471" w:type="dxa"/>
            <w:noWrap w:val="0"/>
            <w:vAlign w:val="center"/>
          </w:tcPr>
          <w:p w14:paraId="66D0BE67">
            <w:pPr>
              <w:spacing w:line="360" w:lineRule="exact"/>
              <w:rPr>
                <w:rFonts w:hint="default" w:ascii="宋体" w:hAnsi="宋体" w:eastAsia="宋体" w:cs="Times New Roman"/>
                <w:kern w:val="2"/>
                <w:sz w:val="24"/>
              </w:rPr>
            </w:pPr>
          </w:p>
        </w:tc>
        <w:tc>
          <w:tcPr>
            <w:tcW w:w="1471" w:type="dxa"/>
            <w:noWrap w:val="0"/>
            <w:vAlign w:val="center"/>
          </w:tcPr>
          <w:p w14:paraId="1D7CAA19">
            <w:pPr>
              <w:spacing w:line="360" w:lineRule="exact"/>
              <w:rPr>
                <w:rFonts w:hint="default" w:ascii="宋体" w:hAnsi="宋体" w:eastAsia="宋体" w:cs="Times New Roman"/>
                <w:kern w:val="2"/>
                <w:sz w:val="24"/>
              </w:rPr>
            </w:pPr>
          </w:p>
        </w:tc>
      </w:tr>
      <w:tr w14:paraId="77284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22A317E1">
            <w:pPr>
              <w:jc w:val="left"/>
              <w:rPr>
                <w:rFonts w:hint="default" w:ascii="宋体" w:hAnsi="宋体" w:eastAsia="宋体" w:cs="Times New Roman"/>
                <w:kern w:val="2"/>
                <w:sz w:val="24"/>
              </w:rPr>
            </w:pPr>
            <w:r>
              <w:rPr>
                <w:rFonts w:hint="eastAsia" w:ascii="宋体" w:hAnsi="宋体" w:eastAsia="宋体" w:cs="Times New Roman"/>
                <w:kern w:val="2"/>
                <w:sz w:val="24"/>
              </w:rPr>
              <w:t>4、</w:t>
            </w:r>
          </w:p>
        </w:tc>
        <w:tc>
          <w:tcPr>
            <w:tcW w:w="1111" w:type="dxa"/>
            <w:noWrap w:val="0"/>
            <w:vAlign w:val="center"/>
          </w:tcPr>
          <w:p w14:paraId="3989A493">
            <w:pPr>
              <w:spacing w:line="360" w:lineRule="exact"/>
              <w:jc w:val="center"/>
              <w:rPr>
                <w:rFonts w:hint="default" w:ascii="宋体" w:hAnsi="宋体" w:eastAsia="宋体" w:cs="Times New Roman"/>
                <w:kern w:val="2"/>
                <w:sz w:val="24"/>
              </w:rPr>
            </w:pPr>
          </w:p>
        </w:tc>
        <w:tc>
          <w:tcPr>
            <w:tcW w:w="1112" w:type="dxa"/>
            <w:noWrap w:val="0"/>
            <w:vAlign w:val="center"/>
          </w:tcPr>
          <w:p w14:paraId="424BA1FC">
            <w:pPr>
              <w:spacing w:line="360" w:lineRule="exact"/>
              <w:jc w:val="center"/>
              <w:rPr>
                <w:rFonts w:hint="default" w:ascii="宋体" w:hAnsi="宋体" w:eastAsia="宋体" w:cs="Times New Roman"/>
                <w:kern w:val="2"/>
                <w:sz w:val="24"/>
              </w:rPr>
            </w:pPr>
          </w:p>
        </w:tc>
        <w:tc>
          <w:tcPr>
            <w:tcW w:w="1471" w:type="dxa"/>
            <w:noWrap w:val="0"/>
            <w:vAlign w:val="center"/>
          </w:tcPr>
          <w:p w14:paraId="3B25F69A">
            <w:pPr>
              <w:spacing w:line="360" w:lineRule="exact"/>
              <w:rPr>
                <w:rFonts w:hint="default" w:ascii="宋体" w:hAnsi="宋体" w:eastAsia="宋体" w:cs="Times New Roman"/>
                <w:kern w:val="2"/>
                <w:sz w:val="24"/>
              </w:rPr>
            </w:pPr>
          </w:p>
        </w:tc>
        <w:tc>
          <w:tcPr>
            <w:tcW w:w="1471" w:type="dxa"/>
            <w:noWrap w:val="0"/>
            <w:vAlign w:val="center"/>
          </w:tcPr>
          <w:p w14:paraId="652868E9">
            <w:pPr>
              <w:spacing w:line="360" w:lineRule="exact"/>
              <w:rPr>
                <w:rFonts w:hint="default" w:ascii="宋体" w:hAnsi="宋体" w:eastAsia="宋体" w:cs="Times New Roman"/>
                <w:kern w:val="2"/>
                <w:sz w:val="24"/>
              </w:rPr>
            </w:pPr>
          </w:p>
        </w:tc>
        <w:tc>
          <w:tcPr>
            <w:tcW w:w="1471" w:type="dxa"/>
            <w:noWrap w:val="0"/>
            <w:vAlign w:val="center"/>
          </w:tcPr>
          <w:p w14:paraId="2189EDD7">
            <w:pPr>
              <w:spacing w:line="360" w:lineRule="exact"/>
              <w:rPr>
                <w:rFonts w:hint="default" w:ascii="宋体" w:hAnsi="宋体" w:eastAsia="宋体" w:cs="Times New Roman"/>
                <w:kern w:val="2"/>
                <w:sz w:val="24"/>
              </w:rPr>
            </w:pPr>
          </w:p>
        </w:tc>
      </w:tr>
      <w:tr w14:paraId="13E8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161E5A3A">
            <w:pPr>
              <w:jc w:val="left"/>
              <w:rPr>
                <w:rFonts w:hint="default" w:ascii="宋体" w:hAnsi="宋体" w:eastAsia="宋体" w:cs="Times New Roman"/>
                <w:kern w:val="2"/>
                <w:sz w:val="24"/>
              </w:rPr>
            </w:pPr>
            <w:r>
              <w:rPr>
                <w:rFonts w:hint="eastAsia" w:ascii="宋体" w:hAnsi="宋体" w:eastAsia="宋体" w:cs="Times New Roman"/>
                <w:kern w:val="2"/>
                <w:sz w:val="24"/>
              </w:rPr>
              <w:t>5、</w:t>
            </w:r>
          </w:p>
        </w:tc>
        <w:tc>
          <w:tcPr>
            <w:tcW w:w="1111" w:type="dxa"/>
            <w:noWrap w:val="0"/>
            <w:vAlign w:val="center"/>
          </w:tcPr>
          <w:p w14:paraId="09A5EF8A">
            <w:pPr>
              <w:spacing w:line="360" w:lineRule="exact"/>
              <w:jc w:val="center"/>
              <w:rPr>
                <w:rFonts w:hint="default" w:ascii="宋体" w:hAnsi="宋体" w:eastAsia="宋体" w:cs="Times New Roman"/>
                <w:kern w:val="2"/>
                <w:sz w:val="24"/>
              </w:rPr>
            </w:pPr>
          </w:p>
        </w:tc>
        <w:tc>
          <w:tcPr>
            <w:tcW w:w="1112" w:type="dxa"/>
            <w:noWrap w:val="0"/>
            <w:vAlign w:val="center"/>
          </w:tcPr>
          <w:p w14:paraId="34198E3F">
            <w:pPr>
              <w:spacing w:line="360" w:lineRule="exact"/>
              <w:jc w:val="center"/>
              <w:rPr>
                <w:rFonts w:hint="default" w:ascii="宋体" w:hAnsi="宋体" w:eastAsia="宋体" w:cs="Times New Roman"/>
                <w:kern w:val="2"/>
                <w:sz w:val="24"/>
              </w:rPr>
            </w:pPr>
          </w:p>
        </w:tc>
        <w:tc>
          <w:tcPr>
            <w:tcW w:w="1471" w:type="dxa"/>
            <w:noWrap w:val="0"/>
            <w:vAlign w:val="center"/>
          </w:tcPr>
          <w:p w14:paraId="47BF221B">
            <w:pPr>
              <w:spacing w:line="360" w:lineRule="exact"/>
              <w:rPr>
                <w:rFonts w:hint="default" w:ascii="宋体" w:hAnsi="宋体" w:eastAsia="宋体" w:cs="Times New Roman"/>
                <w:kern w:val="2"/>
                <w:sz w:val="24"/>
              </w:rPr>
            </w:pPr>
          </w:p>
        </w:tc>
        <w:tc>
          <w:tcPr>
            <w:tcW w:w="1471" w:type="dxa"/>
            <w:noWrap w:val="0"/>
            <w:vAlign w:val="center"/>
          </w:tcPr>
          <w:p w14:paraId="4E8571A9">
            <w:pPr>
              <w:spacing w:line="360" w:lineRule="exact"/>
              <w:rPr>
                <w:rFonts w:hint="default" w:ascii="宋体" w:hAnsi="宋体" w:eastAsia="宋体" w:cs="Times New Roman"/>
                <w:kern w:val="2"/>
                <w:sz w:val="24"/>
              </w:rPr>
            </w:pPr>
          </w:p>
        </w:tc>
        <w:tc>
          <w:tcPr>
            <w:tcW w:w="1471" w:type="dxa"/>
            <w:noWrap w:val="0"/>
            <w:vAlign w:val="center"/>
          </w:tcPr>
          <w:p w14:paraId="1FD76AF7">
            <w:pPr>
              <w:spacing w:line="360" w:lineRule="exact"/>
              <w:rPr>
                <w:rFonts w:hint="default" w:ascii="宋体" w:hAnsi="宋体" w:eastAsia="宋体" w:cs="Times New Roman"/>
                <w:kern w:val="2"/>
                <w:sz w:val="24"/>
              </w:rPr>
            </w:pPr>
          </w:p>
        </w:tc>
      </w:tr>
      <w:tr w14:paraId="39263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5F1777AF">
            <w:pPr>
              <w:jc w:val="left"/>
              <w:rPr>
                <w:rFonts w:hint="default" w:ascii="宋体" w:hAnsi="宋体" w:eastAsia="宋体" w:cs="Times New Roman"/>
                <w:kern w:val="2"/>
                <w:sz w:val="24"/>
              </w:rPr>
            </w:pPr>
            <w:r>
              <w:rPr>
                <w:rFonts w:hint="eastAsia" w:ascii="宋体" w:hAnsi="宋体" w:eastAsia="宋体" w:cs="Times New Roman"/>
                <w:kern w:val="2"/>
                <w:sz w:val="24"/>
              </w:rPr>
              <w:t>6、</w:t>
            </w:r>
          </w:p>
        </w:tc>
        <w:tc>
          <w:tcPr>
            <w:tcW w:w="1111" w:type="dxa"/>
            <w:noWrap w:val="0"/>
            <w:vAlign w:val="center"/>
          </w:tcPr>
          <w:p w14:paraId="757B9B29">
            <w:pPr>
              <w:spacing w:line="360" w:lineRule="exact"/>
              <w:jc w:val="center"/>
              <w:rPr>
                <w:rFonts w:hint="default" w:ascii="宋体" w:hAnsi="宋体" w:eastAsia="宋体" w:cs="Times New Roman"/>
                <w:kern w:val="2"/>
                <w:sz w:val="24"/>
              </w:rPr>
            </w:pPr>
          </w:p>
        </w:tc>
        <w:tc>
          <w:tcPr>
            <w:tcW w:w="1112" w:type="dxa"/>
            <w:noWrap w:val="0"/>
            <w:vAlign w:val="center"/>
          </w:tcPr>
          <w:p w14:paraId="13C30B08">
            <w:pPr>
              <w:spacing w:line="360" w:lineRule="exact"/>
              <w:jc w:val="center"/>
              <w:rPr>
                <w:rFonts w:hint="default" w:ascii="宋体" w:hAnsi="宋体" w:eastAsia="宋体" w:cs="Times New Roman"/>
                <w:kern w:val="2"/>
                <w:sz w:val="24"/>
              </w:rPr>
            </w:pPr>
          </w:p>
        </w:tc>
        <w:tc>
          <w:tcPr>
            <w:tcW w:w="1471" w:type="dxa"/>
            <w:noWrap w:val="0"/>
            <w:vAlign w:val="center"/>
          </w:tcPr>
          <w:p w14:paraId="0FF7641B">
            <w:pPr>
              <w:spacing w:line="360" w:lineRule="exact"/>
              <w:rPr>
                <w:rFonts w:hint="default" w:ascii="宋体" w:hAnsi="宋体" w:eastAsia="宋体" w:cs="Times New Roman"/>
                <w:kern w:val="2"/>
                <w:sz w:val="24"/>
              </w:rPr>
            </w:pPr>
          </w:p>
        </w:tc>
        <w:tc>
          <w:tcPr>
            <w:tcW w:w="1471" w:type="dxa"/>
            <w:noWrap w:val="0"/>
            <w:vAlign w:val="center"/>
          </w:tcPr>
          <w:p w14:paraId="6337697C">
            <w:pPr>
              <w:spacing w:line="360" w:lineRule="exact"/>
              <w:rPr>
                <w:rFonts w:hint="default" w:ascii="宋体" w:hAnsi="宋体" w:eastAsia="宋体" w:cs="Times New Roman"/>
                <w:kern w:val="2"/>
                <w:sz w:val="24"/>
              </w:rPr>
            </w:pPr>
          </w:p>
        </w:tc>
        <w:tc>
          <w:tcPr>
            <w:tcW w:w="1471" w:type="dxa"/>
            <w:noWrap w:val="0"/>
            <w:vAlign w:val="center"/>
          </w:tcPr>
          <w:p w14:paraId="405D1ABD">
            <w:pPr>
              <w:spacing w:line="360" w:lineRule="exact"/>
              <w:rPr>
                <w:rFonts w:hint="default" w:ascii="宋体" w:hAnsi="宋体" w:eastAsia="宋体" w:cs="Times New Roman"/>
                <w:kern w:val="2"/>
                <w:sz w:val="24"/>
              </w:rPr>
            </w:pPr>
          </w:p>
        </w:tc>
      </w:tr>
      <w:tr w14:paraId="7F2C1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71D8C4BC">
            <w:pPr>
              <w:jc w:val="left"/>
              <w:rPr>
                <w:rFonts w:hint="default" w:ascii="宋体" w:hAnsi="宋体" w:eastAsia="宋体" w:cs="Times New Roman"/>
                <w:kern w:val="2"/>
                <w:sz w:val="24"/>
              </w:rPr>
            </w:pPr>
            <w:r>
              <w:rPr>
                <w:rFonts w:hint="eastAsia" w:ascii="宋体" w:hAnsi="宋体" w:eastAsia="宋体" w:cs="Times New Roman"/>
                <w:kern w:val="2"/>
                <w:sz w:val="24"/>
              </w:rPr>
              <w:t>7、</w:t>
            </w:r>
          </w:p>
        </w:tc>
        <w:tc>
          <w:tcPr>
            <w:tcW w:w="1111" w:type="dxa"/>
            <w:noWrap w:val="0"/>
            <w:vAlign w:val="center"/>
          </w:tcPr>
          <w:p w14:paraId="4D9F89F2">
            <w:pPr>
              <w:spacing w:line="360" w:lineRule="exact"/>
              <w:jc w:val="center"/>
              <w:rPr>
                <w:rFonts w:hint="default" w:ascii="宋体" w:hAnsi="宋体" w:eastAsia="宋体" w:cs="Times New Roman"/>
                <w:kern w:val="2"/>
                <w:sz w:val="24"/>
              </w:rPr>
            </w:pPr>
          </w:p>
        </w:tc>
        <w:tc>
          <w:tcPr>
            <w:tcW w:w="1112" w:type="dxa"/>
            <w:noWrap w:val="0"/>
            <w:vAlign w:val="center"/>
          </w:tcPr>
          <w:p w14:paraId="0801BECA">
            <w:pPr>
              <w:spacing w:line="360" w:lineRule="exact"/>
              <w:jc w:val="center"/>
              <w:rPr>
                <w:rFonts w:hint="default" w:ascii="宋体" w:hAnsi="宋体" w:eastAsia="宋体" w:cs="Times New Roman"/>
                <w:kern w:val="2"/>
                <w:sz w:val="24"/>
              </w:rPr>
            </w:pPr>
          </w:p>
        </w:tc>
        <w:tc>
          <w:tcPr>
            <w:tcW w:w="1471" w:type="dxa"/>
            <w:noWrap w:val="0"/>
            <w:vAlign w:val="center"/>
          </w:tcPr>
          <w:p w14:paraId="3D27548B">
            <w:pPr>
              <w:spacing w:line="360" w:lineRule="exact"/>
              <w:rPr>
                <w:rFonts w:hint="default" w:ascii="宋体" w:hAnsi="宋体" w:eastAsia="宋体" w:cs="Times New Roman"/>
                <w:kern w:val="2"/>
                <w:sz w:val="24"/>
              </w:rPr>
            </w:pPr>
          </w:p>
        </w:tc>
        <w:tc>
          <w:tcPr>
            <w:tcW w:w="1471" w:type="dxa"/>
            <w:noWrap w:val="0"/>
            <w:vAlign w:val="center"/>
          </w:tcPr>
          <w:p w14:paraId="5E6ADBD4">
            <w:pPr>
              <w:spacing w:line="360" w:lineRule="exact"/>
              <w:rPr>
                <w:rFonts w:hint="default" w:ascii="宋体" w:hAnsi="宋体" w:eastAsia="宋体" w:cs="Times New Roman"/>
                <w:kern w:val="2"/>
                <w:sz w:val="24"/>
              </w:rPr>
            </w:pPr>
          </w:p>
        </w:tc>
        <w:tc>
          <w:tcPr>
            <w:tcW w:w="1471" w:type="dxa"/>
            <w:noWrap w:val="0"/>
            <w:vAlign w:val="center"/>
          </w:tcPr>
          <w:p w14:paraId="15E7F85F">
            <w:pPr>
              <w:spacing w:line="360" w:lineRule="exact"/>
              <w:rPr>
                <w:rFonts w:hint="default" w:ascii="宋体" w:hAnsi="宋体" w:eastAsia="宋体" w:cs="Times New Roman"/>
                <w:kern w:val="2"/>
                <w:sz w:val="24"/>
              </w:rPr>
            </w:pPr>
          </w:p>
        </w:tc>
      </w:tr>
      <w:tr w14:paraId="1404A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229D87E9">
            <w:pPr>
              <w:jc w:val="left"/>
              <w:rPr>
                <w:rFonts w:hint="default" w:ascii="宋体" w:hAnsi="宋体" w:eastAsia="宋体" w:cs="Times New Roman"/>
                <w:kern w:val="2"/>
                <w:sz w:val="24"/>
              </w:rPr>
            </w:pPr>
            <w:r>
              <w:rPr>
                <w:rFonts w:hint="eastAsia" w:ascii="宋体" w:hAnsi="宋体" w:eastAsia="宋体" w:cs="Times New Roman"/>
                <w:kern w:val="2"/>
                <w:sz w:val="24"/>
              </w:rPr>
              <w:t>8、</w:t>
            </w:r>
          </w:p>
        </w:tc>
        <w:tc>
          <w:tcPr>
            <w:tcW w:w="1111" w:type="dxa"/>
            <w:noWrap w:val="0"/>
            <w:vAlign w:val="center"/>
          </w:tcPr>
          <w:p w14:paraId="4F302EF4">
            <w:pPr>
              <w:spacing w:line="360" w:lineRule="exact"/>
              <w:jc w:val="center"/>
              <w:rPr>
                <w:rFonts w:hint="default" w:ascii="宋体" w:hAnsi="宋体" w:eastAsia="宋体" w:cs="Times New Roman"/>
                <w:kern w:val="2"/>
                <w:sz w:val="24"/>
              </w:rPr>
            </w:pPr>
          </w:p>
        </w:tc>
        <w:tc>
          <w:tcPr>
            <w:tcW w:w="1112" w:type="dxa"/>
            <w:noWrap w:val="0"/>
            <w:vAlign w:val="center"/>
          </w:tcPr>
          <w:p w14:paraId="04D03550">
            <w:pPr>
              <w:spacing w:line="360" w:lineRule="exact"/>
              <w:jc w:val="center"/>
              <w:rPr>
                <w:rFonts w:hint="default" w:ascii="宋体" w:hAnsi="宋体" w:eastAsia="宋体" w:cs="Times New Roman"/>
                <w:kern w:val="2"/>
                <w:sz w:val="24"/>
              </w:rPr>
            </w:pPr>
          </w:p>
        </w:tc>
        <w:tc>
          <w:tcPr>
            <w:tcW w:w="1471" w:type="dxa"/>
            <w:noWrap w:val="0"/>
            <w:vAlign w:val="center"/>
          </w:tcPr>
          <w:p w14:paraId="184CD2B5">
            <w:pPr>
              <w:spacing w:line="360" w:lineRule="exact"/>
              <w:rPr>
                <w:rFonts w:hint="default" w:ascii="宋体" w:hAnsi="宋体" w:eastAsia="宋体" w:cs="Times New Roman"/>
                <w:kern w:val="2"/>
                <w:sz w:val="24"/>
              </w:rPr>
            </w:pPr>
          </w:p>
        </w:tc>
        <w:tc>
          <w:tcPr>
            <w:tcW w:w="1471" w:type="dxa"/>
            <w:noWrap w:val="0"/>
            <w:vAlign w:val="center"/>
          </w:tcPr>
          <w:p w14:paraId="5FA851B5">
            <w:pPr>
              <w:spacing w:line="360" w:lineRule="exact"/>
              <w:rPr>
                <w:rFonts w:hint="default" w:ascii="宋体" w:hAnsi="宋体" w:eastAsia="宋体" w:cs="Times New Roman"/>
                <w:kern w:val="2"/>
                <w:sz w:val="24"/>
              </w:rPr>
            </w:pPr>
          </w:p>
        </w:tc>
        <w:tc>
          <w:tcPr>
            <w:tcW w:w="1471" w:type="dxa"/>
            <w:noWrap w:val="0"/>
            <w:vAlign w:val="center"/>
          </w:tcPr>
          <w:p w14:paraId="031AB9D3">
            <w:pPr>
              <w:spacing w:line="360" w:lineRule="exact"/>
              <w:rPr>
                <w:rFonts w:hint="default" w:ascii="宋体" w:hAnsi="宋体" w:eastAsia="宋体" w:cs="Times New Roman"/>
                <w:kern w:val="2"/>
                <w:sz w:val="24"/>
              </w:rPr>
            </w:pPr>
          </w:p>
        </w:tc>
      </w:tr>
      <w:tr w14:paraId="0E4B1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63CF7168">
            <w:pPr>
              <w:jc w:val="left"/>
              <w:rPr>
                <w:rFonts w:hint="default" w:ascii="宋体" w:hAnsi="宋体" w:eastAsia="宋体" w:cs="Times New Roman"/>
                <w:kern w:val="2"/>
                <w:sz w:val="24"/>
              </w:rPr>
            </w:pPr>
            <w:r>
              <w:rPr>
                <w:rFonts w:hint="eastAsia" w:ascii="宋体" w:hAnsi="宋体" w:eastAsia="宋体" w:cs="Times New Roman"/>
                <w:kern w:val="2"/>
                <w:sz w:val="24"/>
              </w:rPr>
              <w:t>9、</w:t>
            </w:r>
          </w:p>
        </w:tc>
        <w:tc>
          <w:tcPr>
            <w:tcW w:w="1111" w:type="dxa"/>
            <w:noWrap w:val="0"/>
            <w:vAlign w:val="center"/>
          </w:tcPr>
          <w:p w14:paraId="002768A6">
            <w:pPr>
              <w:spacing w:line="360" w:lineRule="exact"/>
              <w:jc w:val="center"/>
              <w:rPr>
                <w:rFonts w:hint="default" w:ascii="宋体" w:hAnsi="宋体" w:eastAsia="宋体" w:cs="Times New Roman"/>
                <w:kern w:val="2"/>
                <w:sz w:val="24"/>
              </w:rPr>
            </w:pPr>
          </w:p>
        </w:tc>
        <w:tc>
          <w:tcPr>
            <w:tcW w:w="1112" w:type="dxa"/>
            <w:noWrap w:val="0"/>
            <w:vAlign w:val="center"/>
          </w:tcPr>
          <w:p w14:paraId="353880B2">
            <w:pPr>
              <w:spacing w:line="360" w:lineRule="exact"/>
              <w:jc w:val="center"/>
              <w:rPr>
                <w:rFonts w:hint="default" w:ascii="宋体" w:hAnsi="宋体" w:eastAsia="宋体" w:cs="Times New Roman"/>
                <w:kern w:val="2"/>
                <w:sz w:val="24"/>
              </w:rPr>
            </w:pPr>
          </w:p>
        </w:tc>
        <w:tc>
          <w:tcPr>
            <w:tcW w:w="1471" w:type="dxa"/>
            <w:noWrap w:val="0"/>
            <w:vAlign w:val="center"/>
          </w:tcPr>
          <w:p w14:paraId="73B588E3">
            <w:pPr>
              <w:spacing w:line="360" w:lineRule="exact"/>
              <w:rPr>
                <w:rFonts w:hint="default" w:ascii="宋体" w:hAnsi="宋体" w:eastAsia="宋体" w:cs="Times New Roman"/>
                <w:kern w:val="2"/>
                <w:sz w:val="24"/>
              </w:rPr>
            </w:pPr>
          </w:p>
        </w:tc>
        <w:tc>
          <w:tcPr>
            <w:tcW w:w="1471" w:type="dxa"/>
            <w:noWrap w:val="0"/>
            <w:vAlign w:val="center"/>
          </w:tcPr>
          <w:p w14:paraId="36C8E06C">
            <w:pPr>
              <w:spacing w:line="360" w:lineRule="exact"/>
              <w:rPr>
                <w:rFonts w:hint="default" w:ascii="宋体" w:hAnsi="宋体" w:eastAsia="宋体" w:cs="Times New Roman"/>
                <w:kern w:val="2"/>
                <w:sz w:val="24"/>
              </w:rPr>
            </w:pPr>
          </w:p>
        </w:tc>
        <w:tc>
          <w:tcPr>
            <w:tcW w:w="1471" w:type="dxa"/>
            <w:noWrap w:val="0"/>
            <w:vAlign w:val="center"/>
          </w:tcPr>
          <w:p w14:paraId="7EB8B9CC">
            <w:pPr>
              <w:spacing w:line="360" w:lineRule="exact"/>
              <w:rPr>
                <w:rFonts w:hint="default" w:ascii="宋体" w:hAnsi="宋体" w:eastAsia="宋体" w:cs="Times New Roman"/>
                <w:kern w:val="2"/>
                <w:sz w:val="24"/>
              </w:rPr>
            </w:pPr>
          </w:p>
        </w:tc>
      </w:tr>
      <w:tr w14:paraId="28BAD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5DC00E46">
            <w:pPr>
              <w:jc w:val="left"/>
              <w:rPr>
                <w:rFonts w:hint="default" w:ascii="宋体" w:hAnsi="宋体" w:eastAsia="宋体" w:cs="Times New Roman"/>
                <w:kern w:val="2"/>
                <w:sz w:val="24"/>
              </w:rPr>
            </w:pPr>
            <w:r>
              <w:rPr>
                <w:rFonts w:hint="eastAsia" w:ascii="宋体" w:hAnsi="宋体" w:eastAsia="宋体" w:cs="Times New Roman"/>
                <w:kern w:val="2"/>
                <w:sz w:val="24"/>
              </w:rPr>
              <w:t>10、</w:t>
            </w:r>
          </w:p>
        </w:tc>
        <w:tc>
          <w:tcPr>
            <w:tcW w:w="1111" w:type="dxa"/>
            <w:noWrap w:val="0"/>
            <w:vAlign w:val="center"/>
          </w:tcPr>
          <w:p w14:paraId="4D136208">
            <w:pPr>
              <w:spacing w:line="360" w:lineRule="exact"/>
              <w:jc w:val="center"/>
              <w:rPr>
                <w:rFonts w:hint="default" w:ascii="宋体" w:hAnsi="宋体" w:eastAsia="宋体" w:cs="Times New Roman"/>
                <w:kern w:val="2"/>
                <w:sz w:val="24"/>
              </w:rPr>
            </w:pPr>
          </w:p>
        </w:tc>
        <w:tc>
          <w:tcPr>
            <w:tcW w:w="1112" w:type="dxa"/>
            <w:noWrap w:val="0"/>
            <w:vAlign w:val="center"/>
          </w:tcPr>
          <w:p w14:paraId="41940F85">
            <w:pPr>
              <w:spacing w:line="360" w:lineRule="exact"/>
              <w:jc w:val="center"/>
              <w:rPr>
                <w:rFonts w:hint="default" w:ascii="宋体" w:hAnsi="宋体" w:eastAsia="宋体" w:cs="Times New Roman"/>
                <w:kern w:val="2"/>
                <w:sz w:val="24"/>
              </w:rPr>
            </w:pPr>
          </w:p>
        </w:tc>
        <w:tc>
          <w:tcPr>
            <w:tcW w:w="1471" w:type="dxa"/>
            <w:noWrap w:val="0"/>
            <w:vAlign w:val="center"/>
          </w:tcPr>
          <w:p w14:paraId="5D21099B">
            <w:pPr>
              <w:spacing w:line="360" w:lineRule="exact"/>
              <w:rPr>
                <w:rFonts w:hint="default" w:ascii="宋体" w:hAnsi="宋体" w:eastAsia="宋体" w:cs="Times New Roman"/>
                <w:kern w:val="2"/>
                <w:sz w:val="24"/>
              </w:rPr>
            </w:pPr>
          </w:p>
        </w:tc>
        <w:tc>
          <w:tcPr>
            <w:tcW w:w="1471" w:type="dxa"/>
            <w:noWrap w:val="0"/>
            <w:vAlign w:val="center"/>
          </w:tcPr>
          <w:p w14:paraId="1E5B4EF6">
            <w:pPr>
              <w:spacing w:line="360" w:lineRule="exact"/>
              <w:rPr>
                <w:rFonts w:hint="default" w:ascii="宋体" w:hAnsi="宋体" w:eastAsia="宋体" w:cs="Times New Roman"/>
                <w:kern w:val="2"/>
                <w:sz w:val="24"/>
              </w:rPr>
            </w:pPr>
          </w:p>
        </w:tc>
        <w:tc>
          <w:tcPr>
            <w:tcW w:w="1471" w:type="dxa"/>
            <w:noWrap w:val="0"/>
            <w:vAlign w:val="center"/>
          </w:tcPr>
          <w:p w14:paraId="64C0C10C">
            <w:pPr>
              <w:spacing w:line="360" w:lineRule="exact"/>
              <w:rPr>
                <w:rFonts w:hint="default" w:ascii="宋体" w:hAnsi="宋体" w:eastAsia="宋体" w:cs="Times New Roman"/>
                <w:kern w:val="2"/>
                <w:sz w:val="24"/>
              </w:rPr>
            </w:pPr>
          </w:p>
        </w:tc>
      </w:tr>
      <w:tr w14:paraId="08CB4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187" w:type="dxa"/>
            <w:noWrap w:val="0"/>
            <w:vAlign w:val="center"/>
          </w:tcPr>
          <w:p w14:paraId="726DE129">
            <w:pPr>
              <w:jc w:val="left"/>
              <w:rPr>
                <w:rFonts w:hint="default" w:ascii="宋体" w:hAnsi="宋体" w:eastAsia="宋体" w:cs="Times New Roman"/>
                <w:kern w:val="2"/>
                <w:sz w:val="24"/>
              </w:rPr>
            </w:pPr>
            <w:r>
              <w:rPr>
                <w:rFonts w:hint="eastAsia" w:ascii="宋体" w:hAnsi="宋体" w:eastAsia="宋体" w:cs="Times New Roman"/>
                <w:kern w:val="2"/>
                <w:sz w:val="24"/>
              </w:rPr>
              <w:t>11、</w:t>
            </w:r>
          </w:p>
        </w:tc>
        <w:tc>
          <w:tcPr>
            <w:tcW w:w="1111" w:type="dxa"/>
            <w:noWrap w:val="0"/>
            <w:vAlign w:val="center"/>
          </w:tcPr>
          <w:p w14:paraId="3D27E7AE">
            <w:pPr>
              <w:spacing w:line="360" w:lineRule="exact"/>
              <w:jc w:val="center"/>
              <w:rPr>
                <w:rFonts w:hint="default" w:ascii="宋体" w:hAnsi="宋体" w:eastAsia="宋体" w:cs="Times New Roman"/>
                <w:kern w:val="2"/>
                <w:sz w:val="24"/>
              </w:rPr>
            </w:pPr>
          </w:p>
        </w:tc>
        <w:tc>
          <w:tcPr>
            <w:tcW w:w="1112" w:type="dxa"/>
            <w:noWrap w:val="0"/>
            <w:vAlign w:val="center"/>
          </w:tcPr>
          <w:p w14:paraId="6740ED10">
            <w:pPr>
              <w:spacing w:line="360" w:lineRule="exact"/>
              <w:jc w:val="center"/>
              <w:rPr>
                <w:rFonts w:hint="default" w:ascii="宋体" w:hAnsi="宋体" w:eastAsia="宋体" w:cs="Times New Roman"/>
                <w:kern w:val="2"/>
                <w:sz w:val="24"/>
              </w:rPr>
            </w:pPr>
          </w:p>
        </w:tc>
        <w:tc>
          <w:tcPr>
            <w:tcW w:w="1471" w:type="dxa"/>
            <w:noWrap w:val="0"/>
            <w:vAlign w:val="center"/>
          </w:tcPr>
          <w:p w14:paraId="28953BAE">
            <w:pPr>
              <w:spacing w:line="360" w:lineRule="exact"/>
              <w:rPr>
                <w:rFonts w:hint="default" w:ascii="宋体" w:hAnsi="宋体" w:eastAsia="宋体" w:cs="Times New Roman"/>
                <w:kern w:val="2"/>
                <w:sz w:val="24"/>
              </w:rPr>
            </w:pPr>
          </w:p>
        </w:tc>
        <w:tc>
          <w:tcPr>
            <w:tcW w:w="1471" w:type="dxa"/>
            <w:noWrap w:val="0"/>
            <w:vAlign w:val="center"/>
          </w:tcPr>
          <w:p w14:paraId="319AA180">
            <w:pPr>
              <w:spacing w:line="360" w:lineRule="exact"/>
              <w:rPr>
                <w:rFonts w:hint="default" w:ascii="宋体" w:hAnsi="宋体" w:eastAsia="宋体" w:cs="Times New Roman"/>
                <w:kern w:val="2"/>
                <w:sz w:val="24"/>
              </w:rPr>
            </w:pPr>
          </w:p>
        </w:tc>
        <w:tc>
          <w:tcPr>
            <w:tcW w:w="1471" w:type="dxa"/>
            <w:noWrap w:val="0"/>
            <w:vAlign w:val="center"/>
          </w:tcPr>
          <w:p w14:paraId="1786A043">
            <w:pPr>
              <w:spacing w:line="360" w:lineRule="exact"/>
              <w:rPr>
                <w:rFonts w:hint="default" w:ascii="宋体" w:hAnsi="宋体" w:eastAsia="宋体" w:cs="Times New Roman"/>
                <w:kern w:val="2"/>
                <w:sz w:val="24"/>
              </w:rPr>
            </w:pPr>
          </w:p>
        </w:tc>
      </w:tr>
    </w:tbl>
    <w:p w14:paraId="05F58193">
      <w:pPr>
        <w:spacing w:line="520" w:lineRule="exact"/>
        <w:ind w:firstLine="120"/>
        <w:rPr>
          <w:rFonts w:hint="eastAsia" w:ascii="宋体" w:hAnsi="宋体" w:eastAsia="宋体" w:cs="Times New Roman"/>
          <w:sz w:val="24"/>
          <w:u w:val="single"/>
        </w:rPr>
      </w:pPr>
      <w:r>
        <w:rPr>
          <w:rFonts w:hint="eastAsia" w:ascii="宋体" w:hAnsi="宋体" w:eastAsia="宋体" w:cs="Times New Roman"/>
          <w:sz w:val="24"/>
          <w:highlight w:val="none"/>
        </w:rPr>
        <w:t>磋商供应商</w:t>
      </w:r>
      <w:r>
        <w:rPr>
          <w:rFonts w:hint="eastAsia" w:ascii="宋体" w:hAnsi="宋体" w:eastAsia="宋体" w:cs="Times New Roman"/>
          <w:sz w:val="24"/>
        </w:rPr>
        <w:t>：</w:t>
      </w:r>
      <w:r>
        <w:rPr>
          <w:rFonts w:hint="eastAsia" w:ascii="宋体" w:hAnsi="宋体" w:eastAsia="宋体" w:cs="Times New Roman"/>
          <w:sz w:val="24"/>
          <w:u w:val="single"/>
        </w:rPr>
        <w:t xml:space="preserve">   </w:t>
      </w:r>
      <w:r>
        <w:rPr>
          <w:rFonts w:hint="eastAsia" w:ascii="宋体" w:hAnsi="宋体" w:eastAsia="宋体" w:cs="Times New Roman"/>
          <w:color w:val="000000"/>
          <w:sz w:val="24"/>
          <w:u w:val="single"/>
        </w:rPr>
        <w:t>（加盖电子签章）</w:t>
      </w:r>
      <w:r>
        <w:rPr>
          <w:rFonts w:hint="eastAsia" w:ascii="宋体" w:hAnsi="宋体" w:eastAsia="宋体" w:cs="Times New Roman"/>
          <w:sz w:val="24"/>
          <w:u w:val="single"/>
        </w:rPr>
        <w:t xml:space="preserve">    </w:t>
      </w:r>
    </w:p>
    <w:p w14:paraId="2026E991">
      <w:pPr>
        <w:spacing w:line="520" w:lineRule="exact"/>
        <w:ind w:firstLine="120"/>
        <w:rPr>
          <w:rFonts w:hint="eastAsia" w:ascii="宋体" w:hAnsi="宋体" w:eastAsia="宋体" w:cs="Times New Roman"/>
          <w:sz w:val="24"/>
        </w:rPr>
      </w:pPr>
      <w:r>
        <w:rPr>
          <w:rFonts w:hint="eastAsia" w:ascii="宋体" w:hAnsi="宋体" w:eastAsia="宋体" w:cs="Times New Roman"/>
          <w:sz w:val="24"/>
        </w:rPr>
        <w:t>法定代表人</w:t>
      </w:r>
      <w:r>
        <w:rPr>
          <w:rFonts w:hint="eastAsia" w:ascii="宋体" w:hAnsi="宋体"/>
          <w:sz w:val="24"/>
        </w:rPr>
        <w:t>（或负责人）</w:t>
      </w:r>
      <w:r>
        <w:rPr>
          <w:rFonts w:hint="eastAsia" w:ascii="宋体" w:hAnsi="宋体" w:eastAsia="宋体" w:cs="Times New Roman"/>
          <w:sz w:val="24"/>
        </w:rPr>
        <w:t>签字：</w:t>
      </w:r>
      <w:r>
        <w:rPr>
          <w:rFonts w:hint="eastAsia" w:ascii="宋体" w:hAnsi="宋体" w:eastAsia="宋体" w:cs="Times New Roman"/>
          <w:sz w:val="24"/>
          <w:u w:val="single"/>
        </w:rPr>
        <w:t xml:space="preserve">    </w:t>
      </w:r>
      <w:r>
        <w:rPr>
          <w:rFonts w:hint="eastAsia" w:ascii="Times New Roman" w:hAnsi="宋体" w:eastAsia="宋体" w:cs="Times New Roman"/>
          <w:color w:val="000000"/>
          <w:sz w:val="24"/>
          <w:u w:val="single"/>
        </w:rPr>
        <w:t>（电子签章或电子签字）</w:t>
      </w:r>
      <w:r>
        <w:rPr>
          <w:rFonts w:hint="eastAsia" w:ascii="宋体" w:hAnsi="宋体" w:eastAsia="宋体" w:cs="Times New Roman"/>
          <w:sz w:val="24"/>
          <w:u w:val="single"/>
        </w:rPr>
        <w:t xml:space="preserve">    </w:t>
      </w:r>
    </w:p>
    <w:p w14:paraId="497EF5D9">
      <w:pPr>
        <w:spacing w:line="440" w:lineRule="exact"/>
        <w:ind w:firstLine="360"/>
        <w:rPr>
          <w:rFonts w:hint="eastAsia" w:ascii="宋体" w:hAnsi="宋体"/>
          <w:bCs/>
          <w:sz w:val="24"/>
        </w:rPr>
      </w:pPr>
    </w:p>
    <w:p w14:paraId="345F2CB4">
      <w:pPr>
        <w:pStyle w:val="3"/>
        <w:spacing w:before="0" w:after="0" w:line="300" w:lineRule="auto"/>
        <w:jc w:val="center"/>
        <w:rPr>
          <w:rFonts w:hint="eastAsia" w:ascii="宋体" w:hAnsi="宋体" w:eastAsia="宋体"/>
          <w:bCs/>
          <w:sz w:val="28"/>
          <w:szCs w:val="28"/>
        </w:rPr>
      </w:pPr>
      <w:bookmarkStart w:id="60" w:name="_Toc109231712"/>
      <w:bookmarkStart w:id="61" w:name="_Toc7772"/>
      <w:bookmarkStart w:id="62" w:name="_Toc18579"/>
      <w:bookmarkStart w:id="63" w:name="_Toc22385"/>
    </w:p>
    <w:p w14:paraId="030D50C5">
      <w:pPr>
        <w:rPr>
          <w:rFonts w:hint="eastAsia" w:ascii="宋体" w:hAnsi="宋体" w:eastAsia="宋体"/>
          <w:bCs/>
          <w:sz w:val="28"/>
          <w:szCs w:val="28"/>
        </w:rPr>
      </w:pPr>
      <w:bookmarkStart w:id="64" w:name="_Toc31249"/>
      <w:r>
        <w:rPr>
          <w:rFonts w:hint="eastAsia" w:ascii="宋体" w:hAnsi="宋体" w:eastAsia="宋体"/>
          <w:bCs/>
          <w:sz w:val="28"/>
          <w:szCs w:val="28"/>
        </w:rPr>
        <w:br w:type="page"/>
      </w:r>
    </w:p>
    <w:p w14:paraId="2AAF7359">
      <w:pPr>
        <w:pStyle w:val="3"/>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五、服务承诺</w:t>
      </w:r>
      <w:bookmarkEnd w:id="60"/>
      <w:bookmarkEnd w:id="61"/>
      <w:bookmarkEnd w:id="62"/>
      <w:bookmarkEnd w:id="63"/>
      <w:bookmarkEnd w:id="64"/>
    </w:p>
    <w:p w14:paraId="0E59853B">
      <w:pPr>
        <w:spacing w:line="440" w:lineRule="exact"/>
        <w:jc w:val="center"/>
        <w:rPr>
          <w:rFonts w:hint="eastAsia" w:ascii="宋体" w:hAnsi="宋体"/>
          <w:bCs/>
          <w:sz w:val="28"/>
          <w:szCs w:val="28"/>
        </w:rPr>
      </w:pPr>
      <w:bookmarkStart w:id="65" w:name="_Toc47512090"/>
      <w:bookmarkStart w:id="66" w:name="_Toc455472191"/>
      <w:bookmarkStart w:id="67" w:name="_Toc47511991"/>
      <w:bookmarkStart w:id="68" w:name="_Toc509824938"/>
      <w:r>
        <w:rPr>
          <w:rFonts w:hint="eastAsia" w:ascii="宋体" w:hAnsi="宋体"/>
          <w:bCs/>
          <w:sz w:val="28"/>
          <w:szCs w:val="28"/>
          <w:lang w:eastAsia="zh-CN"/>
        </w:rPr>
        <w:t>（</w:t>
      </w:r>
      <w:r>
        <w:rPr>
          <w:rFonts w:hint="eastAsia" w:ascii="宋体" w:hAnsi="宋体" w:eastAsia="宋体" w:cs="Times New Roman"/>
          <w:sz w:val="24"/>
        </w:rPr>
        <w:t>格式由</w:t>
      </w:r>
      <w:r>
        <w:rPr>
          <w:rFonts w:hint="eastAsia" w:ascii="宋体" w:hAnsi="宋体" w:eastAsia="宋体" w:cs="Times New Roman"/>
          <w:sz w:val="24"/>
          <w:highlight w:val="none"/>
        </w:rPr>
        <w:t>磋商供应商</w:t>
      </w:r>
      <w:r>
        <w:rPr>
          <w:rFonts w:hint="eastAsia" w:ascii="宋体" w:hAnsi="宋体" w:eastAsia="宋体" w:cs="Times New Roman"/>
          <w:sz w:val="24"/>
        </w:rPr>
        <w:t>自</w:t>
      </w:r>
      <w:r>
        <w:rPr>
          <w:rFonts w:hint="eastAsia" w:ascii="宋体" w:hAnsi="宋体" w:eastAsia="宋体" w:cs="Times New Roman"/>
          <w:sz w:val="24"/>
          <w:lang w:eastAsia="zh-CN"/>
        </w:rPr>
        <w:t>定，并</w:t>
      </w:r>
      <w:r>
        <w:rPr>
          <w:rFonts w:hint="eastAsia" w:ascii="宋体" w:hAnsi="宋体" w:eastAsia="宋体" w:cs="Times New Roman"/>
          <w:sz w:val="24"/>
        </w:rPr>
        <w:t>加盖</w:t>
      </w:r>
      <w:r>
        <w:rPr>
          <w:rFonts w:hint="eastAsia" w:ascii="宋体" w:hAnsi="宋体" w:eastAsia="宋体" w:cs="Times New Roman"/>
          <w:sz w:val="24"/>
          <w:highlight w:val="none"/>
        </w:rPr>
        <w:t>磋商供应商</w:t>
      </w:r>
      <w:r>
        <w:rPr>
          <w:rFonts w:hint="eastAsia" w:ascii="宋体" w:hAnsi="宋体" w:eastAsia="宋体" w:cs="Times New Roman"/>
          <w:sz w:val="24"/>
        </w:rPr>
        <w:t>电子签章。</w:t>
      </w:r>
      <w:r>
        <w:rPr>
          <w:rFonts w:hint="eastAsia" w:ascii="宋体" w:hAnsi="宋体"/>
          <w:bCs/>
          <w:sz w:val="28"/>
          <w:szCs w:val="28"/>
          <w:lang w:eastAsia="zh-CN"/>
        </w:rPr>
        <w:t>）</w:t>
      </w:r>
      <w:bookmarkEnd w:id="65"/>
      <w:bookmarkEnd w:id="66"/>
      <w:bookmarkEnd w:id="67"/>
      <w:bookmarkEnd w:id="68"/>
    </w:p>
    <w:p w14:paraId="20FC6AAB">
      <w:pPr>
        <w:spacing w:line="440" w:lineRule="exact"/>
        <w:rPr>
          <w:rFonts w:hint="eastAsia" w:ascii="宋体" w:hAnsi="宋体"/>
          <w:bCs/>
          <w:sz w:val="32"/>
          <w:szCs w:val="32"/>
        </w:rPr>
      </w:pPr>
    </w:p>
    <w:p w14:paraId="05F5D094">
      <w:pPr>
        <w:spacing w:line="440" w:lineRule="exact"/>
        <w:rPr>
          <w:rFonts w:hint="eastAsia" w:ascii="宋体" w:hAnsi="宋体"/>
          <w:bCs/>
          <w:sz w:val="32"/>
          <w:szCs w:val="32"/>
        </w:rPr>
      </w:pPr>
    </w:p>
    <w:p w14:paraId="43263D61">
      <w:pPr>
        <w:spacing w:line="440" w:lineRule="exact"/>
        <w:rPr>
          <w:rFonts w:hint="eastAsia" w:ascii="宋体" w:hAnsi="宋体"/>
          <w:bCs/>
          <w:sz w:val="32"/>
          <w:szCs w:val="32"/>
        </w:rPr>
      </w:pPr>
    </w:p>
    <w:p w14:paraId="4C612EE4">
      <w:pPr>
        <w:spacing w:line="440" w:lineRule="exact"/>
        <w:rPr>
          <w:rFonts w:hint="eastAsia" w:ascii="宋体" w:hAnsi="宋体"/>
          <w:bCs/>
          <w:sz w:val="32"/>
          <w:szCs w:val="32"/>
        </w:rPr>
      </w:pPr>
    </w:p>
    <w:p w14:paraId="63AE12AC">
      <w:pPr>
        <w:spacing w:line="440" w:lineRule="exact"/>
        <w:rPr>
          <w:rFonts w:hint="eastAsia" w:ascii="宋体" w:hAnsi="宋体"/>
          <w:bCs/>
          <w:sz w:val="32"/>
          <w:szCs w:val="32"/>
        </w:rPr>
      </w:pPr>
    </w:p>
    <w:p w14:paraId="133CB412">
      <w:pPr>
        <w:spacing w:line="440" w:lineRule="exact"/>
        <w:rPr>
          <w:rFonts w:hint="eastAsia" w:ascii="宋体" w:hAnsi="宋体"/>
          <w:bCs/>
          <w:sz w:val="32"/>
          <w:szCs w:val="32"/>
        </w:rPr>
      </w:pPr>
    </w:p>
    <w:p w14:paraId="237B6DCB">
      <w:pPr>
        <w:spacing w:line="440" w:lineRule="exact"/>
        <w:rPr>
          <w:rFonts w:hint="eastAsia" w:ascii="宋体" w:hAnsi="宋体"/>
          <w:bCs/>
          <w:sz w:val="32"/>
          <w:szCs w:val="32"/>
        </w:rPr>
      </w:pPr>
    </w:p>
    <w:p w14:paraId="162C2A2F">
      <w:pPr>
        <w:spacing w:line="440" w:lineRule="exact"/>
        <w:rPr>
          <w:rFonts w:hint="eastAsia" w:ascii="宋体" w:hAnsi="宋体"/>
          <w:bCs/>
          <w:sz w:val="32"/>
          <w:szCs w:val="32"/>
        </w:rPr>
      </w:pPr>
    </w:p>
    <w:p w14:paraId="130C8BFA">
      <w:pPr>
        <w:spacing w:line="440" w:lineRule="exact"/>
        <w:rPr>
          <w:rFonts w:hint="eastAsia" w:ascii="宋体" w:hAnsi="宋体"/>
          <w:bCs/>
          <w:sz w:val="32"/>
          <w:szCs w:val="32"/>
        </w:rPr>
      </w:pPr>
    </w:p>
    <w:p w14:paraId="1D2B507A">
      <w:pPr>
        <w:spacing w:line="440" w:lineRule="exact"/>
        <w:rPr>
          <w:rFonts w:hint="eastAsia" w:ascii="宋体" w:hAnsi="宋体"/>
          <w:bCs/>
          <w:sz w:val="32"/>
          <w:szCs w:val="32"/>
        </w:rPr>
      </w:pPr>
    </w:p>
    <w:p w14:paraId="590372B0">
      <w:pPr>
        <w:spacing w:line="440" w:lineRule="exact"/>
        <w:rPr>
          <w:rFonts w:hint="eastAsia" w:ascii="宋体" w:hAnsi="宋体"/>
          <w:bCs/>
          <w:sz w:val="32"/>
          <w:szCs w:val="32"/>
        </w:rPr>
      </w:pPr>
    </w:p>
    <w:p w14:paraId="7B420E53">
      <w:pPr>
        <w:spacing w:line="440" w:lineRule="exact"/>
        <w:rPr>
          <w:rFonts w:hint="eastAsia" w:ascii="宋体" w:hAnsi="宋体"/>
          <w:bCs/>
          <w:sz w:val="32"/>
          <w:szCs w:val="32"/>
        </w:rPr>
      </w:pPr>
    </w:p>
    <w:p w14:paraId="35C4DC63">
      <w:pPr>
        <w:spacing w:line="440" w:lineRule="exact"/>
        <w:rPr>
          <w:rFonts w:hint="eastAsia" w:ascii="宋体" w:hAnsi="宋体"/>
          <w:bCs/>
          <w:sz w:val="32"/>
          <w:szCs w:val="32"/>
        </w:rPr>
      </w:pPr>
    </w:p>
    <w:p w14:paraId="7A5A410E">
      <w:pPr>
        <w:spacing w:line="440" w:lineRule="exact"/>
        <w:rPr>
          <w:rFonts w:hint="eastAsia" w:ascii="宋体" w:hAnsi="宋体"/>
          <w:bCs/>
          <w:sz w:val="32"/>
          <w:szCs w:val="32"/>
        </w:rPr>
      </w:pPr>
    </w:p>
    <w:p w14:paraId="061866B6">
      <w:pPr>
        <w:spacing w:line="440" w:lineRule="exact"/>
        <w:rPr>
          <w:rFonts w:hint="eastAsia" w:ascii="宋体" w:hAnsi="宋体"/>
          <w:bCs/>
          <w:sz w:val="32"/>
          <w:szCs w:val="32"/>
        </w:rPr>
      </w:pPr>
    </w:p>
    <w:p w14:paraId="41ED92E9">
      <w:pPr>
        <w:spacing w:line="440" w:lineRule="exact"/>
        <w:rPr>
          <w:rFonts w:hint="eastAsia" w:ascii="宋体" w:hAnsi="宋体"/>
          <w:bCs/>
          <w:sz w:val="32"/>
          <w:szCs w:val="32"/>
        </w:rPr>
      </w:pPr>
    </w:p>
    <w:p w14:paraId="427E04F8">
      <w:pPr>
        <w:spacing w:line="440" w:lineRule="exact"/>
        <w:rPr>
          <w:rFonts w:hint="eastAsia" w:ascii="宋体" w:hAnsi="宋体"/>
          <w:bCs/>
          <w:sz w:val="32"/>
          <w:szCs w:val="32"/>
        </w:rPr>
      </w:pPr>
    </w:p>
    <w:p w14:paraId="60EE2A1D">
      <w:pPr>
        <w:spacing w:line="440" w:lineRule="exact"/>
        <w:rPr>
          <w:rFonts w:hint="eastAsia" w:ascii="宋体" w:hAnsi="宋体"/>
          <w:bCs/>
          <w:sz w:val="32"/>
          <w:szCs w:val="32"/>
        </w:rPr>
      </w:pPr>
    </w:p>
    <w:p w14:paraId="3D16A080">
      <w:pPr>
        <w:spacing w:line="440" w:lineRule="exact"/>
        <w:rPr>
          <w:rFonts w:hint="eastAsia" w:ascii="宋体" w:hAnsi="宋体"/>
          <w:bCs/>
          <w:sz w:val="32"/>
          <w:szCs w:val="32"/>
        </w:rPr>
      </w:pPr>
    </w:p>
    <w:p w14:paraId="193B4C4A">
      <w:pPr>
        <w:spacing w:line="440" w:lineRule="exact"/>
        <w:rPr>
          <w:rFonts w:hint="eastAsia" w:ascii="宋体" w:hAnsi="宋体"/>
          <w:bCs/>
          <w:sz w:val="32"/>
          <w:szCs w:val="32"/>
        </w:rPr>
      </w:pPr>
    </w:p>
    <w:p w14:paraId="1758D223">
      <w:pPr>
        <w:spacing w:line="440" w:lineRule="exact"/>
        <w:rPr>
          <w:rFonts w:hint="eastAsia" w:ascii="宋体" w:hAnsi="宋体"/>
          <w:bCs/>
          <w:sz w:val="32"/>
          <w:szCs w:val="32"/>
        </w:rPr>
      </w:pPr>
    </w:p>
    <w:p w14:paraId="2CE11BD4">
      <w:pPr>
        <w:spacing w:line="440" w:lineRule="exact"/>
        <w:rPr>
          <w:rFonts w:hint="eastAsia" w:ascii="宋体" w:hAnsi="宋体"/>
          <w:bCs/>
          <w:sz w:val="32"/>
          <w:szCs w:val="32"/>
        </w:rPr>
      </w:pPr>
    </w:p>
    <w:p w14:paraId="70DA62CD">
      <w:pPr>
        <w:spacing w:line="440" w:lineRule="exact"/>
        <w:rPr>
          <w:rFonts w:hint="eastAsia" w:ascii="宋体" w:hAnsi="宋体"/>
          <w:sz w:val="32"/>
          <w:szCs w:val="32"/>
        </w:rPr>
      </w:pPr>
    </w:p>
    <w:p w14:paraId="566CB162">
      <w:pPr>
        <w:spacing w:line="440" w:lineRule="exact"/>
        <w:rPr>
          <w:rFonts w:hint="eastAsia" w:ascii="宋体" w:hAnsi="宋体"/>
          <w:sz w:val="32"/>
          <w:szCs w:val="32"/>
        </w:rPr>
      </w:pPr>
    </w:p>
    <w:p w14:paraId="7D64CB5B">
      <w:pPr>
        <w:spacing w:line="440" w:lineRule="exact"/>
        <w:rPr>
          <w:rFonts w:hint="eastAsia" w:ascii="宋体" w:hAnsi="宋体"/>
          <w:bCs/>
          <w:sz w:val="32"/>
          <w:szCs w:val="32"/>
        </w:rPr>
      </w:pPr>
    </w:p>
    <w:p w14:paraId="2A44F047">
      <w:pPr>
        <w:spacing w:line="440" w:lineRule="exact"/>
        <w:rPr>
          <w:rFonts w:hint="eastAsia" w:ascii="宋体" w:hAnsi="宋体"/>
          <w:bCs/>
          <w:sz w:val="32"/>
          <w:szCs w:val="32"/>
        </w:rPr>
      </w:pPr>
    </w:p>
    <w:p w14:paraId="340E220A">
      <w:pPr>
        <w:spacing w:line="440" w:lineRule="exact"/>
        <w:rPr>
          <w:rFonts w:hint="eastAsia" w:ascii="宋体" w:hAnsi="宋体"/>
          <w:bCs/>
          <w:sz w:val="32"/>
          <w:szCs w:val="32"/>
        </w:rPr>
      </w:pPr>
    </w:p>
    <w:p w14:paraId="49676667">
      <w:pPr>
        <w:rPr>
          <w:rFonts w:hint="eastAsia" w:ascii="宋体" w:hAnsi="宋体" w:eastAsia="宋体"/>
          <w:bCs/>
          <w:sz w:val="28"/>
          <w:szCs w:val="28"/>
        </w:rPr>
      </w:pPr>
      <w:bookmarkStart w:id="69" w:name="_Toc1526"/>
      <w:bookmarkStart w:id="70" w:name="_Toc109231713"/>
      <w:bookmarkStart w:id="71" w:name="_Toc20136"/>
      <w:bookmarkStart w:id="72" w:name="_Toc4629"/>
      <w:bookmarkStart w:id="73" w:name="_Toc13549"/>
      <w:r>
        <w:rPr>
          <w:rFonts w:hint="eastAsia" w:ascii="宋体" w:hAnsi="宋体" w:eastAsia="宋体"/>
          <w:bCs/>
          <w:sz w:val="28"/>
          <w:szCs w:val="28"/>
        </w:rPr>
        <w:br w:type="page"/>
      </w:r>
    </w:p>
    <w:p w14:paraId="3D3BF1BE">
      <w:pPr>
        <w:pStyle w:val="3"/>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六、资质审查时</w:t>
      </w:r>
      <w:r>
        <w:rPr>
          <w:rFonts w:hint="eastAsia" w:ascii="宋体" w:hAnsi="宋体" w:eastAsia="宋体"/>
          <w:bCs/>
          <w:sz w:val="28"/>
          <w:szCs w:val="28"/>
          <w:highlight w:val="none"/>
        </w:rPr>
        <w:t>磋商供应商</w:t>
      </w:r>
      <w:r>
        <w:rPr>
          <w:rFonts w:hint="eastAsia" w:ascii="宋体" w:hAnsi="宋体" w:eastAsia="宋体"/>
          <w:bCs/>
          <w:sz w:val="28"/>
          <w:szCs w:val="28"/>
        </w:rPr>
        <w:t>必须提交的资格证明文件</w:t>
      </w:r>
      <w:bookmarkEnd w:id="69"/>
      <w:bookmarkEnd w:id="70"/>
      <w:bookmarkEnd w:id="71"/>
      <w:bookmarkEnd w:id="72"/>
      <w:bookmarkEnd w:id="73"/>
    </w:p>
    <w:p w14:paraId="11C462FC">
      <w:pPr>
        <w:spacing w:line="520" w:lineRule="exact"/>
        <w:ind w:firstLine="480"/>
        <w:rPr>
          <w:rFonts w:hint="eastAsia" w:ascii="宋体" w:hAnsi="宋体" w:eastAsia="宋体" w:cs="Times New Roman"/>
          <w:sz w:val="24"/>
        </w:rPr>
      </w:pPr>
      <w:r>
        <w:rPr>
          <w:rFonts w:hint="eastAsia" w:ascii="宋体" w:hAnsi="宋体" w:eastAsia="宋体" w:cs="Times New Roman"/>
          <w:sz w:val="24"/>
        </w:rPr>
        <w:t>1</w:t>
      </w:r>
      <w:r>
        <w:rPr>
          <w:rFonts w:hint="eastAsia" w:ascii="宋体" w:hAnsi="宋体" w:eastAsia="宋体" w:cs="Times New Roman"/>
          <w:sz w:val="24"/>
          <w:lang w:val="en-US" w:eastAsia="zh-CN"/>
        </w:rPr>
        <w:t>.</w:t>
      </w:r>
      <w:r>
        <w:rPr>
          <w:rFonts w:hint="eastAsia" w:ascii="宋体" w:hAnsi="宋体" w:eastAsia="宋体" w:cs="Times New Roman"/>
          <w:sz w:val="24"/>
          <w:highlight w:val="none"/>
        </w:rPr>
        <w:t>磋商供应商</w:t>
      </w:r>
      <w:r>
        <w:rPr>
          <w:rFonts w:hint="eastAsia" w:ascii="宋体" w:hAnsi="宋体" w:eastAsia="宋体" w:cs="Times New Roman"/>
          <w:sz w:val="24"/>
        </w:rPr>
        <w:t>提供下列材料之一：</w:t>
      </w:r>
    </w:p>
    <w:p w14:paraId="2E7DF950">
      <w:pPr>
        <w:spacing w:line="520" w:lineRule="exact"/>
        <w:ind w:firstLine="360"/>
        <w:rPr>
          <w:rFonts w:hint="eastAsia" w:ascii="宋体" w:hAnsi="宋体" w:eastAsia="宋体" w:cs="Times New Roman"/>
          <w:sz w:val="24"/>
        </w:rPr>
      </w:pPr>
      <w:r>
        <w:rPr>
          <w:rFonts w:hint="eastAsia" w:ascii="宋体" w:hAnsi="宋体" w:eastAsia="宋体" w:cs="Times New Roman"/>
          <w:sz w:val="24"/>
        </w:rPr>
        <w:t>（1）</w:t>
      </w:r>
      <w:r>
        <w:rPr>
          <w:rFonts w:hint="eastAsia" w:ascii="宋体" w:hAnsi="宋体" w:eastAsia="宋体" w:cs="Times New Roman"/>
          <w:sz w:val="24"/>
          <w:highlight w:val="none"/>
        </w:rPr>
        <w:t>磋商供应商</w:t>
      </w:r>
      <w:r>
        <w:rPr>
          <w:rFonts w:hint="eastAsia" w:ascii="宋体" w:hAnsi="宋体" w:eastAsia="宋体" w:cs="Times New Roman"/>
          <w:sz w:val="24"/>
        </w:rPr>
        <w:t>提供</w:t>
      </w:r>
      <w:r>
        <w:rPr>
          <w:rFonts w:hint="eastAsia" w:ascii="宋体" w:hAnsi="宋体" w:eastAsia="宋体" w:cs="Arial"/>
          <w:bCs/>
          <w:sz w:val="24"/>
        </w:rPr>
        <w:t>法定代表人</w:t>
      </w:r>
      <w:r>
        <w:rPr>
          <w:rFonts w:hint="eastAsia" w:ascii="宋体" w:hAnsi="宋体" w:cs="Arial"/>
          <w:bCs/>
          <w:sz w:val="24"/>
        </w:rPr>
        <w:t>（或负责人）</w:t>
      </w:r>
      <w:r>
        <w:rPr>
          <w:rFonts w:hint="eastAsia" w:ascii="宋体" w:hAnsi="宋体" w:eastAsia="宋体" w:cs="Arial"/>
          <w:bCs/>
          <w:sz w:val="24"/>
        </w:rPr>
        <w:t>资格证明</w:t>
      </w:r>
      <w:r>
        <w:rPr>
          <w:rFonts w:hint="eastAsia" w:ascii="宋体" w:hAnsi="宋体" w:eastAsia="宋体" w:cs="Times New Roman"/>
          <w:b/>
          <w:bCs/>
          <w:sz w:val="24"/>
        </w:rPr>
        <w:t>（必须提供，格式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第九部分示范格式一）</w:t>
      </w:r>
      <w:r>
        <w:rPr>
          <w:rFonts w:hint="eastAsia" w:ascii="宋体" w:hAnsi="宋体" w:eastAsia="宋体" w:cs="Times New Roman"/>
          <w:sz w:val="24"/>
        </w:rPr>
        <w:t>和</w:t>
      </w:r>
      <w:r>
        <w:rPr>
          <w:rFonts w:hint="eastAsia" w:ascii="宋体" w:hAnsi="宋体" w:eastAsia="宋体" w:cs="Times New Roman"/>
          <w:bCs/>
          <w:sz w:val="24"/>
        </w:rPr>
        <w:t>法定代表人</w:t>
      </w:r>
      <w:r>
        <w:rPr>
          <w:rFonts w:hint="eastAsia" w:ascii="宋体" w:hAnsi="宋体" w:cs="Arial"/>
          <w:bCs/>
          <w:sz w:val="24"/>
        </w:rPr>
        <w:t>（或负责人）</w:t>
      </w:r>
      <w:r>
        <w:rPr>
          <w:rFonts w:hint="eastAsia" w:ascii="宋体" w:hAnsi="宋体" w:eastAsia="宋体" w:cs="Times New Roman"/>
          <w:bCs/>
          <w:sz w:val="24"/>
        </w:rPr>
        <w:t>身份证</w:t>
      </w:r>
      <w:r>
        <w:rPr>
          <w:rFonts w:hint="eastAsia" w:ascii="宋体" w:hAnsi="宋体" w:eastAsia="宋体" w:cs="Times New Roman"/>
          <w:b/>
          <w:bCs w:val="0"/>
          <w:sz w:val="24"/>
        </w:rPr>
        <w:t>（扫描件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lang w:eastAsia="zh-CN"/>
        </w:rPr>
        <w:t>磋商供应商</w:t>
      </w:r>
      <w:r>
        <w:rPr>
          <w:rFonts w:hint="eastAsia" w:ascii="宋体" w:hAnsi="宋体" w:eastAsia="宋体" w:cs="Times New Roman"/>
          <w:b/>
          <w:bCs w:val="0"/>
          <w:sz w:val="24"/>
        </w:rPr>
        <w:t>电子签章，必须提供）</w:t>
      </w:r>
      <w:r>
        <w:rPr>
          <w:rFonts w:hint="eastAsia" w:ascii="宋体" w:hAnsi="宋体" w:eastAsia="宋体" w:cs="Times New Roman"/>
          <w:sz w:val="24"/>
          <w:lang w:eastAsia="zh-CN"/>
        </w:rPr>
        <w:t>；</w:t>
      </w:r>
    </w:p>
    <w:p w14:paraId="0D8FA83A">
      <w:pPr>
        <w:spacing w:line="520" w:lineRule="exact"/>
        <w:ind w:firstLine="360"/>
        <w:rPr>
          <w:rFonts w:hint="eastAsia" w:ascii="宋体" w:hAnsi="宋体" w:eastAsia="宋体" w:cs="Times New Roman"/>
          <w:sz w:val="24"/>
        </w:rPr>
      </w:pPr>
      <w:r>
        <w:rPr>
          <w:rFonts w:hint="eastAsia" w:ascii="宋体" w:hAnsi="宋体" w:eastAsia="宋体" w:cs="Times New Roman"/>
          <w:sz w:val="24"/>
        </w:rPr>
        <w:t>（2）</w:t>
      </w:r>
      <w:r>
        <w:rPr>
          <w:rFonts w:hint="eastAsia" w:ascii="宋体" w:hAnsi="宋体" w:eastAsia="宋体" w:cs="Times New Roman"/>
          <w:sz w:val="24"/>
          <w:highlight w:val="none"/>
        </w:rPr>
        <w:t>磋商供应商</w:t>
      </w:r>
      <w:r>
        <w:rPr>
          <w:rFonts w:hint="eastAsia" w:ascii="宋体" w:hAnsi="宋体" w:eastAsia="宋体" w:cs="Times New Roman"/>
          <w:sz w:val="24"/>
        </w:rPr>
        <w:t>提供授权委托书</w:t>
      </w:r>
      <w:r>
        <w:rPr>
          <w:rFonts w:hint="eastAsia" w:ascii="宋体" w:hAnsi="宋体" w:eastAsia="宋体" w:cs="Times New Roman"/>
          <w:b/>
          <w:bCs/>
          <w:sz w:val="24"/>
        </w:rPr>
        <w:t>（必须提供，格式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第九部分示范格式二）</w:t>
      </w:r>
      <w:r>
        <w:rPr>
          <w:rFonts w:hint="eastAsia" w:ascii="宋体" w:hAnsi="宋体" w:eastAsia="宋体" w:cs="Times New Roman"/>
          <w:sz w:val="24"/>
        </w:rPr>
        <w:t>和</w:t>
      </w:r>
      <w:r>
        <w:rPr>
          <w:rFonts w:hint="eastAsia" w:ascii="宋体" w:hAnsi="宋体" w:eastAsia="宋体" w:cs="Times New Roman"/>
          <w:bCs/>
          <w:sz w:val="24"/>
        </w:rPr>
        <w:t>受托人身份证</w:t>
      </w:r>
      <w:r>
        <w:rPr>
          <w:rFonts w:hint="eastAsia" w:ascii="宋体" w:hAnsi="宋体" w:eastAsia="宋体" w:cs="Times New Roman"/>
          <w:b/>
          <w:bCs w:val="0"/>
          <w:sz w:val="24"/>
        </w:rPr>
        <w:t>（</w:t>
      </w:r>
      <w:r>
        <w:rPr>
          <w:rFonts w:hint="eastAsia" w:ascii="宋体" w:hAnsi="宋体" w:eastAsia="宋体" w:cs="Times New Roman"/>
          <w:b/>
          <w:bCs w:val="0"/>
          <w:sz w:val="24"/>
          <w:lang w:eastAsia="zh-CN"/>
        </w:rPr>
        <w:t>扫描</w:t>
      </w:r>
      <w:r>
        <w:rPr>
          <w:rFonts w:hint="eastAsia" w:ascii="宋体" w:hAnsi="宋体" w:eastAsia="宋体" w:cs="Times New Roman"/>
          <w:b/>
          <w:bCs w:val="0"/>
          <w:sz w:val="24"/>
        </w:rPr>
        <w:t>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highlight w:val="none"/>
        </w:rPr>
        <w:t>磋商供应商</w:t>
      </w:r>
      <w:r>
        <w:rPr>
          <w:rFonts w:hint="eastAsia" w:ascii="宋体" w:hAnsi="宋体" w:eastAsia="宋体" w:cs="Times New Roman"/>
          <w:b/>
          <w:bCs w:val="0"/>
          <w:sz w:val="24"/>
        </w:rPr>
        <w:t>电子签章</w:t>
      </w:r>
      <w:r>
        <w:rPr>
          <w:rFonts w:hint="eastAsia" w:ascii="宋体" w:hAnsi="宋体" w:eastAsia="宋体" w:cs="Times New Roman"/>
          <w:b/>
          <w:bCs w:val="0"/>
          <w:sz w:val="24"/>
          <w:lang w:eastAsia="zh-CN"/>
        </w:rPr>
        <w:t>，必须提供</w:t>
      </w:r>
      <w:r>
        <w:rPr>
          <w:rFonts w:hint="eastAsia" w:ascii="宋体" w:hAnsi="宋体" w:eastAsia="宋体" w:cs="Times New Roman"/>
          <w:b/>
          <w:bCs w:val="0"/>
          <w:sz w:val="24"/>
        </w:rPr>
        <w:t>）</w:t>
      </w:r>
      <w:r>
        <w:rPr>
          <w:rFonts w:hint="eastAsia" w:ascii="宋体" w:hAnsi="宋体" w:eastAsia="宋体" w:cs="Times New Roman"/>
          <w:bCs/>
          <w:sz w:val="24"/>
          <w:lang w:eastAsia="zh-CN"/>
        </w:rPr>
        <w:t>。</w:t>
      </w:r>
    </w:p>
    <w:p w14:paraId="5CA79BD3">
      <w:pPr>
        <w:spacing w:line="520" w:lineRule="exact"/>
        <w:ind w:firstLine="480"/>
        <w:rPr>
          <w:rFonts w:hint="eastAsia" w:ascii="宋体" w:hAnsi="宋体" w:eastAsia="宋体" w:cs="Times New Roman"/>
          <w:b/>
          <w:bCs/>
          <w:sz w:val="24"/>
        </w:rPr>
      </w:pPr>
      <w:r>
        <w:rPr>
          <w:rFonts w:hint="eastAsia" w:ascii="宋体" w:hAnsi="宋体" w:eastAsia="宋体" w:cs="Times New Roman"/>
          <w:sz w:val="24"/>
        </w:rPr>
        <w:t>2</w:t>
      </w:r>
      <w:r>
        <w:rPr>
          <w:rFonts w:hint="eastAsia" w:ascii="宋体" w:hAnsi="宋体" w:eastAsia="宋体" w:cs="Times New Roman"/>
          <w:sz w:val="24"/>
          <w:lang w:val="en-US" w:eastAsia="zh-CN"/>
        </w:rPr>
        <w:t>.</w:t>
      </w:r>
      <w:r>
        <w:rPr>
          <w:rFonts w:hint="eastAsia" w:ascii="宋体" w:hAnsi="宋体" w:eastAsia="宋体" w:cs="Times New Roman"/>
          <w:sz w:val="24"/>
        </w:rPr>
        <w:t>提供</w:t>
      </w:r>
      <w:r>
        <w:rPr>
          <w:rFonts w:hint="eastAsia" w:ascii="Times New Roman" w:hAnsi="宋体" w:eastAsia="宋体" w:cs="Times New Roman"/>
          <w:b w:val="0"/>
          <w:bCs w:val="0"/>
          <w:sz w:val="24"/>
          <w:szCs w:val="24"/>
        </w:rPr>
        <w:t>营业执照</w:t>
      </w:r>
      <w:r>
        <w:rPr>
          <w:rFonts w:hint="eastAsia" w:ascii="宋体" w:hAnsi="宋体" w:eastAsia="宋体" w:cs="Times New Roman"/>
          <w:sz w:val="24"/>
          <w:lang w:eastAsia="zh-CN"/>
        </w:rPr>
        <w:t>。</w:t>
      </w:r>
      <w:r>
        <w:rPr>
          <w:rFonts w:hint="eastAsia" w:ascii="宋体" w:hAnsi="宋体" w:eastAsia="宋体" w:cs="Times New Roman"/>
          <w:b/>
          <w:bCs/>
          <w:sz w:val="24"/>
        </w:rPr>
        <w:t>（</w:t>
      </w:r>
      <w:r>
        <w:rPr>
          <w:rFonts w:hint="eastAsia" w:ascii="宋体" w:hAnsi="宋体" w:eastAsia="宋体" w:cs="Times New Roman"/>
          <w:b/>
          <w:bCs/>
          <w:sz w:val="24"/>
          <w:lang w:eastAsia="zh-CN"/>
        </w:rPr>
        <w:t>扫描</w:t>
      </w:r>
      <w:r>
        <w:rPr>
          <w:rFonts w:hint="eastAsia" w:ascii="宋体" w:hAnsi="宋体" w:eastAsia="宋体" w:cs="Times New Roman"/>
          <w:b/>
          <w:bCs/>
          <w:sz w:val="24"/>
        </w:rPr>
        <w:t>件</w:t>
      </w:r>
      <w:r>
        <w:rPr>
          <w:rFonts w:hint="eastAsia" w:ascii="宋体" w:hAnsi="宋体" w:eastAsia="宋体" w:cs="Times New Roman"/>
          <w:b/>
          <w:bCs/>
          <w:sz w:val="24"/>
          <w:lang w:eastAsia="zh-CN"/>
        </w:rPr>
        <w:t>并</w:t>
      </w:r>
      <w:r>
        <w:rPr>
          <w:rFonts w:hint="eastAsia" w:ascii="宋体" w:hAnsi="宋体" w:eastAsia="宋体" w:cs="Times New Roman"/>
          <w:b/>
          <w:bCs/>
          <w:sz w:val="24"/>
        </w:rPr>
        <w:t>加盖</w:t>
      </w:r>
      <w:r>
        <w:rPr>
          <w:rFonts w:hint="eastAsia" w:ascii="宋体" w:hAnsi="宋体" w:eastAsia="宋体" w:cs="Times New Roman"/>
          <w:b/>
          <w:bCs/>
          <w:sz w:val="24"/>
          <w:highlight w:val="none"/>
        </w:rPr>
        <w:t>磋商供应商</w:t>
      </w:r>
      <w:r>
        <w:rPr>
          <w:rFonts w:hint="eastAsia" w:ascii="宋体" w:hAnsi="宋体" w:eastAsia="宋体" w:cs="Times New Roman"/>
          <w:b/>
          <w:bCs/>
          <w:sz w:val="24"/>
        </w:rPr>
        <w:t>电子签章，必须提供）</w:t>
      </w:r>
    </w:p>
    <w:p w14:paraId="5DF10A76">
      <w:pPr>
        <w:spacing w:line="520" w:lineRule="exact"/>
        <w:ind w:firstLine="480"/>
        <w:rPr>
          <w:rFonts w:hint="eastAsia" w:ascii="宋体" w:hAnsi="宋体" w:eastAsia="宋体" w:cs="Times New Roman"/>
          <w:b/>
          <w:bCs/>
          <w:sz w:val="24"/>
        </w:rPr>
      </w:pPr>
      <w:r>
        <w:rPr>
          <w:rFonts w:hint="eastAsia" w:ascii="宋体" w:hAnsi="宋体" w:eastAsia="宋体" w:cs="Times New Roman"/>
          <w:sz w:val="24"/>
        </w:rPr>
        <w:t>3</w:t>
      </w:r>
      <w:r>
        <w:rPr>
          <w:rFonts w:hint="eastAsia" w:ascii="宋体" w:hAnsi="宋体" w:eastAsia="宋体" w:cs="Times New Roman"/>
          <w:sz w:val="24"/>
          <w:lang w:val="en-US" w:eastAsia="zh-CN"/>
        </w:rPr>
        <w:t>.</w:t>
      </w:r>
      <w:r>
        <w:rPr>
          <w:rFonts w:hint="eastAsia" w:ascii="宋体" w:hAnsi="宋体" w:eastAsia="宋体" w:cs="Times New Roman"/>
          <w:sz w:val="24"/>
        </w:rPr>
        <w:t>提供《失信行为“双公示”承诺书》</w:t>
      </w:r>
      <w:r>
        <w:rPr>
          <w:rFonts w:hint="eastAsia" w:ascii="宋体" w:hAnsi="宋体" w:eastAsia="宋体" w:cs="Times New Roman"/>
          <w:sz w:val="24"/>
          <w:lang w:eastAsia="zh-CN"/>
        </w:rPr>
        <w:t>。</w:t>
      </w:r>
      <w:r>
        <w:rPr>
          <w:rFonts w:hint="eastAsia" w:ascii="宋体" w:hAnsi="宋体" w:eastAsia="宋体" w:cs="Times New Roman"/>
          <w:b/>
          <w:bCs/>
          <w:sz w:val="24"/>
        </w:rPr>
        <w:t>（必须提供</w:t>
      </w:r>
      <w:r>
        <w:rPr>
          <w:rFonts w:hint="eastAsia" w:ascii="宋体" w:hAnsi="宋体" w:eastAsia="宋体" w:cs="Times New Roman"/>
          <w:b/>
          <w:bCs/>
          <w:sz w:val="24"/>
          <w:lang w:eastAsia="zh-CN"/>
        </w:rPr>
        <w:t>，</w:t>
      </w:r>
      <w:r>
        <w:rPr>
          <w:rFonts w:hint="eastAsia" w:ascii="宋体" w:hAnsi="宋体" w:eastAsia="宋体" w:cs="Times New Roman"/>
          <w:b/>
          <w:bCs/>
          <w:sz w:val="24"/>
        </w:rPr>
        <w:t>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w:t>
      </w:r>
      <w:r>
        <w:rPr>
          <w:rFonts w:hint="eastAsia" w:ascii="宋体" w:hAnsi="宋体" w:eastAsia="宋体" w:cs="Times New Roman"/>
          <w:b/>
          <w:bCs/>
          <w:sz w:val="24"/>
          <w:lang w:eastAsia="zh-CN"/>
        </w:rPr>
        <w:t>五）</w:t>
      </w:r>
    </w:p>
    <w:p w14:paraId="30255AE2">
      <w:pPr>
        <w:keepNext w:val="0"/>
        <w:keepLines w:val="0"/>
        <w:pageBreakBefore w:val="0"/>
        <w:widowControl w:val="0"/>
        <w:spacing w:line="520" w:lineRule="exact"/>
        <w:ind w:firstLine="480"/>
        <w:rPr>
          <w:rFonts w:hint="eastAsia" w:ascii="宋体" w:hAnsi="宋体" w:eastAsia="宋体" w:cs="Times New Roman"/>
          <w:color w:val="333333"/>
          <w:sz w:val="24"/>
        </w:rPr>
      </w:pPr>
      <w:r>
        <w:rPr>
          <w:rFonts w:hint="eastAsia" w:ascii="宋体" w:hAnsi="宋体" w:eastAsia="宋体" w:cs="Times New Roman"/>
          <w:sz w:val="24"/>
          <w:lang w:val="en-US" w:eastAsia="zh-CN"/>
        </w:rPr>
        <w:t>4.</w:t>
      </w:r>
      <w:r>
        <w:rPr>
          <w:rFonts w:hint="eastAsia" w:ascii="宋体" w:hAnsi="宋体" w:eastAsia="宋体" w:cs="Times New Roman"/>
          <w:sz w:val="24"/>
        </w:rPr>
        <w:t>落实政府采购政策需满足的资格要求</w:t>
      </w:r>
      <w:r>
        <w:rPr>
          <w:rFonts w:hint="eastAsia" w:ascii="宋体" w:hAnsi="宋体" w:eastAsia="宋体" w:cs="Times New Roman"/>
          <w:color w:val="000000"/>
          <w:sz w:val="24"/>
        </w:rPr>
        <w:t>（提供下列任一项材料即可，</w:t>
      </w:r>
      <w:r>
        <w:rPr>
          <w:rFonts w:hint="eastAsia" w:ascii="宋体" w:hAnsi="宋体" w:eastAsia="宋体" w:cs="Times New Roman"/>
          <w:color w:val="000000"/>
          <w:sz w:val="24"/>
          <w:lang w:val="zh-CN"/>
        </w:rPr>
        <w:t>非专门面向中小企业或者预留份额的采购项目，本项无需提供</w:t>
      </w:r>
      <w:r>
        <w:rPr>
          <w:rFonts w:hint="eastAsia" w:ascii="宋体" w:hAnsi="宋体" w:eastAsia="宋体" w:cs="Times New Roman"/>
          <w:color w:val="000000"/>
          <w:sz w:val="24"/>
        </w:rPr>
        <w:t>）</w:t>
      </w:r>
      <w:r>
        <w:rPr>
          <w:rFonts w:hint="eastAsia" w:ascii="宋体" w:hAnsi="宋体" w:eastAsia="宋体" w:cs="Times New Roman"/>
          <w:color w:val="333333"/>
          <w:sz w:val="24"/>
        </w:rPr>
        <w:t>：</w:t>
      </w:r>
    </w:p>
    <w:p w14:paraId="24057394">
      <w:pPr>
        <w:keepNext w:val="0"/>
        <w:keepLines w:val="0"/>
        <w:pageBreakBefore w:val="0"/>
        <w:widowControl w:val="0"/>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（1）《</w:t>
      </w:r>
      <w:r>
        <w:rPr>
          <w:rFonts w:hint="eastAsia" w:ascii="宋体" w:hAnsi="宋体" w:eastAsia="宋体" w:cs="Times New Roman"/>
          <w:bCs/>
          <w:color w:val="000000"/>
          <w:sz w:val="24"/>
          <w:lang w:eastAsia="zh-CN"/>
        </w:rPr>
        <w:t>中小</w:t>
      </w:r>
      <w:r>
        <w:rPr>
          <w:rFonts w:hint="eastAsia" w:ascii="宋体" w:hAnsi="宋体" w:eastAsia="宋体" w:cs="Times New Roman"/>
          <w:bCs/>
          <w:color w:val="000000"/>
          <w:sz w:val="24"/>
        </w:rPr>
        <w:t>企业声明函》</w:t>
      </w:r>
      <w:r>
        <w:rPr>
          <w:rFonts w:hint="eastAsia" w:ascii="宋体" w:hAnsi="宋体" w:eastAsia="宋体" w:cs="Times New Roman"/>
          <w:b/>
          <w:bCs/>
          <w:color w:val="000000"/>
          <w:sz w:val="24"/>
          <w:highlight w:val="none"/>
          <w:lang w:eastAsia="zh-CN"/>
        </w:rPr>
        <w:t>（详见第二章第九部分示范格式三）</w:t>
      </w:r>
      <w:r>
        <w:rPr>
          <w:rFonts w:hint="eastAsia" w:ascii="宋体" w:hAnsi="宋体" w:eastAsia="宋体" w:cs="Times New Roman"/>
          <w:b/>
          <w:bCs w:val="0"/>
          <w:color w:val="000000"/>
          <w:sz w:val="24"/>
        </w:rPr>
        <w:t>；</w:t>
      </w:r>
    </w:p>
    <w:p w14:paraId="32087782">
      <w:pPr>
        <w:keepNext w:val="0"/>
        <w:keepLines w:val="0"/>
        <w:pageBreakBefore w:val="0"/>
        <w:widowControl w:val="0"/>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（2）《残疾人福利性单位声明函》</w:t>
      </w:r>
      <w:r>
        <w:rPr>
          <w:rFonts w:hint="eastAsia" w:ascii="宋体" w:hAnsi="宋体" w:eastAsia="宋体" w:cs="Times New Roman"/>
          <w:b/>
          <w:bCs/>
          <w:color w:val="000000"/>
          <w:sz w:val="24"/>
          <w:highlight w:val="none"/>
          <w:lang w:eastAsia="zh-CN"/>
        </w:rPr>
        <w:t>（详见第二章第九部分示范格式四）</w:t>
      </w:r>
      <w:r>
        <w:rPr>
          <w:rFonts w:hint="eastAsia" w:ascii="宋体" w:hAnsi="宋体" w:eastAsia="宋体" w:cs="Times New Roman"/>
          <w:b/>
          <w:bCs w:val="0"/>
          <w:color w:val="000000"/>
          <w:sz w:val="24"/>
        </w:rPr>
        <w:t>；</w:t>
      </w:r>
    </w:p>
    <w:p w14:paraId="522F96D0">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color w:val="000000"/>
          <w:sz w:val="24"/>
        </w:rPr>
        <w:t>（3）由省级以上监狱管理局、戒毒管理局（含新疆生产建设兵团）出具的属于监狱企业的证明文件（加盖出具单位公章的电子件）。</w:t>
      </w:r>
    </w:p>
    <w:p w14:paraId="5C0FCB6B">
      <w:pPr>
        <w:keepNext w:val="0"/>
        <w:keepLines w:val="0"/>
        <w:pageBreakBefore w:val="0"/>
        <w:widowControl w:val="0"/>
        <w:tabs>
          <w:tab w:val="left" w:pos="8505"/>
        </w:tabs>
        <w:spacing w:line="520" w:lineRule="exact"/>
        <w:ind w:firstLine="480"/>
        <w:rPr>
          <w:rFonts w:hint="eastAsia" w:ascii="宋体" w:hAnsi="宋体" w:eastAsia="宋体" w:cs="Times New Roman"/>
          <w:color w:val="000000"/>
          <w:sz w:val="24"/>
        </w:rPr>
      </w:pPr>
      <w:r>
        <w:rPr>
          <w:rFonts w:hint="eastAsia" w:ascii="宋体" w:hAnsi="宋体" w:eastAsia="宋体" w:cs="Times New Roman"/>
          <w:sz w:val="24"/>
          <w:lang w:val="en-US" w:eastAsia="zh-CN"/>
        </w:rPr>
        <w:t>5</w:t>
      </w:r>
      <w:r>
        <w:rPr>
          <w:rFonts w:hint="eastAsia" w:ascii="宋体" w:hAnsi="宋体" w:eastAsia="宋体" w:cs="Times New Roman"/>
          <w:color w:val="000000"/>
          <w:sz w:val="24"/>
          <w:lang w:val="en-US" w:eastAsia="zh-CN"/>
        </w:rPr>
        <w:t>.</w:t>
      </w:r>
      <w:r>
        <w:rPr>
          <w:rFonts w:hint="eastAsia" w:ascii="宋体" w:hAnsi="宋体" w:eastAsia="宋体" w:cs="Times New Roman"/>
          <w:color w:val="000000"/>
          <w:sz w:val="24"/>
        </w:rPr>
        <w:t>本项目的特定资格要求：</w:t>
      </w:r>
    </w:p>
    <w:p w14:paraId="4FC2B102">
      <w:pPr>
        <w:keepNext w:val="0"/>
        <w:keepLines w:val="0"/>
        <w:pageBreakBefore w:val="0"/>
        <w:widowControl w:val="0"/>
        <w:tabs>
          <w:tab w:val="left" w:pos="8505"/>
        </w:tabs>
        <w:spacing w:line="52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1）磋商供应商应为保险总公司，但经磋商供应商授权，磋商供应商的分公司（支公司）等可以代表磋商供应商参加磋商；该分公司（支公司）必须获得保险总公司同意开展基本医疗保险业务，保险总公司书面承诺提供业务、财务、信息等技术支持；（提供授权委托书扫描件和书面承诺加盖供应商电子签章）</w:t>
      </w:r>
    </w:p>
    <w:p w14:paraId="399C0C3D">
      <w:pPr>
        <w:keepNext w:val="0"/>
        <w:keepLines w:val="0"/>
        <w:pageBreakBefore w:val="0"/>
        <w:widowControl w:val="0"/>
        <w:tabs>
          <w:tab w:val="left" w:pos="8505"/>
        </w:tabs>
        <w:spacing w:line="52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（2）磋商供应商有经工商行政管理机关注册，并经中国银行保险监督管理委员会批准的经营机构；（提供证书扫描件加盖供应商电子签章）</w:t>
      </w:r>
    </w:p>
    <w:p w14:paraId="552075FC">
      <w:pPr>
        <w:keepNext w:val="0"/>
        <w:keepLines w:val="0"/>
        <w:pageBreakBefore w:val="0"/>
        <w:widowControl w:val="0"/>
        <w:tabs>
          <w:tab w:val="left" w:pos="8505"/>
        </w:tabs>
        <w:spacing w:line="52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（3）磋商供应商必须书面承诺能够配备熟悉当地医保政策，且具有医学等专业专科以上（含专科）的专职服务队伍，能够提供驻点、巡查等专项服务；（提供书面承诺加盖供应商电子签章）</w:t>
      </w:r>
    </w:p>
    <w:p w14:paraId="662259A0">
      <w:pPr>
        <w:keepNext w:val="0"/>
        <w:keepLines w:val="0"/>
        <w:pageBreakBefore w:val="0"/>
        <w:widowControl w:val="0"/>
        <w:tabs>
          <w:tab w:val="left" w:pos="8505"/>
        </w:tabs>
        <w:spacing w:line="52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（4）磋商供应商具备完善的健康保险精算、风险管理、核保核赔的制度和能力，能够对承办的保险业务实行专项管理和单独核算；（提供基本情况介绍加盖供应商电子签章）</w:t>
      </w:r>
    </w:p>
    <w:p w14:paraId="6E644533">
      <w:pPr>
        <w:keepNext w:val="0"/>
        <w:keepLines w:val="0"/>
        <w:pageBreakBefore w:val="0"/>
        <w:widowControl w:val="0"/>
        <w:tabs>
          <w:tab w:val="left" w:pos="8505"/>
        </w:tabs>
        <w:spacing w:line="520" w:lineRule="exact"/>
        <w:ind w:firstLine="480"/>
        <w:rPr>
          <w:rFonts w:hint="eastAsia" w:ascii="宋体" w:hAnsi="宋体" w:eastAsia="宋体" w:cs="Times New Roman"/>
          <w:color w:val="000000"/>
          <w:sz w:val="24"/>
        </w:rPr>
      </w:pPr>
      <w:r>
        <w:rPr>
          <w:rFonts w:hint="eastAsia" w:ascii="宋体" w:hAnsi="宋体" w:eastAsia="宋体" w:cs="Times New Roman"/>
          <w:color w:val="000000"/>
          <w:sz w:val="24"/>
        </w:rPr>
        <w:t>（5）磋商供应商具备功能完整、相对独立的健康保险信息管理系统；（提供系统截图并加盖供应商电子签章）</w:t>
      </w:r>
    </w:p>
    <w:p w14:paraId="61014A53">
      <w:pPr>
        <w:keepNext w:val="0"/>
        <w:keepLines w:val="0"/>
        <w:pageBreakBefore w:val="0"/>
        <w:widowControl w:val="0"/>
        <w:tabs>
          <w:tab w:val="left" w:pos="8505"/>
        </w:tabs>
        <w:spacing w:line="520" w:lineRule="exact"/>
        <w:ind w:firstLine="480"/>
        <w:rPr>
          <w:rFonts w:hint="eastAsia" w:ascii="宋体" w:hAnsi="宋体" w:eastAsia="宋体" w:cs="Times New Roman"/>
          <w:b/>
          <w:bCs/>
          <w:color w:val="000000"/>
          <w:sz w:val="24"/>
          <w:lang w:eastAsia="zh-CN"/>
        </w:rPr>
      </w:pPr>
      <w:r>
        <w:rPr>
          <w:rFonts w:hint="eastAsia" w:ascii="宋体" w:hAnsi="宋体" w:eastAsia="宋体" w:cs="Times New Roman"/>
          <w:b/>
          <w:bCs/>
          <w:color w:val="000000"/>
          <w:sz w:val="24"/>
        </w:rPr>
        <w:t>说明:上述 2-5 条的磋商供应商均是指经总公司授权的分公司、支公司等。</w:t>
      </w:r>
    </w:p>
    <w:p w14:paraId="57BA46CB">
      <w:pPr>
        <w:keepNext w:val="0"/>
        <w:keepLines w:val="0"/>
        <w:pageBreakBefore w:val="0"/>
        <w:widowControl w:val="0"/>
        <w:tabs>
          <w:tab w:val="left" w:pos="8505"/>
        </w:tabs>
        <w:spacing w:line="520" w:lineRule="exact"/>
        <w:ind w:firstLine="480"/>
        <w:rPr>
          <w:rFonts w:hint="eastAsia" w:ascii="宋体" w:hAnsi="宋体"/>
          <w:color w:val="000000"/>
          <w:sz w:val="24"/>
        </w:rPr>
      </w:pPr>
      <w:r>
        <w:rPr>
          <w:rFonts w:hint="eastAsia" w:ascii="宋体" w:hAnsi="宋体" w:eastAsia="宋体" w:cs="Times New Roman"/>
          <w:b/>
          <w:bCs/>
          <w:color w:val="000000"/>
          <w:sz w:val="24"/>
        </w:rPr>
        <w:t>注</w:t>
      </w:r>
      <w:r>
        <w:rPr>
          <w:rFonts w:hint="eastAsia" w:ascii="宋体" w:hAnsi="宋体" w:eastAsia="宋体" w:cs="Times New Roman"/>
          <w:b/>
          <w:bCs/>
          <w:color w:val="000000"/>
          <w:sz w:val="24"/>
          <w:lang w:eastAsia="zh-CN"/>
        </w:rPr>
        <w:t>：</w:t>
      </w:r>
      <w:r>
        <w:rPr>
          <w:rFonts w:hint="eastAsia" w:ascii="宋体" w:hAnsi="宋体" w:eastAsia="宋体" w:cs="Times New Roman"/>
          <w:b w:val="0"/>
          <w:bCs w:val="0"/>
          <w:color w:val="000000"/>
          <w:sz w:val="24"/>
        </w:rPr>
        <w:t>（1）</w:t>
      </w:r>
      <w:r>
        <w:rPr>
          <w:rFonts w:hint="eastAsia" w:ascii="宋体" w:hAnsi="宋体" w:eastAsia="宋体" w:cs="Times New Roman"/>
          <w:color w:val="000000"/>
          <w:sz w:val="24"/>
        </w:rPr>
        <w:t>上述相关原件，成交供应商必须在签订合同时提交采购人审查，成交供应</w:t>
      </w:r>
      <w:r>
        <w:rPr>
          <w:rFonts w:hint="eastAsia" w:ascii="宋体" w:hAnsi="宋体"/>
          <w:color w:val="000000"/>
          <w:sz w:val="24"/>
        </w:rPr>
        <w:t>商未能提供上述所有原件的，则取消其成交资格。</w:t>
      </w:r>
    </w:p>
    <w:p w14:paraId="7E7FEE8B">
      <w:pPr>
        <w:keepNext w:val="0"/>
        <w:keepLines w:val="0"/>
        <w:pageBreakBefore w:val="0"/>
        <w:widowControl w:val="0"/>
        <w:spacing w:line="520" w:lineRule="exact"/>
        <w:ind w:firstLine="480"/>
        <w:rPr>
          <w:rFonts w:hint="eastAsia" w:ascii="宋体" w:hAnsi="宋体"/>
          <w:color w:val="000000"/>
          <w:sz w:val="24"/>
        </w:rPr>
      </w:pPr>
      <w:r>
        <w:rPr>
          <w:rFonts w:hint="eastAsia" w:ascii="宋体" w:hAnsi="宋体"/>
          <w:color w:val="000000"/>
          <w:sz w:val="24"/>
        </w:rPr>
        <w:t>（2）上述是磋商小组对</w:t>
      </w:r>
      <w:r>
        <w:rPr>
          <w:rFonts w:hint="eastAsia" w:ascii="宋体" w:hAnsi="宋体"/>
          <w:color w:val="000000"/>
          <w:sz w:val="24"/>
          <w:lang w:eastAsia="zh-CN"/>
        </w:rPr>
        <w:t>磋商</w:t>
      </w:r>
      <w:r>
        <w:rPr>
          <w:rFonts w:hint="eastAsia" w:ascii="宋体" w:hAnsi="宋体"/>
          <w:color w:val="000000"/>
          <w:sz w:val="24"/>
        </w:rPr>
        <w:t>供应商资质审查时，</w:t>
      </w:r>
      <w:r>
        <w:rPr>
          <w:rFonts w:hint="eastAsia" w:ascii="宋体" w:hAnsi="宋体"/>
          <w:color w:val="000000"/>
          <w:sz w:val="24"/>
          <w:lang w:eastAsia="zh-CN"/>
        </w:rPr>
        <w:t>磋商</w:t>
      </w:r>
      <w:r>
        <w:rPr>
          <w:rFonts w:hint="eastAsia" w:ascii="宋体" w:hAnsi="宋体"/>
          <w:color w:val="000000"/>
          <w:sz w:val="24"/>
        </w:rPr>
        <w:t>供应商必须提供的资格证明文件，如</w:t>
      </w:r>
      <w:r>
        <w:rPr>
          <w:rFonts w:hint="eastAsia" w:ascii="宋体" w:hAnsi="宋体"/>
          <w:color w:val="000000"/>
          <w:sz w:val="24"/>
          <w:lang w:eastAsia="zh-CN"/>
        </w:rPr>
        <w:t>磋商</w:t>
      </w:r>
      <w:r>
        <w:rPr>
          <w:rFonts w:hint="eastAsia" w:ascii="宋体" w:hAnsi="宋体"/>
          <w:color w:val="000000"/>
          <w:sz w:val="24"/>
        </w:rPr>
        <w:t>供应商未能提供上述资格证明文件以及</w:t>
      </w:r>
      <w:r>
        <w:rPr>
          <w:rFonts w:hint="eastAsia" w:ascii="宋体" w:hAnsi="宋体"/>
          <w:color w:val="000000"/>
          <w:sz w:val="24"/>
          <w:lang w:eastAsia="zh-CN"/>
        </w:rPr>
        <w:t>磋商</w:t>
      </w:r>
      <w:r>
        <w:rPr>
          <w:rFonts w:hint="eastAsia" w:ascii="宋体" w:hAnsi="宋体"/>
          <w:color w:val="000000"/>
          <w:sz w:val="24"/>
        </w:rPr>
        <w:t>供应商资质条件不符合磋商文件要求的将取消其继续参加磋商的资格。</w:t>
      </w:r>
    </w:p>
    <w:p w14:paraId="2274ACDC">
      <w:pPr>
        <w:keepNext w:val="0"/>
        <w:keepLines w:val="0"/>
        <w:pageBreakBefore w:val="0"/>
        <w:widowControl w:val="0"/>
        <w:spacing w:line="520" w:lineRule="exact"/>
        <w:ind w:firstLine="480"/>
        <w:rPr>
          <w:rFonts w:ascii="宋体" w:hAnsi="宋体"/>
          <w:b/>
          <w:sz w:val="24"/>
        </w:rPr>
      </w:pPr>
      <w:r>
        <w:rPr>
          <w:rFonts w:hint="eastAsia" w:ascii="宋体" w:hAnsi="宋体"/>
          <w:bCs/>
          <w:color w:val="000000"/>
          <w:sz w:val="24"/>
        </w:rPr>
        <w:t>（3）</w:t>
      </w:r>
      <w:r>
        <w:rPr>
          <w:rFonts w:hint="eastAsia" w:ascii="宋体" w:hAnsi="宋体"/>
          <w:color w:val="000000"/>
          <w:sz w:val="24"/>
          <w:lang w:eastAsia="zh-CN"/>
        </w:rPr>
        <w:t>磋商</w:t>
      </w:r>
      <w:r>
        <w:rPr>
          <w:rFonts w:hint="eastAsia" w:ascii="宋体" w:hAnsi="宋体"/>
          <w:bCs/>
          <w:color w:val="000000"/>
          <w:sz w:val="24"/>
        </w:rPr>
        <w:t>供应商</w:t>
      </w:r>
      <w:r>
        <w:rPr>
          <w:rFonts w:hint="eastAsia" w:ascii="宋体" w:hAnsi="宋体" w:cs="Arial"/>
          <w:bCs/>
          <w:color w:val="000000"/>
          <w:sz w:val="24"/>
        </w:rPr>
        <w:t>所提供的资格证明材料应真实、有效，政府采购监管部门及采购人保留对</w:t>
      </w:r>
      <w:r>
        <w:rPr>
          <w:rFonts w:hint="eastAsia" w:ascii="宋体" w:hAnsi="宋体"/>
          <w:color w:val="000000"/>
          <w:sz w:val="24"/>
          <w:lang w:eastAsia="zh-CN"/>
        </w:rPr>
        <w:t>磋商</w:t>
      </w:r>
      <w:r>
        <w:rPr>
          <w:rFonts w:hint="eastAsia" w:ascii="宋体" w:hAnsi="宋体"/>
          <w:bCs/>
          <w:color w:val="000000"/>
          <w:sz w:val="24"/>
        </w:rPr>
        <w:t>供应商</w:t>
      </w:r>
      <w:r>
        <w:rPr>
          <w:rFonts w:hint="eastAsia" w:ascii="宋体" w:hAnsi="宋体" w:cs="Arial"/>
          <w:bCs/>
          <w:color w:val="000000"/>
          <w:sz w:val="24"/>
        </w:rPr>
        <w:t>提供的资格证明材料进行核查的权利。如发现</w:t>
      </w:r>
      <w:r>
        <w:rPr>
          <w:rFonts w:hint="eastAsia" w:ascii="宋体" w:hAnsi="宋体"/>
          <w:color w:val="000000"/>
          <w:sz w:val="24"/>
          <w:lang w:eastAsia="zh-CN"/>
        </w:rPr>
        <w:t>磋商</w:t>
      </w:r>
      <w:r>
        <w:rPr>
          <w:rFonts w:hint="eastAsia" w:ascii="宋体" w:hAnsi="宋体"/>
          <w:bCs/>
          <w:color w:val="000000"/>
          <w:sz w:val="24"/>
        </w:rPr>
        <w:t>供应商</w:t>
      </w:r>
      <w:r>
        <w:rPr>
          <w:rFonts w:hint="eastAsia" w:ascii="宋体" w:hAnsi="宋体" w:cs="Arial"/>
          <w:bCs/>
          <w:color w:val="000000"/>
          <w:sz w:val="24"/>
        </w:rPr>
        <w:t>提供虚假资格证明材料，政府采购监管部门将对其进行严肃处理。</w:t>
      </w:r>
    </w:p>
    <w:p w14:paraId="6E07214C">
      <w:pPr>
        <w:spacing w:line="560" w:lineRule="exact"/>
        <w:ind w:firstLine="321"/>
        <w:rPr>
          <w:rFonts w:hint="eastAsia" w:ascii="宋体" w:hAnsi="宋体"/>
          <w:b/>
          <w:sz w:val="32"/>
          <w:szCs w:val="32"/>
        </w:rPr>
      </w:pPr>
    </w:p>
    <w:p w14:paraId="519EC7FD">
      <w:pPr>
        <w:pStyle w:val="3"/>
        <w:spacing w:before="0" w:after="0" w:line="300" w:lineRule="auto"/>
        <w:jc w:val="center"/>
        <w:rPr>
          <w:rFonts w:hint="eastAsia" w:ascii="宋体" w:hAnsi="宋体" w:eastAsia="宋体"/>
          <w:bCs/>
          <w:sz w:val="28"/>
          <w:szCs w:val="28"/>
        </w:rPr>
      </w:pPr>
      <w:bookmarkStart w:id="74" w:name="_Toc109231714"/>
    </w:p>
    <w:p w14:paraId="518D3ED3">
      <w:pPr>
        <w:rPr>
          <w:rFonts w:hint="eastAsia" w:ascii="宋体" w:hAnsi="宋体" w:eastAsia="宋体"/>
          <w:bCs/>
          <w:sz w:val="28"/>
          <w:szCs w:val="28"/>
        </w:rPr>
      </w:pPr>
      <w:bookmarkStart w:id="75" w:name="_Toc31675"/>
      <w:bookmarkStart w:id="76" w:name="_Toc15982"/>
      <w:bookmarkStart w:id="77" w:name="_Toc8329"/>
      <w:bookmarkStart w:id="78" w:name="_Toc17313"/>
      <w:r>
        <w:rPr>
          <w:rFonts w:hint="eastAsia" w:ascii="宋体" w:hAnsi="宋体" w:eastAsia="宋体"/>
          <w:bCs/>
          <w:sz w:val="28"/>
          <w:szCs w:val="28"/>
        </w:rPr>
        <w:br w:type="page"/>
      </w:r>
    </w:p>
    <w:p w14:paraId="31E10B1F">
      <w:pPr>
        <w:pStyle w:val="3"/>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七、最终价格评审时</w:t>
      </w:r>
      <w:r>
        <w:rPr>
          <w:rFonts w:hint="eastAsia" w:ascii="宋体" w:hAnsi="宋体" w:eastAsia="宋体"/>
          <w:bCs/>
          <w:sz w:val="28"/>
          <w:szCs w:val="28"/>
          <w:highlight w:val="none"/>
        </w:rPr>
        <w:t>磋商供应商</w:t>
      </w:r>
      <w:r>
        <w:rPr>
          <w:rFonts w:hint="eastAsia" w:ascii="宋体" w:hAnsi="宋体" w:eastAsia="宋体"/>
          <w:bCs/>
          <w:sz w:val="28"/>
          <w:szCs w:val="28"/>
        </w:rPr>
        <w:t>需提供的证明文件</w:t>
      </w:r>
      <w:bookmarkEnd w:id="74"/>
      <w:bookmarkEnd w:id="75"/>
      <w:bookmarkEnd w:id="76"/>
      <w:bookmarkEnd w:id="77"/>
      <w:bookmarkEnd w:id="78"/>
    </w:p>
    <w:p w14:paraId="03BE658D">
      <w:pPr>
        <w:keepNext w:val="0"/>
        <w:keepLines w:val="0"/>
        <w:pageBreakBefore w:val="0"/>
        <w:widowControl/>
        <w:spacing w:line="520" w:lineRule="exact"/>
        <w:ind w:firstLine="480"/>
        <w:jc w:val="left"/>
        <w:rPr>
          <w:rFonts w:hint="eastAsia" w:ascii="宋体" w:hAnsi="宋体" w:eastAsia="宋体" w:cs="Times New Roman"/>
          <w:sz w:val="24"/>
        </w:rPr>
      </w:pPr>
      <w:r>
        <w:rPr>
          <w:rFonts w:hint="eastAsia" w:ascii="宋体" w:hAnsi="宋体" w:eastAsia="宋体" w:cs="Times New Roman"/>
          <w:sz w:val="24"/>
        </w:rPr>
        <w:t>磋商供应商根据评审项逐一提供相关评审证明材料</w:t>
      </w:r>
      <w:r>
        <w:rPr>
          <w:rFonts w:hint="eastAsia" w:ascii="宋体" w:hAnsi="宋体" w:eastAsia="宋体" w:cs="Times New Roman"/>
          <w:sz w:val="24"/>
          <w:lang w:eastAsia="zh-CN"/>
        </w:rPr>
        <w:t>。（证明材料如在相关评审项中已提供，此处无须再重复提供）</w:t>
      </w:r>
    </w:p>
    <w:p w14:paraId="525EE13C">
      <w:pPr>
        <w:spacing w:line="440" w:lineRule="exact"/>
        <w:rPr>
          <w:rFonts w:hint="eastAsia" w:ascii="宋体" w:hAnsi="宋体"/>
          <w:sz w:val="28"/>
        </w:rPr>
      </w:pPr>
    </w:p>
    <w:p w14:paraId="5EF056FB">
      <w:pPr>
        <w:spacing w:line="440" w:lineRule="exact"/>
        <w:rPr>
          <w:rFonts w:hint="eastAsia" w:ascii="宋体" w:hAnsi="宋体" w:cs="Arial"/>
          <w:bCs/>
          <w:sz w:val="32"/>
          <w:szCs w:val="32"/>
        </w:rPr>
      </w:pPr>
    </w:p>
    <w:p w14:paraId="5D980EED">
      <w:pPr>
        <w:spacing w:line="440" w:lineRule="exact"/>
        <w:rPr>
          <w:rFonts w:hint="eastAsia" w:ascii="宋体" w:hAnsi="宋体" w:cs="Arial"/>
          <w:bCs/>
          <w:sz w:val="32"/>
          <w:szCs w:val="32"/>
        </w:rPr>
      </w:pPr>
    </w:p>
    <w:p w14:paraId="0041EF0F">
      <w:pPr>
        <w:spacing w:line="440" w:lineRule="exact"/>
        <w:rPr>
          <w:rFonts w:hint="eastAsia" w:ascii="宋体" w:hAnsi="宋体" w:cs="Arial"/>
          <w:bCs/>
          <w:sz w:val="32"/>
          <w:szCs w:val="32"/>
        </w:rPr>
      </w:pPr>
    </w:p>
    <w:p w14:paraId="1ACFF165">
      <w:pPr>
        <w:spacing w:line="440" w:lineRule="exact"/>
        <w:rPr>
          <w:rFonts w:hint="eastAsia" w:ascii="宋体" w:hAnsi="宋体" w:cs="Arial"/>
          <w:bCs/>
          <w:sz w:val="32"/>
          <w:szCs w:val="32"/>
        </w:rPr>
      </w:pPr>
    </w:p>
    <w:p w14:paraId="2864CC66">
      <w:pPr>
        <w:spacing w:line="440" w:lineRule="exact"/>
        <w:rPr>
          <w:rFonts w:hint="eastAsia" w:ascii="宋体" w:hAnsi="宋体" w:cs="Arial"/>
          <w:bCs/>
          <w:sz w:val="32"/>
          <w:szCs w:val="32"/>
        </w:rPr>
      </w:pPr>
    </w:p>
    <w:p w14:paraId="338CA1FF">
      <w:pPr>
        <w:spacing w:line="440" w:lineRule="exact"/>
        <w:rPr>
          <w:rFonts w:hint="eastAsia" w:ascii="宋体" w:hAnsi="宋体" w:cs="Arial"/>
          <w:bCs/>
          <w:sz w:val="32"/>
          <w:szCs w:val="32"/>
        </w:rPr>
      </w:pPr>
    </w:p>
    <w:p w14:paraId="74A2BB46">
      <w:pPr>
        <w:spacing w:line="440" w:lineRule="exact"/>
        <w:rPr>
          <w:rFonts w:hint="eastAsia" w:ascii="宋体" w:hAnsi="宋体" w:cs="Arial"/>
          <w:bCs/>
          <w:sz w:val="32"/>
          <w:szCs w:val="32"/>
        </w:rPr>
      </w:pPr>
    </w:p>
    <w:p w14:paraId="542A852F">
      <w:pPr>
        <w:spacing w:line="440" w:lineRule="exact"/>
        <w:rPr>
          <w:rFonts w:hint="eastAsia" w:ascii="宋体" w:hAnsi="宋体" w:cs="Arial"/>
          <w:bCs/>
          <w:sz w:val="32"/>
          <w:szCs w:val="32"/>
        </w:rPr>
      </w:pPr>
    </w:p>
    <w:p w14:paraId="7AA62245">
      <w:pPr>
        <w:spacing w:line="440" w:lineRule="exact"/>
        <w:rPr>
          <w:rFonts w:ascii="宋体" w:hAnsi="宋体" w:cs="Arial"/>
          <w:bCs/>
          <w:sz w:val="32"/>
          <w:szCs w:val="32"/>
        </w:rPr>
      </w:pPr>
    </w:p>
    <w:p w14:paraId="39BCE451">
      <w:pPr>
        <w:spacing w:line="440" w:lineRule="exact"/>
        <w:rPr>
          <w:rFonts w:ascii="宋体" w:hAnsi="宋体" w:cs="Arial"/>
          <w:bCs/>
          <w:sz w:val="32"/>
          <w:szCs w:val="32"/>
        </w:rPr>
      </w:pPr>
    </w:p>
    <w:p w14:paraId="5A6D5A3B">
      <w:pPr>
        <w:spacing w:line="440" w:lineRule="exact"/>
        <w:rPr>
          <w:rFonts w:hint="eastAsia" w:ascii="宋体" w:hAnsi="宋体" w:cs="Arial"/>
          <w:bCs/>
          <w:sz w:val="32"/>
          <w:szCs w:val="32"/>
        </w:rPr>
      </w:pPr>
    </w:p>
    <w:p w14:paraId="76AB5946">
      <w:pPr>
        <w:spacing w:line="440" w:lineRule="exact"/>
        <w:rPr>
          <w:rFonts w:hint="eastAsia" w:ascii="宋体" w:hAnsi="宋体" w:cs="Arial"/>
          <w:bCs/>
          <w:sz w:val="32"/>
          <w:szCs w:val="32"/>
        </w:rPr>
      </w:pPr>
    </w:p>
    <w:p w14:paraId="454CA4FD">
      <w:pPr>
        <w:pStyle w:val="3"/>
        <w:spacing w:before="0" w:after="0" w:line="300" w:lineRule="auto"/>
        <w:jc w:val="center"/>
        <w:rPr>
          <w:rFonts w:hint="eastAsia" w:ascii="宋体" w:hAnsi="宋体" w:eastAsia="宋体"/>
          <w:bCs/>
          <w:sz w:val="28"/>
          <w:szCs w:val="28"/>
        </w:rPr>
      </w:pPr>
      <w:bookmarkStart w:id="79" w:name="_Toc14264"/>
      <w:bookmarkStart w:id="80" w:name="_Toc27744"/>
      <w:bookmarkStart w:id="81" w:name="_Toc3410"/>
      <w:bookmarkStart w:id="82" w:name="_Toc14600"/>
      <w:bookmarkStart w:id="83" w:name="_Toc109231715"/>
      <w:r>
        <w:rPr>
          <w:rFonts w:hint="eastAsia" w:ascii="宋体" w:hAnsi="宋体" w:eastAsia="宋体"/>
          <w:bCs/>
          <w:sz w:val="28"/>
          <w:szCs w:val="28"/>
        </w:rPr>
        <w:t>八、</w:t>
      </w:r>
      <w:r>
        <w:rPr>
          <w:rFonts w:hint="eastAsia" w:ascii="宋体" w:hAnsi="宋体" w:eastAsia="宋体"/>
          <w:bCs/>
          <w:sz w:val="28"/>
          <w:szCs w:val="28"/>
          <w:highlight w:val="none"/>
        </w:rPr>
        <w:t>磋商供应商</w:t>
      </w:r>
      <w:r>
        <w:rPr>
          <w:rFonts w:hint="eastAsia" w:ascii="宋体" w:hAnsi="宋体" w:eastAsia="宋体"/>
          <w:bCs/>
          <w:sz w:val="28"/>
          <w:szCs w:val="28"/>
        </w:rPr>
        <w:t>认为有必要提供并说明的</w:t>
      </w:r>
      <w:r>
        <w:rPr>
          <w:rFonts w:hint="eastAsia" w:ascii="宋体" w:hAnsi="宋体" w:eastAsia="宋体"/>
          <w:bCs/>
          <w:sz w:val="28"/>
          <w:szCs w:val="28"/>
          <w:lang w:eastAsia="zh-CN"/>
        </w:rPr>
        <w:t>其他</w:t>
      </w:r>
      <w:r>
        <w:rPr>
          <w:rFonts w:hint="eastAsia" w:ascii="宋体" w:hAnsi="宋体" w:eastAsia="宋体"/>
          <w:bCs/>
          <w:sz w:val="28"/>
          <w:szCs w:val="28"/>
        </w:rPr>
        <w:t>资料</w:t>
      </w:r>
      <w:bookmarkEnd w:id="79"/>
      <w:bookmarkEnd w:id="80"/>
      <w:bookmarkEnd w:id="81"/>
      <w:bookmarkEnd w:id="82"/>
      <w:bookmarkEnd w:id="83"/>
    </w:p>
    <w:p w14:paraId="3332239E">
      <w:pPr>
        <w:widowControl/>
        <w:spacing w:line="520" w:lineRule="exact"/>
        <w:jc w:val="center"/>
        <w:rPr>
          <w:rFonts w:hint="eastAsia" w:ascii="宋体" w:hAnsi="宋体"/>
          <w:sz w:val="24"/>
        </w:rPr>
      </w:pPr>
      <w:r>
        <w:rPr>
          <w:rFonts w:hint="eastAsia" w:ascii="宋体" w:hAnsi="宋体"/>
          <w:sz w:val="24"/>
        </w:rPr>
        <w:t>（格式由</w:t>
      </w:r>
      <w:r>
        <w:rPr>
          <w:rFonts w:hint="eastAsia" w:ascii="宋体" w:hAnsi="宋体"/>
          <w:sz w:val="24"/>
          <w:highlight w:val="none"/>
        </w:rPr>
        <w:t>磋商供应商</w:t>
      </w:r>
      <w:r>
        <w:rPr>
          <w:rFonts w:hint="eastAsia" w:ascii="宋体" w:hAnsi="宋体"/>
          <w:sz w:val="24"/>
        </w:rPr>
        <w:t>自定、加盖</w:t>
      </w:r>
      <w:r>
        <w:rPr>
          <w:rFonts w:hint="eastAsia" w:ascii="宋体" w:hAnsi="宋体"/>
          <w:sz w:val="24"/>
          <w:highlight w:val="none"/>
        </w:rPr>
        <w:t>磋商供应商</w:t>
      </w:r>
      <w:r>
        <w:rPr>
          <w:rFonts w:hint="eastAsia" w:ascii="宋体" w:hAnsi="宋体"/>
          <w:sz w:val="24"/>
        </w:rPr>
        <w:t>电子签章。）</w:t>
      </w:r>
    </w:p>
    <w:p w14:paraId="32CF9316">
      <w:pPr>
        <w:widowControl/>
        <w:spacing w:line="520" w:lineRule="exact"/>
        <w:ind w:firstLine="1320"/>
        <w:jc w:val="left"/>
        <w:rPr>
          <w:rFonts w:hint="eastAsia" w:ascii="宋体" w:hAnsi="宋体"/>
          <w:sz w:val="24"/>
        </w:rPr>
      </w:pPr>
    </w:p>
    <w:p w14:paraId="2EE231F4">
      <w:pPr>
        <w:widowControl/>
        <w:spacing w:line="520" w:lineRule="exact"/>
        <w:ind w:firstLine="1320"/>
        <w:jc w:val="left"/>
        <w:rPr>
          <w:rFonts w:hint="eastAsia" w:ascii="宋体" w:hAnsi="宋体"/>
          <w:sz w:val="24"/>
        </w:rPr>
      </w:pPr>
    </w:p>
    <w:p w14:paraId="581CA057">
      <w:pPr>
        <w:widowControl/>
        <w:spacing w:line="520" w:lineRule="exact"/>
        <w:ind w:firstLine="1320"/>
        <w:jc w:val="left"/>
        <w:rPr>
          <w:rFonts w:hint="eastAsia" w:ascii="宋体" w:hAnsi="宋体"/>
          <w:sz w:val="24"/>
        </w:rPr>
      </w:pPr>
    </w:p>
    <w:p w14:paraId="31C5100D">
      <w:pPr>
        <w:widowControl/>
        <w:spacing w:line="520" w:lineRule="exact"/>
        <w:ind w:firstLine="1320"/>
        <w:jc w:val="left"/>
        <w:rPr>
          <w:rFonts w:hint="eastAsia" w:ascii="宋体" w:hAnsi="宋体"/>
          <w:sz w:val="24"/>
        </w:rPr>
      </w:pPr>
    </w:p>
    <w:p w14:paraId="5F4D0699">
      <w:pPr>
        <w:widowControl/>
        <w:spacing w:line="520" w:lineRule="exact"/>
        <w:ind w:firstLine="1320"/>
        <w:jc w:val="left"/>
        <w:rPr>
          <w:rFonts w:hint="eastAsia" w:ascii="宋体" w:hAnsi="宋体"/>
          <w:sz w:val="24"/>
        </w:rPr>
      </w:pPr>
    </w:p>
    <w:p w14:paraId="4D3809D2">
      <w:pPr>
        <w:pStyle w:val="3"/>
        <w:spacing w:before="0" w:after="0" w:line="300" w:lineRule="auto"/>
        <w:jc w:val="center"/>
        <w:rPr>
          <w:rFonts w:hint="eastAsia" w:ascii="宋体" w:hAnsi="宋体" w:eastAsia="宋体"/>
          <w:bCs/>
          <w:sz w:val="28"/>
          <w:szCs w:val="28"/>
        </w:rPr>
      </w:pPr>
      <w:r>
        <w:rPr>
          <w:rFonts w:ascii="宋体" w:hAnsi="宋体" w:eastAsia="宋体"/>
          <w:bCs/>
          <w:sz w:val="28"/>
          <w:szCs w:val="28"/>
        </w:rPr>
        <w:br w:type="page" w:clear="all"/>
      </w:r>
      <w:bookmarkStart w:id="84" w:name="_Toc31179"/>
      <w:bookmarkStart w:id="85" w:name="_Toc109231716"/>
      <w:bookmarkStart w:id="86" w:name="_Toc22024"/>
      <w:bookmarkStart w:id="87" w:name="_Toc21907"/>
      <w:bookmarkStart w:id="88" w:name="_Toc22787"/>
      <w:r>
        <w:rPr>
          <w:rFonts w:hint="eastAsia" w:ascii="宋体" w:hAnsi="宋体" w:eastAsia="宋体"/>
          <w:bCs/>
          <w:sz w:val="28"/>
          <w:szCs w:val="28"/>
        </w:rPr>
        <w:t>九、示范格式</w:t>
      </w:r>
      <w:bookmarkEnd w:id="84"/>
      <w:bookmarkEnd w:id="85"/>
      <w:bookmarkEnd w:id="86"/>
      <w:bookmarkEnd w:id="87"/>
      <w:bookmarkEnd w:id="88"/>
    </w:p>
    <w:p w14:paraId="47612B39">
      <w:pPr>
        <w:spacing w:line="440" w:lineRule="exact"/>
        <w:rPr>
          <w:rFonts w:hint="eastAsia" w:ascii="宋体" w:hAnsi="宋体"/>
          <w:b/>
          <w:bCs/>
          <w:sz w:val="28"/>
        </w:rPr>
      </w:pPr>
      <w:r>
        <w:rPr>
          <w:rFonts w:hint="eastAsia" w:ascii="宋体" w:hAnsi="宋体"/>
          <w:b/>
          <w:sz w:val="32"/>
          <w:szCs w:val="32"/>
        </w:rPr>
        <w:t>示范格式一</w:t>
      </w:r>
    </w:p>
    <w:p w14:paraId="2C223D0C">
      <w:pPr>
        <w:spacing w:line="640" w:lineRule="exact"/>
        <w:ind w:firstLine="3054"/>
        <w:rPr>
          <w:rFonts w:hint="eastAsia" w:ascii="宋体" w:hAnsi="宋体"/>
          <w:b/>
          <w:bCs/>
          <w:sz w:val="36"/>
          <w:szCs w:val="36"/>
        </w:rPr>
      </w:pPr>
    </w:p>
    <w:p w14:paraId="3122D7C6">
      <w:pPr>
        <w:spacing w:line="640" w:lineRule="exact"/>
        <w:ind w:firstLine="3036"/>
        <w:rPr>
          <w:rFonts w:hint="eastAsia" w:ascii="宋体" w:hAnsi="宋体"/>
          <w:b/>
          <w:bCs/>
          <w:sz w:val="32"/>
          <w:szCs w:val="32"/>
        </w:rPr>
      </w:pPr>
      <w:r>
        <w:rPr>
          <w:rFonts w:hint="eastAsia" w:ascii="宋体" w:hAnsi="宋体"/>
          <w:b/>
          <w:bCs/>
          <w:sz w:val="32"/>
          <w:szCs w:val="32"/>
        </w:rPr>
        <w:t>法定代表人（或负责人）资格证明</w:t>
      </w:r>
    </w:p>
    <w:p w14:paraId="2E547658">
      <w:pPr>
        <w:spacing w:line="640" w:lineRule="exact"/>
        <w:ind w:firstLine="560"/>
        <w:rPr>
          <w:rFonts w:hint="eastAsia" w:ascii="宋体" w:hAnsi="宋体"/>
          <w:sz w:val="28"/>
        </w:rPr>
      </w:pPr>
    </w:p>
    <w:p w14:paraId="63013BC9">
      <w:pPr>
        <w:spacing w:line="720" w:lineRule="exact"/>
        <w:ind w:firstLine="280"/>
        <w:rPr>
          <w:rFonts w:ascii="宋体" w:hAnsi="宋体" w:cs="楷体_GB2312"/>
          <w:sz w:val="24"/>
          <w:lang w:val="zh-CN"/>
        </w:rPr>
      </w:pPr>
      <w:r>
        <w:rPr>
          <w:rFonts w:hint="eastAsia" w:ascii="宋体" w:hAnsi="宋体" w:cs="楷体_GB2312"/>
          <w:sz w:val="24"/>
          <w:lang w:val="zh-CN"/>
        </w:rPr>
        <w:t>单位名称：</w:t>
      </w:r>
    </w:p>
    <w:p w14:paraId="3994C62A">
      <w:pPr>
        <w:spacing w:line="720" w:lineRule="exact"/>
        <w:ind w:firstLine="280"/>
        <w:rPr>
          <w:rFonts w:ascii="宋体" w:hAnsi="宋体" w:cs="楷体_GB2312"/>
          <w:sz w:val="24"/>
          <w:lang w:val="zh-CN"/>
        </w:rPr>
      </w:pPr>
      <w:r>
        <w:rPr>
          <w:rFonts w:hint="eastAsia" w:ascii="宋体" w:hAnsi="宋体" w:cs="楷体_GB2312"/>
          <w:sz w:val="24"/>
          <w:lang w:val="zh-CN"/>
        </w:rPr>
        <w:t>地址：</w:t>
      </w:r>
    </w:p>
    <w:p w14:paraId="34B9A5CD">
      <w:pPr>
        <w:spacing w:line="720" w:lineRule="exact"/>
        <w:ind w:firstLine="280"/>
        <w:rPr>
          <w:rFonts w:ascii="宋体" w:hAnsi="宋体" w:cs="楷体_GB2312"/>
          <w:sz w:val="24"/>
          <w:lang w:val="zh-CN"/>
        </w:rPr>
      </w:pPr>
      <w:r>
        <w:rPr>
          <w:rFonts w:hint="eastAsia" w:ascii="宋体" w:hAnsi="宋体" w:cs="楷体_GB2312"/>
          <w:sz w:val="24"/>
          <w:lang w:val="zh-CN"/>
        </w:rPr>
        <w:t>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性别：</w:t>
      </w:r>
      <w:r>
        <w:rPr>
          <w:rFonts w:ascii="宋体" w:hAnsi="宋体" w:cs="楷体_GB2312"/>
          <w:sz w:val="24"/>
          <w:lang w:val="zh-CN"/>
        </w:rPr>
        <w:t xml:space="preserve">      </w:t>
      </w:r>
      <w:r>
        <w:rPr>
          <w:rFonts w:hint="eastAsia" w:ascii="宋体" w:hAnsi="宋体" w:cs="楷体_GB2312"/>
          <w:sz w:val="24"/>
          <w:lang w:val="zh-CN"/>
        </w:rPr>
        <w:t>年龄：</w:t>
      </w:r>
      <w:r>
        <w:rPr>
          <w:rFonts w:ascii="宋体" w:hAnsi="宋体" w:cs="楷体_GB2312"/>
          <w:sz w:val="24"/>
          <w:lang w:val="zh-CN"/>
        </w:rPr>
        <w:t xml:space="preserve">      </w:t>
      </w:r>
      <w:r>
        <w:rPr>
          <w:rFonts w:hint="eastAsia" w:ascii="宋体" w:hAnsi="宋体" w:cs="楷体_GB2312"/>
          <w:sz w:val="24"/>
          <w:lang w:val="zh-CN"/>
        </w:rPr>
        <w:t>职务：</w:t>
      </w:r>
    </w:p>
    <w:p w14:paraId="7B37637E">
      <w:pPr>
        <w:spacing w:line="720" w:lineRule="exact"/>
        <w:ind w:left="1" w:firstLine="480"/>
        <w:rPr>
          <w:rFonts w:hint="eastAsia" w:ascii="宋体" w:hAnsi="宋体"/>
          <w:sz w:val="24"/>
        </w:rPr>
      </w:pPr>
      <w:r>
        <w:rPr>
          <w:rFonts w:hint="eastAsia" w:ascii="宋体" w:hAnsi="宋体" w:cs="楷体_GB2312"/>
          <w:sz w:val="24"/>
          <w:lang w:val="zh-CN"/>
        </w:rPr>
        <w:t>系</w:t>
      </w:r>
      <w:r>
        <w:rPr>
          <w:rFonts w:ascii="宋体" w:hAnsi="宋体" w:cs="楷体_GB2312"/>
          <w:sz w:val="24"/>
          <w:u w:val="single"/>
          <w:lang w:val="zh-CN"/>
        </w:rPr>
        <w:t xml:space="preserve"> </w:t>
      </w:r>
      <w:r>
        <w:rPr>
          <w:rFonts w:hint="eastAsia" w:ascii="宋体" w:hAnsi="宋体" w:cs="楷体_GB2312"/>
          <w:sz w:val="24"/>
          <w:u w:val="single"/>
          <w:lang w:val="zh-CN"/>
        </w:rPr>
        <w:t>（</w:t>
      </w:r>
      <w:r>
        <w:rPr>
          <w:rFonts w:hint="eastAsia" w:ascii="宋体" w:hAnsi="宋体" w:cs="楷体_GB2312"/>
          <w:sz w:val="24"/>
          <w:highlight w:val="none"/>
          <w:u w:val="single"/>
          <w:lang w:val="zh-CN"/>
        </w:rPr>
        <w:t>磋商供应商</w:t>
      </w:r>
      <w:r>
        <w:rPr>
          <w:rFonts w:hint="eastAsia" w:ascii="宋体" w:hAnsi="宋体" w:cs="楷体_GB2312"/>
          <w:sz w:val="24"/>
          <w:u w:val="single"/>
          <w:lang w:val="zh-CN"/>
        </w:rPr>
        <w:t>名称）</w:t>
      </w:r>
      <w:r>
        <w:rPr>
          <w:rFonts w:hint="eastAsia" w:ascii="宋体" w:hAnsi="宋体" w:cs="楷体_GB2312"/>
          <w:sz w:val="24"/>
          <w:lang w:val="zh-CN"/>
        </w:rPr>
        <w:t>的法定代表人</w:t>
      </w:r>
      <w:r>
        <w:rPr>
          <w:rFonts w:hint="eastAsia" w:ascii="宋体" w:hAnsi="宋体"/>
          <w:sz w:val="24"/>
        </w:rPr>
        <w:t>（或负责人）</w:t>
      </w:r>
      <w:r>
        <w:rPr>
          <w:rFonts w:hint="eastAsia" w:ascii="宋体" w:hAnsi="宋体" w:cs="楷体_GB2312"/>
          <w:sz w:val="24"/>
          <w:lang w:val="zh-CN"/>
        </w:rPr>
        <w:t>。</w:t>
      </w:r>
      <w:r>
        <w:rPr>
          <w:rFonts w:hint="eastAsia" w:ascii="宋体" w:hAnsi="宋体"/>
          <w:sz w:val="24"/>
        </w:rPr>
        <w:t>为参与</w:t>
      </w:r>
      <w:r>
        <w:rPr>
          <w:rFonts w:hint="eastAsia" w:ascii="宋体" w:hAnsi="宋体"/>
          <w:sz w:val="24"/>
          <w:u w:val="single"/>
        </w:rPr>
        <w:t xml:space="preserve">           </w:t>
      </w:r>
      <w:r>
        <w:rPr>
          <w:rFonts w:hint="eastAsia" w:ascii="宋体" w:hAnsi="宋体"/>
          <w:sz w:val="24"/>
        </w:rPr>
        <w:t>项目，签署上述项目的响应文件、进行磋商、签署合同和处理与之有关的一切事务。</w:t>
      </w:r>
    </w:p>
    <w:p w14:paraId="2DC556CC">
      <w:pPr>
        <w:spacing w:line="640" w:lineRule="exact"/>
        <w:ind w:firstLine="280"/>
        <w:rPr>
          <w:rFonts w:ascii="宋体" w:hAnsi="宋体" w:cs="楷体_GB2312"/>
          <w:sz w:val="24"/>
        </w:rPr>
      </w:pPr>
    </w:p>
    <w:p w14:paraId="17A63387">
      <w:pPr>
        <w:spacing w:line="640" w:lineRule="exact"/>
        <w:rPr>
          <w:rFonts w:hint="eastAsia" w:ascii="宋体" w:hAnsi="宋体" w:cs="楷体_GB2312"/>
          <w:sz w:val="24"/>
          <w:lang w:val="zh-CN"/>
        </w:rPr>
      </w:pPr>
    </w:p>
    <w:p w14:paraId="3D1A7D38">
      <w:pPr>
        <w:spacing w:line="640" w:lineRule="exact"/>
        <w:ind w:firstLine="480"/>
        <w:rPr>
          <w:rFonts w:ascii="宋体" w:hAnsi="宋体" w:cs="楷体_GB2312"/>
          <w:sz w:val="24"/>
          <w:lang w:val="zh-CN"/>
        </w:rPr>
      </w:pPr>
      <w:r>
        <w:rPr>
          <w:rFonts w:hint="eastAsia" w:ascii="宋体" w:hAnsi="宋体" w:cs="楷体_GB2312"/>
          <w:sz w:val="24"/>
          <w:lang w:val="zh-CN"/>
        </w:rPr>
        <w:t>特此证明。</w:t>
      </w:r>
    </w:p>
    <w:p w14:paraId="52E88FE7">
      <w:pPr>
        <w:spacing w:line="640" w:lineRule="exact"/>
        <w:ind w:firstLine="4800"/>
        <w:rPr>
          <w:rFonts w:hint="eastAsia" w:ascii="宋体" w:hAnsi="宋体"/>
          <w:sz w:val="24"/>
        </w:rPr>
      </w:pPr>
    </w:p>
    <w:p w14:paraId="47A4C0E8">
      <w:pPr>
        <w:spacing w:line="640" w:lineRule="exact"/>
        <w:rPr>
          <w:rFonts w:hint="eastAsia" w:ascii="宋体" w:hAnsi="宋体"/>
          <w:sz w:val="24"/>
        </w:rPr>
      </w:pPr>
    </w:p>
    <w:p w14:paraId="28173779">
      <w:pPr>
        <w:spacing w:line="640" w:lineRule="exact"/>
        <w:ind w:firstLine="4434"/>
        <w:rPr>
          <w:rFonts w:hint="eastAsia" w:ascii="宋体" w:hAnsi="宋体"/>
          <w:sz w:val="24"/>
        </w:rPr>
      </w:pPr>
      <w:r>
        <w:rPr>
          <w:rFonts w:hint="eastAsia" w:ascii="宋体" w:hAnsi="宋体"/>
          <w:sz w:val="24"/>
          <w:highlight w:val="none"/>
        </w:rPr>
        <w:t>磋商供应商</w:t>
      </w:r>
      <w:r>
        <w:rPr>
          <w:rFonts w:hint="eastAsia" w:ascii="宋体" w:hAnsi="宋体"/>
          <w:sz w:val="24"/>
        </w:rPr>
        <w:t>：</w:t>
      </w:r>
      <w:r>
        <w:rPr>
          <w:rFonts w:hint="eastAsia" w:ascii="宋体" w:hAnsi="宋体"/>
          <w:sz w:val="24"/>
          <w:u w:val="single"/>
        </w:rPr>
        <w:t xml:space="preserve"> （加盖电子签章）  </w:t>
      </w:r>
    </w:p>
    <w:p w14:paraId="4FE5C642">
      <w:pPr>
        <w:spacing w:line="640" w:lineRule="exact"/>
        <w:ind w:firstLine="456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31E6F7B4">
      <w:pPr>
        <w:spacing w:line="640" w:lineRule="exact"/>
        <w:ind w:firstLine="2736"/>
        <w:rPr>
          <w:rFonts w:hint="eastAsia" w:ascii="宋体" w:hAnsi="宋体"/>
          <w:bCs/>
          <w:sz w:val="24"/>
        </w:rPr>
      </w:pPr>
    </w:p>
    <w:p w14:paraId="1199837E">
      <w:pPr>
        <w:spacing w:line="640" w:lineRule="exact"/>
        <w:ind w:firstLine="480"/>
        <w:rPr>
          <w:rFonts w:hint="eastAsia" w:ascii="宋体" w:hAnsi="宋体"/>
          <w:sz w:val="24"/>
        </w:rPr>
      </w:pPr>
      <w:r>
        <w:rPr>
          <w:rFonts w:hint="eastAsia" w:ascii="宋体" w:hAnsi="宋体"/>
          <w:bCs/>
          <w:sz w:val="24"/>
        </w:rPr>
        <w:t>注</w:t>
      </w:r>
      <w:r>
        <w:rPr>
          <w:rFonts w:hint="eastAsia" w:ascii="宋体" w:hAnsi="宋体"/>
          <w:bCs/>
          <w:sz w:val="24"/>
          <w:lang w:eastAsia="zh-CN"/>
        </w:rPr>
        <w:t>：</w:t>
      </w:r>
      <w:r>
        <w:rPr>
          <w:rFonts w:hint="eastAsia" w:ascii="宋体" w:hAnsi="宋体"/>
          <w:bCs/>
          <w:sz w:val="24"/>
          <w:highlight w:val="none"/>
        </w:rPr>
        <w:t>磋商供应商</w:t>
      </w:r>
      <w:r>
        <w:rPr>
          <w:rFonts w:hint="eastAsia" w:ascii="宋体" w:hAnsi="宋体"/>
          <w:bCs/>
          <w:sz w:val="24"/>
        </w:rPr>
        <w:t>法定代表人</w:t>
      </w:r>
      <w:r>
        <w:rPr>
          <w:rFonts w:hint="eastAsia" w:ascii="宋体" w:hAnsi="宋体"/>
          <w:sz w:val="24"/>
        </w:rPr>
        <w:t>（或负责人）</w:t>
      </w:r>
      <w:r>
        <w:rPr>
          <w:rFonts w:hint="eastAsia" w:ascii="宋体" w:hAnsi="宋体"/>
          <w:bCs/>
          <w:sz w:val="24"/>
        </w:rPr>
        <w:t>参加磋商的，必须附法定代表人</w:t>
      </w:r>
      <w:r>
        <w:rPr>
          <w:rFonts w:hint="eastAsia" w:ascii="宋体" w:hAnsi="宋体"/>
          <w:sz w:val="24"/>
        </w:rPr>
        <w:t>（或负责人）</w:t>
      </w:r>
      <w:r>
        <w:rPr>
          <w:rFonts w:hint="eastAsia" w:ascii="宋体" w:hAnsi="宋体"/>
          <w:bCs/>
          <w:sz w:val="24"/>
        </w:rPr>
        <w:t>身份证复印件并加盖委托单位电子签章。</w:t>
      </w:r>
      <w:r>
        <w:rPr>
          <w:rFonts w:hint="eastAsia" w:ascii="宋体" w:hAnsi="宋体"/>
          <w:sz w:val="24"/>
        </w:rPr>
        <w:t>法定代表人（或负责人）授权其他人参加磋商的，仅需填写“授权委托书”。</w:t>
      </w:r>
    </w:p>
    <w:p w14:paraId="116DA796">
      <w:pPr>
        <w:pStyle w:val="25"/>
        <w:rPr>
          <w:rFonts w:hint="eastAsia" w:hAnsi="宋体"/>
          <w:b/>
          <w:bCs/>
          <w:sz w:val="32"/>
          <w:szCs w:val="32"/>
          <w:u w:val="single"/>
        </w:rPr>
      </w:pPr>
    </w:p>
    <w:p w14:paraId="75FADCAF">
      <w:pPr>
        <w:pStyle w:val="25"/>
        <w:rPr>
          <w:rFonts w:hint="eastAsia" w:hAnsi="宋体"/>
          <w:b/>
          <w:sz w:val="32"/>
        </w:rPr>
      </w:pPr>
    </w:p>
    <w:p w14:paraId="7B9FED13">
      <w:pPr>
        <w:pStyle w:val="25"/>
        <w:rPr>
          <w:rFonts w:hint="eastAsia" w:hAnsi="宋体"/>
          <w:b/>
          <w:bCs/>
          <w:sz w:val="32"/>
          <w:szCs w:val="32"/>
          <w:highlight w:val="none"/>
        </w:rPr>
      </w:pPr>
      <w:r>
        <w:rPr>
          <w:rFonts w:hint="eastAsia" w:hAnsi="宋体"/>
          <w:b/>
          <w:sz w:val="32"/>
        </w:rPr>
        <w:t>示范格式二</w:t>
      </w:r>
    </w:p>
    <w:p w14:paraId="34EC5E8E">
      <w:pPr>
        <w:spacing w:line="520" w:lineRule="exact"/>
        <w:ind w:firstLine="3518"/>
        <w:rPr>
          <w:rFonts w:hint="eastAsia" w:ascii="宋体" w:hAnsi="宋体"/>
          <w:b/>
          <w:bCs/>
          <w:sz w:val="32"/>
          <w:szCs w:val="32"/>
        </w:rPr>
      </w:pPr>
      <w:r>
        <w:rPr>
          <w:rFonts w:hint="eastAsia" w:ascii="宋体" w:hAnsi="宋体"/>
          <w:b/>
          <w:bCs/>
          <w:sz w:val="32"/>
          <w:szCs w:val="32"/>
        </w:rPr>
        <w:t>授权委托书</w:t>
      </w:r>
    </w:p>
    <w:p w14:paraId="528A2C19">
      <w:pPr>
        <w:keepNext w:val="0"/>
        <w:keepLines w:val="0"/>
        <w:pageBreakBefore w:val="0"/>
        <w:widowControl w:val="0"/>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（采购人）：</w:t>
      </w:r>
    </w:p>
    <w:p w14:paraId="713D8D91">
      <w:pPr>
        <w:keepNext w:val="0"/>
        <w:keepLines w:val="0"/>
        <w:pageBreakBefore w:val="0"/>
        <w:widowControl w:val="0"/>
        <w:spacing w:line="520" w:lineRule="exact"/>
        <w:rPr>
          <w:rFonts w:hint="eastAsia" w:ascii="宋体" w:hAnsi="宋体"/>
          <w:sz w:val="24"/>
        </w:rPr>
      </w:pPr>
      <w:r>
        <w:rPr>
          <w:rFonts w:hint="eastAsia" w:ascii="宋体" w:hAnsi="宋体"/>
          <w:sz w:val="24"/>
        </w:rPr>
        <w:t>本授权书宣告：</w:t>
      </w:r>
    </w:p>
    <w:p w14:paraId="1E3AB2F9">
      <w:pPr>
        <w:keepNext w:val="0"/>
        <w:keepLines w:val="0"/>
        <w:pageBreakBefore w:val="0"/>
        <w:widowControl w:val="0"/>
        <w:spacing w:line="520" w:lineRule="exact"/>
        <w:rPr>
          <w:rFonts w:hint="eastAsia" w:ascii="宋体" w:hAnsi="宋体"/>
          <w:sz w:val="24"/>
        </w:rPr>
      </w:pPr>
      <w:r>
        <w:rPr>
          <w:rFonts w:hint="eastAsia" w:ascii="宋体" w:hAnsi="宋体"/>
          <w:sz w:val="24"/>
        </w:rPr>
        <w:t>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p>
    <w:p w14:paraId="01B0C969">
      <w:pPr>
        <w:keepNext w:val="0"/>
        <w:keepLines w:val="0"/>
        <w:pageBreakBefore w:val="0"/>
        <w:widowControl w:val="0"/>
        <w:spacing w:line="520" w:lineRule="exact"/>
        <w:rPr>
          <w:rFonts w:hint="eastAsia" w:ascii="宋体" w:hAnsi="宋体"/>
          <w:sz w:val="24"/>
          <w:u w:val="single"/>
        </w:rPr>
      </w:pPr>
      <w:r>
        <w:rPr>
          <w:rFonts w:hint="eastAsia" w:ascii="宋体" w:hAnsi="宋体"/>
          <w:sz w:val="24"/>
        </w:rPr>
        <w:t>法定代表人（或负责人）：</w:t>
      </w:r>
      <w:r>
        <w:rPr>
          <w:rFonts w:hint="eastAsia" w:ascii="宋体" w:hAnsi="宋体"/>
          <w:sz w:val="24"/>
          <w:u w:val="single"/>
        </w:rPr>
        <w:t xml:space="preserve">          </w:t>
      </w:r>
    </w:p>
    <w:p w14:paraId="63B85B40">
      <w:pPr>
        <w:keepNext w:val="0"/>
        <w:keepLines w:val="0"/>
        <w:pageBreakBefore w:val="0"/>
        <w:widowControl w:val="0"/>
        <w:spacing w:line="520" w:lineRule="exact"/>
        <w:rPr>
          <w:rFonts w:hint="eastAsia" w:ascii="宋体" w:hAnsi="宋体"/>
          <w:sz w:val="24"/>
        </w:rPr>
      </w:pPr>
      <w:r>
        <w:rPr>
          <w:rFonts w:hint="eastAsia" w:ascii="宋体" w:hAnsi="宋体"/>
          <w:sz w:val="24"/>
        </w:rPr>
        <w:t>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3D039D52">
      <w:pPr>
        <w:keepNext w:val="0"/>
        <w:keepLines w:val="0"/>
        <w:pageBreakBefore w:val="0"/>
        <w:widowControl w:val="0"/>
        <w:spacing w:line="520" w:lineRule="exact"/>
        <w:rPr>
          <w:rFonts w:hint="eastAsia" w:ascii="宋体" w:hAnsi="宋体"/>
          <w:sz w:val="24"/>
        </w:rPr>
      </w:pPr>
      <w:r>
        <w:rPr>
          <w:rFonts w:hint="eastAsia" w:ascii="宋体" w:hAnsi="宋体"/>
          <w:sz w:val="24"/>
        </w:rPr>
        <w:t>所在单位：</w:t>
      </w:r>
      <w:r>
        <w:rPr>
          <w:rFonts w:hint="eastAsia" w:ascii="宋体" w:hAnsi="宋体"/>
          <w:sz w:val="24"/>
          <w:u w:val="single"/>
        </w:rPr>
        <w:t xml:space="preserve">                </w:t>
      </w:r>
      <w:r>
        <w:rPr>
          <w:rFonts w:hint="eastAsia" w:ascii="宋体" w:hAnsi="宋体"/>
          <w:sz w:val="24"/>
        </w:rPr>
        <w:t>职务：</w:t>
      </w:r>
      <w:r>
        <w:rPr>
          <w:rFonts w:hint="eastAsia" w:ascii="宋体" w:hAnsi="宋体"/>
          <w:sz w:val="24"/>
          <w:u w:val="single"/>
        </w:rPr>
        <w:t xml:space="preserve">           </w:t>
      </w:r>
    </w:p>
    <w:p w14:paraId="450EA0D8">
      <w:pPr>
        <w:keepNext w:val="0"/>
        <w:keepLines w:val="0"/>
        <w:pageBreakBefore w:val="0"/>
        <w:widowControl w:val="0"/>
        <w:spacing w:line="520" w:lineRule="exact"/>
        <w:rPr>
          <w:rFonts w:hint="eastAsia" w:ascii="宋体" w:hAnsi="宋体"/>
          <w:sz w:val="24"/>
        </w:rPr>
      </w:pPr>
      <w:r>
        <w:rPr>
          <w:rFonts w:hint="eastAsia" w:ascii="宋体" w:hAnsi="宋体"/>
          <w:sz w:val="24"/>
        </w:rPr>
        <w:t>身</w:t>
      </w:r>
      <w:r>
        <w:rPr>
          <w:rFonts w:ascii="宋体" w:hAnsi="宋体"/>
          <w:sz w:val="24"/>
        </w:rPr>
        <w:t xml:space="preserve"> </w:t>
      </w:r>
      <w:r>
        <w:rPr>
          <w:rFonts w:hint="eastAsia" w:ascii="宋体" w:hAnsi="宋体"/>
          <w:sz w:val="24"/>
        </w:rPr>
        <w:t>份</w:t>
      </w:r>
      <w:r>
        <w:rPr>
          <w:rFonts w:ascii="宋体" w:hAnsi="宋体"/>
          <w:sz w:val="24"/>
        </w:rPr>
        <w:t xml:space="preserve"> </w:t>
      </w:r>
      <w:r>
        <w:rPr>
          <w:rFonts w:hint="eastAsia" w:ascii="宋体" w:hAnsi="宋体"/>
          <w:sz w:val="24"/>
        </w:rPr>
        <w:t>证：</w:t>
      </w:r>
      <w:r>
        <w:rPr>
          <w:rFonts w:hint="eastAsia" w:ascii="宋体" w:hAnsi="宋体"/>
          <w:sz w:val="24"/>
          <w:u w:val="single"/>
        </w:rPr>
        <w:t xml:space="preserve">                </w:t>
      </w:r>
      <w:r>
        <w:rPr>
          <w:rFonts w:hint="eastAsia" w:ascii="宋体" w:hAnsi="宋体"/>
          <w:sz w:val="24"/>
        </w:rPr>
        <w:t>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34FB295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（采购人）组织的（项目编号</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w:t>
      </w:r>
      <w:r>
        <w:rPr>
          <w:rFonts w:hint="eastAsia" w:ascii="宋体" w:hAnsi="宋体"/>
          <w:sz w:val="24"/>
          <w:u w:val="single"/>
        </w:rPr>
        <w:t xml:space="preserve">                  </w:t>
      </w:r>
      <w:r>
        <w:rPr>
          <w:rFonts w:hint="eastAsia" w:ascii="宋体" w:hAnsi="宋体"/>
          <w:sz w:val="24"/>
        </w:rPr>
        <w:t>项目的政府采购活动，受托人有权在该磋商活动中，以我单位的名义签署磋商函和响应文件，与采购人或</w:t>
      </w:r>
      <w:r>
        <w:rPr>
          <w:rFonts w:hint="eastAsia" w:ascii="宋体" w:hAnsi="宋体"/>
          <w:sz w:val="24"/>
          <w:lang w:eastAsia="zh-CN"/>
        </w:rPr>
        <w:t>代理机构</w:t>
      </w:r>
      <w:r>
        <w:rPr>
          <w:rFonts w:hint="eastAsia" w:ascii="宋体" w:hAnsi="宋体"/>
          <w:sz w:val="24"/>
        </w:rPr>
        <w:t>协商、澄清、解释，签订合同书并执行一切与此有关的事项。</w:t>
      </w:r>
    </w:p>
    <w:p w14:paraId="11BBD1DE">
      <w:pPr>
        <w:keepNext w:val="0"/>
        <w:keepLines w:val="0"/>
        <w:pageBreakBefore w:val="0"/>
        <w:widowControl w:val="0"/>
        <w:spacing w:line="520" w:lineRule="exact"/>
        <w:ind w:firstLine="480"/>
        <w:rPr>
          <w:rFonts w:hint="eastAsia" w:ascii="宋体" w:hAnsi="宋体" w:cs="宋体"/>
          <w:sz w:val="24"/>
        </w:rPr>
      </w:pPr>
      <w:r>
        <w:rPr>
          <w:rFonts w:hint="eastAsia" w:ascii="宋体" w:hAnsi="宋体"/>
          <w:sz w:val="24"/>
        </w:rPr>
        <w:t>受托人在办理上述事宜过程中以其自己的名义所签署的所有文件我公司均予以承认。受托人无转委托权。</w:t>
      </w:r>
    </w:p>
    <w:p w14:paraId="2741B215">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rPr>
        <w:t>委托期限：至上述事宜处理完毕止。</w:t>
      </w:r>
    </w:p>
    <w:p w14:paraId="740D0546">
      <w:pPr>
        <w:spacing w:line="520" w:lineRule="exact"/>
        <w:ind w:firstLine="600"/>
        <w:rPr>
          <w:rFonts w:hint="eastAsia" w:ascii="宋体" w:hAnsi="宋体"/>
          <w:sz w:val="24"/>
        </w:rPr>
      </w:pPr>
    </w:p>
    <w:p w14:paraId="60BD9765">
      <w:pPr>
        <w:spacing w:line="520" w:lineRule="exact"/>
        <w:ind w:firstLine="600"/>
        <w:rPr>
          <w:rFonts w:hint="eastAsia" w:ascii="宋体" w:hAnsi="宋体"/>
          <w:sz w:val="24"/>
        </w:rPr>
      </w:pPr>
    </w:p>
    <w:p w14:paraId="742A9A17">
      <w:pPr>
        <w:spacing w:line="520" w:lineRule="exact"/>
        <w:ind w:firstLine="600"/>
        <w:rPr>
          <w:rFonts w:hint="eastAsia" w:ascii="宋体" w:hAnsi="宋体"/>
          <w:sz w:val="24"/>
        </w:rPr>
      </w:pPr>
    </w:p>
    <w:p w14:paraId="5696477D">
      <w:pPr>
        <w:spacing w:line="520" w:lineRule="exact"/>
        <w:ind w:firstLine="4320"/>
        <w:rPr>
          <w:rFonts w:hint="eastAsia" w:ascii="宋体" w:hAnsi="宋体"/>
          <w:sz w:val="24"/>
          <w:u w:val="single"/>
        </w:rPr>
      </w:pPr>
      <w:r>
        <w:rPr>
          <w:rFonts w:hint="eastAsia" w:ascii="宋体" w:hAnsi="宋体"/>
          <w:sz w:val="24"/>
        </w:rPr>
        <w:t>委托单位</w:t>
      </w:r>
      <w:r>
        <w:rPr>
          <w:rFonts w:hint="eastAsia" w:ascii="宋体" w:hAnsi="宋体"/>
          <w:sz w:val="24"/>
          <w:lang w:eastAsia="zh-CN"/>
        </w:rPr>
        <w:t>：</w:t>
      </w:r>
      <w:r>
        <w:rPr>
          <w:rFonts w:hint="eastAsia" w:ascii="宋体" w:hAnsi="宋体"/>
          <w:sz w:val="24"/>
          <w:u w:val="single"/>
        </w:rPr>
        <w:t xml:space="preserve">       （电子签章）    </w:t>
      </w:r>
    </w:p>
    <w:p w14:paraId="42CB42F3">
      <w:pPr>
        <w:spacing w:line="520" w:lineRule="exact"/>
        <w:ind w:firstLine="432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p>
    <w:p w14:paraId="054DC495">
      <w:pPr>
        <w:spacing w:line="520" w:lineRule="exact"/>
        <w:ind w:firstLine="480"/>
        <w:rPr>
          <w:rFonts w:hint="eastAsia" w:ascii="宋体" w:hAnsi="宋体"/>
          <w:bCs/>
          <w:sz w:val="24"/>
        </w:rPr>
      </w:pPr>
    </w:p>
    <w:p w14:paraId="7366BCAE">
      <w:pPr>
        <w:spacing w:line="520" w:lineRule="exact"/>
        <w:ind w:firstLine="480"/>
        <w:rPr>
          <w:rFonts w:hint="eastAsia" w:ascii="宋体" w:hAnsi="宋体"/>
          <w:bCs/>
          <w:sz w:val="24"/>
        </w:rPr>
      </w:pPr>
    </w:p>
    <w:p w14:paraId="11054C93">
      <w:pPr>
        <w:spacing w:line="520" w:lineRule="exact"/>
        <w:ind w:firstLine="480"/>
        <w:rPr>
          <w:rFonts w:hint="eastAsia" w:ascii="宋体" w:hAnsi="宋体"/>
          <w:sz w:val="24"/>
        </w:rPr>
      </w:pPr>
      <w:r>
        <w:rPr>
          <w:rFonts w:hint="eastAsia" w:ascii="宋体" w:hAnsi="宋体"/>
          <w:bCs/>
          <w:sz w:val="24"/>
        </w:rPr>
        <w:t>注</w:t>
      </w:r>
      <w:r>
        <w:rPr>
          <w:rFonts w:hint="eastAsia" w:ascii="宋体" w:hAnsi="宋体"/>
          <w:bCs/>
          <w:sz w:val="24"/>
          <w:lang w:eastAsia="zh-CN"/>
        </w:rPr>
        <w:t>：</w:t>
      </w:r>
      <w:r>
        <w:rPr>
          <w:rFonts w:hint="eastAsia" w:ascii="宋体" w:hAnsi="宋体"/>
          <w:bCs/>
          <w:sz w:val="24"/>
          <w:highlight w:val="none"/>
        </w:rPr>
        <w:t>磋商供应商</w:t>
      </w:r>
      <w:r>
        <w:rPr>
          <w:rFonts w:hint="eastAsia" w:ascii="宋体" w:hAnsi="宋体"/>
          <w:bCs/>
          <w:sz w:val="24"/>
        </w:rPr>
        <w:t>委托受托人参加磋商的，必须附受托人身份证复印件并加盖委托单位电子签章。</w:t>
      </w:r>
      <w:r>
        <w:rPr>
          <w:rFonts w:hint="eastAsia" w:ascii="宋体" w:hAnsi="宋体"/>
          <w:sz w:val="24"/>
        </w:rPr>
        <w:t>法定代表人（或负责人）直接参加磋商的，仅需填写“法定代表人（或负责人）资格证明”。</w:t>
      </w:r>
    </w:p>
    <w:p w14:paraId="11056BCE">
      <w:pPr>
        <w:spacing w:line="640" w:lineRule="exact"/>
        <w:ind w:left="-359" w:firstLine="357"/>
        <w:rPr>
          <w:rFonts w:hint="eastAsia" w:ascii="宋体" w:hAnsi="宋体"/>
          <w:b/>
          <w:sz w:val="32"/>
        </w:rPr>
      </w:pPr>
    </w:p>
    <w:p w14:paraId="75CAACF5">
      <w:pPr>
        <w:spacing w:line="640" w:lineRule="exact"/>
        <w:ind w:left="-359" w:firstLine="357"/>
        <w:rPr>
          <w:rFonts w:hint="eastAsia" w:ascii="宋体" w:hAnsi="宋体"/>
          <w:b/>
          <w:sz w:val="28"/>
          <w:szCs w:val="28"/>
        </w:rPr>
      </w:pPr>
      <w:r>
        <w:rPr>
          <w:rFonts w:hint="eastAsia" w:ascii="宋体" w:hAnsi="宋体"/>
          <w:b/>
          <w:sz w:val="32"/>
        </w:rPr>
        <w:t>示范格式三</w:t>
      </w:r>
    </w:p>
    <w:p w14:paraId="48F9C160">
      <w:pPr>
        <w:spacing w:line="640" w:lineRule="exact"/>
        <w:jc w:val="center"/>
        <w:rPr>
          <w:rFonts w:hint="eastAsia" w:ascii="宋体" w:hAnsi="宋体" w:eastAsia="宋体" w:cs="Times New Roman"/>
          <w:b/>
          <w:bCs/>
          <w:sz w:val="24"/>
          <w:lang w:eastAsia="zh-CN"/>
        </w:rPr>
      </w:pPr>
      <w:r>
        <w:rPr>
          <w:rFonts w:hint="eastAsia" w:ascii="宋体" w:hAnsi="宋体" w:eastAsia="宋体" w:cs="Times New Roman"/>
          <w:b/>
          <w:bCs/>
          <w:sz w:val="24"/>
          <w:lang w:eastAsia="zh-CN"/>
        </w:rPr>
        <w:t>中小</w:t>
      </w:r>
      <w:r>
        <w:rPr>
          <w:rFonts w:hint="eastAsia" w:ascii="宋体" w:hAnsi="宋体" w:eastAsia="宋体" w:cs="Times New Roman"/>
          <w:b/>
          <w:bCs/>
          <w:sz w:val="24"/>
        </w:rPr>
        <w:t>企业声明函</w:t>
      </w:r>
      <w:r>
        <w:rPr>
          <w:rFonts w:hint="eastAsia" w:ascii="宋体" w:hAnsi="宋体" w:eastAsia="宋体" w:cs="Times New Roman"/>
          <w:b/>
          <w:bCs/>
          <w:sz w:val="24"/>
          <w:lang w:eastAsia="zh-CN"/>
        </w:rPr>
        <w:t>（</w:t>
      </w:r>
      <w:r>
        <w:rPr>
          <w:rFonts w:hint="eastAsia" w:ascii="宋体" w:hAnsi="宋体" w:cs="Times New Roman"/>
          <w:b/>
          <w:bCs/>
          <w:sz w:val="24"/>
          <w:lang w:val="en-US" w:eastAsia="zh-CN"/>
        </w:rPr>
        <w:t>服务</w:t>
      </w:r>
      <w:r>
        <w:rPr>
          <w:rFonts w:hint="eastAsia" w:ascii="宋体" w:hAnsi="宋体" w:eastAsia="宋体" w:cs="Times New Roman"/>
          <w:b/>
          <w:bCs/>
          <w:sz w:val="24"/>
          <w:lang w:eastAsia="zh-CN"/>
        </w:rPr>
        <w:t>）</w:t>
      </w:r>
    </w:p>
    <w:p w14:paraId="5C5D1265">
      <w:pPr>
        <w:widowControl w:val="0"/>
        <w:spacing w:line="600" w:lineRule="exact"/>
        <w:ind w:left="0" w:firstLine="0"/>
        <w:jc w:val="both"/>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致</w:t>
      </w:r>
      <w:r>
        <w:rPr>
          <w:rFonts w:hint="eastAsia" w:ascii="宋体" w:hAnsi="宋体" w:eastAsia="宋体" w:cs="Times New Roman"/>
          <w:bCs/>
          <w:color w:val="000000"/>
          <w:sz w:val="24"/>
          <w:szCs w:val="24"/>
          <w:u w:val="single"/>
          <w:lang w:val="en-US" w:eastAsia="zh-CN" w:bidi="ar-SA"/>
        </w:rPr>
        <w:t xml:space="preserve"> </w:t>
      </w:r>
      <w:r>
        <w:rPr>
          <w:rFonts w:ascii="宋体" w:hAnsi="宋体" w:eastAsia="宋体" w:cs="Times New Roman"/>
          <w:bCs/>
          <w:color w:val="000000"/>
          <w:sz w:val="24"/>
          <w:szCs w:val="24"/>
          <w:u w:val="single"/>
          <w:lang w:val="en-US" w:eastAsia="zh-CN" w:bidi="ar-SA"/>
        </w:rPr>
        <w:t xml:space="preserve">  </w:t>
      </w:r>
      <w:r>
        <w:rPr>
          <w:rFonts w:hint="eastAsia" w:ascii="宋体" w:hAnsi="宋体" w:cs="Times New Roman"/>
          <w:bCs/>
          <w:color w:val="000000"/>
          <w:sz w:val="24"/>
          <w:szCs w:val="24"/>
          <w:u w:val="single"/>
          <w:lang w:val="en-US" w:eastAsia="zh-CN" w:bidi="ar-SA"/>
        </w:rPr>
        <w:t>　　　　　</w:t>
      </w:r>
      <w:r>
        <w:rPr>
          <w:rFonts w:hint="eastAsia" w:ascii="宋体" w:hAnsi="宋体"/>
          <w:bCs/>
          <w:sz w:val="24"/>
        </w:rPr>
        <w:t>（采购人）：</w:t>
      </w:r>
    </w:p>
    <w:p w14:paraId="055399C5">
      <w:pPr>
        <w:widowControl w:val="0"/>
        <w:spacing w:line="600" w:lineRule="exact"/>
        <w:ind w:firstLine="480" w:firstLineChars="200"/>
        <w:jc w:val="both"/>
        <w:rPr>
          <w:rFonts w:hint="eastAsia"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本公司郑重声明，根据《政府采购促进中小企业发展管理办法》（财库﹝2020﹞46 号）的规定，本公司参加（单位名称）的（项目名称）采购活动，服务全部由符合政策要求的中小企业承接。相关企业的具体情况如下：</w:t>
      </w:r>
    </w:p>
    <w:p w14:paraId="3A0B8226">
      <w:pPr>
        <w:widowControl w:val="0"/>
        <w:spacing w:line="600" w:lineRule="exact"/>
        <w:ind w:firstLine="480" w:firstLineChars="200"/>
        <w:jc w:val="both"/>
        <w:rPr>
          <w:rFonts w:hint="eastAsia"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1.</w:t>
      </w:r>
      <w:r>
        <w:rPr>
          <w:rFonts w:hint="eastAsia" w:ascii="宋体" w:hAnsi="宋体" w:eastAsia="宋体" w:cs="Times New Roman"/>
          <w:bCs/>
          <w:color w:val="000000"/>
          <w:kern w:val="2"/>
          <w:sz w:val="24"/>
          <w:szCs w:val="24"/>
          <w:u w:val="single"/>
          <w:lang w:val="en-US" w:eastAsia="zh-CN" w:bidi="ar-SA"/>
        </w:rPr>
        <w:t xml:space="preserve"> （标的名称） </w:t>
      </w:r>
      <w:r>
        <w:rPr>
          <w:rFonts w:hint="eastAsia" w:ascii="宋体" w:hAnsi="宋体" w:eastAsia="宋体" w:cs="Times New Roman"/>
          <w:bCs/>
          <w:color w:val="000000"/>
          <w:kern w:val="2"/>
          <w:sz w:val="24"/>
          <w:szCs w:val="24"/>
          <w:lang w:val="en-US" w:eastAsia="zh-CN" w:bidi="ar-SA"/>
        </w:rPr>
        <w:t>，属于（采购文件中明确的所属行业）；承接企业为（企业名称），从业人员</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人，营业收入为</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万元，资产总额为</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万元，属于</w:t>
      </w:r>
      <w:r>
        <w:rPr>
          <w:rFonts w:hint="eastAsia" w:ascii="宋体" w:hAnsi="宋体" w:eastAsia="宋体" w:cs="Times New Roman"/>
          <w:bCs/>
          <w:color w:val="000000"/>
          <w:kern w:val="2"/>
          <w:sz w:val="24"/>
          <w:szCs w:val="24"/>
          <w:u w:val="single"/>
          <w:lang w:val="en-US" w:eastAsia="zh-CN" w:bidi="ar-SA"/>
        </w:rPr>
        <w:t>（中型企业、小型企业、微型企业）</w:t>
      </w:r>
      <w:r>
        <w:rPr>
          <w:rFonts w:hint="eastAsia" w:ascii="宋体" w:hAnsi="宋体" w:eastAsia="宋体" w:cs="Times New Roman"/>
          <w:bCs/>
          <w:color w:val="000000"/>
          <w:kern w:val="2"/>
          <w:sz w:val="24"/>
          <w:szCs w:val="24"/>
          <w:lang w:val="en-US" w:eastAsia="zh-CN" w:bidi="ar-SA"/>
        </w:rPr>
        <w:t xml:space="preserve">； </w:t>
      </w:r>
    </w:p>
    <w:p w14:paraId="32E95953">
      <w:pPr>
        <w:widowControl w:val="0"/>
        <w:spacing w:line="600" w:lineRule="exact"/>
        <w:ind w:firstLine="480" w:firstLineChars="200"/>
        <w:jc w:val="both"/>
        <w:rPr>
          <w:rFonts w:hint="eastAsia"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 xml:space="preserve">2. </w:t>
      </w:r>
      <w:r>
        <w:rPr>
          <w:rFonts w:hint="eastAsia" w:ascii="宋体" w:hAnsi="宋体" w:eastAsia="宋体" w:cs="Times New Roman"/>
          <w:bCs/>
          <w:color w:val="000000"/>
          <w:kern w:val="2"/>
          <w:sz w:val="24"/>
          <w:szCs w:val="24"/>
          <w:u w:val="single"/>
          <w:lang w:val="en-US" w:eastAsia="zh-CN" w:bidi="ar-SA"/>
        </w:rPr>
        <w:t xml:space="preserve">（标的名称） </w:t>
      </w:r>
      <w:r>
        <w:rPr>
          <w:rFonts w:hint="eastAsia" w:ascii="宋体" w:hAnsi="宋体" w:eastAsia="宋体" w:cs="Times New Roman"/>
          <w:bCs/>
          <w:color w:val="000000"/>
          <w:kern w:val="2"/>
          <w:sz w:val="24"/>
          <w:szCs w:val="24"/>
          <w:lang w:val="en-US" w:eastAsia="zh-CN" w:bidi="ar-SA"/>
        </w:rPr>
        <w:t>，属于（采购文件中明确的所属行业）；承接企业为（企业名称），从业人员</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人，营业收入为</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万元，资产总额为</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万元，属于</w:t>
      </w:r>
      <w:r>
        <w:rPr>
          <w:rFonts w:hint="eastAsia" w:ascii="宋体" w:hAnsi="宋体" w:eastAsia="宋体" w:cs="Times New Roman"/>
          <w:bCs/>
          <w:color w:val="000000"/>
          <w:kern w:val="2"/>
          <w:sz w:val="24"/>
          <w:szCs w:val="24"/>
          <w:u w:val="single"/>
          <w:lang w:val="en-US" w:eastAsia="zh-CN" w:bidi="ar-SA"/>
        </w:rPr>
        <w:t>（中型企业、小型企业、微型企业）</w:t>
      </w:r>
      <w:r>
        <w:rPr>
          <w:rFonts w:hint="eastAsia" w:ascii="宋体" w:hAnsi="宋体" w:eastAsia="宋体" w:cs="Times New Roman"/>
          <w:bCs/>
          <w:color w:val="000000"/>
          <w:kern w:val="2"/>
          <w:sz w:val="24"/>
          <w:szCs w:val="24"/>
          <w:lang w:val="en-US" w:eastAsia="zh-CN" w:bidi="ar-SA"/>
        </w:rPr>
        <w:t xml:space="preserve">； </w:t>
      </w:r>
    </w:p>
    <w:p w14:paraId="49248401">
      <w:pPr>
        <w:widowControl w:val="0"/>
        <w:spacing w:line="600" w:lineRule="exact"/>
        <w:ind w:firstLine="480" w:firstLineChars="200"/>
        <w:jc w:val="both"/>
        <w:rPr>
          <w:rFonts w:hint="eastAsia"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w:t>
      </w:r>
    </w:p>
    <w:p w14:paraId="79BD1A57">
      <w:pPr>
        <w:widowControl w:val="0"/>
        <w:spacing w:line="600" w:lineRule="exact"/>
        <w:ind w:firstLine="480" w:firstLineChars="200"/>
        <w:jc w:val="both"/>
        <w:rPr>
          <w:rFonts w:hint="eastAsia"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以上企业，不属于大企业的分支机构，不存在控股股东为大企业的情形，也不存在与大企业的负责人为同一人的情形。</w:t>
      </w:r>
    </w:p>
    <w:p w14:paraId="3581F34D">
      <w:pPr>
        <w:widowControl w:val="0"/>
        <w:spacing w:line="600" w:lineRule="exact"/>
        <w:ind w:firstLine="480" w:firstLineChars="200"/>
        <w:jc w:val="both"/>
        <w:rPr>
          <w:rFonts w:hint="eastAsia"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本企业对上述声明内容的真实性负责。如有虚假，将依法承担相应责任。</w:t>
      </w:r>
    </w:p>
    <w:p w14:paraId="1DCEACE5">
      <w:pPr>
        <w:widowControl w:val="0"/>
        <w:spacing w:line="600" w:lineRule="exact"/>
        <w:ind w:firstLine="480" w:firstLineChars="200"/>
        <w:jc w:val="both"/>
        <w:rPr>
          <w:rFonts w:hint="eastAsia" w:ascii="宋体" w:hAnsi="宋体" w:eastAsia="宋体" w:cs="楷体_GB2312"/>
          <w:kern w:val="2"/>
          <w:sz w:val="24"/>
          <w:szCs w:val="24"/>
          <w:lang w:val="zh-CN" w:eastAsia="zh-CN" w:bidi="ar-SA"/>
        </w:rPr>
      </w:pPr>
      <w:r>
        <w:rPr>
          <w:rFonts w:hint="eastAsia" w:ascii="宋体" w:hAnsi="宋体" w:eastAsia="宋体" w:cs="Times New Roman"/>
          <w:bCs/>
          <w:color w:val="000000"/>
          <w:kern w:val="2"/>
          <w:sz w:val="24"/>
          <w:szCs w:val="24"/>
          <w:lang w:val="en-US" w:eastAsia="zh-CN" w:bidi="ar-SA"/>
        </w:rPr>
        <w:t xml:space="preserve">                     </w:t>
      </w:r>
      <w:r>
        <w:rPr>
          <w:rFonts w:hint="eastAsia" w:ascii="宋体" w:hAnsi="宋体" w:eastAsia="宋体" w:cs="Times New Roman"/>
          <w:bCs/>
          <w:color w:val="000000"/>
          <w:kern w:val="2"/>
          <w:sz w:val="24"/>
          <w:szCs w:val="24"/>
          <w:lang w:val="zh-CN" w:eastAsia="zh-CN" w:bidi="ar-SA"/>
        </w:rPr>
        <w:t xml:space="preserve"> </w:t>
      </w:r>
      <w:r>
        <w:rPr>
          <w:rFonts w:ascii="宋体" w:hAnsi="宋体" w:eastAsia="宋体" w:cs="Times New Roman"/>
          <w:bCs/>
          <w:color w:val="000000"/>
          <w:kern w:val="2"/>
          <w:sz w:val="24"/>
          <w:szCs w:val="24"/>
          <w:lang w:val="zh-CN" w:eastAsia="zh-CN" w:bidi="ar-SA"/>
        </w:rPr>
        <w:t xml:space="preserve">           </w:t>
      </w:r>
      <w:r>
        <w:rPr>
          <w:rFonts w:hint="eastAsia" w:ascii="宋体" w:hAnsi="宋体" w:eastAsia="宋体" w:cs="楷体_GB2312"/>
          <w:kern w:val="2"/>
          <w:sz w:val="24"/>
          <w:szCs w:val="24"/>
          <w:lang w:val="zh-CN" w:eastAsia="zh-CN" w:bidi="ar-SA"/>
        </w:rPr>
        <w:t>供应商:</w:t>
      </w:r>
      <w:r>
        <w:rPr>
          <w:rFonts w:ascii="宋体" w:hAnsi="宋体" w:eastAsia="宋体" w:cs="楷体_GB2312"/>
          <w:kern w:val="2"/>
          <w:sz w:val="24"/>
          <w:szCs w:val="24"/>
          <w:u w:val="single"/>
          <w:lang w:val="zh-CN" w:eastAsia="zh-CN" w:bidi="ar-SA"/>
        </w:rPr>
        <w:t xml:space="preserve">   </w:t>
      </w:r>
      <w:r>
        <w:rPr>
          <w:rFonts w:hint="eastAsia" w:ascii="宋体" w:hAnsi="宋体" w:eastAsia="宋体" w:cs="楷体_GB2312"/>
          <w:kern w:val="2"/>
          <w:sz w:val="24"/>
          <w:szCs w:val="24"/>
          <w:u w:val="single"/>
          <w:lang w:val="zh-CN" w:eastAsia="zh-CN" w:bidi="ar-SA"/>
        </w:rPr>
        <w:t xml:space="preserve">     （电子签章）     </w:t>
      </w:r>
    </w:p>
    <w:p w14:paraId="2862DE41">
      <w:pPr>
        <w:autoSpaceDE w:val="0"/>
        <w:autoSpaceDN w:val="0"/>
        <w:adjustRightInd w:val="0"/>
        <w:spacing w:line="640" w:lineRule="exact"/>
        <w:jc w:val="center"/>
        <w:rPr>
          <w:rFonts w:hint="eastAsia" w:ascii="宋体" w:hAnsi="宋体" w:eastAsia="宋体" w:cs="楷体_GB2312"/>
          <w:kern w:val="2"/>
          <w:sz w:val="24"/>
          <w:lang w:val="zh-CN"/>
        </w:rPr>
      </w:pPr>
      <w:r>
        <w:rPr>
          <w:rFonts w:hint="eastAsia" w:ascii="宋体" w:hAnsi="宋体" w:eastAsia="宋体" w:cs="楷体_GB2312"/>
          <w:kern w:val="2"/>
          <w:sz w:val="24"/>
          <w:lang w:val="zh-CN"/>
        </w:rPr>
        <w:t xml:space="preserve">                          </w:t>
      </w:r>
      <w:r>
        <w:rPr>
          <w:rFonts w:hint="eastAsia" w:ascii="宋体" w:hAnsi="宋体" w:eastAsia="宋体" w:cs="Times New Roman"/>
          <w:kern w:val="2"/>
          <w:sz w:val="24"/>
        </w:rPr>
        <w:t>法定代表人（或负责人）:</w:t>
      </w:r>
      <w:r>
        <w:rPr>
          <w:rFonts w:hint="eastAsia" w:ascii="宋体" w:hAnsi="宋体" w:eastAsia="宋体" w:cs="Times New Roman"/>
          <w:kern w:val="2"/>
          <w:sz w:val="24"/>
          <w:u w:val="single"/>
        </w:rPr>
        <w:t>（电子签章或电子签字）</w:t>
      </w:r>
    </w:p>
    <w:p w14:paraId="180F16A5">
      <w:pPr>
        <w:autoSpaceDE w:val="0"/>
        <w:autoSpaceDN w:val="0"/>
        <w:adjustRightInd w:val="0"/>
        <w:spacing w:line="640" w:lineRule="exact"/>
        <w:jc w:val="center"/>
        <w:rPr>
          <w:rFonts w:hint="default" w:ascii="宋体" w:hAnsi="宋体" w:eastAsia="宋体" w:cs="楷体_GB2312"/>
          <w:kern w:val="2"/>
          <w:sz w:val="24"/>
          <w:lang w:val="zh-CN"/>
        </w:rPr>
      </w:pPr>
      <w:r>
        <w:rPr>
          <w:rFonts w:hint="default" w:ascii="宋体" w:hAnsi="宋体" w:eastAsia="宋体" w:cs="楷体_GB2312"/>
          <w:kern w:val="2"/>
          <w:sz w:val="24"/>
          <w:lang w:val="zh-CN"/>
        </w:rPr>
        <w:t xml:space="preserve">                      </w:t>
      </w:r>
      <w:r>
        <w:rPr>
          <w:rFonts w:hint="eastAsia" w:ascii="宋体" w:hAnsi="宋体" w:eastAsia="宋体" w:cs="楷体_GB2312"/>
          <w:kern w:val="2"/>
          <w:sz w:val="24"/>
          <w:lang w:val="zh-CN"/>
        </w:rPr>
        <w:t xml:space="preserve">  日期</w:t>
      </w:r>
      <w:r>
        <w:rPr>
          <w:rFonts w:hint="eastAsia" w:ascii="宋体" w:hAnsi="宋体" w:eastAsia="宋体" w:cs="Times New Roman"/>
          <w:kern w:val="2"/>
          <w:sz w:val="24"/>
        </w:rPr>
        <w:t xml:space="preserve">: </w:t>
      </w:r>
      <w:r>
        <w:rPr>
          <w:rFonts w:hint="default" w:ascii="宋体" w:hAnsi="宋体" w:eastAsia="宋体" w:cs="楷体_GB2312"/>
          <w:kern w:val="2"/>
          <w:sz w:val="24"/>
          <w:u w:val="single"/>
          <w:lang w:val="zh-CN"/>
        </w:rPr>
        <w:t xml:space="preserve">       </w:t>
      </w:r>
      <w:r>
        <w:rPr>
          <w:rFonts w:hint="eastAsia" w:ascii="宋体" w:hAnsi="宋体" w:eastAsia="宋体" w:cs="楷体_GB2312"/>
          <w:kern w:val="2"/>
          <w:sz w:val="24"/>
          <w:lang w:val="zh-CN"/>
        </w:rPr>
        <w:t>年</w:t>
      </w:r>
      <w:r>
        <w:rPr>
          <w:rFonts w:hint="default" w:ascii="宋体" w:hAnsi="宋体" w:eastAsia="宋体" w:cs="楷体_GB2312"/>
          <w:kern w:val="2"/>
          <w:sz w:val="24"/>
          <w:lang w:val="zh-CN"/>
        </w:rPr>
        <w:t xml:space="preserve"> </w:t>
      </w:r>
      <w:r>
        <w:rPr>
          <w:rFonts w:hint="default" w:ascii="宋体" w:hAnsi="宋体" w:eastAsia="宋体" w:cs="楷体_GB2312"/>
          <w:kern w:val="2"/>
          <w:sz w:val="24"/>
          <w:u w:val="single"/>
          <w:lang w:val="zh-CN"/>
        </w:rPr>
        <w:t xml:space="preserve">     </w:t>
      </w:r>
      <w:r>
        <w:rPr>
          <w:rFonts w:hint="eastAsia" w:ascii="宋体" w:hAnsi="宋体" w:eastAsia="宋体" w:cs="楷体_GB2312"/>
          <w:kern w:val="2"/>
          <w:sz w:val="24"/>
          <w:lang w:val="zh-CN"/>
        </w:rPr>
        <w:t>月</w:t>
      </w:r>
      <w:r>
        <w:rPr>
          <w:rFonts w:hint="default" w:ascii="宋体" w:hAnsi="宋体" w:eastAsia="宋体" w:cs="楷体_GB2312"/>
          <w:kern w:val="2"/>
          <w:sz w:val="24"/>
          <w:u w:val="single"/>
          <w:lang w:val="zh-CN"/>
        </w:rPr>
        <w:t xml:space="preserve"> </w:t>
      </w:r>
      <w:r>
        <w:rPr>
          <w:rFonts w:hint="eastAsia" w:ascii="宋体" w:hAnsi="宋体" w:eastAsia="宋体" w:cs="楷体_GB2312"/>
          <w:kern w:val="2"/>
          <w:sz w:val="24"/>
          <w:u w:val="single"/>
          <w:lang w:val="zh-CN"/>
        </w:rPr>
        <w:t xml:space="preserve">  </w:t>
      </w:r>
      <w:r>
        <w:rPr>
          <w:rFonts w:hint="default" w:ascii="宋体" w:hAnsi="宋体" w:eastAsia="宋体" w:cs="楷体_GB2312"/>
          <w:kern w:val="2"/>
          <w:sz w:val="24"/>
          <w:u w:val="single"/>
          <w:lang w:val="zh-CN"/>
        </w:rPr>
        <w:t xml:space="preserve">   </w:t>
      </w:r>
      <w:r>
        <w:rPr>
          <w:rFonts w:hint="eastAsia" w:ascii="宋体" w:hAnsi="宋体" w:eastAsia="宋体" w:cs="楷体_GB2312"/>
          <w:kern w:val="2"/>
          <w:sz w:val="24"/>
          <w:lang w:val="zh-CN"/>
        </w:rPr>
        <w:t>日</w:t>
      </w:r>
    </w:p>
    <w:p w14:paraId="33965863">
      <w:pPr>
        <w:widowControl w:val="0"/>
        <w:spacing w:line="600" w:lineRule="exact"/>
        <w:ind w:firstLine="480" w:firstLineChars="200"/>
        <w:jc w:val="both"/>
        <w:rPr>
          <w:rFonts w:hint="eastAsia"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注：从业人员、营业收入、资产总额填报上一年度数据，无上一年度数据的新成立企业可不填报。</w:t>
      </w:r>
    </w:p>
    <w:p w14:paraId="7140069F">
      <w:pPr>
        <w:spacing w:line="520" w:lineRule="exact"/>
        <w:rPr>
          <w:rFonts w:hint="eastAsia" w:ascii="楷体" w:hAnsi="楷体" w:eastAsia="楷体" w:cs="Times New Roman"/>
          <w:sz w:val="28"/>
          <w:szCs w:val="28"/>
        </w:rPr>
      </w:pPr>
    </w:p>
    <w:p w14:paraId="29ECE5BC">
      <w:pPr>
        <w:spacing w:line="520" w:lineRule="exact"/>
        <w:rPr>
          <w:rFonts w:hint="eastAsia" w:ascii="楷体" w:hAnsi="楷体" w:eastAsia="楷体" w:cs="Times New Roman"/>
          <w:sz w:val="28"/>
          <w:szCs w:val="28"/>
        </w:rPr>
      </w:pPr>
    </w:p>
    <w:p w14:paraId="2FE7A2AC">
      <w:pPr>
        <w:widowControl/>
        <w:spacing w:line="640" w:lineRule="exact"/>
        <w:jc w:val="left"/>
        <w:rPr>
          <w:rFonts w:ascii="宋体" w:hAnsi="宋体" w:cs="宋体"/>
          <w:b/>
          <w:bCs/>
          <w:color w:val="000000"/>
          <w:sz w:val="24"/>
        </w:rPr>
      </w:pPr>
      <w:r>
        <w:rPr>
          <w:rFonts w:hint="eastAsia" w:ascii="宋体" w:hAnsi="宋体"/>
          <w:b/>
          <w:color w:val="000000"/>
          <w:sz w:val="32"/>
        </w:rPr>
        <w:t xml:space="preserve">示范格式四        </w:t>
      </w:r>
    </w:p>
    <w:p w14:paraId="50B4DAC5">
      <w:pPr>
        <w:widowControl/>
        <w:spacing w:line="640" w:lineRule="exact"/>
        <w:jc w:val="center"/>
        <w:rPr>
          <w:rFonts w:ascii="宋体" w:hAnsi="宋体" w:cs="宋体"/>
          <w:sz w:val="24"/>
        </w:rPr>
      </w:pPr>
      <w:r>
        <w:rPr>
          <w:rFonts w:hint="eastAsia" w:ascii="宋体" w:hAnsi="宋体" w:cs="宋体"/>
          <w:b/>
          <w:bCs/>
          <w:color w:val="000000"/>
          <w:sz w:val="24"/>
        </w:rPr>
        <w:t>残疾人福利性单位声明函</w:t>
      </w:r>
    </w:p>
    <w:p w14:paraId="712EF358">
      <w:pPr>
        <w:pStyle w:val="4"/>
        <w:spacing w:line="640" w:lineRule="exact"/>
        <w:ind w:left="0" w:firstLine="0"/>
        <w:rPr>
          <w:rFonts w:hint="eastAsia" w:ascii="宋体" w:hAnsi="宋体" w:eastAsia="宋体"/>
          <w:bCs/>
          <w:color w:val="000000"/>
          <w:sz w:val="24"/>
          <w:lang w:eastAsia="zh-CN"/>
        </w:rPr>
      </w:pPr>
      <w:r>
        <w:rPr>
          <w:rFonts w:hint="eastAsia" w:ascii="宋体" w:hAnsi="宋体"/>
          <w:bCs/>
          <w:color w:val="000000"/>
          <w:sz w:val="24"/>
        </w:rPr>
        <w:t>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lang w:eastAsia="zh-CN"/>
        </w:rPr>
        <w:t>　　　　　</w:t>
      </w:r>
      <w:r>
        <w:rPr>
          <w:rFonts w:ascii="宋体" w:hAnsi="宋体"/>
          <w:bCs/>
          <w:color w:val="000000"/>
          <w:sz w:val="24"/>
          <w:u w:val="single"/>
        </w:rPr>
        <w:t xml:space="preserve"> </w:t>
      </w:r>
      <w:r>
        <w:rPr>
          <w:rFonts w:hint="eastAsia" w:ascii="宋体" w:hAnsi="宋体"/>
          <w:bCs/>
          <w:sz w:val="24"/>
        </w:rPr>
        <w:t>（采购人）：</w:t>
      </w:r>
    </w:p>
    <w:p w14:paraId="243B4575">
      <w:pPr>
        <w:pStyle w:val="4"/>
        <w:spacing w:line="640" w:lineRule="exact"/>
        <w:ind w:firstLine="480"/>
        <w:rPr>
          <w:rFonts w:ascii="宋体" w:hAnsi="宋体"/>
          <w:bCs/>
          <w:color w:val="000000"/>
          <w:sz w:val="24"/>
        </w:rPr>
      </w:pPr>
      <w:r>
        <w:rPr>
          <w:rFonts w:hint="eastAsia" w:ascii="宋体" w:hAnsi="宋体"/>
          <w:bCs/>
          <w:color w:val="000000"/>
          <w:sz w:val="24"/>
        </w:rPr>
        <w:t>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bCs/>
          <w:color w:val="000000"/>
          <w:sz w:val="24"/>
          <w:lang w:eastAsia="zh-CN"/>
        </w:rPr>
        <w:t>：</w:t>
      </w:r>
    </w:p>
    <w:p w14:paraId="58A83BC7">
      <w:pPr>
        <w:pStyle w:val="4"/>
        <w:spacing w:line="640" w:lineRule="exact"/>
        <w:ind w:firstLine="480"/>
        <w:rPr>
          <w:rFonts w:ascii="宋体" w:hAnsi="宋体"/>
          <w:bCs/>
          <w:color w:val="000000"/>
          <w:sz w:val="24"/>
        </w:rPr>
      </w:pPr>
      <w:r>
        <w:rPr>
          <w:rFonts w:hint="eastAsia" w:ascii="宋体" w:hAnsi="宋体"/>
          <w:bCs/>
          <w:color w:val="000000"/>
          <w:sz w:val="24"/>
          <w:lang w:eastAsia="zh-CN"/>
        </w:rPr>
        <w:t>1.</w:t>
      </w:r>
      <w:r>
        <w:rPr>
          <w:rFonts w:hint="eastAsia" w:ascii="宋体" w:hAnsi="宋体"/>
          <w:bCs/>
          <w:color w:val="000000"/>
          <w:sz w:val="24"/>
        </w:rPr>
        <w:t>根据《财政部 民政部 中国残疾人联合会关于促进残疾人就业政府采购政策的通知》（财库〔2017〕141 号）规定的划分标准，本公司为残疾人福利性企业。</w:t>
      </w:r>
    </w:p>
    <w:p w14:paraId="568C3CBF">
      <w:pPr>
        <w:pStyle w:val="4"/>
        <w:spacing w:line="640" w:lineRule="exact"/>
        <w:ind w:firstLine="480"/>
        <w:rPr>
          <w:rFonts w:ascii="宋体" w:hAnsi="宋体"/>
          <w:bCs/>
          <w:color w:val="000000"/>
          <w:sz w:val="24"/>
        </w:rPr>
      </w:pPr>
      <w:r>
        <w:rPr>
          <w:rFonts w:hint="eastAsia" w:ascii="宋体" w:hAnsi="宋体"/>
          <w:bCs/>
          <w:color w:val="000000"/>
          <w:sz w:val="24"/>
          <w:lang w:eastAsia="zh-CN"/>
        </w:rPr>
        <w:t>2.</w:t>
      </w:r>
      <w:r>
        <w:rPr>
          <w:rFonts w:hint="eastAsia" w:ascii="宋体" w:hAnsi="宋体"/>
          <w:bCs/>
          <w:color w:val="000000"/>
          <w:sz w:val="24"/>
        </w:rPr>
        <w:t>本单位参加</w:t>
      </w:r>
      <w:r>
        <w:rPr>
          <w:rFonts w:hint="eastAsia" w:ascii="宋体" w:hAnsi="宋体"/>
          <w:bCs/>
          <w:color w:val="000000"/>
          <w:sz w:val="24"/>
          <w:u w:val="single"/>
        </w:rPr>
        <w:t>（采购单位名称）</w:t>
      </w:r>
      <w:r>
        <w:rPr>
          <w:rFonts w:ascii="宋体" w:hAnsi="宋体"/>
          <w:bCs/>
          <w:color w:val="000000"/>
          <w:sz w:val="24"/>
        </w:rPr>
        <w:t xml:space="preserve"> </w:t>
      </w:r>
      <w:r>
        <w:rPr>
          <w:rFonts w:hint="eastAsia" w:ascii="宋体" w:hAnsi="宋体"/>
          <w:bCs/>
          <w:color w:val="000000"/>
          <w:sz w:val="24"/>
        </w:rPr>
        <w:t>的</w:t>
      </w:r>
      <w:r>
        <w:rPr>
          <w:rFonts w:hint="eastAsia" w:ascii="宋体" w:hAnsi="宋体"/>
          <w:bCs/>
          <w:color w:val="000000"/>
          <w:sz w:val="24"/>
          <w:u w:val="single"/>
        </w:rPr>
        <w:t>（采购项目名称）</w:t>
      </w:r>
      <w:r>
        <w:rPr>
          <w:rFonts w:hint="eastAsia" w:ascii="宋体" w:hAnsi="宋体"/>
          <w:bCs/>
          <w:color w:val="000000"/>
          <w:sz w:val="24"/>
        </w:rPr>
        <w:t>采购活动提供本企业制造的货物，由本企业承担工程、提供服务，或者提供其他残疾人福利性单位制造的货物（不包括使用非残疾人福利性单位注册商标的货物）。</w:t>
      </w:r>
    </w:p>
    <w:p w14:paraId="14383C51">
      <w:pPr>
        <w:pStyle w:val="4"/>
        <w:spacing w:line="640" w:lineRule="exact"/>
        <w:ind w:firstLine="480"/>
        <w:rPr>
          <w:rFonts w:ascii="宋体" w:hAnsi="宋体"/>
          <w:sz w:val="24"/>
        </w:rPr>
      </w:pPr>
      <w:r>
        <w:rPr>
          <w:rFonts w:hint="eastAsia" w:ascii="宋体" w:hAnsi="宋体" w:cs="仿宋_GB2312"/>
          <w:sz w:val="24"/>
        </w:rPr>
        <w:t>注</w:t>
      </w:r>
      <w:r>
        <w:rPr>
          <w:rFonts w:hint="eastAsia" w:ascii="宋体" w:hAnsi="宋体" w:cs="仿宋_GB2312"/>
          <w:sz w:val="24"/>
          <w:lang w:eastAsia="zh-CN"/>
        </w:rPr>
        <w:t>：</w:t>
      </w:r>
      <w:r>
        <w:rPr>
          <w:rFonts w:hint="eastAsia" w:ascii="宋体" w:hAnsi="宋体"/>
          <w:bCs/>
          <w:color w:val="000000"/>
          <w:sz w:val="24"/>
        </w:rPr>
        <w:t>本公司对上述声明的真实性负责。如有虚假，将依法承担相应责任。</w:t>
      </w:r>
    </w:p>
    <w:p w14:paraId="7157A42B">
      <w:pPr>
        <w:spacing w:line="640" w:lineRule="exact"/>
        <w:jc w:val="center"/>
        <w:rPr>
          <w:rFonts w:hint="eastAsia" w:ascii="宋体" w:hAnsi="宋体" w:eastAsia="宋体" w:cs="楷体_GB2312"/>
          <w:sz w:val="24"/>
          <w:lang w:val="en-US" w:eastAsia="zh-CN"/>
        </w:rPr>
      </w:pPr>
      <w:r>
        <w:rPr>
          <w:rFonts w:hint="eastAsia" w:ascii="宋体" w:hAnsi="宋体" w:cs="楷体_GB2312"/>
          <w:sz w:val="24"/>
          <w:lang w:val="zh-CN"/>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p>
    <w:p w14:paraId="648CF264">
      <w:pPr>
        <w:spacing w:line="640" w:lineRule="exact"/>
        <w:jc w:val="center"/>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法定代表人（或负责人）</w:t>
      </w:r>
      <w:r>
        <w:rPr>
          <w:rFonts w:hint="eastAsia" w:ascii="宋体" w:hAnsi="宋体"/>
          <w:sz w:val="24"/>
          <w:lang w:eastAsia="zh-CN"/>
        </w:rPr>
        <w:t>：</w:t>
      </w:r>
      <w:r>
        <w:rPr>
          <w:rFonts w:hint="eastAsia" w:ascii="宋体" w:hAnsi="宋体"/>
          <w:sz w:val="24"/>
          <w:u w:val="single"/>
        </w:rPr>
        <w:t>（电子签章或电子签字）</w:t>
      </w:r>
    </w:p>
    <w:p w14:paraId="2D7B41EB">
      <w:pPr>
        <w:spacing w:line="640" w:lineRule="exact"/>
        <w:jc w:val="center"/>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lang w:eastAsia="zh-CN"/>
        </w:rPr>
        <w:t>：</w:t>
      </w:r>
      <w:r>
        <w:rPr>
          <w:rFonts w:ascii="宋体" w:hAnsi="宋体" w:cs="楷体_GB2312"/>
          <w:sz w:val="24"/>
          <w:u w:val="single"/>
          <w:lang w:val="zh-CN"/>
        </w:rPr>
        <w:t xml:space="preserve">       </w:t>
      </w:r>
      <w:r>
        <w:rPr>
          <w:rFonts w:hint="eastAsia" w:ascii="宋体" w:hAnsi="宋体" w:cs="楷体_GB2312"/>
          <w:sz w:val="24"/>
          <w:lang w:val="zh-CN"/>
        </w:rPr>
        <w:t>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日</w:t>
      </w:r>
    </w:p>
    <w:p w14:paraId="76D40A04">
      <w:pPr>
        <w:spacing w:line="640" w:lineRule="exact"/>
        <w:ind w:firstLine="484"/>
        <w:rPr>
          <w:rFonts w:ascii="宋体" w:hAnsi="宋体" w:cs="仿宋_GB2312"/>
          <w:sz w:val="24"/>
        </w:rPr>
      </w:pPr>
    </w:p>
    <w:p w14:paraId="35A6C7F5">
      <w:pPr>
        <w:spacing w:line="640" w:lineRule="exact"/>
        <w:ind w:firstLine="484"/>
        <w:rPr>
          <w:rFonts w:ascii="宋体" w:hAnsi="宋体"/>
          <w:sz w:val="24"/>
        </w:rPr>
      </w:pPr>
      <w:r>
        <w:rPr>
          <w:rFonts w:hint="eastAsia" w:ascii="宋体" w:hAnsi="宋体" w:cs="仿宋_GB2312"/>
          <w:sz w:val="24"/>
        </w:rPr>
        <w:t>注</w:t>
      </w:r>
      <w:r>
        <w:rPr>
          <w:rFonts w:hint="eastAsia" w:ascii="宋体" w:hAnsi="宋体" w:cs="仿宋_GB2312"/>
          <w:sz w:val="24"/>
          <w:lang w:eastAsia="zh-CN"/>
        </w:rPr>
        <w:t>：</w:t>
      </w:r>
      <w:r>
        <w:rPr>
          <w:rFonts w:hint="eastAsia" w:ascii="宋体" w:hAnsi="宋体"/>
          <w:sz w:val="24"/>
        </w:rPr>
        <w:t>非</w:t>
      </w:r>
      <w:r>
        <w:rPr>
          <w:rFonts w:hint="eastAsia" w:ascii="宋体" w:hAnsi="宋体"/>
          <w:color w:val="000000"/>
          <w:sz w:val="24"/>
        </w:rPr>
        <w:t>残疾人福利性单位不</w:t>
      </w:r>
      <w:r>
        <w:rPr>
          <w:rFonts w:hint="eastAsia" w:ascii="宋体" w:hAnsi="宋体"/>
          <w:sz w:val="24"/>
        </w:rPr>
        <w:t>需提供此函。</w:t>
      </w:r>
    </w:p>
    <w:p w14:paraId="7DA05B0E">
      <w:pPr>
        <w:rPr>
          <w:color w:val="000000"/>
        </w:rPr>
      </w:pPr>
    </w:p>
    <w:p w14:paraId="5BDFF6BA">
      <w:pPr>
        <w:rPr>
          <w:color w:val="000000"/>
        </w:rPr>
      </w:pPr>
    </w:p>
    <w:p w14:paraId="196B62B7">
      <w:pPr>
        <w:rPr>
          <w:color w:val="000000"/>
        </w:rPr>
      </w:pPr>
    </w:p>
    <w:bookmarkEnd w:id="0"/>
    <w:p w14:paraId="23C91146">
      <w:pPr>
        <w:rPr>
          <w:color w:val="000000"/>
        </w:rPr>
      </w:pPr>
    </w:p>
    <w:p w14:paraId="0B950D96">
      <w:pPr>
        <w:spacing w:line="520" w:lineRule="exact"/>
        <w:rPr>
          <w:rFonts w:hint="eastAsia" w:ascii="楷体" w:hAnsi="楷体" w:eastAsia="楷体"/>
          <w:sz w:val="28"/>
          <w:szCs w:val="28"/>
        </w:rPr>
      </w:pPr>
    </w:p>
    <w:p w14:paraId="60A47D11">
      <w:pPr>
        <w:spacing w:line="520" w:lineRule="exact"/>
        <w:rPr>
          <w:rFonts w:hint="eastAsia" w:ascii="楷体" w:hAnsi="楷体" w:eastAsia="楷体"/>
          <w:sz w:val="28"/>
          <w:szCs w:val="28"/>
        </w:rPr>
      </w:pPr>
    </w:p>
    <w:p w14:paraId="502AA5C5">
      <w:pPr>
        <w:widowControl/>
        <w:spacing w:line="640" w:lineRule="exact"/>
        <w:jc w:val="left"/>
        <w:rPr>
          <w:rFonts w:hint="eastAsia" w:ascii="宋体" w:hAnsi="宋体"/>
          <w:b/>
          <w:color w:val="000000"/>
          <w:sz w:val="32"/>
        </w:rPr>
      </w:pPr>
    </w:p>
    <w:p w14:paraId="7E39CE4B">
      <w:pPr>
        <w:widowControl/>
        <w:spacing w:line="640" w:lineRule="exact"/>
        <w:jc w:val="left"/>
        <w:rPr>
          <w:rFonts w:ascii="宋体" w:hAnsi="宋体" w:cs="宋体"/>
          <w:b/>
          <w:bCs/>
          <w:color w:val="000000"/>
          <w:sz w:val="24"/>
        </w:rPr>
      </w:pPr>
      <w:r>
        <w:rPr>
          <w:rFonts w:hint="eastAsia" w:ascii="宋体" w:hAnsi="宋体"/>
          <w:b/>
          <w:color w:val="000000"/>
          <w:sz w:val="32"/>
        </w:rPr>
        <w:t>示范格式五</w:t>
      </w:r>
    </w:p>
    <w:p w14:paraId="29DB806C">
      <w:pPr>
        <w:jc w:val="center"/>
        <w:rPr>
          <w:rFonts w:ascii="宋体" w:hAnsi="宋体" w:cs="方正小标宋简体"/>
          <w:b/>
          <w:bCs/>
          <w:sz w:val="24"/>
        </w:rPr>
      </w:pPr>
      <w:r>
        <w:rPr>
          <w:rFonts w:hint="eastAsia" w:ascii="宋体" w:hAnsi="宋体" w:cs="方正小标宋简体"/>
          <w:b/>
          <w:bCs/>
          <w:sz w:val="24"/>
        </w:rPr>
        <w:t>失信行为“双公示”承诺书</w:t>
      </w:r>
    </w:p>
    <w:p w14:paraId="6EA1F0A2">
      <w:pPr>
        <w:rPr>
          <w:rFonts w:ascii="等线" w:hAnsi="等线" w:eastAsia="等线"/>
        </w:rPr>
      </w:pPr>
    </w:p>
    <w:p w14:paraId="3EBBAA40">
      <w:pPr>
        <w:spacing w:line="560" w:lineRule="exact"/>
        <w:ind w:firstLine="480"/>
        <w:rPr>
          <w:rFonts w:ascii="宋体" w:hAnsi="宋体" w:cs="仿宋_GB2312"/>
          <w:sz w:val="24"/>
        </w:rPr>
      </w:pPr>
      <w:r>
        <w:rPr>
          <w:rFonts w:hint="eastAsia" w:ascii="宋体" w:hAnsi="宋体" w:cs="仿宋_GB2312"/>
          <w:sz w:val="24"/>
          <w:lang w:eastAsia="zh-CN"/>
        </w:rPr>
        <w:t>1.</w:t>
      </w:r>
      <w:r>
        <w:rPr>
          <w:rFonts w:hint="eastAsia" w:ascii="宋体" w:hAnsi="宋体" w:cs="仿宋_GB2312"/>
          <w:sz w:val="24"/>
        </w:rPr>
        <w:t>严格遵守《中华人民共和国政府采购法》和《中华人民共和国政府采购法实施条例》以及政府采购有关法律法规，依法依规参与本项目竞标。</w:t>
      </w:r>
    </w:p>
    <w:p w14:paraId="71E1B518">
      <w:pPr>
        <w:spacing w:line="560" w:lineRule="exact"/>
        <w:ind w:firstLine="480"/>
        <w:rPr>
          <w:rFonts w:ascii="宋体" w:hAnsi="宋体" w:cs="仿宋_GB2312"/>
          <w:sz w:val="24"/>
        </w:rPr>
      </w:pPr>
      <w:r>
        <w:rPr>
          <w:rFonts w:hint="eastAsia" w:ascii="宋体" w:hAnsi="宋体" w:cs="仿宋_GB2312"/>
          <w:sz w:val="24"/>
          <w:lang w:eastAsia="zh-CN"/>
        </w:rPr>
        <w:t>2.</w:t>
      </w:r>
      <w:r>
        <w:rPr>
          <w:rFonts w:hint="eastAsia" w:ascii="宋体" w:hAnsi="宋体" w:cs="仿宋_GB2312"/>
          <w:sz w:val="24"/>
        </w:rPr>
        <w:t>公平竞标，不借用他人资质或以他人名义骗取中标。</w:t>
      </w:r>
    </w:p>
    <w:p w14:paraId="5DB7ED64">
      <w:pPr>
        <w:spacing w:line="560" w:lineRule="exact"/>
        <w:ind w:firstLine="480"/>
        <w:rPr>
          <w:rFonts w:ascii="宋体" w:hAnsi="宋体" w:cs="仿宋_GB2312"/>
          <w:sz w:val="24"/>
        </w:rPr>
      </w:pPr>
      <w:r>
        <w:rPr>
          <w:rFonts w:hint="eastAsia" w:ascii="宋体" w:hAnsi="宋体" w:cs="仿宋_GB2312"/>
          <w:sz w:val="24"/>
          <w:lang w:eastAsia="zh-CN"/>
        </w:rPr>
        <w:t>3.</w:t>
      </w:r>
      <w:r>
        <w:rPr>
          <w:rFonts w:hint="eastAsia" w:ascii="宋体" w:hAnsi="宋体" w:cs="仿宋_GB2312"/>
          <w:sz w:val="24"/>
        </w:rPr>
        <w:t>不组织、不参与任何形式的围标串标。</w:t>
      </w:r>
    </w:p>
    <w:p w14:paraId="43EADE28">
      <w:pPr>
        <w:spacing w:line="560" w:lineRule="exact"/>
        <w:ind w:firstLine="480"/>
        <w:rPr>
          <w:rFonts w:ascii="宋体" w:hAnsi="宋体" w:cs="仿宋_GB2312"/>
          <w:sz w:val="24"/>
        </w:rPr>
      </w:pPr>
      <w:r>
        <w:rPr>
          <w:rFonts w:hint="eastAsia" w:ascii="宋体" w:hAnsi="宋体" w:cs="仿宋_GB2312"/>
          <w:sz w:val="24"/>
          <w:lang w:eastAsia="zh-CN"/>
        </w:rPr>
        <w:t>4.</w:t>
      </w:r>
      <w:r>
        <w:rPr>
          <w:rFonts w:hint="eastAsia" w:ascii="宋体" w:hAnsi="宋体" w:cs="仿宋_GB2312"/>
          <w:sz w:val="24"/>
        </w:rPr>
        <w:t>不弄虚作假，所提供的一切材料均是真实、有效、合法的。</w:t>
      </w:r>
    </w:p>
    <w:p w14:paraId="4223E241">
      <w:pPr>
        <w:spacing w:line="560" w:lineRule="exact"/>
        <w:ind w:firstLine="480"/>
        <w:rPr>
          <w:rFonts w:ascii="宋体" w:hAnsi="宋体" w:cs="仿宋_GB2312"/>
          <w:sz w:val="24"/>
        </w:rPr>
      </w:pPr>
      <w:r>
        <w:rPr>
          <w:rFonts w:hint="eastAsia" w:ascii="宋体" w:hAnsi="宋体" w:cs="仿宋_GB2312"/>
          <w:sz w:val="24"/>
          <w:lang w:eastAsia="zh-CN"/>
        </w:rPr>
        <w:t>5.</w:t>
      </w:r>
      <w:r>
        <w:rPr>
          <w:rFonts w:hint="eastAsia" w:ascii="宋体" w:hAnsi="宋体" w:cs="仿宋_GB2312"/>
          <w:sz w:val="24"/>
        </w:rPr>
        <w:t>如果我单位中标，将严格履行合同，绝不将工程违法分包、转包他人，不随意更换项目管理人员。</w:t>
      </w:r>
    </w:p>
    <w:p w14:paraId="1141F62D">
      <w:pPr>
        <w:spacing w:line="560" w:lineRule="exact"/>
        <w:ind w:firstLine="480"/>
        <w:rPr>
          <w:rFonts w:ascii="宋体" w:hAnsi="宋体" w:cs="仿宋_GB2312"/>
          <w:sz w:val="24"/>
        </w:rPr>
      </w:pPr>
      <w:r>
        <w:rPr>
          <w:rFonts w:hint="eastAsia" w:ascii="宋体" w:hAnsi="宋体" w:cs="仿宋_GB2312"/>
          <w:sz w:val="24"/>
        </w:rPr>
        <w:t>为进一步净化全县公共资源交易市场，更</w:t>
      </w:r>
      <w:r>
        <w:rPr>
          <w:rFonts w:hint="eastAsia" w:ascii="宋体" w:hAnsi="宋体" w:cs="仿宋_GB2312"/>
          <w:sz w:val="24"/>
          <w:lang w:eastAsia="zh-CN"/>
        </w:rPr>
        <w:t>好地</w:t>
      </w:r>
      <w:r>
        <w:rPr>
          <w:rFonts w:hint="eastAsia" w:ascii="宋体" w:hAnsi="宋体" w:cs="仿宋_GB2312"/>
          <w:sz w:val="24"/>
        </w:rPr>
        <w:t>保护各方市场主体合法利益，打击违法违规行为，我单位严格遵守上述承诺。凡违反上述承诺，我单位自愿接受按照“就高不就低，从重不</w:t>
      </w:r>
      <w:r>
        <w:rPr>
          <w:rFonts w:hint="eastAsia" w:ascii="宋体" w:hAnsi="宋体" w:cs="仿宋_GB2312"/>
          <w:sz w:val="24"/>
          <w:lang w:eastAsia="zh-CN"/>
        </w:rPr>
        <w:t>从轻</w:t>
      </w:r>
      <w:r>
        <w:rPr>
          <w:rFonts w:hint="eastAsia" w:ascii="宋体" w:hAnsi="宋体" w:cs="仿宋_GB2312"/>
          <w:sz w:val="24"/>
        </w:rPr>
        <w:t>”原则接受处理；涉嫌违法犯罪的，承担刑事责任；同时，自愿同意将处罚决定发布到“信用中国”等相关信用管理平台和涟水县人民政府门户网站，对外公示。</w:t>
      </w:r>
    </w:p>
    <w:p w14:paraId="2B1C8BB3">
      <w:pPr>
        <w:spacing w:line="560" w:lineRule="exact"/>
        <w:ind w:firstLine="480"/>
        <w:rPr>
          <w:rFonts w:hint="eastAsia" w:ascii="宋体" w:hAnsi="宋体" w:eastAsia="宋体" w:cs="仿宋_GB2312"/>
          <w:sz w:val="24"/>
          <w:lang w:eastAsia="zh-CN"/>
        </w:rPr>
      </w:pPr>
      <w:r>
        <w:rPr>
          <w:rFonts w:hint="eastAsia" w:ascii="宋体" w:hAnsi="宋体" w:cs="仿宋_GB2312"/>
          <w:sz w:val="24"/>
        </w:rPr>
        <w:t>特此承诺</w:t>
      </w:r>
      <w:r>
        <w:rPr>
          <w:rFonts w:hint="eastAsia" w:ascii="宋体" w:hAnsi="宋体" w:cs="仿宋_GB2312"/>
          <w:sz w:val="24"/>
          <w:lang w:eastAsia="zh-CN"/>
        </w:rPr>
        <w:t>！</w:t>
      </w:r>
    </w:p>
    <w:p w14:paraId="79203AF2">
      <w:pPr>
        <w:spacing w:line="560" w:lineRule="exact"/>
        <w:jc w:val="center"/>
        <w:rPr>
          <w:rFonts w:hint="eastAsia" w:ascii="宋体" w:hAnsi="宋体" w:cs="仿宋_GB2312"/>
          <w:sz w:val="24"/>
        </w:rPr>
      </w:pPr>
      <w:r>
        <w:rPr>
          <w:rFonts w:hint="eastAsia" w:ascii="宋体" w:hAnsi="宋体" w:cs="仿宋_GB2312"/>
          <w:sz w:val="24"/>
        </w:rPr>
        <w:t xml:space="preserve">    </w:t>
      </w:r>
    </w:p>
    <w:p w14:paraId="5784D114">
      <w:pPr>
        <w:spacing w:line="560" w:lineRule="exact"/>
        <w:jc w:val="center"/>
        <w:rPr>
          <w:rFonts w:ascii="宋体" w:hAnsi="宋体" w:cs="仿宋_GB2312"/>
          <w:sz w:val="24"/>
        </w:rPr>
      </w:pPr>
      <w:r>
        <w:rPr>
          <w:rFonts w:hint="eastAsia" w:ascii="宋体" w:hAnsi="宋体" w:cs="仿宋_GB2312"/>
          <w:sz w:val="24"/>
        </w:rPr>
        <w:t xml:space="preserve"> </w:t>
      </w:r>
      <w:r>
        <w:rPr>
          <w:rFonts w:hint="eastAsia" w:ascii="宋体" w:hAnsi="宋体" w:cs="仿宋_GB2312"/>
          <w:sz w:val="24"/>
          <w:lang w:val="en-US" w:eastAsia="zh-CN"/>
        </w:rPr>
        <w:t xml:space="preserve">                 　　 磋商</w:t>
      </w:r>
      <w:r>
        <w:rPr>
          <w:rFonts w:hint="eastAsia" w:ascii="宋体" w:hAnsi="宋体" w:cs="仿宋_GB2312"/>
          <w:sz w:val="24"/>
        </w:rPr>
        <w:t>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p>
    <w:p w14:paraId="2F5953AA">
      <w:pPr>
        <w:spacing w:line="640" w:lineRule="exact"/>
        <w:jc w:val="center"/>
        <w:rPr>
          <w:rFonts w:ascii="宋体" w:hAnsi="宋体" w:cs="楷体_GB2312"/>
          <w:sz w:val="24"/>
          <w:lang w:val="zh-CN"/>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法定代表人</w:t>
      </w:r>
      <w:r>
        <w:rPr>
          <w:rFonts w:hint="eastAsia" w:ascii="宋体" w:hAnsi="宋体"/>
          <w:sz w:val="24"/>
        </w:rPr>
        <w:t>（或负责人）</w:t>
      </w:r>
      <w:r>
        <w:rPr>
          <w:rFonts w:hint="eastAsia" w:ascii="宋体" w:hAnsi="宋体" w:cs="仿宋_GB2312"/>
          <w:sz w:val="24"/>
        </w:rPr>
        <w:t>：</w:t>
      </w:r>
      <w:r>
        <w:rPr>
          <w:rFonts w:hint="eastAsia" w:ascii="宋体" w:hAnsi="宋体"/>
          <w:sz w:val="24"/>
          <w:u w:val="single"/>
        </w:rPr>
        <w:t>（电子签章或电子签字）</w:t>
      </w:r>
    </w:p>
    <w:p w14:paraId="19E4A740">
      <w:pPr>
        <w:spacing w:line="560" w:lineRule="exact"/>
        <w:jc w:val="center"/>
        <w:rPr>
          <w:rFonts w:ascii="宋体" w:hAnsi="宋体" w:cs="仿宋_GB2312"/>
          <w:sz w:val="24"/>
        </w:rPr>
      </w:pPr>
    </w:p>
    <w:p w14:paraId="3BBBBFDF">
      <w:pPr>
        <w:spacing w:line="560" w:lineRule="exact"/>
        <w:jc w:val="right"/>
        <w:rPr>
          <w:rFonts w:ascii="宋体" w:hAnsi="宋体" w:cs="仿宋_GB2312"/>
          <w:sz w:val="24"/>
        </w:rPr>
      </w:pPr>
      <w:r>
        <w:rPr>
          <w:rFonts w:hint="eastAsia" w:ascii="宋体" w:hAnsi="宋体" w:cs="仿宋_GB2312"/>
          <w:sz w:val="24"/>
        </w:rPr>
        <w:t xml:space="preserve">   年   月   日</w:t>
      </w:r>
    </w:p>
    <w:p w14:paraId="2CFC470E">
      <w:pPr>
        <w:rPr>
          <w:rFonts w:hint="eastAsia" w:ascii="楷体" w:hAnsi="楷体" w:eastAsia="楷体"/>
          <w:sz w:val="28"/>
          <w:szCs w:val="28"/>
        </w:rPr>
      </w:pPr>
    </w:p>
    <w:sectPr>
      <w:headerReference r:id="rId7" w:type="default"/>
      <w:footerReference r:id="rId8" w:type="default"/>
      <w:footerReference r:id="rId9" w:type="even"/>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NumberOnly"/>
    <w:panose1 w:val="020B0503020202020204"/>
    <w:charset w:val="00"/>
    <w:family w:val="auto"/>
    <w:pitch w:val="default"/>
    <w:sig w:usb0="00000000" w:usb1="00000000" w:usb2="00000000" w:usb3="00000000" w:csb0="00000000" w:csb1="00000000"/>
  </w:font>
  <w:font w:name="Adobe 仿宋 Std R">
    <w:altName w:val="仿宋"/>
    <w:panose1 w:val="020B0503020202020204"/>
    <w:charset w:val="00"/>
    <w:family w:val="auto"/>
    <w:pitch w:val="default"/>
    <w:sig w:usb0="00000000" w:usb1="00000000" w:usb2="00000000" w:usb3="00000000" w:csb0="00000000" w:csb1="00000000"/>
  </w:font>
  <w:font w:name="Constantia">
    <w:panose1 w:val="02030602050306030303"/>
    <w:charset w:val="00"/>
    <w:family w:val="auto"/>
    <w:pitch w:val="default"/>
    <w:sig w:usb0="A00002EF" w:usb1="4000204B" w:usb2="00000000" w:usb3="00000000" w:csb0="2000019F" w:csb1="00000000"/>
  </w:font>
  <w:font w:name="Calibri Light">
    <w:panose1 w:val="020F0302020204030204"/>
    <w:charset w:val="00"/>
    <w:family w:val="auto"/>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altName w:val="Arial Unicode MS"/>
    <w:panose1 w:val="03000509000000000000"/>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646E1">
    <w:pPr>
      <w:widowControl w:val="0"/>
      <w:snapToGrid w:val="0"/>
      <w:jc w:val="center"/>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31</w:t>
    </w:r>
    <w:r>
      <w:rPr>
        <w:rFonts w:ascii="Times New Roman" w:hAnsi="Times New Roman" w:eastAsia="宋体" w:cs="Times New Roman"/>
        <w:kern w:val="2"/>
        <w:sz w:val="18"/>
        <w:szCs w:val="18"/>
        <w:lang w:val="en-US" w:eastAsia="zh-CN" w:bidi="ar-SA"/>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0AD22">
    <w:pPr>
      <w:widowControl w:val="0"/>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 MERGEFORMAT</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2</w:t>
    </w:r>
    <w:r>
      <w:rPr>
        <w:rFonts w:ascii="Times New Roman" w:hAnsi="Times New Roman" w:eastAsia="宋体" w:cs="Times New Roman"/>
        <w:kern w:val="2"/>
        <w:sz w:val="18"/>
        <w:szCs w:val="18"/>
        <w:lang w:val="en-US" w:eastAsia="zh-CN" w:bidi="ar-SA"/>
      </w:rPr>
      <w:fldChar w:fldCharType="end"/>
    </w:r>
  </w:p>
  <w:p w14:paraId="6510BFB8">
    <w:pPr>
      <w:spacing w:line="174" w:lineRule="auto"/>
      <w:ind w:left="4816"/>
      <w:rPr>
        <w:rFonts w:hint="default" w:ascii="Times New Roman" w:hAnsi="Times New Roman" w:eastAsia="Times New Roman" w:cs="Times New Roman"/>
        <w:kern w:val="2"/>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FAAAE">
    <w:pPr>
      <w:pStyle w:val="32"/>
      <w:framePr w:wrap="around" w:vAnchor="text" w:hAnchor="page" w:x="5924" w:y="1"/>
      <w:rPr>
        <w:rStyle w:val="57"/>
      </w:rPr>
    </w:pPr>
    <w:r>
      <w:fldChar w:fldCharType="begin"/>
    </w:r>
    <w:r>
      <w:rPr>
        <w:rStyle w:val="57"/>
      </w:rPr>
      <w:instrText xml:space="preserve">PAGE  </w:instrText>
    </w:r>
    <w:r>
      <w:fldChar w:fldCharType="separate"/>
    </w:r>
    <w:r>
      <w:rPr>
        <w:rStyle w:val="57"/>
      </w:rPr>
      <w:t>34</w:t>
    </w:r>
    <w:r>
      <w:fldChar w:fldCharType="end"/>
    </w:r>
  </w:p>
  <w:p w14:paraId="54340BB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FE9FC">
    <w:pPr>
      <w:pStyle w:val="32"/>
      <w:framePr w:wrap="around" w:vAnchor="text" w:hAnchor="margin" w:xAlign="center" w:y="1"/>
      <w:rPr>
        <w:rStyle w:val="57"/>
      </w:rPr>
    </w:pPr>
    <w:r>
      <w:fldChar w:fldCharType="begin"/>
    </w:r>
    <w:r>
      <w:rPr>
        <w:rStyle w:val="57"/>
      </w:rPr>
      <w:instrText xml:space="preserve">PAGE  </w:instrText>
    </w:r>
    <w:r>
      <w:fldChar w:fldCharType="end"/>
    </w:r>
  </w:p>
  <w:p w14:paraId="5FF05046">
    <w:pPr>
      <w:pStyle w:val="32"/>
    </w:pPr>
  </w:p>
  <w:p w14:paraId="07CA951C"/>
  <w:p w14:paraId="530AAF45"/>
  <w:p w14:paraId="19737E4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12D14">
    <w:pPr>
      <w:widowControl w:val="0"/>
      <w:pBdr>
        <w:bottom w:val="single" w:color="auto" w:sz="6" w:space="1"/>
      </w:pBdr>
      <w:snapToGrid w:val="0"/>
      <w:jc w:val="center"/>
      <w:rPr>
        <w:rFonts w:ascii="华文仿宋" w:hAnsi="华文仿宋" w:eastAsia="宋体" w:cs="Times New Roman"/>
        <w:kern w:val="2"/>
        <w:sz w:val="24"/>
        <w:szCs w:val="18"/>
        <w:lang w:val="en-US" w:eastAsia="zh-CN" w:bidi="ar-SA"/>
      </w:rPr>
    </w:pPr>
    <w:r>
      <w:rPr>
        <w:rFonts w:hint="eastAsia" w:ascii="华文仿宋" w:hAnsi="华文仿宋" w:eastAsia="宋体" w:cs="Times New Roman"/>
        <w:kern w:val="2"/>
        <w:sz w:val="24"/>
        <w:szCs w:val="18"/>
        <w:lang w:val="en-US" w:eastAsia="zh-CN" w:bidi="ar-SA"/>
      </w:rPr>
      <w:t>涟水县政府采购项目“全流程不见面”竞争性磋商文件</w:t>
    </w:r>
  </w:p>
  <w:p w14:paraId="35F227D2">
    <w:pPr>
      <w:widowControl w:val="0"/>
      <w:spacing w:line="46" w:lineRule="auto"/>
      <w:jc w:val="center"/>
      <w:rPr>
        <w:rFonts w:ascii="Times New Roman" w:hAnsi="Times New Roman" w:eastAsia="仿宋_GB2312" w:cs="Times New Roman"/>
        <w:kern w:val="2"/>
        <w:sz w:val="2"/>
        <w:szCs w:val="24"/>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A22CF">
    <w:pPr>
      <w:widowControl w:val="0"/>
      <w:spacing w:line="46" w:lineRule="auto"/>
      <w:jc w:val="center"/>
      <w:rPr>
        <w:rFonts w:ascii="Times New Roman" w:hAnsi="Times New Roman" w:eastAsia="仿宋_GB2312" w:cs="Times New Roman"/>
        <w:kern w:val="2"/>
        <w:sz w:val="2"/>
        <w:szCs w:val="24"/>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4A60E">
    <w:pPr>
      <w:pStyle w:val="34"/>
      <w:rPr>
        <w:rFonts w:hint="eastAsia" w:ascii="华文仿宋" w:hAnsi="华文仿宋"/>
        <w:sz w:val="24"/>
      </w:rPr>
    </w:pPr>
    <w:r>
      <w:rPr>
        <w:rFonts w:hint="eastAsia" w:ascii="华文仿宋" w:hAnsi="华文仿宋"/>
        <w:sz w:val="24"/>
      </w:rPr>
      <w:t>涟水县</w:t>
    </w:r>
    <w:r>
      <w:rPr>
        <w:rFonts w:hint="eastAsia" w:ascii="华文仿宋" w:hAnsi="华文仿宋"/>
        <w:sz w:val="24"/>
        <w:lang w:eastAsia="zh-CN"/>
      </w:rPr>
      <w:t>政府采购项目“苏采云全流程不见面交易”</w:t>
    </w:r>
    <w:r>
      <w:rPr>
        <w:rFonts w:hint="eastAsia" w:ascii="华文仿宋" w:hAnsi="华文仿宋"/>
        <w:sz w:val="24"/>
      </w:rPr>
      <w:t>竞争性磋商文件</w:t>
    </w:r>
  </w:p>
  <w:p w14:paraId="297C98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1D4E3C"/>
    <w:multiLevelType w:val="singleLevel"/>
    <w:tmpl w:val="A41D4E3C"/>
    <w:lvl w:ilvl="0" w:tentative="0">
      <w:start w:val="4"/>
      <w:numFmt w:val="decimal"/>
      <w:suff w:val="nothing"/>
      <w:lvlText w:val="%1、"/>
      <w:lvlJc w:val="left"/>
    </w:lvl>
  </w:abstractNum>
  <w:abstractNum w:abstractNumId="1">
    <w:nsid w:val="B5E306ED"/>
    <w:multiLevelType w:val="multilevel"/>
    <w:tmpl w:val="B5E306ED"/>
    <w:lvl w:ilvl="0" w:tentative="0">
      <w:start w:val="1"/>
      <w:numFmt w:val="bullet"/>
      <w:pStyle w:val="26"/>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Thousand"/>
      <w:suff w:val="space"/>
      <w:lvlText w:val="第%1章"/>
      <w:lvlJc w:val="left"/>
      <w:pPr>
        <w:ind w:left="3403"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hint="default" w:ascii="Times New Roman" w:hAnsi="Times New Roman" w:cs="Times New Roman"/>
        <w:sz w:val="32"/>
        <w:szCs w:val="32"/>
      </w:rPr>
    </w:lvl>
    <w:lvl w:ilvl="3" w:tentative="0">
      <w:start w:val="1"/>
      <w:numFmt w:val="decimal"/>
      <w:pStyle w:val="6"/>
      <w:isLgl/>
      <w:suff w:val="space"/>
      <w:lvlText w:val="%1.%2.%3.%4"/>
      <w:lvlJc w:val="left"/>
      <w:pPr>
        <w:ind w:left="3060" w:firstLine="0"/>
      </w:pPr>
      <w:rPr>
        <w:rFonts w:hint="eastAsia"/>
      </w:rPr>
    </w:lvl>
    <w:lvl w:ilvl="4" w:tentative="0">
      <w:start w:val="1"/>
      <w:numFmt w:val="decimal"/>
      <w:isLgl/>
      <w:suff w:val="space"/>
      <w:lvlText w:val="%1.%2.%3.%4.%5"/>
      <w:lvlJc w:val="left"/>
      <w:pPr>
        <w:ind w:left="3060" w:firstLine="0"/>
      </w:pPr>
      <w:rPr>
        <w:rFonts w:hint="eastAsia"/>
      </w:rPr>
    </w:lvl>
    <w:lvl w:ilvl="5" w:tentative="0">
      <w:start w:val="1"/>
      <w:numFmt w:val="decimal"/>
      <w:isLgl/>
      <w:suff w:val="space"/>
      <w:lvlText w:val="%1.%2.%3.%4.%5.%6"/>
      <w:lvlJc w:val="left"/>
      <w:pPr>
        <w:ind w:left="3060" w:firstLine="0"/>
      </w:pPr>
      <w:rPr>
        <w:rFonts w:hint="eastAsia"/>
      </w:rPr>
    </w:lvl>
    <w:lvl w:ilvl="6" w:tentative="0">
      <w:start w:val="1"/>
      <w:numFmt w:val="none"/>
      <w:suff w:val="nothing"/>
      <w:lvlText w:val=""/>
      <w:lvlJc w:val="left"/>
      <w:pPr>
        <w:ind w:left="3060" w:firstLine="0"/>
      </w:pPr>
      <w:rPr>
        <w:rFonts w:hint="eastAsia"/>
      </w:rPr>
    </w:lvl>
    <w:lvl w:ilvl="7" w:tentative="0">
      <w:start w:val="1"/>
      <w:numFmt w:val="none"/>
      <w:suff w:val="nothing"/>
      <w:lvlText w:val=""/>
      <w:lvlJc w:val="left"/>
      <w:pPr>
        <w:ind w:left="3060" w:firstLine="0"/>
      </w:pPr>
      <w:rPr>
        <w:rFonts w:hint="eastAsia"/>
      </w:rPr>
    </w:lvl>
    <w:lvl w:ilvl="8" w:tentative="0">
      <w:start w:val="1"/>
      <w:numFmt w:val="none"/>
      <w:suff w:val="nothing"/>
      <w:lvlText w:val=""/>
      <w:lvlJc w:val="left"/>
      <w:pPr>
        <w:ind w:left="3060" w:firstLine="0"/>
      </w:pPr>
      <w:rPr>
        <w:rFonts w:hint="eastAsia"/>
      </w:rPr>
    </w:lvl>
  </w:abstractNum>
  <w:abstractNum w:abstractNumId="3">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5"/>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3D62ECE"/>
    <w:multiLevelType w:val="multilevel"/>
    <w:tmpl w:val="03D62ECE"/>
    <w:lvl w:ilvl="0" w:tentative="0">
      <w:start w:val="1"/>
      <w:numFmt w:val="bullet"/>
      <w:pStyle w:val="250"/>
      <w:lvlText w:val=""/>
      <w:lvlJc w:val="left"/>
      <w:pPr>
        <w:tabs>
          <w:tab w:val="left" w:pos="720"/>
        </w:tabs>
        <w:ind w:left="970" w:hanging="250"/>
      </w:pPr>
      <w:rPr>
        <w:rFonts w:hint="default" w:ascii="Wingdings" w:hAnsi="Wingdings"/>
      </w:rPr>
    </w:lvl>
    <w:lvl w:ilvl="1" w:tentative="0">
      <w:start w:val="1"/>
      <w:numFmt w:val="bullet"/>
      <w:lvlText w:val=""/>
      <w:lvlJc w:val="left"/>
      <w:pPr>
        <w:tabs>
          <w:tab w:val="left" w:pos="789"/>
        </w:tabs>
        <w:ind w:left="789" w:hanging="420"/>
      </w:pPr>
      <w:rPr>
        <w:rFonts w:hint="default" w:ascii="Wingdings" w:hAnsi="Wingdings"/>
      </w:rPr>
    </w:lvl>
    <w:lvl w:ilvl="2" w:tentative="0">
      <w:start w:val="1"/>
      <w:numFmt w:val="bullet"/>
      <w:lvlText w:val=""/>
      <w:lvlJc w:val="left"/>
      <w:pPr>
        <w:tabs>
          <w:tab w:val="left" w:pos="1209"/>
        </w:tabs>
        <w:ind w:left="1209" w:hanging="420"/>
      </w:pPr>
      <w:rPr>
        <w:rFonts w:hint="default" w:ascii="Wingdings" w:hAnsi="Wingdings"/>
      </w:rPr>
    </w:lvl>
    <w:lvl w:ilvl="3" w:tentative="0">
      <w:start w:val="1"/>
      <w:numFmt w:val="bullet"/>
      <w:lvlText w:val=""/>
      <w:lvlJc w:val="left"/>
      <w:pPr>
        <w:tabs>
          <w:tab w:val="left" w:pos="1629"/>
        </w:tabs>
        <w:ind w:left="1629" w:hanging="420"/>
      </w:pPr>
      <w:rPr>
        <w:rFonts w:hint="default" w:ascii="Wingdings" w:hAnsi="Wingdings"/>
      </w:rPr>
    </w:lvl>
    <w:lvl w:ilvl="4" w:tentative="0">
      <w:start w:val="1"/>
      <w:numFmt w:val="bullet"/>
      <w:lvlText w:val=""/>
      <w:lvlJc w:val="left"/>
      <w:pPr>
        <w:tabs>
          <w:tab w:val="left" w:pos="2049"/>
        </w:tabs>
        <w:ind w:left="2049" w:hanging="420"/>
      </w:pPr>
      <w:rPr>
        <w:rFonts w:hint="default" w:ascii="Wingdings" w:hAnsi="Wingdings"/>
      </w:rPr>
    </w:lvl>
    <w:lvl w:ilvl="5" w:tentative="0">
      <w:start w:val="1"/>
      <w:numFmt w:val="bullet"/>
      <w:lvlText w:val=""/>
      <w:lvlJc w:val="left"/>
      <w:pPr>
        <w:tabs>
          <w:tab w:val="left" w:pos="2469"/>
        </w:tabs>
        <w:ind w:left="2469" w:hanging="420"/>
      </w:pPr>
      <w:rPr>
        <w:rFonts w:hint="default" w:ascii="Wingdings" w:hAnsi="Wingdings"/>
      </w:rPr>
    </w:lvl>
    <w:lvl w:ilvl="6" w:tentative="0">
      <w:start w:val="1"/>
      <w:numFmt w:val="bullet"/>
      <w:lvlText w:val=""/>
      <w:lvlJc w:val="left"/>
      <w:pPr>
        <w:tabs>
          <w:tab w:val="left" w:pos="2889"/>
        </w:tabs>
        <w:ind w:left="2889" w:hanging="420"/>
      </w:pPr>
      <w:rPr>
        <w:rFonts w:hint="default" w:ascii="Wingdings" w:hAnsi="Wingdings"/>
      </w:rPr>
    </w:lvl>
    <w:lvl w:ilvl="7" w:tentative="0">
      <w:start w:val="1"/>
      <w:numFmt w:val="bullet"/>
      <w:lvlText w:val=""/>
      <w:lvlJc w:val="left"/>
      <w:pPr>
        <w:tabs>
          <w:tab w:val="left" w:pos="3309"/>
        </w:tabs>
        <w:ind w:left="3309" w:hanging="420"/>
      </w:pPr>
      <w:rPr>
        <w:rFonts w:hint="default" w:ascii="Wingdings" w:hAnsi="Wingdings"/>
      </w:rPr>
    </w:lvl>
    <w:lvl w:ilvl="8" w:tentative="0">
      <w:start w:val="1"/>
      <w:numFmt w:val="bullet"/>
      <w:lvlText w:val=""/>
      <w:lvlJc w:val="left"/>
      <w:pPr>
        <w:tabs>
          <w:tab w:val="left" w:pos="3729"/>
        </w:tabs>
        <w:ind w:left="3729" w:hanging="420"/>
      </w:pPr>
      <w:rPr>
        <w:rFonts w:hint="default" w:ascii="Wingdings" w:hAnsi="Wingdings"/>
      </w:rPr>
    </w:lvl>
  </w:abstractNum>
  <w:abstractNum w:abstractNumId="5">
    <w:nsid w:val="25B654F3"/>
    <w:multiLevelType w:val="multilevel"/>
    <w:tmpl w:val="25B654F3"/>
    <w:lvl w:ilvl="0" w:tentative="0">
      <w:start w:val="1"/>
      <w:numFmt w:val="decimal"/>
      <w:pStyle w:val="438"/>
      <w:lvlText w:val="%1."/>
      <w:lvlJc w:val="left"/>
      <w:pPr>
        <w:ind w:left="900" w:hanging="420"/>
      </w:pPr>
      <w:rPr>
        <w:b w:val="0"/>
        <w:bCs w:val="0"/>
        <w:i w:val="0"/>
        <w:iCs w:val="0"/>
        <w:caps w:val="0"/>
        <w:smallCaps w:val="0"/>
        <w:strike w:val="0"/>
        <w:vanish w:val="0"/>
        <w:color w:val="000000"/>
        <w:spacing w:val="0"/>
        <w:position w:val="0"/>
        <w:u w:val="none"/>
        <w:vertAlign w:val="baseline"/>
      </w:rPr>
    </w:lvl>
    <w:lvl w:ilvl="1" w:tentative="0">
      <w:start w:val="1"/>
      <w:numFmt w:val="decimal"/>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59ADCABA"/>
    <w:multiLevelType w:val="multilevel"/>
    <w:tmpl w:val="59ADCABA"/>
    <w:lvl w:ilvl="0" w:tentative="0">
      <w:start w:val="1"/>
      <w:numFmt w:val="decimal"/>
      <w:pStyle w:val="13"/>
      <w:suff w:val="space"/>
      <w:lvlText w:val="%1."/>
      <w:lvlJc w:val="left"/>
      <w:pPr>
        <w:ind w:left="1838"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7FE0EDFE"/>
    <w:multiLevelType w:val="singleLevel"/>
    <w:tmpl w:val="7FE0EDFE"/>
    <w:lvl w:ilvl="0" w:tentative="0">
      <w:start w:val="1"/>
      <w:numFmt w:val="decimal"/>
      <w:suff w:val="nothing"/>
      <w:lvlText w:val="%1、"/>
      <w:lvlJc w:val="left"/>
    </w:lvl>
  </w:abstractNum>
  <w:num w:numId="1">
    <w:abstractNumId w:val="3"/>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345B1"/>
    <w:rsid w:val="031B2C7F"/>
    <w:rsid w:val="05362844"/>
    <w:rsid w:val="05606923"/>
    <w:rsid w:val="05B66C8F"/>
    <w:rsid w:val="06A42432"/>
    <w:rsid w:val="09E24697"/>
    <w:rsid w:val="09ED2E9B"/>
    <w:rsid w:val="0ADE5F12"/>
    <w:rsid w:val="0B1D3652"/>
    <w:rsid w:val="0B7F6ABD"/>
    <w:rsid w:val="0D497313"/>
    <w:rsid w:val="0ECA37AB"/>
    <w:rsid w:val="0F0C5B71"/>
    <w:rsid w:val="0FE85B24"/>
    <w:rsid w:val="11887FFA"/>
    <w:rsid w:val="11FE3C9A"/>
    <w:rsid w:val="1381624B"/>
    <w:rsid w:val="14827D32"/>
    <w:rsid w:val="14997EA7"/>
    <w:rsid w:val="1548367B"/>
    <w:rsid w:val="15655FDB"/>
    <w:rsid w:val="15F86E50"/>
    <w:rsid w:val="15FA58D7"/>
    <w:rsid w:val="1C526A63"/>
    <w:rsid w:val="20FE6351"/>
    <w:rsid w:val="22D569A0"/>
    <w:rsid w:val="244D480A"/>
    <w:rsid w:val="24CC3981"/>
    <w:rsid w:val="25637F0D"/>
    <w:rsid w:val="2B746B21"/>
    <w:rsid w:val="2B836D64"/>
    <w:rsid w:val="2C5B659F"/>
    <w:rsid w:val="30093CDB"/>
    <w:rsid w:val="30A808A2"/>
    <w:rsid w:val="30D51E0F"/>
    <w:rsid w:val="30ED7159"/>
    <w:rsid w:val="365366A3"/>
    <w:rsid w:val="365928D2"/>
    <w:rsid w:val="371F2036"/>
    <w:rsid w:val="392C7ED3"/>
    <w:rsid w:val="39785A2E"/>
    <w:rsid w:val="3A392F21"/>
    <w:rsid w:val="3B4634D6"/>
    <w:rsid w:val="3E1A79B5"/>
    <w:rsid w:val="3EEE5102"/>
    <w:rsid w:val="4100418A"/>
    <w:rsid w:val="45377373"/>
    <w:rsid w:val="48B031BB"/>
    <w:rsid w:val="48E04E5A"/>
    <w:rsid w:val="497E2BEC"/>
    <w:rsid w:val="4E5403C0"/>
    <w:rsid w:val="52391DA6"/>
    <w:rsid w:val="555E7D76"/>
    <w:rsid w:val="55717AA9"/>
    <w:rsid w:val="597F3D8D"/>
    <w:rsid w:val="5AEE394A"/>
    <w:rsid w:val="5C9528B4"/>
    <w:rsid w:val="614610F4"/>
    <w:rsid w:val="615F4883"/>
    <w:rsid w:val="620677CB"/>
    <w:rsid w:val="62590DB9"/>
    <w:rsid w:val="64D730AA"/>
    <w:rsid w:val="65817895"/>
    <w:rsid w:val="67753429"/>
    <w:rsid w:val="68AB7066"/>
    <w:rsid w:val="6A575068"/>
    <w:rsid w:val="6C4F2BAB"/>
    <w:rsid w:val="6DDB1B0C"/>
    <w:rsid w:val="6EF235B1"/>
    <w:rsid w:val="6FB95E7D"/>
    <w:rsid w:val="7089523E"/>
    <w:rsid w:val="71EC294A"/>
    <w:rsid w:val="725B2B9B"/>
    <w:rsid w:val="73DC6EC2"/>
    <w:rsid w:val="75D43A11"/>
    <w:rsid w:val="75DE5C9A"/>
    <w:rsid w:val="77511B00"/>
    <w:rsid w:val="7B8F6649"/>
    <w:rsid w:val="7BEB3862"/>
    <w:rsid w:val="7C2706C3"/>
    <w:rsid w:val="7C701FB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0" w:semiHidden="0"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17"/>
    <w:qFormat/>
    <w:uiPriority w:val="0"/>
    <w:pPr>
      <w:keepNext/>
      <w:keepLines/>
      <w:spacing w:before="340" w:after="330" w:line="578" w:lineRule="auto"/>
      <w:outlineLvl w:val="0"/>
    </w:pPr>
    <w:rPr>
      <w:rFonts w:ascii="宋体"/>
      <w:b/>
      <w:color w:val="000000"/>
      <w:sz w:val="44"/>
      <w:szCs w:val="20"/>
    </w:rPr>
  </w:style>
  <w:style w:type="paragraph" w:styleId="3">
    <w:name w:val="heading 2"/>
    <w:basedOn w:val="1"/>
    <w:next w:val="4"/>
    <w:link w:val="218"/>
    <w:qFormat/>
    <w:uiPriority w:val="0"/>
    <w:pPr>
      <w:keepNext/>
      <w:keepLines/>
      <w:spacing w:before="260" w:after="260" w:line="413" w:lineRule="auto"/>
      <w:outlineLvl w:val="1"/>
    </w:pPr>
    <w:rPr>
      <w:rFonts w:ascii="Arial" w:hAnsi="Arial" w:eastAsia="黑体"/>
      <w:b/>
      <w:sz w:val="32"/>
      <w:szCs w:val="20"/>
    </w:rPr>
  </w:style>
  <w:style w:type="paragraph" w:styleId="5">
    <w:name w:val="heading 3"/>
    <w:basedOn w:val="1"/>
    <w:next w:val="1"/>
    <w:link w:val="219"/>
    <w:qFormat/>
    <w:uiPriority w:val="0"/>
    <w:pPr>
      <w:keepNext/>
      <w:keepLines/>
      <w:numPr>
        <w:ilvl w:val="2"/>
        <w:numId w:val="1"/>
      </w:numPr>
      <w:spacing w:before="260" w:after="260" w:line="416" w:lineRule="auto"/>
      <w:outlineLvl w:val="2"/>
    </w:pPr>
    <w:rPr>
      <w:rFonts w:ascii="宋体"/>
      <w:b/>
      <w:color w:val="000000"/>
      <w:sz w:val="32"/>
      <w:szCs w:val="20"/>
    </w:rPr>
  </w:style>
  <w:style w:type="paragraph" w:styleId="6">
    <w:name w:val="heading 4"/>
    <w:basedOn w:val="1"/>
    <w:next w:val="1"/>
    <w:link w:val="220"/>
    <w:qFormat/>
    <w:uiPriority w:val="0"/>
    <w:pPr>
      <w:keepNext/>
      <w:keepLines/>
      <w:numPr>
        <w:ilvl w:val="3"/>
        <w:numId w:val="2"/>
      </w:numPr>
      <w:spacing w:line="376" w:lineRule="auto"/>
      <w:jc w:val="left"/>
      <w:outlineLvl w:val="3"/>
    </w:pPr>
    <w:rPr>
      <w:rFonts w:ascii="Arial" w:hAnsi="Arial" w:eastAsia="楷体"/>
      <w:b/>
      <w:bCs/>
      <w:sz w:val="28"/>
      <w:szCs w:val="28"/>
    </w:rPr>
  </w:style>
  <w:style w:type="paragraph" w:styleId="7">
    <w:name w:val="heading 5"/>
    <w:basedOn w:val="1"/>
    <w:next w:val="1"/>
    <w:link w:val="221"/>
    <w:qFormat/>
    <w:uiPriority w:val="0"/>
    <w:pPr>
      <w:keepNext/>
      <w:keepLines/>
      <w:spacing w:before="280" w:after="290" w:line="376" w:lineRule="auto"/>
      <w:outlineLvl w:val="4"/>
    </w:pPr>
    <w:rPr>
      <w:b/>
      <w:bCs/>
      <w:sz w:val="28"/>
      <w:szCs w:val="28"/>
    </w:rPr>
  </w:style>
  <w:style w:type="paragraph" w:styleId="8">
    <w:name w:val="heading 6"/>
    <w:basedOn w:val="1"/>
    <w:next w:val="1"/>
    <w:link w:val="222"/>
    <w:qFormat/>
    <w:uiPriority w:val="0"/>
    <w:pPr>
      <w:keepNext/>
      <w:keepLines/>
      <w:spacing w:before="240" w:after="64" w:line="320" w:lineRule="auto"/>
      <w:outlineLvl w:val="5"/>
    </w:pPr>
    <w:rPr>
      <w:rFonts w:ascii="Cambria" w:hAnsi="Cambria"/>
      <w:b/>
      <w:bCs/>
      <w:sz w:val="24"/>
    </w:rPr>
  </w:style>
  <w:style w:type="paragraph" w:styleId="9">
    <w:name w:val="heading 7"/>
    <w:basedOn w:val="1"/>
    <w:next w:val="1"/>
    <w:link w:val="223"/>
    <w:qFormat/>
    <w:uiPriority w:val="0"/>
    <w:pPr>
      <w:keepNext/>
      <w:keepLines/>
      <w:spacing w:before="240" w:after="64" w:line="320" w:lineRule="atLeast"/>
      <w:ind w:firstLine="446"/>
      <w:jc w:val="left"/>
      <w:outlineLvl w:val="6"/>
    </w:pPr>
    <w:rPr>
      <w:rFonts w:ascii="仿宋_GB2312" w:hAnsi="仿宋_GB2312" w:eastAsia="仿宋_GB2312"/>
      <w:b/>
      <w:bCs/>
      <w:sz w:val="24"/>
    </w:rPr>
  </w:style>
  <w:style w:type="paragraph" w:styleId="10">
    <w:name w:val="heading 8"/>
    <w:basedOn w:val="1"/>
    <w:next w:val="1"/>
    <w:link w:val="224"/>
    <w:qFormat/>
    <w:uiPriority w:val="0"/>
    <w:pPr>
      <w:keepNext/>
      <w:keepLines/>
      <w:spacing w:before="240" w:after="64" w:line="317" w:lineRule="auto"/>
      <w:outlineLvl w:val="7"/>
    </w:pPr>
    <w:rPr>
      <w:rFonts w:ascii="Cambria" w:hAnsi="Cambria"/>
      <w:sz w:val="24"/>
    </w:rPr>
  </w:style>
  <w:style w:type="paragraph" w:styleId="11">
    <w:name w:val="heading 9"/>
    <w:basedOn w:val="1"/>
    <w:next w:val="1"/>
    <w:link w:val="225"/>
    <w:qFormat/>
    <w:uiPriority w:val="0"/>
    <w:pPr>
      <w:keepNext/>
      <w:keepLines/>
      <w:spacing w:before="240" w:after="64" w:line="317" w:lineRule="auto"/>
      <w:outlineLvl w:val="8"/>
    </w:pPr>
    <w:rPr>
      <w:rFonts w:ascii="Cambria" w:hAnsi="Cambria"/>
      <w:szCs w:val="21"/>
    </w:rPr>
  </w:style>
  <w:style w:type="character" w:default="1" w:styleId="54">
    <w:name w:val="Default Paragraph Font"/>
    <w:semiHidden/>
    <w:qFormat/>
    <w:uiPriority w:val="0"/>
  </w:style>
  <w:style w:type="table" w:default="1" w:styleId="52">
    <w:name w:val="Normal Table"/>
    <w:semiHidden/>
    <w:qFormat/>
    <w:uiPriority w:val="0"/>
    <w:tblPr>
      <w:tblCellMar>
        <w:top w:w="0" w:type="dxa"/>
        <w:left w:w="108" w:type="dxa"/>
        <w:bottom w:w="0" w:type="dxa"/>
        <w:right w:w="108" w:type="dxa"/>
      </w:tblCellMar>
    </w:tblPr>
  </w:style>
  <w:style w:type="paragraph" w:styleId="4">
    <w:name w:val="Normal Indent"/>
    <w:basedOn w:val="1"/>
    <w:link w:val="226"/>
    <w:qFormat/>
    <w:uiPriority w:val="0"/>
    <w:pPr>
      <w:ind w:firstLine="420"/>
    </w:pPr>
  </w:style>
  <w:style w:type="paragraph" w:styleId="12">
    <w:name w:val="toc 7"/>
    <w:basedOn w:val="1"/>
    <w:next w:val="1"/>
    <w:qFormat/>
    <w:uiPriority w:val="0"/>
    <w:pPr>
      <w:ind w:left="2520"/>
    </w:pPr>
    <w:rPr>
      <w:rFonts w:ascii="Calibri" w:hAnsi="Calibri"/>
      <w:szCs w:val="22"/>
    </w:rPr>
  </w:style>
  <w:style w:type="paragraph" w:styleId="13">
    <w:name w:val="List Number 2"/>
    <w:basedOn w:val="1"/>
    <w:qFormat/>
    <w:uiPriority w:val="0"/>
    <w:pPr>
      <w:numPr>
        <w:ilvl w:val="0"/>
        <w:numId w:val="3"/>
      </w:numPr>
      <w:tabs>
        <w:tab w:val="left" w:pos="780"/>
      </w:tabs>
      <w:ind w:firstLine="0"/>
    </w:pPr>
  </w:style>
  <w:style w:type="paragraph" w:styleId="14">
    <w:name w:val="caption"/>
    <w:basedOn w:val="1"/>
    <w:next w:val="1"/>
    <w:qFormat/>
    <w:uiPriority w:val="0"/>
    <w:pPr>
      <w:spacing w:line="360" w:lineRule="auto"/>
      <w:jc w:val="center"/>
    </w:pPr>
    <w:rPr>
      <w:rFonts w:ascii="Arial" w:hAnsi="Arial" w:cs="Arial"/>
      <w:sz w:val="24"/>
      <w:szCs w:val="20"/>
    </w:rPr>
  </w:style>
  <w:style w:type="paragraph" w:styleId="15">
    <w:name w:val="Document Map"/>
    <w:basedOn w:val="1"/>
    <w:link w:val="227"/>
    <w:qFormat/>
    <w:uiPriority w:val="0"/>
    <w:pPr>
      <w:shd w:val="clear" w:color="auto" w:fill="000080"/>
    </w:pPr>
  </w:style>
  <w:style w:type="paragraph" w:styleId="16">
    <w:name w:val="toa heading"/>
    <w:basedOn w:val="1"/>
    <w:next w:val="1"/>
    <w:unhideWhenUsed/>
    <w:qFormat/>
    <w:uiPriority w:val="99"/>
    <w:pPr>
      <w:spacing w:before="120"/>
    </w:pPr>
    <w:rPr>
      <w:rFonts w:ascii="Arial" w:hAnsi="Arial" w:cs="宋体"/>
      <w:sz w:val="24"/>
    </w:rPr>
  </w:style>
  <w:style w:type="paragraph" w:styleId="17">
    <w:name w:val="annotation text"/>
    <w:basedOn w:val="1"/>
    <w:link w:val="228"/>
    <w:qFormat/>
    <w:uiPriority w:val="0"/>
    <w:pPr>
      <w:jc w:val="left"/>
    </w:pPr>
  </w:style>
  <w:style w:type="paragraph" w:styleId="18">
    <w:name w:val="Body Text 3"/>
    <w:basedOn w:val="1"/>
    <w:qFormat/>
    <w:uiPriority w:val="0"/>
    <w:pPr>
      <w:jc w:val="center"/>
    </w:pPr>
    <w:rPr>
      <w:rFonts w:eastAsia="黑体"/>
      <w:sz w:val="72"/>
    </w:rPr>
  </w:style>
  <w:style w:type="paragraph" w:styleId="19">
    <w:name w:val="Body Text"/>
    <w:basedOn w:val="1"/>
    <w:link w:val="229"/>
    <w:qFormat/>
    <w:uiPriority w:val="0"/>
    <w:pPr>
      <w:jc w:val="center"/>
    </w:pPr>
    <w:rPr>
      <w:rFonts w:eastAsia="仿宋_GB2312"/>
      <w:sz w:val="28"/>
    </w:rPr>
  </w:style>
  <w:style w:type="paragraph" w:styleId="20">
    <w:name w:val="Body Text Indent"/>
    <w:basedOn w:val="1"/>
    <w:link w:val="230"/>
    <w:qFormat/>
    <w:uiPriority w:val="0"/>
    <w:pPr>
      <w:spacing w:after="120"/>
      <w:ind w:left="420"/>
    </w:pPr>
  </w:style>
  <w:style w:type="paragraph" w:styleId="21">
    <w:name w:val="Block Text"/>
    <w:basedOn w:val="1"/>
    <w:qFormat/>
    <w:uiPriority w:val="0"/>
    <w:pPr>
      <w:ind w:left="420" w:right="33"/>
      <w:jc w:val="left"/>
    </w:pPr>
    <w:rPr>
      <w:sz w:val="24"/>
      <w:szCs w:val="20"/>
    </w:rPr>
  </w:style>
  <w:style w:type="paragraph" w:styleId="22">
    <w:name w:val="index 4"/>
    <w:basedOn w:val="1"/>
    <w:next w:val="1"/>
    <w:qFormat/>
    <w:uiPriority w:val="0"/>
    <w:pPr>
      <w:ind w:left="600"/>
    </w:pPr>
  </w:style>
  <w:style w:type="paragraph" w:styleId="23">
    <w:name w:val="toc 5"/>
    <w:basedOn w:val="1"/>
    <w:next w:val="1"/>
    <w:qFormat/>
    <w:uiPriority w:val="0"/>
    <w:pPr>
      <w:ind w:left="1680"/>
    </w:pPr>
  </w:style>
  <w:style w:type="paragraph" w:styleId="24">
    <w:name w:val="toc 3"/>
    <w:basedOn w:val="1"/>
    <w:next w:val="1"/>
    <w:qFormat/>
    <w:uiPriority w:val="39"/>
    <w:pPr>
      <w:ind w:left="840"/>
    </w:pPr>
  </w:style>
  <w:style w:type="paragraph" w:styleId="25">
    <w:name w:val="Plain Text"/>
    <w:basedOn w:val="1"/>
    <w:link w:val="231"/>
    <w:qFormat/>
    <w:uiPriority w:val="0"/>
    <w:rPr>
      <w:rFonts w:ascii="宋体" w:hAnsi="Courier New"/>
      <w:szCs w:val="20"/>
    </w:rPr>
  </w:style>
  <w:style w:type="paragraph" w:styleId="26">
    <w:name w:val="List Bullet 5"/>
    <w:basedOn w:val="1"/>
    <w:unhideWhenUsed/>
    <w:qFormat/>
    <w:uiPriority w:val="0"/>
    <w:pPr>
      <w:numPr>
        <w:ilvl w:val="0"/>
        <w:numId w:val="4"/>
      </w:numPr>
      <w:tabs>
        <w:tab w:val="left" w:pos="720"/>
        <w:tab w:val="clear" w:pos="2040"/>
      </w:tabs>
      <w:spacing w:line="360" w:lineRule="auto"/>
      <w:ind w:left="970" w:hanging="250"/>
      <w:contextualSpacing/>
    </w:pPr>
    <w:rPr>
      <w:rFonts w:ascii="等线" w:hAnsi="等线" w:eastAsia="等线" w:cs="Times New Roman"/>
      <w:sz w:val="24"/>
      <w:szCs w:val="22"/>
    </w:rPr>
  </w:style>
  <w:style w:type="paragraph" w:styleId="27">
    <w:name w:val="toc 8"/>
    <w:basedOn w:val="1"/>
    <w:next w:val="1"/>
    <w:qFormat/>
    <w:uiPriority w:val="0"/>
    <w:pPr>
      <w:ind w:left="2940"/>
    </w:pPr>
    <w:rPr>
      <w:rFonts w:ascii="Calibri" w:hAnsi="Calibri"/>
      <w:szCs w:val="22"/>
    </w:rPr>
  </w:style>
  <w:style w:type="paragraph" w:styleId="28">
    <w:name w:val="Date"/>
    <w:basedOn w:val="1"/>
    <w:next w:val="1"/>
    <w:link w:val="232"/>
    <w:qFormat/>
    <w:uiPriority w:val="0"/>
    <w:pPr>
      <w:ind w:left="100"/>
    </w:pPr>
    <w:rPr>
      <w:rFonts w:ascii="黑体" w:eastAsia="黑体"/>
      <w:sz w:val="72"/>
    </w:rPr>
  </w:style>
  <w:style w:type="paragraph" w:styleId="29">
    <w:name w:val="Body Text Indent 2"/>
    <w:basedOn w:val="1"/>
    <w:qFormat/>
    <w:uiPriority w:val="0"/>
    <w:pPr>
      <w:tabs>
        <w:tab w:val="left" w:pos="9741"/>
      </w:tabs>
      <w:ind w:right="-2" w:firstLine="540"/>
    </w:pPr>
    <w:rPr>
      <w:rFonts w:eastAsia="仿宋_GB2312"/>
      <w:sz w:val="28"/>
    </w:rPr>
  </w:style>
  <w:style w:type="paragraph" w:styleId="30">
    <w:name w:val="endnote text"/>
    <w:basedOn w:val="1"/>
    <w:link w:val="214"/>
    <w:semiHidden/>
    <w:unhideWhenUsed/>
    <w:qFormat/>
    <w:uiPriority w:val="99"/>
    <w:pPr>
      <w:spacing w:after="0" w:line="240" w:lineRule="auto"/>
    </w:pPr>
    <w:rPr>
      <w:sz w:val="20"/>
    </w:rPr>
  </w:style>
  <w:style w:type="paragraph" w:styleId="31">
    <w:name w:val="Balloon Text"/>
    <w:basedOn w:val="1"/>
    <w:link w:val="233"/>
    <w:qFormat/>
    <w:uiPriority w:val="0"/>
    <w:rPr>
      <w:sz w:val="18"/>
      <w:szCs w:val="18"/>
    </w:rPr>
  </w:style>
  <w:style w:type="paragraph" w:styleId="32">
    <w:name w:val="footer"/>
    <w:basedOn w:val="1"/>
    <w:link w:val="234"/>
    <w:qFormat/>
    <w:uiPriority w:val="99"/>
    <w:pPr>
      <w:tabs>
        <w:tab w:val="center" w:pos="4153"/>
        <w:tab w:val="right" w:pos="8306"/>
      </w:tabs>
      <w:jc w:val="left"/>
    </w:pPr>
    <w:rPr>
      <w:sz w:val="18"/>
      <w:szCs w:val="18"/>
    </w:rPr>
  </w:style>
  <w:style w:type="paragraph" w:styleId="33">
    <w:name w:val="envelope return"/>
    <w:basedOn w:val="1"/>
    <w:unhideWhenUsed/>
    <w:qFormat/>
    <w:uiPriority w:val="0"/>
    <w:rPr>
      <w:rFonts w:ascii="Arial" w:hAnsi="Arial"/>
    </w:rPr>
  </w:style>
  <w:style w:type="paragraph" w:styleId="34">
    <w:name w:val="header"/>
    <w:basedOn w:val="1"/>
    <w:link w:val="235"/>
    <w:qFormat/>
    <w:uiPriority w:val="0"/>
    <w:pPr>
      <w:pBdr>
        <w:bottom w:val="single" w:color="auto" w:sz="6" w:space="1"/>
      </w:pBdr>
      <w:tabs>
        <w:tab w:val="center" w:pos="4153"/>
        <w:tab w:val="right" w:pos="8306"/>
      </w:tabs>
      <w:jc w:val="center"/>
    </w:pPr>
    <w:rPr>
      <w:sz w:val="18"/>
      <w:szCs w:val="18"/>
    </w:rPr>
  </w:style>
  <w:style w:type="paragraph" w:styleId="35">
    <w:name w:val="toc 1"/>
    <w:basedOn w:val="1"/>
    <w:next w:val="1"/>
    <w:qFormat/>
    <w:uiPriority w:val="39"/>
  </w:style>
  <w:style w:type="paragraph" w:styleId="36">
    <w:name w:val="toc 4"/>
    <w:basedOn w:val="1"/>
    <w:next w:val="1"/>
    <w:qFormat/>
    <w:uiPriority w:val="0"/>
    <w:pPr>
      <w:ind w:left="1260"/>
    </w:pPr>
  </w:style>
  <w:style w:type="paragraph" w:styleId="37">
    <w:name w:val="Subtitle"/>
    <w:basedOn w:val="1"/>
    <w:next w:val="1"/>
    <w:link w:val="236"/>
    <w:qFormat/>
    <w:uiPriority w:val="0"/>
    <w:pPr>
      <w:spacing w:before="240" w:after="60" w:line="312" w:lineRule="auto"/>
      <w:jc w:val="center"/>
      <w:outlineLvl w:val="1"/>
    </w:pPr>
    <w:rPr>
      <w:rFonts w:ascii="Cambria" w:hAnsi="Cambria"/>
      <w:b/>
      <w:bCs/>
      <w:sz w:val="32"/>
      <w:szCs w:val="32"/>
    </w:rPr>
  </w:style>
  <w:style w:type="paragraph" w:styleId="38">
    <w:name w:val="List"/>
    <w:basedOn w:val="1"/>
    <w:unhideWhenUsed/>
    <w:qFormat/>
    <w:uiPriority w:val="99"/>
    <w:pPr>
      <w:ind w:left="200" w:hanging="200"/>
      <w:contextualSpacing/>
    </w:pPr>
  </w:style>
  <w:style w:type="paragraph" w:styleId="39">
    <w:name w:val="footnote text"/>
    <w:basedOn w:val="1"/>
    <w:link w:val="237"/>
    <w:qFormat/>
    <w:uiPriority w:val="0"/>
    <w:pPr>
      <w:jc w:val="left"/>
    </w:pPr>
    <w:rPr>
      <w:sz w:val="18"/>
      <w:szCs w:val="18"/>
    </w:rPr>
  </w:style>
  <w:style w:type="paragraph" w:styleId="40">
    <w:name w:val="toc 6"/>
    <w:basedOn w:val="1"/>
    <w:next w:val="1"/>
    <w:qFormat/>
    <w:uiPriority w:val="0"/>
    <w:pPr>
      <w:ind w:left="2100"/>
    </w:pPr>
    <w:rPr>
      <w:rFonts w:ascii="Calibri" w:hAnsi="Calibri"/>
      <w:szCs w:val="22"/>
    </w:rPr>
  </w:style>
  <w:style w:type="paragraph" w:styleId="41">
    <w:name w:val="Body Text Indent 3"/>
    <w:basedOn w:val="1"/>
    <w:qFormat/>
    <w:uiPriority w:val="99"/>
    <w:pPr>
      <w:ind w:firstLine="435"/>
    </w:pPr>
    <w:rPr>
      <w:rFonts w:ascii="仿宋_GB2312" w:hAnsi="宋体" w:eastAsia="仿宋_GB2312"/>
      <w:sz w:val="28"/>
    </w:rPr>
  </w:style>
  <w:style w:type="paragraph" w:styleId="42">
    <w:name w:val="table of figures"/>
    <w:basedOn w:val="1"/>
    <w:next w:val="1"/>
    <w:unhideWhenUsed/>
    <w:qFormat/>
    <w:uiPriority w:val="99"/>
    <w:pPr>
      <w:spacing w:after="0" w:afterAutospacing="0"/>
    </w:pPr>
  </w:style>
  <w:style w:type="paragraph" w:styleId="43">
    <w:name w:val="toc 2"/>
    <w:basedOn w:val="1"/>
    <w:next w:val="1"/>
    <w:qFormat/>
    <w:uiPriority w:val="39"/>
    <w:pPr>
      <w:ind w:left="420"/>
    </w:pPr>
  </w:style>
  <w:style w:type="paragraph" w:styleId="44">
    <w:name w:val="toc 9"/>
    <w:basedOn w:val="1"/>
    <w:next w:val="1"/>
    <w:qFormat/>
    <w:uiPriority w:val="0"/>
    <w:pPr>
      <w:ind w:left="3360"/>
    </w:pPr>
    <w:rPr>
      <w:rFonts w:ascii="Calibri" w:hAnsi="Calibri"/>
      <w:szCs w:val="22"/>
    </w:rPr>
  </w:style>
  <w:style w:type="paragraph" w:styleId="45">
    <w:name w:val="Body Text 2"/>
    <w:basedOn w:val="1"/>
    <w:qFormat/>
    <w:uiPriority w:val="99"/>
    <w:rPr>
      <w:rFonts w:ascii="仿宋_GB2312" w:eastAsia="仿宋_GB2312"/>
      <w:sz w:val="28"/>
    </w:rPr>
  </w:style>
  <w:style w:type="paragraph" w:styleId="46">
    <w:name w:val="List Continue 2"/>
    <w:basedOn w:val="1"/>
    <w:next w:val="1"/>
    <w:qFormat/>
    <w:uiPriority w:val="0"/>
    <w:pPr>
      <w:spacing w:after="120"/>
      <w:ind w:left="840"/>
    </w:pPr>
    <w:rPr>
      <w:rFonts w:ascii="Calibri" w:hAnsi="Calibri"/>
      <w:szCs w:val="22"/>
    </w:rPr>
  </w:style>
  <w:style w:type="paragraph" w:styleId="47">
    <w:name w:val="Normal (Web)"/>
    <w:basedOn w:val="1"/>
    <w:qFormat/>
    <w:uiPriority w:val="0"/>
    <w:pPr>
      <w:widowControl/>
      <w:spacing w:before="100" w:beforeAutospacing="1" w:after="100" w:afterAutospacing="1"/>
      <w:jc w:val="left"/>
    </w:pPr>
    <w:rPr>
      <w:rFonts w:ascii="宋体" w:hAnsi="Calibri" w:cs="宋体"/>
      <w:sz w:val="24"/>
    </w:rPr>
  </w:style>
  <w:style w:type="paragraph" w:styleId="48">
    <w:name w:val="Title"/>
    <w:basedOn w:val="1"/>
    <w:next w:val="1"/>
    <w:link w:val="238"/>
    <w:qFormat/>
    <w:uiPriority w:val="0"/>
    <w:pPr>
      <w:spacing w:before="240" w:after="60" w:line="360" w:lineRule="auto"/>
      <w:jc w:val="center"/>
      <w:outlineLvl w:val="0"/>
    </w:pPr>
    <w:rPr>
      <w:rFonts w:ascii="Cambria" w:hAnsi="Cambria"/>
      <w:b/>
      <w:bCs/>
      <w:sz w:val="32"/>
      <w:szCs w:val="32"/>
    </w:rPr>
  </w:style>
  <w:style w:type="paragraph" w:styleId="49">
    <w:name w:val="annotation subject"/>
    <w:basedOn w:val="17"/>
    <w:next w:val="17"/>
    <w:link w:val="239"/>
    <w:qFormat/>
    <w:uiPriority w:val="0"/>
    <w:rPr>
      <w:b/>
      <w:bCs/>
    </w:rPr>
  </w:style>
  <w:style w:type="paragraph" w:styleId="50">
    <w:name w:val="Body Text First Indent"/>
    <w:basedOn w:val="19"/>
    <w:link w:val="240"/>
    <w:qFormat/>
    <w:uiPriority w:val="0"/>
    <w:pPr>
      <w:spacing w:after="120"/>
      <w:ind w:firstLine="420"/>
      <w:jc w:val="both"/>
    </w:pPr>
    <w:rPr>
      <w:sz w:val="21"/>
    </w:rPr>
  </w:style>
  <w:style w:type="paragraph" w:styleId="51">
    <w:name w:val="Body Text First Indent 2"/>
    <w:basedOn w:val="20"/>
    <w:link w:val="241"/>
    <w:qFormat/>
    <w:uiPriority w:val="0"/>
    <w:pPr>
      <w:ind w:firstLine="420"/>
    </w:pPr>
  </w:style>
  <w:style w:type="table" w:styleId="53">
    <w:name w:val="Table Grid"/>
    <w:basedOn w:val="52"/>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qFormat/>
    <w:uiPriority w:val="0"/>
    <w:rPr>
      <w:b/>
      <w:bCs/>
    </w:rPr>
  </w:style>
  <w:style w:type="character" w:styleId="56">
    <w:name w:val="endnote reference"/>
    <w:basedOn w:val="54"/>
    <w:semiHidden/>
    <w:unhideWhenUsed/>
    <w:qFormat/>
    <w:uiPriority w:val="99"/>
    <w:rPr>
      <w:vertAlign w:val="superscript"/>
    </w:rPr>
  </w:style>
  <w:style w:type="character" w:styleId="57">
    <w:name w:val="page number"/>
    <w:basedOn w:val="54"/>
    <w:qFormat/>
    <w:uiPriority w:val="0"/>
  </w:style>
  <w:style w:type="character" w:styleId="58">
    <w:name w:val="FollowedHyperlink"/>
    <w:basedOn w:val="54"/>
    <w:qFormat/>
    <w:uiPriority w:val="0"/>
    <w:rPr>
      <w:color w:val="5C5C5C"/>
      <w:u w:val="none"/>
    </w:rPr>
  </w:style>
  <w:style w:type="character" w:styleId="59">
    <w:name w:val="Emphasis"/>
    <w:qFormat/>
    <w:uiPriority w:val="0"/>
    <w:rPr>
      <w:i/>
      <w:iCs/>
    </w:rPr>
  </w:style>
  <w:style w:type="character" w:styleId="60">
    <w:name w:val="HTML Definition"/>
    <w:basedOn w:val="54"/>
    <w:qFormat/>
    <w:uiPriority w:val="0"/>
  </w:style>
  <w:style w:type="character" w:styleId="61">
    <w:name w:val="HTML Typewriter"/>
    <w:basedOn w:val="54"/>
    <w:qFormat/>
    <w:uiPriority w:val="0"/>
    <w:rPr>
      <w:rFonts w:hint="default" w:ascii="monospace" w:hAnsi="monospace" w:eastAsia="monospace" w:cs="monospace"/>
      <w:sz w:val="20"/>
    </w:rPr>
  </w:style>
  <w:style w:type="character" w:styleId="62">
    <w:name w:val="HTML Acronym"/>
    <w:basedOn w:val="54"/>
    <w:qFormat/>
    <w:uiPriority w:val="0"/>
  </w:style>
  <w:style w:type="character" w:styleId="63">
    <w:name w:val="HTML Variable"/>
    <w:basedOn w:val="54"/>
    <w:qFormat/>
    <w:uiPriority w:val="0"/>
  </w:style>
  <w:style w:type="character" w:styleId="64">
    <w:name w:val="Hyperlink"/>
    <w:basedOn w:val="54"/>
    <w:qFormat/>
    <w:uiPriority w:val="99"/>
    <w:rPr>
      <w:color w:val="5C5C5C"/>
      <w:u w:val="none"/>
    </w:rPr>
  </w:style>
  <w:style w:type="character" w:styleId="65">
    <w:name w:val="HTML Code"/>
    <w:unhideWhenUsed/>
    <w:qFormat/>
    <w:uiPriority w:val="0"/>
    <w:rPr>
      <w:rFonts w:ascii="Courier New" w:hAnsi="Courier New"/>
      <w:sz w:val="20"/>
    </w:rPr>
  </w:style>
  <w:style w:type="character" w:styleId="66">
    <w:name w:val="annotation reference"/>
    <w:qFormat/>
    <w:uiPriority w:val="0"/>
    <w:rPr>
      <w:sz w:val="21"/>
      <w:szCs w:val="21"/>
    </w:rPr>
  </w:style>
  <w:style w:type="character" w:styleId="67">
    <w:name w:val="HTML Cite"/>
    <w:basedOn w:val="54"/>
    <w:qFormat/>
    <w:uiPriority w:val="0"/>
  </w:style>
  <w:style w:type="character" w:styleId="68">
    <w:name w:val="footnote reference"/>
    <w:qFormat/>
    <w:uiPriority w:val="0"/>
    <w:rPr>
      <w:vertAlign w:val="superscript"/>
    </w:rPr>
  </w:style>
  <w:style w:type="character" w:styleId="69">
    <w:name w:val="HTML Keyboard"/>
    <w:basedOn w:val="54"/>
    <w:qFormat/>
    <w:uiPriority w:val="0"/>
    <w:rPr>
      <w:rFonts w:hint="default" w:ascii="monospace" w:hAnsi="monospace" w:eastAsia="monospace" w:cs="monospace"/>
      <w:sz w:val="20"/>
    </w:rPr>
  </w:style>
  <w:style w:type="character" w:styleId="70">
    <w:name w:val="HTML Sample"/>
    <w:basedOn w:val="54"/>
    <w:qFormat/>
    <w:uiPriority w:val="0"/>
    <w:rPr>
      <w:rFonts w:hint="default" w:ascii="monospace" w:hAnsi="monospace" w:eastAsia="monospace" w:cs="monospace"/>
    </w:rPr>
  </w:style>
  <w:style w:type="paragraph" w:customStyle="1" w:styleId="71">
    <w:name w:val="Default"/>
    <w:next w:val="1"/>
    <w:qFormat/>
    <w:uiPriority w:val="99"/>
    <w:pPr>
      <w:widowControl w:val="0"/>
    </w:pPr>
    <w:rPr>
      <w:rFonts w:hint="default" w:ascii="仿宋" w:hAnsi="Times New Roman" w:eastAsia="仿宋" w:cs="仿宋"/>
      <w:color w:val="000000"/>
      <w:sz w:val="24"/>
      <w:szCs w:val="24"/>
      <w:lang w:val="en-US" w:eastAsia="zh-CN" w:bidi="ar-SA"/>
    </w:rPr>
  </w:style>
  <w:style w:type="character" w:customStyle="1" w:styleId="72">
    <w:name w:val="Heading 1 Char"/>
    <w:basedOn w:val="54"/>
    <w:qFormat/>
    <w:uiPriority w:val="9"/>
    <w:rPr>
      <w:rFonts w:ascii="Arial" w:hAnsi="Arial" w:eastAsia="Arial" w:cs="Arial"/>
      <w:sz w:val="40"/>
      <w:szCs w:val="40"/>
    </w:rPr>
  </w:style>
  <w:style w:type="character" w:customStyle="1" w:styleId="73">
    <w:name w:val="Heading 2 Char"/>
    <w:basedOn w:val="54"/>
    <w:qFormat/>
    <w:uiPriority w:val="9"/>
    <w:rPr>
      <w:rFonts w:ascii="Arial" w:hAnsi="Arial" w:eastAsia="Arial" w:cs="Arial"/>
      <w:sz w:val="34"/>
    </w:rPr>
  </w:style>
  <w:style w:type="character" w:customStyle="1" w:styleId="74">
    <w:name w:val="Heading 3 Char"/>
    <w:basedOn w:val="54"/>
    <w:qFormat/>
    <w:uiPriority w:val="9"/>
    <w:rPr>
      <w:rFonts w:ascii="Arial" w:hAnsi="Arial" w:eastAsia="Arial" w:cs="Arial"/>
      <w:sz w:val="30"/>
      <w:szCs w:val="30"/>
    </w:rPr>
  </w:style>
  <w:style w:type="character" w:customStyle="1" w:styleId="75">
    <w:name w:val="Heading 4 Char"/>
    <w:basedOn w:val="54"/>
    <w:qFormat/>
    <w:uiPriority w:val="9"/>
    <w:rPr>
      <w:rFonts w:ascii="Arial" w:hAnsi="Arial" w:eastAsia="Arial" w:cs="Arial"/>
      <w:b/>
      <w:bCs/>
      <w:sz w:val="26"/>
      <w:szCs w:val="26"/>
    </w:rPr>
  </w:style>
  <w:style w:type="character" w:customStyle="1" w:styleId="76">
    <w:name w:val="Heading 5 Char"/>
    <w:basedOn w:val="54"/>
    <w:qFormat/>
    <w:uiPriority w:val="9"/>
    <w:rPr>
      <w:rFonts w:ascii="Arial" w:hAnsi="Arial" w:eastAsia="Arial" w:cs="Arial"/>
      <w:b/>
      <w:bCs/>
      <w:sz w:val="24"/>
      <w:szCs w:val="24"/>
    </w:rPr>
  </w:style>
  <w:style w:type="character" w:customStyle="1" w:styleId="77">
    <w:name w:val="Heading 6 Char"/>
    <w:basedOn w:val="54"/>
    <w:qFormat/>
    <w:uiPriority w:val="9"/>
    <w:rPr>
      <w:rFonts w:ascii="Arial" w:hAnsi="Arial" w:eastAsia="Arial" w:cs="Arial"/>
      <w:b/>
      <w:bCs/>
      <w:sz w:val="22"/>
      <w:szCs w:val="22"/>
    </w:rPr>
  </w:style>
  <w:style w:type="character" w:customStyle="1" w:styleId="78">
    <w:name w:val="Heading 7 Char"/>
    <w:basedOn w:val="54"/>
    <w:qFormat/>
    <w:uiPriority w:val="9"/>
    <w:rPr>
      <w:rFonts w:ascii="Arial" w:hAnsi="Arial" w:eastAsia="Arial" w:cs="Arial"/>
      <w:b/>
      <w:bCs/>
      <w:i/>
      <w:iCs/>
      <w:sz w:val="22"/>
      <w:szCs w:val="22"/>
    </w:rPr>
  </w:style>
  <w:style w:type="character" w:customStyle="1" w:styleId="79">
    <w:name w:val="Heading 8 Char"/>
    <w:basedOn w:val="54"/>
    <w:qFormat/>
    <w:uiPriority w:val="9"/>
    <w:rPr>
      <w:rFonts w:ascii="Arial" w:hAnsi="Arial" w:eastAsia="Arial" w:cs="Arial"/>
      <w:i/>
      <w:iCs/>
      <w:sz w:val="22"/>
      <w:szCs w:val="22"/>
    </w:rPr>
  </w:style>
  <w:style w:type="character" w:customStyle="1" w:styleId="80">
    <w:name w:val="Heading 9 Char"/>
    <w:basedOn w:val="54"/>
    <w:qFormat/>
    <w:uiPriority w:val="9"/>
    <w:rPr>
      <w:rFonts w:ascii="Arial" w:hAnsi="Arial" w:eastAsia="Arial" w:cs="Arial"/>
      <w:i/>
      <w:iCs/>
      <w:sz w:val="21"/>
      <w:szCs w:val="21"/>
    </w:rPr>
  </w:style>
  <w:style w:type="character" w:customStyle="1" w:styleId="81">
    <w:name w:val="Title Char"/>
    <w:basedOn w:val="54"/>
    <w:qFormat/>
    <w:uiPriority w:val="10"/>
    <w:rPr>
      <w:sz w:val="48"/>
      <w:szCs w:val="48"/>
    </w:rPr>
  </w:style>
  <w:style w:type="character" w:customStyle="1" w:styleId="82">
    <w:name w:val="Subtitle Char"/>
    <w:basedOn w:val="54"/>
    <w:qFormat/>
    <w:uiPriority w:val="11"/>
    <w:rPr>
      <w:sz w:val="24"/>
      <w:szCs w:val="24"/>
    </w:rPr>
  </w:style>
  <w:style w:type="character" w:customStyle="1" w:styleId="83">
    <w:name w:val="Quote Char"/>
    <w:qFormat/>
    <w:uiPriority w:val="29"/>
    <w:rPr>
      <w:i/>
    </w:rPr>
  </w:style>
  <w:style w:type="character" w:customStyle="1" w:styleId="84">
    <w:name w:val="Intense Quote Char"/>
    <w:qFormat/>
    <w:uiPriority w:val="30"/>
    <w:rPr>
      <w:i/>
    </w:rPr>
  </w:style>
  <w:style w:type="character" w:customStyle="1" w:styleId="85">
    <w:name w:val="Header Char"/>
    <w:basedOn w:val="54"/>
    <w:qFormat/>
    <w:uiPriority w:val="99"/>
  </w:style>
  <w:style w:type="character" w:customStyle="1" w:styleId="86">
    <w:name w:val="Footer Char"/>
    <w:basedOn w:val="54"/>
    <w:qFormat/>
    <w:uiPriority w:val="99"/>
  </w:style>
  <w:style w:type="character" w:customStyle="1" w:styleId="87">
    <w:name w:val="Caption Char"/>
    <w:qFormat/>
    <w:uiPriority w:val="99"/>
  </w:style>
  <w:style w:type="table" w:customStyle="1" w:styleId="88">
    <w:name w:val="Table Grid Light"/>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9">
    <w:name w:val="Plain Table 1"/>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0">
    <w:name w:val="Plain Table 2"/>
    <w:basedOn w:val="5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1">
    <w:name w:val="Plain Table 3"/>
    <w:basedOn w:val="5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4"/>
    <w:basedOn w:val="5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5"/>
    <w:basedOn w:val="5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Grid Table 1 Light"/>
    <w:basedOn w:val="5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5">
    <w:name w:val="Grid Table 1 Light - Accent 1"/>
    <w:basedOn w:val="5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6">
    <w:name w:val="Grid Table 1 Light - Accent 2"/>
    <w:basedOn w:val="5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7">
    <w:name w:val="Grid Table 1 Light - Accent 3"/>
    <w:basedOn w:val="5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8">
    <w:name w:val="Grid Table 1 Light - Accent 4"/>
    <w:basedOn w:val="5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9">
    <w:name w:val="Grid Table 1 Light - Accent 5"/>
    <w:basedOn w:val="5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0">
    <w:name w:val="Grid Table 1 Light - Accent 6"/>
    <w:basedOn w:val="5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1">
    <w:name w:val="Grid Table 2"/>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2 - Accent 1"/>
    <w:basedOn w:val="5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2 - Accent 2"/>
    <w:basedOn w:val="5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2 - Accent 3"/>
    <w:basedOn w:val="5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2 - Accent 4"/>
    <w:basedOn w:val="5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2 - Accent 5"/>
    <w:basedOn w:val="5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2 - Accent 6"/>
    <w:basedOn w:val="5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3"/>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3 - Accent 1"/>
    <w:basedOn w:val="5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3 - Accent 2"/>
    <w:basedOn w:val="5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3 - Accent 3"/>
    <w:basedOn w:val="5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3 - Accent 4"/>
    <w:basedOn w:val="5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3 - Accent 5"/>
    <w:basedOn w:val="5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3 - Accent 6"/>
    <w:basedOn w:val="5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4"/>
    <w:basedOn w:val="5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4 - Accent 1"/>
    <w:basedOn w:val="5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7">
    <w:name w:val="Grid Table 4 - Accent 2"/>
    <w:basedOn w:val="5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4 - Accent 3"/>
    <w:basedOn w:val="5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4 - Accent 4"/>
    <w:basedOn w:val="5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4 - Accent 5"/>
    <w:basedOn w:val="5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4 - Accent 6"/>
    <w:basedOn w:val="5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Grid Table 5 Dark"/>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3">
    <w:name w:val="Grid Table 5 Dark- Accent 1"/>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4">
    <w:name w:val="Grid Table 5 Dark - Accent 2"/>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5">
    <w:name w:val="Grid Table 5 Dark - Accent 3"/>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6">
    <w:name w:val="Grid Table 5 Dark- Accent 4"/>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7">
    <w:name w:val="Grid Table 5 Dark - Accent 5"/>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8">
    <w:name w:val="Grid Table 5 Dark - Accent 6"/>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9">
    <w:name w:val="Grid Table 6 Colorful"/>
    <w:basedOn w:val="5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6 Colorful - Accent 1"/>
    <w:basedOn w:val="5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6 Colorful - Accent 2"/>
    <w:basedOn w:val="5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6 Colorful - Accent 3"/>
    <w:basedOn w:val="5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6 Colorful - Accent 4"/>
    <w:basedOn w:val="5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6 Colorful - Accent 5"/>
    <w:basedOn w:val="5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6 Colorful - Accent 6"/>
    <w:basedOn w:val="5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6">
    <w:name w:val="Grid Table 7 Colorful"/>
    <w:basedOn w:val="5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7 Colorful - Accent 1"/>
    <w:basedOn w:val="5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7 Colorful - Accent 2"/>
    <w:basedOn w:val="5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7 Colorful - Accent 3"/>
    <w:basedOn w:val="5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0">
    <w:name w:val="Grid Table 7 Colorful - Accent 4"/>
    <w:basedOn w:val="5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7 Colorful - Accent 5"/>
    <w:basedOn w:val="5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7 Colorful - Accent 6"/>
    <w:basedOn w:val="5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3">
    <w:name w:val="List Table 1 Light"/>
    <w:basedOn w:val="5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4">
    <w:name w:val="List Table 1 Light - Accent 1"/>
    <w:basedOn w:val="5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5">
    <w:name w:val="List Table 1 Light - Accent 2"/>
    <w:basedOn w:val="5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6">
    <w:name w:val="List Table 1 Light - Accent 3"/>
    <w:basedOn w:val="5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7">
    <w:name w:val="List Table 1 Light - Accent 4"/>
    <w:basedOn w:val="5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8">
    <w:name w:val="List Table 1 Light - Accent 5"/>
    <w:basedOn w:val="5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9">
    <w:name w:val="List Table 1 Light - Accent 6"/>
    <w:basedOn w:val="5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0">
    <w:name w:val="List Table 2"/>
    <w:basedOn w:val="5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2 - Accent 1"/>
    <w:basedOn w:val="5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2 - Accent 2"/>
    <w:basedOn w:val="5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2 - Accent 3"/>
    <w:basedOn w:val="5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2 - Accent 4"/>
    <w:basedOn w:val="5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2 - Accent 5"/>
    <w:basedOn w:val="5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2 - Accent 6"/>
    <w:basedOn w:val="5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3"/>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8">
    <w:name w:val="List Table 3 - Accent 1"/>
    <w:basedOn w:val="5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9">
    <w:name w:val="List Table 3 - Accent 2"/>
    <w:basedOn w:val="5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0">
    <w:name w:val="List Table 3 - Accent 3"/>
    <w:basedOn w:val="5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1">
    <w:name w:val="List Table 3 - Accent 4"/>
    <w:basedOn w:val="5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2">
    <w:name w:val="List Table 3 - Accent 5"/>
    <w:basedOn w:val="5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3">
    <w:name w:val="List Table 3 - Accent 6"/>
    <w:basedOn w:val="5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4">
    <w:name w:val="List Table 4"/>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4 - Accent 1"/>
    <w:basedOn w:val="5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4 - Accent 2"/>
    <w:basedOn w:val="5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4 - Accent 3"/>
    <w:basedOn w:val="5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4 - Accent 4"/>
    <w:basedOn w:val="5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4 - Accent 5"/>
    <w:basedOn w:val="5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4 - Accent 6"/>
    <w:basedOn w:val="5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List Table 5 Dark"/>
    <w:basedOn w:val="5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2">
    <w:name w:val="List Table 5 Dark - Accent 1"/>
    <w:basedOn w:val="5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3">
    <w:name w:val="List Table 5 Dark - Accent 2"/>
    <w:basedOn w:val="5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4">
    <w:name w:val="List Table 5 Dark - Accent 3"/>
    <w:basedOn w:val="5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5">
    <w:name w:val="List Table 5 Dark - Accent 4"/>
    <w:basedOn w:val="5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6">
    <w:name w:val="List Table 5 Dark - Accent 5"/>
    <w:basedOn w:val="5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7">
    <w:name w:val="List Table 5 Dark - Accent 6"/>
    <w:basedOn w:val="5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8">
    <w:name w:val="List Table 6 Colorful"/>
    <w:basedOn w:val="5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9">
    <w:name w:val="List Table 6 Colorful - Accent 1"/>
    <w:basedOn w:val="5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6 Colorful - Accent 2"/>
    <w:basedOn w:val="5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6 Colorful - Accent 3"/>
    <w:basedOn w:val="5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6 Colorful - Accent 4"/>
    <w:basedOn w:val="5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6 Colorful - Accent 5"/>
    <w:basedOn w:val="5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6 Colorful - Accent 6"/>
    <w:basedOn w:val="5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st Table 7 Colorful"/>
    <w:basedOn w:val="5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6">
    <w:name w:val="List Table 7 Colorful - Accent 1"/>
    <w:basedOn w:val="5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7 Colorful - Accent 2"/>
    <w:basedOn w:val="5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7 Colorful - Accent 3"/>
    <w:basedOn w:val="5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7 Colorful - Accent 4"/>
    <w:basedOn w:val="5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7 Colorful - Accent 5"/>
    <w:basedOn w:val="5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7 Colorful - Accent 6"/>
    <w:basedOn w:val="5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Lined - Accent"/>
    <w:basedOn w:val="5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Lined - Accent 1"/>
    <w:basedOn w:val="5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Lined - Accent 2"/>
    <w:basedOn w:val="5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Lined - Accent 3"/>
    <w:basedOn w:val="5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Lined - Accent 4"/>
    <w:basedOn w:val="5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Lined - Accent 5"/>
    <w:basedOn w:val="5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Lined - Accent 6"/>
    <w:basedOn w:val="5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amp; Lined - Accent"/>
    <w:basedOn w:val="5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Bordered &amp; Lined - Accent 1"/>
    <w:basedOn w:val="5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Bordered &amp; Lined - Accent 2"/>
    <w:basedOn w:val="5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Bordered &amp; Lined - Accent 3"/>
    <w:basedOn w:val="5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Bordered &amp; Lined - Accent 4"/>
    <w:basedOn w:val="5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Bordered &amp; Lined - Accent 5"/>
    <w:basedOn w:val="5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Bordered &amp; Lined - Accent 6"/>
    <w:basedOn w:val="5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w:basedOn w:val="5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7">
    <w:name w:val="Bordered - Accent 1"/>
    <w:basedOn w:val="5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8">
    <w:name w:val="Bordered - Accent 2"/>
    <w:basedOn w:val="5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9">
    <w:name w:val="Bordered - Accent 3"/>
    <w:basedOn w:val="5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0">
    <w:name w:val="Bordered - Accent 4"/>
    <w:basedOn w:val="5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1">
    <w:name w:val="Bordered - Accent 5"/>
    <w:basedOn w:val="5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2">
    <w:name w:val="Bordered - Accent 6"/>
    <w:basedOn w:val="5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3">
    <w:name w:val="Footnote Text Char"/>
    <w:qFormat/>
    <w:uiPriority w:val="99"/>
    <w:rPr>
      <w:sz w:val="18"/>
    </w:rPr>
  </w:style>
  <w:style w:type="character" w:customStyle="1" w:styleId="214">
    <w:name w:val="Endnote Text Char"/>
    <w:link w:val="30"/>
    <w:qFormat/>
    <w:uiPriority w:val="99"/>
    <w:rPr>
      <w:sz w:val="20"/>
    </w:rPr>
  </w:style>
  <w:style w:type="paragraph" w:customStyle="1" w:styleId="215">
    <w:name w:val="TOC Heading"/>
    <w:unhideWhenUsed/>
    <w:qFormat/>
    <w:uiPriority w:val="39"/>
    <w:rPr>
      <w:rFonts w:hint="default" w:ascii="Times New Roman" w:hAnsi="Times New Roman" w:eastAsia="宋体" w:cs="Times New Roman"/>
    </w:rPr>
  </w:style>
  <w:style w:type="paragraph" w:customStyle="1" w:styleId="216">
    <w:name w:val="正文 New"/>
    <w:basedOn w:val="1"/>
    <w:qFormat/>
    <w:uiPriority w:val="0"/>
    <w:pPr>
      <w:spacing w:before="100" w:beforeAutospacing="1" w:after="100" w:afterAutospacing="1" w:line="440" w:lineRule="exact"/>
      <w:ind w:left="357" w:hanging="357"/>
    </w:pPr>
    <w:rPr>
      <w:rFonts w:ascii="Times New Roman" w:hAnsi="Times New Roman"/>
      <w:szCs w:val="21"/>
    </w:rPr>
  </w:style>
  <w:style w:type="character" w:customStyle="1" w:styleId="217">
    <w:name w:val="标题 1 Char"/>
    <w:link w:val="2"/>
    <w:qFormat/>
    <w:uiPriority w:val="0"/>
    <w:rPr>
      <w:rFonts w:ascii="宋体"/>
      <w:b/>
      <w:color w:val="000000"/>
      <w:sz w:val="44"/>
    </w:rPr>
  </w:style>
  <w:style w:type="character" w:customStyle="1" w:styleId="218">
    <w:name w:val="标题 2 Char"/>
    <w:link w:val="3"/>
    <w:qFormat/>
    <w:uiPriority w:val="0"/>
    <w:rPr>
      <w:rFonts w:ascii="Arial" w:hAnsi="Arial" w:eastAsia="黑体"/>
      <w:b/>
      <w:sz w:val="32"/>
      <w:lang w:val="en-US" w:eastAsia="zh-CN" w:bidi="ar-SA"/>
    </w:rPr>
  </w:style>
  <w:style w:type="character" w:customStyle="1" w:styleId="219">
    <w:name w:val="标题 3 Char"/>
    <w:link w:val="5"/>
    <w:qFormat/>
    <w:uiPriority w:val="0"/>
    <w:rPr>
      <w:rFonts w:ascii="宋体"/>
      <w:b/>
      <w:color w:val="000000"/>
      <w:sz w:val="32"/>
    </w:rPr>
  </w:style>
  <w:style w:type="character" w:customStyle="1" w:styleId="220">
    <w:name w:val="标题 4 Char"/>
    <w:link w:val="6"/>
    <w:qFormat/>
    <w:uiPriority w:val="0"/>
    <w:rPr>
      <w:rFonts w:ascii="Arial" w:hAnsi="Arial" w:eastAsia="楷体"/>
      <w:b/>
      <w:bCs/>
      <w:sz w:val="28"/>
      <w:szCs w:val="28"/>
    </w:rPr>
  </w:style>
  <w:style w:type="character" w:customStyle="1" w:styleId="221">
    <w:name w:val="标题 5 Char"/>
    <w:link w:val="7"/>
    <w:qFormat/>
    <w:uiPriority w:val="0"/>
    <w:rPr>
      <w:b/>
      <w:bCs/>
      <w:sz w:val="28"/>
      <w:szCs w:val="28"/>
    </w:rPr>
  </w:style>
  <w:style w:type="character" w:customStyle="1" w:styleId="222">
    <w:name w:val="标题 6 Char"/>
    <w:link w:val="8"/>
    <w:qFormat/>
    <w:uiPriority w:val="0"/>
    <w:rPr>
      <w:rFonts w:ascii="Cambria" w:hAnsi="Cambria"/>
      <w:b/>
      <w:bCs/>
      <w:sz w:val="24"/>
      <w:szCs w:val="24"/>
    </w:rPr>
  </w:style>
  <w:style w:type="character" w:customStyle="1" w:styleId="223">
    <w:name w:val="标题 7 Char"/>
    <w:link w:val="9"/>
    <w:qFormat/>
    <w:uiPriority w:val="0"/>
    <w:rPr>
      <w:rFonts w:ascii="仿宋_GB2312" w:hAnsi="仿宋_GB2312" w:eastAsia="仿宋_GB2312"/>
      <w:b/>
      <w:bCs/>
      <w:sz w:val="24"/>
      <w:szCs w:val="24"/>
    </w:rPr>
  </w:style>
  <w:style w:type="character" w:customStyle="1" w:styleId="224">
    <w:name w:val="标题 8 Char"/>
    <w:link w:val="10"/>
    <w:qFormat/>
    <w:uiPriority w:val="0"/>
    <w:rPr>
      <w:rFonts w:ascii="Cambria" w:hAnsi="Cambria"/>
      <w:sz w:val="24"/>
      <w:szCs w:val="24"/>
    </w:rPr>
  </w:style>
  <w:style w:type="character" w:customStyle="1" w:styleId="225">
    <w:name w:val="标题 9 Char"/>
    <w:link w:val="11"/>
    <w:qFormat/>
    <w:uiPriority w:val="0"/>
    <w:rPr>
      <w:rFonts w:ascii="Cambria" w:hAnsi="Cambria"/>
      <w:sz w:val="21"/>
      <w:szCs w:val="21"/>
    </w:rPr>
  </w:style>
  <w:style w:type="character" w:customStyle="1" w:styleId="226">
    <w:name w:val="正文缩进 Char"/>
    <w:link w:val="4"/>
    <w:qFormat/>
    <w:uiPriority w:val="0"/>
    <w:rPr>
      <w:sz w:val="21"/>
      <w:szCs w:val="24"/>
    </w:rPr>
  </w:style>
  <w:style w:type="character" w:customStyle="1" w:styleId="227">
    <w:name w:val="文档结构图 Char"/>
    <w:link w:val="15"/>
    <w:qFormat/>
    <w:uiPriority w:val="0"/>
    <w:rPr>
      <w:sz w:val="21"/>
      <w:szCs w:val="24"/>
      <w:shd w:val="clear" w:color="auto" w:fill="000080"/>
    </w:rPr>
  </w:style>
  <w:style w:type="character" w:customStyle="1" w:styleId="228">
    <w:name w:val="批注文字 Char"/>
    <w:link w:val="17"/>
    <w:qFormat/>
    <w:uiPriority w:val="0"/>
    <w:rPr>
      <w:sz w:val="21"/>
      <w:szCs w:val="24"/>
    </w:rPr>
  </w:style>
  <w:style w:type="character" w:customStyle="1" w:styleId="229">
    <w:name w:val="正文文本 Char"/>
    <w:link w:val="19"/>
    <w:qFormat/>
    <w:uiPriority w:val="0"/>
    <w:rPr>
      <w:rFonts w:eastAsia="仿宋_GB2312"/>
      <w:sz w:val="28"/>
      <w:szCs w:val="24"/>
    </w:rPr>
  </w:style>
  <w:style w:type="character" w:customStyle="1" w:styleId="230">
    <w:name w:val="正文文本缩进 Char"/>
    <w:link w:val="20"/>
    <w:qFormat/>
    <w:uiPriority w:val="0"/>
    <w:rPr>
      <w:sz w:val="21"/>
      <w:szCs w:val="24"/>
    </w:rPr>
  </w:style>
  <w:style w:type="character" w:customStyle="1" w:styleId="231">
    <w:name w:val="纯文本 Char2"/>
    <w:link w:val="25"/>
    <w:qFormat/>
    <w:uiPriority w:val="0"/>
    <w:rPr>
      <w:rFonts w:ascii="宋体" w:hAnsi="Courier New" w:eastAsia="宋体"/>
      <w:sz w:val="21"/>
      <w:lang w:val="en-US" w:eastAsia="zh-CN" w:bidi="ar-SA"/>
    </w:rPr>
  </w:style>
  <w:style w:type="character" w:customStyle="1" w:styleId="232">
    <w:name w:val="日期 Char"/>
    <w:link w:val="28"/>
    <w:qFormat/>
    <w:uiPriority w:val="0"/>
    <w:rPr>
      <w:rFonts w:ascii="黑体" w:eastAsia="黑体"/>
      <w:sz w:val="72"/>
      <w:szCs w:val="24"/>
    </w:rPr>
  </w:style>
  <w:style w:type="character" w:customStyle="1" w:styleId="233">
    <w:name w:val="批注框文本 Char"/>
    <w:link w:val="31"/>
    <w:qFormat/>
    <w:uiPriority w:val="0"/>
    <w:rPr>
      <w:sz w:val="18"/>
      <w:szCs w:val="18"/>
    </w:rPr>
  </w:style>
  <w:style w:type="character" w:customStyle="1" w:styleId="234">
    <w:name w:val="页脚 Char"/>
    <w:link w:val="32"/>
    <w:qFormat/>
    <w:uiPriority w:val="99"/>
    <w:rPr>
      <w:rFonts w:eastAsia="宋体"/>
      <w:sz w:val="18"/>
      <w:szCs w:val="18"/>
      <w:lang w:val="en-US" w:eastAsia="zh-CN" w:bidi="ar-SA"/>
    </w:rPr>
  </w:style>
  <w:style w:type="character" w:customStyle="1" w:styleId="235">
    <w:name w:val="页眉 Char"/>
    <w:link w:val="34"/>
    <w:qFormat/>
    <w:uiPriority w:val="0"/>
    <w:rPr>
      <w:rFonts w:eastAsia="宋体"/>
      <w:sz w:val="18"/>
      <w:szCs w:val="18"/>
      <w:lang w:val="en-US" w:eastAsia="zh-CN" w:bidi="ar-SA"/>
    </w:rPr>
  </w:style>
  <w:style w:type="character" w:customStyle="1" w:styleId="236">
    <w:name w:val="副标题 Char"/>
    <w:link w:val="37"/>
    <w:qFormat/>
    <w:uiPriority w:val="0"/>
    <w:rPr>
      <w:rFonts w:ascii="Cambria" w:hAnsi="Cambria"/>
      <w:b/>
      <w:bCs/>
      <w:sz w:val="32"/>
      <w:szCs w:val="32"/>
    </w:rPr>
  </w:style>
  <w:style w:type="character" w:customStyle="1" w:styleId="237">
    <w:name w:val="脚注文本 Char"/>
    <w:link w:val="39"/>
    <w:qFormat/>
    <w:uiPriority w:val="0"/>
    <w:rPr>
      <w:sz w:val="18"/>
      <w:szCs w:val="18"/>
    </w:rPr>
  </w:style>
  <w:style w:type="character" w:customStyle="1" w:styleId="238">
    <w:name w:val="标题 Char"/>
    <w:link w:val="48"/>
    <w:qFormat/>
    <w:uiPriority w:val="0"/>
    <w:rPr>
      <w:rFonts w:ascii="Cambria" w:hAnsi="Cambria"/>
      <w:b/>
      <w:bCs/>
      <w:sz w:val="32"/>
      <w:szCs w:val="32"/>
      <w:lang w:bidi="ar-SA"/>
    </w:rPr>
  </w:style>
  <w:style w:type="character" w:customStyle="1" w:styleId="239">
    <w:name w:val="批注主题 Char"/>
    <w:link w:val="49"/>
    <w:qFormat/>
    <w:uiPriority w:val="0"/>
    <w:rPr>
      <w:b/>
      <w:bCs/>
      <w:sz w:val="21"/>
      <w:szCs w:val="24"/>
    </w:rPr>
  </w:style>
  <w:style w:type="character" w:customStyle="1" w:styleId="240">
    <w:name w:val="正文首行缩进 Char"/>
    <w:link w:val="50"/>
    <w:qFormat/>
    <w:uiPriority w:val="0"/>
    <w:rPr>
      <w:rFonts w:eastAsia="仿宋_GB2312"/>
      <w:sz w:val="21"/>
      <w:szCs w:val="24"/>
    </w:rPr>
  </w:style>
  <w:style w:type="character" w:customStyle="1" w:styleId="241">
    <w:name w:val="正文首行缩进 2 Char"/>
    <w:basedOn w:val="230"/>
    <w:link w:val="51"/>
    <w:qFormat/>
    <w:uiPriority w:val="0"/>
  </w:style>
  <w:style w:type="paragraph" w:customStyle="1" w:styleId="242">
    <w:name w:val="xl6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3">
    <w:name w:val="xl50"/>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4">
    <w:name w:val="xl59"/>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5">
    <w:name w:val="xl45"/>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b/>
      <w:bCs/>
      <w:sz w:val="18"/>
      <w:szCs w:val="18"/>
    </w:rPr>
  </w:style>
  <w:style w:type="paragraph" w:customStyle="1" w:styleId="246">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47">
    <w:name w:val="xl46"/>
    <w:basedOn w:val="1"/>
    <w:qFormat/>
    <w:uiPriority w:val="0"/>
    <w:pPr>
      <w:widowControl/>
      <w:pBdr>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24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49">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50">
    <w:name w:val="一级缩进"/>
    <w:qFormat/>
    <w:uiPriority w:val="0"/>
    <w:pPr>
      <w:numPr>
        <w:ilvl w:val="0"/>
        <w:numId w:val="5"/>
      </w:numPr>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25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2">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3">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5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255">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56">
    <w:name w:val="标题6"/>
    <w:basedOn w:val="8"/>
    <w:next w:val="1"/>
    <w:qFormat/>
    <w:uiPriority w:val="0"/>
    <w:pPr>
      <w:numPr>
        <w:ilvl w:val="0"/>
        <w:numId w:val="0"/>
      </w:numPr>
      <w:spacing w:before="0" w:after="0"/>
    </w:pPr>
    <w:rPr>
      <w:rFonts w:ascii="楷体" w:hAnsi="楷体" w:eastAsia="楷体"/>
    </w:rPr>
  </w:style>
  <w:style w:type="paragraph" w:customStyle="1" w:styleId="257">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58">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59">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60">
    <w:name w:val="xl79"/>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61">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63">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4">
    <w:name w:val="xl63"/>
    <w:basedOn w:val="1"/>
    <w:qFormat/>
    <w:uiPriority w:val="0"/>
    <w:pPr>
      <w:widowControl/>
      <w:pBdr>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5">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6">
    <w:name w:val="xl76"/>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67">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68">
    <w:name w:val="xl65"/>
    <w:basedOn w:val="1"/>
    <w:qFormat/>
    <w:uiPriority w:val="0"/>
    <w:pPr>
      <w:widowControl/>
      <w:pBdr>
        <w:lef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9">
    <w:name w:val="默认段落字体 Para Char Char Char Char Char Char Char Char Char1 Char Char Char Char Char Char Char"/>
    <w:basedOn w:val="15"/>
    <w:qFormat/>
    <w:uiPriority w:val="0"/>
    <w:rPr>
      <w:rFonts w:ascii="Tahoma" w:hAnsi="Tahoma"/>
      <w:sz w:val="24"/>
    </w:rPr>
  </w:style>
  <w:style w:type="paragraph" w:customStyle="1" w:styleId="270">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71">
    <w:name w:val="xl61"/>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xl8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74">
    <w:name w:val="xl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75">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76">
    <w:name w:val="xl56"/>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样式 小四 行距: 1.5 倍行距"/>
    <w:basedOn w:val="1"/>
    <w:qFormat/>
    <w:uiPriority w:val="0"/>
    <w:pPr>
      <w:spacing w:line="360" w:lineRule="auto"/>
      <w:ind w:firstLine="480"/>
    </w:pPr>
    <w:rPr>
      <w:szCs w:val="20"/>
    </w:rPr>
  </w:style>
  <w:style w:type="paragraph" w:customStyle="1" w:styleId="278">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4"/>
    </w:rPr>
  </w:style>
  <w:style w:type="paragraph" w:customStyle="1" w:styleId="279">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80">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81">
    <w:name w:val="xl73"/>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2">
    <w:name w:val="xl68"/>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3">
    <w:name w:val="xl37"/>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84">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5">
    <w:name w:val="xl51"/>
    <w:basedOn w:val="1"/>
    <w:qFormat/>
    <w:uiPriority w:val="0"/>
    <w:pPr>
      <w:widowControl/>
      <w:pBdr>
        <w:top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8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287">
    <w:name w:val="xl7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8">
    <w:name w:val="xl83"/>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9">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90">
    <w:name w:val="xl36"/>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9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2">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xl6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94">
    <w:name w:val="xl64"/>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96">
    <w:name w:val="xl71"/>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styleId="297">
    <w:name w:val="No Spacing"/>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98">
    <w:name w:val="xl80"/>
    <w:basedOn w:val="1"/>
    <w:qFormat/>
    <w:uiPriority w:val="0"/>
    <w:pPr>
      <w:widowControl/>
      <w:pBdr>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99">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300">
    <w:name w:val="_"/>
    <w:basedOn w:val="1"/>
    <w:qFormat/>
    <w:uiPriority w:val="0"/>
    <w:pPr>
      <w:spacing w:line="360" w:lineRule="auto"/>
      <w:ind w:left="480"/>
    </w:pPr>
    <w:rPr>
      <w:sz w:val="24"/>
      <w:szCs w:val="20"/>
    </w:rPr>
  </w:style>
  <w:style w:type="paragraph" w:customStyle="1" w:styleId="301">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303">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eastAsia="Arial Unicode MS"/>
      <w:sz w:val="20"/>
      <w:szCs w:val="20"/>
    </w:rPr>
  </w:style>
  <w:style w:type="paragraph" w:customStyle="1" w:styleId="304">
    <w:name w:val=" Char"/>
    <w:basedOn w:val="15"/>
    <w:qFormat/>
    <w:uiPriority w:val="0"/>
    <w:pPr>
      <w:spacing w:line="360" w:lineRule="auto"/>
    </w:pPr>
    <w:rPr>
      <w:rFonts w:ascii="Tahoma" w:hAnsi="Tahoma"/>
      <w:sz w:val="24"/>
    </w:rPr>
  </w:style>
  <w:style w:type="paragraph" w:customStyle="1" w:styleId="305">
    <w:name w:val="xl35"/>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06">
    <w:name w:val="xl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07">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08">
    <w:name w:val="标题5"/>
    <w:basedOn w:val="7"/>
    <w:next w:val="1"/>
    <w:link w:val="309"/>
    <w:qFormat/>
    <w:uiPriority w:val="0"/>
    <w:pPr>
      <w:spacing w:before="0" w:after="0"/>
    </w:pPr>
    <w:rPr>
      <w:rFonts w:ascii="楷体" w:hAnsi="楷体" w:eastAsia="楷体"/>
    </w:rPr>
  </w:style>
  <w:style w:type="character" w:customStyle="1" w:styleId="309">
    <w:name w:val="标题5 Char Char"/>
    <w:link w:val="308"/>
    <w:qFormat/>
    <w:uiPriority w:val="0"/>
    <w:rPr>
      <w:rFonts w:ascii="楷体" w:hAnsi="楷体" w:eastAsia="楷体"/>
      <w:b/>
      <w:bCs/>
      <w:sz w:val="28"/>
      <w:szCs w:val="28"/>
    </w:rPr>
  </w:style>
  <w:style w:type="paragraph" w:customStyle="1" w:styleId="310">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1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12">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3">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14">
    <w:name w:val="xl34"/>
    <w:basedOn w:val="1"/>
    <w:qFormat/>
    <w:uiPriority w:val="0"/>
    <w:pPr>
      <w:widowControl/>
      <w:pBdr>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31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16">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17">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18">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0"/>
      <w:szCs w:val="20"/>
    </w:rPr>
  </w:style>
  <w:style w:type="paragraph" w:customStyle="1" w:styleId="319">
    <w:name w:val="xl4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20">
    <w:name w:val="Char Char Char Char"/>
    <w:basedOn w:val="15"/>
    <w:qFormat/>
    <w:uiPriority w:val="0"/>
    <w:pPr>
      <w:spacing w:line="360" w:lineRule="auto"/>
    </w:pPr>
    <w:rPr>
      <w:rFonts w:ascii="Tahoma" w:hAnsi="Tahoma"/>
      <w:sz w:val="24"/>
    </w:rPr>
  </w:style>
  <w:style w:type="paragraph" w:customStyle="1" w:styleId="321">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eastAsia="Arial Unicode MS"/>
      <w:sz w:val="18"/>
      <w:szCs w:val="18"/>
    </w:rPr>
  </w:style>
  <w:style w:type="paragraph" w:styleId="322">
    <w:name w:val="List Paragraph"/>
    <w:basedOn w:val="1"/>
    <w:link w:val="323"/>
    <w:qFormat/>
    <w:uiPriority w:val="0"/>
    <w:pPr>
      <w:ind w:firstLine="420"/>
    </w:pPr>
  </w:style>
  <w:style w:type="character" w:customStyle="1" w:styleId="323">
    <w:name w:val="列出段落 Char"/>
    <w:link w:val="322"/>
    <w:qFormat/>
    <w:uiPriority w:val="0"/>
    <w:rPr>
      <w:rFonts w:eastAsia="宋体"/>
      <w:sz w:val="21"/>
      <w:szCs w:val="24"/>
      <w:lang w:val="en-US" w:eastAsia="zh-CN" w:bidi="ar-SA"/>
    </w:rPr>
  </w:style>
  <w:style w:type="paragraph" w:customStyle="1" w:styleId="324">
    <w:name w:val="Char"/>
    <w:basedOn w:val="1"/>
    <w:qFormat/>
    <w:uiPriority w:val="0"/>
    <w:pPr>
      <w:tabs>
        <w:tab w:val="left" w:pos="360"/>
      </w:tabs>
    </w:pPr>
    <w:rPr>
      <w:sz w:val="24"/>
    </w:rPr>
  </w:style>
  <w:style w:type="paragraph" w:customStyle="1" w:styleId="325">
    <w:name w:val="xl6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character" w:customStyle="1" w:styleId="326">
    <w:name w:val="纯文本 Char1"/>
    <w:qFormat/>
    <w:uiPriority w:val="0"/>
    <w:rPr>
      <w:rFonts w:ascii="宋体" w:hAnsi="Courier New" w:eastAsia="宋体"/>
      <w:sz w:val="21"/>
      <w:lang w:val="en-US" w:eastAsia="zh-CN" w:bidi="ar-SA"/>
    </w:rPr>
  </w:style>
  <w:style w:type="paragraph" w:customStyle="1" w:styleId="327">
    <w:name w:val="普通正文"/>
    <w:basedOn w:val="1"/>
    <w:qFormat/>
    <w:uiPriority w:val="0"/>
    <w:pPr>
      <w:spacing w:before="120" w:after="120" w:line="360" w:lineRule="auto"/>
      <w:ind w:firstLine="480"/>
      <w:jc w:val="left"/>
    </w:pPr>
    <w:rPr>
      <w:rFonts w:ascii="Arial" w:hAnsi="Arial"/>
      <w:sz w:val="24"/>
    </w:rPr>
  </w:style>
  <w:style w:type="paragraph" w:customStyle="1" w:styleId="328">
    <w:name w:val="默认段落字体 Para Char"/>
    <w:basedOn w:val="1"/>
    <w:qFormat/>
    <w:uiPriority w:val="0"/>
  </w:style>
  <w:style w:type="character" w:customStyle="1" w:styleId="329">
    <w:name w:val="font51"/>
    <w:qFormat/>
    <w:uiPriority w:val="0"/>
    <w:rPr>
      <w:rFonts w:ascii="宋体" w:hAnsi="宋体" w:eastAsia="宋体" w:cs="宋体"/>
      <w:color w:val="000000"/>
      <w:sz w:val="22"/>
      <w:szCs w:val="22"/>
      <w:u w:val="none"/>
    </w:rPr>
  </w:style>
  <w:style w:type="character" w:customStyle="1" w:styleId="330">
    <w:name w:val="font41"/>
    <w:basedOn w:val="54"/>
    <w:qFormat/>
    <w:uiPriority w:val="0"/>
    <w:rPr>
      <w:rFonts w:ascii="宋体" w:hAnsi="宋体" w:eastAsia="宋体" w:cs="宋体"/>
      <w:color w:val="000000"/>
      <w:sz w:val="21"/>
      <w:szCs w:val="21"/>
      <w:u w:val="none"/>
    </w:rPr>
  </w:style>
  <w:style w:type="character" w:customStyle="1" w:styleId="331">
    <w:name w:val="font91"/>
    <w:qFormat/>
    <w:uiPriority w:val="0"/>
    <w:rPr>
      <w:rFonts w:hint="default" w:ascii="Times New Roman" w:hAnsi="Times New Roman" w:cs="Times New Roman"/>
      <w:color w:val="000000"/>
      <w:sz w:val="18"/>
      <w:szCs w:val="18"/>
      <w:u w:val="none"/>
    </w:rPr>
  </w:style>
  <w:style w:type="character" w:customStyle="1" w:styleId="332">
    <w:name w:val="font81"/>
    <w:qFormat/>
    <w:uiPriority w:val="0"/>
    <w:rPr>
      <w:rFonts w:hint="eastAsia" w:ascii="宋体" w:hAnsi="宋体" w:eastAsia="宋体" w:cs="宋体"/>
      <w:color w:val="000000"/>
      <w:sz w:val="20"/>
      <w:szCs w:val="20"/>
      <w:u w:val="none"/>
    </w:rPr>
  </w:style>
  <w:style w:type="character" w:customStyle="1" w:styleId="333">
    <w:name w:val="List Paragraph Char"/>
    <w:link w:val="334"/>
    <w:qFormat/>
    <w:uiPriority w:val="0"/>
    <w:rPr>
      <w:rFonts w:ascii="Calibri" w:hAnsi="Calibri"/>
      <w:lang w:bidi="ar-SA"/>
    </w:rPr>
  </w:style>
  <w:style w:type="paragraph" w:customStyle="1" w:styleId="334">
    <w:name w:val="List Paragraph111"/>
    <w:basedOn w:val="1"/>
    <w:link w:val="333"/>
    <w:qFormat/>
    <w:uiPriority w:val="0"/>
    <w:pPr>
      <w:ind w:firstLine="420"/>
    </w:pPr>
    <w:rPr>
      <w:rFonts w:ascii="Calibri" w:hAnsi="Calibri"/>
      <w:sz w:val="20"/>
      <w:szCs w:val="20"/>
    </w:rPr>
  </w:style>
  <w:style w:type="paragraph" w:customStyle="1" w:styleId="335">
    <w:name w:val="_Style 2"/>
    <w:basedOn w:val="1"/>
    <w:qFormat/>
    <w:uiPriority w:val="0"/>
    <w:pPr>
      <w:widowControl/>
      <w:ind w:firstLine="420"/>
      <w:jc w:val="left"/>
    </w:pPr>
    <w:rPr>
      <w:rFonts w:ascii="宋体" w:hAnsi="宋体"/>
      <w:sz w:val="24"/>
    </w:rPr>
  </w:style>
  <w:style w:type="paragraph" w:customStyle="1" w:styleId="336">
    <w:name w:val="列出段落1"/>
    <w:basedOn w:val="1"/>
    <w:qFormat/>
    <w:uiPriority w:val="0"/>
    <w:pPr>
      <w:ind w:firstLine="420"/>
    </w:pPr>
    <w:rPr>
      <w:szCs w:val="20"/>
    </w:rPr>
  </w:style>
  <w:style w:type="paragraph" w:customStyle="1" w:styleId="337">
    <w:name w:val="Normal_2"/>
    <w:qFormat/>
    <w:uiPriority w:val="0"/>
    <w:pPr>
      <w:spacing w:before="120" w:after="240"/>
      <w:jc w:val="both"/>
    </w:pPr>
    <w:rPr>
      <w:rFonts w:hint="default" w:ascii="Calibri" w:hAnsi="Calibri" w:eastAsia="Times New Roman" w:cs="Times New Roman"/>
      <w:sz w:val="22"/>
      <w:szCs w:val="22"/>
      <w:lang w:val="ru-RU" w:eastAsia="en-US" w:bidi="ar-SA"/>
    </w:rPr>
  </w:style>
  <w:style w:type="paragraph" w:customStyle="1" w:styleId="338">
    <w:name w:val="正文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39">
    <w:name w:val="_Style 1"/>
    <w:basedOn w:val="1"/>
    <w:qFormat/>
    <w:uiPriority w:val="0"/>
    <w:pPr>
      <w:ind w:firstLine="420"/>
    </w:pPr>
  </w:style>
  <w:style w:type="paragraph" w:customStyle="1" w:styleId="340">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41">
    <w:name w:val="List Paragraph1"/>
    <w:basedOn w:val="1"/>
    <w:qFormat/>
    <w:uiPriority w:val="0"/>
    <w:pPr>
      <w:ind w:firstLine="200"/>
    </w:pPr>
    <w:rPr>
      <w:rFonts w:ascii="Calibri" w:hAnsi="Calibri"/>
    </w:rPr>
  </w:style>
  <w:style w:type="paragraph" w:customStyle="1" w:styleId="342">
    <w:name w:val="_Style 23"/>
    <w:basedOn w:val="1"/>
    <w:qFormat/>
    <w:uiPriority w:val="0"/>
    <w:pPr>
      <w:widowControl/>
      <w:spacing w:after="160" w:line="240" w:lineRule="exact"/>
      <w:jc w:val="left"/>
    </w:pPr>
  </w:style>
  <w:style w:type="paragraph" w:customStyle="1" w:styleId="343">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344">
    <w:name w:val="Normal_0"/>
    <w:qFormat/>
    <w:uiPriority w:val="0"/>
    <w:rPr>
      <w:rFonts w:hint="default" w:ascii="Times New Roman" w:hAnsi="Times New Roman" w:eastAsia="Times New Roman" w:cs="Times New Roman"/>
      <w:sz w:val="24"/>
      <w:szCs w:val="24"/>
      <w:lang w:val="en-US" w:eastAsia="zh-CN" w:bidi="ar-SA"/>
    </w:rPr>
  </w:style>
  <w:style w:type="paragraph" w:customStyle="1" w:styleId="345">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346">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347">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48">
    <w:name w:val="纯文本 字符"/>
    <w:qFormat/>
    <w:uiPriority w:val="0"/>
    <w:rPr>
      <w:rFonts w:ascii="宋体" w:hAnsi="Courier New" w:eastAsia="宋体"/>
      <w:sz w:val="21"/>
      <w:lang w:val="en-US" w:eastAsia="zh-CN" w:bidi="ar-SA"/>
    </w:rPr>
  </w:style>
  <w:style w:type="character" w:customStyle="1" w:styleId="349">
    <w:name w:val="Plain Text Char"/>
    <w:qFormat/>
    <w:uiPriority w:val="0"/>
    <w:rPr>
      <w:rFonts w:ascii="宋体" w:hAnsi="Courier New" w:eastAsia="宋体"/>
      <w:sz w:val="21"/>
      <w:lang w:val="en-US" w:eastAsia="zh-CN" w:bidi="ar-SA"/>
    </w:rPr>
  </w:style>
  <w:style w:type="paragraph" w:customStyle="1" w:styleId="350">
    <w:name w:val="p0 New New New New"/>
    <w:basedOn w:val="1"/>
    <w:qFormat/>
    <w:uiPriority w:val="0"/>
    <w:pPr>
      <w:widowControl/>
    </w:pPr>
    <w:rPr>
      <w:rFonts w:ascii="Calibri" w:hAnsi="Calibri" w:cs="宋体"/>
      <w:szCs w:val="21"/>
    </w:rPr>
  </w:style>
  <w:style w:type="paragraph" w:customStyle="1" w:styleId="351">
    <w:name w:val="Table Paragraph"/>
    <w:basedOn w:val="1"/>
    <w:qFormat/>
    <w:uiPriority w:val="1"/>
    <w:rPr>
      <w:rFonts w:ascii="宋体" w:hAnsi="宋体" w:cs="宋体"/>
    </w:rPr>
  </w:style>
  <w:style w:type="paragraph" w:customStyle="1" w:styleId="352">
    <w:name w:val="01-章标题"/>
    <w:basedOn w:val="2"/>
    <w:qFormat/>
    <w:uiPriority w:val="0"/>
    <w:pPr>
      <w:keepNext w:val="0"/>
      <w:keepLines w:val="0"/>
      <w:spacing w:before="39" w:after="0" w:line="560" w:lineRule="exact"/>
      <w:ind w:left="100"/>
      <w:jc w:val="center"/>
    </w:pPr>
    <w:rPr>
      <w:rFonts w:ascii="楷体" w:hAnsi="楷体" w:eastAsia="楷体"/>
      <w:bCs/>
      <w:color w:val="auto"/>
      <w:szCs w:val="27"/>
    </w:rPr>
  </w:style>
  <w:style w:type="character" w:customStyle="1" w:styleId="353">
    <w:name w:val="访问过的超链接1"/>
    <w:qFormat/>
    <w:uiPriority w:val="0"/>
    <w:rPr>
      <w:color w:val="800080"/>
      <w:u w:val="single"/>
    </w:rPr>
  </w:style>
  <w:style w:type="paragraph" w:customStyle="1" w:styleId="35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5">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6">
    <w:name w:val="List Paragraph11"/>
    <w:basedOn w:val="1"/>
    <w:qFormat/>
    <w:uiPriority w:val="0"/>
    <w:pPr>
      <w:ind w:firstLine="420"/>
    </w:pPr>
    <w:rPr>
      <w:rFonts w:ascii="Calibri" w:hAnsi="Calibri"/>
      <w:sz w:val="20"/>
      <w:szCs w:val="20"/>
    </w:rPr>
  </w:style>
  <w:style w:type="paragraph" w:customStyle="1" w:styleId="357">
    <w:name w:val="1 正文"/>
    <w:basedOn w:val="1"/>
    <w:qFormat/>
    <w:uiPriority w:val="0"/>
    <w:pPr>
      <w:spacing w:line="360" w:lineRule="auto"/>
      <w:ind w:firstLine="420"/>
    </w:pPr>
    <w:rPr>
      <w:rFonts w:ascii="宋体" w:hAnsi="宋体"/>
    </w:rPr>
  </w:style>
  <w:style w:type="paragraph" w:customStyle="1" w:styleId="35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sz w:val="28"/>
    </w:rPr>
  </w:style>
  <w:style w:type="paragraph" w:customStyle="1" w:styleId="359">
    <w:name w:val="样式 标题 3 + (中文) 黑体 小四 非加粗 段前: 7.8 磅 段后: 0 磅 行距: 固定值 20 磅"/>
    <w:basedOn w:val="5"/>
    <w:qFormat/>
    <w:uiPriority w:val="0"/>
    <w:pPr>
      <w:numPr>
        <w:ilvl w:val="0"/>
        <w:numId w:val="0"/>
      </w:numPr>
      <w:tabs>
        <w:tab w:val="left" w:pos="432"/>
        <w:tab w:val="clear" w:pos="720"/>
      </w:tabs>
      <w:spacing w:before="0" w:after="0" w:line="400" w:lineRule="exact"/>
    </w:pPr>
    <w:rPr>
      <w:rFonts w:ascii="Times New Roman" w:eastAsia="黑体" w:cs="宋体"/>
      <w:b w:val="0"/>
      <w:color w:val="auto"/>
      <w:sz w:val="24"/>
    </w:rPr>
  </w:style>
  <w:style w:type="paragraph" w:customStyle="1" w:styleId="360">
    <w:name w:val="正文1"/>
    <w:link w:val="361"/>
    <w:qFormat/>
    <w:uiPriority w:val="0"/>
    <w:pPr>
      <w:spacing w:before="120" w:after="120" w:line="180" w:lineRule="auto"/>
      <w:ind w:firstLine="200"/>
      <w:contextualSpacing/>
    </w:pPr>
    <w:rPr>
      <w:rFonts w:hint="default" w:ascii="Calibri" w:hAnsi="Calibri" w:eastAsia="Adobe 仿宋 Std R" w:cs="Times New Roman"/>
      <w:sz w:val="21"/>
      <w:szCs w:val="21"/>
      <w:lang w:val="en-US" w:eastAsia="zh-CN" w:bidi="ar-SA"/>
    </w:rPr>
  </w:style>
  <w:style w:type="character" w:customStyle="1" w:styleId="361">
    <w:name w:val="正文1 字符"/>
    <w:link w:val="360"/>
    <w:qFormat/>
    <w:uiPriority w:val="0"/>
    <w:rPr>
      <w:rFonts w:ascii="Calibri" w:hAnsi="Calibri" w:eastAsia="Adobe 仿宋 Std R"/>
      <w:sz w:val="21"/>
      <w:szCs w:val="21"/>
      <w:lang w:bidi="ar-SA"/>
    </w:rPr>
  </w:style>
  <w:style w:type="character" w:customStyle="1" w:styleId="362">
    <w:name w:val="Font Style30"/>
    <w:qFormat/>
    <w:uiPriority w:val="0"/>
    <w:rPr>
      <w:rFonts w:ascii="宋体" w:eastAsia="宋体" w:cs="宋体"/>
      <w:sz w:val="14"/>
      <w:szCs w:val="14"/>
    </w:rPr>
  </w:style>
  <w:style w:type="character" w:customStyle="1" w:styleId="363">
    <w:name w:val="Font Style29"/>
    <w:qFormat/>
    <w:uiPriority w:val="0"/>
    <w:rPr>
      <w:rFonts w:ascii="Arial" w:hAnsi="Arial" w:cs="Arial"/>
      <w:sz w:val="14"/>
      <w:szCs w:val="14"/>
    </w:rPr>
  </w:style>
  <w:style w:type="character" w:customStyle="1" w:styleId="364">
    <w:name w:val="Font Style37"/>
    <w:qFormat/>
    <w:uiPriority w:val="0"/>
    <w:rPr>
      <w:rFonts w:ascii="Arial" w:hAnsi="Arial" w:cs="Arial"/>
      <w:sz w:val="16"/>
      <w:szCs w:val="16"/>
    </w:rPr>
  </w:style>
  <w:style w:type="character" w:customStyle="1" w:styleId="365">
    <w:name w:val="Font Style28"/>
    <w:qFormat/>
    <w:uiPriority w:val="0"/>
    <w:rPr>
      <w:rFonts w:ascii="Constantia" w:hAnsi="Constantia" w:cs="Constantia"/>
      <w:sz w:val="28"/>
      <w:szCs w:val="28"/>
    </w:rPr>
  </w:style>
  <w:style w:type="character" w:customStyle="1" w:styleId="366">
    <w:name w:val="apple-converted-space"/>
    <w:qFormat/>
    <w:uiPriority w:val="0"/>
  </w:style>
  <w:style w:type="character" w:customStyle="1" w:styleId="367">
    <w:name w:val="Font Style36"/>
    <w:qFormat/>
    <w:uiPriority w:val="0"/>
    <w:rPr>
      <w:rFonts w:ascii="宋体" w:eastAsia="宋体" w:cs="宋体"/>
      <w:sz w:val="16"/>
      <w:szCs w:val="16"/>
    </w:rPr>
  </w:style>
  <w:style w:type="paragraph" w:customStyle="1" w:styleId="368">
    <w:name w:val="Style12"/>
    <w:basedOn w:val="1"/>
    <w:qFormat/>
    <w:uiPriority w:val="0"/>
    <w:pPr>
      <w:jc w:val="left"/>
    </w:pPr>
    <w:rPr>
      <w:rFonts w:ascii="宋体"/>
      <w:sz w:val="24"/>
    </w:rPr>
  </w:style>
  <w:style w:type="paragraph" w:customStyle="1" w:styleId="369">
    <w:name w:val="Style9"/>
    <w:basedOn w:val="1"/>
    <w:qFormat/>
    <w:uiPriority w:val="0"/>
    <w:pPr>
      <w:jc w:val="left"/>
    </w:pPr>
    <w:rPr>
      <w:rFonts w:ascii="宋体"/>
      <w:sz w:val="24"/>
    </w:rPr>
  </w:style>
  <w:style w:type="paragraph" w:customStyle="1" w:styleId="370">
    <w:name w:val="我的样式"/>
    <w:basedOn w:val="2"/>
    <w:next w:val="1"/>
    <w:qFormat/>
    <w:uiPriority w:val="0"/>
    <w:pPr>
      <w:spacing w:line="360" w:lineRule="auto"/>
      <w:ind w:left="640"/>
    </w:pPr>
    <w:rPr>
      <w:rFonts w:ascii="仿宋_GB2312" w:eastAsia="仿宋_GB2312"/>
      <w:bCs/>
      <w:color w:val="auto"/>
      <w:sz w:val="32"/>
      <w:szCs w:val="30"/>
    </w:rPr>
  </w:style>
  <w:style w:type="paragraph" w:customStyle="1" w:styleId="371">
    <w:name w:val="标题1"/>
    <w:basedOn w:val="2"/>
    <w:next w:val="1"/>
    <w:qFormat/>
    <w:uiPriority w:val="0"/>
    <w:pPr>
      <w:spacing w:line="578" w:lineRule="atLeast"/>
      <w:ind w:left="432" w:firstLine="288"/>
      <w:jc w:val="left"/>
    </w:pPr>
    <w:rPr>
      <w:rFonts w:ascii="Times New Roman"/>
      <w:bCs/>
      <w:color w:val="auto"/>
      <w:szCs w:val="44"/>
    </w:rPr>
  </w:style>
  <w:style w:type="paragraph" w:customStyle="1" w:styleId="372">
    <w:name w:val="Style10"/>
    <w:basedOn w:val="1"/>
    <w:qFormat/>
    <w:uiPriority w:val="0"/>
    <w:pPr>
      <w:jc w:val="left"/>
    </w:pPr>
    <w:rPr>
      <w:rFonts w:ascii="宋体"/>
      <w:sz w:val="24"/>
    </w:rPr>
  </w:style>
  <w:style w:type="paragraph" w:customStyle="1" w:styleId="373">
    <w:name w:val="正文（无缩进）"/>
    <w:basedOn w:val="1"/>
    <w:qFormat/>
    <w:uiPriority w:val="0"/>
    <w:pPr>
      <w:spacing w:line="360" w:lineRule="auto"/>
    </w:pPr>
    <w:rPr>
      <w:rFonts w:ascii="Calibri" w:hAnsi="Calibri"/>
      <w:sz w:val="24"/>
      <w:szCs w:val="21"/>
    </w:rPr>
  </w:style>
  <w:style w:type="paragraph" w:customStyle="1" w:styleId="374">
    <w:name w:val="_Style 56"/>
    <w:basedOn w:val="15"/>
    <w:qFormat/>
    <w:uiPriority w:val="0"/>
    <w:pPr>
      <w:spacing w:line="436" w:lineRule="exact"/>
    </w:pPr>
    <w:rPr>
      <w:szCs w:val="20"/>
    </w:rPr>
  </w:style>
  <w:style w:type="paragraph" w:customStyle="1" w:styleId="375">
    <w:name w:val="需求正文"/>
    <w:basedOn w:val="1"/>
    <w:qFormat/>
    <w:uiPriority w:val="0"/>
    <w:pPr>
      <w:spacing w:line="300" w:lineRule="auto"/>
      <w:ind w:firstLine="420"/>
    </w:pPr>
    <w:rPr>
      <w:szCs w:val="20"/>
    </w:rPr>
  </w:style>
  <w:style w:type="paragraph" w:customStyle="1" w:styleId="376">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377">
    <w:name w:val="文档正文"/>
    <w:basedOn w:val="1"/>
    <w:qFormat/>
    <w:uiPriority w:val="0"/>
    <w:pPr>
      <w:spacing w:line="480" w:lineRule="atLeast"/>
      <w:ind w:firstLine="567"/>
    </w:pPr>
    <w:rPr>
      <w:rFonts w:ascii="仿宋_GB2312"/>
      <w:szCs w:val="20"/>
    </w:rPr>
  </w:style>
  <w:style w:type="paragraph" w:customStyle="1" w:styleId="378">
    <w:name w:val="Char2"/>
    <w:basedOn w:val="1"/>
    <w:qFormat/>
    <w:uiPriority w:val="0"/>
    <w:pPr>
      <w:tabs>
        <w:tab w:val="left" w:pos="360"/>
      </w:tabs>
    </w:pPr>
    <w:rPr>
      <w:sz w:val="24"/>
    </w:rPr>
  </w:style>
  <w:style w:type="paragraph" w:customStyle="1" w:styleId="379">
    <w:name w:val="要点标题"/>
    <w:basedOn w:val="1"/>
    <w:qFormat/>
    <w:uiPriority w:val="0"/>
    <w:pPr>
      <w:tabs>
        <w:tab w:val="left" w:pos="420"/>
      </w:tabs>
      <w:ind w:left="420" w:hanging="420"/>
      <w:jc w:val="left"/>
    </w:pPr>
    <w:rPr>
      <w:rFonts w:ascii="宋体" w:hAnsi="宋体"/>
      <w:b/>
      <w:sz w:val="24"/>
    </w:rPr>
  </w:style>
  <w:style w:type="paragraph" w:customStyle="1" w:styleId="380">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81">
    <w:name w:val="DLP正文"/>
    <w:basedOn w:val="1"/>
    <w:qFormat/>
    <w:uiPriority w:val="0"/>
    <w:pPr>
      <w:spacing w:line="360" w:lineRule="auto"/>
      <w:ind w:firstLine="473"/>
    </w:pPr>
    <w:rPr>
      <w:rFonts w:hAnsi="宋体"/>
      <w:sz w:val="24"/>
    </w:rPr>
  </w:style>
  <w:style w:type="paragraph" w:customStyle="1" w:styleId="382">
    <w:name w:val="正文_3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83">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384">
    <w:name w:val="Char Char1 Char Char Char Char Char Char"/>
    <w:basedOn w:val="1"/>
    <w:qFormat/>
    <w:uiPriority w:val="0"/>
    <w:pPr>
      <w:widowControl/>
      <w:jc w:val="center"/>
    </w:pPr>
    <w:rPr>
      <w:rFonts w:ascii="宋体" w:hAnsi="宋体"/>
      <w:b/>
      <w:sz w:val="24"/>
      <w:lang w:eastAsia="en-US"/>
    </w:rPr>
  </w:style>
  <w:style w:type="paragraph" w:customStyle="1" w:styleId="385">
    <w:name w:val="Style11"/>
    <w:basedOn w:val="1"/>
    <w:qFormat/>
    <w:uiPriority w:val="0"/>
    <w:pPr>
      <w:spacing w:line="446" w:lineRule="exact"/>
      <w:jc w:val="left"/>
    </w:pPr>
    <w:rPr>
      <w:rFonts w:ascii="宋体"/>
      <w:sz w:val="24"/>
    </w:rPr>
  </w:style>
  <w:style w:type="paragraph" w:customStyle="1" w:styleId="386">
    <w:name w:val="正文（缩进） Char1"/>
    <w:basedOn w:val="1"/>
    <w:qFormat/>
    <w:uiPriority w:val="0"/>
    <w:pPr>
      <w:spacing w:line="360" w:lineRule="auto"/>
      <w:ind w:firstLine="480"/>
    </w:pPr>
    <w:rPr>
      <w:sz w:val="24"/>
    </w:rPr>
  </w:style>
  <w:style w:type="table" w:customStyle="1" w:styleId="387">
    <w:name w:val="Table Grid"/>
    <w:qFormat/>
    <w:uiPriority w:val="0"/>
    <w:rPr>
      <w:rFonts w:ascii="Calibri" w:hAnsi="Calibri"/>
      <w:sz w:val="21"/>
      <w:szCs w:val="22"/>
      <w:lang w:val="en-US" w:eastAsia="zh-CN" w:bidi="ar-SA"/>
    </w:rPr>
    <w:tblPr>
      <w:tblCellMar>
        <w:top w:w="0" w:type="dxa"/>
        <w:left w:w="0" w:type="dxa"/>
        <w:bottom w:w="0" w:type="dxa"/>
        <w:right w:w="0" w:type="dxa"/>
      </w:tblCellMar>
    </w:tblPr>
  </w:style>
  <w:style w:type="paragraph" w:customStyle="1" w:styleId="388">
    <w:name w:val="标题4"/>
    <w:basedOn w:val="1"/>
    <w:link w:val="389"/>
    <w:qFormat/>
    <w:uiPriority w:val="0"/>
    <w:pPr>
      <w:ind w:firstLine="454"/>
    </w:pPr>
    <w:rPr>
      <w:b/>
      <w:bCs/>
      <w:szCs w:val="21"/>
    </w:rPr>
  </w:style>
  <w:style w:type="character" w:customStyle="1" w:styleId="389">
    <w:name w:val="标题4 Char Char"/>
    <w:link w:val="388"/>
    <w:qFormat/>
    <w:uiPriority w:val="0"/>
    <w:rPr>
      <w:b/>
      <w:bCs/>
      <w:sz w:val="21"/>
      <w:szCs w:val="21"/>
    </w:rPr>
  </w:style>
  <w:style w:type="paragraph" w:customStyle="1" w:styleId="390">
    <w:name w:val="样式 样式 四号1 + 首行缩进:  2 字符"/>
    <w:basedOn w:val="1"/>
    <w:qFormat/>
    <w:uiPriority w:val="0"/>
    <w:pPr>
      <w:spacing w:line="360" w:lineRule="auto"/>
      <w:ind w:firstLine="480"/>
      <w:jc w:val="left"/>
    </w:pPr>
    <w:rPr>
      <w:rFonts w:cs="宋体"/>
      <w:sz w:val="24"/>
      <w:szCs w:val="20"/>
    </w:rPr>
  </w:style>
  <w:style w:type="paragraph" w:customStyle="1" w:styleId="391">
    <w:name w:val="TOC 标题1"/>
    <w:basedOn w:val="2"/>
    <w:next w:val="1"/>
    <w:unhideWhenUsed/>
    <w:qFormat/>
    <w:uiPriority w:val="39"/>
    <w:pPr>
      <w:outlineLvl w:val="9"/>
    </w:pPr>
    <w:rPr>
      <w:rFonts w:ascii="Times New Roman"/>
      <w:bCs/>
      <w:color w:val="auto"/>
      <w:szCs w:val="44"/>
    </w:rPr>
  </w:style>
  <w:style w:type="character" w:customStyle="1" w:styleId="392">
    <w:name w:val="书籍标题1"/>
    <w:qFormat/>
    <w:uiPriority w:val="0"/>
    <w:rPr>
      <w:b/>
      <w:bCs/>
      <w:smallCaps/>
      <w:spacing w:val="5"/>
    </w:rPr>
  </w:style>
  <w:style w:type="character" w:customStyle="1" w:styleId="393">
    <w:name w:val="明显强调1"/>
    <w:qFormat/>
    <w:uiPriority w:val="0"/>
    <w:rPr>
      <w:b/>
      <w:bCs/>
      <w:i/>
      <w:iCs/>
      <w:color w:val="4F81BD"/>
    </w:rPr>
  </w:style>
  <w:style w:type="character" w:customStyle="1" w:styleId="394">
    <w:name w:val="textcontents"/>
    <w:qFormat/>
    <w:uiPriority w:val="0"/>
    <w:rPr>
      <w:rFonts w:cs="Times New Roman"/>
    </w:rPr>
  </w:style>
  <w:style w:type="character" w:customStyle="1" w:styleId="395">
    <w:name w:val="不明显强调1"/>
    <w:qFormat/>
    <w:uiPriority w:val="0"/>
    <w:rPr>
      <w:i/>
      <w:iCs/>
      <w:color w:val="808080"/>
    </w:rPr>
  </w:style>
  <w:style w:type="character" w:customStyle="1" w:styleId="396">
    <w:name w:val="不明显参考1"/>
    <w:qFormat/>
    <w:uiPriority w:val="0"/>
    <w:rPr>
      <w:smallCaps/>
      <w:color w:val="C0504D"/>
      <w:u w:val="single"/>
    </w:rPr>
  </w:style>
  <w:style w:type="character" w:customStyle="1" w:styleId="397">
    <w:name w:val="日期 Char1"/>
    <w:qFormat/>
    <w:uiPriority w:val="0"/>
    <w:rPr>
      <w:sz w:val="21"/>
      <w:szCs w:val="22"/>
    </w:rPr>
  </w:style>
  <w:style w:type="character" w:customStyle="1" w:styleId="398">
    <w:name w:val="正文文本 Char1"/>
    <w:qFormat/>
    <w:uiPriority w:val="0"/>
    <w:rPr>
      <w:sz w:val="21"/>
      <w:szCs w:val="22"/>
    </w:rPr>
  </w:style>
  <w:style w:type="character" w:customStyle="1" w:styleId="399">
    <w:name w:val="批注主题 Char1"/>
    <w:qFormat/>
    <w:uiPriority w:val="0"/>
    <w:rPr>
      <w:b/>
      <w:bCs/>
      <w:sz w:val="21"/>
      <w:szCs w:val="22"/>
    </w:rPr>
  </w:style>
  <w:style w:type="character" w:customStyle="1" w:styleId="400">
    <w:name w:val="批注文字 Char Char"/>
    <w:qFormat/>
    <w:uiPriority w:val="0"/>
    <w:rPr>
      <w:rFonts w:ascii="宋体" w:hAnsi="Times New Roman" w:eastAsia="宋体" w:cs="Times New Roman"/>
      <w:sz w:val="28"/>
      <w:szCs w:val="20"/>
    </w:rPr>
  </w:style>
  <w:style w:type="character" w:customStyle="1" w:styleId="401">
    <w:name w:val="引用 Char"/>
    <w:link w:val="402"/>
    <w:qFormat/>
    <w:uiPriority w:val="0"/>
    <w:rPr>
      <w:i/>
      <w:iCs/>
      <w:color w:val="000000"/>
      <w:sz w:val="21"/>
      <w:szCs w:val="22"/>
    </w:rPr>
  </w:style>
  <w:style w:type="paragraph" w:styleId="402">
    <w:name w:val="Quote"/>
    <w:basedOn w:val="1"/>
    <w:next w:val="1"/>
    <w:link w:val="401"/>
    <w:qFormat/>
    <w:uiPriority w:val="0"/>
    <w:rPr>
      <w:i/>
      <w:iCs/>
      <w:color w:val="000000"/>
      <w:szCs w:val="22"/>
    </w:rPr>
  </w:style>
  <w:style w:type="character" w:customStyle="1" w:styleId="403">
    <w:name w:val="引用 Char1"/>
    <w:qFormat/>
    <w:uiPriority w:val="99"/>
    <w:rPr>
      <w:i/>
      <w:iCs/>
      <w:color w:val="404040"/>
      <w:sz w:val="21"/>
      <w:szCs w:val="24"/>
    </w:rPr>
  </w:style>
  <w:style w:type="character" w:customStyle="1" w:styleId="404">
    <w:name w:val="文档结构图 Char1"/>
    <w:qFormat/>
    <w:uiPriority w:val="0"/>
    <w:rPr>
      <w:rFonts w:ascii="宋体"/>
      <w:sz w:val="18"/>
      <w:szCs w:val="18"/>
    </w:rPr>
  </w:style>
  <w:style w:type="character" w:customStyle="1" w:styleId="405">
    <w:name w:val="批注框文本 Char1"/>
    <w:qFormat/>
    <w:uiPriority w:val="0"/>
    <w:rPr>
      <w:sz w:val="18"/>
      <w:szCs w:val="18"/>
    </w:rPr>
  </w:style>
  <w:style w:type="character" w:customStyle="1" w:styleId="406">
    <w:name w:val="明显引用 Char"/>
    <w:link w:val="407"/>
    <w:qFormat/>
    <w:uiPriority w:val="0"/>
    <w:rPr>
      <w:b/>
      <w:bCs/>
      <w:i/>
      <w:iCs/>
      <w:color w:val="4F81BD"/>
      <w:sz w:val="21"/>
      <w:szCs w:val="22"/>
    </w:rPr>
  </w:style>
  <w:style w:type="paragraph" w:styleId="407">
    <w:name w:val="Intense Quote"/>
    <w:basedOn w:val="1"/>
    <w:next w:val="1"/>
    <w:link w:val="406"/>
    <w:qFormat/>
    <w:uiPriority w:val="0"/>
    <w:pPr>
      <w:pBdr>
        <w:bottom w:val="single" w:color="4F81BD" w:sz="4" w:space="4"/>
      </w:pBdr>
      <w:spacing w:before="200" w:after="280"/>
      <w:ind w:left="936" w:right="936"/>
    </w:pPr>
    <w:rPr>
      <w:b/>
      <w:bCs/>
      <w:i/>
      <w:iCs/>
      <w:color w:val="4F81BD"/>
      <w:szCs w:val="22"/>
    </w:rPr>
  </w:style>
  <w:style w:type="character" w:customStyle="1" w:styleId="408">
    <w:name w:val="明显引用 Char1"/>
    <w:qFormat/>
    <w:uiPriority w:val="99"/>
    <w:rPr>
      <w:i/>
      <w:iCs/>
      <w:color w:val="5B9BD5"/>
      <w:sz w:val="21"/>
      <w:szCs w:val="24"/>
    </w:rPr>
  </w:style>
  <w:style w:type="character" w:customStyle="1" w:styleId="409">
    <w:name w:val="明显参考1"/>
    <w:qFormat/>
    <w:uiPriority w:val="0"/>
    <w:rPr>
      <w:b/>
      <w:bCs/>
      <w:smallCaps/>
      <w:color w:val="C0504D"/>
      <w:spacing w:val="5"/>
      <w:u w:val="single"/>
    </w:rPr>
  </w:style>
  <w:style w:type="character" w:customStyle="1" w:styleId="410">
    <w:name w:val="副标题 Char1"/>
    <w:qFormat/>
    <w:uiPriority w:val="0"/>
    <w:rPr>
      <w:rFonts w:ascii="Calibri Light" w:hAnsi="Calibri Light" w:cs="Times New Roman"/>
      <w:b/>
      <w:bCs/>
      <w:sz w:val="32"/>
      <w:szCs w:val="32"/>
    </w:rPr>
  </w:style>
  <w:style w:type="character" w:customStyle="1" w:styleId="411">
    <w:name w:val="标题 Char1"/>
    <w:qFormat/>
    <w:uiPriority w:val="0"/>
    <w:rPr>
      <w:rFonts w:ascii="Calibri Light" w:hAnsi="Calibri Light" w:cs="Times New Roman"/>
      <w:b/>
      <w:bCs/>
      <w:sz w:val="32"/>
      <w:szCs w:val="32"/>
    </w:rPr>
  </w:style>
  <w:style w:type="paragraph" w:customStyle="1" w:styleId="412">
    <w:name w:val="修订1"/>
    <w:qFormat/>
    <w:uiPriority w:val="0"/>
    <w:rPr>
      <w:rFonts w:hint="default" w:ascii="Times New Roman" w:hAnsi="Times New Roman" w:eastAsia="宋体" w:cs="Times New Roman"/>
      <w:sz w:val="21"/>
      <w:szCs w:val="24"/>
      <w:lang w:val="en-US" w:eastAsia="zh-CN" w:bidi="ar-SA"/>
    </w:rPr>
  </w:style>
  <w:style w:type="paragraph" w:customStyle="1" w:styleId="413">
    <w:name w:val="flNote"/>
    <w:basedOn w:val="1"/>
    <w:qFormat/>
    <w:uiPriority w:val="0"/>
    <w:pPr>
      <w:spacing w:before="320" w:after="160" w:line="360" w:lineRule="atLeast"/>
      <w:jc w:val="center"/>
    </w:pPr>
    <w:rPr>
      <w:rFonts w:ascii="Arial" w:eastAsia="黑体"/>
      <w:sz w:val="30"/>
      <w:szCs w:val="20"/>
    </w:rPr>
  </w:style>
  <w:style w:type="paragraph" w:customStyle="1" w:styleId="414">
    <w:name w:val="空半行"/>
    <w:basedOn w:val="1"/>
    <w:qFormat/>
    <w:uiPriority w:val="0"/>
    <w:pPr>
      <w:spacing w:line="120" w:lineRule="exact"/>
    </w:pPr>
    <w:rPr>
      <w:rFonts w:eastAsia="仿宋_GB2312"/>
      <w:color w:val="FFFFFF"/>
      <w:sz w:val="30"/>
      <w:szCs w:val="20"/>
    </w:rPr>
  </w:style>
  <w:style w:type="character" w:customStyle="1" w:styleId="415">
    <w:name w:val="正文缩进 Char2"/>
    <w:qFormat/>
    <w:uiPriority w:val="0"/>
    <w:rPr>
      <w:sz w:val="21"/>
      <w:szCs w:val="24"/>
    </w:rPr>
  </w:style>
  <w:style w:type="character" w:customStyle="1" w:styleId="416">
    <w:name w:val="NormalCharacter"/>
    <w:semiHidden/>
    <w:qFormat/>
    <w:uiPriority w:val="0"/>
  </w:style>
  <w:style w:type="paragraph" w:customStyle="1" w:styleId="417">
    <w:name w:val="Body Text 21"/>
    <w:basedOn w:val="1"/>
    <w:qFormat/>
    <w:uiPriority w:val="0"/>
    <w:pPr>
      <w:spacing w:before="156" w:line="360" w:lineRule="auto"/>
    </w:pPr>
    <w:rPr>
      <w:rFonts w:ascii="Arial" w:hAnsi="Arial"/>
      <w:sz w:val="24"/>
    </w:rPr>
  </w:style>
  <w:style w:type="character" w:customStyle="1" w:styleId="418">
    <w:name w:val="15"/>
    <w:qFormat/>
    <w:uiPriority w:val="0"/>
    <w:rPr>
      <w:rFonts w:hint="default" w:ascii="Arial" w:hAnsi="Arial" w:cs="Arial"/>
      <w:b/>
      <w:bCs/>
      <w:sz w:val="28"/>
      <w:szCs w:val="28"/>
    </w:rPr>
  </w:style>
  <w:style w:type="character" w:customStyle="1" w:styleId="419">
    <w:name w:val="批注文字 Char2"/>
    <w:qFormat/>
    <w:uiPriority w:val="99"/>
    <w:rPr>
      <w:szCs w:val="24"/>
    </w:rPr>
  </w:style>
  <w:style w:type="character" w:customStyle="1" w:styleId="420">
    <w:name w:val="页眉 字符"/>
    <w:qFormat/>
    <w:uiPriority w:val="99"/>
    <w:rPr>
      <w:sz w:val="18"/>
      <w:szCs w:val="18"/>
    </w:rPr>
  </w:style>
  <w:style w:type="character" w:customStyle="1" w:styleId="421">
    <w:name w:val="页脚 字符"/>
    <w:qFormat/>
    <w:uiPriority w:val="99"/>
    <w:rPr>
      <w:sz w:val="18"/>
      <w:szCs w:val="18"/>
    </w:rPr>
  </w:style>
  <w:style w:type="character" w:customStyle="1" w:styleId="422">
    <w:name w:val="标题 1 字符"/>
    <w:qFormat/>
    <w:uiPriority w:val="9"/>
    <w:rPr>
      <w:rFonts w:ascii="宋体" w:hAnsi="宋体" w:eastAsia="宋体" w:cs="Times New Roman"/>
      <w:b/>
      <w:bCs/>
      <w:sz w:val="36"/>
      <w:szCs w:val="44"/>
    </w:rPr>
  </w:style>
  <w:style w:type="character" w:customStyle="1" w:styleId="423">
    <w:name w:val="批注框文本 字符"/>
    <w:qFormat/>
    <w:uiPriority w:val="0"/>
    <w:rPr>
      <w:rFonts w:ascii="宋体" w:hAnsi="宋体" w:eastAsia="宋体" w:cs="宋体"/>
      <w:color w:val="262626"/>
      <w:spacing w:val="12"/>
      <w:sz w:val="18"/>
      <w:szCs w:val="18"/>
    </w:rPr>
  </w:style>
  <w:style w:type="character" w:customStyle="1" w:styleId="424">
    <w:name w:val="标题 2 字符"/>
    <w:qFormat/>
    <w:uiPriority w:val="9"/>
    <w:rPr>
      <w:rFonts w:ascii="宋体" w:hAnsi="宋体" w:eastAsia="宋体" w:cs="Times New Roman"/>
      <w:b/>
      <w:bCs/>
      <w:sz w:val="32"/>
      <w:szCs w:val="32"/>
    </w:rPr>
  </w:style>
  <w:style w:type="paragraph" w:customStyle="1" w:styleId="425">
    <w:name w:val="正文样式"/>
    <w:basedOn w:val="50"/>
    <w:link w:val="426"/>
    <w:qFormat/>
    <w:uiPriority w:val="0"/>
    <w:pPr>
      <w:spacing w:after="0" w:line="360" w:lineRule="auto"/>
      <w:ind w:firstLine="200"/>
    </w:pPr>
    <w:rPr>
      <w:rFonts w:ascii="宋体" w:hAnsi="宋体" w:eastAsia="宋体"/>
      <w:sz w:val="24"/>
    </w:rPr>
  </w:style>
  <w:style w:type="character" w:customStyle="1" w:styleId="426">
    <w:name w:val="正文样式 Char"/>
    <w:link w:val="425"/>
    <w:qFormat/>
    <w:uiPriority w:val="0"/>
    <w:rPr>
      <w:rFonts w:ascii="宋体" w:hAnsi="宋体"/>
      <w:sz w:val="24"/>
      <w:szCs w:val="24"/>
    </w:rPr>
  </w:style>
  <w:style w:type="character" w:customStyle="1" w:styleId="427">
    <w:name w:val="正文文本 字符"/>
    <w:semiHidden/>
    <w:qFormat/>
    <w:uiPriority w:val="99"/>
    <w:rPr>
      <w:rFonts w:ascii="宋体" w:hAnsi="宋体" w:eastAsia="宋体"/>
    </w:rPr>
  </w:style>
  <w:style w:type="character" w:customStyle="1" w:styleId="428">
    <w:name w:val="正文文本首行缩进 字符"/>
    <w:semiHidden/>
    <w:qFormat/>
    <w:uiPriority w:val="99"/>
  </w:style>
  <w:style w:type="character" w:customStyle="1" w:styleId="429">
    <w:name w:val="列表段落 字符"/>
    <w:qFormat/>
    <w:uiPriority w:val="34"/>
    <w:rPr>
      <w:rFonts w:ascii="宋体" w:hAnsi="宋体" w:eastAsia="宋体"/>
    </w:rPr>
  </w:style>
  <w:style w:type="character" w:customStyle="1" w:styleId="430">
    <w:name w:val="标题 3 字符"/>
    <w:qFormat/>
    <w:uiPriority w:val="9"/>
    <w:rPr>
      <w:rFonts w:ascii="宋体" w:hAnsi="宋体" w:eastAsia="宋体"/>
      <w:b/>
      <w:bCs/>
      <w:sz w:val="30"/>
      <w:szCs w:val="32"/>
    </w:rPr>
  </w:style>
  <w:style w:type="character" w:customStyle="1" w:styleId="431">
    <w:name w:val="标题 4 字符"/>
    <w:qFormat/>
    <w:uiPriority w:val="9"/>
    <w:rPr>
      <w:rFonts w:ascii="等线 Light" w:hAnsi="等线 Light" w:eastAsia="宋体"/>
      <w:b/>
      <w:bCs/>
      <w:sz w:val="28"/>
      <w:szCs w:val="32"/>
    </w:rPr>
  </w:style>
  <w:style w:type="character" w:customStyle="1" w:styleId="432">
    <w:name w:val="标题 5 字符"/>
    <w:qFormat/>
    <w:uiPriority w:val="9"/>
    <w:rPr>
      <w:rFonts w:ascii="宋体" w:hAnsi="宋体" w:eastAsia="宋体"/>
      <w:b/>
      <w:bCs/>
      <w:sz w:val="28"/>
      <w:szCs w:val="28"/>
    </w:rPr>
  </w:style>
  <w:style w:type="paragraph" w:customStyle="1" w:styleId="433">
    <w:name w:val="列出段落111"/>
    <w:basedOn w:val="1"/>
    <w:qFormat/>
    <w:uiPriority w:val="34"/>
    <w:pPr>
      <w:ind w:firstLine="420"/>
    </w:pPr>
    <w:rPr>
      <w:rFonts w:ascii="等线" w:hAnsi="等线" w:cs="Times New Roman"/>
      <w:sz w:val="24"/>
      <w:szCs w:val="22"/>
    </w:rPr>
  </w:style>
  <w:style w:type="character" w:customStyle="1" w:styleId="434">
    <w:name w:val="招标正文 字符"/>
    <w:link w:val="435"/>
    <w:qFormat/>
    <w:uiPriority w:val="0"/>
    <w:rPr>
      <w:rFonts w:ascii="宋体" w:hAnsi="宋体"/>
      <w:sz w:val="24"/>
      <w:szCs w:val="24"/>
    </w:rPr>
  </w:style>
  <w:style w:type="paragraph" w:customStyle="1" w:styleId="435">
    <w:name w:val="招标正文"/>
    <w:basedOn w:val="50"/>
    <w:link w:val="434"/>
    <w:qFormat/>
    <w:uiPriority w:val="0"/>
    <w:pPr>
      <w:spacing w:after="0" w:line="360" w:lineRule="auto"/>
      <w:ind w:firstLine="200"/>
    </w:pPr>
    <w:rPr>
      <w:rFonts w:ascii="宋体" w:hAnsi="宋体" w:eastAsia="宋体"/>
      <w:sz w:val="24"/>
    </w:rPr>
  </w:style>
  <w:style w:type="paragraph" w:customStyle="1" w:styleId="436">
    <w:name w:val="正文（终）"/>
    <w:basedOn w:val="1"/>
    <w:link w:val="437"/>
    <w:qFormat/>
    <w:uiPriority w:val="0"/>
    <w:pPr>
      <w:spacing w:line="360" w:lineRule="auto"/>
      <w:ind w:firstLine="480"/>
    </w:pPr>
    <w:rPr>
      <w:sz w:val="24"/>
      <w:szCs w:val="20"/>
    </w:rPr>
  </w:style>
  <w:style w:type="character" w:customStyle="1" w:styleId="437">
    <w:name w:val="正文（终） 字符"/>
    <w:link w:val="436"/>
    <w:qFormat/>
    <w:uiPriority w:val="0"/>
    <w:rPr>
      <w:sz w:val="24"/>
    </w:rPr>
  </w:style>
  <w:style w:type="paragraph" w:customStyle="1" w:styleId="438">
    <w:name w:val="8级菜单新"/>
    <w:basedOn w:val="1"/>
    <w:qFormat/>
    <w:uiPriority w:val="99"/>
    <w:pPr>
      <w:numPr>
        <w:ilvl w:val="0"/>
        <w:numId w:val="6"/>
      </w:numPr>
      <w:tabs>
        <w:tab w:val="left" w:pos="1004"/>
      </w:tabs>
      <w:spacing w:line="360" w:lineRule="auto"/>
      <w:ind w:left="1004" w:firstLine="200"/>
    </w:pPr>
    <w:rPr>
      <w:rFonts w:ascii="等线" w:hAnsi="等线" w:cs="Times New Roman"/>
      <w:sz w:val="24"/>
    </w:rPr>
  </w:style>
  <w:style w:type="paragraph" w:customStyle="1" w:styleId="439">
    <w:name w:val="投书正文"/>
    <w:basedOn w:val="1"/>
    <w:link w:val="440"/>
    <w:qFormat/>
    <w:uiPriority w:val="0"/>
    <w:pPr>
      <w:spacing w:line="360" w:lineRule="auto"/>
      <w:ind w:firstLine="480"/>
    </w:pPr>
    <w:rPr>
      <w:sz w:val="24"/>
      <w:szCs w:val="20"/>
    </w:rPr>
  </w:style>
  <w:style w:type="character" w:customStyle="1" w:styleId="440">
    <w:name w:val="投书正文 Char"/>
    <w:link w:val="439"/>
    <w:qFormat/>
    <w:uiPriority w:val="0"/>
    <w:rPr>
      <w:sz w:val="24"/>
    </w:rPr>
  </w:style>
  <w:style w:type="character" w:customStyle="1" w:styleId="441">
    <w:name w:val="标题 6 字符"/>
    <w:qFormat/>
    <w:uiPriority w:val="9"/>
    <w:rPr>
      <w:rFonts w:ascii="等线 Light" w:hAnsi="等线 Light" w:eastAsia="等线 Light" w:cs="Times New Roman"/>
      <w:b/>
      <w:bCs/>
      <w:sz w:val="24"/>
      <w:szCs w:val="24"/>
    </w:rPr>
  </w:style>
  <w:style w:type="character" w:customStyle="1" w:styleId="442">
    <w:name w:val="标书正文 Char"/>
    <w:link w:val="443"/>
    <w:qFormat/>
    <w:uiPriority w:val="0"/>
    <w:rPr>
      <w:sz w:val="24"/>
      <w:szCs w:val="24"/>
    </w:rPr>
  </w:style>
  <w:style w:type="paragraph" w:customStyle="1" w:styleId="443">
    <w:name w:val="标书正文"/>
    <w:basedOn w:val="50"/>
    <w:link w:val="442"/>
    <w:qFormat/>
    <w:uiPriority w:val="0"/>
    <w:pPr>
      <w:spacing w:after="0" w:line="360" w:lineRule="auto"/>
      <w:ind w:firstLine="200"/>
      <w:jc w:val="left"/>
    </w:pPr>
    <w:rPr>
      <w:rFonts w:eastAsia="宋体"/>
      <w:sz w:val="24"/>
    </w:rPr>
  </w:style>
  <w:style w:type="character" w:customStyle="1" w:styleId="444">
    <w:name w:val="标题 7 字符"/>
    <w:semiHidden/>
    <w:qFormat/>
    <w:uiPriority w:val="9"/>
    <w:rPr>
      <w:rFonts w:ascii="宋体" w:hAnsi="宋体" w:eastAsia="宋体"/>
      <w:b/>
      <w:bCs/>
      <w:sz w:val="24"/>
      <w:szCs w:val="24"/>
    </w:rPr>
  </w:style>
  <w:style w:type="character" w:customStyle="1" w:styleId="445">
    <w:name w:val="标题 8 字符"/>
    <w:semiHidden/>
    <w:qFormat/>
    <w:uiPriority w:val="9"/>
    <w:rPr>
      <w:rFonts w:ascii="等线 Light" w:hAnsi="等线 Light" w:eastAsia="等线 Light" w:cs="Times New Roman"/>
      <w:sz w:val="24"/>
      <w:szCs w:val="24"/>
    </w:rPr>
  </w:style>
  <w:style w:type="character" w:customStyle="1" w:styleId="446">
    <w:name w:val="标题 9 字符"/>
    <w:semiHidden/>
    <w:qFormat/>
    <w:uiPriority w:val="9"/>
    <w:rPr>
      <w:rFonts w:ascii="等线 Light" w:hAnsi="等线 Light" w:eastAsia="等线 Light" w:cs="Times New Roman"/>
      <w:szCs w:val="21"/>
    </w:rPr>
  </w:style>
  <w:style w:type="character" w:customStyle="1" w:styleId="447">
    <w:name w:val="智业正文 Char"/>
    <w:link w:val="448"/>
    <w:qFormat/>
    <w:uiPriority w:val="0"/>
    <w:rPr>
      <w:rFonts w:ascii="宋体" w:hAnsi="宋体"/>
      <w:sz w:val="24"/>
      <w:szCs w:val="24"/>
    </w:rPr>
  </w:style>
  <w:style w:type="paragraph" w:customStyle="1" w:styleId="448">
    <w:name w:val="智业正文"/>
    <w:basedOn w:val="50"/>
    <w:link w:val="447"/>
    <w:qFormat/>
    <w:uiPriority w:val="0"/>
    <w:pPr>
      <w:spacing w:before="120" w:line="360" w:lineRule="auto"/>
      <w:ind w:left="480" w:right="100" w:firstLine="200"/>
      <w:jc w:val="left"/>
    </w:pPr>
    <w:rPr>
      <w:rFonts w:ascii="宋体" w:hAnsi="宋体" w:eastAsia="宋体"/>
      <w:sz w:val="24"/>
    </w:rPr>
  </w:style>
  <w:style w:type="character" w:customStyle="1" w:styleId="449">
    <w:name w:val="样式 正文缩进 + 首行缩进:  2 字符 Char"/>
    <w:link w:val="450"/>
    <w:qFormat/>
    <w:uiPriority w:val="0"/>
    <w:rPr>
      <w:rFonts w:cs="宋体"/>
      <w:sz w:val="24"/>
    </w:rPr>
  </w:style>
  <w:style w:type="paragraph" w:customStyle="1" w:styleId="450">
    <w:name w:val="样式 正文缩进 + 首行缩进:  2 字符"/>
    <w:basedOn w:val="4"/>
    <w:link w:val="449"/>
    <w:qFormat/>
    <w:uiPriority w:val="0"/>
    <w:pPr>
      <w:spacing w:line="360" w:lineRule="auto"/>
      <w:ind w:firstLine="200"/>
    </w:pPr>
    <w:rPr>
      <w:sz w:val="24"/>
      <w:szCs w:val="20"/>
    </w:rPr>
  </w:style>
  <w:style w:type="character" w:customStyle="1" w:styleId="451">
    <w:name w:val="font21"/>
    <w:qFormat/>
    <w:uiPriority w:val="0"/>
    <w:rPr>
      <w:rFonts w:hint="eastAsia" w:ascii="宋体" w:hAnsi="宋体" w:eastAsia="宋体" w:cs="宋体"/>
      <w:color w:val="000000"/>
      <w:sz w:val="20"/>
      <w:szCs w:val="20"/>
      <w:u w:val="none"/>
    </w:rPr>
  </w:style>
  <w:style w:type="character" w:customStyle="1" w:styleId="452">
    <w:name w:val="批注文字 字符"/>
    <w:qFormat/>
    <w:uiPriority w:val="0"/>
    <w:rPr>
      <w:rFonts w:ascii="宋体" w:hAnsi="宋体" w:eastAsia="宋体"/>
    </w:rPr>
  </w:style>
  <w:style w:type="character" w:customStyle="1" w:styleId="453">
    <w:name w:val="批注主题 字符"/>
    <w:semiHidden/>
    <w:qFormat/>
    <w:uiPriority w:val="99"/>
    <w:rPr>
      <w:rFonts w:ascii="宋体" w:hAnsi="宋体" w:eastAsia="宋体"/>
      <w:b/>
      <w:bCs/>
    </w:rPr>
  </w:style>
  <w:style w:type="paragraph" w:customStyle="1" w:styleId="454">
    <w:name w:val="正文格式正文"/>
    <w:basedOn w:val="1"/>
    <w:link w:val="455"/>
    <w:qFormat/>
    <w:uiPriority w:val="0"/>
    <w:pPr>
      <w:spacing w:line="360" w:lineRule="auto"/>
      <w:ind w:firstLine="480"/>
    </w:pPr>
    <w:rPr>
      <w:sz w:val="24"/>
      <w:szCs w:val="20"/>
    </w:rPr>
  </w:style>
  <w:style w:type="character" w:customStyle="1" w:styleId="455">
    <w:name w:val="正文格式正文 Char"/>
    <w:link w:val="454"/>
    <w:qFormat/>
    <w:uiPriority w:val="0"/>
    <w:rPr>
      <w:sz w:val="24"/>
    </w:rPr>
  </w:style>
  <w:style w:type="paragraph" w:customStyle="1" w:styleId="456">
    <w:name w:val="表头文本"/>
    <w:basedOn w:val="1"/>
    <w:qFormat/>
    <w:uiPriority w:val="0"/>
    <w:pPr>
      <w:jc w:val="center"/>
    </w:pPr>
    <w:rPr>
      <w:b/>
      <w:sz w:val="24"/>
      <w:szCs w:val="20"/>
    </w:rPr>
  </w:style>
  <w:style w:type="paragraph" w:customStyle="1" w:styleId="457">
    <w:name w:val="_Style 4"/>
    <w:basedOn w:val="1"/>
    <w:qFormat/>
    <w:uiPriority w:val="34"/>
    <w:pPr>
      <w:ind w:firstLine="420"/>
    </w:pPr>
    <w:rPr>
      <w:rFonts w:ascii="Calibri" w:hAnsi="Calibri"/>
      <w:szCs w:val="22"/>
    </w:rPr>
  </w:style>
  <w:style w:type="character" w:customStyle="1" w:styleId="458">
    <w:name w:val="font01"/>
    <w:qFormat/>
    <w:uiPriority w:val="0"/>
    <w:rPr>
      <w:rFonts w:hint="eastAsia" w:ascii="等线" w:hAnsi="等线" w:eastAsia="等线" w:cs="等线"/>
      <w:color w:val="000000"/>
      <w:sz w:val="22"/>
      <w:szCs w:val="22"/>
      <w:u w:val="none"/>
    </w:rPr>
  </w:style>
  <w:style w:type="character" w:customStyle="1" w:styleId="459">
    <w:name w:val="font61"/>
    <w:qFormat/>
    <w:uiPriority w:val="0"/>
    <w:rPr>
      <w:rFonts w:hint="eastAsia" w:ascii="等线" w:hAnsi="等线" w:eastAsia="等线" w:cs="等线"/>
      <w:color w:val="000000"/>
      <w:sz w:val="24"/>
      <w:szCs w:val="24"/>
      <w:u w:val="none"/>
    </w:rPr>
  </w:style>
  <w:style w:type="character" w:customStyle="1" w:styleId="460">
    <w:name w:val="hover"/>
    <w:basedOn w:val="54"/>
    <w:qFormat/>
    <w:uiPriority w:val="0"/>
  </w:style>
  <w:style w:type="character" w:customStyle="1" w:styleId="461">
    <w:name w:val="hover1"/>
    <w:basedOn w:val="54"/>
    <w:qFormat/>
    <w:uiPriority w:val="0"/>
    <w:rPr>
      <w:color w:val="2590EB"/>
      <w:shd w:val="clear" w:color="auto" w:fill="E9F4FD"/>
    </w:rPr>
  </w:style>
  <w:style w:type="character" w:customStyle="1" w:styleId="462">
    <w:name w:val="hover2"/>
    <w:basedOn w:val="54"/>
    <w:qFormat/>
    <w:uiPriority w:val="0"/>
    <w:rPr>
      <w:color w:val="2590EB"/>
    </w:rPr>
  </w:style>
  <w:style w:type="character" w:customStyle="1" w:styleId="463">
    <w:name w:val="hover3"/>
    <w:basedOn w:val="54"/>
    <w:qFormat/>
    <w:uiPriority w:val="0"/>
    <w:rPr>
      <w:color w:val="2590EB"/>
    </w:rPr>
  </w:style>
  <w:style w:type="paragraph" w:customStyle="1" w:styleId="464">
    <w:name w:val="段"/>
    <w:next w:val="1"/>
    <w:qFormat/>
    <w:uiPriority w:val="0"/>
    <w:pPr>
      <w:ind w:firstLine="200"/>
      <w:jc w:val="both"/>
    </w:pPr>
    <w:rPr>
      <w:rFonts w:hint="default" w:ascii="宋体" w:hAnsi="Times New Roman" w:eastAsia="宋体" w:cs="Times New Roman"/>
      <w:sz w:val="21"/>
      <w:szCs w:val="22"/>
      <w:lang w:val="en-US" w:eastAsia="zh-CN" w:bidi="ar-SA"/>
    </w:rPr>
  </w:style>
  <w:style w:type="paragraph" w:customStyle="1" w:styleId="465">
    <w:name w:val="表格内容 完"/>
    <w:basedOn w:val="1"/>
    <w:qFormat/>
    <w:uiPriority w:val="0"/>
    <w:pPr>
      <w:spacing w:before="60" w:after="60"/>
      <w:ind w:left="25" w:right="25"/>
    </w:pPr>
    <w:rPr>
      <w:rFonts w:ascii="Times New Roman" w:hAnsi="Times New Roman" w:cs="Times New Roman"/>
      <w:szCs w:val="20"/>
    </w:rPr>
  </w:style>
  <w:style w:type="paragraph" w:customStyle="1" w:styleId="466">
    <w:name w:val="Normal_20"/>
    <w:basedOn w:val="1"/>
    <w:qFormat/>
    <w:uiPriority w:val="0"/>
    <w:rPr>
      <w:rFonts w:ascii="黑体" w:hAnsi="黑体" w:eastAsia="黑体"/>
      <w:b/>
      <w:sz w:val="32"/>
    </w:rPr>
  </w:style>
  <w:style w:type="paragraph" w:customStyle="1" w:styleId="467">
    <w:name w:val="Body text|1"/>
    <w:basedOn w:val="1"/>
    <w:qFormat/>
    <w:uiPriority w:val="0"/>
    <w:pPr>
      <w:spacing w:line="449" w:lineRule="auto"/>
      <w:ind w:firstLine="400"/>
      <w:jc w:val="left"/>
    </w:pPr>
    <w:rPr>
      <w:rFonts w:ascii="宋体" w:hAnsi="宋体" w:cs="宋体"/>
      <w:sz w:val="28"/>
      <w:szCs w:val="28"/>
      <w:lang w:val="zh-TW" w:eastAsia="zh-TW" w:bidi="zh-TW"/>
    </w:rPr>
  </w:style>
  <w:style w:type="paragraph" w:customStyle="1" w:styleId="468">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9">
    <w:name w:val="Table Text"/>
    <w:semiHidden/>
    <w:qFormat/>
    <w:uiPriority w:val="0"/>
    <w:pPr>
      <w:spacing w:line="240" w:lineRule="auto"/>
      <w:jc w:val="left"/>
    </w:pPr>
    <w:rPr>
      <w:rFonts w:hint="default" w:ascii="仿宋" w:hAnsi="仿宋" w:eastAsia="仿宋" w:cs="仿宋"/>
      <w:color w:val="000000"/>
      <w:sz w:val="20"/>
      <w:szCs w:val="20"/>
      <w:lang w:val="en-US" w:eastAsia="en-US" w:bidi="ar-SA"/>
    </w:rPr>
  </w:style>
  <w:style w:type="paragraph" w:customStyle="1" w:styleId="470">
    <w:name w:val="正文首行缩进1"/>
    <w:basedOn w:val="471"/>
    <w:qFormat/>
    <w:uiPriority w:val="0"/>
    <w:pPr>
      <w:spacing w:after="120"/>
      <w:ind w:firstLine="420"/>
      <w:jc w:val="both"/>
    </w:pPr>
    <w:rPr>
      <w:sz w:val="21"/>
    </w:rPr>
  </w:style>
  <w:style w:type="paragraph" w:customStyle="1" w:styleId="471">
    <w:name w:val="正文文本1"/>
    <w:basedOn w:val="1"/>
    <w:qFormat/>
    <w:uiPriority w:val="0"/>
    <w:pPr>
      <w:jc w:val="center"/>
    </w:pPr>
    <w:rPr>
      <w:rFonts w:eastAsia="仿宋_GB2312"/>
      <w:sz w:val="28"/>
    </w:rPr>
  </w:style>
  <w:style w:type="paragraph" w:customStyle="1" w:styleId="472">
    <w:name w:val="正文文本缩进1"/>
    <w:basedOn w:val="1"/>
    <w:qFormat/>
    <w:uiPriority w:val="0"/>
    <w:pPr>
      <w:spacing w:after="120"/>
      <w:ind w:left="420"/>
    </w:pPr>
  </w:style>
  <w:style w:type="paragraph" w:customStyle="1" w:styleId="473">
    <w:name w:val="正文文本 21"/>
    <w:basedOn w:val="1"/>
    <w:qFormat/>
    <w:uiPriority w:val="0"/>
    <w:rPr>
      <w:rFonts w:ascii="仿宋_GB2312" w:eastAsia="仿宋_GB2312"/>
      <w:sz w:val="28"/>
    </w:rPr>
  </w:style>
  <w:style w:type="paragraph" w:customStyle="1" w:styleId="474">
    <w:name w:val="正文缩进1"/>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3f1ae42b-9304-4739-b4e8-9bb8cd4513f5</errorID>
      <errorWord>:</errorWord>
      <group>L1_Format</group>
      <groupName>格式问题</groupName>
      <ability>L2_HalfPunc</ability>
      <abilityName>全半角检查</abilityName>
      <candidateList>
        <item>：</item>
      </candidateList>
      <explain>文本全半角错误。</explain>
      <paraID>  77B26C</paraID>
      <start>4</start>
      <end>4</end>
      <status>modified</status>
      <modifiedWord/>
      <trackRevisions>false</trackRevisions>
    </reviewItem>
    <reviewItem>
      <errorID>8ea7ab08-ed61-4288-b887-a7380aa8f701</errorID>
      <errorWord>:</errorWord>
      <group>L1_Format</group>
      <groupName>格式问题</groupName>
      <ability>L2_HalfPunc</ability>
      <abilityName>全半角检查</abilityName>
      <candidateList>
        <item>：</item>
      </candidateList>
      <explain>文本全半角错误。</explain>
      <paraID>61269020</paraID>
      <start>4</start>
      <end>5</end>
      <status>ignored</status>
      <modifiedWord/>
      <trackRevisions>false</trackRevisions>
    </reviewItem>
    <reviewItem>
      <errorID>85305037-decd-44fd-8ff2-8787f6cb8c57</errorID>
      <errorWord>须</errorWord>
      <group>L1_Word</group>
      <groupName>字词问题</groupName>
      <ability>L2_Typo</ability>
      <abilityName>字词错误</abilityName>
      <candidateList>
        <item>需</item>
      </candidateList>
      <explain>存在发音相同字词的误用。</explain>
      <paraID> B17E2C4</paraID>
      <start>33</start>
      <end>34</end>
      <status>modified</status>
      <modifiedWord>需</modifiedWord>
      <trackRevisions>false</trackRevisions>
    </reviewItem>
    <reviewItem>
      <errorID>ce9918d9-4bb5-4118-b407-5a71c46fbbb0</errorID>
      <errorWord>（</errorWord>
      <group>L1_Punc</group>
      <groupName>标点问题</groupName>
      <ability>L2_Punc</ability>
      <abilityName>标点符号检查</abilityName>
      <candidateList/>
      <explain>同一形式括号套用。</explain>
      <paraID>71A23825</paraID>
      <start>71</start>
      <end>72</end>
      <status>unmodified</status>
      <modifiedWord/>
      <trackRevisions>false</trackRevisions>
    </reviewItem>
    <reviewItem>
      <errorID>8a6692d0-1a98-42ec-8e12-1fb68d8780d9</errorID>
      <errorWord>）</errorWord>
      <group>L1_Punc</group>
      <groupName>标点问题</groupName>
      <ability>L2_Punc</ability>
      <abilityName>标点符号检查</abilityName>
      <candidateList/>
      <explain>同一形式括号套用。</explain>
      <paraID>71A23825</paraID>
      <start>82</start>
      <end>83</end>
      <status>unmodified</status>
      <modifiedWord/>
      <trackRevisions>false</trackRevisions>
    </reviewItem>
    <reviewItem>
      <errorID>0210b008-2c86-4139-af12-e456268dfab8</errorID>
      <errorWord>、</errorWord>
      <group>L1_AI</group>
      <groupName>深度校对</groupName>
      <ability>L2_AI_Punc</ability>
      <abilityName>标点纠错</abilityName>
      <candidateList>
        <item>，</item>
      </candidateList>
      <explain/>
      <paraID>71A23825</paraID>
      <start>84</start>
      <end>85</end>
      <status>modified</status>
      <modifiedWord>，</modifiedWord>
      <trackRevisions>false</trackRevisions>
    </reviewItem>
    <reviewItem>
      <errorID>523e36a1-c182-44eb-a72e-8963a001f4e4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16</start>
      <end>18</end>
      <status>modified</status>
      <modifiedWord>》《</modifiedWord>
      <trackRevisions>false</trackRevisions>
    </reviewItem>
    <reviewItem>
      <errorID>878c24f7-122d-4afd-84a3-7c88a7797254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34</start>
      <end>36</end>
      <status>modified</status>
      <modifiedWord>》《</modifiedWord>
      <trackRevisions>false</trackRevisions>
    </reviewItem>
    <reviewItem>
      <errorID>470a4fba-3bd6-49ee-9ab6-87a10b9eda0e</errorID>
      <errorWord>规定等</errorWord>
      <group>L1_AI</group>
      <groupName>深度校对</groupName>
      <ability>L2_AI_Word</ability>
      <abilityName>字词纠错</abilityName>
      <candidateList>
        <item>规定</item>
      </candidateList>
      <explain/>
      <paraID>10702C42</paraID>
      <start>65</start>
      <end>67</end>
      <status>modified</status>
      <modifiedWord>规定</modifiedWord>
      <trackRevisions>false</trackRevisions>
    </reviewItem>
    <reviewItem>
      <errorID>a1ca09c1-9e42-470a-ae2a-09c21a8d5cb3</errorID>
      <errorWord>[2002]1980号</errorWord>
      <group>L1_Knowledge</group>
      <groupName>知识性问题</groupName>
      <ability>L2_Knowledge</ability>
      <abilityName>其他知识</abilityName>
      <candidateList>
        <item>〔2002〕1980号</item>
      </candidateList>
      <explain>发文字号格式错误。</explain>
      <paraID>3B4F7EDC</paraID>
      <start>75</start>
      <end>86</end>
      <status>modified</status>
      <modifiedWord>〔2002〕1980号</modifiedWord>
      <trackRevisions>false</trackRevisions>
    </reviewItem>
    <reviewItem>
      <errorID>fc1ac2b3-cc96-467a-be5f-9ee293277b6f</errorID>
      <errorWord>，</errorWord>
      <group>L1_AI</group>
      <groupName>深度校对</groupName>
      <ability>L2_AI_Word</ability>
      <abilityName>字词纠错</abilityName>
      <candidateList>
        <item>室，</item>
      </candidateList>
      <explain/>
      <paraID> 3D3A8DE</paraID>
      <start>103</start>
      <end>105</end>
      <status>modified</status>
      <modifiedWord>室，</modifiedWord>
      <trackRevisions>false</trackRevisions>
    </reviewItem>
    <reviewItem>
      <errorID>95ceced6-cbda-463a-b65e-9dd058f1cda7</errorID>
      <errorWord>涉及到</errorWord>
      <group>L1_Grammar</group>
      <groupName>语法问题</groupName>
      <ability>L2_Grammar</ability>
      <abilityName>语法错误</abilityName>
      <candidateList>
        <item>涉及</item>
      </candidateList>
      <explain>〈动〉牵涉到；关联到：案子～好几个人｜这个问题～面很广。</explain>
      <paraID>60607432</paraID>
      <start>17</start>
      <end>19</end>
      <status>modified</status>
      <modifiedWord>涉及</modifiedWord>
      <trackRevisions>false</trackRevisions>
    </reviewItem>
    <reviewItem>
      <errorID>6907529a-2860-469f-a918-9bec3e93be7b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149CC140</paraID>
      <start>127</start>
      <end>128</end>
      <status>unmodified</status>
      <modifiedWord/>
      <trackRevisions>false</trackRevisions>
    </reviewItem>
    <reviewItem>
      <errorID>c2d1616f-2396-4058-bf8c-ed146409c511</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31D9E2D9</paraID>
      <start>33</start>
      <end>34</end>
      <status>modified</status>
      <modifiedWord>为</modifiedWord>
      <trackRevisions>false</trackRevisions>
    </reviewItem>
    <reviewItem>
      <errorID>656c1939-dd2c-4690-8e8b-51beab33d913</errorID>
      <errorWord>有助于对</errorWord>
      <group>L1_Grammar</group>
      <groupName>语法问题</groupName>
      <ability>L2_Grammar</ability>
      <abilityName>语法错误</abilityName>
      <candidateList>
        <item>有助于</item>
      </candidateList>
      <explain/>
      <paraID> 5E7239C</paraID>
      <start>13</start>
      <end>16</end>
      <status>modified</status>
      <modifiedWord>有助于</modifiedWord>
      <trackRevisions>false</trackRevisions>
    </reviewItem>
    <reviewItem>
      <errorID>3c7a9fa0-50e2-4707-afa3-f1743bbb161a</errorID>
      <errorWord>。？？？</errorWord>
      <group>L1_Punc</group>
      <groupName>标点问题</groupName>
      <ability>L2_Punc</ability>
      <abilityName>标点符号检查</abilityName>
      <candidateList>
        <item>。</item>
      </candidateList>
      <explain/>
      <paraID>75375A8C</paraID>
      <start>21</start>
      <end>22</end>
      <status>modified</status>
      <modifiedWord>。</modifiedWord>
      <trackRevisions>false</trackRevisions>
    </reviewItem>
    <reviewItem>
      <errorID>a6c88a50-0725-42aa-9722-cf5022656bbe</errorID>
      <errorWord>&lt;</errorWord>
      <group>L1_Format</group>
      <groupName>格式问题</groupName>
      <ability>L2_HalfPunc</ability>
      <abilityName>全半角检查</abilityName>
      <candidateList>
        <item>〈</item>
      </candidateList>
      <explain>文本全半角错误。</explain>
      <paraID>41B499AB</paraID>
      <start>27</start>
      <end>28</end>
      <status>modified</status>
      <modifiedWord>〈</modifiedWord>
      <trackRevisions>false</trackRevisions>
    </reviewItem>
    <reviewItem>
      <errorID>738f71ec-8fa5-4223-95ab-9f77dde7550f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212CD277</paraID>
      <start>42</start>
      <end>43</end>
      <status>unmodified</status>
      <modifiedWord/>
      <trackRevisions>false</trackRevisions>
    </reviewItem>
    <reviewItem>
      <errorID>b15e784d-fa96-40df-ab45-500062861b8e</errorID>
      <errorWord>"</errorWord>
      <group>L1_Format</group>
      <groupName>格式问题</groupName>
      <ability>L2_HalfPunc</ability>
      <abilityName>全半角检查</abilityName>
      <candidateList>
        <item>”</item>
      </candidateList>
      <explain>文本全半角错误。</explain>
      <paraID>212CD277</paraID>
      <start>50</start>
      <end>51</end>
      <status>modified</status>
      <modifiedWord>”</modifiedWord>
      <trackRevisions>false</trackRevisions>
    </reviewItem>
    <reviewItem>
      <errorID>f815b8e0-e161-4762-a4c0-f5ac8ef79761</errorID>
      <errorWord>)</errorWord>
      <group>L1_Format</group>
      <groupName>格式问题</groupName>
      <ability>L2_HalfPunc</ability>
      <abilityName>全半角检查</abilityName>
      <candidateList>
        <item>）</item>
      </candidateList>
      <explain>文本全半角错误。</explain>
      <paraID>212CD277</paraID>
      <start>67</start>
      <end>68</end>
      <status>modified</status>
      <modifiedWord>）</modifiedWord>
      <trackRevisions>false</trackRevisions>
    </reviewItem>
    <reviewItem>
      <errorID>7871489f-e9aa-4bde-8247-d40b3ad9563b</errorID>
      <errorWord>国家发改委</errorWord>
      <group>L1_Knowledge</group>
      <groupName>知识性问题</groupName>
      <ability>L2_Knowledge</ability>
      <abilityName>其他知识</abilityName>
      <candidateList>
        <item>国家发展改革委</item>
      </candidateList>
      <explain/>
      <paraID>5DEA4C6E</paraID>
      <start>16</start>
      <end>23</end>
      <status>modified</status>
      <modifiedWord>国家发展改革委</modifiedWord>
      <trackRevisions>false</trackRevisions>
    </reviewItem>
    <reviewItem>
      <errorID>05d94b83-d44a-4ab5-8692-ce0dce6bfe37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5DEA4C6E</paraID>
      <start>41</start>
      <end>43</end>
      <status>modified</status>
      <modifiedWord>”“</modifiedWord>
      <trackRevisions>false</trackRevisions>
    </reviewItem>
    <reviewItem>
      <errorID>91f9d50f-1c9c-45a7-9097-43621097189d</errorID>
      <errorWord>法律、法规</errorWord>
      <group>L1_Word</group>
      <groupName>字词问题</groupName>
      <ability>L2_Typo</ability>
      <abilityName>字词错误</abilityName>
      <candidateList>
        <item>法律法规</item>
      </candidateList>
      <explain/>
      <paraID> CA8E40B</paraID>
      <start>6</start>
      <end>10</end>
      <status>modified</status>
      <modifiedWord>法律法规</modifiedWord>
      <trackRevisions>false</trackRevisions>
    </reviewItem>
    <reviewItem>
      <errorID>08c33ea8-b4a4-40b8-940e-5c1613e78b00</errorID>
      <errorWord>【2014】214号</errorWord>
      <group>L1_Knowledge</group>
      <groupName>知识性问题</groupName>
      <ability>L2_Knowledge</ability>
      <abilityName>其他知识</abilityName>
      <candidateList>
        <item>〔2014〕214号</item>
      </candidateList>
      <explain>发文字号格式错误。</explain>
      <paraID>3040555B</paraID>
      <start>27</start>
      <end>37</end>
      <status>modified</status>
      <modifiedWord>〔2014〕214号</modifiedWord>
      <trackRevisions>false</trackRevisions>
    </reviewItem>
    <reviewItem>
      <errorID>46a872d5-2478-472f-8508-1220c3865804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3B063D7B</paraID>
      <start>20</start>
      <end>21</end>
      <status>modified</status>
      <modifiedWord>—</modifiedWord>
      <trackRevisions>false</trackRevisions>
    </reviewItem>
    <reviewItem>
      <errorID>14f29e3a-b24a-4f99-b0b3-974ac61dbcaa</errorID>
      <errorWord>，</errorWord>
      <group>L1_Word</group>
      <groupName>字词问题</groupName>
      <ability>L2_Typo</ability>
      <abilityName>字词错误</abilityName>
      <candidateList>
        <item>，在</item>
      </candidateList>
      <explain/>
      <paraID>707961FC</paraID>
      <start>29</start>
      <end>31</end>
      <status>modified</status>
      <modifiedWord>，在</modifiedWord>
      <trackRevisions>false</trackRevisions>
    </reviewItem>
    <reviewItem>
      <errorID>fa989911-b4f3-4b89-b9d1-04cb2858f655</errorID>
      <errorWord>基利率</errorWord>
      <group>L1_Word</group>
      <groupName>字词问题</groupName>
      <ability>L2_Typo</ability>
      <abilityName>字词错误</abilityName>
      <candidateList>
        <item>基准利率</item>
      </candidateList>
      <explain/>
      <paraID>3800E4C8</paraID>
      <start>81</start>
      <end>85</end>
      <status>modified</status>
      <modifiedWord>基准利率</modifiedWord>
      <trackRevisions>false</trackRevisions>
    </reviewItem>
    <reviewItem>
      <errorID>7a762c02-75c7-4d8f-b29e-ae9d2f61cd32</errorID>
      <errorWord>提出质疑</errorWord>
      <group>L1_Grammar</group>
      <groupName>语法问题</groupName>
      <ability>L2_Grammar</ability>
      <abilityName>语法错误</abilityName>
      <candidateList>
        <item>质疑</item>
      </candidateList>
      <explain>〈动〉提出疑问：～问难。</explain>
      <paraID> 1F8A90A</paraID>
      <start>110</start>
      <end>112</end>
      <status>modified</status>
      <modifiedWord>质疑</modifiedWord>
      <trackRevisions>false</trackRevisions>
    </reviewItem>
    <reviewItem>
      <errorID>e7a5f4f7-2591-4b12-b045-343add69c2b8</errorID>
      <errorWord>？？？</errorWord>
      <group>L1_Punc</group>
      <groupName>标点问题</groupName>
      <ability>L2_Punc</ability>
      <abilityName>标点符号检查</abilityName>
      <candidateList>
        <item>？</item>
      </candidateList>
      <explain/>
      <paraID> 1F8A90A</paraID>
      <start>112</start>
      <end>113</end>
      <status>modified</status>
      <modifiedWord>？</modifiedWord>
      <trackRevisions>false</trackRevisions>
    </reviewItem>
    <reviewItem>
      <errorID>633565fa-663f-4e06-b12d-04e355f77511</errorID>
      <errorWord>提出质疑</errorWord>
      <group>L1_Grammar</group>
      <groupName>语法问题</groupName>
      <ability>L2_Grammar</ability>
      <abilityName>语法错误</abilityName>
      <candidateList>
        <item>质疑</item>
      </candidateList>
      <explain>〈动〉提出疑问：～问难。</explain>
      <paraID>40807575</paraID>
      <start>31</start>
      <end>33</end>
      <status>modified</status>
      <modifiedWord>质疑</modifiedWord>
      <trackRevisions>false</trackRevisions>
    </reviewItem>
    <reviewItem>
      <errorID>faeb5469-4541-44cf-861e-5ffbfac22faf</errorID>
      <errorWord>（</errorWord>
      <group>L1_Word</group>
      <groupName>字词问题</groupName>
      <ability>L2_Typo</ability>
      <abilityName>字词错误</abilityName>
      <candidateList>
        <item>（在</item>
      </candidateList>
      <explain/>
      <paraID>2C137CE9</paraID>
      <start>61</start>
      <end>63</end>
      <status>modified</status>
      <modifiedWord>（在</modifiedWord>
      <trackRevisions>false</trackRevisions>
    </reviewItem>
    <reviewItem>
      <errorID>2305b996-9283-475b-b65e-5ae310119970</errorID>
      <errorWord>《</errorWord>
      <group>L1_Punc</group>
      <groupName>标点问题</groupName>
      <ability>L2_Punc</ability>
      <abilityName>标点符号检查</abilityName>
      <candidateList/>
      <explain>同一形式括号套用。</explain>
      <paraID>3AC4A7D2</paraID>
      <start>37</start>
      <end>38</end>
      <status>unmodified</status>
      <modifiedWord/>
      <trackRevisions>false</trackRevisions>
    </reviewItem>
    <reviewItem>
      <errorID>37f71bcb-6854-44c0-b691-70b4e5fc2914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3AC4A7D2</paraID>
      <start>54</start>
      <end>56</end>
      <status>modified</status>
      <modifiedWord>》《</modifiedWord>
      <trackRevisions>false</trackRevisions>
    </reviewItem>
    <reviewItem>
      <errorID>6fcf6725-24ec-45e0-a212-cbcbd4fd9e18</errorID>
      <errorWord>》</errorWord>
      <group>L1_Punc</group>
      <groupName>标点问题</groupName>
      <ability>L2_Punc</ability>
      <abilityName>标点符号检查</abilityName>
      <candidateList/>
      <explain>同一形式括号套用。</explain>
      <paraID>3AC4A7D2</paraID>
      <start>72</start>
      <end>73</end>
      <status>unmodified</status>
      <modifiedWord/>
      <trackRevisions>false</trackRevisions>
    </reviewItem>
    <reviewItem>
      <errorID>ae679761-77fb-452e-b39e-5aab0393e8cc</errorID>
      <errorWord>,</errorWord>
      <group>L1_Format</group>
      <groupName>格式问题</groupName>
      <ability>L2_HalfPunc</ability>
      <abilityName>全半角检查</abilityName>
      <candidateList>
        <item>，</item>
      </candidateList>
      <explain>文本全半角错误。</explain>
      <paraID>3AC4A7D2</paraID>
      <start>80</start>
      <end>81</end>
      <status>modified</status>
      <modifiedWord>，</modifiedWord>
      <trackRevisions>false</trackRevisions>
    </reviewItem>
    <reviewItem>
      <errorID>6e8b1597-2a1e-4543-8625-059bbcd62778</errorID>
      <errorWord>能到</errorWord>
      <group>L1_Word</group>
      <groupName>字词问题</groupName>
      <ability>L2_Typo</ability>
      <abilityName>字词错误</abilityName>
      <candidateList>
        <item>能</item>
      </candidateList>
      <explain/>
      <paraID>3AC4A7D2</paraID>
      <start>90</start>
      <end>91</end>
      <status>modified</status>
      <modifiedWord>能</modifiedWord>
      <trackRevisions>false</trackRevisions>
    </reviewItem>
    <reviewItem>
      <errorID>eca3add5-4342-44e6-8300-813d3c27df24</errorID>
      <errorWord>由</errorWord>
      <group>L1_Word</group>
      <groupName>字词问题</groupName>
      <ability>L2_Typo</ability>
      <abilityName>字词错误</abilityName>
      <candidateList>
        <item>有</item>
      </candidateList>
      <explain>〈书〉同“又”▲：三十～八年。</explain>
      <paraID>7286015B</paraID>
      <start>9</start>
      <end>10</end>
      <status>modified</status>
      <modifiedWord>有</modifiedWord>
      <trackRevisions>false</trackRevisions>
    </reviewItem>
    <reviewItem>
      <errorID>fe2f65a7-30e5-421f-a30b-ac5d158bb99d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5E98FC77</paraID>
      <start>0</start>
      <end>2</end>
      <status>modified</status>
      <modifiedWord>1.</modifiedWord>
      <trackRevisions>false</trackRevisions>
    </reviewItem>
    <reviewItem>
      <errorID>fb9808cb-4b9a-405c-9091-aa690c812149</errorID>
      <errorWord>，</errorWord>
      <group>L1_Word</group>
      <groupName>字词问题</groupName>
      <ability>L2_Typo</ability>
      <abilityName>字词错误</abilityName>
      <candidateList>
        <item>，对</item>
      </candidateList>
      <explain/>
      <paraID>1FC7507F</paraID>
      <start>54</start>
      <end>56</end>
      <status>modified</status>
      <modifiedWord>，对</modifiedWord>
      <trackRevisions>false</trackRevisions>
    </reviewItem>
    <reviewItem>
      <errorID>ef2ec06a-19ce-4c24-b8c8-91f11ebf1c95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492B3A25</paraID>
      <start>0</start>
      <end>2</end>
      <status>modified</status>
      <modifiedWord>2.</modifiedWord>
      <trackRevisions>false</trackRevisions>
    </reviewItem>
    <reviewItem>
      <errorID>62baa3a2-484f-4248-bc7f-8451943ab99c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255EB524</paraID>
      <start>0</start>
      <end>2</end>
      <status>modified</status>
      <modifiedWord>3.</modifiedWord>
      <trackRevisions>false</trackRevisions>
    </reviewItem>
    <reviewItem>
      <errorID>ab7a8266-b429-4a00-8c72-f69433b4a553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164E0304</paraID>
      <start>0</start>
      <end>2</end>
      <status>modified</status>
      <modifiedWord>4.</modifiedWord>
      <trackRevisions>false</trackRevisions>
    </reviewItem>
    <reviewItem>
      <errorID>ea483ef5-13fa-4886-b8fe-2172bd941b64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4ABE6AF4</paraID>
      <start>0</start>
      <end>2</end>
      <status>modified</status>
      <modifiedWord>5.</modifiedWord>
      <trackRevisions>false</trackRevisions>
    </reviewItem>
    <reviewItem>
      <errorID>25ccc86c-931d-421c-bc46-6803cf5e8951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6F6A02D2</paraID>
      <start>0</start>
      <end>2</end>
      <status>modified</status>
      <modifiedWord>1.</modifiedWord>
      <trackRevisions>false</trackRevisions>
    </reviewItem>
    <reviewItem>
      <errorID>93c7bdb3-b6ce-438e-8048-85438d8ac039</errorID>
      <errorWord>(</errorWord>
      <group>L1_Format</group>
      <groupName>格式问题</groupName>
      <ability>L2_HalfPunc</ability>
      <abilityName>全半角检查</abilityName>
      <candidateList>
        <item>（</item>
      </candidateList>
      <explain>文本全半角错误。</explain>
      <paraID>161DB2D6</paraID>
      <start>97</start>
      <end>98</end>
      <status>modified</status>
      <modifiedWord>（</modifiedWord>
      <trackRevisions>false</trackRevisions>
    </reviewItem>
    <reviewItem>
      <errorID>e5e8cb4b-e101-4cdf-922e-34d33589066b</errorID>
      <errorWord>)</errorWord>
      <group>L1_Format</group>
      <groupName>格式问题</groupName>
      <ability>L2_HalfPunc</ability>
      <abilityName>全半角检查</abilityName>
      <candidateList>
        <item>）</item>
      </candidateList>
      <explain>文本全半角错误。</explain>
      <paraID>161DB2D6</paraID>
      <start>139</start>
      <end>140</end>
      <status>modified</status>
      <modifiedWord>）</modifiedWord>
      <trackRevisions>false</trackRevisions>
    </reviewItem>
    <reviewItem>
      <errorID>bfcde60a-347c-4a04-b830-9fe93227b887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12604D40</paraID>
      <start>0</start>
      <end>2</end>
      <status>modified</status>
      <modifiedWord>2.</modifiedWord>
      <trackRevisions>false</trackRevisions>
    </reviewItem>
    <reviewItem>
      <errorID>5b7d1d0e-e930-4ac1-b0c5-3621332a713b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7A24E91</paraID>
      <start>0</start>
      <end>2</end>
      <status>modified</status>
      <modifiedWord>3.</modifiedWord>
      <trackRevisions>false</trackRevisions>
    </reviewItem>
    <reviewItem>
      <errorID>5be3261c-a491-4579-bdc7-8f8c7607e1c4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2386B065</paraID>
      <start>0</start>
      <end>2</end>
      <status>modified</status>
      <modifiedWord>1.</modifiedWord>
      <trackRevisions>false</trackRevisions>
    </reviewItem>
    <reviewItem>
      <errorID>255d2ca2-f297-424f-bd0d-3c3f8038e3fe</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58DC99D4</paraID>
      <start>97</start>
      <end>106</end>
      <status>modified</status>
      <modifiedWord>2025年1月1日</modifiedWord>
      <trackRevisions>false</trackRevisions>
    </reviewItem>
    <reviewItem>
      <errorID>d2ac7731-aff6-472a-b145-4f5b7fb334ba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46F747A</paraID>
      <start>0</start>
      <end>2</end>
      <status>modified</status>
      <modifiedWord>2.</modifiedWord>
      <trackRevisions>false</trackRevisions>
    </reviewItem>
    <reviewItem>
      <errorID>2755e9c7-0bec-43a7-900f-59bc8e578867</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334F861A</paraID>
      <start>108</start>
      <end>117</end>
      <status>modified</status>
      <modifiedWord>2025年1月1日</modifiedWord>
      <trackRevisions>false</trackRevisions>
    </reviewItem>
    <reviewItem>
      <errorID>6cc862ce-f4e0-4526-8fa1-80abfa594d93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22EA9C3B</paraID>
      <start>0</start>
      <end>2</end>
      <status>modified</status>
      <modifiedWord>3.</modifiedWord>
      <trackRevisions>false</trackRevisions>
    </reviewItem>
    <reviewItem>
      <errorID>2b9c692d-e742-4602-be3d-feffa635ee6c</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347EB7D5</paraID>
      <start>83</start>
      <end>92</end>
      <status>modified</status>
      <modifiedWord>2025年1月1日</modifiedWord>
      <trackRevisions>false</trackRevisions>
    </reviewItem>
    <reviewItem>
      <errorID>fdda5293-a11b-4b2a-b425-22d66477dba8</errorID>
      <errorWord>2022年01月01日</errorWord>
      <group>L1_Knowledge</group>
      <groupName>知识性问题</groupName>
      <ability>L2_Time</ability>
      <abilityName>日期时间</abilityName>
      <candidateList>
        <item>2022年1月1日</item>
      </candidateList>
      <explain>根据日常书写习惯，月份和日期一般会省略前导零。</explain>
      <paraID>  7D7469</paraID>
      <start>6</start>
      <end>15</end>
      <status>modified</status>
      <modifiedWord>2022年1月1日</modifiedWord>
      <trackRevisions>false</trackRevisions>
    </reviewItem>
    <reviewItem>
      <errorID>58c67111-74e9-4fc2-bd4e-32243626d1c2</errorID>
      <errorWord>（</errorWord>
      <group>L1_Punc</group>
      <groupName>标点问题</groupName>
      <ability>L2_Punc</ability>
      <abilityName>标点符号检查</abilityName>
      <candidateList/>
      <explain>同一形式括号套用。</explain>
      <paraID>  7D7469</paraID>
      <start>80</start>
      <end>81</end>
      <status>unmodified</status>
      <modifiedWord/>
      <trackRevisions>false</trackRevisions>
    </reviewItem>
    <reviewItem>
      <errorID>996ed491-6fe2-4e34-855d-e67e91a57bb6</errorID>
      <errorWord>）</errorWord>
      <group>L1_Punc</group>
      <groupName>标点问题</groupName>
      <ability>L2_Punc</ability>
      <abilityName>标点符号检查</abilityName>
      <candidateList/>
      <explain>同一形式括号套用。</explain>
      <paraID>  7D7469</paraID>
      <start>83</start>
      <end>84</end>
      <status>unmodified</status>
      <modifiedWord/>
      <trackRevisions>false</trackRevisions>
    </reviewItem>
    <reviewItem>
      <errorID>f2da1661-7bcc-4cb4-b9ef-4574b45588e1</errorID>
      <errorWord>（</errorWord>
      <group>L1_Punc</group>
      <groupName>标点问题</groupName>
      <ability>L2_Punc</ability>
      <abilityName>标点符号检查</abilityName>
      <candidateList/>
      <explain>同一形式括号套用。</explain>
      <paraID>  7D7469</paraID>
      <start>106</start>
      <end>107</end>
      <status>unmodified</status>
      <modifiedWord/>
      <trackRevisions>false</trackRevisions>
    </reviewItem>
    <reviewItem>
      <errorID>e1fa8b31-b92e-454d-8639-3932295b07bf</errorID>
      <errorWord>）</errorWord>
      <group>L1_Punc</group>
      <groupName>标点问题</groupName>
      <ability>L2_Punc</ability>
      <abilityName>标点符号检查</abilityName>
      <candidateList/>
      <explain>同一形式括号套用。</explain>
      <paraID>  7D7469</paraID>
      <start>110</start>
      <end>111</end>
      <status>unmodified</status>
      <modifiedWord/>
      <trackRevisions>false</trackRevisions>
    </reviewItem>
    <reviewItem>
      <errorID>070e1df0-9c95-48f6-90c9-49cbe216536f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783F33B3</paraID>
      <start>0</start>
      <end>2</end>
      <status>modified</status>
      <modifiedWord>1.</modifiedWord>
      <trackRevisions>false</trackRevisions>
    </reviewItem>
    <reviewItem>
      <errorID>3750e746-4658-4759-ac5d-92d5ca0d069d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25E6673</paraID>
      <start>0</start>
      <end>2</end>
      <status>modified</status>
      <modifiedWord>2.</modifiedWord>
      <trackRevisions>false</trackRevisions>
    </reviewItem>
    <reviewItem>
      <errorID>1c62fd05-c0db-45a6-800e-376f9746b460</errorID>
      <errorWord>:</errorWord>
      <group>L1_Format</group>
      <groupName>格式问题</groupName>
      <ability>L2_HalfPunc</ability>
      <abilityName>全半角检查</abilityName>
      <candidateList>
        <item>：</item>
      </candidateList>
      <explain>文本全半角错误。</explain>
      <paraID>49504EB3</paraID>
      <start>4</start>
      <end>5</end>
      <status>modified</status>
      <modifiedWord>：</modifiedWord>
      <trackRevisions>false</trackRevisions>
    </reviewItem>
    <reviewItem>
      <errorID>553d3696-b407-4969-b731-88b34ceae35c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5A88CDFC</paraID>
      <start>19</start>
      <end>20</end>
      <status>modified</status>
      <modifiedWord>—</modifiedWord>
      <trackRevisions>false</trackRevisions>
    </reviewItem>
    <reviewItem>
      <errorID>210a1454-b3de-4e95-9939-0c926ca758cf</errorID>
      <errorWord>，</errorWord>
      <group>L1_Word</group>
      <groupName>字词问题</groupName>
      <ability>L2_Typo</ability>
      <abilityName>字词错误</abilityName>
      <candidateList>
        <item>，在</item>
      </candidateList>
      <explain/>
      <paraID>1D2352DF</paraID>
      <start>26</start>
      <end>28</end>
      <status>modified</status>
      <modifiedWord>，在</modifiedWord>
      <trackRevisions>false</trackRevisions>
    </reviewItem>
    <reviewItem>
      <errorID>67264b09-6006-463a-ab67-71e8258f9b35</errorID>
      <errorWord>【2023】150号</errorWord>
      <group>L1_Knowledge</group>
      <groupName>知识性问题</groupName>
      <ability>L2_Knowledge</ability>
      <abilityName>其他知识</abilityName>
      <candidateList>
        <item>〔2023〕150号</item>
      </candidateList>
      <explain>发文字号格式错误。</explain>
      <paraID> 6AE6897</paraID>
      <start>61</start>
      <end>71</end>
      <status>modified</status>
      <modifiedWord>〔2023〕150号</modifiedWord>
      <trackRevisions>false</trackRevisions>
    </reviewItem>
    <reviewItem>
      <errorID>e5322f63-9474-44b6-805b-8091ffa9bec9</errorID>
      <errorWord>基利率</errorWord>
      <group>L1_Word</group>
      <groupName>字词问题</groupName>
      <ability>L2_Typo</ability>
      <abilityName>字词错误</abilityName>
      <candidateList>
        <item>基准利率</item>
      </candidateList>
      <explain/>
      <paraID> 70A944E</paraID>
      <start>78</start>
      <end>82</end>
      <status>modified</status>
      <modifiedWord>基准利率</modifiedWord>
      <trackRevisions>false</trackRevisions>
    </reviewItem>
    <reviewItem>
      <errorID>e58cb470-d8f1-461e-bd50-f38890c44ea3</errorID>
      <errorWord>(</errorWord>
      <group>L1_Format</group>
      <groupName>格式问题</groupName>
      <ability>L2_HalfPunc</ability>
      <abilityName>全半角检查</abilityName>
      <candidateList>
        <item>（</item>
      </candidateList>
      <explain>文本全半角错误。</explain>
      <paraID>3E0747DB</paraID>
      <start>10</start>
      <end>11</end>
      <status>modified</status>
      <modifiedWord>（</modifiedWord>
      <trackRevisions>false</trackRevisions>
    </reviewItem>
    <reviewItem>
      <errorID>a0f2bfef-b3b6-4def-95b1-685a4f43b0f6</errorID>
      <errorWord>)</errorWord>
      <group>L1_Format</group>
      <groupName>格式问题</groupName>
      <ability>L2_HalfPunc</ability>
      <abilityName>全半角检查</abilityName>
      <candidateList>
        <item>）</item>
      </candidateList>
      <explain>文本全半角错误。</explain>
      <paraID>3E0747DB</paraID>
      <start>14</start>
      <end>15</end>
      <status>modified</status>
      <modifiedWord>）</modifiedWord>
      <trackRevisions>false</trackRevisions>
    </reviewItem>
    <reviewItem>
      <errorID>9646dfd9-38bf-4961-8518-53425cf9792a</errorID>
      <errorWord>泄露</errorWord>
      <group>L1_Word</group>
      <groupName>字词问题</groupName>
      <ability>L2_Typo</ability>
      <abilityName>字词错误</abilityName>
      <candidateList>
        <item>泄漏</item>
      </candidateList>
      <explain/>
      <paraID>157896AC</paraID>
      <start>39</start>
      <end>41</end>
      <status>modified</status>
      <modifiedWord>泄漏</modifiedWord>
      <trackRevisions>false</trackRevisions>
    </reviewItem>
    <reviewItem>
      <errorID>5c7b383d-74e4-49f0-9b15-5478ab912ecb</errorID>
      <errorWord>料</errorWord>
      <group>L1_Word</group>
      <groupName>字词问题</groupName>
      <ability>L2_Typo</ability>
      <abilityName>字词错误</abilityName>
      <candidateList>
        <item>料等</item>
      </candidateList>
      <explain/>
      <paraID>359816B0</paraID>
      <start>42</start>
      <end>44</end>
      <status>modified</status>
      <modifiedWord>料等</modifiedWord>
      <trackRevisions>false</trackRevisions>
    </reviewItem>
    <reviewItem>
      <errorID>d90415b3-63b0-4ac8-a88b-1ab404b55a8e</errorID>
      <errorWord>其它</errorWord>
      <group>L1_Word</group>
      <groupName>字词问题</groupName>
      <ability>L2_Alias</ability>
      <abilityName>也作/曾用词</abilityName>
      <candidateList>
        <item>其他</item>
      </candidateList>
      <explain>词汇[其它]为不规范表述或旧称，其规范书面表述为[其他]。</explain>
      <paraID>3FB2C7CE</paraID>
      <start>56</start>
      <end>58</end>
      <status>modified</status>
      <modifiedWord>其他</modifiedWord>
      <trackRevisions>false</trackRevisions>
    </reviewItem>
    <reviewItem>
      <errorID>0e06d9d7-9cf2-47eb-943a-5fc6f0856b3b</errorID>
      <errorWord>一式二份</errorWord>
      <group>L1_Word</group>
      <groupName>字词问题</groupName>
      <ability>L2_Typo</ability>
      <abilityName>字词错误</abilityName>
      <candidateList>
        <item>一式两份</item>
      </candidateList>
      <explain/>
      <paraID> BF03E05</paraID>
      <start>10</start>
      <end>14</end>
      <status>modified</status>
      <modifiedWord>一式两份</modifiedWord>
      <trackRevisions>false</trackRevisions>
    </reviewItem>
    <reviewItem>
      <errorID>0b625ff2-42fd-462d-abd2-f4a8068ae1d4</errorID>
      <errorWord>具</errorWord>
      <group>L1_Word</group>
      <groupName>字词问题</groupName>
      <ability>L2_Typo</ability>
      <abilityName>字词错误</abilityName>
      <candidateList>
        <item>具有</item>
      </candidateList>
      <explain>〈动〉有（多用于抽象事物）：～信心｜～伟大的意义。</explain>
      <paraID> BF03E05</paraID>
      <start>24</start>
      <end>26</end>
      <status>modified</status>
      <modifiedWord>具有</modifiedWord>
      <trackRevisions>false</trackRevisions>
    </reviewItem>
    <reviewItem>
      <errorID>de55f599-7fa3-45d5-a1fa-a58fcc48ae71</errorID>
      <errorWord>-</errorWord>
      <group>L1_Format</group>
      <groupName>格式问题</groupName>
      <ability>L2_HalfPunc</ability>
      <abilityName>全半角检查</abilityName>
      <candidateList>
        <item>－</item>
      </candidateList>
      <explain>文本全半角错误。</explain>
      <paraID>1993FA9B</paraID>
      <start>4</start>
      <end>5</end>
      <status>modified</status>
      <modifiedWord>－</modifiedWord>
      <trackRevisions>false</trackRevisions>
    </reviewItem>
    <reviewItem>
      <errorID>71c7f2b1-207e-4466-92db-bf91abbecb9d</errorID>
      <errorWord>日</errorWord>
      <group>L1_Word</group>
      <groupName>字词问题</groupName>
      <ability>L2_Typo</ability>
      <abilityName>字词错误</abilityName>
      <candidateList>
        <item>日常</item>
      </candidateList>
      <explain/>
      <paraID>5FBDD806</paraID>
      <start>0</start>
      <end>2</end>
      <status>modified</status>
      <modifiedWord>日常</modifiedWord>
      <trackRevisions>false</trackRevisions>
    </reviewItem>
    <reviewItem>
      <errorID>0fbc7cbb-f931-4bdf-ae52-864bca77fa5d</errorID>
      <errorWord>-</errorWord>
      <group>L1_Format</group>
      <groupName>格式问题</groupName>
      <ability>L2_HalfPunc</ability>
      <abilityName>全半角检查</abilityName>
      <candidateList>
        <item>－</item>
      </candidateList>
      <explain>文本全半角错误。</explain>
      <paraID>2EF46844</paraID>
      <start>46</start>
      <end>47</end>
      <status>modified</status>
      <modifiedWord>－</modifiedWord>
      <trackRevisions>false</trackRevisions>
    </reviewItem>
    <reviewItem>
      <errorID>06a1089e-91e9-4fbe-8120-e74e23ea0887</errorID>
      <errorWord>-</errorWord>
      <group>L1_Format</group>
      <groupName>格式问题</groupName>
      <ability>L2_HalfPunc</ability>
      <abilityName>全半角检查</abilityName>
      <candidateList>
        <item>－</item>
      </candidateList>
      <explain>文本全半角错误。</explain>
      <paraID>7A1F74B8</paraID>
      <start>46</start>
      <end>47</end>
      <status>modified</status>
      <modifiedWord>－</modifiedWord>
      <trackRevisions>false</trackRevisions>
    </reviewItem>
    <reviewItem>
      <errorID>1b01ce5c-2b58-43b2-b6f0-0760610f2763</errorID>
      <errorWord>-</errorWord>
      <group>L1_Format</group>
      <groupName>格式问题</groupName>
      <ability>L2_HalfPunc</ability>
      <abilityName>全半角检查</abilityName>
      <candidateList>
        <item>－</item>
      </candidateList>
      <explain>文本全半角错误。</explain>
      <paraID>65F1ACDB</paraID>
      <start>46</start>
      <end>47</end>
      <status>modified</status>
      <modifiedWord>－</modifiedWord>
      <trackRevisions>false</trackRevisions>
    </reviewItem>
    <reviewItem>
      <errorID>b1860ef5-2d22-492d-9a47-17d7fc9b18c7</errorID>
      <errorWord>作好</errorWord>
      <group>L1_Word</group>
      <groupName>字词问题</groupName>
      <ability>L2_Typo</ability>
      <abilityName>字词错误</abilityName>
      <candidateList>
        <item>做好</item>
      </candidateList>
      <explain>存在发音相同字词的误用。</explain>
      <paraID>157D1359</paraID>
      <start>30</start>
      <end>32</end>
      <status>modified</status>
      <modifiedWord>做好</modifiedWord>
      <trackRevisions>false</trackRevisions>
    </reviewItem>
    <reviewItem>
      <errorID>bc383f36-a6d2-4a6c-8fdb-0550b4502f2b</errorID>
      <errorWord>-</errorWord>
      <group>L1_Format</group>
      <groupName>格式问题</groupName>
      <ability>L2_HalfPunc</ability>
      <abilityName>全半角检查</abilityName>
      <candidateList>
        <item>－</item>
      </candidateList>
      <explain>文本全半角错误。</explain>
      <paraID> 3B49D6A</paraID>
      <start>46</start>
      <end>47</end>
      <status>modified</status>
      <modifiedWord>－</modifiedWord>
      <trackRevisions>false</trackRevisions>
    </reviewItem>
    <reviewItem>
      <errorID>707c1787-1f50-4636-a3dd-75418d088b4e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2416E9A1</paraID>
      <start>0</start>
      <end>2</end>
      <status>modified</status>
      <modifiedWord>1.</modifiedWord>
      <trackRevisions>false</trackRevisions>
    </reviewItem>
    <reviewItem>
      <errorID>e7c1f4ea-b9d0-453b-956e-e4d1927f5161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132FA088</paraID>
      <start>0</start>
      <end>2</end>
      <status>modified</status>
      <modifiedWord>2.</modifiedWord>
      <trackRevisions>false</trackRevisions>
    </reviewItem>
    <reviewItem>
      <errorID>f63fe9a8-56ec-438c-b072-3b251f4fc167</errorID>
      <errorWord>公式</errorWord>
      <group>L1_Word</group>
      <groupName>字词问题</groupName>
      <ability>L2_Typo</ability>
      <abilityName>字词错误</abilityName>
      <candidateList>
        <item>公示</item>
      </candidateList>
      <explain/>
      <paraID>5E693DFD</paraID>
      <start>104</start>
      <end>106</end>
      <status>modified</status>
      <modifiedWord>公示</modifiedWord>
      <trackRevisions>false</trackRevisions>
    </reviewItem>
    <reviewItem>
      <errorID>5034bfab-0c51-4fc4-a682-a06c52f20891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4751228D</paraID>
      <start>0</start>
      <end>2</end>
      <status>modified</status>
      <modifiedWord>1.</modifiedWord>
      <trackRevisions>false</trackRevisions>
    </reviewItem>
    <reviewItem>
      <errorID>f27c9bf4-c35b-4fea-8ff9-f4e4dc13c3b1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296CFF23</paraID>
      <start>0</start>
      <end>2</end>
      <status>modified</status>
      <modifiedWord>2.</modifiedWord>
      <trackRevisions>false</trackRevisions>
    </reviewItem>
    <reviewItem>
      <errorID>17bf88dc-fc52-403e-8dfe-1c3d9359f4cd</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722D455D</paraID>
      <start>326</start>
      <end>330</end>
      <status>modified</status>
      <modifiedWord>台账记录</modifiedWord>
      <trackRevisions>false</trackRevisions>
    </reviewItem>
    <reviewItem>
      <errorID>b679d80a-d9ac-4fd6-a4a6-9683dd756e8c</errorID>
      <errorWord>,</errorWord>
      <group>L1_Format</group>
      <groupName>格式问题</groupName>
      <ability>L2_HalfPunc</ability>
      <abilityName>全半角检查</abilityName>
      <candidateList>
        <item>，</item>
      </candidateList>
      <explain>文本全半角错误。</explain>
      <paraID>67B6048C</paraID>
      <start>25</start>
      <end>26</end>
      <status>modified</status>
      <modifiedWord>，</modifiedWord>
      <trackRevisions>false</trackRevisions>
    </reviewItem>
    <reviewItem>
      <errorID>4b2c8f9a-17db-44d7-9762-cb1d3b838429</errorID>
      <errorWord>(</errorWord>
      <group>L1_Format</group>
      <groupName>格式问题</groupName>
      <ability>L2_HalfPunc</ability>
      <abilityName>全半角检查</abilityName>
      <candidateList>
        <item>（</item>
      </candidateList>
      <explain>文本全半角错误。</explain>
      <paraID> 5EAC05A</paraID>
      <start>9</start>
      <end>10</end>
      <status>modified</status>
      <modifiedWord>（</modifiedWord>
      <trackRevisions>false</trackRevisions>
    </reviewItem>
    <reviewItem>
      <errorID>ef19fec6-b4df-4dfb-96c5-300cf573b410</errorID>
      <errorWord>)</errorWord>
      <group>L1_Format</group>
      <groupName>格式问题</groupName>
      <ability>L2_HalfPunc</ability>
      <abilityName>全半角检查</abilityName>
      <candidateList>
        <item>）</item>
      </candidateList>
      <explain>文本全半角错误。</explain>
      <paraID> 5EAC05A</paraID>
      <start>15</start>
      <end>16</end>
      <status>modified</status>
      <modifiedWord>）</modifiedWord>
      <trackRevisions>false</trackRevisions>
    </reviewItem>
    <reviewItem>
      <errorID>93ad0742-8488-430e-97c4-925c640e2f98</errorID>
      <errorWord>至少两套以上</errorWord>
      <group>L1_Grammar</group>
      <groupName>语法问题</groupName>
      <ability>L2_Grammar</ability>
      <abilityName>语法错误</abilityName>
      <candidateList>
        <item>至少两套</item>
      </candidateList>
      <explain/>
      <paraID>734DA1B6</paraID>
      <start>44</start>
      <end>48</end>
      <status>modified</status>
      <modifiedWord>至少两套</modifiedWord>
      <trackRevisions>false</trackRevisions>
    </reviewItem>
    <reviewItem>
      <errorID>778dff5a-2f7f-4e16-878c-480bf27ae1d4</errorID>
      <errorWord>数据</errorWord>
      <group>L1_Word</group>
      <groupName>字词问题</groupName>
      <ability>L2_Typo</ability>
      <abilityName>字词错误</abilityName>
      <candidateList>
        <item>据</item>
      </candidateList>
      <explain>（據）jù❶占据：～为已有。❷凭借；依靠：～点｜～险固守。❸〈介〉按照；依据：～理力争｜～实报告｜～民歌改编。❹可以用作证明的事物：凭～｜证～｜字～｜论～｜票～｜实～。❺（Jù）〈名〉姓。</explain>
      <paraID>734DA1B6</paraID>
      <start>103</start>
      <end>104</end>
      <status>modified</status>
      <modifiedWord>据</modifiedWord>
      <trackRevisions>false</trackRevisions>
    </reviewItem>
    <reviewItem>
      <errorID>fe673085-8950-4527-9340-4f6d59dc1f2d</errorID>
      <errorWord>《</errorWord>
      <group>L1_Punc</group>
      <groupName>标点问题</groupName>
      <ability>L2_Punc</ability>
      <abilityName>标点符号检查</abilityName>
      <candidateList/>
      <explain>同一形式括号套用。</explain>
      <paraID>622EC340</paraID>
      <start>49</start>
      <end>50</end>
      <status>unmodified</status>
      <modifiedWord/>
      <trackRevisions>false</trackRevisions>
    </reviewItem>
    <reviewItem>
      <errorID>af384126-f4af-46a9-b7fe-3e3a320fab22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622EC340</paraID>
      <start>66</start>
      <end>68</end>
      <status>modified</status>
      <modifiedWord>》《</modifiedWord>
      <trackRevisions>false</trackRevisions>
    </reviewItem>
    <reviewItem>
      <errorID>ca829b11-3c85-4cc0-9213-29fb46601f8b</errorID>
      <errorWord>》</errorWord>
      <group>L1_Punc</group>
      <groupName>标点问题</groupName>
      <ability>L2_Punc</ability>
      <abilityName>标点符号检查</abilityName>
      <candidateList/>
      <explain>同一形式括号套用。</explain>
      <paraID>622EC340</paraID>
      <start>84</start>
      <end>85</end>
      <status>unmodified</status>
      <modifiedWord/>
      <trackRevisions>false</trackRevisions>
    </reviewItem>
    <reviewItem>
      <errorID>8440d230-292b-4d44-b125-05a4c3a36fae</errorID>
      <errorWord>:</errorWord>
      <group>L1_Format</group>
      <groupName>格式问题</groupName>
      <ability>L2_HalfPunc</ability>
      <abilityName>全半角检查</abilityName>
      <candidateList>
        <item>：</item>
      </candidateList>
      <explain>文本全半角错误。</explain>
      <paraID>14C633FB</paraID>
      <start>6</start>
      <end>7</end>
      <status>modified</status>
      <modifiedWord>：</modifiedWord>
      <trackRevisions>false</trackRevisions>
    </reviewItem>
    <reviewItem>
      <errorID>6f8d22d2-6018-416a-8e52-c8c9c4eb4224</errorID>
      <errorWord>:</errorWord>
      <group>L1_Format</group>
      <groupName>格式问题</groupName>
      <ability>L2_HalfPunc</ability>
      <abilityName>全半角检查</abilityName>
      <candidateList>
        <item>：</item>
      </candidateList>
      <explain>文本全半角错误。</explain>
      <paraID>7EE1A6EA</paraID>
      <start>4</start>
      <end>5</end>
      <status>modified</status>
      <modifiedWord>：</modifiedWord>
      <trackRevisions>false</trackRevisions>
    </reviewItem>
    <reviewItem>
      <errorID>723fb5c2-7028-42bf-a766-da2a9f5b46bc</errorID>
      <errorWord>:</errorWord>
      <group>L1_Format</group>
      <groupName>格式问题</groupName>
      <ability>L2_HalfPunc</ability>
      <abilityName>全半角检查</abilityName>
      <candidateList>
        <item>：</item>
      </candidateList>
      <explain>文本全半角错误。</explain>
      <paraID>46694AC9</paraID>
      <start>4</start>
      <end>5</end>
      <status>modified</status>
      <modifiedWord>：</modifiedWord>
      <trackRevisions>false</trackRevisions>
    </reviewItem>
    <reviewItem>
      <errorID>ab4b36db-0bc5-4181-a9cc-33ae1e458073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2D37A452</paraID>
      <start>0</start>
      <end>2</end>
      <status>modified</status>
      <modifiedWord>1.</modifiedWord>
      <trackRevisions>false</trackRevisions>
    </reviewItem>
    <reviewItem>
      <errorID>482d83f5-aba1-4c8d-aec1-eb0aecfa3043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4BC9DDA5</paraID>
      <start>0</start>
      <end>2</end>
      <status>modified</status>
      <modifiedWord>2.</modifiedWord>
      <trackRevisions>false</trackRevisions>
    </reviewItem>
    <reviewItem>
      <errorID>7c64cb5a-8125-4798-98d1-97233af91104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D0CF0CF</paraID>
      <start>0</start>
      <end>2</end>
      <status>modified</status>
      <modifiedWord>3.</modifiedWord>
      <trackRevisions>false</trackRevisions>
    </reviewItem>
    <reviewItem>
      <errorID>be4af3e9-26e0-48b1-be12-0e4d2f59eef5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1E60908E</paraID>
      <start>0</start>
      <end>2</end>
      <status>modified</status>
      <modifiedWord>4.</modifiedWord>
      <trackRevisions>false</trackRevisions>
    </reviewItem>
    <reviewItem>
      <errorID>55f68702-56d9-4676-b0c7-5eb8fb6aed7b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5044CD61</paraID>
      <start>0</start>
      <end>2</end>
      <status>modified</status>
      <modifiedWord>5.</modifiedWord>
      <trackRevisions>false</trackRevisions>
    </reviewItem>
    <reviewItem>
      <errorID>a2cd058e-6f2f-484f-85f0-dd1e20a37bfc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7083B73</paraID>
      <start>0</start>
      <end>2</end>
      <status>modified</status>
      <modifiedWord>6.</modifiedWord>
      <trackRevisions>false</trackRevisions>
    </reviewItem>
    <reviewItem>
      <errorID>1c668885-ae82-470c-a5f6-4927a5586fd1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10E9E2A1</paraID>
      <start>0</start>
      <end>2</end>
      <status>modified</status>
      <modifiedWord>7.</modifiedWord>
      <trackRevisions>false</trackRevisions>
    </reviewItem>
    <reviewItem>
      <errorID>ec03327f-b915-43a6-ab27-fc15bd461fd4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4169F19F</paraID>
      <start>0</start>
      <end>2</end>
      <status>modified</status>
      <modifiedWord>8.</modifiedWord>
      <trackRevisions>false</trackRevisions>
    </reviewItem>
    <reviewItem>
      <errorID>e680fa08-6ba4-4cdc-92a1-6cefab3e2e29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67235DBF</paraID>
      <start>0</start>
      <end>2</end>
      <status>modified</status>
      <modifiedWord>9.</modifiedWord>
      <trackRevisions>false</trackRevisions>
    </reviewItem>
    <reviewItem>
      <errorID>42d5d1c2-4299-4821-a69f-815e3ddb45b6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6E62BEEF</paraID>
      <start>0</start>
      <end>3</end>
      <status>modified</status>
      <modifiedWord>10.</modifiedWord>
      <trackRevisions>false</trackRevisions>
    </reviewItem>
    <reviewItem>
      <errorID>789eb770-a715-41b8-81b6-435626df2c93</errorID>
      <errorWord>:</errorWord>
      <group>L1_Format</group>
      <groupName>格式问题</groupName>
      <ability>L2_HalfPunc</ability>
      <abilityName>全半角检查</abilityName>
      <candidateList>
        <item>：</item>
      </candidateList>
      <explain>文本全半角错误。</explain>
      <paraID>25D7FB50</paraID>
      <start>1</start>
      <end>2</end>
      <status>modified</status>
      <modifiedWord>：</modifiedWord>
      <trackRevisions>false</trackRevisions>
    </reviewItem>
    <reviewItem>
      <errorID>032e0531-fa4d-45ed-9da5-d1088a9781a6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3D929E8A</paraID>
      <start>0</start>
      <end>2</end>
      <status>modified</status>
      <modifiedWord>1.</modifiedWord>
      <trackRevisions>false</trackRevisions>
    </reviewItem>
    <reviewItem>
      <errorID>51f76267-e280-4d0d-b591-3acb5f28d5a3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22D9997B</paraID>
      <start>0</start>
      <end>2</end>
      <status>modified</status>
      <modifiedWord>1.</modifiedWord>
      <trackRevisions>false</trackRevisions>
    </reviewItem>
    <reviewItem>
      <errorID>461c2b66-c613-4b40-8b18-8c45fb52c632</errorID>
      <errorWord>其它</errorWord>
      <group>L1_Word</group>
      <groupName>字词问题</groupName>
      <ability>L2_Alias</ability>
      <abilityName>也作/曾用词</abilityName>
      <candidateList>
        <item>其他</item>
      </candidateList>
      <explain>词汇[其它]为不规范表述或旧称，其规范书面表述为[其他]。</explain>
      <paraID> D7C5923</paraID>
      <start>18</start>
      <end>20</end>
      <status>modified</status>
      <modifiedWord>其他</modifiedWord>
      <trackRevisions>false</trackRevisions>
    </reviewItem>
    <reviewItem>
      <errorID>202a2470-24cb-41b6-8d1a-538bcd22d0c6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58A01F44</paraID>
      <start>0</start>
      <end>2</end>
      <status>modified</status>
      <modifiedWord>1.</modifiedWord>
      <trackRevisions>false</trackRevisions>
    </reviewItem>
    <reviewItem>
      <errorID>a4a33d08-405e-4990-9587-95399836510f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3AD9C63A</paraID>
      <start>0</start>
      <end>2</end>
      <status>modified</status>
      <modifiedWord>2.</modifiedWord>
      <trackRevisions>false</trackRevisions>
    </reviewItem>
    <reviewItem>
      <errorID>d3851975-b45a-4646-bbf0-13bb029729e3</errorID>
      <errorWord>………</errorWord>
      <group>L1_Punc</group>
      <groupName>标点问题</groupName>
      <ability>L2_Punc</ability>
      <abilityName>标点符号检查</abilityName>
      <candidateList>
        <item>…</item>
      </candidateList>
      <explain/>
      <paraID>6055A47A</paraID>
      <start>0</start>
      <end>1</end>
      <status>modified</status>
      <modifiedWord>…</modifiedWord>
      <trackRevisions>false</trackRevisions>
    </reviewItem>
    <reviewItem>
      <errorID>e6849bf2-571a-4023-a9d2-5c0ccb9319ca</errorID>
      <errorWord>:</errorWord>
      <group>L1_Format</group>
      <groupName>格式问题</groupName>
      <ability>L2_HalfPunc</ability>
      <abilityName>全半角检查</abilityName>
      <candidateList>
        <item>：</item>
      </candidateList>
      <explain>文本全半角错误。</explain>
      <paraID> E2720BD</paraID>
      <start>28</start>
      <end>29</end>
      <status>modified</status>
      <modifiedWord>：</modifiedWord>
      <trackRevisions>false</trackRevisions>
    </reviewItem>
    <reviewItem>
      <errorID>80359ec7-cd3e-45b1-b00b-db24c63d9b7e</errorID>
      <errorWord>:</errorWord>
      <group>L1_Format</group>
      <groupName>格式问题</groupName>
      <ability>L2_HalfPunc</ability>
      <abilityName>全半角检查</abilityName>
      <candidateList>
        <item>：</item>
      </candidateList>
      <explain>文本全半角错误。</explain>
      <paraID>601F02F7</paraID>
      <start>96</start>
      <end>97</end>
      <status>modified</status>
      <modifiedWord>：</modifiedWord>
      <trackRevisions>false</trackRevisions>
    </reviewItem>
    <reviewItem>
      <errorID>ecbc7cb9-a86c-485f-93f5-66368d3f0a8b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6F480D1C</paraID>
      <start>0</start>
      <end>2</end>
      <status>modified</status>
      <modifiedWord>1.</modifiedWord>
      <trackRevisions>false</trackRevisions>
    </reviewItem>
    <reviewItem>
      <errorID>e5715a44-e646-4975-953a-e8cf15f9a1b0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3D590EBE</paraID>
      <start>0</start>
      <end>2</end>
      <status>modified</status>
      <modifiedWord>2.</modifiedWord>
      <trackRevisions>false</trackRevisions>
    </reviewItem>
    <reviewItem>
      <errorID>f49fba6a-a206-4103-a8b3-17c6d20f47ea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29A1DBAA</paraID>
      <start>0</start>
      <end>2</end>
      <status>modified</status>
      <modifiedWord>1.</modifiedWord>
      <trackRevisions>false</trackRevisions>
    </reviewItem>
    <reviewItem>
      <errorID>2c99a41d-0a6c-416e-949d-15f7e58babc1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53DEB87C</paraID>
      <start>0</start>
      <end>2</end>
      <status>modified</status>
      <modifiedWord>2.</modifiedWord>
      <trackRevisions>false</trackRevisions>
    </reviewItem>
    <reviewItem>
      <errorID>7d1794f2-9caf-4449-a2c6-f42f0d99b9fd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412B46B0</paraID>
      <start>0</start>
      <end>2</end>
      <status>modified</status>
      <modifiedWord>3.</modifiedWord>
      <trackRevisions>false</trackRevisions>
    </reviewItem>
    <reviewItem>
      <errorID>2a744074-0d0b-4cf7-8204-3a3fec579bc6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4187F63D</paraID>
      <start>0</start>
      <end>2</end>
      <status>modified</status>
      <modifiedWord>4.</modifiedWord>
      <trackRevisions>false</trackRevisions>
    </reviewItem>
    <reviewItem>
      <errorID>1027fd31-74c6-49eb-a9da-136a11a9a309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7C964E44</paraID>
      <start>0</start>
      <end>2</end>
      <status>modified</status>
      <modifiedWord>5.</modifiedWord>
      <trackRevisions>false</trackRevisions>
    </reviewItem>
    <reviewItem>
      <errorID>d0eff468-36db-45d4-8c77-111f79e801fa</errorID>
      <errorWord>好</errorWord>
      <group>L1_Word</group>
      <groupName>字词问题</groupName>
      <ability>L2_Typo</ability>
      <abilityName>字词错误</abilityName>
      <candidateList>
        <item>好地</item>
      </candidateList>
      <explain/>
      <paraID>39E81CC4</paraID>
      <start>18</start>
      <end>20</end>
      <status>modified</status>
      <modifiedWord>好地</modifiedWord>
      <trackRevisions>false</trackRevisions>
    </reviewItem>
    <reviewItem>
      <errorID>a1025d64-9252-408f-b2ac-30c9588977f4</errorID>
      <errorWord>重轻</errorWord>
      <group>L1_Word</group>
      <groupName>字词问题</groupName>
      <ability>L2_Typo</ability>
      <abilityName>字词错误</abilityName>
      <candidateList>
        <item>从轻</item>
      </candidateList>
      <explain>存在发音相近字词的误用。</explain>
      <paraID>39E81CC4</paraID>
      <start>81</start>
      <end>83</end>
      <status>modified</status>
      <modifiedWord>从轻</modifiedWord>
      <trackRevisions>false</trackRevisions>
    </reviewItem>
  </reviewItems>
  <config/>
</contractReview>
</file>

<file path=customXml/itemProps1.xml><?xml version="1.0" encoding="utf-8"?>
<ds:datastoreItem xmlns:ds="http://schemas.openxmlformats.org/officeDocument/2006/customXml" ds:itemID="{03660D77-476A-4463-B264-4B8177BEFD99}">
  <ds:schemaRefs/>
</ds:datastoreItem>
</file>

<file path=docProps/app.xml><?xml version="1.0" encoding="utf-8"?>
<Properties xmlns="http://schemas.openxmlformats.org/officeDocument/2006/extended-properties" xmlns:vt="http://schemas.openxmlformats.org/officeDocument/2006/docPropsVTypes">
  <Pages>58</Pages>
  <Words>17830</Words>
  <Characters>19204</Characters>
  <TotalTime>12</TotalTime>
  <ScaleCrop>false</ScaleCrop>
  <LinksUpToDate>false</LinksUpToDate>
  <CharactersWithSpaces>19344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2016-06-21T04:44:00Z</dcterms:created>
  <dc:creator>大头儿子</dc:creator>
  <cp:lastModifiedBy>Administrator</cp:lastModifiedBy>
  <cp:lastPrinted>2026-07-14T08:30:00Z</cp:lastPrinted>
  <dcterms:modified xsi:type="dcterms:W3CDTF">2026-07-22T01:28:38Z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D62A21BD59B4447898C83F2B24E08512_13</vt:lpwstr>
  </property>
  <property fmtid="{D5CDD505-2E9C-101B-9397-08002B2CF9AE}" pid="4" name="KSOTemplateDocerSaveRecord">
    <vt:lpwstr>eyJoZGlkIjoiYzEwYjc4NjJiYmI5OTU3ZDNlZTk1ZWVhZmJjMzQ3MDMiLCJ1c2VySWQiOiI3Mjg5ODYxOTUifQ==</vt:lpwstr>
  </property>
</Properties>
</file>