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both"/>
        <w:keepLines w:val="0"/>
        <w:keepNext/>
        <w:pageBreakBefore w:val="0"/>
        <w:spacing w:line="360" w:lineRule="auto"/>
        <w:widowControl w:val="off"/>
        <w:rPr>
          <w:rStyle w:val="939"/>
          <w:rFonts w:hint="eastAsia" w:ascii="宋体" w:hAnsi="宋体" w:eastAsia="宋体" w:cs="宋体"/>
          <w:i w:val="0"/>
          <w:iCs w:val="0"/>
          <w:sz w:val="44"/>
          <w:szCs w:val="44"/>
        </w:rPr>
      </w:pPr>
      <w:r>
        <w:rPr>
          <w:rFonts w:hint="eastAsia" w:ascii="宋体" w:hAnsi="宋体" w:eastAsia="宋体" w:cs="宋体"/>
          <w:i w:val="0"/>
          <w:iCs w:val="0"/>
          <w:sz w:val="44"/>
          <w:szCs w:val="44"/>
        </w:rPr>
        <w:t xml:space="preserve"> </w:t>
      </w:r>
      <w:r/>
    </w:p>
    <w:p>
      <w:pPr>
        <w:jc w:val="left"/>
        <w:keepLines w:val="0"/>
        <w:keepNext/>
        <w:pageBreakBefore w:val="0"/>
        <w:spacing w:line="360" w:lineRule="auto"/>
        <w:widowControl w:val="off"/>
        <w:rPr>
          <w:rFonts w:hint="eastAsia" w:ascii="宋体" w:hAnsi="宋体" w:eastAsia="宋体" w:cs="宋体"/>
          <w:b/>
          <w:sz w:val="44"/>
          <w:szCs w:val="44"/>
        </w:rPr>
        <w:outlineLvl w:val="9"/>
      </w:pPr>
      <w:r>
        <w:rPr>
          <w:rFonts w:hint="eastAsia" w:ascii="宋体" w:hAnsi="宋体" w:eastAsia="宋体" w:cs="宋体"/>
          <w:b/>
          <w:sz w:val="44"/>
          <w:szCs w:val="44"/>
        </w:rPr>
      </w:r>
      <w:r/>
    </w:p>
    <w:p>
      <w:pPr>
        <w:jc w:val="center"/>
        <w:keepLines w:val="0"/>
        <w:keepNext/>
        <w:pageBreakBefore w:val="0"/>
        <w:spacing w:line="1040" w:lineRule="exact"/>
        <w:widowControl w:val="off"/>
        <w:rPr>
          <w:rFonts w:hint="eastAsia" w:ascii="宋体" w:hAnsi="宋体" w:eastAsia="宋体" w:cs="宋体"/>
          <w:b/>
          <w:sz w:val="52"/>
          <w:szCs w:val="52"/>
        </w:rPr>
        <w:outlineLvl w:val="9"/>
      </w:pPr>
      <w:r/>
      <w:bookmarkStart w:id="0" w:name="_Toc21540"/>
      <w:r/>
      <w:bookmarkStart w:id="1" w:name="_Toc9804"/>
      <w:r>
        <w:rPr>
          <w:rFonts w:hint="eastAsia" w:ascii="宋体" w:hAnsi="宋体" w:eastAsia="宋体" w:cs="宋体"/>
          <w:b/>
          <w:sz w:val="52"/>
          <w:szCs w:val="52"/>
        </w:rPr>
        <w:t xml:space="preserve">“</w:t>
      </w:r>
      <w:r>
        <w:rPr>
          <w:rFonts w:hint="eastAsia" w:ascii="宋体" w:hAnsi="宋体" w:eastAsia="宋体" w:cs="宋体"/>
          <w:b/>
          <w:sz w:val="52"/>
          <w:szCs w:val="52"/>
          <w:lang w:val="en-US" w:eastAsia="zh-CN"/>
        </w:rPr>
        <w:t xml:space="preserve">苏采云</w:t>
      </w:r>
      <w:r>
        <w:rPr>
          <w:rFonts w:hint="eastAsia" w:ascii="宋体" w:hAnsi="宋体" w:eastAsia="宋体" w:cs="宋体"/>
          <w:b/>
          <w:sz w:val="52"/>
          <w:szCs w:val="52"/>
        </w:rPr>
        <w:t xml:space="preserve">全流程不见面交易”</w:t>
      </w:r>
      <w:bookmarkEnd w:id="0"/>
      <w:r/>
      <w:bookmarkEnd w:id="1"/>
      <w:r/>
      <w:r/>
    </w:p>
    <w:p>
      <w:pPr>
        <w:jc w:val="center"/>
        <w:keepLines w:val="0"/>
        <w:keepNext/>
        <w:pageBreakBefore w:val="0"/>
        <w:spacing w:line="1040" w:lineRule="exact"/>
        <w:widowControl w:val="off"/>
        <w:rPr>
          <w:rFonts w:hint="eastAsia" w:ascii="宋体" w:hAnsi="宋体" w:eastAsia="宋体" w:cs="宋体"/>
          <w:b/>
          <w:sz w:val="72"/>
          <w:szCs w:val="72"/>
        </w:rPr>
        <w:outlineLvl w:val="9"/>
      </w:pPr>
      <w:r/>
      <w:bookmarkStart w:id="2" w:name="_Toc22973"/>
      <w:r/>
      <w:bookmarkStart w:id="3" w:name="_Toc24904"/>
      <w:r>
        <w:rPr>
          <w:rFonts w:hint="eastAsia" w:ascii="宋体" w:hAnsi="宋体" w:eastAsia="宋体" w:cs="宋体"/>
          <w:b/>
          <w:sz w:val="52"/>
          <w:szCs w:val="52"/>
          <w:lang w:val="en-US" w:eastAsia="zh-CN"/>
        </w:rPr>
        <w:t xml:space="preserve">竞争性磋商</w:t>
      </w:r>
      <w:r>
        <w:rPr>
          <w:rFonts w:hint="eastAsia" w:ascii="宋体" w:hAnsi="宋体" w:eastAsia="宋体" w:cs="宋体"/>
          <w:b/>
          <w:sz w:val="52"/>
          <w:szCs w:val="52"/>
        </w:rPr>
        <w:t xml:space="preserve">文件</w:t>
      </w:r>
      <w:bookmarkEnd w:id="2"/>
      <w:r/>
      <w:bookmarkEnd w:id="3"/>
      <w:r/>
      <w:r/>
    </w:p>
    <w:p>
      <w:pPr>
        <w:keepLines w:val="0"/>
        <w:keepNext/>
        <w:pageBreakBefore w:val="0"/>
        <w:widowControl w:val="off"/>
        <w:rPr>
          <w:rFonts w:hint="eastAsia" w:ascii="宋体" w:hAnsi="宋体" w:eastAsia="宋体" w:cs="宋体"/>
        </w:rPr>
      </w:pPr>
      <w:r>
        <w:rPr>
          <w:rFonts w:hint="eastAsia" w:ascii="宋体" w:hAnsi="宋体" w:eastAsia="宋体" w:cs="宋体"/>
        </w:rPr>
      </w:r>
      <w:r/>
    </w:p>
    <w:p>
      <w:pPr>
        <w:ind w:right="0"/>
        <w:jc w:val="left"/>
        <w:keepLines w:val="0"/>
        <w:keepNext/>
        <w:pageBreakBefore w:val="0"/>
        <w:spacing w:line="720" w:lineRule="auto"/>
        <w:widowControl w:val="off"/>
        <w:rPr>
          <w:rFonts w:hint="eastAsia" w:ascii="宋体" w:hAnsi="宋体" w:eastAsia="宋体" w:cs="宋体"/>
          <w:b/>
          <w:sz w:val="40"/>
          <w:szCs w:val="40"/>
          <w:lang w:eastAsia="zh-CN"/>
        </w:rPr>
      </w:pPr>
      <w:r>
        <w:rPr>
          <w:rFonts w:hint="eastAsia" w:ascii="宋体" w:hAnsi="宋体" w:eastAsia="宋体" w:cs="宋体"/>
          <w:b/>
          <w:sz w:val="40"/>
          <w:szCs w:val="40"/>
          <w:lang w:eastAsia="zh-CN"/>
        </w:rPr>
      </w:r>
      <w:r/>
    </w:p>
    <w:p>
      <w:pPr>
        <w:ind w:left="2446" w:right="0" w:hanging="1606"/>
        <w:jc w:val="left"/>
        <w:keepLines w:val="0"/>
        <w:keepNext/>
        <w:pageBreakBefore w:val="0"/>
        <w:spacing w:line="480" w:lineRule="auto"/>
        <w:widowControl w:val="off"/>
        <w:rPr>
          <w:rFonts w:hint="eastAsia" w:ascii="宋体" w:hAnsi="宋体" w:eastAsia="宋体" w:cs="宋体"/>
          <w:b/>
          <w:sz w:val="32"/>
          <w:szCs w:val="32"/>
          <w:lang w:val="en-US" w:eastAsia="zh-CN"/>
        </w:rPr>
      </w:pPr>
      <w:r>
        <w:rPr>
          <w:rFonts w:hint="eastAsia" w:ascii="宋体" w:hAnsi="宋体" w:eastAsia="宋体" w:cs="宋体"/>
          <w:b/>
          <w:sz w:val="32"/>
          <w:szCs w:val="32"/>
        </w:rPr>
        <w:t xml:space="preserve">项目名称</w:t>
      </w:r>
      <w:r>
        <w:rPr>
          <w:rFonts w:hint="eastAsia" w:ascii="宋体" w:hAnsi="宋体" w:eastAsia="宋体" w:cs="宋体"/>
          <w:b/>
          <w:sz w:val="32"/>
          <w:szCs w:val="32"/>
          <w:lang w:eastAsia="zh-CN"/>
        </w:rPr>
        <w:t xml:space="preserve">：</w:t>
      </w:r>
      <w:bookmarkStart w:id="4" w:name="_Toc1359"/>
      <w:r>
        <w:rPr>
          <w:rFonts w:hint="eastAsia" w:ascii="宋体" w:hAnsi="宋体" w:cs="宋体"/>
          <w:b/>
          <w:sz w:val="32"/>
          <w:szCs w:val="32"/>
          <w:lang w:eastAsia="zh-CN"/>
        </w:rPr>
        <w:t xml:space="preserve">2025年度淮安市淮阴区渔沟镇高标准农田改造提升项目(超长期国债)节余资金工程</w:t>
      </w:r>
      <w:r/>
    </w:p>
    <w:p>
      <w:pPr>
        <w:ind w:left="840" w:right="0"/>
        <w:jc w:val="left"/>
        <w:keepLines w:val="0"/>
        <w:keepNext/>
        <w:pageBreakBefore w:val="0"/>
        <w:spacing w:line="480" w:lineRule="auto"/>
        <w:widowControl w:val="off"/>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bookmarkEnd w:id="4"/>
      <w:r>
        <w:rPr>
          <w:rFonts w:hint="eastAsia" w:ascii="宋体" w:hAnsi="宋体" w:eastAsia="宋体" w:cs="宋体"/>
          <w:b/>
          <w:sz w:val="32"/>
          <w:szCs w:val="32"/>
          <w:lang w:eastAsia="zh-CN"/>
        </w:rPr>
        <w:t xml:space="preserve">：</w:t>
      </w:r>
      <w:r>
        <w:rPr>
          <w:rFonts w:hint="eastAsia" w:ascii="宋体" w:hAnsi="宋体" w:cs="宋体"/>
          <w:b/>
          <w:sz w:val="32"/>
          <w:szCs w:val="32"/>
          <w:lang w:eastAsia="zh-CN"/>
        </w:rPr>
        <w:t xml:space="preserve">JSZC-320804-GHGS-C2026-0004</w:t>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采</w:t>
      </w:r>
      <w:r>
        <w:rPr>
          <w:rFonts w:hint="eastAsia" w:ascii="宋体" w:hAnsi="宋体" w:cs="宋体"/>
          <w:b/>
          <w:sz w:val="32"/>
          <w:szCs w:val="32"/>
          <w:lang w:val="en-US" w:eastAsia="zh-CN"/>
        </w:rPr>
        <w:t xml:space="preserve">   </w:t>
      </w:r>
      <w:r>
        <w:rPr>
          <w:rFonts w:hint="eastAsia" w:ascii="宋体" w:hAnsi="宋体" w:eastAsia="宋体" w:cs="宋体"/>
          <w:b/>
          <w:sz w:val="32"/>
          <w:szCs w:val="32"/>
          <w:lang w:val="en-US" w:eastAsia="zh-CN"/>
        </w:rPr>
        <w:t xml:space="preserve">购</w:t>
      </w:r>
      <w:r>
        <w:rPr>
          <w:rFonts w:hint="eastAsia" w:ascii="宋体" w:hAnsi="宋体" w:cs="宋体"/>
          <w:b/>
          <w:sz w:val="32"/>
          <w:szCs w:val="32"/>
          <w:lang w:val="en-US" w:eastAsia="zh-CN"/>
        </w:rPr>
        <w:t xml:space="preserve">   </w:t>
      </w:r>
      <w:r>
        <w:rPr>
          <w:rFonts w:hint="eastAsia" w:ascii="宋体" w:hAnsi="宋体" w:eastAsia="宋体" w:cs="宋体"/>
          <w:b/>
          <w:sz w:val="32"/>
          <w:szCs w:val="32"/>
          <w:lang w:val="en-US" w:eastAsia="zh-CN"/>
        </w:rPr>
        <w:t xml:space="preserve">人</w:t>
      </w:r>
      <w:r>
        <w:rPr>
          <w:rFonts w:hint="eastAsia" w:ascii="宋体" w:hAnsi="宋体" w:cs="宋体"/>
          <w:b/>
          <w:sz w:val="32"/>
          <w:szCs w:val="32"/>
          <w:lang w:val="en-US" w:eastAsia="zh-CN"/>
        </w:rPr>
        <w:t xml:space="preserve">：淮安市淮阴区渔沟镇人民政府</w:t>
      </w:r>
      <w:r/>
    </w:p>
    <w:p>
      <w:pPr>
        <w:ind w:right="0" w:firstLine="964"/>
        <w:keepLines w:val="0"/>
        <w:keepNext/>
        <w:pageBreakBefore w:val="0"/>
        <w:spacing w:line="360" w:lineRule="auto"/>
        <w:widowControl w:val="off"/>
        <w:rPr>
          <w:rFonts w:hint="eastAsia" w:ascii="宋体" w:hAnsi="宋体" w:eastAsia="宋体" w:cs="宋体"/>
          <w:b/>
          <w:sz w:val="32"/>
          <w:szCs w:val="32"/>
        </w:rPr>
      </w:pPr>
      <w:r>
        <w:rPr>
          <w:rFonts w:hint="eastAsia" w:ascii="宋体" w:hAnsi="宋体" w:eastAsia="宋体" w:cs="宋体"/>
          <w:b/>
          <w:sz w:val="32"/>
          <w:szCs w:val="32"/>
          <w:lang w:val="en-US" w:eastAsia="zh-CN"/>
        </w:rPr>
        <w:t xml:space="preserve">采购代理机构</w:t>
      </w:r>
      <w:r>
        <w:rPr>
          <w:rFonts w:hint="eastAsia" w:ascii="宋体" w:hAnsi="宋体" w:cs="宋体"/>
          <w:b/>
          <w:sz w:val="32"/>
          <w:szCs w:val="32"/>
          <w:lang w:val="en-US" w:eastAsia="zh-CN"/>
        </w:rPr>
        <w:t xml:space="preserve">：江苏国淮工程管理有限公司</w:t>
      </w:r>
      <w:r/>
    </w:p>
    <w:p>
      <w:pPr>
        <w:jc w:val="both"/>
        <w:keepLines w:val="0"/>
        <w:keepNext/>
        <w:pageBreakBefore w:val="0"/>
        <w:spacing w:line="360" w:lineRule="auto"/>
        <w:widowControl w:val="off"/>
        <w:tabs>
          <w:tab w:val="center" w:pos="5215"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keepLines w:val="0"/>
        <w:keepNext/>
        <w:pageBreakBefore w:val="0"/>
        <w:spacing w:line="360" w:lineRule="auto"/>
        <w:widowControl w:val="off"/>
        <w:tabs>
          <w:tab w:val="center" w:pos="5215" w:leader="none"/>
        </w:tabs>
        <w:rPr>
          <w:rFonts w:hint="eastAsia" w:ascii="宋体" w:hAnsi="宋体" w:eastAsia="宋体" w:cs="宋体"/>
          <w:b/>
          <w:bCs/>
          <w:sz w:val="36"/>
          <w:szCs w:val="36"/>
        </w:rPr>
      </w:pPr>
      <w:r>
        <w:rPr>
          <w:rFonts w:hint="eastAsia" w:ascii="宋体" w:hAnsi="宋体" w:eastAsia="宋体" w:cs="宋体"/>
          <w:b/>
          <w:sz w:val="32"/>
          <w:szCs w:val="32"/>
        </w:rPr>
        <w:t xml:space="preserve">二〇二</w:t>
      </w:r>
      <w:r>
        <w:rPr>
          <w:rFonts w:hint="eastAsia" w:ascii="宋体" w:hAnsi="宋体" w:cs="宋体"/>
          <w:b/>
          <w:sz w:val="32"/>
          <w:szCs w:val="32"/>
          <w:lang w:val="en-US" w:eastAsia="zh-CN"/>
        </w:rPr>
        <w:t xml:space="preserve">六</w:t>
      </w:r>
      <w:r>
        <w:rPr>
          <w:rFonts w:hint="eastAsia" w:ascii="宋体" w:hAnsi="宋体" w:eastAsia="宋体" w:cs="宋体"/>
          <w:b/>
          <w:sz w:val="32"/>
          <w:szCs w:val="32"/>
        </w:rPr>
        <w:t xml:space="preserve">年</w:t>
      </w:r>
      <w:r>
        <w:rPr>
          <w:rFonts w:hint="eastAsia" w:ascii="宋体" w:hAnsi="宋体" w:cs="宋体"/>
          <w:b/>
          <w:sz w:val="32"/>
          <w:szCs w:val="32"/>
          <w:lang w:val="en-US" w:eastAsia="zh-CN"/>
        </w:rPr>
        <w:t xml:space="preserve">八</w:t>
      </w:r>
      <w:r>
        <w:rPr>
          <w:rFonts w:hint="eastAsia" w:ascii="宋体" w:hAnsi="宋体" w:eastAsia="宋体" w:cs="宋体"/>
          <w:b/>
          <w:sz w:val="32"/>
          <w:szCs w:val="32"/>
        </w:rPr>
        <w:t xml:space="preserve">月</w:t>
      </w:r>
      <w:r/>
    </w:p>
    <w:p>
      <w:pPr>
        <w:jc w:val="center"/>
        <w:keepLines w:val="0"/>
        <w:keepNext/>
        <w:pageBreakBefore w:val="0"/>
        <w:spacing w:line="480" w:lineRule="auto"/>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目  录</w:t>
      </w:r>
      <w:r/>
    </w:p>
    <w:p>
      <w:pPr>
        <w:pStyle w:val="666"/>
        <w:spacing w:line="480" w:lineRule="auto"/>
        <w:tabs>
          <w:tab w:val="right" w:pos="8731" w:leader="dot"/>
        </w:tabs>
        <w:rPr>
          <w:sz w:val="28"/>
          <w:szCs w:val="36"/>
        </w:rPr>
      </w:pPr>
      <w:r>
        <w:rPr>
          <w:rFonts w:hint="eastAsia" w:ascii="宋体" w:hAnsi="宋体" w:eastAsia="宋体" w:cs="宋体"/>
          <w:b/>
          <w:bCs/>
          <w:sz w:val="36"/>
          <w:szCs w:val="36"/>
        </w:rPr>
        <w:fldChar w:fldCharType="begin"/>
      </w:r>
      <w:r>
        <w:rPr>
          <w:rFonts w:hint="eastAsia" w:ascii="宋体" w:hAnsi="宋体" w:eastAsia="宋体" w:cs="宋体"/>
          <w:b/>
          <w:bCs/>
          <w:sz w:val="36"/>
          <w:szCs w:val="36"/>
        </w:rPr>
        <w:instrText xml:space="preserve">TOC \o "1-1" \h \u </w:instrText>
      </w:r>
      <w:r>
        <w:rPr>
          <w:rFonts w:hint="eastAsia" w:ascii="宋体" w:hAnsi="宋体" w:eastAsia="宋体" w:cs="宋体"/>
          <w:b/>
          <w:bCs/>
          <w:sz w:val="36"/>
          <w:szCs w:val="36"/>
        </w:rPr>
        <w:fldChar w:fldCharType="separate"/>
      </w: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_Toc27871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第一章  磋商邀请</w:t>
      </w:r>
      <w:r>
        <w:rPr>
          <w:sz w:val="28"/>
          <w:szCs w:val="36"/>
        </w:rPr>
        <w:tab/>
      </w:r>
      <w:r>
        <w:rPr>
          <w:sz w:val="28"/>
          <w:szCs w:val="36"/>
        </w:rPr>
        <w:fldChar w:fldCharType="begin"/>
      </w:r>
      <w:r>
        <w:rPr>
          <w:sz w:val="28"/>
          <w:szCs w:val="36"/>
        </w:rPr>
        <w:instrText xml:space="preserve"> PAGEREF _Toc27871 \h </w:instrText>
      </w:r>
      <w:r>
        <w:rPr>
          <w:sz w:val="28"/>
          <w:szCs w:val="36"/>
        </w:rPr>
        <w:fldChar w:fldCharType="separate"/>
      </w:r>
      <w:r>
        <w:rPr>
          <w:sz w:val="28"/>
          <w:szCs w:val="36"/>
        </w:rPr>
        <w:t xml:space="preserve">1</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_Toc27484 </w:instrText>
      </w:r>
      <w:r>
        <w:rPr>
          <w:rFonts w:hint="eastAsia" w:ascii="宋体" w:hAnsi="宋体" w:eastAsia="宋体" w:cs="宋体"/>
          <w:bCs/>
          <w:sz w:val="28"/>
          <w:szCs w:val="48"/>
        </w:rPr>
        <w:fldChar w:fldCharType="separate"/>
      </w:r>
      <w:r>
        <w:rPr>
          <w:rFonts w:hint="eastAsia" w:ascii="宋体" w:hAnsi="宋体" w:eastAsia="宋体" w:cs="宋体"/>
          <w:bCs/>
          <w:sz w:val="28"/>
          <w:szCs w:val="48"/>
          <w:highlight w:val="none"/>
        </w:rPr>
        <w:t xml:space="preserve">第二章  供应商须知</w:t>
      </w:r>
      <w:r>
        <w:rPr>
          <w:sz w:val="28"/>
          <w:szCs w:val="36"/>
        </w:rPr>
        <w:tab/>
      </w:r>
      <w:r>
        <w:rPr>
          <w:sz w:val="28"/>
          <w:szCs w:val="36"/>
        </w:rPr>
        <w:fldChar w:fldCharType="begin"/>
      </w:r>
      <w:r>
        <w:rPr>
          <w:sz w:val="28"/>
          <w:szCs w:val="36"/>
        </w:rPr>
        <w:instrText xml:space="preserve"> PAGEREF _Toc27484 \h </w:instrText>
      </w:r>
      <w:r>
        <w:rPr>
          <w:sz w:val="28"/>
          <w:szCs w:val="36"/>
        </w:rPr>
        <w:fldChar w:fldCharType="separate"/>
      </w:r>
      <w:r>
        <w:rPr>
          <w:sz w:val="28"/>
          <w:szCs w:val="36"/>
        </w:rPr>
        <w:t xml:space="preserve">5</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_Toc8570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第三章  评标标准</w:t>
      </w:r>
      <w:r>
        <w:rPr>
          <w:sz w:val="28"/>
          <w:szCs w:val="36"/>
        </w:rPr>
        <w:tab/>
      </w:r>
      <w:r>
        <w:rPr>
          <w:sz w:val="28"/>
          <w:szCs w:val="36"/>
        </w:rPr>
        <w:fldChar w:fldCharType="begin"/>
      </w:r>
      <w:r>
        <w:rPr>
          <w:sz w:val="28"/>
          <w:szCs w:val="36"/>
        </w:rPr>
        <w:instrText xml:space="preserve"> PAGEREF _Toc8570 \h </w:instrText>
      </w:r>
      <w:r>
        <w:rPr>
          <w:sz w:val="28"/>
          <w:szCs w:val="36"/>
        </w:rPr>
        <w:fldChar w:fldCharType="separate"/>
      </w:r>
      <w:r>
        <w:rPr>
          <w:sz w:val="28"/>
          <w:szCs w:val="36"/>
        </w:rPr>
        <w:t xml:space="preserve">21</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_Toc10961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第四章  合同条款及格式</w:t>
      </w:r>
      <w:r>
        <w:rPr>
          <w:sz w:val="28"/>
          <w:szCs w:val="36"/>
        </w:rPr>
        <w:tab/>
      </w:r>
      <w:r>
        <w:rPr>
          <w:sz w:val="28"/>
          <w:szCs w:val="36"/>
        </w:rPr>
        <w:fldChar w:fldCharType="begin"/>
      </w:r>
      <w:r>
        <w:rPr>
          <w:sz w:val="28"/>
          <w:szCs w:val="36"/>
        </w:rPr>
        <w:instrText xml:space="preserve"> PAGEREF _Toc10961 \h </w:instrText>
      </w:r>
      <w:r>
        <w:rPr>
          <w:sz w:val="28"/>
          <w:szCs w:val="36"/>
        </w:rPr>
        <w:fldChar w:fldCharType="separate"/>
      </w:r>
      <w:r>
        <w:rPr>
          <w:sz w:val="28"/>
          <w:szCs w:val="36"/>
        </w:rPr>
        <w:t xml:space="preserve">21</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_Toc2667 </w:instrText>
      </w:r>
      <w:r>
        <w:rPr>
          <w:rFonts w:hint="eastAsia" w:ascii="宋体" w:hAnsi="宋体" w:eastAsia="宋体" w:cs="宋体"/>
          <w:bCs/>
          <w:sz w:val="28"/>
          <w:szCs w:val="48"/>
        </w:rPr>
        <w:fldChar w:fldCharType="separate"/>
      </w:r>
      <w:r>
        <w:rPr>
          <w:rFonts w:hint="eastAsia" w:ascii="宋体" w:hAnsi="宋体" w:eastAsia="宋体" w:cs="宋体"/>
          <w:bCs/>
          <w:sz w:val="28"/>
          <w:szCs w:val="48"/>
          <w:highlight w:val="none"/>
        </w:rPr>
        <w:t xml:space="preserve">第</w:t>
      </w:r>
      <w:r>
        <w:rPr>
          <w:rFonts w:hint="eastAsia" w:ascii="宋体" w:hAnsi="宋体" w:eastAsia="宋体" w:cs="宋体"/>
          <w:bCs/>
          <w:sz w:val="28"/>
          <w:szCs w:val="48"/>
          <w:highlight w:val="none"/>
          <w:lang w:val="en-US" w:eastAsia="zh-CN"/>
        </w:rPr>
        <w:t xml:space="preserve">五</w:t>
      </w:r>
      <w:r>
        <w:rPr>
          <w:rFonts w:hint="eastAsia" w:ascii="宋体" w:hAnsi="宋体" w:eastAsia="宋体" w:cs="宋体"/>
          <w:bCs/>
          <w:sz w:val="28"/>
          <w:szCs w:val="48"/>
          <w:highlight w:val="none"/>
        </w:rPr>
        <w:t xml:space="preserve">章  技术规范</w:t>
      </w:r>
      <w:r>
        <w:rPr>
          <w:sz w:val="28"/>
          <w:szCs w:val="36"/>
        </w:rPr>
        <w:tab/>
      </w:r>
      <w:r>
        <w:rPr>
          <w:sz w:val="28"/>
          <w:szCs w:val="36"/>
        </w:rPr>
        <w:fldChar w:fldCharType="begin"/>
      </w:r>
      <w:r>
        <w:rPr>
          <w:sz w:val="28"/>
          <w:szCs w:val="36"/>
        </w:rPr>
        <w:instrText xml:space="preserve"> PAGEREF _Toc2667 \h </w:instrText>
      </w:r>
      <w:r>
        <w:rPr>
          <w:sz w:val="28"/>
          <w:szCs w:val="36"/>
        </w:rPr>
        <w:fldChar w:fldCharType="separate"/>
      </w:r>
      <w:r>
        <w:rPr>
          <w:sz w:val="28"/>
          <w:szCs w:val="36"/>
        </w:rPr>
        <w:t xml:space="preserve">78</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_Toc15533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w:t>
      </w:r>
      <w:r>
        <w:rPr>
          <w:rFonts w:hint="eastAsia" w:ascii="宋体" w:hAnsi="宋体" w:eastAsia="宋体" w:cs="宋体"/>
          <w:bCs/>
          <w:sz w:val="28"/>
          <w:szCs w:val="48"/>
          <w:lang w:val="en-US" w:eastAsia="zh-CN"/>
        </w:rPr>
        <w:t xml:space="preserve">六</w:t>
      </w:r>
      <w:r>
        <w:rPr>
          <w:rFonts w:hint="eastAsia" w:ascii="宋体" w:hAnsi="宋体" w:eastAsia="宋体" w:cs="宋体"/>
          <w:bCs/>
          <w:sz w:val="28"/>
          <w:szCs w:val="48"/>
        </w:rPr>
        <w:t xml:space="preserve">章  工程量清单及图纸</w:t>
      </w:r>
      <w:r>
        <w:rPr>
          <w:sz w:val="28"/>
          <w:szCs w:val="36"/>
        </w:rPr>
        <w:tab/>
      </w:r>
      <w:r>
        <w:rPr>
          <w:sz w:val="28"/>
          <w:szCs w:val="36"/>
        </w:rPr>
        <w:fldChar w:fldCharType="begin"/>
      </w:r>
      <w:r>
        <w:rPr>
          <w:sz w:val="28"/>
          <w:szCs w:val="36"/>
        </w:rPr>
        <w:instrText xml:space="preserve"> PAGEREF _Toc15533 \h </w:instrText>
      </w:r>
      <w:r>
        <w:rPr>
          <w:sz w:val="28"/>
          <w:szCs w:val="36"/>
        </w:rPr>
        <w:fldChar w:fldCharType="separate"/>
      </w:r>
      <w:r>
        <w:rPr>
          <w:sz w:val="28"/>
          <w:szCs w:val="36"/>
        </w:rPr>
        <w:t xml:space="preserve">79</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_Toc9959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w:t>
      </w:r>
      <w:r>
        <w:rPr>
          <w:rFonts w:hint="eastAsia" w:ascii="宋体" w:hAnsi="宋体" w:eastAsia="宋体" w:cs="宋体"/>
          <w:bCs/>
          <w:sz w:val="28"/>
          <w:szCs w:val="48"/>
          <w:lang w:val="en-US" w:eastAsia="zh-CN"/>
        </w:rPr>
        <w:t xml:space="preserve">七</w:t>
      </w:r>
      <w:r>
        <w:rPr>
          <w:rFonts w:hint="eastAsia" w:ascii="宋体" w:hAnsi="宋体" w:eastAsia="宋体" w:cs="宋体"/>
          <w:bCs/>
          <w:sz w:val="28"/>
          <w:szCs w:val="48"/>
        </w:rPr>
        <w:t xml:space="preserve">章  响应文件</w:t>
      </w:r>
      <w:r>
        <w:rPr>
          <w:rFonts w:hint="eastAsia" w:ascii="宋体" w:hAnsi="宋体" w:eastAsia="宋体" w:cs="宋体"/>
          <w:bCs/>
          <w:sz w:val="28"/>
          <w:szCs w:val="48"/>
          <w:lang w:val="en-US" w:eastAsia="zh-CN"/>
        </w:rPr>
        <w:t xml:space="preserve">格式</w:t>
      </w:r>
      <w:r>
        <w:rPr>
          <w:sz w:val="28"/>
          <w:szCs w:val="36"/>
        </w:rPr>
        <w:tab/>
      </w:r>
      <w:r>
        <w:rPr>
          <w:sz w:val="28"/>
          <w:szCs w:val="36"/>
        </w:rPr>
        <w:fldChar w:fldCharType="begin"/>
      </w:r>
      <w:r>
        <w:rPr>
          <w:sz w:val="28"/>
          <w:szCs w:val="36"/>
        </w:rPr>
        <w:instrText xml:space="preserve"> PAGEREF _Toc9959 \h </w:instrText>
      </w:r>
      <w:r>
        <w:rPr>
          <w:sz w:val="28"/>
          <w:szCs w:val="36"/>
        </w:rPr>
        <w:fldChar w:fldCharType="separate"/>
      </w:r>
      <w:r>
        <w:rPr>
          <w:sz w:val="28"/>
          <w:szCs w:val="36"/>
        </w:rPr>
        <w:t xml:space="preserve">84</w:t>
      </w:r>
      <w:r>
        <w:rPr>
          <w:sz w:val="28"/>
          <w:szCs w:val="36"/>
        </w:rPr>
        <w:fldChar w:fldCharType="end"/>
      </w:r>
      <w:r>
        <w:rPr>
          <w:rFonts w:hint="eastAsia" w:ascii="宋体" w:hAnsi="宋体" w:eastAsia="宋体" w:cs="宋体"/>
          <w:bCs/>
          <w:sz w:val="28"/>
          <w:szCs w:val="48"/>
        </w:rPr>
        <w:fldChar w:fldCharType="end"/>
      </w:r>
      <w:r/>
    </w:p>
    <w:p>
      <w:pPr>
        <w:keepLines w:val="0"/>
        <w:keepNext/>
        <w:pageBreakBefore w:val="0"/>
        <w:spacing w:line="480" w:lineRule="auto"/>
        <w:widowControl w:val="off"/>
        <w:rPr>
          <w:rFonts w:hint="eastAsia" w:ascii="宋体" w:hAnsi="宋体" w:eastAsia="宋体" w:cs="宋体"/>
          <w:b/>
          <w:bCs/>
          <w:sz w:val="36"/>
          <w:szCs w:val="36"/>
        </w:rPr>
        <w:outlineLvl w:val="9"/>
      </w:pPr>
      <w:r>
        <w:rPr>
          <w:rFonts w:hint="eastAsia" w:ascii="宋体" w:hAnsi="宋体" w:eastAsia="宋体" w:cs="宋体"/>
          <w:bCs/>
          <w:szCs w:val="36"/>
        </w:rPr>
        <w:fldChar w:fldCharType="end"/>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933"/>
        <w:keepLines w:val="0"/>
        <w:keepNext/>
        <w:pageBreakBefore w:val="0"/>
        <w:widowControl w:val="off"/>
        <w:rPr>
          <w:rFonts w:hint="eastAsia" w:ascii="宋体" w:hAnsi="宋体" w:eastAsia="宋体" w:cs="宋体"/>
        </w:rPr>
      </w:pPr>
      <w:r>
        <w:rPr>
          <w:rFonts w:hint="eastAsia" w:ascii="宋体" w:hAnsi="宋体" w:eastAsia="宋体" w:cs="宋体"/>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both"/>
        <w:keepLines w:val="0"/>
        <w:keepNext/>
        <w:pageBreakBefore w:val="0"/>
        <w:spacing w:line="360" w:lineRule="auto"/>
        <w:widowControl w:val="off"/>
        <w:rPr>
          <w:rFonts w:hint="eastAsia" w:ascii="宋体" w:hAnsi="宋体" w:eastAsia="宋体" w:cs="宋体"/>
          <w:b/>
          <w:bCs/>
          <w:sz w:val="36"/>
          <w:szCs w:val="36"/>
        </w:rPr>
        <w:sectPr>
          <w:headerReference w:type="default" r:id="rId9"/>
          <w:footnotePr/>
          <w:endnotePr/>
          <w:type w:val="nextPage"/>
          <w:pgSz w:w="11905" w:h="16838" w:orient="portrait"/>
          <w:pgMar w:top="1474" w:right="1474" w:bottom="1474" w:left="1474" w:header="850" w:footer="964" w:gutter="0"/>
          <w:pgNumType w:start="1"/>
          <w:cols w:num="1" w:sep="0" w:space="0" w:equalWidth="1"/>
          <w:docGrid w:linePitch="360"/>
        </w:sectPr>
        <w:outlineLvl w:val="0"/>
      </w:pPr>
      <w:r/>
      <w:bookmarkStart w:id="5" w:name="_Toc31977"/>
      <w:r/>
      <w:bookmarkStart w:id="6" w:name="OLE_LINK2"/>
      <w:r/>
      <w:r/>
    </w:p>
    <w:p>
      <w:pPr>
        <w:pStyle w:val="688"/>
        <w:jc w:val="center"/>
        <w:keepLines w:val="0"/>
        <w:keepNext/>
        <w:pageBreakBefore w:val="0"/>
        <w:spacing w:before="0" w:after="0" w:line="360" w:lineRule="auto"/>
        <w:widowControl w:val="off"/>
        <w:rPr>
          <w:rStyle w:val="700"/>
          <w:rFonts w:hint="eastAsia" w:ascii="宋体" w:hAnsi="宋体" w:eastAsia="宋体" w:cs="宋体"/>
          <w:b/>
          <w:bCs/>
          <w:sz w:val="36"/>
          <w:szCs w:val="36"/>
          <w:lang w:val="en-US" w:eastAsia="zh-CN" w:bidi="ar-SA"/>
        </w:rPr>
      </w:pPr>
      <w:r/>
      <w:bookmarkStart w:id="7" w:name="_Toc7836"/>
      <w:r/>
      <w:bookmarkStart w:id="8" w:name="_Toc27871"/>
      <w:r/>
      <w:bookmarkStart w:id="9" w:name="_Toc16041"/>
      <w:r>
        <w:rPr>
          <w:rStyle w:val="700"/>
          <w:rFonts w:hint="eastAsia" w:ascii="宋体" w:hAnsi="宋体" w:eastAsia="宋体" w:cs="宋体"/>
          <w:b/>
          <w:bCs/>
          <w:sz w:val="36"/>
          <w:szCs w:val="36"/>
          <w:lang w:val="en-US" w:eastAsia="zh-CN" w:bidi="ar-SA"/>
        </w:rPr>
        <w:t xml:space="preserve">第一章  磋商邀请</w:t>
      </w:r>
      <w:bookmarkEnd w:id="5"/>
      <w:r/>
      <w:bookmarkEnd w:id="7"/>
      <w:r/>
      <w:bookmarkEnd w:id="8"/>
      <w:r/>
      <w:bookmarkEnd w:id="9"/>
      <w:r/>
      <w:r/>
    </w:p>
    <w:p>
      <w:pPr>
        <w:ind w:firstLine="560"/>
        <w:jc w:val="both"/>
        <w:keepLines w:val="0"/>
        <w:keepNext/>
        <w:pageBreakBefore w:val="0"/>
        <w:spacing w:line="360" w:lineRule="auto"/>
        <w:widowControl w:val="off"/>
        <w:rPr>
          <w:rFonts w:hint="eastAsia" w:ascii="仿宋" w:hAnsi="仿宋" w:eastAsia="仿宋" w:cs="仿宋"/>
          <w:sz w:val="24"/>
          <w:szCs w:val="24"/>
        </w:rPr>
      </w:pPr>
      <w:r/>
      <w:bookmarkStart w:id="10" w:name="OLE_LINK3"/>
      <w:r/>
      <w:bookmarkStart w:id="11" w:name="OLE_LINK1"/>
      <w:r/>
      <w:bookmarkStart w:id="12" w:name="OLE_LINK4"/>
      <w:r>
        <w:rPr>
          <w:rFonts w:hint="eastAsia" w:ascii="仿宋" w:hAnsi="仿宋" w:eastAsia="仿宋" w:cs="仿宋"/>
          <w:sz w:val="24"/>
          <w:szCs w:val="24"/>
        </w:rPr>
        <w:t xml:space="preserve">受</w:t>
      </w:r>
      <w:r>
        <w:rPr>
          <w:rFonts w:hint="eastAsia" w:ascii="仿宋" w:hAnsi="仿宋" w:eastAsia="仿宋" w:cs="仿宋"/>
          <w:sz w:val="24"/>
          <w:szCs w:val="24"/>
          <w:u w:val="single"/>
          <w:lang w:eastAsia="zh-CN"/>
        </w:rPr>
        <w:t xml:space="preserve">淮安市淮阴区渔沟镇人民政府</w:t>
      </w:r>
      <w:r>
        <w:rPr>
          <w:rFonts w:hint="eastAsia" w:ascii="仿宋" w:hAnsi="仿宋" w:eastAsia="仿宋" w:cs="仿宋"/>
          <w:sz w:val="24"/>
          <w:szCs w:val="24"/>
        </w:rPr>
        <w:t xml:space="preserve">的委托，</w:t>
      </w:r>
      <w:r>
        <w:rPr>
          <w:rFonts w:hint="eastAsia" w:ascii="仿宋" w:hAnsi="仿宋" w:eastAsia="仿宋" w:cs="仿宋"/>
          <w:sz w:val="24"/>
          <w:szCs w:val="24"/>
          <w:lang w:eastAsia="zh-CN"/>
        </w:rPr>
        <w:t xml:space="preserve">江苏国淮工程管理有限公司</w:t>
      </w:r>
      <w:r>
        <w:rPr>
          <w:rFonts w:hint="eastAsia" w:ascii="仿宋" w:hAnsi="仿宋" w:eastAsia="仿宋" w:cs="仿宋"/>
          <w:sz w:val="24"/>
          <w:szCs w:val="24"/>
        </w:rPr>
        <w:t xml:space="preserve">就</w:t>
      </w:r>
      <w:r>
        <w:rPr>
          <w:rFonts w:hint="eastAsia" w:ascii="仿宋" w:hAnsi="仿宋" w:eastAsia="仿宋" w:cs="仿宋"/>
          <w:sz w:val="24"/>
          <w:szCs w:val="24"/>
          <w:u w:val="single"/>
          <w:lang w:eastAsia="zh-CN"/>
        </w:rPr>
        <w:t xml:space="preserve">2025年度淮安市淮阴区渔沟镇高标准农田改造提升项目(超长期国债)节余资金工程</w:t>
      </w:r>
      <w:r>
        <w:rPr>
          <w:rFonts w:hint="eastAsia" w:ascii="仿宋" w:hAnsi="仿宋" w:eastAsia="仿宋" w:cs="仿宋"/>
          <w:sz w:val="24"/>
          <w:szCs w:val="24"/>
        </w:rPr>
        <w:t xml:space="preserve">进行</w:t>
      </w:r>
      <w:r>
        <w:rPr>
          <w:rFonts w:hint="eastAsia" w:ascii="仿宋" w:hAnsi="仿宋" w:eastAsia="仿宋" w:cs="仿宋"/>
          <w:sz w:val="24"/>
          <w:szCs w:val="24"/>
          <w:lang w:eastAsia="zh-CN"/>
        </w:rPr>
        <w:t xml:space="preserve">“苏采云全流程不见面交易”</w:t>
      </w:r>
      <w:r>
        <w:rPr>
          <w:rFonts w:hint="eastAsia" w:ascii="仿宋" w:hAnsi="仿宋" w:eastAsia="仿宋" w:cs="仿宋"/>
          <w:sz w:val="24"/>
          <w:szCs w:val="24"/>
        </w:rPr>
        <w:t xml:space="preserve">采购，现邀请符合条件的供应商参加竞争性磋商。</w:t>
      </w:r>
      <w:r/>
    </w:p>
    <w:tbl>
      <w:tblPr>
        <w:tblStyle w:val="6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3"/>
      </w:tblGrid>
      <w:tr>
        <w:trPr>
          <w:jc w:val="center"/>
        </w:trPr>
        <w:tc>
          <w:tcPr>
            <w:tcW w:w="5000" w:type="pct"/>
            <w:vAlign w:val="top"/>
            <w:textDirection w:val="lrTb"/>
            <w:noWrap w:val="false"/>
          </w:tcPr>
          <w:p>
            <w:pPr>
              <w:ind w:firstLine="560"/>
              <w:jc w:val="left"/>
              <w:keepLines w:val="0"/>
              <w:keepNext/>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项目概况:</w:t>
            </w:r>
            <w:r/>
          </w:p>
          <w:p>
            <w:pPr>
              <w:ind w:firstLine="560"/>
              <w:jc w:val="both"/>
              <w:keepLines w:val="0"/>
              <w:keepNext/>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u w:val="single"/>
                <w:lang w:eastAsia="zh-CN"/>
              </w:rPr>
              <w:t xml:space="preserve">2025年度淮安市淮阴区渔沟镇高标准农田改造提升项目(超长期国债)节余资金工程</w:t>
            </w:r>
            <w:r>
              <w:rPr>
                <w:rFonts w:hint="eastAsia" w:ascii="仿宋" w:hAnsi="仿宋" w:eastAsia="仿宋" w:cs="仿宋"/>
                <w:color w:val="000000"/>
                <w:sz w:val="24"/>
                <w:szCs w:val="24"/>
              </w:rPr>
              <w:t xml:space="preserve">的潜在供应商应在</w:t>
            </w:r>
            <w:r>
              <w:rPr>
                <w:rFonts w:hint="eastAsia" w:ascii="仿宋" w:hAnsi="仿宋" w:eastAsia="仿宋" w:cs="仿宋"/>
                <w:color w:val="000000"/>
                <w:sz w:val="24"/>
                <w:szCs w:val="24"/>
                <w:u w:val="none"/>
              </w:rPr>
              <w:t xml:space="preserve">淮安市政府采购网自行免费下载磋商文件</w:t>
            </w:r>
            <w:r>
              <w:rPr>
                <w:rFonts w:hint="eastAsia" w:ascii="仿宋" w:hAnsi="仿宋" w:eastAsia="仿宋" w:cs="仿宋"/>
                <w:color w:val="000000"/>
                <w:sz w:val="24"/>
                <w:szCs w:val="24"/>
              </w:rPr>
              <w:t xml:space="preserve">，并于</w:t>
            </w:r>
            <w:r>
              <w:rPr>
                <w:rFonts w:hint="eastAsia" w:ascii="仿宋" w:hAnsi="仿宋" w:eastAsia="仿宋" w:cs="仿宋"/>
                <w:b w:val="0"/>
                <w:bCs w:val="0"/>
                <w:color w:val="000000"/>
                <w:sz w:val="24"/>
                <w:szCs w:val="24"/>
                <w:highlight w:val="none"/>
                <w:u w:val="single"/>
                <w:lang w:eastAsia="zh-CN"/>
              </w:rPr>
              <w:t xml:space="preserve">2026年8月25日14时30分</w:t>
            </w:r>
            <w:r>
              <w:rPr>
                <w:rFonts w:hint="eastAsia" w:ascii="仿宋" w:hAnsi="仿宋" w:eastAsia="仿宋" w:cs="仿宋"/>
                <w:b w:val="0"/>
                <w:bCs w:val="0"/>
                <w:color w:val="000000"/>
                <w:sz w:val="24"/>
                <w:szCs w:val="24"/>
              </w:rPr>
              <w:t xml:space="preserve">（北京时间）前提交响应文件。</w:t>
            </w:r>
            <w:r/>
          </w:p>
        </w:tc>
      </w:tr>
    </w:tbl>
    <w:p>
      <w:pPr>
        <w:keepLines w:val="0"/>
        <w:keepNext/>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一、项目基本情况</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JSZC-320804-GHGS-C2026-0004</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2025年度淮安市淮阴区渔沟镇高标准农田改造提升项目(超长期国债)节余资金工程</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采购方式：竞争性磋商</w:t>
      </w:r>
      <w:r/>
    </w:p>
    <w:p>
      <w:pPr>
        <w:ind w:firstLine="560"/>
        <w:keepLines w:val="0"/>
        <w:keepNext/>
        <w:pageBreakBefore w:val="0"/>
        <w:spacing w:line="360" w:lineRule="auto"/>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173万元</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最高限价：158.15206万</w:t>
      </w:r>
      <w:r>
        <w:rPr>
          <w:rFonts w:hint="eastAsia" w:ascii="仿宋" w:hAnsi="仿宋" w:eastAsia="仿宋" w:cs="仿宋"/>
          <w:color w:val="auto"/>
          <w:sz w:val="24"/>
          <w:szCs w:val="24"/>
          <w:highlight w:val="none"/>
          <w:lang w:eastAsia="zh-CN"/>
        </w:rPr>
        <w:t xml:space="preserve">元</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eastAsia="zh-CN"/>
        </w:rPr>
        <w:t xml:space="preserve">2025年度淮安市淮阴区渔沟镇高标准农田改造提升项目(超长期国债)节余资金工程，</w:t>
      </w:r>
      <w:r>
        <w:rPr>
          <w:rFonts w:hint="eastAsia" w:ascii="仿宋" w:hAnsi="仿宋" w:eastAsia="仿宋" w:cs="仿宋"/>
          <w:color w:val="000000"/>
          <w:sz w:val="24"/>
          <w:szCs w:val="24"/>
          <w:highlight w:val="none"/>
          <w:lang w:val="en-US" w:eastAsia="zh-CN"/>
        </w:rPr>
        <w:t xml:space="preserve">具体项目和内容详见工程量清单</w:t>
      </w:r>
      <w:r>
        <w:rPr>
          <w:rFonts w:hint="eastAsia" w:ascii="仿宋" w:hAnsi="仿宋" w:eastAsia="仿宋" w:cs="仿宋"/>
          <w:color w:val="000000"/>
          <w:sz w:val="24"/>
          <w:szCs w:val="24"/>
          <w:highlight w:val="none"/>
          <w:lang w:eastAsia="zh-CN"/>
        </w:rPr>
        <w:t xml:space="preserve">。</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合同履行期限</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120日历天</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本项目不接受联合体。</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本项目采购标的对应的中小企业划分标准所属行业为</w:t>
      </w:r>
      <w:r>
        <w:rPr>
          <w:rFonts w:hint="eastAsia" w:ascii="仿宋" w:hAnsi="仿宋" w:eastAsia="仿宋" w:cs="仿宋"/>
          <w:color w:val="000000"/>
          <w:sz w:val="24"/>
          <w:szCs w:val="24"/>
          <w:highlight w:val="none"/>
          <w:u w:val="single"/>
        </w:rPr>
        <w:t xml:space="preserve">建筑行业</w:t>
      </w:r>
      <w:r>
        <w:rPr>
          <w:rFonts w:hint="eastAsia" w:ascii="仿宋" w:hAnsi="仿宋" w:eastAsia="仿宋" w:cs="仿宋"/>
          <w:color w:val="000000"/>
          <w:sz w:val="24"/>
          <w:szCs w:val="24"/>
          <w:highlight w:val="none"/>
        </w:rPr>
        <w:t xml:space="preserve">。</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二、申请人的资格要求</w:t>
      </w:r>
      <w:r/>
    </w:p>
    <w:p>
      <w:pPr>
        <w:ind w:firstLine="560"/>
        <w:keepLines w:val="0"/>
        <w:keepNext/>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（一）符合《中华人民共和国政府采购法》第二十二条规定的六项条件；</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（二）落实政府采购政策需满足的资格要求: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本项目按照以下第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种方式落实政府采购促进中小企业发展的要求：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本项目为专门面向中小企业采购的项目。</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本项目通过以下第（</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）种方式预留部分采购份额采购中小企业服务：</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（1）本项目要求供应商以联合体形式参加，中小企业合同金额应当达到的比例为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%，其中小微企业所占比例应为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（2）本项目要求供应商进行合同分包，中小企业合同金额应当达到的比例为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%，其中小微企业所占比例应为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本项目为非预留份额的采购项目，对小微企业报价给予扣除，用扣除后的价格参加评审，具体详见第二章“供应商须知”第30.1项。</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注:监狱企业、残疾人福利性单位视同小微企业。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（三）本项目的特定资格要求：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供应商须具有</w:t>
      </w:r>
      <w:r>
        <w:rPr>
          <w:rFonts w:hint="eastAsia" w:ascii="仿宋" w:hAnsi="仿宋" w:eastAsia="仿宋" w:cs="仿宋"/>
          <w:color w:val="000000"/>
          <w:sz w:val="24"/>
          <w:szCs w:val="24"/>
          <w:highlight w:val="none"/>
          <w:lang w:val="en-US" w:eastAsia="zh-CN"/>
        </w:rPr>
        <w:t xml:space="preserve">水利水电工程施工总承包三级及以上资质</w:t>
      </w:r>
      <w:r>
        <w:rPr>
          <w:rFonts w:hint="eastAsia" w:ascii="仿宋" w:hAnsi="仿宋" w:eastAsia="仿宋" w:cs="仿宋"/>
          <w:color w:val="000000"/>
          <w:sz w:val="24"/>
          <w:szCs w:val="24"/>
          <w:highlight w:val="none"/>
        </w:rPr>
        <w:t xml:space="preserve">（有效期内）；</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供应商拟派项目负责人必须具有</w:t>
      </w:r>
      <w:r>
        <w:rPr>
          <w:rFonts w:hint="eastAsia" w:ascii="仿宋" w:hAnsi="仿宋" w:eastAsia="仿宋" w:cs="仿宋"/>
          <w:color w:val="000000"/>
          <w:sz w:val="24"/>
          <w:szCs w:val="24"/>
          <w:highlight w:val="none"/>
          <w:lang w:val="en-US" w:eastAsia="zh-CN"/>
        </w:rPr>
        <w:t xml:space="preserve">水利水电工程专业二级及以上注册建造师证书（有效期内），同时取得安全生产考核B类证（有效期内）</w:t>
      </w:r>
      <w:r>
        <w:rPr>
          <w:rFonts w:hint="eastAsia" w:ascii="仿宋" w:hAnsi="仿宋" w:eastAsia="仿宋" w:cs="仿宋"/>
          <w:color w:val="000000"/>
          <w:sz w:val="24"/>
          <w:szCs w:val="24"/>
          <w:highlight w:val="none"/>
        </w:rPr>
        <w:t xml:space="preserve">；</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供应商具备安全生产条件，并取得安全生产许可证（有效期内）</w:t>
      </w:r>
      <w:r>
        <w:rPr>
          <w:rFonts w:hint="eastAsia" w:ascii="仿宋" w:hAnsi="仿宋" w:eastAsia="仿宋" w:cs="仿宋"/>
          <w:color w:val="000000"/>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（四）拒绝下述条件的供应商参加本次采购活动: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供应商单位负责人为同一人或者存在直接控股、管理关系的不同供应商，不得同时参加同一合同项下的政府采购活动；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凡为采购项目提供整体设计、规范编制或者项目管理、监理、检测等服务的供应商，不得再参加本项目的采购活动；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供应商被“信用中国”网站、“中国政府采购网”列入失信被执行人、重大税收违法案件当事人名单、政府采购严重违法失信行为记录名单。</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三、获取采购文件</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pacing w:val="0"/>
          <w:sz w:val="24"/>
          <w:szCs w:val="24"/>
          <w:highlight w:val="none"/>
        </w:rPr>
        <w:t xml:space="preserve">时间</w:t>
      </w:r>
      <w:r>
        <w:rPr>
          <w:rFonts w:hint="eastAsia" w:ascii="仿宋" w:hAnsi="仿宋" w:eastAsia="仿宋"/>
          <w:color w:val="000000"/>
          <w:sz w:val="24"/>
          <w:szCs w:val="24"/>
          <w:highlight w:val="none"/>
        </w:rPr>
        <w:t xml:space="preserve">自</w:t>
      </w:r>
      <w:r>
        <w:rPr>
          <w:rFonts w:hint="eastAsia" w:ascii="仿宋" w:hAnsi="仿宋" w:eastAsia="仿宋"/>
          <w:color w:val="000000"/>
          <w:sz w:val="24"/>
          <w:szCs w:val="24"/>
          <w:highlight w:val="none"/>
          <w:lang w:val="en-US" w:eastAsia="zh-CN"/>
        </w:rPr>
        <w:t xml:space="preserve">磋商</w:t>
      </w:r>
      <w:r>
        <w:rPr>
          <w:rFonts w:hint="eastAsia" w:ascii="仿宋" w:hAnsi="仿宋" w:eastAsia="仿宋"/>
          <w:color w:val="000000"/>
          <w:sz w:val="24"/>
          <w:szCs w:val="24"/>
          <w:highlight w:val="none"/>
        </w:rPr>
        <w:t xml:space="preserve">公告发布之日起五个工作日</w:t>
      </w:r>
      <w:r>
        <w:rPr>
          <w:rFonts w:hint="eastAsia" w:ascii="仿宋" w:hAnsi="仿宋" w:eastAsia="仿宋"/>
          <w:color w:val="000000"/>
          <w:sz w:val="24"/>
          <w:szCs w:val="24"/>
          <w:highlight w:val="none"/>
          <w:lang w:eastAsia="zh-CN"/>
        </w:rPr>
        <w:t xml:space="preserve">。</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获取方式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售价：0元</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四、提交响应文件截止时间、磋商时间和地点</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（一）电子响应文件上传截止时间</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电子响应文件上传截止时间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t xml:space="preserve">2026年8月25日14时30分</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电子响应文件上传地址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http://jszfcg.jscz.gov.cn/jszc/login</w:t>
      </w:r>
      <w:r/>
    </w:p>
    <w:p>
      <w:pPr>
        <w:keepLines w:val="0"/>
        <w:keepNext/>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rPr>
        <w:t xml:space="preserve">五、电子响应文件开启</w:t>
      </w:r>
      <w:r>
        <w:rPr>
          <w:rFonts w:hint="eastAsia" w:ascii="仿宋" w:hAnsi="仿宋" w:eastAsia="仿宋" w:cs="仿宋"/>
          <w:b/>
          <w:bCs/>
          <w:color w:val="000000"/>
          <w:sz w:val="24"/>
          <w:szCs w:val="24"/>
          <w:highlight w:val="none"/>
          <w:lang w:val="en-US" w:eastAsia="zh-CN"/>
        </w:rPr>
        <w:t xml:space="preserve">时间及地点</w:t>
      </w:r>
      <w:r/>
    </w:p>
    <w:p>
      <w:pPr>
        <w:ind w:firstLine="560"/>
        <w:keepLines w:val="0"/>
        <w:keepNext/>
        <w:pageBreakBefore w:val="0"/>
        <w:spacing w:line="360" w:lineRule="auto"/>
        <w:widowControl w:val="off"/>
        <w:rPr>
          <w:rFonts w:hint="eastAsia" w:ascii="仿宋" w:hAnsi="仿宋" w:eastAsia="仿宋" w:cs="仿宋"/>
          <w:b w:val="0"/>
          <w:bCs w:val="0"/>
          <w:color w:val="000000"/>
          <w:sz w:val="24"/>
          <w:szCs w:val="24"/>
          <w:highlight w:val="none"/>
          <w:lang w:val="en-US"/>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t xml:space="preserve">2026年8月25日14时30分</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淮安市公共资源交易中心淮阴分中心</w:t>
      </w:r>
      <w:r>
        <w:rPr>
          <w:rFonts w:hint="eastAsia" w:ascii="仿宋" w:hAnsi="仿宋" w:eastAsia="仿宋" w:cs="仿宋"/>
          <w:color w:val="000000"/>
          <w:sz w:val="24"/>
          <w:szCs w:val="24"/>
          <w:highlight w:val="none"/>
          <w:lang w:val="en-US" w:eastAsia="zh-CN"/>
        </w:rPr>
        <w:t xml:space="preserve">不见面</w:t>
      </w:r>
      <w:r>
        <w:rPr>
          <w:rFonts w:hint="eastAsia" w:ascii="仿宋" w:hAnsi="仿宋" w:eastAsia="仿宋" w:cs="仿宋"/>
          <w:color w:val="000000"/>
          <w:sz w:val="24"/>
          <w:szCs w:val="24"/>
          <w:highlight w:val="none"/>
        </w:rPr>
        <w:t xml:space="preserve">开标</w:t>
      </w:r>
      <w:r>
        <w:rPr>
          <w:rFonts w:hint="eastAsia" w:ascii="仿宋" w:hAnsi="仿宋" w:eastAsia="仿宋" w:cs="仿宋"/>
          <w:color w:val="000000"/>
          <w:sz w:val="24"/>
          <w:szCs w:val="24"/>
          <w:highlight w:val="none"/>
          <w:lang w:val="en-US" w:eastAsia="zh-CN"/>
        </w:rPr>
        <w:t xml:space="preserve">大厅</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六、公告期限</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个工作日。</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七、其他补充事宜</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八、凡对本次采购提出询问，请按以下方式联系。</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采购人信息</w:t>
      </w:r>
      <w:r/>
    </w:p>
    <w:p>
      <w:pPr>
        <w:ind w:firstLine="560"/>
        <w:keepLines w:val="0"/>
        <w:keepNext/>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：淮安市淮阴区渔沟镇人民政府</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地址：淮安市淮阴区渔沟镇中原街111号</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联系方式：</w:t>
      </w:r>
      <w:r>
        <w:rPr>
          <w:rFonts w:hint="eastAsia" w:ascii="仿宋" w:hAnsi="仿宋" w:eastAsia="仿宋" w:cs="仿宋"/>
          <w:sz w:val="24"/>
          <w:szCs w:val="24"/>
          <w:highlight w:val="none"/>
          <w:lang w:val="en-US" w:eastAsia="zh-CN"/>
        </w:rPr>
        <w:t xml:space="preserve">陈先生    17301561269</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采购代理机构信息</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江苏国淮工程管理有限公司</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淮安市淮海西路西园小区农垦办公楼4楼411室</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val="en-US" w:eastAsia="zh-CN"/>
        </w:rPr>
        <w:t xml:space="preserve">孙工      18952302137</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项目联系方式</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lang w:val="en-US" w:eastAsia="zh-CN"/>
        </w:rPr>
        <w:t xml:space="preserve">孙工</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lang w:val="en-US" w:eastAsia="zh-CN"/>
        </w:rPr>
        <w:t xml:space="preserve">18952302137</w:t>
      </w:r>
      <w:r/>
    </w:p>
    <w:p>
      <w:pPr>
        <w:keepLines w:val="0"/>
        <w:keepNext/>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九、</w:t>
      </w:r>
      <w:bookmarkEnd w:id="6"/>
      <w:r/>
      <w:bookmarkEnd w:id="10"/>
      <w:r/>
      <w:bookmarkEnd w:id="11"/>
      <w:r>
        <w:rPr>
          <w:rFonts w:hint="eastAsia" w:ascii="仿宋" w:hAnsi="仿宋" w:eastAsia="仿宋" w:cs="仿宋"/>
          <w:b/>
          <w:bCs/>
          <w:sz w:val="24"/>
          <w:szCs w:val="24"/>
          <w:highlight w:val="none"/>
          <w:lang w:eastAsia="zh-CN"/>
        </w:rPr>
        <w:t xml:space="preserve">其他</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560"/>
        <w:jc w:val="both"/>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2.根据省财政厅《关</w:t>
      </w:r>
      <w:r>
        <w:rPr>
          <w:rFonts w:hint="eastAsia" w:ascii="仿宋" w:hAnsi="仿宋" w:eastAsia="仿宋" w:cs="仿宋"/>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2"/>
      <w:r/>
      <w:bookmarkStart w:id="13" w:name="_Toc14001"/>
      <w:r/>
      <w:r/>
    </w:p>
    <w:p>
      <w:pPr>
        <w:rPr>
          <w:rFonts w:hint="eastAsia" w:ascii="宋体" w:hAnsi="宋体" w:eastAsia="宋体" w:cs="宋体"/>
          <w:b/>
          <w:bCs/>
          <w:sz w:val="36"/>
          <w:szCs w:val="36"/>
          <w:highlight w:val="none"/>
        </w:rPr>
      </w:pPr>
      <w:r/>
      <w:bookmarkStart w:id="14" w:name="_Toc7088"/>
      <w:r/>
      <w:bookmarkStart w:id="15" w:name="_Toc27484"/>
      <w:r/>
      <w:bookmarkStart w:id="16" w:name="_Toc17976"/>
      <w:r>
        <w:rPr>
          <w:rFonts w:hint="eastAsia" w:ascii="宋体" w:hAnsi="宋体" w:eastAsia="宋体" w:cs="宋体"/>
          <w:b/>
          <w:bCs/>
          <w:sz w:val="36"/>
          <w:szCs w:val="36"/>
          <w:highlight w:val="none"/>
        </w:rPr>
        <w:br w:type="page" w:clear="all"/>
      </w:r>
      <w:r/>
    </w:p>
    <w:p>
      <w:pPr>
        <w:pStyle w:val="688"/>
        <w:jc w:val="center"/>
        <w:keepLines w:val="0"/>
        <w:keepNext/>
        <w:pageBreakBefore w:val="0"/>
        <w:spacing w:before="0" w:after="0" w:line="360" w:lineRule="auto"/>
        <w:widowControl w:val="off"/>
        <w:rPr>
          <w:rFonts w:hint="eastAsia" w:ascii="宋体" w:hAnsi="宋体" w:eastAsia="宋体" w:cs="宋体"/>
          <w:b/>
          <w:bCs/>
          <w:szCs w:val="40"/>
          <w:highlight w:val="none"/>
        </w:rPr>
      </w:pPr>
      <w:r>
        <w:rPr>
          <w:rFonts w:hint="eastAsia" w:ascii="宋体" w:hAnsi="宋体" w:eastAsia="宋体" w:cs="宋体"/>
          <w:b/>
          <w:bCs/>
          <w:sz w:val="36"/>
          <w:szCs w:val="36"/>
          <w:highlight w:val="none"/>
        </w:rPr>
        <w:t xml:space="preserve">第二章  供应商须知</w:t>
      </w:r>
      <w:bookmarkEnd w:id="13"/>
      <w:r/>
      <w:bookmarkEnd w:id="14"/>
      <w:r/>
      <w:bookmarkEnd w:id="15"/>
      <w:r/>
      <w:bookmarkEnd w:id="16"/>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一、总则</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1.适用范围</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本竞争性磋商文件仅适用于本次采购邀请中所述项目的采购。</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2.合格的供应商</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满足第一章磋商邀请中供应商资格要求的规定。</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满足磋商文件中实质性条款的规定。</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3.适用法律</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《中华人民共和国政府采购法》、《中华人民共和国政府采购法实施条例》、《政府采购竞争性磋商采购方式管理暂行办法》等有关法律、规章和规定等。</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4.磋商费用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供应商应自行承担所有与参加磋商有关的费用。不论磋商的结果如何，采购人和采购代理机构在任何情况下均无义务和责任承担这些费用。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w:t>
      </w:r>
      <w:r>
        <w:rPr>
          <w:rFonts w:hint="eastAsia" w:ascii="仿宋" w:hAnsi="仿宋" w:eastAsia="仿宋" w:cs="仿宋"/>
          <w:color w:val="000000"/>
          <w:spacing w:val="0"/>
          <w:sz w:val="24"/>
          <w:szCs w:val="24"/>
          <w:highlight w:val="none"/>
        </w:rPr>
        <w:t xml:space="preserve">本次代理服务费</w:t>
      </w:r>
      <w:r>
        <w:rPr>
          <w:rFonts w:hint="eastAsia" w:ascii="仿宋" w:hAnsi="仿宋" w:eastAsia="仿宋" w:cs="仿宋"/>
          <w:color w:val="000000"/>
          <w:spacing w:val="0"/>
          <w:sz w:val="24"/>
          <w:szCs w:val="24"/>
          <w:highlight w:val="none"/>
          <w:lang w:val="en-US" w:eastAsia="zh-CN"/>
        </w:rPr>
        <w:t xml:space="preserve">按</w:t>
      </w:r>
      <w:r>
        <w:rPr>
          <w:rFonts w:hint="eastAsia" w:ascii="仿宋" w:hAnsi="仿宋" w:eastAsia="仿宋" w:cs="仿宋"/>
          <w:color w:val="000000"/>
          <w:spacing w:val="0"/>
          <w:sz w:val="24"/>
          <w:szCs w:val="24"/>
          <w:highlight w:val="none"/>
        </w:rPr>
        <w:t xml:space="preserve">照</w:t>
      </w:r>
      <w:r>
        <w:rPr>
          <w:rFonts w:hint="eastAsia" w:ascii="仿宋" w:hAnsi="仿宋" w:eastAsia="仿宋" w:cs="仿宋"/>
          <w:color w:val="000000"/>
          <w:spacing w:val="0"/>
          <w:sz w:val="24"/>
          <w:szCs w:val="24"/>
          <w:highlight w:val="none"/>
          <w:lang w:val="en-US" w:eastAsia="zh-CN"/>
        </w:rPr>
        <w:t xml:space="preserve">《江苏省招标代理服务收费指导意见》苏招协〔2022〕002号</w:t>
      </w:r>
      <w:r>
        <w:rPr>
          <w:rFonts w:hint="eastAsia" w:ascii="仿宋" w:hAnsi="仿宋" w:eastAsia="仿宋" w:cs="仿宋"/>
          <w:color w:val="000000"/>
          <w:spacing w:val="0"/>
          <w:sz w:val="24"/>
          <w:szCs w:val="24"/>
          <w:highlight w:val="none"/>
        </w:rPr>
        <w:t xml:space="preserve">收费标准收取，由成交供应商在领取成交通知书</w:t>
      </w:r>
      <w:r>
        <w:rPr>
          <w:rFonts w:hint="eastAsia" w:ascii="仿宋" w:hAnsi="仿宋" w:eastAsia="仿宋" w:cs="仿宋"/>
          <w:color w:val="000000"/>
          <w:spacing w:val="0"/>
          <w:sz w:val="24"/>
          <w:szCs w:val="24"/>
          <w:highlight w:val="none"/>
          <w:lang w:val="en-US" w:eastAsia="zh-CN"/>
        </w:rPr>
        <w:t xml:space="preserve">时</w:t>
      </w:r>
      <w:r>
        <w:rPr>
          <w:rFonts w:hint="eastAsia" w:ascii="仿宋" w:hAnsi="仿宋" w:eastAsia="仿宋" w:cs="仿宋"/>
          <w:color w:val="000000"/>
          <w:spacing w:val="0"/>
          <w:sz w:val="24"/>
          <w:szCs w:val="24"/>
          <w:highlight w:val="none"/>
        </w:rPr>
        <w:t xml:space="preserve">向代理机构一次性付清。各供应商在报价时必须将</w:t>
      </w:r>
      <w:r>
        <w:rPr>
          <w:rFonts w:hint="eastAsia" w:ascii="仿宋" w:hAnsi="仿宋" w:eastAsia="仿宋" w:cs="仿宋"/>
          <w:color w:val="000000"/>
          <w:spacing w:val="0"/>
          <w:sz w:val="24"/>
          <w:szCs w:val="24"/>
          <w:highlight w:val="none"/>
          <w:lang w:val="en-US" w:eastAsia="zh-CN"/>
        </w:rPr>
        <w:t xml:space="preserve">以上费用</w:t>
      </w:r>
      <w:r>
        <w:rPr>
          <w:rFonts w:hint="eastAsia" w:ascii="仿宋" w:hAnsi="仿宋" w:eastAsia="仿宋" w:cs="仿宋"/>
          <w:color w:val="000000"/>
          <w:spacing w:val="0"/>
          <w:sz w:val="24"/>
          <w:szCs w:val="24"/>
          <w:highlight w:val="none"/>
        </w:rPr>
        <w:t xml:space="preserve">包含在磋商报价中</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b w:val="0"/>
          <w:bCs w:val="0"/>
          <w:color w:val="000000"/>
          <w:sz w:val="24"/>
          <w:szCs w:val="24"/>
          <w:highlight w:val="none"/>
        </w:rPr>
        <w:t xml:space="preserve">但</w:t>
      </w:r>
      <w:r>
        <w:rPr>
          <w:rFonts w:hint="eastAsia" w:ascii="仿宋" w:hAnsi="仿宋" w:eastAsia="仿宋"/>
          <w:b w:val="0"/>
          <w:bCs w:val="0"/>
          <w:color w:val="000000"/>
          <w:sz w:val="24"/>
          <w:szCs w:val="24"/>
          <w:highlight w:val="none"/>
          <w:lang w:val="en-US" w:eastAsia="zh-CN"/>
        </w:rPr>
        <w:t xml:space="preserve">不</w:t>
      </w:r>
      <w:r>
        <w:rPr>
          <w:rFonts w:hint="eastAsia" w:ascii="仿宋" w:hAnsi="仿宋" w:eastAsia="仿宋" w:cs="仿宋"/>
          <w:color w:val="000000"/>
          <w:spacing w:val="0"/>
          <w:sz w:val="24"/>
          <w:szCs w:val="24"/>
          <w:highlight w:val="none"/>
        </w:rPr>
        <w:t xml:space="preserve">需</w:t>
      </w:r>
      <w:r>
        <w:rPr>
          <w:rFonts w:hint="eastAsia" w:ascii="仿宋" w:hAnsi="仿宋" w:eastAsia="仿宋" w:cs="仿宋"/>
          <w:color w:val="000000"/>
          <w:spacing w:val="0"/>
          <w:sz w:val="24"/>
          <w:szCs w:val="24"/>
          <w:highlight w:val="none"/>
          <w:lang w:val="en-US" w:eastAsia="zh-CN"/>
        </w:rPr>
        <w:t xml:space="preserve">要</w:t>
      </w:r>
      <w:r>
        <w:rPr>
          <w:rFonts w:hint="eastAsia" w:ascii="仿宋" w:hAnsi="仿宋" w:eastAsia="仿宋" w:cs="仿宋"/>
          <w:color w:val="000000"/>
          <w:spacing w:val="0"/>
          <w:sz w:val="24"/>
          <w:szCs w:val="24"/>
          <w:highlight w:val="none"/>
        </w:rPr>
        <w:t xml:space="preserve">单独列项计取</w:t>
      </w:r>
      <w:r>
        <w:rPr>
          <w:rFonts w:hint="eastAsia" w:ascii="仿宋" w:hAnsi="仿宋" w:eastAsia="仿宋" w:cs="仿宋"/>
          <w:sz w:val="24"/>
          <w:szCs w:val="24"/>
          <w:highlight w:val="none"/>
        </w:rPr>
        <w:t xml:space="preserve">。</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eastAsia="zh-CN"/>
        </w:rPr>
        <w:t xml:space="preserve">勘查现场</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 供应商可以自行组织对工程施工现场和周围环境进行勘察，以获取编制响应文件和签署合同所需的所有资料。</w:t>
      </w:r>
      <w:r>
        <w:rPr>
          <w:rFonts w:hint="eastAsia" w:ascii="仿宋" w:hAnsi="仿宋" w:eastAsia="仿宋" w:cs="仿宋"/>
          <w:sz w:val="24"/>
          <w:szCs w:val="24"/>
          <w:highlight w:val="none"/>
          <w:lang w:eastAsia="zh-CN"/>
        </w:rPr>
        <w:t xml:space="preserve">勘查现场</w:t>
      </w:r>
      <w:r>
        <w:rPr>
          <w:rFonts w:hint="eastAsia" w:ascii="仿宋" w:hAnsi="仿宋" w:eastAsia="仿宋" w:cs="仿宋"/>
          <w:sz w:val="24"/>
          <w:szCs w:val="24"/>
          <w:highlight w:val="none"/>
        </w:rPr>
        <w:t xml:space="preserve">所发生的费用由供应商自行承担。</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 供应商被视为充分熟悉本次项目所在地与履行合同有关的各种情况，包括自然环境、气候条件、劳动力及公用设施等。</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 采购人向供应商提供的有关施工现场的资料和数据是采购人现有的能使供应商利用的资料。采购人对供应商由此而做出的推论、理解和结论概不负责。</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 在现场考察过程中，供应商如果发生人身伤亡、财产或其他损失，无论何种原因造成，采购人均不负责。</w:t>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二、磋商文件</w:t>
      </w:r>
      <w:r/>
    </w:p>
    <w:p>
      <w:pPr>
        <w:keepLines w:val="0"/>
        <w:keepNext/>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bCs/>
          <w:sz w:val="24"/>
          <w:szCs w:val="24"/>
          <w:highlight w:val="none"/>
        </w:rPr>
        <w:t xml:space="preserve">6.磋商文件</w:t>
      </w:r>
      <w:r>
        <w:rPr>
          <w:rFonts w:hint="eastAsia" w:ascii="仿宋" w:hAnsi="仿宋" w:eastAsia="仿宋" w:cs="仿宋"/>
          <w:sz w:val="24"/>
          <w:szCs w:val="24"/>
          <w:highlight w:val="none"/>
        </w:rPr>
        <w:t xml:space="preserve">由以下部分组成</w:t>
      </w:r>
      <w:r>
        <w:rPr>
          <w:rFonts w:hint="eastAsia" w:ascii="仿宋" w:hAnsi="仿宋" w:eastAsia="仿宋" w:cs="仿宋"/>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 磋商邀请</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 供应商须知</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 评标标准</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6.4 合同格式及条款</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6.5 项目采购需求</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 响应文件</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7.磋商文件的澄清</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bCs/>
          <w:sz w:val="24"/>
          <w:szCs w:val="24"/>
          <w:highlight w:val="none"/>
        </w:rPr>
        <w:t xml:space="preserve">8.磋商文件的更正或补充</w:t>
      </w:r>
      <w:r/>
    </w:p>
    <w:p>
      <w:pPr>
        <w:ind w:firstLine="560"/>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在电子响应文件上传截止时间前，采购人或采购代理机构可主动或在解答供应商提出的澄清问题时对磋商文件用更正公告的方式进行修正。</w:t>
      </w:r>
      <w:r/>
    </w:p>
    <w:p>
      <w:pPr>
        <w:ind w:firstLine="560"/>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8.2</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对磋商文件的修改将在淮安市政府采购网进行公告，更正公告将作为磋商文件的组成部分，对所有参加本次磋商的供应商都具有约束力。</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 xml:space="preserve">8.3</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sz w:val="24"/>
          <w:szCs w:val="24"/>
          <w:highlight w:val="none"/>
        </w:rPr>
        <w:t xml:space="preserve">活动组织时</w:t>
      </w:r>
      <w:r>
        <w:rPr>
          <w:rFonts w:hint="eastAsia" w:ascii="仿宋" w:hAnsi="仿宋" w:eastAsia="仿宋" w:cs="仿宋"/>
          <w:sz w:val="24"/>
          <w:szCs w:val="24"/>
          <w:highlight w:val="none"/>
          <w:lang w:val="en-US" w:eastAsia="zh-CN"/>
        </w:rPr>
        <w:t xml:space="preserve">间。</w:t>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三、响应文件的编制</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9.响应文件的编制</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 供应商编写的响应文件应按磋商文件第七章“响应文件”中的要求进行编写。</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 电子响应文件编制必须按“苏采云政府采购一体化平台”要求制作，具体操作详见《操作手册》。</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10.磋商报价</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 报价方式</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10.2.1 本项目采用工程量清单报价方式。</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10.2.2 </w:t>
      </w:r>
      <w:r>
        <w:rPr>
          <w:rFonts w:hint="eastAsia" w:ascii="仿宋" w:hAnsi="仿宋" w:eastAsia="仿宋" w:cs="仿宋"/>
          <w:sz w:val="24"/>
          <w:szCs w:val="24"/>
          <w:highlight w:val="none"/>
          <w:lang w:val="en-US" w:eastAsia="zh-CN"/>
        </w:rPr>
        <w:t xml:space="preserve">供应商应充分考虑施工期间各类建材的市场风险以及国家政策性调整的风险，并计入总报价，今后不作调整。设计变更和采购人要求变动的内容除外。结算方式在合同专用条款中明确。</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 可供执行的工程预算、费用定额和政策性文件：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10.3.1《江苏省土地开发整理项目划分标准》、苏水基〔2016〕26号文《江苏省水利工程设计概（估）算编制规定》（2017年修订版）、苏水基〔2016〕27号文颁发的《江苏省水利工程概算定额建筑</w:t>
      </w:r>
      <w:r>
        <w:rPr>
          <w:rFonts w:hint="eastAsia" w:ascii="仿宋" w:hAnsi="仿宋" w:eastAsia="仿宋" w:cs="仿宋"/>
          <w:sz w:val="24"/>
          <w:szCs w:val="24"/>
          <w:highlight w:val="none"/>
          <w:lang w:val="en-US" w:eastAsia="zh-CN"/>
        </w:rPr>
        <w:t xml:space="preserve">工程》（2017年版）、苏水基〔2016〕27号文颁发的《江苏省水利工程概算定额安装工程》（2017年版）、《江苏省水利工程施工机械台时费定额》（2017年含税版）、《江苏省水利工程预算定额动态基价标》（2017年含税版）、苏水基〔2015〕31号文颁发的《省水利厅关于调增安全文明措施费和项目建设管理费两项费率标准的通知》、苏水基〔2015〕32号文颁发的《省水利厅关于发布江苏省水利工程人工预算工时单价标准的通知》、《水利水电工程设计工程量计算规定》（SL328-2005）以及相应补充规定和淮安市有关规定。</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10.3.2《江苏省住房城乡建设厅关于建筑业实施营改增后江苏省建设工程计价依据调整的通知》苏建价[2016]154号文件及相关附件。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10.3.3 现行法律法规规定的文件；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10.3.4 市造价处定期公布的市场材料参考价。</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主材按采购人提供的品牌、规格、型号自主报价（暂定价除外）。</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 供应商不得将下列不可竞争费用降低造价标准计取，否则作无效响应文件处理：</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10.4.1 现场安全文明施工措施费基本费率；</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10.4.2 社会保障费率；</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10.4.3 省级以上财政、税收、物价等部门批准的税金和行政性规费；</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10.4.4 工程量清单中的暂列金额；</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10.4.5 其他按照法律法规规定不可竞争的费用。</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 报价编制要求</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10.5.2 合同工期执行磋商文件要求，成交供应商必须在约定的工期内完成所有工程的施工。</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10.5.3 施工措施费用供应商根据施工组织设计，在报价时自行考虑。</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10.5.4 供应商的磋商报价要充分考虑各种材料的和施工过程中（试块、试件、成品、环境）的检测试验费用。</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10.6 </w:t>
      </w:r>
      <w:r>
        <w:rPr>
          <w:rFonts w:hint="eastAsia" w:ascii="仿宋" w:hAnsi="仿宋" w:eastAsia="仿宋" w:cs="仿宋"/>
          <w:b/>
          <w:bCs/>
          <w:sz w:val="24"/>
          <w:szCs w:val="24"/>
          <w:highlight w:val="none"/>
        </w:rPr>
        <w:t xml:space="preserve">本次项目控制价</w:t>
      </w:r>
      <w:r>
        <w:rPr>
          <w:rFonts w:hint="eastAsia" w:ascii="仿宋" w:hAnsi="仿宋" w:eastAsia="仿宋" w:cs="仿宋"/>
          <w:b/>
          <w:bCs/>
          <w:sz w:val="24"/>
          <w:szCs w:val="24"/>
          <w:highlight w:val="none"/>
          <w:lang w:val="en-US" w:eastAsia="zh-CN"/>
        </w:rPr>
        <w:t xml:space="preserve">（最高投标限价）</w:t>
      </w:r>
      <w:r>
        <w:rPr>
          <w:rFonts w:hint="eastAsia" w:ascii="仿宋" w:hAnsi="仿宋" w:eastAsia="仿宋" w:cs="仿宋"/>
          <w:b/>
          <w:bCs/>
          <w:sz w:val="24"/>
          <w:szCs w:val="24"/>
          <w:highlight w:val="none"/>
        </w:rPr>
        <w:t xml:space="preserve">为：人民币</w:t>
      </w:r>
      <w:r>
        <w:rPr>
          <w:rFonts w:hint="eastAsia" w:ascii="仿宋" w:hAnsi="仿宋" w:eastAsia="仿宋" w:cs="仿宋"/>
          <w:b/>
          <w:bCs/>
          <w:sz w:val="24"/>
          <w:szCs w:val="24"/>
          <w:highlight w:val="none"/>
          <w:lang w:val="en-US" w:eastAsia="zh-CN"/>
        </w:rPr>
        <w:t xml:space="preserve">158.15206万</w:t>
      </w:r>
      <w:r>
        <w:rPr>
          <w:rFonts w:hint="eastAsia" w:ascii="仿宋" w:hAnsi="仿宋" w:eastAsia="仿宋" w:cs="仿宋"/>
          <w:b/>
          <w:bCs/>
          <w:sz w:val="24"/>
          <w:szCs w:val="24"/>
          <w:highlight w:val="none"/>
          <w:u w:val="single"/>
          <w:lang w:val="en-US" w:eastAsia="zh-CN"/>
        </w:rPr>
        <w:t xml:space="preserve">元</w:t>
      </w:r>
      <w:r>
        <w:rPr>
          <w:rFonts w:hint="eastAsia" w:ascii="仿宋" w:hAnsi="仿宋" w:eastAsia="仿宋" w:cs="仿宋"/>
          <w:b/>
          <w:bCs/>
          <w:sz w:val="24"/>
          <w:szCs w:val="24"/>
          <w:highlight w:val="none"/>
        </w:rPr>
        <w:t xml:space="preserve">，即供应商的磋商总报价不得高于磋商文件规定的招标控制价，否则作无效响应文件处理</w:t>
      </w:r>
      <w:r>
        <w:rPr>
          <w:rFonts w:hint="eastAsia" w:ascii="仿宋" w:hAnsi="仿宋" w:eastAsia="仿宋" w:cs="仿宋"/>
          <w:b/>
          <w:bCs/>
          <w:sz w:val="24"/>
          <w:szCs w:val="24"/>
          <w:highlight w:val="none"/>
          <w:lang w:val="en-US"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10.7 本次项目报价均须以人民币为货币单位。</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10.8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安全文明措施费为不可竞争费，投标时安全文明措施费总额：按</w:t>
      </w:r>
      <w:r>
        <w:rPr>
          <w:rFonts w:hint="eastAsia" w:ascii="仿宋" w:hAnsi="仿宋" w:eastAsia="仿宋" w:cs="仿宋"/>
          <w:color w:val="000000"/>
          <w:sz w:val="24"/>
          <w:szCs w:val="24"/>
          <w:shd w:val="clear" w:color="auto" w:fill="ffffff"/>
          <w:lang w:val="en-US" w:eastAsia="zh-CN"/>
        </w:rPr>
        <w:t xml:space="preserve">36500</w:t>
      </w:r>
      <w:r>
        <w:rPr>
          <w:rFonts w:hint="eastAsia" w:ascii="仿宋" w:hAnsi="仿宋" w:eastAsia="仿宋" w:cs="仿宋"/>
          <w:sz w:val="24"/>
          <w:szCs w:val="24"/>
          <w:highlight w:val="none"/>
          <w:lang w:val="en-US" w:eastAsia="zh-CN"/>
        </w:rPr>
        <w:t xml:space="preserve">元报价，供应商不得修改；否则，作</w:t>
      </w:r>
      <w:r>
        <w:rPr>
          <w:rFonts w:hint="eastAsia" w:ascii="仿宋" w:hAnsi="仿宋" w:eastAsia="仿宋" w:cs="仿宋"/>
          <w:b w:val="0"/>
          <w:bCs/>
          <w:color w:val="auto"/>
          <w:sz w:val="24"/>
          <w:szCs w:val="24"/>
          <w:highlight w:val="none"/>
          <w:lang w:val="en-US" w:eastAsia="zh-CN"/>
        </w:rPr>
        <w:t xml:space="preserve">无效</w:t>
      </w:r>
      <w:r>
        <w:rPr>
          <w:rFonts w:hint="eastAsia" w:ascii="仿宋" w:hAnsi="仿宋" w:eastAsia="仿宋" w:cs="仿宋"/>
          <w:sz w:val="24"/>
          <w:szCs w:val="24"/>
          <w:highlight w:val="none"/>
          <w:lang w:val="en-US" w:eastAsia="zh-CN"/>
        </w:rPr>
        <w:t xml:space="preserve">响应处理。供应商应当根据磋商文件，结合工程特点及自身的施工技术和管理水平，按照“安全文明措施费分解表”格式及备注要求进行合理报价；否则，作</w:t>
      </w:r>
      <w:r>
        <w:rPr>
          <w:rFonts w:hint="eastAsia" w:ascii="仿宋" w:hAnsi="仿宋" w:eastAsia="仿宋" w:cs="仿宋"/>
          <w:b w:val="0"/>
          <w:bCs/>
          <w:color w:val="auto"/>
          <w:sz w:val="24"/>
          <w:szCs w:val="24"/>
          <w:highlight w:val="none"/>
          <w:lang w:val="en-US" w:eastAsia="zh-CN"/>
        </w:rPr>
        <w:t xml:space="preserve">无效</w:t>
      </w:r>
      <w:r>
        <w:rPr>
          <w:rFonts w:hint="eastAsia" w:ascii="仿宋" w:hAnsi="仿宋" w:eastAsia="仿宋" w:cs="仿宋"/>
          <w:sz w:val="24"/>
          <w:szCs w:val="24"/>
          <w:highlight w:val="none"/>
          <w:lang w:val="en-US" w:eastAsia="zh-CN"/>
        </w:rPr>
        <w:t xml:space="preserve">响应处理。</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11.服务承诺</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11.1 供应商的服务承诺不能低于磋商文件中对于服务的要求。</w:t>
      </w:r>
      <w:r/>
    </w:p>
    <w:p>
      <w:pPr>
        <w:keepLines w:val="0"/>
        <w:keepNext/>
        <w:pageBreakBefore w:val="0"/>
        <w:spacing w:line="360" w:lineRule="auto"/>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12.磋商保证金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本项目不收取磋商保证金。</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13.磋商有效期</w:t>
      </w:r>
      <w:r/>
    </w:p>
    <w:p>
      <w:pPr>
        <w:ind w:firstLine="540"/>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sz w:val="24"/>
          <w:szCs w:val="24"/>
        </w:rPr>
        <w:t xml:space="preserve">13.1 磋商有效期为从磋商之日起计算的</w:t>
      </w:r>
      <w:r>
        <w:rPr>
          <w:rFonts w:hint="eastAsia" w:ascii="仿宋" w:hAnsi="仿宋" w:eastAsia="仿宋" w:cs="仿宋"/>
          <w:bCs/>
          <w:sz w:val="24"/>
          <w:szCs w:val="24"/>
        </w:rPr>
        <w:t xml:space="preserve">九十天</w:t>
      </w:r>
      <w:r>
        <w:rPr>
          <w:rFonts w:hint="eastAsia" w:ascii="仿宋" w:hAnsi="仿宋" w:eastAsia="仿宋" w:cs="仿宋"/>
          <w:sz w:val="24"/>
          <w:szCs w:val="24"/>
        </w:rPr>
        <w:t xml:space="preserve">。磋商有效期比规定短的将被视为</w:t>
      </w:r>
      <w:r>
        <w:rPr>
          <w:rFonts w:hint="eastAsia" w:ascii="仿宋" w:hAnsi="仿宋" w:eastAsia="仿宋" w:cs="仿宋"/>
          <w:sz w:val="24"/>
          <w:szCs w:val="24"/>
          <w:lang w:val="zh-CN"/>
        </w:rPr>
        <w:t xml:space="preserve">非响应磋商而予以拒绝。</w:t>
      </w:r>
      <w:r/>
    </w:p>
    <w:p>
      <w:pPr>
        <w:ind w:firstLine="54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bCs/>
          <w:sz w:val="24"/>
          <w:szCs w:val="24"/>
        </w:rPr>
        <w:t xml:space="preserve">13.2 </w:t>
      </w:r>
      <w:r>
        <w:rPr>
          <w:rFonts w:hint="eastAsia" w:ascii="仿宋" w:hAnsi="仿宋" w:eastAsia="仿宋" w:cs="仿宋"/>
          <w:sz w:val="24"/>
          <w:szCs w:val="24"/>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14.响应文件的签署</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14.1 响应文件仅需要在供应商进行签章的位置应进行电子签章。电子响应文件不得涂改、行间插字或删除，如果出现上述情况应重新编制。</w:t>
      </w:r>
      <w:r/>
    </w:p>
    <w:p>
      <w:pPr>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四、响应文件上传</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15.响应文件的上传</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15.1供应商应当按照《操作手册》的规定，在磋商响应文件接收截止时间前制作并上传电子响应文件。</w:t>
      </w:r>
      <w:r/>
    </w:p>
    <w:p>
      <w:pPr>
        <w:ind w:firstLine="420"/>
        <w:keepLines w:val="0"/>
        <w:keepNext/>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15.2供应商上传的电子响应文件内容不清楚或不清晰的（含扫描件），造成无法评审或部分影响评审的，</w:t>
      </w:r>
      <w:r>
        <w:rPr>
          <w:rFonts w:hint="eastAsia" w:ascii="仿宋" w:hAnsi="仿宋" w:eastAsia="仿宋" w:cs="仿宋"/>
          <w:sz w:val="24"/>
          <w:szCs w:val="24"/>
          <w:lang w:val="zh-CN"/>
        </w:rPr>
        <w:t xml:space="preserve">责任由</w:t>
      </w: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自负。</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15.3供应商上传电子响应文件的时间不得迟于磋商邀请中规定的截止时间。</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562"/>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15.5</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成交供应商在领取成交通知书之前，必须提供两份与电子响应文件一致的纸质打印响应文件（胶装打印完整）。</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16.响应文件被拒绝接收的情形</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16.1 在磋商文件规定的提交响应文件截止时间后上传的电子响应文件。</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17.响应文件的修改和撤回</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供应商在上传电子响应文件后可以对其修改或撤回，但这种修改和撤回，必须在规定的磋商时间之前。</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对于电子响应文件的修改，供应商可在磋商时间前</w:t>
      </w:r>
      <w:r>
        <w:rPr>
          <w:rFonts w:hint="eastAsia" w:ascii="仿宋" w:hAnsi="仿宋" w:eastAsia="仿宋" w:cs="仿宋"/>
          <w:sz w:val="24"/>
          <w:szCs w:val="24"/>
          <w:lang w:eastAsia="zh-CN"/>
        </w:rPr>
        <w:t xml:space="preserve">登</w:t>
      </w:r>
      <w:r>
        <w:rPr>
          <w:rFonts w:hint="eastAsia" w:ascii="仿宋" w:hAnsi="仿宋" w:eastAsia="仿宋" w:cs="仿宋"/>
          <w:sz w:val="24"/>
          <w:szCs w:val="24"/>
          <w:lang w:val="en-US" w:eastAsia="zh-CN"/>
        </w:rPr>
        <w:t xml:space="preserve">录</w:t>
      </w:r>
      <w:r>
        <w:rPr>
          <w:rFonts w:hint="eastAsia" w:ascii="仿宋" w:hAnsi="仿宋" w:eastAsia="仿宋" w:cs="仿宋"/>
          <w:sz w:val="24"/>
          <w:szCs w:val="24"/>
        </w:rPr>
        <w:t xml:space="preserve">苏采云政府采购一体化平台撤回电子响应文件，并上传新的电子响应文件。电子响应文件以最终完成上传的为准。</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供应商不得在磋商时间以后修改电子响应文件。</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17.4</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供应商不得在提交电子响应文件截止时间起至磋商有效期满前撤回电子响应文件。</w:t>
      </w:r>
      <w:r/>
    </w:p>
    <w:p>
      <w:pPr>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五、磋商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18.磋商组织</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18.2 代理机构将在采购公告中规定的时间和地点组织磋商开始仪式。供应商应当按照《操作手册》规定，参加磋商活动。</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18.2.1 供应商在磋商过程中涉及到的响应文件解密等工作，应按照《操作手册》规定执行。</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18.3磋商工作由采购人及代理公司负责组织，具体磋商事务由依法组建的磋商小组负责。</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18.3.1 磋商小组由采购人代表和评审专家共3人及以上单数组成。</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18.3.3 磋商小组应对供应商的商业、技术秘密予以保密。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 苏采云全流程不见面交易采购说明</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18.4.1 由于“苏采云政府采购一体化平台”自身原因导致项目不能正常进行的，项目作废标处理。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18.4.2 本项目中的时间均以国家授时中心发布的时间为准。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18.4.3 本项目的下载文件、上传响应文件均通过互联网操作，请供应商充分考虑网络拥堵及平台操作所需时间等因素。因供应商自身原因导致操作失败的，其责任自负。</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sz w:val="24"/>
          <w:szCs w:val="24"/>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 为顺利实现本项目不见面交易活动组织的远程交互，建议供应商配置相关软硬件设施，具体包括：</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18.4.9.1 谷歌浏览器或360安全浏览器，同时必须安装“苏采云政府采购一体化平台”客户端所要求的驱动。</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19.磋商程序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 响应文件的资格审查</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 磋商小组依法对供应商的资格进行审查。</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19.1.1.1 资格性审查:依据法律法规和磋商文件的规定，对响应文件中的资格证明文件进行审查，以确定供应商是否具备磋商资格。</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560"/>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rPr>
        <w:t xml:space="preserve">19.</w:t>
      </w:r>
      <w:r>
        <w:rPr>
          <w:rFonts w:hint="eastAsia" w:ascii="仿宋" w:hAnsi="仿宋" w:eastAsia="仿宋" w:cs="仿宋"/>
          <w:bCs/>
          <w:sz w:val="24"/>
          <w:szCs w:val="24"/>
          <w:highlight w:val="none"/>
        </w:rPr>
        <w:t xml:space="preserve">1.1.3 响应文件有下列情况之一的，在资格性审查时按照无效响应文件处理</w:t>
      </w:r>
      <w:r>
        <w:rPr>
          <w:rFonts w:hint="eastAsia" w:ascii="仿宋" w:hAnsi="仿宋" w:eastAsia="仿宋" w:cs="仿宋"/>
          <w:bCs/>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（1）不具备磋商文件中规定的资格要求的；</w:t>
      </w:r>
      <w:r/>
    </w:p>
    <w:p>
      <w:pPr>
        <w:ind w:firstLine="42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（2）供应商被“信用中国”网站、“中国政府采购网”列入失信被执行人、重大税收违法案件当事人名单、政府采购严重违法失信行为记录名单。</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 响应文件的符合性审查</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19.2.1 磋商小组对响应文件的有效性、完整性和对磋商文件的响应程度进行审查，以确定是否对磋商文件的实质性要求作出响应。</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19.2.3 如果响应文件没有实质上响应磋商文件的要求，磋商小组将予以拒绝。</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19.2.4 磋商小组将对确定为实质性响应的响应文件进行进一步初审，看其是否有计算上或累加上的算术错误，修正原则如下:</w:t>
      </w:r>
      <w:r/>
    </w:p>
    <w:p>
      <w:pPr>
        <w:ind w:firstLine="560"/>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（1）大写金额和小写金额不一致的，以大写金额为准</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（2）总价金额与按单价汇总金额不一致的，以单价金额计算结果为准。</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（3）单价金额小数点有明显错位的，以总价为准并修改单价。</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同时出现两种以上错误的，按照前款规定的顺序修正。</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19.3 磋商小组通过开标大厅与单一供应商以视频方式分别进行磋商，并给予所有参加磋商的供应商平等的磋商机会。磋商可以是多轮次进行。</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19.3.1 在视频单一磋商时，磋商小组首先会核实授权委托人或</w:t>
      </w:r>
      <w:r>
        <w:rPr>
          <w:rFonts w:hint="eastAsia" w:ascii="仿宋" w:hAnsi="仿宋" w:eastAsia="仿宋" w:cs="仿宋"/>
          <w:bCs/>
          <w:sz w:val="24"/>
          <w:szCs w:val="24"/>
          <w:highlight w:val="none"/>
          <w:lang w:eastAsia="zh-CN"/>
        </w:rPr>
        <w:t xml:space="preserve">法定代表人</w:t>
      </w:r>
      <w:r>
        <w:rPr>
          <w:rFonts w:hint="eastAsia" w:ascii="仿宋" w:hAnsi="仿宋" w:eastAsia="仿宋" w:cs="仿宋"/>
          <w:bCs/>
          <w:sz w:val="24"/>
          <w:szCs w:val="24"/>
          <w:highlight w:val="none"/>
        </w:rPr>
        <w:t xml:space="preserve">的身份信息，如身份信息不符视同供应商放弃磋商的权利。</w:t>
      </w:r>
      <w:r/>
    </w:p>
    <w:p>
      <w:pPr>
        <w:ind w:firstLine="562"/>
        <w:keepLines w:val="0"/>
        <w:keepNext/>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sz w:val="24"/>
          <w:szCs w:val="24"/>
          <w:highlight w:val="none"/>
        </w:rPr>
        <w:t xml:space="preserve">采购代理机构</w:t>
      </w:r>
      <w:r>
        <w:rPr>
          <w:rFonts w:hint="eastAsia" w:ascii="仿宋" w:hAnsi="仿宋" w:eastAsia="仿宋" w:cs="仿宋"/>
          <w:bCs/>
          <w:sz w:val="24"/>
          <w:szCs w:val="24"/>
          <w:highlight w:val="none"/>
        </w:rPr>
        <w:t xml:space="preserve">和磋商小组人员施加任何影响，都将会导致其磋商被拒绝。</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 响应文件的澄清</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sz w:val="24"/>
          <w:szCs w:val="24"/>
          <w:highlight w:val="none"/>
          <w:lang w:eastAsia="zh-CN"/>
        </w:rPr>
        <w:t xml:space="preserve">法定代表人</w:t>
      </w:r>
      <w:r>
        <w:rPr>
          <w:rFonts w:hint="eastAsia" w:ascii="仿宋" w:hAnsi="仿宋" w:eastAsia="仿宋" w:cs="仿宋"/>
          <w:bCs/>
          <w:sz w:val="24"/>
          <w:szCs w:val="24"/>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19.6.2 接到磋商小组澄清要求的供应商如未按第19.6.1的规定作出澄清的，将视为放弃该澄清权利。</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19.7 磋商结束后，磋商小组将要求所有继续参加磋商的供应商凭CA锁</w:t>
      </w:r>
      <w:r>
        <w:rPr>
          <w:rFonts w:hint="eastAsia" w:ascii="仿宋" w:hAnsi="仿宋" w:eastAsia="仿宋" w:cs="仿宋"/>
          <w:bCs/>
          <w:sz w:val="24"/>
          <w:szCs w:val="24"/>
          <w:highlight w:val="none"/>
          <w:lang w:eastAsia="zh-CN"/>
        </w:rPr>
        <w:t xml:space="preserve">登录</w:t>
      </w:r>
      <w:r>
        <w:rPr>
          <w:rFonts w:hint="eastAsia" w:ascii="仿宋" w:hAnsi="仿宋" w:eastAsia="仿宋" w:cs="仿宋"/>
          <w:bCs/>
          <w:sz w:val="24"/>
          <w:szCs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19.7.1 如果供应商未在规定时间内进行报价或因其自身网络问题无法及时提交报价的，系统将默认其报价为电子响应文件提交的初始报价。</w:t>
      </w:r>
      <w:r/>
    </w:p>
    <w:p>
      <w:pPr>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20.出现下列情形之一的，响应文件按照无效处理</w:t>
      </w:r>
      <w:r>
        <w:rPr>
          <w:rFonts w:hint="eastAsia" w:ascii="仿宋" w:hAnsi="仿宋" w:eastAsia="仿宋" w:cs="仿宋"/>
          <w:bCs/>
          <w:sz w:val="24"/>
          <w:szCs w:val="24"/>
          <w:highlight w:val="none"/>
          <w:lang w:eastAsia="zh-CN"/>
        </w:rPr>
        <w:t xml:space="preserve">：</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（1）供应商未按照采购文件要求上传电子响应文件的。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（2）供应商未成功解密电子响应文件的。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（3）经磋商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供应商仍不承诺满足磋商文件要求的；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ascii="仿宋" w:hAnsi="仿宋" w:eastAsia="仿宋" w:cs="仿宋"/>
          <w:bCs/>
          <w:color w:val="000000"/>
          <w:spacing w:val="0"/>
          <w:sz w:val="24"/>
          <w:szCs w:val="24"/>
          <w:highlight w:val="none"/>
        </w:rPr>
        <w:t xml:space="preserve">4</w:t>
      </w:r>
      <w:r>
        <w:rPr>
          <w:rFonts w:hint="eastAsia" w:ascii="仿宋" w:hAnsi="仿宋" w:eastAsia="仿宋" w:cs="仿宋"/>
          <w:bCs/>
          <w:color w:val="000000"/>
          <w:spacing w:val="0"/>
          <w:sz w:val="24"/>
          <w:szCs w:val="24"/>
          <w:highlight w:val="none"/>
        </w:rPr>
        <w:t xml:space="preserve">）磋商报价超出磋商文件规定的预算金额或者最高限价的；</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ascii="仿宋" w:hAnsi="仿宋" w:eastAsia="仿宋" w:cs="仿宋"/>
          <w:bCs/>
          <w:color w:val="000000"/>
          <w:spacing w:val="0"/>
          <w:sz w:val="24"/>
          <w:szCs w:val="24"/>
          <w:highlight w:val="none"/>
        </w:rPr>
        <w:t xml:space="preserve">5</w:t>
      </w:r>
      <w:r>
        <w:rPr>
          <w:rFonts w:hint="eastAsia" w:ascii="仿宋" w:hAnsi="仿宋" w:eastAsia="仿宋" w:cs="仿宋"/>
          <w:bCs/>
          <w:color w:val="000000"/>
          <w:spacing w:val="0"/>
          <w:sz w:val="24"/>
          <w:szCs w:val="24"/>
          <w:highlight w:val="none"/>
        </w:rPr>
        <w:t xml:space="preserve">）供应商不具备采购文件中规</w:t>
      </w:r>
      <w:r>
        <w:rPr>
          <w:rFonts w:hint="eastAsia" w:ascii="仿宋" w:hAnsi="仿宋" w:eastAsia="仿宋" w:cs="仿宋"/>
          <w:bCs/>
          <w:color w:val="000000"/>
          <w:spacing w:val="0"/>
          <w:sz w:val="24"/>
          <w:szCs w:val="24"/>
          <w:highlight w:val="none"/>
          <w:lang w:eastAsia="zh-CN"/>
        </w:rPr>
        <w:t xml:space="preserve">定的</w:t>
      </w:r>
      <w:r>
        <w:rPr>
          <w:rFonts w:hint="eastAsia" w:ascii="仿宋" w:hAnsi="仿宋" w:eastAsia="仿宋" w:cs="仿宋"/>
          <w:bCs/>
          <w:color w:val="000000"/>
          <w:spacing w:val="0"/>
          <w:sz w:val="24"/>
          <w:szCs w:val="24"/>
          <w:highlight w:val="none"/>
        </w:rPr>
        <w:t xml:space="preserve">资格要求的</w:t>
      </w:r>
      <w:r>
        <w:rPr>
          <w:rFonts w:hint="eastAsia" w:ascii="仿宋" w:hAnsi="仿宋" w:eastAsia="仿宋" w:cs="仿宋"/>
          <w:bCs/>
          <w:color w:val="000000"/>
          <w:spacing w:val="0"/>
          <w:sz w:val="24"/>
          <w:szCs w:val="24"/>
          <w:highlight w:val="none"/>
          <w:lang w:eastAsia="zh-CN"/>
        </w:rPr>
        <w:t xml:space="preserve">；</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 xml:space="preserve">（6）不符合法律、法规和磋商文件中规定的其他实质性要求的；</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 xml:space="preserve">（7）磋商小组认为供应商的报价属于</w:t>
      </w:r>
      <w:r>
        <w:rPr>
          <w:rFonts w:hint="eastAsia" w:ascii="仿宋" w:hAnsi="仿宋" w:eastAsia="仿宋" w:cs="仿宋"/>
          <w:bCs/>
          <w:color w:val="000000"/>
          <w:spacing w:val="0"/>
          <w:sz w:val="24"/>
          <w:szCs w:val="24"/>
          <w:highlight w:val="none"/>
          <w:lang w:eastAsia="zh-CN"/>
        </w:rPr>
        <w:t xml:space="preserve">《财政部关于推动解决政府采购异常低价问题的通知》</w:t>
      </w:r>
      <w:r>
        <w:rPr>
          <w:rFonts w:hint="eastAsia" w:ascii="仿宋" w:hAnsi="仿宋" w:eastAsia="仿宋" w:cs="仿宋"/>
          <w:bCs/>
          <w:color w:val="000000"/>
          <w:spacing w:val="0"/>
          <w:sz w:val="24"/>
          <w:szCs w:val="24"/>
          <w:highlight w:val="none"/>
        </w:rPr>
        <w:t xml:space="preserve">（</w:t>
      </w:r>
      <w:r>
        <w:rPr>
          <w:rFonts w:hint="eastAsia" w:ascii="仿宋" w:hAnsi="仿宋" w:eastAsia="仿宋" w:cs="仿宋"/>
          <w:bCs/>
          <w:color w:val="000000"/>
          <w:spacing w:val="0"/>
          <w:sz w:val="24"/>
          <w:szCs w:val="24"/>
          <w:highlight w:val="none"/>
          <w:lang w:eastAsia="zh-CN"/>
        </w:rPr>
        <w:t xml:space="preserve">财库〔2026〕2号</w:t>
      </w:r>
      <w:r>
        <w:rPr>
          <w:rFonts w:hint="eastAsia" w:ascii="仿宋" w:hAnsi="仿宋" w:eastAsia="仿宋" w:cs="仿宋"/>
          <w:bCs/>
          <w:color w:val="000000"/>
          <w:spacing w:val="0"/>
          <w:sz w:val="24"/>
          <w:szCs w:val="24"/>
          <w:highlight w:val="none"/>
        </w:rPr>
        <w:t xml:space="preserve">）异常低价情形的，将通过苏采云系统，按照</w:t>
      </w:r>
      <w:r>
        <w:rPr>
          <w:rFonts w:hint="eastAsia" w:ascii="仿宋" w:hAnsi="仿宋" w:eastAsia="仿宋" w:cs="仿宋"/>
          <w:bCs/>
          <w:color w:val="000000"/>
          <w:spacing w:val="0"/>
          <w:sz w:val="24"/>
          <w:szCs w:val="24"/>
          <w:highlight w:val="none"/>
          <w:lang w:eastAsia="zh-CN"/>
        </w:rPr>
        <w:t xml:space="preserve">财库〔2026〕2号</w:t>
      </w:r>
      <w:r>
        <w:rPr>
          <w:rFonts w:hint="eastAsia" w:ascii="仿宋" w:hAnsi="仿宋" w:eastAsia="仿宋" w:cs="仿宋"/>
          <w:bCs/>
          <w:color w:val="000000"/>
          <w:spacing w:val="0"/>
          <w:sz w:val="24"/>
          <w:szCs w:val="24"/>
          <w:highlight w:val="none"/>
        </w:rPr>
        <w:t xml:space="preserve">文件要求启动异常低价响应审查程序，要求其在合理的时间内提供说明，必要时提交相关证明材料；供应商不能证明其报价合理性的，磋商小组应当将其作为无效响应文件处理</w:t>
      </w:r>
      <w:r>
        <w:rPr>
          <w:rFonts w:hint="eastAsia" w:ascii="仿宋" w:hAnsi="仿宋" w:eastAsia="仿宋" w:cs="仿宋"/>
          <w:bCs/>
          <w:color w:val="000000"/>
          <w:spacing w:val="0"/>
          <w:sz w:val="24"/>
          <w:szCs w:val="24"/>
          <w:highlight w:val="none"/>
          <w:lang w:eastAsia="zh-CN"/>
        </w:rPr>
        <w:t xml:space="preserve">；</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hint="eastAsia" w:ascii="仿宋" w:hAnsi="仿宋" w:eastAsia="仿宋" w:cs="仿宋"/>
          <w:bCs/>
          <w:color w:val="000000"/>
          <w:spacing w:val="0"/>
          <w:sz w:val="24"/>
          <w:szCs w:val="24"/>
          <w:highlight w:val="none"/>
          <w:lang w:val="en-US" w:eastAsia="zh-CN"/>
        </w:rPr>
        <w:t xml:space="preserve">8</w:t>
      </w:r>
      <w:r>
        <w:rPr>
          <w:rFonts w:hint="eastAsia" w:ascii="仿宋" w:hAnsi="仿宋" w:eastAsia="仿宋" w:cs="仿宋"/>
          <w:bCs/>
          <w:color w:val="000000"/>
          <w:spacing w:val="0"/>
          <w:sz w:val="24"/>
          <w:szCs w:val="24"/>
          <w:highlight w:val="none"/>
        </w:rPr>
        <w:t xml:space="preserve">）经查实提供虚假材料谋取成交的。</w:t>
      </w:r>
      <w:r/>
    </w:p>
    <w:p>
      <w:pPr>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21.出现下列情形之一的，磋商终止</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highlight w:val="none"/>
        </w:rPr>
        <w:t xml:space="preserve">（1）因情况变化，不再符合规定的竞争性磋商采购方式适用情形</w:t>
      </w:r>
      <w:r>
        <w:rPr>
          <w:rFonts w:hint="eastAsia" w:ascii="仿宋" w:hAnsi="仿宋" w:eastAsia="仿宋" w:cs="仿宋"/>
          <w:bCs/>
          <w:sz w:val="24"/>
          <w:szCs w:val="24"/>
        </w:rPr>
        <w:t xml:space="preserve">的；</w:t>
      </w:r>
      <w:r/>
    </w:p>
    <w:p>
      <w:pPr>
        <w:ind w:firstLine="560"/>
        <w:keepLines w:val="0"/>
        <w:keepNext/>
        <w:pageBreakBefore w:val="0"/>
        <w:spacing w:line="360" w:lineRule="auto"/>
        <w:widowControl w:val="off"/>
        <w:rPr>
          <w:rFonts w:hint="eastAsia" w:ascii="仿宋" w:hAnsi="仿宋" w:eastAsia="仿宋" w:cs="仿宋"/>
          <w:color w:val="4e5463"/>
          <w:sz w:val="24"/>
          <w:szCs w:val="24"/>
          <w:lang w:eastAsia="zh-CN"/>
        </w:rPr>
      </w:pPr>
      <w:r>
        <w:rPr>
          <w:rFonts w:hint="eastAsia" w:ascii="仿宋" w:hAnsi="仿宋" w:eastAsia="仿宋" w:cs="仿宋"/>
          <w:bCs/>
          <w:sz w:val="24"/>
          <w:szCs w:val="24"/>
        </w:rPr>
        <w:t xml:space="preserve">（2</w:t>
      </w:r>
      <w:r>
        <w:rPr>
          <w:rFonts w:hint="eastAsia" w:ascii="仿宋" w:hAnsi="仿宋" w:eastAsia="仿宋" w:cs="仿宋"/>
          <w:bCs/>
          <w:sz w:val="24"/>
          <w:szCs w:val="24"/>
          <w:highlight w:val="none"/>
        </w:rPr>
        <w:t xml:space="preserve">）出现影响采购公正的违法、违规行为的</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（4）磋商终止后，采购人应当将磋商终止的理由通知所有供应商。在特殊情况下，经采购人申请后，可以与两家或一家供应商进行磋商。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22.推荐成交候选供应商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22.1 磋商小组将对通过资格性审查和符合性审查的响应文件进行评价和比较。</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22.2 磋商小组按磋商文件第三章中公布的评标标准对每份合格响应文件进行评审，推荐3名成交候选供应商。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23.磋商过程保密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23.1 在宣布成交结果前，凡属于审查、澄清、磋商、评审响应文件和确定成交等相关信息，均不得泄露给任何供应商或与评审工作无关的人员。</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23.2 供应商不得探听上述信息，不得以任何行为影响磋商过程，否则将被取消成交资格。</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23.3 磋商小组名单在磋商前确定，并在磋商结果确定前保密。</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六、确定成交及签订合同</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24.确定成交供应商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24.1 采购人将从磋商小组推荐的符合采购需求的成交候选供应商中按排名先后确定成交供应商。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24.2 成交结果将在淮安市政府采购网进行公告。</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25.成交通知书</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rPr>
        <w:t xml:space="preserve">25.1成交结果公示结束且在无疑义情况下，</w:t>
      </w:r>
      <w:r>
        <w:rPr>
          <w:rFonts w:hint="eastAsia" w:ascii="仿宋" w:hAnsi="仿宋" w:eastAsia="仿宋" w:cs="仿宋"/>
          <w:sz w:val="24"/>
          <w:szCs w:val="24"/>
          <w:highlight w:val="none"/>
        </w:rPr>
        <w:t xml:space="preserve">采购代理机构</w:t>
      </w:r>
      <w:r>
        <w:rPr>
          <w:rFonts w:hint="eastAsia" w:ascii="仿宋" w:hAnsi="仿宋" w:eastAsia="仿宋" w:cs="仿宋"/>
          <w:bCs/>
          <w:sz w:val="24"/>
          <w:szCs w:val="24"/>
          <w:highlight w:val="none"/>
        </w:rPr>
        <w:t xml:space="preserve">将向成交供应商发布成交通知书。</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25.2 成交供应商在收到领取成交通知书通知后</w:t>
      </w:r>
      <w:r>
        <w:rPr>
          <w:rFonts w:hint="eastAsia" w:ascii="仿宋" w:hAnsi="仿宋" w:eastAsia="仿宋" w:cs="仿宋"/>
          <w:bCs/>
          <w:sz w:val="24"/>
          <w:szCs w:val="24"/>
          <w:highlight w:val="none"/>
          <w:lang w:eastAsia="zh-CN"/>
        </w:rPr>
        <w:t xml:space="preserve">十五日内向采购人提交履约保证金</w:t>
      </w:r>
      <w:r>
        <w:rPr>
          <w:rFonts w:hint="eastAsia" w:ascii="仿宋" w:hAnsi="仿宋" w:eastAsia="仿宋" w:cs="仿宋"/>
          <w:bCs/>
          <w:sz w:val="24"/>
          <w:szCs w:val="24"/>
          <w:highlight w:val="none"/>
        </w:rPr>
        <w:t xml:space="preserve">。逾期未办理作自动放弃处理。</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25.3 成交通知书将是合同的一个组成部分。</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26.签订合同</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highlight w:val="none"/>
        </w:rPr>
        <w:t xml:space="preserve">26.1 采购人与成交供应商应在成交通知书发出之日起十五日内签订政府采购合同。磋商</w:t>
      </w:r>
      <w:r>
        <w:rPr>
          <w:rFonts w:hint="eastAsia" w:ascii="仿宋" w:hAnsi="仿宋" w:eastAsia="仿宋" w:cs="仿宋"/>
          <w:bCs/>
          <w:sz w:val="24"/>
          <w:szCs w:val="24"/>
        </w:rPr>
        <w:t xml:space="preserve">文件、成交供应商的响应文件及澄清文件等均为签订合同依据。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26.2 成交供应商自成交通知书发出之日起十五日内无正当理由不与采购人签订合同的，将按规定进行处理。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27.货物和服务的减少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pageBreakBefore w:val="0"/>
        <w:spacing w:line="360" w:lineRule="auto"/>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28.履约保证金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28.1 为保证合同的顺利执行，成交供应商必须在收到领取成交通知书的通知后向采购人提交金额为成交</w:t>
      </w:r>
      <w:r>
        <w:rPr>
          <w:rFonts w:hint="eastAsia" w:ascii="仿宋" w:hAnsi="仿宋" w:eastAsia="仿宋" w:cs="仿宋"/>
          <w:bCs/>
          <w:sz w:val="24"/>
          <w:szCs w:val="24"/>
          <w:highlight w:val="none"/>
        </w:rPr>
        <w:t xml:space="preserve">总价</w:t>
      </w: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rPr>
        <w:t xml:space="preserve">%的履</w:t>
      </w:r>
      <w:r>
        <w:rPr>
          <w:rFonts w:hint="eastAsia" w:ascii="仿宋" w:hAnsi="仿宋" w:eastAsia="仿宋" w:cs="仿宋"/>
          <w:bCs/>
          <w:sz w:val="24"/>
          <w:szCs w:val="24"/>
        </w:rPr>
        <w:t xml:space="preserve">约保证金，逾期未提交履约保证金作自动放弃成交处理。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28.2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提供的履约保证金可以是人民币形式（银行本票、汇票、支票、电汇），或银行保函、担保公司的保证担保或保险公司的保证保险等多种形式。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28.3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选取银行保函、担保公司的保证担保或保险公司的保证保险等形式的向采购人缴纳的，如保函（担保、保险等）的约定期到期但</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履约仍未结束的，</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须进行续保。</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28.4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w:t>
      </w: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未能履行合同规定的义务，</w:t>
      </w:r>
      <w:r>
        <w:rPr>
          <w:rFonts w:hint="eastAsia" w:ascii="仿宋" w:hAnsi="仿宋" w:eastAsia="仿宋" w:cs="仿宋"/>
          <w:bCs/>
          <w:sz w:val="24"/>
          <w:szCs w:val="24"/>
          <w:lang w:eastAsia="zh-CN"/>
        </w:rPr>
        <w:t xml:space="preserve">采购人</w:t>
      </w:r>
      <w:r>
        <w:rPr>
          <w:rFonts w:hint="eastAsia" w:ascii="仿宋" w:hAnsi="仿宋" w:eastAsia="仿宋" w:cs="仿宋"/>
          <w:bCs/>
          <w:sz w:val="24"/>
          <w:szCs w:val="24"/>
        </w:rPr>
        <w:t xml:space="preserve">有权从履约保证金中取得补偿。</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28.6 </w:t>
      </w:r>
      <w:r>
        <w:rPr>
          <w:rFonts w:hint="eastAsia" w:ascii="仿宋" w:hAnsi="仿宋" w:eastAsia="仿宋" w:cs="仿宋"/>
          <w:bCs/>
          <w:sz w:val="24"/>
          <w:szCs w:val="24"/>
        </w:rPr>
        <w:t xml:space="preserve">履约保证金在合同约定期间内不予退还或者应完全有效，约定期间届满之日起5个工作日内，</w:t>
      </w:r>
      <w:r>
        <w:rPr>
          <w:rFonts w:hint="eastAsia" w:ascii="仿宋" w:hAnsi="仿宋" w:eastAsia="仿宋" w:cs="仿宋"/>
          <w:bCs/>
          <w:sz w:val="24"/>
          <w:szCs w:val="24"/>
          <w:lang w:eastAsia="zh-CN"/>
        </w:rPr>
        <w:t xml:space="preserve">采购人</w:t>
      </w:r>
      <w:r>
        <w:rPr>
          <w:rFonts w:hint="eastAsia" w:ascii="仿宋" w:hAnsi="仿宋" w:eastAsia="仿宋" w:cs="仿宋"/>
          <w:bCs/>
          <w:sz w:val="24"/>
          <w:szCs w:val="24"/>
        </w:rPr>
        <w:t xml:space="preserve">应将履约保证金退还</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；逾期退还的，按中国人民银行同期贷款</w:t>
      </w:r>
      <w:r>
        <w:rPr>
          <w:rFonts w:hint="eastAsia" w:ascii="仿宋" w:hAnsi="仿宋" w:eastAsia="仿宋" w:cs="仿宋"/>
          <w:bCs/>
          <w:sz w:val="24"/>
          <w:szCs w:val="24"/>
          <w:lang w:eastAsia="zh-CN"/>
        </w:rPr>
        <w:t xml:space="preserve">基准利率</w:t>
      </w:r>
      <w:r>
        <w:rPr>
          <w:rFonts w:hint="eastAsia" w:ascii="仿宋" w:hAnsi="仿宋" w:eastAsia="仿宋" w:cs="仿宋"/>
          <w:bCs/>
          <w:sz w:val="24"/>
          <w:szCs w:val="24"/>
        </w:rPr>
        <w:t xml:space="preserve">上浮20%后的利率支付超期资金占用费，但因</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自身原因导致无法及时退还的除外。</w:t>
      </w:r>
      <w:r/>
    </w:p>
    <w:p>
      <w:pPr>
        <w:ind w:firstLine="560"/>
        <w:jc w:val="both"/>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28.7 </w:t>
      </w:r>
      <w:r>
        <w:rPr>
          <w:rFonts w:hint="eastAsia" w:ascii="仿宋" w:hAnsi="仿宋" w:eastAsia="仿宋" w:cs="仿宋"/>
          <w:spacing w:val="0"/>
          <w:position w:val="0"/>
          <w:sz w:val="24"/>
          <w:szCs w:val="24"/>
        </w:rPr>
        <w:t xml:space="preserve">在工程竣工验收合格后，</w:t>
      </w:r>
      <w:r>
        <w:rPr>
          <w:rFonts w:hint="eastAsia" w:ascii="仿宋" w:hAnsi="仿宋" w:eastAsia="仿宋" w:cs="仿宋"/>
          <w:spacing w:val="0"/>
          <w:position w:val="0"/>
          <w:sz w:val="24"/>
          <w:szCs w:val="24"/>
          <w:lang w:val="en-US" w:eastAsia="zh-CN"/>
        </w:rPr>
        <w:t xml:space="preserve">供应商</w:t>
      </w:r>
      <w:r>
        <w:rPr>
          <w:rFonts w:hint="eastAsia" w:ascii="仿宋" w:hAnsi="仿宋" w:eastAsia="仿宋" w:cs="仿宋"/>
          <w:spacing w:val="0"/>
          <w:position w:val="0"/>
          <w:sz w:val="24"/>
          <w:szCs w:val="24"/>
        </w:rPr>
        <w:t xml:space="preserve">提交完整的竣工资料并在工程交付后，</w:t>
      </w:r>
      <w:r>
        <w:rPr>
          <w:rFonts w:hint="eastAsia" w:ascii="仿宋" w:hAnsi="仿宋" w:eastAsia="仿宋" w:cs="仿宋"/>
          <w:spacing w:val="0"/>
          <w:position w:val="0"/>
          <w:sz w:val="24"/>
          <w:szCs w:val="24"/>
          <w:lang w:val="en-US" w:eastAsia="zh-CN"/>
        </w:rPr>
        <w:t xml:space="preserve">采购人</w:t>
      </w:r>
      <w:r>
        <w:rPr>
          <w:rFonts w:hint="eastAsia" w:ascii="仿宋" w:hAnsi="仿宋" w:eastAsia="仿宋" w:cs="仿宋"/>
          <w:spacing w:val="0"/>
          <w:position w:val="0"/>
          <w:sz w:val="24"/>
          <w:szCs w:val="24"/>
        </w:rPr>
        <w:t xml:space="preserve">一次性退还</w:t>
      </w:r>
      <w:r>
        <w:rPr>
          <w:rFonts w:hint="eastAsia" w:ascii="仿宋" w:hAnsi="仿宋" w:eastAsia="仿宋" w:cs="仿宋"/>
          <w:spacing w:val="0"/>
          <w:position w:val="0"/>
          <w:sz w:val="24"/>
          <w:szCs w:val="24"/>
          <w:lang w:val="en-US" w:eastAsia="zh-CN"/>
        </w:rPr>
        <w:t xml:space="preserve">供应商</w:t>
      </w:r>
      <w:r>
        <w:rPr>
          <w:rFonts w:hint="eastAsia" w:ascii="仿宋" w:hAnsi="仿宋" w:eastAsia="仿宋" w:cs="仿宋"/>
          <w:spacing w:val="0"/>
          <w:position w:val="0"/>
          <w:sz w:val="24"/>
          <w:szCs w:val="24"/>
        </w:rPr>
        <w:t xml:space="preserve">交纳的扣除违约金后的履约保证金</w:t>
      </w:r>
      <w:r>
        <w:rPr>
          <w:rFonts w:hint="eastAsia" w:ascii="仿宋" w:hAnsi="仿宋" w:eastAsia="仿宋" w:cs="仿宋"/>
          <w:spacing w:val="0"/>
          <w:position w:val="0"/>
          <w:sz w:val="24"/>
          <w:szCs w:val="24"/>
          <w:lang w:eastAsia="zh-CN"/>
        </w:rPr>
        <w:t xml:space="preserve">（</w:t>
      </w:r>
      <w:r>
        <w:rPr>
          <w:rFonts w:hint="eastAsia" w:ascii="仿宋" w:hAnsi="仿宋" w:eastAsia="仿宋" w:cs="仿宋"/>
          <w:spacing w:val="0"/>
          <w:position w:val="0"/>
          <w:sz w:val="24"/>
          <w:szCs w:val="24"/>
          <w:lang w:val="en-US" w:eastAsia="zh-CN"/>
        </w:rPr>
        <w:t xml:space="preserve">无息</w:t>
      </w:r>
      <w:r>
        <w:rPr>
          <w:rFonts w:hint="eastAsia" w:ascii="仿宋" w:hAnsi="仿宋" w:eastAsia="仿宋" w:cs="仿宋"/>
          <w:spacing w:val="0"/>
          <w:position w:val="0"/>
          <w:sz w:val="24"/>
          <w:szCs w:val="24"/>
          <w:lang w:eastAsia="zh-CN"/>
        </w:rPr>
        <w:t xml:space="preserve">）</w:t>
      </w:r>
      <w:r>
        <w:rPr>
          <w:rFonts w:hint="eastAsia" w:ascii="仿宋" w:hAnsi="仿宋" w:eastAsia="仿宋" w:cs="仿宋"/>
          <w:spacing w:val="0"/>
          <w:position w:val="0"/>
          <w:sz w:val="24"/>
          <w:szCs w:val="24"/>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28.</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 如果成交供应商没有按照25条或26条的规定去做，采购人可报财政部门取消其成交资格，在此情况下采购人可将标授予下一个成交候选供应商，或重新采购。</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七、质疑处理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29.质疑处理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Lines w:val="0"/>
        <w:keepNext/>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29.2 上述应知其权益受到损害之日是指</w:t>
      </w:r>
      <w:r>
        <w:rPr>
          <w:rFonts w:hint="eastAsia" w:ascii="仿宋" w:hAnsi="仿宋" w:eastAsia="仿宋" w:cs="仿宋"/>
          <w:bCs/>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（1）对磋商文件提出质疑的，为采购文件公告期限届满之日起计算；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（2）对采购过程提出质疑的，为各采购程序环节结束之日起计算；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（3）对成交结果提出质疑的，为成交结果公告期限届满之日起计算。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29.3 质疑供应商是指直接参加本次磋商活动的供应商，未参加磋商活动的供应商或在磋商活动中自身权益未受到损害的供应商所提出的质疑不予受理。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29.4 质疑供应商在法定质疑期内应当一次性提出针对同一采购环节提出质疑。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29.6 质疑函应当包括以下主要内容，并附上相关证明材料。否则，采购人或采购代理机构不予受理。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（1）质疑磋商供应商的名称、地址、邮编、联系人及联系电话； </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（2）质疑项目的名称、编号；</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（3）具体、明确的质疑事项和与质疑事实相关的请求；</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（4）事实依据；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（5）必要的法律依据；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（6）提起质疑的日期；</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（7）质疑函应当署名:应当由法定代表人签字并加盖单位公章。</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29.8对于内容、格式符合规定的质疑函，采购人或采购代理机构将在七个工作日内以书面形式作出答复。</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八、政府采购政策功能落实</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30.政策功能落实</w:t>
      </w:r>
      <w:r/>
    </w:p>
    <w:p>
      <w:pPr>
        <w:ind w:firstLine="560"/>
        <w:jc w:val="left"/>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 小微型企业价格扣除</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30.1.1 </w:t>
      </w:r>
      <w:r>
        <w:rPr>
          <w:rFonts w:hint="eastAsia" w:ascii="仿宋" w:hAnsi="仿宋" w:eastAsia="仿宋" w:cs="仿宋"/>
          <w:sz w:val="24"/>
          <w:szCs w:val="24"/>
          <w:lang w:val="zh-CN"/>
        </w:rPr>
        <w:t xml:space="preserve">对于未预留份额专门面向中小企业采购的采购项目，供应商提供的货物、</w:t>
      </w:r>
      <w:r>
        <w:rPr>
          <w:rFonts w:hint="eastAsia" w:ascii="仿宋" w:hAnsi="仿宋" w:eastAsia="仿宋" w:cs="仿宋"/>
          <w:sz w:val="24"/>
          <w:szCs w:val="24"/>
        </w:rPr>
        <w:t xml:space="preserve">工程</w:t>
      </w:r>
      <w:r>
        <w:rPr>
          <w:rFonts w:hint="eastAsia" w:ascii="仿宋" w:hAnsi="仿宋" w:eastAsia="仿宋" w:cs="仿宋"/>
          <w:sz w:val="24"/>
          <w:szCs w:val="24"/>
          <w:lang w:val="zh-CN"/>
        </w:rPr>
        <w:t xml:space="preserve">或者服务</w:t>
      </w:r>
      <w:r>
        <w:rPr>
          <w:rFonts w:hint="eastAsia" w:ascii="仿宋" w:hAnsi="仿宋" w:eastAsia="仿宋" w:cs="仿宋"/>
          <w:sz w:val="24"/>
          <w:szCs w:val="24"/>
        </w:rPr>
        <w:t xml:space="preserve">符合下列情形的，享受本办法规定的中小企业扶持政策给予小微企业报价</w:t>
      </w: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%的扣除，用扣除后的价格参与评审：</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（1）在货物采购项目中，货物由中小企业制造，即货物由中小企业生产且使用该中小企业商号或者注册商标；</w:t>
      </w:r>
      <w:r/>
    </w:p>
    <w:p>
      <w:pPr>
        <w:ind w:firstLine="560"/>
        <w:keepLines w:val="0"/>
        <w:keepNext/>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（2）在工程采购项目中，工程由中小企业承建，即工程施工单位为中小企业</w:t>
      </w:r>
      <w:r>
        <w:rPr>
          <w:rFonts w:hint="eastAsia" w:ascii="仿宋" w:hAnsi="仿宋" w:eastAsia="仿宋" w:cs="仿宋"/>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30.1.2 在货物采购项目中，供应商提供的货物既有中小企业制造货物，也有大型企业制造货物的，不享受本办法规定的中小企业扶持政策。</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 联合体及分包</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30.2.1 以联合体形式参加政府采购活动，联合体各方均为中小企业的，联合体视同中小企业。其中，联合体各方均为小微企业的，联合体视同小微企业。</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30.2.2 享受扶持政策获得政府采购合同的，小微企业不得将合同分包给大中型企业，中型企业不得将合同分包给大型企业。</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sz w:val="24"/>
          <w:szCs w:val="24"/>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4"/>
          <w:szCs w:val="24"/>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30.3 小微型企业</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（1）供应商须按照磋商文件的要求提供相应的《企业声明函》，详见磋商文件第六章示范格式。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（2）企业标准请参照《政府采购促进中小企业发展管理办法》（财库【2020】46号）文件规定自行填写。</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30.4 残疾人福利单位</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（1）残疾人福利单位需按照磋商文件的要求提供《残疾人福利性单位声明函》，详见磋商文件第六章示范格式。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（2）残疾人福利单位标准请参照《关于促进残疾人就业政府采购政策的通知》（财库〔2017〕141号）。</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30.5 监狱和戒毒企业</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（2）监狱企业标准请参照《关于政府采购支持监狱企业发展有关问题的通知》（财库[2014]68号）。</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32.节能、环保政策（本项目不涉及）</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32.1</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节能产品</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本项目</w:t>
      </w:r>
      <w:r>
        <w:rPr>
          <w:rFonts w:hint="eastAsia" w:ascii="仿宋" w:hAnsi="仿宋" w:eastAsia="仿宋" w:cs="仿宋"/>
          <w:bCs/>
          <w:color w:val="000000"/>
          <w:sz w:val="24"/>
          <w:szCs w:val="24"/>
          <w:u w:val="single"/>
        </w:rPr>
        <w:t xml:space="preserve">/</w:t>
      </w:r>
      <w:r>
        <w:rPr>
          <w:rFonts w:hint="eastAsia" w:ascii="仿宋" w:hAnsi="仿宋" w:eastAsia="仿宋" w:cs="仿宋"/>
          <w:bCs/>
          <w:color w:val="000000"/>
          <w:sz w:val="24"/>
          <w:szCs w:val="24"/>
        </w:rPr>
        <w:t xml:space="preserve">被列入“节能产品品目清单”的，实行</w:t>
      </w:r>
      <w:r>
        <w:rPr>
          <w:rFonts w:hint="eastAsia" w:ascii="仿宋" w:hAnsi="仿宋" w:eastAsia="仿宋" w:cs="仿宋"/>
          <w:bCs/>
          <w:color w:val="000000"/>
          <w:sz w:val="24"/>
          <w:szCs w:val="24"/>
          <w:u w:val="single"/>
        </w:rPr>
        <w:t xml:space="preserve">（优先采购/强制采购）</w:t>
      </w:r>
      <w:r>
        <w:rPr>
          <w:rFonts w:hint="eastAsia" w:ascii="仿宋" w:hAnsi="仿宋" w:eastAsia="仿宋" w:cs="仿宋"/>
          <w:bCs/>
          <w:color w:val="000000"/>
          <w:sz w:val="24"/>
          <w:szCs w:val="24"/>
        </w:rPr>
        <w:t xml:space="preserve">。</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环保产品</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本项目中</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被列入“环境标志产品品目清单”的，实行优先采购。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32.4</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32.5</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33.政府绿色采购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根据《江苏省财政厅关于加强政府绿色采购有关事项的通知》（苏财购〔2023〕65号）的要求，落实政府绿色采购相关政策，具体如下：</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33.1</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项目为货物类采购项目的，所提供的产品需综合考虑节能环保、节水、循环再生、低碳、有机等因素；本项目为物业、合同能源管理等服务类采购项目的，应在服务中加强绿色低碳管理。</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000000"/>
          <w:sz w:val="24"/>
          <w:szCs w:val="24"/>
          <w:lang w:eastAsia="zh-CN"/>
        </w:rPr>
        <w:t xml:space="preserve">能</w:t>
      </w:r>
      <w:r>
        <w:rPr>
          <w:rFonts w:hint="eastAsia" w:ascii="仿宋" w:hAnsi="仿宋" w:eastAsia="仿宋" w:cs="仿宋"/>
          <w:bCs/>
          <w:color w:val="000000"/>
          <w:sz w:val="24"/>
          <w:szCs w:val="24"/>
        </w:rPr>
        <w:t xml:space="preserve">做到低碳物流、环保节约、提高资源利用率；涉及设备运维参考《绿色数据中心政府采购需求标准（试行）》（财库【2023】7号文）执行。</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33.3</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项目中涉及涂料、胶黏剂、油墨、清洗剂等挥发性有机物产品的，要执行国家和江苏省VOCs含量限制标准，优先使用低挥发性原辅材料，使用低VOCs含量的涂料、胶黏剂等。</w:t>
      </w:r>
      <w:r/>
    </w:p>
    <w:p>
      <w:pPr>
        <w:ind w:firstLine="560"/>
        <w:keepLines w:val="0"/>
        <w:keepNext/>
        <w:pageBreakBefore w:val="0"/>
        <w:spacing w:line="360" w:lineRule="auto"/>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3</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4</w:t>
      </w:r>
      <w:r>
        <w:rPr>
          <w:rFonts w:hint="eastAsia" w:ascii="仿宋" w:hAnsi="仿宋" w:eastAsia="仿宋" w:cs="仿宋"/>
          <w:bCs/>
          <w:color w:val="000000"/>
          <w:sz w:val="24"/>
          <w:szCs w:val="24"/>
        </w:rPr>
        <w:t xml:space="preserve">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cs="仿宋"/>
          <w:bCs/>
          <w:color w:val="000000"/>
          <w:sz w:val="24"/>
          <w:szCs w:val="24"/>
          <w:lang w:eastAsia="zh-CN"/>
        </w:rPr>
        <w:t xml:space="preserve">。</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34.履约资金扶持政策</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34.1政府采购合同信用融资是为支持中小企业发展,缓解中小企业融资难题推出的一项融资服务举措，</w:t>
      </w:r>
      <w:r>
        <w:rPr>
          <w:rFonts w:hint="eastAsia" w:ascii="仿宋" w:hAnsi="仿宋" w:eastAsia="仿宋" w:cs="仿宋"/>
          <w:bCs/>
          <w:color w:val="000000"/>
          <w:sz w:val="24"/>
          <w:szCs w:val="24"/>
          <w:lang w:val="en-US" w:eastAsia="zh-CN"/>
        </w:rPr>
        <w:t xml:space="preserve">成交供应商</w:t>
      </w:r>
      <w:r>
        <w:rPr>
          <w:rFonts w:hint="eastAsia" w:ascii="仿宋" w:hAnsi="仿宋" w:eastAsia="仿宋" w:cs="仿宋"/>
          <w:bCs/>
          <w:color w:val="000000"/>
          <w:sz w:val="24"/>
          <w:szCs w:val="24"/>
        </w:rPr>
        <w:t xml:space="preserve">可凭政府采购合同办理融资贷款。该贷款无需抵押、担保，按照双方自愿的原则提供便捷、优惠的贷款服务。详情请见江苏政府采购网“政采贷”专栏。</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有融资贷款需求的</w:t>
      </w:r>
      <w:r>
        <w:rPr>
          <w:rFonts w:hint="eastAsia" w:ascii="仿宋" w:hAnsi="仿宋" w:eastAsia="仿宋" w:cs="仿宋"/>
          <w:bCs/>
          <w:color w:val="000000"/>
          <w:sz w:val="24"/>
          <w:szCs w:val="24"/>
          <w:lang w:val="en-US" w:eastAsia="zh-CN"/>
        </w:rPr>
        <w:t xml:space="preserve">成交供应商</w:t>
      </w:r>
      <w:r>
        <w:rPr>
          <w:rFonts w:hint="eastAsia" w:ascii="仿宋" w:hAnsi="仿宋" w:eastAsia="仿宋" w:cs="仿宋"/>
          <w:bCs/>
          <w:color w:val="000000"/>
          <w:sz w:val="24"/>
          <w:szCs w:val="24"/>
        </w:rPr>
        <w:t xml:space="preserve">，与采购人在苏采云[合同在线签订]模块中进行合同在线签订时，[账户信息完善]的“是否融资”一栏中需选择“是”，同时完善收款账号信息和合同补充协议(融资账号)。</w:t>
      </w:r>
      <w:r/>
    </w:p>
    <w:p>
      <w:pPr>
        <w:pStyle w:val="886"/>
        <w:keepLines w:val="0"/>
        <w:keepNext/>
        <w:pageBreakBefore w:val="0"/>
        <w:spacing w:line="360" w:lineRule="auto"/>
        <w:widowControl w:val="off"/>
        <w:rPr>
          <w:rStyle w:val="700"/>
          <w:rFonts w:hint="eastAsia" w:ascii="宋体" w:hAnsi="宋体" w:eastAsia="宋体" w:cs="宋体"/>
          <w:b/>
          <w:bCs/>
          <w:sz w:val="36"/>
          <w:szCs w:val="36"/>
        </w:rPr>
        <w:outlineLvl w:val="0"/>
      </w:pPr>
      <w:r/>
      <w:bookmarkStart w:id="17" w:name="_Toc29004"/>
      <w:r/>
      <w:bookmarkStart w:id="18" w:name="_Toc23142"/>
      <w:r/>
      <w:bookmarkStart w:id="19" w:name="_Toc8570"/>
      <w:r/>
      <w:bookmarkStart w:id="20" w:name="_Toc20844"/>
      <w:r/>
      <w:r/>
    </w:p>
    <w:p>
      <w:pPr>
        <w:pStyle w:val="886"/>
        <w:keepLines w:val="0"/>
        <w:keepNext/>
        <w:pageBreakBefore w:val="0"/>
        <w:spacing w:line="360" w:lineRule="auto"/>
        <w:widowControl w:val="off"/>
        <w:rPr>
          <w:rStyle w:val="700"/>
          <w:rFonts w:hint="eastAsia" w:ascii="宋体" w:hAnsi="宋体" w:eastAsia="宋体" w:cs="宋体"/>
          <w:b/>
          <w:bCs/>
          <w:sz w:val="36"/>
          <w:szCs w:val="36"/>
        </w:rPr>
        <w:outlineLvl w:val="0"/>
      </w:pPr>
      <w:r>
        <w:rPr>
          <w:rFonts w:hint="eastAsia" w:ascii="宋体" w:hAnsi="宋体" w:eastAsia="宋体" w:cs="宋体"/>
          <w:b/>
          <w:bCs/>
          <w:sz w:val="36"/>
          <w:szCs w:val="36"/>
        </w:rPr>
      </w:r>
      <w:r/>
    </w:p>
    <w:p>
      <w:pPr>
        <w:pStyle w:val="886"/>
        <w:keepLines w:val="0"/>
        <w:keepNext/>
        <w:pageBreakBefore w:val="0"/>
        <w:spacing w:line="360" w:lineRule="auto"/>
        <w:widowControl w:val="off"/>
        <w:rPr>
          <w:rStyle w:val="700"/>
          <w:rFonts w:hint="eastAsia" w:ascii="宋体" w:hAnsi="宋体" w:eastAsia="宋体" w:cs="宋体"/>
          <w:b/>
          <w:bCs/>
          <w:sz w:val="36"/>
          <w:szCs w:val="36"/>
        </w:rPr>
        <w:outlineLvl w:val="0"/>
      </w:pPr>
      <w:r>
        <w:rPr>
          <w:rFonts w:hint="eastAsia" w:ascii="宋体" w:hAnsi="宋体" w:eastAsia="宋体" w:cs="宋体"/>
          <w:b/>
          <w:bCs/>
          <w:sz w:val="36"/>
          <w:szCs w:val="36"/>
        </w:rPr>
      </w:r>
      <w:r/>
    </w:p>
    <w:p>
      <w:pPr>
        <w:pStyle w:val="886"/>
        <w:keepLines w:val="0"/>
        <w:keepNext/>
        <w:pageBreakBefore w:val="0"/>
        <w:spacing w:line="360" w:lineRule="auto"/>
        <w:widowControl w:val="off"/>
        <w:rPr>
          <w:rStyle w:val="700"/>
          <w:rFonts w:hint="eastAsia" w:ascii="宋体" w:hAnsi="宋体" w:eastAsia="宋体" w:cs="宋体"/>
          <w:b/>
          <w:bCs/>
          <w:sz w:val="36"/>
          <w:szCs w:val="36"/>
        </w:rPr>
        <w:outlineLvl w:val="0"/>
      </w:pPr>
      <w:r>
        <w:rPr>
          <w:rFonts w:hint="eastAsia" w:ascii="宋体" w:hAnsi="宋体" w:eastAsia="宋体" w:cs="宋体"/>
          <w:b/>
          <w:bCs/>
          <w:sz w:val="36"/>
          <w:szCs w:val="36"/>
        </w:rPr>
      </w:r>
      <w:r/>
    </w:p>
    <w:p>
      <w:pPr>
        <w:pStyle w:val="886"/>
        <w:keepLines w:val="0"/>
        <w:keepNext/>
        <w:pageBreakBefore w:val="0"/>
        <w:spacing w:line="360" w:lineRule="auto"/>
        <w:widowControl w:val="off"/>
        <w:rPr>
          <w:rStyle w:val="700"/>
          <w:rFonts w:hint="eastAsia" w:ascii="宋体" w:hAnsi="宋体" w:eastAsia="宋体" w:cs="宋体"/>
          <w:b/>
          <w:bCs/>
          <w:sz w:val="36"/>
          <w:szCs w:val="36"/>
        </w:rPr>
        <w:outlineLvl w:val="0"/>
      </w:pPr>
      <w:r>
        <w:rPr>
          <w:rStyle w:val="700"/>
          <w:rFonts w:hint="eastAsia" w:ascii="宋体" w:hAnsi="宋体" w:eastAsia="宋体" w:cs="宋体"/>
          <w:b/>
          <w:bCs/>
          <w:sz w:val="36"/>
          <w:szCs w:val="36"/>
        </w:rPr>
        <w:t xml:space="preserve">第三章  评标标准</w:t>
      </w:r>
      <w:bookmarkEnd w:id="17"/>
      <w:r/>
      <w:bookmarkEnd w:id="18"/>
      <w:r/>
      <w:bookmarkEnd w:id="19"/>
      <w:r/>
      <w:bookmarkEnd w:id="20"/>
      <w:r/>
      <w:r/>
    </w:p>
    <w:p>
      <w:pPr>
        <w:ind w:firstLine="560"/>
        <w:keepLines w:val="0"/>
        <w:keepNext/>
        <w:pageBreakBefore w:val="0"/>
        <w:spacing w:line="360" w:lineRule="auto"/>
        <w:widowControl w:val="off"/>
        <w:rPr>
          <w:rFonts w:hint="eastAsia" w:ascii="仿宋" w:hAnsi="仿宋" w:eastAsia="仿宋" w:cs="仿宋"/>
          <w:bCs/>
          <w:sz w:val="24"/>
          <w:szCs w:val="24"/>
        </w:rPr>
      </w:pPr>
      <w:r/>
      <w:bookmarkStart w:id="21" w:name="_Toc6198"/>
      <w:r/>
      <w:bookmarkStart w:id="22" w:name="_Toc29013"/>
      <w:r/>
      <w:bookmarkStart w:id="23" w:name="_Toc2123"/>
      <w:r/>
      <w:bookmarkStart w:id="24" w:name="_Toc10961"/>
      <w:r/>
      <w:bookmarkStart w:id="25" w:name="_Toc358569763"/>
      <w:r>
        <w:rPr>
          <w:rFonts w:hint="eastAsia" w:ascii="仿宋" w:hAnsi="仿宋" w:eastAsia="仿宋" w:cs="仿宋"/>
          <w:bCs/>
          <w:sz w:val="24"/>
          <w:szCs w:val="24"/>
          <w:lang w:val="zh-CN"/>
        </w:rPr>
        <w:t xml:space="preserve">一、本项目采用综合评分法进行评审。</w:t>
      </w:r>
      <w:r>
        <w:rPr>
          <w:rFonts w:hint="eastAsia" w:ascii="仿宋" w:hAnsi="仿宋" w:eastAsia="仿宋" w:cs="仿宋"/>
          <w:bCs/>
          <w:sz w:val="24"/>
          <w:szCs w:val="24"/>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rPr>
        <w:t xml:space="preserve">二、磋商小组将依据下列评标标准进行评审，并按照评审得分由高到低顺序推荐3名成交候选供应商，并编写</w:t>
      </w:r>
      <w:r>
        <w:rPr>
          <w:rFonts w:hint="eastAsia" w:ascii="仿宋" w:hAnsi="仿宋" w:eastAsia="仿宋" w:cs="仿宋"/>
          <w:bCs/>
          <w:sz w:val="24"/>
          <w:szCs w:val="24"/>
          <w:highlight w:val="none"/>
        </w:rPr>
        <w:t xml:space="preserve">评审报告。评审得分相同的，按照最后报价由低到高顺序推荐。评审得分且最后报价相同的，按照技术指标优劣顺序推荐。</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bCs w:val="0"/>
          <w:sz w:val="24"/>
          <w:szCs w:val="24"/>
        </w:rPr>
        <w:t xml:space="preserve">三、具体标准:（本评标标准的总分为100分）</w:t>
      </w:r>
      <w:r/>
    </w:p>
    <w:p>
      <w:pPr>
        <w:ind w:firstLine="562"/>
        <w:keepLines w:val="0"/>
        <w:keepNext/>
        <w:pageBreakBefore w:val="0"/>
        <w:spacing w:line="360" w:lineRule="auto"/>
        <w:widowControl w:val="off"/>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（一）磋商报价（30分）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价格分采用低价优先法计算，即满足磋商文件要求且最后报价最低的供应商的价格为磋商基准价，其价格分为满分。其他供应商的价格分按照下列公式计算（小数点保留两位）：</w:t>
      </w:r>
      <w:r/>
    </w:p>
    <w:p>
      <w:pPr>
        <w:jc w:val="center"/>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磋商报价得分＝（磋商基准价/最后磋商报价）×30分</w:t>
      </w:r>
      <w:r/>
    </w:p>
    <w:p>
      <w:pPr>
        <w:ind w:firstLine="562"/>
        <w:keepLines w:val="0"/>
        <w:keepNext/>
        <w:pageBreakBefore w:val="0"/>
        <w:spacing w:line="360" w:lineRule="auto"/>
        <w:widowControl w:val="off"/>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（二）技术方案（50分）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1.总体概述：施工组织总体设想、方案针对性（10分）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施工总体方案详细，方案针对性科学合理、高效规范，操作性强；（10分）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施工总体方案较详细，方案针对性相对科学合理、高效规范，操作性较强；（7分）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施工总体方案简单，施工安排不合理，方案针对性一般，操作性一般；（3分）；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不提供不得分。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2.施工现场平面布置和临时设施、临时道路布置（8分）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施工现场实施平面布置和临时设施、临时道路布置的清晰性详尽合理、各施工节点衔接的完整性科学可行；（8分）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施工现场实施平面布置和临时设施、临时道路布置的清晰性相对合理、各施工节点衔接的相对完整科学可行；（5分）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施工现场实施平面布置和临时设施、临时道路布置的清晰性不合理、各施工节点衔接的不完整科学可行；（3分）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不提供不得分。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3.施工进度计划和各阶段进度的保证措施（8分）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施工进度计划编制详尽，各阶段进度的保证措施清晰准确合理；（8分）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施工进度计划编制较为详尽，各阶段进度的保证措施比较清晰准确合理；（5分）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施工进度计划编制不详尽，各阶段进度的保证措施相对清晰准确合理；（3分）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不提供不得分。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4.施工过程各阶段质量安全的保证措施（8分）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施工过程各阶段质量安全控制措施清晰合理，质量控制具体办法详尽可行；（8分）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施工过程各阶段质量安全控制措施比较清晰合理，质量控制具体办法比较详尽可行；（5分）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施工过程各阶段质量安全控制措施模糊不合理，质量控制具体办法模糊不可行；（3分）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不提供不得分。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5.劳动力、机械设备和材料投入计划（8分）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施工机械配置、劳动力配置合理、材料投入计划安排方案及措施切实可行；（8分）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施工机械配置、劳动力配置较为合理、材料投入计划安排方案及措施相对切实可行；（5分）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施工机械配置、劳动力配置不合理、材料投入计划安排方案及措施一般；（3分）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不提供不得分。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6.关键施工技术、工艺及工程项目实施的重点、难点和解决方案（8分）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对关键施工技术、工艺及工程项目实施的重点、难点分析准确，解决方案切实可行，针对性及有效性强；（8分）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对关键施工技术、工艺及工程项目实施的重点、难点分析准确，解决方案较为可行，针对性及有效性较强；（5分）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对关键施工技术、工艺及工程项目实施的重点、难点分析一般，解决方案一般，针对性及有效性一般；（3分）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不提供不得分。</w:t>
      </w:r>
      <w:r/>
    </w:p>
    <w:p>
      <w:pPr>
        <w:ind w:firstLine="562"/>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 xml:space="preserve">（三）商务部分（20分）</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供应商</w:t>
      </w:r>
      <w:r>
        <w:rPr>
          <w:rFonts w:hint="eastAsia" w:ascii="仿宋" w:hAnsi="仿宋" w:eastAsia="仿宋" w:cs="仿宋"/>
          <w:b w:val="0"/>
          <w:bCs w:val="0"/>
          <w:color w:val="000000"/>
          <w:sz w:val="24"/>
          <w:szCs w:val="24"/>
          <w:lang w:val="en-US" w:eastAsia="zh-CN" w:bidi="ar-SA"/>
        </w:rPr>
        <w:t xml:space="preserve">2023年1月1日以来（以完工或竣工验收时间为准），承担过类似项目施工业绩的，每有一个得3分，本项最高得9分。</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highlight w:val="none"/>
          <w:lang w:val="en-US" w:eastAsia="zh-CN"/>
        </w:rPr>
        <w:t xml:space="preserve">注：</w:t>
      </w:r>
      <w:r>
        <w:rPr>
          <w:rFonts w:hint="eastAsia" w:ascii="仿宋" w:hAnsi="仿宋" w:eastAsia="仿宋" w:cs="仿宋"/>
          <w:b w:val="0"/>
          <w:bCs w:val="0"/>
          <w:color w:val="000000"/>
          <w:sz w:val="24"/>
          <w:szCs w:val="24"/>
          <w:lang w:val="en-US" w:eastAsia="zh-CN" w:bidi="ar-SA"/>
        </w:rPr>
        <w:t xml:space="preserve">业绩证明材料须提供：施工合同协议书、验收证明（提供工程竣工验收鉴定书或合同工程完工验收鉴定书或合同工程验收鉴定书，或者由建设、设计、监理、施工四方签字并盖章的验收证明），二项资料缺一不可。</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类似项目是指高标准农田建设项目、灌区建设项目、小型农田水利建设项目、土地综合整治项目、农业综合开发土地治理项目等，以上项目包括新建、改建、扩建、改造等。</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lang w:val="en-US" w:eastAsia="zh-CN" w:bidi="ar-SA"/>
        </w:rPr>
        <w:t xml:space="preserve">2.拟</w:t>
      </w:r>
      <w:r>
        <w:rPr>
          <w:rFonts w:hint="eastAsia" w:ascii="仿宋" w:hAnsi="仿宋" w:eastAsia="仿宋" w:cs="仿宋"/>
          <w:b w:val="0"/>
          <w:bCs w:val="0"/>
          <w:color w:val="000000"/>
          <w:sz w:val="24"/>
          <w:szCs w:val="24"/>
          <w:highlight w:val="none"/>
        </w:rPr>
        <w:t xml:space="preserve">派</w:t>
      </w:r>
      <w:r>
        <w:rPr>
          <w:rFonts w:hint="eastAsia" w:ascii="仿宋" w:hAnsi="仿宋" w:eastAsia="仿宋" w:cs="仿宋"/>
          <w:b w:val="0"/>
          <w:bCs w:val="0"/>
          <w:color w:val="000000"/>
          <w:sz w:val="24"/>
          <w:szCs w:val="24"/>
          <w:lang w:val="en-US" w:eastAsia="zh-CN" w:bidi="ar-SA"/>
        </w:rPr>
        <w:t xml:space="preserve">项目组成员（不含项目负责人）</w:t>
      </w:r>
      <w:r>
        <w:rPr>
          <w:rFonts w:hint="eastAsia" w:ascii="仿宋" w:hAnsi="仿宋" w:eastAsia="仿宋" w:cs="仿宋"/>
          <w:b w:val="0"/>
          <w:bCs w:val="0"/>
          <w:color w:val="000000"/>
          <w:sz w:val="24"/>
          <w:szCs w:val="24"/>
          <w:highlight w:val="none"/>
          <w:lang w:val="en-US" w:eastAsia="zh-CN"/>
        </w:rPr>
        <w:t xml:space="preserve">具有人社部门颁发的水利工程中级及以上技术职称证书的，有一个得3分，</w:t>
      </w:r>
      <w:r>
        <w:rPr>
          <w:rFonts w:hint="eastAsia" w:ascii="仿宋" w:hAnsi="仿宋" w:eastAsia="仿宋" w:cs="仿宋"/>
          <w:b w:val="0"/>
          <w:bCs w:val="0"/>
          <w:color w:val="000000"/>
          <w:sz w:val="24"/>
          <w:szCs w:val="24"/>
          <w:lang w:val="en-US" w:eastAsia="zh-CN" w:bidi="ar-SA"/>
        </w:rPr>
        <w:t xml:space="preserve">本项最高得6分</w:t>
      </w:r>
      <w:r>
        <w:rPr>
          <w:rFonts w:hint="eastAsia" w:ascii="仿宋" w:hAnsi="仿宋" w:eastAsia="仿宋" w:cs="仿宋"/>
          <w:b w:val="0"/>
          <w:bCs w:val="0"/>
          <w:color w:val="000000"/>
          <w:sz w:val="24"/>
          <w:szCs w:val="24"/>
          <w:highlight w:val="none"/>
          <w:lang w:val="en-US" w:eastAsia="zh-CN"/>
        </w:rPr>
        <w:t xml:space="preserve">。</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w:t>
      </w:r>
      <w:r>
        <w:rPr>
          <w:rFonts w:hint="eastAsia" w:ascii="仿宋" w:hAnsi="仿宋" w:eastAsia="仿宋" w:cs="仿宋"/>
          <w:b w:val="0"/>
          <w:bCs w:val="0"/>
          <w:color w:val="000000"/>
          <w:sz w:val="24"/>
          <w:szCs w:val="24"/>
          <w:lang w:val="en-US" w:eastAsia="zh-CN" w:bidi="ar-SA"/>
        </w:rPr>
        <w:t xml:space="preserve">拟</w:t>
      </w:r>
      <w:r>
        <w:rPr>
          <w:rFonts w:hint="eastAsia" w:ascii="仿宋" w:hAnsi="仿宋" w:eastAsia="仿宋" w:cs="仿宋"/>
          <w:b w:val="0"/>
          <w:bCs w:val="0"/>
          <w:color w:val="000000"/>
          <w:sz w:val="24"/>
          <w:szCs w:val="24"/>
          <w:highlight w:val="none"/>
        </w:rPr>
        <w:t xml:space="preserve">派</w:t>
      </w:r>
      <w:r>
        <w:rPr>
          <w:rFonts w:hint="eastAsia" w:ascii="仿宋" w:hAnsi="仿宋" w:eastAsia="仿宋" w:cs="仿宋"/>
          <w:b w:val="0"/>
          <w:bCs w:val="0"/>
          <w:color w:val="000000"/>
          <w:sz w:val="24"/>
          <w:szCs w:val="24"/>
          <w:lang w:val="en-US" w:eastAsia="zh-CN" w:bidi="ar-SA"/>
        </w:rPr>
        <w:t xml:space="preserve">项目组成员（不含项目负责人）包含安全员、质检员（质量员）、材料员、施工员、资料员等专业，专业配备齐全得5分，否则不得分。</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val="0"/>
          <w:bCs w:val="0"/>
          <w:color w:val="000000"/>
          <w:sz w:val="24"/>
          <w:szCs w:val="24"/>
          <w:highlight w:val="none"/>
          <w:lang w:val="en-US" w:eastAsia="zh-CN"/>
        </w:rPr>
        <w:t xml:space="preserve">注：上述</w:t>
      </w:r>
      <w:r>
        <w:rPr>
          <w:rFonts w:hint="eastAsia" w:ascii="仿宋" w:hAnsi="仿宋" w:eastAsia="仿宋" w:cs="仿宋"/>
          <w:b w:val="0"/>
          <w:bCs w:val="0"/>
          <w:color w:val="000000"/>
          <w:sz w:val="24"/>
          <w:szCs w:val="24"/>
          <w:lang w:val="en-US" w:eastAsia="zh-CN" w:bidi="ar-SA"/>
        </w:rPr>
        <w:t xml:space="preserve">人员</w:t>
      </w:r>
      <w:r>
        <w:rPr>
          <w:rFonts w:hint="eastAsia" w:ascii="仿宋" w:hAnsi="仿宋" w:eastAsia="仿宋" w:cs="仿宋"/>
          <w:b w:val="0"/>
          <w:bCs w:val="0"/>
          <w:color w:val="000000"/>
          <w:sz w:val="24"/>
          <w:szCs w:val="24"/>
          <w:highlight w:val="none"/>
          <w:lang w:val="en-US" w:eastAsia="zh-CN"/>
        </w:rPr>
        <w:t xml:space="preserve">不可互相兼任，否则兼任的均不得分</w:t>
      </w:r>
      <w:r>
        <w:rPr>
          <w:rFonts w:hint="eastAsia" w:ascii="仿宋" w:hAnsi="仿宋" w:eastAsia="仿宋" w:cs="仿宋"/>
          <w:b w:val="0"/>
          <w:bCs w:val="0"/>
          <w:color w:val="000000"/>
          <w:sz w:val="24"/>
          <w:szCs w:val="24"/>
          <w:lang w:val="en-US" w:eastAsia="zh-CN" w:bidi="ar-SA"/>
        </w:rPr>
        <w:t xml:space="preserve">，且须在项目管理机构组成表中明确注明，未注明不予计分</w:t>
      </w:r>
      <w:r>
        <w:rPr>
          <w:rFonts w:hint="eastAsia" w:ascii="仿宋" w:hAnsi="仿宋" w:eastAsia="仿宋" w:cs="仿宋"/>
          <w:b w:val="0"/>
          <w:bCs w:val="0"/>
          <w:color w:val="000000"/>
          <w:sz w:val="24"/>
          <w:szCs w:val="24"/>
          <w:highlight w:val="none"/>
          <w:lang w:val="en-US" w:eastAsia="zh-CN"/>
        </w:rPr>
        <w:t xml:space="preserve">。须提供人员的身份证、劳动合同及2026年1月1日以来任意1个月供应商为其缴纳的养老保险证明（如为退休人员，须提供退休证及供应商与其签订的劳动合同）。</w:t>
      </w:r>
      <w:r/>
    </w:p>
    <w:p>
      <w:pPr>
        <w:ind w:firstLine="562"/>
        <w:keepLines w:val="0"/>
        <w:keepNext/>
        <w:pageBreakBefore w:val="0"/>
        <w:spacing w:line="360" w:lineRule="auto"/>
        <w:widowControl w:val="off"/>
        <w:rPr>
          <w:rFonts w:hint="eastAsia" w:ascii="仿宋" w:hAnsi="仿宋" w:eastAsia="仿宋" w:cs="仿宋"/>
          <w:b/>
          <w:sz w:val="24"/>
          <w:szCs w:val="24"/>
        </w:rPr>
      </w:pPr>
      <w:r/>
      <w:bookmarkStart w:id="456" w:name="_GoBack"/>
      <w:r/>
      <w:bookmarkEnd w:id="456"/>
      <w:r/>
      <w:r/>
    </w:p>
    <w:p>
      <w:pPr>
        <w:ind w:firstLine="562"/>
        <w:keepLines w:val="0"/>
        <w:keepNext/>
        <w:pageBreakBefore w:val="0"/>
        <w:spacing w:line="360" w:lineRule="auto"/>
        <w:widowControl w:val="off"/>
        <w:rPr>
          <w:rStyle w:val="700"/>
          <w:rFonts w:hint="eastAsia" w:ascii="仿宋" w:hAnsi="仿宋" w:eastAsia="仿宋" w:cs="仿宋"/>
          <w:b/>
          <w:bCs/>
          <w:sz w:val="24"/>
          <w:szCs w:val="24"/>
        </w:rPr>
      </w:pPr>
      <w:r>
        <w:rPr>
          <w:rFonts w:hint="eastAsia" w:ascii="仿宋" w:hAnsi="仿宋" w:eastAsia="仿宋" w:cs="仿宋"/>
          <w:b/>
          <w:sz w:val="24"/>
          <w:szCs w:val="24"/>
        </w:rPr>
        <w:t xml:space="preserve">注：供应商必须按上述要求如实提供相关证明材料</w:t>
      </w:r>
      <w:r>
        <w:rPr>
          <w:rFonts w:hint="eastAsia" w:ascii="仿宋" w:hAnsi="仿宋" w:eastAsia="仿宋" w:cs="仿宋"/>
          <w:b/>
          <w:bCs/>
          <w:color w:val="000000"/>
          <w:sz w:val="24"/>
          <w:szCs w:val="24"/>
        </w:rPr>
        <w:t xml:space="preserve">原件扫描件上传至指定位置</w:t>
      </w:r>
      <w:r>
        <w:rPr>
          <w:rFonts w:hint="eastAsia" w:ascii="仿宋" w:hAnsi="仿宋" w:eastAsia="仿宋" w:cs="仿宋"/>
          <w:b/>
          <w:sz w:val="24"/>
          <w:szCs w:val="24"/>
        </w:rPr>
        <w:t xml:space="preserve">，如未按要求提供或提供资料不全，则与之相关的评分项不予计分。供应商提供的证明材料扫描件必须清晰有效，如因材料模糊不清磋商小组无法辨认导致不得分的，其责任由供应商自行承担。</w:t>
      </w:r>
      <w:r/>
    </w:p>
    <w:p>
      <w:pPr>
        <w:spacing w:line="360" w:lineRule="auto"/>
        <w:rPr>
          <w:rStyle w:val="700"/>
          <w:rFonts w:hint="eastAsia" w:ascii="宋体" w:hAnsi="宋体" w:eastAsia="宋体" w:cs="宋体"/>
          <w:b/>
          <w:bCs/>
          <w:sz w:val="36"/>
          <w:szCs w:val="36"/>
        </w:rPr>
      </w:pPr>
      <w:r>
        <w:rPr>
          <w:rStyle w:val="700"/>
          <w:rFonts w:hint="eastAsia" w:ascii="宋体" w:hAnsi="宋体" w:eastAsia="宋体" w:cs="宋体"/>
          <w:b/>
          <w:bCs/>
          <w:sz w:val="36"/>
          <w:szCs w:val="36"/>
        </w:rPr>
        <w:br w:type="page" w:clear="all"/>
      </w:r>
      <w:r/>
    </w:p>
    <w:p>
      <w:pPr>
        <w:pStyle w:val="886"/>
        <w:keepLines w:val="0"/>
        <w:keepNext/>
        <w:pageBreakBefore w:val="0"/>
        <w:spacing w:before="20" w:line="360" w:lineRule="auto"/>
        <w:widowControl w:val="off"/>
        <w:rPr>
          <w:rFonts w:hint="eastAsia" w:ascii="宋体" w:hAnsi="宋体" w:eastAsia="宋体" w:cs="宋体"/>
          <w:b/>
          <w:sz w:val="36"/>
          <w:szCs w:val="36"/>
        </w:rPr>
        <w:outlineLvl w:val="0"/>
      </w:pPr>
      <w:r>
        <w:rPr>
          <w:rStyle w:val="700"/>
          <w:rFonts w:hint="eastAsia" w:ascii="宋体" w:hAnsi="宋体" w:eastAsia="宋体" w:cs="宋体"/>
          <w:b/>
          <w:bCs/>
          <w:sz w:val="36"/>
          <w:szCs w:val="36"/>
        </w:rPr>
        <w:t xml:space="preserve">第四章  合同条款及格式</w:t>
      </w:r>
      <w:bookmarkEnd w:id="21"/>
      <w:r/>
      <w:bookmarkEnd w:id="22"/>
      <w:r/>
      <w:bookmarkEnd w:id="23"/>
      <w:r/>
      <w:bookmarkEnd w:id="24"/>
      <w:r/>
      <w:r/>
    </w:p>
    <w:p>
      <w:pPr>
        <w:jc w:val="center"/>
        <w:rPr>
          <w:rFonts w:hint="eastAsia" w:ascii="仿宋" w:hAnsi="仿宋" w:eastAsia="仿宋" w:cs="仿宋"/>
          <w:b/>
          <w:color w:val="auto"/>
          <w:sz w:val="32"/>
          <w:szCs w:val="32"/>
          <w:highlight w:val="none"/>
        </w:rPr>
        <w:outlineLvl w:val="2"/>
      </w:pPr>
      <w:r>
        <w:rPr>
          <w:rFonts w:hint="eastAsia" w:ascii="仿宋" w:hAnsi="仿宋" w:eastAsia="仿宋" w:cs="仿宋"/>
          <w:b/>
          <w:color w:val="auto"/>
          <w:sz w:val="32"/>
          <w:szCs w:val="32"/>
          <w:highlight w:val="none"/>
        </w:rPr>
        <w:t xml:space="preserve">第1节</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 xml:space="preserve">通用合同条款</w:t>
      </w:r>
      <w:r/>
    </w:p>
    <w:p>
      <w:pPr>
        <w:ind w:firstLine="482"/>
        <w:spacing w:line="360" w:lineRule="auto"/>
        <w:rPr>
          <w:rFonts w:hint="eastAsia" w:ascii="仿宋" w:hAnsi="仿宋" w:eastAsia="仿宋" w:cs="仿宋"/>
          <w:b/>
          <w:bCs/>
          <w:color w:val="auto"/>
          <w:sz w:val="24"/>
          <w:szCs w:val="24"/>
          <w:highlight w:val="none"/>
        </w:rPr>
      </w:pPr>
      <w:r/>
      <w:bookmarkStart w:id="26" w:name="_Toc321469657"/>
      <w:r/>
      <w:bookmarkStart w:id="27" w:name="_Toc246996254"/>
      <w:r/>
      <w:bookmarkStart w:id="28" w:name="_Toc184635098"/>
      <w:r/>
      <w:bookmarkStart w:id="29" w:name="_Toc247085769"/>
      <w:r/>
      <w:bookmarkStart w:id="30" w:name="_Toc246996997"/>
      <w:r>
        <w:rPr>
          <w:rFonts w:hint="eastAsia" w:ascii="仿宋" w:hAnsi="仿宋" w:eastAsia="仿宋" w:cs="仿宋"/>
          <w:b/>
          <w:bCs/>
          <w:color w:val="auto"/>
          <w:sz w:val="24"/>
          <w:szCs w:val="24"/>
          <w:highlight w:val="none"/>
        </w:rPr>
        <w:t xml:space="preserve">1.一般约定</w:t>
      </w:r>
      <w:bookmarkEnd w:id="26"/>
      <w:r/>
      <w:bookmarkEnd w:id="27"/>
      <w:r/>
      <w:bookmarkEnd w:id="28"/>
      <w:r/>
      <w:bookmarkEnd w:id="29"/>
      <w:r/>
      <w:bookmarkEnd w:id="30"/>
      <w:r/>
      <w:r/>
    </w:p>
    <w:p>
      <w:pPr>
        <w:ind w:firstLine="482"/>
        <w:spacing w:line="360" w:lineRule="auto"/>
        <w:rPr>
          <w:rFonts w:hint="eastAsia" w:ascii="仿宋" w:hAnsi="仿宋" w:eastAsia="仿宋" w:cs="仿宋"/>
          <w:b/>
          <w:bCs/>
          <w:color w:val="auto"/>
          <w:sz w:val="24"/>
          <w:szCs w:val="24"/>
          <w:highlight w:val="none"/>
        </w:rPr>
      </w:pPr>
      <w:r/>
      <w:bookmarkStart w:id="31" w:name="_Toc321469658"/>
      <w:r/>
      <w:bookmarkStart w:id="32" w:name="_Toc246996998"/>
      <w:r/>
      <w:bookmarkStart w:id="33" w:name="_Toc246996255"/>
      <w:r/>
      <w:bookmarkStart w:id="34" w:name="_Toc247085770"/>
      <w:r>
        <w:rPr>
          <w:rFonts w:hint="eastAsia" w:ascii="仿宋" w:hAnsi="仿宋" w:eastAsia="仿宋" w:cs="仿宋"/>
          <w:b/>
          <w:bCs/>
          <w:color w:val="auto"/>
          <w:sz w:val="24"/>
          <w:szCs w:val="24"/>
          <w:highlight w:val="none"/>
        </w:rPr>
        <w:t xml:space="preserve">1.1词语定义</w:t>
      </w:r>
      <w:bookmarkEnd w:id="31"/>
      <w:r/>
      <w:bookmarkEnd w:id="32"/>
      <w:r/>
      <w:bookmarkEnd w:id="33"/>
      <w:r/>
      <w:bookmarkEnd w:id="3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通用合同条款、专用合同条款中的下列词语应具有本款所赋予的含义。</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1.1.1合同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1.1.1.1合同文件（或称合同）：指合同协议书、中标通知书、投标函及投标函附录、专用合同条款、通用合同条款、技术标准和要求、图纸、已标价工程量清单，以及其他合同文件。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1.1.1.2合同协议书：指第1.5款所指的合同协议书。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1.1.1.3中标通知书：指发包人通知承包人中标的函件。中标通知书随附的澄清、说明、补正事项纪要等，是中标通知书的组成部分。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1.1.1.4投标函：指构成合同文件组成部分的由承包人填写并签署的投标函。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1.1.1.5投标函附录：指附在投标函后构成合同文件的投标函附录。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1.1.1.6技术标准和要求：指构成合同文件组成部分的名为技术标准和要求的文件，以及合同双方当事人约定对其</w:t>
      </w:r>
      <w:r>
        <w:rPr>
          <w:rFonts w:hint="eastAsia" w:ascii="仿宋" w:hAnsi="仿宋" w:eastAsia="仿宋" w:cs="仿宋"/>
          <w:color w:val="auto"/>
          <w:sz w:val="24"/>
          <w:szCs w:val="24"/>
          <w:highlight w:val="none"/>
          <w:lang w:eastAsia="zh-CN"/>
        </w:rPr>
        <w:t xml:space="preserve">所做的</w:t>
      </w:r>
      <w:r>
        <w:rPr>
          <w:rFonts w:hint="eastAsia" w:ascii="仿宋" w:hAnsi="仿宋" w:eastAsia="仿宋" w:cs="仿宋"/>
          <w:color w:val="auto"/>
          <w:sz w:val="24"/>
          <w:szCs w:val="24"/>
          <w:highlight w:val="none"/>
        </w:rPr>
        <w:t xml:space="preserve">修改或补充。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1.1.1.7图纸：指包含在合同中的工程图纸，以及由发包人按合同约定提供的任何补充和修改的图纸，包括配套的说明。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1.1.1.8已标价工程量清单：指构成合同文件组成部分的由承包人按照规定的格式和要求填写并标明价格的工程量清单。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1.1.1.9其他合同文件：指经合同双方当事人确认构成合同文件的其他文件。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1.1.2合同当事人和人员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1.1.2.1合同当事人：指发包人和（或）承包人。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1.1.2.2发包人：指专用合同条款中指明并与承包人在合同协议书中签字的当事人。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1.1.2.3承包人：指与发包人签订合同协议书的当事人。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1.1.2.4承包人项目经理：指承包人派驻施工场地的全权负责人。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1.1.2.5监理人：指在专用合同条款中指明的，受发包人委托对合同履行实施管理的法人或其他组织。属于国家强制监理的，监理人应当具有相应的监理资质。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1.1.2.6总监理工程师（总监）：指由监理人委派常驻施工场地对合同履行实施管理的全权负责人。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1.1.3工程和设备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1.1.3.1工程：指永久工程和（或）临时工程。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1.1.3.2工程设备：指构成或计划构成永久工程一部分的机电设备、仪器装置、运载工具及其他类似的设备和装置。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1.1.3.3施工场地（或称工地、现场）：指用于合同工程施工的场所，以及在合同中指定作为施工场地组成部分的其他场所，包括永久占地和临时占地。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1.1.4.1开工通知：指监理人按第6.2款通知承包人开工的函件。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1.1.4.2开工日期：指监理人按第6.2款发出的开工通知中写明的开工日期。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1.1.4.3工期：指承包人在投标函中承诺的完成合同工程所需的期限，包括按第6.3款、第6.4款约定所</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的变更。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1.1.4.4竣工日期：指第1.1.4.3目约定工期届满时的日期。实际竣工日期以工程接收证书中写明的日期为准。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1.1.4.5缺陷责任期：指履行第12.1款约定的缺陷责任的期限，具体期限由专用合同条款约定。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1.1.4.6天：除特别指明外，指日历天。合同中按天计算时间的，开始当天不计入，从次日开始计算。期限最后一天的截止时间为当天24:00。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1.1.5合同价格和费用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1.1.5.1签约合同价：指签订合同时合同协议书中写明的，包括了备用金的合同总金额。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1.1.5.2合同价格：指承包人按合同约定完成了包括缺陷责任期内的全部承包工作后，发包人应付给承包人的金额，包括在履行合同过程中按合同约定进行的变更和调整。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1.1.5.3费用：指为履行合同所发生的或将要发生的所有合理开支，包括管理费和应分摊的其他费用，但不包括利润。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1.1.5.4备用金：指已标价工程量清单中所列的备用金，用于在签订协议书时尚未确定或不可预见变更的施工及其所需材料、工程设备、服务等的金额，包括以计日工方式支付的金额。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1.1.5.5计日工：指对零星工作采取的一种计价方式，按合同中的计日工子目及其单价计价付款。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1.1.5.6质量保证金（或称保留金）：指按第10.4款约定用于保证在缺陷责任期内履行缺陷修复义务的金额。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1.1.6其他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1.1.6.1书面形式：指合同文件、信函、电报、传真、电子数据交换和电子邮件等可以有形地表现所载内容的形式。</w:t>
      </w:r>
      <w:r/>
    </w:p>
    <w:p>
      <w:pPr>
        <w:ind w:firstLine="480"/>
        <w:spacing w:line="360" w:lineRule="auto"/>
        <w:rPr>
          <w:rFonts w:hint="eastAsia" w:ascii="仿宋" w:hAnsi="仿宋" w:eastAsia="仿宋" w:cs="仿宋"/>
          <w:color w:val="auto"/>
          <w:sz w:val="24"/>
          <w:szCs w:val="24"/>
          <w:highlight w:val="none"/>
        </w:rPr>
      </w:pPr>
      <w:r/>
      <w:bookmarkStart w:id="35" w:name="_Toc247085771"/>
      <w:r/>
      <w:bookmarkStart w:id="36" w:name="_Toc246996256"/>
      <w:r/>
      <w:bookmarkStart w:id="37" w:name="_Toc321469659"/>
      <w:r/>
      <w:bookmarkStart w:id="38" w:name="_Toc246996999"/>
      <w:r>
        <w:rPr>
          <w:rFonts w:hint="eastAsia" w:ascii="仿宋" w:hAnsi="仿宋" w:eastAsia="仿宋" w:cs="仿宋"/>
          <w:color w:val="auto"/>
          <w:sz w:val="24"/>
          <w:szCs w:val="24"/>
          <w:highlight w:val="none"/>
        </w:rPr>
        <w:t xml:space="preserve">1.2语言文字</w:t>
      </w:r>
      <w:bookmarkEnd w:id="35"/>
      <w:r/>
      <w:bookmarkEnd w:id="36"/>
      <w:r/>
      <w:bookmarkEnd w:id="37"/>
      <w:r/>
      <w:bookmarkEnd w:id="38"/>
      <w:r/>
      <w:r/>
    </w:p>
    <w:p>
      <w:pPr>
        <w:ind w:firstLine="480"/>
        <w:spacing w:line="360" w:lineRule="auto"/>
        <w:rPr>
          <w:rFonts w:hint="eastAsia" w:ascii="仿宋" w:hAnsi="仿宋" w:eastAsia="仿宋" w:cs="仿宋"/>
          <w:color w:val="auto"/>
          <w:sz w:val="24"/>
          <w:szCs w:val="24"/>
          <w:highlight w:val="none"/>
        </w:rPr>
      </w:pPr>
      <w:r/>
      <w:bookmarkStart w:id="39" w:name="_Toc246996257"/>
      <w:r/>
      <w:bookmarkStart w:id="40" w:name="_Toc246997000"/>
      <w:r/>
      <w:bookmarkStart w:id="41" w:name="_Toc247085772"/>
      <w:r>
        <w:rPr>
          <w:rFonts w:hint="eastAsia" w:ascii="仿宋" w:hAnsi="仿宋" w:eastAsia="仿宋" w:cs="仿宋"/>
          <w:color w:val="auto"/>
          <w:sz w:val="24"/>
          <w:szCs w:val="24"/>
          <w:highlight w:val="none"/>
        </w:rPr>
        <w:t xml:space="preserve">合同使用的语言文字为中文。专用术语使用外文的，应附有中文注释。</w:t>
      </w:r>
      <w:r/>
    </w:p>
    <w:p>
      <w:pPr>
        <w:ind w:firstLine="480"/>
        <w:spacing w:line="360" w:lineRule="auto"/>
        <w:rPr>
          <w:rFonts w:hint="eastAsia" w:ascii="仿宋" w:hAnsi="仿宋" w:eastAsia="仿宋" w:cs="仿宋"/>
          <w:color w:val="auto"/>
          <w:sz w:val="24"/>
          <w:szCs w:val="24"/>
          <w:highlight w:val="none"/>
        </w:rPr>
      </w:pPr>
      <w:r/>
      <w:bookmarkStart w:id="42" w:name="_Toc321469660"/>
      <w:r>
        <w:rPr>
          <w:rFonts w:hint="eastAsia" w:ascii="仿宋" w:hAnsi="仿宋" w:eastAsia="仿宋" w:cs="仿宋"/>
          <w:color w:val="auto"/>
          <w:sz w:val="24"/>
          <w:szCs w:val="24"/>
          <w:highlight w:val="none"/>
        </w:rPr>
        <w:t xml:space="preserve">1.3法律</w:t>
      </w:r>
      <w:bookmarkEnd w:id="39"/>
      <w:r/>
      <w:bookmarkEnd w:id="40"/>
      <w:r/>
      <w:bookmarkEnd w:id="41"/>
      <w:r/>
      <w:bookmarkEnd w:id="4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适用于合同的法律包括中华人民共和国法律、行政法规、部门规章，以及工程所在地的</w:t>
      </w:r>
      <w:r>
        <w:rPr>
          <w:rFonts w:hint="eastAsia" w:ascii="仿宋" w:hAnsi="仿宋" w:eastAsia="仿宋" w:cs="仿宋"/>
          <w:color w:val="auto"/>
          <w:sz w:val="24"/>
          <w:szCs w:val="24"/>
          <w:highlight w:val="none"/>
          <w:lang w:eastAsia="zh-CN"/>
        </w:rPr>
        <w:t xml:space="preserve">地方性法规</w:t>
      </w:r>
      <w:r>
        <w:rPr>
          <w:rFonts w:hint="eastAsia" w:ascii="仿宋" w:hAnsi="仿宋" w:eastAsia="仿宋" w:cs="仿宋"/>
          <w:color w:val="auto"/>
          <w:sz w:val="24"/>
          <w:szCs w:val="24"/>
          <w:highlight w:val="none"/>
        </w:rPr>
        <w:t xml:space="preserve">、自治条例、单行条例和地方政府规章。</w:t>
      </w:r>
      <w:r/>
    </w:p>
    <w:p>
      <w:pPr>
        <w:ind w:firstLine="480"/>
        <w:spacing w:line="360" w:lineRule="auto"/>
        <w:rPr>
          <w:rFonts w:hint="eastAsia" w:ascii="仿宋" w:hAnsi="仿宋" w:eastAsia="仿宋" w:cs="仿宋"/>
          <w:color w:val="auto"/>
          <w:sz w:val="24"/>
          <w:szCs w:val="24"/>
          <w:highlight w:val="none"/>
        </w:rPr>
      </w:pPr>
      <w:r/>
      <w:bookmarkStart w:id="43" w:name="_Toc321469661"/>
      <w:r/>
      <w:bookmarkStart w:id="44" w:name="_Toc247085773"/>
      <w:r/>
      <w:bookmarkStart w:id="45" w:name="_Toc246996258"/>
      <w:r/>
      <w:bookmarkStart w:id="46" w:name="_Toc246997001"/>
      <w:r>
        <w:rPr>
          <w:rFonts w:hint="eastAsia" w:ascii="仿宋" w:hAnsi="仿宋" w:eastAsia="仿宋" w:cs="仿宋"/>
          <w:color w:val="auto"/>
          <w:sz w:val="24"/>
          <w:szCs w:val="24"/>
          <w:highlight w:val="none"/>
        </w:rPr>
        <w:t xml:space="preserve">1.4合同文件的优先顺序</w:t>
      </w:r>
      <w:bookmarkEnd w:id="43"/>
      <w:r/>
      <w:bookmarkEnd w:id="44"/>
      <w:r/>
      <w:bookmarkEnd w:id="45"/>
      <w:r/>
      <w:bookmarkEnd w:id="4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组成合同的各项文件应互相解释，互为说明。除专用合同条款另有约定外，解释合同文件的优先顺序如下：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（2）中标通知书；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（3）投标函及投标函附录；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（4）专用合同条款；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（5）通用合同条款；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（6）技术标准和要求；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（7）图纸；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（8）已标价工程量清单；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（9）其他合同文件。</w:t>
      </w:r>
      <w:r/>
    </w:p>
    <w:p>
      <w:pPr>
        <w:ind w:firstLine="480"/>
        <w:spacing w:line="360" w:lineRule="auto"/>
        <w:rPr>
          <w:rFonts w:hint="eastAsia" w:ascii="仿宋" w:hAnsi="仿宋" w:eastAsia="仿宋" w:cs="仿宋"/>
          <w:color w:val="auto"/>
          <w:sz w:val="24"/>
          <w:szCs w:val="24"/>
          <w:highlight w:val="none"/>
        </w:rPr>
      </w:pPr>
      <w:r/>
      <w:bookmarkStart w:id="47" w:name="_Toc321469662"/>
      <w:r/>
      <w:bookmarkStart w:id="48" w:name="_Toc246997002"/>
      <w:r/>
      <w:bookmarkStart w:id="49" w:name="_Toc247085774"/>
      <w:r/>
      <w:bookmarkStart w:id="50" w:name="_Toc246996259"/>
      <w:r>
        <w:rPr>
          <w:rFonts w:hint="eastAsia" w:ascii="仿宋" w:hAnsi="仿宋" w:eastAsia="仿宋" w:cs="仿宋"/>
          <w:color w:val="auto"/>
          <w:sz w:val="24"/>
          <w:szCs w:val="24"/>
          <w:highlight w:val="none"/>
        </w:rPr>
        <w:t xml:space="preserve">1.5合同协议书</w:t>
      </w:r>
      <w:bookmarkEnd w:id="47"/>
      <w:r/>
      <w:bookmarkEnd w:id="48"/>
      <w:r/>
      <w:bookmarkEnd w:id="49"/>
      <w:r/>
      <w:bookmarkEnd w:id="5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承包人按中标通知书规定的时间与发包人签订合同协议书。除法律另有规定或合同另有约定外，发包人和承包人的法定代表人或其委托代理人在合同协议书上签字</w:t>
      </w:r>
      <w:r>
        <w:rPr>
          <w:rFonts w:hint="eastAsia" w:ascii="仿宋" w:hAnsi="仿宋" w:eastAsia="仿宋" w:cs="仿宋"/>
          <w:color w:val="auto"/>
          <w:sz w:val="24"/>
          <w:szCs w:val="24"/>
          <w:highlight w:val="none"/>
          <w:lang w:eastAsia="zh-CN"/>
        </w:rPr>
        <w:t xml:space="preserve">并加盖单位公章后</w:t>
      </w:r>
      <w:r>
        <w:rPr>
          <w:rFonts w:hint="eastAsia" w:ascii="仿宋" w:hAnsi="仿宋" w:eastAsia="仿宋" w:cs="仿宋"/>
          <w:color w:val="auto"/>
          <w:sz w:val="24"/>
          <w:szCs w:val="24"/>
          <w:highlight w:val="none"/>
        </w:rPr>
        <w:t xml:space="preserve">，合同生效。</w:t>
      </w:r>
      <w:r/>
    </w:p>
    <w:p>
      <w:pPr>
        <w:ind w:firstLine="480"/>
        <w:spacing w:line="360" w:lineRule="auto"/>
        <w:rPr>
          <w:rFonts w:hint="eastAsia" w:ascii="仿宋" w:hAnsi="仿宋" w:eastAsia="仿宋" w:cs="仿宋"/>
          <w:color w:val="auto"/>
          <w:sz w:val="24"/>
          <w:szCs w:val="24"/>
          <w:highlight w:val="none"/>
        </w:rPr>
      </w:pPr>
      <w:r/>
      <w:bookmarkStart w:id="51" w:name="_Toc321469663"/>
      <w:r/>
      <w:bookmarkStart w:id="52" w:name="_Toc246997003"/>
      <w:r/>
      <w:bookmarkStart w:id="53" w:name="_Toc246996260"/>
      <w:r/>
      <w:bookmarkStart w:id="54" w:name="_Toc247085775"/>
      <w:r>
        <w:rPr>
          <w:rFonts w:hint="eastAsia" w:ascii="仿宋" w:hAnsi="仿宋" w:eastAsia="仿宋" w:cs="仿宋"/>
          <w:color w:val="auto"/>
          <w:sz w:val="24"/>
          <w:szCs w:val="24"/>
          <w:highlight w:val="none"/>
        </w:rPr>
        <w:t xml:space="preserve">1.6图纸和承包人文件</w:t>
      </w:r>
      <w:bookmarkEnd w:id="51"/>
      <w:r/>
      <w:bookmarkEnd w:id="52"/>
      <w:r/>
      <w:bookmarkEnd w:id="53"/>
      <w:r/>
      <w:bookmarkEnd w:id="5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1.6.1发包人提供的图纸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除专用合同条款另有约定外，图纸应在合理的期限内按照合同约定的数量提供给承包人。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1.6.2承包人提供的文件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按专用合同条款约定由承包人提供的文件，包括部分工程的大样图、加工图等，承包人应按约定的数量和期限报送监理人。监理人应在专用合同条款约定的期限内批复。</w:t>
      </w:r>
      <w:r/>
    </w:p>
    <w:p>
      <w:pPr>
        <w:ind w:firstLine="480"/>
        <w:spacing w:line="360" w:lineRule="auto"/>
        <w:rPr>
          <w:rFonts w:hint="eastAsia" w:ascii="仿宋" w:hAnsi="仿宋" w:eastAsia="仿宋" w:cs="仿宋"/>
          <w:color w:val="auto"/>
          <w:sz w:val="24"/>
          <w:szCs w:val="24"/>
          <w:highlight w:val="none"/>
        </w:rPr>
      </w:pPr>
      <w:r/>
      <w:bookmarkStart w:id="55" w:name="_Toc246997004"/>
      <w:r/>
      <w:bookmarkStart w:id="56" w:name="_Toc247085776"/>
      <w:r/>
      <w:bookmarkStart w:id="57" w:name="_Toc321469664"/>
      <w:r/>
      <w:bookmarkStart w:id="58" w:name="_Toc246996261"/>
      <w:r>
        <w:rPr>
          <w:rFonts w:hint="eastAsia" w:ascii="仿宋" w:hAnsi="仿宋" w:eastAsia="仿宋" w:cs="仿宋"/>
          <w:color w:val="auto"/>
          <w:sz w:val="24"/>
          <w:szCs w:val="24"/>
          <w:highlight w:val="none"/>
        </w:rPr>
        <w:t xml:space="preserve">1.7联络</w:t>
      </w:r>
      <w:bookmarkEnd w:id="55"/>
      <w:r/>
      <w:bookmarkEnd w:id="56"/>
      <w:r/>
      <w:bookmarkEnd w:id="57"/>
      <w:r/>
      <w:bookmarkEnd w:id="5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与合同有关的通知、批准、证明、证书、指示、要求、请求、同意、意见、确定和决定等重要文件，均应采用书面形式。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合同约定应当由监理人审核、批准、确认或者提出修改意见的承包人的要求、请求、申请和报批等，监理人在合同约定的期限内未回复的，视同认可，合同中未明确约定回复期限的，其相应期限均为收到相关文件后7天。</w:t>
      </w:r>
      <w:r/>
    </w:p>
    <w:p>
      <w:pPr>
        <w:ind w:firstLine="482"/>
        <w:spacing w:line="360" w:lineRule="auto"/>
        <w:rPr>
          <w:rFonts w:hint="eastAsia" w:ascii="仿宋" w:hAnsi="仿宋" w:eastAsia="仿宋" w:cs="仿宋"/>
          <w:b/>
          <w:bCs/>
          <w:color w:val="auto"/>
          <w:sz w:val="24"/>
          <w:szCs w:val="24"/>
          <w:highlight w:val="none"/>
        </w:rPr>
      </w:pPr>
      <w:r/>
      <w:bookmarkStart w:id="59" w:name="_Toc321469665"/>
      <w:r/>
      <w:bookmarkStart w:id="60" w:name="_Toc247085778"/>
      <w:r/>
      <w:bookmarkStart w:id="61" w:name="_Toc246996263"/>
      <w:r/>
      <w:bookmarkStart w:id="62" w:name="_Toc184635099"/>
      <w:r/>
      <w:bookmarkStart w:id="63" w:name="_Toc246997006"/>
      <w:r>
        <w:rPr>
          <w:rFonts w:hint="eastAsia" w:ascii="仿宋" w:hAnsi="仿宋" w:eastAsia="仿宋" w:cs="仿宋"/>
          <w:b/>
          <w:bCs/>
          <w:color w:val="auto"/>
          <w:sz w:val="24"/>
          <w:szCs w:val="24"/>
          <w:highlight w:val="none"/>
        </w:rPr>
        <w:t xml:space="preserve">2.发包人义务</w:t>
      </w:r>
      <w:bookmarkEnd w:id="59"/>
      <w:r/>
      <w:bookmarkEnd w:id="60"/>
      <w:r/>
      <w:bookmarkEnd w:id="61"/>
      <w:r/>
      <w:bookmarkEnd w:id="62"/>
      <w:r/>
      <w:bookmarkEnd w:id="63"/>
      <w:r/>
      <w:r/>
    </w:p>
    <w:p>
      <w:pPr>
        <w:ind w:firstLine="480"/>
        <w:spacing w:line="360" w:lineRule="auto"/>
        <w:rPr>
          <w:rFonts w:hint="eastAsia" w:ascii="仿宋" w:hAnsi="仿宋" w:eastAsia="仿宋" w:cs="仿宋"/>
          <w:color w:val="auto"/>
          <w:sz w:val="24"/>
          <w:szCs w:val="24"/>
          <w:highlight w:val="none"/>
        </w:rPr>
      </w:pPr>
      <w:r/>
      <w:bookmarkStart w:id="64" w:name="_Toc246996264"/>
      <w:r/>
      <w:bookmarkStart w:id="65" w:name="_Toc247085779"/>
      <w:r/>
      <w:bookmarkStart w:id="66" w:name="_Toc321469666"/>
      <w:r/>
      <w:bookmarkStart w:id="67" w:name="_Toc246997007"/>
      <w:r>
        <w:rPr>
          <w:rFonts w:hint="eastAsia" w:ascii="仿宋" w:hAnsi="仿宋" w:eastAsia="仿宋" w:cs="仿宋"/>
          <w:color w:val="auto"/>
          <w:sz w:val="24"/>
          <w:szCs w:val="24"/>
          <w:highlight w:val="none"/>
        </w:rPr>
        <w:t xml:space="preserve">2.1遵守法律</w:t>
      </w:r>
      <w:bookmarkEnd w:id="64"/>
      <w:r/>
      <w:bookmarkEnd w:id="65"/>
      <w:r/>
      <w:bookmarkEnd w:id="66"/>
      <w:r/>
      <w:bookmarkEnd w:id="6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发包人在履行合同过程中应遵守法律，并保证承包人免于承担因发包人违反法律而引起的任何责任。</w:t>
      </w:r>
      <w:r/>
    </w:p>
    <w:p>
      <w:pPr>
        <w:ind w:firstLine="480"/>
        <w:spacing w:line="360" w:lineRule="auto"/>
        <w:rPr>
          <w:rFonts w:hint="eastAsia" w:ascii="仿宋" w:hAnsi="仿宋" w:eastAsia="仿宋" w:cs="仿宋"/>
          <w:color w:val="auto"/>
          <w:sz w:val="24"/>
          <w:szCs w:val="24"/>
          <w:highlight w:val="none"/>
        </w:rPr>
      </w:pPr>
      <w:r/>
      <w:bookmarkStart w:id="68" w:name="_Toc246996265"/>
      <w:r/>
      <w:bookmarkStart w:id="69" w:name="_Toc321469667"/>
      <w:r/>
      <w:bookmarkStart w:id="70" w:name="_Toc247085780"/>
      <w:r/>
      <w:bookmarkStart w:id="71" w:name="_Toc246997008"/>
      <w:r>
        <w:rPr>
          <w:rFonts w:hint="eastAsia" w:ascii="仿宋" w:hAnsi="仿宋" w:eastAsia="仿宋" w:cs="仿宋"/>
          <w:color w:val="auto"/>
          <w:sz w:val="24"/>
          <w:szCs w:val="24"/>
          <w:highlight w:val="none"/>
        </w:rPr>
        <w:t xml:space="preserve">2.2发出开工通知</w:t>
      </w:r>
      <w:bookmarkEnd w:id="68"/>
      <w:r/>
      <w:bookmarkEnd w:id="69"/>
      <w:r/>
      <w:bookmarkEnd w:id="70"/>
      <w:r/>
      <w:bookmarkEnd w:id="7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发包人应委托监理人按第6.2款的约定向承包人发出开工通知。</w:t>
      </w:r>
      <w:r/>
    </w:p>
    <w:p>
      <w:pPr>
        <w:ind w:firstLine="480"/>
        <w:spacing w:line="360" w:lineRule="auto"/>
        <w:rPr>
          <w:rFonts w:hint="eastAsia" w:ascii="仿宋" w:hAnsi="仿宋" w:eastAsia="仿宋" w:cs="仿宋"/>
          <w:color w:val="auto"/>
          <w:sz w:val="24"/>
          <w:szCs w:val="24"/>
          <w:highlight w:val="none"/>
        </w:rPr>
      </w:pPr>
      <w:r/>
      <w:bookmarkStart w:id="72" w:name="_Toc247085781"/>
      <w:r/>
      <w:bookmarkStart w:id="73" w:name="_Toc246996266"/>
      <w:r/>
      <w:bookmarkStart w:id="74" w:name="_Toc246997009"/>
      <w:r/>
      <w:bookmarkStart w:id="75" w:name="_Toc321469668"/>
      <w:r>
        <w:rPr>
          <w:rFonts w:hint="eastAsia" w:ascii="仿宋" w:hAnsi="仿宋" w:eastAsia="仿宋" w:cs="仿宋"/>
          <w:color w:val="auto"/>
          <w:sz w:val="24"/>
          <w:szCs w:val="24"/>
          <w:highlight w:val="none"/>
        </w:rPr>
        <w:t xml:space="preserve">2.3提供施工场地</w:t>
      </w:r>
      <w:bookmarkEnd w:id="72"/>
      <w:r/>
      <w:bookmarkEnd w:id="73"/>
      <w:r/>
      <w:bookmarkEnd w:id="74"/>
      <w:r/>
      <w:bookmarkEnd w:id="7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发包人应按专用合同条款约定向承包人提供施工场地，以及施工场地内地下管线和地下设施等有关资料，并保证资料的真实、准确、完整。</w:t>
      </w:r>
      <w:r/>
    </w:p>
    <w:p>
      <w:pPr>
        <w:ind w:firstLine="480"/>
        <w:spacing w:line="360" w:lineRule="auto"/>
        <w:rPr>
          <w:rFonts w:hint="eastAsia" w:ascii="仿宋" w:hAnsi="仿宋" w:eastAsia="仿宋" w:cs="仿宋"/>
          <w:color w:val="auto"/>
          <w:sz w:val="24"/>
          <w:szCs w:val="24"/>
          <w:highlight w:val="none"/>
        </w:rPr>
      </w:pPr>
      <w:r/>
      <w:bookmarkStart w:id="76" w:name="_Toc321469669"/>
      <w:r/>
      <w:bookmarkStart w:id="77" w:name="_Toc246997010"/>
      <w:r/>
      <w:bookmarkStart w:id="78" w:name="_Toc247085782"/>
      <w:r/>
      <w:bookmarkStart w:id="79" w:name="_Toc246996267"/>
      <w:r>
        <w:rPr>
          <w:rFonts w:hint="eastAsia" w:ascii="仿宋" w:hAnsi="仿宋" w:eastAsia="仿宋" w:cs="仿宋"/>
          <w:color w:val="auto"/>
          <w:sz w:val="24"/>
          <w:szCs w:val="24"/>
          <w:highlight w:val="none"/>
        </w:rPr>
        <w:t xml:space="preserve">2.4协助承包人办理证件和批件</w:t>
      </w:r>
      <w:bookmarkEnd w:id="76"/>
      <w:r/>
      <w:bookmarkEnd w:id="77"/>
      <w:r/>
      <w:bookmarkEnd w:id="78"/>
      <w:r/>
      <w:bookmarkEnd w:id="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发包人应协助承包人办理法律规定的有关施工证件和批件。</w:t>
      </w:r>
      <w:r/>
    </w:p>
    <w:p>
      <w:pPr>
        <w:ind w:firstLine="480"/>
        <w:spacing w:line="360" w:lineRule="auto"/>
        <w:rPr>
          <w:rFonts w:hint="eastAsia" w:ascii="仿宋" w:hAnsi="仿宋" w:eastAsia="仿宋" w:cs="仿宋"/>
          <w:color w:val="auto"/>
          <w:sz w:val="24"/>
          <w:szCs w:val="24"/>
          <w:highlight w:val="none"/>
        </w:rPr>
      </w:pPr>
      <w:r/>
      <w:bookmarkStart w:id="80" w:name="_Toc246996268"/>
      <w:r/>
      <w:bookmarkStart w:id="81" w:name="_Toc246997011"/>
      <w:r/>
      <w:bookmarkStart w:id="82" w:name="_Toc247085783"/>
      <w:r/>
      <w:bookmarkStart w:id="83" w:name="_Toc321469670"/>
      <w:r>
        <w:rPr>
          <w:rFonts w:hint="eastAsia" w:ascii="仿宋" w:hAnsi="仿宋" w:eastAsia="仿宋" w:cs="仿宋"/>
          <w:color w:val="auto"/>
          <w:sz w:val="24"/>
          <w:szCs w:val="24"/>
          <w:highlight w:val="none"/>
        </w:rPr>
        <w:t xml:space="preserve">2.5组织设计交底</w:t>
      </w:r>
      <w:bookmarkEnd w:id="80"/>
      <w:r/>
      <w:bookmarkEnd w:id="81"/>
      <w:r/>
      <w:bookmarkEnd w:id="82"/>
      <w:r/>
      <w:bookmarkEnd w:id="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发包人应根据合同进度计划，组织设计单位向承包人进行设计交底。</w:t>
      </w:r>
      <w:r/>
    </w:p>
    <w:p>
      <w:pPr>
        <w:ind w:firstLine="480"/>
        <w:spacing w:line="360" w:lineRule="auto"/>
        <w:rPr>
          <w:rFonts w:hint="eastAsia" w:ascii="仿宋" w:hAnsi="仿宋" w:eastAsia="仿宋" w:cs="仿宋"/>
          <w:color w:val="auto"/>
          <w:sz w:val="24"/>
          <w:szCs w:val="24"/>
          <w:highlight w:val="none"/>
        </w:rPr>
      </w:pPr>
      <w:r/>
      <w:bookmarkStart w:id="84" w:name="_Toc246996269"/>
      <w:r/>
      <w:bookmarkStart w:id="85" w:name="_Toc247085784"/>
      <w:r/>
      <w:bookmarkStart w:id="86" w:name="_Toc321469671"/>
      <w:r/>
      <w:bookmarkStart w:id="87" w:name="_Toc246997012"/>
      <w:r>
        <w:rPr>
          <w:rFonts w:hint="eastAsia" w:ascii="仿宋" w:hAnsi="仿宋" w:eastAsia="仿宋" w:cs="仿宋"/>
          <w:color w:val="auto"/>
          <w:sz w:val="24"/>
          <w:szCs w:val="24"/>
          <w:highlight w:val="none"/>
        </w:rPr>
        <w:t xml:space="preserve">2.6支付合同价款</w:t>
      </w:r>
      <w:bookmarkEnd w:id="84"/>
      <w:r/>
      <w:bookmarkEnd w:id="85"/>
      <w:r/>
      <w:bookmarkEnd w:id="86"/>
      <w:r/>
      <w:bookmarkEnd w:id="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发包人应按合同约定向承包人及时支付合同价款。</w:t>
      </w:r>
      <w:r/>
    </w:p>
    <w:p>
      <w:pPr>
        <w:ind w:firstLine="480"/>
        <w:spacing w:line="360" w:lineRule="auto"/>
        <w:rPr>
          <w:rFonts w:hint="eastAsia" w:ascii="仿宋" w:hAnsi="仿宋" w:eastAsia="仿宋" w:cs="仿宋"/>
          <w:color w:val="auto"/>
          <w:sz w:val="24"/>
          <w:szCs w:val="24"/>
          <w:highlight w:val="none"/>
        </w:rPr>
      </w:pPr>
      <w:r/>
      <w:bookmarkStart w:id="88" w:name="_Toc246997013"/>
      <w:r/>
      <w:bookmarkStart w:id="89" w:name="_Toc247085785"/>
      <w:r/>
      <w:bookmarkStart w:id="90" w:name="_Toc321469672"/>
      <w:r/>
      <w:bookmarkStart w:id="91" w:name="_Toc246996270"/>
      <w:r>
        <w:rPr>
          <w:rFonts w:hint="eastAsia" w:ascii="仿宋" w:hAnsi="仿宋" w:eastAsia="仿宋" w:cs="仿宋"/>
          <w:color w:val="auto"/>
          <w:sz w:val="24"/>
          <w:szCs w:val="24"/>
          <w:highlight w:val="none"/>
        </w:rPr>
        <w:t xml:space="preserve">2.7组织竣工验收</w:t>
      </w:r>
      <w:bookmarkEnd w:id="88"/>
      <w:r/>
      <w:bookmarkEnd w:id="89"/>
      <w:r/>
      <w:bookmarkEnd w:id="90"/>
      <w:r/>
      <w:bookmarkEnd w:id="9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发包人应按合同约定及时组织竣工验收。</w:t>
      </w:r>
      <w:r/>
    </w:p>
    <w:p>
      <w:pPr>
        <w:ind w:firstLine="480"/>
        <w:spacing w:line="360" w:lineRule="auto"/>
        <w:rPr>
          <w:rFonts w:hint="eastAsia" w:ascii="仿宋" w:hAnsi="仿宋" w:eastAsia="仿宋" w:cs="仿宋"/>
          <w:color w:val="auto"/>
          <w:sz w:val="24"/>
          <w:szCs w:val="24"/>
          <w:highlight w:val="none"/>
        </w:rPr>
      </w:pPr>
      <w:r/>
      <w:bookmarkStart w:id="92" w:name="_Toc246997014"/>
      <w:r/>
      <w:bookmarkStart w:id="93" w:name="_Toc247085786"/>
      <w:r/>
      <w:bookmarkStart w:id="94" w:name="_Toc246996271"/>
      <w:r/>
      <w:bookmarkStart w:id="95" w:name="_Toc321469673"/>
      <w:r>
        <w:rPr>
          <w:rFonts w:hint="eastAsia" w:ascii="仿宋" w:hAnsi="仿宋" w:eastAsia="仿宋" w:cs="仿宋"/>
          <w:color w:val="auto"/>
          <w:sz w:val="24"/>
          <w:szCs w:val="24"/>
          <w:highlight w:val="none"/>
        </w:rPr>
        <w:t xml:space="preserve">2.8其他义务</w:t>
      </w:r>
      <w:bookmarkEnd w:id="92"/>
      <w:r/>
      <w:bookmarkEnd w:id="93"/>
      <w:r/>
      <w:bookmarkEnd w:id="94"/>
      <w:r/>
      <w:bookmarkEnd w:id="9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发包人应履行合同约定的其他义务。</w:t>
      </w:r>
      <w:r/>
    </w:p>
    <w:p>
      <w:pPr>
        <w:ind w:firstLine="482"/>
        <w:spacing w:line="360" w:lineRule="auto"/>
        <w:rPr>
          <w:rFonts w:hint="eastAsia" w:ascii="仿宋" w:hAnsi="仿宋" w:eastAsia="仿宋" w:cs="仿宋"/>
          <w:b/>
          <w:bCs/>
          <w:color w:val="auto"/>
          <w:sz w:val="24"/>
          <w:szCs w:val="24"/>
          <w:highlight w:val="none"/>
        </w:rPr>
      </w:pPr>
      <w:r/>
      <w:bookmarkStart w:id="96" w:name="_Toc246996272"/>
      <w:r/>
      <w:bookmarkStart w:id="97" w:name="_Toc246997015"/>
      <w:r/>
      <w:bookmarkStart w:id="98" w:name="_Toc184635100"/>
      <w:r/>
      <w:bookmarkStart w:id="99" w:name="_Toc247085787"/>
      <w:r/>
      <w:bookmarkStart w:id="100" w:name="_Toc321469674"/>
      <w:r>
        <w:rPr>
          <w:rFonts w:hint="eastAsia" w:ascii="仿宋" w:hAnsi="仿宋" w:eastAsia="仿宋" w:cs="仿宋"/>
          <w:b/>
          <w:bCs/>
          <w:color w:val="auto"/>
          <w:sz w:val="24"/>
          <w:szCs w:val="24"/>
          <w:highlight w:val="none"/>
        </w:rPr>
        <w:t xml:space="preserve">3.监理人</w:t>
      </w:r>
      <w:bookmarkEnd w:id="96"/>
      <w:r/>
      <w:bookmarkEnd w:id="97"/>
      <w:r/>
      <w:bookmarkEnd w:id="98"/>
      <w:r/>
      <w:bookmarkEnd w:id="99"/>
      <w:r/>
      <w:bookmarkEnd w:id="100"/>
      <w:r/>
      <w:r/>
    </w:p>
    <w:p>
      <w:pPr>
        <w:ind w:firstLine="480"/>
        <w:spacing w:line="360" w:lineRule="auto"/>
        <w:rPr>
          <w:rFonts w:hint="eastAsia" w:ascii="仿宋" w:hAnsi="仿宋" w:eastAsia="仿宋" w:cs="仿宋"/>
          <w:color w:val="auto"/>
          <w:sz w:val="24"/>
          <w:szCs w:val="24"/>
          <w:highlight w:val="none"/>
        </w:rPr>
      </w:pPr>
      <w:r/>
      <w:bookmarkStart w:id="101" w:name="_Toc246996273"/>
      <w:r/>
      <w:bookmarkStart w:id="102" w:name="_Toc246997016"/>
      <w:r/>
      <w:bookmarkStart w:id="103" w:name="_Toc247085788"/>
      <w:r/>
      <w:bookmarkStart w:id="104" w:name="_Toc321469675"/>
      <w:r>
        <w:rPr>
          <w:rFonts w:hint="eastAsia" w:ascii="仿宋" w:hAnsi="仿宋" w:eastAsia="仿宋" w:cs="仿宋"/>
          <w:color w:val="auto"/>
          <w:sz w:val="24"/>
          <w:szCs w:val="24"/>
          <w:highlight w:val="none"/>
        </w:rPr>
        <w:t xml:space="preserve">3.1监理人的职责和权力</w:t>
      </w:r>
      <w:bookmarkEnd w:id="101"/>
      <w:r/>
      <w:bookmarkEnd w:id="102"/>
      <w:r/>
      <w:bookmarkEnd w:id="103"/>
      <w:r/>
      <w:bookmarkEnd w:id="10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3.1.1监理人受发包人委托，享有</w:t>
      </w:r>
      <w:r>
        <w:rPr>
          <w:rFonts w:hint="eastAsia" w:ascii="仿宋" w:hAnsi="仿宋" w:eastAsia="仿宋" w:cs="仿宋"/>
          <w:color w:val="auto"/>
          <w:sz w:val="24"/>
          <w:szCs w:val="24"/>
          <w:highlight w:val="none"/>
          <w:lang w:eastAsia="zh-CN"/>
        </w:rPr>
        <w:t xml:space="preserve">合同约定的权利</w:t>
      </w:r>
      <w:r>
        <w:rPr>
          <w:rFonts w:hint="eastAsia" w:ascii="仿宋" w:hAnsi="仿宋" w:eastAsia="仿宋" w:cs="仿宋"/>
          <w:color w:val="auto"/>
          <w:sz w:val="24"/>
          <w:szCs w:val="24"/>
          <w:highlight w:val="none"/>
        </w:rPr>
        <w:t xml:space="preserve">，其所发出的任何指示应视为已得到发包人的批准。监理人在行使某项权力前需要经发包人事先批准而通用合同条款没有指明的，应在专用合同条款中指明。未经发包人批准，监理人无权修改合同。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3.1.2合同约定应由承包人承担的义务和责任，不因监理人对承包人文件的审查或批准，对工程、材料和工程设备的检查和检验，以及为实施监理作出的指示等职务行为而减轻或解除。</w:t>
      </w:r>
      <w:r/>
    </w:p>
    <w:p>
      <w:pPr>
        <w:ind w:firstLine="480"/>
        <w:spacing w:line="360" w:lineRule="auto"/>
        <w:rPr>
          <w:rFonts w:hint="eastAsia" w:ascii="仿宋" w:hAnsi="仿宋" w:eastAsia="仿宋" w:cs="仿宋"/>
          <w:color w:val="auto"/>
          <w:sz w:val="24"/>
          <w:szCs w:val="24"/>
          <w:highlight w:val="none"/>
        </w:rPr>
      </w:pPr>
      <w:r/>
      <w:bookmarkStart w:id="105" w:name="_Toc246996274"/>
      <w:r/>
      <w:bookmarkStart w:id="106" w:name="_Toc247085789"/>
      <w:r/>
      <w:bookmarkStart w:id="107" w:name="_Toc246997017"/>
      <w:r/>
      <w:bookmarkStart w:id="108" w:name="_Toc321469676"/>
      <w:r>
        <w:rPr>
          <w:rFonts w:hint="eastAsia" w:ascii="仿宋" w:hAnsi="仿宋" w:eastAsia="仿宋" w:cs="仿宋"/>
          <w:color w:val="auto"/>
          <w:sz w:val="24"/>
          <w:szCs w:val="24"/>
          <w:highlight w:val="none"/>
        </w:rPr>
        <w:t xml:space="preserve">3.2总监理工程师</w:t>
      </w:r>
      <w:bookmarkEnd w:id="105"/>
      <w:r/>
      <w:bookmarkEnd w:id="106"/>
      <w:r/>
      <w:bookmarkEnd w:id="107"/>
      <w:r/>
      <w:bookmarkEnd w:id="10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发包人应在发出开工通知前将总监理工程师的任命通知承包人。</w:t>
      </w:r>
      <w:r/>
    </w:p>
    <w:p>
      <w:pPr>
        <w:ind w:firstLine="480"/>
        <w:spacing w:line="360" w:lineRule="auto"/>
        <w:rPr>
          <w:rFonts w:hint="eastAsia" w:ascii="仿宋" w:hAnsi="仿宋" w:eastAsia="仿宋" w:cs="仿宋"/>
          <w:color w:val="auto"/>
          <w:sz w:val="24"/>
          <w:szCs w:val="24"/>
          <w:highlight w:val="none"/>
        </w:rPr>
      </w:pPr>
      <w:r/>
      <w:bookmarkStart w:id="109" w:name="_Toc246997018"/>
      <w:r/>
      <w:bookmarkStart w:id="110" w:name="_Toc247085790"/>
      <w:r/>
      <w:bookmarkStart w:id="111" w:name="_Toc246996275"/>
      <w:r/>
      <w:bookmarkStart w:id="112" w:name="_Toc321469677"/>
      <w:r>
        <w:rPr>
          <w:rFonts w:hint="eastAsia" w:ascii="仿宋" w:hAnsi="仿宋" w:eastAsia="仿宋" w:cs="仿宋"/>
          <w:color w:val="auto"/>
          <w:sz w:val="24"/>
          <w:szCs w:val="24"/>
          <w:highlight w:val="none"/>
        </w:rPr>
        <w:t xml:space="preserve">3.3监理人员</w:t>
      </w:r>
      <w:bookmarkEnd w:id="109"/>
      <w:r/>
      <w:bookmarkEnd w:id="110"/>
      <w:r/>
      <w:bookmarkEnd w:id="111"/>
      <w:r/>
      <w:bookmarkEnd w:id="11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3.3.2监理人员对承包人文件、工程或其采用的材料和工程设备未在约定的或合理的期限内提出否定意见的，视为已</w:t>
      </w:r>
      <w:r>
        <w:rPr>
          <w:rFonts w:hint="eastAsia" w:ascii="仿宋" w:hAnsi="仿宋" w:eastAsia="仿宋" w:cs="仿宋"/>
          <w:color w:val="auto"/>
          <w:sz w:val="24"/>
          <w:szCs w:val="24"/>
          <w:highlight w:val="none"/>
          <w:lang w:eastAsia="zh-CN"/>
        </w:rPr>
        <w:t xml:space="preserve">获得</w:t>
      </w:r>
      <w:r>
        <w:rPr>
          <w:rFonts w:hint="eastAsia" w:ascii="仿宋" w:hAnsi="仿宋" w:eastAsia="仿宋" w:cs="仿宋"/>
          <w:color w:val="auto"/>
          <w:sz w:val="24"/>
          <w:szCs w:val="24"/>
          <w:highlight w:val="none"/>
        </w:rPr>
        <w:t xml:space="preserve">批准，但不影响监理人在以后拒绝该项工作、工程、材料或工程设备的权利，监理人的拒绝应当符合法律规定和合同约定。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3.3.3承包人对总监理工程师授权的监理人员发出的指示有疑问的，可在该指示发出的48小时内向总监理工程师提出书面异议，总监理工程师应在48小时内对该指示予以确认、更改或撤销。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3.3.4除专用合同条款另有约定外，总监理工程师不应将第3.5款约定应由总监理工程师作出确定的权力授权或委托给其他监理人员。</w:t>
      </w:r>
      <w:r/>
    </w:p>
    <w:p>
      <w:pPr>
        <w:ind w:firstLine="480"/>
        <w:spacing w:line="360" w:lineRule="auto"/>
        <w:rPr>
          <w:rFonts w:hint="eastAsia" w:ascii="仿宋" w:hAnsi="仿宋" w:eastAsia="仿宋" w:cs="仿宋"/>
          <w:color w:val="auto"/>
          <w:sz w:val="24"/>
          <w:szCs w:val="24"/>
          <w:highlight w:val="none"/>
        </w:rPr>
      </w:pPr>
      <w:r/>
      <w:bookmarkStart w:id="113" w:name="_Toc246997019"/>
      <w:r/>
      <w:bookmarkStart w:id="114" w:name="_Toc246996276"/>
      <w:r/>
      <w:bookmarkStart w:id="115" w:name="_Toc321469678"/>
      <w:r/>
      <w:bookmarkStart w:id="116" w:name="_Toc247085791"/>
      <w:r>
        <w:rPr>
          <w:rFonts w:hint="eastAsia" w:ascii="仿宋" w:hAnsi="仿宋" w:eastAsia="仿宋" w:cs="仿宋"/>
          <w:color w:val="auto"/>
          <w:sz w:val="24"/>
          <w:szCs w:val="24"/>
          <w:highlight w:val="none"/>
        </w:rPr>
        <w:t xml:space="preserve">3.4监理人的指示</w:t>
      </w:r>
      <w:bookmarkEnd w:id="113"/>
      <w:r/>
      <w:bookmarkEnd w:id="114"/>
      <w:r/>
      <w:bookmarkEnd w:id="115"/>
      <w:r/>
      <w:bookmarkEnd w:id="11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3.4.1监理人应按第3.1款的约定向承包人发出指示，监理人的指示应盖有监理人授权的施工场地机构章，并由总监理工程师或总监理工程师按第3.3.1项约定授权的监理人员签字。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3.4.2承包人收到监理人按第3.4.1项作出的指示后应遵照执行。指示构成变更的，应按第9条处理。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3.4.4除合同另有约定外，承包人只从总监理工程师或按第3.3.1项被授权的监理人员处取得指示。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3.4.5由于监理人未能按合同约定发出指示、指示延误或指示错误而导致承包人费用增加和（或）工期延误的，由发包人承担赔偿责任。</w:t>
      </w:r>
      <w:r/>
    </w:p>
    <w:p>
      <w:pPr>
        <w:ind w:firstLine="480"/>
        <w:spacing w:line="360" w:lineRule="auto"/>
        <w:rPr>
          <w:rFonts w:hint="eastAsia" w:ascii="仿宋" w:hAnsi="仿宋" w:eastAsia="仿宋" w:cs="仿宋"/>
          <w:color w:val="auto"/>
          <w:sz w:val="24"/>
          <w:szCs w:val="24"/>
          <w:highlight w:val="none"/>
        </w:rPr>
      </w:pPr>
      <w:r/>
      <w:bookmarkStart w:id="117" w:name="_Toc247085792"/>
      <w:r/>
      <w:bookmarkStart w:id="118" w:name="_Toc246996277"/>
      <w:r/>
      <w:bookmarkStart w:id="119" w:name="_Toc246997020"/>
      <w:r/>
      <w:bookmarkStart w:id="120" w:name="_Toc321469679"/>
      <w:r>
        <w:rPr>
          <w:rFonts w:hint="eastAsia" w:ascii="仿宋" w:hAnsi="仿宋" w:eastAsia="仿宋" w:cs="仿宋"/>
          <w:color w:val="auto"/>
          <w:sz w:val="24"/>
          <w:szCs w:val="24"/>
          <w:highlight w:val="none"/>
        </w:rPr>
        <w:t xml:space="preserve">3.5商定或确定</w:t>
      </w:r>
      <w:bookmarkEnd w:id="117"/>
      <w:r/>
      <w:bookmarkEnd w:id="118"/>
      <w:r/>
      <w:bookmarkEnd w:id="119"/>
      <w:r/>
      <w:bookmarkEnd w:id="12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3.5.2总监理工程师应将商定或确定的事项通知合同当事人，并附详细依据。对总监理工程师的确定有异议的，构成争议，按照第17条的约定处理。在争议解决前，双方应暂按总监理工程师的确定执行，按照第17条的约定对总监理工程师的确定作出修改的，按修改后的结果执行。</w:t>
      </w:r>
      <w:r/>
    </w:p>
    <w:p>
      <w:pPr>
        <w:ind w:firstLine="482"/>
        <w:spacing w:line="360" w:lineRule="auto"/>
        <w:rPr>
          <w:rFonts w:hint="eastAsia" w:ascii="仿宋" w:hAnsi="仿宋" w:eastAsia="仿宋" w:cs="仿宋"/>
          <w:b/>
          <w:bCs/>
          <w:color w:val="auto"/>
          <w:sz w:val="24"/>
          <w:szCs w:val="24"/>
          <w:highlight w:val="none"/>
        </w:rPr>
      </w:pPr>
      <w:r/>
      <w:bookmarkStart w:id="121" w:name="_Toc246996278"/>
      <w:r/>
      <w:bookmarkStart w:id="122" w:name="_Toc321469680"/>
      <w:r/>
      <w:bookmarkStart w:id="123" w:name="_Toc247085793"/>
      <w:r/>
      <w:bookmarkStart w:id="124" w:name="_Toc184635101"/>
      <w:r/>
      <w:bookmarkStart w:id="125" w:name="_Toc246997021"/>
      <w:r>
        <w:rPr>
          <w:rFonts w:hint="eastAsia" w:ascii="仿宋" w:hAnsi="仿宋" w:eastAsia="仿宋" w:cs="仿宋"/>
          <w:b/>
          <w:bCs/>
          <w:color w:val="auto"/>
          <w:sz w:val="24"/>
          <w:szCs w:val="24"/>
          <w:highlight w:val="none"/>
        </w:rPr>
        <w:t xml:space="preserve">4.承包人</w:t>
      </w:r>
      <w:bookmarkEnd w:id="121"/>
      <w:r/>
      <w:bookmarkEnd w:id="122"/>
      <w:r/>
      <w:bookmarkEnd w:id="123"/>
      <w:r/>
      <w:bookmarkEnd w:id="124"/>
      <w:r/>
      <w:bookmarkEnd w:id="125"/>
      <w:r/>
      <w:r/>
    </w:p>
    <w:p>
      <w:pPr>
        <w:ind w:firstLine="480"/>
        <w:spacing w:line="360" w:lineRule="auto"/>
        <w:rPr>
          <w:rFonts w:hint="eastAsia" w:ascii="仿宋" w:hAnsi="仿宋" w:eastAsia="仿宋" w:cs="仿宋"/>
          <w:color w:val="auto"/>
          <w:sz w:val="24"/>
          <w:szCs w:val="24"/>
          <w:highlight w:val="none"/>
        </w:rPr>
      </w:pPr>
      <w:r/>
      <w:bookmarkStart w:id="126" w:name="_Toc246996279"/>
      <w:r/>
      <w:bookmarkStart w:id="127" w:name="_Toc246997022"/>
      <w:r/>
      <w:bookmarkStart w:id="128" w:name="_Toc321469681"/>
      <w:r/>
      <w:bookmarkStart w:id="129" w:name="_Toc247085794"/>
      <w:r>
        <w:rPr>
          <w:rFonts w:hint="eastAsia" w:ascii="仿宋" w:hAnsi="仿宋" w:eastAsia="仿宋" w:cs="仿宋"/>
          <w:color w:val="auto"/>
          <w:sz w:val="24"/>
          <w:szCs w:val="24"/>
          <w:highlight w:val="none"/>
        </w:rPr>
        <w:t xml:space="preserve">4.1承包人的一般义务</w:t>
      </w:r>
      <w:bookmarkEnd w:id="126"/>
      <w:r/>
      <w:bookmarkEnd w:id="127"/>
      <w:r/>
      <w:bookmarkEnd w:id="128"/>
      <w:r/>
      <w:bookmarkEnd w:id="12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4.1.1承包人应按合同约定以及监理人根据第3.4款作出的指示，实施、完成全部工程，并修补工程中的任何缺陷。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4.1.2除合同另有约定外，承包人应</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按照合同完成工程所需的劳务、材料、施工设备、工程设备和其他物品，以及按合同约定的临时设施等。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4.1.3承包人应对所有现场作业、所有施工方法和全部工程的完备性、稳定性和安全性负责。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4.1.4承包人应按照法律规定和合同约定，负责施工场地及其周边环境与生态的保护工作。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4.1.5工程接收证书颁发前，承包人应负责照管和维护工程。工程接收证书颁发时尚有部分未竣工工程的，承包人还应负责该未竣工工程的照管和维护工作，直至竣工后移交给发包人为止。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4.1.6承包人应履行合同约定的其他义务。</w:t>
      </w:r>
      <w:r/>
    </w:p>
    <w:p>
      <w:pPr>
        <w:ind w:firstLine="480"/>
        <w:spacing w:line="360" w:lineRule="auto"/>
        <w:rPr>
          <w:rFonts w:hint="eastAsia" w:ascii="仿宋" w:hAnsi="仿宋" w:eastAsia="仿宋" w:cs="仿宋"/>
          <w:color w:val="auto"/>
          <w:sz w:val="24"/>
          <w:szCs w:val="24"/>
          <w:highlight w:val="none"/>
        </w:rPr>
      </w:pPr>
      <w:r/>
      <w:bookmarkStart w:id="130" w:name="_Toc321469682"/>
      <w:r/>
      <w:bookmarkStart w:id="131" w:name="_Toc246996280"/>
      <w:r/>
      <w:bookmarkStart w:id="132" w:name="_Toc247085795"/>
      <w:r/>
      <w:bookmarkStart w:id="133" w:name="_Toc246997023"/>
      <w:r>
        <w:rPr>
          <w:rFonts w:hint="eastAsia" w:ascii="仿宋" w:hAnsi="仿宋" w:eastAsia="仿宋" w:cs="仿宋"/>
          <w:color w:val="auto"/>
          <w:sz w:val="24"/>
          <w:szCs w:val="24"/>
          <w:highlight w:val="none"/>
        </w:rPr>
        <w:t xml:space="preserve">4.2履约担保</w:t>
      </w:r>
      <w:bookmarkEnd w:id="130"/>
      <w:r/>
      <w:bookmarkEnd w:id="131"/>
      <w:r/>
      <w:bookmarkEnd w:id="132"/>
      <w:r/>
      <w:bookmarkEnd w:id="13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4.2.1承包人应保证其履约担保在发包人颁发工程接收证书前一直有效。发包人应在工程区级验收合格后把履约担保退还给承包人。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4.2.2如工程延期，承包人有义务继续提供履约担保。由于发包人原因导致延期的，继续提供履约担保所需的费用由发包人承担；由于承包人原因导致延期的，继续提供履约担保所需费用由承包人承担。</w:t>
      </w:r>
      <w:r/>
    </w:p>
    <w:p>
      <w:pPr>
        <w:ind w:firstLine="480"/>
        <w:spacing w:line="360" w:lineRule="auto"/>
        <w:rPr>
          <w:rFonts w:hint="eastAsia" w:ascii="仿宋" w:hAnsi="仿宋" w:eastAsia="仿宋" w:cs="仿宋"/>
          <w:color w:val="auto"/>
          <w:sz w:val="24"/>
          <w:szCs w:val="24"/>
          <w:highlight w:val="none"/>
        </w:rPr>
      </w:pPr>
      <w:r/>
      <w:bookmarkStart w:id="134" w:name="_Toc246996282"/>
      <w:r/>
      <w:bookmarkStart w:id="135" w:name="_Toc246997025"/>
      <w:r/>
      <w:bookmarkStart w:id="136" w:name="_Toc247085797"/>
      <w:r/>
      <w:bookmarkStart w:id="137" w:name="_Toc321469683"/>
      <w:r>
        <w:rPr>
          <w:rFonts w:hint="eastAsia" w:ascii="仿宋" w:hAnsi="仿宋" w:eastAsia="仿宋" w:cs="仿宋"/>
          <w:color w:val="auto"/>
          <w:sz w:val="24"/>
          <w:szCs w:val="24"/>
          <w:highlight w:val="none"/>
        </w:rPr>
        <w:t xml:space="preserve">4.3承包人项目经理</w:t>
      </w:r>
      <w:bookmarkEnd w:id="134"/>
      <w:r/>
      <w:bookmarkEnd w:id="135"/>
      <w:r/>
      <w:bookmarkEnd w:id="136"/>
      <w:r/>
      <w:bookmarkEnd w:id="13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合同约定指派项目经理，并在约定的期限内到职。承包人项目经理应按合同约定以及监理人按第3.4款作出的指示，负责组织合同工程的实施。承包人为履行合同发出的一切函件均应盖有承包人授权的施工场地管理机构章，并由承包人项目经理或其授权代表签字。</w:t>
      </w:r>
      <w:r/>
    </w:p>
    <w:p>
      <w:pPr>
        <w:ind w:firstLine="480"/>
        <w:spacing w:line="360" w:lineRule="auto"/>
        <w:rPr>
          <w:rFonts w:hint="eastAsia" w:ascii="仿宋" w:hAnsi="仿宋" w:eastAsia="仿宋" w:cs="仿宋"/>
          <w:color w:val="auto"/>
          <w:sz w:val="24"/>
          <w:szCs w:val="24"/>
          <w:highlight w:val="none"/>
        </w:rPr>
      </w:pPr>
      <w:r/>
      <w:bookmarkStart w:id="138" w:name="_Toc246996283"/>
      <w:r/>
      <w:bookmarkStart w:id="139" w:name="_Toc321469684"/>
      <w:r/>
      <w:bookmarkStart w:id="140" w:name="_Toc246997026"/>
      <w:r/>
      <w:bookmarkStart w:id="141" w:name="_Toc247085798"/>
      <w:r>
        <w:rPr>
          <w:rFonts w:hint="eastAsia" w:ascii="仿宋" w:hAnsi="仿宋" w:eastAsia="仿宋" w:cs="仿宋"/>
          <w:color w:val="auto"/>
          <w:sz w:val="24"/>
          <w:szCs w:val="24"/>
          <w:highlight w:val="none"/>
        </w:rPr>
        <w:t xml:space="preserve">4.4工程价款应专款专用</w:t>
      </w:r>
      <w:bookmarkEnd w:id="138"/>
      <w:r/>
      <w:bookmarkEnd w:id="139"/>
      <w:r/>
      <w:bookmarkEnd w:id="140"/>
      <w:r/>
      <w:bookmarkEnd w:id="14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发包人按合同约定支付给承包人的各项价款应专用于合同工程。</w:t>
      </w:r>
      <w:bookmarkStart w:id="142" w:name="_Toc246997027"/>
      <w:r/>
      <w:bookmarkStart w:id="143" w:name="_Toc246996284"/>
      <w:r/>
      <w:bookmarkStart w:id="144" w:name="_Toc247085799"/>
      <w:r/>
      <w:r/>
    </w:p>
    <w:p>
      <w:pPr>
        <w:ind w:firstLine="480"/>
        <w:spacing w:line="360" w:lineRule="auto"/>
        <w:rPr>
          <w:rFonts w:hint="eastAsia" w:ascii="仿宋" w:hAnsi="仿宋" w:eastAsia="仿宋" w:cs="仿宋"/>
          <w:color w:val="auto"/>
          <w:sz w:val="24"/>
          <w:szCs w:val="24"/>
          <w:highlight w:val="none"/>
        </w:rPr>
      </w:pPr>
      <w:r/>
      <w:bookmarkStart w:id="145" w:name="_Toc144974618"/>
      <w:r/>
      <w:bookmarkStart w:id="146" w:name="_Toc321469685"/>
      <w:r/>
      <w:bookmarkStart w:id="147" w:name="_Toc179632668"/>
      <w:r/>
      <w:bookmarkStart w:id="148" w:name="_Toc152042428"/>
      <w:r/>
      <w:bookmarkStart w:id="149" w:name="_Toc152045650"/>
      <w:r>
        <w:rPr>
          <w:rFonts w:hint="eastAsia" w:ascii="仿宋" w:hAnsi="仿宋" w:eastAsia="仿宋" w:cs="仿宋"/>
          <w:color w:val="auto"/>
          <w:sz w:val="24"/>
          <w:szCs w:val="24"/>
          <w:highlight w:val="none"/>
        </w:rPr>
        <w:t xml:space="preserve">4.5不利物质条件</w:t>
      </w:r>
      <w:bookmarkEnd w:id="145"/>
      <w:r/>
      <w:bookmarkEnd w:id="146"/>
      <w:r/>
      <w:bookmarkEnd w:id="147"/>
      <w:r/>
      <w:bookmarkEnd w:id="148"/>
      <w:r/>
      <w:bookmarkEnd w:id="14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4.5.1不利物质条件，除专用合同条款另有约定外，是指承包人在施工场地遇到的不可预见的自然物质条件、非自然的物质障碍和污染物，包括地下和水文条件，但不包括气候条件。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4.5.2承包人遇到不利物质条件时，应采取适应不利物质条件的合理措施继续施工，并及时通知监理人，通知应载明不利物质条件的内容以及承包人认为不可预见的理由。监理人应当及时发出指示，指示构成变更的，按第9条约定执行。监理人没有发出指示的，承包人因采取合理措施而增加的费用和（或）工期延误，由发包人承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50" w:name="_Toc144974636"/>
      <w:r/>
      <w:bookmarkStart w:id="151" w:name="_Toc152042446"/>
      <w:r/>
      <w:bookmarkStart w:id="152" w:name="_Toc179632686"/>
      <w:r/>
      <w:bookmarkStart w:id="153" w:name="_Toc152045668"/>
      <w:r/>
      <w:bookmarkStart w:id="154" w:name="_Toc321469686"/>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4.6.1承包人不得将其承包的全部工程转包给第三人，或将其承包的全部工程肢解后以分包的名义转包给第三人。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4.6.2承包人不得将工程主体、关键性工作分包给第三人。除专用合同条款另有约定外，未经发包人同意，承包人不得将工程的其他部分或工作分包给第三人。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4.6.3 分包人的资格能力应与其分包工程的标准和规模相适应。</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4.6.4按投标函附录约定分包工程的，承包人应向发包人和监理人提交分包合同副本。</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4.6.5承包人应与分包人就分包工程向发包人承担连带责任。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由指定分包人造成的与其分包工作有关的一切索赔、诉讼和损失赔偿由指定分包人直接对发包人负责，承包人不对此承担责任。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4.6.9除文件规定的指定分包外，承包人对其分包项目的实施以及分包人的行为向发包人负全部责任。承包人应对分包项目的工程进度、质量、安全、计量和验收等实施监督和管理。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4.6.10分包人应按专用合同条款的约定设立项目管理机构组织管理分包工程的施工活动。</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bookmarkEnd w:id="150"/>
      <w:r/>
      <w:bookmarkEnd w:id="151"/>
      <w:r/>
      <w:bookmarkEnd w:id="152"/>
      <w:r/>
      <w:bookmarkEnd w:id="153"/>
      <w:r/>
      <w:bookmarkStart w:id="155" w:name="_Toc152042447"/>
      <w:r/>
      <w:bookmarkStart w:id="156" w:name="_Toc179632687"/>
      <w:r/>
      <w:bookmarkStart w:id="157" w:name="_Toc144974637"/>
      <w:r/>
      <w:bookmarkStart w:id="158" w:name="_Toc152045669"/>
      <w:r>
        <w:rPr>
          <w:rFonts w:hint="eastAsia" w:ascii="仿宋" w:hAnsi="仿宋" w:eastAsia="仿宋" w:cs="仿宋"/>
          <w:b/>
          <w:bCs/>
          <w:color w:val="auto"/>
          <w:sz w:val="24"/>
          <w:szCs w:val="24"/>
          <w:highlight w:val="none"/>
        </w:rPr>
        <w:t xml:space="preserve">施工控制网</w:t>
      </w:r>
      <w:bookmarkEnd w:id="154"/>
      <w:r/>
      <w:bookmarkEnd w:id="155"/>
      <w:r/>
      <w:bookmarkEnd w:id="156"/>
      <w:r/>
      <w:bookmarkEnd w:id="157"/>
      <w:r/>
      <w:bookmarkEnd w:id="15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5.2承包人应负责管理施工控制网点。施工控制网点丢失或损坏的，承包人应及时修复。承包人应承担施工控制网点的管理与修复费用，并在工程竣工后将施工控制网点移交发包人。</w:t>
      </w:r>
      <w:r/>
    </w:p>
    <w:p>
      <w:pPr>
        <w:ind w:firstLine="482"/>
        <w:spacing w:line="360" w:lineRule="auto"/>
        <w:rPr>
          <w:rFonts w:hint="eastAsia" w:ascii="仿宋" w:hAnsi="仿宋" w:eastAsia="仿宋" w:cs="仿宋"/>
          <w:b/>
          <w:bCs/>
          <w:color w:val="auto"/>
          <w:sz w:val="24"/>
          <w:szCs w:val="24"/>
          <w:highlight w:val="none"/>
        </w:rPr>
      </w:pPr>
      <w:r/>
      <w:bookmarkStart w:id="159" w:name="_Toc152045679"/>
      <w:r/>
      <w:bookmarkStart w:id="160" w:name="_Toc152042457"/>
      <w:r/>
      <w:bookmarkStart w:id="161" w:name="_Toc179632697"/>
      <w:r/>
      <w:bookmarkStart w:id="162" w:name="_Toc144974647"/>
      <w:r/>
      <w:bookmarkStart w:id="163" w:name="_Toc321469687"/>
      <w:r>
        <w:rPr>
          <w:rFonts w:hint="eastAsia" w:ascii="仿宋" w:hAnsi="仿宋" w:eastAsia="仿宋" w:cs="仿宋"/>
          <w:b/>
          <w:bCs/>
          <w:color w:val="auto"/>
          <w:sz w:val="24"/>
          <w:szCs w:val="24"/>
          <w:highlight w:val="none"/>
        </w:rPr>
        <w:t xml:space="preserve">6.</w:t>
      </w:r>
      <w:bookmarkEnd w:id="159"/>
      <w:r/>
      <w:bookmarkEnd w:id="160"/>
      <w:r/>
      <w:bookmarkEnd w:id="161"/>
      <w:r/>
      <w:bookmarkEnd w:id="162"/>
      <w:r>
        <w:rPr>
          <w:rFonts w:hint="eastAsia" w:ascii="仿宋" w:hAnsi="仿宋" w:eastAsia="仿宋" w:cs="仿宋"/>
          <w:b/>
          <w:bCs/>
          <w:color w:val="auto"/>
          <w:sz w:val="24"/>
          <w:szCs w:val="24"/>
          <w:highlight w:val="none"/>
        </w:rPr>
        <w:t xml:space="preserve">工期</w:t>
      </w:r>
      <w:bookmarkEnd w:id="163"/>
      <w:r/>
      <w:r/>
    </w:p>
    <w:p>
      <w:pPr>
        <w:ind w:firstLine="480"/>
        <w:spacing w:line="360" w:lineRule="auto"/>
        <w:rPr>
          <w:rFonts w:hint="eastAsia" w:ascii="仿宋" w:hAnsi="仿宋" w:eastAsia="仿宋" w:cs="仿宋"/>
          <w:color w:val="auto"/>
          <w:sz w:val="24"/>
          <w:szCs w:val="24"/>
          <w:highlight w:val="none"/>
        </w:rPr>
      </w:pPr>
      <w:r/>
      <w:bookmarkStart w:id="164" w:name="_Toc321469688"/>
      <w:r/>
      <w:bookmarkStart w:id="165" w:name="_Toc144974650"/>
      <w:r/>
      <w:bookmarkStart w:id="166" w:name="_Toc179632700"/>
      <w:r/>
      <w:bookmarkStart w:id="167" w:name="_Toc152042460"/>
      <w:r/>
      <w:bookmarkStart w:id="168" w:name="_Toc152045682"/>
      <w:r>
        <w:rPr>
          <w:rFonts w:hint="eastAsia" w:ascii="仿宋" w:hAnsi="仿宋" w:eastAsia="仿宋" w:cs="仿宋"/>
          <w:color w:val="auto"/>
          <w:sz w:val="24"/>
          <w:szCs w:val="24"/>
          <w:highlight w:val="none"/>
        </w:rPr>
        <w:t xml:space="preserve">6.1进度计划</w:t>
      </w:r>
      <w:bookmarkEnd w:id="16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照专用合同条款约定的时间，向监理人提交进度计划。经监理人审批后的进度计划具有合同约束力，承包人应当严格执行。实际进度与进度计划不符时，监理人应当指示承包人对进度计划进行修订，重新提交给监理人审批。</w:t>
      </w:r>
      <w:bookmarkEnd w:id="165"/>
      <w:bookmarkEnd w:id="166"/>
      <w:bookmarkEnd w:id="167"/>
      <w:bookmarkEnd w:id="168"/>
      <w:r/>
    </w:p>
    <w:p>
      <w:pPr>
        <w:ind w:firstLine="480"/>
        <w:spacing w:line="360" w:lineRule="auto"/>
        <w:rPr>
          <w:rFonts w:hint="eastAsia" w:ascii="仿宋" w:hAnsi="仿宋" w:eastAsia="仿宋" w:cs="仿宋"/>
          <w:color w:val="auto"/>
          <w:sz w:val="24"/>
          <w:szCs w:val="24"/>
          <w:highlight w:val="none"/>
        </w:rPr>
      </w:pPr>
      <w:r/>
      <w:bookmarkStart w:id="169" w:name="_Toc321469689"/>
      <w:r>
        <w:rPr>
          <w:rFonts w:hint="eastAsia" w:ascii="仿宋" w:hAnsi="仿宋" w:eastAsia="仿宋" w:cs="仿宋"/>
          <w:color w:val="auto"/>
          <w:sz w:val="24"/>
          <w:szCs w:val="24"/>
          <w:highlight w:val="none"/>
        </w:rPr>
        <w:t xml:space="preserve">6.2工程实施</w:t>
      </w:r>
      <w:bookmarkEnd w:id="1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监理人应在开工日期7天前向承包人发出开工通知。承包人应在第1.1.4.3目约定的期限内完成合同工程。实际竣工日期在接收证书中写明。</w:t>
      </w:r>
      <w:r/>
    </w:p>
    <w:p>
      <w:pPr>
        <w:ind w:firstLine="480"/>
        <w:spacing w:line="360" w:lineRule="auto"/>
        <w:rPr>
          <w:rFonts w:hint="eastAsia" w:ascii="仿宋" w:hAnsi="仿宋" w:eastAsia="仿宋" w:cs="仿宋"/>
          <w:color w:val="auto"/>
          <w:sz w:val="24"/>
          <w:szCs w:val="24"/>
          <w:highlight w:val="none"/>
        </w:rPr>
      </w:pPr>
      <w:r/>
      <w:bookmarkStart w:id="170" w:name="_Toc179632703"/>
      <w:r/>
      <w:bookmarkStart w:id="171" w:name="_Toc144974653"/>
      <w:r/>
      <w:bookmarkStart w:id="172" w:name="_Toc321469690"/>
      <w:r/>
      <w:bookmarkStart w:id="173" w:name="_Toc152045685"/>
      <w:r/>
      <w:bookmarkStart w:id="174" w:name="_Toc152042463"/>
      <w:r>
        <w:rPr>
          <w:rFonts w:hint="eastAsia" w:ascii="仿宋" w:hAnsi="仿宋" w:eastAsia="仿宋" w:cs="仿宋"/>
          <w:color w:val="auto"/>
          <w:sz w:val="24"/>
          <w:szCs w:val="24"/>
          <w:highlight w:val="none"/>
        </w:rPr>
        <w:t xml:space="preserve">6.3发包人引起的工期延误</w:t>
      </w:r>
      <w:bookmarkEnd w:id="170"/>
      <w:r/>
      <w:bookmarkEnd w:id="171"/>
      <w:r/>
      <w:bookmarkEnd w:id="172"/>
      <w:r/>
      <w:bookmarkEnd w:id="173"/>
      <w:r/>
      <w:bookmarkEnd w:id="17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在履行合同过程中，由于发包人的下列原因造成工期延误的，承包人有权要求发包人延长工期和（或）增加费用，并支付合理利润。需要修订合同进度计划的，按照第6.1款的约定执行。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（1）增加合同工作内容；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（2）改变合同中任何一项工作的质量要求或其他特性；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（3）发包人迟延提供材料、工程设备或变更交货地点；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（4）因发包人原因导致的暂停施工；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（5）提供图纸延误；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（6）未按合同约定及时支付预付款、进度款；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（7）发包人造成工期延误的其他原因。</w:t>
      </w:r>
      <w:r/>
    </w:p>
    <w:p>
      <w:pPr>
        <w:ind w:firstLine="480"/>
        <w:spacing w:line="360" w:lineRule="auto"/>
        <w:rPr>
          <w:rFonts w:hint="eastAsia" w:ascii="仿宋" w:hAnsi="仿宋" w:eastAsia="仿宋" w:cs="仿宋"/>
          <w:color w:val="auto"/>
          <w:sz w:val="24"/>
          <w:szCs w:val="24"/>
          <w:highlight w:val="none"/>
        </w:rPr>
      </w:pPr>
      <w:r/>
      <w:bookmarkStart w:id="175" w:name="_Toc321469691"/>
      <w:r/>
      <w:bookmarkStart w:id="176" w:name="_Toc179632704"/>
      <w:r/>
      <w:bookmarkStart w:id="177" w:name="_Toc144974654"/>
      <w:r/>
      <w:bookmarkStart w:id="178" w:name="_Toc152042464"/>
      <w:r/>
      <w:bookmarkStart w:id="179" w:name="_Toc152045686"/>
      <w:r>
        <w:rPr>
          <w:rFonts w:hint="eastAsia" w:ascii="仿宋" w:hAnsi="仿宋" w:eastAsia="仿宋" w:cs="仿宋"/>
          <w:color w:val="auto"/>
          <w:sz w:val="24"/>
          <w:szCs w:val="24"/>
          <w:highlight w:val="none"/>
        </w:rPr>
        <w:t xml:space="preserve">6.4异常恶劣的气候条件</w:t>
      </w:r>
      <w:bookmarkEnd w:id="175"/>
      <w:r/>
      <w:bookmarkEnd w:id="176"/>
      <w:r/>
      <w:bookmarkEnd w:id="177"/>
      <w:r/>
      <w:bookmarkEnd w:id="178"/>
      <w:r/>
      <w:bookmarkEnd w:id="1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由于出现专用合同条款约定的异常恶劣气候导致工期延误的，承包人有权要求发包人延长工期。</w:t>
      </w:r>
      <w:r/>
    </w:p>
    <w:p>
      <w:pPr>
        <w:ind w:firstLine="480"/>
        <w:spacing w:line="360" w:lineRule="auto"/>
        <w:rPr>
          <w:rFonts w:hint="eastAsia" w:ascii="仿宋" w:hAnsi="仿宋" w:eastAsia="仿宋" w:cs="仿宋"/>
          <w:color w:val="auto"/>
          <w:sz w:val="24"/>
          <w:szCs w:val="24"/>
          <w:highlight w:val="none"/>
        </w:rPr>
      </w:pPr>
      <w:r/>
      <w:bookmarkStart w:id="180" w:name="_Toc152045687"/>
      <w:r/>
      <w:bookmarkStart w:id="181" w:name="_Toc152042465"/>
      <w:r/>
      <w:bookmarkStart w:id="182" w:name="_Toc144974655"/>
      <w:r/>
      <w:bookmarkStart w:id="183" w:name="_Toc321469692"/>
      <w:r/>
      <w:bookmarkStart w:id="184" w:name="_Toc179632705"/>
      <w:r>
        <w:rPr>
          <w:rFonts w:hint="eastAsia" w:ascii="仿宋" w:hAnsi="仿宋" w:eastAsia="仿宋" w:cs="仿宋"/>
          <w:color w:val="auto"/>
          <w:sz w:val="24"/>
          <w:szCs w:val="24"/>
          <w:highlight w:val="none"/>
        </w:rPr>
        <w:t xml:space="preserve">6.5承包人引起的工期延误</w:t>
      </w:r>
      <w:bookmarkEnd w:id="180"/>
      <w:r/>
      <w:bookmarkEnd w:id="181"/>
      <w:r/>
      <w:bookmarkEnd w:id="182"/>
      <w:r/>
      <w:bookmarkEnd w:id="183"/>
      <w:r/>
      <w:bookmarkEnd w:id="18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由于承包人原因造成工期延误，承包人应按照专用合同条款中约定的逾期竣工违约金计算方法和最高限额，支付逾期竣工违约金。承包人支付逾期竣工违约金，不免除承包人完成工程及修补缺陷的义务。</w:t>
      </w:r>
      <w:bookmarkEnd w:id="142"/>
      <w:bookmarkEnd w:id="143"/>
      <w:bookmarkEnd w:id="144"/>
      <w:r/>
    </w:p>
    <w:p>
      <w:pPr>
        <w:ind w:firstLine="482"/>
        <w:spacing w:line="360" w:lineRule="auto"/>
        <w:rPr>
          <w:rFonts w:hint="eastAsia" w:ascii="仿宋" w:hAnsi="仿宋" w:eastAsia="仿宋" w:cs="仿宋"/>
          <w:b/>
          <w:bCs/>
          <w:color w:val="auto"/>
          <w:sz w:val="24"/>
          <w:szCs w:val="24"/>
          <w:highlight w:val="none"/>
        </w:rPr>
      </w:pPr>
      <w:r/>
      <w:bookmarkStart w:id="185" w:name="_Toc246997034"/>
      <w:r/>
      <w:bookmarkStart w:id="186" w:name="_Toc321469693"/>
      <w:r/>
      <w:bookmarkStart w:id="187" w:name="_Toc247085806"/>
      <w:r/>
      <w:bookmarkStart w:id="188" w:name="_Toc184635110"/>
      <w:r/>
      <w:bookmarkStart w:id="189" w:name="_Toc246996291"/>
      <w:r>
        <w:rPr>
          <w:rFonts w:hint="eastAsia" w:ascii="仿宋" w:hAnsi="仿宋" w:eastAsia="仿宋" w:cs="仿宋"/>
          <w:b/>
          <w:bCs/>
          <w:color w:val="auto"/>
          <w:sz w:val="24"/>
          <w:szCs w:val="24"/>
          <w:highlight w:val="none"/>
        </w:rPr>
        <w:t xml:space="preserve">7.工程质量</w:t>
      </w:r>
      <w:bookmarkEnd w:id="185"/>
      <w:r/>
      <w:bookmarkEnd w:id="186"/>
      <w:r/>
      <w:bookmarkEnd w:id="187"/>
      <w:r/>
      <w:bookmarkEnd w:id="188"/>
      <w:r/>
      <w:bookmarkEnd w:id="189"/>
      <w:r/>
      <w:r/>
    </w:p>
    <w:p>
      <w:pPr>
        <w:ind w:firstLine="480"/>
        <w:spacing w:line="360" w:lineRule="auto"/>
        <w:rPr>
          <w:rFonts w:hint="eastAsia" w:ascii="仿宋" w:hAnsi="仿宋" w:eastAsia="仿宋" w:cs="仿宋"/>
          <w:color w:val="auto"/>
          <w:sz w:val="24"/>
          <w:szCs w:val="24"/>
          <w:highlight w:val="none"/>
        </w:rPr>
      </w:pPr>
      <w:r/>
      <w:bookmarkStart w:id="190" w:name="_Toc246997035"/>
      <w:r/>
      <w:bookmarkStart w:id="191" w:name="_Toc321469694"/>
      <w:r/>
      <w:bookmarkStart w:id="192" w:name="_Toc246996292"/>
      <w:r/>
      <w:bookmarkStart w:id="193" w:name="_Toc247085807"/>
      <w:r>
        <w:rPr>
          <w:rFonts w:hint="eastAsia" w:ascii="仿宋" w:hAnsi="仿宋" w:eastAsia="仿宋" w:cs="仿宋"/>
          <w:color w:val="auto"/>
          <w:sz w:val="24"/>
          <w:szCs w:val="24"/>
          <w:highlight w:val="none"/>
        </w:rPr>
        <w:t xml:space="preserve">7.1工程质量要求</w:t>
      </w:r>
      <w:bookmarkEnd w:id="190"/>
      <w:r/>
      <w:bookmarkEnd w:id="191"/>
      <w:r/>
      <w:bookmarkEnd w:id="192"/>
      <w:r/>
      <w:bookmarkEnd w:id="19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工程质量验收按照合同约定的验收标准执行。</w:t>
      </w:r>
      <w:r/>
    </w:p>
    <w:p>
      <w:pPr>
        <w:ind w:firstLine="480"/>
        <w:spacing w:line="360" w:lineRule="auto"/>
        <w:rPr>
          <w:rFonts w:hint="eastAsia" w:ascii="仿宋" w:hAnsi="仿宋" w:eastAsia="仿宋" w:cs="仿宋"/>
          <w:color w:val="auto"/>
          <w:sz w:val="24"/>
          <w:szCs w:val="24"/>
          <w:highlight w:val="none"/>
        </w:rPr>
      </w:pPr>
      <w:r/>
      <w:bookmarkStart w:id="194" w:name="_Toc247085808"/>
      <w:r/>
      <w:bookmarkStart w:id="195" w:name="_Toc321469695"/>
      <w:r/>
      <w:bookmarkStart w:id="196" w:name="_Toc246997036"/>
      <w:r/>
      <w:bookmarkStart w:id="197" w:name="_Toc246996293"/>
      <w:r>
        <w:rPr>
          <w:rFonts w:hint="eastAsia" w:ascii="仿宋" w:hAnsi="仿宋" w:eastAsia="仿宋" w:cs="仿宋"/>
          <w:color w:val="auto"/>
          <w:sz w:val="24"/>
          <w:szCs w:val="24"/>
          <w:highlight w:val="none"/>
        </w:rPr>
        <w:t xml:space="preserve">7.2监理人的质量检查</w:t>
      </w:r>
      <w:bookmarkEnd w:id="194"/>
      <w:r/>
      <w:bookmarkEnd w:id="195"/>
      <w:r/>
      <w:bookmarkEnd w:id="196"/>
      <w:r/>
      <w:bookmarkEnd w:id="19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监理人有权对工程的所有部位及其施工工艺、材料和工程设备进行检查和检验。监理人的检查和检验，不免除承包人按合同约定应负的责任。</w:t>
      </w:r>
      <w:r/>
    </w:p>
    <w:p>
      <w:pPr>
        <w:ind w:firstLine="480"/>
        <w:spacing w:line="360" w:lineRule="auto"/>
        <w:rPr>
          <w:rFonts w:hint="eastAsia" w:ascii="仿宋" w:hAnsi="仿宋" w:eastAsia="仿宋" w:cs="仿宋"/>
          <w:color w:val="auto"/>
          <w:sz w:val="24"/>
          <w:szCs w:val="24"/>
          <w:highlight w:val="none"/>
        </w:rPr>
      </w:pPr>
      <w:r/>
      <w:bookmarkStart w:id="198" w:name="_Toc247085809"/>
      <w:r/>
      <w:bookmarkStart w:id="199" w:name="_Toc246997037"/>
      <w:r/>
      <w:bookmarkStart w:id="200" w:name="_Toc246996294"/>
      <w:r/>
      <w:bookmarkStart w:id="201" w:name="_Toc321469696"/>
      <w:r>
        <w:rPr>
          <w:rFonts w:hint="eastAsia" w:ascii="仿宋" w:hAnsi="仿宋" w:eastAsia="仿宋" w:cs="仿宋"/>
          <w:color w:val="auto"/>
          <w:sz w:val="24"/>
          <w:szCs w:val="24"/>
          <w:highlight w:val="none"/>
        </w:rPr>
        <w:t xml:space="preserve">7.3工程隐蔽部位覆盖前的检查</w:t>
      </w:r>
      <w:bookmarkEnd w:id="198"/>
      <w:r/>
      <w:bookmarkEnd w:id="199"/>
      <w:r/>
      <w:bookmarkEnd w:id="200"/>
      <w:r/>
      <w:bookmarkEnd w:id="20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承包人自检确认的工程隐蔽部位具备覆盖条件后，承包人应通知监理人在约定的期限内检查。监理人应按时到场检查。监理人未到场检查的，除监理人另有指示外，承包人可自行完成覆盖工作。无论监理人是否到场检查，对已覆盖的工程隐蔽部位，监理人可要求承包人对已覆盖的部位进行钻孔探测或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承包人未通知监理人到场检查，私自将工程隐蔽部位覆盖的，监理人有权指示承包人钻孔探测或揭开检查，无论工程隐蔽部位质量是否合格，由此增加的费用和（或）工期延误由承包人承担。</w:t>
      </w:r>
      <w:r/>
    </w:p>
    <w:p>
      <w:pPr>
        <w:ind w:firstLine="480"/>
        <w:spacing w:line="360" w:lineRule="auto"/>
        <w:rPr>
          <w:rFonts w:hint="eastAsia" w:ascii="仿宋" w:hAnsi="仿宋" w:eastAsia="仿宋" w:cs="仿宋"/>
          <w:color w:val="auto"/>
          <w:sz w:val="24"/>
          <w:szCs w:val="24"/>
          <w:highlight w:val="none"/>
        </w:rPr>
      </w:pPr>
      <w:r/>
      <w:bookmarkStart w:id="202" w:name="_Toc321469697"/>
      <w:r/>
      <w:bookmarkStart w:id="203" w:name="_Toc246996295"/>
      <w:r/>
      <w:bookmarkStart w:id="204" w:name="_Toc247085810"/>
      <w:r/>
      <w:bookmarkStart w:id="205" w:name="_Toc246997038"/>
      <w:r>
        <w:rPr>
          <w:rFonts w:hint="eastAsia" w:ascii="仿宋" w:hAnsi="仿宋" w:eastAsia="仿宋" w:cs="仿宋"/>
          <w:color w:val="auto"/>
          <w:sz w:val="24"/>
          <w:szCs w:val="24"/>
          <w:highlight w:val="none"/>
        </w:rPr>
        <w:t xml:space="preserve">7.4清除不合格工程</w:t>
      </w:r>
      <w:bookmarkEnd w:id="202"/>
      <w:r/>
      <w:bookmarkEnd w:id="203"/>
      <w:r/>
      <w:bookmarkEnd w:id="204"/>
      <w:r/>
      <w:bookmarkEnd w:id="20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承包人的材料、工程设备，或采用施工工艺不符合合同要求造成的任何缺陷，监理人可以随时发出指示，要求承包人立即采取措施进行补救，直至达到合同要求的质量标准，由此增加的费用和（或）工期延误由承包人承担。</w:t>
      </w:r>
      <w:r/>
    </w:p>
    <w:p>
      <w:pPr>
        <w:ind w:firstLine="482"/>
        <w:spacing w:line="360" w:lineRule="auto"/>
        <w:rPr>
          <w:rFonts w:hint="eastAsia" w:ascii="仿宋" w:hAnsi="仿宋" w:eastAsia="仿宋" w:cs="仿宋"/>
          <w:b/>
          <w:bCs/>
          <w:color w:val="auto"/>
          <w:sz w:val="24"/>
          <w:szCs w:val="24"/>
          <w:highlight w:val="none"/>
        </w:rPr>
      </w:pPr>
      <w:r/>
      <w:bookmarkStart w:id="206" w:name="_Toc246996296"/>
      <w:r/>
      <w:bookmarkStart w:id="207" w:name="_Toc321469698"/>
      <w:r/>
      <w:bookmarkStart w:id="208" w:name="_Toc247085811"/>
      <w:r/>
      <w:bookmarkStart w:id="209" w:name="_Toc246997039"/>
      <w:r>
        <w:rPr>
          <w:rFonts w:hint="eastAsia" w:ascii="仿宋" w:hAnsi="仿宋" w:eastAsia="仿宋" w:cs="仿宋"/>
          <w:b/>
          <w:bCs/>
          <w:color w:val="auto"/>
          <w:sz w:val="24"/>
          <w:szCs w:val="24"/>
          <w:highlight w:val="none"/>
        </w:rPr>
        <w:t xml:space="preserve">8.试验和检验</w:t>
      </w:r>
      <w:bookmarkEnd w:id="206"/>
      <w:r/>
      <w:bookmarkEnd w:id="207"/>
      <w:r/>
      <w:bookmarkEnd w:id="208"/>
      <w:r/>
      <w:bookmarkEnd w:id="209"/>
      <w:r/>
      <w:r/>
    </w:p>
    <w:p>
      <w:pPr>
        <w:ind w:firstLine="480"/>
        <w:spacing w:line="360" w:lineRule="auto"/>
        <w:rPr>
          <w:rFonts w:hint="eastAsia" w:ascii="仿宋" w:hAnsi="仿宋" w:eastAsia="仿宋" w:cs="仿宋"/>
          <w:color w:val="auto"/>
          <w:sz w:val="24"/>
          <w:szCs w:val="24"/>
          <w:highlight w:val="none"/>
        </w:rPr>
      </w:pPr>
      <w:r/>
      <w:bookmarkStart w:id="210" w:name="_Toc179632721"/>
      <w:r/>
      <w:bookmarkStart w:id="211" w:name="_Toc321469699"/>
      <w:r/>
      <w:bookmarkStart w:id="212" w:name="_Toc144974672"/>
      <w:r/>
      <w:bookmarkStart w:id="213" w:name="_Toc152042481"/>
      <w:r/>
      <w:bookmarkStart w:id="214" w:name="_Toc152045703"/>
      <w:r>
        <w:rPr>
          <w:rFonts w:hint="eastAsia" w:ascii="仿宋" w:hAnsi="仿宋" w:eastAsia="仿宋" w:cs="仿宋"/>
          <w:color w:val="auto"/>
          <w:sz w:val="24"/>
          <w:szCs w:val="24"/>
          <w:highlight w:val="none"/>
        </w:rPr>
        <w:t xml:space="preserve">8.1材料、工程设备和工程的试验和检验</w:t>
      </w:r>
      <w:bookmarkEnd w:id="210"/>
      <w:r/>
      <w:bookmarkEnd w:id="211"/>
      <w:r/>
      <w:bookmarkEnd w:id="212"/>
      <w:r/>
      <w:bookmarkEnd w:id="213"/>
      <w:r/>
      <w:bookmarkEnd w:id="21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8.1.2监理人未按合同约定派员参加试验和检验的，除监理人另有指示外，承包人可自行试验和检验，并应立即将试验和检验结果报送监理人，监理人应签字确认。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80"/>
        <w:spacing w:line="360" w:lineRule="auto"/>
        <w:rPr>
          <w:rFonts w:hint="eastAsia" w:ascii="仿宋" w:hAnsi="仿宋" w:eastAsia="仿宋" w:cs="仿宋"/>
          <w:color w:val="auto"/>
          <w:sz w:val="24"/>
          <w:szCs w:val="24"/>
          <w:highlight w:val="none"/>
        </w:rPr>
      </w:pPr>
      <w:r/>
      <w:bookmarkStart w:id="215" w:name="_Toc152042482"/>
      <w:r/>
      <w:bookmarkStart w:id="216" w:name="_Toc144974673"/>
      <w:r/>
      <w:bookmarkStart w:id="217" w:name="_Toc321469700"/>
      <w:r/>
      <w:bookmarkStart w:id="218" w:name="_Toc179632722"/>
      <w:r/>
      <w:bookmarkStart w:id="219" w:name="_Toc152045704"/>
      <w:r>
        <w:rPr>
          <w:rFonts w:hint="eastAsia" w:ascii="仿宋" w:hAnsi="仿宋" w:eastAsia="仿宋" w:cs="仿宋"/>
          <w:color w:val="auto"/>
          <w:sz w:val="24"/>
          <w:szCs w:val="24"/>
          <w:highlight w:val="none"/>
        </w:rPr>
        <w:t xml:space="preserve">8.2现场材料试验</w:t>
      </w:r>
      <w:bookmarkEnd w:id="215"/>
      <w:r/>
      <w:bookmarkEnd w:id="216"/>
      <w:r/>
      <w:bookmarkEnd w:id="217"/>
      <w:r/>
      <w:bookmarkEnd w:id="218"/>
      <w:r/>
      <w:bookmarkEnd w:id="21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8.2.1承包人根据合同约定或监理人指示进行的现场材料试验，应由承包人提供试验场所、试验人员、试验设备器材以及其他必要的试验条件。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8.2.2监理人在必要时可以使用承包人的试验场所、试验设备器材以及其他试验条件，进行以工程质量检查为目的的复核性材料试验，承包人应予以协助。</w:t>
      </w:r>
      <w:r/>
    </w:p>
    <w:p>
      <w:pPr>
        <w:ind w:firstLine="482"/>
        <w:spacing w:line="360" w:lineRule="auto"/>
        <w:rPr>
          <w:rFonts w:hint="eastAsia" w:ascii="仿宋" w:hAnsi="仿宋" w:eastAsia="仿宋" w:cs="仿宋"/>
          <w:b/>
          <w:bCs/>
          <w:color w:val="auto"/>
          <w:sz w:val="24"/>
          <w:szCs w:val="24"/>
          <w:highlight w:val="none"/>
        </w:rPr>
      </w:pPr>
      <w:r/>
      <w:bookmarkStart w:id="220" w:name="_Toc247085812"/>
      <w:r/>
      <w:bookmarkStart w:id="221" w:name="_Toc184635112"/>
      <w:r/>
      <w:bookmarkStart w:id="222" w:name="_Toc321469701"/>
      <w:r/>
      <w:bookmarkStart w:id="223" w:name="_Toc246996297"/>
      <w:r/>
      <w:bookmarkStart w:id="224" w:name="_Toc246997040"/>
      <w:r>
        <w:rPr>
          <w:rFonts w:hint="eastAsia" w:ascii="仿宋" w:hAnsi="仿宋" w:eastAsia="仿宋" w:cs="仿宋"/>
          <w:b/>
          <w:bCs/>
          <w:color w:val="auto"/>
          <w:sz w:val="24"/>
          <w:szCs w:val="24"/>
          <w:highlight w:val="none"/>
        </w:rPr>
        <w:t xml:space="preserve">9.变更</w:t>
      </w:r>
      <w:bookmarkEnd w:id="220"/>
      <w:r/>
      <w:bookmarkEnd w:id="221"/>
      <w:r/>
      <w:bookmarkEnd w:id="222"/>
      <w:r/>
      <w:bookmarkEnd w:id="223"/>
      <w:r/>
      <w:bookmarkEnd w:id="224"/>
      <w:r/>
      <w:r/>
    </w:p>
    <w:p>
      <w:pPr>
        <w:ind w:firstLine="480"/>
        <w:spacing w:line="360" w:lineRule="auto"/>
        <w:rPr>
          <w:rFonts w:hint="eastAsia" w:ascii="仿宋" w:hAnsi="仿宋" w:eastAsia="仿宋" w:cs="仿宋"/>
          <w:color w:val="auto"/>
          <w:sz w:val="24"/>
          <w:szCs w:val="24"/>
          <w:highlight w:val="none"/>
        </w:rPr>
      </w:pPr>
      <w:r/>
      <w:bookmarkStart w:id="225" w:name="_Toc246996298"/>
      <w:r/>
      <w:bookmarkStart w:id="226" w:name="_Toc321469702"/>
      <w:r/>
      <w:bookmarkStart w:id="227" w:name="_Toc247085813"/>
      <w:r/>
      <w:bookmarkStart w:id="228" w:name="_Toc246997041"/>
      <w:r>
        <w:rPr>
          <w:rFonts w:hint="eastAsia" w:ascii="仿宋" w:hAnsi="仿宋" w:eastAsia="仿宋" w:cs="仿宋"/>
          <w:color w:val="auto"/>
          <w:sz w:val="24"/>
          <w:szCs w:val="24"/>
          <w:highlight w:val="none"/>
        </w:rPr>
        <w:t xml:space="preserve">9.1变更权</w:t>
      </w:r>
      <w:bookmarkEnd w:id="225"/>
      <w:r/>
      <w:bookmarkEnd w:id="226"/>
      <w:r/>
      <w:bookmarkEnd w:id="227"/>
      <w:r/>
      <w:bookmarkEnd w:id="22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在履行合同过程中，经发包人同意，监理人可按第9.2款约定的变更程序向承包人作出变更指示，承包人应遵照执行。</w:t>
      </w:r>
      <w:r/>
    </w:p>
    <w:p>
      <w:pPr>
        <w:ind w:firstLine="480"/>
        <w:spacing w:line="360" w:lineRule="auto"/>
        <w:rPr>
          <w:rFonts w:hint="eastAsia" w:ascii="仿宋" w:hAnsi="仿宋" w:eastAsia="仿宋" w:cs="仿宋"/>
          <w:color w:val="auto"/>
          <w:sz w:val="24"/>
          <w:szCs w:val="24"/>
          <w:highlight w:val="none"/>
        </w:rPr>
      </w:pPr>
      <w:r/>
      <w:bookmarkStart w:id="229" w:name="_Toc246997042"/>
      <w:r/>
      <w:bookmarkStart w:id="230" w:name="_Toc247085814"/>
      <w:r/>
      <w:bookmarkStart w:id="231" w:name="_Toc321469703"/>
      <w:r/>
      <w:bookmarkStart w:id="232" w:name="_Toc246996299"/>
      <w:r>
        <w:rPr>
          <w:rFonts w:hint="eastAsia" w:ascii="仿宋" w:hAnsi="仿宋" w:eastAsia="仿宋" w:cs="仿宋"/>
          <w:color w:val="auto"/>
          <w:sz w:val="24"/>
          <w:szCs w:val="24"/>
          <w:highlight w:val="none"/>
        </w:rPr>
        <w:t xml:space="preserve">9.2变更程序</w:t>
      </w:r>
      <w:bookmarkEnd w:id="229"/>
      <w:r/>
      <w:bookmarkEnd w:id="230"/>
      <w:r/>
      <w:bookmarkEnd w:id="231"/>
      <w:r/>
      <w:bookmarkEnd w:id="23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承包人应在收到变更指示14天内，向监理人提交变更报价书。监理人应审查，并在收到承包人变更报价书后14天内，与发包人和承包人共同商定此估价。在未达成协议的情况下，监理人应确定该估价。</w:t>
      </w:r>
      <w:r/>
    </w:p>
    <w:p>
      <w:pPr>
        <w:ind w:firstLine="480"/>
        <w:spacing w:line="360" w:lineRule="auto"/>
        <w:rPr>
          <w:rFonts w:hint="eastAsia" w:ascii="仿宋" w:hAnsi="仿宋" w:eastAsia="仿宋" w:cs="仿宋"/>
          <w:color w:val="auto"/>
          <w:sz w:val="24"/>
          <w:szCs w:val="24"/>
          <w:highlight w:val="none"/>
        </w:rPr>
      </w:pPr>
      <w:r/>
      <w:bookmarkStart w:id="233" w:name="_Toc321469704"/>
      <w:r/>
      <w:bookmarkStart w:id="234" w:name="_Toc246997043"/>
      <w:r/>
      <w:bookmarkStart w:id="235" w:name="_Toc247085815"/>
      <w:r/>
      <w:bookmarkStart w:id="236" w:name="_Toc246996300"/>
      <w:r>
        <w:rPr>
          <w:rFonts w:hint="eastAsia" w:ascii="仿宋" w:hAnsi="仿宋" w:eastAsia="仿宋" w:cs="仿宋"/>
          <w:color w:val="auto"/>
          <w:sz w:val="24"/>
          <w:szCs w:val="24"/>
          <w:highlight w:val="none"/>
        </w:rPr>
        <w:t xml:space="preserve">9.3变更的估价原则</w:t>
      </w:r>
      <w:bookmarkEnd w:id="233"/>
      <w:r/>
      <w:bookmarkEnd w:id="234"/>
      <w:r/>
      <w:bookmarkEnd w:id="235"/>
      <w:r/>
      <w:bookmarkEnd w:id="23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除专用合同条款另有约定外，因变更引起的价格调整按照本款约定处理：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（1）已标价工程量清单中有适用于变更工作的子目的，采用该子目的单价；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（2）已标价工程量清单中无适用于变更工作的子目，但有类似子目的，可在合理范围内参照类似项目，由监理人按第3.5款商定或确定变更工作的单价；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（3）已标价工程量清单中无适用或类似子目的单价，可按照成本加利润的原则，由监理人按第3.5款商定或确定变更工作的单价。</w:t>
      </w:r>
      <w:r/>
    </w:p>
    <w:p>
      <w:pPr>
        <w:ind w:firstLine="480"/>
        <w:spacing w:line="360" w:lineRule="auto"/>
        <w:rPr>
          <w:rFonts w:hint="eastAsia" w:ascii="仿宋" w:hAnsi="仿宋" w:eastAsia="仿宋" w:cs="仿宋"/>
          <w:color w:val="auto"/>
          <w:sz w:val="24"/>
          <w:szCs w:val="24"/>
          <w:highlight w:val="none"/>
        </w:rPr>
      </w:pPr>
      <w:r/>
      <w:bookmarkStart w:id="237" w:name="_Toc321469705"/>
      <w:r/>
      <w:bookmarkStart w:id="238" w:name="_Toc246996301"/>
      <w:r/>
      <w:bookmarkStart w:id="239" w:name="_Toc247085816"/>
      <w:r/>
      <w:bookmarkStart w:id="240" w:name="_Toc246997044"/>
      <w:r>
        <w:rPr>
          <w:rFonts w:hint="eastAsia" w:ascii="仿宋" w:hAnsi="仿宋" w:eastAsia="仿宋" w:cs="仿宋"/>
          <w:color w:val="auto"/>
          <w:sz w:val="24"/>
          <w:szCs w:val="24"/>
          <w:highlight w:val="none"/>
        </w:rPr>
        <w:t xml:space="preserve">9.4备用金</w:t>
      </w:r>
      <w:bookmarkEnd w:id="237"/>
      <w:r/>
      <w:bookmarkEnd w:id="238"/>
      <w:r/>
      <w:bookmarkEnd w:id="239"/>
      <w:r/>
      <w:bookmarkEnd w:id="24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备用金只能按照</w:t>
      </w:r>
      <w:r>
        <w:rPr>
          <w:rFonts w:hint="eastAsia" w:ascii="仿宋" w:hAnsi="仿宋" w:eastAsia="仿宋" w:cs="仿宋"/>
          <w:color w:val="auto"/>
          <w:sz w:val="24"/>
          <w:szCs w:val="24"/>
          <w:highlight w:val="none"/>
          <w:lang w:val="en-US" w:eastAsia="zh-CN"/>
        </w:rPr>
        <w:t xml:space="preserve">发包人和</w:t>
      </w:r>
      <w:r>
        <w:rPr>
          <w:rFonts w:hint="eastAsia" w:ascii="仿宋" w:hAnsi="仿宋" w:eastAsia="仿宋" w:cs="仿宋"/>
          <w:color w:val="auto"/>
          <w:sz w:val="24"/>
          <w:szCs w:val="24"/>
          <w:highlight w:val="none"/>
        </w:rPr>
        <w:t xml:space="preserve">监理人的指示使用，并对合同价格进行相应调整。</w:t>
      </w:r>
      <w:r/>
    </w:p>
    <w:p>
      <w:pPr>
        <w:ind w:firstLine="480"/>
        <w:spacing w:line="360" w:lineRule="auto"/>
        <w:rPr>
          <w:rFonts w:hint="eastAsia" w:ascii="仿宋" w:hAnsi="仿宋" w:eastAsia="仿宋" w:cs="仿宋"/>
          <w:color w:val="auto"/>
          <w:sz w:val="24"/>
          <w:szCs w:val="24"/>
          <w:highlight w:val="none"/>
        </w:rPr>
      </w:pPr>
      <w:r/>
      <w:bookmarkStart w:id="241" w:name="_Toc247085817"/>
      <w:r/>
      <w:bookmarkStart w:id="242" w:name="_Toc246996302"/>
      <w:r/>
      <w:bookmarkStart w:id="243" w:name="_Toc321469706"/>
      <w:r/>
      <w:bookmarkStart w:id="244" w:name="_Toc246997045"/>
      <w:r>
        <w:rPr>
          <w:rFonts w:hint="eastAsia" w:ascii="仿宋" w:hAnsi="仿宋" w:eastAsia="仿宋" w:cs="仿宋"/>
          <w:color w:val="auto"/>
          <w:sz w:val="24"/>
          <w:szCs w:val="24"/>
          <w:highlight w:val="none"/>
        </w:rPr>
        <w:t xml:space="preserve">9.5计日工</w:t>
      </w:r>
      <w:bookmarkEnd w:id="241"/>
      <w:r/>
      <w:bookmarkEnd w:id="242"/>
      <w:r/>
      <w:bookmarkEnd w:id="243"/>
      <w:r/>
      <w:bookmarkEnd w:id="24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9.5.1发包人认为有必要时，由监理人通知承包人以计日工方式实施变更的零星工作。其价款按列入已标价工程量清单中的计日工计价子目及其单价进行计算。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9.5.2采用计日工计价的任何一项变更工作，应从暂列金额中支付，承包人应在该项变更的实施过程中，每天提交以下报表和有关凭证报送监理人审批：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（l）工作名称、内容和数量；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（2）投入该工作所有人员的姓名、工种、级别和耗用工时；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（3）投入该工作的材料类别和数量；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（4）投入该工作的施工设备型号、台数和耗用台时；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（5）监理人要求提交的其他资料和凭证。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9.5.3计日工由承包人汇总后，按第10.3款的约定列入进度付款申请单，由监理人复核并经发包人同意后列入进度付款。</w:t>
      </w:r>
      <w:r/>
    </w:p>
    <w:p>
      <w:pPr>
        <w:ind w:firstLine="482"/>
        <w:spacing w:line="360" w:lineRule="auto"/>
        <w:rPr>
          <w:rFonts w:hint="eastAsia" w:ascii="仿宋" w:hAnsi="仿宋" w:eastAsia="仿宋" w:cs="仿宋"/>
          <w:b/>
          <w:bCs/>
          <w:color w:val="auto"/>
          <w:sz w:val="24"/>
          <w:szCs w:val="24"/>
          <w:highlight w:val="none"/>
        </w:rPr>
      </w:pPr>
      <w:r/>
      <w:bookmarkStart w:id="245" w:name="_Toc246996304"/>
      <w:r/>
      <w:bookmarkStart w:id="246" w:name="_Toc321469707"/>
      <w:r/>
      <w:bookmarkStart w:id="247" w:name="_Toc184635114"/>
      <w:r/>
      <w:bookmarkStart w:id="248" w:name="_Toc246997047"/>
      <w:r/>
      <w:bookmarkStart w:id="249" w:name="_Toc247085819"/>
      <w:r>
        <w:rPr>
          <w:rFonts w:hint="eastAsia" w:ascii="仿宋" w:hAnsi="仿宋" w:eastAsia="仿宋" w:cs="仿宋"/>
          <w:b/>
          <w:bCs/>
          <w:color w:val="auto"/>
          <w:sz w:val="24"/>
          <w:szCs w:val="24"/>
          <w:highlight w:val="none"/>
        </w:rPr>
        <w:t xml:space="preserve">10.计量与支付</w:t>
      </w:r>
      <w:bookmarkEnd w:id="245"/>
      <w:r/>
      <w:bookmarkEnd w:id="246"/>
      <w:r/>
      <w:bookmarkEnd w:id="247"/>
      <w:r/>
      <w:bookmarkEnd w:id="248"/>
      <w:r/>
      <w:bookmarkEnd w:id="249"/>
      <w:r/>
      <w:r/>
    </w:p>
    <w:p>
      <w:pPr>
        <w:ind w:firstLine="480"/>
        <w:spacing w:line="360" w:lineRule="auto"/>
        <w:rPr>
          <w:rFonts w:hint="eastAsia" w:ascii="仿宋" w:hAnsi="仿宋" w:eastAsia="仿宋" w:cs="仿宋"/>
          <w:color w:val="auto"/>
          <w:sz w:val="24"/>
          <w:szCs w:val="24"/>
          <w:highlight w:val="none"/>
        </w:rPr>
      </w:pPr>
      <w:r/>
      <w:bookmarkStart w:id="250" w:name="_Toc246996305"/>
      <w:r/>
      <w:bookmarkStart w:id="251" w:name="_Toc321469708"/>
      <w:r/>
      <w:bookmarkStart w:id="252" w:name="_Toc247085820"/>
      <w:r/>
      <w:bookmarkStart w:id="253" w:name="_Toc246997048"/>
      <w:r>
        <w:rPr>
          <w:rFonts w:hint="eastAsia" w:ascii="仿宋" w:hAnsi="仿宋" w:eastAsia="仿宋" w:cs="仿宋"/>
          <w:color w:val="auto"/>
          <w:sz w:val="24"/>
          <w:szCs w:val="24"/>
          <w:highlight w:val="none"/>
        </w:rPr>
        <w:t xml:space="preserve">10.1计量</w:t>
      </w:r>
      <w:bookmarkEnd w:id="250"/>
      <w:r/>
      <w:bookmarkEnd w:id="251"/>
      <w:r/>
      <w:bookmarkEnd w:id="252"/>
      <w:r/>
      <w:bookmarkEnd w:id="25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承包人应根据有合同约束力的进度计划，按月分解签约合同价，形成支付分解报告，送监理人批准后成为有合同约束力的支付分解表，按有合同约束力的支付分解表分期计量和支付；支付分解表应随进度计划的修订而调整；除按照第9条约定的变更外，签约合同价所基于的工程量即是用于竣工结算的最终工程量。</w:t>
      </w:r>
      <w:r/>
    </w:p>
    <w:p>
      <w:pPr>
        <w:ind w:firstLine="480"/>
        <w:spacing w:line="360" w:lineRule="auto"/>
        <w:rPr>
          <w:rFonts w:hint="eastAsia" w:ascii="仿宋" w:hAnsi="仿宋" w:eastAsia="仿宋" w:cs="仿宋"/>
          <w:color w:val="auto"/>
          <w:sz w:val="24"/>
          <w:szCs w:val="24"/>
          <w:highlight w:val="none"/>
        </w:rPr>
      </w:pPr>
      <w:r/>
      <w:bookmarkStart w:id="254" w:name="_Toc246997049"/>
      <w:r/>
      <w:bookmarkStart w:id="255" w:name="_Toc321469709"/>
      <w:r/>
      <w:bookmarkStart w:id="256" w:name="_Toc246996306"/>
      <w:r/>
      <w:bookmarkStart w:id="257" w:name="_Toc247085821"/>
      <w:r>
        <w:rPr>
          <w:rFonts w:hint="eastAsia" w:ascii="仿宋" w:hAnsi="仿宋" w:eastAsia="仿宋" w:cs="仿宋"/>
          <w:color w:val="auto"/>
          <w:sz w:val="24"/>
          <w:szCs w:val="24"/>
          <w:highlight w:val="none"/>
        </w:rPr>
        <w:t xml:space="preserve">10.2预付款</w:t>
      </w:r>
      <w:bookmarkEnd w:id="254"/>
      <w:r/>
      <w:bookmarkEnd w:id="255"/>
      <w:r/>
      <w:bookmarkEnd w:id="256"/>
      <w:r/>
      <w:bookmarkEnd w:id="25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预付款用于承包人为合同工程施工购置材料、工程设备、施工设备、修建临时设施以及组织施工队伍进场等。预付款的额度、预付办法，以及扣回与还清办法在专用合同条款中约定。预付款必须专用于合同工程。</w:t>
      </w:r>
      <w:r/>
    </w:p>
    <w:p>
      <w:pPr>
        <w:ind w:firstLine="480"/>
        <w:spacing w:line="360" w:lineRule="auto"/>
        <w:rPr>
          <w:rFonts w:hint="eastAsia" w:ascii="仿宋" w:hAnsi="仿宋" w:eastAsia="仿宋" w:cs="仿宋"/>
          <w:color w:val="auto"/>
          <w:sz w:val="24"/>
          <w:szCs w:val="24"/>
          <w:highlight w:val="none"/>
        </w:rPr>
      </w:pPr>
      <w:r/>
      <w:bookmarkStart w:id="258" w:name="_Toc321469710"/>
      <w:r/>
      <w:bookmarkStart w:id="259" w:name="_Toc246996307"/>
      <w:r/>
      <w:bookmarkStart w:id="260" w:name="_Toc247085822"/>
      <w:r/>
      <w:bookmarkStart w:id="261" w:name="_Toc246997050"/>
      <w:r>
        <w:rPr>
          <w:rFonts w:hint="eastAsia" w:ascii="仿宋" w:hAnsi="仿宋" w:eastAsia="仿宋" w:cs="仿宋"/>
          <w:color w:val="auto"/>
          <w:sz w:val="24"/>
          <w:szCs w:val="24"/>
          <w:highlight w:val="none"/>
        </w:rPr>
        <w:t xml:space="preserve">10.3工程进度付款</w:t>
      </w:r>
      <w:bookmarkEnd w:id="258"/>
      <w:r/>
      <w:bookmarkEnd w:id="259"/>
      <w:r/>
      <w:bookmarkEnd w:id="260"/>
      <w:r/>
      <w:bookmarkEnd w:id="26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在第10.1款约定的支付分解表确定的每个付款周期末，按监理人批准的格式和专用合同条款约定的份数，向监理人提交进度付款申请单，并附相应的支持性证明文件。除专用合同条款另有约定外，进度付款申请单应包括下列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（1）截至本次付款周期末已实施工程的合同价款；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（2）根据第9条应增加和扣减的变更金额；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（3）根据第16条应增加和扣减的索赔金额；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（4）根据第10.2款应支付的预付款和扣减的返还预付款；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（5）根据第10.4款应扣减的质量保证金；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（6）根据合同应增加和扣减的其他金额。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应在收到承包人进度付款申请单以及相应的支持性证明文件后的7天内完成核查，并向承包人出具经发包人签认的付款证书。发包人应在监理人收到进度付款申请单的14天内将进度应付款支付给承包人。涉及政府投资资金的，按照国库集中支付等国家相关规定和专用合同条款的约定执行。</w:t>
      </w:r>
      <w:r/>
    </w:p>
    <w:p>
      <w:pPr>
        <w:ind w:firstLine="480"/>
        <w:spacing w:line="360" w:lineRule="auto"/>
        <w:rPr>
          <w:rFonts w:hint="eastAsia" w:ascii="仿宋" w:hAnsi="仿宋" w:eastAsia="仿宋" w:cs="仿宋"/>
          <w:color w:val="auto"/>
          <w:sz w:val="24"/>
          <w:szCs w:val="24"/>
          <w:highlight w:val="none"/>
        </w:rPr>
      </w:pPr>
      <w:r/>
      <w:bookmarkStart w:id="262" w:name="_Toc246997051"/>
      <w:r/>
      <w:bookmarkStart w:id="263" w:name="_Toc321469711"/>
      <w:r/>
      <w:bookmarkStart w:id="264" w:name="_Toc247085823"/>
      <w:r/>
      <w:bookmarkStart w:id="265" w:name="_Toc246996308"/>
      <w:r>
        <w:rPr>
          <w:rFonts w:hint="eastAsia" w:ascii="仿宋" w:hAnsi="仿宋" w:eastAsia="仿宋" w:cs="仿宋"/>
          <w:color w:val="auto"/>
          <w:sz w:val="24"/>
          <w:szCs w:val="24"/>
          <w:highlight w:val="none"/>
        </w:rPr>
        <w:t xml:space="preserve">10.4质量保证金</w:t>
      </w:r>
      <w:bookmarkEnd w:id="262"/>
      <w:r/>
      <w:bookmarkEnd w:id="263"/>
      <w:r/>
      <w:bookmarkEnd w:id="264"/>
      <w:r/>
      <w:bookmarkEnd w:id="26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专用合同条款约定的缺陷责任期满时，承包人向发包人申请到期应返还承包人剩余的质量保证金金额，发包人应在14天内会同承包人按照合同约定的内容核实承包人是否完成缺陷责任，并将无异议的剩余质量保证金返还承包人。</w:t>
      </w:r>
      <w:r/>
    </w:p>
    <w:p>
      <w:pPr>
        <w:ind w:firstLine="480"/>
        <w:spacing w:line="360" w:lineRule="auto"/>
        <w:rPr>
          <w:rFonts w:hint="eastAsia" w:ascii="仿宋" w:hAnsi="仿宋" w:eastAsia="仿宋" w:cs="仿宋"/>
          <w:color w:val="auto"/>
          <w:sz w:val="24"/>
          <w:szCs w:val="24"/>
          <w:highlight w:val="none"/>
        </w:rPr>
      </w:pPr>
      <w:r/>
      <w:bookmarkStart w:id="266" w:name="_Toc247085824"/>
      <w:r/>
      <w:bookmarkStart w:id="267" w:name="_Toc321469712"/>
      <w:r/>
      <w:bookmarkStart w:id="268" w:name="_Toc246996309"/>
      <w:r/>
      <w:bookmarkStart w:id="269" w:name="_Toc246997052"/>
      <w:r>
        <w:rPr>
          <w:rFonts w:hint="eastAsia" w:ascii="仿宋" w:hAnsi="仿宋" w:eastAsia="仿宋" w:cs="仿宋"/>
          <w:color w:val="auto"/>
          <w:sz w:val="24"/>
          <w:szCs w:val="24"/>
          <w:highlight w:val="none"/>
        </w:rPr>
        <w:t xml:space="preserve">10.5竣工结算</w:t>
      </w:r>
      <w:bookmarkEnd w:id="266"/>
      <w:r/>
      <w:bookmarkEnd w:id="267"/>
      <w:r/>
      <w:bookmarkEnd w:id="268"/>
      <w:r/>
      <w:bookmarkEnd w:id="2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10.5.1除专用合同条款另有约定外，竣工结算价格不因物价波动和法律变化而调整。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10.5.2工程接收证书颁发后，承包人应按专用合同条款约定的份数和期限向监理人提交竣工付款申请单，并提供相关证明材料。监理人应当在收到竣工结算申请单的7天内完成核查、准备竣工付款证书并送发包人审核，发包人应在收到后14天内提出具体意见或签认竣工付款证书，并在监理人收到竣工结算申请单的28天内将应付款支付给承包人。发包人未在约定时间内审核并提出具体意见或者签认竣工付款证书的，视为同意承包人提出的竣工付款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10.5.3竣工付款涉及政府投资资金的，按照国库集中支付等国家相关规定和专用合同条款的约定执行。</w:t>
      </w:r>
      <w:r/>
    </w:p>
    <w:p>
      <w:pPr>
        <w:ind w:firstLine="480"/>
        <w:spacing w:line="360" w:lineRule="auto"/>
        <w:rPr>
          <w:rFonts w:hint="eastAsia" w:ascii="仿宋" w:hAnsi="仿宋" w:eastAsia="仿宋" w:cs="仿宋"/>
          <w:color w:val="auto"/>
          <w:sz w:val="24"/>
          <w:szCs w:val="24"/>
          <w:highlight w:val="none"/>
        </w:rPr>
      </w:pPr>
      <w:r/>
      <w:bookmarkStart w:id="270" w:name="_Toc321469713"/>
      <w:r/>
      <w:bookmarkStart w:id="271" w:name="_Toc247085825"/>
      <w:r/>
      <w:bookmarkStart w:id="272" w:name="_Toc246996310"/>
      <w:r/>
      <w:bookmarkStart w:id="273" w:name="_Toc246997053"/>
      <w:r>
        <w:rPr>
          <w:rFonts w:hint="eastAsia" w:ascii="仿宋" w:hAnsi="仿宋" w:eastAsia="仿宋" w:cs="仿宋"/>
          <w:color w:val="auto"/>
          <w:sz w:val="24"/>
          <w:szCs w:val="24"/>
          <w:highlight w:val="none"/>
        </w:rPr>
        <w:t xml:space="preserve">10.6付款延误</w:t>
      </w:r>
      <w:bookmarkEnd w:id="270"/>
      <w:r/>
      <w:bookmarkEnd w:id="271"/>
      <w:r/>
      <w:bookmarkEnd w:id="272"/>
      <w:r/>
      <w:bookmarkEnd w:id="27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发包人不按期支付的，按专用合同条款的约定支付逾期付款违约金。</w:t>
      </w:r>
      <w:r/>
    </w:p>
    <w:p>
      <w:pPr>
        <w:ind w:firstLine="482"/>
        <w:spacing w:line="360" w:lineRule="auto"/>
        <w:rPr>
          <w:rFonts w:hint="eastAsia" w:ascii="仿宋" w:hAnsi="仿宋" w:eastAsia="仿宋" w:cs="仿宋"/>
          <w:b/>
          <w:bCs/>
          <w:color w:val="auto"/>
          <w:sz w:val="24"/>
          <w:szCs w:val="24"/>
          <w:highlight w:val="none"/>
        </w:rPr>
      </w:pPr>
      <w:r/>
      <w:bookmarkStart w:id="274" w:name="_Toc321469714"/>
      <w:r/>
      <w:bookmarkStart w:id="275" w:name="_Toc247085826"/>
      <w:r/>
      <w:bookmarkStart w:id="276" w:name="_Toc246997054"/>
      <w:r/>
      <w:bookmarkStart w:id="277" w:name="_Toc184635115"/>
      <w:r/>
      <w:bookmarkStart w:id="278" w:name="_Toc246996311"/>
      <w:r>
        <w:rPr>
          <w:rFonts w:hint="eastAsia" w:ascii="仿宋" w:hAnsi="仿宋" w:eastAsia="仿宋" w:cs="仿宋"/>
          <w:b/>
          <w:bCs/>
          <w:color w:val="auto"/>
          <w:sz w:val="24"/>
          <w:szCs w:val="24"/>
          <w:highlight w:val="none"/>
        </w:rPr>
        <w:t xml:space="preserve">11.竣工验收</w:t>
      </w:r>
      <w:bookmarkEnd w:id="274"/>
      <w:r/>
      <w:bookmarkEnd w:id="275"/>
      <w:r/>
      <w:bookmarkEnd w:id="276"/>
      <w:r/>
      <w:bookmarkEnd w:id="277"/>
      <w:r/>
      <w:bookmarkEnd w:id="278"/>
      <w:r/>
      <w:r/>
    </w:p>
    <w:p>
      <w:pPr>
        <w:ind w:firstLine="480"/>
        <w:spacing w:line="360" w:lineRule="auto"/>
        <w:rPr>
          <w:rFonts w:hint="eastAsia" w:ascii="仿宋" w:hAnsi="仿宋" w:eastAsia="仿宋" w:cs="仿宋"/>
          <w:color w:val="auto"/>
          <w:sz w:val="24"/>
          <w:szCs w:val="24"/>
          <w:highlight w:val="none"/>
        </w:rPr>
      </w:pPr>
      <w:r/>
      <w:bookmarkStart w:id="279" w:name="_Toc321469715"/>
      <w:r/>
      <w:bookmarkStart w:id="280" w:name="_Toc246996312"/>
      <w:r/>
      <w:bookmarkStart w:id="281" w:name="_Toc247085827"/>
      <w:r/>
      <w:bookmarkStart w:id="282" w:name="_Toc246997055"/>
      <w:r>
        <w:rPr>
          <w:rFonts w:hint="eastAsia" w:ascii="仿宋" w:hAnsi="仿宋" w:eastAsia="仿宋" w:cs="仿宋"/>
          <w:color w:val="auto"/>
          <w:sz w:val="24"/>
          <w:szCs w:val="24"/>
          <w:highlight w:val="none"/>
        </w:rPr>
        <w:t xml:space="preserve">11.1竣工验收的含义</w:t>
      </w:r>
      <w:bookmarkEnd w:id="2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11.1.1竣工验收是指承包人完成了全部合同工作后，发包人按合同要求进行的验收。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11.1.2需要进行国家验收的，竣工验收是国家验收的一部分。竣工验收所采用的各项验收和评定标准应符合国家验收标准。发包人和承包人为竣工验收提供的各项竣工验收资料应符合国家验收的要求。</w:t>
      </w:r>
      <w:r/>
    </w:p>
    <w:p>
      <w:pPr>
        <w:ind w:firstLine="480"/>
        <w:spacing w:line="360" w:lineRule="auto"/>
        <w:rPr>
          <w:rFonts w:hint="eastAsia" w:ascii="仿宋" w:hAnsi="仿宋" w:eastAsia="仿宋" w:cs="仿宋"/>
          <w:color w:val="auto"/>
          <w:sz w:val="24"/>
          <w:szCs w:val="24"/>
          <w:highlight w:val="none"/>
        </w:rPr>
      </w:pPr>
      <w:r/>
      <w:bookmarkStart w:id="283" w:name="_Toc321469716"/>
      <w:r>
        <w:rPr>
          <w:rFonts w:hint="eastAsia" w:ascii="仿宋" w:hAnsi="仿宋" w:eastAsia="仿宋" w:cs="仿宋"/>
          <w:color w:val="auto"/>
          <w:sz w:val="24"/>
          <w:szCs w:val="24"/>
          <w:highlight w:val="none"/>
        </w:rPr>
        <w:t xml:space="preserve">11.2竣工验收申请报告</w:t>
      </w:r>
      <w:bookmarkEnd w:id="280"/>
      <w:r/>
      <w:bookmarkEnd w:id="281"/>
      <w:r/>
      <w:bookmarkEnd w:id="282"/>
      <w:r/>
      <w:bookmarkEnd w:id="2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当工程具备竣工条件时，承包人即可向监理人报送竣工验收申请报告。</w:t>
      </w:r>
      <w:r/>
    </w:p>
    <w:p>
      <w:pPr>
        <w:ind w:firstLine="480"/>
        <w:spacing w:line="360" w:lineRule="auto"/>
        <w:rPr>
          <w:rFonts w:hint="eastAsia" w:ascii="仿宋" w:hAnsi="仿宋" w:eastAsia="仿宋" w:cs="仿宋"/>
          <w:color w:val="auto"/>
          <w:sz w:val="24"/>
          <w:szCs w:val="24"/>
          <w:highlight w:val="none"/>
        </w:rPr>
      </w:pPr>
      <w:r/>
      <w:bookmarkStart w:id="284" w:name="_Toc246997056"/>
      <w:r/>
      <w:bookmarkStart w:id="285" w:name="_Toc246996313"/>
      <w:r/>
      <w:bookmarkStart w:id="286" w:name="_Toc321469717"/>
      <w:r/>
      <w:bookmarkStart w:id="287" w:name="_Toc247085828"/>
      <w:r>
        <w:rPr>
          <w:rFonts w:hint="eastAsia" w:ascii="仿宋" w:hAnsi="仿宋" w:eastAsia="仿宋" w:cs="仿宋"/>
          <w:color w:val="auto"/>
          <w:sz w:val="24"/>
          <w:szCs w:val="24"/>
          <w:highlight w:val="none"/>
        </w:rPr>
        <w:t xml:space="preserve">11.3竣工和验收</w:t>
      </w:r>
      <w:bookmarkEnd w:id="284"/>
      <w:r/>
      <w:bookmarkEnd w:id="285"/>
      <w:r/>
      <w:bookmarkEnd w:id="286"/>
      <w:r/>
      <w:bookmarkEnd w:id="2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监理人审查后认为具备竣工验收条件的，提请发包人进行工程验收。发包人经过验收后同意接收工程的，由监理人向承包人出具经发包人签认的工程接收证书。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除专用合同条款另有约定外，经验收合格工程的实际竣工日期，以提交竣工验收申请报告的日期为准，并在工程接收证书中写明。</w:t>
      </w:r>
      <w:r/>
    </w:p>
    <w:p>
      <w:pPr>
        <w:ind w:firstLine="480"/>
        <w:spacing w:line="360" w:lineRule="auto"/>
        <w:rPr>
          <w:rFonts w:hint="eastAsia" w:ascii="仿宋" w:hAnsi="仿宋" w:eastAsia="仿宋" w:cs="仿宋"/>
          <w:color w:val="auto"/>
          <w:sz w:val="24"/>
          <w:szCs w:val="24"/>
          <w:highlight w:val="none"/>
        </w:rPr>
      </w:pPr>
      <w:r/>
      <w:bookmarkStart w:id="288" w:name="_Toc247085829"/>
      <w:r/>
      <w:bookmarkStart w:id="289" w:name="_Toc321469718"/>
      <w:r/>
      <w:bookmarkStart w:id="290" w:name="_Toc246996314"/>
      <w:r/>
      <w:bookmarkStart w:id="291" w:name="_Toc246997057"/>
      <w:r>
        <w:rPr>
          <w:rFonts w:hint="eastAsia" w:ascii="仿宋" w:hAnsi="仿宋" w:eastAsia="仿宋" w:cs="仿宋"/>
          <w:color w:val="auto"/>
          <w:sz w:val="24"/>
          <w:szCs w:val="24"/>
          <w:highlight w:val="none"/>
        </w:rPr>
        <w:t xml:space="preserve">11.4试运行</w:t>
      </w:r>
      <w:bookmarkEnd w:id="288"/>
      <w:r/>
      <w:bookmarkEnd w:id="289"/>
      <w:r/>
      <w:bookmarkEnd w:id="290"/>
      <w:r/>
      <w:bookmarkEnd w:id="29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除专用合同条款另有约定外，承包人应按专用合同条款约定进行工程及工程设备试运行，负责提供试运行所需的人员、器材和必要的条件，并承担全部试运行费用。</w:t>
      </w:r>
      <w:r/>
    </w:p>
    <w:p>
      <w:pPr>
        <w:ind w:firstLine="480"/>
        <w:spacing w:line="360" w:lineRule="auto"/>
        <w:rPr>
          <w:rFonts w:hint="eastAsia" w:ascii="仿宋" w:hAnsi="仿宋" w:eastAsia="仿宋" w:cs="仿宋"/>
          <w:color w:val="auto"/>
          <w:sz w:val="24"/>
          <w:szCs w:val="24"/>
          <w:highlight w:val="none"/>
        </w:rPr>
      </w:pPr>
      <w:r/>
      <w:bookmarkStart w:id="292" w:name="_Toc247085830"/>
      <w:r/>
      <w:bookmarkStart w:id="293" w:name="_Toc321469719"/>
      <w:r/>
      <w:bookmarkStart w:id="294" w:name="_Toc246997058"/>
      <w:r/>
      <w:bookmarkStart w:id="295" w:name="_Toc246996315"/>
      <w:r>
        <w:rPr>
          <w:rFonts w:hint="eastAsia" w:ascii="仿宋" w:hAnsi="仿宋" w:eastAsia="仿宋" w:cs="仿宋"/>
          <w:color w:val="auto"/>
          <w:sz w:val="24"/>
          <w:szCs w:val="24"/>
          <w:highlight w:val="none"/>
        </w:rPr>
        <w:t xml:space="preserve">11.5竣工清场</w:t>
      </w:r>
      <w:bookmarkEnd w:id="292"/>
      <w:r/>
      <w:bookmarkEnd w:id="293"/>
      <w:r/>
      <w:bookmarkEnd w:id="294"/>
      <w:r/>
      <w:bookmarkEnd w:id="29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除合同另有约定外，工程接收证书颁发后，承包人应对施工场地进行清理，直至监理人检验合格为止。竣工清场费用由承包人承担。</w:t>
      </w:r>
      <w:r/>
    </w:p>
    <w:p>
      <w:pPr>
        <w:ind w:firstLine="482"/>
        <w:spacing w:line="360" w:lineRule="auto"/>
        <w:rPr>
          <w:rFonts w:hint="eastAsia" w:ascii="仿宋" w:hAnsi="仿宋" w:eastAsia="仿宋" w:cs="仿宋"/>
          <w:b/>
          <w:bCs/>
          <w:color w:val="auto"/>
          <w:sz w:val="24"/>
          <w:szCs w:val="24"/>
          <w:highlight w:val="none"/>
        </w:rPr>
      </w:pPr>
      <w:r/>
      <w:bookmarkStart w:id="296" w:name="_Toc246997059"/>
      <w:r/>
      <w:bookmarkStart w:id="297" w:name="_Toc321469720"/>
      <w:r/>
      <w:bookmarkStart w:id="298" w:name="_Toc247085831"/>
      <w:r/>
      <w:bookmarkStart w:id="299" w:name="_Toc184635116"/>
      <w:r/>
      <w:bookmarkStart w:id="300" w:name="_Toc246996316"/>
      <w:r>
        <w:rPr>
          <w:rFonts w:hint="eastAsia" w:ascii="仿宋" w:hAnsi="仿宋" w:eastAsia="仿宋" w:cs="仿宋"/>
          <w:b/>
          <w:bCs/>
          <w:color w:val="auto"/>
          <w:sz w:val="24"/>
          <w:szCs w:val="24"/>
          <w:highlight w:val="none"/>
        </w:rPr>
        <w:t xml:space="preserve">12.缺陷责任与保修责任</w:t>
      </w:r>
      <w:bookmarkEnd w:id="296"/>
      <w:r/>
      <w:bookmarkEnd w:id="297"/>
      <w:r/>
      <w:bookmarkEnd w:id="298"/>
      <w:r/>
      <w:bookmarkEnd w:id="299"/>
      <w:r/>
      <w:bookmarkEnd w:id="300"/>
      <w:r/>
      <w:r/>
    </w:p>
    <w:p>
      <w:pPr>
        <w:ind w:firstLine="480"/>
        <w:spacing w:line="360" w:lineRule="auto"/>
        <w:rPr>
          <w:rFonts w:hint="eastAsia" w:ascii="仿宋" w:hAnsi="仿宋" w:eastAsia="仿宋" w:cs="仿宋"/>
          <w:color w:val="auto"/>
          <w:sz w:val="24"/>
          <w:szCs w:val="24"/>
          <w:highlight w:val="none"/>
        </w:rPr>
      </w:pPr>
      <w:r/>
      <w:bookmarkStart w:id="301" w:name="_Toc246997060"/>
      <w:r/>
      <w:bookmarkStart w:id="302" w:name="_Toc321469721"/>
      <w:r/>
      <w:bookmarkStart w:id="303" w:name="_Toc246996317"/>
      <w:r/>
      <w:bookmarkStart w:id="304" w:name="_Toc247085832"/>
      <w:r>
        <w:rPr>
          <w:rFonts w:hint="eastAsia" w:ascii="仿宋" w:hAnsi="仿宋" w:eastAsia="仿宋" w:cs="仿宋"/>
          <w:color w:val="auto"/>
          <w:sz w:val="24"/>
          <w:szCs w:val="24"/>
          <w:highlight w:val="none"/>
        </w:rPr>
        <w:t xml:space="preserve">12.1缺陷责任</w:t>
      </w:r>
      <w:bookmarkEnd w:id="301"/>
      <w:r/>
      <w:bookmarkEnd w:id="302"/>
      <w:r/>
      <w:bookmarkEnd w:id="303"/>
      <w:r/>
      <w:bookmarkEnd w:id="30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自实际竣工日期起计算。在缺陷责任期内，已交付的工程由于承包人的材料、设备或工艺不符合合同要求所产生的缺陷，修补费用由承包人承担。由于承包人原因造成某项缺陷或损坏使某项工程或工程设备不能按原定目标使用而需要再次检查、检验和修复的，发包人有权要求承包人相应延长缺陷责任期，但缺陷责任期最长不超过2年。</w:t>
      </w:r>
      <w:r/>
    </w:p>
    <w:p>
      <w:pPr>
        <w:ind w:firstLine="480"/>
        <w:spacing w:line="360" w:lineRule="auto"/>
        <w:rPr>
          <w:rFonts w:hint="eastAsia" w:ascii="仿宋" w:hAnsi="仿宋" w:eastAsia="仿宋" w:cs="仿宋"/>
          <w:color w:val="auto"/>
          <w:sz w:val="24"/>
          <w:szCs w:val="24"/>
          <w:highlight w:val="none"/>
        </w:rPr>
      </w:pPr>
      <w:r/>
      <w:bookmarkStart w:id="305" w:name="_Toc247085833"/>
      <w:r/>
      <w:bookmarkStart w:id="306" w:name="_Toc321469722"/>
      <w:r/>
      <w:bookmarkStart w:id="307" w:name="_Toc246996318"/>
      <w:r/>
      <w:bookmarkStart w:id="308" w:name="_Toc246997061"/>
      <w:r>
        <w:rPr>
          <w:rFonts w:hint="eastAsia" w:ascii="仿宋" w:hAnsi="仿宋" w:eastAsia="仿宋" w:cs="仿宋"/>
          <w:color w:val="auto"/>
          <w:sz w:val="24"/>
          <w:szCs w:val="24"/>
          <w:highlight w:val="none"/>
        </w:rPr>
        <w:t xml:space="preserve">12.2保修责任</w:t>
      </w:r>
      <w:bookmarkEnd w:id="305"/>
      <w:r/>
      <w:bookmarkEnd w:id="306"/>
      <w:r/>
      <w:bookmarkEnd w:id="307"/>
      <w:r/>
      <w:bookmarkEnd w:id="30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合同当事人根据有关法律规定，在专用合同条款中约定工程质量保修范围、期限和责任。保修期自实际竣工日期起计算。</w:t>
      </w:r>
      <w:bookmarkStart w:id="309" w:name="_Toc246996319"/>
      <w:r/>
      <w:bookmarkStart w:id="310" w:name="_Toc247085834"/>
      <w:r/>
      <w:bookmarkStart w:id="311" w:name="_Toc246997062"/>
      <w:r/>
      <w:bookmarkStart w:id="312" w:name="_Toc184635117"/>
      <w:r/>
      <w:r/>
    </w:p>
    <w:p>
      <w:pPr>
        <w:ind w:firstLine="482"/>
        <w:spacing w:line="360" w:lineRule="auto"/>
        <w:rPr>
          <w:rFonts w:hint="eastAsia" w:ascii="仿宋" w:hAnsi="仿宋" w:eastAsia="仿宋" w:cs="仿宋"/>
          <w:b/>
          <w:bCs/>
          <w:color w:val="auto"/>
          <w:sz w:val="24"/>
          <w:szCs w:val="24"/>
          <w:highlight w:val="none"/>
        </w:rPr>
      </w:pPr>
      <w:r/>
      <w:bookmarkStart w:id="313" w:name="_Toc321469723"/>
      <w:r>
        <w:rPr>
          <w:rFonts w:hint="eastAsia" w:ascii="仿宋" w:hAnsi="仿宋" w:eastAsia="仿宋" w:cs="仿宋"/>
          <w:b/>
          <w:bCs/>
          <w:color w:val="auto"/>
          <w:sz w:val="24"/>
          <w:szCs w:val="24"/>
          <w:highlight w:val="none"/>
        </w:rPr>
        <w:t xml:space="preserve">13.保险</w:t>
      </w:r>
      <w:bookmarkEnd w:id="309"/>
      <w:r/>
      <w:bookmarkEnd w:id="310"/>
      <w:r/>
      <w:bookmarkEnd w:id="311"/>
      <w:r/>
      <w:bookmarkEnd w:id="312"/>
      <w:r/>
      <w:bookmarkEnd w:id="313"/>
      <w:r/>
      <w:r/>
    </w:p>
    <w:p>
      <w:pPr>
        <w:ind w:firstLine="480"/>
        <w:spacing w:line="360" w:lineRule="auto"/>
        <w:rPr>
          <w:rFonts w:hint="eastAsia" w:ascii="仿宋" w:hAnsi="仿宋" w:eastAsia="仿宋" w:cs="仿宋"/>
          <w:color w:val="auto"/>
          <w:sz w:val="24"/>
          <w:szCs w:val="24"/>
          <w:highlight w:val="none"/>
        </w:rPr>
      </w:pPr>
      <w:r/>
      <w:bookmarkStart w:id="314" w:name="_Toc246996320"/>
      <w:r/>
      <w:bookmarkStart w:id="315" w:name="_Toc246997063"/>
      <w:r/>
      <w:bookmarkStart w:id="316" w:name="_Toc321469724"/>
      <w:r/>
      <w:bookmarkStart w:id="317" w:name="_Toc247085835"/>
      <w:r>
        <w:rPr>
          <w:rFonts w:hint="eastAsia" w:ascii="仿宋" w:hAnsi="仿宋" w:eastAsia="仿宋" w:cs="仿宋"/>
          <w:color w:val="auto"/>
          <w:sz w:val="24"/>
          <w:szCs w:val="24"/>
          <w:highlight w:val="none"/>
        </w:rPr>
        <w:t xml:space="preserve">13.1保险范围</w:t>
      </w:r>
      <w:bookmarkEnd w:id="314"/>
      <w:r/>
      <w:bookmarkEnd w:id="315"/>
      <w:r/>
      <w:bookmarkEnd w:id="316"/>
      <w:r/>
      <w:bookmarkEnd w:id="31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13.1.1承包人按照专用合同条款的约定向双方同意的保险人投保建筑工程一切险或安装工程一切险等保险。具体的投保险种、保险范围、保险金额、保险费率、保险期限等有关内容应当在专用合同条款中明确约定。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13.1.2承包人应依照有关法律规定参加工伤保险和人身意外伤害险，为其履行合同所雇佣的全部人员，缴纳工伤保险费和人身意外伤害险费。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13.1.3发包人应依照有关法律规定参加工伤保险和人身意外伤害险，为其现场机构雇佣的全部人员，缴纳工伤保险费和人身意外伤害险费，并要求其监理人也进行此类保险。</w:t>
      </w:r>
      <w:r/>
    </w:p>
    <w:p>
      <w:pPr>
        <w:ind w:firstLine="480"/>
        <w:spacing w:line="360" w:lineRule="auto"/>
        <w:rPr>
          <w:rFonts w:hint="eastAsia" w:ascii="仿宋" w:hAnsi="仿宋" w:eastAsia="仿宋" w:cs="仿宋"/>
          <w:color w:val="auto"/>
          <w:sz w:val="24"/>
          <w:szCs w:val="24"/>
          <w:highlight w:val="none"/>
        </w:rPr>
      </w:pPr>
      <w:r/>
      <w:bookmarkStart w:id="318" w:name="_Toc321469725"/>
      <w:r/>
      <w:bookmarkStart w:id="319" w:name="_Toc247085836"/>
      <w:r/>
      <w:bookmarkStart w:id="320" w:name="_Toc246997064"/>
      <w:r/>
      <w:bookmarkStart w:id="321" w:name="_Toc246996321"/>
      <w:r>
        <w:rPr>
          <w:rFonts w:hint="eastAsia" w:ascii="仿宋" w:hAnsi="仿宋" w:eastAsia="仿宋" w:cs="仿宋"/>
          <w:color w:val="auto"/>
          <w:sz w:val="24"/>
          <w:szCs w:val="24"/>
          <w:highlight w:val="none"/>
        </w:rPr>
        <w:t xml:space="preserve">13.2未办理保险</w:t>
      </w:r>
      <w:bookmarkEnd w:id="318"/>
      <w:r/>
      <w:bookmarkEnd w:id="319"/>
      <w:r/>
      <w:bookmarkEnd w:id="320"/>
      <w:r/>
      <w:bookmarkEnd w:id="321"/>
      <w:r/>
      <w:r/>
    </w:p>
    <w:p>
      <w:pPr>
        <w:ind w:firstLine="480"/>
        <w:spacing w:line="360" w:lineRule="auto"/>
        <w:rPr>
          <w:rFonts w:hint="eastAsia" w:ascii="仿宋" w:hAnsi="仿宋" w:eastAsia="仿宋" w:cs="仿宋"/>
          <w:color w:val="auto"/>
          <w:sz w:val="24"/>
          <w:szCs w:val="24"/>
          <w:highlight w:val="none"/>
        </w:rPr>
      </w:pPr>
      <w:r/>
      <w:bookmarkStart w:id="322" w:name="_Toc184635118"/>
      <w:r>
        <w:rPr>
          <w:rFonts w:hint="eastAsia" w:ascii="仿宋" w:hAnsi="仿宋" w:eastAsia="仿宋" w:cs="仿宋"/>
          <w:color w:val="auto"/>
          <w:sz w:val="24"/>
          <w:szCs w:val="24"/>
          <w:highlight w:val="none"/>
        </w:rPr>
        <w:t xml:space="preserve">13.2.1由于负有投保义务的一方当事人未按合同约定办理保险，或未能使保险持续有效的，另一方当事人可代为办理，所需费用由对方当事人承担。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13.2.2由于负有投保义务的一方当事人未按合同约定办理某项保险，导致受益人未能得到保险人的赔偿，原应从该项保险得到的保险金应由负有投保义务的一方当事人支付。</w:t>
      </w:r>
      <w:bookmarkEnd w:id="322"/>
      <w:r/>
    </w:p>
    <w:p>
      <w:pPr>
        <w:ind w:firstLine="482"/>
        <w:spacing w:line="360" w:lineRule="auto"/>
        <w:rPr>
          <w:rFonts w:hint="eastAsia" w:ascii="仿宋" w:hAnsi="仿宋" w:eastAsia="仿宋" w:cs="仿宋"/>
          <w:b/>
          <w:bCs/>
          <w:color w:val="auto"/>
          <w:sz w:val="24"/>
          <w:szCs w:val="24"/>
          <w:highlight w:val="none"/>
        </w:rPr>
      </w:pPr>
      <w:r/>
      <w:bookmarkStart w:id="323" w:name="_Toc247527781"/>
      <w:r/>
      <w:bookmarkStart w:id="324" w:name="_Toc271821895"/>
      <w:r/>
      <w:bookmarkStart w:id="325" w:name="_Toc247514180"/>
      <w:r/>
      <w:bookmarkStart w:id="326" w:name="_Toc321469726"/>
      <w:r/>
      <w:bookmarkStart w:id="327" w:name="_Toc246996322"/>
      <w:r/>
      <w:bookmarkStart w:id="328" w:name="_Toc246997065"/>
      <w:r/>
      <w:bookmarkStart w:id="329" w:name="_Toc247085837"/>
      <w:r/>
      <w:bookmarkStart w:id="330" w:name="_Toc184635119"/>
      <w:r>
        <w:rPr>
          <w:rFonts w:hint="eastAsia" w:ascii="仿宋" w:hAnsi="仿宋" w:eastAsia="仿宋" w:cs="仿宋"/>
          <w:b/>
          <w:bCs/>
          <w:color w:val="auto"/>
          <w:sz w:val="24"/>
          <w:szCs w:val="24"/>
          <w:highlight w:val="none"/>
        </w:rPr>
        <w:t xml:space="preserve">14.不可抗力</w:t>
      </w:r>
      <w:bookmarkEnd w:id="323"/>
      <w:r/>
      <w:bookmarkEnd w:id="324"/>
      <w:r/>
      <w:bookmarkEnd w:id="325"/>
      <w:r/>
      <w:bookmarkEnd w:id="326"/>
      <w:r/>
      <w:r/>
    </w:p>
    <w:p>
      <w:pPr>
        <w:ind w:firstLine="480"/>
        <w:spacing w:line="360" w:lineRule="auto"/>
        <w:rPr>
          <w:rFonts w:hint="eastAsia" w:ascii="仿宋" w:hAnsi="仿宋" w:eastAsia="仿宋" w:cs="仿宋"/>
          <w:color w:val="auto"/>
          <w:sz w:val="24"/>
          <w:szCs w:val="24"/>
          <w:highlight w:val="none"/>
        </w:rPr>
      </w:pPr>
      <w:r/>
      <w:bookmarkStart w:id="331" w:name="_Toc247527782"/>
      <w:r/>
      <w:bookmarkStart w:id="332" w:name="_Toc271821896"/>
      <w:r/>
      <w:bookmarkStart w:id="333" w:name="_Toc247514181"/>
      <w:r/>
      <w:bookmarkStart w:id="334" w:name="_Toc321469727"/>
      <w:r>
        <w:rPr>
          <w:rFonts w:hint="eastAsia" w:ascii="仿宋" w:hAnsi="仿宋" w:eastAsia="仿宋" w:cs="仿宋"/>
          <w:color w:val="auto"/>
          <w:sz w:val="24"/>
          <w:szCs w:val="24"/>
          <w:highlight w:val="none"/>
        </w:rPr>
        <w:t xml:space="preserve">14.1不可抗力的确认</w:t>
      </w:r>
      <w:bookmarkEnd w:id="331"/>
      <w:r/>
      <w:bookmarkEnd w:id="332"/>
      <w:r/>
      <w:bookmarkEnd w:id="333"/>
      <w:r/>
      <w:bookmarkEnd w:id="33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14.1.1不可抗力是指承包人和发包人在订立合同时不可预见，在履行合同过程中不可避免发生并不能克服的自然灾害和社会性突发事件，如地震、海啸、瘟疫、水灾、骚乱、暴动、战争和专用合同条款约定的其他情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14.1.2不可抗力发生后，发包人和承包人应及时认真统计所造成的损失，收集不可抗力造成损失的证据。合同双方对是否属于不可抗力或其损失的意见不一致的，由监理人按第3.5款商定或确定。发生争议时，按第17条的约定执行。</w:t>
      </w:r>
      <w:r/>
    </w:p>
    <w:p>
      <w:pPr>
        <w:ind w:firstLine="480"/>
        <w:spacing w:line="360" w:lineRule="auto"/>
        <w:rPr>
          <w:rFonts w:hint="eastAsia" w:ascii="仿宋" w:hAnsi="仿宋" w:eastAsia="仿宋" w:cs="仿宋"/>
          <w:color w:val="auto"/>
          <w:sz w:val="24"/>
          <w:szCs w:val="24"/>
          <w:highlight w:val="none"/>
        </w:rPr>
      </w:pPr>
      <w:r/>
      <w:bookmarkStart w:id="335" w:name="_Toc271821897"/>
      <w:r/>
      <w:bookmarkStart w:id="336" w:name="_Toc247514182"/>
      <w:r/>
      <w:bookmarkStart w:id="337" w:name="_Toc247527783"/>
      <w:r/>
      <w:bookmarkStart w:id="338" w:name="_Toc321469728"/>
      <w:r>
        <w:rPr>
          <w:rFonts w:hint="eastAsia" w:ascii="仿宋" w:hAnsi="仿宋" w:eastAsia="仿宋" w:cs="仿宋"/>
          <w:color w:val="auto"/>
          <w:sz w:val="24"/>
          <w:szCs w:val="24"/>
          <w:highlight w:val="none"/>
        </w:rPr>
        <w:t xml:space="preserve">14.2不可抗力的通知</w:t>
      </w:r>
      <w:bookmarkEnd w:id="335"/>
      <w:r/>
      <w:bookmarkEnd w:id="336"/>
      <w:r/>
      <w:bookmarkEnd w:id="337"/>
      <w:r/>
      <w:bookmarkEnd w:id="33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一方当事人遇到不可抗力事件，使其履行合同义务受到阻碍时，应立即通知合同另一方当事人和监理人，书面说明不可抗力和受阻碍的详细情况，并提供必要的证明。如不可抗力持续发生，合同一方当事人应及时向合同另一方当事人和监理人提交中间报告，说明不可抗力和履行合同受阻的情况，并于不可抗力事件结束后14天内提交最终报告及有关资料。</w:t>
      </w:r>
      <w:r/>
    </w:p>
    <w:p>
      <w:pPr>
        <w:ind w:firstLine="480"/>
        <w:spacing w:line="360" w:lineRule="auto"/>
        <w:rPr>
          <w:rFonts w:hint="eastAsia" w:ascii="仿宋" w:hAnsi="仿宋" w:eastAsia="仿宋" w:cs="仿宋"/>
          <w:color w:val="auto"/>
          <w:sz w:val="24"/>
          <w:szCs w:val="24"/>
          <w:highlight w:val="none"/>
        </w:rPr>
      </w:pPr>
      <w:r/>
      <w:bookmarkStart w:id="339" w:name="_Toc247527784"/>
      <w:r/>
      <w:bookmarkStart w:id="340" w:name="_Toc271821898"/>
      <w:r/>
      <w:bookmarkStart w:id="341" w:name="_Toc321469729"/>
      <w:r/>
      <w:bookmarkStart w:id="342" w:name="_Toc247514183"/>
      <w:r>
        <w:rPr>
          <w:rFonts w:hint="eastAsia" w:ascii="仿宋" w:hAnsi="仿宋" w:eastAsia="仿宋" w:cs="仿宋"/>
          <w:color w:val="auto"/>
          <w:sz w:val="24"/>
          <w:szCs w:val="24"/>
          <w:highlight w:val="none"/>
        </w:rPr>
        <w:t xml:space="preserve">14.3不可抗力后果及其处理</w:t>
      </w:r>
      <w:bookmarkEnd w:id="339"/>
      <w:r/>
      <w:bookmarkEnd w:id="340"/>
      <w:r/>
      <w:bookmarkEnd w:id="341"/>
      <w:r/>
      <w:bookmarkEnd w:id="34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除专用合同条款另有约定外，不可抗力导致的人员伤亡、财产损失、费用增加和（或）工期延误等后果，由合同双方按以下原则承担：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（1）永久工程，包括已运至施工场地的材料和工程设备的损害，以及因工程损害造成的第三者人员伤亡和财产损失由发包人承担；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（2）承包人设备的损坏由承包人承担；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（3）发包人和承包人各自承担其人员伤亡和其他财产损失</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相关费用；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（4）承包人的停工损失由承包人承担，但停工期间应监理人要求照管工程和清理、修复工程的金额由发包人承担；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（5）不能按期竣工的，应合理延长工期，承包人不需支付逾期竣工违约金。发包人要求赶工的，承包人应采取赶工措施，赶工费用由发包人承担。</w:t>
      </w:r>
      <w:r/>
    </w:p>
    <w:p>
      <w:pPr>
        <w:ind w:firstLine="482"/>
        <w:spacing w:line="360" w:lineRule="auto"/>
        <w:rPr>
          <w:rFonts w:hint="eastAsia" w:ascii="仿宋" w:hAnsi="仿宋" w:eastAsia="仿宋" w:cs="仿宋"/>
          <w:b/>
          <w:bCs/>
          <w:color w:val="auto"/>
          <w:sz w:val="24"/>
          <w:szCs w:val="24"/>
          <w:highlight w:val="none"/>
        </w:rPr>
      </w:pPr>
      <w:r/>
      <w:bookmarkStart w:id="343" w:name="_Toc321469730"/>
      <w:r>
        <w:rPr>
          <w:rFonts w:hint="eastAsia" w:ascii="仿宋" w:hAnsi="仿宋" w:eastAsia="仿宋" w:cs="仿宋"/>
          <w:b/>
          <w:bCs/>
          <w:color w:val="auto"/>
          <w:sz w:val="24"/>
          <w:szCs w:val="24"/>
          <w:highlight w:val="none"/>
        </w:rPr>
        <w:t xml:space="preserve">15.违约</w:t>
      </w:r>
      <w:bookmarkEnd w:id="327"/>
      <w:r/>
      <w:bookmarkEnd w:id="328"/>
      <w:r/>
      <w:bookmarkEnd w:id="329"/>
      <w:r/>
      <w:bookmarkEnd w:id="330"/>
      <w:r/>
      <w:bookmarkEnd w:id="343"/>
      <w:r/>
      <w:r/>
    </w:p>
    <w:p>
      <w:pPr>
        <w:ind w:firstLine="480"/>
        <w:spacing w:line="360" w:lineRule="auto"/>
        <w:rPr>
          <w:rFonts w:hint="eastAsia" w:ascii="仿宋" w:hAnsi="仿宋" w:eastAsia="仿宋" w:cs="仿宋"/>
          <w:color w:val="auto"/>
          <w:sz w:val="24"/>
          <w:szCs w:val="24"/>
          <w:highlight w:val="none"/>
        </w:rPr>
      </w:pPr>
      <w:r/>
      <w:bookmarkStart w:id="344" w:name="_Toc247085838"/>
      <w:r/>
      <w:bookmarkStart w:id="345" w:name="_Toc321469731"/>
      <w:r/>
      <w:bookmarkStart w:id="346" w:name="_Toc246996323"/>
      <w:r/>
      <w:bookmarkStart w:id="347" w:name="_Toc246997066"/>
      <w:r>
        <w:rPr>
          <w:rFonts w:hint="eastAsia" w:ascii="仿宋" w:hAnsi="仿宋" w:eastAsia="仿宋" w:cs="仿宋"/>
          <w:color w:val="auto"/>
          <w:sz w:val="24"/>
          <w:szCs w:val="24"/>
          <w:highlight w:val="none"/>
        </w:rPr>
        <w:t xml:space="preserve">15.1承包人违约</w:t>
      </w:r>
      <w:bookmarkEnd w:id="344"/>
      <w:r/>
      <w:bookmarkEnd w:id="345"/>
      <w:r/>
      <w:bookmarkEnd w:id="346"/>
      <w:r/>
      <w:bookmarkEnd w:id="34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15.1.1如果承包人拒绝或未能遵守监理人的指示，或未能按合同进度计划及时完成合同约定的工作，已造成或预期造成工期延误，或违反合同不顾书面警告，监理人可发出通知，告知承包人违约。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15.1.2如果承包人在收到监理人通知后21天内，没有采取可行的措施纠正违约，发包人可向承包人发出解除合同通知。发包人因继续完成该工程的需要，有权扣留使用承包人在现场的材料、设备和临时设施。但发包人的这一行动不免除承包人应承担的违约责任，也不影响发包人根据合同约定享有的索赔权利。</w:t>
      </w:r>
      <w:r/>
    </w:p>
    <w:p>
      <w:pPr>
        <w:ind w:firstLine="480"/>
        <w:spacing w:line="360" w:lineRule="auto"/>
        <w:rPr>
          <w:rFonts w:hint="eastAsia" w:ascii="仿宋" w:hAnsi="仿宋" w:eastAsia="仿宋" w:cs="仿宋"/>
          <w:color w:val="auto"/>
          <w:sz w:val="24"/>
          <w:szCs w:val="24"/>
          <w:highlight w:val="none"/>
        </w:rPr>
      </w:pPr>
      <w:r/>
      <w:bookmarkStart w:id="348" w:name="_Toc321469732"/>
      <w:r/>
      <w:bookmarkStart w:id="349" w:name="_Toc246996324"/>
      <w:r/>
      <w:bookmarkStart w:id="350" w:name="_Toc247085839"/>
      <w:r/>
      <w:bookmarkStart w:id="351" w:name="_Toc246997067"/>
      <w:r>
        <w:rPr>
          <w:rFonts w:hint="eastAsia" w:ascii="仿宋" w:hAnsi="仿宋" w:eastAsia="仿宋" w:cs="仿宋"/>
          <w:color w:val="auto"/>
          <w:sz w:val="24"/>
          <w:szCs w:val="24"/>
          <w:highlight w:val="none"/>
        </w:rPr>
        <w:t xml:space="preserve">15.2发包人违约</w:t>
      </w:r>
      <w:bookmarkEnd w:id="348"/>
      <w:r/>
      <w:bookmarkEnd w:id="349"/>
      <w:r/>
      <w:bookmarkEnd w:id="350"/>
      <w:r/>
      <w:bookmarkEnd w:id="35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15.2.1如果发包人未能按合同付款，或违反合同不顾书面警告，承包人可发出通知，告知发包人违约。如果发包人在收到该通知后14天内未纠正违约，承包人可暂停工作或放慢工作进度。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如果发包人收到承包人通知后28内未纠正违约，承包人可向发包人发出解除合同通知。合同解除后，承包人应妥善做好已竣工工程和已购材料、设备的保护和移交工作，按发包人要求将承包人设备和人员撤出施工场地，同时发包人应为承包人的撤出提供必要条件，但承包人的这一行动不免除发包人应承担的违约责任，也不影响承包人根据合同约定享有的索赔权利。</w:t>
      </w:r>
      <w:r/>
    </w:p>
    <w:p>
      <w:pPr>
        <w:ind w:firstLine="482"/>
        <w:spacing w:line="360" w:lineRule="auto"/>
        <w:rPr>
          <w:rFonts w:hint="eastAsia" w:ascii="仿宋" w:hAnsi="仿宋" w:eastAsia="仿宋" w:cs="仿宋"/>
          <w:b/>
          <w:bCs/>
          <w:color w:val="auto"/>
          <w:sz w:val="24"/>
          <w:szCs w:val="24"/>
          <w:highlight w:val="none"/>
        </w:rPr>
      </w:pPr>
      <w:r/>
      <w:bookmarkStart w:id="352" w:name="_Toc246996326"/>
      <w:r/>
      <w:bookmarkStart w:id="353" w:name="_Toc247085841"/>
      <w:r/>
      <w:bookmarkStart w:id="354" w:name="_Toc184635120"/>
      <w:r/>
      <w:bookmarkStart w:id="355" w:name="_Toc321469733"/>
      <w:r/>
      <w:bookmarkStart w:id="356" w:name="_Toc246997069"/>
      <w:r>
        <w:rPr>
          <w:rFonts w:hint="eastAsia" w:ascii="仿宋" w:hAnsi="仿宋" w:eastAsia="仿宋" w:cs="仿宋"/>
          <w:b/>
          <w:bCs/>
          <w:color w:val="auto"/>
          <w:sz w:val="24"/>
          <w:szCs w:val="24"/>
          <w:highlight w:val="none"/>
        </w:rPr>
        <w:t xml:space="preserve">16.索赔</w:t>
      </w:r>
      <w:bookmarkEnd w:id="352"/>
      <w:r/>
      <w:bookmarkEnd w:id="353"/>
      <w:r/>
      <w:bookmarkEnd w:id="354"/>
      <w:r/>
      <w:bookmarkEnd w:id="355"/>
      <w:r/>
      <w:bookmarkEnd w:id="356"/>
      <w:r/>
      <w:r/>
    </w:p>
    <w:p>
      <w:pPr>
        <w:ind w:firstLine="480"/>
        <w:spacing w:line="360" w:lineRule="auto"/>
        <w:rPr>
          <w:rFonts w:hint="eastAsia" w:ascii="仿宋" w:hAnsi="仿宋" w:eastAsia="仿宋" w:cs="仿宋"/>
          <w:color w:val="auto"/>
          <w:sz w:val="24"/>
          <w:szCs w:val="24"/>
          <w:highlight w:val="none"/>
        </w:rPr>
      </w:pPr>
      <w:r/>
      <w:bookmarkStart w:id="357" w:name="_Toc247085842"/>
      <w:r/>
      <w:bookmarkStart w:id="358" w:name="_Toc246996327"/>
      <w:r/>
      <w:bookmarkStart w:id="359" w:name="_Toc246997070"/>
      <w:r/>
      <w:bookmarkStart w:id="360" w:name="_Toc321469734"/>
      <w:r>
        <w:rPr>
          <w:rFonts w:hint="eastAsia" w:ascii="仿宋" w:hAnsi="仿宋" w:eastAsia="仿宋" w:cs="仿宋"/>
          <w:color w:val="auto"/>
          <w:sz w:val="24"/>
          <w:szCs w:val="24"/>
          <w:highlight w:val="none"/>
        </w:rPr>
        <w:t xml:space="preserve">16.1承包人索赔的提出</w:t>
      </w:r>
      <w:bookmarkEnd w:id="357"/>
      <w:r/>
      <w:bookmarkEnd w:id="358"/>
      <w:r/>
      <w:bookmarkEnd w:id="359"/>
      <w:r/>
      <w:bookmarkEnd w:id="36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根据合同约定，承包人认为有权得到追加付款和（或）延长工期的，应按以下程序向发包人提出索赔：</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（l）承包人应在知道或应当知道索赔事件发生后14天内，向监理人递交索赔通知书。索赔通知书应详细说明索赔理由以及要求追加的付款金额和（或）延长的工期，并附必要的记录和证明材料；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（2）索赔事件具有连续影响的，承包人应在索赔事件影响结束后的14天内，向监理人递交最终索赔通知书，说明最终要求索赔的追加付款金额和延长的工期，并附必要的记录和证明材料；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（3）承包人未在前述14天内递交索赔通知书的，丧失要求追加付款和（或）延长工期的权利。</w:t>
      </w:r>
      <w:r/>
    </w:p>
    <w:p>
      <w:pPr>
        <w:ind w:firstLine="480"/>
        <w:spacing w:line="360" w:lineRule="auto"/>
        <w:rPr>
          <w:rFonts w:hint="eastAsia" w:ascii="仿宋" w:hAnsi="仿宋" w:eastAsia="仿宋" w:cs="仿宋"/>
          <w:color w:val="auto"/>
          <w:sz w:val="24"/>
          <w:szCs w:val="24"/>
          <w:highlight w:val="none"/>
        </w:rPr>
      </w:pPr>
      <w:r/>
      <w:bookmarkStart w:id="361" w:name="_Toc321469735"/>
      <w:r/>
      <w:bookmarkStart w:id="362" w:name="_Toc246996328"/>
      <w:r/>
      <w:bookmarkStart w:id="363" w:name="_Toc247085843"/>
      <w:r/>
      <w:bookmarkStart w:id="364" w:name="_Toc246997071"/>
      <w:r>
        <w:rPr>
          <w:rFonts w:hint="eastAsia" w:ascii="仿宋" w:hAnsi="仿宋" w:eastAsia="仿宋" w:cs="仿宋"/>
          <w:color w:val="auto"/>
          <w:sz w:val="24"/>
          <w:szCs w:val="24"/>
          <w:highlight w:val="none"/>
        </w:rPr>
        <w:t xml:space="preserve">16.2承包人索赔处理程序</w:t>
      </w:r>
      <w:bookmarkEnd w:id="361"/>
      <w:r/>
      <w:bookmarkEnd w:id="362"/>
      <w:r/>
      <w:bookmarkEnd w:id="363"/>
      <w:r/>
      <w:bookmarkEnd w:id="36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（1）监理人收到承包人提交的索赔通知书后，应按第3.5款商定或确定追加的付款和（或）延长的工期，并在收到上述索赔通知书或有关索赔的进一步证明材料后的14天内，将索赔处理结果答复承包人。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（2）承包人接受索赔处理结果的，发包人应在作出索赔处理结果答复后14天内完成赔付。承包人不接受索赔处理结果的，按第17条的约定执行。</w:t>
      </w:r>
      <w:r/>
    </w:p>
    <w:p>
      <w:pPr>
        <w:ind w:firstLine="480"/>
        <w:spacing w:line="360" w:lineRule="auto"/>
        <w:rPr>
          <w:rFonts w:hint="eastAsia" w:ascii="仿宋" w:hAnsi="仿宋" w:eastAsia="仿宋" w:cs="仿宋"/>
          <w:color w:val="auto"/>
          <w:sz w:val="24"/>
          <w:szCs w:val="24"/>
          <w:highlight w:val="none"/>
        </w:rPr>
      </w:pPr>
      <w:r/>
      <w:bookmarkStart w:id="365" w:name="_Toc246997072"/>
      <w:r/>
      <w:bookmarkStart w:id="366" w:name="_Toc247085844"/>
      <w:r/>
      <w:bookmarkStart w:id="367" w:name="_Toc246996329"/>
      <w:r/>
      <w:bookmarkStart w:id="368" w:name="_Toc321469736"/>
      <w:r>
        <w:rPr>
          <w:rFonts w:hint="eastAsia" w:ascii="仿宋" w:hAnsi="仿宋" w:eastAsia="仿宋" w:cs="仿宋"/>
          <w:color w:val="auto"/>
          <w:sz w:val="24"/>
          <w:szCs w:val="24"/>
          <w:highlight w:val="none"/>
        </w:rPr>
        <w:t xml:space="preserve">16.3承包人提出索赔的期限</w:t>
      </w:r>
      <w:bookmarkEnd w:id="365"/>
      <w:r/>
      <w:bookmarkEnd w:id="366"/>
      <w:r/>
      <w:bookmarkEnd w:id="367"/>
      <w:r/>
      <w:bookmarkEnd w:id="36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承包人按第10.5款的约定接受了竣工付款证书后，应被认为已无权再提出在合同工程接收证书颁发前所发生的任何索赔。</w:t>
      </w:r>
      <w:r/>
    </w:p>
    <w:p>
      <w:pPr>
        <w:ind w:firstLine="480"/>
        <w:spacing w:line="360" w:lineRule="auto"/>
        <w:rPr>
          <w:rFonts w:hint="eastAsia" w:ascii="仿宋" w:hAnsi="仿宋" w:eastAsia="仿宋" w:cs="仿宋"/>
          <w:color w:val="auto"/>
          <w:sz w:val="24"/>
          <w:szCs w:val="24"/>
          <w:highlight w:val="none"/>
        </w:rPr>
      </w:pPr>
      <w:r/>
      <w:bookmarkStart w:id="369" w:name="_Toc321469737"/>
      <w:r>
        <w:rPr>
          <w:rFonts w:hint="eastAsia" w:ascii="仿宋" w:hAnsi="仿宋" w:eastAsia="仿宋" w:cs="仿宋"/>
          <w:color w:val="auto"/>
          <w:sz w:val="24"/>
          <w:szCs w:val="24"/>
          <w:highlight w:val="none"/>
        </w:rPr>
        <w:t xml:space="preserve">16.4发包人索赔的提出</w:t>
      </w:r>
      <w:bookmarkEnd w:id="3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根据合同约定，发包人认为有权得到追加付款和（或）延长工期的，应按以下程序向承包人提出索赔：</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（l）监理人应在知道或应当知道索赔事件发生后14天内，向承包人递交索赔通知书。索赔通知书应详细说明索赔理由以及要求追加的付款金额和（或）延长的工期，并附必要的记录和证明材料；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（2）索赔事件具有连续影响的，监理人应在索赔事件影响结束后的14天内，向承包人递交最终索赔通知书，说明最终要求索赔的追加付款金额和延长的工期，并附必要的记录和证明材料。</w:t>
      </w:r>
      <w:r/>
    </w:p>
    <w:p>
      <w:pPr>
        <w:ind w:firstLine="480"/>
        <w:spacing w:line="360" w:lineRule="auto"/>
        <w:rPr>
          <w:rFonts w:hint="eastAsia" w:ascii="仿宋" w:hAnsi="仿宋" w:eastAsia="仿宋" w:cs="仿宋"/>
          <w:color w:val="auto"/>
          <w:sz w:val="24"/>
          <w:szCs w:val="24"/>
          <w:highlight w:val="none"/>
        </w:rPr>
      </w:pPr>
      <w:r/>
      <w:bookmarkStart w:id="370" w:name="_Toc321469738"/>
      <w:r>
        <w:rPr>
          <w:rFonts w:hint="eastAsia" w:ascii="仿宋" w:hAnsi="仿宋" w:eastAsia="仿宋" w:cs="仿宋"/>
          <w:color w:val="auto"/>
          <w:sz w:val="24"/>
          <w:szCs w:val="24"/>
          <w:highlight w:val="none"/>
        </w:rPr>
        <w:t xml:space="preserve">16.5发包人索赔处理程序</w:t>
      </w:r>
      <w:bookmarkEnd w:id="37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（1）承包人收到监理人提交的索赔通知书后，应按第3.5款商定或确定追加的付款和（或）延长的工期，并在收到上述索赔通知书或有关索赔的进一步证明材料后的14天内，将索赔处理结果答复监理人。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（2）监理人接受索赔处理结果的，承包人应在作出索赔处理结果答复后14天内完成赔付。监理人不接受索赔处理结果的，按第17条的约定执行。</w:t>
      </w:r>
      <w:r/>
    </w:p>
    <w:p>
      <w:pPr>
        <w:ind w:firstLine="482"/>
        <w:spacing w:line="360" w:lineRule="auto"/>
        <w:rPr>
          <w:rFonts w:hint="eastAsia" w:ascii="仿宋" w:hAnsi="仿宋" w:eastAsia="仿宋" w:cs="仿宋"/>
          <w:b/>
          <w:bCs/>
          <w:color w:val="auto"/>
          <w:sz w:val="24"/>
          <w:szCs w:val="24"/>
          <w:highlight w:val="none"/>
        </w:rPr>
      </w:pPr>
      <w:r/>
      <w:bookmarkStart w:id="371" w:name="_Toc321469739"/>
      <w:r/>
      <w:bookmarkStart w:id="372" w:name="_Toc247085846"/>
      <w:r/>
      <w:bookmarkStart w:id="373" w:name="_Toc246996331"/>
      <w:r/>
      <w:bookmarkStart w:id="374" w:name="_Toc246997074"/>
      <w:r/>
      <w:bookmarkStart w:id="375" w:name="_Toc184635121"/>
      <w:r>
        <w:rPr>
          <w:rFonts w:hint="eastAsia" w:ascii="仿宋" w:hAnsi="仿宋" w:eastAsia="仿宋" w:cs="仿宋"/>
          <w:b/>
          <w:bCs/>
          <w:color w:val="auto"/>
          <w:sz w:val="24"/>
          <w:szCs w:val="24"/>
          <w:highlight w:val="none"/>
        </w:rPr>
        <w:t xml:space="preserve">17.争议的解决</w:t>
      </w:r>
      <w:bookmarkEnd w:id="371"/>
      <w:r/>
      <w:bookmarkEnd w:id="372"/>
      <w:r/>
      <w:bookmarkEnd w:id="373"/>
      <w:r/>
      <w:bookmarkEnd w:id="374"/>
      <w:r/>
      <w:bookmarkEnd w:id="375"/>
      <w:r/>
      <w:r/>
    </w:p>
    <w:p>
      <w:pPr>
        <w:ind w:firstLine="480"/>
        <w:spacing w:line="360" w:lineRule="auto"/>
        <w:rPr>
          <w:rFonts w:hint="eastAsia" w:ascii="仿宋" w:hAnsi="仿宋" w:eastAsia="仿宋" w:cs="仿宋"/>
          <w:color w:val="auto"/>
          <w:sz w:val="24"/>
          <w:szCs w:val="24"/>
          <w:highlight w:val="none"/>
        </w:rPr>
      </w:pPr>
      <w:r/>
      <w:bookmarkStart w:id="376" w:name="_Toc321469740"/>
      <w:r/>
      <w:bookmarkStart w:id="377" w:name="_Toc247085847"/>
      <w:r/>
      <w:bookmarkStart w:id="378" w:name="_Toc246996332"/>
      <w:r/>
      <w:bookmarkStart w:id="379" w:name="_Toc246997075"/>
      <w:r>
        <w:rPr>
          <w:rFonts w:hint="eastAsia" w:ascii="仿宋" w:hAnsi="仿宋" w:eastAsia="仿宋" w:cs="仿宋"/>
          <w:color w:val="auto"/>
          <w:sz w:val="24"/>
          <w:szCs w:val="24"/>
          <w:highlight w:val="none"/>
        </w:rPr>
        <w:t xml:space="preserve">17.1争议的解决方式</w:t>
      </w:r>
      <w:bookmarkEnd w:id="376"/>
      <w:r/>
      <w:bookmarkEnd w:id="377"/>
      <w:r/>
      <w:bookmarkEnd w:id="378"/>
      <w:r/>
      <w:bookmarkEnd w:id="3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（l）向约定的仲裁委员会申请仲裁；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（2）向有管辖权的人民法院提起诉讼。</w:t>
      </w:r>
      <w:r/>
    </w:p>
    <w:p>
      <w:pPr>
        <w:ind w:firstLine="480"/>
        <w:spacing w:line="360" w:lineRule="auto"/>
        <w:rPr>
          <w:rFonts w:hint="eastAsia" w:ascii="仿宋" w:hAnsi="仿宋" w:eastAsia="仿宋" w:cs="仿宋"/>
          <w:color w:val="auto"/>
          <w:sz w:val="24"/>
          <w:szCs w:val="24"/>
          <w:highlight w:val="none"/>
        </w:rPr>
      </w:pPr>
      <w:r/>
      <w:bookmarkStart w:id="380" w:name="_Toc246997076"/>
      <w:r/>
      <w:bookmarkStart w:id="381" w:name="_Toc246996333"/>
      <w:r/>
      <w:bookmarkStart w:id="382" w:name="_Toc321469741"/>
      <w:r/>
      <w:bookmarkStart w:id="383" w:name="_Toc247085848"/>
      <w:r>
        <w:rPr>
          <w:rFonts w:hint="eastAsia" w:ascii="仿宋" w:hAnsi="仿宋" w:eastAsia="仿宋" w:cs="仿宋"/>
          <w:color w:val="auto"/>
          <w:sz w:val="24"/>
          <w:szCs w:val="24"/>
          <w:highlight w:val="none"/>
        </w:rPr>
        <w:t xml:space="preserve">17.2友好解决</w:t>
      </w:r>
      <w:bookmarkEnd w:id="380"/>
      <w:r/>
      <w:bookmarkEnd w:id="381"/>
      <w:r/>
      <w:bookmarkEnd w:id="382"/>
      <w:r/>
      <w:bookmarkEnd w:id="3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在提请争议评审、仲裁或者诉讼前，以及在争议评审、仲裁或诉讼过程中，发包人和承包人均可共同努力友好协商解决争议。</w:t>
      </w:r>
      <w:r/>
    </w:p>
    <w:p>
      <w:pPr>
        <w:ind w:firstLine="480"/>
        <w:spacing w:line="360" w:lineRule="auto"/>
        <w:rPr>
          <w:rFonts w:hint="eastAsia" w:ascii="仿宋" w:hAnsi="仿宋" w:eastAsia="仿宋" w:cs="仿宋"/>
          <w:color w:val="auto"/>
          <w:sz w:val="24"/>
          <w:szCs w:val="24"/>
          <w:highlight w:val="none"/>
        </w:rPr>
      </w:pPr>
      <w:r/>
      <w:bookmarkStart w:id="384" w:name="_Toc246997077"/>
      <w:r/>
      <w:bookmarkStart w:id="385" w:name="_Toc321469742"/>
      <w:r/>
      <w:bookmarkStart w:id="386" w:name="_Toc247085849"/>
      <w:r/>
      <w:bookmarkStart w:id="387" w:name="_Toc246996334"/>
      <w:r>
        <w:rPr>
          <w:rFonts w:hint="eastAsia" w:ascii="仿宋" w:hAnsi="仿宋" w:eastAsia="仿宋" w:cs="仿宋"/>
          <w:color w:val="auto"/>
          <w:sz w:val="24"/>
          <w:szCs w:val="24"/>
          <w:highlight w:val="none"/>
        </w:rPr>
        <w:t xml:space="preserve">17.3争议评审</w:t>
      </w:r>
      <w:bookmarkEnd w:id="384"/>
      <w:r/>
      <w:bookmarkEnd w:id="385"/>
      <w:r/>
      <w:bookmarkEnd w:id="386"/>
      <w:r/>
      <w:bookmarkEnd w:id="3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17.3.1采用争议评审的，发包人和承包人应当在专用合同条款中约定争议评审的程序和规则，并在开工日后的28天内或在争议发生后，协商成立争议评审组。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17.3.2发包人和承包人接受评审意见的，由监理人根据评审意见拟定执行协议，经争议双方签字后作为合同的补充文件，并遵照执行。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17.3.3发包人或承包人不接受评审意见，并要求提交仲裁或提起诉讼的，应在收到评审意见后的14天内将仲裁或起诉意向书面通知另一方，并抄送监理人，但在仲裁或诉讼结束前应暂按总监理工程师的确定执行。</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648"/>
        <w:jc w:val="center"/>
        <w:spacing w:before="0" w:after="0" w:line="240" w:lineRule="auto"/>
        <w:rPr>
          <w:rFonts w:hint="eastAsia" w:ascii="仿宋" w:hAnsi="仿宋" w:eastAsia="仿宋" w:cs="仿宋"/>
          <w:b/>
          <w:bCs/>
          <w:color w:val="auto"/>
          <w:sz w:val="32"/>
          <w:szCs w:val="32"/>
          <w:highlight w:val="none"/>
        </w:rPr>
        <w:outlineLvl w:val="2"/>
      </w:pPr>
      <w:r/>
      <w:bookmarkStart w:id="388" w:name="_Toc27280"/>
      <w:r>
        <w:rPr>
          <w:rFonts w:hint="eastAsia" w:ascii="仿宋" w:hAnsi="仿宋" w:eastAsia="仿宋" w:cs="仿宋"/>
          <w:b/>
          <w:bCs/>
          <w:color w:val="auto"/>
          <w:sz w:val="32"/>
          <w:szCs w:val="32"/>
          <w:highlight w:val="none"/>
        </w:rPr>
        <w:t xml:space="preserve">第2节</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专用合同条款</w:t>
      </w:r>
      <w:bookmarkEnd w:id="388"/>
      <w:r/>
      <w:r/>
    </w:p>
    <w:p>
      <w:pPr>
        <w:ind w:firstLine="482"/>
        <w:spacing w:line="440" w:lineRule="exact"/>
        <w:rPr>
          <w:rFonts w:hint="eastAsia" w:ascii="仿宋" w:hAnsi="仿宋" w:eastAsia="仿宋" w:cs="仿宋"/>
          <w:b/>
          <w:bCs/>
          <w:color w:val="auto"/>
          <w:sz w:val="24"/>
          <w:szCs w:val="24"/>
          <w:highlight w:val="none"/>
        </w:rPr>
      </w:pPr>
      <w:r/>
      <w:bookmarkStart w:id="389" w:name="_Toc152042546"/>
      <w:r/>
      <w:bookmarkStart w:id="390" w:name="_Toc179632785"/>
      <w:r/>
      <w:bookmarkStart w:id="391" w:name="_Toc152045767"/>
      <w:r>
        <w:rPr>
          <w:rFonts w:hint="eastAsia" w:ascii="仿宋" w:hAnsi="仿宋" w:eastAsia="仿宋" w:cs="仿宋"/>
          <w:b/>
          <w:bCs/>
          <w:color w:val="auto"/>
          <w:sz w:val="24"/>
          <w:szCs w:val="24"/>
          <w:highlight w:val="none"/>
        </w:rPr>
        <w:t xml:space="preserve">1.一般约定</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 词语定义</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合同当事人和人员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1.1.2.2 发包人：</w:t>
      </w:r>
      <w:r>
        <w:rPr>
          <w:rFonts w:hint="eastAsia" w:ascii="仿宋" w:hAnsi="仿宋" w:eastAsia="仿宋" w:cs="仿宋"/>
          <w:color w:val="auto"/>
          <w:sz w:val="24"/>
          <w:szCs w:val="24"/>
          <w:highlight w:val="none"/>
          <w:u w:val="single"/>
        </w:rPr>
        <w:t xml:space="preserve">    （填入发包人的名称）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1.1.2.3 承包人：</w:t>
      </w:r>
      <w:r>
        <w:rPr>
          <w:rFonts w:hint="eastAsia" w:ascii="仿宋" w:hAnsi="仿宋" w:eastAsia="仿宋" w:cs="仿宋"/>
          <w:color w:val="auto"/>
          <w:sz w:val="24"/>
          <w:szCs w:val="24"/>
          <w:highlight w:val="none"/>
          <w:u w:val="single"/>
        </w:rPr>
        <w:t xml:space="preserve">  （签约后填入承包人的名称）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 承包人项目经理、技术负责人和专职安全员：</w:t>
      </w:r>
      <w:r>
        <w:rPr>
          <w:rFonts w:hint="eastAsia" w:ascii="仿宋" w:hAnsi="仿宋" w:eastAsia="仿宋" w:cs="仿宋"/>
          <w:color w:val="auto"/>
          <w:sz w:val="24"/>
          <w:szCs w:val="24"/>
          <w:highlight w:val="none"/>
          <w:u w:val="single"/>
        </w:rPr>
        <w:t xml:space="preserve">（签约后填入项目经理、技术负责人和专职安全员的姓名、身份证号</w:t>
      </w:r>
      <w:r>
        <w:rPr>
          <w:rFonts w:hint="eastAsia" w:ascii="仿宋" w:hAnsi="仿宋" w:eastAsia="仿宋" w:cs="仿宋"/>
          <w:color w:val="auto"/>
          <w:sz w:val="24"/>
          <w:szCs w:val="24"/>
          <w:highlight w:val="none"/>
          <w:u w:val="single"/>
          <w:lang w:eastAsia="zh-CN"/>
        </w:rPr>
        <w:t xml:space="preserve">码</w:t>
      </w:r>
      <w:r>
        <w:rPr>
          <w:rFonts w:hint="eastAsia" w:ascii="仿宋" w:hAnsi="仿宋" w:eastAsia="仿宋" w:cs="仿宋"/>
          <w:color w:val="auto"/>
          <w:sz w:val="24"/>
          <w:szCs w:val="24"/>
          <w:highlight w:val="none"/>
          <w:u w:val="single"/>
        </w:rPr>
        <w:t xml:space="preserve">，项目经理执业证书号码）</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分包人：</w:t>
      </w:r>
      <w:r>
        <w:rPr>
          <w:rFonts w:hint="eastAsia" w:ascii="仿宋" w:hAnsi="仿宋" w:eastAsia="仿宋" w:cs="仿宋"/>
          <w:color w:val="auto"/>
          <w:sz w:val="24"/>
          <w:szCs w:val="24"/>
          <w:highlight w:val="none"/>
          <w:u w:val="single"/>
        </w:rPr>
        <w:t xml:space="preserve">     （签约后填入分包人的名称）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1.1.2.6 监理人：</w:t>
      </w:r>
      <w:r>
        <w:rPr>
          <w:rFonts w:hint="eastAsia" w:ascii="仿宋" w:hAnsi="仿宋" w:eastAsia="仿宋" w:cs="仿宋"/>
          <w:color w:val="auto"/>
          <w:sz w:val="24"/>
          <w:szCs w:val="24"/>
          <w:highlight w:val="none"/>
          <w:u w:val="single"/>
        </w:rPr>
        <w:t xml:space="preserve"> （填入监理人的名称或发包人另行书面通知）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 缺陷责任期：(工程质量保修期)：</w:t>
      </w:r>
      <w:r>
        <w:rPr>
          <w:rFonts w:hint="eastAsia" w:ascii="仿宋" w:hAnsi="仿宋" w:eastAsia="仿宋" w:cs="仿宋"/>
          <w:color w:val="auto"/>
          <w:sz w:val="24"/>
          <w:szCs w:val="24"/>
          <w:highlight w:val="none"/>
          <w:u w:val="single"/>
        </w:rPr>
        <w:t xml:space="preserve">合同工程竣工验收合格之日起计算2年</w:t>
      </w:r>
      <w:r>
        <w:rPr>
          <w:rFonts w:hint="eastAsia" w:ascii="仿宋" w:hAnsi="仿宋" w:eastAsia="仿宋" w:cs="仿宋"/>
          <w:color w:val="auto"/>
          <w:sz w:val="24"/>
          <w:szCs w:val="24"/>
          <w:highlight w:val="none"/>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1.4 合同文件的优先顺序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进入合同文件的各项文件及其优先顺序是：</w:t>
      </w:r>
      <w:r>
        <w:rPr>
          <w:rFonts w:hint="eastAsia" w:ascii="仿宋" w:hAnsi="仿宋" w:eastAsia="仿宋" w:cs="仿宋"/>
          <w:color w:val="auto"/>
          <w:sz w:val="24"/>
          <w:szCs w:val="24"/>
          <w:highlight w:val="none"/>
          <w:u w:val="single"/>
        </w:rPr>
        <w:t xml:space="preserve">（1）合同协议书（包括补充协议书）；（2）中标通知书；（3）投标函及投标函附录；（4）专用合同条款；（5）通用合同条款；（6）技术标准和要求（合同技术条款）；（7）图纸；（8）招标文件（含工程量清单）；（9）已标价工程量清单；（10）其他合同文件。</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 合同协议书</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要求提供履约担保的，履约担保作为合同生效的前置条件。</w:t>
      </w:r>
      <w:r/>
    </w:p>
    <w:p>
      <w:pPr>
        <w:ind w:firstLine="480"/>
        <w:spacing w:line="4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（1）承包人向发包人提供履约保证金：</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方式：转账、电汇、网银、数字人民币（从投标人的基本账户转出）、银行保函等招标人认可的形式；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金额：中标价的5%（注明标段名称及用途）</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（2）双方约定的其他担保事项：在承包人提交完整的工程质检资料、竣工资料、结算审计资料等相关资料，通过镇级、</w:t>
      </w:r>
      <w:r>
        <w:rPr>
          <w:rFonts w:hint="eastAsia" w:ascii="仿宋" w:hAnsi="仿宋" w:eastAsia="仿宋" w:cs="仿宋"/>
          <w:color w:val="auto"/>
          <w:sz w:val="24"/>
          <w:szCs w:val="24"/>
          <w:highlight w:val="none"/>
          <w:lang w:val="en-US" w:eastAsia="zh-CN"/>
        </w:rPr>
        <w:t xml:space="preserve">区</w:t>
      </w:r>
      <w:r>
        <w:rPr>
          <w:rFonts w:hint="eastAsia" w:ascii="仿宋" w:hAnsi="仿宋" w:eastAsia="仿宋" w:cs="仿宋"/>
          <w:color w:val="auto"/>
          <w:sz w:val="24"/>
          <w:szCs w:val="24"/>
          <w:highlight w:val="none"/>
        </w:rPr>
        <w:t xml:space="preserve">级验收后，一次性退还承包人缴纳的履约保证金。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农民工工资保证金，专项用于应急支付施工企业拖欠的农民工工资。</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（1）农民工工资保证金的提交形式：转账、电汇、网银、数字人民币（从投标人的基本账户转出）等发包人认可的形式。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（2）农民工工资保证金的金额：为工程中标价的1.5%，并作为合同附件。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（3）农民工工资保证金的提交时限：中标人在领取中标通知书后，签订合同前缴纳至保证金专户。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履约保证金及农民工工资保证金缴纳账户：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户名：淮安市淮阴区渔沟镇人民政府</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账号：3208010391010000109103</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开户行：淮安农商行渔沟支行</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双方约定的其他事项：承包人保证有足够的资金实力，工程完工后确保无拖欠农民工工资。若发生拖欠行为引起群体性事件（县级及以上单位上访），发包人将启用保证金支付，承包人应当按规定标准农民工工资的2倍缴纳违约金并及时补足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（5）退还：竣工验收支付工程款前由发包人在相关媒体予以公示</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日，无农民工工资拖欠投诉的，凭竣工验收报告一次性返还。</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1.7 联络</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1.7.2 来往函件均应按技术标准和要求（合同技术条款）约定的期限送达</w:t>
      </w:r>
      <w:r>
        <w:rPr>
          <w:rFonts w:hint="eastAsia" w:ascii="仿宋" w:hAnsi="仿宋" w:eastAsia="仿宋" w:cs="仿宋"/>
          <w:color w:val="auto"/>
          <w:sz w:val="24"/>
          <w:szCs w:val="24"/>
          <w:highlight w:val="none"/>
          <w:u w:val="single"/>
          <w:lang w:val="en-US" w:eastAsia="zh-CN"/>
        </w:rPr>
        <w:t xml:space="preserve">工地办公室</w:t>
      </w:r>
      <w:r>
        <w:rPr>
          <w:rFonts w:hint="eastAsia" w:ascii="仿宋" w:hAnsi="仿宋" w:eastAsia="仿宋" w:cs="仿宋"/>
          <w:color w:val="auto"/>
          <w:sz w:val="24"/>
          <w:szCs w:val="24"/>
          <w:highlight w:val="none"/>
          <w:lang w:val="en-US" w:eastAsia="zh-CN"/>
        </w:rPr>
        <w:t xml:space="preserve">。</w:t>
      </w:r>
      <w:r/>
    </w:p>
    <w:p>
      <w:pPr>
        <w:ind w:firstLine="482"/>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发包人义务</w:t>
      </w:r>
      <w:r/>
    </w:p>
    <w:p>
      <w:pPr>
        <w:ind w:firstLine="482"/>
        <w:spacing w:line="440" w:lineRule="exact"/>
        <w:rPr>
          <w:rFonts w:hint="eastAsia" w:ascii="仿宋" w:hAnsi="仿宋" w:eastAsia="仿宋" w:cs="仿宋"/>
          <w:b/>
          <w:bCs/>
          <w:color w:val="auto"/>
          <w:sz w:val="24"/>
          <w:szCs w:val="24"/>
          <w:highlight w:val="none"/>
          <w:u w:val="none"/>
          <w:lang w:eastAsia="zh-CN"/>
        </w:rPr>
      </w:pPr>
      <w:r>
        <w:rPr>
          <w:rFonts w:hint="eastAsia" w:ascii="仿宋" w:hAnsi="仿宋" w:eastAsia="仿宋" w:cs="仿宋"/>
          <w:b/>
          <w:bCs/>
          <w:color w:val="auto"/>
          <w:sz w:val="24"/>
          <w:szCs w:val="24"/>
          <w:highlight w:val="none"/>
          <w:u w:val="none"/>
          <w:lang w:eastAsia="zh-CN"/>
        </w:rPr>
        <w:t xml:space="preserve">2.3 提供施工场地</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2.3.2 发包人提供的施工场地范围为：</w:t>
      </w:r>
      <w:r>
        <w:rPr>
          <w:rFonts w:hint="eastAsia" w:ascii="仿宋" w:hAnsi="仿宋" w:eastAsia="仿宋" w:cs="仿宋"/>
          <w:color w:val="auto"/>
          <w:sz w:val="24"/>
          <w:szCs w:val="24"/>
          <w:highlight w:val="none"/>
          <w:u w:val="single"/>
          <w:lang w:eastAsia="zh-CN"/>
        </w:rPr>
        <w:t xml:space="preserve">发包人不提供。施工临时用地、道路、便道由承包人负责，其费用已列入本合同价中。</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2.3.3 承包人自行勘察的施工场地范围为：</w:t>
      </w:r>
      <w:r>
        <w:rPr>
          <w:rFonts w:hint="eastAsia" w:ascii="仿宋" w:hAnsi="仿宋" w:eastAsia="仿宋" w:cs="仿宋"/>
          <w:color w:val="auto"/>
          <w:sz w:val="24"/>
          <w:szCs w:val="24"/>
          <w:highlight w:val="none"/>
          <w:u w:val="single"/>
          <w:lang w:eastAsia="zh-CN"/>
        </w:rPr>
        <w:t xml:space="preserve">     /      </w:t>
      </w:r>
      <w:r>
        <w:rPr>
          <w:rFonts w:hint="eastAsia" w:ascii="仿宋" w:hAnsi="仿宋" w:eastAsia="仿宋" w:cs="仿宋"/>
          <w:color w:val="auto"/>
          <w:sz w:val="24"/>
          <w:szCs w:val="24"/>
          <w:highlight w:val="none"/>
          <w:u w:val="none"/>
          <w:lang w:eastAsia="zh-CN"/>
        </w:rPr>
        <w:t xml:space="preserve">。</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2.3.4 发包人派驻的工地代表姓名：</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；职务：</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；身份证号：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；联系方式：</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none"/>
          <w:lang w:eastAsia="zh-CN"/>
        </w:rPr>
        <w:t xml:space="preserve">职权：</w:t>
      </w:r>
      <w:r>
        <w:rPr>
          <w:rFonts w:hint="eastAsia" w:ascii="仿宋" w:hAnsi="仿宋" w:eastAsia="仿宋" w:cs="仿宋"/>
          <w:color w:val="auto"/>
          <w:sz w:val="24"/>
          <w:szCs w:val="24"/>
          <w:highlight w:val="none"/>
          <w:u w:val="single"/>
          <w:lang w:eastAsia="zh-CN"/>
        </w:rPr>
        <w:t xml:space="preserve">1、对施工单位的工作进行监督，对占地、清障等涉及村居、群众矛盾事宜进行协调；2、工程款支付的确认；3、参与主要工程关键工序或隐蔽工程的举牌验收；4、对涉及工程内容调整、工程变更以及相关工程造价变化事宜确认，若新增工程清单内无类似参考,组织监理、施工、设计等单位进行询价或重新组价；5、对施工、监理单位人员进行考核,对不称职的人员勒令退场或更换。6、对竣工结算有关内容进行审核，对工程最终造价的确认。</w:t>
      </w:r>
      <w:r/>
    </w:p>
    <w:p>
      <w:pPr>
        <w:ind w:firstLine="482"/>
        <w:spacing w:line="44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3.监理人</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；职务：</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；联系方式：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发包人委托的职权：</w:t>
      </w:r>
      <w:r>
        <w:rPr>
          <w:rFonts w:hint="eastAsia" w:ascii="仿宋" w:hAnsi="仿宋" w:eastAsia="仿宋" w:cs="仿宋"/>
          <w:color w:val="auto"/>
          <w:sz w:val="24"/>
          <w:szCs w:val="24"/>
          <w:highlight w:val="none"/>
          <w:u w:val="single"/>
          <w:lang w:val="en-US" w:eastAsia="zh-CN"/>
        </w:rPr>
        <w:t xml:space="preserve">1、对本工程施工阶段的质量、安全、进度、造价以及合同管理、信息管理和施工现场的组织协调；2、对工程索赔违约事件及费用的确认；3、组织召开工程例会；4、主持工程关键工序、隐蔽工程的举牌验收并对结果进行确认，留存影像资料；5、建议调换承包方不称职人员；6、在保修期内督促施工单位维修；7、工程质量等级认定；8、对承包方项目部人员进行施工阶段日常考勤。9、配合发包人对涉及工程内容调整、工程变更以及相关工程造价变化事宜确认。</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需要取得发包人批准才能进行行使的职权：1、调整工作量、设计变更等签证；2、工程款支付；3、工程开工、停工、复工令、工期顺延的确认</w:t>
      </w:r>
      <w:r>
        <w:rPr>
          <w:rFonts w:hint="eastAsia" w:ascii="仿宋" w:hAnsi="仿宋" w:eastAsia="仿宋" w:cs="仿宋"/>
          <w:color w:val="auto"/>
          <w:sz w:val="24"/>
          <w:szCs w:val="24"/>
          <w:highlight w:val="none"/>
          <w:u w:val="single"/>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4.承包人</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4.1承包人的一般义务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承包人应按约定的时间和要求，完成以下工作：</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按照施工图纸和国家规定的有关施工技术规范，编制施工组织设计方案，严格按《江苏省水利工程施工质量检验评定标准》，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2）施工中随时接受监理单位的检查，每道工序质量报验，应事先通知监理人员，待检查合格后方可进入下一道工序施工。对重点工程关键部位的砼浇筑，同、标养各做试块1组（3块），并将试压报告附于施工资料中。</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3）负责对已完工程成品保护的特殊要求及费用承担，采取有效措施对已完工工程的保护，及时做好工程土方回填，保护期间发生的损失或因土方回填不及时不到位造成交通事故，责任与之产生的费用由承包人承担。</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5）承包人竣工后负责将临时设施拆除，建筑垃圾在竣工后一周内清理出场、恢复原状，自行解决协调处理好各类矛盾、自行协调解决防渗渠道渠基、路基取土土源等，自行办理供电安装验收手续，及时为泵站搭火送电，以上所产生的费用由承包人负责，且因此而发生工期拖延所产生的一切后果也由承包人负责。</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6）承包人按上级农业农村部门规定的建筑物标志牌的尺寸和数量完成所有标志牌购置并安装，其中标志牌渠道首尾各1块，泵站1块，机耕道路每道1块，该部分发生的所有费用已包含在投标报价中；工程结算时，不另行报价计算。招标清单中未列出的拆建工程的拆除费用已包含在投标报价中；工程结算时，不另行报价计算。</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（7）承包人在施工过程中应无偿对损坏的沟渠、地坪、农田等进行恢复，对从农田中挖取的土方进行恢复后，经发包人确认后，方可结算工程款。</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9）承包人应按照规定制定施工安全制度，不得使用存在重大健康隐患的人员参与施工，定期开展安全施工培训，按照规定购买相关保险，保证施工安全。对项目区内的施工安全负责，现场如发生工伤事故，由承包人负责，与发包人无关。</w:t>
      </w:r>
      <w:r/>
    </w:p>
    <w:p>
      <w:pPr>
        <w:ind w:firstLine="482"/>
        <w:spacing w:line="440" w:lineRule="exact"/>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4.1.10其他义务</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（1）承包人对本工程施工质量负直接责任，其法定代表人按职责对所承担的工程负领导责任和终身责任。承包人应采取措施，做好质量管理工作。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（2）承包人应积极配合发包人做好安全生产目标考核工作，提供相关文件、资料，并对其真实性负责。承包人应采取措施强化安全生产管理，落实安全生产责任制，保障工程建设安全。</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（3）承包人负责做好本单位信息采集和报送工作。按照要求做好合同管理方面信息采集报送工作。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 </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（5）承包人在合同签订后7天内，应在现场设立办公室供其管理人员使用，并保证在整个合同期内有效。承包人应为其所有非本地雇员向当地公安机关申请临时居住许可证。</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（6）承包人在检查合同或工程施工时，如果发现工程设计或技术规范中存在任何错误或其他缺陷，应立即通知发包人和监理人。</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（7）承包人应在工地设立医疗救护机构，配备必要的医疗人员及设备。</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1）工作面的安全；</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2）施工进度的协调；</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3）及时提交工作面；</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4）保持建筑物相邻界面附近的结构质量；</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5）为其他标段的承包人提供交通道路、交叉工作面的作业场地；</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6）保持发包人提供的公用设施包括道路等在承建标段内的维护与保养，不得造成损坏而影响正常施工。</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（9）承包人应对所有现场作业和施工方法的完备、稳定和安全负责；承包人应根据现场情况适当进行封闭。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（10）承包人应无条件服从与其他承包人的工作配合，其费用应含在相应的投标报价中。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（11）对与本合同实施有关的各类验收（如档案、消防、评审、审核、各阶段验收、竣工（完工）验收、工程移交等）、上级领导视察及检查工作，第三方检测等承包人应积极配合、参加。</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（12）承包人应按当地工程文明工地标准进行施工，其所需一切费用，应含在相应的投标报价中。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（13）承包人应配合（仅限于现场）发包人进行与本工程有关的新材料、新工艺的科研试验以及各类的观测试验。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完工）图需移交原件6套（纸质竣工（完工）图5套，电子文档1套）给发包人，与档案相关的一切费用应包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（16）承包人与发包人签订廉政合同。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（17）承包人与发包人签订资金安全合同。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（18）承包人承诺不拖欠劳务工资，签订农民工工资支付承诺书。</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（19）按照国家有关法律、法规编制各类预案等工作。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（20）配合工程竣工（完工）后各类审核、评审、报奖等各类工作。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（21）承担本工程所有的检验费用，承包人应在相应的投标报价中考虑。</w:t>
      </w:r>
      <w:r/>
    </w:p>
    <w:p>
      <w:pPr>
        <w:ind w:firstLine="480"/>
        <w:spacing w:line="440" w:lineRule="exact"/>
        <w:rPr>
          <w:rFonts w:hint="eastAsia" w:ascii="仿宋" w:hAnsi="仿宋" w:eastAsia="仿宋" w:cs="仿宋"/>
          <w:b w:val="0"/>
          <w:bCs/>
          <w:color w:val="auto"/>
          <w:sz w:val="24"/>
          <w:szCs w:val="24"/>
          <w:highlight w:val="none"/>
          <w:shd w:val="clear" w:color="auto" w:fill="ffffff"/>
        </w:rPr>
      </w:pPr>
      <w:r>
        <w:rPr>
          <w:rFonts w:hint="eastAsia" w:ascii="仿宋" w:hAnsi="仿宋" w:eastAsia="仿宋" w:cs="仿宋"/>
          <w:b w:val="0"/>
          <w:bCs/>
          <w:color w:val="auto"/>
          <w:sz w:val="24"/>
          <w:szCs w:val="24"/>
          <w:highlight w:val="none"/>
          <w:lang w:val="en-US" w:eastAsia="zh-CN"/>
        </w:rPr>
        <w:t xml:space="preserve">（22）承包人应做的其他工作：</w:t>
      </w:r>
      <w:r>
        <w:rPr>
          <w:rFonts w:hint="eastAsia" w:ascii="仿宋" w:hAnsi="仿宋" w:eastAsia="仿宋" w:cs="仿宋"/>
          <w:b w:val="0"/>
          <w:bCs/>
          <w:color w:val="auto"/>
          <w:sz w:val="24"/>
          <w:szCs w:val="24"/>
          <w:highlight w:val="none"/>
          <w:u w:val="single"/>
          <w:lang w:val="en-US" w:eastAsia="zh-CN"/>
        </w:rPr>
        <w:t xml:space="preserve">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rPr>
          <w:rFonts w:hint="eastAsia" w:ascii="仿宋" w:hAnsi="仿宋" w:eastAsia="仿宋" w:cs="仿宋"/>
          <w:b w:val="0"/>
          <w:bCs/>
          <w:color w:val="auto"/>
          <w:sz w:val="24"/>
          <w:szCs w:val="24"/>
          <w:highlight w:val="none"/>
          <w:u w:val="single"/>
          <w:lang w:eastAsia="zh-CN"/>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4.3</w:t>
      </w:r>
      <w:r>
        <w:rPr>
          <w:rFonts w:hint="eastAsia" w:ascii="仿宋" w:hAnsi="仿宋" w:eastAsia="仿宋" w:cs="仿宋"/>
          <w:b/>
          <w:bCs/>
          <w:color w:val="auto"/>
          <w:sz w:val="24"/>
          <w:szCs w:val="24"/>
          <w:highlight w:val="none"/>
        </w:rPr>
        <w:t xml:space="preserve">分包</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4.3.2 允许承包人分包的工程项目、工作内容与分包金额限额为：</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（1）工程项目：本工程不允许分包。</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（2）工作内容：</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（3）分包金额限额：</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keepLines w:val="0"/>
        <w:keepNext w:val="0"/>
        <w:pageBreakBefore w:val="0"/>
        <w:spacing w:line="440" w:lineRule="exact"/>
        <w:widowControl/>
        <w:rPr>
          <w:rFonts w:hint="eastAsia" w:ascii="仿宋" w:hAnsi="仿宋" w:eastAsia="仿宋" w:cs="仿宋"/>
          <w:b/>
          <w:color w:val="auto"/>
          <w:sz w:val="24"/>
          <w:szCs w:val="24"/>
          <w:highlight w:val="none"/>
          <w:u w:val="single"/>
        </w:rPr>
      </w:pPr>
      <w:r>
        <w:rPr>
          <w:rFonts w:hint="eastAsia" w:ascii="仿宋" w:hAnsi="仿宋" w:eastAsia="仿宋" w:cs="仿宋"/>
          <w:b w:val="0"/>
          <w:bCs/>
          <w:color w:val="auto"/>
          <w:sz w:val="24"/>
          <w:szCs w:val="24"/>
          <w:highlight w:val="none"/>
          <w:u w:val="none"/>
          <w:lang w:val="en-US" w:eastAsia="zh-CN"/>
        </w:rPr>
        <w:t xml:space="preserve">4.3.9 分包人项目管理机构的设立：</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4.5 承包人项目经理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姓    名：</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身份证号：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建造师执业资格等级：</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建造师注册证书号：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安全生产考核合格证书号：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4.5.1 关于项目经理每月在施工现场的时间要求：</w:t>
      </w:r>
      <w:r>
        <w:rPr>
          <w:rFonts w:hint="eastAsia" w:ascii="仿宋" w:hAnsi="仿宋" w:eastAsia="仿宋" w:cs="仿宋"/>
          <w:b w:val="0"/>
          <w:bCs w:val="0"/>
          <w:color w:val="auto"/>
          <w:sz w:val="24"/>
          <w:szCs w:val="24"/>
          <w:highlight w:val="none"/>
          <w:u w:val="single"/>
          <w:lang w:val="en-US" w:eastAsia="zh-CN"/>
        </w:rPr>
        <w:t xml:space="preserve">项目经理在施工期间必须常驻现场,接受发包人和监理单位的考勤管理。每月驻现场天数不少于22天，每天工作不少于8小时，且需满足施工现场管理要求。项目经理离开现场一天以上（含一天），必须履行书面请假手续，不足一天须通过电话、短信等方式向发包人代表请假并得到批准。项目经理请假期间，需做好工作安排，并指定专人负责。项目经理因事请假须征得发包人或监理人书面同意。</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single"/>
          <w:lang w:val="en-US" w:eastAsia="zh-CN"/>
        </w:rPr>
        <w:t xml:space="preserve">项目经理未请假或请假未经同意不在岗的，按缺勤处理，每缺勤一天，对承包人处以违约金5000元。项目经理在施工期间当月累计缺勤超过（含）10天，或连续5天不在岗，视为项目经理常态化缺位，并承担相应违约责任。</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4.6 承包人人员的管理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4.6.1 承包人应在接到开工通知后的7天内向监理人提交现场施工管理机构及人员安排报告。发包人按相关规定对承包人项目现场管理班子主要成员（施工员、安全员）实施考核，现场管理班子主要成员每天驻现场且每天工作不少于8小时。</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管理人员离开现场，必须履行书面请假手续。出勤率按当月实际出勤天数除以当月天数计。管理人员离开现场请假必须经项目经理、总监书面同意，向发包人书面报备。</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现场管理班子主要成员未请假或请假未经同意不在岗的，按缺勤处理，每缺勤一天，处以违约金1000元/人。现场管理班子主要成员在施工期间当月累计缺勤10日或连续5日不在岗，视为常态化缺位，并承担相应违约责任。</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因现场管理班子主要成员不称职、不能到位或常态化缺位的，发包人有权要求承包人限期更换。如承包人未能在要求期限内整改到位的，发包人按每延迟一天，处以违约金1000元/人。</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以上，项目经理与安全员、施工员不得同时安排休息。</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投标文件中列明的管理人员必须按规定在岗在位履职，不在岗不在位的视为违法转包。凡出现违法转包、出借资质、挂靠，违法分包等问题的，将依据有关法律法规规定予以处理，情节严重影响履约的，甲方有权立即终止合同，并要求乙方承担违约责任，并通报行业主管部门进行行政处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4.6.2 承包人现场机构和人员应服从当地政府有关职能部门对安全、暂住人口等的管理，并承担与此相关的责任和费用。</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4.6.3 承包人的现场人员必须挂牌上岗。</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4.7 保障承包人人员的合法权益（补充）</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4.7.7 保障农民工工资</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发包人每月按承包人实际完成工程量提取一定比例，足额拨付至农民工工资专用账户。</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承包人（含劳务分包单位）与招用的农民工依法签订劳动合同并进行用工实名登记，通过相应的信息平台对农民工实行实名制管理，确保按月足额支付工资。加强对分包单位劳动用工和工资发放的监督管理，分包人的农民工工资由施工总承包人直接代发。</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根据《国务院办公厅关于全面治理拖欠农民工工资问题的意见》（国办发〔2016〕1号）、江苏省《关于印发〈江苏省工程建设领域农民工工资保证金管理办法〉的通知》（苏人社规〔2022〕4号）和《淮安市工程建设领域农民工工资保证金管理细则》（淮人社发〔2022〕101号），承包人应向人力资源社会保障部门交存农民工工资保证金，农民工工资保证金交存、补存、返还、监督等要求按照苏人社规〔2022〕4号文件执行。</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依据《拖欠农民工工资“黑名单”管理暂行办法》（人社部规〔2017〕16号）规定，对克扣、无故拖欠农民工工资报酬，数额达到认定拒不支付劳动报酬罪数额标准，或因拖欠农民工工资违法行为引发群体性事件、极端事件造成严重不良社会影响的，由人力资源和社会保障行政部门将承包人列入拖欠工资“黑名单”，并依规将拖欠工资“黑名单”信息通过部门门户网站、“信用中国”网站、国家企业信用信息公示系统等予以公示。</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将劳务违法分包、转包给不具备用工主体资格的组织和个人造成拖欠农民工工资且符合人社部规〔2017〕16号文规定相关情形的，将违法分包、转包单位及不具备用工主体资格的组织和个人一并列入拖欠工资“黑名单”。</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4.8 工程价款应专款专用</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须严格执行《资金安全合同》，接受发包人及开户银行的监管。工程资金须用于本合同工程建设，发包人有权随时检查工程资金流向，若有资金使用不规范情况，发包人有权拒付工程款项，并要求追回工程款。</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承包人应按照《中华人民共和国会计法》、《会计基础工作规范》和《企业会计制度》的规定执行，建账核算，以便发包人进行资金监督，确保工程建设资金安全。</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4.10 不利物质条件</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4.10.1 不利物质条件的范围：</w:t>
      </w:r>
      <w:r>
        <w:rPr>
          <w:rFonts w:hint="eastAsia" w:ascii="仿宋" w:hAnsi="仿宋" w:eastAsia="仿宋" w:cs="仿宋"/>
          <w:b w:val="0"/>
          <w:bCs w:val="0"/>
          <w:color w:val="auto"/>
          <w:sz w:val="24"/>
          <w:szCs w:val="24"/>
          <w:highlight w:val="none"/>
          <w:u w:val="single"/>
          <w:lang w:val="en-US" w:eastAsia="zh-CN"/>
        </w:rPr>
        <w:t xml:space="preserve">        /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4.10.3 （补充）对于一个有经验的承包人应该合理预见的所有不利物质条件，视为承包人已预见其影响。承包人处理这些影响而采取的所有措施需要的一切费用均已包含在合同总价中，发包人不另行支付。</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5.材料和工程设备</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5.1 承包人提供的材料和工程设备</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5.1.1 本工程的所有材料，均由承包人按设计文件及施工验收规范要求自行采购与保管，但是材料的品种、规格、型号、质量在采购前须经发包人书面确认后方可采购，材料设备进场时要有质保书或出厂合格证；承包人、监理人应对原材料和中间材料见证取样和送检，并对构配件核查和设备进行抽检，未经检验或经检验不合格的，不得投入使用。否则，所引起的一切后果与责任均由承包人负责。</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5.2 发包人提供的材料和工程设备</w:t>
      </w:r>
      <w:r/>
    </w:p>
    <w:p>
      <w:pPr>
        <w:ind w:firstLine="480"/>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5.2.1 发包人不提供材料和工程设备。</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6.施工设备和临时设施</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6.1 承包人提供的施工设备和临时设施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6.1.2 承包人应在施工图纸规定“发包人提供的施工用地范围”内修建临时设施，临时设施的费用包含在投标报价内，发包人配合承包人办理申请手续，但办理相关手续的费用由承包人在相应的投标报价中考虑。</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6.2 发包人提供的施工设备和临时设施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发包人不提供施工设备和临时设施。</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7.交通运输</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7.1 道路通行权和场外设施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道路的通行权和场外设施的约定：承包人应通过自行查勘，并服从相关管理部门和单位的有关管理规定。</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7.3 场外交通</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7.3.3（补充）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8.测量放线</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8.1 施工控制网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8.1.1 施工控制网的约定：</w:t>
      </w:r>
      <w:r>
        <w:rPr>
          <w:rFonts w:hint="eastAsia" w:ascii="仿宋" w:hAnsi="仿宋" w:eastAsia="仿宋" w:cs="仿宋"/>
          <w:color w:val="auto"/>
          <w:sz w:val="24"/>
          <w:szCs w:val="24"/>
          <w:highlight w:val="none"/>
          <w:u w:val="single"/>
          <w:lang w:val="en-US" w:eastAsia="zh-CN"/>
        </w:rPr>
        <w:t xml:space="preserve">施工控制网由承包人负责测设，发包人应在本合同协议书签订后的7天内，向承包人提供测量基准点、基准线和水准点及其相关资料。承包人应在收到上述资料后的7天内，将实测的施工控制网资料提交监理人审批。监理人应在收到报批件后的7天内批复承包人。</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9.施工安全、治安保卫和环境保护</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9.1 发包人的施工安全责任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9.1.4 发包人提供/等资料，其余资料由承包人负责收集。</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9.2 承包人的施工安全责任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 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9.2.2 承包人应加强施工作业安全管理，特别应加强易燃、易爆材料、火工器材、有毒与腐蚀性材料和其他危险品的管理，以及对爆破作业和地下工程施工等危险作业的管理。</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9.2.3 承包人应严格按照国家安全标准制定施工安全操作规程，配备必要的安全生产和劳动保护设施，加强对承包人人员的安全教育，并发放安全工作手册和劳动保护用具。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9.2.5 安全作业环境及安全施工措施所需费用应遵守有关规定，承包人已标价工程量清单已包含工程安全作业环境及安全施工措施所需费用。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9.2.6 承包人应对其履行合同所雇佣的全部人员，包括分包人人员的工伤事故承担责任，但由于发包人原因造成承包人人员工伤事故的，应由发包人承担责任。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9.2.7 由于承包人原因在施工场地内及其毗邻地带造成的第三者人员伤亡和财产损失，由承包人负责赔偿。</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9.2.8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9.2.9 承包人应设立安全生产管理机构，施工现场应有专职安全生产管理人员。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9.2.10 承包人应负责对特种作业人员进行专门的安全作业培训，并保证特种作业人员持证上岗。</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9.2.11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9.2.12 承包人在使用施工起重机械和整体提升脚手架、模板等自升式架设设施前，应组织有关单位进行验收。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9.2.13 根据相关规定，须编制专项施工方案的工程，由承包人编制专项方案，如按规定需经专家论证和审查的工程，由承包人组织专家论证和审查，发包人、监理人和设计人参加。由此发生的费用应包含在相应的投标报价内。</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9.3 治安保卫</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9.3.1 承包人进驻现场后，统一管理施工场地的治安保卫事项，履行合同工程的治安保卫职责。由此发生的费用应包含在相应的投标报价内。</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 环境保护</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9.4.1 承包人在施工过程中，应遵守有关环境保护的法律，履行合同约定的环境保护义务，并对违反法律和合同约定义务所造成的环境破坏、人身伤害和财产损失负责。</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9.4.2 承包人应按合同约定的环保工作内容，编制施工环保措施计划，报送监理人审批。</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9.4.4 承包人应按合同约定采取有效措施，对施工开挖的边坡及时进行支护，维护排水设施，并进行水土保护，避免因施工造成的地质灾害。</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9.4.5 承包人应按国家饮用水管理标准定期对饮用水源进行监测，防止施工活动污染饮用水源。</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9.4.6 承包人应按合同约定，加强对噪声、粉尘、废气、废水和废油的控制，努力降低噪声，控制粉尘和废气浓度，做好废水和废油的治理和排放。</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9.4.7 本工程施工过程中产生的建筑垃圾运至建筑垃圾具备资质的处置企业处置，且不得掺杂其他垃圾，运距自行考虑，相关费用由各投标人在报价时自行考虑，竣工结算不作调整。</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9.7 文明工地</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9.7.1 本合同文明工地的约定：</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（1）承包人应自行在项目区设立标准化料场并对料场进行局部硬化，明确原材料堆放区、加工区、办公生活区。</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（2）料场应按照水利工程标准设立五牌一图，明确项目信息，并设立封闭围挡。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（3）保证工完料尽、场地平整清洁，交工前清理现场达到发包人的要求，并符合发包人和监理人提出的一切文明施工、环境卫生等管理规定。</w:t>
      </w:r>
      <w:bookmarkEnd w:id="389"/>
      <w:bookmarkEnd w:id="390"/>
      <w:bookmarkEnd w:id="391"/>
      <w:r/>
    </w:p>
    <w:p>
      <w:pPr>
        <w:ind w:firstLine="482"/>
        <w:spacing w:line="440" w:lineRule="exact"/>
        <w:rPr>
          <w:rFonts w:hint="eastAsia" w:ascii="仿宋" w:hAnsi="仿宋" w:eastAsia="仿宋" w:cs="仿宋"/>
          <w:b/>
          <w:bCs/>
          <w:color w:val="auto"/>
          <w:sz w:val="24"/>
          <w:szCs w:val="24"/>
          <w:highlight w:val="none"/>
          <w:u w:val="none"/>
          <w:lang w:eastAsia="zh-CN"/>
        </w:rPr>
      </w:pPr>
      <w:r>
        <w:rPr>
          <w:rFonts w:hint="eastAsia" w:ascii="仿宋" w:hAnsi="仿宋" w:eastAsia="仿宋" w:cs="仿宋"/>
          <w:b/>
          <w:bCs/>
          <w:color w:val="auto"/>
          <w:sz w:val="24"/>
          <w:szCs w:val="24"/>
          <w:highlight w:val="none"/>
          <w:u w:val="none"/>
          <w:lang w:val="en-US" w:eastAsia="zh-CN"/>
        </w:rPr>
        <w:t xml:space="preserve">10.进度计划</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10.1 合同进度计划</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须在开工后7天内报送详细施工进度计划和施工方案说明，监理人应在3天内予以批复或提出修改意见，以确定合同进度计划，应配合上级主管部门做好年度计划、月计划、旬计划各类进度报表的编报。由于承包人编制质量、深度不能满足监理人要求而退回重新上报和重新批复，批准后的修订合同进度计划为原合同进度计划的补充文件。</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11.开工和竣工（完工）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11.4 异常恶劣的气候条件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11.4.3 本合同工程界定异常恶劣气候条件的范围为：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11.4.3 本合同工程界定异常恶劣气候条件的范围为：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（1）日降雨量大于100mm的雨日超过3天；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（2）风速大于17.2m/s的8级以上台风灾害；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（3）日气温超过37℃的高温大于3天或日气温超过35℃的高温连续5天及以上；</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（4）日气温低于-10℃的大寒大于3天；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（5）造成工程损坏的冰雹和大雪灾害：日降雪量10mm及以上；</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（6）其他异常恶劣气候灾害。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注：均以气象部门公布的为准。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11.5 承包人的工期延误</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11.6 工期提前</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工期提前的奖金约定：</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12.暂停施工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12.1 承包人暂停施工的责任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（5）承包人承担的暂停施工责任的其他情形：</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1）承包人违约引起的暂停施工；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2）由于承包人原因为工程合理施工和安全保障所必需的暂停施工；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3）承包人擅自暂停施工；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4）承包人其他原因引起的暂停施工；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5）承包人承担的其他暂停施工责任：由于现场非异常恶劣气候条件引起的正常停工。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12.2 发包人暂停施工的责任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（3）发包人承担的暂停施工责任的其他情形：</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1）由于发包人违约引起的暂停施工；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2）由于不可抗力的自然或社会因素引起的暂停施工。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13.工程质量</w:t>
      </w:r>
      <w:r/>
    </w:p>
    <w:p>
      <w:pPr>
        <w:ind w:firstLine="482"/>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 xml:space="preserve">13.1 工程质量要求</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13.1.1 本工程质量要求：合格。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在施工过程中，必须严格按照国家、地方、行业有关工程建设法律法规、技术标准等要求进行施工，严禁擅自降低标准，不得擅自修改工程设计，不得偷工减料，若承包人违反上述基本要求，一经发现，发包人有权要求承包人必须3日内整改完毕。拒绝整改、整改不及时或不到位的，承包人须向发包人支付违约金，违约金金额为5000元/次；若情节严重并经鉴定存在工程质量重大隐患的，则须向发包人支付违约金10000元，且承担因消除工程质量隐患而承担的维修费用，情节严重的发包人有权扣减全部质量保证金且将此行为纳入信用行为管理要求。</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13.5 工程隐蔽部位覆盖前的检查验收双方约定中间验收部位：按现行验收规范执行。隐蔽工程验收必须经监理人等签字并盖章作为竣工验收结算依据。</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13.7 质量评定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13.7.3 工程质量等级为：合格。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13.7.4 工程质量评定程序参照《水利水电建设工程验收规程》（SL/T 223—2025）有关规定执行，有新规定的参照最新文件执行，其他专业工程执行相关专业标准。验收条件、程序和方法执行农业农村部《高标准农田建设项目竣工验收办法》（农建发〔2021〕512号）和省农业农村厅《江苏省高标准农田建设项目竣工验收实施办法》（苏农建发〔2021〕24号）等相关规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13.8 质量事故处理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13.8.4 工程竣工验收时，承包人向竣工验收委员会汇报并提交历次质量缺陷处理的备案资料。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13.9 发包人的质量管理（补充）</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13.9.1 发包人有权对工程的所有部位及其施工工艺、材料和工程设备进行抽样检查和检验，承包人应充分理解可能对施工作业的影响并提供方便。发包人的检查和检验，不免除承包人按合同约定应负的责任。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13.9.2 发包人委托第三方检测机构检测工程质量、材料和设备不合格的，检测检验费用由承包人承担。</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14.试验和检验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14.1 材料、工程设备和工程的试验和检验</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14.1.5 发包人提供的设备到场后由监理和承包人共同检查验收，验收合格由承包人负责接收和管护工作。</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14.1.6 本工程实行见证取样的试块、试件及有关材料：全部试块、试件及材料。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14.1.7 为了把好工程质量关，承包人须进行全过程自检，自检费用由承包人自行承担。发包人不指定具有水利检验、试验资质的机构，检验、试验的机构由承包人自行选定（承包人、监理人、发包人三家选定的检验、试验机构不得相同；发包人检测费用由发包人承担）。承包人须将进场材料、构配件、工程设备的材质原始凭证、产品合格证、检测报告等质量证明文件给发包人、监理人核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15.变更</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15.1.变更的范围和内容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除专用合同条款约定外，在履行合同中发生以下情形之一，应按照本款规定进行变更。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（1）取消合同中任何一项工作，但被取消的工作不能转由发包人或其他人实施；</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（2）改变合同中任何一项工作的质量或其它特性；</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（3）改变合同工程的基线、标高、位置或尺寸；</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（4）改变合同中任何一项工作的施工时间或改变已批准的施工工艺或顺序；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（5）为完成工程需要追加的额外工作；</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（6）增加或减少专用合同条款中约定的关键项目工程量超过其工程总量的一定数量百分比。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上述第（1）～（6）目的变更内容引起工程施工组织和进度计划发生实质性变动和影响其原定的价格时，才予调整该项目的单价。第（6）目情形下单价调整方式在专用合同条款中约定。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15.2.变更权</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15.3.变更程序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15.3.1.变更的提出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在合同履行过程中，发生第15.1款约定情形的，监理人、发包人应按照第 15.3.3 项约定向承包人发出变更指示。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若承包人收到监理人的变更意向书后认为难以实施此项变更，应立即通知监理人，说明原因并附详细依据。监理人与承包人和发包人协商后确定撤销、改变或不改变原变更意向书。</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15.3.2.变更估价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（2）变更工作影响工期的，承包人应提出调整工期的具体细节。监理人认为有必要时，可要求承包人提交要求提前或延长工期的施工进度计划及相应施工措施等详细资料。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15.3.3.变更指示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（1）变更指示只能由监理人发出，但应附有发包人同意变更的公章及负责人签字。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（2）变更指示应说明变更的目的、范围、变更内容以及变更的工程量及其进度和技术要求，并附有关图纸和文件。承包人收到变更指示后，应按变更指示进行变更工作。</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15.4.变更的估价原则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除专用合同条款另有约定外，因变更引起的价格调整按照本款约定处理。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15.4.1 已标价工程量清单中有适用于变更工作的子目的，采用该子目的单价。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15.4.2 已标价工程量清单中无适用于变更工作的子目，但有类似子目的，可在合理范围内参照类似子目的单价，由监理人、发包人按第 3.5 款商定或确定变更工作的单价。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15.4.3 已标价工程量清单中无适用或类似子目的单价，可按照成本加利润的原则，由监理人、发包人按第3.5款商定或确定变更工作的单价。</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15.5 承包人的合理化建议</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15.5.2 承包人提出的合理化建议降低了合同价格、缩短了工期或者提高了工程经济效益的，发包人可按国家有关规定在专用合同条款中约定给予奖励。</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15.6 暂列金额（非必须）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暂列金额只能按照监理人、发包人的指示使用，并对合同价格进行相应调整。</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15.7 计日工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15.7.1 发包人认为有必要时，由监理人通知承包人以计日工方式实施变更的零星工作。其价款按列入已标价工程量清单中的计日工计价子目及其单价进行计算。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15.7.2 采用计日工计价的任何一项变更工作，应从暂列金额中支付，承包人应在该项变更的实施过程中，每天提交以下报表和有关凭证报送监理人审批：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（1）工作名称、内容和数量；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（2）投入该工作所有人员的姓名、工种、级别和耗用工时；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（3）投入该工作的材料类别和数量；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（4）投入该工作的施工设备型号、台数和耗用台时；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（5）监理人要求提交的其他资料和凭证。</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（6）上述审批最终应以发包人确认的为准。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15.7.3 计日工由承包人汇总后，按第17.3.2项的约定列入进度付款申请单，由监理人复核并经发包人同意后列入进度付款。</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15.8.暂估价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15.8.3 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16.计量与支付</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16.1 计量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16.1.2 计量方法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结算的工程量应当是承包人实际完成的，经发包人、监理人、跟踪审计单位现场计量并审核确认的工程量。</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16.2 预付款。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16.2.1 预付款：无。</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16.3 工程进度付款</w:t>
      </w:r>
      <w:r/>
    </w:p>
    <w:p>
      <w:pPr>
        <w:ind w:firstLine="480"/>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val="0"/>
          <w:bCs/>
          <w:color w:val="auto"/>
          <w:sz w:val="24"/>
          <w:szCs w:val="24"/>
          <w:highlight w:val="none"/>
          <w:u w:val="none"/>
          <w:lang w:val="en-US" w:eastAsia="zh-CN"/>
        </w:rPr>
        <w:t xml:space="preserve">双方约定的工程款（进度款）支付的时间和方式：</w:t>
      </w:r>
      <w:r/>
    </w:p>
    <w:p>
      <w:pPr>
        <w:ind w:firstLine="482"/>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 xml:space="preserve">工程经四方验收合格后付至合同价款的70%；经区级初验、市级竣工验收合格后，拨付至审定价的97%；余款3%作为质量保证金。</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16.4 质量保证金</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16.4.1 工程质量保证金约定：本工程双方约定承包人向发包人支付工程质量保证金额为工程结算审定价的3%。</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工程质量保证金的返还：按通用条款16.4执行。发包人在接到承包人返还保证金申请后，应于14天内会同承包人按照合同约定的内容进行核实。如无异议，发包人应当按照约定将保证金返还给承包人。</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16.5 竣工（完工）结算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16.5.1 竣工（完工）付款申请单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（1）承包人应提交完工付款申请单一式4份。</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16.6 最终结清</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16.6.1 最终结清申请单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（1）承包人应提交最终结清申请单一式4份。</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16.7 竣工财务决算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承包人应为竣工财务决算编制提供的资料：完工结算资料。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17.验收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验收条件、程序和方法执行农业农村部《高标准农田建设项目竣工验收办法》（农建发〔2021〕512号）和省农业农村厅《江苏省高标准农田建设项目竣工验收实施办法》（苏农建发〔2021〕24号）等相关规定。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18.缺陷责任与保修责任</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18.1 缺陷责任期（工程质量保修期）的起算时间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本工程缺陷责任期（工程质量保修期）计算如下：合同工程四方验收合格之日起计算，2年（如有延保承诺，按延保承诺的年限执行）。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19.保险 </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19.1 工程保险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对工程的保险，承包人必须根据国家有关规定进行投保。其费用由承包人负担。在承包人递交开工报告的同时需同时向发包人递交工程保险的复印件。</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21.1 承包人违约</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21.1.2 对承包人违约的处理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（1）承包人在未经监理单位、设计单位、发包人允许下擅自进行变更的工程，不予计量，并有权追加单项工程造价10%-50%的罚款（注：工程变更包括工程建设内容调整与工程结构变更）。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对存在不平衡报价的单项工程（投标报价高于或低于概算价25%的，视为不平衡报价），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若承包人存在擅自取消或增加的情形，发包人有权处以该单项工程市场价格2倍的罚款。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原材料、预制件、水泵、闸门等主要材料和设备须经第三方质量检测合格后，方可使用。如首次发现承包人存在以次充好行为，除勒令退场外，将对承包人处以材料或设备等量造价的罚款，同步约谈项目经理并由上报区级监管部门进行通报；如发现承包人2次及以上类似行为的，将约谈承包人企业法人，并处以合同总价1%-3%的罚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（4）承包人未按照监理单位或发包人要求在限定期限内完成问题整改或虚假整改的，处以单项工程造价10%-30%的罚款并约谈项目经理，情节严重的可适度延长工程质保期6-12个月。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（5）承包人应保证设立农民工工资发放专用账户，确保农民工合同实名制管理，工程进度款优先发放农民工工资，并将农民工工资发放情况报送监理单位以及发包人。若发生拖欠行为：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第一次发生约谈项目经理，责令限期改正，逾期不改正的可以处以2-5万元罚款。2、发生3次及上的可延长农民工工资保证金退还时间6-18个月，并处以不超过合同价款1%的罚款，同时发包人有权上报区级监管部门并处以禁止参与淮阴区境内农田建设项目招投标一年处罚。3、若引起群体性事件（区级及以上单位信访），发包人有权启用保证金支付，并扣除全部农民工工资保证金，同时上报区级监管部门联合数据、住建、人社等部门开展联合惩戒，禁止其三年内参与淮阴区境内工程项目招投标，同步抄报省、市级监管部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承包人经发包人或监管部门核实存在围标、串标、转包、违法分包、借资质挂靠行为嫌疑的，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7）在合同实施期间发现承包人提供了虚假资料（含招投标阶段）的，发包人有权从工程支付款或履约担保中扣除不超过5%签约合同价的金额作为违约金。同时发包人将承包人的弄虚作假行为上报监管部门依法进行处理，并作为不良行为记入相关系统。</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8）承包人应自觉接受发包人或监理单位的考勤管理，项目经理、技术负责人等项目主要成员每月应满足出勤不少于22天，项目主要成员连续无故缺勤7天或累计无故缺勤超过1个月的由发包人约谈项目经理或中标企业法人，并处以不超过合同价款1%的罚款。若承包人项目主要成员与投标文件人员不一致或承包人随意更换项目主要成员，则视同借资质挂靠行为进行处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（9）承包人不得以施工方便为由随意破坏作物或占用土地，施工前应与承包人明确需协调临时占用的施工面或清障的内容，如野蛮施工造成群众损失的，承包人应给予群众相应补偿。</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10）如发包人和监理发现施工单位组织人力、物力不足以按时完成工程进度，影响总工期，在催促通知书下发后，仍无效果，发包人有权另行组织施工队伍加强施工，所发生的费用由原施工方承担（且履约保证金不予退还）。</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22.索赔</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22.1 承包人索赔的提出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根据合同约定，承包人认为有权得到追加付款和（或）延长工期的，应按以下程序向发包人提出索赔：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（3）索赔事件具有连续影响的，承包人应按合理时间间隔继续递交延续索赔通知，说明连续影响的实际情况和记录，列出累计的追加付款金额和（或）工期延长天数；</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（4）在索赔事件影响结束后的28天内，承包人应向监理人递交最终索赔通知书，说明最终要求索赔的追加付款金额和延长的工期，并附必要的记录和证明材料。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22.2.承包人索赔处理程序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（1）监理人收到承包人提交的索赔通知书后，应及时审查索赔通知书的内容、查验承包人的记录和证明材料，必要时监理人可要求承包人提交全部原始记录副本。</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（2）监理人应按第3.5款商定或确定追加的付款和（或）延长的工期，并在收到上述索赔通知书或有关索赔的进一步证明材料后的42天内，将索赔处理结果答复承包人。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（3）承包人接受索赔处理结果的，发包人应在作出索赔处理结果答复后28天内完成赔付。承包人不接受索赔处理结果的，按第23条的约定办理。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22.3.承包人提出索赔的期限</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22.3.1 承包人按第16.5款的约定接受了完工付款证书后，应被认为已无权再提出在合同工程完工证书颁发前所发生的任何索赔。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22.3.2 承包人按第16.6款的约定提交的最终结清申请单中，只限于提出合同工程完工证书颁发后发生的索赔。提出索赔的期限自接受最终结清证书时终止。</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22.4.发包人的索赔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22.4.1 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22.4.2 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22.4.3 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23.争议的解决</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23.1 争议的解决方式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合同当事人友好协商解决不成、不愿提请争议评审或不接受争议评审组意见的，约定的合同争议解决方式：</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23.2 仲裁或诉讼 </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因合同及合同有关事项发生的争议，按下列第</w:t>
      </w:r>
      <w:r>
        <w:rPr>
          <w:rFonts w:hint="eastAsia" w:ascii="仿宋" w:hAnsi="仿宋" w:eastAsia="仿宋" w:cs="仿宋"/>
          <w:b w:val="0"/>
          <w:bCs/>
          <w:color w:val="auto"/>
          <w:sz w:val="24"/>
          <w:szCs w:val="24"/>
          <w:highlight w:val="none"/>
          <w:u w:val="single"/>
          <w:lang w:val="en-US" w:eastAsia="zh-CN"/>
        </w:rPr>
        <w:t xml:space="preserve"> 2 </w:t>
      </w:r>
      <w:r>
        <w:rPr>
          <w:rFonts w:hint="eastAsia" w:ascii="仿宋" w:hAnsi="仿宋" w:eastAsia="仿宋" w:cs="仿宋"/>
          <w:b w:val="0"/>
          <w:bCs/>
          <w:color w:val="auto"/>
          <w:sz w:val="24"/>
          <w:szCs w:val="24"/>
          <w:highlight w:val="none"/>
          <w:u w:val="none"/>
          <w:lang w:val="en-US" w:eastAsia="zh-CN"/>
        </w:rPr>
        <w:t xml:space="preserve">种方式解决：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（1）向仲裁委员会申请仲裁；</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（2）向当地人民法院起诉。</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24.补充条款（增加）</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24.1 发包人按照有关要求在施工现场主要出入口位置设置高标准农田项目在建工程公示牌，主动接受社会监督。承包人应协助发包人保持公示牌的安全、清晰和防涂改。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24.2 发包人、承包人支持项目区农民群众参与工程建设质量监督，积极采纳合理化建议。</w:t>
      </w:r>
      <w:r/>
    </w:p>
    <w:p>
      <w:pPr>
        <w:ind w:firstLine="480"/>
        <w:spacing w:line="440" w:lineRule="exact"/>
        <w:rPr>
          <w:rFonts w:hint="eastAsia" w:ascii="仿宋" w:hAnsi="仿宋" w:eastAsia="仿宋" w:cs="仿宋"/>
          <w:b/>
          <w:color w:val="auto"/>
          <w:sz w:val="32"/>
          <w:szCs w:val="32"/>
          <w:highlight w:val="none"/>
          <w:lang w:val="en-US" w:eastAsia="zh-CN" w:bidi="ar-SA"/>
        </w:rPr>
      </w:pPr>
      <w:r>
        <w:rPr>
          <w:rFonts w:hint="eastAsia" w:ascii="仿宋" w:hAnsi="仿宋" w:eastAsia="仿宋" w:cs="仿宋"/>
          <w:b w:val="0"/>
          <w:bCs/>
          <w:color w:val="auto"/>
          <w:sz w:val="24"/>
          <w:szCs w:val="24"/>
          <w:highlight w:val="none"/>
          <w:u w:val="none"/>
          <w:lang w:val="en-US" w:eastAsia="zh-CN"/>
        </w:rPr>
        <w:t xml:space="preserve">24.3 发包人发现监理人、承包人应对隐蔽工程实行举牌验收而没有实行的行为，监理人、承包人除应按要求整改外，承包人还须向发包人支付违约金5000元人民币/次。</w:t>
      </w:r>
      <w:r/>
    </w:p>
    <w:p>
      <w:pPr>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p>
    <w:p>
      <w:pPr>
        <w:pStyle w:val="648"/>
        <w:jc w:val="center"/>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第3节 合同附件格式</w:t>
      </w:r>
      <w:r/>
    </w:p>
    <w:p>
      <w:pPr>
        <w:spacing w:line="420" w:lineRule="exact"/>
        <w:rPr>
          <w:rFonts w:hint="eastAsia" w:ascii="仿宋" w:hAnsi="仿宋" w:eastAsia="仿宋" w:cs="仿宋"/>
          <w:b/>
          <w:color w:val="auto"/>
          <w:sz w:val="24"/>
          <w:szCs w:val="24"/>
          <w:highlight w:val="none"/>
        </w:rPr>
        <w:outlineLvl w:val="3"/>
      </w:pPr>
      <w:r/>
      <w:bookmarkStart w:id="392" w:name="_Toc144974827"/>
      <w:r/>
      <w:bookmarkStart w:id="393" w:name="_Toc168476287"/>
      <w:r/>
      <w:bookmarkStart w:id="394" w:name="_Toc168475884"/>
      <w:r>
        <w:rPr>
          <w:rFonts w:hint="eastAsia" w:ascii="仿宋" w:hAnsi="仿宋" w:eastAsia="仿宋" w:cs="仿宋"/>
          <w:b/>
          <w:color w:val="auto"/>
          <w:sz w:val="24"/>
          <w:szCs w:val="24"/>
          <w:highlight w:val="none"/>
        </w:rPr>
        <w:t xml:space="preserve">附件1：</w:t>
      </w:r>
      <w:bookmarkEnd w:id="392"/>
      <w:r/>
      <w:bookmarkEnd w:id="393"/>
      <w:r/>
      <w:bookmarkEnd w:id="394"/>
      <w:r>
        <w:rPr>
          <w:rFonts w:hint="eastAsia" w:ascii="仿宋" w:hAnsi="仿宋" w:eastAsia="仿宋" w:cs="仿宋"/>
          <w:b/>
          <w:color w:val="auto"/>
          <w:sz w:val="24"/>
          <w:szCs w:val="24"/>
          <w:highlight w:val="none"/>
        </w:rPr>
        <w:t xml:space="preserve">合同协议书</w:t>
      </w:r>
      <w:r/>
    </w:p>
    <w:p>
      <w:pPr>
        <w:jc w:val="center"/>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合同协议书</w:t>
      </w:r>
      <w:r/>
    </w:p>
    <w:p>
      <w:pPr>
        <w:ind w:firstLine="480"/>
        <w:spacing w:line="420" w:lineRule="exact"/>
        <w:rPr>
          <w:rFonts w:hint="eastAsia" w:ascii="仿宋" w:hAnsi="仿宋" w:eastAsia="仿宋" w:cs="仿宋"/>
          <w:color w:val="auto"/>
          <w:sz w:val="24"/>
          <w:szCs w:val="24"/>
          <w:highlight w:val="none"/>
        </w:rPr>
      </w:pPr>
      <w:r/>
      <w:bookmarkStart w:id="395" w:name="_Toc168476291"/>
      <w:r/>
      <w:bookmarkStart w:id="396" w:name="_Toc168475888"/>
      <w:r/>
      <w:bookmarkStart w:id="397" w:name="_Toc144974831"/>
      <w:r>
        <w:rPr>
          <w:rFonts w:hint="eastAsia" w:ascii="仿宋" w:hAnsi="仿宋" w:eastAsia="仿宋" w:cs="仿宋"/>
          <w:color w:val="auto"/>
          <w:sz w:val="24"/>
          <w:szCs w:val="24"/>
          <w:highlight w:val="none"/>
        </w:rPr>
        <w:t xml:space="preserve">（发包人名称，以下简称“发包人”）为实施</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（项目名称），已接受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（承包人名称，以下简称“承包人”）对该项目标段的投标。发包人和承包人共同达成如下协议。</w:t>
      </w:r>
      <w:r/>
    </w:p>
    <w:p>
      <w:pPr>
        <w:ind w:firstLine="480"/>
        <w:spacing w:line="420" w:lineRule="exact"/>
        <w:rPr>
          <w:rFonts w:hint="eastAsia" w:ascii="仿宋" w:hAnsi="仿宋" w:eastAsia="仿宋" w:cs="仿宋"/>
          <w:color w:val="auto"/>
          <w:sz w:val="24"/>
          <w:szCs w:val="32"/>
          <w:highlight w:val="none"/>
        </w:rPr>
      </w:pPr>
      <w:r/>
      <w:bookmarkStart w:id="398" w:name="_Toc144974828"/>
      <w:r/>
      <w:bookmarkStart w:id="399" w:name="_Toc168476288"/>
      <w:r/>
      <w:bookmarkStart w:id="400" w:name="_Toc168475885"/>
      <w:r>
        <w:rPr>
          <w:rFonts w:hint="eastAsia" w:ascii="仿宋" w:hAnsi="仿宋" w:eastAsia="仿宋" w:cs="仿宋"/>
          <w:color w:val="auto"/>
          <w:sz w:val="24"/>
          <w:szCs w:val="32"/>
          <w:highlight w:val="none"/>
        </w:rPr>
        <w:t xml:space="preserve">1.本协议书与下列文件一起构成合同文件：</w:t>
      </w:r>
      <w:bookmarkEnd w:id="398"/>
      <w:r/>
      <w:bookmarkEnd w:id="399"/>
      <w:r/>
      <w:bookmarkEnd w:id="400"/>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（1）中标通知书；</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（2）投标函及投标函附录；</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（3）专用合同条款；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（4）通用合同条款；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（5）技术标准和要求（合同技术条款）；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（6）图纸；</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（7）已标价工程量清单；</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（8）其他合同文件。</w:t>
      </w:r>
      <w:r/>
    </w:p>
    <w:p>
      <w:pPr>
        <w:ind w:firstLine="480"/>
        <w:spacing w:line="420" w:lineRule="exact"/>
        <w:rPr>
          <w:rFonts w:hint="eastAsia" w:ascii="仿宋" w:hAnsi="仿宋" w:eastAsia="仿宋" w:cs="仿宋"/>
          <w:color w:val="auto"/>
          <w:sz w:val="24"/>
          <w:szCs w:val="32"/>
          <w:highlight w:val="none"/>
        </w:rPr>
      </w:pPr>
      <w:r/>
      <w:bookmarkStart w:id="401" w:name="_Toc144974829"/>
      <w:r/>
      <w:bookmarkStart w:id="402" w:name="_Toc168476289"/>
      <w:r/>
      <w:bookmarkStart w:id="403" w:name="_Toc168475886"/>
      <w:r>
        <w:rPr>
          <w:rFonts w:hint="eastAsia" w:ascii="仿宋" w:hAnsi="仿宋" w:eastAsia="仿宋" w:cs="仿宋"/>
          <w:color w:val="auto"/>
          <w:sz w:val="24"/>
          <w:szCs w:val="32"/>
          <w:highlight w:val="none"/>
        </w:rPr>
        <w:t xml:space="preserve">2.上述文件互相补充和解释，如有不明确或不一致之处，以合同约定次序在先者为准。</w:t>
      </w:r>
      <w:bookmarkEnd w:id="401"/>
      <w:r/>
      <w:bookmarkEnd w:id="402"/>
      <w:r/>
      <w:bookmarkEnd w:id="403"/>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3.签约合同价：人民币（大写）</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元（¥</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w:t>
      </w:r>
      <w:r/>
    </w:p>
    <w:p>
      <w:pPr>
        <w:ind w:firstLine="480"/>
        <w:spacing w:line="420" w:lineRule="exact"/>
        <w:rPr>
          <w:rFonts w:hint="eastAsia" w:ascii="仿宋" w:hAnsi="仿宋" w:eastAsia="仿宋" w:cs="仿宋"/>
          <w:color w:val="auto"/>
          <w:sz w:val="24"/>
          <w:szCs w:val="32"/>
          <w:highlight w:val="none"/>
          <w:u w:val="single"/>
        </w:rPr>
      </w:pPr>
      <w:r>
        <w:rPr>
          <w:rFonts w:hint="eastAsia" w:ascii="仿宋" w:hAnsi="仿宋" w:eastAsia="仿宋" w:cs="仿宋"/>
          <w:color w:val="auto"/>
          <w:sz w:val="24"/>
          <w:szCs w:val="32"/>
          <w:highlight w:val="none"/>
        </w:rPr>
        <w:t xml:space="preserve">4.承包人项目经理：</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5.工程质量符合</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标准。</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6.承包人承诺按合同约定承担工程的实施、完成及缺陷修复。</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7.发包人承诺按合同约定的条件、时间和方式向承包人支付合同价款。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8.承包人承诺执行监理人开工通知，计划工期：</w:t>
      </w:r>
      <w:r>
        <w:rPr>
          <w:rFonts w:hint="eastAsia" w:ascii="仿宋" w:hAnsi="仿宋" w:eastAsia="仿宋" w:cs="仿宋"/>
          <w:b/>
          <w:bCs/>
          <w:color w:val="auto"/>
          <w:sz w:val="24"/>
          <w:szCs w:val="32"/>
          <w:highlight w:val="none"/>
          <w:u w:val="single"/>
          <w:lang w:val="en-US" w:eastAsia="zh-CN"/>
        </w:rPr>
        <w:t xml:space="preserve">      。</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9.本协议书一式</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份，合同双方各执</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份</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lang w:val="en-US" w:eastAsia="zh-CN"/>
        </w:rPr>
        <w:t xml:space="preserve">备案</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lang w:val="en-US" w:eastAsia="zh-CN"/>
        </w:rPr>
        <w:t xml:space="preserve">份</w:t>
      </w:r>
      <w:r>
        <w:rPr>
          <w:rFonts w:hint="eastAsia" w:ascii="仿宋" w:hAnsi="仿宋" w:eastAsia="仿宋" w:cs="仿宋"/>
          <w:color w:val="auto"/>
          <w:sz w:val="24"/>
          <w:szCs w:val="32"/>
          <w:highlight w:val="none"/>
        </w:rPr>
        <w:t xml:space="preserve">。</w:t>
      </w:r>
      <w:r/>
    </w:p>
    <w:p>
      <w:pPr>
        <w:ind w:firstLine="360"/>
        <w:spacing w:line="420" w:lineRule="exact"/>
        <w:rPr>
          <w:rFonts w:hint="eastAsia" w:ascii="仿宋" w:hAnsi="仿宋" w:eastAsia="仿宋" w:cs="仿宋"/>
          <w:color w:val="auto"/>
          <w:sz w:val="24"/>
          <w:szCs w:val="32"/>
          <w:highlight w:val="none"/>
        </w:rPr>
      </w:pPr>
      <w:r/>
      <w:bookmarkStart w:id="404" w:name="_Toc168475887"/>
      <w:r/>
      <w:bookmarkStart w:id="405" w:name="_Toc168476290"/>
      <w:r/>
      <w:bookmarkStart w:id="406" w:name="_Toc144974830"/>
      <w:r>
        <w:rPr>
          <w:rFonts w:hint="eastAsia" w:ascii="仿宋" w:hAnsi="仿宋" w:eastAsia="仿宋" w:cs="仿宋"/>
          <w:color w:val="auto"/>
          <w:sz w:val="24"/>
          <w:szCs w:val="32"/>
          <w:highlight w:val="none"/>
        </w:rPr>
        <w:t xml:space="preserve">10.合同未尽事宜，双方另行签订补充协议。补充协议是合同的组成部分。</w:t>
      </w:r>
      <w:bookmarkEnd w:id="404"/>
      <w:r/>
      <w:bookmarkEnd w:id="405"/>
      <w:r/>
      <w:bookmarkEnd w:id="406"/>
      <w:r/>
      <w:r/>
    </w:p>
    <w:p>
      <w:pPr>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10"/>
        <w:gridCol w:w="4510"/>
      </w:tblGrid>
      <w:tr>
        <w:trPr>
          <w:trHeight w:val="852"/>
        </w:trPr>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发包人：（盖单位章）</w:t>
            </w:r>
            <w:r/>
          </w:p>
        </w:tc>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承包人：（盖单位章）</w:t>
            </w:r>
            <w:r/>
          </w:p>
        </w:tc>
      </w:tr>
      <w:tr>
        <w:trPr>
          <w:trHeight w:val="852"/>
        </w:trPr>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法定代表人或其委托代理人：（签字）</w:t>
            </w:r>
            <w:r/>
          </w:p>
        </w:tc>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法定代表人或其委托代理人：（签字）</w:t>
            </w:r>
            <w:r/>
          </w:p>
        </w:tc>
      </w:tr>
      <w:tr>
        <w:trPr>
          <w:trHeight w:val="852"/>
        </w:trPr>
        <w:tc>
          <w:tcPr>
            <w:tcW w:w="4510" w:type="dxa"/>
            <w:textDirection w:val="lrTb"/>
            <w:noWrap w:val="false"/>
          </w:tcPr>
          <w:p>
            <w:pPr>
              <w:ind w:firstLine="720"/>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tc>
        <w:tc>
          <w:tcPr>
            <w:tcW w:w="4510" w:type="dxa"/>
            <w:textDirection w:val="lrTb"/>
            <w:noWrap w:val="false"/>
          </w:tcPr>
          <w:p>
            <w:pPr>
              <w:ind w:firstLine="720"/>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tc>
      </w:tr>
    </w:tbl>
    <w:p>
      <w:pPr>
        <w:jc w:val="left"/>
        <w:widowControl/>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br w:type="page" w:clear="all"/>
      </w:r>
      <w:bookmarkEnd w:id="395"/>
      <w:r/>
      <w:bookmarkEnd w:id="396"/>
      <w:r/>
      <w:bookmarkEnd w:id="397"/>
      <w:r/>
      <w:r/>
    </w:p>
    <w:p>
      <w:pPr>
        <w:rPr>
          <w:rFonts w:hint="eastAsia" w:ascii="仿宋" w:hAnsi="仿宋" w:eastAsia="仿宋" w:cs="仿宋"/>
          <w:b/>
          <w:color w:val="auto"/>
          <w:sz w:val="24"/>
          <w:szCs w:val="24"/>
          <w:highlight w:val="none"/>
        </w:rPr>
        <w:outlineLvl w:val="3"/>
      </w:pPr>
      <w:r/>
      <w:bookmarkStart w:id="407" w:name="_Toc144974833"/>
      <w:r/>
      <w:bookmarkStart w:id="408" w:name="_Toc168475889"/>
      <w:r/>
      <w:bookmarkStart w:id="409" w:name="_Toc168476292"/>
      <w:r>
        <w:rPr>
          <w:rFonts w:hint="eastAsia" w:ascii="仿宋" w:hAnsi="仿宋" w:eastAsia="仿宋" w:cs="仿宋"/>
          <w:b/>
          <w:color w:val="auto"/>
          <w:sz w:val="24"/>
          <w:szCs w:val="24"/>
          <w:highlight w:val="none"/>
        </w:rPr>
        <w:t xml:space="preserve">附件2：</w:t>
      </w:r>
      <w:bookmarkEnd w:id="407"/>
      <w:r/>
      <w:bookmarkEnd w:id="408"/>
      <w:r/>
      <w:bookmarkEnd w:id="409"/>
      <w:r/>
      <w:bookmarkStart w:id="410" w:name="_Toc255321205"/>
      <w:r/>
      <w:bookmarkStart w:id="411" w:name="_Toc211362175"/>
      <w:r>
        <w:rPr>
          <w:rFonts w:hint="eastAsia" w:ascii="仿宋" w:hAnsi="仿宋" w:eastAsia="仿宋" w:cs="仿宋"/>
          <w:b/>
          <w:color w:val="auto"/>
          <w:sz w:val="24"/>
          <w:szCs w:val="24"/>
          <w:highlight w:val="none"/>
        </w:rPr>
        <w:t xml:space="preserve">工程廉政合同</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一</w:t>
      </w:r>
      <w:r>
        <w:rPr>
          <w:rFonts w:hint="eastAsia" w:ascii="仿宋" w:hAnsi="仿宋" w:eastAsia="仿宋" w:cs="仿宋"/>
          <w:b/>
          <w:color w:val="auto"/>
          <w:sz w:val="24"/>
          <w:szCs w:val="24"/>
          <w:highlight w:val="none"/>
          <w:lang w:eastAsia="zh-CN"/>
        </w:rPr>
        <w:t xml:space="preserve">）</w:t>
      </w:r>
      <w:bookmarkEnd w:id="410"/>
      <w:r/>
      <w:bookmarkEnd w:id="411"/>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工程廉政合同</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项目法人与施工单位</w:t>
      </w:r>
      <w:r>
        <w:rPr>
          <w:rFonts w:hint="eastAsia" w:ascii="仿宋" w:hAnsi="仿宋" w:eastAsia="仿宋" w:cs="仿宋"/>
          <w:color w:val="auto"/>
          <w:sz w:val="24"/>
          <w:szCs w:val="24"/>
          <w:highlight w:val="none"/>
          <w:lang w:eastAsia="zh-CN"/>
        </w:rPr>
        <w:t xml:space="preserve">）</w:t>
      </w:r>
      <w:r/>
    </w:p>
    <w:p>
      <w:pPr>
        <w:spacing w:line="360" w:lineRule="auto"/>
        <w:rPr>
          <w:rFonts w:hint="eastAsia" w:ascii="仿宋" w:hAnsi="仿宋" w:eastAsia="仿宋" w:cs="仿宋"/>
          <w:color w:val="auto"/>
          <w:sz w:val="24"/>
          <w:szCs w:val="32"/>
          <w:highlight w:val="none"/>
        </w:rPr>
      </w:pPr>
      <w:r/>
      <w:bookmarkStart w:id="412" w:name="_Toc255321206"/>
      <w:r/>
      <w:bookmarkStart w:id="413" w:name="_Toc211362176"/>
      <w:r>
        <w:rPr>
          <w:rFonts w:hint="eastAsia" w:ascii="仿宋" w:hAnsi="仿宋" w:eastAsia="仿宋" w:cs="仿宋"/>
          <w:color w:val="auto"/>
          <w:sz w:val="24"/>
          <w:szCs w:val="32"/>
          <w:highlight w:val="none"/>
        </w:rPr>
        <w:t xml:space="preserve">甲方：</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第一条甲乙双方的权利和义务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（一）严格遵守党和国家有关法规及党风廉政建设各项规定。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（二）严格执行工程（合同名称）各项规定，自觉按合同办事。</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（三）双方的业务活动坚持公开、公正、公平、诚信的原则（除法律认定的商业秘密和合同文件另有规定之外），严禁损害国家和集体利益，违反工程建设管理规章制度。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（四）建立健全</w:t>
      </w:r>
      <w:r>
        <w:rPr>
          <w:rFonts w:hint="eastAsia" w:ascii="仿宋" w:hAnsi="仿宋" w:eastAsia="仿宋" w:cs="仿宋"/>
          <w:color w:val="auto"/>
          <w:sz w:val="24"/>
          <w:szCs w:val="32"/>
          <w:highlight w:val="none"/>
          <w:lang w:eastAsia="zh-CN"/>
        </w:rPr>
        <w:t xml:space="preserve">党风廉政建设</w:t>
      </w:r>
      <w:r>
        <w:rPr>
          <w:rFonts w:hint="eastAsia" w:ascii="仿宋" w:hAnsi="仿宋" w:eastAsia="仿宋" w:cs="仿宋"/>
          <w:color w:val="auto"/>
          <w:sz w:val="24"/>
          <w:szCs w:val="32"/>
          <w:highlight w:val="none"/>
        </w:rPr>
        <w:t xml:space="preserve">各项制度，开展党风廉政建设宣传教育，加强对本方工作人员的监督检查。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（五）发现对方在业务活动中有违反廉政规定的行为，有及时提醒和督促对方纠正的权利和义务，并严肃查处本方</w:t>
      </w:r>
      <w:r>
        <w:rPr>
          <w:rFonts w:hint="eastAsia" w:ascii="仿宋" w:hAnsi="仿宋" w:eastAsia="仿宋" w:cs="仿宋"/>
          <w:color w:val="auto"/>
          <w:sz w:val="24"/>
          <w:szCs w:val="32"/>
          <w:highlight w:val="none"/>
          <w:lang w:eastAsia="zh-CN"/>
        </w:rPr>
        <w:t xml:space="preserve">工作</w:t>
      </w:r>
      <w:r>
        <w:rPr>
          <w:rFonts w:hint="eastAsia" w:ascii="仿宋" w:hAnsi="仿宋" w:eastAsia="仿宋" w:cs="仿宋"/>
          <w:color w:val="auto"/>
          <w:sz w:val="24"/>
          <w:szCs w:val="32"/>
          <w:highlight w:val="none"/>
        </w:rPr>
        <w:t xml:space="preserve">人员的违纪违规行为，发现重大违纪违法行为，应向执纪执法机关举报。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第二条甲方在廉政建设方面的义务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（一）甲方及其工作人员不准在施工单位安插亲友及介绍销售</w:t>
      </w:r>
      <w:r>
        <w:rPr>
          <w:rFonts w:hint="eastAsia" w:ascii="仿宋" w:hAnsi="仿宋" w:eastAsia="仿宋" w:cs="仿宋"/>
          <w:color w:val="auto"/>
          <w:sz w:val="24"/>
          <w:szCs w:val="32"/>
          <w:highlight w:val="none"/>
          <w:lang w:eastAsia="zh-CN"/>
        </w:rPr>
        <w:t xml:space="preserve">不符</w:t>
      </w:r>
      <w:r>
        <w:rPr>
          <w:rFonts w:hint="eastAsia" w:ascii="仿宋" w:hAnsi="仿宋" w:eastAsia="仿宋" w:cs="仿宋"/>
          <w:color w:val="auto"/>
          <w:sz w:val="24"/>
          <w:szCs w:val="32"/>
          <w:highlight w:val="none"/>
        </w:rPr>
        <w:t xml:space="preserve">合规定的工程材料，不得指定需</w:t>
      </w:r>
      <w:r>
        <w:rPr>
          <w:rFonts w:hint="eastAsia" w:ascii="仿宋" w:hAnsi="仿宋" w:eastAsia="仿宋" w:cs="仿宋"/>
          <w:color w:val="auto"/>
          <w:sz w:val="24"/>
          <w:szCs w:val="32"/>
          <w:highlight w:val="none"/>
          <w:lang w:eastAsia="zh-CN"/>
        </w:rPr>
        <w:t xml:space="preserve">购买</w:t>
      </w:r>
      <w:r>
        <w:rPr>
          <w:rFonts w:hint="eastAsia" w:ascii="仿宋" w:hAnsi="仿宋" w:eastAsia="仿宋" w:cs="仿宋"/>
          <w:color w:val="auto"/>
          <w:sz w:val="24"/>
          <w:szCs w:val="32"/>
          <w:highlight w:val="none"/>
        </w:rPr>
        <w:t xml:space="preserve">物资设备的销售单位或部门；不得违反规定干预乙方的工程项目分包；不得挤占、截留、挪用工程款或超进度拨付工程款。</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（二）甲方及其工作人员不准利用职务之便索要或接受乙方的礼金，有价证券、支付凭证、物品等财物。</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（三）甲方及其工作人员不准在</w:t>
      </w:r>
      <w:r>
        <w:rPr>
          <w:rFonts w:hint="eastAsia" w:ascii="仿宋" w:hAnsi="仿宋" w:eastAsia="仿宋" w:cs="仿宋"/>
          <w:color w:val="auto"/>
          <w:sz w:val="24"/>
          <w:szCs w:val="32"/>
          <w:highlight w:val="none"/>
          <w:lang w:eastAsia="zh-CN"/>
        </w:rPr>
        <w:t xml:space="preserve">乙方</w:t>
      </w:r>
      <w:r>
        <w:rPr>
          <w:rFonts w:hint="eastAsia" w:ascii="仿宋" w:hAnsi="仿宋" w:eastAsia="仿宋" w:cs="仿宋"/>
          <w:color w:val="auto"/>
          <w:sz w:val="24"/>
          <w:szCs w:val="32"/>
          <w:highlight w:val="none"/>
        </w:rPr>
        <w:t xml:space="preserve">报销应由甲方或个人支付的费用。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（四）甲方工作人员不准参加乙方提供的宴请、娱乐活动；不准要求乙方提供交通工具、通讯工具、办公用品等。</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（五）甲方及其工作人员不准要求或者接受乙方为其住房装修、婚丧嫁娶、配偶、子女、亲友出国（境）旅游提供方便。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80"/>
        <w:spacing w:line="360" w:lineRule="auto"/>
        <w:rPr>
          <w:rFonts w:hint="eastAsia" w:ascii="仿宋" w:hAnsi="仿宋" w:eastAsia="仿宋" w:cs="仿宋"/>
          <w:color w:val="auto"/>
          <w:sz w:val="24"/>
          <w:szCs w:val="36"/>
          <w:highlight w:val="none"/>
        </w:rPr>
      </w:pPr>
      <w:r>
        <w:rPr>
          <w:rFonts w:hint="eastAsia" w:ascii="仿宋" w:hAnsi="仿宋" w:eastAsia="仿宋" w:cs="仿宋"/>
          <w:color w:val="auto"/>
          <w:sz w:val="24"/>
          <w:szCs w:val="36"/>
          <w:highlight w:val="none"/>
        </w:rPr>
        <w:t xml:space="preserve">（七）甲方不得为任何人提供经济担保。</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6"/>
          <w:highlight w:val="none"/>
        </w:rPr>
        <w:t xml:space="preserve">（八）甲方必须严格遵守</w:t>
      </w:r>
      <w:r>
        <w:rPr>
          <w:rFonts w:hint="eastAsia" w:ascii="仿宋" w:hAnsi="仿宋" w:eastAsia="仿宋" w:cs="仿宋"/>
          <w:color w:val="auto"/>
          <w:sz w:val="24"/>
          <w:szCs w:val="32"/>
          <w:highlight w:val="none"/>
        </w:rPr>
        <w:t xml:space="preserve">中央和地方关于作风建设的相关规定。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第三条乙方在廉政建设方面义务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（一）乙方不准以任何形式向甲方及其工作人员馈赠礼金、礼品、有价证券、支付凭证、物品等财物；</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（二）乙方不准以任何名义为甲方及其工作人员报销应由甲方或个人支付的费用。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（三）乙方不准以任何理由邀请甲方工作人员参加宴请及娱乐活动；不准为其</w:t>
      </w:r>
      <w:r>
        <w:rPr>
          <w:rFonts w:hint="eastAsia" w:ascii="仿宋" w:hAnsi="仿宋" w:eastAsia="仿宋" w:cs="仿宋"/>
          <w:color w:val="auto"/>
          <w:sz w:val="24"/>
          <w:szCs w:val="32"/>
          <w:highlight w:val="none"/>
          <w:lang w:eastAsia="zh-CN"/>
        </w:rPr>
        <w:t xml:space="preserve">提供通信</w:t>
      </w:r>
      <w:r>
        <w:rPr>
          <w:rFonts w:hint="eastAsia" w:ascii="仿宋" w:hAnsi="仿宋" w:eastAsia="仿宋" w:cs="仿宋"/>
          <w:color w:val="auto"/>
          <w:sz w:val="24"/>
          <w:szCs w:val="32"/>
          <w:highlight w:val="none"/>
        </w:rPr>
        <w:t xml:space="preserve">工具、交通工具、办公用品等。</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（四）乙方不准为甲方工作人员住房装修、婚丧嫁娶、配偶、子女、亲友出国（境）旅游提供方便；不准为甲方工作人员的配偶、子女及有利害关系的人员安排工作或劳务。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（五）乙方不准违反规定将承建的施工项目分包或非法转包。</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（六）乙方及其工作人员不准与该工程的监理单位串通，违反工程计量、资金支付、质量验评、竣工验收等有关规定和程序，损害甲方利益，影响工程质量、进度和安全。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（七）乙方不得以任何理由克扣、拖欠聘用人员工资。</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第四条违约责任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（一）甲方若违反本《廉政合同》有关规定的，对违法乱纪人员，由甲方主管部门依据有关规定查处，给乙方造成的损失，按有关规定予以赔偿。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（二）乙方若违反本《廉政合同》有关规定的，对违法乱纪人员，</w:t>
      </w:r>
      <w:r>
        <w:rPr>
          <w:rFonts w:hint="eastAsia" w:ascii="仿宋" w:hAnsi="仿宋" w:eastAsia="仿宋" w:cs="仿宋"/>
          <w:color w:val="auto"/>
          <w:sz w:val="24"/>
          <w:szCs w:val="36"/>
          <w:highlight w:val="none"/>
        </w:rPr>
        <w:t xml:space="preserve">由乙方主管部门或行业主管部门依据有关规定查处</w:t>
      </w:r>
      <w:r>
        <w:rPr>
          <w:rFonts w:hint="eastAsia" w:ascii="仿宋" w:hAnsi="仿宋" w:eastAsia="仿宋" w:cs="仿宋"/>
          <w:color w:val="auto"/>
          <w:sz w:val="24"/>
          <w:szCs w:val="32"/>
          <w:highlight w:val="none"/>
        </w:rPr>
        <w:t xml:space="preserve">，构成犯罪的移交司法机关处理，给甲方造成的损失，按有关规定予以赔偿。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（三）每发现一起违反本合同规定行为的，则向对方支付违约金5000元。</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第五条督查单位</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双方约定：自愿接受对合同执行情况的监督检查，接受提出本合同规定范围内的裁定意见。</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第六条检查方式</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本合同的履约情况由督查单位主持，甲乙双方共同派员参加，检查方式为座谈、问卷调查、查看资料及有关工程建设财务</w:t>
      </w:r>
      <w:r>
        <w:rPr>
          <w:rFonts w:hint="eastAsia" w:ascii="仿宋" w:hAnsi="仿宋" w:eastAsia="仿宋" w:cs="仿宋"/>
          <w:color w:val="auto"/>
          <w:sz w:val="24"/>
          <w:szCs w:val="32"/>
          <w:highlight w:val="none"/>
          <w:lang w:eastAsia="zh-CN"/>
        </w:rPr>
        <w:t xml:space="preserve">账册或</w:t>
      </w:r>
      <w:r>
        <w:rPr>
          <w:rFonts w:hint="eastAsia" w:ascii="仿宋" w:hAnsi="仿宋" w:eastAsia="仿宋" w:cs="仿宋"/>
          <w:color w:val="auto"/>
          <w:sz w:val="24"/>
          <w:szCs w:val="32"/>
          <w:highlight w:val="none"/>
        </w:rPr>
        <w:t xml:space="preserve">由各方约定的其他方式等。检查时间、次数、方式、检查结论和执行违约责任等由双方协商确定，如无法达成一致的，由督查单位依据事实裁定。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甲、乙双方应积极配合督查单位的检查，包括提供有关资料和</w:t>
      </w:r>
      <w:r>
        <w:rPr>
          <w:rFonts w:hint="eastAsia" w:ascii="仿宋" w:hAnsi="仿宋" w:eastAsia="仿宋" w:cs="仿宋"/>
          <w:color w:val="auto"/>
          <w:sz w:val="24"/>
          <w:szCs w:val="32"/>
          <w:highlight w:val="none"/>
          <w:lang w:eastAsia="zh-CN"/>
        </w:rPr>
        <w:t xml:space="preserve">财务账册</w:t>
      </w:r>
      <w:r>
        <w:rPr>
          <w:rFonts w:hint="eastAsia" w:ascii="仿宋" w:hAnsi="仿宋" w:eastAsia="仿宋" w:cs="仿宋"/>
          <w:color w:val="auto"/>
          <w:sz w:val="24"/>
          <w:szCs w:val="32"/>
          <w:highlight w:val="none"/>
        </w:rPr>
        <w:t xml:space="preserve">。</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第七条合同有效期为工程开工之日起至该合同段工程项目竣工验收后止。</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第八条本合同一式三份，甲、乙方</w:t>
      </w:r>
      <w:r>
        <w:rPr>
          <w:rFonts w:hint="eastAsia" w:ascii="仿宋" w:hAnsi="仿宋" w:eastAsia="仿宋" w:cs="仿宋"/>
          <w:color w:val="auto"/>
          <w:sz w:val="24"/>
          <w:szCs w:val="32"/>
          <w:highlight w:val="none"/>
          <w:lang w:eastAsia="zh-CN"/>
        </w:rPr>
        <w:t xml:space="preserve">双方</w:t>
      </w:r>
      <w:r>
        <w:rPr>
          <w:rFonts w:hint="eastAsia" w:ascii="仿宋" w:hAnsi="仿宋" w:eastAsia="仿宋" w:cs="仿宋"/>
          <w:color w:val="auto"/>
          <w:sz w:val="24"/>
          <w:szCs w:val="32"/>
          <w:highlight w:val="none"/>
        </w:rPr>
        <w:t xml:space="preserve">各执一份，送交督查部门一份。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甲方单位（盖章）：</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乙方单位（盖章）：</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或委托代理人（签字）：</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或委托代理人（签字）：</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r>
    </w:tbl>
    <w:p>
      <w:pPr>
        <w:spacing w:line="360" w:lineRule="auto"/>
        <w:rPr>
          <w:rFonts w:hint="eastAsia" w:ascii="仿宋" w:hAnsi="仿宋" w:eastAsia="仿宋" w:cs="仿宋"/>
          <w:b/>
          <w:color w:val="auto"/>
          <w:sz w:val="24"/>
          <w:szCs w:val="24"/>
          <w:highlight w:val="none"/>
        </w:rPr>
        <w:outlineLvl w:val="3"/>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24"/>
          <w:szCs w:val="24"/>
          <w:highlight w:val="none"/>
        </w:rPr>
        <w:t xml:space="preserve">附件3工程廉政合同（二）</w:t>
      </w:r>
      <w:bookmarkEnd w:id="412"/>
      <w:r/>
      <w:bookmarkEnd w:id="413"/>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工程廉政合同</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（监理单位与施工单位）</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p>
    <w:p>
      <w:pPr>
        <w:ind w:firstLine="46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为贯彻落实党中央、国务院《关于实行党风廉政建设责任制的规定》，进一步加强水利工程建设中的党风廉政建设，保证工程建设优质、高效、有序地进行，工程合同段的监理单位</w:t>
      </w:r>
      <w:r>
        <w:rPr>
          <w:rFonts w:hint="eastAsia" w:ascii="仿宋" w:hAnsi="仿宋" w:eastAsia="仿宋" w:cs="仿宋"/>
          <w:color w:val="auto"/>
          <w:sz w:val="24"/>
          <w:szCs w:val="24"/>
          <w:highlight w:val="none"/>
          <w:u w:val="single"/>
        </w:rPr>
        <w:t xml:space="preserve">（以下简称“甲方”）</w:t>
      </w:r>
      <w:r>
        <w:rPr>
          <w:rFonts w:hint="eastAsia" w:ascii="仿宋" w:hAnsi="仿宋" w:eastAsia="仿宋" w:cs="仿宋"/>
          <w:color w:val="auto"/>
          <w:sz w:val="24"/>
          <w:szCs w:val="24"/>
          <w:highlight w:val="none"/>
        </w:rPr>
        <w:t xml:space="preserve">，与承建工程合同段的</w:t>
      </w:r>
      <w:r>
        <w:rPr>
          <w:rFonts w:hint="eastAsia" w:ascii="仿宋" w:hAnsi="仿宋" w:eastAsia="仿宋" w:cs="仿宋"/>
          <w:color w:val="auto"/>
          <w:sz w:val="24"/>
          <w:szCs w:val="24"/>
          <w:highlight w:val="none"/>
          <w:u w:val="single"/>
        </w:rPr>
        <w:t xml:space="preserve">（以下简称“乙方”）</w:t>
      </w:r>
      <w:r>
        <w:rPr>
          <w:rFonts w:hint="eastAsia" w:ascii="仿宋" w:hAnsi="仿宋" w:eastAsia="仿宋" w:cs="仿宋"/>
          <w:color w:val="auto"/>
          <w:sz w:val="24"/>
          <w:szCs w:val="24"/>
          <w:highlight w:val="none"/>
        </w:rPr>
        <w:t xml:space="preserve">，经双方协商一致，自愿签订以下廉政合同。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第一条甲乙双方的权利和义务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（一）严格遵守党和国家有关法律法规及党风廉政建设的各项规定。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（二）严格执行</w:t>
      </w:r>
      <w:r>
        <w:rPr>
          <w:rFonts w:hint="eastAsia" w:ascii="仿宋" w:hAnsi="仿宋" w:eastAsia="仿宋" w:cs="仿宋"/>
          <w:color w:val="auto"/>
          <w:sz w:val="24"/>
          <w:szCs w:val="24"/>
          <w:highlight w:val="none"/>
          <w:u w:val="single"/>
        </w:rPr>
        <w:t xml:space="preserve">（合同编号：</w:t>
      </w:r>
      <w:r>
        <w:rPr>
          <w:rFonts w:hint="eastAsia" w:ascii="仿宋" w:hAnsi="仿宋" w:eastAsia="仿宋" w:cs="仿宋"/>
          <w:color w:val="auto"/>
          <w:sz w:val="24"/>
          <w:szCs w:val="24"/>
          <w:highlight w:val="none"/>
        </w:rPr>
        <w:t xml:space="preserve">）工程监理、设备合同文件，自觉按合同办事。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（三）双方的业务活动坚持公开、公正、公平、诚信的原则（除法律认定的商业秘密和合同文件另有规定之外），不得损害国家、集体和业主的利益，违反工程建设管理规章制度。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（四）建立健全党风廉政建设各项制度，开展党风廉政建设宣传教育，加强对本方工作人员的监督检查。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（五）发现对方工作人员在业务活动中有违反廉政规定的行为，有及时清醒和督促对方纠正的权利和义务，并严肃查处本方工作人员的违纪违规行</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rPr>
        <w:t xml:space="preserve">；发现有</w:t>
      </w:r>
      <w:r>
        <w:rPr>
          <w:rFonts w:hint="eastAsia" w:ascii="仿宋" w:hAnsi="仿宋" w:eastAsia="仿宋" w:cs="仿宋"/>
          <w:color w:val="auto"/>
          <w:sz w:val="24"/>
          <w:szCs w:val="24"/>
          <w:highlight w:val="none"/>
          <w:lang w:eastAsia="zh-CN"/>
        </w:rPr>
        <w:t xml:space="preserve">严重</w:t>
      </w:r>
      <w:r>
        <w:rPr>
          <w:rFonts w:hint="eastAsia" w:ascii="仿宋" w:hAnsi="仿宋" w:eastAsia="仿宋" w:cs="仿宋"/>
          <w:color w:val="auto"/>
          <w:sz w:val="24"/>
          <w:szCs w:val="24"/>
          <w:highlight w:val="none"/>
        </w:rPr>
        <w:t xml:space="preserve">违纪违法行为的，向有关部门举报。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第二条甲方在廉政建设方面的义务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（一）甲方及其工作人员不准以任何形式向乙方索要或接受现金、有价证券、支付凭证、贵重物品等财物。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（二）甲方及其工作人员不准在乙方报销应由甲方或个人支付的费用。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（三）甲方及其工作人员不准参加对乙方承建的施工项目有影响的宴请、娱乐活动；不准要求乙方提供交通</w:t>
      </w:r>
      <w:r>
        <w:rPr>
          <w:rFonts w:hint="eastAsia" w:ascii="仿宋" w:hAnsi="仿宋" w:eastAsia="仿宋" w:cs="仿宋"/>
          <w:color w:val="auto"/>
          <w:sz w:val="24"/>
          <w:szCs w:val="24"/>
          <w:highlight w:val="none"/>
          <w:lang w:eastAsia="zh-CN"/>
        </w:rPr>
        <w:t xml:space="preserve">工</w:t>
      </w:r>
      <w:r>
        <w:rPr>
          <w:rFonts w:hint="eastAsia" w:ascii="仿宋" w:hAnsi="仿宋" w:eastAsia="仿宋" w:cs="仿宋"/>
          <w:color w:val="auto"/>
          <w:sz w:val="24"/>
          <w:szCs w:val="24"/>
          <w:highlight w:val="none"/>
          <w:lang w:val="en-US" w:eastAsia="zh-CN"/>
        </w:rPr>
        <w:t xml:space="preserve">具</w:t>
      </w:r>
      <w:r>
        <w:rPr>
          <w:rFonts w:hint="eastAsia" w:ascii="仿宋" w:hAnsi="仿宋" w:eastAsia="仿宋" w:cs="仿宋"/>
          <w:color w:val="auto"/>
          <w:sz w:val="24"/>
          <w:szCs w:val="24"/>
          <w:highlight w:val="none"/>
        </w:rPr>
        <w:t xml:space="preserve">、通讯</w:t>
      </w:r>
      <w:r>
        <w:rPr>
          <w:rFonts w:hint="eastAsia" w:ascii="仿宋" w:hAnsi="仿宋" w:eastAsia="仿宋" w:cs="仿宋"/>
          <w:color w:val="auto"/>
          <w:sz w:val="24"/>
          <w:szCs w:val="24"/>
          <w:highlight w:val="none"/>
          <w:lang w:eastAsia="zh-CN"/>
        </w:rPr>
        <w:t xml:space="preserve">工具</w:t>
      </w:r>
      <w:r>
        <w:rPr>
          <w:rFonts w:hint="eastAsia" w:ascii="仿宋" w:hAnsi="仿宋" w:eastAsia="仿宋" w:cs="仿宋"/>
          <w:color w:val="auto"/>
          <w:sz w:val="24"/>
          <w:szCs w:val="24"/>
          <w:highlight w:val="none"/>
        </w:rPr>
        <w:t xml:space="preserve">、高档办公用品等。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（四）甲方及其工作人员不准要求或者接受乙方为其住房装修、婚丧嫁娶、配偶、子女、亲友出国（境）旅游提供方便。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（五）甲方工作人员的配偶、子女、亲友不准从事与其监理业务有关的材料设备供应、工程分包等经济合同。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（六）甲方及其工作人员不准无正当理由拖延签发工程量清单、资金支付，损害乙方利益，影响工程质量、进度和安全。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第三条乙方在廉政建设方面的义务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（一）乙方不准以任何形式向甲方及其工作人员馈赠礼金、礼品、有价证券、支付凭证、贵重物品等财物。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（二）乙方不准以任何名义为甲方及其工作人员报销由甲方或个人支付的费用。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（三）乙方不准以任何理由邀请甲方工作人员参加可能对公正执行监理业务有影响的宴请、娱乐活动；不准为甲方及其工作人员提供交通工具、通讯工具、高档办公用品等。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（四）乙方不准为甲方及其工作人员住房装修、婚丧嫁娶、配偶、子女、亲友出国（境）旅游提供方便。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（五）乙方不准为甲方工作人员的配偶、子女、亲友安全工作或劳务。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（六）乙方及其工作人员必须严格履行施工合同条款，不准与甲方串通，损害业主的利益。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（一）甲方违反本《廉政合同》有关条款的，对违纪人员的，由甲方主管部门依据有关规定查处，给乙方造成的损失，按有关规定予以赔偿。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（二）乙方违反本《廉政合同》有关条款的，对违纪人员的，由乙方主管部门依据有关规定查处，构成犯罪的移交司法机关处理，给甲方造成的损失，按有关规定予以赔偿。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（三）每发现一起违反本合同规定行为的，则向对方支付违约金5000元。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第五条督查单位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对方约定：自愿接受监督机构对合同执行情况的监督检查，接受提出本合同规定范围内的裁定意见。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第六条检查方式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本合同的履约情况由督查单位主持，甲乙双方共同派员参加，检查方式为座谈、问卷调查、查看资料及有关工程建设</w:t>
      </w:r>
      <w:r>
        <w:rPr>
          <w:rFonts w:hint="eastAsia" w:ascii="仿宋" w:hAnsi="仿宋" w:eastAsia="仿宋" w:cs="仿宋"/>
          <w:color w:val="auto"/>
          <w:sz w:val="24"/>
          <w:szCs w:val="24"/>
          <w:highlight w:val="none"/>
          <w:lang w:eastAsia="zh-CN"/>
        </w:rPr>
        <w:t xml:space="preserve">财务账册</w:t>
      </w:r>
      <w:r>
        <w:rPr>
          <w:rFonts w:hint="eastAsia" w:ascii="仿宋" w:hAnsi="仿宋" w:eastAsia="仿宋" w:cs="仿宋"/>
          <w:color w:val="auto"/>
          <w:sz w:val="24"/>
          <w:szCs w:val="24"/>
          <w:highlight w:val="none"/>
        </w:rPr>
        <w:t xml:space="preserve">或由各方约定的其他方式等。检查时间、次数、方式、检查结论和执行违约责任等由双方协商确定，如无法达成一致的，由督查单位依据事实裁定。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甲、乙双方应积极配合督查</w:t>
      </w:r>
      <w:r>
        <w:rPr>
          <w:rFonts w:hint="eastAsia" w:ascii="仿宋" w:hAnsi="仿宋" w:eastAsia="仿宋" w:cs="仿宋"/>
          <w:color w:val="auto"/>
          <w:sz w:val="24"/>
          <w:szCs w:val="24"/>
          <w:highlight w:val="none"/>
          <w:lang w:eastAsia="zh-CN"/>
        </w:rPr>
        <w:t xml:space="preserve">单位</w:t>
      </w:r>
      <w:r>
        <w:rPr>
          <w:rFonts w:hint="eastAsia" w:ascii="仿宋" w:hAnsi="仿宋" w:eastAsia="仿宋" w:cs="仿宋"/>
          <w:color w:val="auto"/>
          <w:sz w:val="24"/>
          <w:szCs w:val="24"/>
          <w:highlight w:val="none"/>
        </w:rPr>
        <w:t xml:space="preserve">检查，包括提供有关资料和</w:t>
      </w:r>
      <w:r>
        <w:rPr>
          <w:rFonts w:hint="eastAsia" w:ascii="仿宋" w:hAnsi="仿宋" w:eastAsia="仿宋" w:cs="仿宋"/>
          <w:color w:val="auto"/>
          <w:sz w:val="24"/>
          <w:szCs w:val="24"/>
          <w:highlight w:val="none"/>
          <w:lang w:eastAsia="zh-CN"/>
        </w:rPr>
        <w:t xml:space="preserve">财务账册</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第七条本合同有效期为甲乙双方签署之日起至该工程项目竣工验收后止。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第八条本合同甲、乙双方各执一份，送各自上级主管部门一份，送交督查单位一份。</w:t>
      </w:r>
      <w:r/>
    </w:p>
    <w:p>
      <w:pPr>
        <w:ind w:firstLine="43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甲方单位（公章）：</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乙方单位（盖章）：</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法定代表人或委托代理人（签字）：</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法定代表人或委托代理人（签字）：</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地址：</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地址：</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电话：</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电话：</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传真：</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传真：</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邮政编码：</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邮政编码：</w:t>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hint="eastAsia" w:ascii="仿宋" w:hAnsi="仿宋" w:eastAsia="仿宋" w:cs="仿宋"/>
          <w:b/>
          <w:color w:val="auto"/>
          <w:sz w:val="24"/>
          <w:szCs w:val="24"/>
          <w:highlight w:val="none"/>
        </w:rPr>
        <w:outlineLvl w:val="3"/>
      </w:pPr>
      <w:r/>
      <w:bookmarkStart w:id="414" w:name="_Toc255321207"/>
      <w:r/>
      <w:bookmarkStart w:id="415" w:name="_Toc211362177"/>
      <w:r>
        <w:rPr>
          <w:rFonts w:hint="eastAsia" w:ascii="仿宋" w:hAnsi="仿宋" w:eastAsia="仿宋" w:cs="仿宋"/>
          <w:b/>
          <w:color w:val="auto"/>
          <w:sz w:val="24"/>
          <w:szCs w:val="24"/>
          <w:highlight w:val="none"/>
        </w:rPr>
        <w:t xml:space="preserve">附件4安全生产合同</w:t>
      </w:r>
      <w:bookmarkEnd w:id="414"/>
      <w:r/>
      <w:bookmarkEnd w:id="415"/>
      <w:r/>
      <w:r/>
    </w:p>
    <w:p>
      <w:pPr>
        <w:jc w:val="center"/>
        <w:spacing w:line="360" w:lineRule="auto"/>
        <w:rPr>
          <w:rFonts w:hint="eastAsia" w:ascii="仿宋" w:hAnsi="仿宋" w:eastAsia="仿宋" w:cs="仿宋"/>
          <w:b/>
          <w:color w:val="auto"/>
          <w:sz w:val="40"/>
          <w:szCs w:val="40"/>
          <w:highlight w:val="none"/>
        </w:rPr>
      </w:pPr>
      <w:r>
        <w:rPr>
          <w:rFonts w:hint="eastAsia" w:ascii="仿宋" w:hAnsi="仿宋" w:eastAsia="仿宋" w:cs="仿宋"/>
          <w:b/>
          <w:color w:val="auto"/>
          <w:sz w:val="24"/>
          <w:szCs w:val="24"/>
          <w:highlight w:val="none"/>
        </w:rPr>
        <w:t xml:space="preserve">安全生产合同</w:t>
      </w:r>
      <w:r/>
    </w:p>
    <w:p>
      <w:pPr>
        <w:jc w:val="cente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（建设单位与施工单位）</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w:t>
      </w:r>
      <w:r>
        <w:rPr>
          <w:rFonts w:hint="eastAsia" w:ascii="仿宋" w:hAnsi="仿宋" w:eastAsia="仿宋" w:cs="仿宋"/>
          <w:color w:val="auto"/>
          <w:sz w:val="24"/>
          <w:szCs w:val="32"/>
          <w:highlight w:val="none"/>
          <w:u w:val="single"/>
        </w:rPr>
        <w:t xml:space="preserve">（以下简称“甲方”）</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rPr>
          <w:rFonts w:hint="eastAsia" w:ascii="仿宋" w:hAnsi="仿宋" w:eastAsia="仿宋" w:cs="仿宋"/>
          <w:color w:val="auto"/>
          <w:sz w:val="24"/>
          <w:szCs w:val="32"/>
          <w:highlight w:val="none"/>
          <w:u w:val="single"/>
        </w:rPr>
        <w:t xml:space="preserve">（以下简称“乙方”）</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为认真贯彻落实安全生产法律法规和规章制度，贯彻落实</w:t>
      </w:r>
      <w:r>
        <w:rPr>
          <w:rFonts w:hint="eastAsia" w:ascii="仿宋" w:hAnsi="仿宋" w:eastAsia="仿宋" w:cs="仿宋"/>
          <w:color w:val="auto"/>
          <w:sz w:val="24"/>
          <w:szCs w:val="32"/>
          <w:highlight w:val="none"/>
          <w:lang w:eastAsia="zh-CN"/>
        </w:rPr>
        <w:t xml:space="preserve">中共中央、国务院</w:t>
      </w:r>
      <w:r>
        <w:rPr>
          <w:rFonts w:hint="eastAsia" w:ascii="仿宋" w:hAnsi="仿宋" w:eastAsia="仿宋" w:cs="仿宋"/>
          <w:color w:val="auto"/>
          <w:sz w:val="24"/>
          <w:szCs w:val="32"/>
          <w:highlight w:val="none"/>
        </w:rPr>
        <w:t xml:space="preserve">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w:t>
      </w:r>
      <w:r>
        <w:rPr>
          <w:rFonts w:hint="eastAsia" w:ascii="仿宋" w:hAnsi="仿宋" w:eastAsia="仿宋" w:cs="仿宋"/>
          <w:color w:val="auto"/>
          <w:sz w:val="24"/>
          <w:szCs w:val="32"/>
          <w:highlight w:val="none"/>
          <w:lang w:eastAsia="zh-CN"/>
        </w:rPr>
        <w:t xml:space="preserve">第一，</w:t>
      </w:r>
      <w:r>
        <w:rPr>
          <w:rFonts w:hint="eastAsia" w:ascii="仿宋" w:hAnsi="仿宋" w:eastAsia="仿宋" w:cs="仿宋"/>
          <w:color w:val="auto"/>
          <w:sz w:val="24"/>
          <w:szCs w:val="32"/>
          <w:highlight w:val="none"/>
        </w:rPr>
        <w:t xml:space="preserve">预防为主、综合治理的方针，加强领导、改革创新，协调联动、齐抓共管，强化安全生产主体责任，提升参建单位安全生产管理水平，确保工程施工安全生产无事故。按照相关安全生产管理制度，甲方与乙方就工程项目承包合同签订安全生产合同。</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一、共同职责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color w:val="auto"/>
          <w:sz w:val="24"/>
          <w:szCs w:val="32"/>
          <w:highlight w:val="none"/>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color w:val="auto"/>
          <w:sz w:val="24"/>
          <w:szCs w:val="32"/>
          <w:highlight w:val="none"/>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二、甲方职责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1、严格遵守国家有关安全生产的法律法规和规章制度，认真执行工程承包合同中的有关安全生产管理各项要求，保证及时审核、支付安全文明措施费，并监督乙方合理使用。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4、加强安全生产文化建设，组织安全发展宣传活动，创新宣教方式，营造安全生产浓厚氛围，</w:t>
      </w:r>
      <w:r>
        <w:rPr>
          <w:rFonts w:hint="eastAsia" w:ascii="仿宋" w:hAnsi="仿宋" w:eastAsia="仿宋" w:cs="仿宋"/>
          <w:color w:val="auto"/>
          <w:sz w:val="24"/>
          <w:szCs w:val="32"/>
          <w:highlight w:val="none"/>
          <w:lang w:eastAsia="zh-CN"/>
        </w:rPr>
        <w:t xml:space="preserve">增强</w:t>
      </w:r>
      <w:r>
        <w:rPr>
          <w:rFonts w:hint="eastAsia" w:ascii="仿宋" w:hAnsi="仿宋" w:eastAsia="仿宋" w:cs="仿宋"/>
          <w:color w:val="auto"/>
          <w:sz w:val="24"/>
          <w:szCs w:val="32"/>
          <w:highlight w:val="none"/>
        </w:rPr>
        <w:t xml:space="preserve">安全意识。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6、组织开展施工现场危险源识别和登记工作，进行危险源普查、识别，根据国家规定，规范危险源管理。完善隐患登记销号和重大隐患挂牌督办制度。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7、开展安全生产标准化建设工作，促进水利工程建设管理安全生产工作的规范化、标准化，逐步实现安全生产常态化管理。做好安全生产信息填报工作。</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10、落实安全生产投入机制，保障安全生产工作经费，改善安全生产条件。积极引进安全生产优秀科研成果并推广应用，努力提高安全生产信息化水平。</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11、贯彻落实工程建设领域工伤强制性保险制度和农民工工资保证金制度，改进和加强项目管理。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12、加强安全文明施工管理，争创文明工地。做好施工安全档案资料收集整编工作。</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三、乙方职责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1、严格遵守国家有关安全生产的法律法规和规章制度，认真执行工程承包合同中的有关安全生产管理各项要求，按省水利厅文件及合同规定管理、</w:t>
      </w:r>
      <w:r>
        <w:rPr>
          <w:rFonts w:hint="eastAsia" w:ascii="仿宋" w:hAnsi="仿宋" w:eastAsia="仿宋" w:cs="仿宋"/>
          <w:color w:val="auto"/>
          <w:sz w:val="24"/>
          <w:szCs w:val="32"/>
          <w:highlight w:val="none"/>
          <w:lang w:eastAsia="zh-CN"/>
        </w:rPr>
        <w:t xml:space="preserve">采取</w:t>
      </w:r>
      <w:r>
        <w:rPr>
          <w:rFonts w:hint="eastAsia" w:ascii="仿宋" w:hAnsi="仿宋" w:eastAsia="仿宋" w:cs="仿宋"/>
          <w:color w:val="auto"/>
          <w:sz w:val="24"/>
          <w:szCs w:val="32"/>
          <w:highlight w:val="none"/>
        </w:rPr>
        <w:t xml:space="preserve">安全文明措施费。不弄虚作假，按规定申报安全文明措施费，保证安全生产经费及时、足额投入。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4、贯彻落实工程建设领域工伤强制性保险制度和农民工工资保证金制度，改进和加强项目管理，落实按月足额支付工资规定、实行农民工实名制管理、建立完善农民工工资保障制度和农民工工资（劳务费）</w:t>
      </w:r>
      <w:r>
        <w:rPr>
          <w:rFonts w:hint="eastAsia" w:ascii="仿宋" w:hAnsi="仿宋" w:eastAsia="仿宋" w:cs="仿宋"/>
          <w:color w:val="auto"/>
          <w:sz w:val="24"/>
          <w:szCs w:val="32"/>
          <w:highlight w:val="none"/>
          <w:lang w:eastAsia="zh-CN"/>
        </w:rPr>
        <w:t xml:space="preserve">专用账户</w:t>
      </w:r>
      <w:r>
        <w:rPr>
          <w:rFonts w:hint="eastAsia" w:ascii="仿宋" w:hAnsi="仿宋" w:eastAsia="仿宋" w:cs="仿宋"/>
          <w:color w:val="auto"/>
          <w:sz w:val="24"/>
          <w:szCs w:val="32"/>
          <w:highlight w:val="none"/>
        </w:rPr>
        <w:t xml:space="preserve">管理制度。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7、乙方在任何时候都应采取各种合理的预防措施，防止</w:t>
      </w:r>
      <w:r>
        <w:rPr>
          <w:rFonts w:hint="eastAsia" w:ascii="仿宋" w:hAnsi="仿宋" w:eastAsia="仿宋" w:cs="仿宋"/>
          <w:color w:val="auto"/>
          <w:sz w:val="24"/>
          <w:szCs w:val="32"/>
          <w:highlight w:val="none"/>
          <w:lang w:eastAsia="zh-CN"/>
        </w:rPr>
        <w:t xml:space="preserve">其他</w:t>
      </w:r>
      <w:r>
        <w:rPr>
          <w:rFonts w:hint="eastAsia" w:ascii="仿宋" w:hAnsi="仿宋" w:eastAsia="仿宋" w:cs="仿宋"/>
          <w:color w:val="auto"/>
          <w:sz w:val="24"/>
          <w:szCs w:val="32"/>
          <w:highlight w:val="none"/>
        </w:rPr>
        <w:t xml:space="preserve">人员发生任何违法、违禁、暴力、违规或妨碍治安的行为</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8、加强施工中交通运输安全管理，各种运输机械等须划定运输线路行驶。</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9、对于易燃易爆的材料除应专门有效封闭、妥善保管</w:t>
      </w:r>
      <w:r>
        <w:rPr>
          <w:rFonts w:hint="eastAsia" w:ascii="仿宋" w:hAnsi="仿宋" w:eastAsia="仿宋" w:cs="仿宋"/>
          <w:color w:val="auto"/>
          <w:sz w:val="24"/>
          <w:szCs w:val="32"/>
          <w:highlight w:val="none"/>
          <w:lang w:eastAsia="zh-CN"/>
        </w:rPr>
        <w:t xml:space="preserve">之外</w:t>
      </w:r>
      <w:r>
        <w:rPr>
          <w:rFonts w:hint="eastAsia" w:ascii="仿宋" w:hAnsi="仿宋" w:eastAsia="仿宋" w:cs="仿宋"/>
          <w:color w:val="auto"/>
          <w:sz w:val="24"/>
          <w:szCs w:val="32"/>
          <w:highlight w:val="none"/>
        </w:rPr>
        <w:t xml:space="preserve">，还应</w:t>
      </w:r>
      <w:r>
        <w:rPr>
          <w:rFonts w:hint="eastAsia" w:ascii="仿宋" w:hAnsi="仿宋" w:eastAsia="仿宋" w:cs="仿宋"/>
          <w:color w:val="auto"/>
          <w:sz w:val="24"/>
          <w:szCs w:val="32"/>
          <w:highlight w:val="none"/>
          <w:lang w:eastAsia="zh-CN"/>
        </w:rPr>
        <w:t xml:space="preserve">配备</w:t>
      </w:r>
      <w:r>
        <w:rPr>
          <w:rFonts w:hint="eastAsia" w:ascii="仿宋" w:hAnsi="仿宋" w:eastAsia="仿宋" w:cs="仿宋"/>
          <w:color w:val="auto"/>
          <w:sz w:val="24"/>
          <w:szCs w:val="32"/>
          <w:highlight w:val="none"/>
        </w:rPr>
        <w:t xml:space="preserve">足够的消防设施，相关管理和操作人员应熟悉消防设备的性能和使用方法。</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12、施工现场必须按规范及相关规定设置必要安全警示标识牌。安全警示标识牌生产、采购和安装使用必须符合规范要求。</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13、开展施工现场危险源识别和登记工作，进行危险源普查、识别，根据国家规定，规范危险源管理。完善隐患登记销号和重大隐患挂牌督办制度。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四、违约责任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1、因乙方违反安全文明措施费申请、支付和使用规定的，甲方有权按规定予以审核、调整，同时接受</w:t>
      </w:r>
      <w:r>
        <w:rPr>
          <w:rFonts w:hint="eastAsia" w:ascii="仿宋" w:hAnsi="仿宋" w:eastAsia="仿宋" w:cs="仿宋"/>
          <w:color w:val="auto"/>
          <w:sz w:val="24"/>
          <w:szCs w:val="32"/>
          <w:highlight w:val="none"/>
          <w:lang w:eastAsia="zh-CN"/>
        </w:rPr>
        <w:t xml:space="preserve">稽查</w:t>
      </w:r>
      <w:r>
        <w:rPr>
          <w:rFonts w:hint="eastAsia" w:ascii="仿宋" w:hAnsi="仿宋" w:eastAsia="仿宋" w:cs="仿宋"/>
          <w:color w:val="auto"/>
          <w:sz w:val="24"/>
          <w:szCs w:val="32"/>
          <w:highlight w:val="none"/>
        </w:rPr>
        <w:t xml:space="preserve">或审计监督。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2、如因甲方或乙方违约，或因安全管理不到位，造成工程施工期间发生生产安全责任事故，由上级有关主管部门依法依规追究单位和部门、人员的行政、法律责任。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w:t>
      </w:r>
      <w:r>
        <w:rPr>
          <w:rFonts w:hint="eastAsia" w:ascii="仿宋" w:hAnsi="仿宋" w:eastAsia="仿宋" w:cs="仿宋"/>
          <w:color w:val="auto"/>
          <w:sz w:val="24"/>
          <w:szCs w:val="32"/>
          <w:highlight w:val="none"/>
          <w:lang w:eastAsia="zh-CN"/>
        </w:rPr>
        <w:t xml:space="preserve">其他</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本合同一式六份，由双方法定代表人或其授权的代理人签署和加盖公章后生效，全部工程竣工验收后失效。</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法定代表人（或授权代理人）：</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法定代表人（或授权代理人）：</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c>
      </w:tr>
    </w:tbl>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32"/>
          <w:highlight w:val="none"/>
        </w:rPr>
        <w:br w:type="page" w:clear="all"/>
      </w:r>
      <w:r>
        <w:rPr>
          <w:rFonts w:hint="eastAsia" w:ascii="仿宋" w:hAnsi="仿宋" w:eastAsia="仿宋" w:cs="仿宋"/>
          <w:b/>
          <w:color w:val="auto"/>
          <w:sz w:val="24"/>
          <w:szCs w:val="24"/>
          <w:highlight w:val="none"/>
        </w:rPr>
        <w:t xml:space="preserve">附件5资金安全合同</w:t>
      </w:r>
      <w:r/>
    </w:p>
    <w:p>
      <w:pPr>
        <w:ind w:firstLine="482"/>
        <w:jc w:val="center"/>
        <w:keepLines w:val="0"/>
        <w:keepNext w:val="0"/>
        <w:pageBreakBefore w:val="0"/>
        <w:spacing w:line="336"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24"/>
          <w:szCs w:val="24"/>
          <w:highlight w:val="none"/>
        </w:rPr>
        <w:t xml:space="preserve">资金安全合同</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为贯彻落实财政部、水利部《水利基本建设资金管理办法》和国家四部委《关于加强公益性水利工程建设管理的若干意见》有关规定，确保实现江苏水利工程建设“四个安全”目标，</w:t>
      </w:r>
      <w:r>
        <w:rPr>
          <w:rFonts w:hint="eastAsia" w:ascii="仿宋" w:hAnsi="仿宋" w:eastAsia="仿宋" w:cs="仿宋"/>
          <w:color w:val="auto"/>
          <w:sz w:val="24"/>
          <w:szCs w:val="24"/>
          <w:highlight w:val="none"/>
          <w:u w:val="single"/>
        </w:rPr>
        <w:t xml:space="preserve">（以下简称“发包人”）</w:t>
      </w:r>
      <w:r>
        <w:rPr>
          <w:rFonts w:hint="eastAsia" w:ascii="仿宋" w:hAnsi="仿宋" w:eastAsia="仿宋" w:cs="仿宋"/>
          <w:color w:val="auto"/>
          <w:sz w:val="24"/>
          <w:szCs w:val="24"/>
          <w:highlight w:val="none"/>
        </w:rPr>
        <w:t xml:space="preserve">与</w:t>
      </w:r>
      <w:r>
        <w:rPr>
          <w:rFonts w:hint="eastAsia" w:ascii="仿宋" w:hAnsi="仿宋" w:eastAsia="仿宋" w:cs="仿宋"/>
          <w:color w:val="auto"/>
          <w:sz w:val="24"/>
          <w:szCs w:val="24"/>
          <w:highlight w:val="none"/>
          <w:u w:val="single"/>
        </w:rPr>
        <w:t xml:space="preserve">（以下简称“承包人”）</w:t>
      </w:r>
      <w:r>
        <w:rPr>
          <w:rFonts w:hint="eastAsia" w:ascii="仿宋" w:hAnsi="仿宋" w:eastAsia="仿宋" w:cs="仿宋"/>
          <w:color w:val="auto"/>
          <w:sz w:val="24"/>
          <w:szCs w:val="24"/>
          <w:highlight w:val="none"/>
        </w:rPr>
        <w:t xml:space="preserve">协商一致，自愿签订以下资金安全合同。</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第一条发包人的权利和义务</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（二）严格执行合同各项规定，自觉按合同办事，按照合同条款规定的时间和方式，及时支付预付款、工程进度款和保留金等。</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（三）对承包人申报的经济合同结算审核坚持公开、公正、公平、诚信的原则，严禁损害国家和集体利益，违反工程建设管理规章制度。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（四）发包人不为承包人指定分包或指定原材料供应商。</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（六）发现承包人在业务活动中有违反资金安全的行为，及时提醒和督促承包人纠正，必要时停止资金支付，并向双方的主管单位或行业管理部门及监督部门通报。</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第二条承包人的权利和义务</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（一）承包人从发包人取得的资金必须用于承接的工程，承包人必须在工程所在地由发包人指定的银行开户，专户存储，专款专用，单独建账。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（二）承包人从发包人取得的银行汇票、本票、支票不得转让给其他单位。施工进度款和工程预付款未经发包人同意不得转入后方公司。</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（三）承包人保证不外借、挪用、转移专项资金；不得通过权益转让、抵押、质押、担保等任何其他方式使用专项资金，确保资金安全。</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（五）专项资金支出结算原则上用银行转账，不得以大额现金支付。</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（七）承包人不得违法转包和违规分包工程项目（</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中指定分包除外），否则发包人有权停止支付工程款。</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（八）承包人资金收支使用情况接受发包人及发包人主管部门和监督部门的监督，承包人要主动积极配合，如实提供相关账册和凭证。</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第三条违约责任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（一）发包人若违反本《资金安全合同》有关规定的，对违纪人员，由发包人主管部门或纪检监察部门依据有关规定查处，给承包人</w:t>
      </w:r>
      <w:r>
        <w:rPr>
          <w:rFonts w:hint="eastAsia" w:ascii="仿宋" w:hAnsi="仿宋" w:eastAsia="仿宋" w:cs="仿宋"/>
          <w:color w:val="auto"/>
          <w:sz w:val="24"/>
          <w:szCs w:val="24"/>
          <w:highlight w:val="none"/>
          <w:lang w:eastAsia="zh-CN"/>
        </w:rPr>
        <w:t xml:space="preserve">造成</w:t>
      </w:r>
      <w:r>
        <w:rPr>
          <w:rFonts w:hint="eastAsia" w:ascii="仿宋" w:hAnsi="仿宋" w:eastAsia="仿宋" w:cs="仿宋"/>
          <w:color w:val="auto"/>
          <w:sz w:val="24"/>
          <w:szCs w:val="24"/>
          <w:highlight w:val="none"/>
        </w:rPr>
        <w:t xml:space="preserve">损失的，按有关规定予以赔偿，构成违法的，移送司法机关处理。</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（二）承包人若违反本《资金安全合同》有关规定的，对违纪人员，由承包人主管部门或行业管理部门依据有关规定查处，给发包人</w:t>
      </w:r>
      <w:r>
        <w:rPr>
          <w:rFonts w:hint="eastAsia" w:ascii="仿宋" w:hAnsi="仿宋" w:eastAsia="仿宋" w:cs="仿宋"/>
          <w:color w:val="auto"/>
          <w:sz w:val="24"/>
          <w:szCs w:val="24"/>
          <w:highlight w:val="none"/>
          <w:lang w:eastAsia="zh-CN"/>
        </w:rPr>
        <w:t xml:space="preserve">造成</w:t>
      </w:r>
      <w:r>
        <w:rPr>
          <w:rFonts w:hint="eastAsia" w:ascii="仿宋" w:hAnsi="仿宋" w:eastAsia="仿宋" w:cs="仿宋"/>
          <w:color w:val="auto"/>
          <w:sz w:val="24"/>
          <w:szCs w:val="24"/>
          <w:highlight w:val="none"/>
        </w:rPr>
        <w:t xml:space="preserve">损失的，按有关规定予以赔偿。构成违法的，移交司法机关追究刑事责任。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（三）甲、乙双方都应履行保密责任，不得将业务支出具体情况透露给本合同双方以外的其他单位或个人，否则受害方将依法追究相关责任。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第四条本合同有效期为工程合同签字之日起至该合同段工程项目竣工验收后止。</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第五条督查单位</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第六条本合同一式伍份，承、发包双方各执贰份，送交督查单位壹份。</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rHeight w:val="388"/>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盖章</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盖章</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或授权代理人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或授权代理人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单位地址：</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单位地址：</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联系电话：</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联系电话：</w:t>
            </w:r>
            <w:bookmarkEnd w:id="25"/>
            <w:r/>
          </w:p>
        </w:tc>
      </w:tr>
    </w:tbl>
    <w:p>
      <w:pPr>
        <w:rPr>
          <w:rFonts w:hint="eastAsia" w:ascii="宋体" w:hAnsi="宋体" w:eastAsia="宋体" w:cs="宋体"/>
          <w:b/>
          <w:bCs/>
          <w:color w:val="auto"/>
          <w:sz w:val="36"/>
          <w:szCs w:val="36"/>
          <w:highlight w:val="none"/>
        </w:rPr>
      </w:pPr>
      <w:r/>
      <w:bookmarkStart w:id="416" w:name="_Toc2667"/>
      <w:r/>
      <w:bookmarkStart w:id="417" w:name="_Toc13252"/>
      <w:r/>
      <w:bookmarkStart w:id="418" w:name="_Toc3095"/>
      <w:r/>
      <w:bookmarkStart w:id="419" w:name="_Toc879"/>
      <w:r/>
      <w:bookmarkStart w:id="420" w:name="_Toc11593"/>
      <w:r/>
      <w:bookmarkStart w:id="421" w:name="_Toc21702"/>
      <w:r/>
      <w:bookmarkStart w:id="422" w:name="_Toc11869"/>
      <w:r>
        <w:rPr>
          <w:rFonts w:hint="eastAsia" w:ascii="宋体" w:hAnsi="宋体" w:eastAsia="宋体" w:cs="宋体"/>
          <w:b/>
          <w:bCs/>
          <w:color w:val="auto"/>
          <w:sz w:val="36"/>
          <w:szCs w:val="36"/>
          <w:highlight w:val="none"/>
        </w:rPr>
        <w:br w:type="page" w:clear="all"/>
      </w:r>
      <w:r/>
    </w:p>
    <w:p>
      <w:pPr>
        <w:jc w:val="center"/>
        <w:spacing w:line="52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w:t>
      </w:r>
      <w:r>
        <w:rPr>
          <w:rFonts w:hint="eastAsia" w:ascii="宋体" w:hAnsi="宋体" w:eastAsia="宋体" w:cs="宋体"/>
          <w:b/>
          <w:bCs/>
          <w:color w:val="auto"/>
          <w:sz w:val="36"/>
          <w:szCs w:val="36"/>
          <w:highlight w:val="none"/>
          <w:lang w:val="en-US" w:eastAsia="zh-CN"/>
        </w:rPr>
        <w:t xml:space="preserve">五</w:t>
      </w:r>
      <w:r>
        <w:rPr>
          <w:rFonts w:hint="eastAsia" w:ascii="宋体" w:hAnsi="宋体" w:eastAsia="宋体" w:cs="宋体"/>
          <w:b/>
          <w:bCs/>
          <w:color w:val="auto"/>
          <w:sz w:val="36"/>
          <w:szCs w:val="36"/>
          <w:highlight w:val="none"/>
        </w:rPr>
        <w:t xml:space="preserve">章  技术规范</w:t>
      </w:r>
      <w:bookmarkEnd w:id="416"/>
      <w:r/>
      <w:bookmarkEnd w:id="417"/>
      <w:r/>
      <w:bookmarkEnd w:id="418"/>
      <w:r/>
      <w:r/>
    </w:p>
    <w:p>
      <w:pPr>
        <w:ind w:firstLine="560"/>
        <w:spacing w:line="52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本工程采用的技术规范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执行国家现行标准规范和现行技术工艺要求。</w:t>
      </w:r>
      <w:r/>
    </w:p>
    <w:p>
      <w:pPr>
        <w:jc w:val="left"/>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jc w:val="left"/>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pStyle w:val="646"/>
        <w:jc w:val="center"/>
        <w:rPr>
          <w:rFonts w:hint="eastAsia" w:ascii="仿宋" w:hAnsi="仿宋" w:eastAsia="仿宋" w:cs="仿宋"/>
          <w:b/>
          <w:color w:val="auto"/>
          <w:szCs w:val="44"/>
          <w:highlight w:val="none"/>
        </w:rPr>
      </w:pPr>
      <w:r/>
      <w:bookmarkStart w:id="423" w:name="_Toc15533"/>
      <w:r/>
      <w:bookmarkStart w:id="424" w:name="_Toc8861"/>
      <w:r/>
      <w:bookmarkStart w:id="425" w:name="_Toc29158"/>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六</w:t>
      </w:r>
      <w:r>
        <w:rPr>
          <w:rFonts w:hint="eastAsia" w:ascii="宋体" w:hAnsi="宋体" w:eastAsia="宋体" w:cs="宋体"/>
          <w:b/>
          <w:bCs/>
          <w:sz w:val="36"/>
          <w:szCs w:val="36"/>
        </w:rPr>
        <w:t xml:space="preserve">章  工程量清单及图纸</w:t>
      </w:r>
      <w:bookmarkEnd w:id="423"/>
      <w:r/>
      <w:bookmarkEnd w:id="424"/>
      <w:r/>
      <w:bookmarkEnd w:id="425"/>
      <w:r/>
      <w:r/>
    </w:p>
    <w:p>
      <w:pPr>
        <w:ind w:firstLine="482"/>
        <w:jc w:val="left"/>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一、工程量清单总说明</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1.1工程量清单应与</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中的</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须知、通用合同条款、专用合同条款、技术标准和要求（合同技术条款）、图纸及《水利工程工程量清单计价规范》（GB50501-2007）等一起阅读和理解。</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1.2工程量清单仅是</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lang w:val="en-US" w:eastAsia="zh-CN"/>
        </w:rPr>
        <w:t xml:space="preserve">磋商</w:t>
      </w:r>
      <w:r>
        <w:rPr>
          <w:rFonts w:hint="eastAsia" w:ascii="仿宋" w:hAnsi="仿宋" w:eastAsia="仿宋" w:cs="仿宋"/>
          <w:b w:val="0"/>
          <w:bCs/>
          <w:color w:val="auto"/>
          <w:sz w:val="24"/>
          <w:szCs w:val="24"/>
          <w:highlight w:val="none"/>
        </w:rPr>
        <w:t xml:space="preserve">报价的共同基础。除另有约定外，工程量清单中的工程量是根据招标设计图纸及《水利工程工程量清单计价规范》（GB50501-2007）计算的用于投标报价的估算工程量，不作为最终结算工程量。最终结算工程量是承包人实际完成并符合技术标准和要求（合同技术条款）和《水利工程工程量清单计价规范》（GB50501-2007）计算规则等规定，按施工图计算的有效工程量。工程量清单中标明是总价承包项目的，</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中提供的工程量仅供参考，结算时按总价结算。</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1.3工程量清单中各项目的工作内容和要求应符合技术标准和要求（合同技术条款）以及《水利工程工程量清单计价规范》（GB50501-2007）的规定。</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1.4工程款的支付遵循合同条款的约定。</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1.5工程量清单报价表的每一页均需</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的法定代表人或其委托代理人签字</w:t>
      </w:r>
      <w:r>
        <w:rPr>
          <w:rFonts w:hint="eastAsia" w:ascii="仿宋" w:hAnsi="仿宋" w:eastAsia="仿宋" w:cs="仿宋"/>
          <w:b w:val="0"/>
          <w:bCs/>
          <w:color w:val="auto"/>
          <w:sz w:val="24"/>
          <w:szCs w:val="24"/>
          <w:highlight w:val="none"/>
          <w:lang w:eastAsia="zh-CN"/>
        </w:rPr>
        <w:t xml:space="preserve">和加</w:t>
      </w:r>
      <w:r>
        <w:rPr>
          <w:rFonts w:hint="eastAsia" w:ascii="仿宋" w:hAnsi="仿宋" w:eastAsia="仿宋" w:cs="仿宋"/>
          <w:b w:val="0"/>
          <w:bCs/>
          <w:color w:val="auto"/>
          <w:sz w:val="24"/>
          <w:szCs w:val="24"/>
          <w:highlight w:val="none"/>
        </w:rPr>
        <w:t xml:space="preserve">盖单位公章。</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1.6工程量清单报价表封面不需要造价工程师签字并盖执业专用章。</w:t>
      </w:r>
      <w:r/>
    </w:p>
    <w:p>
      <w:pPr>
        <w:ind w:firstLine="482"/>
        <w:jc w:val="left"/>
        <w:keepLines w:val="0"/>
        <w:keepNext w:val="0"/>
        <w:pageBreakBefore w:val="0"/>
        <w:spacing w:line="360" w:lineRule="auto"/>
        <w:widowControl/>
        <w:rPr>
          <w:rFonts w:hint="eastAsia" w:ascii="仿宋" w:hAnsi="仿宋" w:eastAsia="仿宋" w:cs="仿宋"/>
          <w:b/>
          <w:bCs w:val="0"/>
          <w:color w:val="auto"/>
          <w:sz w:val="24"/>
          <w:szCs w:val="24"/>
          <w:highlight w:val="none"/>
        </w:rPr>
        <w:outlineLvl w:val="9"/>
      </w:pPr>
      <w:r/>
      <w:bookmarkStart w:id="426" w:name="_Toc184635126"/>
      <w:r>
        <w:rPr>
          <w:rFonts w:hint="eastAsia" w:ascii="仿宋" w:hAnsi="仿宋" w:eastAsia="仿宋" w:cs="仿宋"/>
          <w:b/>
          <w:bCs w:val="0"/>
          <w:color w:val="auto"/>
          <w:sz w:val="24"/>
          <w:szCs w:val="24"/>
          <w:highlight w:val="none"/>
        </w:rPr>
        <w:t xml:space="preserve">二、</w:t>
      </w:r>
      <w:r>
        <w:rPr>
          <w:rFonts w:hint="eastAsia" w:ascii="仿宋" w:hAnsi="仿宋" w:eastAsia="仿宋" w:cs="仿宋"/>
          <w:b/>
          <w:bCs w:val="0"/>
          <w:color w:val="auto"/>
          <w:sz w:val="24"/>
          <w:szCs w:val="24"/>
          <w:highlight w:val="none"/>
          <w:lang w:val="en-US" w:eastAsia="zh-CN"/>
        </w:rPr>
        <w:t xml:space="preserve">磋商</w:t>
      </w:r>
      <w:r>
        <w:rPr>
          <w:rFonts w:hint="eastAsia" w:ascii="仿宋" w:hAnsi="仿宋" w:eastAsia="仿宋" w:cs="仿宋"/>
          <w:b/>
          <w:bCs w:val="0"/>
          <w:color w:val="auto"/>
          <w:sz w:val="24"/>
          <w:szCs w:val="24"/>
          <w:highlight w:val="none"/>
        </w:rPr>
        <w:t xml:space="preserve">报价说明</w:t>
      </w:r>
      <w:bookmarkEnd w:id="426"/>
      <w:r/>
      <w:r/>
    </w:p>
    <w:p>
      <w:p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2.1工程量清单报价表组成</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（1）封面</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（2）投标总价</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（3）工程项目总价表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w:t>
      </w:r>
      <w:r>
        <w:rPr>
          <w:rFonts w:hint="eastAsia" w:ascii="仿宋" w:hAnsi="仿宋" w:eastAsia="仿宋" w:cs="仿宋"/>
          <w:b w:val="0"/>
          <w:bCs/>
          <w:color w:val="auto"/>
          <w:sz w:val="24"/>
          <w:szCs w:val="24"/>
          <w:highlight w:val="none"/>
          <w:lang w:val="en-US" w:eastAsia="zh-CN"/>
        </w:rPr>
        <w:t xml:space="preserve">建筑工程</w:t>
      </w:r>
      <w:r>
        <w:rPr>
          <w:rFonts w:hint="eastAsia" w:ascii="仿宋" w:hAnsi="仿宋" w:eastAsia="仿宋" w:cs="仿宋"/>
          <w:b w:val="0"/>
          <w:bCs/>
          <w:color w:val="auto"/>
          <w:sz w:val="24"/>
          <w:szCs w:val="24"/>
          <w:highlight w:val="none"/>
        </w:rPr>
        <w:t xml:space="preserve">分类分项工程量清单计价表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（5）设备采购和安装工程分类分项工程量清单计价表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）措施项目清单计价表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）其他项目清单计价表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）措施项目报价分解表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9</w:t>
      </w:r>
      <w:r>
        <w:rPr>
          <w:rFonts w:hint="eastAsia" w:ascii="仿宋" w:hAnsi="仿宋" w:eastAsia="仿宋" w:cs="仿宋"/>
          <w:b w:val="0"/>
          <w:bCs/>
          <w:color w:val="auto"/>
          <w:sz w:val="24"/>
          <w:szCs w:val="24"/>
          <w:highlight w:val="none"/>
        </w:rPr>
        <w:t xml:space="preserve">）建筑工程单价汇总表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10</w:t>
      </w:r>
      <w:r>
        <w:rPr>
          <w:rFonts w:hint="eastAsia" w:ascii="仿宋" w:hAnsi="仿宋" w:eastAsia="仿宋" w:cs="仿宋"/>
          <w:b w:val="0"/>
          <w:bCs/>
          <w:color w:val="auto"/>
          <w:sz w:val="24"/>
          <w:szCs w:val="24"/>
          <w:highlight w:val="none"/>
        </w:rPr>
        <w:t xml:space="preserve">）设备采购和安装工程单价汇总表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生产混凝土</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砂浆</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配合比材料费表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自行采购主要材料及水、电等预算价格汇总表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）建筑工程单价费（税）率汇总表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）设备采购和安装工程单价费（税）率汇总表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自备施工机械台时（班）费汇总表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）总价项目分类分项工程分解表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）建筑工程单价计算表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）设备采购和安装工程单价计算表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19</w:t>
      </w:r>
      <w:r>
        <w:rPr>
          <w:rFonts w:hint="eastAsia" w:ascii="仿宋" w:hAnsi="仿宋" w:eastAsia="仿宋" w:cs="仿宋"/>
          <w:b w:val="0"/>
          <w:bCs/>
          <w:color w:val="auto"/>
          <w:sz w:val="24"/>
          <w:szCs w:val="24"/>
          <w:highlight w:val="none"/>
        </w:rPr>
        <w:t xml:space="preserve">）人工费单价汇总表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20</w:t>
      </w:r>
      <w:r>
        <w:rPr>
          <w:rFonts w:hint="eastAsia" w:ascii="仿宋" w:hAnsi="仿宋" w:eastAsia="仿宋" w:cs="仿宋"/>
          <w:b w:val="0"/>
          <w:bCs/>
          <w:color w:val="auto"/>
          <w:sz w:val="24"/>
          <w:szCs w:val="24"/>
          <w:highlight w:val="none"/>
        </w:rPr>
        <w:t xml:space="preserve">）安全文明措施费分解表</w:t>
      </w:r>
      <w:r/>
    </w:p>
    <w:p>
      <w:p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2.2工程量清单报价表填写规定</w:t>
      </w:r>
      <w:r/>
    </w:p>
    <w:p>
      <w:pPr>
        <w:numPr>
          <w:ilvl w:val="0"/>
          <w:numId w:val="1"/>
        </w:num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除</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另有规定外，</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不得随意增加、删除或涂改</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工程量清单中的任何内容。工程量清单中列明的所有需要填写的单价、合价，</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均应填写；凡招标范围内未单独列项的工程内容及</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报价时未填写的单价和合价，均视为</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为完成合同工程量的相关辅助工作，已包括在工程量清单</w:t>
      </w:r>
      <w:r>
        <w:rPr>
          <w:rFonts w:hint="eastAsia" w:ascii="仿宋" w:hAnsi="仿宋" w:eastAsia="仿宋" w:cs="仿宋"/>
          <w:b w:val="0"/>
          <w:bCs/>
          <w:color w:val="auto"/>
          <w:sz w:val="24"/>
          <w:szCs w:val="24"/>
          <w:highlight w:val="none"/>
          <w:lang w:eastAsia="zh-CN"/>
        </w:rPr>
        <w:t xml:space="preserve">的其他</w:t>
      </w:r>
      <w:r>
        <w:rPr>
          <w:rFonts w:hint="eastAsia" w:ascii="仿宋" w:hAnsi="仿宋" w:eastAsia="仿宋" w:cs="仿宋"/>
          <w:b w:val="0"/>
          <w:bCs/>
          <w:color w:val="auto"/>
          <w:sz w:val="24"/>
          <w:szCs w:val="24"/>
          <w:highlight w:val="none"/>
        </w:rPr>
        <w:t xml:space="preserve">单价和合价中。</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《工程量清单》中未单独列项的小型配套建筑物拆除工程，其费用均包含在《工程量清单》有关项目的工程单价或合价中，发包人不另行支付。</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总价承包项目清单工程量仅供</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参考，</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应根据设计图纸结合现场查勘情况自行计算复核工程量，总价项目清单工程量可以调整，总价项目最终结算价格是</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的该项投标报价清单上的报价。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2、工程量清单中的工程单价是完成工程量清单中一个质量合格的</w:t>
      </w:r>
      <w:r>
        <w:rPr>
          <w:rFonts w:hint="eastAsia" w:ascii="仿宋" w:hAnsi="仿宋" w:eastAsia="仿宋" w:cs="仿宋"/>
          <w:b w:val="0"/>
          <w:bCs/>
          <w:color w:val="auto"/>
          <w:sz w:val="24"/>
          <w:szCs w:val="24"/>
          <w:highlight w:val="none"/>
          <w:lang w:eastAsia="zh-CN"/>
        </w:rPr>
        <w:t xml:space="preserve">法定计量单位</w:t>
      </w:r>
      <w:r>
        <w:rPr>
          <w:rFonts w:hint="eastAsia" w:ascii="仿宋" w:hAnsi="仿宋" w:eastAsia="仿宋" w:cs="仿宋"/>
          <w:b w:val="0"/>
          <w:bCs/>
          <w:color w:val="auto"/>
          <w:sz w:val="24"/>
          <w:szCs w:val="24"/>
          <w:highlight w:val="none"/>
        </w:rPr>
        <w:t xml:space="preserve">项目所需的直接费（包括人工费、材料费、机械使用费和季节、夜间等原因增加的直接费）、间接费、利润和税金等，并考虑到风险因素。除另有规定外，对有效工程量以外的超挖、超填工程量，施工附加量，加工、运输损耗量等，所消耗的人工、材料和机械费用，均应摊入相应有效工程量的工程单价内。</w:t>
      </w:r>
      <w:r>
        <w:rPr>
          <w:rFonts w:hint="eastAsia" w:ascii="仿宋" w:hAnsi="仿宋" w:eastAsia="仿宋" w:cs="仿宋"/>
          <w:b/>
          <w:bCs w:val="0"/>
          <w:color w:val="auto"/>
          <w:sz w:val="24"/>
          <w:szCs w:val="24"/>
          <w:highlight w:val="none"/>
        </w:rPr>
        <w:t xml:space="preserve">除已单独列项外，有关伸缩缝、止水、砌体粉面、勾缝、切缝、刻纹、脚手架、模板等费用均包含在工程量清单中的相关子目的综合单价中，为完成实物工程量所需要的辅助工程亦应包含在工程量清单中的相关子目的综合单价中，混凝土工程单价含商品砼购置（或自拌）、运输、浇筑、养护、试验以及模板的制作、安装、拆除等全部费用。</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混凝土中模板及支架制作、安拆均包含在混凝土单价中，对混凝土的防渗、防水、抗冻等按图纸要求。</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3、投标金额（价格）均应以人民币表示。</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4、投标总价应按工程项目总价表合计金额填写。</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5、工程项目总价表中分类工程编码和工程项目名称按</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工程量清单中的相应内容填写，并按分类分项工程量清单计价表中相应项目合计金额填写。</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6、分类分项工程量清单计价表中的序号、项目编码、项目名称</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项目特征描述</w:t>
      </w:r>
      <w:r>
        <w:rPr>
          <w:rFonts w:hint="eastAsia" w:ascii="仿宋" w:hAnsi="仿宋" w:eastAsia="仿宋" w:cs="仿宋"/>
          <w:b w:val="0"/>
          <w:bCs/>
          <w:color w:val="auto"/>
          <w:sz w:val="24"/>
          <w:szCs w:val="24"/>
          <w:highlight w:val="none"/>
        </w:rPr>
        <w:t xml:space="preserve">、计量单位、工程数量、备注，按</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中的相应内容填写，并填写相应项目的单价和合价。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7、土方项目除清单中注明外，挖填方式、运距及土方分类等由投标人自行合理确定，本工程所涉及土源、弃土场由承包人自行解决，报价时其费用包含在土方工程单价中。</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土方工程为总价承包，本工程所有土方开挖、回填、清淤须自行勘查现场并查阅地质资料，自行考虑施工方案、余土运输方式及运距、取土区、弃土区及弃土整理，充分考虑河道内建筑垃圾、人工开挖保护层土方、边坡夯修、场地清理，外购土的取土区及运距、地下不明物体拆除、淤泥自行考虑清淤方式、运距及排泥场、政府部门收取的渣土等相关费用、弃土区使用费用、取土区复垦费用及移交费用等并综合考虑在磋商报价内。</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供应商充分考察现场及地质勘探报告，自行考虑土方平衡问题；所有墙后填筑土方应充分考虑局部人工压实或人工配合机械回填压实土方等各项费用，并综合考虑在磋商报价内；</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8、供应商报价时增值税税率按9%计取，如果单价计算表、单价费（税）率汇总表中的增值税税率未按9%计取，将否决其投标。</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9、措施项目清单：</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包括水利工程建设安全生产责任保险费用，成交供应商应在工程开工之前完成投保,保险期限应覆盖整个施工期。安全文明措施费为不可竞争费，投标时安全文明措施费总额按</w:t>
      </w:r>
      <w:r>
        <w:rPr>
          <w:rFonts w:hint="eastAsia" w:ascii="仿宋" w:hAnsi="仿宋" w:eastAsia="仿宋" w:cs="仿宋"/>
          <w:color w:val="000000"/>
          <w:sz w:val="24"/>
          <w:szCs w:val="24"/>
          <w:shd w:val="clear" w:color="auto" w:fill="ffffff"/>
          <w:lang w:val="en-US" w:eastAsia="zh-CN"/>
        </w:rPr>
        <w:t xml:space="preserve">36500</w:t>
      </w:r>
      <w:r>
        <w:rPr>
          <w:rFonts w:hint="eastAsia" w:ascii="仿宋" w:hAnsi="仿宋" w:eastAsia="仿宋" w:cs="仿宋"/>
          <w:b w:val="0"/>
          <w:bCs/>
          <w:color w:val="auto"/>
          <w:sz w:val="24"/>
          <w:szCs w:val="24"/>
          <w:highlight w:val="none"/>
          <w:lang w:val="en-US" w:eastAsia="zh-CN"/>
        </w:rPr>
        <w:t xml:space="preserve">元报价，供应商不得修改；否则，作无效响应处理。供应商应当根据磋商文件，结合工程特点及自身的施工技术和管理水平，按照“安全文明措施费分解表”格式及备注要求进行合理报价；否则，作无效响应处理；</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工伤保险为强制性保险，承包人必须投保，按照淮安市现行工程建设项目工伤保险参保费率相关规定执行。在办理质量安全监督手续和开工备案时，应当提交建设项目工伤保险参保证明，否则工程款不予支付；</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除工伤保险为强制性保险，须向人社部门缴纳外，其余保险均为商业性保险，建筑工程一切险、安装工程一切险、人身意外伤害险、第三者责任险、施工设备险等保险均由供应商以供应商和发包人共同名义投保，其投保内容、保险金额、保险费率、保险时间由供应商自行决定，但相关风险由供应商自行承担。供应商投保的相关保险费用实行总价包干的原则，但其费用控制在措施项目清单中保险费用总额范围内。</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（3）供应商应充分考虑除安全文明措施费、保险费以外的所有可能发生的其他措施费用,综合考虑在临时工程或综合单价投标报价内，措施费用清单中不再计取费率和投标报价。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临时工程包括：</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1）施工降排水费；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2）围堰(含填筑、维护、拆除、外运费)；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3）供电、供水、施工房屋、矛盾协调、树木清障、临时占地赔偿、树坑清理、青苗赔偿及其它临时工程等可能发生的一切费用；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①施工降排水费：包含施工现场所有可能发生的施工降排水费；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②围堰(含填筑、维护、拆除、外运费)等可能发生的一切费用。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③其他根据施工现场情况，工程施工所需可能发生的其他临时工程费用。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其他措施费包括：</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1）环境保护措施费；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2）交通工程；</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3）大型施工设备安拆费；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4）施工企业进退场费；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环境保护措施包含简易沉淀池、简易环保厕所、洒水降尘费、施工围挡、生活垃圾处理费、建筑垃圾处理费、宣传教育、场地清理消毒、清运污水、施工人员检疫、卫生防疫、生活区灭鼠、蚊、蝇及其他与环境保护相关的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②交通工程费用：包括施工现场临时道路的修建、维修、拆除外运，和对原有道路的修复或赔建，还包括场内硬化的修建、维护、拆除外运等费用。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③大型施工设备安拆费：包含施工企业所有可能发生的大型施工设备安拆费；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④施工企业进退场费：施工企业所有可能发生的进退场费用。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10、保障农民工工资支付工作按专用条款规定执行。</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11、其他项目清单中的备用金（预留金）：无。</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12、机耕路按不高于150元/m</w:t>
      </w:r>
      <w:r>
        <w:rPr>
          <w:rFonts w:hint="eastAsia" w:ascii="仿宋" w:hAnsi="仿宋" w:eastAsia="仿宋" w:cs="仿宋"/>
          <w:b w:val="0"/>
          <w:bCs/>
          <w:color w:val="auto"/>
          <w:sz w:val="24"/>
          <w:szCs w:val="24"/>
          <w:highlight w:val="none"/>
          <w:vertAlign w:val="superscript"/>
          <w:lang w:val="en-US" w:eastAsia="zh-CN"/>
        </w:rPr>
        <w:t xml:space="preserve">2</w:t>
      </w:r>
      <w:r>
        <w:rPr>
          <w:rFonts w:hint="eastAsia" w:ascii="仿宋" w:hAnsi="仿宋" w:eastAsia="仿宋" w:cs="仿宋"/>
          <w:b w:val="0"/>
          <w:bCs/>
          <w:color w:val="auto"/>
          <w:sz w:val="24"/>
          <w:szCs w:val="24"/>
          <w:highlight w:val="none"/>
          <w:lang w:val="en-US" w:eastAsia="zh-CN"/>
        </w:rPr>
        <w:t xml:space="preserve">（指路面面积）报价，放水口按（Ф20*2m及以下）不高于500元/座报价，超过此限价的为无效响应。</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13、本工程各类预埋件均包含在对应的设备清单项目中不单独列项，金属结构安装清单中均包含其配套附件等内容，对金属结构需要防锈、喷锌及刷漆等要求均包含在相应的清单单价中不单独列项；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14、本工程所有材料、机电设备、金属设备等（包括主材、辅材及配套构配件预埋件等）均由供应商采购、安装，价格自主报价，必须符合技术规范要求；</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15、本工程各类电缆线清单中均包含电缆保护管、电缆槽等；</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16、铸铁闸门800*800mm 及以上满足《水利工程铸铁闸门设计制造及安装规范》（DB32/T 1712-2011），铸铁闸门800*800mm以下满足《铸铁闸门技术条件》（SL545-2011）；</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17、供应商应仔细复核清单及项目特征描述内容如有与设计图纸不一致或不完善的地方，以设计图纸为准。</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18、为保证淮阴区高标准农田工程耐久性设计指标和工程质量，工程中素砼强度等级、钢筋砼强度等级等详见工程量清单及设计图纸。</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三、工程量清单（另附）</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四、</w:t>
      </w:r>
      <w:r>
        <w:rPr>
          <w:rFonts w:hint="eastAsia" w:ascii="仿宋" w:hAnsi="仿宋" w:eastAsia="仿宋" w:cs="仿宋"/>
          <w:b/>
          <w:bCs w:val="0"/>
          <w:color w:val="auto"/>
          <w:sz w:val="24"/>
          <w:szCs w:val="24"/>
          <w:highlight w:val="none"/>
        </w:rPr>
        <w:t xml:space="preserve">施工图纸（另附）</w:t>
      </w:r>
      <w:r/>
    </w:p>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600" w:lineRule="auto"/>
        <w:widowControl w:val="off"/>
        <w:rPr>
          <w:rFonts w:hint="eastAsia"/>
          <w:sz w:val="24"/>
          <w:szCs w:val="32"/>
        </w:rPr>
      </w:pPr>
      <w:r>
        <w:rPr>
          <w:rFonts w:hint="eastAsia"/>
          <w:sz w:val="24"/>
          <w:szCs w:val="32"/>
        </w:rPr>
      </w:r>
      <w:r/>
    </w:p>
    <w:p>
      <w:pPr>
        <w:pStyle w:val="688"/>
        <w:jc w:val="center"/>
        <w:keepLines w:val="0"/>
        <w:keepNext/>
        <w:pageBreakBefore w:val="0"/>
        <w:spacing w:before="200"/>
        <w:widowControl w:val="off"/>
        <w:rPr>
          <w:rFonts w:hint="eastAsia" w:ascii="仿宋" w:hAnsi="仿宋" w:eastAsia="宋体" w:cs="仿宋"/>
          <w:b/>
          <w:bCs/>
          <w:szCs w:val="36"/>
          <w:lang w:val="en-US" w:eastAsia="zh-CN"/>
        </w:rPr>
      </w:pPr>
      <w:r/>
      <w:bookmarkStart w:id="427" w:name="_Toc9959"/>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七</w:t>
      </w:r>
      <w:r>
        <w:rPr>
          <w:rFonts w:hint="eastAsia" w:ascii="宋体" w:hAnsi="宋体" w:eastAsia="宋体" w:cs="宋体"/>
          <w:b/>
          <w:bCs/>
          <w:sz w:val="36"/>
          <w:szCs w:val="36"/>
        </w:rPr>
        <w:t xml:space="preserve">章  响应文件</w:t>
      </w:r>
      <w:bookmarkEnd w:id="419"/>
      <w:r/>
      <w:bookmarkEnd w:id="420"/>
      <w:r>
        <w:rPr>
          <w:rFonts w:hint="eastAsia" w:ascii="宋体" w:hAnsi="宋体" w:eastAsia="宋体" w:cs="宋体"/>
          <w:b/>
          <w:bCs/>
          <w:sz w:val="36"/>
          <w:szCs w:val="36"/>
          <w:lang w:val="en-US" w:eastAsia="zh-CN"/>
        </w:rPr>
        <w:t xml:space="preserve">格式</w:t>
      </w:r>
      <w:bookmarkEnd w:id="427"/>
      <w:r/>
      <w:r/>
    </w:p>
    <w:p>
      <w:pPr>
        <w:pStyle w:val="1045"/>
        <w:ind w:firstLine="2640"/>
        <w:keepLines w:val="0"/>
        <w:keepNext/>
        <w:pageBreakBefore w:val="0"/>
        <w:widowControl w:val="off"/>
        <w:rPr>
          <w:rFonts w:hint="eastAsia" w:ascii="仿宋" w:hAnsi="仿宋" w:eastAsia="仿宋" w:cs="仿宋"/>
          <w:sz w:val="44"/>
          <w:szCs w:val="44"/>
        </w:rPr>
      </w:pPr>
      <w:r>
        <w:rPr>
          <w:rFonts w:hint="eastAsia" w:ascii="仿宋" w:hAnsi="仿宋" w:eastAsia="仿宋" w:cs="仿宋"/>
          <w:sz w:val="44"/>
          <w:szCs w:val="44"/>
        </w:rPr>
      </w:r>
      <w:r/>
    </w:p>
    <w:p>
      <w:pPr>
        <w:pStyle w:val="1045"/>
        <w:keepLines w:val="0"/>
        <w:keepNext/>
        <w:pageBreakBefore w:val="0"/>
        <w:spacing w:line="360" w:lineRule="auto"/>
        <w:widowControl w:val="off"/>
        <w:rPr>
          <w:rFonts w:hint="eastAsia" w:ascii="仿宋" w:hAnsi="仿宋" w:eastAsia="仿宋" w:cs="仿宋"/>
          <w:sz w:val="32"/>
          <w:szCs w:val="20"/>
        </w:rPr>
      </w:pPr>
      <w:r>
        <w:rPr>
          <w:rFonts w:hint="eastAsia" w:ascii="仿宋" w:hAnsi="仿宋" w:eastAsia="仿宋" w:cs="仿宋"/>
          <w:sz w:val="32"/>
          <w:szCs w:val="20"/>
        </w:rPr>
      </w:r>
      <w:r/>
    </w:p>
    <w:p>
      <w:pPr>
        <w:keepLines w:val="0"/>
        <w:keepNext/>
        <w:pageBreakBefore w:val="0"/>
        <w:spacing w:line="360" w:lineRule="auto"/>
        <w:widowControl w:val="off"/>
        <w:rPr>
          <w:rFonts w:hint="eastAsia" w:ascii="仿宋" w:hAnsi="仿宋" w:eastAsia="仿宋" w:cs="仿宋"/>
          <w:sz w:val="32"/>
          <w:szCs w:val="20"/>
        </w:rPr>
      </w:pPr>
      <w:r>
        <w:rPr>
          <w:rFonts w:hint="eastAsia" w:ascii="仿宋" w:hAnsi="仿宋" w:eastAsia="仿宋" w:cs="仿宋"/>
          <w:sz w:val="32"/>
          <w:szCs w:val="20"/>
        </w:rPr>
      </w:r>
      <w:r/>
    </w:p>
    <w:p>
      <w:pPr>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jc w:val="center"/>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60"/>
          <w:szCs w:val="60"/>
        </w:rPr>
        <w:t xml:space="preserve">响</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应</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文</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件</w:t>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13"/>
        <w:keepLines w:val="0"/>
        <w:keepNext/>
        <w:pageBreakBefore w:val="0"/>
        <w:widowControl w:val="off"/>
        <w:rPr>
          <w:rFonts w:hint="eastAsia"/>
        </w:rPr>
      </w:pPr>
      <w:r>
        <w:rPr>
          <w:rFonts w:hint="eastAsia"/>
        </w:rPr>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46"/>
        <w:keepLines w:val="0"/>
        <w:keepNext/>
        <w:pageBreakBefore w:val="0"/>
        <w:spacing w:line="400" w:lineRule="exact"/>
        <w:widowControl w:val="off"/>
        <w:rPr>
          <w:rFonts w:hint="eastAsia" w:ascii="宋体" w:hAnsi="宋体" w:eastAsia="宋体" w:cs="宋体"/>
          <w:b/>
          <w:bCs/>
          <w:sz w:val="36"/>
          <w:szCs w:val="24"/>
          <w:lang w:eastAsia="zh-CN"/>
        </w:rPr>
      </w:pPr>
      <w:r>
        <w:rPr>
          <w:rFonts w:hint="eastAsia" w:ascii="宋体" w:hAnsi="宋体" w:eastAsia="宋体" w:cs="宋体"/>
          <w:b/>
          <w:bCs/>
          <w:sz w:val="36"/>
          <w:szCs w:val="24"/>
        </w:rPr>
        <w:t xml:space="preserve">项目名称</w:t>
      </w:r>
      <w:r>
        <w:rPr>
          <w:rFonts w:hint="eastAsia" w:ascii="宋体" w:hAnsi="宋体" w:cs="宋体"/>
          <w:b/>
          <w:bCs/>
          <w:sz w:val="36"/>
          <w:szCs w:val="24"/>
          <w:lang w:eastAsia="zh-CN"/>
        </w:rPr>
        <w:t xml:space="preserve">：</w:t>
      </w:r>
      <w:r/>
    </w:p>
    <w:p>
      <w:pPr>
        <w:pStyle w:val="1045"/>
        <w:keepLines w:val="0"/>
        <w:keepNext/>
        <w:pageBreakBefore w:val="0"/>
        <w:widowControl w:val="off"/>
        <w:rPr>
          <w:rFonts w:hint="eastAsia" w:ascii="宋体" w:hAnsi="宋体" w:eastAsia="宋体" w:cs="宋体"/>
          <w:sz w:val="32"/>
          <w:szCs w:val="20"/>
        </w:rPr>
      </w:pPr>
      <w:r>
        <w:rPr>
          <w:rFonts w:hint="eastAsia" w:ascii="宋体" w:hAnsi="宋体" w:eastAsia="宋体" w:cs="宋体"/>
          <w:sz w:val="32"/>
          <w:szCs w:val="20"/>
        </w:rPr>
      </w:r>
      <w:r/>
    </w:p>
    <w:p>
      <w:pPr>
        <w:pStyle w:val="10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1428"/>
        <w:keepLines w:val="0"/>
        <w:keepNext/>
        <w:pageBreakBefore w:val="0"/>
        <w:widowControl w:val="off"/>
        <w:rPr>
          <w:rFonts w:hint="eastAsia" w:ascii="宋体" w:hAnsi="宋体" w:eastAsia="宋体" w:cs="宋体"/>
          <w:b/>
          <w:sz w:val="36"/>
          <w:szCs w:val="24"/>
          <w:lang w:eastAsia="zh-CN"/>
        </w:rPr>
      </w:pPr>
      <w:r>
        <w:rPr>
          <w:rFonts w:hint="eastAsia" w:ascii="宋体" w:hAnsi="宋体" w:eastAsia="宋体" w:cs="宋体"/>
          <w:b/>
          <w:sz w:val="36"/>
          <w:szCs w:val="24"/>
        </w:rPr>
        <w:t xml:space="preserve">项目编号</w:t>
      </w:r>
      <w:r>
        <w:rPr>
          <w:rFonts w:hint="eastAsia" w:hAnsi="宋体" w:cs="宋体"/>
          <w:b/>
          <w:sz w:val="36"/>
          <w:szCs w:val="24"/>
          <w:lang w:eastAsia="zh-CN"/>
        </w:rPr>
        <w:t xml:space="preserve">：</w:t>
      </w:r>
      <w:r/>
    </w:p>
    <w:p>
      <w:pPr>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13"/>
        <w:keepLines w:val="0"/>
        <w:keepNext/>
        <w:pageBreakBefore w:val="0"/>
        <w:widowControl w:val="off"/>
        <w:rPr>
          <w:rFonts w:hint="eastAsia"/>
        </w:rPr>
      </w:pPr>
      <w:r>
        <w:rPr>
          <w:rFonts w:hint="eastAsia"/>
        </w:rPr>
      </w:r>
      <w:r/>
    </w:p>
    <w:p>
      <w:pPr>
        <w:ind w:firstLine="1428"/>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28"/>
        <w:keepLines w:val="0"/>
        <w:keepNext/>
        <w:pageBreakBefore w:val="0"/>
        <w:spacing w:line="400" w:lineRule="exact"/>
        <w:widowControl w:val="off"/>
        <w:rPr>
          <w:rFonts w:hint="eastAsia" w:ascii="宋体" w:hAnsi="宋体" w:eastAsia="宋体" w:cs="宋体"/>
          <w:b/>
          <w:sz w:val="36"/>
          <w:szCs w:val="24"/>
        </w:rPr>
      </w:pPr>
      <w:r>
        <w:rPr>
          <w:rFonts w:hint="eastAsia" w:ascii="宋体" w:hAnsi="宋体" w:eastAsia="宋体" w:cs="宋体"/>
          <w:b/>
          <w:bCs/>
          <w:sz w:val="36"/>
          <w:szCs w:val="24"/>
        </w:rPr>
        <w:t xml:space="preserve">供</w:t>
      </w:r>
      <w:r>
        <w:rPr>
          <w:rFonts w:hint="eastAsia" w:ascii="宋体" w:hAnsi="宋体" w:cs="宋体"/>
          <w:b/>
          <w:bCs/>
          <w:sz w:val="36"/>
          <w:szCs w:val="24"/>
          <w:lang w:val="en-US" w:eastAsia="zh-CN"/>
        </w:rPr>
        <w:t xml:space="preserve"> </w:t>
      </w:r>
      <w:r>
        <w:rPr>
          <w:rFonts w:hint="eastAsia" w:ascii="宋体" w:hAnsi="宋体" w:eastAsia="宋体" w:cs="宋体"/>
          <w:b/>
          <w:bCs/>
          <w:sz w:val="36"/>
          <w:szCs w:val="24"/>
        </w:rPr>
        <w:t xml:space="preserve">应</w:t>
      </w:r>
      <w:r>
        <w:rPr>
          <w:rFonts w:hint="eastAsia" w:ascii="宋体" w:hAnsi="宋体" w:cs="宋体"/>
          <w:b/>
          <w:bCs/>
          <w:sz w:val="36"/>
          <w:szCs w:val="24"/>
          <w:lang w:val="en-US" w:eastAsia="zh-CN"/>
        </w:rPr>
        <w:t xml:space="preserve"> </w:t>
      </w:r>
      <w:r>
        <w:rPr>
          <w:rFonts w:hint="eastAsia" w:ascii="宋体" w:hAnsi="宋体" w:eastAsia="宋体" w:cs="宋体"/>
          <w:b/>
          <w:bCs/>
          <w:sz w:val="36"/>
          <w:szCs w:val="24"/>
        </w:rPr>
        <w:t xml:space="preserve">商</w:t>
      </w:r>
      <w:r>
        <w:rPr>
          <w:rFonts w:hint="eastAsia" w:ascii="宋体" w:hAnsi="宋体" w:cs="宋体"/>
          <w:b/>
          <w:bCs/>
          <w:sz w:val="36"/>
          <w:szCs w:val="24"/>
          <w:lang w:eastAsia="zh-CN"/>
        </w:rPr>
        <w:t xml:space="preserve">：</w:t>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仿宋" w:hAnsi="仿宋" w:eastAsia="仿宋" w:cs="仿宋"/>
          <w:b/>
          <w:sz w:val="32"/>
          <w:szCs w:val="20"/>
        </w:rPr>
      </w:pPr>
      <w:r>
        <w:rPr>
          <w:rFonts w:hint="eastAsia" w:ascii="宋体" w:hAnsi="宋体" w:eastAsia="宋体" w:cs="宋体"/>
          <w:b/>
          <w:sz w:val="36"/>
          <w:szCs w:val="24"/>
        </w:rPr>
        <w:t xml:space="preserve">二〇二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尊敬的供应商:</w:t>
      </w:r>
      <w:r/>
    </w:p>
    <w:p>
      <w:pPr>
        <w:ind w:firstLine="480"/>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36"/>
          <w:szCs w:val="36"/>
        </w:rPr>
        <w:br w:type="page" w:clear="all"/>
      </w:r>
      <w:bookmarkEnd w:id="421"/>
      <w:r/>
      <w:bookmarkEnd w:id="422"/>
      <w:r/>
      <w:bookmarkStart w:id="428" w:name="_Toc27108"/>
      <w:r/>
      <w:bookmarkStart w:id="429" w:name="_Toc30846"/>
      <w:r>
        <w:rPr>
          <w:rFonts w:hint="eastAsia" w:ascii="宋体" w:hAnsi="宋体" w:eastAsia="宋体" w:cs="宋体"/>
          <w:b/>
          <w:bCs/>
          <w:color w:val="000000"/>
          <w:sz w:val="32"/>
          <w:szCs w:val="32"/>
        </w:rPr>
        <w:t xml:space="preserve">一、磋商函</w:t>
      </w:r>
      <w:bookmarkEnd w:id="428"/>
      <w:r/>
      <w:bookmarkEnd w:id="429"/>
      <w:r/>
      <w:r/>
    </w:p>
    <w:p>
      <w:pPr>
        <w:pStyle w:val="982"/>
        <w:ind w:firstLine="0"/>
        <w:keepLines w:val="0"/>
        <w:keepNex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u w:val="single"/>
        </w:rPr>
        <w:t xml:space="preserve">    （采购人）     </w:t>
      </w:r>
      <w:r>
        <w:rPr>
          <w:rFonts w:hint="eastAsia" w:ascii="仿宋" w:hAnsi="仿宋" w:eastAsia="仿宋" w:cs="仿宋"/>
          <w:color w:val="000000"/>
          <w:sz w:val="24"/>
          <w:szCs w:val="24"/>
          <w:lang w:val="en-US" w:eastAsia="zh-CN"/>
        </w:rPr>
        <w:t xml:space="preserve">：</w:t>
      </w:r>
      <w:r/>
    </w:p>
    <w:p>
      <w:pPr>
        <w:ind w:firstLine="484"/>
        <w:jc w:val="both"/>
        <w:spacing w:line="480" w:lineRule="exact"/>
        <w:rPr>
          <w:rFonts w:hint="eastAsia" w:ascii="仿宋" w:hAnsi="仿宋" w:eastAsia="仿宋" w:cs="仿宋"/>
          <w:color w:val="auto"/>
          <w:sz w:val="24"/>
          <w:szCs w:val="24"/>
          <w:highlight w:val="none"/>
        </w:rPr>
      </w:pPr>
      <w:r/>
      <w:bookmarkStart w:id="430" w:name="_Toc8233"/>
      <w:r/>
      <w:bookmarkStart w:id="431" w:name="_Toc30732"/>
      <w:r>
        <w:rPr>
          <w:rFonts w:hint="eastAsia" w:ascii="仿宋" w:hAnsi="仿宋" w:eastAsia="仿宋" w:cs="仿宋"/>
          <w:color w:val="auto"/>
          <w:sz w:val="24"/>
          <w:szCs w:val="24"/>
          <w:highlight w:val="none"/>
        </w:rPr>
        <w:t xml:space="preserve">关于</w:t>
      </w:r>
      <w:r>
        <w:rPr>
          <w:rFonts w:hint="eastAsia" w:ascii="仿宋" w:hAnsi="仿宋" w:eastAsia="仿宋" w:cs="仿宋"/>
          <w:color w:val="auto"/>
          <w:sz w:val="24"/>
          <w:szCs w:val="24"/>
          <w:highlight w:val="none"/>
          <w:u w:val="single"/>
          <w:lang w:eastAsia="zh-CN"/>
        </w:rPr>
        <w:t xml:space="preserve">2025年度淮安市淮阴区渔沟镇高标准农田改造提升项目(超长期国债)节余资金工程</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：JSZC-320804-GHGS-C2026-0004</w:t>
      </w:r>
      <w:r>
        <w:rPr>
          <w:rFonts w:hint="eastAsia" w:ascii="仿宋" w:hAnsi="仿宋" w:eastAsia="仿宋" w:cs="仿宋"/>
          <w:color w:val="auto"/>
          <w:sz w:val="24"/>
          <w:szCs w:val="24"/>
          <w:highlight w:val="none"/>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（供应商单位名称），全权处理本次项目活动的有关事宜。</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1、我单位经现场勘察和研究上述磋商文件规定的各项要求、图纸、工程量清单和其他文件后我方愿以磋商报价为【大写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元）】的磋商报价按上述磋商文件、合同条款、工程建设标准、图纸、工程量清单的条件承包上述工程的施工、竣工和承担任何质量缺陷的保修责任。</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2、一旦我方成交，我方保证在收到采购单位发出的书面开工令后立即开工，将派出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（项目经理姓名、证号）作为本工程的项目经理，并保证质量达到采购文件所要求的标准，在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天内竣工并移交整个工程。</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4、我单位具有独立承担民事责任的能力和具有独立订立合同的能力。</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5、我单位具备安全生产条件，并取得安全生产许可证；</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w:t>
      </w:r>
      <w:r>
        <w:rPr>
          <w:rFonts w:hint="eastAsia" w:ascii="仿宋" w:hAnsi="仿宋" w:eastAsia="仿宋" w:cs="仿宋"/>
          <w:color w:val="auto"/>
          <w:sz w:val="24"/>
          <w:szCs w:val="24"/>
          <w:highlight w:val="none"/>
          <w:lang w:eastAsia="zh-CN"/>
        </w:rPr>
        <w:t xml:space="preserve">单位</w:t>
      </w:r>
      <w:r>
        <w:rPr>
          <w:rFonts w:hint="eastAsia" w:ascii="仿宋" w:hAnsi="仿宋" w:eastAsia="仿宋" w:cs="仿宋"/>
          <w:color w:val="auto"/>
          <w:sz w:val="24"/>
          <w:szCs w:val="24"/>
          <w:highlight w:val="none"/>
        </w:rPr>
        <w:t xml:space="preserve">未处于被责令停业、投标资格被取消或者财产被接管、冻结和破产状态；</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7、我单位承诺没有因骗取中标或者严重违约以及发生重大工程质量、安全生产事故等问题，被有关部门暂停投标资格并在暂停期内；</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单位针对本采购项目所派出的项目经理无在建工程，或者虽有在建工程，但合同约定范围内的全部施工任务已临近竣工阶段，并已经向原发包人提出竣工验收申请，原发包人同意其参加其他工程项目的投标竞争。</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9、我单位具备履行合同所必需的设备和专业技术能力。</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10、我单位参加政府采购活动前三年内，在经营活动中没有重大违法记录。</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11、我单位与参与本次采购活动的其他供应商的负责人不是同一人，也不存在直接控股、管理关系。</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12、我单位没有为本采购项目提供整体设计、规范编制，以及项目管理、监理、检测等服务。</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13、参加本次采购活动前，我方没有被“信用中国”网站、“中国政府采购网”列入失信被执行人名单、重大税收违法案件当事人名单、政府采购严重违法失信行为记录名单。</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14、我们同意向贵方提供贵方可能要求的与本次采购有关的任何证据或资料。</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、一旦我方成交，我方将按照采购文件的规定，严格履行合同的责任和义务，并保证在采购文件中规定的时</w:t>
      </w:r>
      <w:r>
        <w:rPr>
          <w:rFonts w:hint="eastAsia" w:ascii="仿宋" w:hAnsi="仿宋" w:eastAsia="仿宋" w:cs="仿宋"/>
          <w:color w:val="auto"/>
          <w:sz w:val="24"/>
          <w:szCs w:val="24"/>
          <w:highlight w:val="none"/>
          <w:lang w:eastAsia="zh-CN"/>
        </w:rPr>
        <w:t xml:space="preserve">间内</w:t>
      </w:r>
      <w:r>
        <w:rPr>
          <w:rFonts w:hint="eastAsia" w:ascii="仿宋" w:hAnsi="仿宋" w:eastAsia="仿宋" w:cs="仿宋"/>
          <w:color w:val="auto"/>
          <w:sz w:val="24"/>
          <w:szCs w:val="24"/>
          <w:highlight w:val="none"/>
        </w:rPr>
        <w:t xml:space="preserve">完成项目施工。</w:t>
      </w:r>
      <w:r/>
    </w:p>
    <w:p>
      <w:pPr>
        <w:pStyle w:val="982"/>
        <w:ind w:right="560" w:firstLine="2880"/>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82"/>
        <w:ind w:right="560" w:firstLine="2891"/>
        <w:spacing w:before="0" w:after="0"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82"/>
        <w:ind w:right="560" w:firstLine="2880"/>
        <w:spacing w:before="0" w:after="0"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供应商名称（电子签章）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982"/>
        <w:ind w:right="560" w:firstLine="2880"/>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right="560" w:firstLine="28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23"/>
        <w:ind w:right="560" w:firstLine="28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电子</w:t>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r/>
    </w:p>
    <w:p>
      <w:pPr>
        <w:pStyle w:val="1023"/>
        <w:ind w:right="560" w:firstLine="28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897"/>
        <w:jc w:val="center"/>
        <w:keepLines w:val="0"/>
        <w:keepNext/>
        <w:pageBreakBefore w:val="0"/>
        <w:spacing w:line="36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val="en-US" w:eastAsia="zh-CN" w:bidi="ar-SA"/>
        </w:rPr>
        <w:t xml:space="preserve">二、</w:t>
      </w:r>
      <w:r>
        <w:rPr>
          <w:rFonts w:hint="eastAsia" w:ascii="宋体" w:hAnsi="宋体" w:eastAsia="宋体" w:cs="宋体"/>
          <w:b/>
          <w:bCs/>
          <w:color w:val="000000"/>
          <w:sz w:val="32"/>
          <w:szCs w:val="32"/>
        </w:rPr>
        <w:t xml:space="preserve">工程量清单报价表</w:t>
      </w:r>
      <w:bookmarkEnd w:id="430"/>
      <w:r/>
      <w:bookmarkEnd w:id="431"/>
      <w:r/>
      <w:r/>
    </w:p>
    <w:p>
      <w:pPr>
        <w:jc w:val="center"/>
        <w:rPr>
          <w:rFonts w:hint="eastAsia" w:ascii="仿宋" w:hAnsi="仿宋" w:eastAsia="仿宋" w:cs="仿宋"/>
          <w:color w:val="auto"/>
          <w:sz w:val="28"/>
          <w:szCs w:val="28"/>
          <w:highlight w:val="none"/>
          <w:lang w:eastAsia="zh-CN"/>
        </w:rPr>
      </w:pPr>
      <w:r/>
      <w:bookmarkStart w:id="432" w:name="_Toc8656"/>
      <w:r/>
      <w:bookmarkStart w:id="433" w:name="_Toc8452"/>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（按提供的工程量清单进行报价）</w:t>
      </w:r>
      <w:r/>
    </w:p>
    <w:p>
      <w:pPr>
        <w:pStyle w:val="1027"/>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3006"/>
        <w:spacing w:before="91" w:line="219" w:lineRule="auto"/>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三、项目管理机构表</w:t>
      </w:r>
      <w:r/>
    </w:p>
    <w:p>
      <w:pPr>
        <w:ind w:left="130"/>
        <w:spacing w:before="293" w:line="223" w:lineRule="auto"/>
        <w:rPr>
          <w:rFonts w:ascii="宋体" w:hAnsi="宋体" w:eastAsia="宋体" w:cs="宋体"/>
          <w:sz w:val="20"/>
          <w:szCs w:val="20"/>
        </w:rPr>
      </w:pPr>
      <w:r>
        <w:rPr>
          <w:rFonts w:ascii="宋体" w:hAnsi="宋体" w:eastAsia="宋体" w:cs="宋体"/>
          <w:b/>
          <w:bCs/>
          <w:spacing w:val="6"/>
          <w:sz w:val="20"/>
          <w:szCs w:val="20"/>
        </w:rPr>
        <w:t xml:space="preserve">（一）项目管理机构组成表</w:t>
      </w:r>
      <w:r/>
    </w:p>
    <w:tbl>
      <w:tblPr>
        <w:tblStyle w:val="1309"/>
        <w:tblW w:w="8676"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3"/>
        <w:gridCol w:w="949"/>
        <w:gridCol w:w="949"/>
        <w:gridCol w:w="1078"/>
        <w:gridCol w:w="687"/>
        <w:gridCol w:w="1209"/>
        <w:gridCol w:w="949"/>
        <w:gridCol w:w="1315"/>
        <w:gridCol w:w="847"/>
      </w:tblGrid>
      <w:tr>
        <w:trPr>
          <w:trHeight w:val="465"/>
        </w:trPr>
        <w:tc>
          <w:tcPr>
            <w:tcBorders>
              <w:bottom w:val="none" w:color="000000" w:sz="4" w:space="0"/>
            </w:tcBorders>
            <w:tcW w:w="693" w:type="dxa"/>
            <w:vAlign w:val="top"/>
            <w:vMerge w:val="restart"/>
            <w:textDirection w:val="lrTb"/>
            <w:noWrap w:val="false"/>
          </w:tcPr>
          <w:p>
            <w:pPr>
              <w:pStyle w:val="1308"/>
              <w:jc w:val="center"/>
              <w:spacing w:before="268" w:line="228" w:lineRule="auto"/>
            </w:pPr>
            <w:r>
              <w:rPr>
                <w:spacing w:val="4"/>
              </w:rPr>
              <w:t xml:space="preserve">职务</w:t>
            </w:r>
            <w:r/>
          </w:p>
        </w:tc>
        <w:tc>
          <w:tcPr>
            <w:tcBorders>
              <w:bottom w:val="none" w:color="000000" w:sz="4" w:space="0"/>
            </w:tcBorders>
            <w:tcW w:w="949" w:type="dxa"/>
            <w:vAlign w:val="top"/>
            <w:vMerge w:val="restart"/>
            <w:textDirection w:val="lrTb"/>
            <w:noWrap w:val="false"/>
          </w:tcPr>
          <w:p>
            <w:pPr>
              <w:pStyle w:val="1308"/>
              <w:jc w:val="center"/>
              <w:spacing w:before="268" w:line="228" w:lineRule="auto"/>
            </w:pPr>
            <w:r>
              <w:rPr>
                <w:spacing w:val="4"/>
              </w:rPr>
              <w:t xml:space="preserve">姓名</w:t>
            </w:r>
            <w:r/>
          </w:p>
        </w:tc>
        <w:tc>
          <w:tcPr>
            <w:tcBorders>
              <w:bottom w:val="none" w:color="000000" w:sz="4" w:space="0"/>
            </w:tcBorders>
            <w:tcW w:w="949" w:type="dxa"/>
            <w:vAlign w:val="top"/>
            <w:vMerge w:val="restart"/>
            <w:textDirection w:val="lrTb"/>
            <w:noWrap w:val="false"/>
          </w:tcPr>
          <w:p>
            <w:pPr>
              <w:pStyle w:val="1308"/>
              <w:jc w:val="center"/>
              <w:spacing w:before="269" w:line="230" w:lineRule="auto"/>
            </w:pPr>
            <w:r>
              <w:rPr>
                <w:spacing w:val="4"/>
              </w:rPr>
              <w:t xml:space="preserve">职称</w:t>
            </w:r>
            <w:r/>
          </w:p>
        </w:tc>
        <w:tc>
          <w:tcPr>
            <w:gridSpan w:val="5"/>
            <w:tcW w:w="5238" w:type="dxa"/>
            <w:vAlign w:val="top"/>
            <w:textDirection w:val="lrTb"/>
            <w:noWrap w:val="false"/>
          </w:tcPr>
          <w:p>
            <w:pPr>
              <w:pStyle w:val="1308"/>
              <w:jc w:val="center"/>
              <w:spacing w:before="127" w:line="228" w:lineRule="auto"/>
            </w:pPr>
            <w:r>
              <w:rPr>
                <w:spacing w:val="8"/>
              </w:rPr>
              <w:t xml:space="preserve">执业或职业资格证明</w:t>
            </w:r>
            <w:r/>
          </w:p>
        </w:tc>
        <w:tc>
          <w:tcPr>
            <w:tcBorders>
              <w:bottom w:val="none" w:color="000000" w:sz="4" w:space="0"/>
            </w:tcBorders>
            <w:tcW w:w="847" w:type="dxa"/>
            <w:vAlign w:val="top"/>
            <w:vMerge w:val="restart"/>
            <w:textDirection w:val="lrTb"/>
            <w:noWrap w:val="false"/>
          </w:tcPr>
          <w:p>
            <w:pPr>
              <w:pStyle w:val="1308"/>
              <w:jc w:val="center"/>
              <w:spacing w:before="269" w:line="229" w:lineRule="auto"/>
            </w:pPr>
            <w:r>
              <w:rPr>
                <w:spacing w:val="3"/>
              </w:rPr>
              <w:t xml:space="preserve">备注</w:t>
            </w:r>
            <w:r/>
          </w:p>
        </w:tc>
      </w:tr>
      <w:tr>
        <w:trPr>
          <w:trHeight w:val="276"/>
        </w:trPr>
        <w:tc>
          <w:tcPr>
            <w:tcBorders>
              <w:top w:val="none" w:color="000000" w:sz="4" w:space="0"/>
            </w:tcBorders>
            <w:tcW w:w="693" w:type="dxa"/>
            <w:vAlign w:val="top"/>
            <w:vMerge w:val="continue"/>
            <w:textDirection w:val="lrTb"/>
            <w:noWrap w:val="false"/>
          </w:tcPr>
          <w:p>
            <w:pPr>
              <w:jc w:val="center"/>
              <w:rPr>
                <w:rFonts w:ascii="Arial"/>
                <w:sz w:val="21"/>
              </w:rPr>
            </w:pPr>
            <w:r>
              <w:rPr>
                <w:rFonts w:ascii="Arial"/>
                <w:sz w:val="21"/>
              </w:rPr>
            </w:r>
            <w:r/>
          </w:p>
        </w:tc>
        <w:tc>
          <w:tcPr>
            <w:tcBorders>
              <w:top w:val="none" w:color="000000" w:sz="4" w:space="0"/>
            </w:tcBorders>
            <w:tcW w:w="949" w:type="dxa"/>
            <w:vAlign w:val="top"/>
            <w:vMerge w:val="continue"/>
            <w:textDirection w:val="lrTb"/>
            <w:noWrap w:val="false"/>
          </w:tcPr>
          <w:p>
            <w:pPr>
              <w:jc w:val="center"/>
              <w:rPr>
                <w:rFonts w:ascii="Arial"/>
                <w:sz w:val="21"/>
              </w:rPr>
            </w:pPr>
            <w:r>
              <w:rPr>
                <w:rFonts w:ascii="Arial"/>
                <w:sz w:val="21"/>
              </w:rPr>
            </w:r>
            <w:r/>
          </w:p>
        </w:tc>
        <w:tc>
          <w:tcPr>
            <w:tcBorders>
              <w:top w:val="none" w:color="000000" w:sz="4" w:space="0"/>
            </w:tcBorders>
            <w:tcW w:w="949" w:type="dxa"/>
            <w:vAlign w:val="top"/>
            <w:vMerge w:val="continue"/>
            <w:textDirection w:val="lrTb"/>
            <w:noWrap w:val="false"/>
          </w:tcPr>
          <w:p>
            <w:pPr>
              <w:jc w:val="center"/>
              <w:rPr>
                <w:rFonts w:ascii="Arial"/>
                <w:sz w:val="21"/>
              </w:rPr>
            </w:pPr>
            <w:r>
              <w:rPr>
                <w:rFonts w:ascii="Arial"/>
                <w:sz w:val="21"/>
              </w:rPr>
            </w:r>
            <w:r/>
          </w:p>
        </w:tc>
        <w:tc>
          <w:tcPr>
            <w:tcW w:w="1078" w:type="dxa"/>
            <w:vAlign w:val="top"/>
            <w:textDirection w:val="lrTb"/>
            <w:noWrap w:val="false"/>
          </w:tcPr>
          <w:p>
            <w:pPr>
              <w:pStyle w:val="1308"/>
              <w:jc w:val="center"/>
              <w:spacing w:before="31" w:line="216" w:lineRule="auto"/>
            </w:pPr>
            <w:r>
              <w:rPr>
                <w:spacing w:val="7"/>
              </w:rPr>
              <w:t xml:space="preserve">证书名称</w:t>
            </w:r>
            <w:r/>
          </w:p>
        </w:tc>
        <w:tc>
          <w:tcPr>
            <w:tcW w:w="687" w:type="dxa"/>
            <w:vAlign w:val="top"/>
            <w:textDirection w:val="lrTb"/>
            <w:noWrap w:val="false"/>
          </w:tcPr>
          <w:p>
            <w:pPr>
              <w:pStyle w:val="1308"/>
              <w:jc w:val="center"/>
              <w:spacing w:before="31" w:line="216" w:lineRule="auto"/>
            </w:pPr>
            <w:r>
              <w:rPr>
                <w:spacing w:val="3"/>
              </w:rPr>
              <w:t xml:space="preserve">级别</w:t>
            </w:r>
            <w:r/>
          </w:p>
        </w:tc>
        <w:tc>
          <w:tcPr>
            <w:tcW w:w="1209" w:type="dxa"/>
            <w:vAlign w:val="top"/>
            <w:textDirection w:val="lrTb"/>
            <w:noWrap w:val="false"/>
          </w:tcPr>
          <w:p>
            <w:pPr>
              <w:pStyle w:val="1308"/>
              <w:jc w:val="center"/>
              <w:spacing w:before="31" w:line="216" w:lineRule="auto"/>
            </w:pPr>
            <w:r>
              <w:rPr>
                <w:spacing w:val="4"/>
              </w:rPr>
              <w:t xml:space="preserve">证号</w:t>
            </w:r>
            <w:r/>
          </w:p>
        </w:tc>
        <w:tc>
          <w:tcPr>
            <w:tcW w:w="949" w:type="dxa"/>
            <w:vAlign w:val="top"/>
            <w:textDirection w:val="lrTb"/>
            <w:noWrap w:val="false"/>
          </w:tcPr>
          <w:p>
            <w:pPr>
              <w:pStyle w:val="1308"/>
              <w:jc w:val="center"/>
              <w:spacing w:before="31" w:line="216" w:lineRule="auto"/>
            </w:pPr>
            <w:r>
              <w:rPr>
                <w:spacing w:val="4"/>
              </w:rPr>
              <w:t xml:space="preserve">专业</w:t>
            </w:r>
            <w:r/>
          </w:p>
        </w:tc>
        <w:tc>
          <w:tcPr>
            <w:tcW w:w="1315" w:type="dxa"/>
            <w:vAlign w:val="top"/>
            <w:textDirection w:val="lrTb"/>
            <w:noWrap w:val="false"/>
          </w:tcPr>
          <w:p>
            <w:pPr>
              <w:pStyle w:val="1308"/>
              <w:jc w:val="center"/>
              <w:spacing w:before="31" w:line="216" w:lineRule="auto"/>
            </w:pPr>
            <w:r>
              <w:rPr>
                <w:spacing w:val="7"/>
              </w:rPr>
              <w:t xml:space="preserve">养老保险</w:t>
            </w:r>
            <w:r/>
          </w:p>
        </w:tc>
        <w:tc>
          <w:tcPr>
            <w:tcBorders>
              <w:top w:val="none" w:color="000000" w:sz="4" w:space="0"/>
            </w:tcBorders>
            <w:tcW w:w="847" w:type="dxa"/>
            <w:vAlign w:val="top"/>
            <w:vMerge w:val="continue"/>
            <w:textDirection w:val="lrTb"/>
            <w:noWrap w:val="false"/>
          </w:tcPr>
          <w:p>
            <w:pPr>
              <w:jc w:val="center"/>
              <w:rPr>
                <w:rFonts w:ascii="Arial"/>
                <w:sz w:val="21"/>
              </w:rPr>
            </w:pPr>
            <w:r>
              <w:rPr>
                <w:rFonts w:ascii="Arial"/>
                <w:sz w:val="21"/>
              </w:rPr>
            </w:r>
            <w:r/>
          </w:p>
        </w:tc>
      </w:tr>
      <w:tr>
        <w:trPr>
          <w:trHeight w:val="410"/>
        </w:trPr>
        <w:tc>
          <w:tcPr>
            <w:tcW w:w="693"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1078" w:type="dxa"/>
            <w:vAlign w:val="top"/>
            <w:textDirection w:val="lrTb"/>
            <w:noWrap w:val="false"/>
          </w:tcPr>
          <w:p>
            <w:pPr>
              <w:jc w:val="center"/>
              <w:rPr>
                <w:rFonts w:ascii="Arial"/>
                <w:sz w:val="21"/>
              </w:rPr>
            </w:pPr>
            <w:r>
              <w:rPr>
                <w:rFonts w:ascii="Arial"/>
                <w:sz w:val="21"/>
              </w:rPr>
            </w:r>
            <w:r/>
          </w:p>
        </w:tc>
        <w:tc>
          <w:tcPr>
            <w:tcW w:w="687" w:type="dxa"/>
            <w:vAlign w:val="top"/>
            <w:textDirection w:val="lrTb"/>
            <w:noWrap w:val="false"/>
          </w:tcPr>
          <w:p>
            <w:pPr>
              <w:jc w:val="center"/>
              <w:rPr>
                <w:rFonts w:ascii="Arial"/>
                <w:sz w:val="21"/>
              </w:rPr>
            </w:pPr>
            <w:r>
              <w:rPr>
                <w:rFonts w:ascii="Arial"/>
                <w:sz w:val="21"/>
              </w:rPr>
            </w:r>
            <w:r/>
          </w:p>
        </w:tc>
        <w:tc>
          <w:tcPr>
            <w:tcW w:w="1209"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1315" w:type="dxa"/>
            <w:vAlign w:val="top"/>
            <w:textDirection w:val="lrTb"/>
            <w:noWrap w:val="false"/>
          </w:tcPr>
          <w:p>
            <w:pPr>
              <w:jc w:val="center"/>
              <w:rPr>
                <w:rFonts w:ascii="Arial"/>
                <w:sz w:val="21"/>
              </w:rPr>
            </w:pPr>
            <w:r>
              <w:rPr>
                <w:rFonts w:ascii="Arial"/>
                <w:sz w:val="21"/>
              </w:rPr>
            </w:r>
            <w:r/>
          </w:p>
        </w:tc>
        <w:tc>
          <w:tcPr>
            <w:tcW w:w="847" w:type="dxa"/>
            <w:vAlign w:val="top"/>
            <w:textDirection w:val="lrTb"/>
            <w:noWrap w:val="false"/>
          </w:tcPr>
          <w:p>
            <w:pPr>
              <w:jc w:val="center"/>
              <w:rPr>
                <w:rFonts w:ascii="Arial"/>
                <w:sz w:val="21"/>
              </w:rPr>
            </w:pPr>
            <w:r>
              <w:rPr>
                <w:rFonts w:ascii="Arial"/>
                <w:sz w:val="21"/>
              </w:rPr>
            </w:r>
            <w:r/>
          </w:p>
        </w:tc>
      </w:tr>
      <w:tr>
        <w:trPr>
          <w:trHeight w:val="384"/>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bl>
    <w:p>
      <w:pPr>
        <w:pStyle w:val="659"/>
        <w:spacing w:line="255" w:lineRule="auto"/>
      </w:pPr>
      <w:r/>
      <w:r/>
    </w:p>
    <w:p>
      <w:pPr>
        <w:pStyle w:val="659"/>
        <w:spacing w:line="255" w:lineRule="auto"/>
      </w:pPr>
      <w:r/>
      <w:r/>
    </w:p>
    <w:p>
      <w:pPr>
        <w:pStyle w:val="659"/>
        <w:spacing w:line="326" w:lineRule="auto"/>
      </w:pPr>
      <w:r/>
      <w:r/>
    </w:p>
    <w:p>
      <w:pPr>
        <w:ind w:left="130"/>
        <w:spacing w:before="65" w:line="223" w:lineRule="auto"/>
        <w:rPr>
          <w:rFonts w:ascii="宋体" w:hAnsi="宋体" w:eastAsia="宋体" w:cs="宋体"/>
          <w:sz w:val="20"/>
          <w:szCs w:val="20"/>
        </w:rPr>
      </w:pPr>
      <w:r>
        <w:rPr>
          <w:rFonts w:ascii="宋体" w:hAnsi="宋体" w:eastAsia="宋体" w:cs="宋体"/>
          <w:b/>
          <w:bCs/>
          <w:spacing w:val="6"/>
          <w:sz w:val="20"/>
          <w:szCs w:val="20"/>
        </w:rPr>
        <w:t xml:space="preserve">（二）</w:t>
      </w:r>
      <w:r>
        <w:rPr>
          <w:rFonts w:hint="eastAsia" w:ascii="宋体" w:hAnsi="宋体" w:eastAsia="宋体" w:cs="宋体"/>
          <w:b/>
          <w:bCs/>
          <w:spacing w:val="6"/>
          <w:sz w:val="20"/>
          <w:szCs w:val="20"/>
        </w:rPr>
        <w:t xml:space="preserve">项目经理简历表</w:t>
      </w:r>
      <w:r/>
    </w:p>
    <w:tbl>
      <w:tblPr>
        <w:tblStyle w:val="1309"/>
        <w:tblW w:w="8669"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92"/>
        <w:gridCol w:w="1477"/>
        <w:gridCol w:w="1490"/>
        <w:gridCol w:w="1218"/>
        <w:gridCol w:w="1860"/>
        <w:gridCol w:w="1232"/>
      </w:tblGrid>
      <w:tr>
        <w:trPr>
          <w:trHeight w:val="318"/>
        </w:trPr>
        <w:tc>
          <w:tcPr>
            <w:tcW w:w="1392" w:type="dxa"/>
            <w:vAlign w:val="center"/>
            <w:textDirection w:val="lrTb"/>
            <w:noWrap w:val="false"/>
          </w:tcPr>
          <w:p>
            <w:pPr>
              <w:pStyle w:val="1308"/>
              <w:jc w:val="center"/>
              <w:spacing w:before="53" w:line="228" w:lineRule="auto"/>
            </w:pPr>
            <w:r>
              <w:rPr>
                <w:spacing w:val="4"/>
              </w:rPr>
              <w:t xml:space="preserve">姓名</w:t>
            </w:r>
            <w:r/>
          </w:p>
        </w:tc>
        <w:tc>
          <w:tcPr>
            <w:tcW w:w="1477" w:type="dxa"/>
            <w:vAlign w:val="center"/>
            <w:textDirection w:val="lrTb"/>
            <w:noWrap w:val="false"/>
          </w:tcPr>
          <w:p>
            <w:pPr>
              <w:jc w:val="center"/>
              <w:rPr>
                <w:rFonts w:ascii="Arial"/>
                <w:sz w:val="21"/>
              </w:rPr>
            </w:pPr>
            <w:r>
              <w:rPr>
                <w:rFonts w:ascii="Arial"/>
                <w:sz w:val="21"/>
              </w:rPr>
            </w:r>
            <w:r/>
          </w:p>
        </w:tc>
        <w:tc>
          <w:tcPr>
            <w:tcW w:w="1490" w:type="dxa"/>
            <w:vAlign w:val="center"/>
            <w:textDirection w:val="lrTb"/>
            <w:noWrap w:val="false"/>
          </w:tcPr>
          <w:p>
            <w:pPr>
              <w:pStyle w:val="1308"/>
              <w:jc w:val="center"/>
              <w:spacing w:before="53" w:line="228" w:lineRule="auto"/>
            </w:pPr>
            <w:r>
              <w:rPr>
                <w:spacing w:val="4"/>
              </w:rPr>
              <w:t xml:space="preserve">年龄</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08"/>
              <w:jc w:val="center"/>
              <w:spacing w:before="53" w:line="229" w:lineRule="auto"/>
            </w:pPr>
            <w:r>
              <w:rPr>
                <w:spacing w:val="2"/>
              </w:rPr>
              <w:t xml:space="preserve">学历</w:t>
            </w:r>
            <w:r/>
          </w:p>
        </w:tc>
        <w:tc>
          <w:tcPr>
            <w:tcW w:w="1232" w:type="dxa"/>
            <w:vAlign w:val="center"/>
            <w:textDirection w:val="lrTb"/>
            <w:noWrap w:val="false"/>
          </w:tcPr>
          <w:p>
            <w:pPr>
              <w:jc w:val="center"/>
              <w:rPr>
                <w:rFonts w:ascii="Arial"/>
                <w:sz w:val="21"/>
              </w:rPr>
            </w:pPr>
            <w:r>
              <w:rPr>
                <w:rFonts w:ascii="Arial"/>
                <w:sz w:val="21"/>
              </w:rPr>
            </w:r>
            <w:r/>
          </w:p>
        </w:tc>
      </w:tr>
      <w:tr>
        <w:trPr>
          <w:trHeight w:val="621"/>
        </w:trPr>
        <w:tc>
          <w:tcPr>
            <w:tcW w:w="1392" w:type="dxa"/>
            <w:vAlign w:val="center"/>
            <w:textDirection w:val="lrTb"/>
            <w:noWrap w:val="false"/>
          </w:tcPr>
          <w:p>
            <w:pPr>
              <w:pStyle w:val="1308"/>
              <w:jc w:val="center"/>
              <w:spacing w:before="203" w:line="230" w:lineRule="auto"/>
            </w:pPr>
            <w:r>
              <w:rPr>
                <w:spacing w:val="4"/>
              </w:rPr>
              <w:t xml:space="preserve">职称</w:t>
            </w:r>
            <w:r/>
          </w:p>
        </w:tc>
        <w:tc>
          <w:tcPr>
            <w:tcW w:w="1477" w:type="dxa"/>
            <w:vAlign w:val="center"/>
            <w:textDirection w:val="lrTb"/>
            <w:noWrap w:val="false"/>
          </w:tcPr>
          <w:p>
            <w:pPr>
              <w:jc w:val="center"/>
              <w:rPr>
                <w:rFonts w:ascii="Arial"/>
                <w:sz w:val="21"/>
              </w:rPr>
            </w:pPr>
            <w:r>
              <w:rPr>
                <w:rFonts w:ascii="Arial"/>
                <w:sz w:val="21"/>
              </w:rPr>
            </w:r>
            <w:r/>
          </w:p>
        </w:tc>
        <w:tc>
          <w:tcPr>
            <w:tcW w:w="1490" w:type="dxa"/>
            <w:vAlign w:val="center"/>
            <w:textDirection w:val="lrTb"/>
            <w:noWrap w:val="false"/>
          </w:tcPr>
          <w:p>
            <w:pPr>
              <w:pStyle w:val="1308"/>
              <w:jc w:val="center"/>
              <w:spacing w:before="202" w:line="228" w:lineRule="auto"/>
            </w:pPr>
            <w:r>
              <w:rPr>
                <w:spacing w:val="4"/>
              </w:rPr>
              <w:t xml:space="preserve">职务</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08"/>
              <w:jc w:val="center"/>
              <w:spacing w:before="203" w:line="227" w:lineRule="auto"/>
            </w:pPr>
            <w:r>
              <w:rPr>
                <w:spacing w:val="8"/>
              </w:rPr>
              <w:t xml:space="preserve">拟在本合同任职</w:t>
            </w:r>
            <w:r/>
          </w:p>
        </w:tc>
        <w:tc>
          <w:tcPr>
            <w:tcW w:w="1232" w:type="dxa"/>
            <w:vAlign w:val="center"/>
            <w:textDirection w:val="lrTb"/>
            <w:noWrap w:val="false"/>
          </w:tcPr>
          <w:p>
            <w:pPr>
              <w:jc w:val="center"/>
              <w:rPr>
                <w:rFonts w:ascii="Arial"/>
                <w:sz w:val="21"/>
              </w:rPr>
            </w:pPr>
            <w:r>
              <w:rPr>
                <w:rFonts w:ascii="Arial"/>
                <w:sz w:val="21"/>
              </w:rPr>
            </w:r>
            <w:r/>
          </w:p>
        </w:tc>
      </w:tr>
      <w:tr>
        <w:trPr>
          <w:trHeight w:val="453"/>
        </w:trPr>
        <w:tc>
          <w:tcPr>
            <w:gridSpan w:val="3"/>
            <w:tcW w:w="4359" w:type="dxa"/>
            <w:vAlign w:val="center"/>
            <w:textDirection w:val="lrTb"/>
            <w:noWrap w:val="false"/>
          </w:tcPr>
          <w:p>
            <w:pPr>
              <w:pStyle w:val="1308"/>
              <w:jc w:val="center"/>
              <w:spacing w:before="119" w:line="228" w:lineRule="auto"/>
            </w:pPr>
            <w:r>
              <w:rPr>
                <w:spacing w:val="9"/>
              </w:rPr>
              <w:t xml:space="preserve">注册建造师执业资格等级</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08"/>
              <w:jc w:val="center"/>
              <w:spacing w:before="119" w:line="228" w:lineRule="auto"/>
            </w:pPr>
            <w:r>
              <w:rPr>
                <w:spacing w:val="7"/>
              </w:rPr>
              <w:t xml:space="preserve">建造师专业</w:t>
            </w:r>
            <w:r/>
          </w:p>
        </w:tc>
        <w:tc>
          <w:tcPr>
            <w:tcW w:w="1232" w:type="dxa"/>
            <w:vAlign w:val="center"/>
            <w:textDirection w:val="lrTb"/>
            <w:noWrap w:val="false"/>
          </w:tcPr>
          <w:p>
            <w:pPr>
              <w:jc w:val="center"/>
              <w:rPr>
                <w:rFonts w:ascii="Arial"/>
                <w:sz w:val="21"/>
              </w:rPr>
            </w:pPr>
            <w:r>
              <w:rPr>
                <w:rFonts w:ascii="Arial"/>
                <w:sz w:val="21"/>
              </w:rPr>
            </w:r>
            <w:r/>
          </w:p>
        </w:tc>
      </w:tr>
      <w:tr>
        <w:trPr>
          <w:trHeight w:val="391"/>
        </w:trPr>
        <w:tc>
          <w:tcPr>
            <w:gridSpan w:val="3"/>
            <w:tcW w:w="4359" w:type="dxa"/>
            <w:vAlign w:val="center"/>
            <w:textDirection w:val="lrTb"/>
            <w:noWrap w:val="false"/>
          </w:tcPr>
          <w:p>
            <w:pPr>
              <w:pStyle w:val="1308"/>
              <w:jc w:val="center"/>
              <w:spacing w:before="91" w:line="227" w:lineRule="auto"/>
            </w:pPr>
            <w:r>
              <w:rPr>
                <w:spacing w:val="8"/>
              </w:rPr>
              <w:t xml:space="preserve">安全生产考核合格证书</w:t>
            </w:r>
            <w:r/>
          </w:p>
        </w:tc>
        <w:tc>
          <w:tcPr>
            <w:gridSpan w:val="3"/>
            <w:tcW w:w="4310" w:type="dxa"/>
            <w:vAlign w:val="center"/>
            <w:textDirection w:val="lrTb"/>
            <w:noWrap w:val="false"/>
          </w:tcPr>
          <w:p>
            <w:pPr>
              <w:jc w:val="center"/>
              <w:rPr>
                <w:rFonts w:ascii="Arial"/>
                <w:sz w:val="21"/>
              </w:rPr>
            </w:pPr>
            <w:r>
              <w:rPr>
                <w:rFonts w:ascii="Arial"/>
                <w:sz w:val="21"/>
              </w:rPr>
            </w:r>
            <w:r/>
          </w:p>
        </w:tc>
      </w:tr>
      <w:tr>
        <w:trPr>
          <w:trHeight w:val="314"/>
        </w:trPr>
        <w:tc>
          <w:tcPr>
            <w:tcW w:w="1392" w:type="dxa"/>
            <w:vAlign w:val="center"/>
            <w:textDirection w:val="lrTb"/>
            <w:noWrap w:val="false"/>
          </w:tcPr>
          <w:p>
            <w:pPr>
              <w:pStyle w:val="1308"/>
              <w:ind w:left="285"/>
              <w:jc w:val="center"/>
              <w:spacing w:before="52" w:line="228" w:lineRule="auto"/>
            </w:pPr>
            <w:r>
              <w:rPr>
                <w:spacing w:val="6"/>
              </w:rPr>
              <w:t xml:space="preserve">毕业学校</w:t>
            </w:r>
            <w:r/>
          </w:p>
        </w:tc>
        <w:tc>
          <w:tcPr>
            <w:gridSpan w:val="5"/>
            <w:tcW w:w="7277" w:type="dxa"/>
            <w:vAlign w:val="center"/>
            <w:textDirection w:val="lrTb"/>
            <w:noWrap w:val="false"/>
          </w:tcPr>
          <w:p>
            <w:pPr>
              <w:pStyle w:val="1308"/>
              <w:ind w:left="2801"/>
              <w:jc w:val="center"/>
              <w:spacing w:before="52" w:line="228" w:lineRule="auto"/>
            </w:pPr>
            <w:r>
              <w:rPr>
                <w:spacing w:val="8"/>
              </w:rPr>
              <w:t xml:space="preserve">年毕业于学校专业</w:t>
            </w:r>
            <w:r/>
          </w:p>
        </w:tc>
      </w:tr>
      <w:tr>
        <w:trPr>
          <w:trHeight w:val="297"/>
        </w:trPr>
        <w:tc>
          <w:tcPr>
            <w:gridSpan w:val="6"/>
            <w:tcW w:w="8669" w:type="dxa"/>
            <w:vAlign w:val="center"/>
            <w:textDirection w:val="lrTb"/>
            <w:noWrap w:val="false"/>
          </w:tcPr>
          <w:p>
            <w:pPr>
              <w:pStyle w:val="1308"/>
              <w:jc w:val="center"/>
              <w:spacing w:before="43" w:line="225" w:lineRule="auto"/>
            </w:pPr>
            <w:r>
              <w:rPr>
                <w:spacing w:val="7"/>
              </w:rPr>
              <w:t xml:space="preserve">主要工作经历</w:t>
            </w:r>
            <w:r/>
          </w:p>
        </w:tc>
      </w:tr>
      <w:tr>
        <w:trPr>
          <w:trHeight w:val="621"/>
        </w:trPr>
        <w:tc>
          <w:tcPr>
            <w:tcW w:w="1392" w:type="dxa"/>
            <w:vAlign w:val="center"/>
            <w:textDirection w:val="lrTb"/>
            <w:noWrap w:val="false"/>
          </w:tcPr>
          <w:p>
            <w:pPr>
              <w:pStyle w:val="1308"/>
              <w:jc w:val="center"/>
              <w:spacing w:before="206" w:line="230" w:lineRule="auto"/>
            </w:pPr>
            <w:r>
              <w:rPr>
                <w:spacing w:val="-1"/>
              </w:rPr>
              <w:t xml:space="preserve">时间</w:t>
            </w:r>
            <w:r/>
          </w:p>
        </w:tc>
        <w:tc>
          <w:tcPr>
            <w:gridSpan w:val="3"/>
            <w:tcW w:w="4185" w:type="dxa"/>
            <w:vAlign w:val="center"/>
            <w:textDirection w:val="lrTb"/>
            <w:noWrap w:val="false"/>
          </w:tcPr>
          <w:p>
            <w:pPr>
              <w:pStyle w:val="1308"/>
              <w:jc w:val="center"/>
              <w:spacing w:before="206" w:line="228" w:lineRule="auto"/>
            </w:pPr>
            <w:r>
              <w:rPr>
                <w:spacing w:val="8"/>
              </w:rPr>
              <w:t xml:space="preserve">参加过的类似项目</w:t>
            </w:r>
            <w:r/>
          </w:p>
        </w:tc>
        <w:tc>
          <w:tcPr>
            <w:tcW w:w="1860" w:type="dxa"/>
            <w:vAlign w:val="center"/>
            <w:textDirection w:val="lrTb"/>
            <w:noWrap w:val="false"/>
          </w:tcPr>
          <w:p>
            <w:pPr>
              <w:pStyle w:val="1308"/>
              <w:jc w:val="center"/>
              <w:spacing w:before="206" w:line="228" w:lineRule="auto"/>
            </w:pPr>
            <w:r>
              <w:rPr>
                <w:spacing w:val="7"/>
              </w:rPr>
              <w:t xml:space="preserve">工程概况说明</w:t>
            </w:r>
            <w:r/>
          </w:p>
        </w:tc>
        <w:tc>
          <w:tcPr>
            <w:tcW w:w="1232" w:type="dxa"/>
            <w:vAlign w:val="center"/>
            <w:textDirection w:val="lrTb"/>
            <w:noWrap w:val="false"/>
          </w:tcPr>
          <w:p>
            <w:pPr>
              <w:pStyle w:val="1308"/>
              <w:jc w:val="center"/>
              <w:spacing w:before="70" w:line="228" w:lineRule="auto"/>
            </w:pPr>
            <w:r>
              <w:rPr>
                <w:spacing w:val="6"/>
              </w:rPr>
              <w:t xml:space="preserve">发包人及</w:t>
            </w:r>
            <w:r/>
          </w:p>
          <w:p>
            <w:pPr>
              <w:pStyle w:val="1308"/>
              <w:ind w:left="165"/>
              <w:jc w:val="center"/>
              <w:spacing w:before="23" w:line="230" w:lineRule="auto"/>
            </w:pPr>
            <w:r>
              <w:rPr>
                <w:spacing w:val="7"/>
              </w:rPr>
              <w:t xml:space="preserve">联系电话</w:t>
            </w:r>
            <w:r/>
          </w:p>
        </w:tc>
      </w:tr>
      <w:tr>
        <w:trPr>
          <w:trHeight w:val="414"/>
        </w:trPr>
        <w:tc>
          <w:tcPr>
            <w:tcW w:w="1392" w:type="dxa"/>
            <w:vAlign w:val="center"/>
            <w:textDirection w:val="lrTb"/>
            <w:noWrap w:val="false"/>
          </w:tcPr>
          <w:p>
            <w:pPr>
              <w:jc w:val="center"/>
              <w:rPr>
                <w:rFonts w:ascii="Arial"/>
                <w:sz w:val="21"/>
              </w:rPr>
            </w:pPr>
            <w:r>
              <w:rPr>
                <w:rFonts w:ascii="Arial"/>
                <w:sz w:val="21"/>
              </w:rPr>
            </w:r>
            <w:r/>
          </w:p>
        </w:tc>
        <w:tc>
          <w:tcPr>
            <w:gridSpan w:val="3"/>
            <w:tcW w:w="4185"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jc w:val="center"/>
              <w:rPr>
                <w:rFonts w:ascii="Arial"/>
                <w:sz w:val="21"/>
              </w:rPr>
            </w:pPr>
            <w:r>
              <w:rPr>
                <w:rFonts w:ascii="Arial"/>
                <w:sz w:val="21"/>
              </w:rPr>
            </w:r>
            <w:r/>
          </w:p>
        </w:tc>
        <w:tc>
          <w:tcPr>
            <w:tcW w:w="1232" w:type="dxa"/>
            <w:vAlign w:val="center"/>
            <w:textDirection w:val="lrTb"/>
            <w:noWrap w:val="false"/>
          </w:tcPr>
          <w:p>
            <w:pPr>
              <w:jc w:val="center"/>
              <w:rPr>
                <w:rFonts w:ascii="Arial"/>
                <w:sz w:val="21"/>
              </w:rPr>
            </w:pPr>
            <w:r>
              <w:rPr>
                <w:rFonts w:ascii="Arial"/>
                <w:sz w:val="21"/>
              </w:rPr>
            </w:r>
            <w:r/>
          </w:p>
        </w:tc>
      </w:tr>
      <w:tr>
        <w:trPr>
          <w:trHeight w:val="414"/>
        </w:trPr>
        <w:tc>
          <w:tcPr>
            <w:tcW w:w="1392" w:type="dxa"/>
            <w:vAlign w:val="center"/>
            <w:textDirection w:val="lrTb"/>
            <w:noWrap w:val="false"/>
          </w:tcPr>
          <w:p>
            <w:pPr>
              <w:jc w:val="center"/>
              <w:rPr>
                <w:rFonts w:ascii="Arial"/>
                <w:sz w:val="21"/>
              </w:rPr>
            </w:pPr>
            <w:r>
              <w:rPr>
                <w:rFonts w:ascii="Arial"/>
                <w:sz w:val="21"/>
              </w:rPr>
            </w:r>
            <w:r/>
          </w:p>
        </w:tc>
        <w:tc>
          <w:tcPr>
            <w:gridSpan w:val="3"/>
            <w:tcW w:w="4185"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jc w:val="center"/>
              <w:rPr>
                <w:rFonts w:ascii="Arial"/>
                <w:sz w:val="21"/>
              </w:rPr>
            </w:pPr>
            <w:r>
              <w:rPr>
                <w:rFonts w:ascii="Arial"/>
                <w:sz w:val="21"/>
              </w:rPr>
            </w:r>
            <w:r/>
          </w:p>
        </w:tc>
        <w:tc>
          <w:tcPr>
            <w:tcW w:w="1232" w:type="dxa"/>
            <w:vAlign w:val="center"/>
            <w:textDirection w:val="lrTb"/>
            <w:noWrap w:val="false"/>
          </w:tcPr>
          <w:p>
            <w:pPr>
              <w:jc w:val="center"/>
              <w:rPr>
                <w:rFonts w:ascii="Arial"/>
                <w:sz w:val="21"/>
              </w:rPr>
            </w:pPr>
            <w:r>
              <w:rPr>
                <w:rFonts w:ascii="Arial"/>
                <w:sz w:val="21"/>
              </w:rPr>
            </w:r>
            <w:r/>
          </w:p>
        </w:tc>
      </w:tr>
    </w:tbl>
    <w:p>
      <w:pPr>
        <w:pStyle w:val="659"/>
        <w:spacing w:line="313" w:lineRule="auto"/>
      </w:p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0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897"/>
        <w:jc w:val="center"/>
        <w:keepLines w:val="0"/>
        <w:keepNext/>
        <w:pageBreakBefore w:val="0"/>
        <w:spacing w:line="360" w:lineRule="auto"/>
        <w:widowControl w:val="off"/>
        <w:rPr>
          <w:rFonts w:hint="eastAsia" w:ascii="宋体" w:hAnsi="宋体" w:eastAsia="宋体" w:cs="宋体"/>
          <w:color w:val="000000"/>
          <w:sz w:val="32"/>
          <w:szCs w:val="32"/>
        </w:rPr>
        <w:outlineLvl w:val="9"/>
      </w:pPr>
      <w:r>
        <w:rPr>
          <w:rFonts w:hint="eastAsia" w:ascii="仿宋" w:hAnsi="仿宋" w:eastAsia="仿宋" w:cs="仿宋"/>
          <w:b/>
          <w:bCs/>
          <w:color w:val="auto"/>
          <w:sz w:val="32"/>
          <w:szCs w:val="32"/>
          <w:highlight w:val="none"/>
          <w:lang w:eastAsia="zh-CN"/>
        </w:rPr>
        <w:br w:type="page" w:clear="all"/>
      </w:r>
      <w:r>
        <w:rPr>
          <w:rFonts w:hint="eastAsia" w:ascii="宋体" w:hAnsi="宋体" w:eastAsia="宋体" w:cs="宋体"/>
          <w:b/>
          <w:bCs/>
          <w:color w:val="000000"/>
          <w:sz w:val="32"/>
          <w:szCs w:val="32"/>
        </w:rPr>
        <w:t xml:space="preserve">四、</w:t>
      </w:r>
      <w:r>
        <w:rPr>
          <w:rFonts w:hint="eastAsia" w:ascii="宋体" w:hAnsi="宋体" w:eastAsia="宋体" w:cs="宋体"/>
          <w:b/>
          <w:color w:val="000000"/>
          <w:sz w:val="32"/>
          <w:szCs w:val="32"/>
        </w:rPr>
        <w:t xml:space="preserve">资质审查时</w:t>
      </w:r>
      <w:r>
        <w:rPr>
          <w:rFonts w:hint="eastAsia" w:ascii="宋体" w:hAnsi="宋体" w:eastAsia="宋体" w:cs="宋体"/>
          <w:b/>
          <w:bCs/>
          <w:color w:val="000000"/>
          <w:sz w:val="32"/>
          <w:szCs w:val="32"/>
        </w:rPr>
        <w:t xml:space="preserve">供应商必须提供的资格证明文件</w:t>
      </w:r>
      <w:bookmarkEnd w:id="432"/>
      <w:r/>
      <w:bookmarkEnd w:id="433"/>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1、供应商提供下列材料之一</w:t>
      </w:r>
      <w:r>
        <w:rPr>
          <w:rFonts w:hint="eastAsia" w:ascii="仿宋" w:hAnsi="仿宋" w:eastAsia="仿宋" w:cs="仿宋"/>
          <w:sz w:val="28"/>
          <w:szCs w:val="28"/>
          <w:lang w:eastAsia="zh-CN"/>
        </w:rPr>
        <w:t xml:space="preserve">：</w:t>
      </w:r>
      <w:r/>
    </w:p>
    <w:p>
      <w:pPr>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（1）供应商提供</w:t>
      </w:r>
      <w:r>
        <w:rPr>
          <w:rFonts w:hint="eastAsia" w:ascii="仿宋" w:hAnsi="仿宋" w:eastAsia="仿宋" w:cs="仿宋"/>
          <w:bCs/>
          <w:sz w:val="28"/>
          <w:szCs w:val="28"/>
        </w:rPr>
        <w:t xml:space="preserve">法定代表人资格证明</w:t>
      </w:r>
      <w:r>
        <w:rPr>
          <w:rFonts w:hint="eastAsia" w:ascii="仿宋" w:hAnsi="仿宋" w:eastAsia="仿宋" w:cs="仿宋"/>
          <w:b/>
          <w:bCs/>
          <w:sz w:val="28"/>
          <w:szCs w:val="28"/>
        </w:rPr>
        <w:t xml:space="preserve">（格式详见示范格式一）</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法定代表人身份证</w:t>
      </w:r>
      <w:r>
        <w:rPr>
          <w:rFonts w:hint="eastAsia" w:ascii="仿宋" w:hAnsi="仿宋" w:eastAsia="仿宋" w:cs="仿宋"/>
          <w:b/>
          <w:sz w:val="28"/>
          <w:szCs w:val="28"/>
        </w:rPr>
        <w:t xml:space="preserve">（加盖CA电子签章）</w:t>
      </w:r>
      <w:r>
        <w:rPr>
          <w:rFonts w:hint="eastAsia" w:ascii="仿宋" w:hAnsi="仿宋" w:eastAsia="仿宋" w:cs="仿宋"/>
          <w:sz w:val="28"/>
          <w:szCs w:val="28"/>
        </w:rPr>
        <w:t xml:space="preserve">；</w:t>
      </w:r>
      <w:r/>
    </w:p>
    <w:p>
      <w:pPr>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（2）供应商提供授权委托书</w:t>
      </w:r>
      <w:r>
        <w:rPr>
          <w:rFonts w:hint="eastAsia" w:ascii="仿宋" w:hAnsi="仿宋" w:eastAsia="仿宋" w:cs="仿宋"/>
          <w:b/>
          <w:bCs/>
          <w:sz w:val="28"/>
          <w:szCs w:val="28"/>
        </w:rPr>
        <w:t xml:space="preserve">（格式详见示范格式</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受托人身份证</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p>
    <w:p>
      <w:pPr>
        <w:ind w:firstLine="480"/>
        <w:keepLines w:val="0"/>
        <w:keepNext/>
        <w:pageBreakBefore w:val="0"/>
        <w:spacing w:line="360" w:lineRule="auto"/>
        <w:widowControl w:val="off"/>
        <w:rPr>
          <w:rFonts w:hint="eastAsia" w:ascii="仿宋" w:hAnsi="仿宋" w:eastAsia="仿宋" w:cs="仿宋"/>
          <w:bCs/>
          <w:sz w:val="28"/>
          <w:szCs w:val="28"/>
          <w:lang w:eastAsia="zh-CN"/>
        </w:rPr>
      </w:pPr>
      <w:r>
        <w:rPr>
          <w:rFonts w:hint="eastAsia" w:ascii="仿宋" w:hAnsi="仿宋" w:eastAsia="仿宋" w:cs="仿宋"/>
          <w:bCs/>
          <w:sz w:val="28"/>
          <w:szCs w:val="28"/>
        </w:rPr>
        <w:t xml:space="preserve">2、供应商提供下列材料之一</w:t>
      </w:r>
      <w:r>
        <w:rPr>
          <w:rFonts w:hint="eastAsia" w:ascii="仿宋" w:hAnsi="仿宋" w:eastAsia="仿宋" w:cs="仿宋"/>
          <w:bCs/>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A.供应商为企业的</w:t>
      </w:r>
      <w:r>
        <w:rPr>
          <w:rFonts w:hint="eastAsia" w:ascii="仿宋" w:hAnsi="仿宋" w:eastAsia="仿宋" w:cs="仿宋"/>
          <w:bCs/>
          <w:sz w:val="28"/>
          <w:szCs w:val="28"/>
          <w:lang w:eastAsia="zh-CN"/>
        </w:rPr>
        <w:t xml:space="preserve">：</w:t>
      </w:r>
      <w:r>
        <w:rPr>
          <w:rFonts w:hint="eastAsia" w:ascii="仿宋" w:hAnsi="仿宋" w:eastAsia="仿宋" w:cs="仿宋"/>
          <w:sz w:val="28"/>
          <w:szCs w:val="28"/>
        </w:rPr>
        <w:t xml:space="preserve">提供营业执照（三证合一）</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p>
    <w:p>
      <w:pPr>
        <w:pStyle w:val="886"/>
        <w:ind w:firstLine="480"/>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B.供应商为事业单位的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提供事业法人证书</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highlight w:val="none"/>
        </w:rPr>
        <w:t xml:space="preserve">供应商须具有</w:t>
      </w:r>
      <w:r>
        <w:rPr>
          <w:rFonts w:hint="eastAsia" w:ascii="仿宋" w:hAnsi="仿宋" w:eastAsia="仿宋" w:cs="仿宋"/>
          <w:color w:val="000000"/>
          <w:sz w:val="28"/>
          <w:szCs w:val="28"/>
          <w:highlight w:val="none"/>
          <w:lang w:val="en-US" w:eastAsia="zh-CN"/>
        </w:rPr>
        <w:t xml:space="preserve">水利水电工程施工总承包三级及以上资质</w:t>
      </w:r>
      <w:r>
        <w:rPr>
          <w:rFonts w:hint="eastAsia" w:ascii="仿宋" w:hAnsi="仿宋" w:eastAsia="仿宋" w:cs="仿宋"/>
          <w:color w:val="000000"/>
          <w:sz w:val="28"/>
          <w:szCs w:val="28"/>
          <w:highlight w:val="none"/>
        </w:rPr>
        <w:t xml:space="preserve">（有效期内）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highlight w:val="none"/>
        </w:rPr>
        <w:t xml:space="preserve">供应商拟派项目负责人必须具有</w:t>
      </w:r>
      <w:r>
        <w:rPr>
          <w:rFonts w:hint="eastAsia" w:ascii="仿宋" w:hAnsi="仿宋" w:eastAsia="仿宋" w:cs="仿宋"/>
          <w:color w:val="000000"/>
          <w:sz w:val="28"/>
          <w:szCs w:val="28"/>
          <w:highlight w:val="none"/>
          <w:lang w:val="en-US" w:eastAsia="zh-CN"/>
        </w:rPr>
        <w:t xml:space="preserve">水利水电工程专业二级及以上注册建造师证书（有效期内），同时取得安全生产考核B类证（有效期内）</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提供相关证书和</w:t>
      </w:r>
      <w:r>
        <w:rPr>
          <w:rFonts w:hint="eastAsia" w:ascii="仿宋" w:hAnsi="仿宋" w:eastAsia="仿宋" w:cs="仿宋"/>
          <w:b/>
          <w:bCs/>
          <w:sz w:val="28"/>
          <w:szCs w:val="28"/>
          <w:lang w:eastAsia="zh-CN"/>
        </w:rPr>
        <w:t xml:space="preserve">202</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lang w:eastAsia="zh-CN"/>
        </w:rPr>
        <w:t xml:space="preserve">年</w:t>
      </w:r>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lang w:eastAsia="zh-CN"/>
        </w:rPr>
        <w:t xml:space="preserve">月</w:t>
      </w:r>
      <w:r>
        <w:rPr>
          <w:rFonts w:hint="eastAsia" w:ascii="仿宋" w:hAnsi="仿宋" w:eastAsia="仿宋" w:cs="仿宋"/>
          <w:b/>
          <w:bCs/>
          <w:sz w:val="28"/>
          <w:szCs w:val="28"/>
          <w:lang w:val="en-US" w:eastAsia="zh-CN"/>
        </w:rPr>
        <w:t xml:space="preserve">1日</w:t>
      </w:r>
      <w:r>
        <w:rPr>
          <w:rFonts w:hint="eastAsia" w:ascii="仿宋" w:hAnsi="仿宋" w:eastAsia="仿宋" w:cs="仿宋"/>
          <w:b/>
          <w:bCs/>
          <w:sz w:val="28"/>
          <w:szCs w:val="28"/>
          <w:lang w:eastAsia="zh-CN"/>
        </w:rPr>
        <w:t xml:space="preserve">以来任意</w:t>
      </w:r>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lang w:eastAsia="zh-CN"/>
        </w:rPr>
        <w:t xml:space="preserve">个月</w:t>
      </w:r>
      <w:r>
        <w:rPr>
          <w:rFonts w:hint="eastAsia" w:ascii="仿宋" w:hAnsi="仿宋" w:eastAsia="仿宋" w:cs="仿宋"/>
          <w:b/>
          <w:bCs/>
          <w:sz w:val="28"/>
          <w:szCs w:val="28"/>
        </w:rPr>
        <w:t xml:space="preserve">供应商为其缴纳的养老保险证明（如为退休人员，须提供退休证及供应商与其签订的劳动合同）</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color w:val="000000"/>
          <w:sz w:val="28"/>
          <w:szCs w:val="28"/>
          <w:highlight w:val="none"/>
        </w:rPr>
        <w:t xml:space="preserve">供应商具备安全生产条件，并取得安全生产许可证（有效期内）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4、落实政府采购政策需满足的资格要求</w:t>
      </w:r>
      <w:r>
        <w:rPr>
          <w:rFonts w:hint="eastAsia" w:ascii="仿宋" w:hAnsi="仿宋" w:eastAsia="仿宋" w:cs="仿宋"/>
          <w:b/>
          <w:bCs/>
          <w:sz w:val="28"/>
          <w:szCs w:val="28"/>
        </w:rPr>
        <w:t xml:space="preserve">（提供下列任一项材料即可，</w:t>
      </w:r>
      <w:r>
        <w:rPr>
          <w:rFonts w:hint="eastAsia" w:ascii="仿宋" w:hAnsi="仿宋" w:eastAsia="仿宋" w:cs="仿宋"/>
          <w:b/>
          <w:bCs/>
          <w:sz w:val="28"/>
          <w:szCs w:val="28"/>
          <w:lang w:val="zh-CN"/>
        </w:rPr>
        <w:t xml:space="preserve">非专门面向中小企业或者预留份额的采购项目，本项无需提供</w:t>
      </w:r>
      <w:r>
        <w:rPr>
          <w:rFonts w:hint="eastAsia" w:ascii="仿宋" w:hAnsi="仿宋" w:eastAsia="仿宋" w:cs="仿宋"/>
          <w:b/>
          <w:bCs/>
          <w:sz w:val="28"/>
          <w:szCs w:val="28"/>
        </w:rPr>
        <w:t xml:space="preserve">）</w:t>
      </w:r>
      <w:r>
        <w:rPr>
          <w:rFonts w:hint="eastAsia" w:ascii="仿宋" w:hAnsi="仿宋" w:eastAsia="仿宋" w:cs="仿宋"/>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（1）企业声明函（详见示范格式）；</w:t>
      </w:r>
      <w:r/>
    </w:p>
    <w:p>
      <w:pPr>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（2）《残疾人福利性单位声明函》（详见示范格式）；</w:t>
      </w:r>
      <w:r/>
    </w:p>
    <w:p>
      <w:pPr>
        <w:ind w:firstLine="480"/>
        <w:keepLines w:val="0"/>
        <w:keepNext/>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p>
    <w:p>
      <w:pPr>
        <w:ind w:firstLine="480"/>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sz w:val="28"/>
          <w:szCs w:val="28"/>
        </w:rPr>
        <w:t xml:space="preserve">5、供应商符合《政府采购法》第二十二条规定条件的</w:t>
      </w:r>
      <w:r>
        <w:rPr>
          <w:rFonts w:hint="eastAsia" w:ascii="仿宋" w:hAnsi="仿宋" w:eastAsia="仿宋" w:cs="仿宋"/>
          <w:sz w:val="28"/>
          <w:szCs w:val="28"/>
          <w:lang w:val="en-US" w:eastAsia="zh-CN"/>
        </w:rPr>
        <w:t xml:space="preserve">承诺函</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格式详见示范格式，并加盖供应商电子签章上传至电子响应文件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rPr>
      </w:pPr>
      <w:r>
        <w:rPr>
          <w:rFonts w:hint="eastAsia"/>
        </w:rPr>
      </w:r>
      <w:r/>
    </w:p>
    <w:p>
      <w:pPr>
        <w:keepLines w:val="0"/>
        <w:keepNext/>
        <w:pageBreakBefore w:val="0"/>
        <w:spacing w:line="360" w:lineRule="auto"/>
        <w:widowControl w:val="off"/>
        <w:rPr>
          <w:rFonts w:hint="eastAsia" w:ascii="仿宋" w:hAnsi="仿宋" w:eastAsia="仿宋" w:cs="仿宋"/>
          <w:b/>
          <w:bCs w:val="0"/>
          <w:sz w:val="28"/>
          <w:szCs w:val="28"/>
        </w:rPr>
      </w:pPr>
      <w:r>
        <w:rPr>
          <w:rFonts w:hint="eastAsia" w:ascii="仿宋" w:hAnsi="仿宋" w:eastAsia="仿宋" w:cs="仿宋"/>
          <w:b/>
          <w:sz w:val="28"/>
          <w:szCs w:val="28"/>
        </w:rPr>
        <w:t xml:space="preserve">注:</w:t>
      </w:r>
      <w:r>
        <w:rPr>
          <w:rFonts w:hint="eastAsia" w:ascii="仿宋" w:hAnsi="仿宋" w:eastAsia="仿宋" w:cs="仿宋"/>
          <w:b/>
          <w:bCs w:val="0"/>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4"/>
        <w:keepLines w:val="0"/>
        <w:keepNext/>
        <w:pageBreakBefore w:val="0"/>
        <w:spacing w:line="360" w:lineRule="auto"/>
        <w:widowControl w:val="off"/>
        <w:rPr>
          <w:rFonts w:hint="eastAsia" w:ascii="仿宋" w:hAnsi="仿宋" w:eastAsia="仿宋" w:cs="仿宋"/>
          <w:b w:val="0"/>
          <w:bCs/>
          <w:sz w:val="28"/>
          <w:szCs w:val="28"/>
        </w:rPr>
      </w:pPr>
      <w:r>
        <w:rPr>
          <w:rFonts w:hint="eastAsia" w:ascii="仿宋" w:hAnsi="仿宋" w:eastAsia="仿宋" w:cs="仿宋"/>
          <w:b/>
          <w:bCs w:val="0"/>
          <w:sz w:val="28"/>
          <w:szCs w:val="28"/>
          <w:lang w:val="en-US" w:eastAsia="zh-CN"/>
        </w:rPr>
        <w:t xml:space="preserve">2</w:t>
      </w:r>
      <w:r>
        <w:rPr>
          <w:rFonts w:hint="eastAsia" w:ascii="仿宋" w:hAnsi="仿宋" w:eastAsia="仿宋" w:cs="仿宋"/>
          <w:b/>
          <w:bCs w:val="0"/>
          <w:sz w:val="28"/>
          <w:szCs w:val="28"/>
        </w:rPr>
        <w:t xml:space="preserve">、供应商所提供的资格证明材料应真实、有效，采购人保留对供应商提供的资格证明材料进行核查的权利。如发现供应商提供虚假资格证明材料，采购人将对其进行严肃处理。</w:t>
      </w:r>
      <w:r/>
    </w:p>
    <w:p>
      <w:pPr>
        <w:pStyle w:val="886"/>
        <w:ind w:firstLine="570"/>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bookmarkStart w:id="434" w:name="_Toc4355"/>
      <w:r/>
      <w:bookmarkStart w:id="435" w:name="_Toc247"/>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717"/>
        <w:rPr>
          <w:rFonts w:hint="eastAsia"/>
        </w:rPr>
      </w:pPr>
      <w:r>
        <w:rPr>
          <w:rFonts w:hint="eastAsia"/>
        </w:rPr>
      </w:r>
      <w:r/>
    </w:p>
    <w:p>
      <w:pPr>
        <w:jc w:val="both"/>
        <w:keepLines w:val="0"/>
        <w:keepNext/>
        <w:pageBreakBefore w:val="0"/>
        <w:spacing w:line="360" w:lineRule="auto"/>
        <w:widowControl w:val="off"/>
        <w:rPr>
          <w:rFonts w:hint="eastAsia" w:ascii="宋体" w:hAnsi="宋体" w:eastAsia="宋体" w:cs="宋体"/>
          <w:b/>
          <w:color w:val="000000"/>
          <w:sz w:val="32"/>
          <w:szCs w:val="32"/>
        </w:rPr>
        <w:outlineLvl w:val="9"/>
      </w:pPr>
      <w:r>
        <w:rPr>
          <w:rFonts w:hint="eastAsia" w:ascii="宋体" w:hAnsi="宋体" w:eastAsia="宋体" w:cs="宋体"/>
          <w:b/>
          <w:color w:val="000000"/>
          <w:sz w:val="32"/>
          <w:szCs w:val="32"/>
        </w:rPr>
        <w:t xml:space="preserve">五、示范格式</w:t>
      </w:r>
      <w:bookmarkEnd w:id="434"/>
      <w:r/>
      <w:bookmarkEnd w:id="435"/>
      <w:r/>
      <w:r/>
    </w:p>
    <w:p>
      <w:pPr>
        <w:jc w:val="left"/>
        <w:keepLines w:val="0"/>
        <w:keepNext/>
        <w:pageBreakBefore w:val="0"/>
        <w:spacing w:line="360" w:lineRule="auto"/>
        <w:widowControl w:val="off"/>
        <w:rPr>
          <w:rFonts w:hint="eastAsia" w:ascii="仿宋" w:hAnsi="仿宋" w:eastAsia="仿宋" w:cs="仿宋"/>
          <w:b/>
          <w:bCs/>
          <w:color w:val="000000"/>
          <w:sz w:val="28"/>
          <w:szCs w:val="28"/>
        </w:rPr>
      </w:pPr>
      <w:r/>
      <w:bookmarkStart w:id="436" w:name="_Toc15248"/>
      <w:r/>
      <w:bookmarkStart w:id="437" w:name="_Toc3914"/>
      <w:r>
        <w:rPr>
          <w:rFonts w:hint="eastAsia" w:ascii="仿宋" w:hAnsi="仿宋" w:eastAsia="仿宋" w:cs="仿宋"/>
          <w:b/>
          <w:bCs/>
          <w:color w:val="000000"/>
          <w:sz w:val="28"/>
          <w:szCs w:val="28"/>
        </w:rPr>
        <w:t xml:space="preserve">示范格式一</w:t>
      </w:r>
      <w:bookmarkEnd w:id="436"/>
      <w:r/>
      <w:bookmarkEnd w:id="437"/>
      <w:r/>
      <w:r/>
    </w:p>
    <w:p>
      <w:pPr>
        <w:jc w:val="center"/>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法定代表人资格证明</w:t>
      </w:r>
      <w:r/>
    </w:p>
    <w:p>
      <w:pPr>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ind w:left="1"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eastAsia="zh-CN"/>
        </w:rPr>
        <w:t xml:space="preserve">JSZC-320804-GHGS-C2026-0004</w:t>
      </w:r>
      <w:r>
        <w:rPr>
          <w:rFonts w:hint="eastAsia" w:ascii="仿宋" w:hAnsi="仿宋" w:eastAsia="仿宋" w:cs="仿宋"/>
          <w:color w:val="000000"/>
          <w:sz w:val="28"/>
          <w:szCs w:val="28"/>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ind w:firstLine="3204"/>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注:供应商法定代表人参加磋商的，必须附法定代表人身份证扫描件并加盖供应商电子签章。</w:t>
      </w:r>
      <w:r>
        <w:rPr>
          <w:rFonts w:hint="eastAsia" w:ascii="仿宋" w:hAnsi="仿宋" w:eastAsia="仿宋" w:cs="仿宋"/>
          <w:color w:val="000000"/>
          <w:sz w:val="28"/>
          <w:szCs w:val="28"/>
        </w:rPr>
        <w:t xml:space="preserve">法定代表人授权其他人参加磋商的，仅需填写“授权委托书”。</w:t>
      </w:r>
      <w:r/>
    </w:p>
    <w:p>
      <w:pPr>
        <w:pStyle w:val="897"/>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b/>
          <w:color w:val="000000"/>
          <w:sz w:val="28"/>
          <w:szCs w:val="28"/>
        </w:rPr>
        <w:br w:type="page" w:clear="all"/>
      </w:r>
      <w:bookmarkStart w:id="438" w:name="_Toc12779"/>
      <w:r/>
      <w:bookmarkStart w:id="439" w:name="_Toc1850"/>
      <w:r>
        <w:rPr>
          <w:rFonts w:hint="eastAsia" w:ascii="仿宋" w:hAnsi="仿宋" w:eastAsia="仿宋" w:cs="仿宋"/>
          <w:b/>
          <w:bCs/>
          <w:color w:val="000000"/>
          <w:sz w:val="28"/>
          <w:szCs w:val="28"/>
        </w:rPr>
        <w:t xml:space="preserve">示范格式二</w:t>
      </w:r>
      <w:bookmarkEnd w:id="438"/>
      <w:r/>
      <w:bookmarkEnd w:id="439"/>
      <w:r/>
      <w:r/>
    </w:p>
    <w:p>
      <w:pPr>
        <w:jc w:val="center"/>
        <w:keepLines w:val="0"/>
        <w:keepNext/>
        <w:pageBreakBefore w:val="0"/>
        <w:spacing w:after="156" w:line="360" w:lineRule="auto"/>
        <w:widowControl w:val="off"/>
        <w:rPr>
          <w:rFonts w:hint="eastAsia" w:ascii="仿宋" w:hAnsi="仿宋" w:eastAsia="仿宋" w:cs="仿宋"/>
          <w:b/>
          <w:bCs/>
          <w:color w:val="000000"/>
          <w:sz w:val="28"/>
          <w:szCs w:val="28"/>
        </w:rPr>
      </w:pPr>
      <w:r/>
      <w:bookmarkStart w:id="440" w:name="_Toc28252"/>
      <w:r/>
      <w:bookmarkStart w:id="441" w:name="_Toc4486"/>
      <w:r>
        <w:rPr>
          <w:rFonts w:hint="eastAsia" w:ascii="仿宋" w:hAnsi="仿宋" w:eastAsia="仿宋" w:cs="仿宋"/>
          <w:b/>
          <w:bCs/>
          <w:color w:val="000000"/>
          <w:sz w:val="28"/>
          <w:szCs w:val="28"/>
        </w:rPr>
        <w:t xml:space="preserve">授权委托书</w:t>
      </w:r>
      <w:bookmarkEnd w:id="440"/>
      <w:r/>
      <w:bookmarkEnd w:id="441"/>
      <w:r/>
      <w:r/>
    </w:p>
    <w:p>
      <w:pP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Cs/>
          <w:color w:val="000000"/>
          <w:sz w:val="28"/>
          <w:szCs w:val="28"/>
        </w:rPr>
        <w:t xml:space="preserve">:</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lang w:eastAsia="zh-CN"/>
        </w:rPr>
        <w:t xml:space="preserve">江苏国淮工程管理有限公司</w:t>
      </w:r>
      <w:r>
        <w:rPr>
          <w:rFonts w:hint="eastAsia" w:ascii="仿宋" w:hAnsi="仿宋" w:eastAsia="仿宋" w:cs="仿宋"/>
          <w:color w:val="000000"/>
          <w:sz w:val="28"/>
          <w:szCs w:val="28"/>
        </w:rPr>
        <w:t xml:space="preserve">组织的</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JSZC-320804-GHGS-C2026-0004</w:t>
      </w:r>
      <w:r>
        <w:rPr>
          <w:rFonts w:hint="eastAsia" w:ascii="仿宋" w:hAnsi="仿宋" w:eastAsia="仿宋" w:cs="仿宋"/>
          <w:color w:val="000000"/>
          <w:sz w:val="28"/>
          <w:szCs w:val="28"/>
        </w:rPr>
        <w:t xml:space="preserve">）的政府采购活动，受托人有权在该项目活动中，以我单位的名义签署磋商函和响应文件，与采购人协商、澄清、解释，签订合同书并执行一切与此有关的事项。</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pStyle w:val="707"/>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（电子签章）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p>
    <w:p>
      <w:pP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注:供应商委托受托人参加磋商的，必须附受托人身份证扫描件并加盖供应商电子签章。</w:t>
      </w:r>
      <w:r>
        <w:rPr>
          <w:rFonts w:hint="eastAsia" w:ascii="仿宋" w:hAnsi="仿宋" w:eastAsia="仿宋" w:cs="仿宋"/>
          <w:color w:val="000000"/>
          <w:sz w:val="28"/>
          <w:szCs w:val="28"/>
        </w:rPr>
        <w:t xml:space="preserve">法定代表人直接参加磋商的，仅需填写“法定代表人资格证明”。</w:t>
      </w:r>
      <w:r/>
    </w:p>
    <w:p>
      <w:pPr>
        <w:pStyle w:val="685"/>
        <w:ind w:firstLine="0"/>
        <w:jc w:val="left"/>
        <w:keepLines w:val="0"/>
        <w:keepNext/>
        <w:pageBreakBefore w:val="0"/>
        <w:spacing w:line="360" w:lineRule="auto"/>
        <w:widowControl w:val="off"/>
        <w:rPr>
          <w:rFonts w:hint="eastAsia" w:ascii="仿宋" w:hAnsi="仿宋" w:eastAsia="仿宋" w:cs="仿宋"/>
          <w:b/>
          <w:bCs/>
          <w:color w:val="000000"/>
          <w:sz w:val="28"/>
          <w:szCs w:val="28"/>
        </w:rPr>
        <w:outlineLvl w:val="9"/>
      </w:pPr>
      <w:r/>
      <w:bookmarkStart w:id="442" w:name="_Toc7322"/>
      <w:r/>
      <w:bookmarkStart w:id="443" w:name="_Toc3820"/>
      <w:r/>
      <w:bookmarkStart w:id="444" w:name="_Toc3139"/>
      <w:r/>
      <w:bookmarkStart w:id="445" w:name="_Toc24821"/>
      <w:r/>
      <w:bookmarkStart w:id="446" w:name="_Toc30092"/>
      <w:r>
        <w:rPr>
          <w:rFonts w:hint="eastAsia" w:ascii="仿宋" w:hAnsi="仿宋" w:eastAsia="仿宋" w:cs="仿宋"/>
          <w:b/>
          <w:color w:val="000000"/>
          <w:sz w:val="28"/>
          <w:szCs w:val="28"/>
        </w:rPr>
        <w:t xml:space="preserve">示范格式</w:t>
      </w:r>
      <w:bookmarkEnd w:id="442"/>
      <w:r/>
      <w:bookmarkEnd w:id="443"/>
      <w:r>
        <w:rPr>
          <w:rFonts w:hint="eastAsia" w:ascii="仿宋" w:hAnsi="仿宋" w:eastAsia="仿宋" w:cs="仿宋"/>
          <w:b/>
          <w:color w:val="000000"/>
          <w:sz w:val="28"/>
          <w:szCs w:val="28"/>
        </w:rPr>
        <w:t xml:space="preserve">三</w:t>
      </w:r>
      <w:bookmarkEnd w:id="444"/>
      <w:r/>
      <w:bookmarkEnd w:id="445"/>
      <w:r/>
      <w:bookmarkEnd w:id="446"/>
      <w:r/>
      <w:r/>
    </w:p>
    <w:p>
      <w:pPr>
        <w:jc w:val="center"/>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符合《政府采购法》第二十二条规定条件的声明函</w:t>
      </w:r>
      <w:r/>
    </w:p>
    <w:p>
      <w:pPr>
        <w:pStyle w:val="897"/>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我方在</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JSZC-320804-GHGS-C2026-0004</w:t>
      </w:r>
      <w:r>
        <w:rPr>
          <w:rFonts w:hint="eastAsia" w:ascii="仿宋" w:hAnsi="仿宋" w:eastAsia="仿宋" w:cs="仿宋"/>
          <w:color w:val="000000"/>
          <w:sz w:val="28"/>
          <w:szCs w:val="28"/>
        </w:rPr>
        <w:t xml:space="preserve">）的政府采购活动的</w:t>
      </w:r>
      <w:r>
        <w:rPr>
          <w:rFonts w:hint="eastAsia" w:ascii="仿宋" w:hAnsi="仿宋" w:eastAsia="仿宋" w:cs="仿宋"/>
          <w:color w:val="000000"/>
          <w:sz w:val="28"/>
          <w:szCs w:val="28"/>
          <w:lang w:val="en-US" w:eastAsia="zh-CN"/>
        </w:rPr>
        <w:t xml:space="preserve">磋商</w:t>
      </w:r>
      <w:r>
        <w:rPr>
          <w:rFonts w:hint="eastAsia" w:ascii="仿宋" w:hAnsi="仿宋" w:eastAsia="仿宋" w:cs="仿宋"/>
          <w:color w:val="000000"/>
          <w:sz w:val="28"/>
          <w:szCs w:val="28"/>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lang w:eastAsia="zh-CN"/>
        </w:rPr>
        <w:t xml:space="preserve">；</w:t>
      </w:r>
      <w:r/>
    </w:p>
    <w:p>
      <w:pPr>
        <w:ind w:firstLine="638"/>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pStyle w:val="982"/>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82"/>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82"/>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 xml:space="preserve">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日</w:t>
      </w:r>
      <w:r/>
    </w:p>
    <w:p>
      <w:pPr>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33"/>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b/>
          <w:color w:val="000000"/>
          <w:sz w:val="28"/>
          <w:szCs w:val="28"/>
        </w:rPr>
        <w:outlineLvl w:val="9"/>
      </w:pPr>
      <w:r/>
      <w:bookmarkStart w:id="447" w:name="_Toc22728"/>
      <w:r/>
      <w:bookmarkStart w:id="448" w:name="_Toc28287"/>
      <w:r/>
      <w:bookmarkStart w:id="449" w:name="_Toc17053"/>
      <w:r>
        <w:rPr>
          <w:rFonts w:hint="eastAsia" w:ascii="仿宋" w:hAnsi="仿宋" w:eastAsia="仿宋" w:cs="仿宋"/>
          <w:b/>
          <w:color w:val="000000"/>
          <w:sz w:val="28"/>
          <w:szCs w:val="28"/>
        </w:rPr>
        <w:t xml:space="preserve">示范格式四</w:t>
      </w:r>
      <w:bookmarkEnd w:id="447"/>
      <w:r/>
      <w:bookmarkEnd w:id="448"/>
      <w:r/>
      <w:bookmarkEnd w:id="449"/>
      <w:r>
        <w:rPr>
          <w:rFonts w:hint="eastAsia" w:ascii="仿宋" w:hAnsi="仿宋" w:eastAsia="仿宋" w:cs="仿宋"/>
          <w:b/>
          <w:color w:val="000000"/>
          <w:sz w:val="28"/>
          <w:szCs w:val="28"/>
        </w:rPr>
        <w:t xml:space="preserve"> </w:t>
      </w:r>
      <w:r/>
    </w:p>
    <w:p>
      <w:pPr>
        <w:jc w:val="center"/>
        <w:keepLines w:val="0"/>
        <w:keepNext/>
        <w:pageBreakBefore w:val="0"/>
        <w:spacing w:line="360" w:lineRule="auto"/>
        <w:widowControl w:val="off"/>
        <w:tabs>
          <w:tab w:val="left" w:pos="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企业声明函（工程）</w:t>
      </w:r>
      <w:r/>
    </w:p>
    <w:p>
      <w:pPr>
        <w:pStyle w:val="685"/>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1.</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pStyle w:val="685"/>
        <w:ind w:firstLine="0"/>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注：从业人员、营业收入、资产总额填报上一年度数据，无上一年度数据的新成立企业可不填报。</w:t>
      </w:r>
      <w:r/>
    </w:p>
    <w:p>
      <w:pPr>
        <w:pStyle w:val="685"/>
        <w:ind w:firstLine="0"/>
        <w:jc w:val="left"/>
        <w:keepLines w:val="0"/>
        <w:keepNext/>
        <w:pageBreakBefore w:val="0"/>
        <w:spacing w:line="360" w:lineRule="auto"/>
        <w:widowControl w:val="off"/>
        <w:rPr>
          <w:rFonts w:hint="eastAsia" w:ascii="仿宋" w:hAnsi="仿宋" w:eastAsia="仿宋" w:cs="仿宋"/>
          <w:b/>
          <w:color w:val="000000"/>
          <w:sz w:val="28"/>
          <w:szCs w:val="28"/>
        </w:rPr>
        <w:outlineLvl w:val="9"/>
      </w:pPr>
      <w:r/>
      <w:bookmarkStart w:id="450" w:name="_Toc11835"/>
      <w:r/>
      <w:bookmarkStart w:id="451" w:name="_Toc27969"/>
      <w:r/>
      <w:bookmarkStart w:id="452" w:name="_Toc6841"/>
      <w:r>
        <w:rPr>
          <w:rFonts w:hint="eastAsia" w:ascii="仿宋" w:hAnsi="仿宋" w:eastAsia="仿宋" w:cs="仿宋"/>
          <w:b/>
          <w:color w:val="000000"/>
          <w:sz w:val="28"/>
          <w:szCs w:val="28"/>
        </w:rPr>
        <w:t xml:space="preserve">示范格式五</w:t>
      </w:r>
      <w:bookmarkEnd w:id="450"/>
      <w:r/>
      <w:bookmarkEnd w:id="451"/>
      <w:r/>
      <w:bookmarkEnd w:id="452"/>
      <w:r/>
      <w:r/>
    </w:p>
    <w:p>
      <w:pPr>
        <w:jc w:val="center"/>
        <w:keepLines w:val="0"/>
        <w:keepNext/>
        <w:pageBreakBefore w:val="0"/>
        <w:spacing w:line="360" w:lineRule="auto"/>
        <w:widowControl w:val="off"/>
        <w:rPr>
          <w:rFonts w:hint="eastAsia" w:ascii="仿宋" w:hAnsi="仿宋" w:eastAsia="仿宋" w:cs="仿宋"/>
          <w:color w:val="000000"/>
          <w:sz w:val="28"/>
          <w:szCs w:val="28"/>
        </w:rPr>
        <w:outlineLvl w:val="9"/>
      </w:pPr>
      <w:r/>
      <w:bookmarkStart w:id="453" w:name="_Toc29838"/>
      <w:r/>
      <w:bookmarkStart w:id="454" w:name="_Toc29418"/>
      <w:r/>
      <w:bookmarkStart w:id="455" w:name="_Toc28107"/>
      <w:r>
        <w:rPr>
          <w:rFonts w:hint="eastAsia" w:ascii="仿宋" w:hAnsi="仿宋" w:eastAsia="仿宋" w:cs="仿宋"/>
          <w:b/>
          <w:bCs/>
          <w:color w:val="000000"/>
          <w:sz w:val="28"/>
          <w:szCs w:val="28"/>
        </w:rPr>
        <w:t xml:space="preserve">残疾人福利性单位声明函</w:t>
      </w:r>
      <w:bookmarkEnd w:id="453"/>
      <w:r/>
      <w:bookmarkEnd w:id="454"/>
      <w:r/>
      <w:bookmarkEnd w:id="455"/>
      <w:r/>
      <w:r/>
    </w:p>
    <w:p>
      <w:pPr>
        <w:pStyle w:val="685"/>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中国残疾人联合会关于促进残疾人就业政府采购政策的通知》（财库〔2017〕141号）规定的划分标准，本公司为残疾人福利性企业。</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w:t>
      </w:r>
      <w:r>
        <w:rPr>
          <w:rFonts w:hint="eastAsia" w:ascii="仿宋" w:hAnsi="仿宋" w:eastAsia="仿宋" w:cs="仿宋"/>
          <w:bCs/>
          <w:color w:val="000000"/>
          <w:sz w:val="28"/>
          <w:szCs w:val="28"/>
          <w:u w:val="single"/>
        </w:rPr>
        <w:t xml:space="preserve">（采购单位名称）</w:t>
      </w:r>
      <w:r>
        <w:rPr>
          <w:rFonts w:hint="eastAsia" w:ascii="仿宋" w:hAnsi="仿宋" w:eastAsia="仿宋" w:cs="仿宋"/>
          <w:bCs/>
          <w:color w:val="000000"/>
          <w:sz w:val="28"/>
          <w:szCs w:val="28"/>
        </w:rPr>
        <w:t xml:space="preserve"> 的</w:t>
      </w:r>
      <w:r>
        <w:rPr>
          <w:rFonts w:hint="eastAsia" w:ascii="仿宋" w:hAnsi="仿宋" w:eastAsia="仿宋" w:cs="仿宋"/>
          <w:bCs/>
          <w:color w:val="000000"/>
          <w:sz w:val="28"/>
          <w:szCs w:val="28"/>
          <w:u w:val="single"/>
        </w:rPr>
        <w:t xml:space="preserve">（采购项目名称）  </w:t>
      </w:r>
      <w:r>
        <w:rPr>
          <w:rFonts w:hint="eastAsia" w:ascii="仿宋" w:hAnsi="仿宋" w:eastAsia="仿宋" w:cs="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p>
    <w:p>
      <w:pPr>
        <w:pStyle w:val="685"/>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注:非残疾人福利性单位不需提供此函。</w:t>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jc w:val="center"/>
        <w:keepLines w:val="0"/>
        <w:keepNext/>
        <w:pageBreakBefore w:val="0"/>
        <w:spacing w:line="360" w:lineRule="auto"/>
        <w:widowControl w:val="off"/>
        <w:rPr>
          <w:rFonts w:hint="eastAsia" w:ascii="宋体" w:hAnsi="宋体" w:eastAsia="宋体" w:cs="宋体"/>
          <w:b/>
          <w:bCs/>
          <w:color w:val="000000"/>
          <w:sz w:val="32"/>
          <w:szCs w:val="32"/>
          <w:lang w:val="en-US" w:eastAsia="zh-CN" w:bidi="ar-SA"/>
        </w:rPr>
      </w:pPr>
      <w:r>
        <w:rPr>
          <w:rFonts w:hint="eastAsia" w:ascii="宋体" w:hAnsi="宋体" w:cs="宋体"/>
          <w:b/>
          <w:bCs/>
          <w:color w:val="000000"/>
          <w:sz w:val="32"/>
          <w:szCs w:val="32"/>
          <w:lang w:val="en-US" w:eastAsia="zh-CN" w:bidi="ar-SA"/>
        </w:rPr>
        <w:t xml:space="preserve">六、</w:t>
      </w:r>
      <w:r>
        <w:rPr>
          <w:rFonts w:hint="eastAsia" w:ascii="宋体" w:hAnsi="宋体" w:eastAsia="宋体" w:cs="宋体"/>
          <w:b/>
          <w:bCs/>
          <w:color w:val="000000"/>
          <w:sz w:val="32"/>
          <w:szCs w:val="32"/>
          <w:lang w:val="en-US" w:eastAsia="zh-CN" w:bidi="ar-SA"/>
        </w:rPr>
        <w:t xml:space="preserve">供应商认为有必要提供的证明材料</w:t>
      </w:r>
      <w:r/>
    </w:p>
    <w:sectPr>
      <w:footerReference w:type="default" r:id="rId10"/>
      <w:footnotePr/>
      <w:endnotePr/>
      <w:type w:val="nextPage"/>
      <w:pgSz w:w="11905" w:h="16838" w:orient="portrait"/>
      <w:pgMar w:top="1474" w:right="1474" w:bottom="1474" w:left="1474" w:header="850" w:footer="964"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Fonts w:ascii="华文行楷" w:hAnsi="黑体" w:eastAsia="华文行楷"/>
        <w:sz w:val="24"/>
        <w:szCs w:val="24"/>
      </w:rPr>
    </w:pPr>
    <w:r>
      <w:rPr>
        <w:rFonts w:hint="eastAsia" w:ascii="华文行楷" w:hAnsi="黑体" w:eastAsia="华文行楷"/>
        <w:color w:val="000000"/>
        <w:sz w:val="24"/>
        <w:szCs w:val="24"/>
      </w:rPr>
      <w:t xml:space="preserve">淮安市淮阴区政府采购</w:t>
    </w:r>
    <w:r>
      <w:rPr>
        <w:rFonts w:hint="eastAsia" w:ascii="华文行楷" w:hAnsi="黑体" w:eastAsia="华文行楷"/>
        <w:sz w:val="24"/>
        <w:szCs w:val="24"/>
      </w:rPr>
      <w:t xml:space="preserve">“全流程不见面”竞争性磋商文件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link w:val="12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6">
    <w:name w:val="Heading 1"/>
    <w:basedOn w:val="645"/>
    <w:next w:val="645"/>
    <w:uiPriority w:val="9"/>
    <w:qFormat/>
    <w:pPr>
      <w:keepLines/>
      <w:keepNext/>
      <w:spacing w:before="480" w:after="200"/>
      <w:outlineLvl w:val="0"/>
    </w:pPr>
    <w:rPr>
      <w:rFonts w:ascii="Arial" w:hAnsi="Arial" w:eastAsia="Arial" w:cs="Arial"/>
      <w:sz w:val="40"/>
      <w:szCs w:val="40"/>
    </w:rPr>
  </w:style>
  <w:style w:type="paragraph" w:styleId="647">
    <w:name w:val="Heading 2"/>
    <w:basedOn w:val="645"/>
    <w:next w:val="645"/>
    <w:uiPriority w:val="9"/>
    <w:unhideWhenUsed/>
    <w:qFormat/>
    <w:pPr>
      <w:keepLines/>
      <w:keepNext/>
      <w:spacing w:before="360" w:after="200"/>
      <w:outlineLvl w:val="1"/>
    </w:pPr>
    <w:rPr>
      <w:rFonts w:ascii="Arial" w:hAnsi="Arial" w:eastAsia="Arial" w:cs="Arial"/>
      <w:sz w:val="34"/>
    </w:rPr>
  </w:style>
  <w:style w:type="paragraph" w:styleId="648">
    <w:name w:val="Heading 3"/>
    <w:basedOn w:val="645"/>
    <w:next w:val="645"/>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45"/>
    <w:uiPriority w:val="9"/>
    <w:unhideWhenUsed/>
    <w:qFormat/>
    <w:pPr>
      <w:keepLines/>
      <w:keepNext/>
      <w:spacing w:before="320" w:after="200"/>
      <w:outlineLvl w:val="3"/>
    </w:pPr>
    <w:rPr>
      <w:rFonts w:ascii="Arial" w:hAnsi="Arial" w:eastAsia="Arial" w:cs="Arial"/>
      <w:b/>
      <w:bCs/>
      <w:sz w:val="26"/>
      <w:szCs w:val="26"/>
    </w:rPr>
  </w:style>
  <w:style w:type="paragraph" w:styleId="650">
    <w:name w:val="Heading 5"/>
    <w:basedOn w:val="645"/>
    <w:next w:val="645"/>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toc 7"/>
    <w:basedOn w:val="645"/>
    <w:next w:val="645"/>
    <w:uiPriority w:val="39"/>
    <w:unhideWhenUsed/>
    <w:qFormat/>
    <w:pPr>
      <w:ind w:left="1701" w:right="0" w:firstLine="0"/>
      <w:spacing w:after="57"/>
    </w:pPr>
  </w:style>
  <w:style w:type="paragraph" w:styleId="658">
    <w:name w:val="Caption"/>
    <w:basedOn w:val="645"/>
    <w:next w:val="6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9">
    <w:name w:val="Body Text"/>
    <w:basedOn w:val="645"/>
    <w:uiPriority w:val="0"/>
    <w:semiHidden/>
    <w:qFormat/>
    <w:rPr>
      <w:rFonts w:ascii="Arial" w:hAnsi="Arial" w:eastAsia="Arial" w:cs="Arial"/>
      <w:sz w:val="21"/>
      <w:szCs w:val="21"/>
      <w:lang w:val="en-US" w:eastAsia="en-US" w:bidi="ar-SA"/>
    </w:rPr>
  </w:style>
  <w:style w:type="paragraph" w:styleId="660">
    <w:name w:val="toc 5"/>
    <w:basedOn w:val="645"/>
    <w:next w:val="645"/>
    <w:uiPriority w:val="39"/>
    <w:unhideWhenUsed/>
    <w:qFormat/>
    <w:pPr>
      <w:ind w:left="1134" w:right="0" w:firstLine="0"/>
      <w:spacing w:after="57"/>
    </w:pPr>
  </w:style>
  <w:style w:type="paragraph" w:styleId="661">
    <w:name w:val="toc 3"/>
    <w:basedOn w:val="645"/>
    <w:next w:val="645"/>
    <w:uiPriority w:val="39"/>
    <w:unhideWhenUsed/>
    <w:qFormat/>
    <w:pPr>
      <w:ind w:left="567" w:right="0" w:firstLine="0"/>
      <w:spacing w:after="57"/>
    </w:pPr>
  </w:style>
  <w:style w:type="paragraph" w:styleId="662">
    <w:name w:val="toc 8"/>
    <w:basedOn w:val="645"/>
    <w:next w:val="645"/>
    <w:uiPriority w:val="39"/>
    <w:unhideWhenUsed/>
    <w:qFormat/>
    <w:pPr>
      <w:ind w:left="1984" w:right="0" w:firstLine="0"/>
      <w:spacing w:after="57"/>
    </w:pPr>
  </w:style>
  <w:style w:type="paragraph" w:styleId="663">
    <w:name w:val="endnote text"/>
    <w:basedOn w:val="645"/>
    <w:uiPriority w:val="99"/>
    <w:semiHidden/>
    <w:unhideWhenUsed/>
    <w:qFormat/>
    <w:pPr>
      <w:spacing w:after="0" w:line="240" w:lineRule="auto"/>
    </w:pPr>
    <w:rPr>
      <w:sz w:val="20"/>
    </w:rPr>
  </w:style>
  <w:style w:type="paragraph" w:styleId="664">
    <w:name w:val="Footer"/>
    <w:basedOn w:val="645"/>
    <w:uiPriority w:val="99"/>
    <w:unhideWhenUsed/>
    <w:qFormat/>
    <w:pPr>
      <w:spacing w:after="0" w:line="240" w:lineRule="auto"/>
      <w:tabs>
        <w:tab w:val="center" w:pos="7143" w:leader="none"/>
        <w:tab w:val="right" w:pos="14287" w:leader="none"/>
      </w:tabs>
    </w:pPr>
  </w:style>
  <w:style w:type="paragraph" w:styleId="665">
    <w:name w:val="Header"/>
    <w:basedOn w:val="645"/>
    <w:uiPriority w:val="99"/>
    <w:unhideWhenUsed/>
    <w:qFormat/>
    <w:pPr>
      <w:spacing w:after="0" w:line="240" w:lineRule="auto"/>
      <w:tabs>
        <w:tab w:val="center" w:pos="7143" w:leader="none"/>
        <w:tab w:val="right" w:pos="14287" w:leader="none"/>
      </w:tabs>
    </w:pPr>
  </w:style>
  <w:style w:type="paragraph" w:styleId="666">
    <w:name w:val="toc 1"/>
    <w:basedOn w:val="645"/>
    <w:next w:val="645"/>
    <w:uiPriority w:val="39"/>
    <w:unhideWhenUsed/>
    <w:qFormat/>
    <w:pPr>
      <w:ind w:left="0" w:right="0" w:firstLine="0"/>
      <w:spacing w:after="57"/>
    </w:pPr>
  </w:style>
  <w:style w:type="paragraph" w:styleId="667">
    <w:name w:val="toc 4"/>
    <w:basedOn w:val="645"/>
    <w:next w:val="645"/>
    <w:uiPriority w:val="39"/>
    <w:unhideWhenUsed/>
    <w:qFormat/>
    <w:pPr>
      <w:ind w:left="850" w:right="0" w:firstLine="0"/>
      <w:spacing w:after="57"/>
    </w:pPr>
  </w:style>
  <w:style w:type="paragraph" w:styleId="668">
    <w:name w:val="Subtitle"/>
    <w:basedOn w:val="645"/>
    <w:next w:val="645"/>
    <w:uiPriority w:val="11"/>
    <w:qFormat/>
    <w:pPr>
      <w:spacing w:before="200" w:after="200"/>
    </w:pPr>
    <w:rPr>
      <w:sz w:val="24"/>
      <w:szCs w:val="24"/>
    </w:rPr>
  </w:style>
  <w:style w:type="paragraph" w:styleId="669">
    <w:name w:val="footnote text"/>
    <w:basedOn w:val="645"/>
    <w:uiPriority w:val="99"/>
    <w:semiHidden/>
    <w:unhideWhenUsed/>
    <w:qFormat/>
    <w:pPr>
      <w:spacing w:after="40" w:line="240" w:lineRule="auto"/>
    </w:pPr>
    <w:rPr>
      <w:sz w:val="18"/>
    </w:rPr>
  </w:style>
  <w:style w:type="paragraph" w:styleId="670">
    <w:name w:val="toc 6"/>
    <w:basedOn w:val="645"/>
    <w:next w:val="645"/>
    <w:uiPriority w:val="39"/>
    <w:unhideWhenUsed/>
    <w:qFormat/>
    <w:pPr>
      <w:ind w:left="1417" w:right="0" w:firstLine="0"/>
      <w:spacing w:after="57"/>
    </w:pPr>
  </w:style>
  <w:style w:type="paragraph" w:styleId="671">
    <w:name w:val="table of figures"/>
    <w:basedOn w:val="645"/>
    <w:next w:val="645"/>
    <w:uiPriority w:val="99"/>
    <w:unhideWhenUsed/>
    <w:qFormat/>
    <w:pPr>
      <w:spacing w:after="0" w:afterAutospacing="0"/>
    </w:pPr>
  </w:style>
  <w:style w:type="paragraph" w:styleId="672">
    <w:name w:val="toc 2"/>
    <w:basedOn w:val="645"/>
    <w:next w:val="645"/>
    <w:uiPriority w:val="39"/>
    <w:unhideWhenUsed/>
    <w:qFormat/>
    <w:pPr>
      <w:ind w:left="283" w:right="0" w:firstLine="0"/>
      <w:spacing w:after="57"/>
    </w:pPr>
  </w:style>
  <w:style w:type="paragraph" w:styleId="673">
    <w:name w:val="toc 9"/>
    <w:basedOn w:val="645"/>
    <w:next w:val="645"/>
    <w:uiPriority w:val="39"/>
    <w:unhideWhenUsed/>
    <w:qFormat/>
    <w:pPr>
      <w:ind w:left="2268" w:right="0" w:firstLine="0"/>
      <w:spacing w:after="57"/>
    </w:pPr>
  </w:style>
  <w:style w:type="paragraph" w:styleId="674">
    <w:name w:val="Title"/>
    <w:basedOn w:val="645"/>
    <w:next w:val="645"/>
    <w:uiPriority w:val="10"/>
    <w:qFormat/>
    <w:pPr>
      <w:contextualSpacing/>
      <w:spacing w:before="300" w:after="200"/>
    </w:pPr>
    <w:rPr>
      <w:sz w:val="48"/>
      <w:szCs w:val="48"/>
    </w:rPr>
  </w:style>
  <w:style w:type="table" w:styleId="6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uiPriority w:val="99"/>
    <w:semiHidden/>
    <w:unhideWhenUsed/>
    <w:qFormat/>
    <w:rPr>
      <w:vertAlign w:val="superscript"/>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character" w:styleId="679" w:customStyle="1">
    <w:name w:val="标题 4 Char"/>
    <w:link w:val="680"/>
    <w:uiPriority w:val="9"/>
    <w:qFormat/>
    <w:rPr>
      <w:rFonts w:ascii="Cambria" w:hAnsi="Cambria" w:eastAsia="宋体" w:cs="Times New Roman"/>
      <w:b/>
      <w:bCs/>
      <w:sz w:val="28"/>
      <w:szCs w:val="28"/>
    </w:rPr>
  </w:style>
  <w:style w:type="paragraph" w:styleId="680" w:customStyle="1">
    <w:name w:val="标题 41"/>
    <w:basedOn w:val="645"/>
    <w:next w:val="645"/>
    <w:link w:val="679"/>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681" w:customStyle="1">
    <w:name w:val="标题 1 Char"/>
    <w:link w:val="682"/>
    <w:uiPriority w:val="0"/>
    <w:qFormat/>
    <w:rPr>
      <w:rFonts w:ascii="宋体" w:hAnsi="Times New Roman" w:eastAsia="宋体" w:cs="Times New Roman"/>
      <w:b/>
      <w:color w:val="000000"/>
      <w:sz w:val="44"/>
      <w:szCs w:val="20"/>
    </w:rPr>
  </w:style>
  <w:style w:type="paragraph" w:styleId="682" w:customStyle="1">
    <w:name w:val="标题 111"/>
    <w:basedOn w:val="645"/>
    <w:next w:val="645"/>
    <w:link w:val="681"/>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683" w:customStyle="1">
    <w:name w:val="标题 3 Char"/>
    <w:link w:val="684"/>
    <w:uiPriority w:val="9"/>
    <w:qFormat/>
    <w:rPr>
      <w:rFonts w:ascii="宋体" w:hAnsi="Times New Roman" w:eastAsia="宋体" w:cs="Times New Roman"/>
      <w:b/>
      <w:color w:val="000000"/>
      <w:sz w:val="32"/>
      <w:szCs w:val="20"/>
    </w:rPr>
  </w:style>
  <w:style w:type="paragraph" w:styleId="684" w:customStyle="1">
    <w:name w:val="标题 31"/>
    <w:basedOn w:val="645"/>
    <w:next w:val="685"/>
    <w:link w:val="683"/>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85" w:customStyle="1">
    <w:name w:val="正文缩进111"/>
    <w:basedOn w:val="645"/>
    <w:link w:val="732"/>
    <w:uiPriority w:val="0"/>
    <w:qFormat/>
    <w:pPr>
      <w:ind w:firstLine="420"/>
    </w:pPr>
  </w:style>
  <w:style w:type="character" w:styleId="686" w:customStyle="1">
    <w:name w:val="标题 5 Char"/>
    <w:link w:val="687"/>
    <w:uiPriority w:val="9"/>
    <w:semiHidden/>
    <w:qFormat/>
    <w:rPr>
      <w:rFonts w:ascii="Times New Roman" w:hAnsi="Times New Roman" w:eastAsia="宋体" w:cs="Times New Roman"/>
      <w:b/>
      <w:bCs/>
      <w:sz w:val="28"/>
      <w:szCs w:val="28"/>
    </w:rPr>
  </w:style>
  <w:style w:type="paragraph" w:styleId="687" w:customStyle="1">
    <w:name w:val="标题 51"/>
    <w:basedOn w:val="645"/>
    <w:next w:val="645"/>
    <w:link w:val="686"/>
    <w:uiPriority w:val="0"/>
    <w:qFormat/>
    <w:pPr>
      <w:keepLines/>
      <w:keepNext/>
      <w:spacing w:before="280" w:after="290" w:line="376" w:lineRule="auto"/>
      <w:outlineLvl w:val="4"/>
    </w:pPr>
    <w:rPr>
      <w:b/>
      <w:bCs/>
      <w:sz w:val="28"/>
      <w:szCs w:val="28"/>
    </w:rPr>
  </w:style>
  <w:style w:type="paragraph" w:styleId="688" w:customStyle="1">
    <w:name w:val="标题 112"/>
    <w:basedOn w:val="645"/>
    <w:next w:val="645"/>
    <w:link w:val="700"/>
    <w:uiPriority w:val="9"/>
    <w:qFormat/>
    <w:pPr>
      <w:keepLines/>
      <w:keepNext/>
      <w:spacing w:before="480" w:after="200"/>
      <w:outlineLvl w:val="0"/>
    </w:pPr>
    <w:rPr>
      <w:rFonts w:ascii="Arial" w:hAnsi="Arial" w:eastAsia="Arial" w:cs="Arial"/>
      <w:sz w:val="40"/>
      <w:szCs w:val="40"/>
    </w:rPr>
  </w:style>
  <w:style w:type="paragraph" w:styleId="689" w:customStyle="1">
    <w:name w:val="标题 212"/>
    <w:basedOn w:val="645"/>
    <w:next w:val="645"/>
    <w:uiPriority w:val="9"/>
    <w:unhideWhenUsed/>
    <w:qFormat/>
    <w:pPr>
      <w:keepLines/>
      <w:keepNext/>
      <w:spacing w:before="360" w:after="200"/>
      <w:outlineLvl w:val="1"/>
    </w:pPr>
    <w:rPr>
      <w:rFonts w:ascii="Arial" w:hAnsi="Arial" w:eastAsia="Arial" w:cs="Arial"/>
      <w:sz w:val="34"/>
    </w:rPr>
  </w:style>
  <w:style w:type="paragraph" w:styleId="690" w:customStyle="1">
    <w:name w:val="标题 311"/>
    <w:basedOn w:val="645"/>
    <w:next w:val="645"/>
    <w:uiPriority w:val="9"/>
    <w:unhideWhenUsed/>
    <w:qFormat/>
    <w:pPr>
      <w:keepLines/>
      <w:keepNext/>
      <w:spacing w:before="320" w:after="200"/>
      <w:outlineLvl w:val="2"/>
    </w:pPr>
    <w:rPr>
      <w:rFonts w:ascii="Arial" w:hAnsi="Arial" w:eastAsia="Arial" w:cs="Arial"/>
      <w:sz w:val="30"/>
      <w:szCs w:val="30"/>
    </w:rPr>
  </w:style>
  <w:style w:type="paragraph" w:styleId="691" w:customStyle="1">
    <w:name w:val="标题 4111"/>
    <w:basedOn w:val="645"/>
    <w:next w:val="645"/>
    <w:uiPriority w:val="9"/>
    <w:unhideWhenUsed/>
    <w:qFormat/>
    <w:pPr>
      <w:keepLines/>
      <w:keepNext/>
      <w:spacing w:before="320" w:after="200"/>
      <w:outlineLvl w:val="3"/>
    </w:pPr>
    <w:rPr>
      <w:rFonts w:ascii="Arial" w:hAnsi="Arial" w:eastAsia="Arial" w:cs="Arial"/>
      <w:b/>
      <w:bCs/>
      <w:sz w:val="26"/>
      <w:szCs w:val="26"/>
    </w:rPr>
  </w:style>
  <w:style w:type="paragraph" w:styleId="692" w:customStyle="1">
    <w:name w:val="标题 511"/>
    <w:basedOn w:val="645"/>
    <w:next w:val="645"/>
    <w:uiPriority w:val="9"/>
    <w:unhideWhenUsed/>
    <w:qFormat/>
    <w:pPr>
      <w:keepLines/>
      <w:keepNext/>
      <w:spacing w:before="320" w:after="200"/>
      <w:outlineLvl w:val="4"/>
    </w:pPr>
    <w:rPr>
      <w:rFonts w:ascii="Arial" w:hAnsi="Arial" w:eastAsia="Arial" w:cs="Arial"/>
      <w:b/>
      <w:bCs/>
      <w:sz w:val="24"/>
      <w:szCs w:val="24"/>
    </w:rPr>
  </w:style>
  <w:style w:type="paragraph" w:styleId="693" w:customStyle="1">
    <w:name w:val="标题 611"/>
    <w:basedOn w:val="645"/>
    <w:next w:val="645"/>
    <w:link w:val="701"/>
    <w:uiPriority w:val="9"/>
    <w:unhideWhenUsed/>
    <w:qFormat/>
    <w:pPr>
      <w:keepLines/>
      <w:keepNext/>
      <w:spacing w:before="320" w:after="200"/>
      <w:outlineLvl w:val="5"/>
    </w:pPr>
    <w:rPr>
      <w:rFonts w:ascii="Arial" w:hAnsi="Arial" w:eastAsia="Arial" w:cs="Arial"/>
      <w:b/>
      <w:bCs/>
      <w:sz w:val="22"/>
      <w:szCs w:val="22"/>
    </w:rPr>
  </w:style>
  <w:style w:type="paragraph" w:styleId="694" w:customStyle="1">
    <w:name w:val="标题 711"/>
    <w:basedOn w:val="645"/>
    <w:next w:val="645"/>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95" w:customStyle="1">
    <w:name w:val="标题 811"/>
    <w:basedOn w:val="645"/>
    <w:next w:val="645"/>
    <w:link w:val="703"/>
    <w:uiPriority w:val="9"/>
    <w:unhideWhenUsed/>
    <w:qFormat/>
    <w:pPr>
      <w:keepLines/>
      <w:keepNext/>
      <w:spacing w:before="320" w:after="200"/>
      <w:outlineLvl w:val="7"/>
    </w:pPr>
    <w:rPr>
      <w:rFonts w:ascii="Arial" w:hAnsi="Arial" w:eastAsia="Arial" w:cs="Arial"/>
      <w:i/>
      <w:iCs/>
      <w:sz w:val="22"/>
      <w:szCs w:val="22"/>
    </w:rPr>
  </w:style>
  <w:style w:type="paragraph" w:styleId="696" w:customStyle="1">
    <w:name w:val="标题 911"/>
    <w:basedOn w:val="645"/>
    <w:next w:val="645"/>
    <w:link w:val="704"/>
    <w:uiPriority w:val="9"/>
    <w:unhideWhenUsed/>
    <w:qFormat/>
    <w:pPr>
      <w:keepLines/>
      <w:keepNext/>
      <w:spacing w:before="320" w:after="200"/>
      <w:outlineLvl w:val="8"/>
    </w:pPr>
    <w:rPr>
      <w:rFonts w:ascii="Arial" w:hAnsi="Arial" w:eastAsia="Arial" w:cs="Arial"/>
      <w:i/>
      <w:iCs/>
      <w:sz w:val="21"/>
      <w:szCs w:val="21"/>
    </w:rPr>
  </w:style>
  <w:style w:type="character" w:styleId="697" w:customStyle="1">
    <w:name w:val="默认段落字体11"/>
    <w:link w:val="645"/>
    <w:uiPriority w:val="1"/>
    <w:unhideWhenUsed/>
    <w:qFormat/>
  </w:style>
  <w:style w:type="table" w:styleId="698" w:customStyle="1">
    <w:name w:val="普通表格11"/>
    <w:uiPriority w:val="99"/>
    <w:unhideWhenUsed/>
    <w:qFormat/>
    <w:tblPr/>
  </w:style>
  <w:style w:type="paragraph" w:styleId="699" w:customStyle="1">
    <w:name w:val="目录 11"/>
    <w:basedOn w:val="645"/>
    <w:next w:val="645"/>
    <w:uiPriority w:val="39"/>
    <w:qFormat/>
    <w:pPr>
      <w:spacing w:before="60" w:line="400" w:lineRule="exact"/>
    </w:pPr>
    <w:rPr>
      <w:rFonts w:eastAsia="黑体"/>
    </w:rPr>
  </w:style>
  <w:style w:type="character" w:styleId="700" w:customStyle="1">
    <w:name w:val="标题 1 Char5"/>
    <w:link w:val="688"/>
    <w:uiPriority w:val="9"/>
    <w:qFormat/>
    <w:rPr>
      <w:rFonts w:ascii="Arial" w:hAnsi="Arial" w:eastAsia="Arial" w:cs="Arial"/>
      <w:sz w:val="40"/>
      <w:szCs w:val="40"/>
    </w:rPr>
  </w:style>
  <w:style w:type="character" w:styleId="701" w:customStyle="1">
    <w:name w:val="Heading 6 Char"/>
    <w:link w:val="693"/>
    <w:uiPriority w:val="9"/>
    <w:qFormat/>
    <w:rPr>
      <w:rFonts w:ascii="Arial" w:hAnsi="Arial" w:eastAsia="Arial" w:cs="Arial"/>
      <w:b/>
      <w:bCs/>
      <w:sz w:val="22"/>
      <w:szCs w:val="22"/>
    </w:rPr>
  </w:style>
  <w:style w:type="character" w:styleId="702" w:customStyle="1">
    <w:name w:val="Heading 7 Char"/>
    <w:link w:val="694"/>
    <w:uiPriority w:val="9"/>
    <w:qFormat/>
    <w:rPr>
      <w:rFonts w:ascii="Arial" w:hAnsi="Arial" w:eastAsia="Arial" w:cs="Arial"/>
      <w:b/>
      <w:bCs/>
      <w:i/>
      <w:iCs/>
      <w:sz w:val="22"/>
      <w:szCs w:val="22"/>
    </w:rPr>
  </w:style>
  <w:style w:type="character" w:styleId="703" w:customStyle="1">
    <w:name w:val="Heading 8 Char"/>
    <w:link w:val="695"/>
    <w:uiPriority w:val="9"/>
    <w:qFormat/>
    <w:rPr>
      <w:rFonts w:ascii="Arial" w:hAnsi="Arial" w:eastAsia="Arial" w:cs="Arial"/>
      <w:i/>
      <w:iCs/>
      <w:sz w:val="22"/>
      <w:szCs w:val="22"/>
    </w:rPr>
  </w:style>
  <w:style w:type="character" w:styleId="704" w:customStyle="1">
    <w:name w:val="Heading 9 Char"/>
    <w:link w:val="696"/>
    <w:uiPriority w:val="9"/>
    <w:qFormat/>
    <w:rPr>
      <w:rFonts w:ascii="Arial" w:hAnsi="Arial" w:eastAsia="Arial" w:cs="Arial"/>
      <w:i/>
      <w:iCs/>
      <w:sz w:val="21"/>
      <w:szCs w:val="21"/>
    </w:rPr>
  </w:style>
  <w:style w:type="paragraph" w:styleId="705" w:customStyle="1">
    <w:name w:val="目录 711"/>
    <w:basedOn w:val="645"/>
    <w:next w:val="645"/>
    <w:uiPriority w:val="39"/>
    <w:unhideWhenUsed/>
    <w:qFormat/>
    <w:pPr>
      <w:ind w:left="1701" w:right="0" w:firstLine="0"/>
      <w:spacing w:after="57"/>
    </w:pPr>
  </w:style>
  <w:style w:type="paragraph" w:styleId="706" w:customStyle="1">
    <w:name w:val="题注11"/>
    <w:basedOn w:val="645"/>
    <w:next w:val="645"/>
    <w:uiPriority w:val="35"/>
    <w:unhideWhenUsed/>
    <w:qFormat/>
    <w:pPr>
      <w:spacing w:line="276" w:lineRule="auto"/>
    </w:pPr>
    <w:rPr>
      <w:b/>
      <w:bCs/>
      <w:color w:val="4f81bd"/>
      <w:sz w:val="18"/>
      <w:szCs w:val="18"/>
    </w:rPr>
  </w:style>
  <w:style w:type="paragraph" w:styleId="707" w:customStyle="1">
    <w:name w:val="正文文本11"/>
    <w:basedOn w:val="645"/>
    <w:uiPriority w:val="0"/>
    <w:semiHidden/>
    <w:qFormat/>
    <w:rPr>
      <w:rFonts w:ascii="Arial" w:hAnsi="Arial" w:eastAsia="Arial" w:cs="Arial"/>
      <w:sz w:val="21"/>
      <w:szCs w:val="21"/>
      <w:lang w:val="en-US" w:eastAsia="en-US" w:bidi="ar-SA"/>
    </w:rPr>
  </w:style>
  <w:style w:type="paragraph" w:styleId="708" w:customStyle="1">
    <w:name w:val="目录 511"/>
    <w:basedOn w:val="645"/>
    <w:next w:val="645"/>
    <w:uiPriority w:val="39"/>
    <w:unhideWhenUsed/>
    <w:qFormat/>
    <w:pPr>
      <w:ind w:left="1134" w:right="0" w:firstLine="0"/>
      <w:spacing w:after="57"/>
    </w:pPr>
  </w:style>
  <w:style w:type="paragraph" w:styleId="709" w:customStyle="1">
    <w:name w:val="目录 311"/>
    <w:basedOn w:val="645"/>
    <w:next w:val="645"/>
    <w:uiPriority w:val="39"/>
    <w:unhideWhenUsed/>
    <w:qFormat/>
    <w:pPr>
      <w:ind w:left="567" w:right="0" w:firstLine="0"/>
      <w:spacing w:after="57"/>
    </w:pPr>
  </w:style>
  <w:style w:type="paragraph" w:styleId="710" w:customStyle="1">
    <w:name w:val="目录 811"/>
    <w:basedOn w:val="645"/>
    <w:next w:val="645"/>
    <w:uiPriority w:val="39"/>
    <w:unhideWhenUsed/>
    <w:qFormat/>
    <w:pPr>
      <w:ind w:left="1984" w:right="0" w:firstLine="0"/>
      <w:spacing w:after="57"/>
    </w:pPr>
  </w:style>
  <w:style w:type="paragraph" w:styleId="711" w:customStyle="1">
    <w:name w:val="尾注文本1"/>
    <w:basedOn w:val="645"/>
    <w:link w:val="712"/>
    <w:uiPriority w:val="99"/>
    <w:unhideWhenUsed/>
    <w:qFormat/>
    <w:pPr>
      <w:spacing w:after="0" w:line="240" w:lineRule="auto"/>
    </w:pPr>
    <w:rPr>
      <w:sz w:val="20"/>
    </w:rPr>
  </w:style>
  <w:style w:type="character" w:styleId="712" w:customStyle="1">
    <w:name w:val="Endnote Text Char"/>
    <w:link w:val="711"/>
    <w:uiPriority w:val="99"/>
    <w:qFormat/>
    <w:rPr>
      <w:sz w:val="20"/>
    </w:rPr>
  </w:style>
  <w:style w:type="paragraph" w:styleId="713" w:customStyle="1">
    <w:name w:val="批注框文本11"/>
    <w:basedOn w:val="645"/>
    <w:uiPriority w:val="0"/>
    <w:semiHidden/>
    <w:qFormat/>
    <w:rPr>
      <w:sz w:val="18"/>
      <w:szCs w:val="18"/>
    </w:rPr>
  </w:style>
  <w:style w:type="paragraph" w:styleId="714" w:customStyle="1">
    <w:name w:val="页脚11"/>
    <w:basedOn w:val="645"/>
    <w:link w:val="715"/>
    <w:uiPriority w:val="99"/>
    <w:unhideWhenUsed/>
    <w:qFormat/>
    <w:pPr>
      <w:spacing w:after="0" w:line="240" w:lineRule="auto"/>
      <w:tabs>
        <w:tab w:val="center" w:pos="7143" w:leader="none"/>
        <w:tab w:val="right" w:pos="14287" w:leader="none"/>
      </w:tabs>
    </w:pPr>
  </w:style>
  <w:style w:type="character" w:styleId="715" w:customStyle="1">
    <w:name w:val="Caption Char"/>
    <w:link w:val="714"/>
    <w:uiPriority w:val="99"/>
    <w:qFormat/>
  </w:style>
  <w:style w:type="paragraph" w:styleId="716" w:customStyle="1">
    <w:name w:val="页眉11"/>
    <w:basedOn w:val="645"/>
    <w:uiPriority w:val="99"/>
    <w:unhideWhenUsed/>
    <w:qFormat/>
    <w:pPr>
      <w:spacing w:after="0" w:line="240" w:lineRule="auto"/>
      <w:tabs>
        <w:tab w:val="center" w:pos="7143" w:leader="none"/>
        <w:tab w:val="right" w:pos="14287" w:leader="none"/>
      </w:tabs>
    </w:pPr>
  </w:style>
  <w:style w:type="paragraph" w:styleId="717" w:customStyle="1">
    <w:name w:val="目录 12"/>
    <w:basedOn w:val="645"/>
    <w:next w:val="645"/>
    <w:uiPriority w:val="39"/>
    <w:unhideWhenUsed/>
    <w:qFormat/>
    <w:pPr>
      <w:ind w:left="0" w:right="0" w:firstLine="0"/>
      <w:spacing w:after="57"/>
    </w:pPr>
  </w:style>
  <w:style w:type="paragraph" w:styleId="718" w:customStyle="1">
    <w:name w:val="目录 411"/>
    <w:basedOn w:val="645"/>
    <w:next w:val="645"/>
    <w:uiPriority w:val="39"/>
    <w:unhideWhenUsed/>
    <w:qFormat/>
    <w:pPr>
      <w:ind w:left="850" w:right="0" w:firstLine="0"/>
      <w:spacing w:after="57"/>
    </w:pPr>
  </w:style>
  <w:style w:type="paragraph" w:styleId="719" w:customStyle="1">
    <w:name w:val="副标题11"/>
    <w:basedOn w:val="645"/>
    <w:next w:val="645"/>
    <w:link w:val="720"/>
    <w:uiPriority w:val="11"/>
    <w:qFormat/>
    <w:pPr>
      <w:spacing w:before="200" w:after="200"/>
    </w:pPr>
    <w:rPr>
      <w:sz w:val="24"/>
      <w:szCs w:val="24"/>
    </w:rPr>
  </w:style>
  <w:style w:type="character" w:styleId="720" w:customStyle="1">
    <w:name w:val="Subtitle Char"/>
    <w:link w:val="719"/>
    <w:uiPriority w:val="11"/>
    <w:qFormat/>
    <w:rPr>
      <w:sz w:val="24"/>
      <w:szCs w:val="24"/>
    </w:rPr>
  </w:style>
  <w:style w:type="paragraph" w:styleId="721" w:customStyle="1">
    <w:name w:val="脚注文本11"/>
    <w:basedOn w:val="645"/>
    <w:uiPriority w:val="99"/>
    <w:unhideWhenUsed/>
    <w:qFormat/>
    <w:pPr>
      <w:spacing w:after="40" w:line="240" w:lineRule="auto"/>
    </w:pPr>
    <w:rPr>
      <w:sz w:val="18"/>
    </w:rPr>
  </w:style>
  <w:style w:type="paragraph" w:styleId="722" w:customStyle="1">
    <w:name w:val="目录 611"/>
    <w:basedOn w:val="645"/>
    <w:next w:val="645"/>
    <w:uiPriority w:val="39"/>
    <w:unhideWhenUsed/>
    <w:qFormat/>
    <w:pPr>
      <w:ind w:left="1417" w:right="0" w:firstLine="0"/>
      <w:spacing w:after="57"/>
    </w:pPr>
  </w:style>
  <w:style w:type="paragraph" w:styleId="723" w:customStyle="1">
    <w:name w:val="图表目录11"/>
    <w:basedOn w:val="645"/>
    <w:next w:val="645"/>
    <w:uiPriority w:val="99"/>
    <w:unhideWhenUsed/>
    <w:qFormat/>
    <w:pPr>
      <w:spacing w:after="0" w:afterAutospacing="0"/>
    </w:pPr>
  </w:style>
  <w:style w:type="paragraph" w:styleId="724" w:customStyle="1">
    <w:name w:val="目录 211"/>
    <w:basedOn w:val="645"/>
    <w:next w:val="645"/>
    <w:uiPriority w:val="39"/>
    <w:unhideWhenUsed/>
    <w:qFormat/>
    <w:pPr>
      <w:ind w:left="283" w:right="0" w:firstLine="0"/>
      <w:spacing w:after="57"/>
    </w:pPr>
  </w:style>
  <w:style w:type="paragraph" w:styleId="725" w:customStyle="1">
    <w:name w:val="目录 911"/>
    <w:basedOn w:val="645"/>
    <w:next w:val="645"/>
    <w:uiPriority w:val="39"/>
    <w:unhideWhenUsed/>
    <w:qFormat/>
    <w:pPr>
      <w:ind w:left="2268" w:right="0" w:firstLine="0"/>
      <w:spacing w:after="57"/>
    </w:pPr>
  </w:style>
  <w:style w:type="paragraph" w:styleId="726" w:customStyle="1">
    <w:name w:val="普通(网站)112"/>
    <w:basedOn w:val="645"/>
    <w:uiPriority w:val="99"/>
    <w:unhideWhenUsed/>
    <w:qFormat/>
    <w:pPr>
      <w:ind w:left="0" w:right="0"/>
      <w:jc w:val="left"/>
      <w:spacing w:before="100" w:beforeAutospacing="1" w:after="100" w:afterAutospacing="1"/>
    </w:pPr>
    <w:rPr>
      <w:sz w:val="24"/>
      <w:lang w:val="en-US" w:eastAsia="zh-CN" w:bidi="ar"/>
    </w:rPr>
  </w:style>
  <w:style w:type="paragraph" w:styleId="727" w:customStyle="1">
    <w:name w:val="标题11"/>
    <w:basedOn w:val="645"/>
    <w:next w:val="645"/>
    <w:uiPriority w:val="10"/>
    <w:qFormat/>
    <w:pPr>
      <w:contextualSpacing/>
      <w:spacing w:before="300" w:after="200"/>
    </w:pPr>
    <w:rPr>
      <w:sz w:val="48"/>
      <w:szCs w:val="48"/>
    </w:rPr>
  </w:style>
  <w:style w:type="table" w:styleId="728" w:customStyle="1">
    <w:name w:val="网格型11"/>
    <w:uiPriority w:val="59"/>
    <w:qFormat/>
    <w:pPr>
      <w:spacing w:after="0" w:line="240" w:lineRule="auto"/>
    </w:pPr>
    <w:tblPr/>
  </w:style>
  <w:style w:type="character" w:styleId="729" w:customStyle="1">
    <w:name w:val="尾注引用1"/>
    <w:link w:val="645"/>
    <w:uiPriority w:val="99"/>
    <w:unhideWhenUsed/>
    <w:qFormat/>
    <w:rPr>
      <w:vertAlign w:val="superscript"/>
    </w:rPr>
  </w:style>
  <w:style w:type="character" w:styleId="730" w:customStyle="1">
    <w:name w:val="超链接11"/>
    <w:link w:val="645"/>
    <w:uiPriority w:val="99"/>
    <w:unhideWhenUsed/>
    <w:qFormat/>
    <w:rPr>
      <w:color w:val="0000ff"/>
      <w:u w:val="single"/>
    </w:rPr>
  </w:style>
  <w:style w:type="character" w:styleId="731" w:customStyle="1">
    <w:name w:val="脚注引用1"/>
    <w:link w:val="645"/>
    <w:uiPriority w:val="99"/>
    <w:unhideWhenUsed/>
    <w:qFormat/>
    <w:rPr>
      <w:vertAlign w:val="superscript"/>
    </w:rPr>
  </w:style>
  <w:style w:type="character" w:styleId="732" w:customStyle="1">
    <w:name w:val="正文缩进 Char"/>
    <w:link w:val="685"/>
    <w:uiPriority w:val="99"/>
    <w:qFormat/>
    <w:rPr>
      <w:rFonts w:ascii="Times New Roman" w:hAnsi="Times New Roman" w:eastAsia="宋体" w:cs="Times New Roman"/>
      <w:szCs w:val="24"/>
    </w:rPr>
  </w:style>
  <w:style w:type="character" w:styleId="733" w:customStyle="1">
    <w:name w:val="标题 2 Char"/>
    <w:link w:val="734"/>
    <w:uiPriority w:val="9"/>
    <w:qFormat/>
    <w:rPr>
      <w:rFonts w:ascii="Arial" w:hAnsi="Arial" w:eastAsia="黑体" w:cs="Times New Roman"/>
      <w:b/>
      <w:bCs/>
      <w:sz w:val="20"/>
      <w:szCs w:val="32"/>
    </w:rPr>
  </w:style>
  <w:style w:type="paragraph" w:styleId="734" w:customStyle="1">
    <w:name w:val="标题 211"/>
    <w:basedOn w:val="645"/>
    <w:next w:val="645"/>
    <w:link w:val="733"/>
    <w:uiPriority w:val="9"/>
    <w:qFormat/>
    <w:pPr>
      <w:keepLines/>
      <w:keepNext/>
      <w:spacing w:before="60" w:after="60" w:line="413" w:lineRule="auto"/>
      <w:outlineLvl w:val="1"/>
    </w:pPr>
    <w:rPr>
      <w:rFonts w:ascii="Arial" w:hAnsi="Arial" w:eastAsia="黑体"/>
      <w:b/>
      <w:bCs/>
      <w:sz w:val="20"/>
      <w:szCs w:val="32"/>
    </w:rPr>
  </w:style>
  <w:style w:type="paragraph" w:styleId="735">
    <w:name w:val="List Paragraph"/>
    <w:basedOn w:val="645"/>
    <w:uiPriority w:val="34"/>
    <w:qFormat/>
    <w:pPr>
      <w:contextualSpacing/>
      <w:ind w:left="720"/>
    </w:pPr>
  </w:style>
  <w:style w:type="character" w:styleId="736" w:customStyle="1">
    <w:name w:val="明显参考5"/>
    <w:link w:val="645"/>
    <w:uiPriority w:val="0"/>
    <w:qFormat/>
    <w:rPr>
      <w:b/>
      <w:bCs/>
      <w:smallCaps/>
      <w:color w:val="c0504d"/>
      <w:spacing w:val="5"/>
      <w:u w:val="single"/>
    </w:r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paragraph" w:styleId="738">
    <w:name w:val="Quote"/>
    <w:basedOn w:val="645"/>
    <w:next w:val="645"/>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45"/>
    <w:next w:val="645"/>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table" w:styleId="742" w:customStyle="1">
    <w:name w:val="Table Grid Light"/>
    <w:uiPriority w:val="59"/>
    <w:qFormat/>
    <w:pPr>
      <w:spacing w:after="0" w:line="240" w:lineRule="auto"/>
    </w:pPr>
    <w:tblPr/>
  </w:style>
  <w:style w:type="table" w:styleId="743" w:customStyle="1">
    <w:name w:val="Plain Table 1"/>
    <w:uiPriority w:val="59"/>
    <w:qFormat/>
    <w:pPr>
      <w:spacing w:after="0" w:line="240" w:lineRule="auto"/>
    </w:pPr>
    <w:tblPr/>
  </w:style>
  <w:style w:type="table" w:styleId="744" w:customStyle="1">
    <w:name w:val="Plain Table 2"/>
    <w:uiPriority w:val="59"/>
    <w:qFormat/>
    <w:pPr>
      <w:spacing w:after="0" w:line="240" w:lineRule="auto"/>
    </w:pPr>
    <w:tblPr/>
  </w:style>
  <w:style w:type="table" w:styleId="745" w:customStyle="1">
    <w:name w:val="Plain Table 3"/>
    <w:uiPriority w:val="99"/>
    <w:qFormat/>
    <w:pPr>
      <w:spacing w:after="0" w:line="240" w:lineRule="auto"/>
    </w:pPr>
    <w:tblPr/>
  </w:style>
  <w:style w:type="table" w:styleId="746" w:customStyle="1">
    <w:name w:val="Plain Table 4"/>
    <w:uiPriority w:val="99"/>
    <w:qFormat/>
    <w:pPr>
      <w:spacing w:after="0" w:line="240" w:lineRule="auto"/>
    </w:pPr>
    <w:tblPr/>
  </w:style>
  <w:style w:type="table" w:styleId="747" w:customStyle="1">
    <w:name w:val="Plain Table 5"/>
    <w:uiPriority w:val="99"/>
    <w:qFormat/>
    <w:pPr>
      <w:spacing w:after="0" w:line="240" w:lineRule="auto"/>
    </w:pPr>
    <w:tblPr/>
  </w:style>
  <w:style w:type="table" w:styleId="748" w:customStyle="1">
    <w:name w:val="Grid Table 1 Light"/>
    <w:uiPriority w:val="99"/>
    <w:qFormat/>
    <w:pPr>
      <w:spacing w:after="0" w:line="240" w:lineRule="auto"/>
    </w:pPr>
    <w:tblPr/>
  </w:style>
  <w:style w:type="table" w:styleId="749" w:customStyle="1">
    <w:name w:val="Grid Table 1 Light - Accent 1"/>
    <w:uiPriority w:val="99"/>
    <w:qFormat/>
    <w:pPr>
      <w:spacing w:after="0" w:line="240" w:lineRule="auto"/>
    </w:pPr>
    <w:tblPr/>
  </w:style>
  <w:style w:type="table" w:styleId="750" w:customStyle="1">
    <w:name w:val="Grid Table 1 Light - Accent 2"/>
    <w:uiPriority w:val="99"/>
    <w:qFormat/>
    <w:pPr>
      <w:spacing w:after="0" w:line="240" w:lineRule="auto"/>
    </w:pPr>
    <w:tblPr/>
  </w:style>
  <w:style w:type="table" w:styleId="751" w:customStyle="1">
    <w:name w:val="Grid Table 1 Light - Accent 3"/>
    <w:uiPriority w:val="99"/>
    <w:qFormat/>
    <w:pPr>
      <w:spacing w:after="0" w:line="240" w:lineRule="auto"/>
    </w:pPr>
    <w:tblPr/>
  </w:style>
  <w:style w:type="table" w:styleId="752" w:customStyle="1">
    <w:name w:val="Grid Table 1 Light - Accent 4"/>
    <w:uiPriority w:val="99"/>
    <w:qFormat/>
    <w:pPr>
      <w:spacing w:after="0" w:line="240" w:lineRule="auto"/>
    </w:pPr>
    <w:tblPr/>
  </w:style>
  <w:style w:type="table" w:styleId="753" w:customStyle="1">
    <w:name w:val="Grid Table 1 Light - Accent 5"/>
    <w:uiPriority w:val="99"/>
    <w:qFormat/>
    <w:pPr>
      <w:spacing w:after="0" w:line="240" w:lineRule="auto"/>
    </w:pPr>
    <w:tblPr/>
  </w:style>
  <w:style w:type="table" w:styleId="754" w:customStyle="1">
    <w:name w:val="Grid Table 1 Light - Accent 6"/>
    <w:uiPriority w:val="99"/>
    <w:qFormat/>
    <w:pPr>
      <w:spacing w:after="0" w:line="240" w:lineRule="auto"/>
    </w:pPr>
    <w:tblPr/>
  </w:style>
  <w:style w:type="table" w:styleId="755" w:customStyle="1">
    <w:name w:val="Grid Table 2"/>
    <w:uiPriority w:val="99"/>
    <w:qFormat/>
    <w:pPr>
      <w:spacing w:after="0" w:line="240" w:lineRule="auto"/>
    </w:pPr>
    <w:tblPr/>
  </w:style>
  <w:style w:type="table" w:styleId="756" w:customStyle="1">
    <w:name w:val="Grid Table 2 - Accent 1"/>
    <w:uiPriority w:val="99"/>
    <w:qFormat/>
    <w:pPr>
      <w:spacing w:after="0" w:line="240" w:lineRule="auto"/>
    </w:pPr>
    <w:tblPr/>
  </w:style>
  <w:style w:type="table" w:styleId="757" w:customStyle="1">
    <w:name w:val="Grid Table 2 - Accent 2"/>
    <w:uiPriority w:val="99"/>
    <w:qFormat/>
    <w:pPr>
      <w:spacing w:after="0" w:line="240" w:lineRule="auto"/>
    </w:pPr>
    <w:tblPr/>
  </w:style>
  <w:style w:type="table" w:styleId="758" w:customStyle="1">
    <w:name w:val="Grid Table 2 - Accent 3"/>
    <w:uiPriority w:val="99"/>
    <w:qFormat/>
    <w:pPr>
      <w:spacing w:after="0" w:line="240" w:lineRule="auto"/>
    </w:pPr>
    <w:tblPr/>
  </w:style>
  <w:style w:type="table" w:styleId="759" w:customStyle="1">
    <w:name w:val="Grid Table 2 - Accent 4"/>
    <w:uiPriority w:val="99"/>
    <w:qFormat/>
    <w:pPr>
      <w:spacing w:after="0" w:line="240" w:lineRule="auto"/>
    </w:pPr>
    <w:tblPr/>
  </w:style>
  <w:style w:type="table" w:styleId="760" w:customStyle="1">
    <w:name w:val="Grid Table 2 - Accent 5"/>
    <w:uiPriority w:val="99"/>
    <w:qFormat/>
    <w:pPr>
      <w:spacing w:after="0" w:line="240" w:lineRule="auto"/>
    </w:pPr>
    <w:tblPr/>
  </w:style>
  <w:style w:type="table" w:styleId="761" w:customStyle="1">
    <w:name w:val="Grid Table 2 - Accent 6"/>
    <w:uiPriority w:val="99"/>
    <w:qFormat/>
    <w:pPr>
      <w:spacing w:after="0" w:line="240" w:lineRule="auto"/>
    </w:pPr>
    <w:tblPr/>
  </w:style>
  <w:style w:type="table" w:styleId="762" w:customStyle="1">
    <w:name w:val="Grid Table 3"/>
    <w:uiPriority w:val="99"/>
    <w:qFormat/>
    <w:pPr>
      <w:spacing w:after="0" w:line="240" w:lineRule="auto"/>
    </w:pPr>
    <w:tblPr/>
  </w:style>
  <w:style w:type="table" w:styleId="763" w:customStyle="1">
    <w:name w:val="Grid Table 3 - Accent 1"/>
    <w:uiPriority w:val="99"/>
    <w:qFormat/>
    <w:pPr>
      <w:spacing w:after="0" w:line="240" w:lineRule="auto"/>
    </w:pPr>
    <w:tblPr/>
  </w:style>
  <w:style w:type="table" w:styleId="764" w:customStyle="1">
    <w:name w:val="Grid Table 3 - Accent 2"/>
    <w:uiPriority w:val="99"/>
    <w:qFormat/>
    <w:pPr>
      <w:spacing w:after="0" w:line="240" w:lineRule="auto"/>
    </w:pPr>
    <w:tblPr/>
  </w:style>
  <w:style w:type="table" w:styleId="765" w:customStyle="1">
    <w:name w:val="Grid Table 3 - Accent 3"/>
    <w:uiPriority w:val="99"/>
    <w:qFormat/>
    <w:pPr>
      <w:spacing w:after="0" w:line="240" w:lineRule="auto"/>
    </w:pPr>
    <w:tblPr/>
  </w:style>
  <w:style w:type="table" w:styleId="766" w:customStyle="1">
    <w:name w:val="Grid Table 3 - Accent 4"/>
    <w:uiPriority w:val="99"/>
    <w:qFormat/>
    <w:pPr>
      <w:spacing w:after="0" w:line="240" w:lineRule="auto"/>
    </w:pPr>
    <w:tblPr/>
  </w:style>
  <w:style w:type="table" w:styleId="767" w:customStyle="1">
    <w:name w:val="Grid Table 3 - Accent 5"/>
    <w:uiPriority w:val="99"/>
    <w:qFormat/>
    <w:pPr>
      <w:spacing w:after="0" w:line="240" w:lineRule="auto"/>
    </w:pPr>
    <w:tblPr/>
  </w:style>
  <w:style w:type="table" w:styleId="768" w:customStyle="1">
    <w:name w:val="Grid Table 3 - Accent 6"/>
    <w:uiPriority w:val="99"/>
    <w:qFormat/>
    <w:pPr>
      <w:spacing w:after="0" w:line="240" w:lineRule="auto"/>
    </w:pPr>
    <w:tblPr/>
  </w:style>
  <w:style w:type="table" w:styleId="769" w:customStyle="1">
    <w:name w:val="Grid Table 4"/>
    <w:uiPriority w:val="59"/>
    <w:qFormat/>
    <w:pPr>
      <w:spacing w:after="0" w:line="240" w:lineRule="auto"/>
    </w:pPr>
    <w:tblPr/>
  </w:style>
  <w:style w:type="table" w:styleId="770" w:customStyle="1">
    <w:name w:val="Grid Table 4 - Accent 1"/>
    <w:uiPriority w:val="59"/>
    <w:qFormat/>
    <w:pPr>
      <w:spacing w:after="0" w:line="240" w:lineRule="auto"/>
    </w:pPr>
    <w:tblPr/>
  </w:style>
  <w:style w:type="table" w:styleId="771" w:customStyle="1">
    <w:name w:val="Grid Table 4 - Accent 2"/>
    <w:uiPriority w:val="59"/>
    <w:qFormat/>
    <w:pPr>
      <w:spacing w:after="0" w:line="240" w:lineRule="auto"/>
    </w:pPr>
    <w:tblPr/>
  </w:style>
  <w:style w:type="table" w:styleId="772" w:customStyle="1">
    <w:name w:val="Grid Table 4 - Accent 3"/>
    <w:uiPriority w:val="59"/>
    <w:qFormat/>
    <w:pPr>
      <w:spacing w:after="0" w:line="240" w:lineRule="auto"/>
    </w:pPr>
    <w:tblPr/>
  </w:style>
  <w:style w:type="table" w:styleId="773" w:customStyle="1">
    <w:name w:val="Grid Table 4 - Accent 4"/>
    <w:uiPriority w:val="59"/>
    <w:qFormat/>
    <w:pPr>
      <w:spacing w:after="0" w:line="240" w:lineRule="auto"/>
    </w:pPr>
    <w:tblPr/>
  </w:style>
  <w:style w:type="table" w:styleId="774" w:customStyle="1">
    <w:name w:val="Grid Table 4 - Accent 5"/>
    <w:uiPriority w:val="59"/>
    <w:qFormat/>
    <w:pPr>
      <w:spacing w:after="0" w:line="240" w:lineRule="auto"/>
    </w:pPr>
    <w:tblPr/>
  </w:style>
  <w:style w:type="table" w:styleId="775" w:customStyle="1">
    <w:name w:val="Grid Table 4 - Accent 6"/>
    <w:uiPriority w:val="59"/>
    <w:qFormat/>
    <w:pPr>
      <w:spacing w:after="0" w:line="240" w:lineRule="auto"/>
    </w:pPr>
    <w:tblPr/>
  </w:style>
  <w:style w:type="table" w:styleId="776" w:customStyle="1">
    <w:name w:val="Grid Table 5 Dark"/>
    <w:uiPriority w:val="99"/>
    <w:qFormat/>
    <w:pPr>
      <w:spacing w:after="0" w:line="240" w:lineRule="auto"/>
    </w:pPr>
    <w:tblPr/>
  </w:style>
  <w:style w:type="table" w:styleId="777" w:customStyle="1">
    <w:name w:val="Grid Table 5 Dark- Accent 1"/>
    <w:uiPriority w:val="99"/>
    <w:qFormat/>
    <w:pPr>
      <w:spacing w:after="0" w:line="240" w:lineRule="auto"/>
    </w:pPr>
    <w:tblPr/>
  </w:style>
  <w:style w:type="table" w:styleId="778" w:customStyle="1">
    <w:name w:val="Grid Table 5 Dark - Accent 2"/>
    <w:uiPriority w:val="99"/>
    <w:qFormat/>
    <w:pPr>
      <w:spacing w:after="0" w:line="240" w:lineRule="auto"/>
    </w:pPr>
    <w:tblPr/>
  </w:style>
  <w:style w:type="table" w:styleId="779" w:customStyle="1">
    <w:name w:val="Grid Table 5 Dark - Accent 3"/>
    <w:uiPriority w:val="99"/>
    <w:qFormat/>
    <w:pPr>
      <w:spacing w:after="0" w:line="240" w:lineRule="auto"/>
    </w:pPr>
    <w:tblPr/>
  </w:style>
  <w:style w:type="table" w:styleId="780" w:customStyle="1">
    <w:name w:val="Grid Table 5 Dark- Accent 4"/>
    <w:uiPriority w:val="99"/>
    <w:qFormat/>
    <w:pPr>
      <w:spacing w:after="0" w:line="240" w:lineRule="auto"/>
    </w:pPr>
    <w:tblPr/>
  </w:style>
  <w:style w:type="table" w:styleId="781" w:customStyle="1">
    <w:name w:val="Grid Table 5 Dark - Accent 5"/>
    <w:uiPriority w:val="99"/>
    <w:qFormat/>
    <w:pPr>
      <w:spacing w:after="0" w:line="240" w:lineRule="auto"/>
    </w:pPr>
    <w:tblPr/>
  </w:style>
  <w:style w:type="table" w:styleId="782" w:customStyle="1">
    <w:name w:val="Grid Table 5 Dark - Accent 6"/>
    <w:uiPriority w:val="99"/>
    <w:qFormat/>
    <w:pPr>
      <w:spacing w:after="0" w:line="240" w:lineRule="auto"/>
    </w:pPr>
    <w:tblPr/>
  </w:style>
  <w:style w:type="table" w:styleId="783" w:customStyle="1">
    <w:name w:val="Grid Table 6 Colorful"/>
    <w:uiPriority w:val="99"/>
    <w:qFormat/>
    <w:pPr>
      <w:spacing w:after="0" w:line="240" w:lineRule="auto"/>
    </w:pPr>
    <w:tblPr/>
  </w:style>
  <w:style w:type="table" w:styleId="784" w:customStyle="1">
    <w:name w:val="Grid Table 6 Colorful - Accent 1"/>
    <w:uiPriority w:val="99"/>
    <w:qFormat/>
    <w:pPr>
      <w:spacing w:after="0" w:line="240" w:lineRule="auto"/>
    </w:pPr>
    <w:tblPr/>
  </w:style>
  <w:style w:type="table" w:styleId="785" w:customStyle="1">
    <w:name w:val="Grid Table 6 Colorful - Accent 2"/>
    <w:uiPriority w:val="99"/>
    <w:qFormat/>
    <w:pPr>
      <w:spacing w:after="0" w:line="240" w:lineRule="auto"/>
    </w:pPr>
    <w:tblPr/>
  </w:style>
  <w:style w:type="table" w:styleId="786" w:customStyle="1">
    <w:name w:val="Grid Table 6 Colorful - Accent 3"/>
    <w:uiPriority w:val="99"/>
    <w:qFormat/>
    <w:pPr>
      <w:spacing w:after="0" w:line="240" w:lineRule="auto"/>
    </w:pPr>
    <w:tblPr/>
  </w:style>
  <w:style w:type="table" w:styleId="787" w:customStyle="1">
    <w:name w:val="Grid Table 6 Colorful - Accent 4"/>
    <w:uiPriority w:val="99"/>
    <w:qFormat/>
    <w:pPr>
      <w:spacing w:after="0" w:line="240" w:lineRule="auto"/>
    </w:pPr>
    <w:tblPr/>
  </w:style>
  <w:style w:type="table" w:styleId="788" w:customStyle="1">
    <w:name w:val="Grid Table 6 Colorful - Accent 5"/>
    <w:uiPriority w:val="99"/>
    <w:qFormat/>
    <w:pPr>
      <w:spacing w:after="0" w:line="240" w:lineRule="auto"/>
    </w:pPr>
    <w:tblPr/>
  </w:style>
  <w:style w:type="table" w:styleId="789" w:customStyle="1">
    <w:name w:val="Grid Table 6 Colorful - Accent 6"/>
    <w:uiPriority w:val="99"/>
    <w:qFormat/>
    <w:pPr>
      <w:spacing w:after="0" w:line="240" w:lineRule="auto"/>
    </w:pPr>
    <w:tblPr/>
  </w:style>
  <w:style w:type="table" w:styleId="790" w:customStyle="1">
    <w:name w:val="Grid Table 7 Colorful"/>
    <w:uiPriority w:val="99"/>
    <w:qFormat/>
    <w:pPr>
      <w:spacing w:after="0" w:line="240" w:lineRule="auto"/>
    </w:pPr>
    <w:tblPr/>
  </w:style>
  <w:style w:type="table" w:styleId="791" w:customStyle="1">
    <w:name w:val="Grid Table 7 Colorful - Accent 1"/>
    <w:uiPriority w:val="99"/>
    <w:qFormat/>
    <w:pPr>
      <w:spacing w:after="0" w:line="240" w:lineRule="auto"/>
    </w:pPr>
    <w:tblPr/>
  </w:style>
  <w:style w:type="table" w:styleId="792" w:customStyle="1">
    <w:name w:val="Grid Table 7 Colorful - Accent 2"/>
    <w:uiPriority w:val="99"/>
    <w:qFormat/>
    <w:pPr>
      <w:spacing w:after="0" w:line="240" w:lineRule="auto"/>
    </w:pPr>
    <w:tblPr/>
  </w:style>
  <w:style w:type="table" w:styleId="793" w:customStyle="1">
    <w:name w:val="Grid Table 7 Colorful - Accent 3"/>
    <w:uiPriority w:val="99"/>
    <w:qFormat/>
    <w:pPr>
      <w:spacing w:after="0" w:line="240" w:lineRule="auto"/>
    </w:pPr>
    <w:tblPr/>
  </w:style>
  <w:style w:type="table" w:styleId="794" w:customStyle="1">
    <w:name w:val="Grid Table 7 Colorful - Accent 4"/>
    <w:uiPriority w:val="99"/>
    <w:qFormat/>
    <w:pPr>
      <w:spacing w:after="0" w:line="240" w:lineRule="auto"/>
    </w:pPr>
    <w:tblPr/>
  </w:style>
  <w:style w:type="table" w:styleId="795" w:customStyle="1">
    <w:name w:val="Grid Table 7 Colorful - Accent 5"/>
    <w:uiPriority w:val="99"/>
    <w:qFormat/>
    <w:pPr>
      <w:spacing w:after="0" w:line="240" w:lineRule="auto"/>
    </w:pPr>
    <w:tblPr/>
  </w:style>
  <w:style w:type="table" w:styleId="796" w:customStyle="1">
    <w:name w:val="Grid Table 7 Colorful - Accent 6"/>
    <w:uiPriority w:val="99"/>
    <w:qFormat/>
    <w:pPr>
      <w:spacing w:after="0" w:line="240" w:lineRule="auto"/>
    </w:pPr>
    <w:tblPr/>
  </w:style>
  <w:style w:type="table" w:styleId="797" w:customStyle="1">
    <w:name w:val="List Table 1 Light"/>
    <w:uiPriority w:val="99"/>
    <w:qFormat/>
    <w:pPr>
      <w:spacing w:after="0" w:line="240" w:lineRule="auto"/>
    </w:pPr>
    <w:tblPr/>
  </w:style>
  <w:style w:type="table" w:styleId="798" w:customStyle="1">
    <w:name w:val="List Table 1 Light - Accent 1"/>
    <w:uiPriority w:val="99"/>
    <w:qFormat/>
    <w:pPr>
      <w:spacing w:after="0" w:line="240" w:lineRule="auto"/>
    </w:pPr>
    <w:tblPr/>
  </w:style>
  <w:style w:type="table" w:styleId="799" w:customStyle="1">
    <w:name w:val="List Table 1 Light - Accent 2"/>
    <w:uiPriority w:val="99"/>
    <w:qFormat/>
    <w:pPr>
      <w:spacing w:after="0" w:line="240" w:lineRule="auto"/>
    </w:pPr>
    <w:tblPr/>
  </w:style>
  <w:style w:type="table" w:styleId="800" w:customStyle="1">
    <w:name w:val="List Table 1 Light - Accent 3"/>
    <w:uiPriority w:val="99"/>
    <w:qFormat/>
    <w:pPr>
      <w:spacing w:after="0" w:line="240" w:lineRule="auto"/>
    </w:pPr>
    <w:tblPr/>
  </w:style>
  <w:style w:type="table" w:styleId="801" w:customStyle="1">
    <w:name w:val="List Table 1 Light - Accent 4"/>
    <w:uiPriority w:val="99"/>
    <w:qFormat/>
    <w:pPr>
      <w:spacing w:after="0" w:line="240" w:lineRule="auto"/>
    </w:pPr>
    <w:tblPr/>
  </w:style>
  <w:style w:type="table" w:styleId="802" w:customStyle="1">
    <w:name w:val="List Table 1 Light - Accent 5"/>
    <w:uiPriority w:val="99"/>
    <w:qFormat/>
    <w:pPr>
      <w:spacing w:after="0" w:line="240" w:lineRule="auto"/>
    </w:pPr>
    <w:tblPr/>
  </w:style>
  <w:style w:type="table" w:styleId="803" w:customStyle="1">
    <w:name w:val="List Table 1 Light - Accent 6"/>
    <w:uiPriority w:val="99"/>
    <w:qFormat/>
    <w:pPr>
      <w:spacing w:after="0" w:line="240" w:lineRule="auto"/>
    </w:pPr>
    <w:tblPr/>
  </w:style>
  <w:style w:type="table" w:styleId="804" w:customStyle="1">
    <w:name w:val="List Table 2"/>
    <w:uiPriority w:val="99"/>
    <w:qFormat/>
    <w:pPr>
      <w:spacing w:after="0" w:line="240" w:lineRule="auto"/>
    </w:pPr>
    <w:tblPr/>
  </w:style>
  <w:style w:type="table" w:styleId="805" w:customStyle="1">
    <w:name w:val="List Table 2 - Accent 1"/>
    <w:uiPriority w:val="99"/>
    <w:qFormat/>
    <w:pPr>
      <w:spacing w:after="0" w:line="240" w:lineRule="auto"/>
    </w:pPr>
    <w:tblPr/>
  </w:style>
  <w:style w:type="table" w:styleId="806" w:customStyle="1">
    <w:name w:val="List Table 2 - Accent 2"/>
    <w:uiPriority w:val="99"/>
    <w:qFormat/>
    <w:pPr>
      <w:spacing w:after="0" w:line="240" w:lineRule="auto"/>
    </w:pPr>
    <w:tblPr/>
  </w:style>
  <w:style w:type="table" w:styleId="807" w:customStyle="1">
    <w:name w:val="List Table 2 - Accent 3"/>
    <w:uiPriority w:val="99"/>
    <w:qFormat/>
    <w:pPr>
      <w:spacing w:after="0" w:line="240" w:lineRule="auto"/>
    </w:pPr>
    <w:tblPr/>
  </w:style>
  <w:style w:type="table" w:styleId="808" w:customStyle="1">
    <w:name w:val="List Table 2 - Accent 4"/>
    <w:uiPriority w:val="99"/>
    <w:qFormat/>
    <w:pPr>
      <w:spacing w:after="0" w:line="240" w:lineRule="auto"/>
    </w:pPr>
    <w:tblPr/>
  </w:style>
  <w:style w:type="table" w:styleId="809" w:customStyle="1">
    <w:name w:val="List Table 2 - Accent 5"/>
    <w:uiPriority w:val="99"/>
    <w:qFormat/>
    <w:pPr>
      <w:spacing w:after="0" w:line="240" w:lineRule="auto"/>
    </w:pPr>
    <w:tblPr/>
  </w:style>
  <w:style w:type="table" w:styleId="810" w:customStyle="1">
    <w:name w:val="List Table 2 - Accent 6"/>
    <w:uiPriority w:val="99"/>
    <w:qFormat/>
    <w:pPr>
      <w:spacing w:after="0" w:line="240" w:lineRule="auto"/>
    </w:pPr>
    <w:tblPr/>
  </w:style>
  <w:style w:type="table" w:styleId="811" w:customStyle="1">
    <w:name w:val="List Table 3"/>
    <w:uiPriority w:val="99"/>
    <w:qFormat/>
    <w:pPr>
      <w:spacing w:after="0" w:line="240" w:lineRule="auto"/>
    </w:pPr>
    <w:tblPr/>
  </w:style>
  <w:style w:type="table" w:styleId="812" w:customStyle="1">
    <w:name w:val="List Table 3 - Accent 1"/>
    <w:uiPriority w:val="99"/>
    <w:qFormat/>
    <w:pPr>
      <w:spacing w:after="0" w:line="240" w:lineRule="auto"/>
    </w:pPr>
    <w:tblPr/>
  </w:style>
  <w:style w:type="table" w:styleId="813" w:customStyle="1">
    <w:name w:val="List Table 3 - Accent 2"/>
    <w:uiPriority w:val="99"/>
    <w:qFormat/>
    <w:pPr>
      <w:spacing w:after="0" w:line="240" w:lineRule="auto"/>
    </w:pPr>
    <w:tblPr/>
  </w:style>
  <w:style w:type="table" w:styleId="814" w:customStyle="1">
    <w:name w:val="List Table 3 - Accent 3"/>
    <w:uiPriority w:val="99"/>
    <w:qFormat/>
    <w:pPr>
      <w:spacing w:after="0" w:line="240" w:lineRule="auto"/>
    </w:pPr>
    <w:tblPr/>
  </w:style>
  <w:style w:type="table" w:styleId="815" w:customStyle="1">
    <w:name w:val="List Table 3 - Accent 4"/>
    <w:uiPriority w:val="99"/>
    <w:qFormat/>
    <w:pPr>
      <w:spacing w:after="0" w:line="240" w:lineRule="auto"/>
    </w:pPr>
    <w:tblPr/>
  </w:style>
  <w:style w:type="table" w:styleId="816" w:customStyle="1">
    <w:name w:val="List Table 3 - Accent 5"/>
    <w:uiPriority w:val="99"/>
    <w:qFormat/>
    <w:pPr>
      <w:spacing w:after="0" w:line="240" w:lineRule="auto"/>
    </w:pPr>
    <w:tblPr/>
  </w:style>
  <w:style w:type="table" w:styleId="817" w:customStyle="1">
    <w:name w:val="List Table 3 - Accent 6"/>
    <w:uiPriority w:val="99"/>
    <w:qFormat/>
    <w:pPr>
      <w:spacing w:after="0" w:line="240" w:lineRule="auto"/>
    </w:pPr>
    <w:tblPr/>
  </w:style>
  <w:style w:type="table" w:styleId="818" w:customStyle="1">
    <w:name w:val="List Table 4"/>
    <w:uiPriority w:val="99"/>
    <w:qFormat/>
    <w:pPr>
      <w:spacing w:after="0" w:line="240" w:lineRule="auto"/>
    </w:pPr>
    <w:tblPr/>
  </w:style>
  <w:style w:type="table" w:styleId="819" w:customStyle="1">
    <w:name w:val="List Table 4 - Accent 1"/>
    <w:uiPriority w:val="99"/>
    <w:qFormat/>
    <w:pPr>
      <w:spacing w:after="0" w:line="240" w:lineRule="auto"/>
    </w:pPr>
    <w:tblPr/>
  </w:style>
  <w:style w:type="table" w:styleId="820" w:customStyle="1">
    <w:name w:val="List Table 4 - Accent 2"/>
    <w:uiPriority w:val="99"/>
    <w:qFormat/>
    <w:pPr>
      <w:spacing w:after="0" w:line="240" w:lineRule="auto"/>
    </w:pPr>
    <w:tblPr/>
  </w:style>
  <w:style w:type="table" w:styleId="821" w:customStyle="1">
    <w:name w:val="List Table 4 - Accent 3"/>
    <w:uiPriority w:val="99"/>
    <w:qFormat/>
    <w:pPr>
      <w:spacing w:after="0" w:line="240" w:lineRule="auto"/>
    </w:pPr>
    <w:tblPr/>
  </w:style>
  <w:style w:type="table" w:styleId="822" w:customStyle="1">
    <w:name w:val="List Table 4 - Accent 4"/>
    <w:uiPriority w:val="99"/>
    <w:qFormat/>
    <w:pPr>
      <w:spacing w:after="0" w:line="240" w:lineRule="auto"/>
    </w:pPr>
    <w:tblPr/>
  </w:style>
  <w:style w:type="table" w:styleId="823" w:customStyle="1">
    <w:name w:val="List Table 4 - Accent 5"/>
    <w:uiPriority w:val="99"/>
    <w:qFormat/>
    <w:pPr>
      <w:spacing w:after="0" w:line="240" w:lineRule="auto"/>
    </w:pPr>
    <w:tblPr/>
  </w:style>
  <w:style w:type="table" w:styleId="824" w:customStyle="1">
    <w:name w:val="List Table 4 - Accent 6"/>
    <w:uiPriority w:val="99"/>
    <w:qFormat/>
    <w:pPr>
      <w:spacing w:after="0" w:line="240" w:lineRule="auto"/>
    </w:pPr>
    <w:tblPr/>
  </w:style>
  <w:style w:type="table" w:styleId="825" w:customStyle="1">
    <w:name w:val="List Table 5 Dark"/>
    <w:uiPriority w:val="99"/>
    <w:qFormat/>
    <w:pPr>
      <w:spacing w:after="0" w:line="240" w:lineRule="auto"/>
    </w:pPr>
    <w:tblPr/>
  </w:style>
  <w:style w:type="table" w:styleId="826" w:customStyle="1">
    <w:name w:val="List Table 5 Dark - Accent 1"/>
    <w:uiPriority w:val="99"/>
    <w:qFormat/>
    <w:pPr>
      <w:spacing w:after="0" w:line="240" w:lineRule="auto"/>
    </w:pPr>
    <w:tblPr/>
  </w:style>
  <w:style w:type="table" w:styleId="827" w:customStyle="1">
    <w:name w:val="List Table 5 Dark - Accent 2"/>
    <w:uiPriority w:val="99"/>
    <w:qFormat/>
    <w:pPr>
      <w:spacing w:after="0" w:line="240" w:lineRule="auto"/>
    </w:pPr>
    <w:tblPr/>
  </w:style>
  <w:style w:type="table" w:styleId="828" w:customStyle="1">
    <w:name w:val="List Table 5 Dark - Accent 3"/>
    <w:uiPriority w:val="99"/>
    <w:qFormat/>
    <w:pPr>
      <w:spacing w:after="0" w:line="240" w:lineRule="auto"/>
    </w:pPr>
    <w:tblPr/>
  </w:style>
  <w:style w:type="table" w:styleId="829" w:customStyle="1">
    <w:name w:val="List Table 5 Dark - Accent 4"/>
    <w:uiPriority w:val="99"/>
    <w:qFormat/>
    <w:pPr>
      <w:spacing w:after="0" w:line="240" w:lineRule="auto"/>
    </w:pPr>
    <w:tblPr/>
  </w:style>
  <w:style w:type="table" w:styleId="830" w:customStyle="1">
    <w:name w:val="List Table 5 Dark - Accent 5"/>
    <w:uiPriority w:val="99"/>
    <w:qFormat/>
    <w:pPr>
      <w:spacing w:after="0" w:line="240" w:lineRule="auto"/>
    </w:pPr>
    <w:tblPr/>
  </w:style>
  <w:style w:type="table" w:styleId="831" w:customStyle="1">
    <w:name w:val="List Table 5 Dark - Accent 6"/>
    <w:uiPriority w:val="99"/>
    <w:qFormat/>
    <w:pPr>
      <w:spacing w:after="0" w:line="240" w:lineRule="auto"/>
    </w:pPr>
    <w:tblPr/>
  </w:style>
  <w:style w:type="table" w:styleId="832" w:customStyle="1">
    <w:name w:val="List Table 6 Colorful"/>
    <w:uiPriority w:val="99"/>
    <w:qFormat/>
    <w:pPr>
      <w:spacing w:after="0" w:line="240" w:lineRule="auto"/>
    </w:pPr>
    <w:tblPr/>
  </w:style>
  <w:style w:type="table" w:styleId="833" w:customStyle="1">
    <w:name w:val="List Table 6 Colorful - Accent 1"/>
    <w:uiPriority w:val="99"/>
    <w:qFormat/>
    <w:pPr>
      <w:spacing w:after="0" w:line="240" w:lineRule="auto"/>
    </w:pPr>
    <w:tblPr/>
  </w:style>
  <w:style w:type="table" w:styleId="834" w:customStyle="1">
    <w:name w:val="List Table 6 Colorful - Accent 2"/>
    <w:uiPriority w:val="99"/>
    <w:qFormat/>
    <w:pPr>
      <w:spacing w:after="0" w:line="240" w:lineRule="auto"/>
    </w:pPr>
    <w:tblPr/>
  </w:style>
  <w:style w:type="table" w:styleId="835" w:customStyle="1">
    <w:name w:val="List Table 6 Colorful - Accent 3"/>
    <w:uiPriority w:val="99"/>
    <w:qFormat/>
    <w:pPr>
      <w:spacing w:after="0" w:line="240" w:lineRule="auto"/>
    </w:pPr>
    <w:tblPr/>
  </w:style>
  <w:style w:type="table" w:styleId="836" w:customStyle="1">
    <w:name w:val="List Table 6 Colorful - Accent 4"/>
    <w:uiPriority w:val="99"/>
    <w:qFormat/>
    <w:pPr>
      <w:spacing w:after="0" w:line="240" w:lineRule="auto"/>
    </w:pPr>
    <w:tblPr/>
  </w:style>
  <w:style w:type="table" w:styleId="837" w:customStyle="1">
    <w:name w:val="List Table 6 Colorful - Accent 5"/>
    <w:uiPriority w:val="99"/>
    <w:qFormat/>
    <w:pPr>
      <w:spacing w:after="0" w:line="240" w:lineRule="auto"/>
    </w:pPr>
    <w:tblPr/>
  </w:style>
  <w:style w:type="table" w:styleId="838" w:customStyle="1">
    <w:name w:val="List Table 6 Colorful - Accent 6"/>
    <w:uiPriority w:val="99"/>
    <w:qFormat/>
    <w:pPr>
      <w:spacing w:after="0" w:line="240" w:lineRule="auto"/>
    </w:pPr>
    <w:tblPr/>
  </w:style>
  <w:style w:type="table" w:styleId="839" w:customStyle="1">
    <w:name w:val="List Table 7 Colorful"/>
    <w:uiPriority w:val="99"/>
    <w:qFormat/>
    <w:pPr>
      <w:spacing w:after="0" w:line="240" w:lineRule="auto"/>
    </w:pPr>
    <w:tblPr/>
  </w:style>
  <w:style w:type="table" w:styleId="840" w:customStyle="1">
    <w:name w:val="List Table 7 Colorful - Accent 1"/>
    <w:uiPriority w:val="99"/>
    <w:qFormat/>
    <w:pPr>
      <w:spacing w:after="0" w:line="240" w:lineRule="auto"/>
    </w:pPr>
    <w:tblPr/>
  </w:style>
  <w:style w:type="table" w:styleId="841" w:customStyle="1">
    <w:name w:val="List Table 7 Colorful - Accent 2"/>
    <w:uiPriority w:val="99"/>
    <w:qFormat/>
    <w:pPr>
      <w:spacing w:after="0" w:line="240" w:lineRule="auto"/>
    </w:pPr>
    <w:tblPr/>
  </w:style>
  <w:style w:type="table" w:styleId="842" w:customStyle="1">
    <w:name w:val="List Table 7 Colorful - Accent 3"/>
    <w:uiPriority w:val="99"/>
    <w:qFormat/>
    <w:pPr>
      <w:spacing w:after="0" w:line="240" w:lineRule="auto"/>
    </w:pPr>
    <w:tblPr/>
  </w:style>
  <w:style w:type="table" w:styleId="843" w:customStyle="1">
    <w:name w:val="List Table 7 Colorful - Accent 4"/>
    <w:uiPriority w:val="99"/>
    <w:qFormat/>
    <w:pPr>
      <w:spacing w:after="0" w:line="240" w:lineRule="auto"/>
    </w:pPr>
    <w:tblPr/>
  </w:style>
  <w:style w:type="table" w:styleId="844" w:customStyle="1">
    <w:name w:val="List Table 7 Colorful - Accent 5"/>
    <w:uiPriority w:val="99"/>
    <w:qFormat/>
    <w:pPr>
      <w:spacing w:after="0" w:line="240" w:lineRule="auto"/>
    </w:pPr>
    <w:tblPr/>
  </w:style>
  <w:style w:type="table" w:styleId="845" w:customStyle="1">
    <w:name w:val="List Table 7 Colorful - Accent 6"/>
    <w:uiPriority w:val="99"/>
    <w:qFormat/>
    <w:pPr>
      <w:spacing w:after="0" w:line="240" w:lineRule="auto"/>
    </w:pPr>
    <w:tblPr/>
  </w:style>
  <w:style w:type="table" w:styleId="846" w:customStyle="1">
    <w:name w:val="Lined - Accent"/>
    <w:uiPriority w:val="99"/>
    <w:qFormat/>
    <w:pPr>
      <w:spacing w:after="0" w:line="240" w:lineRule="auto"/>
    </w:pPr>
    <w:rPr>
      <w:color w:val="404040"/>
    </w:rPr>
    <w:tblPr/>
  </w:style>
  <w:style w:type="table" w:styleId="847" w:customStyle="1">
    <w:name w:val="Lined - Accent 1"/>
    <w:uiPriority w:val="99"/>
    <w:qFormat/>
    <w:pPr>
      <w:spacing w:after="0" w:line="240" w:lineRule="auto"/>
    </w:pPr>
    <w:rPr>
      <w:color w:val="404040"/>
    </w:rPr>
    <w:tblPr/>
  </w:style>
  <w:style w:type="table" w:styleId="848" w:customStyle="1">
    <w:name w:val="Lined - Accent 2"/>
    <w:uiPriority w:val="99"/>
    <w:qFormat/>
    <w:pPr>
      <w:spacing w:after="0" w:line="240" w:lineRule="auto"/>
    </w:pPr>
    <w:rPr>
      <w:color w:val="404040"/>
    </w:rPr>
    <w:tblPr/>
  </w:style>
  <w:style w:type="table" w:styleId="849" w:customStyle="1">
    <w:name w:val="Lined - Accent 3"/>
    <w:uiPriority w:val="99"/>
    <w:qFormat/>
    <w:pPr>
      <w:spacing w:after="0" w:line="240" w:lineRule="auto"/>
    </w:pPr>
    <w:rPr>
      <w:color w:val="404040"/>
    </w:rPr>
    <w:tblPr/>
  </w:style>
  <w:style w:type="table" w:styleId="850" w:customStyle="1">
    <w:name w:val="Lined - Accent 4"/>
    <w:uiPriority w:val="99"/>
    <w:qFormat/>
    <w:pPr>
      <w:spacing w:after="0" w:line="240" w:lineRule="auto"/>
    </w:pPr>
    <w:rPr>
      <w:color w:val="404040"/>
    </w:rPr>
    <w:tblPr/>
  </w:style>
  <w:style w:type="table" w:styleId="851" w:customStyle="1">
    <w:name w:val="Lined - Accent 5"/>
    <w:uiPriority w:val="99"/>
    <w:qFormat/>
    <w:pPr>
      <w:spacing w:after="0" w:line="240" w:lineRule="auto"/>
    </w:pPr>
    <w:rPr>
      <w:color w:val="404040"/>
    </w:rPr>
    <w:tblPr/>
  </w:style>
  <w:style w:type="table" w:styleId="852" w:customStyle="1">
    <w:name w:val="Lined - Accent 6"/>
    <w:uiPriority w:val="99"/>
    <w:qFormat/>
    <w:pPr>
      <w:spacing w:after="0" w:line="240" w:lineRule="auto"/>
    </w:pPr>
    <w:rPr>
      <w:color w:val="404040"/>
    </w:rPr>
    <w:tblPr/>
  </w:style>
  <w:style w:type="table" w:styleId="853" w:customStyle="1">
    <w:name w:val="Bordered &amp; Lined - Accent"/>
    <w:uiPriority w:val="99"/>
    <w:qFormat/>
    <w:pPr>
      <w:spacing w:after="0" w:line="240" w:lineRule="auto"/>
    </w:pPr>
    <w:rPr>
      <w:color w:val="404040"/>
    </w:rPr>
    <w:tblPr/>
  </w:style>
  <w:style w:type="table" w:styleId="854" w:customStyle="1">
    <w:name w:val="Bordered &amp; Lined - Accent 1"/>
    <w:uiPriority w:val="99"/>
    <w:qFormat/>
    <w:pPr>
      <w:spacing w:after="0" w:line="240" w:lineRule="auto"/>
    </w:pPr>
    <w:rPr>
      <w:color w:val="404040"/>
    </w:rPr>
    <w:tblPr/>
  </w:style>
  <w:style w:type="table" w:styleId="855" w:customStyle="1">
    <w:name w:val="Bordered &amp; Lined - Accent 2"/>
    <w:uiPriority w:val="99"/>
    <w:qFormat/>
    <w:pPr>
      <w:spacing w:after="0" w:line="240" w:lineRule="auto"/>
    </w:pPr>
    <w:rPr>
      <w:color w:val="404040"/>
    </w:rPr>
    <w:tblPr/>
  </w:style>
  <w:style w:type="table" w:styleId="856" w:customStyle="1">
    <w:name w:val="Bordered &amp; Lined - Accent 3"/>
    <w:uiPriority w:val="99"/>
    <w:qFormat/>
    <w:pPr>
      <w:spacing w:after="0" w:line="240" w:lineRule="auto"/>
    </w:pPr>
    <w:rPr>
      <w:color w:val="404040"/>
    </w:rPr>
    <w:tblPr/>
  </w:style>
  <w:style w:type="table" w:styleId="857" w:customStyle="1">
    <w:name w:val="Bordered &amp; Lined - Accent 4"/>
    <w:uiPriority w:val="99"/>
    <w:qFormat/>
    <w:pPr>
      <w:spacing w:after="0" w:line="240" w:lineRule="auto"/>
    </w:pPr>
    <w:rPr>
      <w:color w:val="404040"/>
    </w:rPr>
    <w:tblPr/>
  </w:style>
  <w:style w:type="table" w:styleId="858" w:customStyle="1">
    <w:name w:val="Bordered &amp; Lined - Accent 5"/>
    <w:uiPriority w:val="99"/>
    <w:qFormat/>
    <w:pPr>
      <w:spacing w:after="0" w:line="240" w:lineRule="auto"/>
    </w:pPr>
    <w:rPr>
      <w:color w:val="404040"/>
    </w:rPr>
    <w:tblPr/>
  </w:style>
  <w:style w:type="table" w:styleId="859" w:customStyle="1">
    <w:name w:val="Bordered &amp; Lined - Accent 6"/>
    <w:uiPriority w:val="99"/>
    <w:qFormat/>
    <w:pPr>
      <w:spacing w:after="0" w:line="240" w:lineRule="auto"/>
    </w:pPr>
    <w:rPr>
      <w:color w:val="404040"/>
    </w:rPr>
    <w:tblPr/>
  </w:style>
  <w:style w:type="table" w:styleId="860" w:customStyle="1">
    <w:name w:val="Bordered"/>
    <w:uiPriority w:val="99"/>
    <w:qFormat/>
    <w:pPr>
      <w:spacing w:after="0" w:line="240" w:lineRule="auto"/>
    </w:pPr>
    <w:tblPr/>
  </w:style>
  <w:style w:type="table" w:styleId="861" w:customStyle="1">
    <w:name w:val="Bordered - Accent 1"/>
    <w:uiPriority w:val="99"/>
    <w:qFormat/>
    <w:pPr>
      <w:spacing w:after="0" w:line="240" w:lineRule="auto"/>
    </w:pPr>
    <w:tblPr/>
  </w:style>
  <w:style w:type="table" w:styleId="862" w:customStyle="1">
    <w:name w:val="Bordered - Accent 2"/>
    <w:uiPriority w:val="99"/>
    <w:qFormat/>
    <w:pPr>
      <w:spacing w:after="0" w:line="240" w:lineRule="auto"/>
    </w:pPr>
    <w:tblPr/>
  </w:style>
  <w:style w:type="table" w:styleId="863" w:customStyle="1">
    <w:name w:val="Bordered - Accent 3"/>
    <w:uiPriority w:val="99"/>
    <w:qFormat/>
    <w:pPr>
      <w:spacing w:after="0" w:line="240" w:lineRule="auto"/>
    </w:pPr>
    <w:tblPr/>
  </w:style>
  <w:style w:type="table" w:styleId="864" w:customStyle="1">
    <w:name w:val="Bordered - Accent 4"/>
    <w:uiPriority w:val="99"/>
    <w:qFormat/>
    <w:pPr>
      <w:spacing w:after="0" w:line="240" w:lineRule="auto"/>
    </w:pPr>
    <w:tblPr/>
  </w:style>
  <w:style w:type="table" w:styleId="865" w:customStyle="1">
    <w:name w:val="Bordered - Accent 5"/>
    <w:uiPriority w:val="99"/>
    <w:qFormat/>
    <w:pPr>
      <w:spacing w:after="0" w:line="240" w:lineRule="auto"/>
    </w:pPr>
    <w:tblPr/>
  </w:style>
  <w:style w:type="table" w:styleId="866" w:customStyle="1">
    <w:name w:val="Bordered - Accent 6"/>
    <w:uiPriority w:val="99"/>
    <w:qFormat/>
    <w:pPr>
      <w:spacing w:after="0" w:line="240" w:lineRule="auto"/>
    </w:pPr>
    <w:tbl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标题 61"/>
    <w:basedOn w:val="645"/>
    <w:next w:val="645"/>
    <w:link w:val="869"/>
    <w:uiPriority w:val="0"/>
    <w:qFormat/>
    <w:pPr>
      <w:keepLines/>
      <w:keepNext/>
      <w:spacing w:before="240" w:after="64" w:line="317" w:lineRule="auto"/>
      <w:outlineLvl w:val="5"/>
    </w:pPr>
    <w:rPr>
      <w:rFonts w:ascii="Cambria" w:hAnsi="Cambria"/>
      <w:b/>
      <w:bCs/>
      <w:sz w:val="24"/>
    </w:rPr>
  </w:style>
  <w:style w:type="character" w:styleId="869" w:customStyle="1">
    <w:name w:val="标题 6 Char3"/>
    <w:link w:val="868"/>
    <w:uiPriority w:val="0"/>
    <w:qFormat/>
    <w:rPr>
      <w:rFonts w:ascii="Cambria" w:hAnsi="Cambria" w:eastAsia="宋体" w:cs="Times New Roman"/>
      <w:b/>
      <w:bCs/>
      <w:sz w:val="24"/>
      <w:szCs w:val="24"/>
    </w:rPr>
  </w:style>
  <w:style w:type="paragraph" w:styleId="870" w:customStyle="1">
    <w:name w:val="标题 71"/>
    <w:basedOn w:val="645"/>
    <w:next w:val="645"/>
    <w:link w:val="871"/>
    <w:uiPriority w:val="0"/>
    <w:qFormat/>
    <w:pPr>
      <w:ind w:left="953"/>
      <w:outlineLvl w:val="6"/>
    </w:pPr>
    <w:rPr>
      <w:rFonts w:ascii="宋体" w:hAnsi="宋体" w:cs="宋体"/>
      <w:b/>
      <w:bCs/>
      <w:sz w:val="24"/>
      <w:lang w:val="zh-CN" w:bidi="zh-CN"/>
    </w:rPr>
  </w:style>
  <w:style w:type="character" w:styleId="871" w:customStyle="1">
    <w:name w:val="标题 7 Char"/>
    <w:link w:val="870"/>
    <w:uiPriority w:val="9"/>
    <w:qFormat/>
    <w:rPr>
      <w:rFonts w:ascii="宋体" w:hAnsi="宋体" w:eastAsia="宋体" w:cs="宋体"/>
      <w:b/>
      <w:bCs/>
      <w:sz w:val="24"/>
      <w:szCs w:val="24"/>
      <w:lang w:val="zh-CN" w:bidi="zh-CN"/>
    </w:rPr>
  </w:style>
  <w:style w:type="paragraph" w:styleId="872" w:customStyle="1">
    <w:name w:val="标题 81"/>
    <w:basedOn w:val="645"/>
    <w:next w:val="645"/>
    <w:link w:val="873"/>
    <w:uiPriority w:val="0"/>
    <w:qFormat/>
    <w:pPr>
      <w:keepLines/>
      <w:keepNext/>
      <w:spacing w:before="240" w:after="64" w:line="317" w:lineRule="auto"/>
      <w:outlineLvl w:val="7"/>
    </w:pPr>
    <w:rPr>
      <w:rFonts w:ascii="Cambria" w:hAnsi="Cambria"/>
      <w:sz w:val="24"/>
    </w:rPr>
  </w:style>
  <w:style w:type="character" w:styleId="873" w:customStyle="1">
    <w:name w:val="标题 8 Char3"/>
    <w:link w:val="872"/>
    <w:uiPriority w:val="0"/>
    <w:qFormat/>
    <w:rPr>
      <w:rFonts w:ascii="Cambria" w:hAnsi="Cambria" w:eastAsia="宋体" w:cs="Times New Roman"/>
      <w:sz w:val="24"/>
      <w:szCs w:val="24"/>
    </w:rPr>
  </w:style>
  <w:style w:type="paragraph" w:styleId="874" w:customStyle="1">
    <w:name w:val="标题 91"/>
    <w:basedOn w:val="645"/>
    <w:next w:val="645"/>
    <w:link w:val="875"/>
    <w:uiPriority w:val="0"/>
    <w:qFormat/>
    <w:pPr>
      <w:keepLines/>
      <w:keepNext/>
      <w:spacing w:before="240" w:after="64" w:line="317" w:lineRule="auto"/>
      <w:outlineLvl w:val="8"/>
    </w:pPr>
    <w:rPr>
      <w:rFonts w:ascii="Cambria" w:hAnsi="Cambria"/>
      <w:szCs w:val="21"/>
    </w:rPr>
  </w:style>
  <w:style w:type="character" w:styleId="875" w:customStyle="1">
    <w:name w:val="标题 9 Char3"/>
    <w:link w:val="874"/>
    <w:uiPriority w:val="0"/>
    <w:qFormat/>
    <w:rPr>
      <w:rFonts w:ascii="Cambria" w:hAnsi="Cambria" w:eastAsia="宋体" w:cs="Times New Roman"/>
      <w:szCs w:val="21"/>
    </w:rPr>
  </w:style>
  <w:style w:type="character" w:styleId="876" w:customStyle="1">
    <w:name w:val="默认段落字体1"/>
    <w:link w:val="645"/>
    <w:uiPriority w:val="1"/>
    <w:unhideWhenUsed/>
    <w:qFormat/>
  </w:style>
  <w:style w:type="table" w:styleId="877" w:customStyle="1">
    <w:name w:val="普通表格1"/>
    <w:uiPriority w:val="99"/>
    <w:unhideWhenUsed/>
    <w:qFormat/>
    <w:tblPr/>
  </w:style>
  <w:style w:type="paragraph" w:styleId="878" w:customStyle="1">
    <w:name w:val="目录 71"/>
    <w:basedOn w:val="645"/>
    <w:next w:val="645"/>
    <w:uiPriority w:val="39"/>
    <w:qFormat/>
    <w:pPr>
      <w:ind w:left="2520"/>
    </w:pPr>
    <w:rPr>
      <w:rFonts w:ascii="Calibri" w:hAnsi="Calibri"/>
      <w:szCs w:val="22"/>
    </w:rPr>
  </w:style>
  <w:style w:type="paragraph" w:styleId="879" w:customStyle="1">
    <w:name w:val="题注1"/>
    <w:basedOn w:val="645"/>
    <w:next w:val="645"/>
    <w:uiPriority w:val="0"/>
    <w:qFormat/>
    <w:rPr>
      <w:rFonts w:ascii="Cambria" w:hAnsi="Cambria" w:eastAsia="黑体"/>
      <w:sz w:val="20"/>
      <w:szCs w:val="20"/>
    </w:rPr>
  </w:style>
  <w:style w:type="paragraph" w:styleId="880" w:customStyle="1">
    <w:name w:val="文档结构图111"/>
    <w:basedOn w:val="645"/>
    <w:link w:val="881"/>
    <w:uiPriority w:val="0"/>
    <w:qFormat/>
    <w:pPr>
      <w:shd w:val="clear" w:color="auto" w:fill="000080"/>
    </w:pPr>
  </w:style>
  <w:style w:type="character" w:styleId="881" w:customStyle="1">
    <w:name w:val="文档结构图 Char"/>
    <w:link w:val="880"/>
    <w:uiPriority w:val="99"/>
    <w:semiHidden/>
    <w:qFormat/>
    <w:rPr>
      <w:rFonts w:ascii="Times New Roman" w:hAnsi="Times New Roman" w:eastAsia="宋体" w:cs="Times New Roman"/>
      <w:szCs w:val="24"/>
      <w:shd w:val="clear" w:color="auto" w:fill="000080"/>
    </w:rPr>
  </w:style>
  <w:style w:type="paragraph" w:styleId="882" w:customStyle="1">
    <w:name w:val="批注文字1"/>
    <w:basedOn w:val="645"/>
    <w:link w:val="883"/>
    <w:uiPriority w:val="0"/>
    <w:qFormat/>
    <w:pPr>
      <w:jc w:val="left"/>
    </w:pPr>
  </w:style>
  <w:style w:type="character" w:styleId="883" w:customStyle="1">
    <w:name w:val="批注文字 Char"/>
    <w:link w:val="882"/>
    <w:uiPriority w:val="0"/>
    <w:qFormat/>
    <w:rPr>
      <w:rFonts w:ascii="Times New Roman" w:hAnsi="Times New Roman" w:eastAsia="宋体" w:cs="Times New Roman"/>
      <w:szCs w:val="24"/>
    </w:rPr>
  </w:style>
  <w:style w:type="paragraph" w:styleId="884" w:customStyle="1">
    <w:name w:val="正文文本 311"/>
    <w:basedOn w:val="645"/>
    <w:link w:val="885"/>
    <w:uiPriority w:val="0"/>
    <w:qFormat/>
    <w:pPr>
      <w:jc w:val="center"/>
    </w:pPr>
    <w:rPr>
      <w:rFonts w:eastAsia="黑体"/>
      <w:sz w:val="72"/>
    </w:rPr>
  </w:style>
  <w:style w:type="character" w:styleId="885" w:customStyle="1">
    <w:name w:val="正文文本 3 Char"/>
    <w:link w:val="884"/>
    <w:uiPriority w:val="99"/>
    <w:qFormat/>
    <w:rPr>
      <w:rFonts w:ascii="Times New Roman" w:hAnsi="Times New Roman" w:eastAsia="黑体" w:cs="Times New Roman"/>
      <w:sz w:val="72"/>
      <w:szCs w:val="24"/>
    </w:rPr>
  </w:style>
  <w:style w:type="paragraph" w:styleId="886" w:customStyle="1">
    <w:name w:val="正文文本1"/>
    <w:basedOn w:val="645"/>
    <w:next w:val="645"/>
    <w:link w:val="887"/>
    <w:uiPriority w:val="0"/>
    <w:qFormat/>
    <w:pPr>
      <w:jc w:val="center"/>
    </w:pPr>
    <w:rPr>
      <w:rFonts w:eastAsia="仿宋_GB2312"/>
      <w:sz w:val="28"/>
    </w:rPr>
  </w:style>
  <w:style w:type="character" w:styleId="887" w:customStyle="1">
    <w:name w:val="正文文本 Char"/>
    <w:link w:val="886"/>
    <w:uiPriority w:val="99"/>
    <w:qFormat/>
    <w:rPr>
      <w:rFonts w:ascii="Times New Roman" w:hAnsi="Times New Roman" w:eastAsia="仿宋_GB2312" w:cs="Times New Roman"/>
      <w:sz w:val="28"/>
      <w:szCs w:val="24"/>
    </w:rPr>
  </w:style>
  <w:style w:type="paragraph" w:styleId="888" w:customStyle="1">
    <w:name w:val="目录 21"/>
    <w:basedOn w:val="645"/>
    <w:next w:val="645"/>
    <w:uiPriority w:val="39"/>
    <w:qFormat/>
    <w:pPr>
      <w:ind w:left="210"/>
    </w:pPr>
    <w:rPr>
      <w:smallCaps/>
    </w:rPr>
  </w:style>
  <w:style w:type="paragraph" w:styleId="889" w:customStyle="1">
    <w:name w:val="正文文本缩进1"/>
    <w:basedOn w:val="645"/>
    <w:next w:val="890"/>
    <w:link w:val="891"/>
    <w:uiPriority w:val="0"/>
    <w:qFormat/>
    <w:pPr>
      <w:ind w:left="420"/>
      <w:spacing w:after="120"/>
    </w:pPr>
  </w:style>
  <w:style w:type="paragraph" w:styleId="890" w:customStyle="1">
    <w:name w:val="目录 51"/>
    <w:next w:val="645"/>
    <w:uiPriority w:val="0"/>
    <w:qFormat/>
    <w:pPr>
      <w:ind w:left="1275"/>
      <w:jc w:val="both"/>
    </w:pPr>
    <w:rPr>
      <w:rFonts w:hint="default" w:ascii="Times New Roman" w:hAnsi="Times New Roman" w:eastAsia="宋体" w:cs="Times New Roman"/>
      <w:sz w:val="21"/>
      <w:lang w:val="en-US" w:eastAsia="zh-CN" w:bidi="ar-SA"/>
    </w:rPr>
  </w:style>
  <w:style w:type="character" w:styleId="891" w:customStyle="1">
    <w:name w:val="正文文本缩进 Char"/>
    <w:link w:val="889"/>
    <w:uiPriority w:val="0"/>
    <w:qFormat/>
    <w:rPr>
      <w:rFonts w:ascii="Times New Roman" w:hAnsi="Times New Roman" w:eastAsia="宋体" w:cs="Times New Roman"/>
      <w:szCs w:val="24"/>
    </w:rPr>
  </w:style>
  <w:style w:type="paragraph" w:styleId="892" w:customStyle="1">
    <w:name w:val="文本块1"/>
    <w:basedOn w:val="645"/>
    <w:uiPriority w:val="0"/>
    <w:qFormat/>
    <w:pPr>
      <w:ind w:left="420" w:right="33"/>
      <w:jc w:val="left"/>
    </w:pPr>
    <w:rPr>
      <w:sz w:val="24"/>
      <w:szCs w:val="20"/>
    </w:rPr>
  </w:style>
  <w:style w:type="paragraph" w:styleId="893" w:customStyle="1">
    <w:name w:val="索引 411"/>
    <w:basedOn w:val="645"/>
    <w:next w:val="645"/>
    <w:uiPriority w:val="0"/>
    <w:unhideWhenUsed/>
    <w:qFormat/>
    <w:pPr>
      <w:ind w:left="600"/>
    </w:pPr>
  </w:style>
  <w:style w:type="paragraph" w:styleId="894" w:customStyle="1">
    <w:name w:val="目录 52"/>
    <w:basedOn w:val="645"/>
    <w:next w:val="645"/>
    <w:uiPriority w:val="39"/>
    <w:qFormat/>
    <w:pPr>
      <w:ind w:left="1680"/>
    </w:pPr>
    <w:rPr>
      <w:rFonts w:ascii="Calibri" w:hAnsi="Calibri"/>
      <w:szCs w:val="22"/>
    </w:rPr>
  </w:style>
  <w:style w:type="paragraph" w:styleId="895" w:customStyle="1">
    <w:name w:val="目录 31"/>
    <w:basedOn w:val="896"/>
    <w:next w:val="896"/>
    <w:uiPriority w:val="39"/>
    <w:qFormat/>
    <w:pPr>
      <w:ind w:left="840"/>
      <w:widowControl w:val="off"/>
    </w:pPr>
    <w:rPr>
      <w:szCs w:val="22"/>
    </w:rPr>
  </w:style>
  <w:style w:type="paragraph" w:styleId="896" w:customStyle="1">
    <w:name w:val="正文_0"/>
    <w:uiPriority w:val="0"/>
    <w:qFormat/>
    <w:pPr>
      <w:jc w:val="both"/>
    </w:pPr>
    <w:rPr>
      <w:rFonts w:hint="default" w:ascii="Calibri" w:hAnsi="Calibri" w:eastAsia="宋体" w:cs="Times New Roman"/>
      <w:sz w:val="21"/>
      <w:szCs w:val="21"/>
      <w:lang w:val="en-US" w:eastAsia="zh-CN" w:bidi="ar-SA"/>
    </w:rPr>
  </w:style>
  <w:style w:type="paragraph" w:styleId="897" w:customStyle="1">
    <w:name w:val="纯文本111"/>
    <w:basedOn w:val="645"/>
    <w:next w:val="898"/>
    <w:link w:val="899"/>
    <w:uiPriority w:val="0"/>
    <w:qFormat/>
    <w:rPr>
      <w:rFonts w:ascii="宋体" w:hAnsi="Courier New"/>
      <w:szCs w:val="20"/>
    </w:rPr>
  </w:style>
  <w:style w:type="paragraph" w:styleId="898" w:customStyle="1">
    <w:name w:val=" Char Char Char Char Char Char Char Char Char Char Char Char Char"/>
    <w:basedOn w:val="645"/>
    <w:uiPriority w:val="0"/>
    <w:qFormat/>
    <w:pPr>
      <w:jc w:val="left"/>
      <w:spacing w:after="160" w:line="240" w:lineRule="exact"/>
      <w:widowControl/>
    </w:pPr>
    <w:rPr>
      <w:rFonts w:ascii="Verdana" w:hAnsi="Verdana"/>
      <w:sz w:val="20"/>
      <w:szCs w:val="20"/>
      <w:lang w:eastAsia="en-US"/>
    </w:rPr>
  </w:style>
  <w:style w:type="character" w:styleId="899" w:customStyle="1">
    <w:name w:val="纯文本 Char"/>
    <w:link w:val="897"/>
    <w:uiPriority w:val="99"/>
    <w:qFormat/>
    <w:rPr>
      <w:rFonts w:ascii="宋体" w:hAnsi="Courier New" w:eastAsia="宋体" w:cs="Times New Roman"/>
      <w:szCs w:val="20"/>
    </w:rPr>
  </w:style>
  <w:style w:type="paragraph" w:styleId="900" w:customStyle="1">
    <w:name w:val="目录 81"/>
    <w:basedOn w:val="645"/>
    <w:next w:val="645"/>
    <w:uiPriority w:val="39"/>
    <w:qFormat/>
    <w:pPr>
      <w:ind w:left="2940"/>
    </w:pPr>
    <w:rPr>
      <w:rFonts w:ascii="Calibri" w:hAnsi="Calibri"/>
      <w:szCs w:val="22"/>
    </w:rPr>
  </w:style>
  <w:style w:type="paragraph" w:styleId="901" w:customStyle="1">
    <w:name w:val="日期11"/>
    <w:basedOn w:val="645"/>
    <w:next w:val="645"/>
    <w:link w:val="902"/>
    <w:uiPriority w:val="0"/>
    <w:qFormat/>
    <w:pPr>
      <w:ind w:left="100"/>
    </w:pPr>
    <w:rPr>
      <w:rFonts w:ascii="黑体" w:eastAsia="黑体"/>
      <w:sz w:val="72"/>
    </w:rPr>
  </w:style>
  <w:style w:type="character" w:styleId="902" w:customStyle="1">
    <w:name w:val="日期 Char"/>
    <w:link w:val="901"/>
    <w:uiPriority w:val="99"/>
    <w:qFormat/>
    <w:rPr>
      <w:rFonts w:ascii="黑体" w:hAnsi="Times New Roman" w:eastAsia="黑体" w:cs="Times New Roman"/>
      <w:sz w:val="72"/>
      <w:szCs w:val="24"/>
    </w:rPr>
  </w:style>
  <w:style w:type="paragraph" w:styleId="903" w:customStyle="1">
    <w:name w:val="正文文本缩进 21"/>
    <w:basedOn w:val="645"/>
    <w:link w:val="904"/>
    <w:uiPriority w:val="0"/>
    <w:qFormat/>
    <w:pPr>
      <w:ind w:right="-2" w:firstLine="540"/>
      <w:tabs>
        <w:tab w:val="left" w:pos="9741" w:leader="none"/>
      </w:tabs>
    </w:pPr>
    <w:rPr>
      <w:rFonts w:eastAsia="仿宋_GB2312"/>
      <w:sz w:val="28"/>
    </w:rPr>
  </w:style>
  <w:style w:type="character" w:styleId="904" w:customStyle="1">
    <w:name w:val="正文文本缩进 2 Char"/>
    <w:link w:val="903"/>
    <w:uiPriority w:val="99"/>
    <w:qFormat/>
    <w:rPr>
      <w:rFonts w:ascii="Times New Roman" w:hAnsi="Times New Roman" w:eastAsia="仿宋_GB2312" w:cs="Times New Roman"/>
      <w:sz w:val="28"/>
      <w:szCs w:val="24"/>
    </w:rPr>
  </w:style>
  <w:style w:type="paragraph" w:styleId="905" w:customStyle="1">
    <w:name w:val="批注框文本1"/>
    <w:basedOn w:val="645"/>
    <w:link w:val="906"/>
    <w:uiPriority w:val="0"/>
    <w:qFormat/>
    <w:rPr>
      <w:sz w:val="18"/>
      <w:szCs w:val="18"/>
    </w:rPr>
  </w:style>
  <w:style w:type="character" w:styleId="906" w:customStyle="1">
    <w:name w:val="批注框文本 Char"/>
    <w:link w:val="905"/>
    <w:uiPriority w:val="99"/>
    <w:qFormat/>
    <w:rPr>
      <w:rFonts w:ascii="Times New Roman" w:hAnsi="Times New Roman" w:eastAsia="宋体" w:cs="Times New Roman"/>
      <w:sz w:val="18"/>
      <w:szCs w:val="18"/>
    </w:rPr>
  </w:style>
  <w:style w:type="paragraph" w:styleId="907" w:customStyle="1">
    <w:name w:val="页脚1"/>
    <w:basedOn w:val="645"/>
    <w:link w:val="908"/>
    <w:uiPriority w:val="0"/>
    <w:qFormat/>
    <w:pPr>
      <w:jc w:val="left"/>
      <w:tabs>
        <w:tab w:val="center" w:pos="4153" w:leader="none"/>
        <w:tab w:val="right" w:pos="8306" w:leader="none"/>
      </w:tabs>
    </w:pPr>
    <w:rPr>
      <w:sz w:val="18"/>
      <w:szCs w:val="18"/>
    </w:rPr>
  </w:style>
  <w:style w:type="character" w:styleId="908" w:customStyle="1">
    <w:name w:val="页脚 Char"/>
    <w:link w:val="907"/>
    <w:uiPriority w:val="99"/>
    <w:qFormat/>
    <w:rPr>
      <w:rFonts w:ascii="Times New Roman" w:hAnsi="Times New Roman" w:eastAsia="宋体" w:cs="Times New Roman"/>
      <w:sz w:val="18"/>
      <w:szCs w:val="18"/>
    </w:rPr>
  </w:style>
  <w:style w:type="paragraph" w:styleId="909" w:customStyle="1">
    <w:name w:val="页眉1"/>
    <w:basedOn w:val="645"/>
    <w:link w:val="910"/>
    <w:uiPriority w:val="0"/>
    <w:qFormat/>
    <w:pPr>
      <w:jc w:val="center"/>
      <w:tabs>
        <w:tab w:val="center" w:pos="4153" w:leader="none"/>
        <w:tab w:val="right" w:pos="8306" w:leader="none"/>
      </w:tabs>
      <w:pBdr>
        <w:bottom w:val="single" w:color="000000" w:sz="6" w:space="1"/>
      </w:pBdr>
    </w:pPr>
    <w:rPr>
      <w:sz w:val="18"/>
      <w:szCs w:val="18"/>
    </w:rPr>
  </w:style>
  <w:style w:type="character" w:styleId="910" w:customStyle="1">
    <w:name w:val="页眉 Char"/>
    <w:link w:val="909"/>
    <w:uiPriority w:val="99"/>
    <w:qFormat/>
    <w:rPr>
      <w:rFonts w:ascii="Times New Roman" w:hAnsi="Times New Roman" w:eastAsia="宋体" w:cs="Times New Roman"/>
      <w:sz w:val="18"/>
      <w:szCs w:val="18"/>
    </w:rPr>
  </w:style>
  <w:style w:type="paragraph" w:styleId="911" w:customStyle="1">
    <w:name w:val="目录 41"/>
    <w:basedOn w:val="896"/>
    <w:next w:val="896"/>
    <w:uiPriority w:val="39"/>
    <w:qFormat/>
    <w:pPr>
      <w:ind w:left="1260"/>
      <w:widowControl w:val="off"/>
    </w:pPr>
    <w:rPr>
      <w:szCs w:val="22"/>
    </w:rPr>
  </w:style>
  <w:style w:type="paragraph" w:styleId="912" w:customStyle="1">
    <w:name w:val="副标题1"/>
    <w:basedOn w:val="645"/>
    <w:next w:val="645"/>
    <w:link w:val="913"/>
    <w:uiPriority w:val="0"/>
    <w:qFormat/>
    <w:pPr>
      <w:jc w:val="center"/>
      <w:spacing w:before="240" w:after="60" w:line="312" w:lineRule="auto"/>
      <w:outlineLvl w:val="1"/>
    </w:pPr>
    <w:rPr>
      <w:rFonts w:ascii="Cambria" w:hAnsi="Cambria"/>
      <w:b/>
      <w:bCs/>
      <w:sz w:val="32"/>
      <w:szCs w:val="32"/>
    </w:rPr>
  </w:style>
  <w:style w:type="character" w:styleId="913" w:customStyle="1">
    <w:name w:val="副标题 Char4"/>
    <w:link w:val="912"/>
    <w:uiPriority w:val="0"/>
    <w:qFormat/>
    <w:rPr>
      <w:rFonts w:ascii="Cambria" w:hAnsi="Cambria" w:eastAsia="宋体" w:cs="Times New Roman"/>
      <w:b/>
      <w:bCs/>
      <w:sz w:val="32"/>
      <w:szCs w:val="32"/>
    </w:rPr>
  </w:style>
  <w:style w:type="paragraph" w:styleId="914" w:customStyle="1">
    <w:name w:val="脚注文本1"/>
    <w:basedOn w:val="645"/>
    <w:link w:val="915"/>
    <w:uiPriority w:val="0"/>
    <w:qFormat/>
    <w:pPr>
      <w:jc w:val="left"/>
      <w:spacing w:line="312" w:lineRule="atLeast"/>
    </w:pPr>
    <w:rPr>
      <w:sz w:val="18"/>
      <w:szCs w:val="20"/>
    </w:rPr>
  </w:style>
  <w:style w:type="character" w:styleId="915" w:customStyle="1">
    <w:name w:val="脚注文本 Char2"/>
    <w:link w:val="914"/>
    <w:uiPriority w:val="0"/>
    <w:qFormat/>
    <w:rPr>
      <w:rFonts w:ascii="Times New Roman" w:hAnsi="Times New Roman" w:eastAsia="宋体" w:cs="Times New Roman"/>
      <w:sz w:val="18"/>
      <w:szCs w:val="20"/>
    </w:rPr>
  </w:style>
  <w:style w:type="paragraph" w:styleId="916" w:customStyle="1">
    <w:name w:val="目录 61"/>
    <w:basedOn w:val="645"/>
    <w:next w:val="645"/>
    <w:uiPriority w:val="39"/>
    <w:qFormat/>
    <w:pPr>
      <w:ind w:left="2100"/>
    </w:pPr>
    <w:rPr>
      <w:rFonts w:ascii="Calibri" w:hAnsi="Calibri"/>
      <w:szCs w:val="22"/>
    </w:rPr>
  </w:style>
  <w:style w:type="paragraph" w:styleId="917" w:customStyle="1">
    <w:name w:val="正文文本缩进 31"/>
    <w:basedOn w:val="645"/>
    <w:link w:val="918"/>
    <w:uiPriority w:val="0"/>
    <w:qFormat/>
    <w:pPr>
      <w:ind w:firstLine="435"/>
    </w:pPr>
    <w:rPr>
      <w:rFonts w:ascii="仿宋_GB2312" w:hAnsi="宋体" w:eastAsia="仿宋_GB2312"/>
      <w:sz w:val="28"/>
    </w:rPr>
  </w:style>
  <w:style w:type="character" w:styleId="918" w:customStyle="1">
    <w:name w:val="正文文本缩进 3 Char"/>
    <w:link w:val="917"/>
    <w:uiPriority w:val="99"/>
    <w:qFormat/>
    <w:rPr>
      <w:rFonts w:ascii="仿宋_GB2312" w:hAnsi="宋体" w:eastAsia="仿宋_GB2312" w:cs="Times New Roman"/>
      <w:sz w:val="28"/>
      <w:szCs w:val="24"/>
    </w:rPr>
  </w:style>
  <w:style w:type="paragraph" w:styleId="919" w:customStyle="1">
    <w:name w:val="索引 91"/>
    <w:basedOn w:val="645"/>
    <w:next w:val="645"/>
    <w:uiPriority w:val="99"/>
    <w:unhideWhenUsed/>
    <w:qFormat/>
    <w:pPr>
      <w:ind w:left="1600"/>
    </w:pPr>
  </w:style>
  <w:style w:type="paragraph" w:styleId="920" w:customStyle="1">
    <w:name w:val="图表目录1"/>
    <w:basedOn w:val="645"/>
    <w:next w:val="645"/>
    <w:uiPriority w:val="0"/>
    <w:qFormat/>
    <w:pPr>
      <w:ind w:left="420" w:hanging="420"/>
      <w:jc w:val="left"/>
    </w:pPr>
    <w:rPr>
      <w:b/>
      <w:bCs/>
      <w:sz w:val="20"/>
      <w:szCs w:val="20"/>
    </w:rPr>
  </w:style>
  <w:style w:type="paragraph" w:styleId="921" w:customStyle="1">
    <w:name w:val="目录 91"/>
    <w:basedOn w:val="645"/>
    <w:next w:val="645"/>
    <w:uiPriority w:val="39"/>
    <w:qFormat/>
    <w:pPr>
      <w:ind w:left="3360"/>
    </w:pPr>
    <w:rPr>
      <w:rFonts w:ascii="Calibri" w:hAnsi="Calibri"/>
      <w:szCs w:val="22"/>
    </w:rPr>
  </w:style>
  <w:style w:type="paragraph" w:styleId="922" w:customStyle="1">
    <w:name w:val="正文文本 21"/>
    <w:basedOn w:val="645"/>
    <w:link w:val="923"/>
    <w:uiPriority w:val="0"/>
    <w:qFormat/>
    <w:rPr>
      <w:rFonts w:ascii="仿宋_GB2312" w:eastAsia="仿宋_GB2312"/>
      <w:sz w:val="28"/>
    </w:rPr>
  </w:style>
  <w:style w:type="character" w:styleId="923" w:customStyle="1">
    <w:name w:val="正文文本 2 Char"/>
    <w:link w:val="922"/>
    <w:uiPriority w:val="0"/>
    <w:qFormat/>
    <w:rPr>
      <w:rFonts w:ascii="仿宋_GB2312" w:hAnsi="Times New Roman" w:eastAsia="仿宋_GB2312" w:cs="Times New Roman"/>
      <w:sz w:val="28"/>
      <w:szCs w:val="24"/>
    </w:rPr>
  </w:style>
  <w:style w:type="paragraph" w:styleId="924" w:customStyle="1">
    <w:name w:val="信息标题1"/>
    <w:basedOn w:val="645"/>
    <w:next w:val="886"/>
    <w:link w:val="925"/>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25" w:customStyle="1">
    <w:name w:val="信息标题 Char"/>
    <w:link w:val="924"/>
    <w:uiPriority w:val="99"/>
    <w:qFormat/>
    <w:rPr>
      <w:rFonts w:ascii="Arial" w:hAnsi="Arial" w:eastAsia="宋体" w:cs="Times New Roman"/>
      <w:sz w:val="24"/>
      <w:szCs w:val="24"/>
      <w:shd w:val="pct20" w:color="auto" w:fill="auto"/>
    </w:rPr>
  </w:style>
  <w:style w:type="paragraph" w:styleId="926" w:customStyle="1">
    <w:name w:val="普通(网站)111"/>
    <w:basedOn w:val="645"/>
    <w:uiPriority w:val="0"/>
    <w:unhideWhenUsed/>
    <w:qFormat/>
    <w:pPr>
      <w:jc w:val="left"/>
      <w:spacing w:before="100" w:beforeAutospacing="1" w:after="100" w:afterAutospacing="1"/>
    </w:pPr>
    <w:rPr>
      <w:sz w:val="24"/>
      <w:szCs w:val="20"/>
    </w:rPr>
  </w:style>
  <w:style w:type="paragraph" w:styleId="927" w:customStyle="1">
    <w:name w:val="标题1"/>
    <w:basedOn w:val="645"/>
    <w:next w:val="645"/>
    <w:link w:val="928"/>
    <w:uiPriority w:val="0"/>
    <w:qFormat/>
    <w:pPr>
      <w:jc w:val="center"/>
      <w:spacing w:before="240" w:after="60"/>
      <w:outlineLvl w:val="0"/>
    </w:pPr>
    <w:rPr>
      <w:rFonts w:ascii="Cambria" w:hAnsi="Cambria"/>
      <w:b/>
      <w:bCs/>
      <w:sz w:val="32"/>
      <w:szCs w:val="32"/>
    </w:rPr>
  </w:style>
  <w:style w:type="character" w:styleId="928" w:customStyle="1">
    <w:name w:val="标题 Char5"/>
    <w:link w:val="927"/>
    <w:uiPriority w:val="0"/>
    <w:qFormat/>
    <w:rPr>
      <w:rFonts w:ascii="Cambria" w:hAnsi="Cambria" w:eastAsia="宋体" w:cs="Times New Roman"/>
      <w:b/>
      <w:bCs/>
      <w:sz w:val="32"/>
      <w:szCs w:val="32"/>
    </w:rPr>
  </w:style>
  <w:style w:type="paragraph" w:styleId="929" w:customStyle="1">
    <w:name w:val="批注主题111"/>
    <w:basedOn w:val="882"/>
    <w:next w:val="882"/>
    <w:link w:val="930"/>
    <w:uiPriority w:val="0"/>
    <w:qFormat/>
    <w:rPr>
      <w:b/>
      <w:bCs/>
    </w:rPr>
  </w:style>
  <w:style w:type="character" w:styleId="930" w:customStyle="1">
    <w:name w:val="批注主题 Char"/>
    <w:link w:val="929"/>
    <w:uiPriority w:val="99"/>
    <w:qFormat/>
    <w:rPr>
      <w:rFonts w:ascii="Times New Roman" w:hAnsi="Times New Roman" w:eastAsia="宋体" w:cs="Times New Roman"/>
      <w:b/>
      <w:bCs/>
      <w:szCs w:val="24"/>
    </w:rPr>
  </w:style>
  <w:style w:type="paragraph" w:styleId="931" w:customStyle="1">
    <w:name w:val="正文首行缩进1"/>
    <w:basedOn w:val="645"/>
    <w:link w:val="932"/>
    <w:uiPriority w:val="99"/>
    <w:qFormat/>
    <w:pPr>
      <w:ind w:firstLine="420"/>
      <w:spacing w:line="312" w:lineRule="auto"/>
    </w:pPr>
    <w:rPr>
      <w:rFonts w:ascii="Calibri" w:hAnsi="Calibri" w:eastAsia="宋体" w:cs="Times New Roman"/>
      <w:szCs w:val="22"/>
    </w:rPr>
  </w:style>
  <w:style w:type="character" w:styleId="932" w:customStyle="1">
    <w:name w:val="正文首行缩进 Char"/>
    <w:link w:val="931"/>
    <w:uiPriority w:val="99"/>
    <w:qFormat/>
    <w:rPr>
      <w:rFonts w:ascii="Times New Roman" w:hAnsi="Times New Roman" w:eastAsia="仿宋_GB2312" w:cs="Times New Roman"/>
      <w:sz w:val="28"/>
      <w:szCs w:val="24"/>
    </w:rPr>
  </w:style>
  <w:style w:type="paragraph" w:styleId="933" w:customStyle="1">
    <w:name w:val="正文首行缩进 21"/>
    <w:basedOn w:val="889"/>
    <w:next w:val="645"/>
    <w:link w:val="934"/>
    <w:uiPriority w:val="0"/>
    <w:qFormat/>
    <w:pPr>
      <w:ind w:firstLine="420"/>
    </w:pPr>
  </w:style>
  <w:style w:type="character" w:styleId="934" w:customStyle="1">
    <w:name w:val="正文首行缩进 2 Char"/>
    <w:link w:val="933"/>
    <w:uiPriority w:val="0"/>
    <w:qFormat/>
    <w:rPr>
      <w:rFonts w:ascii="Times New Roman" w:hAnsi="Times New Roman" w:eastAsia="宋体" w:cs="Times New Roman"/>
      <w:szCs w:val="24"/>
    </w:rPr>
  </w:style>
  <w:style w:type="table" w:styleId="935" w:customStyle="1">
    <w:name w:val="网格型1"/>
    <w:basedOn w:val="877"/>
    <w:uiPriority w:val="0"/>
    <w:qFormat/>
    <w:pPr>
      <w:jc w:val="both"/>
      <w:widowControl w:val="off"/>
    </w:pPr>
    <w:rPr>
      <w:rFonts w:ascii="Times New Roman" w:hAnsi="Times New Roman" w:eastAsia="宋体" w:cs="Times New Roman"/>
    </w:rPr>
    <w:tblPr/>
  </w:style>
  <w:style w:type="character" w:styleId="936" w:customStyle="1">
    <w:name w:val="要点1"/>
    <w:link w:val="645"/>
    <w:uiPriority w:val="0"/>
    <w:qFormat/>
    <w:rPr>
      <w:b/>
      <w:bCs/>
    </w:rPr>
  </w:style>
  <w:style w:type="character" w:styleId="937" w:customStyle="1">
    <w:name w:val="页码111"/>
    <w:link w:val="645"/>
    <w:uiPriority w:val="0"/>
    <w:qFormat/>
  </w:style>
  <w:style w:type="character" w:styleId="938" w:customStyle="1">
    <w:name w:val="已访问的超链接1"/>
    <w:link w:val="645"/>
    <w:uiPriority w:val="99"/>
    <w:qFormat/>
    <w:rPr>
      <w:color w:val="800080"/>
      <w:u w:val="single"/>
    </w:rPr>
  </w:style>
  <w:style w:type="character" w:styleId="939" w:customStyle="1">
    <w:name w:val="强调1"/>
    <w:link w:val="645"/>
    <w:uiPriority w:val="0"/>
    <w:qFormat/>
    <w:rPr>
      <w:i/>
      <w:iCs/>
    </w:rPr>
  </w:style>
  <w:style w:type="character" w:styleId="940" w:customStyle="1">
    <w:name w:val="超链接1"/>
    <w:link w:val="645"/>
    <w:uiPriority w:val="99"/>
    <w:qFormat/>
    <w:rPr>
      <w:color w:val="0000ff"/>
      <w:u w:val="single"/>
    </w:rPr>
  </w:style>
  <w:style w:type="character" w:styleId="941" w:customStyle="1">
    <w:name w:val="批注引用11"/>
    <w:link w:val="645"/>
    <w:uiPriority w:val="0"/>
    <w:qFormat/>
    <w:rPr>
      <w:sz w:val="21"/>
      <w:szCs w:val="21"/>
    </w:rPr>
  </w:style>
  <w:style w:type="paragraph" w:styleId="942" w:customStyle="1">
    <w:name w:val="标题 411"/>
    <w:basedOn w:val="645"/>
    <w:next w:val="645"/>
    <w:uiPriority w:val="9"/>
    <w:unhideWhenUsed/>
    <w:qFormat/>
    <w:pPr>
      <w:keepLines/>
      <w:keepNext/>
      <w:spacing w:before="320" w:after="200"/>
      <w:outlineLvl w:val="3"/>
    </w:pPr>
    <w:rPr>
      <w:rFonts w:ascii="Arial" w:hAnsi="Arial" w:eastAsia="Arial" w:cs="Arial"/>
      <w:b/>
      <w:bCs/>
      <w:sz w:val="26"/>
      <w:szCs w:val="26"/>
    </w:rPr>
  </w:style>
  <w:style w:type="paragraph" w:styleId="943" w:customStyle="1">
    <w:name w:val="Char Char Char Char Char Char Char Char Char Char Char Char Char"/>
    <w:basedOn w:val="645"/>
    <w:next w:val="645"/>
    <w:uiPriority w:val="0"/>
    <w:qFormat/>
    <w:pPr>
      <w:spacing w:after="160" w:line="240" w:lineRule="exact"/>
      <w:widowControl/>
    </w:pPr>
    <w:rPr>
      <w:rFonts w:ascii="Verdana"/>
      <w:sz w:val="20"/>
    </w:rPr>
  </w:style>
  <w:style w:type="paragraph" w:styleId="944" w:customStyle="1">
    <w:name w:val="列出段落"/>
    <w:basedOn w:val="645"/>
    <w:uiPriority w:val="0"/>
    <w:qFormat/>
    <w:pPr>
      <w:ind w:firstLine="420"/>
    </w:pPr>
  </w:style>
  <w:style w:type="character" w:styleId="945" w:customStyle="1">
    <w:name w:val="纯文本 Char1"/>
    <w:link w:val="645"/>
    <w:uiPriority w:val="0"/>
    <w:qFormat/>
    <w:rPr>
      <w:rFonts w:ascii="宋体" w:hAnsi="Courier New"/>
      <w:sz w:val="21"/>
    </w:rPr>
  </w:style>
  <w:style w:type="paragraph" w:styleId="946" w:customStyle="1">
    <w:name w:val="xl55"/>
    <w:basedOn w:val="6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50"/>
    <w:basedOn w:val="6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8" w:customStyle="1">
    <w:name w:val="xl40"/>
    <w:basedOn w:val="6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9" w:customStyle="1">
    <w:name w:val="xl31"/>
    <w:basedOn w:val="6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0" w:customStyle="1">
    <w:name w:val="font10"/>
    <w:basedOn w:val="645"/>
    <w:uiPriority w:val="0"/>
    <w:qFormat/>
    <w:pPr>
      <w:jc w:val="left"/>
      <w:spacing w:before="100" w:beforeAutospacing="1" w:after="100" w:afterAutospacing="1"/>
      <w:widowControl/>
    </w:pPr>
    <w:rPr>
      <w:rFonts w:eastAsia="Arial Unicode MS"/>
      <w:sz w:val="18"/>
      <w:szCs w:val="18"/>
    </w:rPr>
  </w:style>
  <w:style w:type="paragraph" w:styleId="951" w:customStyle="1">
    <w:name w:val="xl85"/>
    <w:basedOn w:val="6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52" w:customStyle="1">
    <w:name w:val="xl52"/>
    <w:basedOn w:val="6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3" w:customStyle="1">
    <w:name w:val="xl47"/>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54" w:customStyle="1">
    <w:name w:val="xl84"/>
    <w:basedOn w:val="6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45"/>
    <w:basedOn w:val="645"/>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6" w:customStyle="1">
    <w:name w:val="xl67"/>
    <w:basedOn w:val="6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7" w:customStyle="1">
    <w:name w:val="Char Char Char Char Char Char Char Char Char Char Char Char Char3"/>
    <w:basedOn w:val="645"/>
    <w:uiPriority w:val="0"/>
    <w:qFormat/>
    <w:pPr>
      <w:jc w:val="left"/>
      <w:spacing w:after="160" w:line="240" w:lineRule="exact"/>
      <w:widowControl/>
    </w:pPr>
    <w:rPr>
      <w:rFonts w:ascii="Verdana" w:hAnsi="Verdana"/>
      <w:sz w:val="20"/>
      <w:szCs w:val="20"/>
      <w:lang w:eastAsia="en-US"/>
    </w:rPr>
  </w:style>
  <w:style w:type="paragraph" w:styleId="958" w:customStyle="1">
    <w:name w:val="xl53"/>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9" w:customStyle="1">
    <w:name w:val="font12"/>
    <w:basedOn w:val="645"/>
    <w:uiPriority w:val="0"/>
    <w:qFormat/>
    <w:pPr>
      <w:jc w:val="left"/>
      <w:spacing w:before="100" w:beforeAutospacing="1" w:after="100" w:afterAutospacing="1"/>
      <w:widowControl/>
    </w:pPr>
    <w:rPr>
      <w:rFonts w:eastAsia="Arial Unicode MS"/>
      <w:color w:val="333333"/>
      <w:sz w:val="18"/>
      <w:szCs w:val="18"/>
    </w:rPr>
  </w:style>
  <w:style w:type="paragraph" w:styleId="960" w:customStyle="1">
    <w:name w:val="font7"/>
    <w:basedOn w:val="645"/>
    <w:uiPriority w:val="0"/>
    <w:qFormat/>
    <w:pPr>
      <w:jc w:val="left"/>
      <w:spacing w:before="100" w:beforeAutospacing="1" w:after="100" w:afterAutospacing="1"/>
      <w:widowControl/>
    </w:pPr>
    <w:rPr>
      <w:rFonts w:eastAsia="Arial Unicode MS"/>
      <w:sz w:val="18"/>
      <w:szCs w:val="18"/>
    </w:rPr>
  </w:style>
  <w:style w:type="paragraph" w:styleId="961" w:customStyle="1">
    <w:name w:val="xl86"/>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xl29"/>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xl56"/>
    <w:basedOn w:val="6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4" w:customStyle="1">
    <w:name w:val="xl81"/>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65" w:customStyle="1">
    <w:name w:val="xl43"/>
    <w:basedOn w:val="645"/>
    <w:uiPriority w:val="0"/>
    <w:qFormat/>
    <w:pPr>
      <w:jc w:val="left"/>
      <w:spacing w:before="100" w:beforeAutospacing="1" w:after="100" w:afterAutospacing="1"/>
      <w:widowControl/>
    </w:pPr>
    <w:rPr>
      <w:rFonts w:ascii="Arial Unicode MS" w:hAnsi="Arial Unicode MS" w:eastAsia="Arial Unicode MS"/>
      <w:sz w:val="24"/>
    </w:rPr>
  </w:style>
  <w:style w:type="paragraph" w:styleId="966" w:customStyle="1">
    <w:name w:val="xl69"/>
    <w:basedOn w:val="6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7" w:customStyle="1">
    <w:name w:val="xl77"/>
    <w:basedOn w:val="6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8" w:customStyle="1">
    <w:name w:val="xl78"/>
    <w:basedOn w:val="6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9" w:customStyle="1">
    <w:name w:val="font6"/>
    <w:basedOn w:val="645"/>
    <w:uiPriority w:val="0"/>
    <w:qFormat/>
    <w:pPr>
      <w:jc w:val="left"/>
      <w:spacing w:before="100" w:beforeAutospacing="1" w:after="100" w:afterAutospacing="1"/>
      <w:widowControl/>
    </w:pPr>
    <w:rPr>
      <w:rFonts w:eastAsia="Arial Unicode MS"/>
      <w:sz w:val="18"/>
      <w:szCs w:val="18"/>
    </w:rPr>
  </w:style>
  <w:style w:type="paragraph" w:styleId="970" w:customStyle="1">
    <w:name w:val="Char Char Char Char Char Char Char Char"/>
    <w:basedOn w:val="645"/>
    <w:uiPriority w:val="0"/>
    <w:qFormat/>
    <w:pPr>
      <w:jc w:val="left"/>
      <w:spacing w:after="160" w:line="240" w:lineRule="exact"/>
      <w:widowControl/>
    </w:pPr>
    <w:rPr>
      <w:rFonts w:ascii="Verdana" w:hAnsi="Verdana"/>
      <w:sz w:val="20"/>
      <w:szCs w:val="20"/>
      <w:lang w:eastAsia="en-US"/>
    </w:rPr>
  </w:style>
  <w:style w:type="paragraph" w:styleId="971" w:customStyle="1">
    <w:name w:val="font13"/>
    <w:basedOn w:val="645"/>
    <w:uiPriority w:val="0"/>
    <w:qFormat/>
    <w:pPr>
      <w:jc w:val="left"/>
      <w:spacing w:before="100" w:beforeAutospacing="1" w:after="100" w:afterAutospacing="1"/>
      <w:widowControl/>
    </w:pPr>
    <w:rPr>
      <w:rFonts w:eastAsia="Arial Unicode MS"/>
      <w:b/>
      <w:bCs/>
      <w:sz w:val="18"/>
      <w:szCs w:val="18"/>
    </w:rPr>
  </w:style>
  <w:style w:type="paragraph" w:styleId="972" w:customStyle="1">
    <w:name w:val="xl48"/>
    <w:basedOn w:val="64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73" w:customStyle="1">
    <w:name w:val="xl59"/>
    <w:basedOn w:val="6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4" w:customStyle="1">
    <w:name w:val="xl28"/>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62"/>
    <w:basedOn w:val="6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Char"/>
    <w:basedOn w:val="645"/>
    <w:uiPriority w:val="0"/>
    <w:qFormat/>
    <w:pPr>
      <w:tabs>
        <w:tab w:val="left" w:pos="360" w:leader="none"/>
      </w:tabs>
    </w:pPr>
    <w:rPr>
      <w:sz w:val="24"/>
    </w:rPr>
  </w:style>
  <w:style w:type="paragraph" w:styleId="977" w:customStyle="1">
    <w:name w:val="xl33"/>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8" w:customStyle="1">
    <w:name w:val="xl75"/>
    <w:basedOn w:val="64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9" w:customStyle="1">
    <w:name w:val="xl74"/>
    <w:basedOn w:val="6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font8"/>
    <w:basedOn w:val="645"/>
    <w:uiPriority w:val="0"/>
    <w:qFormat/>
    <w:pPr>
      <w:jc w:val="left"/>
      <w:spacing w:before="100" w:beforeAutospacing="1" w:after="100" w:afterAutospacing="1"/>
      <w:widowControl/>
    </w:pPr>
    <w:rPr>
      <w:rFonts w:eastAsia="Arial Unicode MS"/>
      <w:sz w:val="18"/>
      <w:szCs w:val="18"/>
    </w:rPr>
  </w:style>
  <w:style w:type="paragraph" w:styleId="981" w:customStyle="1">
    <w:name w:val="xl63"/>
    <w:basedOn w:val="645"/>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82" w:customStyle="1">
    <w:name w:val="普通正文"/>
    <w:basedOn w:val="645"/>
    <w:uiPriority w:val="0"/>
    <w:qFormat/>
    <w:pPr>
      <w:ind w:firstLine="480"/>
      <w:jc w:val="left"/>
      <w:spacing w:before="120" w:after="120" w:line="360" w:lineRule="auto"/>
    </w:pPr>
    <w:rPr>
      <w:rFonts w:ascii="Arial" w:hAnsi="Arial"/>
      <w:sz w:val="24"/>
    </w:rPr>
  </w:style>
  <w:style w:type="paragraph" w:styleId="983" w:customStyle="1">
    <w:name w:val="xl51"/>
    <w:basedOn w:val="645"/>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84" w:customStyle="1">
    <w:name w:val="xl68"/>
    <w:basedOn w:val="6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5" w:customStyle="1">
    <w:name w:val="xl60"/>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6" w:customStyle="1">
    <w:name w:val="xl44"/>
    <w:basedOn w:val="645"/>
    <w:uiPriority w:val="0"/>
    <w:qFormat/>
    <w:pPr>
      <w:jc w:val="right"/>
      <w:spacing w:before="100" w:beforeAutospacing="1" w:after="100" w:afterAutospacing="1"/>
      <w:widowControl/>
    </w:pPr>
    <w:rPr>
      <w:rFonts w:ascii="Arial Unicode MS" w:hAnsi="Arial Unicode MS" w:eastAsia="Arial Unicode MS"/>
      <w:sz w:val="24"/>
    </w:rPr>
  </w:style>
  <w:style w:type="paragraph" w:styleId="987" w:customStyle="1">
    <w:name w:val="xl39"/>
    <w:basedOn w:val="6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8" w:customStyle="1">
    <w:name w:val="xl79"/>
    <w:basedOn w:val="64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89" w:customStyle="1">
    <w:name w:val="xl46"/>
    <w:basedOn w:val="645"/>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38"/>
    <w:basedOn w:val="6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1" w:customStyle="1">
    <w:name w:val="Char Char Char Char"/>
    <w:basedOn w:val="880"/>
    <w:uiPriority w:val="0"/>
    <w:qFormat/>
    <w:pPr>
      <w:spacing w:line="360" w:lineRule="auto"/>
    </w:pPr>
    <w:rPr>
      <w:rFonts w:ascii="Tahoma" w:hAnsi="Tahoma"/>
      <w:sz w:val="24"/>
    </w:rPr>
  </w:style>
  <w:style w:type="paragraph" w:styleId="992" w:customStyle="1">
    <w:name w:val="xl71"/>
    <w:basedOn w:val="6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3" w:customStyle="1">
    <w:name w:val="xl57"/>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4" w:customStyle="1">
    <w:name w:val="Char2"/>
    <w:basedOn w:val="880"/>
    <w:uiPriority w:val="0"/>
    <w:qFormat/>
    <w:pPr>
      <w:spacing w:line="360" w:lineRule="auto"/>
    </w:pPr>
    <w:rPr>
      <w:rFonts w:ascii="Tahoma" w:hAnsi="Tahoma"/>
      <w:sz w:val="24"/>
    </w:rPr>
  </w:style>
  <w:style w:type="paragraph" w:styleId="995" w:customStyle="1">
    <w:name w:val="xl32"/>
    <w:basedOn w:val="6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6" w:customStyle="1">
    <w:name w:val="font9"/>
    <w:basedOn w:val="645"/>
    <w:uiPriority w:val="0"/>
    <w:qFormat/>
    <w:pPr>
      <w:jc w:val="left"/>
      <w:spacing w:before="100" w:beforeAutospacing="1" w:after="100" w:afterAutospacing="1"/>
      <w:widowControl/>
    </w:pPr>
    <w:rPr>
      <w:rFonts w:eastAsia="Arial Unicode MS"/>
      <w:b/>
      <w:bCs/>
      <w:color w:val="000000"/>
      <w:sz w:val="18"/>
      <w:szCs w:val="18"/>
    </w:rPr>
  </w:style>
  <w:style w:type="paragraph" w:styleId="997" w:customStyle="1">
    <w:name w:val="xl54"/>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9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99" w:customStyle="1">
    <w:name w:val="xl72"/>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customStyle="1">
    <w:name w:val="xl37"/>
    <w:basedOn w:val="645"/>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1" w:customStyle="1">
    <w:name w:val="font11"/>
    <w:basedOn w:val="645"/>
    <w:uiPriority w:val="0"/>
    <w:qFormat/>
    <w:pPr>
      <w:jc w:val="left"/>
      <w:spacing w:before="100" w:beforeAutospacing="1" w:after="100" w:afterAutospacing="1"/>
      <w:widowControl/>
    </w:pPr>
    <w:rPr>
      <w:rFonts w:hint="eastAsia" w:ascii="宋体" w:hAnsi="宋体"/>
      <w:color w:val="333333"/>
      <w:sz w:val="18"/>
      <w:szCs w:val="18"/>
    </w:rPr>
  </w:style>
  <w:style w:type="paragraph" w:styleId="1002" w:customStyle="1">
    <w:name w:val="xl42"/>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03" w:customStyle="1">
    <w:name w:val="xl73"/>
    <w:basedOn w:val="6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4" w:customStyle="1">
    <w:name w:val="xl80"/>
    <w:basedOn w:val="645"/>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5" w:customStyle="1">
    <w:name w:val="xl36"/>
    <w:basedOn w:val="645"/>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07" w:customStyle="1">
    <w:name w:val="xl35"/>
    <w:basedOn w:val="64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8" w:customStyle="1">
    <w:name w:val="xl64"/>
    <w:basedOn w:val="6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9" w:customStyle="1">
    <w:name w:val="xl66"/>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41"/>
    <w:basedOn w:val="6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xl30"/>
    <w:basedOn w:val="64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2" w:customStyle="1">
    <w:name w:val="xl34"/>
    <w:basedOn w:val="645"/>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3" w:customStyle="1">
    <w:name w:val="xl58"/>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4" w:customStyle="1">
    <w:name w:val="xl70"/>
    <w:basedOn w:val="6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5" w:customStyle="1">
    <w:name w:val="font5"/>
    <w:basedOn w:val="645"/>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默认段落字体 Para Char Char Char Char Char Char Char Char Char1 Char Char Char Char Char Char Char"/>
    <w:basedOn w:val="880"/>
    <w:uiPriority w:val="0"/>
    <w:qFormat/>
    <w:rPr>
      <w:rFonts w:ascii="Tahoma" w:hAnsi="Tahoma"/>
      <w:sz w:val="24"/>
    </w:rPr>
  </w:style>
  <w:style w:type="paragraph" w:styleId="1017" w:customStyle="1">
    <w:name w:val="xl83"/>
    <w:basedOn w:val="6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8" w:customStyle="1">
    <w:name w:val="xl61"/>
    <w:basedOn w:val="6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9" w:customStyle="1">
    <w:name w:val="xl76"/>
    <w:basedOn w:val="6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20" w:customStyle="1">
    <w:name w:val="xl65"/>
    <w:basedOn w:val="645"/>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21" w:customStyle="1">
    <w:name w:val="xl49"/>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2" w:customStyle="1">
    <w:name w:val="xl82"/>
    <w:basedOn w:val="6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23" w:customStyle="1">
    <w:name w:val="纯文本1"/>
    <w:basedOn w:val="645"/>
    <w:uiPriority w:val="0"/>
    <w:qFormat/>
    <w:rPr>
      <w:rFonts w:ascii="宋体" w:hAnsi="Courier New" w:eastAsia="楷体_GB2312"/>
      <w:sz w:val="26"/>
      <w:szCs w:val="20"/>
    </w:rPr>
  </w:style>
  <w:style w:type="character" w:styleId="1024" w:customStyle="1">
    <w:name w:val="Plain Text Char Char"/>
    <w:link w:val="1025"/>
    <w:uiPriority w:val="0"/>
    <w:qFormat/>
    <w:rPr>
      <w:rFonts w:ascii="宋体" w:hAnsi="Courier New"/>
    </w:rPr>
  </w:style>
  <w:style w:type="paragraph" w:styleId="1025" w:customStyle="1">
    <w:name w:val="纯文本12"/>
    <w:basedOn w:val="645"/>
    <w:link w:val="1024"/>
    <w:uiPriority w:val="0"/>
    <w:qFormat/>
    <w:pPr>
      <w:spacing w:line="360" w:lineRule="auto"/>
    </w:pPr>
    <w:rPr>
      <w:rFonts w:ascii="宋体" w:hAnsi="Courier New" w:eastAsia="宋体" w:cs="Times New Roman"/>
      <w:szCs w:val="22"/>
    </w:rPr>
  </w:style>
  <w:style w:type="paragraph" w:styleId="1026" w:customStyle="1">
    <w:name w:val="p25"/>
    <w:basedOn w:val="645"/>
    <w:uiPriority w:val="0"/>
    <w:qFormat/>
    <w:pPr>
      <w:jc w:val="left"/>
      <w:spacing w:line="440" w:lineRule="exact"/>
      <w:widowControl/>
    </w:pPr>
    <w:rPr>
      <w:rFonts w:ascii="宋体" w:hAnsi="Calibri" w:cs="宋体"/>
      <w:sz w:val="26"/>
      <w:szCs w:val="26"/>
    </w:rPr>
  </w:style>
  <w:style w:type="paragraph" w:styleId="1027" w:customStyle="1">
    <w:name w:val="正文1"/>
    <w:uiPriority w:val="0"/>
    <w:qFormat/>
    <w:pPr>
      <w:jc w:val="both"/>
    </w:pPr>
    <w:rPr>
      <w:rFonts w:hint="default" w:ascii="Calibri" w:hAnsi="Calibri" w:eastAsia="宋体" w:cs="Calibri"/>
      <w:sz w:val="21"/>
      <w:szCs w:val="21"/>
      <w:lang w:val="en-US" w:eastAsia="zh-CN" w:bidi="ar-SA"/>
    </w:rPr>
  </w:style>
  <w:style w:type="paragraph" w:styleId="1028" w:customStyle="1">
    <w:name w:val="4"/>
    <w:basedOn w:val="645"/>
    <w:next w:val="917"/>
    <w:uiPriority w:val="0"/>
    <w:qFormat/>
    <w:pPr>
      <w:ind w:firstLine="420"/>
      <w:spacing w:line="360" w:lineRule="auto"/>
    </w:pPr>
    <w:rPr>
      <w:color w:val="ff0000"/>
      <w:sz w:val="24"/>
    </w:rPr>
  </w:style>
  <w:style w:type="character" w:styleId="1029" w:customStyle="1">
    <w:name w:val="2级标题 Char"/>
    <w:link w:val="1030"/>
    <w:uiPriority w:val="0"/>
    <w:qFormat/>
    <w:rPr>
      <w:rFonts w:ascii="黑体" w:hAnsi="黑体" w:eastAsia="黑体"/>
      <w:sz w:val="32"/>
      <w:szCs w:val="36"/>
      <w:lang w:eastAsia="en-US" w:bidi="en-US"/>
    </w:rPr>
  </w:style>
  <w:style w:type="paragraph" w:styleId="1030" w:customStyle="1">
    <w:name w:val="2级标题"/>
    <w:basedOn w:val="944"/>
    <w:link w:val="1029"/>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031" w:customStyle="1">
    <w:name w:val="纯文本 字符1"/>
    <w:link w:val="645"/>
    <w:uiPriority w:val="0"/>
    <w:qFormat/>
    <w:rPr>
      <w:rFonts w:ascii="宋体" w:hAnsi="Courier New" w:eastAsia="宋体"/>
      <w:sz w:val="21"/>
      <w:szCs w:val="21"/>
      <w:lang w:val="en-US" w:eastAsia="zh-CN" w:bidi="ar-SA"/>
    </w:rPr>
  </w:style>
  <w:style w:type="character" w:styleId="1032" w:customStyle="1">
    <w:name w:val="不明显强调1"/>
    <w:link w:val="645"/>
    <w:uiPriority w:val="0"/>
    <w:qFormat/>
    <w:rPr>
      <w:i/>
      <w:color w:val="000000"/>
      <w:sz w:val="21"/>
    </w:rPr>
  </w:style>
  <w:style w:type="paragraph" w:styleId="1033"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034" w:customStyle="1">
    <w:name w:val="Char Char Char Char Char Char Char Char Char Char Char Char Char1"/>
    <w:basedOn w:val="645"/>
    <w:uiPriority w:val="0"/>
    <w:qFormat/>
    <w:pPr>
      <w:jc w:val="left"/>
      <w:spacing w:after="160" w:line="240" w:lineRule="exact"/>
      <w:widowControl/>
    </w:pPr>
    <w:rPr>
      <w:rFonts w:ascii="Verdana" w:hAnsi="Verdana"/>
      <w:sz w:val="20"/>
      <w:szCs w:val="20"/>
      <w:lang w:eastAsia="en-US"/>
    </w:rPr>
  </w:style>
  <w:style w:type="character" w:styleId="1035" w:customStyle="1">
    <w:name w:val="无"/>
    <w:link w:val="645"/>
    <w:uiPriority w:val="0"/>
    <w:qFormat/>
  </w:style>
  <w:style w:type="paragraph" w:styleId="1036" w:customStyle="1">
    <w:name w:val="正文_3_0"/>
    <w:next w:val="645"/>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38" w:customStyle="1">
    <w:name w:val="grame"/>
    <w:link w:val="645"/>
    <w:uiPriority w:val="0"/>
    <w:qFormat/>
  </w:style>
  <w:style w:type="paragraph" w:styleId="1039" w:customStyle="1">
    <w:name w:val="首行缩进"/>
    <w:basedOn w:val="645"/>
    <w:uiPriority w:val="99"/>
    <w:qFormat/>
    <w:pPr>
      <w:ind w:firstLine="480"/>
    </w:pPr>
    <w:rPr>
      <w:rFonts w:ascii="Calibri" w:hAnsi="Calibri" w:eastAsia="宋体" w:cs="Times New Roman"/>
      <w:szCs w:val="22"/>
      <w:lang w:val="zh-CN"/>
    </w:rPr>
  </w:style>
  <w:style w:type="paragraph" w:styleId="1040" w:customStyle="1">
    <w:name w:val="正文 A"/>
    <w:next w:val="1027"/>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041"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042" w:customStyle="1">
    <w:name w:val="段"/>
    <w:next w:val="645"/>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043" w:customStyle="1">
    <w:name w:val="Table Paragraph"/>
    <w:basedOn w:val="645"/>
    <w:uiPriority w:val="1"/>
    <w:qFormat/>
    <w:pPr>
      <w:jc w:val="left"/>
    </w:pPr>
    <w:rPr>
      <w:rFonts w:ascii="宋体" w:hAnsi="宋体" w:cs="宋体"/>
      <w:sz w:val="22"/>
      <w:lang w:val="zh-CN" w:bidi="zh-CN"/>
    </w:rPr>
  </w:style>
  <w:style w:type="character" w:styleId="1044" w:customStyle="1">
    <w:name w:val="批注框文本 Char1"/>
    <w:link w:val="645"/>
    <w:uiPriority w:val="0"/>
    <w:qFormat/>
    <w:rPr>
      <w:rFonts w:ascii="Calibri" w:hAnsi="Calibri" w:eastAsia="宋体" w:cs="Times New Roman"/>
      <w:sz w:val="18"/>
      <w:szCs w:val="18"/>
    </w:rPr>
  </w:style>
  <w:style w:type="paragraph" w:styleId="1045" w:customStyle="1">
    <w:name w:val="纯文本11"/>
    <w:basedOn w:val="645"/>
    <w:next w:val="645"/>
    <w:uiPriority w:val="0"/>
    <w:qFormat/>
    <w:rPr>
      <w:rFonts w:ascii="宋体" w:hAnsi="Courier New"/>
      <w:szCs w:val="20"/>
    </w:rPr>
  </w:style>
  <w:style w:type="paragraph" w:styleId="1046" w:customStyle="1">
    <w:name w:val="标题 11"/>
    <w:next w:val="1040"/>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047" w:customStyle="1">
    <w:name w:val="样式 Char"/>
    <w:link w:val="1048"/>
    <w:uiPriority w:val="0"/>
    <w:qFormat/>
    <w:rPr>
      <w:rFonts w:ascii="宋体" w:hAnsi="宋体" w:cs="宋体"/>
      <w:sz w:val="24"/>
      <w:szCs w:val="24"/>
    </w:rPr>
  </w:style>
  <w:style w:type="paragraph" w:styleId="1048" w:customStyle="1">
    <w:name w:val="样式"/>
    <w:link w:val="1047"/>
    <w:uiPriority w:val="0"/>
    <w:qFormat/>
    <w:pPr>
      <w:widowControl w:val="off"/>
    </w:pPr>
    <w:rPr>
      <w:rFonts w:hint="default" w:ascii="宋体" w:hAnsi="宋体" w:eastAsia="宋体" w:cs="宋体"/>
      <w:sz w:val="24"/>
      <w:szCs w:val="24"/>
      <w:lang w:val="en-US" w:eastAsia="zh-CN" w:bidi="ar-SA"/>
    </w:rPr>
  </w:style>
  <w:style w:type="paragraph" w:styleId="104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0" w:customStyle="1">
    <w:name w:val="标题 6 Char"/>
    <w:link w:val="645"/>
    <w:uiPriority w:val="9"/>
    <w:semiHidden/>
    <w:qFormat/>
    <w:rPr>
      <w:rFonts w:ascii="Cambria" w:hAnsi="Cambria" w:eastAsia="宋体" w:cs="Times New Roman"/>
      <w:b/>
      <w:bCs/>
      <w:sz w:val="24"/>
      <w:szCs w:val="24"/>
    </w:rPr>
  </w:style>
  <w:style w:type="character" w:styleId="1051" w:customStyle="1">
    <w:name w:val="标题 8 Char"/>
    <w:link w:val="645"/>
    <w:uiPriority w:val="9"/>
    <w:semiHidden/>
    <w:qFormat/>
    <w:rPr>
      <w:rFonts w:ascii="Cambria" w:hAnsi="Cambria" w:eastAsia="宋体" w:cs="Times New Roman"/>
      <w:sz w:val="24"/>
      <w:szCs w:val="24"/>
    </w:rPr>
  </w:style>
  <w:style w:type="character" w:styleId="1052" w:customStyle="1">
    <w:name w:val="标题 9 Char"/>
    <w:link w:val="645"/>
    <w:uiPriority w:val="9"/>
    <w:semiHidden/>
    <w:qFormat/>
    <w:rPr>
      <w:rFonts w:ascii="Cambria" w:hAnsi="Cambria" w:eastAsia="宋体" w:cs="Times New Roman"/>
      <w:szCs w:val="21"/>
    </w:rPr>
  </w:style>
  <w:style w:type="character" w:styleId="1053" w:customStyle="1">
    <w:name w:val="正文文本 Char4"/>
    <w:link w:val="645"/>
    <w:uiPriority w:val="0"/>
    <w:qFormat/>
    <w:rPr>
      <w:rFonts w:eastAsia="宋体"/>
      <w:sz w:val="21"/>
      <w:szCs w:val="22"/>
      <w:lang w:val="en-US" w:eastAsia="zh-CN" w:bidi="ar-SA"/>
    </w:rPr>
  </w:style>
  <w:style w:type="character" w:styleId="1054" w:customStyle="1">
    <w:name w:val="标题 1 Char4"/>
    <w:link w:val="645"/>
    <w:uiPriority w:val="0"/>
    <w:qFormat/>
    <w:rPr>
      <w:rFonts w:eastAsia="黑体"/>
      <w:b/>
      <w:bCs/>
      <w:sz w:val="32"/>
      <w:szCs w:val="44"/>
    </w:rPr>
  </w:style>
  <w:style w:type="character" w:styleId="1055" w:customStyle="1">
    <w:name w:val="标题 2 Char4"/>
    <w:link w:val="645"/>
    <w:uiPriority w:val="9"/>
    <w:qFormat/>
    <w:rPr>
      <w:rFonts w:ascii="Arial" w:hAnsi="Arial" w:eastAsia="黑体"/>
      <w:b/>
      <w:bCs/>
      <w:sz w:val="21"/>
      <w:szCs w:val="32"/>
    </w:rPr>
  </w:style>
  <w:style w:type="character" w:styleId="1056" w:customStyle="1">
    <w:name w:val="标题 3 Char4"/>
    <w:link w:val="645"/>
    <w:uiPriority w:val="0"/>
    <w:qFormat/>
    <w:rPr>
      <w:rFonts w:eastAsia="黑体"/>
      <w:b/>
      <w:bCs/>
      <w:sz w:val="21"/>
      <w:szCs w:val="32"/>
    </w:rPr>
  </w:style>
  <w:style w:type="character" w:styleId="1057" w:customStyle="1">
    <w:name w:val="标题 4 Char3"/>
    <w:link w:val="645"/>
    <w:uiPriority w:val="0"/>
    <w:qFormat/>
    <w:rPr>
      <w:rFonts w:ascii="Arial" w:hAnsi="Arial"/>
      <w:b/>
      <w:bCs/>
      <w:sz w:val="21"/>
      <w:szCs w:val="28"/>
    </w:rPr>
  </w:style>
  <w:style w:type="character" w:styleId="1058" w:customStyle="1">
    <w:name w:val="标题 5 Char3"/>
    <w:link w:val="645"/>
    <w:uiPriority w:val="0"/>
    <w:qFormat/>
    <w:rPr>
      <w:b/>
      <w:bCs/>
      <w:sz w:val="28"/>
      <w:szCs w:val="28"/>
    </w:rPr>
  </w:style>
  <w:style w:type="character" w:styleId="1059" w:customStyle="1">
    <w:name w:val="标题 7 Char3"/>
    <w:link w:val="645"/>
    <w:uiPriority w:val="0"/>
    <w:qFormat/>
    <w:rPr>
      <w:rFonts w:ascii="Calibri" w:hAnsi="Calibri"/>
      <w:b/>
      <w:bCs/>
      <w:sz w:val="24"/>
      <w:szCs w:val="24"/>
    </w:rPr>
  </w:style>
  <w:style w:type="character" w:styleId="1060" w:customStyle="1">
    <w:name w:val="文档结构图 Char5"/>
    <w:link w:val="645"/>
    <w:uiPriority w:val="0"/>
    <w:qFormat/>
    <w:rPr>
      <w:sz w:val="21"/>
      <w:szCs w:val="24"/>
      <w:shd w:val="clear" w:color="auto" w:fill="000080"/>
    </w:rPr>
  </w:style>
  <w:style w:type="character" w:styleId="1061" w:customStyle="1">
    <w:name w:val="批注文字 Char3"/>
    <w:link w:val="645"/>
    <w:uiPriority w:val="0"/>
    <w:qFormat/>
    <w:rPr>
      <w:sz w:val="21"/>
      <w:szCs w:val="24"/>
    </w:rPr>
  </w:style>
  <w:style w:type="character" w:styleId="1062" w:customStyle="1">
    <w:name w:val="正文文本 3 Char3"/>
    <w:link w:val="645"/>
    <w:uiPriority w:val="0"/>
    <w:qFormat/>
    <w:rPr>
      <w:rFonts w:ascii="宋体"/>
      <w:sz w:val="24"/>
    </w:rPr>
  </w:style>
  <w:style w:type="character" w:styleId="1063" w:customStyle="1">
    <w:name w:val="正文文本缩进 Char3"/>
    <w:link w:val="645"/>
    <w:uiPriority w:val="0"/>
    <w:qFormat/>
    <w:rPr>
      <w:rFonts w:ascii="宋体" w:hAnsi="宋体"/>
      <w:sz w:val="21"/>
    </w:rPr>
  </w:style>
  <w:style w:type="character" w:styleId="1064" w:customStyle="1">
    <w:name w:val="纯文本 Char4"/>
    <w:link w:val="645"/>
    <w:uiPriority w:val="0"/>
    <w:qFormat/>
    <w:rPr>
      <w:rFonts w:ascii="宋体" w:hAnsi="Courier New"/>
      <w:sz w:val="21"/>
      <w:szCs w:val="24"/>
    </w:rPr>
  </w:style>
  <w:style w:type="character" w:styleId="1065" w:customStyle="1">
    <w:name w:val="日期 Char5"/>
    <w:link w:val="645"/>
    <w:uiPriority w:val="0"/>
    <w:qFormat/>
    <w:rPr>
      <w:sz w:val="21"/>
      <w:szCs w:val="24"/>
    </w:rPr>
  </w:style>
  <w:style w:type="character" w:styleId="1066" w:customStyle="1">
    <w:name w:val="正文文本缩进 2 Char3"/>
    <w:link w:val="645"/>
    <w:uiPriority w:val="0"/>
    <w:qFormat/>
    <w:rPr>
      <w:sz w:val="21"/>
      <w:szCs w:val="24"/>
    </w:rPr>
  </w:style>
  <w:style w:type="character" w:styleId="1067" w:customStyle="1">
    <w:name w:val="批注框文本 Char4"/>
    <w:link w:val="645"/>
    <w:uiPriority w:val="0"/>
    <w:qFormat/>
    <w:rPr>
      <w:sz w:val="18"/>
      <w:szCs w:val="18"/>
    </w:rPr>
  </w:style>
  <w:style w:type="character" w:styleId="1068" w:customStyle="1">
    <w:name w:val="页脚 Char2"/>
    <w:link w:val="645"/>
    <w:uiPriority w:val="0"/>
    <w:qFormat/>
    <w:rPr>
      <w:sz w:val="18"/>
      <w:szCs w:val="18"/>
    </w:rPr>
  </w:style>
  <w:style w:type="character" w:styleId="1069" w:customStyle="1">
    <w:name w:val="页眉 Char2"/>
    <w:link w:val="645"/>
    <w:uiPriority w:val="0"/>
    <w:qFormat/>
    <w:rPr>
      <w:sz w:val="18"/>
      <w:szCs w:val="18"/>
    </w:rPr>
  </w:style>
  <w:style w:type="character" w:styleId="1070" w:customStyle="1">
    <w:name w:val="副标题 Char"/>
    <w:link w:val="645"/>
    <w:uiPriority w:val="11"/>
    <w:qFormat/>
    <w:rPr>
      <w:rFonts w:ascii="Cambria" w:hAnsi="Cambria" w:eastAsia="宋体" w:cs="Times New Roman"/>
      <w:b/>
      <w:bCs/>
      <w:sz w:val="32"/>
      <w:szCs w:val="32"/>
    </w:rPr>
  </w:style>
  <w:style w:type="character" w:styleId="1071" w:customStyle="1">
    <w:name w:val="脚注文本 Char"/>
    <w:link w:val="645"/>
    <w:uiPriority w:val="99"/>
    <w:semiHidden/>
    <w:qFormat/>
    <w:rPr>
      <w:rFonts w:ascii="Times New Roman" w:hAnsi="Times New Roman" w:eastAsia="宋体" w:cs="Times New Roman"/>
      <w:sz w:val="18"/>
      <w:szCs w:val="18"/>
    </w:rPr>
  </w:style>
  <w:style w:type="character" w:styleId="1072" w:customStyle="1">
    <w:name w:val="正文文本缩进 3 Char3"/>
    <w:link w:val="645"/>
    <w:uiPriority w:val="0"/>
    <w:qFormat/>
    <w:rPr>
      <w:sz w:val="16"/>
      <w:szCs w:val="16"/>
    </w:rPr>
  </w:style>
  <w:style w:type="character" w:styleId="1073" w:customStyle="1">
    <w:name w:val="标题 Char"/>
    <w:link w:val="645"/>
    <w:uiPriority w:val="10"/>
    <w:qFormat/>
    <w:rPr>
      <w:rFonts w:ascii="Cambria" w:hAnsi="Cambria" w:eastAsia="宋体" w:cs="Times New Roman"/>
      <w:b/>
      <w:bCs/>
      <w:sz w:val="32"/>
      <w:szCs w:val="32"/>
    </w:rPr>
  </w:style>
  <w:style w:type="character" w:styleId="1074" w:customStyle="1">
    <w:name w:val="批注主题 Char5"/>
    <w:link w:val="645"/>
    <w:uiPriority w:val="0"/>
    <w:qFormat/>
    <w:rPr>
      <w:b/>
      <w:bCs/>
      <w:sz w:val="21"/>
      <w:szCs w:val="24"/>
    </w:rPr>
  </w:style>
  <w:style w:type="character" w:styleId="1075" w:customStyle="1">
    <w:name w:val="标题 3 Char1"/>
    <w:link w:val="645"/>
    <w:uiPriority w:val="0"/>
    <w:qFormat/>
    <w:rPr>
      <w:rFonts w:ascii="Calibri" w:hAnsi="Calibri" w:eastAsia="宋体" w:cs="Arial"/>
      <w:b/>
      <w:sz w:val="32"/>
      <w:szCs w:val="20"/>
    </w:rPr>
  </w:style>
  <w:style w:type="character" w:styleId="1076" w:customStyle="1">
    <w:name w:val="文档结构图 Char2"/>
    <w:link w:val="645"/>
    <w:uiPriority w:val="0"/>
    <w:qFormat/>
    <w:rPr>
      <w:sz w:val="21"/>
      <w:szCs w:val="24"/>
      <w:shd w:val="clear" w:color="auto" w:fill="000080"/>
    </w:rPr>
  </w:style>
  <w:style w:type="character" w:styleId="1077" w:customStyle="1">
    <w:name w:val="Date Char"/>
    <w:link w:val="645"/>
    <w:uiPriority w:val="0"/>
    <w:qFormat/>
    <w:rPr>
      <w:rFonts w:eastAsia="宋体"/>
      <w:sz w:val="21"/>
      <w:szCs w:val="24"/>
      <w:lang w:val="en-US" w:eastAsia="zh-CN" w:bidi="ar-SA"/>
    </w:rPr>
  </w:style>
  <w:style w:type="character" w:styleId="1078" w:customStyle="1">
    <w:name w:val="副标题 Char1"/>
    <w:link w:val="645"/>
    <w:uiPriority w:val="11"/>
    <w:qFormat/>
    <w:rPr>
      <w:rFonts w:ascii="Cambria" w:hAnsi="Cambria" w:cs="Times New Roman"/>
      <w:b/>
      <w:bCs/>
      <w:sz w:val="32"/>
      <w:szCs w:val="32"/>
    </w:rPr>
  </w:style>
  <w:style w:type="character" w:styleId="1079" w:customStyle="1">
    <w:name w:val="Heading 3 Char1"/>
    <w:link w:val="645"/>
    <w:uiPriority w:val="0"/>
    <w:qFormat/>
    <w:rPr>
      <w:rFonts w:eastAsia="宋体"/>
      <w:b/>
      <w:bCs/>
      <w:sz w:val="24"/>
      <w:szCs w:val="32"/>
      <w:lang w:val="en-US" w:eastAsia="zh-CN" w:bidi="ar-SA"/>
    </w:rPr>
  </w:style>
  <w:style w:type="character" w:styleId="1080" w:customStyle="1">
    <w:name w:val="标题 6 Char1"/>
    <w:link w:val="645"/>
    <w:uiPriority w:val="0"/>
    <w:qFormat/>
    <w:rPr>
      <w:rFonts w:ascii="Cambria" w:hAnsi="Cambria"/>
      <w:b/>
      <w:bCs/>
      <w:sz w:val="24"/>
      <w:szCs w:val="24"/>
    </w:rPr>
  </w:style>
  <w:style w:type="character" w:styleId="1081" w:customStyle="1">
    <w:name w:val="日期 Char3"/>
    <w:link w:val="645"/>
    <w:uiPriority w:val="0"/>
    <w:qFormat/>
    <w:rPr>
      <w:sz w:val="21"/>
      <w:szCs w:val="24"/>
      <w:lang w:bidi="ar-SA"/>
    </w:rPr>
  </w:style>
  <w:style w:type="character" w:styleId="1082" w:customStyle="1">
    <w:name w:val="文档结构图 Char3"/>
    <w:link w:val="645"/>
    <w:uiPriority w:val="0"/>
    <w:qFormat/>
    <w:rPr>
      <w:sz w:val="21"/>
      <w:szCs w:val="24"/>
      <w:shd w:val="clear" w:color="auto" w:fill="000080"/>
      <w:lang w:bidi="ar-SA"/>
    </w:rPr>
  </w:style>
  <w:style w:type="character" w:styleId="1083" w:customStyle="1">
    <w:name w:val="Comment Subject Char"/>
    <w:link w:val="645"/>
    <w:uiPriority w:val="0"/>
    <w:qFormat/>
    <w:rPr>
      <w:b/>
      <w:sz w:val="24"/>
      <w:lang w:bidi="ar-SA"/>
    </w:rPr>
  </w:style>
  <w:style w:type="character" w:styleId="1084" w:customStyle="1">
    <w:name w:val="Char Char20"/>
    <w:link w:val="645"/>
    <w:uiPriority w:val="0"/>
    <w:qFormat/>
    <w:rPr>
      <w:rFonts w:ascii="Times New Roman" w:hAnsi="Times New Roman" w:eastAsia="宋体" w:cs="Times New Roman"/>
      <w:b/>
      <w:bCs/>
      <w:sz w:val="24"/>
      <w:szCs w:val="32"/>
    </w:rPr>
  </w:style>
  <w:style w:type="character" w:styleId="1085" w:customStyle="1">
    <w:name w:val="Comment Text Char"/>
    <w:link w:val="645"/>
    <w:uiPriority w:val="0"/>
    <w:qFormat/>
    <w:rPr>
      <w:rFonts w:cs="Times New Roman"/>
      <w:sz w:val="24"/>
      <w:szCs w:val="24"/>
    </w:rPr>
  </w:style>
  <w:style w:type="character" w:styleId="1086" w:customStyle="1">
    <w:name w:val="Balloon Text Char"/>
    <w:link w:val="645"/>
    <w:uiPriority w:val="0"/>
    <w:qFormat/>
    <w:rPr>
      <w:sz w:val="18"/>
      <w:lang w:bidi="ar-SA"/>
    </w:rPr>
  </w:style>
  <w:style w:type="character" w:styleId="1087" w:customStyle="1">
    <w:name w:val="引用 Char1"/>
    <w:link w:val="645"/>
    <w:uiPriority w:val="29"/>
    <w:qFormat/>
    <w:rPr>
      <w:rFonts w:ascii="Times New Roman" w:hAnsi="Times New Roman" w:eastAsia="宋体" w:cs="Times New Roman"/>
      <w:i/>
      <w:iCs/>
      <w:color w:val="000000"/>
      <w:szCs w:val="24"/>
    </w:rPr>
  </w:style>
  <w:style w:type="character" w:styleId="1088" w:customStyle="1">
    <w:name w:val="apple-converted-space"/>
    <w:link w:val="645"/>
    <w:uiPriority w:val="0"/>
    <w:qFormat/>
  </w:style>
  <w:style w:type="character" w:styleId="1089" w:customStyle="1">
    <w:name w:val="不明显参考2"/>
    <w:link w:val="645"/>
    <w:uiPriority w:val="0"/>
    <w:qFormat/>
    <w:rPr>
      <w:smallCaps/>
      <w:color w:val="c0504d"/>
      <w:u w:val="single"/>
    </w:rPr>
  </w:style>
  <w:style w:type="character" w:styleId="1090" w:customStyle="1">
    <w:name w:val="批注引用1"/>
    <w:link w:val="645"/>
    <w:uiPriority w:val="0"/>
    <w:qFormat/>
    <w:rPr>
      <w:rFonts w:ascii="Times New Roman" w:hAnsi="Times New Roman" w:cs="Times New Roman"/>
      <w:sz w:val="21"/>
      <w:szCs w:val="21"/>
    </w:rPr>
  </w:style>
  <w:style w:type="character" w:styleId="1091" w:customStyle="1">
    <w:name w:val="正文文本缩进 3 Char1"/>
    <w:link w:val="645"/>
    <w:uiPriority w:val="0"/>
    <w:qFormat/>
    <w:rPr>
      <w:sz w:val="16"/>
      <w:szCs w:val="16"/>
    </w:rPr>
  </w:style>
  <w:style w:type="character" w:styleId="1092" w:customStyle="1">
    <w:name w:val="明显参考1"/>
    <w:link w:val="645"/>
    <w:uiPriority w:val="0"/>
    <w:qFormat/>
    <w:rPr>
      <w:b/>
      <w:bCs/>
      <w:smallCaps/>
      <w:color w:val="c0504d"/>
      <w:spacing w:val="5"/>
      <w:u w:val="single"/>
    </w:rPr>
  </w:style>
  <w:style w:type="character" w:styleId="1093" w:customStyle="1">
    <w:name w:val="脚注文本 Char1"/>
    <w:link w:val="645"/>
    <w:uiPriority w:val="0"/>
    <w:qFormat/>
    <w:rPr>
      <w:sz w:val="18"/>
    </w:rPr>
  </w:style>
  <w:style w:type="character" w:styleId="1094" w:customStyle="1">
    <w:name w:val="副标题 Char3"/>
    <w:link w:val="645"/>
    <w:uiPriority w:val="0"/>
    <w:qFormat/>
    <w:rPr>
      <w:rFonts w:ascii="Cambria" w:hAnsi="Cambria"/>
      <w:b/>
      <w:bCs/>
      <w:sz w:val="32"/>
      <w:szCs w:val="32"/>
    </w:rPr>
  </w:style>
  <w:style w:type="character" w:styleId="1095" w:customStyle="1">
    <w:name w:val="Char Char9"/>
    <w:link w:val="645"/>
    <w:uiPriority w:val="0"/>
    <w:qFormat/>
    <w:rPr>
      <w:rFonts w:eastAsia="宋体"/>
      <w:b/>
      <w:bCs/>
      <w:sz w:val="32"/>
      <w:szCs w:val="44"/>
      <w:lang w:val="en-US" w:eastAsia="zh-CN" w:bidi="ar-SA"/>
    </w:rPr>
  </w:style>
  <w:style w:type="character" w:styleId="1096" w:customStyle="1">
    <w:name w:val="Char Char24"/>
    <w:link w:val="645"/>
    <w:uiPriority w:val="0"/>
    <w:qFormat/>
    <w:rPr>
      <w:rFonts w:eastAsia="宋体"/>
      <w:b/>
      <w:bCs/>
      <w:sz w:val="32"/>
      <w:szCs w:val="44"/>
      <w:lang w:val="en-US" w:eastAsia="zh-CN" w:bidi="ar-SA"/>
    </w:rPr>
  </w:style>
  <w:style w:type="character" w:styleId="1097" w:customStyle="1">
    <w:name w:val="Heading 3 Char"/>
    <w:link w:val="645"/>
    <w:uiPriority w:val="0"/>
    <w:qFormat/>
    <w:rPr>
      <w:rFonts w:cs="Times New Roman"/>
      <w:b/>
      <w:bCs/>
      <w:sz w:val="32"/>
      <w:szCs w:val="32"/>
    </w:rPr>
  </w:style>
  <w:style w:type="character" w:styleId="1098" w:customStyle="1">
    <w:name w:val="批注文字 Char1"/>
    <w:link w:val="645"/>
    <w:uiPriority w:val="0"/>
    <w:qFormat/>
    <w:rPr>
      <w:rFonts w:ascii="Times New Roman" w:hAnsi="Times New Roman" w:eastAsia="宋体" w:cs="Times New Roman"/>
      <w:szCs w:val="24"/>
    </w:rPr>
  </w:style>
  <w:style w:type="character" w:styleId="1099" w:customStyle="1">
    <w:name w:val="书籍标题1"/>
    <w:link w:val="645"/>
    <w:uiPriority w:val="0"/>
    <w:qFormat/>
    <w:rPr>
      <w:b/>
      <w:bCs/>
      <w:smallCaps/>
      <w:spacing w:val="5"/>
    </w:rPr>
  </w:style>
  <w:style w:type="character" w:styleId="1100" w:customStyle="1">
    <w:name w:val="明显强调1"/>
    <w:link w:val="645"/>
    <w:uiPriority w:val="0"/>
    <w:qFormat/>
    <w:rPr>
      <w:b/>
      <w:bCs/>
      <w:i/>
      <w:iCs/>
      <w:color w:val="4f81bd"/>
    </w:rPr>
  </w:style>
  <w:style w:type="character" w:styleId="1101" w:customStyle="1">
    <w:name w:val="标题 Char1"/>
    <w:link w:val="645"/>
    <w:uiPriority w:val="10"/>
    <w:qFormat/>
    <w:rPr>
      <w:rFonts w:ascii="Cambria" w:hAnsi="Cambria" w:eastAsia="宋体" w:cs="Times New Roman"/>
      <w:b/>
      <w:bCs/>
      <w:sz w:val="32"/>
      <w:szCs w:val="32"/>
    </w:rPr>
  </w:style>
  <w:style w:type="character" w:styleId="1102" w:customStyle="1">
    <w:name w:val="明显参考3"/>
    <w:link w:val="645"/>
    <w:uiPriority w:val="0"/>
    <w:qFormat/>
    <w:rPr>
      <w:b/>
      <w:bCs/>
      <w:smallCaps/>
      <w:color w:val="c0504d"/>
      <w:spacing w:val="5"/>
      <w:u w:val="single"/>
    </w:rPr>
  </w:style>
  <w:style w:type="character" w:styleId="1103" w:customStyle="1">
    <w:name w:val="页眉 Char1"/>
    <w:link w:val="645"/>
    <w:uiPriority w:val="99"/>
    <w:qFormat/>
    <w:rPr>
      <w:sz w:val="18"/>
      <w:szCs w:val="18"/>
      <w:lang w:bidi="ar-SA"/>
    </w:rPr>
  </w:style>
  <w:style w:type="character" w:styleId="1104" w:customStyle="1">
    <w:name w:val="标题 8 Char1"/>
    <w:link w:val="645"/>
    <w:uiPriority w:val="0"/>
    <w:qFormat/>
    <w:rPr>
      <w:rFonts w:ascii="Cambria" w:hAnsi="Cambria"/>
      <w:sz w:val="24"/>
      <w:szCs w:val="24"/>
    </w:rPr>
  </w:style>
  <w:style w:type="character" w:styleId="1105" w:customStyle="1">
    <w:name w:val="标题 6 Char2"/>
    <w:link w:val="645"/>
    <w:uiPriority w:val="0"/>
    <w:qFormat/>
    <w:rPr>
      <w:rFonts w:ascii="Cambria" w:hAnsi="Cambria" w:eastAsia="宋体" w:cs="Times New Roman"/>
      <w:b/>
      <w:bCs/>
      <w:sz w:val="24"/>
      <w:szCs w:val="24"/>
    </w:rPr>
  </w:style>
  <w:style w:type="character" w:styleId="1106" w:customStyle="1">
    <w:name w:val="正文文本 Char2"/>
    <w:link w:val="645"/>
    <w:uiPriority w:val="0"/>
    <w:qFormat/>
    <w:rPr>
      <w:rFonts w:eastAsia="宋体"/>
      <w:sz w:val="21"/>
      <w:szCs w:val="22"/>
      <w:lang w:val="en-US" w:eastAsia="zh-CN" w:bidi="ar-SA"/>
    </w:rPr>
  </w:style>
  <w:style w:type="character" w:styleId="1107" w:customStyle="1">
    <w:name w:val="正文文本缩进 Char1"/>
    <w:link w:val="645"/>
    <w:uiPriority w:val="0"/>
    <w:qFormat/>
    <w:rPr>
      <w:rFonts w:ascii="宋体" w:hAnsi="宋体"/>
      <w:sz w:val="21"/>
      <w:lang w:bidi="ar-SA"/>
    </w:rPr>
  </w:style>
  <w:style w:type="character" w:styleId="1108" w:customStyle="1">
    <w:name w:val="标题 1 Char2"/>
    <w:link w:val="645"/>
    <w:uiPriority w:val="0"/>
    <w:qFormat/>
    <w:rPr>
      <w:rFonts w:eastAsia="黑体"/>
      <w:b/>
      <w:bCs/>
      <w:sz w:val="32"/>
      <w:szCs w:val="44"/>
      <w:lang w:bidi="ar-SA"/>
    </w:rPr>
  </w:style>
  <w:style w:type="character" w:styleId="1109" w:customStyle="1">
    <w:name w:val="正文文本 Char1"/>
    <w:link w:val="645"/>
    <w:uiPriority w:val="0"/>
    <w:qFormat/>
    <w:rPr>
      <w:sz w:val="21"/>
      <w:szCs w:val="22"/>
    </w:rPr>
  </w:style>
  <w:style w:type="character" w:styleId="1110" w:customStyle="1">
    <w:name w:val="Char Char18"/>
    <w:link w:val="645"/>
    <w:uiPriority w:val="0"/>
    <w:qFormat/>
    <w:rPr>
      <w:rFonts w:ascii="Times New Roman" w:hAnsi="Times New Roman" w:eastAsia="宋体" w:cs="Times New Roman"/>
      <w:b/>
      <w:bCs/>
      <w:sz w:val="28"/>
      <w:szCs w:val="28"/>
    </w:rPr>
  </w:style>
  <w:style w:type="character" w:styleId="1111" w:customStyle="1">
    <w:name w:val="正文文本缩进 Char2"/>
    <w:link w:val="645"/>
    <w:uiPriority w:val="0"/>
    <w:qFormat/>
    <w:rPr>
      <w:rFonts w:ascii="宋体" w:hAnsi="宋体"/>
    </w:rPr>
  </w:style>
  <w:style w:type="character" w:styleId="1112" w:customStyle="1">
    <w:name w:val="书籍标题2"/>
    <w:link w:val="645"/>
    <w:uiPriority w:val="0"/>
    <w:qFormat/>
    <w:rPr>
      <w:b/>
      <w:bCs/>
      <w:smallCaps/>
      <w:spacing w:val="5"/>
    </w:rPr>
  </w:style>
  <w:style w:type="character" w:styleId="1113" w:customStyle="1">
    <w:name w:val="批注主题 Char3"/>
    <w:link w:val="645"/>
    <w:uiPriority w:val="0"/>
    <w:qFormat/>
    <w:rPr>
      <w:b/>
      <w:bCs/>
      <w:sz w:val="21"/>
      <w:szCs w:val="24"/>
      <w:lang w:bidi="ar-SA"/>
    </w:rPr>
  </w:style>
  <w:style w:type="character" w:styleId="1114" w:customStyle="1">
    <w:name w:val="页脚 Char1"/>
    <w:link w:val="645"/>
    <w:uiPriority w:val="99"/>
    <w:qFormat/>
    <w:rPr>
      <w:sz w:val="18"/>
      <w:szCs w:val="18"/>
      <w:lang w:bidi="ar-SA"/>
    </w:rPr>
  </w:style>
  <w:style w:type="character" w:styleId="1115" w:customStyle="1">
    <w:name w:val="Heading 4 Char"/>
    <w:link w:val="645"/>
    <w:uiPriority w:val="0"/>
    <w:qFormat/>
    <w:rPr>
      <w:rFonts w:ascii="Arial" w:hAnsi="Arial" w:eastAsia="宋体"/>
      <w:b/>
      <w:bCs/>
      <w:sz w:val="21"/>
      <w:szCs w:val="28"/>
      <w:lang w:val="en-US" w:eastAsia="zh-CN" w:bidi="ar-SA"/>
    </w:rPr>
  </w:style>
  <w:style w:type="character" w:styleId="1116" w:customStyle="1">
    <w:name w:val="批注主题 Char1"/>
    <w:link w:val="645"/>
    <w:uiPriority w:val="0"/>
    <w:qFormat/>
    <w:rPr>
      <w:rFonts w:ascii="Times New Roman" w:hAnsi="Times New Roman" w:eastAsia="宋体" w:cs="Times New Roman"/>
      <w:b/>
      <w:bCs/>
      <w:szCs w:val="24"/>
    </w:rPr>
  </w:style>
  <w:style w:type="character" w:styleId="1117" w:customStyle="1">
    <w:name w:val="批注引用2"/>
    <w:link w:val="645"/>
    <w:uiPriority w:val="0"/>
    <w:qFormat/>
    <w:rPr>
      <w:rFonts w:cs="Times New Roman"/>
      <w:sz w:val="21"/>
      <w:szCs w:val="21"/>
    </w:rPr>
  </w:style>
  <w:style w:type="character" w:styleId="1118" w:customStyle="1">
    <w:name w:val="Document Map Char"/>
    <w:link w:val="645"/>
    <w:uiPriority w:val="0"/>
    <w:qFormat/>
    <w:rPr>
      <w:rFonts w:eastAsia="宋体"/>
      <w:sz w:val="21"/>
      <w:szCs w:val="24"/>
      <w:lang w:val="en-US" w:eastAsia="zh-CN" w:bidi="ar-SA"/>
    </w:rPr>
  </w:style>
  <w:style w:type="character" w:styleId="1119" w:customStyle="1">
    <w:name w:val="标题 1 Char3"/>
    <w:link w:val="645"/>
    <w:uiPriority w:val="0"/>
    <w:qFormat/>
    <w:rPr>
      <w:rFonts w:ascii="Times New Roman" w:hAnsi="Times New Roman" w:eastAsia="黑体" w:cs="Times New Roman"/>
      <w:b/>
      <w:bCs/>
      <w:sz w:val="32"/>
      <w:szCs w:val="44"/>
    </w:rPr>
  </w:style>
  <w:style w:type="character" w:styleId="1120" w:customStyle="1">
    <w:name w:val="标题5 Char Char"/>
    <w:link w:val="1121"/>
    <w:uiPriority w:val="0"/>
    <w:qFormat/>
    <w:rPr>
      <w:rFonts w:ascii="Arial" w:hAnsi="Arial"/>
      <w:b/>
      <w:bCs/>
      <w:sz w:val="24"/>
      <w:szCs w:val="32"/>
    </w:rPr>
  </w:style>
  <w:style w:type="paragraph" w:styleId="1121" w:customStyle="1">
    <w:name w:val="标题5"/>
    <w:basedOn w:val="684"/>
    <w:link w:val="1120"/>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122" w:customStyle="1">
    <w:name w:val="textcontents"/>
    <w:link w:val="645"/>
    <w:uiPriority w:val="0"/>
    <w:qFormat/>
    <w:rPr>
      <w:rFonts w:cs="Times New Roman"/>
    </w:rPr>
  </w:style>
  <w:style w:type="character" w:styleId="1123" w:customStyle="1">
    <w:name w:val="标题 7 Char2"/>
    <w:link w:val="645"/>
    <w:uiPriority w:val="0"/>
    <w:qFormat/>
    <w:rPr>
      <w:rFonts w:ascii="Calibri" w:hAnsi="Calibri" w:eastAsia="宋体" w:cs="Times New Roman"/>
      <w:b/>
      <w:bCs/>
      <w:sz w:val="24"/>
      <w:szCs w:val="24"/>
    </w:rPr>
  </w:style>
  <w:style w:type="character" w:styleId="1124" w:customStyle="1">
    <w:name w:val="标题 Char2"/>
    <w:link w:val="645"/>
    <w:uiPriority w:val="0"/>
    <w:qFormat/>
    <w:rPr>
      <w:rFonts w:ascii="Cambria" w:hAnsi="Cambria" w:eastAsia="宋体" w:cs="Times New Roman"/>
      <w:b/>
      <w:bCs/>
      <w:sz w:val="32"/>
      <w:szCs w:val="32"/>
    </w:rPr>
  </w:style>
  <w:style w:type="character" w:styleId="1125" w:customStyle="1">
    <w:name w:val="标题 7 Char1"/>
    <w:link w:val="645"/>
    <w:uiPriority w:val="0"/>
    <w:qFormat/>
    <w:rPr>
      <w:rFonts w:ascii="Calibri" w:hAnsi="Calibri"/>
      <w:b/>
      <w:bCs/>
      <w:sz w:val="24"/>
      <w:szCs w:val="24"/>
    </w:rPr>
  </w:style>
  <w:style w:type="character" w:styleId="1126" w:customStyle="1">
    <w:name w:val="批注框文本 Char2"/>
    <w:link w:val="645"/>
    <w:uiPriority w:val="0"/>
    <w:qFormat/>
    <w:rPr>
      <w:sz w:val="18"/>
      <w:szCs w:val="18"/>
      <w:lang w:bidi="ar-SA"/>
    </w:rPr>
  </w:style>
  <w:style w:type="character" w:styleId="1127" w:customStyle="1">
    <w:name w:val="Body Text Indent 2 Char"/>
    <w:link w:val="645"/>
    <w:uiPriority w:val="0"/>
    <w:qFormat/>
    <w:rPr>
      <w:rFonts w:eastAsia="宋体"/>
      <w:sz w:val="21"/>
      <w:szCs w:val="24"/>
      <w:lang w:val="en-US" w:eastAsia="zh-CN" w:bidi="ar-SA"/>
    </w:rPr>
  </w:style>
  <w:style w:type="character" w:styleId="1128" w:customStyle="1">
    <w:name w:val="不明显参考3"/>
    <w:link w:val="645"/>
    <w:uiPriority w:val="0"/>
    <w:qFormat/>
    <w:rPr>
      <w:smallCaps/>
      <w:color w:val="c0504d"/>
      <w:u w:val="single"/>
    </w:rPr>
  </w:style>
  <w:style w:type="character" w:styleId="1129" w:customStyle="1">
    <w:name w:val="引用 Char3"/>
    <w:link w:val="645"/>
    <w:uiPriority w:val="0"/>
    <w:qFormat/>
    <w:rPr>
      <w:i/>
      <w:iCs/>
      <w:color w:val="000000"/>
    </w:rPr>
  </w:style>
  <w:style w:type="character" w:styleId="1130" w:customStyle="1">
    <w:name w:val="标题 Char4"/>
    <w:link w:val="645"/>
    <w:uiPriority w:val="0"/>
    <w:qFormat/>
    <w:rPr>
      <w:rFonts w:ascii="Cambria" w:hAnsi="Cambria"/>
      <w:b/>
      <w:bCs/>
      <w:sz w:val="32"/>
      <w:szCs w:val="32"/>
    </w:rPr>
  </w:style>
  <w:style w:type="character" w:styleId="1131" w:customStyle="1">
    <w:name w:val="明显引用 Char1"/>
    <w:link w:val="645"/>
    <w:uiPriority w:val="30"/>
    <w:qFormat/>
    <w:rPr>
      <w:rFonts w:ascii="Times New Roman" w:hAnsi="Times New Roman" w:eastAsia="宋体" w:cs="Times New Roman"/>
      <w:b/>
      <w:bCs/>
      <w:i/>
      <w:iCs/>
      <w:color w:val="4f81bd"/>
      <w:szCs w:val="24"/>
    </w:rPr>
  </w:style>
  <w:style w:type="character" w:styleId="1132" w:customStyle="1">
    <w:name w:val="引用 Char4"/>
    <w:link w:val="1133"/>
    <w:uiPriority w:val="0"/>
    <w:qFormat/>
    <w:rPr>
      <w:i/>
      <w:iCs/>
      <w:color w:val="000000"/>
    </w:rPr>
  </w:style>
  <w:style w:type="paragraph" w:styleId="1133" w:customStyle="1">
    <w:name w:val="引用"/>
    <w:basedOn w:val="645"/>
    <w:next w:val="645"/>
    <w:link w:val="1132"/>
    <w:uiPriority w:val="0"/>
    <w:qFormat/>
    <w:rPr>
      <w:rFonts w:ascii="Calibri" w:hAnsi="Calibri" w:eastAsia="宋体" w:cs="Times New Roman"/>
      <w:i/>
      <w:iCs/>
      <w:color w:val="000000"/>
      <w:szCs w:val="22"/>
    </w:rPr>
  </w:style>
  <w:style w:type="character" w:styleId="1134" w:customStyle="1">
    <w:name w:val="引用 Char"/>
    <w:link w:val="645"/>
    <w:uiPriority w:val="29"/>
    <w:qFormat/>
    <w:rPr>
      <w:rFonts w:ascii="Times New Roman" w:hAnsi="Times New Roman" w:eastAsia="宋体" w:cs="Times New Roman"/>
      <w:i/>
      <w:iCs/>
      <w:color w:val="000000"/>
      <w:szCs w:val="24"/>
    </w:rPr>
  </w:style>
  <w:style w:type="character" w:styleId="1135" w:customStyle="1">
    <w:name w:val="不明显强调3"/>
    <w:link w:val="645"/>
    <w:uiPriority w:val="0"/>
    <w:qFormat/>
    <w:rPr>
      <w:i/>
      <w:iCs/>
      <w:color w:val="808080"/>
    </w:rPr>
  </w:style>
  <w:style w:type="character" w:styleId="1136" w:customStyle="1">
    <w:name w:val="文档结构图 Char4"/>
    <w:link w:val="645"/>
    <w:uiPriority w:val="0"/>
    <w:qFormat/>
    <w:rPr>
      <w:szCs w:val="24"/>
      <w:shd w:val="clear" w:color="auto" w:fill="000080"/>
    </w:rPr>
  </w:style>
  <w:style w:type="character" w:styleId="1137" w:customStyle="1">
    <w:name w:val="标题 1.1 Char"/>
    <w:link w:val="645"/>
    <w:uiPriority w:val="0"/>
    <w:qFormat/>
    <w:rPr>
      <w:rFonts w:ascii="Arial" w:hAnsi="Arial" w:eastAsia="黑体"/>
      <w:b/>
      <w:bCs/>
      <w:sz w:val="32"/>
      <w:szCs w:val="32"/>
      <w:lang w:val="en-US" w:eastAsia="zh-CN" w:bidi="ar-SA"/>
    </w:rPr>
  </w:style>
  <w:style w:type="character" w:styleId="1138" w:customStyle="1">
    <w:name w:val="明显引用 Char4"/>
    <w:link w:val="1139"/>
    <w:uiPriority w:val="0"/>
    <w:qFormat/>
    <w:rPr>
      <w:b/>
      <w:bCs/>
      <w:i/>
      <w:iCs/>
      <w:color w:val="4f81bd"/>
    </w:rPr>
  </w:style>
  <w:style w:type="paragraph" w:styleId="1139" w:customStyle="1">
    <w:name w:val="明显引用"/>
    <w:basedOn w:val="645"/>
    <w:next w:val="645"/>
    <w:link w:val="1138"/>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140" w:customStyle="1">
    <w:name w:val="明显引用 Char"/>
    <w:link w:val="645"/>
    <w:uiPriority w:val="30"/>
    <w:qFormat/>
    <w:rPr>
      <w:rFonts w:ascii="Times New Roman" w:hAnsi="Times New Roman" w:eastAsia="宋体" w:cs="Times New Roman"/>
      <w:b/>
      <w:bCs/>
      <w:i/>
      <w:iCs/>
      <w:color w:val="4f81bd"/>
      <w:szCs w:val="24"/>
    </w:rPr>
  </w:style>
  <w:style w:type="character" w:styleId="1141" w:customStyle="1">
    <w:name w:val="Heading 5 Char"/>
    <w:link w:val="645"/>
    <w:uiPriority w:val="0"/>
    <w:qFormat/>
    <w:rPr>
      <w:rFonts w:eastAsia="宋体"/>
      <w:b/>
      <w:bCs/>
      <w:sz w:val="28"/>
      <w:szCs w:val="28"/>
      <w:lang w:val="en-US" w:eastAsia="zh-CN" w:bidi="ar-SA"/>
    </w:rPr>
  </w:style>
  <w:style w:type="character" w:styleId="1142" w:customStyle="1">
    <w:name w:val="标题 1 Char1"/>
    <w:link w:val="645"/>
    <w:uiPriority w:val="0"/>
    <w:qFormat/>
    <w:rPr>
      <w:rFonts w:ascii="Calibri" w:hAnsi="Calibri" w:eastAsia="宋体" w:cs="Arial"/>
      <w:b/>
      <w:sz w:val="44"/>
      <w:szCs w:val="20"/>
    </w:rPr>
  </w:style>
  <w:style w:type="character" w:styleId="1143" w:customStyle="1">
    <w:name w:val="标题 8 Char2"/>
    <w:link w:val="645"/>
    <w:uiPriority w:val="0"/>
    <w:qFormat/>
    <w:rPr>
      <w:rFonts w:ascii="Cambria" w:hAnsi="Cambria" w:eastAsia="宋体" w:cs="Times New Roman"/>
      <w:sz w:val="24"/>
      <w:szCs w:val="24"/>
    </w:rPr>
  </w:style>
  <w:style w:type="character" w:styleId="1144" w:customStyle="1">
    <w:name w:val="不明显参考4"/>
    <w:link w:val="645"/>
    <w:uiPriority w:val="0"/>
    <w:qFormat/>
    <w:rPr>
      <w:smallCaps/>
      <w:color w:val="c0504d"/>
      <w:u w:val="single"/>
    </w:rPr>
  </w:style>
  <w:style w:type="character" w:styleId="1145" w:customStyle="1">
    <w:name w:val="副标题 Char2"/>
    <w:link w:val="645"/>
    <w:uiPriority w:val="0"/>
    <w:qFormat/>
    <w:rPr>
      <w:rFonts w:ascii="Cambria" w:hAnsi="Cambria"/>
      <w:b/>
      <w:bCs/>
      <w:sz w:val="32"/>
      <w:szCs w:val="32"/>
    </w:rPr>
  </w:style>
  <w:style w:type="character" w:styleId="1146" w:customStyle="1">
    <w:name w:val="正文文本 Char3"/>
    <w:link w:val="645"/>
    <w:uiPriority w:val="0"/>
    <w:qFormat/>
    <w:rPr>
      <w:rFonts w:eastAsia="宋体"/>
    </w:rPr>
  </w:style>
  <w:style w:type="character" w:styleId="1147" w:customStyle="1">
    <w:name w:val="页码1"/>
    <w:link w:val="645"/>
    <w:uiPriority w:val="0"/>
    <w:qFormat/>
    <w:rPr>
      <w:rFonts w:cs="Times New Roman"/>
    </w:rPr>
  </w:style>
  <w:style w:type="character" w:styleId="1148" w:customStyle="1">
    <w:name w:val="Char Char22"/>
    <w:link w:val="645"/>
    <w:uiPriority w:val="0"/>
    <w:qFormat/>
    <w:rPr>
      <w:rFonts w:ascii="Times New Roman" w:hAnsi="Times New Roman" w:eastAsia="宋体" w:cs="Times New Roman"/>
      <w:b/>
      <w:bCs/>
      <w:sz w:val="32"/>
      <w:szCs w:val="44"/>
    </w:rPr>
  </w:style>
  <w:style w:type="character" w:styleId="1149" w:customStyle="1">
    <w:name w:val="明显引用 Char2"/>
    <w:link w:val="645"/>
    <w:uiPriority w:val="0"/>
    <w:qFormat/>
    <w:rPr>
      <w:rFonts w:ascii="Calibri" w:hAnsi="Calibri" w:eastAsia="宋体" w:cs="Times New Roman"/>
      <w:b/>
      <w:bCs/>
      <w:i/>
      <w:iCs/>
      <w:color w:val="4f81bd"/>
      <w:sz w:val="21"/>
      <w:szCs w:val="22"/>
    </w:rPr>
  </w:style>
  <w:style w:type="character" w:styleId="1150" w:customStyle="1">
    <w:name w:val="纯文本 Char3"/>
    <w:link w:val="645"/>
    <w:uiPriority w:val="0"/>
    <w:qFormat/>
    <w:rPr>
      <w:rFonts w:ascii="宋体" w:hAnsi="Courier New" w:eastAsia="宋体"/>
      <w:szCs w:val="24"/>
    </w:rPr>
  </w:style>
  <w:style w:type="character" w:styleId="1151" w:customStyle="1">
    <w:name w:val="Title Char"/>
    <w:link w:val="645"/>
    <w:uiPriority w:val="0"/>
    <w:qFormat/>
    <w:rPr>
      <w:rFonts w:ascii="Cambria" w:hAnsi="Cambria"/>
      <w:b/>
      <w:sz w:val="32"/>
      <w:lang w:bidi="ar-SA"/>
    </w:rPr>
  </w:style>
  <w:style w:type="character" w:styleId="1152" w:customStyle="1">
    <w:name w:val="标题 Char3"/>
    <w:link w:val="645"/>
    <w:uiPriority w:val="0"/>
    <w:qFormat/>
    <w:rPr>
      <w:rFonts w:ascii="Cambria" w:hAnsi="Cambria"/>
      <w:b/>
      <w:bCs/>
      <w:sz w:val="32"/>
      <w:szCs w:val="32"/>
      <w:lang w:bidi="ar-SA"/>
    </w:rPr>
  </w:style>
  <w:style w:type="character" w:styleId="1153" w:customStyle="1">
    <w:name w:val="标题 9 Char1"/>
    <w:link w:val="645"/>
    <w:uiPriority w:val="0"/>
    <w:qFormat/>
    <w:rPr>
      <w:rFonts w:ascii="Cambria" w:hAnsi="Cambria"/>
      <w:sz w:val="21"/>
      <w:szCs w:val="21"/>
    </w:rPr>
  </w:style>
  <w:style w:type="character" w:styleId="1154" w:customStyle="1">
    <w:name w:val="标题 4 Char2"/>
    <w:link w:val="645"/>
    <w:uiPriority w:val="0"/>
    <w:qFormat/>
    <w:rPr>
      <w:rFonts w:ascii="Arial" w:hAnsi="Arial" w:eastAsia="宋体" w:cs="Times New Roman"/>
      <w:b/>
      <w:bCs/>
      <w:szCs w:val="28"/>
    </w:rPr>
  </w:style>
  <w:style w:type="character" w:styleId="1155" w:customStyle="1">
    <w:name w:val="页码4"/>
    <w:link w:val="645"/>
    <w:uiPriority w:val="0"/>
    <w:qFormat/>
    <w:rPr>
      <w:rFonts w:cs="Times New Roman"/>
    </w:rPr>
  </w:style>
  <w:style w:type="character" w:styleId="1156" w:customStyle="1">
    <w:name w:val="明显参考2"/>
    <w:link w:val="645"/>
    <w:uiPriority w:val="0"/>
    <w:qFormat/>
    <w:rPr>
      <w:b/>
      <w:bCs/>
      <w:smallCaps/>
      <w:color w:val="c0504d"/>
      <w:spacing w:val="5"/>
      <w:u w:val="single"/>
    </w:rPr>
  </w:style>
  <w:style w:type="character" w:styleId="1157" w:customStyle="1">
    <w:name w:val="Heading 1 Char"/>
    <w:link w:val="645"/>
    <w:uiPriority w:val="0"/>
    <w:qFormat/>
    <w:rPr>
      <w:rFonts w:eastAsia="宋体"/>
      <w:b/>
      <w:bCs/>
      <w:sz w:val="32"/>
      <w:szCs w:val="44"/>
      <w:lang w:val="en-US" w:eastAsia="zh-CN" w:bidi="ar-SA"/>
    </w:rPr>
  </w:style>
  <w:style w:type="character" w:styleId="1158" w:customStyle="1">
    <w:name w:val="批注文字 Char Char"/>
    <w:link w:val="645"/>
    <w:uiPriority w:val="0"/>
    <w:qFormat/>
    <w:rPr>
      <w:rFonts w:ascii="宋体" w:hAnsi="Times New Roman" w:eastAsia="宋体" w:cs="Times New Roman"/>
      <w:sz w:val="28"/>
      <w:szCs w:val="20"/>
    </w:rPr>
  </w:style>
  <w:style w:type="character" w:styleId="1159" w:customStyle="1">
    <w:name w:val="标题 2 Char1"/>
    <w:link w:val="645"/>
    <w:uiPriority w:val="0"/>
    <w:qFormat/>
    <w:rPr>
      <w:rFonts w:ascii="Arial" w:hAnsi="Arial" w:eastAsia="黑体" w:cs="Calibri"/>
      <w:b/>
      <w:sz w:val="32"/>
      <w:szCs w:val="20"/>
    </w:rPr>
  </w:style>
  <w:style w:type="character" w:styleId="1160" w:customStyle="1">
    <w:name w:val="正文文本 3 Char1"/>
    <w:link w:val="645"/>
    <w:uiPriority w:val="0"/>
    <w:qFormat/>
    <w:rPr>
      <w:sz w:val="16"/>
      <w:szCs w:val="16"/>
    </w:rPr>
  </w:style>
  <w:style w:type="character" w:styleId="1161" w:customStyle="1">
    <w:name w:val="Comment Text Char1"/>
    <w:link w:val="645"/>
    <w:uiPriority w:val="0"/>
    <w:qFormat/>
    <w:rPr>
      <w:sz w:val="24"/>
      <w:lang w:bidi="ar-SA"/>
    </w:rPr>
  </w:style>
  <w:style w:type="character" w:styleId="1162" w:customStyle="1">
    <w:name w:val="Char Char23"/>
    <w:link w:val="645"/>
    <w:uiPriority w:val="0"/>
    <w:qFormat/>
    <w:rPr>
      <w:rFonts w:eastAsia="宋体"/>
      <w:b/>
      <w:bCs/>
      <w:sz w:val="32"/>
      <w:szCs w:val="44"/>
      <w:lang w:val="en-US" w:eastAsia="zh-CN" w:bidi="ar-SA"/>
    </w:rPr>
  </w:style>
  <w:style w:type="character" w:styleId="1163" w:customStyle="1">
    <w:name w:val="书籍标题3"/>
    <w:link w:val="645"/>
    <w:uiPriority w:val="0"/>
    <w:qFormat/>
    <w:rPr>
      <w:b/>
      <w:bCs/>
      <w:smallCaps/>
      <w:spacing w:val="5"/>
    </w:rPr>
  </w:style>
  <w:style w:type="character" w:styleId="1164" w:customStyle="1">
    <w:name w:val="日期 Char1"/>
    <w:link w:val="645"/>
    <w:uiPriority w:val="0"/>
    <w:qFormat/>
    <w:rPr>
      <w:rFonts w:ascii="Times New Roman" w:hAnsi="Times New Roman" w:eastAsia="宋体" w:cs="Times New Roman"/>
      <w:szCs w:val="24"/>
    </w:rPr>
  </w:style>
  <w:style w:type="character" w:styleId="1165" w:customStyle="1">
    <w:name w:val="页码11"/>
    <w:link w:val="645"/>
    <w:uiPriority w:val="0"/>
    <w:qFormat/>
    <w:rPr>
      <w:rFonts w:ascii="Times New Roman" w:hAnsi="Times New Roman" w:cs="Times New Roman"/>
    </w:rPr>
  </w:style>
  <w:style w:type="character" w:styleId="1166" w:customStyle="1">
    <w:name w:val="页码2"/>
    <w:link w:val="645"/>
    <w:uiPriority w:val="0"/>
    <w:qFormat/>
    <w:rPr>
      <w:rFonts w:cs="Times New Roman"/>
    </w:rPr>
  </w:style>
  <w:style w:type="character" w:styleId="1167" w:customStyle="1">
    <w:name w:val="正文文本 3 Char2"/>
    <w:link w:val="645"/>
    <w:uiPriority w:val="0"/>
    <w:qFormat/>
    <w:rPr>
      <w:rFonts w:ascii="宋体"/>
      <w:sz w:val="24"/>
    </w:rPr>
  </w:style>
  <w:style w:type="character" w:styleId="1168" w:customStyle="1">
    <w:name w:val="标题 3 Char3"/>
    <w:link w:val="645"/>
    <w:uiPriority w:val="0"/>
    <w:qFormat/>
    <w:rPr>
      <w:rFonts w:ascii="Times New Roman" w:hAnsi="Times New Roman" w:eastAsia="黑体" w:cs="Times New Roman"/>
      <w:b/>
      <w:bCs/>
      <w:szCs w:val="32"/>
    </w:rPr>
  </w:style>
  <w:style w:type="character" w:styleId="1169" w:customStyle="1">
    <w:name w:val="正文文本缩进 3 Char2"/>
    <w:link w:val="645"/>
    <w:uiPriority w:val="0"/>
    <w:qFormat/>
    <w:rPr>
      <w:sz w:val="16"/>
      <w:szCs w:val="16"/>
    </w:rPr>
  </w:style>
  <w:style w:type="character" w:styleId="1170" w:customStyle="1">
    <w:name w:val="书籍标题311"/>
    <w:link w:val="645"/>
    <w:uiPriority w:val="0"/>
    <w:qFormat/>
    <w:rPr>
      <w:b/>
      <w:bCs/>
      <w:smallCaps/>
      <w:spacing w:val="5"/>
    </w:rPr>
  </w:style>
  <w:style w:type="character" w:styleId="1171" w:customStyle="1">
    <w:name w:val="标题 5 Char2"/>
    <w:link w:val="645"/>
    <w:uiPriority w:val="0"/>
    <w:qFormat/>
    <w:rPr>
      <w:rFonts w:ascii="Times New Roman" w:hAnsi="Times New Roman" w:eastAsia="宋体" w:cs="Times New Roman"/>
      <w:b/>
      <w:bCs/>
      <w:sz w:val="28"/>
      <w:szCs w:val="28"/>
    </w:rPr>
  </w:style>
  <w:style w:type="character" w:styleId="1172" w:customStyle="1">
    <w:name w:val="标题 3 Char2"/>
    <w:link w:val="645"/>
    <w:uiPriority w:val="0"/>
    <w:qFormat/>
    <w:rPr>
      <w:rFonts w:eastAsia="黑体"/>
      <w:b/>
      <w:bCs/>
      <w:sz w:val="21"/>
      <w:szCs w:val="32"/>
      <w:lang w:bidi="ar-SA"/>
    </w:rPr>
  </w:style>
  <w:style w:type="character" w:styleId="1173" w:customStyle="1">
    <w:name w:val="批注框文本 Char3"/>
    <w:link w:val="645"/>
    <w:uiPriority w:val="0"/>
    <w:qFormat/>
    <w:rPr>
      <w:sz w:val="18"/>
      <w:szCs w:val="18"/>
    </w:rPr>
  </w:style>
  <w:style w:type="character" w:styleId="1174" w:customStyle="1">
    <w:name w:val="书籍标题31"/>
    <w:link w:val="645"/>
    <w:uiPriority w:val="0"/>
    <w:qFormat/>
    <w:rPr>
      <w:b/>
      <w:bCs/>
      <w:smallCaps/>
      <w:spacing w:val="5"/>
    </w:rPr>
  </w:style>
  <w:style w:type="character" w:styleId="1175" w:customStyle="1">
    <w:name w:val="不明显强调4"/>
    <w:link w:val="645"/>
    <w:uiPriority w:val="0"/>
    <w:qFormat/>
    <w:rPr>
      <w:i/>
      <w:iCs/>
      <w:color w:val="808080"/>
    </w:rPr>
  </w:style>
  <w:style w:type="character" w:styleId="1176" w:customStyle="1">
    <w:name w:val="Char Char19"/>
    <w:link w:val="645"/>
    <w:uiPriority w:val="0"/>
    <w:qFormat/>
    <w:rPr>
      <w:rFonts w:ascii="Arial" w:hAnsi="Arial" w:eastAsia="宋体" w:cs="Times New Roman"/>
      <w:b/>
      <w:bCs/>
      <w:szCs w:val="28"/>
    </w:rPr>
  </w:style>
  <w:style w:type="character" w:styleId="1177" w:customStyle="1">
    <w:name w:val="Footer Char"/>
    <w:link w:val="645"/>
    <w:uiPriority w:val="0"/>
    <w:qFormat/>
    <w:rPr>
      <w:rFonts w:eastAsia="宋体"/>
      <w:sz w:val="18"/>
      <w:szCs w:val="18"/>
      <w:lang w:val="en-US" w:eastAsia="zh-CN" w:bidi="ar-SA"/>
    </w:rPr>
  </w:style>
  <w:style w:type="character" w:styleId="1178" w:customStyle="1">
    <w:name w:val="日期 Char2"/>
    <w:link w:val="645"/>
    <w:uiPriority w:val="0"/>
    <w:qFormat/>
    <w:rPr>
      <w:sz w:val="21"/>
      <w:szCs w:val="24"/>
    </w:rPr>
  </w:style>
  <w:style w:type="character" w:styleId="1179" w:customStyle="1">
    <w:name w:val="font161"/>
    <w:link w:val="645"/>
    <w:uiPriority w:val="0"/>
    <w:qFormat/>
    <w:rPr>
      <w:b/>
      <w:bCs/>
      <w:sz w:val="32"/>
      <w:szCs w:val="32"/>
    </w:rPr>
  </w:style>
  <w:style w:type="character" w:styleId="1180" w:customStyle="1">
    <w:name w:val="明显参考4"/>
    <w:link w:val="645"/>
    <w:uiPriority w:val="0"/>
    <w:qFormat/>
    <w:rPr>
      <w:b/>
      <w:bCs/>
      <w:smallCaps/>
      <w:color w:val="c0504d"/>
      <w:spacing w:val="5"/>
      <w:u w:val="single"/>
    </w:rPr>
  </w:style>
  <w:style w:type="character" w:styleId="1181" w:customStyle="1">
    <w:name w:val="批注引用21"/>
    <w:link w:val="645"/>
    <w:uiPriority w:val="0"/>
    <w:qFormat/>
    <w:rPr>
      <w:rFonts w:cs="Times New Roman"/>
      <w:sz w:val="21"/>
      <w:szCs w:val="21"/>
    </w:rPr>
  </w:style>
  <w:style w:type="character" w:styleId="1182" w:customStyle="1">
    <w:name w:val="标题 5 Char1"/>
    <w:link w:val="645"/>
    <w:uiPriority w:val="0"/>
    <w:qFormat/>
    <w:rPr>
      <w:rFonts w:eastAsia="宋体"/>
      <w:b/>
      <w:bCs/>
      <w:sz w:val="28"/>
      <w:szCs w:val="28"/>
      <w:lang w:val="en-US" w:eastAsia="zh-CN" w:bidi="ar-SA"/>
    </w:rPr>
  </w:style>
  <w:style w:type="character" w:styleId="1183" w:customStyle="1">
    <w:name w:val="Plain Text Char"/>
    <w:link w:val="645"/>
    <w:uiPriority w:val="0"/>
    <w:qFormat/>
    <w:rPr>
      <w:rFonts w:ascii="宋体" w:hAnsi="Courier New" w:eastAsia="宋体"/>
      <w:sz w:val="24"/>
      <w:lang w:bidi="ar-SA"/>
    </w:rPr>
  </w:style>
  <w:style w:type="character" w:styleId="1184" w:customStyle="1">
    <w:name w:val="fontstyle01"/>
    <w:link w:val="645"/>
    <w:uiPriority w:val="0"/>
    <w:qFormat/>
    <w:rPr>
      <w:rFonts w:hint="eastAsia" w:ascii="宋体" w:hAnsi="宋体" w:eastAsia="宋体"/>
      <w:color w:val="0000ff"/>
      <w:sz w:val="22"/>
      <w:szCs w:val="22"/>
    </w:rPr>
  </w:style>
  <w:style w:type="character" w:styleId="1185" w:customStyle="1">
    <w:name w:val="Char Char6"/>
    <w:link w:val="645"/>
    <w:uiPriority w:val="0"/>
    <w:qFormat/>
    <w:rPr>
      <w:rFonts w:eastAsia="宋体"/>
      <w:b/>
      <w:bCs/>
      <w:sz w:val="32"/>
      <w:szCs w:val="44"/>
      <w:lang w:val="en-US" w:eastAsia="zh-CN" w:bidi="ar-SA"/>
    </w:rPr>
  </w:style>
  <w:style w:type="character" w:styleId="1186" w:customStyle="1">
    <w:name w:val="明显引用 Char3"/>
    <w:link w:val="645"/>
    <w:uiPriority w:val="0"/>
    <w:qFormat/>
    <w:rPr>
      <w:b/>
      <w:bCs/>
      <w:i/>
      <w:iCs/>
      <w:color w:val="4f81bd"/>
    </w:rPr>
  </w:style>
  <w:style w:type="character" w:styleId="1187" w:customStyle="1">
    <w:name w:val="不明显参考1"/>
    <w:link w:val="645"/>
    <w:uiPriority w:val="0"/>
    <w:qFormat/>
    <w:rPr>
      <w:smallCaps/>
      <w:color w:val="c0504d"/>
      <w:u w:val="single"/>
    </w:rPr>
  </w:style>
  <w:style w:type="character" w:styleId="1188" w:customStyle="1">
    <w:name w:val="正文文本缩进 2 Char1"/>
    <w:link w:val="645"/>
    <w:uiPriority w:val="0"/>
    <w:qFormat/>
    <w:rPr>
      <w:sz w:val="21"/>
      <w:szCs w:val="24"/>
      <w:lang w:bidi="ar-SA"/>
    </w:rPr>
  </w:style>
  <w:style w:type="character" w:styleId="1189" w:customStyle="1">
    <w:name w:val="引用 Char2"/>
    <w:link w:val="645"/>
    <w:uiPriority w:val="0"/>
    <w:qFormat/>
    <w:rPr>
      <w:rFonts w:ascii="Calibri" w:hAnsi="Calibri" w:eastAsia="宋体" w:cs="Times New Roman"/>
      <w:i/>
      <w:iCs/>
      <w:color w:val="000000"/>
      <w:sz w:val="21"/>
      <w:szCs w:val="22"/>
    </w:rPr>
  </w:style>
  <w:style w:type="character" w:styleId="1190" w:customStyle="1">
    <w:name w:val="不明显参考11"/>
    <w:link w:val="645"/>
    <w:uiPriority w:val="0"/>
    <w:qFormat/>
    <w:rPr>
      <w:smallCaps/>
      <w:color w:val="c0504d"/>
      <w:u w:val="single"/>
    </w:rPr>
  </w:style>
  <w:style w:type="character" w:styleId="1191" w:customStyle="1">
    <w:name w:val="明显强调2"/>
    <w:link w:val="645"/>
    <w:uiPriority w:val="0"/>
    <w:qFormat/>
    <w:rPr>
      <w:b/>
      <w:bCs/>
      <w:i/>
      <w:iCs/>
      <w:color w:val="4f81bd"/>
    </w:rPr>
  </w:style>
  <w:style w:type="character" w:styleId="1192" w:customStyle="1">
    <w:name w:val="明显强调3"/>
    <w:link w:val="645"/>
    <w:uiPriority w:val="0"/>
    <w:qFormat/>
    <w:rPr>
      <w:b/>
      <w:bCs/>
      <w:i/>
      <w:iCs/>
      <w:color w:val="4f81bd"/>
    </w:rPr>
  </w:style>
  <w:style w:type="character" w:styleId="1193" w:customStyle="1">
    <w:name w:val="标题 2 Char2"/>
    <w:link w:val="645"/>
    <w:uiPriority w:val="9"/>
    <w:qFormat/>
    <w:rPr>
      <w:rFonts w:ascii="Arial" w:hAnsi="Arial" w:eastAsia="黑体"/>
      <w:b/>
      <w:bCs/>
      <w:sz w:val="21"/>
      <w:szCs w:val="32"/>
      <w:lang w:bidi="ar-SA"/>
    </w:rPr>
  </w:style>
  <w:style w:type="character" w:styleId="1194" w:customStyle="1">
    <w:name w:val="纯文本 Char2"/>
    <w:link w:val="645"/>
    <w:uiPriority w:val="0"/>
    <w:qFormat/>
    <w:rPr>
      <w:rFonts w:ascii="宋体" w:hAnsi="Courier New" w:eastAsia="宋体"/>
      <w:sz w:val="21"/>
      <w:szCs w:val="24"/>
      <w:lang w:val="en-US" w:eastAsia="zh-CN" w:bidi="ar-SA"/>
    </w:rPr>
  </w:style>
  <w:style w:type="character" w:styleId="1195" w:customStyle="1">
    <w:name w:val="Header Char"/>
    <w:link w:val="645"/>
    <w:uiPriority w:val="0"/>
    <w:qFormat/>
    <w:rPr>
      <w:rFonts w:eastAsia="宋体"/>
      <w:sz w:val="18"/>
      <w:szCs w:val="18"/>
      <w:lang w:val="en-US" w:eastAsia="zh-CN" w:bidi="ar-SA"/>
    </w:rPr>
  </w:style>
  <w:style w:type="character" w:styleId="1196" w:customStyle="1">
    <w:name w:val="批注主题 Char2"/>
    <w:link w:val="645"/>
    <w:uiPriority w:val="0"/>
    <w:qFormat/>
    <w:rPr>
      <w:b/>
      <w:bCs/>
      <w:sz w:val="21"/>
      <w:szCs w:val="24"/>
    </w:rPr>
  </w:style>
  <w:style w:type="character" w:styleId="1197" w:customStyle="1">
    <w:name w:val="不明显参考5"/>
    <w:link w:val="645"/>
    <w:uiPriority w:val="0"/>
    <w:qFormat/>
    <w:rPr>
      <w:smallCaps/>
      <w:color w:val="c0504d"/>
      <w:u w:val="single"/>
    </w:rPr>
  </w:style>
  <w:style w:type="character" w:styleId="1198" w:customStyle="1">
    <w:name w:val="正文文本缩进 2 Char2"/>
    <w:link w:val="645"/>
    <w:uiPriority w:val="0"/>
    <w:qFormat/>
    <w:rPr>
      <w:szCs w:val="24"/>
    </w:rPr>
  </w:style>
  <w:style w:type="character" w:styleId="1199" w:customStyle="1">
    <w:name w:val="标题4 Char Char"/>
    <w:link w:val="1200"/>
    <w:uiPriority w:val="0"/>
    <w:qFormat/>
    <w:rPr>
      <w:rFonts w:ascii="Arial" w:hAnsi="Arial"/>
      <w:b/>
      <w:bCs/>
      <w:sz w:val="24"/>
      <w:szCs w:val="32"/>
    </w:rPr>
  </w:style>
  <w:style w:type="paragraph" w:styleId="1200" w:customStyle="1">
    <w:name w:val="标题4"/>
    <w:basedOn w:val="734"/>
    <w:next w:val="893"/>
    <w:link w:val="1199"/>
    <w:uiPriority w:val="0"/>
    <w:qFormat/>
    <w:rPr>
      <w:rFonts w:eastAsia="宋体" w:cs="Times New Roman"/>
      <w:sz w:val="24"/>
    </w:rPr>
  </w:style>
  <w:style w:type="character" w:styleId="1201" w:customStyle="1">
    <w:name w:val="标题 2 Char3"/>
    <w:link w:val="645"/>
    <w:uiPriority w:val="9"/>
    <w:qFormat/>
    <w:rPr>
      <w:rFonts w:ascii="Arial" w:hAnsi="Arial" w:eastAsia="黑体" w:cs="Times New Roman"/>
      <w:b/>
      <w:bCs/>
      <w:szCs w:val="32"/>
    </w:rPr>
  </w:style>
  <w:style w:type="character" w:styleId="1202" w:customStyle="1">
    <w:name w:val="页码3"/>
    <w:link w:val="645"/>
    <w:uiPriority w:val="0"/>
    <w:qFormat/>
    <w:rPr>
      <w:rFonts w:cs="Times New Roman"/>
    </w:rPr>
  </w:style>
  <w:style w:type="character" w:styleId="1203" w:customStyle="1">
    <w:name w:val="Body Text Indent Char"/>
    <w:link w:val="645"/>
    <w:uiPriority w:val="0"/>
    <w:qFormat/>
    <w:rPr>
      <w:rFonts w:ascii="宋体" w:hAnsi="宋体" w:eastAsia="宋体"/>
      <w:sz w:val="21"/>
      <w:lang w:val="en-US" w:eastAsia="zh-CN" w:bidi="ar-SA"/>
    </w:rPr>
  </w:style>
  <w:style w:type="character" w:styleId="1204" w:customStyle="1">
    <w:name w:val="文档结构图 Char1"/>
    <w:link w:val="645"/>
    <w:uiPriority w:val="0"/>
    <w:qFormat/>
    <w:rPr>
      <w:rFonts w:ascii="宋体" w:hAnsi="Times New Roman" w:eastAsia="宋体" w:cs="Times New Roman"/>
      <w:sz w:val="18"/>
      <w:szCs w:val="18"/>
    </w:rPr>
  </w:style>
  <w:style w:type="character" w:styleId="1205" w:customStyle="1">
    <w:name w:val="Footnote Text Char"/>
    <w:link w:val="645"/>
    <w:uiPriority w:val="0"/>
    <w:qFormat/>
    <w:rPr>
      <w:rFonts w:eastAsia="宋体"/>
      <w:sz w:val="18"/>
      <w:lang w:val="en-US" w:eastAsia="zh-CN" w:bidi="ar-SA"/>
    </w:rPr>
  </w:style>
  <w:style w:type="character" w:styleId="1206" w:customStyle="1">
    <w:name w:val="不明显强调2"/>
    <w:link w:val="645"/>
    <w:uiPriority w:val="0"/>
    <w:qFormat/>
    <w:rPr>
      <w:i/>
      <w:iCs/>
      <w:color w:val="808080"/>
    </w:rPr>
  </w:style>
  <w:style w:type="character" w:styleId="1207" w:customStyle="1">
    <w:name w:val="超链接_0"/>
    <w:link w:val="645"/>
    <w:uiPriority w:val="99"/>
    <w:qFormat/>
    <w:rPr>
      <w:rFonts w:ascii="Calibri" w:hAnsi="Calibri" w:cs="Times New Roman"/>
      <w:color w:val="0000ff"/>
      <w:u w:val="single"/>
    </w:rPr>
  </w:style>
  <w:style w:type="character" w:styleId="1208" w:customStyle="1">
    <w:name w:val="Char Char91"/>
    <w:link w:val="645"/>
    <w:uiPriority w:val="0"/>
    <w:qFormat/>
    <w:rPr>
      <w:rFonts w:eastAsia="宋体"/>
      <w:b/>
      <w:bCs/>
      <w:sz w:val="32"/>
      <w:szCs w:val="44"/>
      <w:lang w:val="en-US" w:eastAsia="zh-CN" w:bidi="ar-SA"/>
    </w:rPr>
  </w:style>
  <w:style w:type="character" w:styleId="1209" w:customStyle="1">
    <w:name w:val="Char Char21"/>
    <w:link w:val="645"/>
    <w:uiPriority w:val="0"/>
    <w:qFormat/>
    <w:rPr>
      <w:rFonts w:ascii="Arial" w:hAnsi="Arial" w:eastAsia="黑体" w:cs="Times New Roman"/>
      <w:b/>
      <w:bCs/>
      <w:sz w:val="32"/>
      <w:szCs w:val="32"/>
    </w:rPr>
  </w:style>
  <w:style w:type="character" w:styleId="1210" w:customStyle="1">
    <w:name w:val="明显强调21"/>
    <w:link w:val="645"/>
    <w:uiPriority w:val="0"/>
    <w:qFormat/>
    <w:rPr>
      <w:b/>
      <w:bCs/>
      <w:i/>
      <w:iCs/>
      <w:color w:val="4f81bd"/>
    </w:rPr>
  </w:style>
  <w:style w:type="character" w:styleId="1211" w:customStyle="1">
    <w:name w:val="标题 4 Char1"/>
    <w:link w:val="645"/>
    <w:uiPriority w:val="0"/>
    <w:qFormat/>
    <w:rPr>
      <w:rFonts w:ascii="Arial" w:hAnsi="Arial" w:eastAsia="宋体"/>
      <w:b/>
      <w:bCs/>
      <w:sz w:val="21"/>
      <w:szCs w:val="28"/>
      <w:lang w:val="en-US" w:eastAsia="zh-CN" w:bidi="ar-SA"/>
    </w:rPr>
  </w:style>
  <w:style w:type="character" w:styleId="1212" w:customStyle="1">
    <w:name w:val="批注主题 Char4"/>
    <w:link w:val="645"/>
    <w:uiPriority w:val="0"/>
    <w:qFormat/>
    <w:rPr>
      <w:b/>
      <w:bCs/>
      <w:szCs w:val="24"/>
    </w:rPr>
  </w:style>
  <w:style w:type="character" w:styleId="1213" w:customStyle="1">
    <w:name w:val="不明显强调11"/>
    <w:link w:val="645"/>
    <w:uiPriority w:val="0"/>
    <w:qFormat/>
    <w:rPr>
      <w:i/>
      <w:iCs/>
      <w:color w:val="808080"/>
    </w:rPr>
  </w:style>
  <w:style w:type="character" w:styleId="1214" w:customStyle="1">
    <w:name w:val="不明显强调5"/>
    <w:link w:val="645"/>
    <w:uiPriority w:val="0"/>
    <w:qFormat/>
    <w:rPr>
      <w:i/>
      <w:iCs/>
      <w:color w:val="808080"/>
    </w:rPr>
  </w:style>
  <w:style w:type="character" w:styleId="1215" w:customStyle="1">
    <w:name w:val="批注文字 Char2"/>
    <w:link w:val="645"/>
    <w:uiPriority w:val="99"/>
    <w:semiHidden/>
    <w:qFormat/>
  </w:style>
  <w:style w:type="character" w:styleId="1216" w:customStyle="1">
    <w:name w:val="日期 Char4"/>
    <w:link w:val="645"/>
    <w:uiPriority w:val="0"/>
    <w:qFormat/>
    <w:rPr>
      <w:szCs w:val="24"/>
    </w:rPr>
  </w:style>
  <w:style w:type="character" w:styleId="1217" w:customStyle="1">
    <w:name w:val="Heading 2 Char"/>
    <w:link w:val="645"/>
    <w:uiPriority w:val="0"/>
    <w:qFormat/>
    <w:rPr>
      <w:rFonts w:ascii="Arial" w:hAnsi="Arial" w:eastAsia="黑体"/>
      <w:b/>
      <w:bCs/>
      <w:sz w:val="32"/>
      <w:szCs w:val="32"/>
      <w:lang w:val="en-US" w:eastAsia="zh-CN" w:bidi="ar-SA"/>
    </w:rPr>
  </w:style>
  <w:style w:type="character" w:styleId="1218" w:customStyle="1">
    <w:name w:val="标题 9 Char2"/>
    <w:link w:val="645"/>
    <w:uiPriority w:val="0"/>
    <w:qFormat/>
    <w:rPr>
      <w:rFonts w:ascii="Cambria" w:hAnsi="Cambria" w:eastAsia="宋体" w:cs="Times New Roman"/>
      <w:szCs w:val="21"/>
    </w:rPr>
  </w:style>
  <w:style w:type="character" w:styleId="1219" w:customStyle="1">
    <w:name w:val="Char Char181"/>
    <w:link w:val="645"/>
    <w:uiPriority w:val="0"/>
    <w:qFormat/>
    <w:rPr>
      <w:b/>
      <w:bCs/>
      <w:sz w:val="44"/>
      <w:szCs w:val="44"/>
    </w:rPr>
  </w:style>
  <w:style w:type="paragraph" w:styleId="1220" w:customStyle="1">
    <w:name w:val="日期1"/>
    <w:basedOn w:val="645"/>
    <w:next w:val="645"/>
    <w:uiPriority w:val="0"/>
    <w:qFormat/>
    <w:pPr>
      <w:ind w:left="100"/>
    </w:pPr>
  </w:style>
  <w:style w:type="paragraph" w:styleId="1221" w:customStyle="1">
    <w:name w:val="标题 3_0"/>
    <w:basedOn w:val="896"/>
    <w:next w:val="896"/>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222" w:customStyle="1">
    <w:name w:val="索引 41"/>
    <w:basedOn w:val="645"/>
    <w:next w:val="645"/>
    <w:uiPriority w:val="0"/>
    <w:qFormat/>
    <w:pPr>
      <w:ind w:left="600"/>
    </w:pPr>
  </w:style>
  <w:style w:type="paragraph" w:styleId="1223" w:customStyle="1">
    <w:name w:val="列出段落2"/>
    <w:basedOn w:val="645"/>
    <w:uiPriority w:val="0"/>
    <w:qFormat/>
    <w:pPr>
      <w:ind w:firstLine="420"/>
    </w:pPr>
    <w:rPr>
      <w:rFonts w:ascii="Calibri" w:hAnsi="Calibri"/>
      <w:szCs w:val="22"/>
    </w:rPr>
  </w:style>
  <w:style w:type="paragraph" w:styleId="1224" w:customStyle="1">
    <w:name w:val="样式 标题 3 + (中文) 黑体 小四 非加粗 段前: 7.8 磅 段后: 0 磅 行距: 固定值 20 磅"/>
    <w:basedOn w:val="684"/>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25" w:customStyle="1">
    <w:name w:val="TOC 标题1"/>
    <w:basedOn w:val="682"/>
    <w:next w:val="645"/>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26" w:customStyle="1">
    <w:name w:val="修订1"/>
    <w:uiPriority w:val="0"/>
    <w:qFormat/>
    <w:rPr>
      <w:rFonts w:hint="default" w:ascii="Times New Roman" w:hAnsi="Times New Roman" w:eastAsia="宋体" w:cs="Times New Roman"/>
      <w:sz w:val="21"/>
      <w:szCs w:val="24"/>
      <w:lang w:val="en-US" w:eastAsia="zh-CN" w:bidi="ar-SA"/>
    </w:rPr>
  </w:style>
  <w:style w:type="paragraph" w:styleId="1227" w:customStyle="1">
    <w:name w:val="Definition List"/>
    <w:basedOn w:val="645"/>
    <w:next w:val="645"/>
    <w:uiPriority w:val="0"/>
    <w:qFormat/>
    <w:pPr>
      <w:ind w:left="360"/>
      <w:jc w:val="left"/>
    </w:pPr>
    <w:rPr>
      <w:sz w:val="24"/>
      <w:szCs w:val="20"/>
    </w:rPr>
  </w:style>
  <w:style w:type="paragraph" w:styleId="1228" w:customStyle="1">
    <w:name w:val="表格文字"/>
    <w:basedOn w:val="645"/>
    <w:uiPriority w:val="0"/>
    <w:qFormat/>
    <w:pPr>
      <w:jc w:val="left"/>
      <w:spacing w:line="420" w:lineRule="atLeast"/>
    </w:pPr>
    <w:rPr>
      <w:szCs w:val="20"/>
    </w:rPr>
  </w:style>
  <w:style w:type="paragraph" w:styleId="1229" w:customStyle="1">
    <w:name w:val="TOC 标题_0"/>
    <w:basedOn w:val="1230"/>
    <w:next w:val="896"/>
    <w:uiPriority w:val="0"/>
    <w:qFormat/>
    <w:pPr>
      <w:outlineLvl w:val="9"/>
    </w:pPr>
    <w:rPr>
      <w:rFonts w:ascii="Calibri" w:hAnsi="Calibri"/>
    </w:rPr>
  </w:style>
  <w:style w:type="paragraph" w:styleId="1230" w:customStyle="1">
    <w:name w:val="标题 1_0"/>
    <w:basedOn w:val="896"/>
    <w:next w:val="896"/>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231" w:customStyle="1">
    <w:name w:val="p15"/>
    <w:basedOn w:val="645"/>
    <w:uiPriority w:val="0"/>
    <w:qFormat/>
    <w:pPr>
      <w:widowControl/>
    </w:pPr>
    <w:rPr>
      <w:rFonts w:ascii="Calibri" w:hAnsi="Calibri"/>
      <w:szCs w:val="21"/>
    </w:rPr>
  </w:style>
  <w:style w:type="paragraph" w:styleId="1232" w:customStyle="1">
    <w:name w:val="样式 标题 2 + Times New Roman 四号 非加粗 段前: 5 磅 段后: 0 磅 行距: 固定值 20..."/>
    <w:basedOn w:val="734"/>
    <w:uiPriority w:val="0"/>
    <w:qFormat/>
    <w:pPr>
      <w:spacing w:before="100" w:after="0" w:line="400" w:lineRule="exact"/>
    </w:pPr>
    <w:rPr>
      <w:rFonts w:ascii="Times New Roman" w:hAnsi="Times New Roman" w:cs="宋体"/>
      <w:b w:val="0"/>
      <w:bCs w:val="0"/>
      <w:sz w:val="28"/>
      <w:szCs w:val="20"/>
    </w:rPr>
  </w:style>
  <w:style w:type="paragraph" w:styleId="1233" w:customStyle="1">
    <w:name w:val="日期3"/>
    <w:basedOn w:val="645"/>
    <w:next w:val="645"/>
    <w:uiPriority w:val="0"/>
    <w:qFormat/>
    <w:pPr>
      <w:ind w:left="100"/>
    </w:pPr>
    <w:rPr>
      <w:rFonts w:ascii="宋体"/>
      <w:sz w:val="28"/>
      <w:szCs w:val="20"/>
    </w:rPr>
  </w:style>
  <w:style w:type="paragraph" w:styleId="1234" w:customStyle="1">
    <w:name w:val="空半行"/>
    <w:basedOn w:val="645"/>
    <w:uiPriority w:val="0"/>
    <w:qFormat/>
    <w:pPr>
      <w:spacing w:line="120" w:lineRule="exact"/>
    </w:pPr>
    <w:rPr>
      <w:rFonts w:eastAsia="仿宋_GB2312"/>
      <w:color w:val="ffffff"/>
      <w:sz w:val="30"/>
      <w:szCs w:val="20"/>
    </w:rPr>
  </w:style>
  <w:style w:type="paragraph" w:styleId="1235" w:customStyle="1">
    <w:name w:val="正文缩进3"/>
    <w:basedOn w:val="645"/>
    <w:uiPriority w:val="0"/>
    <w:qFormat/>
    <w:pPr>
      <w:ind w:firstLine="482"/>
      <w:spacing w:line="360" w:lineRule="atLeast"/>
    </w:pPr>
    <w:rPr>
      <w:sz w:val="24"/>
      <w:szCs w:val="20"/>
    </w:rPr>
  </w:style>
  <w:style w:type="paragraph" w:styleId="1236" w:customStyle="1">
    <w:name w:val="文档结构图1"/>
    <w:basedOn w:val="645"/>
    <w:uiPriority w:val="0"/>
    <w:qFormat/>
    <w:pPr>
      <w:shd w:val="clear" w:color="auto" w:fill="000080"/>
    </w:pPr>
    <w:rPr>
      <w:sz w:val="20"/>
      <w:shd w:val="clear" w:color="auto" w:fill="000080"/>
    </w:rPr>
  </w:style>
  <w:style w:type="paragraph" w:styleId="1237" w:customStyle="1">
    <w:name w:val="正文_1"/>
    <w:uiPriority w:val="0"/>
    <w:qFormat/>
    <w:rPr>
      <w:rFonts w:hint="default" w:ascii="Times New Roman" w:hAnsi="Times New Roman" w:eastAsia="宋体" w:cs="Times New Roman"/>
      <w:sz w:val="21"/>
      <w:szCs w:val="22"/>
      <w:lang w:val="en-US" w:eastAsia="zh-CN" w:bidi="ar-SA"/>
    </w:rPr>
  </w:style>
  <w:style w:type="paragraph" w:styleId="1238" w:customStyle="1">
    <w:name w:val="批注主题1"/>
    <w:basedOn w:val="882"/>
    <w:next w:val="882"/>
    <w:uiPriority w:val="0"/>
    <w:qFormat/>
    <w:rPr>
      <w:rFonts w:ascii="宋体"/>
      <w:b/>
      <w:bCs/>
      <w:sz w:val="28"/>
      <w:szCs w:val="20"/>
    </w:rPr>
  </w:style>
  <w:style w:type="paragraph" w:styleId="1239" w:customStyle="1">
    <w:name w:val="修订2"/>
    <w:uiPriority w:val="0"/>
    <w:qFormat/>
    <w:rPr>
      <w:rFonts w:hint="default" w:ascii="Times New Roman" w:hAnsi="Times New Roman" w:eastAsia="宋体" w:cs="Times New Roman"/>
      <w:sz w:val="21"/>
      <w:szCs w:val="24"/>
      <w:lang w:val="en-US" w:eastAsia="zh-CN" w:bidi="ar-SA"/>
    </w:rPr>
  </w:style>
  <w:style w:type="paragraph" w:styleId="1240" w:customStyle="1">
    <w:name w:val="日期2"/>
    <w:basedOn w:val="645"/>
    <w:next w:val="645"/>
    <w:uiPriority w:val="0"/>
    <w:qFormat/>
    <w:pPr>
      <w:ind w:left="100"/>
    </w:pPr>
    <w:rPr>
      <w:rFonts w:ascii="宋体"/>
      <w:sz w:val="28"/>
      <w:szCs w:val="20"/>
    </w:rPr>
  </w:style>
  <w:style w:type="paragraph" w:styleId="1241"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批注主题2"/>
    <w:basedOn w:val="882"/>
    <w:next w:val="882"/>
    <w:uiPriority w:val="0"/>
    <w:qFormat/>
    <w:rPr>
      <w:rFonts w:ascii="宋体"/>
      <w:b/>
      <w:bCs/>
      <w:sz w:val="28"/>
      <w:szCs w:val="20"/>
    </w:rPr>
  </w:style>
  <w:style w:type="paragraph" w:styleId="1243" w:customStyle="1">
    <w:name w:val="1"/>
    <w:basedOn w:val="645"/>
    <w:next w:val="645"/>
    <w:uiPriority w:val="0"/>
    <w:qFormat/>
  </w:style>
  <w:style w:type="paragraph" w:styleId="1244" w:customStyle="1">
    <w:name w:val="Char Char14 Char Char"/>
    <w:basedOn w:val="645"/>
    <w:uiPriority w:val="0"/>
    <w:qFormat/>
  </w:style>
  <w:style w:type="paragraph" w:styleId="1245" w:customStyle="1">
    <w:name w:val="样式1"/>
    <w:basedOn w:val="645"/>
    <w:next w:val="680"/>
    <w:uiPriority w:val="0"/>
    <w:qFormat/>
    <w:pPr>
      <w:ind w:firstLine="420"/>
      <w:spacing w:line="360" w:lineRule="auto"/>
    </w:pPr>
    <w:rPr>
      <w:rFonts w:ascii="宋体" w:hAnsi="宋体"/>
      <w:szCs w:val="21"/>
    </w:rPr>
  </w:style>
  <w:style w:type="paragraph" w:styleId="1246" w:customStyle="1">
    <w:name w:val="样式 标题 1 + 黑体 三号 非加粗 居中 段前: 6 磅 段后: 6 磅 行距: 固定值 20 磅"/>
    <w:basedOn w:val="682"/>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47" w:customStyle="1">
    <w:name w:val="修订111"/>
    <w:uiPriority w:val="0"/>
    <w:qFormat/>
    <w:rPr>
      <w:rFonts w:hint="default" w:ascii="Times New Roman" w:hAnsi="Times New Roman" w:eastAsia="宋体" w:cs="Times New Roman"/>
      <w:sz w:val="21"/>
      <w:szCs w:val="24"/>
      <w:lang w:val="en-US" w:eastAsia="zh-CN" w:bidi="ar-SA"/>
    </w:rPr>
  </w:style>
  <w:style w:type="paragraph" w:styleId="1248" w:customStyle="1">
    <w:name w:val="Char Char Char Char Char Char Char Char Char Char Char Char Char2"/>
    <w:basedOn w:val="645"/>
    <w:uiPriority w:val="0"/>
    <w:qFormat/>
    <w:pPr>
      <w:jc w:val="left"/>
      <w:spacing w:after="160" w:line="240" w:lineRule="exact"/>
      <w:widowControl/>
    </w:pPr>
    <w:rPr>
      <w:rFonts w:ascii="Verdana" w:hAnsi="Verdana"/>
      <w:sz w:val="20"/>
      <w:szCs w:val="20"/>
      <w:lang w:eastAsia="en-US"/>
    </w:rPr>
  </w:style>
  <w:style w:type="paragraph" w:styleId="1249" w:customStyle="1">
    <w:name w:val="批注主题11"/>
    <w:basedOn w:val="882"/>
    <w:next w:val="882"/>
    <w:uiPriority w:val="0"/>
    <w:qFormat/>
    <w:rPr>
      <w:b/>
      <w:bCs/>
    </w:rPr>
  </w:style>
  <w:style w:type="paragraph" w:styleId="1250" w:customStyle="1">
    <w:name w:val="6'"/>
    <w:basedOn w:val="645"/>
    <w:uiPriority w:val="0"/>
    <w:qFormat/>
    <w:pPr>
      <w:jc w:val="center"/>
      <w:spacing w:line="320" w:lineRule="exact"/>
    </w:pPr>
    <w:rPr>
      <w:spacing w:val="20"/>
      <w:szCs w:val="20"/>
    </w:rPr>
  </w:style>
  <w:style w:type="paragraph" w:styleId="1251" w:customStyle="1">
    <w:name w:val="标题_0"/>
    <w:basedOn w:val="1237"/>
    <w:uiPriority w:val="0"/>
    <w:qFormat/>
    <w:pPr>
      <w:jc w:val="center"/>
      <w:spacing w:before="120" w:after="120" w:line="360" w:lineRule="auto"/>
      <w:outlineLvl w:val="0"/>
    </w:pPr>
    <w:rPr>
      <w:rFonts w:ascii="黑体" w:hAnsi="Arial" w:eastAsia="黑体"/>
      <w:b/>
      <w:bCs/>
      <w:sz w:val="32"/>
      <w:szCs w:val="32"/>
    </w:rPr>
  </w:style>
  <w:style w:type="paragraph" w:styleId="1252"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TOC 标题2"/>
    <w:basedOn w:val="682"/>
    <w:next w:val="645"/>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254" w:customStyle="1">
    <w:name w:val="文档结构图3"/>
    <w:basedOn w:val="645"/>
    <w:uiPriority w:val="0"/>
    <w:qFormat/>
    <w:pPr>
      <w:shd w:val="clear" w:color="auto" w:fill="000080"/>
    </w:pPr>
    <w:rPr>
      <w:sz w:val="20"/>
      <w:shd w:val="clear" w:color="auto" w:fill="000080"/>
    </w:rPr>
  </w:style>
  <w:style w:type="paragraph" w:styleId="1255" w:customStyle="1">
    <w:name w:val="列出段落4"/>
    <w:basedOn w:val="645"/>
    <w:uiPriority w:val="0"/>
    <w:qFormat/>
    <w:pPr>
      <w:ind w:firstLine="420"/>
    </w:pPr>
    <w:rPr>
      <w:rFonts w:ascii="Calibri" w:hAnsi="Calibri"/>
      <w:szCs w:val="22"/>
    </w:rPr>
  </w:style>
  <w:style w:type="paragraph" w:styleId="1256" w:customStyle="1">
    <w:name w:val="标题 4_0"/>
    <w:basedOn w:val="896"/>
    <w:next w:val="896"/>
    <w:uiPriority w:val="0"/>
    <w:qFormat/>
    <w:pPr>
      <w:keepLines/>
      <w:keepNext/>
      <w:spacing w:before="280" w:after="290" w:line="372" w:lineRule="auto"/>
      <w:widowControl w:val="off"/>
      <w:outlineLvl w:val="3"/>
    </w:pPr>
    <w:rPr>
      <w:rFonts w:ascii="Cambria" w:hAnsi="Cambria"/>
      <w:b/>
      <w:bCs/>
      <w:sz w:val="28"/>
      <w:szCs w:val="28"/>
    </w:rPr>
  </w:style>
  <w:style w:type="paragraph" w:styleId="1257" w:customStyle="1">
    <w:name w:val="日期21"/>
    <w:basedOn w:val="645"/>
    <w:next w:val="645"/>
    <w:uiPriority w:val="0"/>
    <w:qFormat/>
    <w:pPr>
      <w:ind w:left="100"/>
    </w:pPr>
    <w:rPr>
      <w:rFonts w:ascii="宋体"/>
      <w:sz w:val="28"/>
      <w:szCs w:val="20"/>
    </w:rPr>
  </w:style>
  <w:style w:type="paragraph" w:styleId="1258" w:customStyle="1">
    <w:name w:val="普通(网站)2"/>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59" w:customStyle="1">
    <w:name w:val="Char Char14 Char Char1"/>
    <w:basedOn w:val="645"/>
    <w:uiPriority w:val="0"/>
    <w:qFormat/>
  </w:style>
  <w:style w:type="paragraph" w:styleId="1260" w:customStyle="1">
    <w:name w:val="文档结构图2"/>
    <w:basedOn w:val="645"/>
    <w:uiPriority w:val="0"/>
    <w:qFormat/>
    <w:pPr>
      <w:shd w:val="clear" w:color="auto" w:fill="000080"/>
    </w:pPr>
    <w:rPr>
      <w:sz w:val="20"/>
      <w:shd w:val="clear" w:color="auto" w:fill="000080"/>
    </w:rPr>
  </w:style>
  <w:style w:type="paragraph" w:styleId="1261" w:customStyle="1">
    <w:name w:val="表格"/>
    <w:basedOn w:val="645"/>
    <w:uiPriority w:val="0"/>
    <w:qFormat/>
    <w:pPr>
      <w:jc w:val="center"/>
    </w:pPr>
    <w:rPr>
      <w:rFonts w:ascii="华文细黑" w:hAnsi="华文细黑"/>
      <w:szCs w:val="20"/>
    </w:rPr>
  </w:style>
  <w:style w:type="paragraph" w:styleId="1262" w:customStyle="1">
    <w:name w:val="修订3"/>
    <w:uiPriority w:val="0"/>
    <w:qFormat/>
    <w:rPr>
      <w:rFonts w:hint="default" w:ascii="Times New Roman" w:hAnsi="Times New Roman" w:eastAsia="宋体" w:cs="Times New Roman"/>
      <w:sz w:val="21"/>
      <w:szCs w:val="24"/>
      <w:lang w:val="en-US" w:eastAsia="zh-CN" w:bidi="ar-SA"/>
    </w:rPr>
  </w:style>
  <w:style w:type="paragraph" w:styleId="1263" w:customStyle="1">
    <w:name w:val="普通(网站)1"/>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64" w:customStyle="1">
    <w:name w:val="Char Char Char Char Char Char Char Char Char Char Char Char Char Char Char Char Char Char"/>
    <w:basedOn w:val="645"/>
    <w:uiPriority w:val="0"/>
    <w:qFormat/>
    <w:pPr>
      <w:spacing w:line="360" w:lineRule="atLeast"/>
    </w:pPr>
    <w:rPr>
      <w:sz w:val="20"/>
      <w:szCs w:val="20"/>
    </w:rPr>
  </w:style>
  <w:style w:type="paragraph" w:styleId="1265" w:customStyle="1">
    <w:name w:val="日期4"/>
    <w:basedOn w:val="645"/>
    <w:next w:val="645"/>
    <w:uiPriority w:val="0"/>
    <w:qFormat/>
    <w:pPr>
      <w:ind w:left="100"/>
    </w:pPr>
    <w:rPr>
      <w:rFonts w:ascii="宋体"/>
      <w:sz w:val="28"/>
      <w:szCs w:val="20"/>
    </w:rPr>
  </w:style>
  <w:style w:type="paragraph" w:styleId="1266" w:customStyle="1">
    <w:name w:val="flNote"/>
    <w:basedOn w:val="645"/>
    <w:uiPriority w:val="0"/>
    <w:qFormat/>
    <w:pPr>
      <w:jc w:val="center"/>
      <w:spacing w:before="320" w:after="160" w:line="360" w:lineRule="atLeast"/>
    </w:pPr>
    <w:rPr>
      <w:rFonts w:ascii="Arial" w:eastAsia="黑体"/>
      <w:sz w:val="30"/>
      <w:szCs w:val="20"/>
    </w:rPr>
  </w:style>
  <w:style w:type="paragraph" w:styleId="1267"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268" w:customStyle="1">
    <w:name w:val="reader-word-layer"/>
    <w:basedOn w:val="645"/>
    <w:uiPriority w:val="0"/>
    <w:qFormat/>
    <w:pPr>
      <w:jc w:val="left"/>
      <w:spacing w:before="100" w:beforeAutospacing="1" w:after="100" w:afterAutospacing="1"/>
      <w:widowControl/>
    </w:pPr>
    <w:rPr>
      <w:rFonts w:ascii="宋体" w:hAnsi="宋体" w:cs="宋体"/>
      <w:sz w:val="24"/>
    </w:rPr>
  </w:style>
  <w:style w:type="paragraph" w:styleId="1269" w:customStyle="1">
    <w:name w:val="Char1"/>
    <w:basedOn w:val="645"/>
    <w:uiPriority w:val="0"/>
    <w:qFormat/>
    <w:pPr>
      <w:jc w:val="left"/>
      <w:spacing w:after="160" w:line="240" w:lineRule="exact"/>
      <w:widowControl/>
    </w:pPr>
  </w:style>
  <w:style w:type="paragraph" w:styleId="1270" w:customStyle="1">
    <w:name w:val="明显引用1"/>
    <w:basedOn w:val="645"/>
    <w:next w:val="645"/>
    <w:uiPriority w:val="0"/>
    <w:qFormat/>
    <w:pPr>
      <w:ind w:left="936" w:right="936"/>
      <w:spacing w:before="200" w:after="280"/>
      <w:pBdr>
        <w:bottom w:val="single" w:color="4F81BD" w:sz="4" w:space="4"/>
      </w:pBdr>
    </w:pPr>
    <w:rPr>
      <w:b/>
      <w:bCs/>
      <w:i/>
      <w:iCs/>
      <w:color w:val="4f81bd"/>
      <w:szCs w:val="22"/>
    </w:rPr>
  </w:style>
  <w:style w:type="paragraph" w:styleId="1271" w:customStyle="1">
    <w:name w:val="明显引用11"/>
    <w:basedOn w:val="645"/>
    <w:next w:val="645"/>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272" w:customStyle="1">
    <w:name w:val="_Style 26"/>
    <w:basedOn w:val="645"/>
    <w:uiPriority w:val="0"/>
    <w:qFormat/>
  </w:style>
  <w:style w:type="paragraph" w:styleId="1273" w:customStyle="1">
    <w:name w:val="正文缩进1"/>
    <w:basedOn w:val="645"/>
    <w:uiPriority w:val="0"/>
    <w:qFormat/>
    <w:pPr>
      <w:ind w:firstLine="482"/>
      <w:spacing w:line="360" w:lineRule="atLeast"/>
    </w:pPr>
    <w:rPr>
      <w:sz w:val="24"/>
      <w:szCs w:val="20"/>
    </w:rPr>
  </w:style>
  <w:style w:type="paragraph" w:styleId="1274" w:customStyle="1">
    <w:name w:val="TOC 标题11"/>
    <w:basedOn w:val="682"/>
    <w:next w:val="645"/>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75" w:customStyle="1">
    <w:name w:val="TOC 标题21"/>
    <w:basedOn w:val="682"/>
    <w:next w:val="645"/>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76" w:customStyle="1">
    <w:name w:val="列出段落1"/>
    <w:basedOn w:val="645"/>
    <w:uiPriority w:val="0"/>
    <w:qFormat/>
    <w:pPr>
      <w:ind w:firstLine="420"/>
    </w:pPr>
    <w:rPr>
      <w:rFonts w:ascii="Calibri" w:hAnsi="Calibri"/>
      <w:szCs w:val="22"/>
    </w:rPr>
  </w:style>
  <w:style w:type="paragraph" w:styleId="1277" w:customStyle="1">
    <w:name w:val="列出段落3"/>
    <w:basedOn w:val="645"/>
    <w:uiPriority w:val="0"/>
    <w:qFormat/>
    <w:pPr>
      <w:ind w:firstLine="420"/>
    </w:pPr>
    <w:rPr>
      <w:rFonts w:ascii="Calibri" w:hAnsi="Calibri"/>
      <w:szCs w:val="22"/>
    </w:rPr>
  </w:style>
  <w:style w:type="paragraph" w:styleId="1278" w:customStyle="1">
    <w:name w:val="普通(网站)4"/>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79" w:customStyle="1">
    <w:name w:val="普通(网站)11"/>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80" w:customStyle="1">
    <w:name w:val="正文缩进11"/>
    <w:basedOn w:val="645"/>
    <w:uiPriority w:val="0"/>
    <w:qFormat/>
    <w:pPr>
      <w:ind w:firstLine="482"/>
      <w:spacing w:line="360" w:lineRule="atLeast"/>
    </w:pPr>
    <w:rPr>
      <w:sz w:val="24"/>
      <w:szCs w:val="20"/>
    </w:rPr>
  </w:style>
  <w:style w:type="paragraph" w:styleId="1281" w:customStyle="1">
    <w:name w:val="_Style 37"/>
    <w:basedOn w:val="645"/>
    <w:next w:val="645"/>
    <w:uiPriority w:val="0"/>
    <w:qFormat/>
  </w:style>
  <w:style w:type="paragraph" w:styleId="1282" w:customStyle="1">
    <w:name w:val="TOC 标题3"/>
    <w:basedOn w:val="682"/>
    <w:next w:val="645"/>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83" w:customStyle="1">
    <w:name w:val="正文文本_0"/>
    <w:basedOn w:val="896"/>
    <w:uiPriority w:val="0"/>
    <w:qFormat/>
    <w:pPr>
      <w:ind w:left="72" w:right="30"/>
      <w:jc w:val="center"/>
      <w:spacing w:after="60" w:line="360" w:lineRule="atLeast"/>
      <w:widowControl w:val="off"/>
    </w:pPr>
    <w:rPr>
      <w:rFonts w:ascii="Times New Roman" w:hAnsi="Times New Roman"/>
      <w:sz w:val="20"/>
      <w:szCs w:val="20"/>
    </w:rPr>
  </w:style>
  <w:style w:type="paragraph" w:styleId="1284" w:customStyle="1">
    <w:name w:val="aa"/>
    <w:basedOn w:val="645"/>
    <w:uiPriority w:val="0"/>
    <w:qFormat/>
    <w:pPr>
      <w:jc w:val="left"/>
      <w:spacing w:before="100" w:beforeAutospacing="1" w:after="100" w:afterAutospacing="1"/>
      <w:widowControl/>
    </w:pPr>
    <w:rPr>
      <w:rFonts w:ascii="宋体" w:hAnsi="宋体" w:cs="宋体"/>
      <w:sz w:val="24"/>
    </w:rPr>
  </w:style>
  <w:style w:type="paragraph" w:styleId="1285" w:customStyle="1">
    <w:name w:val="Char Char Char Char Char Char Char Char Char Char Char Char Char Char Char Char Char Char1"/>
    <w:basedOn w:val="645"/>
    <w:uiPriority w:val="0"/>
    <w:qFormat/>
    <w:pPr>
      <w:spacing w:line="360" w:lineRule="atLeast"/>
    </w:pPr>
    <w:rPr>
      <w:sz w:val="20"/>
      <w:szCs w:val="20"/>
    </w:rPr>
  </w:style>
  <w:style w:type="paragraph" w:styleId="1286"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287" w:customStyle="1">
    <w:name w:val="索引 42"/>
    <w:basedOn w:val="645"/>
    <w:next w:val="645"/>
    <w:uiPriority w:val="0"/>
    <w:qFormat/>
    <w:pPr>
      <w:ind w:left="600"/>
    </w:pPr>
  </w:style>
  <w:style w:type="paragraph" w:styleId="1288" w:customStyle="1">
    <w:name w:val="索引 421"/>
    <w:basedOn w:val="645"/>
    <w:next w:val="645"/>
    <w:uiPriority w:val="0"/>
    <w:qFormat/>
    <w:pPr>
      <w:ind w:left="600"/>
    </w:pPr>
  </w:style>
  <w:style w:type="paragraph" w:styleId="1289" w:customStyle="1">
    <w:name w:val="正文缩进4"/>
    <w:basedOn w:val="645"/>
    <w:uiPriority w:val="0"/>
    <w:qFormat/>
    <w:pPr>
      <w:ind w:firstLine="482"/>
      <w:spacing w:line="360" w:lineRule="atLeast"/>
    </w:pPr>
    <w:rPr>
      <w:sz w:val="24"/>
      <w:szCs w:val="20"/>
    </w:rPr>
  </w:style>
  <w:style w:type="paragraph" w:styleId="1290" w:customStyle="1">
    <w:name w:val="Blockquote"/>
    <w:basedOn w:val="645"/>
    <w:uiPriority w:val="99"/>
    <w:qFormat/>
    <w:pPr>
      <w:ind w:left="360" w:right="360"/>
      <w:jc w:val="left"/>
      <w:spacing w:before="100" w:after="100"/>
    </w:pPr>
    <w:rPr>
      <w:sz w:val="24"/>
      <w:szCs w:val="20"/>
    </w:rPr>
  </w:style>
  <w:style w:type="paragraph" w:styleId="1291" w:customStyle="1">
    <w:name w:val="普通(网站)3"/>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92" w:customStyle="1">
    <w:name w:val="Char Char Char Char Char Char Char"/>
    <w:basedOn w:val="645"/>
    <w:uiPriority w:val="0"/>
    <w:qFormat/>
    <w:pPr>
      <w:jc w:val="left"/>
      <w:spacing w:after="160" w:line="240" w:lineRule="exact"/>
      <w:widowControl/>
    </w:pPr>
  </w:style>
  <w:style w:type="paragraph" w:styleId="1293" w:customStyle="1">
    <w:name w:val="正文缩进_0"/>
    <w:basedOn w:val="1237"/>
    <w:uiPriority w:val="0"/>
    <w:qFormat/>
    <w:pPr>
      <w:ind w:firstLine="420"/>
      <w:jc w:val="both"/>
      <w:widowControl w:val="off"/>
    </w:pPr>
    <w:rPr>
      <w:u w:val="single"/>
    </w:rPr>
  </w:style>
  <w:style w:type="paragraph" w:styleId="1294" w:customStyle="1">
    <w:name w:val="列出段落11"/>
    <w:basedOn w:val="645"/>
    <w:uiPriority w:val="0"/>
    <w:qFormat/>
    <w:pPr>
      <w:ind w:firstLine="420"/>
    </w:pPr>
    <w:rPr>
      <w:rFonts w:ascii="Calibri" w:hAnsi="Calibri"/>
      <w:szCs w:val="22"/>
    </w:rPr>
  </w:style>
  <w:style w:type="paragraph" w:styleId="1295" w:customStyle="1">
    <w:name w:val="修订11"/>
    <w:uiPriority w:val="0"/>
    <w:qFormat/>
    <w:rPr>
      <w:rFonts w:hint="default" w:ascii="Times New Roman" w:hAnsi="Times New Roman" w:eastAsia="宋体" w:cs="Times New Roman"/>
      <w:sz w:val="21"/>
      <w:szCs w:val="24"/>
      <w:lang w:val="en-US" w:eastAsia="zh-CN" w:bidi="ar-SA"/>
    </w:rPr>
  </w:style>
  <w:style w:type="paragraph" w:styleId="1296" w:customStyle="1">
    <w:name w:val="文档结构图11"/>
    <w:basedOn w:val="645"/>
    <w:uiPriority w:val="0"/>
    <w:qFormat/>
    <w:pPr>
      <w:shd w:val="clear" w:color="auto" w:fill="000080"/>
    </w:pPr>
    <w:rPr>
      <w:rFonts w:ascii="宋体"/>
      <w:sz w:val="18"/>
      <w:szCs w:val="18"/>
    </w:rPr>
  </w:style>
  <w:style w:type="paragraph" w:styleId="1297"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明显引用2"/>
    <w:basedOn w:val="645"/>
    <w:next w:val="645"/>
    <w:uiPriority w:val="0"/>
    <w:qFormat/>
    <w:pPr>
      <w:ind w:left="936" w:right="936"/>
      <w:spacing w:before="200" w:after="280"/>
      <w:pBdr>
        <w:bottom w:val="single" w:color="4F81BD" w:sz="4" w:space="4"/>
      </w:pBdr>
    </w:pPr>
    <w:rPr>
      <w:b/>
      <w:bCs/>
      <w:i/>
      <w:iCs/>
      <w:color w:val="4f81bd"/>
      <w:szCs w:val="22"/>
    </w:rPr>
  </w:style>
  <w:style w:type="paragraph" w:styleId="1299" w:customStyle="1">
    <w:name w:val="正文缩进2"/>
    <w:basedOn w:val="645"/>
    <w:uiPriority w:val="0"/>
    <w:qFormat/>
    <w:pPr>
      <w:ind w:firstLine="482"/>
      <w:spacing w:line="360" w:lineRule="atLeast"/>
    </w:pPr>
    <w:rPr>
      <w:sz w:val="24"/>
      <w:szCs w:val="20"/>
    </w:rPr>
  </w:style>
  <w:style w:type="paragraph" w:styleId="1300" w:customStyle="1">
    <w:name w:val="2-2ji"/>
    <w:basedOn w:val="734"/>
    <w:uiPriority w:val="0"/>
    <w:qFormat/>
    <w:pPr>
      <w:jc w:val="center"/>
      <w:spacing w:before="0" w:after="0" w:line="360" w:lineRule="auto"/>
    </w:pPr>
    <w:rPr>
      <w:rFonts w:ascii="宋体" w:hAnsi="宋体" w:eastAsia="宋体"/>
      <w:sz w:val="36"/>
      <w:szCs w:val="24"/>
    </w:rPr>
  </w:style>
  <w:style w:type="paragraph" w:styleId="1301" w:customStyle="1">
    <w:name w:val="p0"/>
    <w:basedOn w:val="645"/>
    <w:uiPriority w:val="0"/>
    <w:qFormat/>
    <w:pPr>
      <w:widowControl/>
    </w:pPr>
    <w:rPr>
      <w:rFonts w:ascii="Calibri" w:hAnsi="Calibri" w:cs="宋体"/>
      <w:szCs w:val="21"/>
    </w:rPr>
  </w:style>
  <w:style w:type="paragraph" w:styleId="1302"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303" w:customStyle="1">
    <w:name w:val="纯文本_0"/>
    <w:basedOn w:val="1033"/>
    <w:link w:val="1304"/>
    <w:uiPriority w:val="0"/>
    <w:qFormat/>
    <w:rPr>
      <w:rFonts w:ascii="宋体" w:hAnsi="Courier New" w:cs="Times New Roman"/>
      <w:color w:val="000000"/>
      <w:sz w:val="20"/>
      <w:szCs w:val="24"/>
    </w:rPr>
  </w:style>
  <w:style w:type="character" w:styleId="1304" w:customStyle="1">
    <w:name w:val="纯文本 Char1_0"/>
    <w:link w:val="1303"/>
    <w:uiPriority w:val="0"/>
    <w:qFormat/>
    <w:rPr>
      <w:rFonts w:ascii="宋体" w:hAnsi="Courier New" w:eastAsia="宋体" w:cs="Times New Roman"/>
      <w:sz w:val="20"/>
      <w:szCs w:val="24"/>
    </w:rPr>
  </w:style>
  <w:style w:type="paragraph" w:styleId="1305" w:customStyle="1">
    <w:name w:val="WPSOffice手动目录 1"/>
    <w:uiPriority w:val="0"/>
    <w:qFormat/>
    <w:rPr>
      <w:rFonts w:hint="default" w:ascii="Times New Roman" w:hAnsi="Times New Roman" w:eastAsia="宋体" w:cs="Times New Roman"/>
      <w:lang w:val="en-US" w:eastAsia="zh-CN" w:bidi="ar-SA"/>
    </w:rPr>
  </w:style>
  <w:style w:type="paragraph" w:styleId="1306" w:customStyle="1">
    <w:name w:val="正文文本 31"/>
    <w:basedOn w:val="645"/>
    <w:uiPriority w:val="0"/>
    <w:qFormat/>
    <w:pPr>
      <w:jc w:val="center"/>
    </w:pPr>
    <w:rPr>
      <w:rFonts w:eastAsia="黑体"/>
      <w:sz w:val="72"/>
    </w:rPr>
  </w:style>
  <w:style w:type="paragraph" w:styleId="1307" w:customStyle="1">
    <w:name w:val="标题 21"/>
    <w:basedOn w:val="645"/>
    <w:next w:val="645"/>
    <w:uiPriority w:val="0"/>
    <w:qFormat/>
    <w:pPr>
      <w:keepLines/>
      <w:keepNext/>
      <w:spacing w:before="260" w:after="260" w:line="413" w:lineRule="auto"/>
      <w:outlineLvl w:val="1"/>
    </w:pPr>
    <w:rPr>
      <w:rFonts w:ascii="Arial" w:hAnsi="Arial" w:eastAsia="黑体"/>
      <w:b/>
      <w:sz w:val="32"/>
      <w:szCs w:val="20"/>
    </w:rPr>
  </w:style>
  <w:style w:type="paragraph" w:styleId="1308" w:customStyle="1">
    <w:name w:val="Table Text"/>
    <w:basedOn w:val="645"/>
    <w:uiPriority w:val="0"/>
    <w:semiHidden/>
    <w:qFormat/>
    <w:rPr>
      <w:rFonts w:ascii="仿宋" w:hAnsi="仿宋" w:eastAsia="仿宋" w:cs="仿宋"/>
      <w:sz w:val="24"/>
      <w:szCs w:val="24"/>
      <w:lang w:val="en-US" w:eastAsia="en-US" w:bidi="ar-SA"/>
    </w:rPr>
  </w:style>
  <w:style w:type="table" w:styleId="1309" w:customStyle="1">
    <w:name w:val="Table Normal"/>
    <w:uiPriority w:val="0"/>
    <w:unhideWhenUsed/>
    <w:qFormat/>
    <w:tblPr/>
  </w:style>
  <w:style w:type="numbering" w:styleId="11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5f4e8e71-1f7e-4b69-8ca3-e93e66cc7232</errorID>
      <errorWord>(</errorWord>
      <group>L1_Format</group>
      <groupName>格式问题</groupName>
      <ability>L2_HalfPunc_CN</ability>
      <abilityName>全半角问题</abilityName>
      <candidateList>
        <item>（</item>
      </candidateList>
      <explain>文本全半角错误。</explain>
      <paraID>17C27D41</paraID>
      <start>31</start>
      <end>32</end>
      <status>unmodified</status>
      <modifiedWord/>
      <trackRevisions>false</trackRevisions>
    </reviewItem>
    <reviewItem>
      <errorID>40026c9f-1439-4fa7-a8c9-da740b57bdef</errorID>
      <errorWord>)</errorWord>
      <group>L1_Format</group>
      <groupName>格式问题</groupName>
      <ability>L2_HalfPunc_CN</ability>
      <abilityName>全半角问题</abilityName>
      <candidateList>
        <item>）</item>
      </candidateList>
      <explain>文本全半角错误。</explain>
      <paraID>17C27D41</paraID>
      <start>37</start>
      <end>38</end>
      <status>unmodified</status>
      <modifiedWord/>
      <trackRevisions>false</trackRevisions>
    </reviewItem>
    <reviewItem>
      <errorID>920f4702-ffc3-44ce-be17-c8c4823d027b</errorID>
      <errorWord>(</errorWord>
      <group>L1_Format</group>
      <groupName>格式问题</groupName>
      <ability>L2_HalfPunc_CN</ability>
      <abilityName>全半角问题</abilityName>
      <candidateList>
        <item>（</item>
      </candidateList>
      <explain>文本全半角错误。</explain>
      <paraID>5940592F</paraID>
      <start>57</start>
      <end>58</end>
      <status>unmodified</status>
      <modifiedWord/>
      <trackRevisions>false</trackRevisions>
    </reviewItem>
    <reviewItem>
      <errorID>e34e4bb1-2fd2-455a-8bd6-38fa8fd418bd</errorID>
      <errorWord>)</errorWord>
      <group>L1_Format</group>
      <groupName>格式问题</groupName>
      <ability>L2_HalfPunc_CN</ability>
      <abilityName>全半角问题</abilityName>
      <candidateList>
        <item>）</item>
      </candidateList>
      <explain>文本全半角错误。</explain>
      <paraID>5940592F</paraID>
      <start>63</start>
      <end>64</end>
      <status>unmodified</status>
      <modifiedWord/>
      <trackRevisions>false</trackRevisions>
    </reviewItem>
    <reviewItem>
      <errorID>ab6d99d3-71e3-4152-bf8e-3f173520f881</errorID>
      <errorWord>:</errorWord>
      <group>L1_Format</group>
      <groupName>格式问题</groupName>
      <ability>L2_HalfPunc_CN</ability>
      <abilityName>全半角问题</abilityName>
      <candidateList>
        <item>：</item>
      </candidateList>
      <explain>文本全半角错误。</explain>
      <paraID>479417CF</paraID>
      <start>4</start>
      <end>5</end>
      <status>unmodified</status>
      <modifiedWord/>
      <trackRevisions>false</trackRevisions>
    </reviewItem>
    <reviewItem>
      <errorID>b2821baa-4b00-4696-aab6-75517ebce2ac</errorID>
      <errorWord>(</errorWord>
      <group>L1_Format</group>
      <groupName>格式问题</groupName>
      <ability>L2_HalfPunc_CN</ability>
      <abilityName>全半角问题</abilityName>
      <candidateList>
        <item>（</item>
      </candidateList>
      <explain>文本全半角错误。</explain>
      <paraID>60BF92FB</paraID>
      <start>26</start>
      <end>27</end>
      <status>unmodified</status>
      <modifiedWord/>
      <trackRevisions>false</trackRevisions>
    </reviewItem>
    <reviewItem>
      <errorID>d79fb4cf-dc68-4236-aa0f-fb9a14b92da2</errorID>
      <errorWord>)</errorWord>
      <group>L1_Format</group>
      <groupName>格式问题</groupName>
      <ability>L2_HalfPunc_CN</ability>
      <abilityName>全半角问题</abilityName>
      <candidateList>
        <item>）</item>
      </candidateList>
      <explain>文本全半角错误。</explain>
      <paraID>60BF92FB</paraID>
      <start>32</start>
      <end>33</end>
      <status>unmodified</status>
      <modifiedWord/>
      <trackRevisions>false</trackRevisions>
    </reviewItem>
    <reviewItem>
      <errorID>49a3b4be-9151-48b9-9d7f-24a1609d5bcd</errorID>
      <errorWord>(</errorWord>
      <group>L1_Format</group>
      <groupName>格式问题</groupName>
      <ability>L2_HalfPunc_CN</ability>
      <abilityName>全半角问题</abilityName>
      <candidateList>
        <item>（</item>
      </candidateList>
      <explain>文本全半角错误。</explain>
      <paraID>27E01CCF</paraID>
      <start>31</start>
      <end>32</end>
      <status>unmodified</status>
      <modifiedWord/>
      <trackRevisions>false</trackRevisions>
    </reviewItem>
    <reviewItem>
      <errorID>018b12de-97f4-4b64-b793-f363604b23f0</errorID>
      <errorWord>)</errorWord>
      <group>L1_Format</group>
      <groupName>格式问题</groupName>
      <ability>L2_HalfPunc_CN</ability>
      <abilityName>全半角问题</abilityName>
      <candidateList>
        <item>）</item>
      </candidateList>
      <explain>文本全半角错误。</explain>
      <paraID>27E01CCF</paraID>
      <start>37</start>
      <end>38</end>
      <status>unmodified</status>
      <modifiedWord/>
      <trackRevisions>false</trackRevisions>
    </reviewItem>
    <reviewItem>
      <errorID>1243b06a-5345-4a56-bbbc-a81fd8c4c8cd</errorID>
      <errorWord>(</errorWord>
      <group>L1_Format</group>
      <groupName>格式问题</groupName>
      <ability>L2_HalfPunc_CN</ability>
      <abilityName>全半角问题</abilityName>
      <candidateList>
        <item>（</item>
      </candidateList>
      <explain>文本全半角错误。</explain>
      <paraID>217113A7</paraID>
      <start>31</start>
      <end>32</end>
      <status>unmodified</status>
      <modifiedWord/>
      <trackRevisions>false</trackRevisions>
    </reviewItem>
    <reviewItem>
      <errorID>aaede06b-2863-4800-8172-5a945998e8b7</errorID>
      <errorWord>)</errorWord>
      <group>L1_Format</group>
      <groupName>格式问题</groupName>
      <ability>L2_HalfPunc_CN</ability>
      <abilityName>全半角问题</abilityName>
      <candidateList>
        <item>）</item>
      </candidateList>
      <explain>文本全半角错误。</explain>
      <paraID>217113A7</paraID>
      <start>37</start>
      <end>38</end>
      <status>unmodified</status>
      <modifiedWord/>
      <trackRevisions>false</trackRevisions>
    </reviewItem>
    <reviewItem>
      <errorID>73bb23ac-3ee9-4e7a-acec-83b802b87b38</errorID>
      <errorWord>节余</errorWord>
      <group>L1_Word</group>
      <groupName>字词问题</groupName>
      <ability>L2_Typo</ability>
      <abilityName>字词错误</abilityName>
      <candidateList>
        <item>结余</item>
      </candidateList>
      <explain/>
      <paraID>217113A7</paraID>
      <start>38</start>
      <end>40</end>
      <status>unmodified</status>
      <modifiedWord/>
      <trackRevisions>false</trackRevisions>
    </reviewItem>
    <reviewItem>
      <errorID>7a0b7c52-fcf5-44a1-83ab-39829d7fd74e</errorID>
      <errorWord>:</errorWord>
      <group>L1_Format</group>
      <groupName>格式问题</groupName>
      <ability>L2_HalfPunc_CN</ability>
      <abilityName>全半角问题</abilityName>
      <candidateList>
        <item>：</item>
      </candidateList>
      <explain>文本全半角错误。</explain>
      <paraID>5E539D6F</paraID>
      <start>19</start>
      <end>20</end>
      <status>unmodified</status>
      <modifiedWord/>
      <trackRevisions>false</trackRevisions>
    </reviewItem>
    <reviewItem>
      <errorID>eb9a1278-8c89-47cb-89fd-6decacb6f2a2</errorID>
      <errorWord>:</errorWord>
      <group>L1_Format</group>
      <groupName>格式问题</groupName>
      <ability>L2_HalfPunc_CN</ability>
      <abilityName>全半角问题</abilityName>
      <candidateList>
        <item>：</item>
      </candidateList>
      <explain>文本全半角错误。</explain>
      <paraID>75243A09</paraID>
      <start>1</start>
      <end>2</end>
      <status>unmodified</status>
      <modifiedWord/>
      <trackRevisions>false</trackRevisions>
    </reviewItem>
    <reviewItem>
      <errorID>b46ea676-333b-44f8-86b9-b9d890306cfc</errorID>
      <errorWord>:</errorWord>
      <group>L1_Format</group>
      <groupName>格式问题</groupName>
      <ability>L2_HalfPunc_CN</ability>
      <abilityName>全半角问题</abilityName>
      <candidateList>
        <item>：</item>
      </candidateList>
      <explain>文本全半角错误。</explain>
      <paraID> D52988B</paraID>
      <start>21</start>
      <end>22</end>
      <status>unmodified</status>
      <modifiedWord/>
      <trackRevisions>false</trackRevisions>
    </reviewItem>
    <reviewItem>
      <errorID>fb7696c9-8309-4843-a310-58b9a9784cbd</errorID>
      <errorWord>（</errorWord>
      <group>L1_Punc</group>
      <groupName>标点问题</groupName>
      <ability>L2_Punc_CN</ability>
      <abilityName>标点符号问题</abilityName>
      <candidateList/>
      <explain>同一形式括号套用。</explain>
      <paraID>7677E1FF</paraID>
      <start>75</start>
      <end>76</end>
      <status>unmodified</status>
      <modifiedWord/>
      <trackRevisions>false</trackRevisions>
    </reviewItem>
    <reviewItem>
      <errorID>f621e519-5121-479a-9524-ab01c94cb55f</errorID>
      <errorWord>）</errorWord>
      <group>L1_Punc</group>
      <groupName>标点问题</groupName>
      <ability>L2_Punc_CN</ability>
      <abilityName>标点符号问题</abilityName>
      <candidateList/>
      <explain>同一形式括号套用。</explain>
      <paraID>7677E1FF</paraID>
      <start>86</start>
      <end>87</end>
      <status>unmodified</status>
      <modifiedWord/>
      <trackRevisions>false</trackRevisions>
    </reviewItem>
    <reviewItem>
      <errorID>7c05934d-dfe5-4ddd-bb76-dacd42393614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513F5CEB</paraID>
      <start>17</start>
      <end>20</end>
      <status>unmodified</status>
      <modifiedWord/>
      <trackRevisions>false</trackRevisions>
    </reviewItem>
    <reviewItem>
      <errorID>44138a19-5114-48f1-9780-7c898cd9d898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513F5CEB</paraID>
      <start>36</start>
      <end>39</end>
      <status>unmodified</status>
      <modifiedWord/>
      <trackRevisions>false</trackRevisions>
    </reviewItem>
    <reviewItem>
      <errorID>a57e2d25-5a68-49b5-a9ea-6e0651012614</errorID>
      <errorWord>推论、理解和结</errorWord>
      <group>L1_Grammar</group>
      <groupName>语法问题</groupName>
      <ability>L2_Order</ability>
      <abilityName>语序不当</abilityName>
      <candidateList>
        <item>结论、理解和推</item>
      </candidateList>
      <explain>句子可能没有遵循时空、逻辑顺序，或者介词、关联词等位置不当。</explain>
      <paraID>11F6BF8E</paraID>
      <start>57</start>
      <end>64</end>
      <status>unmodified</status>
      <modifiedWord/>
      <trackRevisions>false</trackRevisions>
    </reviewItem>
    <reviewItem>
      <errorID>827e6806-0303-435c-b912-fc5d41d50028</errorID>
      <errorWord>标</errorWord>
      <group>L1_Word</group>
      <groupName>字词问题</groupName>
      <ability>L2_Typo</ability>
      <abilityName>字词错误</abilityName>
      <candidateList>
        <item>标准</item>
      </candidateList>
      <explain/>
      <paraID>3B3DA4DA</paraID>
      <start>197</start>
      <end>198</end>
      <status>unmodified</status>
      <modifiedWord/>
      <trackRevisions>false</trackRevisions>
    </reviewItem>
    <reviewItem>
      <errorID>cc788293-d58c-43ba-b77b-057a0b99323c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3B3DA4DA</paraID>
      <start>306</start>
      <end>309</end>
      <status>unmodified</status>
      <modifiedWord/>
      <trackRevisions>false</trackRevisions>
    </reviewItem>
    <reviewItem>
      <errorID>d579b255-356a-4dde-979e-2dad5f2f6af3</errorID>
      <errorWord>[2016]</errorWord>
      <group>L1_Punc</group>
      <groupName>标点问题</groupName>
      <ability>L2_Punc_CN</ability>
      <abilityName>标点符号问题</abilityName>
      <candidateList>
        <item>〔2016〕</item>
      </candidateList>
      <explain/>
      <paraID>3FC8BD7C</paraID>
      <start>48</start>
      <end>54</end>
      <status>unmodified</status>
      <modifiedWord/>
      <trackRevisions>false</trackRevisions>
    </reviewItem>
    <reviewItem>
      <errorID>ba25df54-6fb4-42f9-a7ce-ac03d0137dd0</errorID>
      <errorWord>其它</errorWord>
      <group>L1_Word</group>
      <groupName>字词问题</groupName>
      <ability>L2_Alias</ability>
      <abilityName>也作/曾用词</abilityName>
      <candidateList>
        <item>其他</item>
      </candidateList>
      <explain>词汇[其它]为不规范表述或旧称，其规范书面表述为[其他]。</explain>
      <paraID>3DAF2777</paraID>
      <start>7</start>
      <end>9</end>
      <status>modified</status>
      <modifiedWord>其他</modifiedWord>
      <trackRevisions>false</trackRevisions>
    </reviewItem>
    <reviewItem>
      <errorID>62f088ed-d4a2-4af0-a440-5d7e542835ed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6F6AE4B</paraID>
      <start>71</start>
      <end>72</end>
      <status>unmodified</status>
      <modifiedWord/>
      <trackRevisions>false</trackRevisions>
    </reviewItem>
    <reviewItem>
      <errorID>68cec4a3-3cd3-424f-8e03-0e5e0b9aae51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3C74254A</paraID>
      <start>16</start>
      <end>19</end>
      <status>unmodified</status>
      <modifiedWord/>
      <trackRevisions>false</trackRevisions>
    </reviewItem>
    <reviewItem>
      <errorID>7b0c7e7b-423e-4260-b0c7-988ae68e36d6</errorID>
      <errorWord>:</errorWord>
      <group>L1_Format</group>
      <groupName>格式问题</groupName>
      <ability>L2_HalfPunc_CN</ability>
      <abilityName>全半角问题</abilityName>
      <candidateList>
        <item>：</item>
      </candidateList>
      <explain>文本全半角错误。</explain>
      <paraID>565DFFCB</paraID>
      <start>13</start>
      <end>14</end>
      <status>unmodified</status>
      <modifiedWord/>
      <trackRevisions>false</trackRevisions>
    </reviewItem>
    <reviewItem>
      <errorID>4ef20a12-c531-41be-81cc-1cecbcfc5a51</errorID>
      <errorWord>用</errorWord>
      <group>L1_Word</group>
      <groupName>字词问题</groupName>
      <ability>L2_Typo</ability>
      <abilityName>字词错误</abilityName>
      <candidateList>
        <item>为</item>
      </candidateList>
      <explain/>
      <paraID>565DFFCB</paraID>
      <start>34</start>
      <end>35</end>
      <status>unmodified</status>
      <modifiedWord/>
      <trackRevisions>false</trackRevisions>
    </reviewItem>
    <reviewItem>
      <errorID>950fecce-ee87-4485-a2af-17d3e0738ca1</errorID>
      <errorWord>:</errorWord>
      <group>L1_Format</group>
      <groupName>格式问题</groupName>
      <ability>L2_HalfPunc_CN</ability>
      <abilityName>全半角问题</abilityName>
      <candidateList>
        <item>：</item>
      </candidateList>
      <explain>文本全半角错误。</explain>
      <paraID>47E08168</paraID>
      <start>64</start>
      <end>65</end>
      <status>unmodified</status>
      <modifiedWord/>
      <trackRevisions>false</trackRevisions>
    </reviewItem>
    <reviewItem>
      <errorID>0b3f649e-24d8-413d-a209-3d84edf8f300</errorID>
      <errorWord>:</errorWord>
      <group>L1_Format</group>
      <groupName>格式问题</groupName>
      <ability>L2_HalfPunc_CN</ability>
      <abilityName>全半角问题</abilityName>
      <candidateList>
        <item>：</item>
      </candidateList>
      <explain>文本全半角错误。</explain>
      <paraID>21098930</paraID>
      <start>14</start>
      <end>15</end>
      <status>unmodified</status>
      <modifiedWord/>
      <trackRevisions>false</trackRevisions>
    </reviewItem>
    <reviewItem>
      <errorID>063e0eab-88f5-4ca2-8f22-741ba49edd4f</errorID>
      <errorWord>:</errorWord>
      <group>L1_Format</group>
      <groupName>格式问题</groupName>
      <ability>L2_HalfPunc_CN</ability>
      <abilityName>全半角问题</abilityName>
      <candidateList>
        <item>：</item>
      </candidateList>
      <explain>文本全半角错误。</explain>
      <paraID> EDC9BEC</paraID>
      <start>58</start>
      <end>59</end>
      <status>unmodified</status>
      <modifiedWord/>
      <trackRevisions>false</trackRevisions>
    </reviewItem>
    <reviewItem>
      <errorID>804f95a0-20f1-43ad-b637-8a4e7150b9be</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7352DD3B</paraID>
      <start>14</start>
      <end>18</end>
      <status>unmodified</status>
      <modifiedWord/>
      <trackRevisions>false</trackRevisions>
    </reviewItem>
    <reviewItem>
      <errorID>f2a61a4e-e81a-4d30-ac8b-8a005c7362c5</errorID>
      <errorWord>法律、法规</errorWord>
      <group>L1_Word</group>
      <groupName>字词问题</groupName>
      <ability>L2_Typo</ability>
      <abilityName>字词错误</abilityName>
      <candidateList>
        <item>法律法规</item>
      </candidateList>
      <explain/>
      <paraID>7BDA4A7D</paraID>
      <start>6</start>
      <end>11</end>
      <status>unmodified</status>
      <modifiedWord/>
      <trackRevisions>false</trackRevisions>
    </reviewItem>
    <reviewItem>
      <errorID>42c0e194-c34c-40b4-b616-40416f50fff9</errorID>
      <errorWord>形式的</errorWord>
      <group>L1_Word</group>
      <groupName>字词问题</groupName>
      <ability>L2_Typo</ability>
      <abilityName>字词错误</abilityName>
      <candidateList>
        <item>形式</item>
      </candidateList>
      <explain/>
      <paraID>4F191463</paraID>
      <start>35</start>
      <end>38</end>
      <status>unmodified</status>
      <modifiedWord/>
      <trackRevisions>false</trackRevisions>
    </reviewItem>
    <reviewItem>
      <errorID>9feac5d7-3e9d-4bb9-9187-cec8e7cfd28b</errorID>
      <errorWord>形式从</errorWord>
      <group>L1_Word</group>
      <groupName>字词问题</groupName>
      <ability>L2_Typo</ability>
      <abilityName>字词错误</abilityName>
      <candidateList>
        <item>形式</item>
      </candidateList>
      <explain/>
      <paraID>2943FB5E</paraID>
      <start>67</start>
      <end>70</end>
      <status>unmodified</status>
      <modifiedWord/>
      <trackRevisions>false</trackRevisions>
    </reviewItem>
    <reviewItem>
      <errorID>8695ee1f-6449-47a1-9ea9-526198f1f85f</errorID>
      <errorWord>-</errorWord>
      <group>L1_Format</group>
      <groupName>格式问题</groupName>
      <ability>L2_HalfPunc_CN</ability>
      <abilityName>全半角问题</abilityName>
      <candidateList>
        <item>－</item>
      </candidateList>
      <explain>文本全半角错误。</explain>
      <paraID>2943FB5E</paraID>
      <start>79</start>
      <end>80</end>
      <status>unmodified</status>
      <modifiedWord/>
      <trackRevisions>false</trackRevisions>
    </reviewItem>
    <reviewItem>
      <errorID>67cb2e4e-ec06-4c19-bbf0-5e55b0325ed9</errorID>
      <errorWord>“</errorWord>
      <group>L1_Punc</group>
      <groupName>标点问题</groupName>
      <ability>L2_Punc_CN</ability>
      <abilityName>标点符号问题</abilityName>
      <candidateList>
        <item>”</item>
      </candidateList>
      <explain>注意检查双引号的方向是否正确。</explain>
      <paraID>2943FB5E</paraID>
      <start>85</start>
      <end>86</end>
      <status>unmodified</status>
      <modifiedWord/>
      <trackRevisions>false</trackRevisions>
    </reviewItem>
    <reviewItem>
      <errorID>63c53db6-5b7d-4a44-8d89-d5de760305df</errorID>
      <errorWord>”</errorWord>
      <group>L1_Punc</group>
      <groupName>标点问题</groupName>
      <ability>L2_Punc_CN</ability>
      <abilityName>标点符号问题</abilityName>
      <candidateList>
        <item>“</item>
      </candidateList>
      <explain>注意检查双引号的方向是否正确。</explain>
      <paraID>2943FB5E</paraID>
      <start>90</start>
      <end>91</end>
      <status>unmodified</status>
      <modifiedWord/>
      <trackRevisions>false</trackRevisions>
    </reviewItem>
    <reviewItem>
      <errorID>7af6841a-aaee-435d-9b64-cc91a00760f2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2943FB5E</paraID>
      <start>100</start>
      <end>104</end>
      <status>unmodified</status>
      <modifiedWord/>
      <trackRevisions>false</trackRevisions>
    </reviewItem>
    <reviewItem>
      <errorID>ae009f46-2efd-4488-8ffc-fa696084c6fb</errorID>
      <errorWord>，</errorWord>
      <group>L1_Word</group>
      <groupName>字词问题</groupName>
      <ability>L2_Typo</ability>
      <abilityName>字词错误</abilityName>
      <candidateList>
        <item>，对</item>
      </candidateList>
      <explain/>
      <paraID>111710F1</paraID>
      <start>26</start>
      <end>27</end>
      <status>unmodified</status>
      <modifiedWord/>
      <trackRevisions>false</trackRevisions>
    </reviewItem>
    <reviewItem>
      <errorID>8d5a9dab-d46f-404d-a649-de5c6f411496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C716646</paraID>
      <start>32</start>
      <end>36</end>
      <status>unmodified</status>
      <modifiedWord/>
      <trackRevisions>false</trackRevisions>
    </reviewItem>
    <reviewItem>
      <errorID>8193123e-a1eb-40d4-802c-891ebc2b0e2e</errorID>
      <errorWord>:</errorWord>
      <group>L1_Format</group>
      <groupName>格式问题</groupName>
      <ability>L2_HalfPunc_CN</ability>
      <abilityName>全半角问题</abilityName>
      <candidateList>
        <item>：</item>
      </candidateList>
      <explain>文本全半角错误。</explain>
      <paraID>1D2509AF</paraID>
      <start>10</start>
      <end>11</end>
      <status>unmodified</status>
      <modifiedWord/>
      <trackRevisions>false</trackRevisions>
    </reviewItem>
    <reviewItem>
      <errorID>8c943ad4-f153-4044-a650-b20b65e189e7</errorID>
      <errorWord>[2014]</errorWord>
      <group>L1_Punc</group>
      <groupName>标点问题</groupName>
      <ability>L2_Punc_CN</ability>
      <abilityName>标点符号问题</abilityName>
      <candidateList>
        <item>〔2014〕</item>
      </candidateList>
      <explain/>
      <paraID>2AD673B2</paraID>
      <start>38</start>
      <end>44</end>
      <status>unmodified</status>
      <modifiedWord/>
      <trackRevisions>false</trackRevisions>
    </reviewItem>
    <reviewItem>
      <errorID>96ac06da-a998-4c82-b037-33f8de07e763</errorID>
      <errorWord>《</errorWord>
      <group>L1_Punc</group>
      <groupName>标点问题</groupName>
      <ability>L2_Punc_CN</ability>
      <abilityName>标点符号问题</abilityName>
      <candidateList/>
      <explain>同一形式括号套用。</explain>
      <paraID>34B7CDB2</paraID>
      <start>37</start>
      <end>38</end>
      <status>unmodified</status>
      <modifiedWord/>
      <trackRevisions>false</trackRevisions>
    </reviewItem>
    <reviewItem>
      <errorID>3d2c1725-2e04-4888-b17e-1092f904deca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34B7CDB2</paraID>
      <start>54</start>
      <end>57</end>
      <status>unmodified</status>
      <modifiedWord/>
      <trackRevisions>false</trackRevisions>
    </reviewItem>
    <reviewItem>
      <errorID>9ec55933-f632-4b8d-b27d-84c72b73c68d</errorID>
      <errorWord>》</errorWord>
      <group>L1_Punc</group>
      <groupName>标点问题</groupName>
      <ability>L2_Punc_CN</ability>
      <abilityName>标点符号问题</abilityName>
      <candidateList/>
      <explain>同一形式括号套用。</explain>
      <paraID>34B7CDB2</paraID>
      <start>73</start>
      <end>74</end>
      <status>unmodified</status>
      <modifiedWord/>
      <trackRevisions>false</trackRevisions>
    </reviewItem>
    <reviewItem>
      <errorID>0911669a-30df-4829-a5b9-9aee46d5c6fe</errorID>
      <errorWord>,</errorWord>
      <group>L1_Format</group>
      <groupName>格式问题</groupName>
      <ability>L2_HalfPunc_CN</ability>
      <abilityName>全半角问题</abilityName>
      <candidateList>
        <item>，</item>
      </candidateList>
      <explain>文本全半角错误。</explain>
      <paraID>34B7CDB2</paraID>
      <start>81</start>
      <end>82</end>
      <status>unmodified</status>
      <modifiedWord/>
      <trackRevisions>false</trackRevisions>
    </reviewItem>
    <reviewItem>
      <errorID>faa7f211-faff-4cc1-b23c-cd819ad959b0</errorID>
      <errorWord>,</errorWord>
      <group>L1_Format</group>
      <groupName>格式问题</groupName>
      <ability>L2_HalfPunc_CN</ability>
      <abilityName>全半角问题</abilityName>
      <candidateList>
        <item>，</item>
      </candidateList>
      <explain>文本全半角错误。</explain>
      <paraID>13428EB5</paraID>
      <start>24</start>
      <end>25</end>
      <status>unmodified</status>
      <modifiedWord/>
      <trackRevisions>false</trackRevisions>
    </reviewItem>
    <reviewItem>
      <errorID>dc8b0235-86a8-431d-bf4f-0ff4075481e1</errorID>
      <errorWord>(</errorWord>
      <group>L1_Format</group>
      <groupName>格式问题</groupName>
      <ability>L2_HalfPunc_CN</ability>
      <abilityName>全半角问题</abilityName>
      <candidateList>
        <item>（</item>
      </candidateList>
      <explain>文本全半角错误。</explain>
      <paraID> 652C5E3</paraID>
      <start>90</start>
      <end>91</end>
      <status>unmodified</status>
      <modifiedWord/>
      <trackRevisions>false</trackRevisions>
    </reviewItem>
    <reviewItem>
      <errorID>ed58ae5e-654e-4bd1-b170-54b55621e1cc</errorID>
      <errorWord>)</errorWord>
      <group>L1_Format</group>
      <groupName>格式问题</groupName>
      <ability>L2_HalfPunc_CN</ability>
      <abilityName>全半角问题</abilityName>
      <candidateList>
        <item>）</item>
      </candidateList>
      <explain>文本全半角错误。</explain>
      <paraID> 652C5E3</paraID>
      <start>95</start>
      <end>96</end>
      <status>unmodified</status>
      <modifiedWord/>
      <trackRevisions>false</trackRevisions>
    </reviewItem>
    <reviewItem>
      <errorID>4a9aec78-4a3c-4baf-9e3d-18ec70132d85</errorID>
      <errorWord>:</errorWord>
      <group>L1_Format</group>
      <groupName>格式问题</groupName>
      <ability>L2_HalfPunc_CN</ability>
      <abilityName>全半角问题</abilityName>
      <candidateList>
        <item>：</item>
      </candidateList>
      <explain>文本全半角错误。</explain>
      <paraID>7A9307E0</paraID>
      <start>6</start>
      <end>7</end>
      <status>unmodified</status>
      <modifiedWord/>
      <trackRevisions>false</trackRevisions>
    </reviewItem>
    <reviewItem>
      <errorID>4fbfc420-b407-4202-8201-1df3fc97e4a0</errorID>
      <errorWord>,</errorWord>
      <group>L1_Format</group>
      <groupName>格式问题</groupName>
      <ability>L2_HalfPunc_CN</ability>
      <abilityName>全半角问题</abilityName>
      <candidateList>
        <item>，</item>
      </candidateList>
      <explain>文本全半角错误。</explain>
      <paraID>73C075CF</paraID>
      <start>6</start>
      <end>7</end>
      <status>unmodified</status>
      <modifiedWord/>
      <trackRevisions>false</trackRevisions>
    </reviewItem>
    <reviewItem>
      <errorID>84d68a03-2cb2-416d-89f1-675ad5e1f70d</errorID>
      <errorWord>、</errorWord>
      <group>L1_Word</group>
      <groupName>字词问题</groupName>
      <ability>L2_Typo</ability>
      <abilityName>字词错误</abilityName>
      <candidateList>
        <item>、以</item>
      </candidateList>
      <explain/>
      <paraID>73C075CF</paraID>
      <start>22</start>
      <end>23</end>
      <status>unmodified</status>
      <modifiedWord/>
      <trackRevisions>false</trackRevisions>
    </reviewItem>
    <reviewItem>
      <errorID>27ecb803-3700-4230-9b7d-8cb807d06fa3</errorID>
      <errorWord>,</errorWord>
      <group>L1_Format</group>
      <groupName>格式问题</groupName>
      <ability>L2_HalfPunc_CN</ability>
      <abilityName>全半角问题</abilityName>
      <candidateList>
        <item>，</item>
      </candidateList>
      <explain>文本全半角错误。</explain>
      <paraID>68338E68</paraID>
      <start>9</start>
      <end>10</end>
      <status>unmodified</status>
      <modifiedWord/>
      <trackRevisions>false</trackRevisions>
    </reviewItem>
    <reviewItem>
      <errorID>2b3e301a-6de4-489e-a452-e20e3ebab32b</errorID>
      <errorWord>,</errorWord>
      <group>L1_Format</group>
      <groupName>格式问题</groupName>
      <ability>L2_HalfPunc_CN</ability>
      <abilityName>全半角问题</abilityName>
      <candidateList>
        <item>，</item>
      </candidateList>
      <explain>文本全半角错误。</explain>
      <paraID>32138219</paraID>
      <start>14</start>
      <end>15</end>
      <status>unmodified</status>
      <modifiedWord/>
      <trackRevisions>false</trackRevisions>
    </reviewItem>
    <reviewItem>
      <errorID>e9a520c4-9d86-4811-804f-48c2cc2f1def</errorID>
      <errorWord>,</errorWord>
      <group>L1_Format</group>
      <groupName>格式问题</groupName>
      <ability>L2_HalfPunc_CN</ability>
      <abilityName>全半角问题</abilityName>
      <candidateList>
        <item>，</item>
      </candidateList>
      <explain>文本全半角错误。</explain>
      <paraID>606B5636</paraID>
      <start>10</start>
      <end>11</end>
      <status>unmodified</status>
      <modifiedWord/>
      <trackRevisions>false</trackRevisions>
    </reviewItem>
    <reviewItem>
      <errorID>f49934c0-3158-4c9f-aec4-54a4c4725b18</errorID>
      <errorWord>2026年1月1日</errorWord>
      <group>L1_Word</group>
      <groupName>字词问题</groupName>
      <ability>L2_Typo</ability>
      <abilityName>字词错误</abilityName>
      <candidateList>
        <item>2026年1月1日起</item>
      </candidateList>
      <explain/>
      <paraID> 31046BA</paraID>
      <start>64</start>
      <end>73</end>
      <status>unmodified</status>
      <modifiedWord/>
      <trackRevisions>false</trackRevisions>
    </reviewItem>
    <reviewItem>
      <errorID>1517aa4b-ebe1-4719-a27d-14fc402d72d9</errorID>
      <errorWord>位</errorWord>
      <group>L1_Word</group>
      <groupName>字词问题</groupName>
      <ability>L2_Typo</ability>
      <abilityName>字词错误</abilityName>
      <candidateList>
        <item>位公</item>
      </candidateList>
      <explain/>
      <paraID>7D5BF285</paraID>
      <start>75</start>
      <end>77</end>
      <status>modified</status>
      <modifiedWord>位公</modifiedWord>
      <trackRevisions>false</trackRevisions>
    </reviewItem>
    <reviewItem>
      <errorID>bf7058b0-3b64-4ade-b68a-9155a3216292</errorID>
      <errorWord>中发生争议</errorWord>
      <group>L1_Word</group>
      <groupName>字词问题</groupName>
      <ability>L2_Typo</ability>
      <abilityName>字词错误</abilityName>
      <candidateList>
        <item>过程中发生争议</item>
      </candidateList>
      <explain/>
      <paraID>71387208</paraID>
      <start>12</start>
      <end>17</end>
      <status>unmodified</status>
      <modifiedWord/>
      <trackRevisions>false</trackRevisions>
    </reviewItem>
    <reviewItem>
      <errorID>b74bd9fb-330d-46a7-bd86-219aab332a7e</errorID>
      <errorWord>(</errorWord>
      <group>L1_Format</group>
      <groupName>格式问题</groupName>
      <ability>L2_HalfPunc_CN</ability>
      <abilityName>全半角问题</abilityName>
      <candidateList>
        <item>（</item>
      </candidateList>
      <explain>文本全半角错误。</explain>
      <paraID>738359F3</paraID>
      <start>14</start>
      <end>15</end>
      <status>unmodified</status>
      <modifiedWord/>
      <trackRevisions>false</trackRevisions>
    </reviewItem>
    <reviewItem>
      <errorID>dcbddcc0-a05b-4af0-9c0f-74c4ba7e6cdc</errorID>
      <errorWord>)</errorWord>
      <group>L1_Format</group>
      <groupName>格式问题</groupName>
      <ability>L2_HalfPunc_CN</ability>
      <abilityName>全半角问题</abilityName>
      <candidateList>
        <item>）</item>
      </candidateList>
      <explain>文本全半角错误。</explain>
      <paraID>738359F3</paraID>
      <start>22</start>
      <end>23</end>
      <status>unmodified</status>
      <modifiedWord/>
      <trackRevisions>false</trackRevisions>
    </reviewItem>
    <reviewItem>
      <errorID>697af72b-d76f-40a8-80c1-b48ee0f5ad11</errorID>
      <errorWord>,</errorWord>
      <group>L1_Format</group>
      <groupName>格式问题</groupName>
      <ability>L2_HalfPunc_CN</ability>
      <abilityName>全半角问题</abilityName>
      <candidateList>
        <item>，</item>
      </candidateList>
      <explain>文本全半角错误。</explain>
      <paraID>11AC0512</paraID>
      <start>119</start>
      <end>120</end>
      <status>unmodified</status>
      <modifiedWord/>
      <trackRevisions>false</trackRevisions>
    </reviewItem>
    <reviewItem>
      <errorID>0390d32c-1318-4328-a97d-26a1f08df4dd</errorID>
      <errorWord>,</errorWord>
      <group>L1_Format</group>
      <groupName>格式问题</groupName>
      <ability>L2_HalfPunc_CN</ability>
      <abilityName>全半角问题</abilityName>
      <candidateList>
        <item>，</item>
      </candidateList>
      <explain>文本全半角错误。</explain>
      <paraID>11AC0512</paraID>
      <start>159</start>
      <end>160</end>
      <status>unmodified</status>
      <modifiedWord/>
      <trackRevisions>false</trackRevisions>
    </reviewItem>
    <reviewItem>
      <errorID>863f1a33-788d-4767-aa42-6b0bbb7e32d4</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59A95DC6</paraID>
      <start>71</start>
      <end>78</end>
      <status>unmodified</status>
      <modifiedWord/>
      <trackRevisions>false</trackRevisions>
    </reviewItem>
    <reviewItem>
      <errorID>51ff68c1-d8a6-4926-9aa5-a8e1187c0b4b</errorID>
      <errorWord>（</errorWord>
      <group>L1_Punc</group>
      <groupName>标点问题</groupName>
      <ability>L2_Punc_CN</ability>
      <abilityName>标点符号问题</abilityName>
      <candidateList/>
      <explain>同一形式括号套用。</explain>
      <paraID>1F5C88C1</paraID>
      <start>155</start>
      <end>156</end>
      <status>unmodified</status>
      <modifiedWord/>
      <trackRevisions>false</trackRevisions>
    </reviewItem>
    <reviewItem>
      <errorID>283b8df2-392f-4695-aa6d-d8e0f16db616</errorID>
      <errorWord>）</errorWord>
      <group>L1_Punc</group>
      <groupName>标点问题</groupName>
      <ability>L2_Punc_CN</ability>
      <abilityName>标点符号问题</abilityName>
      <candidateList/>
      <explain>同一形式括号套用。</explain>
      <paraID>1F5C88C1</paraID>
      <start>158</start>
      <end>159</end>
      <status>unmodified</status>
      <modifiedWord/>
      <trackRevisions>false</trackRevisions>
    </reviewItem>
    <reviewItem>
      <errorID>d2ad3905-8a8e-4c30-846d-89a9bf7f8f22</errorID>
      <errorWord>法律、法规</errorWord>
      <group>L1_Word</group>
      <groupName>字词问题</groupName>
      <ability>L2_Typo</ability>
      <abilityName>字词错误</abilityName>
      <candidateList>
        <item>法律法规</item>
      </candidateList>
      <explain/>
      <paraID>6E9AE3C6</paraID>
      <start>10</start>
      <end>15</end>
      <status>unmodified</status>
      <modifiedWord/>
      <trackRevisions>false</trackRevisions>
    </reviewItem>
    <reviewItem>
      <errorID>843215a3-f93c-4c96-bd31-d7c5e643dcf5</errorID>
      <errorWord>,</errorWord>
      <group>L1_Format</group>
      <groupName>格式问题</groupName>
      <ability>L2_HalfPunc_CN</ability>
      <abilityName>全半角问题</abilityName>
      <candidateList>
        <item>，</item>
      </candidateList>
      <explain>文本全半角错误。</explain>
      <paraID>2EAF962A</paraID>
      <start>40</start>
      <end>41</end>
      <status>unmodified</status>
      <modifiedWord/>
      <trackRevisions>false</trackRevisions>
    </reviewItem>
    <reviewItem>
      <errorID>b36c1ed3-0de3-4553-bfe0-6afd4edc8628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755BF6B4</paraID>
      <start>17</start>
      <end>20</end>
      <status>unmodified</status>
      <modifiedWord/>
      <trackRevisions>false</trackRevisions>
    </reviewItem>
    <reviewItem>
      <errorID>44060a8d-4ed4-407d-acf1-bb5a15bf244f</errorID>
      <errorWord>其它</errorWord>
      <group>L1_Word</group>
      <groupName>字词问题</groupName>
      <ability>L2_Alias</ability>
      <abilityName>也作/曾用词</abilityName>
      <candidateList>
        <item>其他</item>
      </candidateList>
      <explain>词汇[其它]为不规范表述或旧称，其规范书面表述为[其他]。</explain>
      <paraID>65D2B881</paraID>
      <start>3</start>
      <end>5</end>
      <status>modified</status>
      <modifiedWord>其他</modifiedWord>
      <trackRevisions>false</trackRevisions>
    </reviewItem>
    <reviewItem>
      <errorID>f281bc6f-0056-4e54-8314-8642cb846e0a</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6579805B</paraID>
      <start>30</start>
      <end>33</end>
      <status>modified</status>
      <modifiedWord>其他人</modifiedWord>
      <trackRevisions>false</trackRevisions>
    </reviewItem>
    <reviewItem>
      <errorID>e0195c86-2f1a-4fc7-bee8-b4461fb4ecfa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48FA5113</paraID>
      <start>54</start>
      <end>55</end>
      <status>unmodified</status>
      <modifiedWord/>
      <trackRevisions>false</trackRevisions>
    </reviewItem>
    <reviewItem>
      <errorID>9de4df1e-9880-4797-914d-a04ddbc63c94</errorID>
      <errorWord>并由</errorWord>
      <group>L1_Word</group>
      <groupName>字词问题</groupName>
      <ability>L2_Typo</ability>
      <abilityName>字词错误</abilityName>
      <candidateList>
        <item>并</item>
      </candidateList>
      <explain/>
      <paraID>1879A3A6</paraID>
      <start>94</start>
      <end>96</end>
      <status>unmodified</status>
      <modifiedWord/>
      <trackRevisions>false</trackRevisions>
    </reviewItem>
    <reviewItem>
      <errorID>5792deb3-9f03-4b1e-8ce1-93ffc0b4bf53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1879A3A6</paraID>
      <start>146</start>
      <end>147</end>
      <status>unmodified</status>
      <modifiedWord/>
      <trackRevisions>false</trackRevisions>
    </reviewItem>
    <reviewItem>
      <errorID>0e4d56e3-ef52-4f5a-97c3-073ad3a2e3f8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50B94B9F</paraID>
      <start>49</start>
      <end>50</end>
      <status>unmodified</status>
      <modifiedWord/>
      <trackRevisions>false</trackRevisions>
    </reviewItem>
    <reviewItem>
      <errorID>5753d3b3-6af4-44d8-955a-900c379879ea</errorID>
      <errorWord>及</errorWord>
      <group>L1_Word</group>
      <groupName>字词问题</groupName>
      <ability>L2_Typo</ability>
      <abilityName>字词错误</abilityName>
      <candidateList>
        <item>及以</item>
      </candidateList>
      <explain/>
      <paraID> 90F0F3C</paraID>
      <start>45</start>
      <end>46</end>
      <status>unmodified</status>
      <modifiedWord/>
      <trackRevisions>false</trackRevisions>
    </reviewItem>
    <reviewItem>
      <errorID>f456b415-7dbe-41e5-a46d-2986494df516</errorID>
      <errorWord>：）</errorWord>
      <group>L1_Punc</group>
      <groupName>标点问题</groupName>
      <ability>L2_Punc_CN</ability>
      <abilityName>标点符号问题</abilityName>
      <candidateList>
        <item>）</item>
      </candidateList>
      <explain/>
      <paraID> FCECA2D</paraID>
      <start>12</start>
      <end>14</end>
      <status>unmodified</status>
      <modifiedWord/>
      <trackRevisions>false</trackRevisions>
    </reviewItem>
    <reviewItem>
      <errorID>1bb58a82-4c11-40cc-9d68-8c6cb642ce67</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6C24BF4E</paraID>
      <start>38</start>
      <end>42</end>
      <status>unmodified</status>
      <modifiedWord/>
      <trackRevisions>false</trackRevisions>
    </reviewItem>
    <reviewItem>
      <errorID>1a724fcb-713c-4757-8a5d-c6d4f3550c32</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6C24BF4E</paraID>
      <start>245</start>
      <end>249</end>
      <status>unmodified</status>
      <modifiedWord/>
      <trackRevisions>false</trackRevisions>
    </reviewItem>
    <reviewItem>
      <errorID>67b129a8-7f5d-49fa-b941-eb78278025cc</errorID>
      <errorWord>》</errorWord>
      <group>L1_Word</group>
      <groupName>字词问题</groupName>
      <ability>L2_Typo</ability>
      <abilityName>字词错误</abilityName>
      <candidateList>
        <item>》等</item>
      </candidateList>
      <explain/>
      <paraID>4C998E36</paraID>
      <start>53</start>
      <end>54</end>
      <status>unmodified</status>
      <modifiedWord/>
      <trackRevisions>false</trackRevisions>
    </reviewItem>
    <reviewItem>
      <errorID>83b8ea21-53ee-4d23-9327-a4750c491cb1</errorID>
      <errorWord>，</errorWord>
      <group>L1_Word</group>
      <groupName>字词问题</groupName>
      <ability>L2_Typo</ability>
      <abilityName>字词错误</abilityName>
      <candidateList>
        <item>，由</item>
      </candidateList>
      <explain/>
      <paraID>3C5EE280</paraID>
      <start>25</start>
      <end>26</end>
      <status>unmodified</status>
      <modifiedWord/>
      <trackRevisions>false</trackRevisions>
    </reviewItem>
    <reviewItem>
      <errorID>bf9300d1-0255-4519-9325-030daccd93e9</errorID>
      <errorWord>,</errorWord>
      <group>L1_Format</group>
      <groupName>格式问题</groupName>
      <ability>L2_HalfPunc_CN</ability>
      <abilityName>全半角问题</abilityName>
      <candidateList>
        <item>，</item>
      </candidateList>
      <explain>文本全半角错误。</explain>
      <paraID>3C5EE280</paraID>
      <start>158</start>
      <end>159</end>
      <status>unmodified</status>
      <modifiedWord/>
      <trackRevisions>false</trackRevisions>
    </reviewItem>
    <reviewItem>
      <errorID>eb405569-2433-45bb-a9b2-f524de2c6a94</errorID>
      <errorWord>,</errorWord>
      <group>L1_Format</group>
      <groupName>格式问题</groupName>
      <ability>L2_HalfPunc_CN</ability>
      <abilityName>全半角问题</abilityName>
      <candidateList>
        <item>，</item>
      </candidateList>
      <explain>文本全半角错误。</explain>
      <paraID>4E23CC16</paraID>
      <start>39</start>
      <end>40</end>
      <status>unmodified</status>
      <modifiedWord/>
      <trackRevisions>false</trackRevisions>
    </reviewItem>
    <reviewItem>
      <errorID>7e40f455-d086-40e5-85fd-7dcb4a581e35</errorID>
      <errorWord>(</errorWord>
      <group>L1_Format</group>
      <groupName>格式问题</groupName>
      <ability>L2_HalfPunc_CN</ability>
      <abilityName>全半角问题</abilityName>
      <candidateList>
        <item>（</item>
      </candidateList>
      <explain>文本全半角错误。</explain>
      <paraID>24FFAAA0</paraID>
      <start>4</start>
      <end>5</end>
      <status>unmodified</status>
      <modifiedWord/>
      <trackRevisions>false</trackRevisions>
    </reviewItem>
    <reviewItem>
      <errorID>635f39bc-38e5-4ce9-81dc-5cc5d42df1d2</errorID>
      <errorWord>)</errorWord>
      <group>L1_Format</group>
      <groupName>格式问题</groupName>
      <ability>L2_HalfPunc_CN</ability>
      <abilityName>全半角问题</abilityName>
      <candidateList>
        <item>）</item>
      </candidateList>
      <explain>文本全半角错误。</explain>
      <paraID>24FFAAA0</paraID>
      <start>18</start>
      <end>19</end>
      <status>unmodified</status>
      <modifiedWord/>
      <trackRevisions>false</trackRevisions>
    </reviewItem>
    <reviewItem>
      <errorID>edfe73cc-d49f-4d3a-8788-4c7ad008e868</errorID>
      <errorWord>(</errorWord>
      <group>L1_Format</group>
      <groupName>格式问题</groupName>
      <ability>L2_HalfPunc_CN</ability>
      <abilityName>全半角问题</abilityName>
      <candidateList>
        <item>（</item>
      </candidateList>
      <explain>文本全半角错误。</explain>
      <paraID>1F2E2715</paraID>
      <start>3</start>
      <end>4</end>
      <status>unmodified</status>
      <modifiedWord/>
      <trackRevisions>false</trackRevisions>
    </reviewItem>
    <reviewItem>
      <errorID>334e5536-8e9f-438d-b3ef-09ef6a0d752c</errorID>
      <errorWord>)</errorWord>
      <group>L1_Format</group>
      <groupName>格式问题</groupName>
      <ability>L2_HalfPunc_CN</ability>
      <abilityName>全半角问题</abilityName>
      <candidateList>
        <item>）</item>
      </candidateList>
      <explain>文本全半角错误。</explain>
      <paraID>1F2E2715</paraID>
      <start>17</start>
      <end>18</end>
      <status>unmodified</status>
      <modifiedWord/>
      <trackRevisions>false</trackRevisions>
    </reviewItem>
    <reviewItem>
      <errorID>eaf82487-ec57-4f48-8f75-ae5c91b7cf22</errorID>
      <errorWord>，和</errorWord>
      <group>L1_Word</group>
      <groupName>字词问题</groupName>
      <ability>L2_Typo</ability>
      <abilityName>字词错误</abilityName>
      <candidateList>
        <item>，</item>
      </candidateList>
      <explain/>
      <paraID>5CF0C1D4</paraID>
      <start>29</start>
      <end>31</end>
      <status>unmodified</status>
      <modifiedWord/>
      <trackRevisions>false</trackRevisions>
    </reviewItem>
    <reviewItem>
      <errorID>240841df-7388-435a-b23c-839a9f58b1d1</errorID>
      <errorWord>:</errorWord>
      <group>L1_Format</group>
      <groupName>格式问题</groupName>
      <ability>L2_HalfPunc_CN</ability>
      <abilityName>全半角问题</abilityName>
      <candidateList>
        <item>：</item>
      </candidateList>
      <explain>文本全半角错误。</explain>
      <paraID>7DEE0BD8</paraID>
      <start>6</start>
      <end>7</end>
      <status>unmodified</status>
      <modifiedWord/>
      <trackRevisions>false</trackRevisions>
    </reviewItem>
    <reviewItem>
      <errorID>63172ad5-d4cc-4e79-b6ed-f524d9f33745</errorID>
      <errorWord>(</errorWord>
      <group>L1_Format</group>
      <groupName>格式问题</groupName>
      <ability>L2_HalfPunc_CN</ability>
      <abilityName>全半角问题</abilityName>
      <candidateList>
        <item>（</item>
      </candidateList>
      <explain>文本全半角错误。</explain>
      <paraID>2423C634</paraID>
      <start>28</start>
      <end>29</end>
      <status>unmodified</status>
      <modifiedWord/>
      <trackRevisions>false</trackRevisions>
    </reviewItem>
    <reviewItem>
      <errorID>a34bbad2-323a-43c0-a8aa-d8ac2c97efaa</errorID>
      <errorWord>)</errorWord>
      <group>L1_Format</group>
      <groupName>格式问题</groupName>
      <ability>L2_HalfPunc_CN</ability>
      <abilityName>全半角问题</abilityName>
      <candidateList>
        <item>）</item>
      </candidateList>
      <explain>文本全半角错误。</explain>
      <paraID>2423C634</paraID>
      <start>34</start>
      <end>35</end>
      <status>unmodified</status>
      <modifiedWord/>
      <trackRevisions>false</trackRevisions>
    </reviewItem>
    <reviewItem>
      <errorID>cb4d818a-062b-4f96-a94e-851971c381af</errorID>
      <errorWord>2026年1月1日</errorWord>
      <group>L1_Word</group>
      <groupName>字词问题</groupName>
      <ability>L2_Typo</ability>
      <abilityName>字词错误</abilityName>
      <candidateList>
        <item>2026年1月1日起</item>
      </candidateList>
      <explain/>
      <paraID>1AFD4225</paraID>
      <start>71</start>
      <end>80</end>
      <status>unmodified</status>
      <modifiedWord/>
      <trackRevisions>false</trackRevisions>
    </reviewItem>
    <reviewItem>
      <errorID>b74b7798-f953-48b0-b239-d26d991f1272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4147134D</paraID>
      <start>44</start>
      <end>45</end>
      <status>unmodified</status>
      <modifiedWord/>
      <trackRevisions>false</trackRevisions>
    </reviewItem>
    <reviewItem>
      <errorID>8eb55dd5-2659-4a75-9dc0-de3e218a492c</errorID>
      <errorWord>《政府采购法》</errorWord>
      <group>L1_Word</group>
      <groupName>字词问题</groupName>
      <ability>L2_Typo</ability>
      <abilityName>字词错误</abilityName>
      <candidateList>
        <item>《中华人民共和国政府采购法》</item>
      </candidateList>
      <explain/>
      <paraID>7CCA9A1B</paraID>
      <start>7</start>
      <end>14</end>
      <status>unmodified</status>
      <modifiedWord/>
      <trackRevisions>false</trackRevisions>
    </reviewItem>
    <reviewItem>
      <errorID>c95505e2-2385-4ec1-9057-8a1ff3634733</errorID>
      <errorWord>:</errorWord>
      <group>L1_Format</group>
      <groupName>格式问题</groupName>
      <ability>L2_HalfPunc_CN</ability>
      <abilityName>全半角问题</abilityName>
      <candidateList>
        <item>：</item>
      </candidateList>
      <explain>文本全半角错误。</explain>
      <paraID>6F6FD75A</paraID>
      <start>1</start>
      <end>2</end>
      <status>unmodified</status>
      <modifiedWord/>
      <trackRevisions>false</trackRevisions>
    </reviewItem>
    <reviewItem>
      <errorID>d7ba8af2-f1fc-4fc7-ab82-0b0d9eb672ac</errorID>
      <errorWord>:</errorWord>
      <group>L1_Format</group>
      <groupName>格式问题</groupName>
      <ability>L2_HalfPunc_CN</ability>
      <abilityName>全半角问题</abilityName>
      <candidateList>
        <item>：</item>
      </candidateList>
      <explain>文本全半角错误。</explain>
      <paraID>2C3CCE7E</paraID>
      <start>4</start>
      <end>5</end>
      <status>unmodified</status>
      <modifiedWord/>
      <trackRevisions>false</trackRevisions>
    </reviewItem>
    <reviewItem>
      <errorID>3c5db856-16e1-497c-96e0-fe65791ea140</errorID>
      <errorWord>:</errorWord>
      <group>L1_Format</group>
      <groupName>格式问题</groupName>
      <ability>L2_HalfPunc_CN</ability>
      <abilityName>全半角问题</abilityName>
      <candidateList>
        <item>：</item>
      </candidateList>
      <explain>文本全半角错误。</explain>
      <paraID> F9291AC</paraID>
      <start>2</start>
      <end>3</end>
      <status>unmodified</status>
      <modifiedWord/>
      <trackRevisions>false</trackRevisions>
    </reviewItem>
    <reviewItem>
      <errorID>717e85dd-5675-494d-87ae-55a2954c1949</errorID>
      <errorWord>:</errorWord>
      <group>L1_Format</group>
      <groupName>格式问题</groupName>
      <ability>L2_HalfPunc_CN</ability>
      <abilityName>全半角问题</abilityName>
      <candidateList>
        <item>：</item>
      </candidateList>
      <explain>文本全半角错误。</explain>
      <paraID>34A20535</paraID>
      <start>2</start>
      <end>3</end>
      <status>unmodified</status>
      <modifiedWord/>
      <trackRevisions>false</trackRevisions>
    </reviewItem>
    <reviewItem>
      <errorID>492dccfd-7e08-43e0-b71b-cc2fc2e902db</errorID>
      <errorWord>:</errorWord>
      <group>L1_Format</group>
      <groupName>格式问题</groupName>
      <ability>L2_HalfPunc_CN</ability>
      <abilityName>全半角问题</abilityName>
      <candidateList>
        <item>：</item>
      </candidateList>
      <explain>文本全半角错误。</explain>
      <paraID>34A20535</paraID>
      <start>12</start>
      <end>13</end>
      <status>unmodified</status>
      <modifiedWord/>
      <trackRevisions>false</trackRevisions>
    </reviewItem>
    <reviewItem>
      <errorID>edd32c22-3850-494d-8dc5-f47389e1fe63</errorID>
      <errorWord>:</errorWord>
      <group>L1_Format</group>
      <groupName>格式问题</groupName>
      <ability>L2_HalfPunc_CN</ability>
      <abilityName>全半角问题</abilityName>
      <candidateList>
        <item>：</item>
      </candidateList>
      <explain>文本全半角错误。</explain>
      <paraID>34A20535</paraID>
      <start>21</start>
      <end>22</end>
      <status>unmodified</status>
      <modifiedWord/>
      <trackRevisions>false</trackRevisions>
    </reviewItem>
    <reviewItem>
      <errorID>82973a13-5d58-4a6b-a4e4-03c2d9d92c01</errorID>
      <errorWord>:</errorWord>
      <group>L1_Format</group>
      <groupName>格式问题</groupName>
      <ability>L2_HalfPunc_CN</ability>
      <abilityName>全半角问题</abilityName>
      <candidateList>
        <item>：</item>
      </candidateList>
      <explain>文本全半角错误。</explain>
      <paraID>34A20535</paraID>
      <start>30</start>
      <end>31</end>
      <status>unmodified</status>
      <modifiedWord/>
      <trackRevisions>false</trackRevisions>
    </reviewItem>
    <reviewItem>
      <errorID>c1cfb1ff-f69a-4b7d-826e-af512786c4c4</errorID>
      <errorWord>(</errorWord>
      <group>L1_Format</group>
      <groupName>格式问题</groupName>
      <ability>L2_HalfPunc_CN</ability>
      <abilityName>全半角问题</abilityName>
      <candidateList>
        <item>（</item>
      </candidateList>
      <explain>文本全半角错误。</explain>
      <paraID>6F56668C</paraID>
      <start>46</start>
      <end>47</end>
      <status>unmodified</status>
      <modifiedWord/>
      <trackRevisions>false</trackRevisions>
    </reviewItem>
    <reviewItem>
      <errorID>44e3ae28-a8e2-4a1c-a2f5-5d8ec22bc032</errorID>
      <errorWord>)</errorWord>
      <group>L1_Format</group>
      <groupName>格式问题</groupName>
      <ability>L2_HalfPunc_CN</ability>
      <abilityName>全半角问题</abilityName>
      <candidateList>
        <item>）</item>
      </candidateList>
      <explain>文本全半角错误。</explain>
      <paraID>6F56668C</paraID>
      <start>52</start>
      <end>53</end>
      <status>unmodified</status>
      <modifiedWord/>
      <trackRevisions>false</trackRevisions>
    </reviewItem>
    <reviewItem>
      <errorID>80a25858-1138-4734-b7cc-69b5eaab8024</errorID>
      <errorWord>:</errorWord>
      <group>L1_Format</group>
      <groupName>格式问题</groupName>
      <ability>L2_HalfPunc_CN</ability>
      <abilityName>全半角问题</abilityName>
      <candidateList>
        <item>：</item>
      </candidateList>
      <explain>文本全半角错误。</explain>
      <paraID>6F56668C</paraID>
      <start>68</start>
      <end>69</end>
      <status>unmodified</status>
      <modifiedWord/>
      <trackRevisions>false</trackRevisions>
    </reviewItem>
    <reviewItem>
      <errorID>c8fefdc4-c374-49ef-9f07-fd85724aeb87</errorID>
      <errorWord>:</errorWord>
      <group>L1_Format</group>
      <groupName>格式问题</groupName>
      <ability>L2_HalfPunc_CN</ability>
      <abilityName>全半角问题</abilityName>
      <candidateList>
        <item>：</item>
      </candidateList>
      <explain>文本全半角错误。</explain>
      <paraID>26522898</paraID>
      <start>3</start>
      <end>4</end>
      <status>unmodified</status>
      <modifiedWord/>
      <trackRevisions>false</trackRevisions>
    </reviewItem>
    <reviewItem>
      <errorID>843595ee-684b-4cd8-9596-39a176e8aa9c</errorID>
      <errorWord>:</errorWord>
      <group>L1_Format</group>
      <groupName>格式问题</groupName>
      <ability>L2_HalfPunc_CN</ability>
      <abilityName>全半角问题</abilityName>
      <candidateList>
        <item>：</item>
      </candidateList>
      <explain>文本全半角错误。</explain>
      <paraID>6D3DA9B1</paraID>
      <start>1</start>
      <end>2</end>
      <status>unmodified</status>
      <modifiedWord/>
      <trackRevisions>false</trackRevisions>
    </reviewItem>
    <reviewItem>
      <errorID>6943f8df-0e7c-4b2b-a162-f828c75fdcae</errorID>
      <errorWord>:</errorWord>
      <group>L1_Format</group>
      <groupName>格式问题</groupName>
      <ability>L2_HalfPunc_CN</ability>
      <abilityName>全半角问题</abilityName>
      <candidateList>
        <item>：</item>
      </candidateList>
      <explain>文本全半角错误。</explain>
      <paraID>5CE43EA7</paraID>
      <start>6</start>
      <end>7</end>
      <status>unmodified</status>
      <modifiedWord/>
      <trackRevisions>false</trackRevisions>
    </reviewItem>
    <reviewItem>
      <errorID>0dd70b49-847a-4b70-9d24-0a02134a5b94</errorID>
      <errorWord>:</errorWord>
      <group>L1_Format</group>
      <groupName>格式问题</groupName>
      <ability>L2_HalfPunc_CN</ability>
      <abilityName>全半角问题</abilityName>
      <candidateList>
        <item>：</item>
      </candidateList>
      <explain>文本全半角错误。</explain>
      <paraID>5F26CFE8</paraID>
      <start>3</start>
      <end>4</end>
      <status>unmodified</status>
      <modifiedWord/>
      <trackRevisions>false</trackRevisions>
    </reviewItem>
    <reviewItem>
      <errorID>4242c8d9-f9e8-4610-9362-3c42244e605b</errorID>
      <errorWord>:</errorWord>
      <group>L1_Format</group>
      <groupName>格式问题</groupName>
      <ability>L2_HalfPunc_CN</ability>
      <abilityName>全半角问题</abilityName>
      <candidateList>
        <item>：</item>
      </candidateList>
      <explain>文本全半角错误。</explain>
      <paraID>5F26CFE8</paraID>
      <start>27</start>
      <end>28</end>
      <status>unmodified</status>
      <modifiedWord/>
      <trackRevisions>false</trackRevisions>
    </reviewItem>
    <reviewItem>
      <errorID>6987a0e8-0f86-4028-aae8-b3a7aaf7cbcf</errorID>
      <errorWord>:</errorWord>
      <group>L1_Format</group>
      <groupName>格式问题</groupName>
      <ability>L2_HalfPunc_CN</ability>
      <abilityName>全半角问题</abilityName>
      <candidateList>
        <item>：</item>
      </candidateList>
      <explain>文本全半角错误。</explain>
      <paraID> 5F4558B</paraID>
      <start>5</start>
      <end>6</end>
      <status>unmodified</status>
      <modifiedWord/>
      <trackRevisions>false</trackRevisions>
    </reviewItem>
    <reviewItem>
      <errorID>e83a0d44-c449-4b11-b248-bd4289274a68</errorID>
      <errorWord>:</errorWord>
      <group>L1_Format</group>
      <groupName>格式问题</groupName>
      <ability>L2_HalfPunc_CN</ability>
      <abilityName>全半角问题</abilityName>
      <candidateList>
        <item>：</item>
      </candidateList>
      <explain>文本全半角错误。</explain>
      <paraID>25AA5372</paraID>
      <start>15</start>
      <end>16</end>
      <status>unmodified</status>
      <modifiedWord/>
      <trackRevisions>false</trackRevisions>
    </reviewItem>
    <reviewItem>
      <errorID>bdcf6271-dccb-4179-a824-aa5636de5c96</errorID>
      <errorWord>:</errorWord>
      <group>L1_Format</group>
      <groupName>格式问题</groupName>
      <ability>L2_HalfPunc_CN</ability>
      <abilityName>全半角问题</abilityName>
      <candidateList>
        <item>：</item>
      </candidateList>
      <explain>文本全半角错误。</explain>
      <paraID>25AA5372</paraID>
      <start>25</start>
      <end>26</end>
      <status>unmodified</status>
      <modifiedWord/>
      <trackRevisions>false</trackRevisions>
    </reviewItem>
    <reviewItem>
      <errorID>3bed801d-8d69-4695-846f-7a53aa457a47</errorID>
      <errorWord>:</errorWord>
      <group>L1_Format</group>
      <groupName>格式问题</groupName>
      <ability>L2_HalfPunc_CN</ability>
      <abilityName>全半角问题</abilityName>
      <candidateList>
        <item>：</item>
      </candidateList>
      <explain>文本全半角错误。</explain>
      <paraID>2A46B40E</paraID>
      <start>4</start>
      <end>5</end>
      <status>unmodified</status>
      <modifiedWord/>
      <trackRevisions>false</trackRevisions>
    </reviewItem>
    <reviewItem>
      <errorID>6321d32c-faa7-4b98-8a87-6301a142d976</errorID>
      <errorWord>:</errorWord>
      <group>L1_Format</group>
      <groupName>格式问题</groupName>
      <ability>L2_HalfPunc_CN</ability>
      <abilityName>全半角问题</abilityName>
      <candidateList>
        <item>：</item>
      </candidateList>
      <explain>文本全半角错误。</explain>
      <paraID>2A46B40E</paraID>
      <start>23</start>
      <end>24</end>
      <status>unmodified</status>
      <modifiedWord/>
      <trackRevisions>false</trackRevisions>
    </reviewItem>
    <reviewItem>
      <errorID>c51b5269-139b-48ed-9c4c-74da7dd433ea</errorID>
      <errorWord>:</errorWord>
      <group>L1_Format</group>
      <groupName>格式问题</groupName>
      <ability>L2_HalfPunc_CN</ability>
      <abilityName>全半角问题</abilityName>
      <candidateList>
        <item>：</item>
      </candidateList>
      <explain>文本全半角错误。</explain>
      <paraID>56714F5B</paraID>
      <start>5</start>
      <end>6</end>
      <status>unmodified</status>
      <modifiedWord/>
      <trackRevisions>false</trackRevisions>
    </reviewItem>
    <reviewItem>
      <errorID>b6c1796e-8c7c-4515-aa28-379b22abb4fe</errorID>
      <errorWord>:</errorWord>
      <group>L1_Format</group>
      <groupName>格式问题</groupName>
      <ability>L2_HalfPunc_CN</ability>
      <abilityName>全半角问题</abilityName>
      <candidateList>
        <item>：</item>
      </candidateList>
      <explain>文本全半角错误。</explain>
      <paraID>56714F5B</paraID>
      <start>26</start>
      <end>27</end>
      <status>unmodified</status>
      <modifiedWord/>
      <trackRevisions>false</trackRevisions>
    </reviewItem>
    <reviewItem>
      <errorID>dca57379-7ac3-45c4-9efb-10d9344dd738</errorID>
      <errorWord>(</errorWord>
      <group>L1_Format</group>
      <groupName>格式问题</groupName>
      <ability>L2_HalfPunc_CN</ability>
      <abilityName>全半角问题</abilityName>
      <candidateList>
        <item>（</item>
      </candidateList>
      <explain>文本全半角错误。</explain>
      <paraID>4CD04809</paraID>
      <start>58</start>
      <end>59</end>
      <status>unmodified</status>
      <modifiedWord/>
      <trackRevisions>false</trackRevisions>
    </reviewItem>
    <reviewItem>
      <errorID>b685822a-178a-4da3-a840-daace9f01fcd</errorID>
      <errorWord>)</errorWord>
      <group>L1_Format</group>
      <groupName>格式问题</groupName>
      <ability>L2_HalfPunc_CN</ability>
      <abilityName>全半角问题</abilityName>
      <candidateList>
        <item>）</item>
      </candidateList>
      <explain>文本全半角错误。</explain>
      <paraID>4CD04809</paraID>
      <start>64</start>
      <end>65</end>
      <status>unmodified</status>
      <modifiedWord/>
      <trackRevisions>false</trackRevisions>
    </reviewItem>
    <reviewItem>
      <errorID>98fd9960-85a8-48b8-9461-b3fb1bc47fec</errorID>
      <errorWord>:</errorWord>
      <group>L1_Format</group>
      <groupName>格式问题</groupName>
      <ability>L2_HalfPunc_CN</ability>
      <abilityName>全半角问题</abilityName>
      <candidateList>
        <item>：</item>
      </candidateList>
      <explain>文本全半角错误。</explain>
      <paraID>18A72B7D</paraID>
      <start>4</start>
      <end>5</end>
      <status>unmodified</status>
      <modifiedWord/>
      <trackRevisions>false</trackRevisions>
    </reviewItem>
    <reviewItem>
      <errorID>266dd697-d6da-42a4-a3b6-9737438ad4d2</errorID>
      <errorWord>:</errorWord>
      <group>L1_Format</group>
      <groupName>格式问题</groupName>
      <ability>L2_HalfPunc_CN</ability>
      <abilityName>全半角问题</abilityName>
      <candidateList>
        <item>：</item>
      </candidateList>
      <explain>文本全半角错误。</explain>
      <paraID>5839030B</paraID>
      <start>1</start>
      <end>2</end>
      <status>unmodified</status>
      <modifiedWord/>
      <trackRevisions>false</trackRevisions>
    </reviewItem>
    <reviewItem>
      <errorID>42067687-95c3-4e0a-9044-21a27336c623</errorID>
      <errorWord>《政府采购法》</errorWord>
      <group>L1_Word</group>
      <groupName>字词问题</groupName>
      <ability>L2_Typo</ability>
      <abilityName>字词错误</abilityName>
      <candidateList>
        <item>《中华人民共和国政府采购法》</item>
      </candidateList>
      <explain/>
      <paraID>64E7E758</paraID>
      <start>2</start>
      <end>9</end>
      <status>unmodified</status>
      <modifiedWord/>
      <trackRevisions>false</trackRevisions>
    </reviewItem>
    <reviewItem>
      <errorID>31ce3306-9c47-4ac4-a8a6-dc5f1cdf9c2b</errorID>
      <errorWord>(</errorWord>
      <group>L1_Format</group>
      <groupName>格式问题</groupName>
      <ability>L2_HalfPunc_CN</ability>
      <abilityName>全半角问题</abilityName>
      <candidateList>
        <item>（</item>
      </candidateList>
      <explain>文本全半角错误。</explain>
      <paraID>4A816D5E</paraID>
      <start>29</start>
      <end>30</end>
      <status>unmodified</status>
      <modifiedWord/>
      <trackRevisions>false</trackRevisions>
    </reviewItem>
    <reviewItem>
      <errorID>228341bb-9b1a-47b0-a360-a374c93b7ed5</errorID>
      <errorWord>)</errorWord>
      <group>L1_Format</group>
      <groupName>格式问题</groupName>
      <ability>L2_HalfPunc_CN</ability>
      <abilityName>全半角问题</abilityName>
      <candidateList>
        <item>）</item>
      </candidateList>
      <explain>文本全半角错误。</explain>
      <paraID>4A816D5E</paraID>
      <start>35</start>
      <end>36</end>
      <status>unmodified</status>
      <modifiedWord/>
      <trackRevisions>false</trackRevisions>
    </reviewItem>
    <reviewItem>
      <errorID>b5a86d3d-006e-48df-9d47-24194574514b</errorID>
      <errorWord>:</errorWord>
      <group>L1_Format</group>
      <groupName>格式问题</groupName>
      <ability>L2_HalfPunc_CN</ability>
      <abilityName>全半角问题</abilityName>
      <candidateList>
        <item>：</item>
      </candidateList>
      <explain>文本全半角错误。</explain>
      <paraID>7CEBA90F</paraID>
      <start>95</start>
      <end>96</end>
      <status>unmodified</status>
      <modifiedWord/>
      <trackRevisions>false</trackRevisions>
    </reviewItem>
    <reviewItem>
      <errorID>aec293df-3473-4ab2-b567-f9a510e4b363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4D07DB85</paraID>
      <start>75</start>
      <end>76</end>
      <status>unmodified</status>
      <modifiedWord/>
      <trackRevisions>false</trackRevisions>
    </reviewItem>
    <reviewItem>
      <errorID>3249002a-41f9-48cf-b21b-7525c00a4576</errorID>
      <errorWord>:</errorWord>
      <group>L1_Format</group>
      <groupName>格式问题</groupName>
      <ability>L2_HalfPunc_CN</ability>
      <abilityName>全半角问题</abilityName>
      <candidateList>
        <item>：</item>
      </candidateList>
      <explain>文本全半角错误。</explain>
      <paraID>5D693D38</paraID>
      <start>1</start>
      <end>2</end>
      <status>unmodified</status>
      <modifiedWord/>
      <trackRevisions>false</trackRevisions>
    </reviewItem>
    <reviewItem>
      <errorID>b7b5744f-7819-4ce9-b171-8c392071efbe</errorID>
      <errorWord>:</errorWord>
      <group>L1_Format</group>
      <groupName>格式问题</groupName>
      <ability>L2_HalfPunc_CN</ability>
      <abilityName>全半角问题</abilityName>
      <candidateList>
        <item>：</item>
      </candidateList>
      <explain>文本全半角错误。</explain>
      <paraID>373B60DB</paraID>
      <start>31</start>
      <end>32</end>
      <status>unmodified</status>
      <modifiedWord/>
      <trackRevisions>false</trackRevisions>
    </reviewItem>
    <reviewItem>
      <errorID>fd378a6e-37d8-4617-b6cc-f7a8a813be39</errorID>
      <errorWord>:</errorWord>
      <group>L1_Format</group>
      <groupName>格式问题</groupName>
      <ability>L2_HalfPunc_CN</ability>
      <abilityName>全半角问题</abilityName>
      <candidateList>
        <item>：</item>
      </candidateList>
      <explain>文本全半角错误。</explain>
      <paraID>5717A0E5</paraID>
      <start>33</start>
      <end>34</end>
      <status>unmodified</status>
      <modifiedWord/>
      <trackRevisions>false</trackRevisions>
    </reviewItem>
    <reviewItem>
      <errorID>945ec3b5-098c-48bb-9a6d-f59e8bc15cf4</errorID>
      <errorWord>:</errorWord>
      <group>L1_Format</group>
      <groupName>格式问题</groupName>
      <ability>L2_HalfPunc_CN</ability>
      <abilityName>全半角问题</abilityName>
      <candidateList>
        <item>：</item>
      </candidateList>
      <explain>文本全半角错误。</explain>
      <paraID>3AC8F2B2</paraID>
      <start>30</start>
      <end>31</end>
      <status>unmodified</status>
      <modifiedWord/>
      <trackRevisions>false</trackRevisions>
    </reviewItem>
    <reviewItem>
      <errorID>7530a885-c13a-47fb-931f-3187281a914f</errorID>
      <errorWord>:</errorWord>
      <group>L1_Format</group>
      <groupName>格式问题</groupName>
      <ability>L2_HalfPunc_CN</ability>
      <abilityName>全半角问题</abilityName>
      <candidateList>
        <item>：</item>
      </candidateList>
      <explain>文本全半角错误。</explain>
      <paraID>78257821</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1B64570-91FA-447A-A4E4-A7E7C1930F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陈珑</cp:lastModifiedBy>
  <cp:revision>4</cp:revision>
  <dcterms:created xsi:type="dcterms:W3CDTF">2022-08-11T07:23:00Z</dcterms:created>
  <dcterms:modified xsi:type="dcterms:W3CDTF">2026-08-11T07:55:00Z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eyJoZGlkIjoiOTZkZmYyNjBmMmNlZWUxYjA4ZDQ0NWRiOTc5M2M3MjEiLCJ1c2VySWQiOiIxNTU4NDgyMDQzIn0=</vt:lpwstr>
  </property>
  <property fmtid="{D5CDD505-2E9C-101B-9397-08002B2CF9AE}" pid="3" name="KSOProductBuildVer">
    <vt:lpwstr>2052-12.1.0.28043</vt:lpwstr>
  </property>
  <property fmtid="{D5CDD505-2E9C-101B-9397-08002B2CF9AE}" pid="4" name="ICV">
    <vt:lpwstr>14130A2122F94BFCB7F910C94649743E_13</vt:lpwstr>
  </property>
</Properties>
</file>