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仿宋" w:hAnsi="仿宋" w:eastAsia="仿宋" w:cs="宋体"/>
          <w:b/>
          <w:color w:val="000000"/>
          <w:sz w:val="52"/>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p>
    <w:p>
      <w:pPr>
        <w:ind w:firstLine="426"/>
        <w:jc w:val="center"/>
        <w:spacing w:line="1040" w:lineRule="exact"/>
        <w:rPr>
          <w:rFonts w:ascii="仿宋" w:hAnsi="仿宋" w:eastAsia="仿宋" w:cs="仿宋"/>
          <w:b/>
          <w:sz w:val="60"/>
          <w:szCs w:val="60"/>
        </w:rPr>
      </w:pPr>
      <w:r>
        <w:rPr>
          <w:rFonts w:hint="eastAsia" w:ascii="仿宋" w:hAnsi="仿宋" w:eastAsia="仿宋" w:cs="仿宋"/>
          <w:b/>
          <w:sz w:val="60"/>
          <w:szCs w:val="60"/>
        </w:rPr>
        <w:t xml:space="preserve">“苏采云全流程不见面交易”</w:t>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pStyle w:val="896"/>
        <w:rPr>
          <w:rFonts w:ascii="仿宋" w:hAnsi="仿宋" w:eastAsia="仿宋" w:cs="仿宋"/>
        </w:rPr>
      </w:pPr>
      <w:r>
        <w:rPr>
          <w:rFonts w:ascii="仿宋" w:hAnsi="仿宋" w:eastAsia="仿宋" w:cs="仿宋"/>
        </w:rPr>
      </w:r>
      <w:r/>
    </w:p>
    <w:p>
      <w:pPr>
        <w:jc w:val="center"/>
        <w:spacing w:line="360" w:lineRule="auto"/>
        <w:tabs>
          <w:tab w:val="center" w:pos="4621" w:leader="none"/>
        </w:tabs>
        <w:rPr>
          <w:rFonts w:ascii="仿宋" w:hAnsi="仿宋" w:eastAsia="仿宋" w:cs="仿宋"/>
          <w:b/>
          <w:spacing w:val="28"/>
          <w:sz w:val="96"/>
          <w:szCs w:val="96"/>
        </w:rPr>
      </w:pPr>
      <w:r>
        <w:rPr>
          <w:rFonts w:hint="eastAsia" w:ascii="仿宋" w:hAnsi="仿宋" w:eastAsia="仿宋" w:cs="仿宋"/>
          <w:b/>
          <w:spacing w:val="28"/>
          <w:sz w:val="96"/>
          <w:szCs w:val="96"/>
        </w:rPr>
        <w:t xml:space="preserve">竞争性磋商文件</w:t>
      </w:r>
      <w:r/>
    </w:p>
    <w:p>
      <w:pPr>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jc w:val="center"/>
        <w:spacing w:before="240" w:after="240"/>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项目编号：</w:t>
      </w:r>
      <w:bookmarkStart w:id="0" w:name="OLE_LINK14"/>
      <w:r>
        <w:rPr>
          <w:rFonts w:hint="eastAsia" w:ascii="仿宋" w:hAnsi="仿宋" w:eastAsia="仿宋" w:cs="仿宋"/>
          <w:b/>
          <w:bCs/>
          <w:sz w:val="32"/>
          <w:szCs w:val="32"/>
        </w:rPr>
        <w:t xml:space="preserve">JSZC-320830-JSGJ-C2026-0004</w:t>
      </w:r>
      <w:bookmarkEnd w:id="0"/>
      <w:r/>
    </w:p>
    <w:p>
      <w:pPr>
        <w:spacing w:line="142"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left="1925" w:hanging="1606"/>
        <w:jc w:val="left"/>
        <w:spacing w:line="700" w:lineRule="exact"/>
        <w:rPr>
          <w:rFonts w:ascii="仿宋" w:hAnsi="仿宋" w:eastAsia="仿宋" w:cs="仿宋"/>
          <w:b/>
          <w:bCs/>
          <w:sz w:val="36"/>
          <w:szCs w:val="32"/>
        </w:rPr>
      </w:pPr>
      <w:r>
        <w:rPr>
          <w:rFonts w:ascii="仿宋" w:hAnsi="仿宋" w:eastAsia="仿宋" w:cs="仿宋"/>
          <w:b/>
          <w:bCs/>
          <w:sz w:val="36"/>
          <w:szCs w:val="32"/>
        </w:rPr>
      </w:r>
      <w:r/>
    </w:p>
    <w:p>
      <w:pPr>
        <w:ind w:firstLine="643"/>
        <w:jc w:val="left"/>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项目名称：</w:t>
      </w:r>
      <w:bookmarkStart w:id="1" w:name="OLE_LINK74"/>
      <w:r/>
      <w:bookmarkStart w:id="2" w:name="OLE_LINK86"/>
      <w:r>
        <w:rPr>
          <w:rFonts w:hint="eastAsia" w:ascii="仿宋" w:hAnsi="仿宋" w:eastAsia="仿宋" w:cs="仿宋"/>
          <w:b/>
          <w:bCs/>
          <w:sz w:val="32"/>
          <w:szCs w:val="32"/>
        </w:rPr>
        <w:t xml:space="preserve">盱眙县第二高级中学学校建设工程提升项目</w:t>
      </w:r>
      <w:bookmarkEnd w:id="1"/>
      <w:r/>
      <w:bookmarkEnd w:id="2"/>
      <w:r/>
      <w:r/>
    </w:p>
    <w:p>
      <w:pPr>
        <w:ind w:firstLine="643"/>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采购人：盱眙县第二高级中学</w:t>
      </w:r>
      <w:r/>
    </w:p>
    <w:p>
      <w:pPr>
        <w:ind w:firstLine="643"/>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采购代理机构：</w:t>
      </w:r>
      <w:bookmarkStart w:id="3" w:name="OLE_LINK8"/>
      <w:r>
        <w:rPr>
          <w:rFonts w:hint="eastAsia" w:ascii="仿宋" w:hAnsi="仿宋" w:eastAsia="仿宋" w:cs="仿宋"/>
          <w:b/>
          <w:bCs/>
          <w:sz w:val="32"/>
          <w:szCs w:val="32"/>
        </w:rPr>
        <w:t xml:space="preserve">江苏亘峻工程咨询有限公司</w:t>
      </w:r>
      <w:bookmarkEnd w:id="3"/>
      <w:r/>
      <w:r/>
    </w:p>
    <w:p>
      <w:pPr>
        <w:ind w:firstLine="3795"/>
        <w:spacing w:line="360" w:lineRule="auto"/>
        <w:tabs>
          <w:tab w:val="left" w:pos="8786" w:leader="none"/>
        </w:tabs>
        <w:rPr>
          <w:rFonts w:ascii="仿宋" w:hAnsi="仿宋" w:eastAsia="仿宋" w:cs="仿宋"/>
          <w:b/>
          <w:bCs/>
          <w:sz w:val="40"/>
          <w:szCs w:val="36"/>
        </w:rPr>
      </w:pPr>
      <w:r>
        <w:rPr>
          <w:rFonts w:ascii="仿宋" w:hAnsi="仿宋" w:eastAsia="仿宋" w:cs="仿宋"/>
          <w:b/>
          <w:bCs/>
          <w:sz w:val="40"/>
          <w:szCs w:val="36"/>
        </w:rPr>
      </w:r>
      <w:r/>
    </w:p>
    <w:p>
      <w:pPr>
        <w:jc w:val="center"/>
        <w:spacing w:line="360" w:lineRule="auto"/>
        <w:tabs>
          <w:tab w:val="left" w:pos="8786" w:leader="none"/>
        </w:tabs>
        <w:rPr>
          <w:rFonts w:ascii="仿宋" w:hAnsi="仿宋" w:eastAsia="仿宋" w:cs="仿宋"/>
          <w:b/>
          <w:bCs/>
          <w:sz w:val="32"/>
          <w:szCs w:val="32"/>
          <w:highlight w:val="yellow"/>
        </w:rPr>
      </w:pPr>
      <w:r>
        <w:rPr>
          <w:rFonts w:hint="eastAsia" w:ascii="仿宋" w:hAnsi="仿宋" w:eastAsia="仿宋" w:cs="仿宋"/>
          <w:b/>
          <w:bCs/>
          <w:sz w:val="32"/>
          <w:szCs w:val="32"/>
        </w:rPr>
        <w:t xml:space="preserve">二〇二六年七月</w:t>
      </w:r>
      <w:r/>
    </w:p>
    <w:p>
      <w:pPr>
        <w:jc w:val="center"/>
        <w:tabs>
          <w:tab w:val="left" w:pos="5215" w:leader="none"/>
        </w:tabs>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center"/>
        <w:rPr>
          <w:rFonts w:ascii="Calibri" w:hAnsi="Calibri" w:eastAsia="仿宋" w:cs="Calibri"/>
          <w:b/>
          <w:color w:val="000000"/>
          <w:sz w:val="36"/>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left"/>
        <w:widowControl/>
        <w:rPr>
          <w:rFonts w:ascii="Calibri" w:hAnsi="Calibri" w:eastAsia="仿宋" w:cs="Calibri"/>
          <w:b/>
          <w:color w:val="000000"/>
          <w:sz w:val="36"/>
        </w:rPr>
      </w:pPr>
      <w:r>
        <w:rPr>
          <w:rFonts w:ascii="Calibri" w:hAnsi="Calibri" w:eastAsia="仿宋" w:cs="Calibri"/>
          <w:b/>
          <w:color w:val="000000"/>
          <w:sz w:val="36"/>
        </w:rPr>
        <w:br w:type="page" w:clear="all"/>
      </w:r>
      <w:r/>
    </w:p>
    <w:p>
      <w:pPr>
        <w:jc w:val="center"/>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jc w:val="center"/>
        <w:rPr>
          <w:rFonts w:ascii="仿宋" w:hAnsi="仿宋" w:eastAsia="仿宋"/>
          <w:sz w:val="36"/>
          <w:szCs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szCs w:val="36"/>
        </w:rPr>
        <w:t xml:space="preserve">目录</w:t>
      </w:r>
      <w:r/>
    </w:p>
    <w:p>
      <w:pPr>
        <w:spacing w:before="210" w:after="57"/>
        <w:tabs>
          <w:tab w:val="left" w:pos="9071" w:leader="none"/>
        </w:tabs>
        <w:rPr>
          <w:sz w:val="24"/>
          <w:szCs w:val="32"/>
        </w:rPr>
        <w:pBdr>
          <w:top w:val="none" w:color="000000" w:sz="0" w:space="0"/>
          <w:left w:val="none" w:color="000000" w:sz="0" w:space="0"/>
          <w:bottom w:val="none" w:color="000000" w:sz="0" w:space="0"/>
          <w:right w:val="none" w:color="000000" w:sz="0" w:space="0"/>
        </w:pBdr>
      </w:pPr>
      <w:r>
        <w:rPr>
          <w:sz w:val="24"/>
          <w:szCs w:val="32"/>
        </w:rPr>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2" w:tooltip="http://jszfcg.jsczt.cn/jszc/onlyoffice/7.2.1-34/web-apps/apps/documenteditor/main/index_loader.html?_dc=7.2.1-34&amp;lang=zh&amp;customer=%20&amp;logo=%20&amp;headerlogo=%2Ffavicon.ico&amp;frameEditorId=iframePage&amp;compact=true&amp;parentOrigin=http://jszfcg.jsczt.cn#_Toc11498" w:anchor="_Toc11498" w:history="1">
        <w:r>
          <w:rPr>
            <w:rStyle w:val="721"/>
            <w:rFonts w:ascii="仿宋" w:hAnsi="仿宋" w:eastAsia="仿宋" w:cs="宋体"/>
            <w:color w:val="auto"/>
            <w:sz w:val="32"/>
            <w:szCs w:val="32"/>
            <w:u w:val="none"/>
          </w:rPr>
          <w:t xml:space="preserve">第一章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磋商邀请</w:t>
        </w:r>
        <w:r>
          <w:rPr>
            <w:rStyle w:val="721"/>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3" w:tooltip="http://jszfcg.jsczt.cn/jszc/onlyoffice/7.2.1-34/web-apps/apps/documenteditor/main/index_loader.html?_dc=7.2.1-34&amp;lang=zh&amp;customer=%20&amp;logo=%20&amp;headerlogo=%2Ffavicon.ico&amp;frameEditorId=iframePage&amp;compact=true&amp;parentOrigin=http://jszfcg.jsczt.cn#_Toc20147" w:anchor="_Toc20147" w:history="1">
        <w:r>
          <w:rPr>
            <w:rStyle w:val="721"/>
            <w:rFonts w:ascii="仿宋" w:hAnsi="仿宋" w:eastAsia="仿宋" w:cs="宋体"/>
            <w:color w:val="auto"/>
            <w:sz w:val="32"/>
            <w:szCs w:val="32"/>
            <w:u w:val="none"/>
          </w:rPr>
          <w:t xml:space="preserve">第二章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供应商须知</w:t>
        </w:r>
        <w:r>
          <w:rPr>
            <w:rStyle w:val="721"/>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4" w:tooltip="http://jszfcg.jsczt.cn/jszc/onlyoffice/7.2.1-34/web-apps/apps/documenteditor/main/index_loader.html?_dc=7.2.1-34&amp;lang=zh&amp;customer=%20&amp;logo=%20&amp;headerlogo=%2Ffavicon.ico&amp;frameEditorId=iframePage&amp;compact=true&amp;parentOrigin=http://jszfcg.jsczt.cn#_Toc27931" w:anchor="_Toc27931" w:history="1">
        <w:r>
          <w:rPr>
            <w:rStyle w:val="721"/>
            <w:rFonts w:ascii="仿宋" w:hAnsi="仿宋" w:eastAsia="仿宋" w:cs="宋体"/>
            <w:color w:val="auto"/>
            <w:sz w:val="32"/>
            <w:szCs w:val="32"/>
            <w:u w:val="none"/>
          </w:rPr>
          <w:t xml:space="preserve">第三章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评标标准</w:t>
        </w:r>
        <w:r>
          <w:rPr>
            <w:rStyle w:val="721"/>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5" w:tooltip="http://jszfcg.jsczt.cn/jszc/onlyoffice/7.2.1-34/web-apps/apps/documenteditor/main/index_loader.html?_dc=7.2.1-34&amp;lang=zh&amp;customer=%20&amp;logo=%20&amp;headerlogo=%2Ffavicon.ico&amp;frameEditorId=iframePage&amp;compact=true&amp;parentOrigin=http://jszfcg.jsczt.cn#_Toc1739" w:anchor="_Toc1739" w:history="1">
        <w:r>
          <w:rPr>
            <w:rStyle w:val="721"/>
            <w:rFonts w:ascii="仿宋" w:hAnsi="仿宋" w:eastAsia="仿宋" w:cs="宋体"/>
            <w:color w:val="auto"/>
            <w:sz w:val="32"/>
            <w:szCs w:val="32"/>
            <w:u w:val="none"/>
          </w:rPr>
          <w:t xml:space="preserve">第四章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合同条款及格式</w:t>
        </w:r>
        <w:r>
          <w:rPr>
            <w:rStyle w:val="721"/>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6" w:tooltip="http://jszfcg.jsczt.cn/jszc/onlyoffice/7.2.1-34/web-apps/apps/documenteditor/main/index_loader.html?_dc=7.2.1-34&amp;lang=zh&amp;customer=%20&amp;logo=%20&amp;headerlogo=%2Ffavicon.ico&amp;frameEditorId=iframePage&amp;compact=true&amp;parentOrigin=http://jszfcg.jsczt.cn#_Toc6769" w:anchor="_Toc6769" w:history="1">
        <w:r>
          <w:rPr>
            <w:rStyle w:val="721"/>
            <w:rFonts w:ascii="仿宋" w:hAnsi="仿宋" w:eastAsia="仿宋" w:cs="宋体"/>
            <w:color w:val="auto"/>
            <w:sz w:val="32"/>
            <w:szCs w:val="32"/>
            <w:u w:val="none"/>
          </w:rPr>
          <w:t xml:space="preserve">第五章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项目采购需求</w:t>
        </w:r>
        <w:r>
          <w:rPr>
            <w:rStyle w:val="721"/>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hyperlink r:id="rId17" w:tooltip="http://jszfcg.jsczt.cn/jszc/onlyoffice/7.2.1-34/web-apps/apps/documenteditor/main/index_loader.html?_dc=7.2.1-34&amp;lang=zh&amp;customer=%20&amp;logo=%20&amp;headerlogo=%2Ffavicon.ico&amp;frameEditorId=iframePage&amp;compact=true&amp;parentOrigin=http://jszfcg.jsczt.cn#_Toc7383" w:anchor="_Toc7383" w:history="1">
        <w:r>
          <w:rPr>
            <w:rStyle w:val="721"/>
            <w:rFonts w:ascii="仿宋" w:hAnsi="仿宋" w:eastAsia="仿宋" w:cs="宋体"/>
            <w:color w:val="auto"/>
            <w:sz w:val="32"/>
            <w:szCs w:val="32"/>
            <w:u w:val="none"/>
          </w:rPr>
          <w:t xml:space="preserve">第</w:t>
        </w:r>
        <w:r>
          <w:rPr>
            <w:rStyle w:val="721"/>
            <w:rFonts w:hint="eastAsia" w:ascii="仿宋" w:hAnsi="仿宋" w:eastAsia="仿宋" w:cs="宋体"/>
            <w:color w:val="auto"/>
            <w:sz w:val="32"/>
            <w:szCs w:val="32"/>
            <w:u w:val="none"/>
          </w:rPr>
          <w:t xml:space="preserve">六</w:t>
        </w:r>
        <w:r>
          <w:rPr>
            <w:rStyle w:val="721"/>
            <w:rFonts w:ascii="仿宋" w:hAnsi="仿宋" w:eastAsia="仿宋" w:cs="宋体"/>
            <w:color w:val="auto"/>
            <w:sz w:val="32"/>
            <w:szCs w:val="32"/>
            <w:u w:val="none"/>
          </w:rPr>
          <w:t xml:space="preserve">章</w:t>
        </w:r>
        <w:r>
          <w:rPr>
            <w:rStyle w:val="721"/>
            <w:rFonts w:hint="eastAsia" w:ascii="仿宋" w:hAnsi="仿宋" w:eastAsia="仿宋" w:cs="宋体"/>
            <w:color w:val="auto"/>
            <w:sz w:val="32"/>
            <w:szCs w:val="32"/>
            <w:u w:val="none"/>
          </w:rPr>
          <w:t xml:space="preserve">  </w:t>
        </w:r>
        <w:r>
          <w:rPr>
            <w:rStyle w:val="721"/>
            <w:rFonts w:ascii="仿宋" w:hAnsi="仿宋" w:eastAsia="仿宋" w:cs="宋体"/>
            <w:color w:val="auto"/>
            <w:sz w:val="32"/>
            <w:szCs w:val="32"/>
            <w:u w:val="none"/>
          </w:rPr>
          <w:t xml:space="preserve">响应文件</w:t>
        </w:r>
        <w:r>
          <w:rPr>
            <w:rStyle w:val="721"/>
            <w:rFonts w:ascii="仿宋" w:hAnsi="仿宋" w:eastAsia="仿宋"/>
            <w:color w:val="auto"/>
            <w:sz w:val="32"/>
            <w:szCs w:val="32"/>
            <w:u w:val="none"/>
          </w:rPr>
          <w:tab/>
        </w:r>
      </w:hyperlink>
      <w:r/>
      <w:r/>
    </w:p>
    <w:p>
      <w:pPr>
        <w:ind w:firstLine="1774"/>
        <w:spacing w:line="519" w:lineRule="atLeast"/>
        <w:rPr>
          <w:sz w:val="24"/>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6"/>
          <w:szCs w:val="32"/>
        </w:rPr>
        <w:t xml:space="preserve"> </w:t>
      </w:r>
      <w:r/>
    </w:p>
    <w:p>
      <w:pPr>
        <w:ind w:firstLine="3054"/>
        <w:spacing w:line="519"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25"/>
      </w:pPr>
      <w:r>
        <w:br w:type="page" w:clear="all"/>
      </w:r>
      <w:r/>
    </w:p>
    <w:p>
      <w:pPr>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第一章磋商邀请</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4" w:name="OLE_LINK63"/>
      <w:r/>
      <w:bookmarkStart w:id="5" w:name="OLE_LINK67"/>
      <w:r/>
      <w:bookmarkStart w:id="6" w:name="OLE_LINK29"/>
      <w:r/>
      <w:bookmarkStart w:id="7" w:name="OLE_LINK15"/>
      <w:r/>
      <w:bookmarkStart w:id="8" w:name="OLE_LINK10"/>
      <w:r>
        <w:rPr>
          <w:rFonts w:ascii="仿宋" w:hAnsi="仿宋" w:eastAsia="仿宋" w:cs="仿宋"/>
          <w:color w:val="000000"/>
          <w:sz w:val="28"/>
          <w:szCs w:val="28"/>
        </w:rPr>
        <w:t xml:space="preserve">受</w:t>
      </w:r>
      <w:bookmarkStart w:id="9" w:name="OLE_LINK151"/>
      <w:r/>
      <w:bookmarkStart w:id="10" w:name="OLE_LINK152"/>
      <w:r>
        <w:rPr>
          <w:rFonts w:hint="eastAsia" w:ascii="仿宋" w:hAnsi="仿宋" w:eastAsia="仿宋" w:cs="仿宋"/>
          <w:color w:val="000000"/>
          <w:sz w:val="28"/>
          <w:szCs w:val="28"/>
          <w:u w:val="single"/>
        </w:rPr>
        <w:t xml:space="preserve">盱眙县第二高级中学</w:t>
      </w:r>
      <w:bookmarkEnd w:id="9"/>
      <w:r/>
      <w:bookmarkEnd w:id="10"/>
      <w:r>
        <w:rPr>
          <w:rFonts w:ascii="仿宋" w:hAnsi="仿宋" w:eastAsia="仿宋" w:cs="仿宋"/>
          <w:color w:val="000000"/>
          <w:sz w:val="28"/>
          <w:szCs w:val="28"/>
        </w:rPr>
        <w:t xml:space="preserve">的委托，</w:t>
      </w:r>
      <w:r>
        <w:rPr>
          <w:rFonts w:hint="eastAsia" w:ascii="仿宋" w:hAnsi="仿宋" w:eastAsia="仿宋" w:cs="仿宋"/>
          <w:color w:val="000000"/>
          <w:sz w:val="28"/>
          <w:szCs w:val="28"/>
          <w:u w:val="single"/>
        </w:rPr>
        <w:t xml:space="preserve">江苏亘峻工程咨询有限公司</w:t>
      </w:r>
      <w:r>
        <w:rPr>
          <w:rFonts w:ascii="仿宋" w:hAnsi="仿宋" w:eastAsia="仿宋" w:cs="仿宋"/>
          <w:color w:val="000000"/>
          <w:sz w:val="28"/>
          <w:szCs w:val="28"/>
        </w:rPr>
        <w:t xml:space="preserve">就</w:t>
      </w:r>
      <w:r>
        <w:rPr>
          <w:rFonts w:hint="eastAsia" w:ascii="仿宋" w:hAnsi="仿宋" w:eastAsia="仿宋" w:cs="仿宋"/>
          <w:color w:val="000000"/>
          <w:sz w:val="28"/>
          <w:szCs w:val="28"/>
          <w:u w:val="single"/>
        </w:rPr>
        <w:t xml:space="preserve">盱眙县第二高级中学学校建设工程提升项目</w:t>
      </w:r>
      <w:r>
        <w:rPr>
          <w:rFonts w:ascii="仿宋" w:hAnsi="仿宋" w:eastAsia="仿宋" w:cs="仿宋"/>
          <w:color w:val="000000"/>
          <w:sz w:val="28"/>
          <w:szCs w:val="28"/>
        </w:rPr>
        <w:t xml:space="preserve">进行“苏采云全流程不见面交易”采购，现邀请符合条件的供应商参加竞争性磋商。</w:t>
      </w:r>
      <w:r/>
    </w:p>
    <w:tbl>
      <w:tblPr>
        <w:tblStyle w:val="718"/>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7"/>
      </w:tblGrid>
      <w:tr>
        <w:trPr>
          <w:trHeight w:val="1497"/>
        </w:trPr>
        <w:tc>
          <w:tcPr>
            <w:tcMar>
              <w:left w:w="108" w:type="dxa"/>
              <w:top w:w="0" w:type="dxa"/>
              <w:right w:w="108" w:type="dxa"/>
              <w:bottom w:w="0" w:type="dxa"/>
            </w:tcMar>
            <w:tcW w:w="9287" w:type="dxa"/>
            <w:textDirection w:val="lrTb"/>
            <w:noWrap w:val="false"/>
          </w:tcPr>
          <w:p>
            <w:pPr>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项目概况:</w:t>
            </w:r>
            <w:r/>
          </w:p>
          <w:p>
            <w:pPr>
              <w:ind w:firstLine="403"/>
              <w:spacing w:line="46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盱眙县第二高级中学学校建设工程提升项目</w:t>
            </w:r>
            <w:r>
              <w:rPr>
                <w:rFonts w:ascii="仿宋" w:hAnsi="仿宋" w:eastAsia="仿宋" w:cs="仿宋"/>
                <w:color w:val="000000"/>
                <w:sz w:val="28"/>
                <w:szCs w:val="28"/>
              </w:rPr>
              <w:t xml:space="preserve">的潜在供应商应在</w:t>
            </w:r>
            <w:r>
              <w:rPr>
                <w:rFonts w:hint="eastAsia" w:ascii="仿宋" w:hAnsi="仿宋" w:eastAsia="仿宋" w:cs="仿宋"/>
                <w:sz w:val="28"/>
                <w:szCs w:val="28"/>
              </w:rPr>
              <w:t xml:space="preserve">江苏省政府采购网或者淮安市政府采购网</w:t>
            </w:r>
            <w:r>
              <w:rPr>
                <w:rFonts w:ascii="仿宋" w:hAnsi="仿宋" w:eastAsia="仿宋" w:cs="仿宋"/>
                <w:color w:val="000000"/>
                <w:sz w:val="28"/>
                <w:szCs w:val="28"/>
              </w:rPr>
              <w:t xml:space="preserve">自行免费下载磋商文件，并于</w:t>
            </w:r>
            <w:r>
              <w:rPr>
                <w:rFonts w:ascii="仿宋" w:hAnsi="仿宋" w:eastAsia="仿宋" w:cs="仿宋"/>
                <w:bCs/>
                <w:color w:val="000000"/>
                <w:sz w:val="28"/>
                <w:szCs w:val="28"/>
              </w:rPr>
              <w:t xml:space="preserve">2026年</w:t>
            </w:r>
            <w:r>
              <w:rPr>
                <w:rFonts w:hint="eastAsia" w:ascii="仿宋" w:hAnsi="仿宋" w:eastAsia="仿宋" w:cs="仿宋"/>
                <w:bCs/>
                <w:color w:val="000000"/>
                <w:sz w:val="28"/>
                <w:szCs w:val="28"/>
              </w:rPr>
              <w:t xml:space="preserve">8</w:t>
            </w:r>
            <w:r>
              <w:rPr>
                <w:rFonts w:ascii="仿宋" w:hAnsi="仿宋" w:eastAsia="仿宋" w:cs="仿宋"/>
                <w:bCs/>
                <w:color w:val="000000"/>
                <w:sz w:val="28"/>
                <w:szCs w:val="28"/>
              </w:rPr>
              <w:t xml:space="preserve">月</w:t>
            </w:r>
            <w:r>
              <w:rPr>
                <w:rFonts w:hint="eastAsia" w:ascii="仿宋" w:hAnsi="仿宋" w:eastAsia="仿宋" w:cs="仿宋"/>
                <w:bCs/>
                <w:color w:val="000000"/>
                <w:sz w:val="28"/>
                <w:szCs w:val="28"/>
              </w:rPr>
              <w:t xml:space="preserve">7</w:t>
            </w:r>
            <w:r>
              <w:rPr>
                <w:rFonts w:ascii="仿宋" w:hAnsi="仿宋" w:eastAsia="仿宋" w:cs="仿宋"/>
                <w:bCs/>
                <w:color w:val="000000"/>
                <w:sz w:val="28"/>
                <w:szCs w:val="28"/>
              </w:rPr>
              <w:t xml:space="preserve">日9时00分（北京时间）前提交响应文件。</w:t>
            </w:r>
            <w:r/>
          </w:p>
        </w:tc>
      </w:tr>
    </w:tbl>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一、项目基本情况</w:t>
      </w:r>
      <w:r/>
    </w:p>
    <w:p>
      <w:pPr>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项目编号：</w:t>
      </w:r>
      <w:bookmarkStart w:id="11" w:name="OLE_LINK148"/>
      <w:r/>
      <w:bookmarkStart w:id="12" w:name="OLE_LINK149"/>
      <w:r>
        <w:rPr>
          <w:rFonts w:hint="eastAsia" w:ascii="仿宋" w:hAnsi="仿宋" w:eastAsia="仿宋" w:cs="仿宋"/>
          <w:sz w:val="28"/>
          <w:szCs w:val="28"/>
        </w:rPr>
        <w:t xml:space="preserve">JSZC-320830-JSGJ-C2026-0004</w:t>
      </w:r>
      <w:bookmarkEnd w:id="11"/>
      <w:r/>
      <w:bookmarkEnd w:id="12"/>
      <w:r/>
      <w:r/>
    </w:p>
    <w:p>
      <w:pPr>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bookmarkStart w:id="13" w:name="OLE_LINK144"/>
      <w:r/>
      <w:bookmarkStart w:id="14" w:name="OLE_LINK145"/>
      <w:r/>
      <w:bookmarkStart w:id="15" w:name="OLE_LINK150"/>
      <w:r>
        <w:rPr>
          <w:rFonts w:hint="eastAsia" w:ascii="仿宋" w:hAnsi="仿宋" w:eastAsia="仿宋" w:cs="仿宋"/>
          <w:color w:val="000000"/>
          <w:sz w:val="28"/>
          <w:szCs w:val="28"/>
        </w:rPr>
        <w:t xml:space="preserve">盱眙县第二高级中学学校建设工程提升项目</w:t>
      </w:r>
      <w:bookmarkEnd w:id="13"/>
      <w:r/>
      <w:bookmarkEnd w:id="14"/>
      <w:r/>
      <w:bookmarkEnd w:id="15"/>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采购方式：竞争性磋商</w:t>
      </w:r>
      <w:r/>
    </w:p>
    <w:p>
      <w:pPr>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bookmarkStart w:id="16" w:name="OLE_LINK9"/>
      <w:r/>
      <w:bookmarkStart w:id="17" w:name="OLE_LINK12"/>
      <w:r>
        <w:rPr>
          <w:rFonts w:ascii="仿宋" w:hAnsi="仿宋" w:eastAsia="仿宋" w:cs="仿宋"/>
          <w:color w:val="000000"/>
          <w:sz w:val="28"/>
          <w:szCs w:val="28"/>
        </w:rPr>
        <w:t xml:space="preserve">预算金额：</w:t>
      </w:r>
      <w:bookmarkStart w:id="18" w:name="OLE_LINK146"/>
      <w:r/>
      <w:bookmarkStart w:id="19" w:name="OLE_LINK147"/>
      <w:r>
        <w:rPr>
          <w:rFonts w:hint="eastAsia" w:ascii="仿宋" w:hAnsi="仿宋" w:eastAsia="仿宋" w:cs="仿宋"/>
          <w:color w:val="000000"/>
          <w:sz w:val="28"/>
          <w:szCs w:val="28"/>
        </w:rPr>
        <w:t xml:space="preserve">226.76</w:t>
      </w:r>
      <w:bookmarkEnd w:id="18"/>
      <w:r/>
      <w:bookmarkEnd w:id="19"/>
      <w:r>
        <w:rPr>
          <w:rFonts w:hint="eastAsia" w:ascii="仿宋" w:hAnsi="仿宋" w:eastAsia="仿宋" w:cs="仿宋"/>
          <w:color w:val="000000"/>
          <w:sz w:val="28"/>
          <w:szCs w:val="28"/>
        </w:rPr>
        <w:t xml:space="preserve">万元</w:t>
      </w:r>
      <w:bookmarkEnd w:id="16"/>
      <w:bookmarkEnd w:id="17"/>
      <w:r/>
    </w:p>
    <w:p>
      <w:pPr>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最高限价：</w:t>
      </w:r>
      <w:bookmarkStart w:id="20" w:name="OLE_LINK57"/>
      <w:r>
        <w:rPr>
          <w:rFonts w:hint="eastAsia" w:ascii="仿宋" w:hAnsi="仿宋" w:eastAsia="仿宋" w:cs="仿宋"/>
          <w:color w:val="000000"/>
          <w:spacing w:val="-2"/>
          <w:sz w:val="28"/>
          <w:szCs w:val="28"/>
        </w:rPr>
        <w:t xml:space="preserve">226.76万元</w:t>
      </w:r>
      <w:r>
        <w:rPr>
          <w:rFonts w:hint="eastAsia" w:ascii="仿宋" w:hAnsi="仿宋" w:eastAsia="仿宋" w:cs="仿宋"/>
          <w:bCs/>
          <w:spacing w:val="-2"/>
          <w:sz w:val="28"/>
          <w:szCs w:val="28"/>
        </w:rPr>
        <w:t xml:space="preserve">，报价不得超过最高限价，否则作废标处理。</w:t>
      </w:r>
      <w:bookmarkEnd w:id="20"/>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采购需求：</w:t>
      </w:r>
      <w:bookmarkStart w:id="21" w:name="OLE_LINK130"/>
      <w:r/>
      <w:bookmarkStart w:id="22" w:name="OLE_LINK16"/>
      <w:r/>
      <w:bookmarkStart w:id="23" w:name="OLE_LINK71"/>
      <w:r>
        <w:rPr>
          <w:rFonts w:hint="eastAsia" w:ascii="仿宋" w:hAnsi="仿宋" w:eastAsia="仿宋" w:cs="仿宋"/>
          <w:color w:val="000000"/>
          <w:sz w:val="28"/>
          <w:szCs w:val="28"/>
        </w:rPr>
        <w:t xml:space="preserve">盱眙县第二高级中学学校建设工程提升项目</w:t>
      </w:r>
      <w:r>
        <w:rPr>
          <w:rFonts w:ascii="仿宋" w:hAnsi="仿宋" w:eastAsia="仿宋" w:cs="仿宋"/>
          <w:color w:val="000000"/>
          <w:sz w:val="28"/>
          <w:szCs w:val="28"/>
        </w:rPr>
        <w:t xml:space="preserve">，</w:t>
      </w:r>
      <w:bookmarkStart w:id="24" w:name="OLE_LINK65"/>
      <w:r>
        <w:rPr>
          <w:rFonts w:ascii="仿宋" w:hAnsi="仿宋" w:eastAsia="仿宋" w:cs="仿宋"/>
          <w:color w:val="000000"/>
          <w:sz w:val="28"/>
          <w:szCs w:val="28"/>
        </w:rPr>
        <w:t xml:space="preserve">具体</w:t>
      </w:r>
      <w:r>
        <w:rPr>
          <w:rFonts w:hint="eastAsia" w:ascii="仿宋" w:hAnsi="仿宋" w:eastAsia="仿宋" w:cs="仿宋"/>
          <w:color w:val="000000"/>
          <w:sz w:val="28"/>
          <w:szCs w:val="28"/>
        </w:rPr>
        <w:t xml:space="preserve">项目</w:t>
      </w:r>
      <w:r>
        <w:rPr>
          <w:rFonts w:ascii="仿宋" w:hAnsi="仿宋" w:eastAsia="仿宋" w:cs="仿宋"/>
          <w:color w:val="000000"/>
          <w:sz w:val="28"/>
          <w:szCs w:val="28"/>
        </w:rPr>
        <w:t xml:space="preserve">采购需求</w:t>
      </w:r>
      <w:r>
        <w:rPr>
          <w:rFonts w:ascii="仿宋" w:hAnsi="仿宋" w:eastAsia="仿宋" w:cs="仿宋"/>
          <w:color w:val="000000"/>
          <w:sz w:val="28"/>
          <w:szCs w:val="28"/>
        </w:rPr>
        <w:t xml:space="preserve">。</w:t>
      </w:r>
      <w:bookmarkEnd w:id="21"/>
      <w:r/>
      <w:bookmarkEnd w:id="22"/>
      <w:r/>
      <w:bookmarkEnd w:id="23"/>
      <w:r/>
      <w:bookmarkEnd w:id="24"/>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合同履行期限：</w:t>
      </w:r>
      <w:r>
        <w:rPr>
          <w:rFonts w:hint="eastAsia" w:ascii="仿宋" w:hAnsi="仿宋" w:eastAsia="仿宋" w:cs="仿宋"/>
          <w:color w:val="000000"/>
          <w:sz w:val="28"/>
          <w:szCs w:val="28"/>
        </w:rPr>
        <w:t xml:space="preserve">30日历天</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质量等级：合格</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本项目不接受联合体。</w:t>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二、申请人的资格要求</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（一）符合《中华人民共和国政府采购法》第二十二条规定；</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1.</w:t>
      </w:r>
      <w:bookmarkStart w:id="25" w:name="OLE_LINK37"/>
      <w:r/>
      <w:bookmarkStart w:id="26" w:name="OLE_LINK36"/>
      <w:r/>
      <w:bookmarkStart w:id="27" w:name="OLE_LINK18"/>
      <w:r>
        <w:rPr>
          <w:rFonts w:hint="eastAsia" w:ascii="仿宋" w:hAnsi="仿宋" w:eastAsia="仿宋" w:cs="仿宋"/>
          <w:sz w:val="28"/>
          <w:szCs w:val="28"/>
        </w:rPr>
        <w:t xml:space="preserve">投标人提供下列材料之一:</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（1）法定代表人资格证明（加盖CA电子签章，格式详见示范格式一）和法定代表人身份证（原件扫描件加盖CA电子签章）；</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（2）授权委托书（加盖CA电子签章，格式详见示范格式二）和受托人身份证（原件扫描件加盖CA电子签章）。</w:t>
      </w:r>
      <w:bookmarkEnd w:id="25"/>
      <w:r/>
      <w:bookmarkEnd w:id="26"/>
      <w:r/>
      <w:bookmarkEnd w:id="27"/>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2.</w:t>
      </w:r>
      <w:bookmarkStart w:id="28" w:name="OLE_LINK95"/>
      <w:r/>
      <w:bookmarkStart w:id="29" w:name="OLE_LINK96"/>
      <w:r/>
      <w:bookmarkStart w:id="30" w:name="OLE_LINK19"/>
      <w:r/>
      <w:bookmarkStart w:id="31" w:name="OLE_LINK38"/>
      <w:r>
        <w:rPr>
          <w:rFonts w:hint="eastAsia" w:ascii="仿宋" w:hAnsi="仿宋" w:eastAsia="仿宋" w:cs="仿宋"/>
          <w:sz w:val="28"/>
          <w:szCs w:val="28"/>
        </w:rPr>
        <w:t xml:space="preserve">有效的营业执照（扫描件上传并加盖供应商电子签章）</w:t>
      </w:r>
      <w:bookmarkEnd w:id="28"/>
      <w:r/>
      <w:bookmarkEnd w:id="29"/>
      <w:r>
        <w:rPr>
          <w:rFonts w:hint="eastAsia" w:ascii="仿宋" w:hAnsi="仿宋" w:eastAsia="仿宋" w:cs="仿宋"/>
          <w:sz w:val="28"/>
          <w:szCs w:val="28"/>
        </w:rPr>
        <w:t xml:space="preserve">。</w:t>
      </w:r>
      <w:bookmarkEnd w:id="30"/>
      <w:r/>
      <w:bookmarkEnd w:id="31"/>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3.</w:t>
      </w:r>
      <w:bookmarkStart w:id="32" w:name="OLE_LINK97"/>
      <w:r/>
      <w:bookmarkStart w:id="33" w:name="OLE_LINK98"/>
      <w:r/>
      <w:bookmarkStart w:id="34" w:name="OLE_LINK39"/>
      <w:r/>
      <w:bookmarkStart w:id="35" w:name="OLE_LINK20"/>
      <w:r>
        <w:rPr>
          <w:rFonts w:hint="eastAsia" w:ascii="仿宋" w:hAnsi="仿宋" w:eastAsia="仿宋" w:cs="仿宋"/>
          <w:sz w:val="28"/>
          <w:szCs w:val="28"/>
        </w:rPr>
        <w:t xml:space="preserve">承诺书（加盖CA电子签章，格式按照示范格式三要求）</w:t>
      </w:r>
      <w:bookmarkEnd w:id="32"/>
      <w:r/>
      <w:bookmarkEnd w:id="33"/>
      <w:r>
        <w:rPr>
          <w:rFonts w:hint="eastAsia" w:ascii="仿宋" w:hAnsi="仿宋" w:eastAsia="仿宋" w:cs="仿宋"/>
          <w:sz w:val="28"/>
          <w:szCs w:val="28"/>
        </w:rPr>
        <w:t xml:space="preserve">。</w:t>
      </w:r>
      <w:bookmarkEnd w:id="34"/>
      <w:r/>
      <w:bookmarkEnd w:id="35"/>
      <w:r/>
      <w:r/>
    </w:p>
    <w:p>
      <w:pPr>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bookmarkStart w:id="36" w:name="OLE_LINK40"/>
      <w:r/>
      <w:bookmarkStart w:id="37" w:name="OLE_LINK21"/>
      <w:r/>
      <w:bookmarkStart w:id="38" w:name="OLE_LINK99"/>
      <w:r>
        <w:rPr>
          <w:rFonts w:hint="eastAsia" w:ascii="仿宋" w:hAnsi="仿宋" w:eastAsia="仿宋" w:cs="仿宋"/>
          <w:sz w:val="28"/>
          <w:szCs w:val="28"/>
        </w:rPr>
        <w:t xml:space="preserve">落实政府采购政策需满足的资格要求（提供下列任一项材料即可）：（1）企业声明函（详见示范格式四）；（2）《残疾人福利性单</w:t>
      </w:r>
      <w:r>
        <w:rPr>
          <w:rFonts w:hint="eastAsia" w:ascii="仿宋" w:hAnsi="仿宋" w:eastAsia="仿宋" w:cs="仿宋"/>
          <w:sz w:val="28"/>
          <w:szCs w:val="28"/>
        </w:rPr>
        <w:t xml:space="preserve">位声明函》（详见示范格式五）；（3）由省级以上监狱管理局、戒毒管理局（含新疆生产建设兵团）出具的属于监狱企业的证明文件）（加盖出具单位公章的电子件）。</w:t>
      </w:r>
      <w:bookmarkEnd w:id="36"/>
      <w:r/>
      <w:bookmarkEnd w:id="37"/>
      <w:r/>
      <w:bookmarkEnd w:id="38"/>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（二）落实政府采购政策需满足的资格要求:</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39" w:name="OLE_LINK136"/>
      <w:r/>
      <w:bookmarkStart w:id="40" w:name="OLE_LINK135"/>
      <w:r/>
      <w:bookmarkStart w:id="41" w:name="OLE_LINK59"/>
      <w:r>
        <w:rPr>
          <w:rFonts w:ascii="仿宋" w:hAnsi="仿宋" w:eastAsia="仿宋" w:cs="仿宋"/>
          <w:color w:val="000000"/>
          <w:sz w:val="28"/>
          <w:szCs w:val="28"/>
        </w:rPr>
        <w:t xml:space="preserve">本项目按照以下第</w:t>
      </w:r>
      <w:r>
        <w:rPr>
          <w:rFonts w:ascii="仿宋" w:hAnsi="仿宋" w:eastAsia="仿宋" w:cs="仿宋"/>
          <w:color w:val="000000"/>
          <w:sz w:val="28"/>
          <w:szCs w:val="28"/>
          <w:u w:val="single"/>
        </w:rPr>
        <w:t xml:space="preserve"> 1 </w:t>
      </w:r>
      <w:r>
        <w:rPr>
          <w:rFonts w:ascii="仿宋" w:hAnsi="仿宋" w:eastAsia="仿宋" w:cs="仿宋"/>
          <w:color w:val="000000"/>
          <w:sz w:val="28"/>
          <w:szCs w:val="28"/>
        </w:rPr>
        <w:t xml:space="preserve">种方式落实政府采购促进中小企业发展的要求：</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42" w:name="OLE_LINK32"/>
      <w:r/>
      <w:bookmarkStart w:id="43" w:name="OLE_LINK33"/>
      <w:r/>
      <w:bookmarkStart w:id="44" w:name="OLE_LINK73"/>
      <w:r/>
      <w:bookmarkStart w:id="45" w:name="OLE_LINK94"/>
      <w:r>
        <w:rPr>
          <w:rFonts w:ascii="仿宋" w:hAnsi="仿宋" w:eastAsia="仿宋" w:cs="仿宋"/>
          <w:color w:val="000000"/>
          <w:sz w:val="28"/>
          <w:szCs w:val="28"/>
        </w:rPr>
        <w:t xml:space="preserve">本项目为专门面向中小企业采购的项目</w:t>
      </w:r>
      <w:bookmarkEnd w:id="42"/>
      <w:r/>
      <w:bookmarkEnd w:id="43"/>
      <w:r>
        <w:rPr>
          <w:rFonts w:ascii="仿宋" w:hAnsi="仿宋" w:eastAsia="仿宋" w:cs="仿宋"/>
          <w:color w:val="000000"/>
          <w:sz w:val="28"/>
          <w:szCs w:val="28"/>
        </w:rPr>
        <w:t xml:space="preserve">。</w:t>
      </w:r>
      <w:bookmarkEnd w:id="44"/>
      <w:r/>
      <w:bookmarkEnd w:id="45"/>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pacing w:val="-6"/>
          <w:sz w:val="28"/>
          <w:szCs w:val="28"/>
        </w:rPr>
        <w:t xml:space="preserve">本项目通过以下第（）种方式预留部分采购份额采购中小企业服务：</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（1）本项目要求供应商以联合体形式参加，中小企业合同金额应当达到的比例为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（2）本项目要求供应商进行合同分包，中小企业合同金额应当达到的比例为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本项目为非预留份额的采购项目，对小微企业报价给予扣除，用扣除后的价格参加评审，具体详见第二章“供应商须知”第30.1项。</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本项目采购标的对应的中小企业划分标准所属行业为</w:t>
      </w:r>
      <w:r>
        <w:rPr>
          <w:rFonts w:ascii="仿宋" w:hAnsi="仿宋" w:eastAsia="仿宋" w:cs="仿宋"/>
          <w:color w:val="000000"/>
          <w:sz w:val="28"/>
          <w:szCs w:val="28"/>
          <w:u w:val="single"/>
        </w:rPr>
        <w:t xml:space="preserve">建筑业</w:t>
      </w:r>
      <w:r>
        <w:rPr>
          <w:rFonts w:ascii="仿宋" w:hAnsi="仿宋" w:eastAsia="仿宋" w:cs="仿宋"/>
          <w:color w:val="000000"/>
          <w:sz w:val="28"/>
          <w:szCs w:val="28"/>
        </w:rPr>
        <w:t xml:space="preserve">。</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注：监狱企业、残疾人福利性单位视同小微企业；符合中小企业划分标准的个体工商户，在政府采购活动中视同中小企业，享受政府采购支持中小企业发展政策。</w:t>
      </w:r>
      <w:bookmarkEnd w:id="39"/>
      <w:r/>
      <w:bookmarkEnd w:id="40"/>
      <w:r/>
      <w:bookmarkEnd w:id="41"/>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（三）本项目的特定资格要求：</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46" w:name="OLE_LINK132"/>
      <w:r/>
      <w:bookmarkStart w:id="47" w:name="OLE_LINK131"/>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48" w:name="OLE_LINK43"/>
      <w:r/>
      <w:bookmarkStart w:id="49" w:name="OLE_LINK22"/>
      <w:r>
        <w:rPr>
          <w:rFonts w:hint="eastAsia" w:ascii="仿宋" w:hAnsi="仿宋" w:eastAsia="仿宋" w:cs="仿宋"/>
          <w:sz w:val="28"/>
          <w:szCs w:val="22"/>
        </w:rPr>
        <w:t xml:space="preserve">供应商具有</w:t>
      </w:r>
      <w:r>
        <w:rPr>
          <w:rFonts w:hint="eastAsia" w:ascii="仿宋" w:hAnsi="仿宋" w:eastAsia="仿宋" w:cs="仿宋"/>
          <w:sz w:val="28"/>
          <w:szCs w:val="22"/>
        </w:rPr>
        <w:t xml:space="preserve">建筑工程施工总承包</w:t>
      </w:r>
      <w:r>
        <w:rPr>
          <w:rFonts w:hint="eastAsia" w:ascii="仿宋" w:hAnsi="仿宋" w:eastAsia="仿宋" w:cs="仿宋"/>
          <w:sz w:val="28"/>
          <w:szCs w:val="22"/>
        </w:rPr>
        <w:t xml:space="preserve">三级（含）以上资质的法人单位</w:t>
      </w:r>
      <w:r>
        <w:rPr>
          <w:rFonts w:ascii="仿宋" w:hAnsi="仿宋" w:eastAsia="仿宋" w:cs="仿宋"/>
          <w:color w:val="000000"/>
          <w:sz w:val="28"/>
          <w:szCs w:val="28"/>
        </w:rPr>
        <w:t xml:space="preserve">；</w:t>
      </w:r>
      <w:bookmarkEnd w:id="48"/>
      <w:r/>
      <w:bookmarkEnd w:id="49"/>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50" w:name="OLE_LINK26"/>
      <w:r/>
      <w:bookmarkStart w:id="51" w:name="OLE_LINK100"/>
      <w:r>
        <w:rPr>
          <w:rFonts w:ascii="仿宋" w:hAnsi="仿宋" w:eastAsia="仿宋" w:cs="仿宋"/>
          <w:color w:val="000000"/>
          <w:sz w:val="28"/>
          <w:szCs w:val="28"/>
        </w:rPr>
        <w:t xml:space="preserve">供应商具备安全生产条件，并取得有效的安全生产许可证；</w:t>
      </w:r>
      <w:bookmarkEnd w:id="50"/>
      <w:r/>
      <w:bookmarkEnd w:id="51"/>
      <w:r/>
      <w:r/>
    </w:p>
    <w:p>
      <w:pPr>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52" w:name="OLE_LINK28"/>
      <w:r/>
      <w:bookmarkStart w:id="53" w:name="OLE_LINK107"/>
      <w:r/>
      <w:bookmarkStart w:id="54" w:name="OLE_LINK55"/>
      <w:r/>
      <w:bookmarkStart w:id="55" w:name="OLE_LINK48"/>
      <w:r/>
      <w:bookmarkStart w:id="56" w:name="OLE_LINK101"/>
      <w:r/>
      <w:bookmarkStart w:id="57" w:name="OLE_LINK27"/>
      <w:r>
        <w:rPr>
          <w:rFonts w:ascii="仿宋" w:hAnsi="仿宋" w:eastAsia="仿宋" w:cs="仿宋"/>
          <w:color w:val="000000"/>
          <w:sz w:val="28"/>
          <w:szCs w:val="28"/>
        </w:rPr>
        <w:t xml:space="preserve">供应商拟派项目负责人必须具有有效的</w:t>
      </w:r>
      <w:r>
        <w:rPr>
          <w:rFonts w:hint="eastAsia" w:ascii="仿宋" w:hAnsi="仿宋" w:eastAsia="仿宋" w:cs="仿宋"/>
          <w:color w:val="000000"/>
          <w:sz w:val="28"/>
          <w:szCs w:val="28"/>
        </w:rPr>
        <w:t xml:space="preserve">建筑</w:t>
      </w:r>
      <w:r>
        <w:rPr>
          <w:rFonts w:ascii="仿宋" w:hAnsi="仿宋" w:eastAsia="仿宋" w:cs="仿宋"/>
          <w:color w:val="000000"/>
          <w:sz w:val="28"/>
          <w:szCs w:val="28"/>
        </w:rPr>
        <w:t xml:space="preserve">工程专业二级及以上注册建造师，同时取得安全生产考核B类证</w:t>
      </w:r>
      <w:r>
        <w:rPr>
          <w:rFonts w:hint="eastAsia" w:ascii="仿宋" w:hAnsi="仿宋" w:eastAsia="仿宋" w:cs="仿宋"/>
          <w:color w:val="000000"/>
          <w:sz w:val="28"/>
          <w:szCs w:val="28"/>
        </w:rPr>
        <w:t xml:space="preserve">，</w:t>
      </w:r>
      <w:r>
        <w:rPr>
          <w:rFonts w:hint="eastAsia" w:ascii="仿宋" w:hAnsi="仿宋" w:eastAsia="仿宋" w:cs="仿宋"/>
          <w:sz w:val="28"/>
          <w:szCs w:val="28"/>
          <w:lang w:val="zh-CN"/>
        </w:rPr>
        <w:t xml:space="preserve">并提供供应商为其缴纳的响应文件递交截止时间前任意1个月的社保证明</w:t>
      </w:r>
      <w:bookmarkEnd w:id="52"/>
      <w:r/>
      <w:bookmarkEnd w:id="53"/>
      <w:r>
        <w:rPr>
          <w:rFonts w:hint="eastAsia" w:ascii="仿宋" w:hAnsi="仿宋" w:eastAsia="仿宋" w:cs="仿宋"/>
          <w:sz w:val="28"/>
          <w:szCs w:val="28"/>
        </w:rPr>
        <w:t xml:space="preserve">,</w:t>
      </w:r>
      <w:bookmarkStart w:id="58" w:name="OLE_LINK62"/>
      <w:r>
        <w:rPr>
          <w:rFonts w:hint="eastAsia" w:ascii="仿宋" w:hAnsi="仿宋" w:eastAsia="仿宋" w:cs="仿宋"/>
          <w:sz w:val="28"/>
          <w:szCs w:val="28"/>
          <w:lang w:val="zh-CN"/>
        </w:rPr>
        <w:t xml:space="preserve">且必须满足下列条件：</w:t>
      </w:r>
      <w:r/>
    </w:p>
    <w:p>
      <w:pPr>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项目负责人不得同时在两个或者两个以上单位受聘或者执业。</w:t>
      </w:r>
      <w:r/>
    </w:p>
    <w:p>
      <w:pPr>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（2）项目负责人是非变更后无在建工程，或项目负责人是变更后无在建工程（必须原合同工期已满且变更备案之日已满6个月），或因非</w:t>
      </w:r>
      <w:r>
        <w:rPr>
          <w:rFonts w:hint="eastAsia" w:ascii="仿宋" w:hAnsi="仿宋" w:eastAsia="仿宋" w:cs="仿宋"/>
          <w:sz w:val="28"/>
          <w:szCs w:val="28"/>
        </w:rPr>
        <w:t xml:space="preserve">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（3）项目负责人无行贿犯罪行为记录；或有行贿犯罪行为记录，但自记录之日起已超过5年的。</w:t>
      </w:r>
      <w:bookmarkEnd w:id="46"/>
      <w:r/>
      <w:bookmarkEnd w:id="47"/>
      <w:r/>
      <w:bookmarkEnd w:id="54"/>
      <w:r/>
      <w:bookmarkEnd w:id="55"/>
      <w:r/>
      <w:bookmarkEnd w:id="56"/>
      <w:r/>
      <w:bookmarkEnd w:id="58"/>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59" w:name="OLE_LINK137"/>
      <w:r/>
      <w:bookmarkStart w:id="60" w:name="OLE_LINK60"/>
      <w:r/>
      <w:bookmarkEnd w:id="57"/>
      <w:r>
        <w:rPr>
          <w:rFonts w:ascii="仿宋" w:hAnsi="仿宋" w:eastAsia="仿宋" w:cs="仿宋"/>
          <w:color w:val="000000"/>
          <w:sz w:val="28"/>
          <w:szCs w:val="28"/>
        </w:rPr>
        <w:t xml:space="preserve">（四）拒绝下述条件的供应商参加本次采购活动:</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供应商单位负责人为同一人或者存在直接控股、管理关系的不同供应商，不得同时参加同一合同项下的政府采购活动；</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凡为采购项目提供整体设计、规范编制或者项目管理、监理、检测等服务的供应商，不得再参加本项目的采购活动；</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bookmarkEnd w:id="59"/>
      <w:r/>
      <w:bookmarkEnd w:id="60"/>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三、获取采购文件</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时间：时间自磋商公告发布之日起五个工作日。</w:t>
      </w:r>
      <w:r/>
    </w:p>
    <w:p>
      <w:pPr>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地点：</w:t>
      </w:r>
      <w:bookmarkStart w:id="61" w:name="OLE_LINK70"/>
      <w:r>
        <w:rPr>
          <w:rFonts w:hint="eastAsia" w:ascii="仿宋" w:hAnsi="仿宋" w:eastAsia="仿宋" w:cs="仿宋"/>
          <w:sz w:val="28"/>
          <w:szCs w:val="28"/>
        </w:rPr>
        <w:t xml:space="preserve">江苏省政府采购网或者淮安市政府采购网</w:t>
      </w:r>
      <w:bookmarkEnd w:id="61"/>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获取方式：</w:t>
      </w:r>
      <w:bookmarkStart w:id="62" w:name="OLE_LINK127"/>
      <w:r/>
      <w:bookmarkStart w:id="63" w:name="OLE_LINK126"/>
      <w:r>
        <w:rPr>
          <w:rFonts w:ascii="仿宋" w:hAnsi="仿宋" w:eastAsia="仿宋" w:cs="仿宋"/>
          <w:color w:val="000000"/>
          <w:sz w:val="28"/>
          <w:szCs w:val="28"/>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62"/>
      <w:r/>
      <w:bookmarkEnd w:id="63"/>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售价：0元。</w:t>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四、响应文件提交</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截止时间：</w:t>
      </w:r>
      <w:r>
        <w:rPr>
          <w:rFonts w:hint="eastAsia" w:ascii="仿宋" w:hAnsi="仿宋" w:eastAsia="仿宋" w:cs="仿宋"/>
          <w:sz w:val="28"/>
          <w:szCs w:val="28"/>
        </w:rPr>
        <w:t xml:space="preserve">2026-0</w:t>
      </w:r>
      <w:r>
        <w:rPr>
          <w:rFonts w:hint="eastAsia" w:ascii="仿宋" w:hAnsi="仿宋" w:eastAsia="仿宋" w:cs="仿宋"/>
          <w:sz w:val="28"/>
          <w:szCs w:val="28"/>
        </w:rPr>
        <w:t xml:space="preserve">8</w:t>
      </w:r>
      <w:r>
        <w:rPr>
          <w:rFonts w:hint="eastAsia" w:ascii="仿宋" w:hAnsi="仿宋" w:eastAsia="仿宋" w:cs="仿宋"/>
          <w:sz w:val="28"/>
          <w:szCs w:val="28"/>
        </w:rPr>
        <w:t xml:space="preserve">-</w:t>
      </w:r>
      <w:r>
        <w:rPr>
          <w:rFonts w:hint="eastAsia" w:ascii="仿宋" w:hAnsi="仿宋" w:eastAsia="仿宋" w:cs="仿宋"/>
          <w:sz w:val="28"/>
          <w:szCs w:val="28"/>
        </w:rPr>
        <w:t xml:space="preserve">0</w:t>
      </w:r>
      <w:r>
        <w:rPr>
          <w:rFonts w:hint="eastAsia" w:ascii="仿宋" w:hAnsi="仿宋" w:eastAsia="仿宋" w:cs="仿宋"/>
          <w:sz w:val="28"/>
          <w:szCs w:val="28"/>
        </w:rPr>
        <w:t xml:space="preserve">7</w:t>
      </w:r>
      <w:r>
        <w:rPr>
          <w:rFonts w:hint="eastAsia" w:ascii="仿宋" w:hAnsi="仿宋" w:eastAsia="仿宋" w:cs="仿宋"/>
          <w:sz w:val="28"/>
          <w:szCs w:val="28"/>
        </w:rPr>
        <w:t xml:space="preserve"> 09:00</w:t>
      </w:r>
      <w:r>
        <w:rPr>
          <w:rFonts w:hint="eastAsia" w:ascii="仿宋" w:hAnsi="仿宋" w:eastAsia="仿宋" w:cs="仿宋"/>
          <w:color w:val="000000"/>
          <w:sz w:val="28"/>
          <w:szCs w:val="28"/>
        </w:rPr>
        <w:t xml:space="preserve"> （北京时间）</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w:t>
      </w:r>
      <w:r>
        <w:rPr>
          <w:rFonts w:ascii="仿宋" w:hAnsi="仿宋" w:eastAsia="仿宋" w:cs="仿宋"/>
          <w:color w:val="000000"/>
          <w:sz w:val="28"/>
          <w:szCs w:val="28"/>
        </w:rPr>
        <w:t xml:space="preserve">：</w:t>
      </w:r>
      <w:bookmarkStart w:id="64" w:name="OLE_LINK128"/>
      <w:r/>
      <w:bookmarkStart w:id="65" w:name="OLE_LINK129"/>
      <w:r/>
      <w:bookmarkStart w:id="66" w:name="OLE_LINK61"/>
      <w:r>
        <w:rPr>
          <w:rFonts w:ascii="仿宋" w:hAnsi="仿宋" w:eastAsia="仿宋" w:cs="仿宋"/>
          <w:color w:val="000000"/>
          <w:sz w:val="28"/>
          <w:szCs w:val="28"/>
        </w:rPr>
        <w:t xml:space="preserve">本项目采用远程“不见面”开标方式，无需到现场提交，请供应商在截止时间前提前登入苏采云政府采购一体化平台提交响应文件。</w:t>
      </w:r>
      <w:bookmarkEnd w:id="64"/>
      <w:r/>
      <w:bookmarkEnd w:id="65"/>
      <w:r/>
      <w:bookmarkEnd w:id="66"/>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五、开启</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w:t>
      </w:r>
      <w:r>
        <w:rPr>
          <w:rFonts w:hint="eastAsia" w:ascii="仿宋" w:hAnsi="仿宋" w:eastAsia="仿宋" w:cs="仿宋"/>
          <w:sz w:val="28"/>
          <w:szCs w:val="28"/>
        </w:rPr>
        <w:t xml:space="preserve">2026-0</w:t>
      </w:r>
      <w:r>
        <w:rPr>
          <w:rFonts w:hint="eastAsia" w:ascii="仿宋" w:hAnsi="仿宋" w:eastAsia="仿宋" w:cs="仿宋"/>
          <w:sz w:val="28"/>
          <w:szCs w:val="28"/>
        </w:rPr>
        <w:t xml:space="preserve">8</w:t>
      </w:r>
      <w:r>
        <w:rPr>
          <w:rFonts w:hint="eastAsia" w:ascii="仿宋" w:hAnsi="仿宋" w:eastAsia="仿宋" w:cs="仿宋"/>
          <w:sz w:val="28"/>
          <w:szCs w:val="28"/>
        </w:rPr>
        <w:t xml:space="preserve">-</w:t>
      </w:r>
      <w:r>
        <w:rPr>
          <w:rFonts w:hint="eastAsia" w:ascii="仿宋" w:hAnsi="仿宋" w:eastAsia="仿宋" w:cs="仿宋"/>
          <w:sz w:val="28"/>
          <w:szCs w:val="28"/>
        </w:rPr>
        <w:t xml:space="preserve">0</w:t>
      </w:r>
      <w:r>
        <w:rPr>
          <w:rFonts w:hint="eastAsia" w:ascii="仿宋" w:hAnsi="仿宋" w:eastAsia="仿宋" w:cs="仿宋"/>
          <w:sz w:val="28"/>
          <w:szCs w:val="28"/>
        </w:rPr>
        <w:t xml:space="preserve">7</w:t>
      </w:r>
      <w:r>
        <w:rPr>
          <w:rFonts w:hint="eastAsia" w:ascii="仿宋" w:hAnsi="仿宋" w:eastAsia="仿宋" w:cs="仿宋"/>
          <w:sz w:val="28"/>
          <w:szCs w:val="28"/>
        </w:rPr>
        <w:t xml:space="preserve"> 09:00</w:t>
      </w:r>
      <w:r>
        <w:rPr>
          <w:rFonts w:hint="eastAsia" w:ascii="仿宋" w:hAnsi="仿宋" w:eastAsia="仿宋" w:cs="仿宋"/>
          <w:color w:val="000000"/>
          <w:sz w:val="28"/>
          <w:szCs w:val="28"/>
        </w:rPr>
        <w:t xml:space="preserve">（北京时间）</w:t>
      </w:r>
      <w:r/>
    </w:p>
    <w:p>
      <w:pPr>
        <w:ind w:firstLine="560"/>
        <w:spacing w:line="460" w:lineRule="exact"/>
        <w:rPr>
          <w:sz w:val="28"/>
          <w:szCs w:val="28"/>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地点：</w:t>
      </w:r>
      <w:r>
        <w:rPr>
          <w:rFonts w:hint="eastAsia" w:ascii="仿宋" w:hAnsi="仿宋" w:eastAsia="仿宋" w:cs="仿宋"/>
          <w:color w:val="000000"/>
          <w:sz w:val="28"/>
          <w:szCs w:val="28"/>
        </w:rPr>
        <w:t xml:space="preserve">盱眙县202开标室</w:t>
      </w:r>
      <w:r>
        <w:rPr>
          <w:rFonts w:ascii="仿宋" w:hAnsi="仿宋" w:eastAsia="仿宋" w:cs="仿宋"/>
          <w:color w:val="000000"/>
          <w:sz w:val="28"/>
          <w:szCs w:val="28"/>
        </w:rPr>
        <w:t xml:space="preserve">。</w:t>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六、公告期限</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自本公告发布之日起</w:t>
      </w:r>
      <w:r>
        <w:rPr>
          <w:rFonts w:hint="eastAsia" w:ascii="仿宋" w:hAnsi="仿宋" w:eastAsia="仿宋" w:cs="仿宋"/>
          <w:color w:val="000000"/>
          <w:sz w:val="28"/>
          <w:szCs w:val="28"/>
        </w:rPr>
        <w:t xml:space="preserve">3</w:t>
      </w:r>
      <w:r>
        <w:rPr>
          <w:rFonts w:ascii="仿宋" w:hAnsi="仿宋" w:eastAsia="仿宋" w:cs="仿宋"/>
          <w:color w:val="000000"/>
          <w:sz w:val="28"/>
          <w:szCs w:val="28"/>
        </w:rPr>
        <w:t xml:space="preserve">个工作日。</w:t>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七、其他补充事宜</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7" w:name="OLE_LINK138"/>
      <w:r/>
      <w:bookmarkStart w:id="68" w:name="OLE_LINK139"/>
      <w:r>
        <w:rPr>
          <w:rFonts w:hint="eastAsia" w:ascii="仿宋" w:hAnsi="仿宋" w:eastAsia="仿宋" w:cs="仿宋"/>
          <w:color w:val="000000"/>
          <w:sz w:val="28"/>
          <w:szCs w:val="28"/>
        </w:rPr>
        <w:t xml:space="preserve">（一）本次采购不收取磋商保证金；</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（二）履约保证金：成交供应商必须在签订合同之前，向采购人缴纳成交总价1%的履约保证金。</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本项目采用“苏采云全流程不见面交易”模式，通过不见面交易系统及相应的配套硬件设备（摄像头、话筒、麦克风等）完成远程解密、公布报价、澄清等交互环节。相关要求和说明详见第二章“供应商须知”。</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（四）有关本次招标的事项若存在变动或修改，敬请及时关注江苏省政府采购网或淮安市政府采购网发布的更正公告，否则产生的后果由供应商自行承担。</w:t>
      </w:r>
      <w:bookmarkEnd w:id="67"/>
      <w:r/>
      <w:bookmarkEnd w:id="68"/>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八、凡对本次采购提出询问，请按以下方式联系。</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69" w:name="OLE_LINK72"/>
      <w:r>
        <w:rPr>
          <w:rFonts w:ascii="仿宋" w:hAnsi="仿宋" w:eastAsia="仿宋" w:cs="仿宋"/>
          <w:color w:val="000000"/>
          <w:sz w:val="28"/>
          <w:szCs w:val="28"/>
        </w:rPr>
        <w:t xml:space="preserve">1、采购人信息</w:t>
      </w:r>
      <w:r/>
    </w:p>
    <w:p>
      <w:pPr>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r>
        <w:rPr>
          <w:rFonts w:hint="eastAsia" w:ascii="仿宋" w:hAnsi="仿宋" w:eastAsia="仿宋" w:cs="仿宋"/>
          <w:color w:val="000000"/>
          <w:sz w:val="28"/>
          <w:szCs w:val="28"/>
        </w:rPr>
        <w:t xml:space="preserve">盱眙县第二高级中学</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地址：盱眙县古桑街道</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70" w:name="OLE_LINK120"/>
      <w:r/>
      <w:bookmarkStart w:id="71" w:name="OLE_LINK13"/>
      <w:r/>
      <w:bookmarkStart w:id="72" w:name="OLE_LINK11"/>
      <w:r/>
      <w:bookmarkStart w:id="73" w:name="OLE_LINK2"/>
      <w:r/>
      <w:bookmarkStart w:id="74" w:name="OLE_LINK87"/>
      <w:r/>
      <w:bookmarkStart w:id="75" w:name="OLE_LINK88"/>
      <w:r>
        <w:rPr>
          <w:rFonts w:hint="eastAsia" w:ascii="仿宋" w:hAnsi="仿宋" w:eastAsia="仿宋" w:cs="仿宋"/>
          <w:color w:val="000000"/>
          <w:sz w:val="28"/>
          <w:szCs w:val="28"/>
        </w:rPr>
        <w:t xml:space="preserve">张</w:t>
      </w:r>
      <w:bookmarkEnd w:id="70"/>
      <w:r/>
      <w:bookmarkEnd w:id="71"/>
      <w:r/>
      <w:bookmarkEnd w:id="72"/>
      <w:r/>
      <w:bookmarkEnd w:id="73"/>
      <w:r>
        <w:rPr>
          <w:rFonts w:hint="eastAsia" w:ascii="仿宋" w:hAnsi="仿宋" w:eastAsia="仿宋" w:cs="仿宋"/>
          <w:color w:val="000000"/>
          <w:sz w:val="28"/>
          <w:szCs w:val="28"/>
        </w:rPr>
        <w:t xml:space="preserve">老师</w:t>
      </w:r>
      <w:bookmarkStart w:id="76" w:name="OLE_LINK142"/>
      <w:r/>
      <w:bookmarkStart w:id="77" w:name="OLE_LINK143"/>
      <w:r/>
      <w:bookmarkStart w:id="78" w:name="OLE_LINK93"/>
      <w:r/>
      <w:bookmarkEnd w:id="74"/>
      <w:r/>
      <w:bookmarkEnd w:id="75"/>
      <w:r>
        <w:rPr>
          <w:rFonts w:hint="eastAsia" w:ascii="仿宋" w:hAnsi="仿宋" w:eastAsia="仿宋" w:cs="仿宋"/>
          <w:color w:val="000000"/>
          <w:sz w:val="28"/>
          <w:szCs w:val="28"/>
        </w:rPr>
        <w:t xml:space="preserve">13852395560</w:t>
      </w:r>
      <w:bookmarkEnd w:id="76"/>
      <w:r/>
      <w:bookmarkEnd w:id="77"/>
      <w:r/>
      <w:bookmarkEnd w:id="78"/>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2、采购代理机构信息</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bookmarkStart w:id="79" w:name="OLE_LINK153"/>
      <w:r/>
      <w:bookmarkStart w:id="80" w:name="OLE_LINK154"/>
      <w:r>
        <w:rPr>
          <w:rFonts w:hint="eastAsia" w:ascii="仿宋" w:hAnsi="仿宋" w:eastAsia="仿宋" w:cs="仿宋"/>
          <w:color w:val="000000"/>
          <w:sz w:val="28"/>
          <w:szCs w:val="28"/>
        </w:rPr>
        <w:t xml:space="preserve">江苏亘峻工程咨询有限公司</w:t>
      </w:r>
      <w:bookmarkEnd w:id="79"/>
      <w:r/>
      <w:bookmarkEnd w:id="80"/>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bookmarkStart w:id="81" w:name="OLE_LINK17"/>
      <w:r>
        <w:rPr>
          <w:rFonts w:hint="eastAsia" w:ascii="仿宋" w:hAnsi="仿宋" w:eastAsia="仿宋" w:cs="仿宋"/>
          <w:color w:val="000000"/>
          <w:sz w:val="28"/>
          <w:szCs w:val="28"/>
        </w:rPr>
        <w:t xml:space="preserve">盱眙县家禧广场写字楼5020室</w:t>
      </w:r>
      <w:bookmarkEnd w:id="81"/>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82" w:name="OLE_LINK1"/>
      <w:r>
        <w:rPr>
          <w:rFonts w:hint="eastAsia" w:ascii="仿宋" w:hAnsi="仿宋" w:eastAsia="仿宋" w:cs="仿宋"/>
          <w:color w:val="000000"/>
          <w:sz w:val="28"/>
          <w:szCs w:val="28"/>
        </w:rPr>
        <w:t xml:space="preserve">武建霞</w:t>
      </w:r>
      <w:bookmarkEnd w:id="82"/>
      <w:r>
        <w:rPr>
          <w:rFonts w:hint="eastAsia" w:ascii="仿宋" w:hAnsi="仿宋" w:eastAsia="仿宋" w:cs="仿宋"/>
          <w:color w:val="000000"/>
          <w:sz w:val="28"/>
          <w:szCs w:val="28"/>
        </w:rPr>
        <w:t xml:space="preserve">0517-88612997</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3.项目联系方式</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项目联系人：武建霞</w:t>
      </w:r>
      <w:r/>
    </w:p>
    <w:p>
      <w:pPr>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w:t>
      </w:r>
      <w:bookmarkStart w:id="83" w:name="OLE_LINK24"/>
      <w:r/>
      <w:bookmarkStart w:id="84" w:name="OLE_LINK52"/>
      <w:r/>
      <w:bookmarkEnd w:id="4"/>
      <w:r>
        <w:rPr>
          <w:rFonts w:hint="eastAsia" w:ascii="仿宋" w:hAnsi="仿宋" w:eastAsia="仿宋" w:cs="仿宋"/>
          <w:color w:val="000000"/>
          <w:sz w:val="28"/>
          <w:szCs w:val="28"/>
        </w:rPr>
        <w:t xml:space="preserve">0517-88612997</w:t>
      </w:r>
      <w:bookmarkEnd w:id="5"/>
      <w:r/>
      <w:bookmarkEnd w:id="6"/>
      <w:r/>
      <w:bookmarkEnd w:id="69"/>
      <w:r/>
      <w:bookmarkEnd w:id="83"/>
      <w:r/>
      <w:bookmarkEnd w:id="84"/>
      <w:r/>
      <w:bookmarkEnd w:id="7"/>
      <w:bookmarkEnd w:id="8"/>
      <w:r/>
    </w:p>
    <w:p>
      <w:pPr>
        <w:ind w:firstLine="560"/>
        <w:spacing w:line="44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rPr>
          <w:rFonts w:ascii="仿宋" w:hAnsi="仿宋" w:eastAsia="仿宋" w:cs="宋体"/>
          <w:b/>
          <w:color w:val="000000"/>
          <w:sz w:val="36"/>
        </w:rPr>
      </w:pPr>
      <w:r>
        <w:rPr>
          <w:rFonts w:ascii="仿宋" w:hAnsi="仿宋" w:eastAsia="仿宋" w:cs="宋体"/>
          <w:b/>
          <w:color w:val="000000"/>
          <w:sz w:val="36"/>
        </w:rPr>
        <w:br w:type="page" w:clear="all"/>
      </w:r>
      <w:r/>
    </w:p>
    <w:p>
      <w:pPr>
        <w:pStyle w:val="679"/>
        <w:jc w:val="center"/>
        <w:spacing w:before="200"/>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第二章供应商须知</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一、总则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1.适用范围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本竞争性磋商文件仅适用于本次采购邀请中所述项目的采购。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2.合格的供应商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2.1满足第一章磋商邀请中供应商资格要求的规定。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2.2满足磋商文件中实质性条款的规定。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3.适用法律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3.1《中华人民共和国政府采购法》、《中华人民共和国政府采购法实施条例》、《政府采购竞争性磋商采购方式管理暂行办法》等有关法律、规章和规定等。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4.1供应商应自行承担所有与参加磋商有关的费用。不论磋商的结果如何，采购人和采购代理机构在任何情况下均无义务和责任承担这些费用。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w:t>
      </w:r>
      <w:bookmarkStart w:id="85" w:name="OLE_LINK64"/>
      <w:r>
        <w:rPr>
          <w:rFonts w:hint="eastAsia" w:ascii="仿宋" w:hAnsi="仿宋" w:eastAsia="仿宋" w:cs="仿宋"/>
          <w:sz w:val="24"/>
        </w:rPr>
        <w:t xml:space="preserve">本次招标代理费按照“关于印发《江苏省政府采购代理服务收费指导意见》的通知”【苏政采协[2024]20号】的计算收费标准优惠收取</w:t>
      </w:r>
      <w:r>
        <w:rPr>
          <w:rFonts w:hint="eastAsia" w:ascii="仿宋" w:hAnsi="仿宋" w:eastAsia="仿宋" w:cs="仿宋"/>
          <w:sz w:val="24"/>
        </w:rPr>
        <w:t xml:space="preserve">64</w:t>
      </w:r>
      <w:r>
        <w:rPr>
          <w:rFonts w:hint="eastAsia" w:ascii="仿宋" w:hAnsi="仿宋" w:eastAsia="仿宋" w:cs="仿宋"/>
          <w:sz w:val="24"/>
        </w:rPr>
        <w:t xml:space="preserve">00元，由成交单位领取成交通知书时缴纳。</w:t>
      </w:r>
      <w:bookmarkEnd w:id="85"/>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5.勘察现场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5.1供应商可以自行组织对工程施工现场和周围环境进行勘察，以获取编制响应文件和签署合同所需的所有资料。勘察现场所发生的费用由供应商自行承担。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5.2供应商被视为充分熟悉本次项目所在地与履行合同有关的各种情况，包括自然环境、气候条件、劳动力及公用设施等。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5.3采购人向供应商提供的有关施工现场的资料和数据是采购人现有的能使供应商利用的资料。采购人对供应商由此而做出的推论、理解和结论概不负责。</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5.4在现场考察过程中，供应商如果发生人身伤亡、财产或其他损失，无论何种原因造成，采购人均不负责</w:t>
      </w:r>
      <w:r>
        <w:rPr>
          <w:rFonts w:ascii="仿宋" w:hAnsi="仿宋" w:eastAsia="仿宋" w:cs="仿宋"/>
          <w:color w:val="000000"/>
          <w:sz w:val="28"/>
        </w:rPr>
        <w:t xml:space="preserve">。</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二、磋商文件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6.磋商文件由以下部分组成: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6.1磋商邀请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6.2供应商须知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6.4合同格式及条款</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6.5项目采购需求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6.6响应文件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7.磋商文件的澄清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8.磋商文件的更正或补充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8.1在电子响应文件上传截止时间前，采购人或采购代理机构可主动或在解答供应商提出的澄清问题时对磋商文件用更正公告的方式进行修正。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8.2对磋商文件的修改将在淮安市政府采购网进行公告，更正公告将作为磋商文件的组成部分，对所有参加本次磋商的供应商都具有约束力。</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8.3为使供应商有足够的时间按磋商文件的更正要求修正响应文件，采购人有权按照相关法定的要求推迟电子响应文件上传截止时间和活动组织时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9.1供应商编写的响应文件应按磋商文件第</w:t>
      </w:r>
      <w:r>
        <w:rPr>
          <w:rFonts w:hint="eastAsia" w:ascii="仿宋" w:hAnsi="仿宋" w:eastAsia="仿宋" w:cs="仿宋"/>
          <w:color w:val="000000"/>
          <w:sz w:val="24"/>
        </w:rPr>
        <w:t xml:space="preserve">六</w:t>
      </w:r>
      <w:r>
        <w:rPr>
          <w:rFonts w:ascii="仿宋" w:hAnsi="仿宋" w:eastAsia="仿宋" w:cs="仿宋"/>
          <w:color w:val="000000"/>
          <w:sz w:val="24"/>
        </w:rPr>
        <w:t xml:space="preserve">章“响应文件”中的要求进行编写。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9.2电子响应文件编制必须按“苏采云政府采购一体化平台”要求制作，具体操作详见《操作手册》。</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10.磋商报价</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10.1报价说明</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报价应包括磋商文件所确定的磋商范围的全部工作内容的价格体现，包含且不限于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 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10.2.1 本项目采用工程量清单报价方式。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10.2.2 供应商应充分考虑施工期间各类建材的市场风险以及国家政策性调整的</w:t>
      </w:r>
      <w:r>
        <w:rPr>
          <w:rFonts w:ascii="仿宋" w:hAnsi="仿宋" w:eastAsia="仿宋" w:cs="仿宋"/>
          <w:color w:val="000000"/>
          <w:sz w:val="24"/>
        </w:rPr>
        <w:t xml:space="preserve">风险，并计入总报价，今后不作调整。设计变更和采购人要求变动的内容除外。结算方式在合同专用条款中明确。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 可供执行的工程预算、费用定额和政策性文件:</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10.3.1</w:t>
      </w:r>
      <w:r>
        <w:rPr>
          <w:rFonts w:hint="eastAsia" w:ascii="仿宋" w:hAnsi="仿宋" w:eastAsia="仿宋" w:cs="仿宋"/>
          <w:sz w:val="24"/>
        </w:rPr>
        <w:t xml:space="preserve">《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10.3.2《江苏省住房城乡建设厅关于建筑业实施营改增后江苏省建设工程计价依据调整的通知》苏建价[2016]154号文件及相关附件。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10.3.3现行法律法规规定的文件；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10.3.4市造价处定期公布的市场材料参考价。</w:t>
      </w:r>
      <w:r/>
    </w:p>
    <w:p>
      <w:pPr>
        <w:ind w:firstLine="480"/>
        <w:spacing w:line="440" w:lineRule="exact"/>
        <w:tabs>
          <w:tab w:val="left" w:pos="993" w:leader="none"/>
          <w:tab w:val="left" w:pos="1134" w:leader="none"/>
        </w:tabs>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10.4供应商不得将下列不可竞争费用降低造价标准计取，否则作无效响应文件处理：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10.4.1现场安全文明施工措施费基本费率；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10.4.2社会保障费率；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10.4.3省级以上财政、税收、物价等部门批准的税金和行政性规费；</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10.4.4工程量清单中的暂列金额；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10.4.5其它按照法律法规规定不可竞争的费用。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 报价编制要求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10.5.1供应商应当根据企业自身的实际情况（管理水平、技术水平、施工能力等）、市场价格信息、采购人提供的施工图纸、工程量清单和计价方法、施工技术方案（本项目评标标准中的方案部分不采用暗标方式进行评审）按磋商文件的要求编制磋商报价；工程如有变更所产生的工作量增减，由采购人、监理工程师签证，工程结算时进行调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10.5.2合同工期执行磋商文件要求，成交供应商必须在约定的工期内完成所有工程的施工。</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10.5.3</w:t>
      </w:r>
      <w:r>
        <w:rPr>
          <w:rFonts w:hint="eastAsia" w:ascii="仿宋" w:hAnsi="仿宋" w:eastAsia="仿宋" w:cs="仿宋"/>
          <w:color w:val="000000"/>
          <w:sz w:val="24"/>
        </w:rPr>
        <w:t xml:space="preserve">供应商于磋商前必须自行踏勘现场，充分了解并分析施工条件；工程施工所需水、电、路、渣土堆放、施工便道修建等是否满足施工需求，供应商必须根据其自身施工条件，考虑自备电源发电、场地硬化、施工便道填筑、临时占地处硬化地面</w:t>
      </w:r>
      <w:r>
        <w:rPr>
          <w:rFonts w:hint="eastAsia" w:ascii="仿宋" w:hAnsi="仿宋" w:eastAsia="仿宋" w:cs="仿宋"/>
          <w:color w:val="000000"/>
          <w:sz w:val="24"/>
        </w:rPr>
        <w:t xml:space="preserve">拆除及外运等，采购人对于现有的施工条件将不增加任何投入，涉及到的（水、电、路、渣土堆放、施工便道修建、临时占地处硬化地面拆除及外运等）增加投入的因素，供应商在磋商报价中予以考虑，结算时概不调整。</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10.5.4施工过程中不能污染、破坏路面。如有污染、破坏要及时恢复。在磋商报价中必须予以考虑，结算时不得调整。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10.5.5</w:t>
      </w:r>
      <w:r>
        <w:rPr>
          <w:rFonts w:ascii="仿宋" w:hAnsi="仿宋" w:eastAsia="仿宋" w:cs="仿宋"/>
          <w:color w:val="000000"/>
          <w:sz w:val="24"/>
        </w:rPr>
        <w:t xml:space="preserve">施工措施费用供应商根据施工组织设计，在报价时自行考虑。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w:t>
      </w:r>
      <w:r>
        <w:rPr>
          <w:rFonts w:hint="eastAsia" w:ascii="仿宋" w:hAnsi="仿宋" w:eastAsia="仿宋" w:cs="仿宋"/>
          <w:color w:val="000000"/>
          <w:sz w:val="24"/>
        </w:rPr>
        <w:t xml:space="preserve">6</w:t>
      </w:r>
      <w:r>
        <w:rPr>
          <w:rFonts w:ascii="仿宋" w:hAnsi="仿宋" w:eastAsia="仿宋" w:cs="仿宋"/>
          <w:color w:val="000000"/>
          <w:sz w:val="24"/>
        </w:rPr>
        <w:t xml:space="preserve">供应商的磋商报价要充分考虑各种材料的和施工过程中（试块、试件、成品、环境）的检测试验费用。</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10.6 本次项目控制价为：人民币</w:t>
      </w:r>
      <w:r>
        <w:rPr>
          <w:rFonts w:hint="eastAsia" w:ascii="仿宋" w:hAnsi="仿宋" w:eastAsia="仿宋" w:cs="仿宋"/>
          <w:b/>
          <w:color w:val="000000"/>
          <w:sz w:val="24"/>
        </w:rPr>
        <w:t xml:space="preserve">226.76万元</w:t>
      </w:r>
      <w:r>
        <w:rPr>
          <w:rFonts w:ascii="仿宋" w:hAnsi="仿宋" w:eastAsia="仿宋" w:cs="仿宋"/>
          <w:b/>
          <w:color w:val="000000"/>
          <w:sz w:val="24"/>
        </w:rPr>
        <w:t xml:space="preserve">，即供应商的磋商总报价不得高于磋商文件规定的招标控制价，否则作无效响应文件处理。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10.7本次项目报价均须以人民币为货币单位。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11.服务承诺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11.1供应商的服务承诺不能低于磋商文件中对于服务的要求。</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12.磋商保证金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本项目不收取磋商保证金。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13.磋商有效期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13.1磋商有效期为从磋商之日起计算的九十天。磋商有效期比规定短的将被视为非响应磋商而予以拒绝。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14.响应文件的签署</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14.1响应文件仅需要在供应商进行签章的位置应进行电子签章。电子响应文件不得涂改、行间插字或删除，如果出现上述情况应重新编制。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15.响应文件的上传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rPr>
          <w:rFonts w:hint="eastAsia" w:ascii="仿宋" w:hAnsi="仿宋" w:eastAsia="仿宋" w:cs="仿宋"/>
          <w:color w:val="000000"/>
          <w:sz w:val="24"/>
        </w:rPr>
        <w:t xml:space="preserve">1</w:t>
      </w:r>
      <w:r>
        <w:rPr>
          <w:rFonts w:ascii="仿宋" w:hAnsi="仿宋" w:eastAsia="仿宋" w:cs="仿宋"/>
          <w:color w:val="000000"/>
          <w:sz w:val="24"/>
        </w:rPr>
        <w:t xml:space="preserve">供应商应当按照《操作手册》的规定，在磋商响应文件接收截止时间前制作并上传电子响应文件。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15.2供应商上传的电子响应文件内容不清楚或不清晰的（含扫描件），造成无法评审或部分影响评审的，责任由供应商自负。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15.3供应商上传电子响应文件的时间不得迟于磋商邀请中规定的截止时间。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15.5 </w:t>
      </w:r>
      <w:r>
        <w:rPr>
          <w:rFonts w:hint="eastAsia" w:ascii="仿宋" w:hAnsi="仿宋" w:eastAsia="仿宋" w:cs="仿宋"/>
          <w:b/>
          <w:bCs/>
          <w:sz w:val="24"/>
        </w:rPr>
        <w:t xml:space="preserve">成交供应商在领取成交通知书之前，必须提供三份与电子响应文件一致的纸质打印响应文件（胶装打印完整）和提供一份电子响应文件PDF版以便采购人存档备案。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16.响应文件被拒绝接收的情形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16.1在磋商文件规定的提交响应文件截止时间后上传的电子响应文件。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17.响应文件的修改和撤回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 供应商在上传电子响应文件后可以对其修改或撤回，但这种修改和撤回，必须在规定的磋商时间之前。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 对于电子响应文件的修改，供应商可在磋商时间前登录苏采云政府采购一体化平台撤回电子响应文件，并上传新的电子响应文件。电子响应文件以最终完成上传的为准。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 供应商不得在磋商时间以后修改电子响应文件。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 供应商不得在提交电子响应文件截止时间起至磋商有效期满前撤回电子响应文件。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18.磋商组织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18.2代理机构将在采购公告中规定的时间和地点组织磋商开始仪式。供应商应当按照《操作手册》规定，参加磋商活动。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18.2.1供应商在磋商过程中涉及到的响应文件解密等工作，应按照《操作手册》规定执行。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18.3磋商工作由采购人及代理公司负责组织，具体磋商事务由依法组建的磋商小组负责。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18.3.1磋商小组由采购人代表和评审专家共3人及以上单数组成。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18.3.2磋商小组应以科学、公正的态度参加评审工作并推荐成交候选人。磋商小组在评审过程中不受任何干扰，独立、负责地提出评审意见，并对自己的评审意见承担责任。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18.3.3磋商小组应对供应商的商业、技术秘密予以保密。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18.4苏采云全流程不见面交易采购说明</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18.4.1由于“苏采云政府采购一体化平台”自身原因导致项目不能正常进行的，项目作废标处理。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18.4.2本项目中的时间均以国家授时中心发布的时间为准。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18.4.3本项目的下载文件、上传响应文件均通过互联网操作，请供应商充分考虑网络拥堵及平台操作所需时间等因素。因供应商自身原因导致操作失败的，其责任自负。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ascii="仿宋" w:hAnsi="仿宋" w:eastAsia="仿宋" w:cs="仿宋"/>
          <w:color w:val="000000"/>
          <w:sz w:val="24"/>
        </w:rPr>
        <w:t xml:space="preserve">“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18.4.9为顺利实现本项目不见面交易活动组织的远程交互，建议供应商配置相关软硬件设施，具体包括:</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18.4.9.1谷歌浏览器或360安全浏览器，同时必须安装“苏采云政府采购一体化平台”客户端所要求的驱动。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18.4.9.2硬件设施:高配置电脑（内存4G以上，建议屏幕分辨率用1024*768像素或以上，不要使用上网本）、高速稳定的网络、CA锁、音视频设备［话筒、耳麦、高清摄像头（支持分辨率720P及以上）、音响］等。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18.4.10供应商在制作上传电子响应文件、观看活动组织、响应文件解密等技术方面遇到问题时，请与软件公司技术人员咨询，联系电话:</w:t>
      </w:r>
      <w:r>
        <w:rPr>
          <w:rFonts w:hint="eastAsia" w:ascii="仿宋" w:hAnsi="仿宋" w:eastAsia="仿宋" w:cs="仿宋"/>
          <w:color w:val="000000"/>
          <w:sz w:val="24"/>
        </w:rPr>
        <w:t xml:space="preserve">0517-83638013</w:t>
      </w:r>
      <w:r>
        <w:rPr>
          <w:rFonts w:ascii="仿宋" w:hAnsi="仿宋" w:eastAsia="仿宋" w:cs="仿宋"/>
          <w:color w:val="000000"/>
          <w:sz w:val="24"/>
        </w:rPr>
        <w:t xml:space="preserve">。</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19.磋商程序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19.1响应文件的资格审查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19.1.1磋商小组依法对供应商的资格进行审查。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19.1.1.1资格性审查:依据法律法规和磋商文件的规定，对响应文件中的资格证明文件进行审查，以确定供应商是否具备磋商资格。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19.1.1.3响应文件有下列情况之一的，在资格性审查时按照无效响应文件处理：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（1）不具备磋商文件中规定的资格要求的；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（2）供应商被“信用中国”网站、“中国政府采购网”列入失信被执行人、重大税收违法案件当事人名单、政府采购严重违法失信行为记录名单。</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 响应文件的符合性审查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19.2.1磋商小组对响应文件的有效性、完整性和对磋商文件的响应程度进行审查，以确定是否对磋商文件的实质性要求作出响应。</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19.2.3如果响应文件没有实质上响应磋商文件的要求，磋商小组将予以拒绝。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19.2.4磋商小组将对确定为实质性响应的响应文件进行进一步初审，看其是否有计算上或累加上的算术错误，修正原则如下: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（1）大写金额和小写金额不一致的，以大写金额为准。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（2）总价金额与按单价汇总金额不一致的，以单价金额计算结果为准。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（3）单价金额小数点有明显错位的，以总价为准并修改单价。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同时出现两种以上错误的，按照前款规定的顺序修正。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磋商小组将按上述修正错误的方法调整响应文件中的磋商报价，调整后的价格应对供应商具有约束力。如果供应商不同意修正的，其响应文件无效。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19.3磋商小组通过开标大厅与单一供应商以视频方式分别进行磋商，并给予所有参加磋商的供应商平等的磋商机会。磋商可以是多轮次进行。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19.3.1在视频单一磋商时，磋商小组首先会核实授权委托人或法人代表的身份信息，如身份信息不符视同供应商放弃磋商的权利。</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19.4磋商过程中，磋商小组根据磋商文件和磋商情况可能实质性变动采购需求中的技术、服务要求以及合同草案条款。实质性变动是磋商文件的有效组成部分，磋商</w:t>
      </w:r>
      <w:r>
        <w:rPr>
          <w:rFonts w:ascii="仿宋" w:hAnsi="仿宋" w:eastAsia="仿宋" w:cs="仿宋"/>
          <w:color w:val="000000"/>
          <w:sz w:val="24"/>
        </w:rPr>
        <w:t xml:space="preserve">小组将以电子文件形式通知所有参加磋商的供应商，所有参加磋商的供应商必须电子签章确认（在规定时间内未进行确认的，视同其默认）。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bookmarkStart w:id="86" w:name="OLE_LINK23"/>
      <w:r>
        <w:rPr>
          <w:rFonts w:hint="eastAsia" w:ascii="仿宋" w:hAnsi="仿宋" w:eastAsia="仿宋" w:cs="仿宋"/>
          <w:bCs/>
          <w:color w:val="000000"/>
          <w:sz w:val="24"/>
        </w:rPr>
        <w:t xml:space="preserve">19.6异常低价投标审查</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19.6.1</w:t>
      </w:r>
      <w:bookmarkStart w:id="87" w:name="OLE_LINK106"/>
      <w:r/>
      <w:bookmarkStart w:id="88" w:name="OLE_LINK103"/>
      <w:r/>
      <w:bookmarkStart w:id="89" w:name="OLE_LINK102"/>
      <w:r>
        <w:rPr>
          <w:rFonts w:hint="eastAsia" w:ascii="仿宋" w:hAnsi="仿宋" w:eastAsia="仿宋" w:cs="仿宋"/>
          <w:bCs/>
          <w:color w:val="000000"/>
          <w:sz w:val="24"/>
        </w:rPr>
        <w:t xml:space="preserve">磋商小组</w:t>
      </w:r>
      <w:bookmarkEnd w:id="87"/>
      <w:r/>
      <w:bookmarkEnd w:id="88"/>
      <w:r/>
      <w:bookmarkEnd w:id="89"/>
      <w:r>
        <w:rPr>
          <w:rFonts w:hint="eastAsia" w:ascii="仿宋" w:hAnsi="仿宋" w:eastAsia="仿宋" w:cs="仿宋"/>
          <w:bCs/>
          <w:color w:val="000000"/>
          <w:sz w:val="24"/>
        </w:rPr>
        <w:t xml:space="preserve">认为供应商的报价属于《财政部关于推动解决政府采购异常低价问题的通知》（财库〔2026〕2号）异常低价情形的，按照财库〔2026〕2号文件要求启动异常低价投标审查程序，要求其在合理的时间内提供说明，必要时提交相关证明材料；供应商不能证明其报价合理性的，磋商小组应当将其作为无效投标处理。审查相关情况应当在评标报告中进行记录。</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19.6.2评标中出现下列情形之一的，磋商小组应当启动异常低价投标审查程序：</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（1）响应报价低于全部通过符合性审查供应商响应报价平均值50%的，即响应报价〈全部通过符合性审查供应商</w:t>
      </w:r>
      <w:bookmarkStart w:id="90" w:name="OLE_LINK105"/>
      <w:r/>
      <w:bookmarkStart w:id="91" w:name="OLE_LINK104"/>
      <w:r>
        <w:rPr>
          <w:rFonts w:hint="eastAsia" w:ascii="仿宋" w:hAnsi="仿宋" w:eastAsia="仿宋" w:cs="仿宋"/>
          <w:bCs/>
          <w:color w:val="000000"/>
          <w:sz w:val="24"/>
        </w:rPr>
        <w:t xml:space="preserve">响应</w:t>
      </w:r>
      <w:bookmarkEnd w:id="90"/>
      <w:r/>
      <w:bookmarkEnd w:id="91"/>
      <w:r>
        <w:rPr>
          <w:rFonts w:hint="eastAsia" w:ascii="仿宋" w:hAnsi="仿宋" w:eastAsia="仿宋" w:cs="仿宋"/>
          <w:bCs/>
          <w:color w:val="000000"/>
          <w:sz w:val="24"/>
        </w:rPr>
        <w:t xml:space="preserve">报价平均值×50%；</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（2）响应报价低于通过符合性审查的次低报价供应商响应报价50%的，即响应报价〈通过符合性审查的次低报价供应商响应报价×50%；</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（3）响应报价低于采购项目最高限价45%的，即响应报价〈采购项目最高限价×45%；</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（4）磋商小组基于专业判断，认为供应商报价过低，有可能影响工程质量或者不能诚信履约的其他情形。</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磋商小组启动异常低价投标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19.6.3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小组应当将其作为无效投标处理。</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19.6.4</w:t>
      </w:r>
      <w:r>
        <w:rPr>
          <w:rFonts w:ascii="仿宋" w:hAnsi="仿宋" w:eastAsia="仿宋" w:cs="仿宋"/>
          <w:bCs/>
          <w:color w:val="000000"/>
          <w:sz w:val="24"/>
        </w:rPr>
        <w:t xml:space="preserve">异常低价投标审查的启动原因、审查意见和审查结果应当在评标报告中记录，并随投标人提供的相关书面说明及证明材料，以及评委会有关互联网浏览、查询</w:t>
      </w:r>
      <w:r>
        <w:rPr>
          <w:rFonts w:ascii="仿宋" w:hAnsi="仿宋" w:eastAsia="仿宋" w:cs="仿宋"/>
          <w:bCs/>
          <w:color w:val="000000"/>
          <w:sz w:val="24"/>
        </w:rPr>
        <w:t xml:space="preserve">历史一并归档。</w:t>
      </w:r>
      <w:bookmarkEnd w:id="86"/>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响应文件的澄清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.1在磋商期间，为有助于对响</w:t>
      </w:r>
      <w:r>
        <w:rPr>
          <w:rFonts w:ascii="仿宋" w:hAnsi="仿宋" w:eastAsia="仿宋" w:cs="仿宋"/>
          <w:color w:val="000000"/>
          <w:sz w:val="24"/>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.2接到磋商小组澄清要求的供应商如未按第19.6.1的规定作出澄清的，将视为放弃该澄清权利。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.1如果供应商未在规定时间内进行报价或因其自身网络问题无法及时提交报价的，系统将默认其报价为电子响应文件提交的初始报价。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20.出现下列情形之一的，响应文件按照无效处理：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（1）未按照磋商文件规定要求进行电子签字、电子签章的；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（2）已上传电子响应文件但因供应商原因未在规定时间前进行系统签到的；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（3）供应商在磋商时未在规定时间内进行承诺并电子签章的；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（5）经磋商，供应商仍不承诺满足磋商文件要求的；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（6）不符合法律、法规和磋商文件中规定的其他实质性要求的；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（7）经查实提供虚假材料谋取成交的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（8）磋商报价超出磋商文件</w:t>
      </w:r>
      <w:r>
        <w:rPr>
          <w:rFonts w:hint="eastAsia" w:ascii="仿宋" w:hAnsi="仿宋" w:eastAsia="仿宋" w:cs="仿宋"/>
          <w:color w:val="000000"/>
          <w:sz w:val="24"/>
        </w:rPr>
        <w:t xml:space="preserve">和工程量清单中</w:t>
      </w:r>
      <w:r>
        <w:rPr>
          <w:rFonts w:ascii="仿宋" w:hAnsi="仿宋" w:eastAsia="仿宋" w:cs="仿宋"/>
          <w:color w:val="000000"/>
          <w:sz w:val="24"/>
        </w:rPr>
        <w:t xml:space="preserve">规定的预算金额或者最高限价的。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21.出现下列情形之一的，磋商终止：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（1）因情况变化，不再符合规定的竞争性磋商采购方式适用情形的；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（2）出现影响采购公正的违法、违规行为的；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（4）磋商终止后，采购人应当将磋商终止的理由通知所有供应商。在特殊情况下，经采购人申请后，可以与两家或一家供应商进行磋商。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22.推荐成交候选供应商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22.1磋商小组将对通过资格性审查和符合性审查的响应文件进行评价和比较。</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22.2磋商小组按磋商文件第三章中公布的评标标准对每份合格响应文件进行评审，推荐3名成交候选供应商。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22.3磋商小组发现磋商文件存在歧义、重大缺陷导致评审工作无法进行，或者磋商文件内容存在违反国家有关规定的，评审工作停止，采购人修改磋商文件后重新组织采购活动。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23.磋商过程保密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23.1在宣布成交结果前，凡属于审查、澄清、磋商、评审响应文件和确定成交等相关信息，均不得泄露给任何供应商或与评审工作无关的人员。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23.2供应商不得探听上述信息，不得以任何行为影响磋商过程，否则将被取消成交资格。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23.3磋商小组名单在磋商前确定，并在磋商结果确定前保密。</w:t>
      </w:r>
      <w:r/>
    </w:p>
    <w:p>
      <w:pPr>
        <w:ind w:firstLine="562"/>
        <w:spacing w:line="440" w:lineRule="exac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六、确定成交及签订合同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24.1采购人将从磋商小组推荐的符合采购需求的成交候选供应商中按排名先后确定成交供应商。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24.2成交结果将在淮安市政府采购网进行公告。</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24.3成交候选供应商在合同签订前，如经查实从参加该成交项目之日起计算所参加的政府采购活动前三年内，在经营活动中有行贿犯罪记录的，采购人将取消其成交候选供应商资格。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w:t>
      </w:r>
      <w:r>
        <w:rPr>
          <w:rFonts w:hint="eastAsia" w:ascii="仿宋" w:hAnsi="仿宋" w:eastAsia="仿宋" w:cs="仿宋"/>
          <w:color w:val="000000"/>
          <w:sz w:val="24"/>
        </w:rPr>
        <w:t xml:space="preserve">1</w:t>
      </w:r>
      <w:r>
        <w:rPr>
          <w:rFonts w:ascii="仿宋" w:hAnsi="仿宋" w:eastAsia="仿宋" w:cs="仿宋"/>
          <w:color w:val="000000"/>
          <w:sz w:val="24"/>
        </w:rPr>
        <w:t xml:space="preserve">成交结果公示结束且在无疑义情况下，采购代理机构将向成交供应商发布成交通知书。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25.2成交供应商在收到领取成交通知书通知后十五日内向采购人提交履约保证金。逾期未办理作自动放弃处理。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25.3成交通知书将是合同的一个组成部分。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w:t>
      </w:r>
      <w:r>
        <w:rPr>
          <w:rFonts w:hint="eastAsia" w:ascii="仿宋" w:hAnsi="仿宋" w:eastAsia="仿宋" w:cs="仿宋"/>
          <w:color w:val="000000"/>
          <w:sz w:val="24"/>
        </w:rPr>
        <w:t xml:space="preserve">1</w:t>
      </w:r>
      <w:r>
        <w:rPr>
          <w:rFonts w:ascii="仿宋" w:hAnsi="仿宋" w:eastAsia="仿宋" w:cs="仿宋"/>
          <w:color w:val="000000"/>
          <w:sz w:val="24"/>
        </w:rPr>
        <w:t xml:space="preserve">采购人与成交供应商应在成交通知书发出之日起</w:t>
      </w:r>
      <w:r>
        <w:rPr>
          <w:rFonts w:hint="eastAsia" w:ascii="仿宋" w:hAnsi="仿宋" w:eastAsia="仿宋" w:cs="仿宋"/>
          <w:color w:val="000000"/>
          <w:sz w:val="24"/>
        </w:rPr>
        <w:t xml:space="preserve">三</w:t>
      </w:r>
      <w:r>
        <w:rPr>
          <w:rFonts w:ascii="仿宋" w:hAnsi="仿宋" w:eastAsia="仿宋" w:cs="仿宋"/>
          <w:color w:val="000000"/>
          <w:sz w:val="24"/>
        </w:rPr>
        <w:t xml:space="preserve">十日内签订政府采购合同。磋商文件、成交供应商的响应文件及澄清文件等均为签订合同依据。</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26.2成交供应商自成交通知书发出之日起</w:t>
      </w:r>
      <w:r>
        <w:rPr>
          <w:rFonts w:hint="eastAsia" w:ascii="仿宋" w:hAnsi="仿宋" w:eastAsia="仿宋" w:cs="仿宋"/>
          <w:color w:val="000000"/>
          <w:sz w:val="24"/>
        </w:rPr>
        <w:t xml:space="preserve">三</w:t>
      </w:r>
      <w:r>
        <w:rPr>
          <w:rFonts w:ascii="仿宋" w:hAnsi="仿宋" w:eastAsia="仿宋" w:cs="仿宋"/>
          <w:color w:val="000000"/>
          <w:sz w:val="24"/>
        </w:rPr>
        <w:t xml:space="preserve">十日内无正当理由不与采购人签订合同的，将按规定进行处理。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27.3如果成交供应商没有按照25条或26条的规定去做，采购人报财政部门取消其成交资格，在此情况下采购人可将标授予下一个成交候选供应商，或重新采购。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27.货物和服务的减少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28.履约保证金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28.1</w:t>
      </w:r>
      <w:r>
        <w:rPr>
          <w:rFonts w:ascii="仿宋" w:hAnsi="仿宋" w:eastAsia="仿宋" w:cs="仿宋"/>
          <w:b/>
          <w:bCs/>
          <w:color w:val="000000"/>
          <w:sz w:val="24"/>
        </w:rPr>
        <w:t xml:space="preserve">为保证合同的顺利执行，成交供应商必须在收到领取成交通知书的通知后十日内通过国内的任何一家银行，向采购人提交金额为成交总价1%的履约保证金，逾期未提交履约保证金作自动放弃成交处理。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28.2履约保证金应当以支票、汇票、本票或者保险公司、金融机构、担保机构出具的保函等非现金形式提交。提交形式由供应商自主选择，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28.3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28.4如果成交供应商没有按照25条或26条的规定去做，采购人可报财政部门取消其成交资格，在此情况下采购人可将标授予下一个成交候选供应商，或重新采购。</w:t>
      </w:r>
      <w:r/>
    </w:p>
    <w:p>
      <w:pPr>
        <w:ind w:firstLine="562"/>
        <w:spacing w:line="440" w:lineRule="exact"/>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七、质疑处理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29.2上述应知其权益受到损害之日是指：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（1）对磋商文件提出质疑的，为采购文件公告期限届满之日起计算；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（2）对采购过程提出质疑的，为各采购程序环节结束之日起计算；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（3）对成交结果提出质疑的，为成交结果公告期限届满之日起计算。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29.3质疑供应商是指直接参加本次磋商活动的供应商，未参加磋商活动的供应商或在磋商活动中自身权益未受到损害的供应商所提出的质疑不予受理。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29.4质疑供应商在法定质疑期内应当一次性提出针对同一采购环节提出质疑。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29.6质疑函应当包括以下主要内容，并附上相关证明材料。否则，采购人或采购代理机构不予受理。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（1）质疑磋商供应商的名称、地址、邮编、联系人及联系电话；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（2）质疑项目的名称、编号；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（3）具体、明确的质疑事项和与质疑事实相关的请求；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（4）事实依据；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（5）必要的法律依据；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（6）提起质疑的日期；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（7）质疑函应当署名:应当由法定代表人签字并加盖单位公章。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29.8对于内容、格式符合规定的质疑函，采购人或采购代理机构将在七个工作日内以书面形式作出答复。</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29.9供应商提出书面质疑必须有理、有据，不得恶意质疑或提交虚假质疑。否</w:t>
      </w:r>
      <w:r>
        <w:rPr>
          <w:rFonts w:ascii="仿宋" w:hAnsi="仿宋" w:eastAsia="仿宋" w:cs="仿宋"/>
          <w:color w:val="000000"/>
          <w:sz w:val="24"/>
        </w:rPr>
        <w:t xml:space="preserve">则，一经查实，采购人有权依据政府采购的有关规定，报请政府采购监管部门对该供应商列入失信行为或不良行为记录名单，进行相应的行政处罚</w:t>
      </w:r>
      <w:r>
        <w:rPr>
          <w:rFonts w:ascii="仿宋" w:hAnsi="仿宋" w:eastAsia="仿宋" w:cs="仿宋"/>
          <w:color w:val="000000"/>
          <w:sz w:val="28"/>
        </w:rPr>
        <w:t xml:space="preserve">。</w:t>
      </w:r>
      <w:r/>
    </w:p>
    <w:p>
      <w:pPr>
        <w:ind w:firstLine="562"/>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八、政府采购政策功能落实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 小微型企业价格扣除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30.1.1对于未预留份额专门面向中小企业采购的采购项目，供应商提供的货物、工程或者服务符合下列情形的，享受本办法规定的中小企业扶持政策给予小微企业报价20%的扣除，用扣除后的价格参与评审：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（1）在货物采购项目中，货物由中小企业制造，即货物由中小企业生产且使用该中小企业商号或者注册商标；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（2）在工程采购项目中，工程由中小企业承建，即工程施工单位为中小企业；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（3）在服务采购项目中，服务由中小企业承接，即提供服务的人员为中小企业依照《中华人民共和国劳动合同法》订立劳动合同的从业人员；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30.1.2在货物采购项目中，供应商提供的货物既有中小企业制造货物，也有大型企业制造货物的，不享受本办法规定的中小企业扶持政策。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30.2联合体及分包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30.2.1以联合体形式参加政府采购活动，联合体各方均为中小企业的，联合体视同中小企业。其中，联合体各方均为小微企业的，联合体视同小微企业。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30.2.2享受扶持政策获得政府采购合同的，小微企业不得将合同分包给大中型企业，中型企业不得将合同分包给大型企业。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30.3 小微型企业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（1）供应商须按照磋商文件的要求提供相应的《企业声明函》，详见磋商文件第六章示范格式。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（2）企业标准请参照《政府采购促进中小企业发展管理办法》（财库【2020】</w:t>
      </w:r>
      <w:r>
        <w:rPr>
          <w:rFonts w:ascii="仿宋" w:hAnsi="仿宋" w:eastAsia="仿宋" w:cs="仿宋"/>
          <w:color w:val="000000"/>
          <w:sz w:val="24"/>
        </w:rPr>
        <w:t xml:space="preserve">46号）文件规定自行填写。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30.4残疾人福利单位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（1）残疾人福利单位需按照磋商文件的要求提供《残疾人福利性单位声明函》，详见磋商文件第六章示范格式。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（2）残疾人福利单位标准请参照《关于促进残疾人就业政府采购政策的通知》（财库〔2017〕141号）。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30.5监狱和戒毒企业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（2）监狱企业标准请参照《关于政府采购支持监狱企业发展有关问题的通知》（财库[2014]68号）。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31.节能、环保政策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31.2节能产品（如有）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被列入“节能产品品目清单”的，实行强制采购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31.3环保产品（如有）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被列入“环境标志产品品目清单”的，实行优先采购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32.政府绿色采购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根据《江苏省财政厅关于加强政府绿色采购有关事项的通知》（苏财购〔2023〕65号）的要求，落实政府绿色采购相关政策，具体如下：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32.1本项目如为货物类采购项目的，所提供的产品需综合考虑节能环保、节水、循环再生、低碳、有机等因素；本项目为物业、合同能源管理等服务类采购项目的，应在服务中加强绿色低碳管理。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32.3本项目中如涉及涂料、胶黏剂、油墨、清洗剂等挥发性有机物产品的，要执行国家和江苏省VOCs含量限制标准，优先使用低挥发性原辅材料，使用低VOCs含量的涂料、胶黏剂等。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33.履约资金扶持政策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left="3360"/>
        <w:spacing w:before="240" w:after="240" w:line="85"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rPr>
          <w:rFonts w:ascii="仿宋" w:hAnsi="仿宋" w:eastAsia="仿宋" w:cs="宋体"/>
          <w:b/>
          <w:color w:val="000000"/>
          <w:sz w:val="36"/>
        </w:rPr>
      </w:pPr>
      <w:r>
        <w:rPr>
          <w:rFonts w:ascii="仿宋" w:hAnsi="仿宋" w:eastAsia="仿宋" w:cs="宋体"/>
          <w:b/>
          <w:color w:val="000000"/>
          <w:sz w:val="36"/>
        </w:rPr>
        <w:br w:type="page" w:clear="all"/>
      </w:r>
      <w:r/>
    </w:p>
    <w:p>
      <w:pPr>
        <w:jc w:val="center"/>
        <w:spacing w:before="20" w:after="240" w:line="85"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第三章评标标准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zh-CN"/>
        </w:rPr>
        <w:t xml:space="preserve">一、本项目采用综合评分法进行评审。</w:t>
      </w:r>
      <w:r>
        <w:rPr>
          <w:rFonts w:hint="eastAsia" w:ascii="仿宋" w:hAnsi="仿宋" w:eastAsia="仿宋" w:cs="仿宋"/>
          <w:color w:val="000000"/>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三、评审方法与评审标准（本评标标准的总分为100分）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具体标准：</w:t>
      </w:r>
      <w:r/>
    </w:p>
    <w:tbl>
      <w:tblPr>
        <w:tblW w:w="91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8"/>
        <w:gridCol w:w="1356"/>
        <w:gridCol w:w="850"/>
        <w:gridCol w:w="6211"/>
      </w:tblGrid>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b/>
                <w:bCs/>
                <w:sz w:val="24"/>
              </w:rPr>
            </w:pPr>
            <w:r/>
            <w:bookmarkStart w:id="92" w:name="OLE_LINK4"/>
            <w:r/>
            <w:bookmarkStart w:id="93" w:name="OLE_LINK5"/>
            <w:r>
              <w:rPr>
                <w:rFonts w:hint="eastAsia" w:ascii="仿宋" w:hAnsi="仿宋" w:eastAsia="仿宋" w:cs="仿宋"/>
                <w:b/>
                <w:bCs/>
                <w:sz w:val="24"/>
              </w:rPr>
              <w:t xml:space="preserve">价格分评分标准（30分）</w:t>
            </w:r>
            <w:bookmarkEnd w:id="92"/>
            <w:r/>
            <w:bookmarkEnd w:id="93"/>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bookmarkStart w:id="94" w:name="_Hlk236033364"/>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bookmarkEnd w:id="94"/>
            <w:r/>
          </w:p>
        </w:tc>
      </w:tr>
      <w:tr>
        <w:trPr>
          <w:jc w:val="center"/>
          <w:trHeight w:val="1091"/>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价格</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30分</w:t>
            </w:r>
            <w:r/>
          </w:p>
        </w:tc>
        <w:tc>
          <w:tcPr>
            <w:shd w:val="clear" w:color="auto" w:fill="auto"/>
            <w:tcW w:w="6211" w:type="dxa"/>
            <w:vAlign w:val="center"/>
            <w:textDirection w:val="lrTb"/>
            <w:noWrap w:val="false"/>
          </w:tcPr>
          <w:p>
            <w:pPr>
              <w:jc w:val="left"/>
              <w:widowControl/>
              <w:rPr>
                <w:rFonts w:ascii="仿宋" w:hAnsi="仿宋" w:eastAsia="仿宋" w:cs="仿宋"/>
                <w:sz w:val="24"/>
              </w:rPr>
            </w:pPr>
            <w:r/>
            <w:bookmarkStart w:id="95" w:name="OLE_LINK108"/>
            <w:r/>
            <w:bookmarkStart w:id="96" w:name="OLE_LINK109"/>
            <w:r>
              <w:rPr>
                <w:rFonts w:hint="eastAsia" w:ascii="仿宋" w:hAnsi="仿宋" w:eastAsia="仿宋" w:cs="仿宋"/>
                <w:sz w:val="24"/>
              </w:rPr>
              <w:t xml:space="preserve">满足</w:t>
            </w:r>
            <w:r>
              <w:rPr>
                <w:rFonts w:hint="eastAsia" w:ascii="仿宋" w:hAnsi="仿宋" w:eastAsia="仿宋" w:cs="仿宋"/>
                <w:sz w:val="24"/>
              </w:rPr>
              <w:t xml:space="preserve">磋商</w:t>
            </w:r>
            <w:r>
              <w:rPr>
                <w:rFonts w:hint="eastAsia" w:ascii="仿宋" w:hAnsi="仿宋" w:eastAsia="仿宋" w:cs="仿宋"/>
                <w:sz w:val="24"/>
              </w:rPr>
              <w:t xml:space="preserve">文件要求且</w:t>
            </w:r>
            <w:r>
              <w:rPr>
                <w:rFonts w:hint="eastAsia" w:ascii="仿宋" w:hAnsi="仿宋" w:eastAsia="仿宋" w:cs="仿宋"/>
                <w:sz w:val="24"/>
              </w:rPr>
              <w:t xml:space="preserve">最终报价</w:t>
            </w:r>
            <w:r>
              <w:rPr>
                <w:rFonts w:hint="eastAsia" w:ascii="仿宋" w:hAnsi="仿宋" w:eastAsia="仿宋" w:cs="仿宋"/>
                <w:sz w:val="24"/>
              </w:rPr>
              <w:t xml:space="preserve">最低的</w:t>
            </w:r>
            <w:r>
              <w:rPr>
                <w:rFonts w:hint="eastAsia" w:ascii="仿宋" w:hAnsi="仿宋" w:eastAsia="仿宋" w:cs="仿宋"/>
                <w:sz w:val="24"/>
              </w:rPr>
              <w:t xml:space="preserve">响应</w:t>
            </w:r>
            <w:r>
              <w:rPr>
                <w:rFonts w:hint="eastAsia" w:ascii="仿宋" w:hAnsi="仿宋" w:eastAsia="仿宋" w:cs="仿宋"/>
                <w:sz w:val="24"/>
              </w:rPr>
              <w:t xml:space="preserve">报价为评标基准价，其他</w:t>
            </w:r>
            <w:r>
              <w:rPr>
                <w:rFonts w:hint="eastAsia" w:ascii="仿宋" w:hAnsi="仿宋" w:eastAsia="仿宋" w:cs="仿宋"/>
                <w:sz w:val="24"/>
              </w:rPr>
              <w:t xml:space="preserve">供应商</w:t>
            </w:r>
            <w:r>
              <w:rPr>
                <w:rFonts w:hint="eastAsia" w:ascii="仿宋" w:hAnsi="仿宋" w:eastAsia="仿宋" w:cs="仿宋"/>
                <w:sz w:val="24"/>
              </w:rPr>
              <w:t xml:space="preserve">的价格分统一按照下列公式计算：</w:t>
            </w:r>
            <w:r>
              <w:rPr>
                <w:rFonts w:hint="eastAsia" w:ascii="仿宋" w:hAnsi="仿宋" w:eastAsia="仿宋" w:cs="仿宋"/>
                <w:sz w:val="24"/>
              </w:rPr>
              <w:t xml:space="preserve">响应</w:t>
            </w:r>
            <w:r>
              <w:rPr>
                <w:rFonts w:hint="eastAsia" w:ascii="仿宋" w:hAnsi="仿宋" w:eastAsia="仿宋" w:cs="仿宋"/>
                <w:sz w:val="24"/>
              </w:rPr>
              <w:t xml:space="preserve">报价得分=（评标基准价／</w:t>
            </w:r>
            <w:r>
              <w:rPr>
                <w:rFonts w:hint="eastAsia" w:ascii="仿宋" w:hAnsi="仿宋" w:eastAsia="仿宋" w:cs="仿宋"/>
                <w:sz w:val="24"/>
              </w:rPr>
              <w:t xml:space="preserve">响应</w:t>
            </w:r>
            <w:r>
              <w:rPr>
                <w:rFonts w:hint="eastAsia" w:ascii="仿宋" w:hAnsi="仿宋" w:eastAsia="仿宋" w:cs="仿宋"/>
                <w:sz w:val="24"/>
              </w:rPr>
              <w:t xml:space="preserve">报价）*30。</w:t>
            </w:r>
            <w:bookmarkEnd w:id="95"/>
            <w:r/>
            <w:bookmarkEnd w:id="96"/>
            <w:r/>
            <w:r/>
          </w:p>
        </w:tc>
      </w:tr>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b/>
                <w:bCs/>
                <w:sz w:val="24"/>
              </w:rPr>
              <w:t xml:space="preserve">综合实力</w:t>
            </w:r>
            <w:r>
              <w:rPr>
                <w:rFonts w:hint="eastAsia" w:ascii="仿宋" w:hAnsi="仿宋" w:eastAsia="仿宋" w:cs="仿宋"/>
                <w:b/>
                <w:bCs/>
                <w:sz w:val="24"/>
              </w:rPr>
              <w:t xml:space="preserve">评分标准（</w:t>
            </w:r>
            <w:r>
              <w:rPr>
                <w:rFonts w:hint="eastAsia" w:ascii="仿宋" w:hAnsi="仿宋" w:eastAsia="仿宋" w:cs="仿宋"/>
                <w:b/>
                <w:bCs/>
                <w:sz w:val="24"/>
              </w:rPr>
              <w:t xml:space="preserve">4</w:t>
            </w:r>
            <w:r>
              <w:rPr>
                <w:rFonts w:hint="eastAsia" w:ascii="仿宋" w:hAnsi="仿宋" w:eastAsia="仿宋" w:cs="仿宋"/>
                <w:b/>
                <w:bCs/>
                <w:sz w:val="24"/>
              </w:rPr>
              <w:t xml:space="preserve">分）</w:t>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r/>
          </w:p>
        </w:tc>
      </w:tr>
      <w:tr>
        <w:trPr>
          <w:jc w:val="center"/>
          <w:trHeight w:val="1091"/>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97" w:name="_Hlk236035595"/>
            <w:r>
              <w:rPr>
                <w:rFonts w:hint="eastAsia" w:ascii="仿宋" w:hAnsi="仿宋" w:eastAsia="仿宋" w:cs="仿宋"/>
                <w:sz w:val="24"/>
              </w:rPr>
              <w:t xml:space="preserve">1</w:t>
            </w:r>
            <w:r/>
          </w:p>
        </w:tc>
        <w:tc>
          <w:tcPr>
            <w:shd w:val="clear" w:color="auto" w:fill="auto"/>
            <w:tcW w:w="1356" w:type="dxa"/>
            <w:vAlign w:val="center"/>
            <w:textDirection w:val="lrTb"/>
            <w:noWrap w:val="false"/>
          </w:tcPr>
          <w:p>
            <w:pPr>
              <w:widowControl/>
              <w:rPr>
                <w:rFonts w:ascii="仿宋" w:hAnsi="仿宋" w:eastAsia="仿宋" w:cs="仿宋"/>
                <w:sz w:val="24"/>
              </w:rPr>
            </w:pPr>
            <w:r>
              <w:rPr>
                <w:rFonts w:hint="eastAsia" w:ascii="仿宋" w:hAnsi="仿宋" w:eastAsia="仿宋" w:cs="仿宋"/>
                <w:sz w:val="24"/>
              </w:rPr>
              <w:t xml:space="preserve">业绩</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宋体"/>
                <w:sz w:val="24"/>
                <w:szCs w:val="28"/>
              </w:rPr>
              <w:t xml:space="preserve">供应商在2023年</w:t>
            </w:r>
            <w:r>
              <w:rPr>
                <w:rFonts w:hint="eastAsia" w:ascii="仿宋" w:hAnsi="仿宋" w:eastAsia="仿宋" w:cs="宋体"/>
                <w:sz w:val="24"/>
                <w:szCs w:val="28"/>
              </w:rPr>
              <w:t xml:space="preserve">1</w:t>
            </w:r>
            <w:r>
              <w:rPr>
                <w:rFonts w:hint="eastAsia" w:ascii="仿宋" w:hAnsi="仿宋" w:eastAsia="仿宋" w:cs="宋体"/>
                <w:sz w:val="24"/>
                <w:szCs w:val="28"/>
              </w:rPr>
              <w:t xml:space="preserve">月1日以来（</w:t>
            </w:r>
            <w:r>
              <w:rPr>
                <w:rFonts w:hint="eastAsia" w:ascii="仿宋" w:hAnsi="仿宋" w:eastAsia="仿宋"/>
                <w:sz w:val="24"/>
                <w:szCs w:val="28"/>
              </w:rPr>
              <w:t xml:space="preserve">以施工合同签订时间为准</w:t>
            </w:r>
            <w:r>
              <w:rPr>
                <w:rFonts w:hint="eastAsia" w:ascii="仿宋" w:hAnsi="仿宋" w:eastAsia="仿宋" w:cs="宋体"/>
                <w:sz w:val="24"/>
                <w:szCs w:val="28"/>
              </w:rPr>
              <w:t xml:space="preserve">）承担过类似工程业绩有一个得1分，最高为2分，没有不得分。【业绩证明材料须提供中标通知书、施工合同、竣工验收证明（竣工验收证明或完工验收鉴定书，并由建设、监理、施工各参建单位签字盖章），缺一不可。】</w:t>
            </w:r>
            <w:bookmarkEnd w:id="97"/>
            <w:r/>
          </w:p>
        </w:tc>
      </w:tr>
      <w:tr>
        <w:trPr>
          <w:jc w:val="center"/>
          <w:trHeight w:val="1091"/>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关键人员配备</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项目负责人具有注册一级建造师</w:t>
            </w:r>
            <w:bookmarkStart w:id="98" w:name="OLE_LINK30"/>
            <w:r>
              <w:rPr>
                <w:rFonts w:hint="eastAsia" w:ascii="仿宋" w:hAnsi="仿宋" w:eastAsia="仿宋" w:cs="仿宋"/>
                <w:sz w:val="24"/>
              </w:rPr>
              <w:t xml:space="preserve">（建筑工程专业）</w:t>
            </w:r>
            <w:bookmarkEnd w:id="98"/>
            <w:r>
              <w:rPr>
                <w:rFonts w:hint="eastAsia" w:ascii="仿宋" w:hAnsi="仿宋" w:eastAsia="仿宋" w:cs="仿宋"/>
                <w:sz w:val="24"/>
              </w:rPr>
              <w:t xml:space="preserve">，同时具有中级及以上职称的得2分；具有注册二级建造师（建筑工程专业），同时具有中级以上职称的得1分</w:t>
            </w:r>
            <w:r/>
          </w:p>
        </w:tc>
      </w:tr>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施工组织方案评分标准（</w:t>
            </w:r>
            <w:r>
              <w:rPr>
                <w:rFonts w:hint="eastAsia" w:ascii="仿宋" w:hAnsi="仿宋" w:eastAsia="仿宋" w:cs="仿宋"/>
                <w:b/>
                <w:bCs/>
                <w:sz w:val="24"/>
              </w:rPr>
              <w:t xml:space="preserve">26</w:t>
            </w:r>
            <w:r>
              <w:rPr>
                <w:rFonts w:hint="eastAsia" w:ascii="仿宋" w:hAnsi="仿宋" w:eastAsia="仿宋" w:cs="仿宋"/>
                <w:b/>
                <w:bCs/>
                <w:sz w:val="24"/>
              </w:rPr>
              <w:t xml:space="preserve">分）</w:t>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r/>
          </w:p>
        </w:tc>
      </w:tr>
      <w:tr>
        <w:trPr>
          <w:jc w:val="center"/>
          <w:trHeight w:val="1997"/>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99" w:name="_Hlk236035163"/>
            <w:r>
              <w:rPr>
                <w:rFonts w:hint="eastAsia" w:ascii="仿宋" w:hAnsi="仿宋" w:eastAsia="仿宋" w:cs="仿宋"/>
                <w:sz w:val="24"/>
              </w:rPr>
              <w:t xml:space="preserve">1</w:t>
            </w:r>
            <w:r/>
          </w:p>
        </w:tc>
        <w:tc>
          <w:tcPr>
            <w:shd w:val="clear" w:color="auto" w:fill="auto"/>
            <w:tcW w:w="1356" w:type="dxa"/>
            <w:vAlign w:val="center"/>
            <w:textDirection w:val="lrTb"/>
            <w:noWrap w:val="false"/>
          </w:tcPr>
          <w:p>
            <w:pPr>
              <w:jc w:val="left"/>
              <w:widowControl/>
              <w:rPr>
                <w:rFonts w:ascii="仿宋" w:hAnsi="仿宋" w:eastAsia="仿宋" w:cs="仿宋"/>
                <w:sz w:val="24"/>
              </w:rPr>
            </w:pPr>
            <w:r/>
            <w:bookmarkStart w:id="100" w:name="OLE_LINK6"/>
            <w:r/>
            <w:bookmarkStart w:id="101" w:name="OLE_LINK7"/>
            <w:r>
              <w:rPr>
                <w:rFonts w:hint="eastAsia" w:ascii="仿宋" w:hAnsi="仿宋" w:eastAsia="仿宋" w:cs="仿宋"/>
                <w:sz w:val="24"/>
              </w:rPr>
              <w:t xml:space="preserve">施工组织总体设想</w:t>
            </w:r>
            <w:bookmarkEnd w:id="100"/>
            <w:r/>
            <w:bookmarkEnd w:id="101"/>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6分</w:t>
            </w:r>
            <w:r/>
          </w:p>
        </w:tc>
        <w:tc>
          <w:tcPr>
            <w:shd w:val="clear" w:color="auto" w:fill="auto"/>
            <w:tcW w:w="6211" w:type="dxa"/>
            <w:vAlign w:val="center"/>
            <w:textDirection w:val="lrTb"/>
            <w:noWrap w:val="false"/>
          </w:tcPr>
          <w:p>
            <w:pPr>
              <w:jc w:val="left"/>
              <w:widowControl/>
              <w:rPr>
                <w:rFonts w:ascii="仿宋" w:hAnsi="仿宋" w:eastAsia="仿宋" w:cs="仿宋"/>
                <w:sz w:val="24"/>
              </w:rPr>
            </w:pPr>
            <w:r/>
            <w:bookmarkStart w:id="102" w:name="OLE_LINK31"/>
            <w:r/>
            <w:bookmarkStart w:id="103" w:name="OLE_LINK66"/>
            <w:r>
              <w:rPr>
                <w:rFonts w:hint="eastAsia" w:ascii="仿宋" w:hAnsi="仿宋" w:eastAsia="仿宋" w:cs="仿宋"/>
                <w:sz w:val="24"/>
              </w:rPr>
              <w:t xml:space="preserve">根据投标文件中项目实施方案的前瞻性、创新性、科学性、合理性和可操作性评分： </w:t>
            </w:r>
            <w:r/>
          </w:p>
          <w:p>
            <w:pPr>
              <w:jc w:val="left"/>
              <w:widowControl/>
              <w:rPr>
                <w:rFonts w:ascii="仿宋" w:hAnsi="仿宋" w:eastAsia="仿宋" w:cs="仿宋"/>
                <w:sz w:val="24"/>
              </w:rPr>
            </w:pPr>
            <w:r>
              <w:rPr>
                <w:rFonts w:hint="eastAsia" w:ascii="仿宋" w:hAnsi="仿宋" w:eastAsia="仿宋" w:cs="仿宋"/>
                <w:sz w:val="24"/>
              </w:rPr>
              <w:t xml:space="preserve">1)思路清晰、定位准确、理解透彻、全面完整（6分）</w:t>
            </w:r>
            <w:r/>
          </w:p>
          <w:p>
            <w:pPr>
              <w:jc w:val="left"/>
              <w:widowControl/>
              <w:rPr>
                <w:rFonts w:ascii="仿宋" w:hAnsi="仿宋" w:eastAsia="仿宋" w:cs="仿宋"/>
                <w:sz w:val="24"/>
              </w:rPr>
            </w:pPr>
            <w:r>
              <w:rPr>
                <w:rFonts w:hint="eastAsia" w:ascii="仿宋" w:hAnsi="仿宋" w:eastAsia="仿宋" w:cs="仿宋"/>
                <w:sz w:val="24"/>
              </w:rPr>
              <w:t xml:space="preserve">2)思路基本清楚、</w:t>
            </w:r>
            <w:r>
              <w:rPr>
                <w:rFonts w:ascii="仿宋" w:hAnsi="仿宋" w:eastAsia="仿宋" w:cs="仿宋"/>
                <w:sz w:val="24"/>
              </w:rPr>
              <w:t xml:space="preserve">无明显缺陷</w:t>
            </w:r>
            <w:r>
              <w:rPr>
                <w:rFonts w:hint="eastAsia" w:ascii="仿宋" w:hAnsi="仿宋" w:eastAsia="仿宋" w:cs="仿宋"/>
                <w:sz w:val="24"/>
              </w:rPr>
              <w:t xml:space="preserve">（4分）</w:t>
            </w:r>
            <w:r/>
          </w:p>
          <w:p>
            <w:pPr>
              <w:jc w:val="left"/>
              <w:widowControl/>
              <w:rPr>
                <w:rFonts w:ascii="仿宋" w:hAnsi="仿宋" w:eastAsia="仿宋" w:cs="仿宋"/>
                <w:sz w:val="24"/>
              </w:rPr>
            </w:pPr>
            <w:r>
              <w:rPr>
                <w:rFonts w:hint="eastAsia" w:ascii="仿宋" w:hAnsi="仿宋" w:eastAsia="仿宋" w:cs="仿宋"/>
                <w:sz w:val="24"/>
              </w:rPr>
              <w:t xml:space="preserve">3)方案简单、粗糙、针对性弱（2分）</w:t>
            </w:r>
            <w:r/>
          </w:p>
          <w:p>
            <w:pPr>
              <w:jc w:val="left"/>
              <w:widowControl/>
              <w:rPr>
                <w:rFonts w:ascii="仿宋" w:hAnsi="仿宋" w:eastAsia="仿宋" w:cs="仿宋"/>
                <w:sz w:val="24"/>
              </w:rPr>
            </w:pPr>
            <w:r>
              <w:rPr>
                <w:rFonts w:hint="eastAsia" w:ascii="仿宋" w:hAnsi="仿宋" w:eastAsia="仿宋" w:cs="仿宋"/>
                <w:sz w:val="24"/>
              </w:rPr>
              <w:t xml:space="preserve">4）未提供或提供方案不符的不得分。</w:t>
            </w:r>
            <w:bookmarkEnd w:id="102"/>
            <w:r/>
            <w:bookmarkEnd w:id="103"/>
            <w:r/>
            <w:bookmarkEnd w:id="99"/>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W w:w="1356" w:type="dxa"/>
            <w:vAlign w:val="center"/>
            <w:textDirection w:val="lrTb"/>
            <w:noWrap w:val="false"/>
          </w:tcPr>
          <w:p>
            <w:pPr>
              <w:jc w:val="left"/>
              <w:widowControl/>
              <w:rPr>
                <w:rFonts w:ascii="仿宋" w:hAnsi="仿宋" w:eastAsia="仿宋" w:cs="仿宋"/>
                <w:sz w:val="24"/>
              </w:rPr>
            </w:pPr>
            <w:r/>
            <w:bookmarkStart w:id="104" w:name="OLE_LINK68"/>
            <w:r/>
            <w:bookmarkStart w:id="105" w:name="OLE_LINK69"/>
            <w:r>
              <w:rPr>
                <w:rFonts w:hint="eastAsia" w:ascii="仿宋" w:hAnsi="仿宋" w:eastAsia="仿宋" w:cs="仿宋"/>
                <w:sz w:val="24"/>
              </w:rPr>
              <w:t xml:space="preserve">难点、重点及合理化建议</w:t>
            </w:r>
            <w:bookmarkEnd w:id="104"/>
            <w:r/>
            <w:bookmarkEnd w:id="105"/>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根据投标文件是否针对本项目的重点难点进行系统分析，并给出重点难点解决对策评分：</w:t>
            </w:r>
            <w:r/>
          </w:p>
          <w:p>
            <w:pPr>
              <w:jc w:val="left"/>
              <w:widowControl/>
              <w:rPr>
                <w:rFonts w:ascii="仿宋" w:hAnsi="仿宋" w:eastAsia="仿宋" w:cs="仿宋"/>
                <w:sz w:val="24"/>
              </w:rPr>
            </w:pPr>
            <w:r>
              <w:rPr>
                <w:rFonts w:hint="eastAsia" w:ascii="仿宋" w:hAnsi="仿宋" w:eastAsia="仿宋" w:cs="仿宋"/>
                <w:sz w:val="24"/>
              </w:rPr>
              <w:t xml:space="preserve">1)重点难点分析全面，解决对策可行性很强（6分）</w:t>
            </w:r>
            <w:r/>
          </w:p>
          <w:p>
            <w:pPr>
              <w:jc w:val="left"/>
              <w:widowControl/>
              <w:rPr>
                <w:rFonts w:ascii="仿宋" w:hAnsi="仿宋" w:eastAsia="仿宋" w:cs="仿宋"/>
                <w:sz w:val="24"/>
              </w:rPr>
            </w:pPr>
            <w:r>
              <w:rPr>
                <w:rFonts w:hint="eastAsia" w:ascii="仿宋" w:hAnsi="仿宋" w:eastAsia="仿宋" w:cs="仿宋"/>
                <w:sz w:val="24"/>
              </w:rPr>
              <w:t xml:space="preserve">2)整体内容基本完整，重点突出性、针对性较弱（4分）</w:t>
            </w:r>
            <w:r/>
          </w:p>
          <w:p>
            <w:pPr>
              <w:jc w:val="left"/>
              <w:widowControl/>
              <w:rPr>
                <w:rFonts w:ascii="仿宋" w:hAnsi="仿宋" w:eastAsia="仿宋" w:cs="仿宋"/>
                <w:sz w:val="24"/>
              </w:rPr>
            </w:pPr>
            <w:r>
              <w:rPr>
                <w:rFonts w:hint="eastAsia" w:ascii="仿宋" w:hAnsi="仿宋" w:eastAsia="仿宋" w:cs="仿宋"/>
                <w:sz w:val="24"/>
              </w:rPr>
              <w:t xml:space="preserve">3)重点难点分析较全面，解决对策有一定的针对性（2分）</w:t>
            </w:r>
            <w:r/>
          </w:p>
          <w:p>
            <w:pPr>
              <w:jc w:val="left"/>
              <w:widowControl/>
              <w:rPr>
                <w:rFonts w:ascii="仿宋" w:hAnsi="仿宋" w:eastAsia="仿宋" w:cs="仿宋"/>
                <w:sz w:val="24"/>
              </w:rPr>
            </w:pPr>
            <w:r>
              <w:rPr>
                <w:rFonts w:hint="eastAsia" w:ascii="仿宋" w:hAnsi="仿宋" w:eastAsia="仿宋" w:cs="仿宋"/>
                <w:sz w:val="24"/>
              </w:rPr>
              <w:t xml:space="preserve">4）未提供或提供方案不符的不得分。</w:t>
            </w:r>
            <w:r/>
          </w:p>
        </w:tc>
      </w:tr>
      <w:tr>
        <w:trPr>
          <w:jc w:val="center"/>
          <w:trHeight w:val="224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06" w:name="_Hlk236035201"/>
            <w:r>
              <w:rPr>
                <w:rFonts w:hint="eastAsia" w:ascii="仿宋" w:hAnsi="仿宋" w:eastAsia="仿宋" w:cs="仿宋"/>
                <w:sz w:val="24"/>
              </w:rPr>
              <w:t xml:space="preserve">3</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项目实施进度计划编制，质量保证措施及安全文明施工措施等方案</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9分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项目实施进度计划编制：</w:t>
            </w:r>
            <w:r/>
          </w:p>
          <w:p>
            <w:pPr>
              <w:numPr>
                <w:ilvl w:val="0"/>
                <w:numId w:val="1"/>
              </w:numPr>
              <w:jc w:val="left"/>
              <w:widowControl/>
              <w:rPr>
                <w:rFonts w:ascii="仿宋" w:hAnsi="仿宋" w:eastAsia="仿宋" w:cs="仿宋"/>
                <w:sz w:val="24"/>
              </w:rPr>
            </w:pPr>
            <w:r>
              <w:rPr>
                <w:rFonts w:hint="eastAsia" w:ascii="仿宋" w:hAnsi="仿宋" w:eastAsia="仿宋" w:cs="仿宋"/>
                <w:sz w:val="24"/>
              </w:rPr>
              <w:t xml:space="preserve">方案详细，可操作性强（3分）</w:t>
            </w:r>
            <w:r/>
          </w:p>
          <w:p>
            <w:pPr>
              <w:numPr>
                <w:ilvl w:val="0"/>
                <w:numId w:val="1"/>
              </w:numPr>
              <w:jc w:val="left"/>
              <w:widowControl/>
              <w:rPr>
                <w:rFonts w:ascii="仿宋" w:hAnsi="仿宋" w:eastAsia="仿宋" w:cs="仿宋"/>
                <w:sz w:val="24"/>
              </w:rPr>
            </w:pPr>
            <w:r>
              <w:rPr>
                <w:rFonts w:hint="eastAsia" w:ascii="仿宋" w:hAnsi="仿宋" w:eastAsia="仿宋" w:cs="仿宋"/>
                <w:sz w:val="24"/>
              </w:rPr>
              <w:t xml:space="preserve">方案较详细，可操作性较强（2分）</w:t>
            </w:r>
            <w:r/>
          </w:p>
          <w:p>
            <w:pPr>
              <w:numPr>
                <w:ilvl w:val="0"/>
                <w:numId w:val="1"/>
              </w:numPr>
              <w:jc w:val="left"/>
              <w:widowControl/>
              <w:rPr>
                <w:rFonts w:ascii="仿宋" w:hAnsi="仿宋" w:eastAsia="仿宋" w:cs="仿宋"/>
                <w:sz w:val="24"/>
              </w:rPr>
            </w:pPr>
            <w:r>
              <w:rPr>
                <w:rFonts w:hint="eastAsia" w:ascii="仿宋" w:hAnsi="仿宋" w:eastAsia="仿宋" w:cs="仿宋"/>
                <w:sz w:val="24"/>
              </w:rPr>
              <w:t xml:space="preserve">方案粗略，可操作性一般（1分）</w:t>
            </w:r>
            <w:r/>
          </w:p>
          <w:p>
            <w:pPr>
              <w:pStyle w:val="723"/>
              <w:rPr>
                <w:rFonts w:eastAsia="仿宋"/>
              </w:rPr>
            </w:pPr>
            <w:r>
              <w:rPr>
                <w:rFonts w:hint="eastAsia" w:ascii="仿宋" w:hAnsi="仿宋" w:eastAsia="仿宋" w:cs="仿宋"/>
                <w:sz w:val="24"/>
              </w:rPr>
              <w:t xml:space="preserve">4）未提供或提供方案不符的不得分。</w:t>
            </w:r>
            <w:r/>
          </w:p>
          <w:p>
            <w:pPr>
              <w:jc w:val="left"/>
              <w:widowControl/>
              <w:rPr>
                <w:rFonts w:ascii="仿宋" w:hAnsi="仿宋" w:eastAsia="仿宋" w:cs="仿宋"/>
                <w:sz w:val="24"/>
              </w:rPr>
            </w:pPr>
            <w:r>
              <w:rPr>
                <w:rFonts w:hint="eastAsia" w:ascii="仿宋" w:hAnsi="仿宋" w:eastAsia="仿宋" w:cs="仿宋"/>
                <w:sz w:val="24"/>
              </w:rPr>
              <w:t xml:space="preserve">质量保证措施：</w:t>
            </w:r>
            <w:r/>
          </w:p>
          <w:p>
            <w:pPr>
              <w:jc w:val="left"/>
              <w:widowControl/>
              <w:rPr>
                <w:rFonts w:ascii="仿宋" w:hAnsi="仿宋" w:eastAsia="仿宋" w:cs="仿宋"/>
                <w:sz w:val="24"/>
              </w:rPr>
            </w:pPr>
            <w:r>
              <w:rPr>
                <w:rFonts w:hint="eastAsia" w:ascii="仿宋" w:hAnsi="仿宋" w:eastAsia="仿宋" w:cs="仿宋"/>
                <w:sz w:val="24"/>
              </w:rPr>
              <w:t xml:space="preserve">1）方案详细，可操作性强（3分）</w:t>
            </w:r>
            <w:r/>
          </w:p>
          <w:p>
            <w:pPr>
              <w:jc w:val="left"/>
              <w:widowControl/>
              <w:rPr>
                <w:rFonts w:ascii="仿宋" w:hAnsi="仿宋" w:eastAsia="仿宋" w:cs="仿宋"/>
                <w:sz w:val="24"/>
              </w:rPr>
            </w:pPr>
            <w:r>
              <w:rPr>
                <w:rFonts w:hint="eastAsia" w:ascii="仿宋" w:hAnsi="仿宋" w:eastAsia="仿宋" w:cs="仿宋"/>
                <w:sz w:val="24"/>
              </w:rPr>
              <w:t xml:space="preserve">2）方案较详细，可操作性较强（2分）</w:t>
            </w:r>
            <w:r/>
          </w:p>
          <w:p>
            <w:pPr>
              <w:jc w:val="left"/>
              <w:widowControl/>
              <w:rPr>
                <w:rFonts w:ascii="仿宋" w:hAnsi="仿宋" w:eastAsia="仿宋" w:cs="仿宋"/>
                <w:sz w:val="24"/>
              </w:rPr>
            </w:pPr>
            <w:r>
              <w:rPr>
                <w:rFonts w:hint="eastAsia" w:ascii="仿宋" w:hAnsi="仿宋" w:eastAsia="仿宋" w:cs="仿宋"/>
                <w:sz w:val="24"/>
              </w:rPr>
              <w:t xml:space="preserve">3）方案粗略，可操作性一般（1分）</w:t>
            </w:r>
            <w:r/>
          </w:p>
          <w:p>
            <w:pPr>
              <w:pStyle w:val="723"/>
              <w:rPr>
                <w:rFonts w:eastAsia="仿宋"/>
              </w:rPr>
            </w:pPr>
            <w:r>
              <w:rPr>
                <w:rFonts w:hint="eastAsia" w:ascii="仿宋" w:hAnsi="仿宋" w:eastAsia="仿宋" w:cs="仿宋"/>
                <w:sz w:val="24"/>
              </w:rPr>
              <w:t xml:space="preserve">4）未提供或提供方案不符的不得分。</w:t>
            </w:r>
            <w:r/>
          </w:p>
          <w:p>
            <w:pPr>
              <w:jc w:val="left"/>
              <w:widowControl/>
              <w:rPr>
                <w:rFonts w:ascii="仿宋" w:hAnsi="仿宋" w:eastAsia="仿宋" w:cs="仿宋"/>
                <w:sz w:val="24"/>
              </w:rPr>
            </w:pPr>
            <w:r>
              <w:rPr>
                <w:rFonts w:hint="eastAsia" w:ascii="仿宋" w:hAnsi="仿宋" w:eastAsia="仿宋" w:cs="仿宋"/>
                <w:sz w:val="24"/>
              </w:rPr>
              <w:t xml:space="preserve">安全文明施工措施：</w:t>
            </w:r>
            <w:r/>
          </w:p>
          <w:p>
            <w:pPr>
              <w:jc w:val="left"/>
              <w:widowControl/>
              <w:rPr>
                <w:rFonts w:ascii="仿宋" w:hAnsi="仿宋" w:eastAsia="仿宋" w:cs="仿宋"/>
                <w:sz w:val="24"/>
              </w:rPr>
            </w:pPr>
            <w:r>
              <w:rPr>
                <w:rFonts w:hint="eastAsia" w:ascii="仿宋" w:hAnsi="仿宋" w:eastAsia="仿宋" w:cs="仿宋"/>
                <w:sz w:val="24"/>
              </w:rPr>
              <w:t xml:space="preserve">1）方案详细，可操作性强（3分）</w:t>
            </w:r>
            <w:r/>
          </w:p>
          <w:p>
            <w:pPr>
              <w:jc w:val="left"/>
              <w:widowControl/>
              <w:rPr>
                <w:rFonts w:ascii="仿宋" w:hAnsi="仿宋" w:eastAsia="仿宋" w:cs="仿宋"/>
                <w:sz w:val="24"/>
              </w:rPr>
            </w:pPr>
            <w:r>
              <w:rPr>
                <w:rFonts w:hint="eastAsia" w:ascii="仿宋" w:hAnsi="仿宋" w:eastAsia="仿宋" w:cs="仿宋"/>
                <w:sz w:val="24"/>
              </w:rPr>
              <w:t xml:space="preserve">2）方案较详细，可操作性较强（2分）</w:t>
            </w:r>
            <w:r/>
          </w:p>
          <w:p>
            <w:pPr>
              <w:jc w:val="left"/>
              <w:widowControl/>
              <w:rPr>
                <w:rFonts w:ascii="仿宋" w:hAnsi="仿宋" w:eastAsia="仿宋" w:cs="仿宋"/>
                <w:sz w:val="24"/>
              </w:rPr>
            </w:pPr>
            <w:r>
              <w:rPr>
                <w:rFonts w:hint="eastAsia" w:ascii="仿宋" w:hAnsi="仿宋" w:eastAsia="仿宋" w:cs="仿宋"/>
                <w:sz w:val="24"/>
              </w:rPr>
              <w:t xml:space="preserve">3）方案粗略，可操作性一般（1分）</w:t>
            </w:r>
            <w:r/>
          </w:p>
          <w:p>
            <w:pPr>
              <w:pStyle w:val="723"/>
              <w:rPr>
                <w:rFonts w:ascii="仿宋" w:hAnsi="仿宋" w:eastAsia="仿宋" w:cs="仿宋"/>
                <w:sz w:val="24"/>
              </w:rPr>
            </w:pPr>
            <w:r>
              <w:rPr>
                <w:rFonts w:hint="eastAsia" w:ascii="仿宋" w:hAnsi="仿宋" w:eastAsia="仿宋" w:cs="仿宋"/>
                <w:sz w:val="24"/>
              </w:rPr>
              <w:t xml:space="preserve">4）未提供或提供方案不符的不得分。</w:t>
            </w:r>
            <w:r/>
          </w:p>
        </w:tc>
      </w:tr>
      <w:tr>
        <w:trPr>
          <w:jc w:val="center"/>
          <w:trHeight w:val="2554"/>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07" w:name="_Hlk236035227"/>
            <w:r/>
            <w:bookmarkEnd w:id="106"/>
            <w:r>
              <w:rPr>
                <w:rFonts w:hint="eastAsia" w:ascii="仿宋" w:hAnsi="仿宋" w:eastAsia="仿宋" w:cs="仿宋"/>
                <w:sz w:val="24"/>
              </w:rPr>
              <w:t xml:space="preserve">4</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售后服务</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1）售后服务内容完整详细，响应时间明确，客户培训方案具体且有针对性（5分）</w:t>
            </w:r>
            <w:r/>
          </w:p>
          <w:p>
            <w:pPr>
              <w:jc w:val="left"/>
              <w:widowControl/>
              <w:rPr>
                <w:rFonts w:ascii="仿宋" w:hAnsi="仿宋" w:eastAsia="仿宋" w:cs="仿宋"/>
                <w:sz w:val="24"/>
              </w:rPr>
            </w:pPr>
            <w:r>
              <w:rPr>
                <w:rFonts w:hint="eastAsia" w:ascii="仿宋" w:hAnsi="仿宋" w:eastAsia="仿宋" w:cs="仿宋"/>
                <w:sz w:val="24"/>
              </w:rPr>
              <w:t xml:space="preserve">2）售后服务内容较完整，响应时间和培训内容基本明确（4分）</w:t>
            </w:r>
            <w:r/>
          </w:p>
          <w:p>
            <w:pPr>
              <w:jc w:val="left"/>
              <w:widowControl/>
              <w:rPr>
                <w:rFonts w:ascii="仿宋" w:hAnsi="仿宋" w:eastAsia="仿宋" w:cs="仿宋"/>
                <w:sz w:val="24"/>
              </w:rPr>
            </w:pPr>
            <w:r>
              <w:rPr>
                <w:rFonts w:hint="eastAsia" w:ascii="仿宋" w:hAnsi="仿宋" w:eastAsia="仿宋" w:cs="仿宋"/>
                <w:sz w:val="24"/>
              </w:rPr>
              <w:t xml:space="preserve">3）售后服务内容一般，响应时间和培训内容不够具体（3分）</w:t>
            </w:r>
            <w:r/>
          </w:p>
          <w:p>
            <w:pPr>
              <w:jc w:val="left"/>
              <w:widowControl/>
              <w:rPr>
                <w:rFonts w:ascii="仿宋" w:hAnsi="仿宋" w:eastAsia="仿宋" w:cs="仿宋"/>
                <w:sz w:val="24"/>
              </w:rPr>
            </w:pPr>
            <w:r>
              <w:rPr>
                <w:rFonts w:hint="eastAsia" w:ascii="仿宋" w:hAnsi="仿宋" w:eastAsia="仿宋" w:cs="仿宋"/>
                <w:sz w:val="24"/>
              </w:rPr>
              <w:t xml:space="preserve">4）售后服务内容不完整或响应时间过长（1分）</w:t>
            </w:r>
            <w:r/>
          </w:p>
          <w:p>
            <w:pPr>
              <w:jc w:val="left"/>
              <w:widowControl/>
              <w:rPr>
                <w:rFonts w:ascii="仿宋" w:hAnsi="仿宋" w:eastAsia="仿宋" w:cs="仿宋"/>
                <w:sz w:val="24"/>
              </w:rPr>
            </w:pPr>
            <w:r>
              <w:rPr>
                <w:rFonts w:hint="eastAsia" w:ascii="仿宋" w:hAnsi="仿宋" w:eastAsia="仿宋" w:cs="仿宋"/>
                <w:sz w:val="24"/>
              </w:rPr>
              <w:t xml:space="preserve">5）未提供售后服务方案不得分</w:t>
            </w:r>
            <w:bookmarkEnd w:id="107"/>
            <w:r/>
          </w:p>
        </w:tc>
      </w:tr>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看台效果图设计评分标准（15分）</w:t>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08" w:name="_Hlk236035244"/>
            <w:r>
              <w:rPr>
                <w:rFonts w:hint="eastAsia" w:ascii="仿宋" w:hAnsi="仿宋" w:eastAsia="仿宋" w:cs="仿宋"/>
                <w:sz w:val="24"/>
              </w:rPr>
              <w:t xml:space="preserve">1</w:t>
            </w:r>
            <w:r/>
          </w:p>
        </w:tc>
        <w:tc>
          <w:tcPr>
            <w:shd w:val="clear" w:color="auto" w:fill="auto"/>
            <w:tcW w:w="1356" w:type="dxa"/>
            <w:vAlign w:val="center"/>
            <w:textDirection w:val="lrTb"/>
            <w:noWrap w:val="false"/>
          </w:tcPr>
          <w:p>
            <w:pPr>
              <w:jc w:val="left"/>
              <w:widowControl/>
              <w:rPr>
                <w:rFonts w:ascii="仿宋" w:hAnsi="仿宋" w:eastAsia="仿宋" w:cs="仿宋"/>
                <w:sz w:val="24"/>
              </w:rPr>
            </w:pPr>
            <w:r/>
            <w:bookmarkStart w:id="109" w:name="OLE_LINK75"/>
            <w:r/>
            <w:bookmarkStart w:id="110" w:name="OLE_LINK76"/>
            <w:r>
              <w:rPr>
                <w:rFonts w:hint="eastAsia" w:ascii="仿宋" w:hAnsi="仿宋" w:eastAsia="仿宋" w:cs="仿宋"/>
                <w:sz w:val="24"/>
              </w:rPr>
              <w:t xml:space="preserve">设计理念与学校特色契合度</w:t>
            </w:r>
            <w:bookmarkEnd w:id="109"/>
            <w:r/>
            <w:bookmarkEnd w:id="110"/>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bookmarkStart w:id="111" w:name="OLE_LINK78"/>
            <w:r/>
            <w:bookmarkStart w:id="112" w:name="OLE_LINK85"/>
            <w:r>
              <w:rPr>
                <w:rFonts w:hint="eastAsia" w:ascii="仿宋" w:hAnsi="仿宋" w:eastAsia="仿宋" w:cs="仿宋"/>
                <w:sz w:val="24"/>
              </w:rPr>
              <w:t xml:space="preserve">理念鲜明，突出教育方针，结合“校训、校风”、体现青春活力、校园文化主题，创意新颖有教育意义（3分）</w:t>
            </w:r>
            <w:r/>
          </w:p>
          <w:p>
            <w:pPr>
              <w:jc w:val="left"/>
              <w:widowControl/>
              <w:rPr>
                <w:rFonts w:ascii="仿宋" w:hAnsi="仿宋" w:eastAsia="仿宋" w:cs="仿宋"/>
                <w:sz w:val="24"/>
              </w:rPr>
            </w:pPr>
            <w:r>
              <w:rPr>
                <w:rFonts w:hint="eastAsia" w:ascii="仿宋" w:hAnsi="仿宋" w:eastAsia="仿宋" w:cs="仿宋"/>
                <w:sz w:val="24"/>
              </w:rPr>
              <w:t xml:space="preserve">理念基本契合，有一定特色（2分）</w:t>
            </w:r>
            <w:r/>
          </w:p>
          <w:p>
            <w:pPr>
              <w:jc w:val="left"/>
              <w:widowControl/>
              <w:rPr>
                <w:rFonts w:ascii="仿宋" w:hAnsi="仿宋" w:eastAsia="仿宋" w:cs="仿宋"/>
                <w:sz w:val="24"/>
              </w:rPr>
            </w:pPr>
            <w:r>
              <w:rPr>
                <w:rFonts w:hint="eastAsia" w:ascii="仿宋" w:hAnsi="仿宋" w:eastAsia="仿宋" w:cs="仿宋"/>
                <w:sz w:val="24"/>
              </w:rPr>
              <w:t xml:space="preserve">理念平淡（1分）</w:t>
            </w:r>
            <w:r/>
          </w:p>
          <w:p>
            <w:pPr>
              <w:jc w:val="left"/>
              <w:widowControl/>
              <w:rPr>
                <w:rFonts w:ascii="仿宋" w:hAnsi="仿宋" w:eastAsia="仿宋" w:cs="仿宋"/>
                <w:sz w:val="24"/>
              </w:rPr>
            </w:pPr>
            <w:r>
              <w:rPr>
                <w:rFonts w:hint="eastAsia" w:ascii="仿宋" w:hAnsi="仿宋" w:eastAsia="仿宋" w:cs="仿宋"/>
                <w:sz w:val="24"/>
              </w:rPr>
              <w:t xml:space="preserve">理念模糊或脱节（0分）</w:t>
            </w:r>
            <w:bookmarkEnd w:id="111"/>
            <w:r/>
            <w:bookmarkEnd w:id="112"/>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3" w:name="_Hlk236035264"/>
            <w:r/>
            <w:bookmarkEnd w:id="108"/>
            <w:r>
              <w:rPr>
                <w:rFonts w:hint="eastAsia" w:ascii="仿宋" w:hAnsi="仿宋" w:eastAsia="仿宋" w:cs="仿宋"/>
                <w:sz w:val="24"/>
              </w:rPr>
              <w:t xml:space="preserve">2</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功能布局合理性与实用性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LED主屏+条屏、颁奖台等分区清晰，动线合理，符合集会、颁奖、体育活动使用需求，便于维护（3分）</w:t>
            </w:r>
            <w:r/>
          </w:p>
          <w:p>
            <w:pPr>
              <w:jc w:val="left"/>
              <w:widowControl/>
              <w:rPr>
                <w:rFonts w:ascii="仿宋" w:hAnsi="仿宋" w:eastAsia="仿宋" w:cs="仿宋"/>
                <w:sz w:val="24"/>
              </w:rPr>
            </w:pPr>
            <w:r>
              <w:rPr>
                <w:rFonts w:hint="eastAsia" w:ascii="仿宋" w:hAnsi="仿宋" w:eastAsia="仿宋" w:cs="仿宋"/>
                <w:sz w:val="24"/>
              </w:rPr>
              <w:t xml:space="preserve">布局基本合理（2分）</w:t>
            </w:r>
            <w:r/>
          </w:p>
          <w:p>
            <w:pPr>
              <w:jc w:val="left"/>
              <w:widowControl/>
              <w:rPr>
                <w:rFonts w:ascii="仿宋" w:hAnsi="仿宋" w:eastAsia="仿宋" w:cs="仿宋"/>
                <w:sz w:val="24"/>
              </w:rPr>
            </w:pPr>
            <w:r>
              <w:rPr>
                <w:rFonts w:hint="eastAsia" w:ascii="仿宋" w:hAnsi="仿宋" w:eastAsia="仿宋" w:cs="仿宋"/>
                <w:sz w:val="24"/>
              </w:rPr>
              <w:t xml:space="preserve">存在不合理处（1分）</w:t>
            </w:r>
            <w:r/>
          </w:p>
          <w:p>
            <w:pPr>
              <w:jc w:val="left"/>
              <w:widowControl/>
              <w:rPr>
                <w:rFonts w:ascii="仿宋" w:hAnsi="仿宋" w:eastAsia="仿宋" w:cs="仿宋"/>
                <w:sz w:val="24"/>
              </w:rPr>
            </w:pPr>
            <w:r>
              <w:rPr>
                <w:rFonts w:hint="eastAsia" w:ascii="仿宋" w:hAnsi="仿宋" w:eastAsia="仿宋" w:cs="仿宋"/>
                <w:sz w:val="24"/>
              </w:rPr>
              <w:t xml:space="preserve">布局混乱或功能缺失（0分）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4" w:name="_Hlk236035282"/>
            <w:r/>
            <w:bookmarkEnd w:id="113"/>
            <w:r>
              <w:rPr>
                <w:rFonts w:hint="eastAsia" w:ascii="仿宋" w:hAnsi="仿宋" w:eastAsia="仿宋" w:cs="仿宋"/>
                <w:sz w:val="24"/>
              </w:rPr>
              <w:t xml:space="preserve">3</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美观性、协调性与视觉效果</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色调与学校风格统一，LED屏安装大气，文化背景墙有艺术感染力，灯光协调，效果图精美专业（3分）</w:t>
            </w:r>
            <w:r/>
          </w:p>
          <w:p>
            <w:pPr>
              <w:jc w:val="left"/>
              <w:widowControl/>
              <w:rPr>
                <w:rFonts w:ascii="仿宋" w:hAnsi="仿宋" w:eastAsia="仿宋" w:cs="仿宋"/>
                <w:sz w:val="24"/>
              </w:rPr>
            </w:pPr>
            <w:r>
              <w:rPr>
                <w:rFonts w:hint="eastAsia" w:ascii="仿宋" w:hAnsi="仿宋" w:eastAsia="仿宋" w:cs="仿宋"/>
                <w:sz w:val="24"/>
              </w:rPr>
              <w:t xml:space="preserve">美观协调（2分）</w:t>
            </w:r>
            <w:r/>
          </w:p>
          <w:p>
            <w:pPr>
              <w:jc w:val="left"/>
              <w:widowControl/>
              <w:rPr>
                <w:rFonts w:ascii="仿宋" w:hAnsi="仿宋" w:eastAsia="仿宋" w:cs="仿宋"/>
                <w:sz w:val="24"/>
              </w:rPr>
            </w:pPr>
            <w:r>
              <w:rPr>
                <w:rFonts w:hint="eastAsia" w:ascii="仿宋" w:hAnsi="仿宋" w:eastAsia="仿宋" w:cs="仿宋"/>
                <w:sz w:val="24"/>
              </w:rPr>
              <w:t xml:space="preserve">美观度一般（1分）</w:t>
            </w:r>
            <w:r/>
          </w:p>
          <w:p>
            <w:pPr>
              <w:jc w:val="left"/>
              <w:widowControl/>
              <w:rPr>
                <w:rFonts w:ascii="仿宋" w:hAnsi="仿宋" w:eastAsia="仿宋" w:cs="仿宋"/>
                <w:sz w:val="24"/>
              </w:rPr>
            </w:pPr>
            <w:r>
              <w:rPr>
                <w:rFonts w:hint="eastAsia" w:ascii="仿宋" w:hAnsi="仿宋" w:eastAsia="仿宋" w:cs="仿宋"/>
                <w:sz w:val="24"/>
              </w:rPr>
              <w:t xml:space="preserve">色彩杂乱或视觉效果差（0分）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5" w:name="_Hlk236035303"/>
            <w:r/>
            <w:bookmarkEnd w:id="114"/>
            <w:r>
              <w:rPr>
                <w:rFonts w:hint="eastAsia" w:ascii="仿宋" w:hAnsi="仿宋" w:eastAsia="仿宋" w:cs="仿宋"/>
                <w:sz w:val="24"/>
              </w:rPr>
              <w:t xml:space="preserve">4</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与学校整体环境及现有建筑融合度</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充分考虑看台原有结构及周边环境，设计自然融入，体现现代气息（3分）</w:t>
            </w:r>
            <w:r/>
          </w:p>
          <w:p>
            <w:pPr>
              <w:jc w:val="left"/>
              <w:widowControl/>
              <w:rPr>
                <w:rFonts w:ascii="仿宋" w:hAnsi="仿宋" w:eastAsia="仿宋" w:cs="仿宋"/>
                <w:sz w:val="24"/>
              </w:rPr>
            </w:pPr>
            <w:r>
              <w:rPr>
                <w:rFonts w:hint="eastAsia" w:ascii="仿宋" w:hAnsi="仿宋" w:eastAsia="仿宋" w:cs="仿宋"/>
                <w:sz w:val="24"/>
              </w:rPr>
              <w:t xml:space="preserve">融合度较好（2分）</w:t>
            </w:r>
            <w:r/>
          </w:p>
          <w:p>
            <w:pPr>
              <w:jc w:val="left"/>
              <w:widowControl/>
              <w:rPr>
                <w:rFonts w:ascii="仿宋" w:hAnsi="仿宋" w:eastAsia="仿宋" w:cs="仿宋"/>
                <w:sz w:val="24"/>
              </w:rPr>
            </w:pPr>
            <w:r>
              <w:rPr>
                <w:rFonts w:hint="eastAsia" w:ascii="仿宋" w:hAnsi="仿宋" w:eastAsia="仿宋" w:cs="仿宋"/>
                <w:sz w:val="24"/>
              </w:rPr>
              <w:t xml:space="preserve">融合一般（1分）</w:t>
            </w:r>
            <w:r/>
          </w:p>
          <w:p>
            <w:pPr>
              <w:jc w:val="left"/>
              <w:widowControl/>
              <w:rPr>
                <w:rFonts w:ascii="仿宋" w:hAnsi="仿宋" w:eastAsia="仿宋" w:cs="仿宋"/>
                <w:sz w:val="24"/>
              </w:rPr>
            </w:pPr>
            <w:r>
              <w:rPr>
                <w:rFonts w:hint="eastAsia" w:ascii="仿宋" w:hAnsi="仿宋" w:eastAsia="仿宋" w:cs="仿宋"/>
                <w:sz w:val="24"/>
              </w:rPr>
              <w:t xml:space="preserve">冲突较大（0分）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6" w:name="_Hlk236035338"/>
            <w:r/>
            <w:bookmarkEnd w:id="115"/>
            <w:r>
              <w:rPr>
                <w:rFonts w:hint="eastAsia" w:ascii="仿宋" w:hAnsi="仿宋" w:eastAsia="仿宋" w:cs="仿宋"/>
                <w:sz w:val="24"/>
              </w:rPr>
              <w:t xml:space="preserve">5</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技术可行性、细节完善度及创新性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考虑结构安全、LED安装工艺、强弱电预留、维护便利，细节丰富（尺寸、材料、夜景），有合理创新且可落地（3分）</w:t>
            </w:r>
            <w:r/>
          </w:p>
          <w:p>
            <w:pPr>
              <w:jc w:val="left"/>
              <w:widowControl/>
              <w:rPr>
                <w:rFonts w:ascii="仿宋" w:hAnsi="仿宋" w:eastAsia="仿宋" w:cs="仿宋"/>
                <w:sz w:val="24"/>
              </w:rPr>
            </w:pPr>
            <w:r>
              <w:rPr>
                <w:rFonts w:hint="eastAsia" w:ascii="仿宋" w:hAnsi="仿宋" w:eastAsia="仿宋" w:cs="仿宋"/>
                <w:sz w:val="24"/>
              </w:rPr>
              <w:t xml:space="preserve">技术可行，细节较完善（2分）</w:t>
            </w:r>
            <w:r/>
          </w:p>
          <w:p>
            <w:pPr>
              <w:jc w:val="left"/>
              <w:widowControl/>
              <w:rPr>
                <w:rFonts w:ascii="仿宋" w:hAnsi="仿宋" w:eastAsia="仿宋" w:cs="仿宋"/>
                <w:sz w:val="24"/>
              </w:rPr>
            </w:pPr>
            <w:r>
              <w:rPr>
                <w:rFonts w:hint="eastAsia" w:ascii="仿宋" w:hAnsi="仿宋" w:eastAsia="仿宋" w:cs="仿宋"/>
                <w:sz w:val="24"/>
              </w:rPr>
              <w:t xml:space="preserve">细节不足（1分）</w:t>
            </w:r>
            <w:r/>
          </w:p>
          <w:p>
            <w:pPr>
              <w:jc w:val="left"/>
              <w:widowControl/>
              <w:rPr>
                <w:rFonts w:ascii="仿宋" w:hAnsi="仿宋" w:eastAsia="仿宋" w:cs="仿宋"/>
                <w:sz w:val="24"/>
              </w:rPr>
            </w:pPr>
            <w:r>
              <w:rPr>
                <w:rFonts w:hint="eastAsia" w:ascii="仿宋" w:hAnsi="仿宋" w:eastAsia="仿宋" w:cs="仿宋"/>
                <w:sz w:val="24"/>
              </w:rPr>
              <w:t xml:space="preserve">存在技术问题（0分）</w:t>
            </w:r>
            <w:bookmarkEnd w:id="116"/>
            <w:r/>
          </w:p>
        </w:tc>
      </w:tr>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文化报廊效果图设计评分标准（15分）</w:t>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设计理念与学校特色契合度</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理念突出“立德树人”，校园文化传承，结合学校“一训三风”，主题鲜明（学校党建、各年级组、各部门、男女公寓、食堂等），有教育感染力和学校辨识度（5分）</w:t>
            </w:r>
            <w:r/>
          </w:p>
          <w:p>
            <w:pPr>
              <w:jc w:val="left"/>
              <w:widowControl/>
              <w:rPr>
                <w:rFonts w:ascii="仿宋" w:hAnsi="仿宋" w:eastAsia="仿宋" w:cs="仿宋"/>
                <w:sz w:val="24"/>
              </w:rPr>
            </w:pPr>
            <w:r>
              <w:rPr>
                <w:rFonts w:hint="eastAsia" w:ascii="仿宋" w:hAnsi="仿宋" w:eastAsia="仿宋" w:cs="仿宋"/>
                <w:sz w:val="24"/>
              </w:rPr>
              <w:t xml:space="preserve">理念基本契合，有特色（3分）</w:t>
            </w:r>
            <w:r/>
          </w:p>
          <w:p>
            <w:pPr>
              <w:jc w:val="left"/>
              <w:widowControl/>
              <w:rPr>
                <w:rFonts w:ascii="仿宋" w:hAnsi="仿宋" w:eastAsia="仿宋" w:cs="仿宋"/>
                <w:sz w:val="24"/>
              </w:rPr>
            </w:pPr>
            <w:r>
              <w:rPr>
                <w:rFonts w:hint="eastAsia" w:ascii="仿宋" w:hAnsi="仿宋" w:eastAsia="仿宋" w:cs="仿宋"/>
                <w:sz w:val="24"/>
              </w:rPr>
              <w:t xml:space="preserve">理念平淡（2分）</w:t>
            </w:r>
            <w:r/>
          </w:p>
          <w:p>
            <w:pPr>
              <w:jc w:val="left"/>
              <w:widowControl/>
              <w:rPr>
                <w:rFonts w:ascii="仿宋" w:hAnsi="仿宋" w:eastAsia="仿宋" w:cs="仿宋"/>
                <w:sz w:val="24"/>
              </w:rPr>
            </w:pPr>
            <w:r>
              <w:rPr>
                <w:rFonts w:hint="eastAsia" w:ascii="仿宋" w:hAnsi="仿宋" w:eastAsia="仿宋" w:cs="仿宋"/>
                <w:sz w:val="24"/>
              </w:rPr>
              <w:t xml:space="preserve">理念模糊（0分）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7" w:name="_Hlk236035381"/>
            <w:r>
              <w:rPr>
                <w:rFonts w:hint="eastAsia" w:ascii="仿宋" w:hAnsi="仿宋" w:eastAsia="仿宋" w:cs="仿宋"/>
                <w:sz w:val="24"/>
              </w:rPr>
              <w:t xml:space="preserve">2</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功能布局与实用性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布局合理，11组宣传栏主题分区清晰，高度、宽度、玻璃展示区设计符合宣传阅读需求，便于更换内容和日常维护（3分）</w:t>
            </w:r>
            <w:r/>
          </w:p>
          <w:p>
            <w:pPr>
              <w:jc w:val="left"/>
              <w:widowControl/>
              <w:rPr>
                <w:rFonts w:ascii="仿宋" w:hAnsi="仿宋" w:eastAsia="仿宋" w:cs="仿宋"/>
                <w:sz w:val="24"/>
              </w:rPr>
            </w:pPr>
            <w:r>
              <w:rPr>
                <w:rFonts w:hint="eastAsia" w:ascii="仿宋" w:hAnsi="仿宋" w:eastAsia="仿宋" w:cs="仿宋"/>
                <w:sz w:val="24"/>
              </w:rPr>
              <w:t xml:space="preserve">布局基本合理（2分）</w:t>
            </w:r>
            <w:r/>
          </w:p>
          <w:p>
            <w:pPr>
              <w:jc w:val="left"/>
              <w:widowControl/>
              <w:rPr>
                <w:rFonts w:ascii="仿宋" w:hAnsi="仿宋" w:eastAsia="仿宋" w:cs="仿宋"/>
                <w:sz w:val="24"/>
              </w:rPr>
            </w:pPr>
            <w:r>
              <w:rPr>
                <w:rFonts w:hint="eastAsia" w:ascii="仿宋" w:hAnsi="仿宋" w:eastAsia="仿宋" w:cs="仿宋"/>
                <w:sz w:val="24"/>
              </w:rPr>
              <w:t xml:space="preserve">布局一般（1分）</w:t>
            </w:r>
            <w:r/>
          </w:p>
          <w:p>
            <w:pPr>
              <w:jc w:val="left"/>
              <w:widowControl/>
              <w:rPr>
                <w:rFonts w:ascii="仿宋" w:hAnsi="仿宋" w:eastAsia="仿宋" w:cs="仿宋"/>
                <w:sz w:val="24"/>
              </w:rPr>
            </w:pPr>
            <w:r>
              <w:rPr>
                <w:rFonts w:hint="eastAsia" w:ascii="仿宋" w:hAnsi="仿宋" w:eastAsia="仿宋" w:cs="仿宋"/>
                <w:sz w:val="24"/>
              </w:rPr>
              <w:t xml:space="preserve">布局不合理或功能缺失（0分）</w:t>
            </w:r>
            <w:bookmarkEnd w:id="117"/>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美观性、协调性与视觉效果</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不锈钢+钢化玻璃材质美观大气，整体色调与校园环境协调，排版设计有艺术感，视觉冲击力强，效果图精美（3分）</w:t>
            </w:r>
            <w:r/>
          </w:p>
          <w:p>
            <w:pPr>
              <w:jc w:val="left"/>
              <w:widowControl/>
              <w:rPr>
                <w:rFonts w:ascii="仿宋" w:hAnsi="仿宋" w:eastAsia="仿宋" w:cs="仿宋"/>
                <w:sz w:val="24"/>
              </w:rPr>
            </w:pPr>
            <w:r>
              <w:rPr>
                <w:rFonts w:hint="eastAsia" w:ascii="仿宋" w:hAnsi="仿宋" w:eastAsia="仿宋" w:cs="仿宋"/>
                <w:sz w:val="24"/>
              </w:rPr>
              <w:t xml:space="preserve">美观协调（2分）</w:t>
            </w:r>
            <w:r/>
          </w:p>
          <w:p>
            <w:pPr>
              <w:jc w:val="left"/>
              <w:widowControl/>
              <w:rPr>
                <w:rFonts w:ascii="仿宋" w:hAnsi="仿宋" w:eastAsia="仿宋" w:cs="仿宋"/>
                <w:sz w:val="24"/>
              </w:rPr>
            </w:pPr>
            <w:r>
              <w:rPr>
                <w:rFonts w:hint="eastAsia" w:ascii="仿宋" w:hAnsi="仿宋" w:eastAsia="仿宋" w:cs="仿宋"/>
                <w:sz w:val="24"/>
              </w:rPr>
              <w:t xml:space="preserve">美观度一般（1分）</w:t>
            </w:r>
            <w:r/>
          </w:p>
          <w:p>
            <w:pPr>
              <w:jc w:val="left"/>
              <w:widowControl/>
              <w:rPr>
                <w:rFonts w:ascii="仿宋" w:hAnsi="仿宋" w:eastAsia="仿宋" w:cs="仿宋"/>
                <w:sz w:val="24"/>
              </w:rPr>
            </w:pPr>
            <w:r>
              <w:rPr>
                <w:rFonts w:hint="eastAsia" w:ascii="仿宋" w:hAnsi="仿宋" w:eastAsia="仿宋" w:cs="仿宋"/>
                <w:sz w:val="24"/>
              </w:rPr>
              <w:t xml:space="preserve">色彩或排版杂乱（0分）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8" w:name="_Hlk236035417"/>
            <w:r>
              <w:rPr>
                <w:rFonts w:hint="eastAsia" w:ascii="仿宋" w:hAnsi="仿宋" w:eastAsia="仿宋" w:cs="仿宋"/>
                <w:sz w:val="24"/>
              </w:rPr>
              <w:t xml:space="preserve">4</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与学校整体环境融合度</w:t>
            </w:r>
            <w:r/>
          </w:p>
        </w:tc>
        <w:tc>
          <w:tcPr>
            <w:shd w:val="clear" w:color="auto" w:fill="auto"/>
            <w:tcW w:w="850"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充分融入学校建筑风格和周边环境，位置合理，尺度得当，不突兀，体现校园文化氛围（2分）</w:t>
            </w:r>
            <w:r/>
          </w:p>
          <w:p>
            <w:pPr>
              <w:jc w:val="left"/>
              <w:widowControl/>
              <w:rPr>
                <w:rFonts w:ascii="仿宋" w:hAnsi="仿宋" w:eastAsia="仿宋" w:cs="仿宋"/>
                <w:sz w:val="24"/>
              </w:rPr>
            </w:pPr>
            <w:r>
              <w:rPr>
                <w:rFonts w:hint="eastAsia" w:ascii="仿宋" w:hAnsi="仿宋" w:eastAsia="仿宋" w:cs="仿宋"/>
                <w:sz w:val="24"/>
              </w:rPr>
              <w:t xml:space="preserve">融合度较好（1分）</w:t>
            </w:r>
            <w:r/>
          </w:p>
          <w:p>
            <w:pPr>
              <w:jc w:val="left"/>
              <w:widowControl/>
              <w:rPr>
                <w:rFonts w:ascii="仿宋" w:hAnsi="仿宋" w:eastAsia="仿宋" w:cs="仿宋"/>
                <w:sz w:val="24"/>
              </w:rPr>
            </w:pPr>
            <w:r>
              <w:rPr>
                <w:rFonts w:hint="eastAsia" w:ascii="仿宋" w:hAnsi="仿宋" w:eastAsia="仿宋" w:cs="仿宋"/>
                <w:sz w:val="24"/>
              </w:rPr>
              <w:t xml:space="preserve">融合一般（0.5分)</w:t>
            </w:r>
            <w:r/>
          </w:p>
          <w:p>
            <w:pPr>
              <w:jc w:val="left"/>
              <w:widowControl/>
              <w:rPr>
                <w:rFonts w:ascii="仿宋" w:hAnsi="仿宋" w:eastAsia="仿宋" w:cs="仿宋"/>
                <w:sz w:val="24"/>
              </w:rPr>
            </w:pPr>
            <w:r>
              <w:rPr>
                <w:rFonts w:hint="eastAsia" w:ascii="仿宋" w:hAnsi="仿宋" w:eastAsia="仿宋" w:cs="仿宋"/>
                <w:sz w:val="24"/>
              </w:rPr>
              <w:t xml:space="preserve">与环境冲突。（0分）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19" w:name="_Hlk236035436"/>
            <w:r/>
            <w:bookmarkEnd w:id="118"/>
            <w:r>
              <w:rPr>
                <w:rFonts w:hint="eastAsia" w:ascii="仿宋" w:hAnsi="仿宋" w:eastAsia="仿宋" w:cs="仿宋"/>
                <w:sz w:val="24"/>
              </w:rPr>
              <w:t xml:space="preserve">5</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技术可行性、细节完善度及创新性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考虑不锈钢结构强度、玻璃安全、安装固定、防风雨、防盗等细节，材料规格明确，有创新设计且可落地（2分）</w:t>
            </w:r>
            <w:r/>
          </w:p>
          <w:p>
            <w:pPr>
              <w:jc w:val="left"/>
              <w:widowControl/>
              <w:rPr>
                <w:rFonts w:ascii="仿宋" w:hAnsi="仿宋" w:eastAsia="仿宋" w:cs="仿宋"/>
                <w:sz w:val="24"/>
              </w:rPr>
            </w:pPr>
            <w:r>
              <w:rPr>
                <w:rFonts w:hint="eastAsia" w:ascii="仿宋" w:hAnsi="仿宋" w:eastAsia="仿宋" w:cs="仿宋"/>
                <w:sz w:val="24"/>
              </w:rPr>
              <w:t xml:space="preserve">技术可行，细节较完善（1分）</w:t>
            </w:r>
            <w:r/>
          </w:p>
          <w:p>
            <w:pPr>
              <w:jc w:val="left"/>
              <w:widowControl/>
              <w:rPr>
                <w:rFonts w:ascii="仿宋" w:hAnsi="仿宋" w:eastAsia="仿宋" w:cs="仿宋"/>
                <w:sz w:val="24"/>
              </w:rPr>
            </w:pPr>
            <w:r>
              <w:rPr>
                <w:rFonts w:hint="eastAsia" w:ascii="仿宋" w:hAnsi="仿宋" w:eastAsia="仿宋" w:cs="仿宋"/>
                <w:sz w:val="24"/>
              </w:rPr>
              <w:t xml:space="preserve">细节不足（0.5分）</w:t>
            </w:r>
            <w:r/>
          </w:p>
          <w:p>
            <w:pPr>
              <w:pStyle w:val="723"/>
            </w:pPr>
            <w:r>
              <w:rPr>
                <w:rFonts w:hint="eastAsia" w:ascii="仿宋" w:hAnsi="仿宋" w:eastAsia="仿宋" w:cs="仿宋"/>
                <w:sz w:val="24"/>
              </w:rPr>
              <w:t xml:space="preserve">存在技术问题（0分）</w:t>
            </w:r>
            <w:bookmarkEnd w:id="119"/>
            <w:r/>
          </w:p>
        </w:tc>
      </w:tr>
      <w:tr>
        <w:trPr>
          <w:jc w:val="center"/>
          <w:trHeight w:val="454"/>
        </w:trPr>
        <w:tc>
          <w:tcPr>
            <w:gridSpan w:val="4"/>
            <w:shd w:val="clear" w:color="auto" w:fill="auto"/>
            <w:tcW w:w="913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看台背景墙及操场围墙文化布置效果图评分标准（10分）</w:t>
            </w:r>
            <w:r/>
          </w:p>
        </w:tc>
      </w:tr>
      <w:tr>
        <w:trPr>
          <w:jc w:val="center"/>
          <w:trHeight w:val="454"/>
        </w:trPr>
        <w:tc>
          <w:tcPr>
            <w:shd w:val="clear" w:color="auto" w:fill="auto"/>
            <w:tcW w:w="7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13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评分内容</w:t>
            </w:r>
            <w:r/>
          </w:p>
        </w:tc>
        <w:tc>
          <w:tcPr>
            <w:shd w:val="clear" w:color="auto" w:fill="auto"/>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分值</w:t>
            </w:r>
            <w:r/>
          </w:p>
        </w:tc>
        <w:tc>
          <w:tcPr>
            <w:shd w:val="clear" w:color="auto" w:fill="auto"/>
            <w:tcW w:w="621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评分标准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设计理念与学校特色契合度</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理念突出“立德树人、核心价值观、校园文化”，主题鲜明（荣誉、守则、价值观、励志语等），有强烈教育意义和体育方面辨识度（2分）</w:t>
            </w:r>
            <w:r/>
          </w:p>
          <w:p>
            <w:pPr>
              <w:jc w:val="left"/>
              <w:widowControl/>
              <w:rPr>
                <w:rFonts w:ascii="仿宋" w:hAnsi="仿宋" w:eastAsia="仿宋" w:cs="仿宋"/>
                <w:sz w:val="24"/>
              </w:rPr>
            </w:pPr>
            <w:r>
              <w:rPr>
                <w:rFonts w:hint="eastAsia" w:ascii="仿宋" w:hAnsi="仿宋" w:eastAsia="仿宋" w:cs="仿宋"/>
                <w:sz w:val="24"/>
              </w:rPr>
              <w:t xml:space="preserve">理念基本契合，有特色（1分）</w:t>
            </w:r>
            <w:r/>
          </w:p>
          <w:p>
            <w:pPr>
              <w:jc w:val="left"/>
              <w:widowControl/>
              <w:rPr>
                <w:rFonts w:ascii="仿宋" w:hAnsi="仿宋" w:eastAsia="仿宋" w:cs="仿宋"/>
                <w:sz w:val="24"/>
              </w:rPr>
            </w:pPr>
            <w:r>
              <w:rPr>
                <w:rFonts w:hint="eastAsia" w:ascii="仿宋" w:hAnsi="仿宋" w:eastAsia="仿宋" w:cs="仿宋"/>
                <w:sz w:val="24"/>
              </w:rPr>
              <w:t xml:space="preserve">理念平淡（0.5分）</w:t>
            </w:r>
            <w:r/>
          </w:p>
          <w:p>
            <w:pPr>
              <w:pStyle w:val="723"/>
            </w:pPr>
            <w:r>
              <w:rPr>
                <w:rFonts w:hint="eastAsia" w:ascii="仿宋" w:hAnsi="仿宋" w:eastAsia="仿宋" w:cs="仿宋"/>
                <w:sz w:val="24"/>
              </w:rPr>
              <w:t xml:space="preserve">理念模糊。（0分）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功能布局与实用性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文化元素布局合理，背景墙与操场围墙分区清晰，内容层次分明，便于学生阅读和日常维护更换（2分）</w:t>
            </w:r>
            <w:r/>
          </w:p>
          <w:p>
            <w:pPr>
              <w:jc w:val="left"/>
              <w:widowControl/>
              <w:rPr>
                <w:rFonts w:ascii="仿宋" w:hAnsi="仿宋" w:eastAsia="仿宋" w:cs="仿宋"/>
                <w:sz w:val="24"/>
              </w:rPr>
            </w:pPr>
            <w:r>
              <w:rPr>
                <w:rFonts w:hint="eastAsia" w:ascii="仿宋" w:hAnsi="仿宋" w:eastAsia="仿宋" w:cs="仿宋"/>
                <w:sz w:val="24"/>
              </w:rPr>
              <w:t xml:space="preserve">布局基本合理（1分）</w:t>
            </w:r>
            <w:r/>
          </w:p>
          <w:p>
            <w:pPr>
              <w:jc w:val="left"/>
              <w:widowControl/>
              <w:rPr>
                <w:rFonts w:ascii="仿宋" w:hAnsi="仿宋" w:eastAsia="仿宋" w:cs="仿宋"/>
                <w:sz w:val="24"/>
              </w:rPr>
            </w:pPr>
            <w:r>
              <w:rPr>
                <w:rFonts w:hint="eastAsia" w:ascii="仿宋" w:hAnsi="仿宋" w:eastAsia="仿宋" w:cs="仿宋"/>
                <w:sz w:val="24"/>
              </w:rPr>
              <w:t xml:space="preserve">布局一般（0.5分）</w:t>
            </w:r>
            <w:r/>
          </w:p>
          <w:p>
            <w:pPr>
              <w:jc w:val="left"/>
              <w:widowControl/>
            </w:pPr>
            <w:r>
              <w:rPr>
                <w:rFonts w:hint="eastAsia" w:ascii="仿宋" w:hAnsi="仿宋" w:eastAsia="仿宋" w:cs="仿宋"/>
                <w:sz w:val="24"/>
              </w:rPr>
              <w:t xml:space="preserve">布局混乱或功能缺失（0分）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美观性、协调性与视觉效果</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整体设计美观大气，颜色与学校环境协调，排版精美，文化元素有艺术感染力，视觉效果强，效果图专业精美（2分）</w:t>
            </w:r>
            <w:r/>
          </w:p>
          <w:p>
            <w:pPr>
              <w:jc w:val="left"/>
              <w:widowControl/>
              <w:rPr>
                <w:rFonts w:ascii="仿宋" w:hAnsi="仿宋" w:eastAsia="仿宋" w:cs="仿宋"/>
                <w:sz w:val="24"/>
              </w:rPr>
            </w:pPr>
            <w:r>
              <w:rPr>
                <w:rFonts w:hint="eastAsia" w:ascii="仿宋" w:hAnsi="仿宋" w:eastAsia="仿宋" w:cs="仿宋"/>
                <w:sz w:val="24"/>
              </w:rPr>
              <w:t xml:space="preserve">美观协调（1分）</w:t>
            </w:r>
            <w:r/>
          </w:p>
          <w:p>
            <w:pPr>
              <w:jc w:val="left"/>
              <w:widowControl/>
              <w:rPr>
                <w:rFonts w:ascii="仿宋" w:hAnsi="仿宋" w:eastAsia="仿宋" w:cs="仿宋"/>
                <w:sz w:val="24"/>
              </w:rPr>
            </w:pPr>
            <w:r>
              <w:rPr>
                <w:rFonts w:hint="eastAsia" w:ascii="仿宋" w:hAnsi="仿宋" w:eastAsia="仿宋" w:cs="仿宋"/>
                <w:sz w:val="24"/>
              </w:rPr>
              <w:t xml:space="preserve">美观度一般（0.5分）</w:t>
            </w:r>
            <w:r/>
          </w:p>
          <w:p>
            <w:pPr>
              <w:jc w:val="left"/>
              <w:widowControl/>
              <w:rPr>
                <w:rFonts w:eastAsia="仿宋"/>
              </w:rPr>
            </w:pPr>
            <w:r>
              <w:rPr>
                <w:rFonts w:hint="eastAsia" w:ascii="仿宋" w:hAnsi="仿宋" w:eastAsia="仿宋" w:cs="仿宋"/>
                <w:sz w:val="24"/>
              </w:rPr>
              <w:t xml:space="preserve">色彩或排版杂乱（0分）</w:t>
            </w:r>
            <w:r/>
          </w:p>
        </w:tc>
      </w:tr>
      <w:tr>
        <w:trPr>
          <w:jc w:val="center"/>
          <w:trHeight w:val="1350"/>
        </w:trPr>
        <w:tc>
          <w:tcPr>
            <w:shd w:val="clear" w:color="auto" w:fill="auto"/>
            <w:tcW w:w="7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与学校整体环境及建筑融合度</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充分考虑看台背景墙和操场围墙的建筑特点，设计自然融入校园环境，尺度得当，体现校园文化氛围（2分）</w:t>
            </w:r>
            <w:r/>
          </w:p>
          <w:p>
            <w:pPr>
              <w:jc w:val="left"/>
              <w:widowControl/>
              <w:rPr>
                <w:rFonts w:ascii="仿宋" w:hAnsi="仿宋" w:eastAsia="仿宋" w:cs="仿宋"/>
                <w:sz w:val="24"/>
              </w:rPr>
            </w:pPr>
            <w:r>
              <w:rPr>
                <w:rFonts w:hint="eastAsia" w:ascii="仿宋" w:hAnsi="仿宋" w:eastAsia="仿宋" w:cs="仿宋"/>
                <w:sz w:val="24"/>
              </w:rPr>
              <w:t xml:space="preserve">融合度较好（1分）</w:t>
            </w:r>
            <w:r/>
          </w:p>
          <w:p>
            <w:pPr>
              <w:jc w:val="left"/>
              <w:widowControl/>
              <w:rPr>
                <w:rFonts w:ascii="仿宋" w:hAnsi="仿宋" w:eastAsia="仿宋" w:cs="仿宋"/>
                <w:sz w:val="24"/>
              </w:rPr>
            </w:pPr>
            <w:r>
              <w:rPr>
                <w:rFonts w:hint="eastAsia" w:ascii="仿宋" w:hAnsi="仿宋" w:eastAsia="仿宋" w:cs="仿宋"/>
                <w:sz w:val="24"/>
              </w:rPr>
              <w:t xml:space="preserve">融合一般（0.5分）</w:t>
            </w:r>
            <w:r/>
          </w:p>
          <w:p>
            <w:pPr>
              <w:jc w:val="left"/>
              <w:widowControl/>
              <w:rPr>
                <w:rFonts w:ascii="仿宋" w:hAnsi="仿宋" w:eastAsia="仿宋" w:cs="仿宋"/>
                <w:sz w:val="24"/>
              </w:rPr>
            </w:pPr>
            <w:r>
              <w:rPr>
                <w:rFonts w:hint="eastAsia" w:ascii="仿宋" w:hAnsi="仿宋" w:eastAsia="仿宋" w:cs="仿宋"/>
                <w:sz w:val="24"/>
              </w:rPr>
              <w:t xml:space="preserve">冲突较大（0分）</w:t>
            </w:r>
            <w:r/>
          </w:p>
        </w:tc>
      </w:tr>
      <w:tr>
        <w:trPr>
          <w:jc w:val="center"/>
          <w:trHeight w:val="1620"/>
        </w:trPr>
        <w:tc>
          <w:tcPr>
            <w:shd w:val="clear" w:color="auto" w:fill="auto"/>
            <w:tcW w:w="718" w:type="dxa"/>
            <w:vAlign w:val="center"/>
            <w:textDirection w:val="lrTb"/>
            <w:noWrap w:val="false"/>
          </w:tcPr>
          <w:p>
            <w:pPr>
              <w:jc w:val="center"/>
              <w:widowControl/>
              <w:rPr>
                <w:rFonts w:ascii="仿宋" w:hAnsi="仿宋" w:eastAsia="仿宋" w:cs="仿宋"/>
                <w:sz w:val="24"/>
              </w:rPr>
            </w:pPr>
            <w:r/>
            <w:bookmarkStart w:id="120" w:name="_Hlk236035556"/>
            <w:r>
              <w:rPr>
                <w:rFonts w:hint="eastAsia" w:ascii="仿宋" w:hAnsi="仿宋" w:eastAsia="仿宋" w:cs="仿宋"/>
                <w:sz w:val="24"/>
              </w:rPr>
              <w:t xml:space="preserve">5</w:t>
            </w:r>
            <w:r/>
          </w:p>
        </w:tc>
        <w:tc>
          <w:tcPr>
            <w:shd w:val="clear" w:color="auto" w:fill="auto"/>
            <w:tcW w:w="1356"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技术可行性、细节完善度及创新性</w:t>
            </w:r>
            <w:r/>
          </w:p>
        </w:tc>
        <w:tc>
          <w:tcPr>
            <w:shd w:val="clear" w:color="auto" w:fill="auto"/>
            <w:tcW w:w="850"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2分</w:t>
            </w:r>
            <w:r/>
          </w:p>
        </w:tc>
        <w:tc>
          <w:tcPr>
            <w:shd w:val="clear" w:color="auto" w:fill="auto"/>
            <w:tcW w:w="62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考虑安装牢固、防风雨、防褪色、安全性等细节，材料（水晶板、PVC、反光膜等）规格明确，有创新且可落地（2分）</w:t>
            </w:r>
            <w:r/>
          </w:p>
          <w:p>
            <w:pPr>
              <w:jc w:val="left"/>
              <w:widowControl/>
              <w:rPr>
                <w:rFonts w:ascii="仿宋" w:hAnsi="仿宋" w:eastAsia="仿宋" w:cs="仿宋"/>
                <w:sz w:val="24"/>
              </w:rPr>
            </w:pPr>
            <w:r>
              <w:rPr>
                <w:rFonts w:hint="eastAsia" w:ascii="仿宋" w:hAnsi="仿宋" w:eastAsia="仿宋" w:cs="仿宋"/>
                <w:sz w:val="24"/>
              </w:rPr>
              <w:t xml:space="preserve">技术可行，细节较完善（1分）</w:t>
            </w:r>
            <w:r/>
          </w:p>
          <w:p>
            <w:pPr>
              <w:jc w:val="left"/>
              <w:widowControl/>
              <w:rPr>
                <w:rFonts w:ascii="仿宋" w:hAnsi="仿宋" w:eastAsia="仿宋" w:cs="仿宋"/>
                <w:sz w:val="24"/>
              </w:rPr>
            </w:pPr>
            <w:r>
              <w:rPr>
                <w:rFonts w:hint="eastAsia" w:ascii="仿宋" w:hAnsi="仿宋" w:eastAsia="仿宋" w:cs="仿宋"/>
                <w:sz w:val="24"/>
              </w:rPr>
              <w:t xml:space="preserve">细节不足（0.5分）</w:t>
            </w:r>
            <w:r/>
          </w:p>
          <w:p>
            <w:pPr>
              <w:jc w:val="left"/>
              <w:widowControl/>
              <w:rPr>
                <w:rFonts w:ascii="仿宋" w:hAnsi="仿宋" w:eastAsia="仿宋" w:cs="仿宋"/>
                <w:sz w:val="24"/>
              </w:rPr>
            </w:pPr>
            <w:r>
              <w:rPr>
                <w:rFonts w:hint="eastAsia" w:ascii="仿宋" w:hAnsi="仿宋" w:eastAsia="仿宋" w:cs="仿宋"/>
                <w:sz w:val="24"/>
              </w:rPr>
              <w:t xml:space="preserve">存在技术问题（0分）</w:t>
            </w:r>
            <w:bookmarkEnd w:id="120"/>
            <w:r/>
          </w:p>
        </w:tc>
      </w:tr>
    </w:tbl>
    <w:p>
      <w:pPr>
        <w:ind w:firstLine="482"/>
        <w:spacing w:line="400" w:lineRule="exact"/>
        <w:rPr>
          <w:rFonts w:ascii="宋体" w:hAnsi="宋体" w:cs="宋体"/>
          <w:b/>
          <w:color w:val="000000"/>
          <w:sz w:val="36"/>
        </w:rPr>
      </w:pPr>
      <w:r>
        <w:rPr>
          <w:rFonts w:hint="eastAsia" w:ascii="仿宋" w:hAnsi="仿宋" w:eastAsia="仿宋" w:cs="仿宋"/>
          <w:b/>
          <w:sz w:val="24"/>
        </w:rPr>
        <w:t xml:space="preserve">注：供应商必须按上述要求如实提供相关证明材料</w:t>
      </w:r>
      <w:r>
        <w:rPr>
          <w:rFonts w:hint="eastAsia" w:ascii="仿宋" w:hAnsi="仿宋" w:eastAsia="仿宋" w:cs="仿宋"/>
          <w:b/>
          <w:bCs/>
          <w:sz w:val="24"/>
        </w:rPr>
        <w:t xml:space="preserve">原件扫描件上传至指定位置</w:t>
      </w:r>
      <w:r>
        <w:rPr>
          <w:rFonts w:hint="eastAsia" w:ascii="仿宋" w:hAnsi="仿宋" w:eastAsia="仿宋" w:cs="仿宋"/>
          <w:b/>
          <w:sz w:val="24"/>
        </w:rPr>
        <w:t xml:space="preserve">，如未按要求提供或提供资料不全，则与之相关的评分项不予计分。供应商提供的证明材料扫描件必须清晰有效，如因材料模糊不清磋商小组无法辨认导致不得分的，其责任由供应商自行承担。</w:t>
      </w:r>
      <w:r>
        <w:rPr>
          <w:rFonts w:ascii="宋体" w:hAnsi="宋体" w:cs="宋体"/>
          <w:b/>
          <w:color w:val="000000"/>
          <w:sz w:val="36"/>
        </w:rPr>
        <w:br w:type="page" w:clear="all"/>
      </w:r>
      <w:r/>
    </w:p>
    <w:p>
      <w:pPr>
        <w:jc w:val="center"/>
        <w:spacing w:before="20" w:after="24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第四章合同条款及格式</w:t>
      </w:r>
      <w:r/>
    </w:p>
    <w:p>
      <w:pPr>
        <w:ind w:firstLine="3012"/>
        <w:spacing w:line="479"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一、合同协议书</w:t>
      </w:r>
      <w:r/>
    </w:p>
    <w:p>
      <w:pPr>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发包人（全称）</w:t>
      </w:r>
      <w:r>
        <w:rPr>
          <w:rFonts w:hint="eastAsia" w:ascii="仿宋" w:hAnsi="仿宋" w:eastAsia="仿宋" w:cs="仿宋"/>
          <w:color w:val="000000"/>
          <w:sz w:val="24"/>
          <w:u w:val="single"/>
        </w:rPr>
        <w:t xml:space="preserve">盱眙县第二高级中学</w:t>
      </w:r>
      <w:r>
        <w:rPr>
          <w:rFonts w:ascii="仿宋" w:hAnsi="仿宋" w:eastAsia="仿宋" w:cs="仿宋"/>
          <w:color w:val="000000"/>
          <w:sz w:val="24"/>
        </w:rPr>
        <w:t xml:space="preserve">（简称甲方）</w:t>
      </w:r>
      <w:r/>
    </w:p>
    <w:p>
      <w:pPr>
        <w:spacing w:line="440" w:lineRule="exact"/>
        <w:rPr>
          <w:rFonts w:ascii="仿宋" w:hAnsi="仿宋" w:eastAsia="仿宋" w:cs="仿宋"/>
          <w:color w:val="000000"/>
          <w:sz w:val="24"/>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承包人（全称）</w:t>
      </w:r>
      <w:r>
        <w:rPr>
          <w:rFonts w:ascii="仿宋" w:hAnsi="仿宋" w:eastAsia="仿宋" w:cs="仿宋"/>
          <w:color w:val="000000"/>
          <w:sz w:val="24"/>
          <w:u w:val="single"/>
        </w:rPr>
        <w:t xml:space="preserve">       </w:t>
      </w:r>
      <w:r>
        <w:rPr>
          <w:rFonts w:ascii="仿宋" w:hAnsi="仿宋" w:eastAsia="仿宋" w:cs="仿宋"/>
          <w:color w:val="000000"/>
          <w:sz w:val="24"/>
        </w:rPr>
        <w:t xml:space="preserve">（简称乙方）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依照《中华人民共和国民法典》、《中华人民共和国建筑法》及其他有关法律、行政法规，遵循平等、自愿、公平和诚实信用的原则，双方就本工程施工事项协商一致，共同达成如下协议。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一、工程概况</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1.工程名称：</w:t>
      </w:r>
      <w:r>
        <w:rPr>
          <w:rFonts w:hint="eastAsia" w:ascii="仿宋" w:hAnsi="仿宋" w:eastAsia="仿宋" w:cs="仿宋"/>
          <w:color w:val="000000"/>
          <w:sz w:val="24"/>
          <w:u w:val="single"/>
        </w:rPr>
        <w:t xml:space="preserve">盱眙县第二高级中学学校建设工程提升项目</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2.工程地点：</w:t>
      </w:r>
      <w:r>
        <w:rPr>
          <w:rFonts w:hint="eastAsia" w:ascii="仿宋" w:hAnsi="仿宋" w:eastAsia="仿宋" w:cs="仿宋"/>
          <w:color w:val="000000"/>
          <w:sz w:val="24"/>
          <w:u w:val="single"/>
        </w:rPr>
        <w:t xml:space="preserve">盱眙县第二高级中学</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3.工程立项批准文号：</w:t>
      </w:r>
      <w:r>
        <w:rPr>
          <w:rFonts w:ascii="仿宋" w:hAnsi="仿宋" w:eastAsia="仿宋" w:cs="仿宋"/>
          <w:color w:val="000000"/>
          <w:sz w:val="24"/>
          <w:u w:val="single"/>
        </w:rPr>
        <w:t xml:space="preserve">  /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4.资金来源：。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5.工程内容：</w:t>
      </w:r>
      <w:r>
        <w:rPr>
          <w:rFonts w:ascii="仿宋" w:hAnsi="仿宋" w:eastAsia="仿宋" w:cs="仿宋"/>
          <w:color w:val="000000"/>
          <w:sz w:val="24"/>
          <w:u w:val="single"/>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6.工程承包范围：</w:t>
      </w:r>
      <w:r>
        <w:rPr>
          <w:rFonts w:hint="eastAsia" w:ascii="仿宋" w:hAnsi="仿宋" w:eastAsia="仿宋" w:cs="仿宋"/>
          <w:color w:val="000000"/>
          <w:sz w:val="24"/>
          <w:u w:val="single"/>
        </w:rPr>
        <w:t xml:space="preserve">盱眙县第二高级中学学校建设工程提升项目</w:t>
      </w:r>
      <w:r>
        <w:rPr>
          <w:rFonts w:ascii="仿宋" w:hAnsi="仿宋" w:eastAsia="仿宋" w:cs="仿宋"/>
          <w:color w:val="000000"/>
          <w:sz w:val="24"/>
          <w:u w:val="single"/>
        </w:rPr>
        <w:t xml:space="preserve">，具体见工程量清单；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二、合同工期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计划开工日期:</w:t>
      </w:r>
      <w:r>
        <w:rPr>
          <w:rFonts w:ascii="仿宋" w:hAnsi="仿宋" w:eastAsia="仿宋" w:cs="仿宋"/>
          <w:color w:val="000000"/>
          <w:sz w:val="24"/>
          <w:u w:val="single"/>
        </w:rPr>
        <w:t xml:space="preserve">  年月日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计划竣工日期:</w:t>
      </w:r>
      <w:r>
        <w:rPr>
          <w:rFonts w:ascii="仿宋" w:hAnsi="仿宋" w:eastAsia="仿宋" w:cs="仿宋"/>
          <w:color w:val="000000"/>
          <w:sz w:val="24"/>
          <w:u w:val="single"/>
        </w:rPr>
        <w:t xml:space="preserve">  年月日</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工期总日历天数</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30日历天</w:t>
      </w:r>
      <w:r>
        <w:rPr>
          <w:rFonts w:ascii="仿宋" w:hAnsi="仿宋" w:eastAsia="仿宋" w:cs="仿宋"/>
          <w:color w:val="000000"/>
          <w:sz w:val="24"/>
        </w:rPr>
        <w:t xml:space="preserve">。</w:t>
      </w:r>
      <w:r>
        <w:rPr>
          <w:rFonts w:hint="eastAsia" w:ascii="仿宋" w:hAnsi="仿宋" w:eastAsia="仿宋" w:cs="仿宋"/>
          <w:color w:val="000000"/>
          <w:sz w:val="24"/>
        </w:rPr>
        <w:t xml:space="preserve">工期总日历天数与根据前述计划开竣工日期计算的工期天数不一致的，以工期总日历天数为准。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三、质量标准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工程质量标准:合格</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w:t>
      </w:r>
      <w:r>
        <w:rPr>
          <w:rFonts w:hint="eastAsia" w:ascii="仿宋" w:hAnsi="仿宋" w:eastAsia="仿宋" w:cs="仿宋"/>
          <w:color w:val="000000"/>
          <w:sz w:val="24"/>
        </w:rPr>
        <w:t xml:space="preserve">签约合同价与合同价格形式</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1.签约合同价为：</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人民币（大写）</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仿宋" w:hAnsi="仿宋" w:eastAsia="仿宋" w:cs="仿宋"/>
          <w:color w:val="000000"/>
          <w:sz w:val="24"/>
        </w:rPr>
        <w:t xml:space="preserve">元）；</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2.合同价格形式：</w:t>
      </w:r>
      <w:r>
        <w:rPr>
          <w:rFonts w:hint="eastAsia" w:ascii="仿宋" w:hAnsi="仿宋" w:eastAsia="仿宋" w:cs="仿宋"/>
          <w:color w:val="000000"/>
          <w:sz w:val="24"/>
          <w:u w:val="single"/>
        </w:rPr>
        <w:t xml:space="preserve">单价合同</w:t>
      </w:r>
      <w:r>
        <w:rPr>
          <w:rFonts w:hint="eastAsia" w:ascii="仿宋" w:hAnsi="仿宋" w:eastAsia="仿宋" w:cs="仿宋"/>
          <w:color w:val="000000"/>
          <w:sz w:val="24"/>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五、项目经理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承包人项目经理: </w:t>
      </w:r>
      <w:r>
        <w:rPr>
          <w:rFonts w:ascii="仿宋" w:hAnsi="仿宋" w:eastAsia="仿宋" w:cs="仿宋"/>
          <w:color w:val="000000"/>
          <w:sz w:val="24"/>
          <w:u w:val="single"/>
        </w:rPr>
        <w:t xml:space="preserve">           </w:t>
      </w:r>
      <w:r>
        <w:rPr>
          <w:rFonts w:ascii="仿宋" w:hAnsi="仿宋" w:eastAsia="仿宋" w:cs="仿宋"/>
          <w:color w:val="000000"/>
          <w:sz w:val="24"/>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六、合同文件构成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本协议与下列文件一起构成合同文件: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2、磋商文件和成交通知书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3、响应文件及其附件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4、本合同专用条款、通用条款</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5、施工图纸、工程量清单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6、工程量清单报价表</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7、明确双方权利、义务的纪要、协议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8、标准、规范及有关技术文件、技术要求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双方有关工程的洽商、变更等书面协议或文件视为本合同的组成部分。</w:t>
      </w:r>
      <w:r/>
    </w:p>
    <w:p>
      <w:pPr>
        <w:ind w:firstLine="48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七、本协议书中有关词语含义与本合同第二部分《通用条款》中分别赋予它们的定义相同。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八、承包人向发包人承诺按照合同约定进行施工、竣工并在质量保修期内承担工程质量保修责任。</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九、发包人向承包人承诺按照合同约定的期限和方式支付合同价款及其他应当支付的款项。</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十、合同生效</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合同订立时间: </w:t>
      </w:r>
      <w:r>
        <w:rPr>
          <w:rFonts w:ascii="仿宋" w:hAnsi="仿宋" w:eastAsia="仿宋" w:cs="仿宋"/>
          <w:color w:val="000000"/>
          <w:sz w:val="24"/>
          <w:u w:val="single"/>
        </w:rPr>
        <w:t xml:space="preserve">       年月日</w:t>
      </w:r>
      <w:r/>
    </w:p>
    <w:p>
      <w:pPr>
        <w:ind w:firstLine="480"/>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合同订立地点:</w:t>
      </w:r>
      <w:r>
        <w:rPr>
          <w:rFonts w:hint="eastAsia" w:ascii="仿宋" w:hAnsi="仿宋" w:eastAsia="仿宋" w:cs="仿宋"/>
          <w:color w:val="000000"/>
          <w:sz w:val="24"/>
          <w:u w:val="single"/>
        </w:rPr>
        <w:t xml:space="preserve">盱眙县第二高级中学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本合同双方约定:</w:t>
      </w:r>
      <w:r>
        <w:rPr>
          <w:rFonts w:ascii="仿宋" w:hAnsi="仿宋" w:eastAsia="仿宋" w:cs="仿宋"/>
          <w:color w:val="000000"/>
          <w:sz w:val="24"/>
          <w:u w:val="single"/>
        </w:rPr>
        <w:t xml:space="preserve">签字盖章后生效</w:t>
      </w:r>
      <w:r>
        <w:rPr>
          <w:rFonts w:ascii="仿宋" w:hAnsi="仿宋" w:eastAsia="仿宋" w:cs="仿宋"/>
          <w:color w:val="000000"/>
          <w:sz w:val="24"/>
        </w:rPr>
        <w:t xml:space="preserve">。</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 盱眙县第二高级中学（公章）　　　　承包人:（公章）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　　　　　　                  　　　法定代表人: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或委托代表人:　　                 　　　　　　或委托代表人: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电话:</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开户银行: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账号:　　　　　　　　　                     　　　账号:</w:t>
      </w:r>
      <w:r/>
    </w:p>
    <w:p>
      <w:pPr>
        <w:jc w:val="left"/>
        <w:widowControl/>
        <w:rPr>
          <w:rFonts w:ascii="仿宋" w:hAnsi="仿宋" w:eastAsia="仿宋" w:cs="仿宋"/>
          <w:color w:val="000000"/>
          <w:sz w:val="24"/>
        </w:rPr>
      </w:pPr>
      <w:r>
        <w:rPr>
          <w:rFonts w:ascii="仿宋" w:hAnsi="仿宋" w:eastAsia="仿宋" w:cs="仿宋"/>
          <w:color w:val="000000"/>
          <w:sz w:val="24"/>
        </w:rPr>
        <w:br w:type="page" w:clear="all"/>
      </w:r>
      <w:r/>
    </w:p>
    <w:p>
      <w:pPr>
        <w:jc w:val="center"/>
        <w:spacing w:before="240" w:after="240"/>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二、通用合同条款</w:t>
      </w:r>
      <w:r/>
    </w:p>
    <w:p>
      <w:pPr>
        <w:ind w:firstLine="48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此部分采用《建设工程施工合同（示范文本）》（GF-2017-0201）。</w:t>
      </w:r>
      <w:r/>
    </w:p>
    <w:p>
      <w:pPr>
        <w:jc w:val="center"/>
        <w:spacing w:line="46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jc w:val="center"/>
        <w:spacing w:line="460"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三、专用合同条款</w:t>
      </w:r>
      <w:r/>
    </w:p>
    <w:p>
      <w:pPr>
        <w:pStyle w:val="682"/>
        <w:ind w:firstLine="482"/>
        <w:spacing w:before="0" w:after="0" w:line="360" w:lineRule="exact"/>
        <w:rPr>
          <w:rFonts w:ascii="仿宋" w:hAnsi="仿宋" w:eastAsia="仿宋"/>
          <w:sz w:val="24"/>
          <w:szCs w:val="24"/>
        </w:rPr>
      </w:pPr>
      <w:r/>
      <w:bookmarkStart w:id="121" w:name="_Toc351203633"/>
      <w:r>
        <w:rPr>
          <w:rFonts w:hint="eastAsia" w:ascii="仿宋" w:hAnsi="仿宋" w:eastAsia="仿宋"/>
          <w:color w:val="000000"/>
          <w:sz w:val="24"/>
          <w:szCs w:val="24"/>
        </w:rPr>
        <w:t xml:space="preserve">1</w:t>
      </w:r>
      <w:bookmarkStart w:id="122" w:name="_Toc296347155"/>
      <w:r/>
      <w:bookmarkStart w:id="123" w:name="_Toc292559866"/>
      <w:r/>
      <w:bookmarkStart w:id="124" w:name="_Toc292559361"/>
      <w:r/>
      <w:bookmarkStart w:id="125" w:name="_Toc296944495"/>
      <w:r/>
      <w:bookmarkStart w:id="126" w:name="_Toc297120456"/>
      <w:r/>
      <w:bookmarkStart w:id="127" w:name="_Toc296503156"/>
      <w:r/>
      <w:bookmarkStart w:id="128" w:name="_Toc296891196"/>
      <w:r/>
      <w:bookmarkStart w:id="129" w:name="_Toc297048342"/>
      <w:r/>
      <w:bookmarkStart w:id="130" w:name="_Toc296346657"/>
      <w:r/>
      <w:bookmarkStart w:id="131" w:name="_Toc296890984"/>
      <w:r/>
      <w:bookmarkEnd w:id="121"/>
      <w:r/>
      <w:bookmarkEnd w:id="122"/>
      <w:r/>
      <w:bookmarkEnd w:id="123"/>
      <w:r/>
      <w:bookmarkEnd w:id="124"/>
      <w:r/>
      <w:bookmarkEnd w:id="125"/>
      <w:r/>
      <w:bookmarkEnd w:id="126"/>
      <w:r/>
      <w:bookmarkEnd w:id="127"/>
      <w:r/>
      <w:bookmarkEnd w:id="128"/>
      <w:r/>
      <w:bookmarkEnd w:id="129"/>
      <w:r/>
      <w:bookmarkEnd w:id="130"/>
      <w:r>
        <w:rPr>
          <w:rFonts w:hint="eastAsia" w:ascii="仿宋" w:hAnsi="仿宋" w:eastAsia="仿宋"/>
          <w:color w:val="000000"/>
          <w:sz w:val="24"/>
          <w:szCs w:val="24"/>
        </w:rPr>
        <w:t xml:space="preserve">. 一般约定</w:t>
      </w:r>
      <w:bookmarkEnd w:id="13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 词语定义</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1.1.1合同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1.1.1.1其他合同文件包括：</w:t>
      </w:r>
      <w:r>
        <w:rPr>
          <w:rFonts w:hint="eastAsia" w:ascii="仿宋" w:hAnsi="仿宋" w:eastAsia="仿宋"/>
          <w:color w:val="000000"/>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 合同当事人及其他相关方</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1.1.2.1监理人：</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1.1.2.2 设计人：</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 工程和设备</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1.1.3.1 作为施工现场组成部分的其他场所包括：</w:t>
      </w:r>
      <w:r>
        <w:rPr>
          <w:rFonts w:hint="eastAsia" w:ascii="仿宋" w:hAnsi="仿宋" w:eastAsia="仿宋"/>
          <w:color w:val="000000"/>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1.1.3.2 永久占地包括：</w:t>
      </w:r>
      <w:r>
        <w:rPr>
          <w:rFonts w:hint="eastAsia" w:ascii="仿宋" w:hAnsi="仿宋" w:eastAsia="仿宋"/>
          <w:color w:val="000000"/>
          <w:u w:val="single"/>
        </w:rPr>
        <w:t xml:space="preserve">依据设计图纸确定</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1.1.3.3临时占地包括：</w:t>
      </w:r>
      <w:r>
        <w:rPr>
          <w:rFonts w:hint="eastAsia" w:ascii="仿宋" w:hAnsi="仿宋" w:eastAsia="仿宋"/>
          <w:color w:val="000000"/>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1.3法律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适用于合同的其他规范性文件：</w:t>
      </w:r>
      <w:r>
        <w:rPr>
          <w:rFonts w:hint="eastAsia" w:ascii="仿宋" w:hAnsi="仿宋" w:eastAsia="仿宋"/>
          <w:color w:val="000000"/>
          <w:u w:val="single"/>
        </w:rPr>
        <w:t xml:space="preserve">《中华人民共和国民法典》《中华人民共和国招标投标法》《中华人民共和国建筑法》《建设工程质量管理条例》等</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 标准和规范</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1.4.1适用于工程的标准规范包括：</w:t>
      </w:r>
      <w:r>
        <w:rPr>
          <w:rFonts w:hint="eastAsia" w:ascii="仿宋" w:hAnsi="仿宋" w:eastAsia="仿宋"/>
          <w:color w:val="000000"/>
          <w:u w:val="single"/>
        </w:rPr>
        <w:t xml:space="preserve">国家部委最新颁发的有关施工验收标准、规</w:t>
      </w:r>
      <w:r>
        <w:rPr>
          <w:rFonts w:hint="eastAsia" w:ascii="仿宋" w:hAnsi="仿宋" w:eastAsia="仿宋"/>
          <w:color w:val="000000"/>
          <w:u w:val="single"/>
        </w:rPr>
        <w:t xml:space="preserve">范，以及江苏省、淮安市、盱眙县建设以及环保等相关主管部门颁布的现行文件，前述标准对同一指标要求不一致的，以较为严格者为准</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1.4.2 发包人提供国外标准、规范的名称：</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发包人提供国外标准、规范的份数：</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发包人提供国外标准、规范的名称：</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1.4.3发包人对工程的技术标准和功能要求的特殊要求：</w:t>
      </w:r>
      <w:r>
        <w:rPr>
          <w:rFonts w:hint="eastAsia" w:ascii="仿宋" w:hAnsi="仿宋" w:eastAsia="仿宋"/>
          <w:color w:val="000000"/>
          <w:u w:val="single"/>
        </w:rPr>
        <w:t xml:space="preserve"> 按国家标准同时符合强制性规范验收要求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 合同文件的优先顺序</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合同文件组成及优先顺序为：</w:t>
      </w:r>
      <w:r>
        <w:rPr>
          <w:rFonts w:hint="eastAsia" w:ascii="仿宋" w:hAnsi="仿宋" w:eastAsia="仿宋"/>
          <w:color w:val="000000"/>
          <w:u w:val="single"/>
        </w:rPr>
        <w:t xml:space="preserve">中标通知书、投标函及其附录、招标文件、响应文件、专用合同条款及其附件、通用合同条款、技术标准和要求、图纸、已标价的工程量清单</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 图纸和承包人文件</w:t>
      </w:r>
      <w:r>
        <w:rPr>
          <w:rFonts w:hint="eastAsia" w:ascii="仿宋" w:hAnsi="仿宋" w:eastAsia="仿宋"/>
          <w:color w:val="000000"/>
        </w:rPr>
        <w:tab/>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1.6.1 图纸的提供</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发包人向承包人提供图纸的期限：</w:t>
      </w:r>
      <w:r>
        <w:rPr>
          <w:rFonts w:hint="eastAsia" w:ascii="仿宋" w:hAnsi="仿宋" w:eastAsia="仿宋"/>
          <w:color w:val="000000"/>
          <w:u w:val="single"/>
        </w:rPr>
        <w:t xml:space="preserve">开工前7日内</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发包人向承包人提供图纸的数量：</w:t>
      </w:r>
      <w:r>
        <w:rPr>
          <w:rFonts w:hint="eastAsia" w:ascii="仿宋" w:hAnsi="仿宋" w:eastAsia="仿宋"/>
          <w:color w:val="000000"/>
          <w:u w:val="single"/>
        </w:rPr>
        <w:t xml:space="preserve">提供全套施工图或施工说明2套，如承包人需增加图纸份数，由承包人向设计单位购买或自行复制，费用由承包人承担</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发包人向承包人提供图纸的内容：</w:t>
      </w:r>
      <w:r>
        <w:rPr>
          <w:rFonts w:hint="eastAsia" w:ascii="仿宋" w:hAnsi="仿宋" w:eastAsia="仿宋"/>
          <w:color w:val="000000"/>
          <w:u w:val="single"/>
        </w:rPr>
        <w:t xml:space="preserve"> 全套施工图纸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1.6.2 承包人文件</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需要由承包人提供的文件，包括：</w:t>
      </w:r>
      <w:r>
        <w:rPr>
          <w:rFonts w:hint="eastAsia" w:eastAsia="仿宋"/>
          <w:color w:val="000000"/>
          <w:u w:val="single"/>
        </w:rPr>
        <w:t xml:space="preserve"> </w:t>
      </w:r>
      <w:r>
        <w:rPr>
          <w:rFonts w:hint="eastAsia" w:ascii="仿宋" w:hAnsi="仿宋" w:eastAsia="仿宋"/>
          <w:color w:val="000000"/>
          <w:u w:val="single"/>
        </w:rPr>
        <w:t xml:space="preserve"> 响应文件（电子版及打印同时装订成册的响应文件、投标报价软件版计价文件电子版</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承包人提供的文件的期限为：</w:t>
      </w:r>
      <w:r>
        <w:rPr>
          <w:rFonts w:hint="eastAsia" w:eastAsia="仿宋"/>
          <w:color w:val="000000"/>
          <w:u w:val="single"/>
        </w:rPr>
        <w:t xml:space="preserve"> </w:t>
      </w:r>
      <w:r>
        <w:rPr>
          <w:rFonts w:hint="eastAsia" w:ascii="仿宋" w:hAnsi="仿宋" w:eastAsia="仿宋"/>
          <w:color w:val="000000"/>
          <w:u w:val="single"/>
        </w:rPr>
        <w:t xml:space="preserve"> 签订合同 2 天内</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承包人提供的文件的数量为：</w:t>
      </w:r>
      <w:r>
        <w:rPr>
          <w:rFonts w:hint="eastAsia" w:eastAsia="仿宋"/>
          <w:color w:val="000000"/>
          <w:u w:val="single"/>
        </w:rPr>
        <w:t xml:space="preserve"> </w:t>
      </w:r>
      <w:r>
        <w:rPr>
          <w:rFonts w:hint="eastAsia" w:ascii="仿宋" w:hAnsi="仿宋" w:eastAsia="仿宋"/>
          <w:color w:val="000000"/>
          <w:u w:val="single"/>
        </w:rPr>
        <w:t xml:space="preserve"> 一套电子版响应文件、一套软件版计价文件、响应文件装订成册二套</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承包人提供的文件的形式为：</w:t>
      </w:r>
      <w:r>
        <w:rPr>
          <w:rFonts w:hint="eastAsia" w:ascii="仿宋" w:hAnsi="仿宋" w:eastAsia="仿宋"/>
          <w:color w:val="000000"/>
          <w:u w:val="single"/>
        </w:rPr>
        <w:t xml:space="preserve">书面形式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发包人审批承包人文件的期限：</w:t>
      </w:r>
      <w:r>
        <w:rPr>
          <w:rFonts w:hint="eastAsia" w:ascii="仿宋" w:hAnsi="仿宋" w:eastAsia="仿宋"/>
          <w:color w:val="000000"/>
          <w:u w:val="single"/>
        </w:rPr>
        <w:t xml:space="preserve">签订合同 2 天内</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1.6.3 现场图纸准备</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关于现场图纸准备的约定：</w:t>
      </w:r>
      <w:r>
        <w:rPr>
          <w:rFonts w:hint="eastAsia" w:ascii="仿宋" w:hAnsi="仿宋" w:eastAsia="仿宋" w:cs="宋体"/>
          <w:color w:val="000000"/>
          <w:u w:val="single"/>
        </w:rPr>
        <w:t xml:space="preserve">监理人、承包人在施工场地各保存一套完整的图纸和承包人文</w:t>
      </w:r>
      <w:r>
        <w:rPr>
          <w:rFonts w:hint="eastAsia" w:ascii="仿宋" w:hAnsi="仿宋" w:eastAsia="仿宋"/>
          <w:color w:val="000000"/>
          <w:u w:val="single"/>
        </w:rPr>
        <w:t xml:space="preserve">件</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 联络</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1.7.1发包人和承包人应当在</w:t>
      </w:r>
      <w:r>
        <w:rPr>
          <w:rFonts w:hint="eastAsia" w:ascii="仿宋" w:hAnsi="仿宋" w:eastAsia="仿宋"/>
          <w:color w:val="000000"/>
          <w:u w:val="single"/>
        </w:rPr>
        <w:t xml:space="preserve">3</w:t>
      </w:r>
      <w:r>
        <w:rPr>
          <w:rFonts w:hint="eastAsia" w:ascii="仿宋" w:hAnsi="仿宋" w:eastAsia="仿宋"/>
          <w:color w:val="000000"/>
        </w:rPr>
        <w:t xml:space="preserve">天内将与合同有关的通知、批准、证明、证书、指示、指令、要求、请求、同意、意见、确定和决定等书面函件送达对方当事人。</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1.7.2 发包人接收文件的地点：</w:t>
      </w:r>
      <w:r>
        <w:rPr>
          <w:rFonts w:hint="eastAsia" w:ascii="仿宋" w:hAnsi="仿宋" w:eastAsia="仿宋"/>
          <w:color w:val="000000"/>
          <w:u w:val="single"/>
        </w:rPr>
        <w:t xml:space="preserve">项目所在地发包人项目部</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发包人指定的接收人为：</w:t>
      </w:r>
      <w:r>
        <w:rPr>
          <w:rFonts w:hint="eastAsia" w:ascii="仿宋" w:hAnsi="仿宋" w:eastAsia="仿宋"/>
          <w:color w:val="000000"/>
          <w:u w:val="single"/>
        </w:rPr>
        <w:t xml:space="preserve">发包人代表</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承包人接收文件的地点：</w:t>
      </w:r>
      <w:r>
        <w:rPr>
          <w:rFonts w:hint="eastAsia" w:ascii="仿宋" w:hAnsi="仿宋" w:eastAsia="仿宋"/>
          <w:color w:val="000000"/>
          <w:u w:val="single"/>
        </w:rPr>
        <w:t xml:space="preserve">项目所在地承包人项目部</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承包人指定的接收人为：</w:t>
      </w:r>
      <w:r>
        <w:rPr>
          <w:rFonts w:hint="eastAsia" w:ascii="仿宋" w:hAnsi="仿宋" w:eastAsia="仿宋"/>
          <w:color w:val="000000"/>
          <w:u w:val="single"/>
        </w:rPr>
        <w:t xml:space="preserve">承包人项目经理</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监理人接收文件的地点：</w:t>
      </w:r>
      <w:r>
        <w:rPr>
          <w:rFonts w:hint="eastAsia" w:ascii="仿宋" w:hAnsi="仿宋" w:eastAsia="仿宋"/>
          <w:color w:val="000000"/>
          <w:u w:val="single"/>
        </w:rPr>
        <w:t xml:space="preserve">项目所在地监理人办公室</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监理人指定的接收人为：</w:t>
      </w:r>
      <w:r>
        <w:rPr>
          <w:rFonts w:hint="eastAsia" w:ascii="仿宋" w:hAnsi="仿宋" w:eastAsia="仿宋"/>
          <w:color w:val="000000"/>
          <w:u w:val="single"/>
        </w:rPr>
        <w:t xml:space="preserve">监理工程师</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132" w:name="_Toc1749"/>
      <w:r/>
      <w:bookmarkStart w:id="133" w:name="_Toc14538"/>
      <w:r/>
      <w:bookmarkStart w:id="134" w:name="_Toc318581157"/>
      <w:r/>
      <w:bookmarkEnd w:id="132"/>
      <w:r/>
      <w:bookmarkEnd w:id="133"/>
      <w:r>
        <w:rPr>
          <w:rFonts w:hint="eastAsia" w:ascii="仿宋" w:hAnsi="仿宋" w:eastAsia="仿宋"/>
          <w:color w:val="000000"/>
        </w:rPr>
        <w:t xml:space="preserve">1.8交通运输</w:t>
      </w:r>
      <w:bookmarkEnd w:id="134"/>
      <w:r/>
      <w:r/>
    </w:p>
    <w:p>
      <w:pPr>
        <w:pStyle w:val="716"/>
        <w:ind w:firstLine="480"/>
        <w:jc w:val="both"/>
        <w:spacing w:beforeAutospacing="0" w:afterAutospacing="0" w:line="360" w:lineRule="exact"/>
        <w:rPr>
          <w:rFonts w:ascii="仿宋" w:hAnsi="仿宋" w:eastAsia="仿宋"/>
        </w:rPr>
      </w:pPr>
      <w:r/>
      <w:bookmarkStart w:id="135" w:name="_Toc17634"/>
      <w:r/>
      <w:bookmarkStart w:id="136" w:name="_Toc11558"/>
      <w:r/>
      <w:bookmarkEnd w:id="135"/>
      <w:r>
        <w:rPr>
          <w:rFonts w:hint="eastAsia" w:ascii="仿宋" w:hAnsi="仿宋" w:eastAsia="仿宋"/>
          <w:color w:val="000000"/>
        </w:rPr>
        <w:t xml:space="preserve">1</w:t>
      </w:r>
      <w:bookmarkStart w:id="137" w:name="_Toc312677986"/>
      <w:r/>
      <w:bookmarkStart w:id="138" w:name="_Toc300934943"/>
      <w:r/>
      <w:bookmarkStart w:id="139" w:name="_Toc303539100"/>
      <w:r/>
      <w:bookmarkStart w:id="140" w:name="_Toc304295521"/>
      <w:r/>
      <w:bookmarkStart w:id="141" w:name="_Toc318581155"/>
      <w:r/>
      <w:bookmarkEnd w:id="136"/>
      <w:r/>
      <w:bookmarkEnd w:id="137"/>
      <w:r/>
      <w:bookmarkEnd w:id="138"/>
      <w:r/>
      <w:bookmarkEnd w:id="139"/>
      <w:r/>
      <w:bookmarkEnd w:id="140"/>
      <w:r>
        <w:rPr>
          <w:rFonts w:hint="eastAsia" w:ascii="仿宋" w:hAnsi="仿宋" w:eastAsia="仿宋"/>
          <w:color w:val="000000"/>
        </w:rPr>
        <w:t xml:space="preserve">.8.1 出入现场的权利</w:t>
      </w:r>
      <w:bookmarkEnd w:id="14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关于出入现场的权利的约定：</w:t>
      </w:r>
      <w:r>
        <w:rPr>
          <w:rFonts w:hint="eastAsia" w:ascii="仿宋" w:hAnsi="仿宋" w:eastAsia="仿宋" w:cs="宋体"/>
          <w:color w:val="000000"/>
          <w:u w:val="single"/>
        </w:rPr>
        <w:t xml:space="preserve">由承包人按发包人要求负责取得出入施工现场所需的批准手续和全部权利，以及取得因施工所需修建道路以及其他基础设施的权利，相关手续费用和建设费</w:t>
      </w:r>
      <w:r>
        <w:rPr>
          <w:rFonts w:hint="eastAsia" w:ascii="仿宋" w:hAnsi="仿宋" w:eastAsia="仿宋"/>
          <w:color w:val="000000"/>
          <w:u w:val="single"/>
        </w:rPr>
        <w:t xml:space="preserve">用，由承包人在已投标时综合考虑，已包含在发包价内。发包人不再予以额外补偿</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bookmarkStart w:id="142" w:name="_Toc11813"/>
      <w:r/>
      <w:bookmarkStart w:id="143" w:name="_Toc23298"/>
      <w:r/>
      <w:bookmarkEnd w:id="142"/>
      <w:r>
        <w:rPr>
          <w:rFonts w:hint="eastAsia" w:ascii="仿宋" w:hAnsi="仿宋" w:eastAsia="仿宋"/>
          <w:color w:val="000000"/>
        </w:rPr>
        <w:t xml:space="preserve">1.8.2 场内交通</w:t>
      </w:r>
      <w:bookmarkEnd w:id="143"/>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关于场外交通和场内交通的边界的约定：</w:t>
      </w:r>
      <w:r>
        <w:rPr>
          <w:rFonts w:hint="eastAsia" w:ascii="仿宋" w:hAnsi="仿宋" w:eastAsia="仿宋"/>
          <w:color w:val="000000"/>
          <w:u w:val="single"/>
        </w:rPr>
        <w:t xml:space="preserve">以规划红线为界</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关于发包人向承包人免费提供满足工程施工需要的场内道路和交通设施的约定：</w:t>
      </w:r>
      <w:r>
        <w:rPr>
          <w:rFonts w:hint="eastAsia" w:ascii="仿宋" w:hAnsi="仿宋" w:eastAsia="仿宋" w:cs="宋体"/>
          <w:color w:val="000000"/>
          <w:u w:val="single"/>
        </w:rPr>
        <w:t xml:space="preserve">按现状，</w:t>
      </w:r>
      <w:r>
        <w:rPr>
          <w:rFonts w:hint="eastAsia" w:ascii="仿宋" w:hAnsi="仿宋" w:eastAsia="仿宋"/>
          <w:color w:val="000000"/>
          <w:u w:val="single"/>
        </w:rPr>
        <w:t xml:space="preserve">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1.8.3超大件和超重件的运输</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运输超大件或超重件所需的道路和桥梁临时加固改造费用和其他有关费用由承担。</w:t>
      </w:r>
      <w:r/>
    </w:p>
    <w:p>
      <w:pPr>
        <w:pStyle w:val="716"/>
        <w:ind w:firstLine="480"/>
        <w:jc w:val="both"/>
        <w:spacing w:beforeAutospacing="0" w:afterAutospacing="0" w:line="360" w:lineRule="exact"/>
        <w:rPr>
          <w:rFonts w:ascii="仿宋" w:hAnsi="仿宋" w:eastAsia="仿宋"/>
        </w:rPr>
      </w:pPr>
      <w:r/>
      <w:bookmarkStart w:id="144" w:name="_Toc19332"/>
      <w:r/>
      <w:bookmarkStart w:id="145" w:name="_Toc29204"/>
      <w:r/>
      <w:bookmarkEnd w:id="144"/>
      <w:r>
        <w:rPr>
          <w:rFonts w:hint="eastAsia" w:ascii="仿宋" w:hAnsi="仿宋" w:eastAsia="仿宋"/>
          <w:color w:val="000000"/>
        </w:rPr>
        <w:t xml:space="preserve">1.9 知识产权</w:t>
      </w:r>
      <w:bookmarkEnd w:id="145"/>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宋体"/>
          <w:color w:val="000000"/>
          <w:u w:val="single"/>
        </w:rPr>
        <w:t xml:space="preserve">发包人</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关于发包人提供的上述文件的使用限制的要求：</w:t>
      </w:r>
      <w:r>
        <w:rPr>
          <w:rFonts w:hint="eastAsia" w:eastAsia="仿宋"/>
          <w:color w:val="000000"/>
          <w:u w:val="single"/>
        </w:rPr>
        <w:t xml:space="preserve"> </w:t>
      </w:r>
      <w:r>
        <w:rPr>
          <w:rFonts w:hint="eastAsia" w:ascii="仿宋" w:hAnsi="仿宋" w:eastAsia="仿宋"/>
          <w:color w:val="000000"/>
          <w:u w:val="single"/>
        </w:rPr>
        <w:t xml:space="preserve">未经发包人同意不得复制，不得向承包人以外的人员泄漏有关内容或提供给第三方，否则所造成的损失由承包人负责赔偿，工程竣工后，除承包人存档需要的图纸外，原图全部收回</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146" w:name="_Toc18045"/>
      <w:r/>
      <w:bookmarkStart w:id="147" w:name="_Toc24001"/>
      <w:r/>
      <w:bookmarkEnd w:id="146"/>
      <w:r>
        <w:rPr>
          <w:rFonts w:hint="eastAsia" w:ascii="仿宋" w:hAnsi="仿宋" w:eastAsia="仿宋"/>
          <w:color w:val="000000"/>
        </w:rPr>
        <w:t xml:space="preserve">1.9.2 关于承包人为实施工程所编制文件的著作权的归属：</w:t>
      </w:r>
      <w:r>
        <w:rPr>
          <w:rFonts w:hint="eastAsia" w:ascii="仿宋" w:hAnsi="仿宋" w:eastAsia="仿宋"/>
          <w:color w:val="000000"/>
          <w:u w:val="single"/>
        </w:rPr>
        <w:t xml:space="preserve"> 发包人</w:t>
      </w:r>
      <w:r>
        <w:rPr>
          <w:rFonts w:hint="eastAsia" w:ascii="仿宋" w:hAnsi="仿宋" w:eastAsia="仿宋"/>
          <w:color w:val="000000"/>
        </w:rPr>
        <w:t xml:space="preserve">。</w:t>
      </w:r>
      <w:bookmarkEnd w:id="147"/>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关于承包人提供的上述文件的使用限制的要求：</w:t>
      </w:r>
      <w:r>
        <w:rPr>
          <w:rFonts w:hint="eastAsia" w:ascii="仿宋" w:hAnsi="仿宋" w:eastAsia="仿宋" w:cs="宋体"/>
          <w:color w:val="000000"/>
          <w:u w:val="single"/>
        </w:rPr>
        <w:t xml:space="preserve">按通用合同条款执行</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1.9.3 承包人在施工过程中所采用的专利、专有技术、技术秘密的使用费的承担方式：</w:t>
      </w:r>
      <w:r>
        <w:rPr>
          <w:rFonts w:hint="eastAsia" w:ascii="仿宋" w:hAnsi="仿宋" w:eastAsia="仿宋" w:cs="宋体"/>
          <w:color w:val="000000"/>
          <w:u w:val="single"/>
        </w:rPr>
        <w:t xml:space="preserve">按通用合同条款执行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1.10工程量清单错误的修正</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出现工程量清单错误时，是否调整合同价格：</w:t>
      </w:r>
      <w:r>
        <w:rPr>
          <w:rFonts w:hint="eastAsia" w:ascii="仿宋" w:hAnsi="仿宋" w:eastAsia="仿宋"/>
          <w:color w:val="000000"/>
          <w:u w:val="single"/>
        </w:rPr>
        <w:t xml:space="preserve">不调整综合单价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允许调整合同价格的工程量偏差范围：</w:t>
      </w:r>
      <w:r>
        <w:rPr>
          <w:rFonts w:hint="eastAsia" w:ascii="仿宋" w:hAnsi="仿宋" w:eastAsia="仿宋"/>
          <w:color w:val="000000"/>
          <w:u w:val="single"/>
        </w:rPr>
        <w:t xml:space="preserve">工程量按实计算，合同投标报价（人工、材料、机械、管理费、利润以及各项措施项目费用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148" w:name="_Toc351203634"/>
      <w:r>
        <w:rPr>
          <w:rFonts w:hint="eastAsia" w:ascii="仿宋" w:hAnsi="仿宋" w:eastAsia="仿宋"/>
          <w:color w:val="000000"/>
          <w:sz w:val="24"/>
          <w:szCs w:val="24"/>
        </w:rPr>
        <w:t xml:space="preserve">2</w:t>
      </w:r>
      <w:bookmarkStart w:id="149" w:name="_Toc296891197"/>
      <w:r/>
      <w:bookmarkStart w:id="150" w:name="_Toc292559867"/>
      <w:r/>
      <w:bookmarkStart w:id="151" w:name="_Toc297048343"/>
      <w:r/>
      <w:bookmarkStart w:id="152" w:name="_Toc296503157"/>
      <w:r/>
      <w:bookmarkStart w:id="153" w:name="_Toc296890985"/>
      <w:r/>
      <w:bookmarkStart w:id="154" w:name="_Toc292559362"/>
      <w:r/>
      <w:bookmarkStart w:id="155" w:name="_Toc296347156"/>
      <w:r/>
      <w:bookmarkStart w:id="156" w:name="_Toc296346658"/>
      <w:r/>
      <w:bookmarkStart w:id="157" w:name="_Toc296944496"/>
      <w:r/>
      <w:bookmarkStart w:id="158" w:name="_Toc297120457"/>
      <w:r/>
      <w:bookmarkEnd w:id="148"/>
      <w:r/>
      <w:bookmarkEnd w:id="149"/>
      <w:r/>
      <w:bookmarkEnd w:id="150"/>
      <w:r/>
      <w:bookmarkEnd w:id="151"/>
      <w:r/>
      <w:bookmarkEnd w:id="152"/>
      <w:r/>
      <w:bookmarkEnd w:id="153"/>
      <w:r/>
      <w:bookmarkEnd w:id="154"/>
      <w:r/>
      <w:bookmarkEnd w:id="155"/>
      <w:r/>
      <w:bookmarkEnd w:id="156"/>
      <w:r/>
      <w:bookmarkEnd w:id="157"/>
      <w:r>
        <w:rPr>
          <w:rFonts w:hint="eastAsia" w:ascii="仿宋" w:hAnsi="仿宋" w:eastAsia="仿宋"/>
          <w:color w:val="000000"/>
          <w:sz w:val="24"/>
          <w:szCs w:val="24"/>
        </w:rPr>
        <w:t xml:space="preserve">. 发包人</w:t>
      </w:r>
      <w:bookmarkEnd w:id="158"/>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2.1 发包人代表</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发包人代表：</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w:t>
      </w:r>
      <w:r>
        <w:rPr>
          <w:rFonts w:hint="eastAsia" w:eastAsia="仿宋"/>
          <w:color w:val="000000"/>
        </w:rPr>
        <w:t xml:space="preserve">   </w:t>
      </w:r>
      <w:r>
        <w:rPr>
          <w:rFonts w:hint="eastAsia" w:ascii="仿宋" w:hAnsi="仿宋" w:eastAsia="仿宋"/>
          <w:color w:val="000000"/>
        </w:rPr>
        <w:t xml:space="preserve"> 名：</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w:t>
      </w:r>
      <w:r>
        <w:rPr>
          <w:rFonts w:hint="eastAsia" w:eastAsia="仿宋"/>
          <w:color w:val="000000"/>
        </w:rPr>
        <w:t xml:space="preserve">   </w:t>
      </w:r>
      <w:r>
        <w:rPr>
          <w:rFonts w:hint="eastAsia" w:ascii="仿宋" w:hAnsi="仿宋" w:eastAsia="仿宋"/>
          <w:color w:val="000000"/>
        </w:rPr>
        <w:t xml:space="preserve"> 务：</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发包人对发包人代表的授权范围如下：</w:t>
      </w:r>
      <w:r>
        <w:rPr>
          <w:rFonts w:hint="eastAsia" w:ascii="仿宋" w:hAnsi="仿宋" w:eastAsia="仿宋"/>
          <w:color w:val="000000"/>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对监理单位和承包人的工作进行监督、协调及外部组织协调</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r>
        <w:rPr>
          <w:rFonts w:hint="eastAsia" w:ascii="仿宋" w:hAnsi="仿宋" w:eastAsia="仿宋"/>
          <w:color w:val="000000"/>
          <w:u w:val="single"/>
        </w:rPr>
        <w:t xml:space="preserve">对不称职的监理、施工人员的更换权</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w:t>
      </w:r>
      <w:r>
        <w:rPr>
          <w:rFonts w:hint="eastAsia" w:ascii="仿宋" w:hAnsi="仿宋" w:eastAsia="仿宋"/>
          <w:color w:val="000000"/>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2.2施工现场、施工条件和基础资料的提供</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2.2.1 提供施工现场</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关于发包人移交施工现场的期限要求：开工日期前15天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2.2.2 提供施工条件</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关于发包人应负责提供施工所需要的条件，包括：</w:t>
      </w:r>
      <w:r>
        <w:rPr>
          <w:rFonts w:hint="eastAsia" w:ascii="仿宋" w:hAnsi="仿宋" w:eastAsia="仿宋"/>
          <w:color w:val="000000"/>
          <w:u w:val="single"/>
        </w:rPr>
        <w:t xml:space="preserve">（1）施工现场具备施工条件的要求及完成时间：已完成。</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本工程所需施工用电由发包人提供供电接口，从供电接口至施工现场所产生的一切费用及施工中应承担的电费和电损费用由承包人承担。</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（3）施工场地与公共道路的通道开通时间和要求：已开通</w:t>
      </w:r>
      <w:r>
        <w:rPr>
          <w:rFonts w:hint="eastAsia" w:eastAsia="仿宋"/>
          <w:color w:val="000000"/>
          <w:u w:val="single"/>
        </w:rPr>
        <w:t xml:space="preserve"> </w:t>
      </w:r>
      <w:r>
        <w:rPr>
          <w:rFonts w:hint="eastAsia" w:ascii="仿宋" w:hAnsi="仿宋" w:eastAsia="仿宋"/>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（4）工程地质和地下管网线资料的提供时间：开工前一周</w:t>
      </w:r>
      <w:r>
        <w:rPr>
          <w:rFonts w:hint="eastAsia" w:eastAsia="仿宋"/>
          <w:color w:val="000000"/>
          <w:u w:val="single"/>
        </w:rPr>
        <w:t xml:space="preserve">  </w:t>
      </w:r>
      <w:r>
        <w:rPr>
          <w:rFonts w:hint="eastAsia" w:ascii="仿宋" w:hAnsi="仿宋" w:eastAsia="仿宋"/>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（7）图纸会审和设计交底时间：开工前。</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协调处理施工场地周围地下管线和邻近建筑物、构筑物（含文物保护建筑）、古树名木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2.3 资金来源证明及支付担保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发包人提供资金来源证明的期限要求：</w:t>
      </w:r>
      <w:r>
        <w:rPr>
          <w:rFonts w:hint="eastAsia" w:ascii="仿宋" w:hAnsi="仿宋" w:eastAsia="仿宋"/>
          <w:color w:val="000000"/>
          <w:u w:val="single"/>
        </w:rPr>
        <w:t xml:space="preserve"> 不提供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发包人是否提供支付担保：</w:t>
      </w:r>
      <w:r>
        <w:rPr>
          <w:rFonts w:hint="eastAsia" w:ascii="仿宋" w:hAnsi="仿宋" w:eastAsia="仿宋"/>
          <w:color w:val="000000"/>
          <w:u w:val="single"/>
        </w:rPr>
        <w:t xml:space="preserve">不提供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发包人提供支付担保的形式：</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2.4 农民工工资预存要求</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（2）监理单位应对预存资金到账情况进行核查，未满足资金预存要求的，不得签发开工通知。</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（3）专用账户资金由开户银行动态监管，发包人应确保账户余额始终不低于 2 个月工资总额。</w:t>
      </w:r>
      <w:r/>
    </w:p>
    <w:p>
      <w:pPr>
        <w:pStyle w:val="682"/>
        <w:ind w:firstLine="482"/>
        <w:spacing w:before="0" w:after="0" w:line="360" w:lineRule="exact"/>
        <w:rPr>
          <w:rFonts w:ascii="仿宋" w:hAnsi="仿宋" w:eastAsia="仿宋"/>
          <w:sz w:val="24"/>
          <w:szCs w:val="24"/>
        </w:rPr>
      </w:pPr>
      <w:r/>
      <w:bookmarkStart w:id="159" w:name="_Toc351203635"/>
      <w:r>
        <w:rPr>
          <w:rFonts w:hint="eastAsia" w:ascii="仿宋" w:hAnsi="仿宋" w:eastAsia="仿宋"/>
          <w:color w:val="000000"/>
          <w:sz w:val="24"/>
          <w:szCs w:val="24"/>
        </w:rPr>
        <w:t xml:space="preserve">3</w:t>
      </w:r>
      <w:bookmarkStart w:id="160" w:name="_Toc297048344"/>
      <w:r/>
      <w:bookmarkStart w:id="161" w:name="_Toc296891198"/>
      <w:r/>
      <w:bookmarkStart w:id="162" w:name="_Toc296944497"/>
      <w:r/>
      <w:bookmarkStart w:id="163" w:name="_Toc296890986"/>
      <w:r/>
      <w:bookmarkStart w:id="164" w:name="_Toc296347157"/>
      <w:r/>
      <w:bookmarkStart w:id="165" w:name="_Toc292559363"/>
      <w:r/>
      <w:bookmarkStart w:id="166" w:name="_Toc296346659"/>
      <w:r/>
      <w:bookmarkStart w:id="167" w:name="_Toc296503158"/>
      <w:r/>
      <w:bookmarkStart w:id="168" w:name="_Toc292559868"/>
      <w:r/>
      <w:bookmarkStart w:id="169" w:name="_Toc2971204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olor w:val="000000"/>
          <w:sz w:val="24"/>
          <w:szCs w:val="24"/>
        </w:rPr>
        <w:t xml:space="preserve">. 承包人</w:t>
      </w:r>
      <w:bookmarkEnd w:id="169"/>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3.1 承包人的一般义务</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（1）承包人提交的竣工资料的内容：</w:t>
      </w:r>
      <w:r>
        <w:rPr>
          <w:rFonts w:hint="eastAsia" w:eastAsia="仿宋"/>
          <w:color w:val="000000"/>
          <w:u w:val="single"/>
        </w:rPr>
        <w:t xml:space="preserve"> </w:t>
      </w:r>
      <w:r>
        <w:rPr>
          <w:rFonts w:hint="eastAsia" w:ascii="仿宋" w:hAnsi="仿宋" w:eastAsia="仿宋"/>
          <w:color w:val="000000"/>
          <w:u w:val="single"/>
        </w:rPr>
        <w:t xml:space="preserve">中标通知书、招标文件、响应文件、合同及协议附件、竣工图纸、变更签证、竣工结算书</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承包人需要提交的竣工资料套数：</w:t>
      </w:r>
      <w:r>
        <w:rPr>
          <w:rFonts w:hint="eastAsia" w:eastAsia="仿宋"/>
          <w:color w:val="000000"/>
          <w:u w:val="single"/>
        </w:rPr>
        <w:t xml:space="preserve">  </w:t>
      </w:r>
      <w:r>
        <w:rPr>
          <w:rFonts w:hint="eastAsia" w:ascii="仿宋" w:hAnsi="仿宋" w:eastAsia="仿宋"/>
          <w:color w:val="000000"/>
          <w:u w:val="single"/>
        </w:rPr>
        <w:t xml:space="preserve"> 2套</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承包人提交的竣工资料的费用承担：</w:t>
      </w:r>
      <w:r>
        <w:rPr>
          <w:rFonts w:hint="eastAsia" w:eastAsia="仿宋"/>
          <w:color w:val="000000"/>
          <w:u w:val="single"/>
        </w:rPr>
        <w:t xml:space="preserve">  </w:t>
      </w:r>
      <w:r>
        <w:rPr>
          <w:rFonts w:hint="eastAsia" w:ascii="仿宋" w:hAnsi="仿宋" w:eastAsia="仿宋"/>
          <w:color w:val="000000"/>
          <w:u w:val="single"/>
        </w:rPr>
        <w:t xml:space="preserve"> 施工单位</w:t>
      </w:r>
      <w:r>
        <w:rPr>
          <w:rFonts w:hint="eastAsia" w:eastAsia="仿宋"/>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承包人提交的竣工资料移交时间：</w:t>
      </w:r>
      <w:r>
        <w:rPr>
          <w:rFonts w:hint="eastAsia" w:ascii="仿宋" w:hAnsi="仿宋" w:eastAsia="仿宋"/>
          <w:color w:val="000000"/>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承包人提交的竣工资料形式要求：</w:t>
      </w:r>
      <w:r>
        <w:rPr>
          <w:rFonts w:hint="eastAsia" w:eastAsia="仿宋"/>
          <w:color w:val="000000"/>
          <w:u w:val="single"/>
        </w:rPr>
        <w:t xml:space="preserve"> </w:t>
      </w:r>
      <w:r>
        <w:rPr>
          <w:rFonts w:hint="eastAsia" w:ascii="仿宋" w:hAnsi="仿宋" w:eastAsia="仿宋"/>
          <w:color w:val="000000"/>
          <w:u w:val="single"/>
        </w:rPr>
        <w:t xml:space="preserve"> 书面 </w:t>
      </w:r>
      <w:r>
        <w:rPr>
          <w:rFonts w:hint="eastAsia" w:eastAsia="仿宋"/>
          <w:color w:val="000000"/>
          <w:u w:val="single"/>
        </w:rPr>
        <w:t xml:space="preserve">  </w:t>
      </w:r>
      <w:r>
        <w:rPr>
          <w:rFonts w:hint="eastAsia" w:ascii="仿宋" w:hAnsi="仿宋" w:eastAsia="仿宋"/>
          <w:color w:val="000000"/>
        </w:rPr>
        <w:t xml:space="preserve">。</w:t>
      </w:r>
      <w:r/>
    </w:p>
    <w:p>
      <w:pPr>
        <w:pStyle w:val="716"/>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（2）承包人应履行的其他义务：</w:t>
      </w:r>
      <w:r>
        <w:rPr>
          <w:rFonts w:hint="eastAsia" w:ascii="仿宋" w:hAnsi="仿宋" w:eastAsia="仿宋"/>
          <w:color w:val="000000"/>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pStyle w:val="716"/>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（5）承包人所报价格应包含其自身分包引起的各项增加的或额外的费用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（6）承包人加强工程施工车辆的管理，施工车辆不得无故堵塞道路交通，不得沿途抛撒弃土，并根据发包人的要求，安排人员在主要路口疏导车辆、行人交通，其费用由承包人负责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（7）承包人必须对施工现场临时用水、用电工作，进行统一管理，包括但不限于以下内容：</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②承包人负责布设临时水、电设施并进行日常维护管理以保证满足整个工程期间的需要，所发生的布设、维护管理费用在投标时已考虑，已包含在发包价内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③承包人应充分考虑用电负荷控制和漏电保护，否则承担一切损失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④承包人的自行分包项目，其使用水电由承包人自行解决与管理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⑤承包人应该充分考虑为各专业承包人提供足额的用水量，否则造成重新从总水源接水的费用由承包人承担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⑥如因城市供电、供水部门等非发包人原因导致的停电、停水超出国家、省、市相关规定，承包人可提出合理工期索赔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⑦临时水电设施的拆除必须征得监理工程师与发包人的批准，拆除后的临时水、电设施由承包人自行处理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①设置、维修和管理临时排污系统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②每天保持施工道路的畅通与清洁，负责保养及维修进入工地施工区域道路，费用由承包人承担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③收集和处理所有施工现场和生活区域内的所有垃圾，直到竣工交付为止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④承包人应按发包人要求，按规定做好场内道路硬化、布置各项标识、标牌、便于检查、视察或参观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⑤竣工交付时应将其排污设施全部拆除并清理至发包人满意，承包人承担其相应的费用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（9）在现场施工中，承包人应负责自身施工区域与公共区域的安全设施的搭设与维修管理工作，以及为安全检查所进行的管理、协调、配合工作等。</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（11）承包人应当服从监理工程师及发包人的现场管理和协调工作，合理调动资</w:t>
      </w:r>
      <w:r>
        <w:rPr>
          <w:rFonts w:hint="eastAsia" w:ascii="仿宋" w:hAnsi="仿宋" w:eastAsia="仿宋"/>
          <w:color w:val="000000"/>
          <w:u w:val="single"/>
        </w:rPr>
        <w:t xml:space="preserve">源，保障工期、质量目标的实现。承包人对发包人及监理工程师提出的问题未及时落实与整改，视为承包人违约，发包人及监理工程师有权要求承包人支付1000元／天的违约金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承包人必须立刻执行发包人派驻的工程师获得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（13）承包人必须签收监理工程师发出的书面资料，如有异议必须在收文之日起3日内书面回复，否则视同认可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①承包人负责上述整个项目的现场管理、工期控制、各专业工程间协调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②承包人负责制定上述整个项目的施工总进度计划、总施工组织设计、执行监理人的有关指令，圆满解决施工、验收中的所有问题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③承包人必须负责将专业工程项目的施工单位纳入总承包管理之中，对其进度、质量、安全等进行管理，确保按时、按质地完成上述整个项目内所有专业工程项目。具体责任包括但不限于如下列举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a.配合专业工程的施工，包括提供施工场地和工作面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b.承担施工界面交接处产生的缺陷修补及收头处理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d.负责向专业工程单位，按届时的现场条件提供已有的垂直运输机械、脚手架的使用方便，且不得向其收取任何额外的费用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e.督查和落实专业工程单位严格按照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f.按照国家和地方颁布的工程质量标准、规范，有针对性地落实工程各阶段、各专业的质量管理措施，督促专业工程单位严格执行，确保工程达到本合同要求的质量目标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h.督查专业工程单位落实产品保护工作。设置足够的为产品保护所需的人力及其他必要的临设，以确保已完工程的完好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（16）承包人应协调处理扰民与扰民问题，非发包人原因引发的一切纠纷由承包人自行解决，发包人不承担任何责任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（17）发包人批准承包人临时建筑搭建位置，如在项目竣工前因特殊情况需要使用其占地时，无论何时，承包人应无条件且自费予以搬迁与重建，发包人不予任何补偿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（18）现场项目部环境和职业健康安全管理制度</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①承包人须对本工程的环境因素和危险源进行识别，编制项目的《环境因素辨识清单》 和《危险源辨识清单》，并识别出其中的重大环境因素和重大危险源。</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②《环境因素辨识清单》和《危险源辨识清单》应报监理部备案。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③针对识别出的重大环境因素和重大危险源，承包人须编制管理方案，报发包人、监理 单位批准后实施。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④承包人须识别出本工程在环境和职业健康安全方面的应急事件，针对应急事件编制 《应急预案》，组织应急演习。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19）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w:t>
      </w:r>
      <w:r>
        <w:rPr>
          <w:rFonts w:hint="eastAsia" w:ascii="宋体" w:hAnsi="宋体" w:cs="宋体"/>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w:t>
      </w:r>
      <w:r>
        <w:rPr>
          <w:rFonts w:hint="eastAsia" w:ascii="仿宋" w:hAnsi="仿宋" w:eastAsia="仿宋"/>
          <w:color w:val="000000"/>
          <w:u w:val="single"/>
        </w:rPr>
        <w:t xml:space="preserve">法》，及时足额发放农民工工资。</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②承包人不得与监理人串通损害发包人利益，不得为监理人或其派驻现场的监理人员提供合同约定以外的通讯设备、交通工具，不得向监理人员支付报酬</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④承包人应积极主动核对图纸中的路面标高、坐标、宽度、厚度、坡度、尺寸等技术数据，充分理解设计意图，积极配合发包人组织的施工图纸交底及会审工作</w:t>
      </w:r>
      <w:r>
        <w:rPr>
          <w:rFonts w:hint="eastAsia" w:ascii="仿宋" w:hAnsi="仿宋" w:eastAsia="仿宋"/>
          <w:color w:val="000000"/>
          <w:u w:val="single"/>
        </w:rPr>
        <w:t xml:space="preserve">，指出图纸上任何不符合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（20）农民工工资支付义务</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 承包人应于每月 10 日前，将上个月需发放的农民工工资数额同步报发包人、监理单位及属地人社部门备案；</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 承包人应于每月 25 日前足额支付上个月农民工工资，不得延迟或克扣；</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 承包人应对务工人员考勤记录、用工数量、工资核算标准、实发明细等信息的真实性、准确性、完整性负责，因审核把关不当导致工资漏发、错发的，由承包人承担清偿总责；</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 承包人须实行农民工实名制管理，建立完整的用工台账（含身份证复印件、考勤记录、工资签收表），随时接受发包人及监管部门核查。</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 项目经理</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3.2.1 项目经理：</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建造师执业资格等级：</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建造师注册证书号：</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建造师执业印章号：</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安全生产考核合格证书号：</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承包人对项目经理的授权范围如下：</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关于项目经理每月在施工现场的时间要求：</w:t>
      </w:r>
      <w:r>
        <w:rPr>
          <w:rFonts w:hint="eastAsia" w:ascii="仿宋" w:hAnsi="仿宋" w:eastAsia="仿宋"/>
          <w:color w:val="000000"/>
          <w:u w:val="single"/>
        </w:rPr>
        <w:t xml:space="preserve">不少于 22 天</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承包人未提交劳动合同的违约责任：项目经理未经批准，擅自离开施工现场的违约责任：</w:t>
      </w:r>
      <w:r>
        <w:rPr>
          <w:rFonts w:hint="eastAsia" w:ascii="仿宋" w:hAnsi="仿宋" w:eastAsia="仿宋"/>
          <w:color w:val="000000"/>
          <w:u w:val="single"/>
        </w:rPr>
        <w:t xml:space="preserve">每发现一次罚中标价的 1%（以三次为限），直至解除合同</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3.2.3 承包人擅自更换项目经理的违约责任：</w:t>
      </w:r>
      <w:r>
        <w:rPr>
          <w:rFonts w:hint="eastAsia" w:ascii="仿宋" w:hAnsi="仿宋" w:eastAsia="仿宋"/>
          <w:color w:val="000000"/>
          <w:u w:val="single"/>
        </w:rPr>
        <w:t xml:space="preserve">罚中标价 10%直至解除合同</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color w:val="000000"/>
        </w:rPr>
      </w:pPr>
      <w:r>
        <w:rPr>
          <w:rFonts w:hint="eastAsia" w:ascii="仿宋" w:hAnsi="仿宋" w:eastAsia="仿宋"/>
          <w:color w:val="000000"/>
        </w:rPr>
        <w:t xml:space="preserve">3.2.4 承包人无正当理由拒绝更换项目经理的违约责任：</w:t>
      </w:r>
      <w:r>
        <w:rPr>
          <w:rFonts w:hint="eastAsia" w:ascii="仿宋" w:hAnsi="仿宋" w:eastAsia="仿宋"/>
          <w:color w:val="000000"/>
          <w:u w:val="single"/>
        </w:rPr>
        <w:t xml:space="preserve">中标价10%直至解除合同</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 承包人人员</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3.3.1 承包人提交项目管理机构及施工现场管理人员安排报告的期限：接到开工通知后 7天内，向监理人报送并经发包人确认</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3.3.2 承包人无正当理由拒绝撤换主要施工管理人员的违约责任：</w:t>
      </w:r>
      <w:r>
        <w:rPr>
          <w:rFonts w:hint="eastAsia" w:ascii="仿宋" w:hAnsi="仿宋" w:eastAsia="仿宋"/>
          <w:color w:val="000000"/>
          <w:u w:val="single"/>
        </w:rPr>
        <w:t xml:space="preserve">承包人拒绝更换的，发包人有权解除合同，并追究由此带来的发包人一切损失，且承包人应承担合同价千分之二/人</w:t>
      </w:r>
      <w:r>
        <w:rPr>
          <w:rFonts w:hint="eastAsia" w:ascii="仿宋" w:hAnsi="仿宋"/>
          <w:color w:val="000000"/>
          <w:u w:val="single"/>
        </w:rPr>
        <w:t xml:space="preserve">•</w:t>
      </w:r>
      <w:r>
        <w:rPr>
          <w:rFonts w:hint="eastAsia" w:ascii="仿宋" w:hAnsi="仿宋" w:eastAsia="仿宋"/>
          <w:color w:val="000000"/>
          <w:u w:val="single"/>
        </w:rPr>
        <w:t xml:space="preserve">次的违约金</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3.3.3 承包人主要施工管理人员离开施工现场的批准要求：</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3.3.4承包人擅自更换主要施工管理人员的违约责任： </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承包人主要施工管理人员擅自离开施工现场的违约责任：</w:t>
      </w:r>
      <w:r>
        <w:rPr>
          <w:rFonts w:hint="eastAsia" w:ascii="仿宋" w:hAnsi="仿宋" w:eastAsia="仿宋"/>
          <w:color w:val="000000"/>
          <w:u w:val="single"/>
        </w:rPr>
        <w:t xml:space="preserve"> 向发包人交纳违约金不低于合同价千分之一/人</w:t>
      </w:r>
      <w:r>
        <w:rPr>
          <w:rFonts w:hint="eastAsia" w:ascii="仿宋" w:hAnsi="仿宋"/>
          <w:color w:val="000000"/>
          <w:u w:val="single"/>
        </w:rPr>
        <w:t xml:space="preserve">•</w:t>
      </w:r>
      <w:r>
        <w:rPr>
          <w:rFonts w:hint="eastAsia" w:ascii="仿宋" w:hAnsi="仿宋" w:eastAsia="仿宋"/>
          <w:color w:val="000000"/>
          <w:u w:val="single"/>
        </w:rPr>
        <w:t xml:space="preserve">次，如擅自离开施工现场而未参加工地例会的，向发包人缴纳违约金不低于合同价千分之二/人</w:t>
      </w:r>
      <w:r>
        <w:rPr>
          <w:rFonts w:hint="eastAsia" w:ascii="仿宋" w:hAnsi="仿宋"/>
          <w:color w:val="000000"/>
          <w:u w:val="single"/>
        </w:rPr>
        <w:t xml:space="preserve">•</w:t>
      </w:r>
      <w:r>
        <w:rPr>
          <w:rFonts w:hint="eastAsia" w:ascii="仿宋" w:hAnsi="仿宋" w:eastAsia="仿宋"/>
          <w:color w:val="000000"/>
          <w:u w:val="single"/>
        </w:rPr>
        <w:t xml:space="preserve">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70" w:name="_Toc304295523"/>
      <w:r/>
      <w:bookmarkStart w:id="171" w:name="_Toc296346660"/>
      <w:r/>
      <w:bookmarkStart w:id="172" w:name="_Toc296347158"/>
      <w:r/>
      <w:bookmarkStart w:id="173" w:name="_Toc312677988"/>
      <w:r/>
      <w:bookmarkStart w:id="174" w:name="_Toc297123492"/>
      <w:r/>
      <w:bookmarkStart w:id="175" w:name="_Toc297048345"/>
      <w:r/>
      <w:bookmarkStart w:id="176" w:name="_Toc297120459"/>
      <w:r/>
      <w:bookmarkStart w:id="177" w:name="_Toc296503159"/>
      <w:r/>
      <w:bookmarkStart w:id="178" w:name="_Toc303539102"/>
      <w:r/>
      <w:bookmarkStart w:id="179" w:name="_Toc292559364"/>
      <w:r/>
      <w:bookmarkStart w:id="180" w:name="_Toc300934945"/>
      <w:r/>
      <w:bookmarkStart w:id="181" w:name="_Toc296890987"/>
      <w:r/>
      <w:bookmarkStart w:id="182" w:name="_Toc296944498"/>
      <w:r/>
      <w:bookmarkStart w:id="183" w:name="_Toc296891199"/>
      <w:r/>
      <w:bookmarkStart w:id="184" w:name="_Toc292559869"/>
      <w:r/>
      <w:bookmarkStart w:id="185" w:name="_Toc297216151"/>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仿宋" w:hAnsi="仿宋" w:eastAsia="仿宋"/>
          <w:color w:val="000000"/>
        </w:rPr>
        <w:t xml:space="preserve">.4 分包</w:t>
      </w:r>
      <w:bookmarkEnd w:id="185"/>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86" w:name="_Toc297120460"/>
      <w:r/>
      <w:bookmarkStart w:id="187" w:name="_Toc303539103"/>
      <w:r/>
      <w:bookmarkStart w:id="188" w:name="_Toc304295524"/>
      <w:r/>
      <w:bookmarkStart w:id="189" w:name="_Toc297048346"/>
      <w:r/>
      <w:bookmarkStart w:id="190" w:name="_Toc296503160"/>
      <w:r/>
      <w:bookmarkStart w:id="191" w:name="_Toc297216152"/>
      <w:r/>
      <w:bookmarkStart w:id="192" w:name="_Toc296944499"/>
      <w:r/>
      <w:bookmarkStart w:id="193" w:name="_Toc296891200"/>
      <w:r/>
      <w:bookmarkStart w:id="194" w:name="_Toc312677989"/>
      <w:r/>
      <w:bookmarkStart w:id="195" w:name="_Toc296346661"/>
      <w:r/>
      <w:bookmarkStart w:id="196" w:name="_Toc296347159"/>
      <w:r/>
      <w:bookmarkStart w:id="197" w:name="_Toc297123493"/>
      <w:r/>
      <w:bookmarkStart w:id="198" w:name="_Toc292559870"/>
      <w:r/>
      <w:bookmarkStart w:id="199" w:name="_Toc292559365"/>
      <w:r/>
      <w:bookmarkStart w:id="200" w:name="_Toc296890988"/>
      <w:r/>
      <w:bookmarkStart w:id="201" w:name="_Toc300934946"/>
      <w:r/>
      <w:bookmarkStart w:id="202" w:name="_Toc318581158"/>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仿宋" w:hAnsi="仿宋" w:eastAsia="仿宋"/>
          <w:color w:val="000000"/>
        </w:rPr>
        <w:t xml:space="preserve">.4.1 分包的一般约定</w:t>
      </w:r>
      <w:bookmarkEnd w:id="202"/>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禁止分包的工程包括：</w:t>
      </w:r>
      <w:r>
        <w:rPr>
          <w:rFonts w:hint="eastAsia" w:ascii="仿宋" w:hAnsi="仿宋" w:eastAsia="仿宋"/>
          <w:color w:val="000000"/>
          <w:u w:val="single"/>
        </w:rPr>
        <w:t xml:space="preserve">除发包人允许分包的专业工程外，均为禁止分包的工程</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主体结构、关键性工作的范围：</w:t>
      </w:r>
      <w:bookmarkStart w:id="203" w:name="_Toc297048347"/>
      <w:r/>
      <w:bookmarkStart w:id="204" w:name="_Toc296347160"/>
      <w:r/>
      <w:bookmarkStart w:id="205" w:name="_Toc296944500"/>
      <w:r/>
      <w:bookmarkStart w:id="206" w:name="_Toc296346662"/>
      <w:r/>
      <w:bookmarkStart w:id="207" w:name="_Toc304295525"/>
      <w:r/>
      <w:bookmarkStart w:id="208" w:name="_Toc300934947"/>
      <w:r/>
      <w:bookmarkStart w:id="209" w:name="_Toc297120461"/>
      <w:r/>
      <w:bookmarkStart w:id="210" w:name="_Toc296503161"/>
      <w:r/>
      <w:bookmarkStart w:id="211" w:name="_Toc297216153"/>
      <w:r/>
      <w:bookmarkStart w:id="212" w:name="_Toc296891201"/>
      <w:r/>
      <w:bookmarkStart w:id="213" w:name="_Toc296890989"/>
      <w:r/>
      <w:bookmarkStart w:id="214" w:name="_Toc303539104"/>
      <w:r/>
      <w:bookmarkStart w:id="215" w:name="_Toc297123494"/>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bookmarkEnd w:id="215"/>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216" w:name="_Toc312677990"/>
      <w:r/>
      <w:bookmarkStart w:id="217" w:name="_Toc318581159"/>
      <w:r/>
      <w:bookmarkEnd w:id="216"/>
      <w:r>
        <w:rPr>
          <w:rFonts w:hint="eastAsia" w:ascii="仿宋" w:hAnsi="仿宋" w:eastAsia="仿宋"/>
          <w:color w:val="000000"/>
        </w:rPr>
        <w:t xml:space="preserve">.4.2分包的确定</w:t>
      </w:r>
      <w:bookmarkEnd w:id="217"/>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允许分包的专业工程包括：</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其他关于分包的约定：</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3.4.3 分包合同价款</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关于分包合同价款支付的约定：</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3.5 工程照管与成品、半成品保护</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承包人负责照管工程及工程相关的材料、工程设备的起始时间：</w:t>
      </w:r>
      <w:r>
        <w:rPr>
          <w:rFonts w:hint="eastAsia" w:ascii="仿宋" w:hAnsi="仿宋" w:eastAsia="仿宋"/>
          <w:color w:val="000000"/>
          <w:u w:val="single"/>
        </w:rPr>
        <w:t xml:space="preserve">以合同签订日期与承包人进场日期先到者为起始时间</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3.6 履约担保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承包人是否提供履约担保：</w:t>
      </w:r>
      <w:r>
        <w:rPr>
          <w:rFonts w:hint="eastAsia" w:ascii="宋体" w:hAnsi="宋体" w:cs="宋体"/>
          <w:color w:val="000000"/>
          <w:u w:val="single"/>
        </w:rPr>
        <w:t xml:space="preserve">  </w:t>
      </w:r>
      <w:r>
        <w:rPr>
          <w:rFonts w:hint="eastAsia" w:ascii="仿宋" w:hAnsi="仿宋" w:eastAsia="仿宋"/>
          <w:color w:val="000000"/>
          <w:u w:val="single"/>
        </w:rPr>
        <w:t xml:space="preserve"> 提供</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承包人提供履约担保的形式、金额及期限：</w:t>
      </w:r>
      <w:bookmarkStart w:id="218" w:name="_Toc351203636"/>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①合同签订前承包人向甲方缴纳合同价的</w:t>
      </w:r>
      <w:r>
        <w:rPr>
          <w:rFonts w:hint="eastAsia" w:ascii="宋体" w:hAnsi="宋体" w:cs="宋体"/>
          <w:color w:val="000000"/>
          <w:u w:val="single"/>
        </w:rPr>
        <w:t xml:space="preserve"> </w:t>
      </w:r>
      <w:r>
        <w:rPr>
          <w:rFonts w:hint="eastAsia" w:ascii="仿宋" w:hAnsi="仿宋" w:eastAsia="仿宋"/>
          <w:color w:val="000000"/>
          <w:u w:val="single"/>
        </w:rPr>
        <w:t xml:space="preserve"> 1</w:t>
      </w:r>
      <w:bookmarkEnd w:id="218"/>
      <w:r>
        <w:rPr>
          <w:rFonts w:hint="eastAsia" w:ascii="宋体" w:hAnsi="宋体" w:cs="宋体"/>
          <w:color w:val="000000"/>
          <w:u w:val="single"/>
        </w:rPr>
        <w:t xml:space="preserve"> </w:t>
      </w:r>
      <w:r>
        <w:rPr>
          <w:rFonts w:hint="eastAsia" w:ascii="仿宋" w:hAnsi="仿宋" w:eastAsia="仿宋"/>
          <w:color w:val="000000"/>
        </w:rPr>
        <w:t xml:space="preserve">%为本合同的履约保证金。</w:t>
      </w:r>
      <w:r>
        <w:rPr>
          <w:rFonts w:hint="eastAsia" w:ascii="宋体" w:hAnsi="宋体" w:cs="宋体"/>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②承包人提供的履约保证金可以是人民币形式（银行本票、汇票、支票、电汇），或银行保函、担保公司的保证担保或保险公司的保证保险等多种形式。</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③承包人选取银行保函、担保公司的保证担保或保险公司的保证保险等形式向采购人缴纳的，如保函（担保、保险等）的约定期到期但承包人履约仍未结束的，承包人须进行续保。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④如承包人未能履行合同规定的义务，发包人有权从履约保证金中取得补偿。</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仿宋" w:hAnsi="仿宋" w:eastAsia="仿宋"/>
          <w:color w:val="000000"/>
        </w:rPr>
        <w:br/>
      </w:r>
      <w:r>
        <w:rPr>
          <w:rFonts w:hint="eastAsia" w:ascii="宋体" w:hAnsi="宋体" w:cs="宋体"/>
          <w:color w:val="000000"/>
        </w:rPr>
        <w:t xml:space="preserve">   </w:t>
      </w:r>
      <w:r>
        <w:rPr>
          <w:rFonts w:hint="eastAsia" w:ascii="仿宋" w:hAnsi="仿宋" w:eastAsia="仿宋"/>
          <w:color w:val="000000"/>
        </w:rPr>
        <w:t xml:space="preserve"> ⑥履约保证金在合同约定期间内不予退还或者完全有效，履约保证金在项目验收合格后无息退还给承包人。</w:t>
      </w:r>
      <w:r/>
    </w:p>
    <w:p>
      <w:pPr>
        <w:pStyle w:val="716"/>
        <w:ind w:firstLine="482"/>
        <w:jc w:val="both"/>
        <w:spacing w:beforeAutospacing="0" w:afterAutospacing="0" w:line="360" w:lineRule="exact"/>
        <w:rPr>
          <w:rFonts w:ascii="仿宋" w:hAnsi="仿宋" w:eastAsia="仿宋"/>
        </w:rPr>
      </w:pPr>
      <w:r>
        <w:rPr>
          <w:rFonts w:hint="eastAsia" w:ascii="仿宋" w:hAnsi="仿宋" w:eastAsia="仿宋"/>
          <w:b/>
          <w:bCs/>
          <w:color w:val="000000"/>
        </w:rPr>
        <w:t xml:space="preserve">4</w:t>
      </w:r>
      <w:bookmarkStart w:id="219" w:name="_Toc292559871"/>
      <w:r/>
      <w:bookmarkStart w:id="220" w:name="_Toc296944501"/>
      <w:r/>
      <w:bookmarkStart w:id="221" w:name="_Toc296346663"/>
      <w:r/>
      <w:bookmarkStart w:id="222" w:name="_Toc297120462"/>
      <w:r/>
      <w:bookmarkStart w:id="223" w:name="_Toc297048348"/>
      <w:r/>
      <w:bookmarkStart w:id="224" w:name="_Toc292559366"/>
      <w:r/>
      <w:bookmarkStart w:id="225" w:name="_Toc296891202"/>
      <w:r/>
      <w:bookmarkStart w:id="226" w:name="_Toc296503162"/>
      <w:r/>
      <w:bookmarkStart w:id="227" w:name="_Toc267251413"/>
      <w:r/>
      <w:bookmarkStart w:id="228" w:name="_Toc296890990"/>
      <w:r/>
      <w:bookmarkStart w:id="229" w:name="_Toc296347161"/>
      <w:r/>
      <w:bookmarkEnd w:id="219"/>
      <w:r/>
      <w:bookmarkEnd w:id="220"/>
      <w:r/>
      <w:bookmarkEnd w:id="221"/>
      <w:r/>
      <w:bookmarkEnd w:id="222"/>
      <w:r/>
      <w:bookmarkEnd w:id="223"/>
      <w:r/>
      <w:bookmarkEnd w:id="224"/>
      <w:r/>
      <w:bookmarkEnd w:id="225"/>
      <w:r/>
      <w:bookmarkEnd w:id="226"/>
      <w:r/>
      <w:bookmarkEnd w:id="227"/>
      <w:r/>
      <w:bookmarkEnd w:id="228"/>
      <w:r>
        <w:rPr>
          <w:rFonts w:hint="eastAsia" w:ascii="仿宋" w:hAnsi="仿宋" w:eastAsia="仿宋"/>
          <w:b/>
          <w:bCs/>
          <w:color w:val="000000"/>
        </w:rPr>
        <w:t xml:space="preserve">. 监</w:t>
      </w:r>
      <w:bookmarkEnd w:id="229"/>
      <w:r>
        <w:rPr>
          <w:rFonts w:hint="eastAsia" w:ascii="仿宋" w:hAnsi="仿宋" w:eastAsia="仿宋"/>
          <w:b/>
          <w:bCs/>
          <w:color w:val="000000"/>
        </w:rPr>
        <w:t xml:space="preserve">理人</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4.1监理人的一般规定</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关于监理人的监理内容：</w:t>
      </w:r>
      <w:r>
        <w:rPr>
          <w:rFonts w:hint="eastAsia" w:ascii="仿宋" w:hAnsi="仿宋" w:eastAsia="仿宋"/>
          <w:color w:val="000000"/>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关于监理人的监理权限：</w:t>
      </w:r>
      <w:r>
        <w:rPr>
          <w:rFonts w:hint="eastAsia" w:ascii="仿宋" w:hAnsi="仿宋" w:eastAsia="仿宋"/>
          <w:color w:val="000000"/>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关于监理人在施工现场的办公场所、生活场所的提供和费用承担的约定：</w:t>
      </w:r>
      <w:r>
        <w:rPr>
          <w:rFonts w:hint="eastAsia" w:ascii="仿宋" w:hAnsi="仿宋" w:eastAsia="仿宋"/>
          <w:color w:val="000000"/>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w:t>
      </w:r>
      <w:r>
        <w:rPr>
          <w:rFonts w:hint="eastAsia" w:ascii="仿宋" w:hAnsi="仿宋" w:eastAsia="仿宋"/>
          <w:color w:val="000000"/>
          <w:u w:val="single"/>
        </w:rPr>
        <w:t xml:space="preserve">不论有偿或无偿，都将视为承包人违约，由承包人向发包人支付违约金每次不低于签约合同价的1%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4.2 监理人员</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总监理工程师：</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职务：</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监理工程师执业资格证书号：</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关于监理人的其他约定：</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4.3 商定或确定</w:t>
      </w:r>
      <w:r/>
    </w:p>
    <w:p>
      <w:pPr>
        <w:pStyle w:val="716"/>
        <w:ind w:firstLine="480"/>
        <w:jc w:val="both"/>
        <w:spacing w:beforeAutospacing="0" w:afterAutospacing="0" w:line="360" w:lineRule="exact"/>
        <w:rPr>
          <w:rFonts w:ascii="仿宋" w:hAnsi="仿宋" w:eastAsia="仿宋"/>
        </w:rPr>
      </w:pPr>
      <w:r/>
      <w:bookmarkStart w:id="230" w:name="_Toc267251418"/>
      <w:r>
        <w:rPr>
          <w:rFonts w:hint="eastAsia" w:ascii="仿宋" w:hAnsi="仿宋" w:eastAsia="仿宋"/>
          <w:color w:val="000000"/>
        </w:rPr>
        <w:t xml:space="preserve">在发包人和承包人不能通过协商达成一致意见时，发包人授权监理人对以下事项进行确定：</w:t>
      </w:r>
      <w:bookmarkEnd w:id="230"/>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(3)/</w:t>
      </w:r>
      <w:r/>
    </w:p>
    <w:p>
      <w:pPr>
        <w:pStyle w:val="682"/>
        <w:ind w:firstLine="482"/>
        <w:spacing w:before="0" w:after="0" w:line="360" w:lineRule="exact"/>
        <w:rPr>
          <w:rFonts w:ascii="仿宋" w:hAnsi="仿宋" w:eastAsia="仿宋"/>
          <w:sz w:val="24"/>
          <w:szCs w:val="24"/>
        </w:rPr>
      </w:pPr>
      <w:r/>
      <w:bookmarkStart w:id="231" w:name="_Toc351203637"/>
      <w:r>
        <w:rPr>
          <w:rFonts w:hint="eastAsia" w:ascii="仿宋" w:hAnsi="仿宋" w:eastAsia="仿宋"/>
          <w:color w:val="000000"/>
          <w:sz w:val="24"/>
          <w:szCs w:val="24"/>
        </w:rPr>
        <w:t xml:space="preserve">5</w:t>
      </w:r>
      <w:bookmarkStart w:id="232" w:name="_Toc292559872"/>
      <w:r/>
      <w:bookmarkStart w:id="233" w:name="_Toc296944502"/>
      <w:r/>
      <w:bookmarkStart w:id="234" w:name="_Toc296890991"/>
      <w:r/>
      <w:bookmarkStart w:id="235" w:name="_Toc296346664"/>
      <w:r/>
      <w:bookmarkStart w:id="236" w:name="_Toc297048349"/>
      <w:r/>
      <w:bookmarkStart w:id="237" w:name="_Toc292559367"/>
      <w:r/>
      <w:bookmarkStart w:id="238" w:name="_Toc296503163"/>
      <w:r/>
      <w:bookmarkStart w:id="239" w:name="_Toc297120463"/>
      <w:r/>
      <w:bookmarkStart w:id="240" w:name="_Toc296347162"/>
      <w:r/>
      <w:bookmarkStart w:id="241" w:name="_Toc296891203"/>
      <w:r/>
      <w:bookmarkEnd w:id="231"/>
      <w:r/>
      <w:bookmarkEnd w:id="232"/>
      <w:r/>
      <w:bookmarkEnd w:id="233"/>
      <w:r/>
      <w:bookmarkEnd w:id="234"/>
      <w:r/>
      <w:bookmarkEnd w:id="235"/>
      <w:r/>
      <w:bookmarkEnd w:id="236"/>
      <w:r/>
      <w:bookmarkEnd w:id="237"/>
      <w:r/>
      <w:bookmarkEnd w:id="238"/>
      <w:r/>
      <w:bookmarkEnd w:id="239"/>
      <w:r/>
      <w:bookmarkEnd w:id="240"/>
      <w:r>
        <w:rPr>
          <w:rFonts w:hint="eastAsia" w:ascii="仿宋" w:hAnsi="仿宋" w:eastAsia="仿宋"/>
          <w:color w:val="000000"/>
          <w:sz w:val="24"/>
          <w:szCs w:val="24"/>
        </w:rPr>
        <w:t xml:space="preserve">. 工程质量</w:t>
      </w:r>
      <w:bookmarkEnd w:id="24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5.1 质量要求</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5</w:t>
      </w:r>
      <w:bookmarkStart w:id="242" w:name="_Toc297216155"/>
      <w:r/>
      <w:bookmarkStart w:id="243" w:name="_Toc312677997"/>
      <w:r/>
      <w:bookmarkStart w:id="244" w:name="_Toc303539106"/>
      <w:r/>
      <w:bookmarkStart w:id="245" w:name="_Toc300934949"/>
      <w:r/>
      <w:bookmarkStart w:id="246" w:name="_Toc297123496"/>
      <w:r/>
      <w:bookmarkStart w:id="247" w:name="_Toc304295527"/>
      <w:r/>
      <w:bookmarkStart w:id="248" w:name="_Toc318581164"/>
      <w:r/>
      <w:bookmarkEnd w:id="242"/>
      <w:r/>
      <w:bookmarkEnd w:id="243"/>
      <w:r/>
      <w:bookmarkEnd w:id="244"/>
      <w:r/>
      <w:bookmarkEnd w:id="245"/>
      <w:r/>
      <w:bookmarkEnd w:id="246"/>
      <w:r/>
      <w:bookmarkEnd w:id="247"/>
      <w:r>
        <w:rPr>
          <w:rFonts w:hint="eastAsia" w:ascii="仿宋" w:hAnsi="仿宋" w:eastAsia="仿宋"/>
          <w:color w:val="000000"/>
        </w:rPr>
        <w:t xml:space="preserve">.1.1 特殊质量标准和要求：</w:t>
      </w:r>
      <w:r>
        <w:rPr>
          <w:rFonts w:hint="eastAsia" w:ascii="仿宋" w:hAnsi="仿宋" w:eastAsia="仿宋"/>
          <w:color w:val="000000"/>
          <w:u w:val="single"/>
        </w:rPr>
        <w:t xml:space="preserve"> 满足相关部门的验收标准</w:t>
      </w:r>
      <w:r>
        <w:rPr>
          <w:rFonts w:hint="eastAsia" w:ascii="仿宋" w:hAnsi="仿宋" w:eastAsia="仿宋"/>
          <w:color w:val="000000"/>
        </w:rPr>
        <w:t xml:space="preserve">。</w:t>
      </w:r>
      <w:bookmarkEnd w:id="248"/>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关于工程奖项的约定：</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5.2 隐蔽工程检查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5.2.2承包人提前通知监理人隐蔽工程检查的期限的约定：</w:t>
      </w:r>
      <w:r>
        <w:rPr>
          <w:rFonts w:hint="eastAsia" w:ascii="仿宋" w:hAnsi="仿宋" w:eastAsia="仿宋"/>
          <w:color w:val="000000"/>
          <w:u w:val="single"/>
        </w:rPr>
        <w:t xml:space="preserve"> 承包人应在检查前48小时以书面形式通知监理人检查</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监理人不能按时进行检查时，应提前24小时提交书面延期要求。</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关于延期最长不得超过：48小时。</w:t>
      </w:r>
      <w:r/>
    </w:p>
    <w:p>
      <w:pPr>
        <w:pStyle w:val="682"/>
        <w:ind w:firstLine="482"/>
        <w:spacing w:before="0" w:after="0" w:line="360" w:lineRule="exact"/>
        <w:rPr>
          <w:rFonts w:ascii="仿宋" w:hAnsi="仿宋" w:eastAsia="仿宋"/>
          <w:sz w:val="24"/>
          <w:szCs w:val="24"/>
        </w:rPr>
      </w:pPr>
      <w:r/>
      <w:bookmarkStart w:id="249" w:name="_Toc351203638"/>
      <w:r>
        <w:rPr>
          <w:rFonts w:hint="eastAsia" w:ascii="仿宋" w:hAnsi="仿宋" w:eastAsia="仿宋"/>
          <w:color w:val="000000"/>
          <w:sz w:val="24"/>
          <w:szCs w:val="24"/>
        </w:rPr>
        <w:t xml:space="preserve">6. 安全文明施工与环境保护</w:t>
      </w:r>
      <w:bookmarkEnd w:id="249"/>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6.1安全文明施工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6.1.1 项目安全生产的达标目标及相应事项的约定：</w:t>
      </w:r>
      <w:r>
        <w:rPr>
          <w:rFonts w:hint="eastAsia" w:ascii="仿宋" w:hAnsi="仿宋" w:eastAsia="仿宋"/>
          <w:color w:val="000000"/>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w:t>
      </w:r>
      <w:r>
        <w:rPr>
          <w:rFonts w:hint="eastAsia" w:ascii="仿宋" w:hAnsi="仿宋" w:eastAsia="仿宋"/>
          <w:color w:val="000000"/>
          <w:u w:val="single"/>
        </w:rPr>
        <w:t xml:space="preserve">%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文明施工费中。承包人负责施工现场的安全及第三方的人身安全 ，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w:t>
      </w:r>
      <w:r>
        <w:rPr>
          <w:rFonts w:hint="eastAsia" w:ascii="仿宋" w:hAnsi="仿宋" w:eastAsia="仿宋"/>
          <w:color w:val="000000"/>
          <w:u w:val="single"/>
        </w:rPr>
        <w:t xml:space="preserve">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olor w:val="000000"/>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6.1.2关于治安保卫的特别约定：</w:t>
      </w:r>
      <w:r>
        <w:rPr>
          <w:rFonts w:hint="eastAsia" w:ascii="仿宋" w:hAnsi="仿宋" w:eastAsia="仿宋"/>
          <w:color w:val="000000"/>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承包人须配合发包人、监理人及相关行政主管部门的治安检查工作，按要求提供治安保卫管理相关资料，对检查发现的问题及时整改。</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关于编制施工场地治安管理计划的约定：</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6.1.3文明施工</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合同当事人对文明施工的要求：</w:t>
      </w:r>
      <w:r>
        <w:rPr>
          <w:rFonts w:hint="eastAsia" w:ascii="仿宋" w:hAnsi="仿宋" w:eastAsia="仿宋"/>
          <w:color w:val="000000"/>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工地，交工前清理现场达到发包人的要求，并符合发包人和监理人提出的一切文明施工、环境卫生等管理规定；承包人须严格按响应文件中文明措施项目落实，因承包人违反规定造成的损失和罚款由承包人负责。（2）施工现场入口处应悬挂宣传标语横幅、承包人的所有机械及设备都应醒目地标</w:t>
      </w:r>
      <w:r>
        <w:rPr>
          <w:rFonts w:hint="eastAsia" w:ascii="仿宋" w:hAnsi="仿宋" w:eastAsia="仿宋"/>
          <w:color w:val="000000"/>
          <w:u w:val="single"/>
        </w:rPr>
        <w:t xml:space="preserve">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仿宋" w:hAnsi="仿宋" w:eastAsia="仿宋"/>
          <w:color w:val="000000"/>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仿宋" w:hAnsi="仿宋" w:eastAsia="仿宋"/>
          <w:color w:val="000000"/>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6.1.4 关于安全文明施工费支付比例和支付期限的约定：</w:t>
      </w:r>
      <w:r>
        <w:rPr>
          <w:rFonts w:hint="eastAsia" w:ascii="宋体" w:hAnsi="宋体" w:cs="宋体"/>
          <w:color w:val="000000"/>
          <w:u w:val="single"/>
        </w:rPr>
        <w:t xml:space="preserve"> </w:t>
      </w:r>
      <w:r>
        <w:rPr>
          <w:rFonts w:hint="eastAsia" w:ascii="仿宋" w:hAnsi="仿宋" w:eastAsia="仿宋"/>
          <w:color w:val="000000"/>
          <w:u w:val="single"/>
        </w:rPr>
        <w:t xml:space="preserve"> 按专用合同条款第12.4.1项〔付款周期〕的约定予以支付</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250" w:name="_Toc351203639"/>
      <w:r>
        <w:rPr>
          <w:rFonts w:hint="eastAsia" w:ascii="仿宋" w:hAnsi="仿宋" w:eastAsia="仿宋"/>
          <w:color w:val="000000"/>
          <w:sz w:val="24"/>
          <w:szCs w:val="24"/>
        </w:rPr>
        <w:t xml:space="preserve">7. 工期和进度</w:t>
      </w:r>
      <w:bookmarkEnd w:id="25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7.1 施工组织设计</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7.1.1 合同当事人约定的施工组织设计应包括的其他内容：</w:t>
      </w:r>
      <w:r>
        <w:rPr>
          <w:rFonts w:hint="eastAsia" w:ascii="仿宋" w:hAnsi="仿宋" w:eastAsia="仿宋"/>
          <w:color w:val="000000"/>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7.1.2施工组织设计的提交和修改</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承包人提交详细施工组织设计的期限的约定：</w:t>
      </w:r>
      <w:r>
        <w:rPr>
          <w:rFonts w:hint="eastAsia" w:ascii="仿宋" w:hAnsi="仿宋" w:eastAsia="仿宋"/>
          <w:color w:val="000000"/>
          <w:u w:val="single"/>
        </w:rPr>
        <w:t xml:space="preserve">承包人应在合同签订后14天内提交详细的施工组织设计，但至迟不得晚于监理人发出开工通知中载明的开工日期前7天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发包人和监理人在收到详细的施工组织设计后确认或提出修改意见的期限：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51" w:name="_Toc312678005"/>
      <w:r/>
      <w:bookmarkStart w:id="252" w:name="_Toc300934966"/>
      <w:r/>
      <w:bookmarkStart w:id="253" w:name="_Toc304295541"/>
      <w:r/>
      <w:bookmarkStart w:id="254" w:name="_Toc312677479"/>
      <w:r/>
      <w:bookmarkStart w:id="255" w:name="_Toc303539123"/>
      <w:r/>
      <w:bookmarkStart w:id="256" w:name="_Toc297216173"/>
      <w:r/>
      <w:bookmarkStart w:id="257" w:name="_Toc297123514"/>
      <w:r/>
      <w:bookmarkEnd w:id="251"/>
      <w:r/>
      <w:bookmarkEnd w:id="252"/>
      <w:r/>
      <w:bookmarkEnd w:id="253"/>
      <w:r/>
      <w:bookmarkEnd w:id="254"/>
      <w:r/>
      <w:bookmarkEnd w:id="255"/>
      <w:r/>
      <w:bookmarkEnd w:id="256"/>
      <w:r>
        <w:rPr>
          <w:rFonts w:hint="eastAsia" w:ascii="仿宋" w:hAnsi="仿宋" w:eastAsia="仿宋"/>
          <w:color w:val="000000"/>
        </w:rPr>
        <w:t xml:space="preserve">.2 施工进度计划</w:t>
      </w:r>
      <w:bookmarkEnd w:id="257"/>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7.2.1 施工进度计划的修订</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发包人和监理人在收到修订的施工进度计划后确认或提出修改意见的期限：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7.3 开工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7.3.1 开工准备</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关于承包人提交工程开工报审表的期限：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关于发包人应完成的其他开工准备工作及期限：</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关于承包人应完成的其他开工准备工作及期限：</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7.3.2开工通知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因发包人原因造成监理人未能在计划开工日期之日起180天内发出开工通知的，承包人有权提出价格调整要求，或者解除合同。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7.4 测量放线</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7.4.1发包人通过监理人向承包人提供测量基准点、基准线和水准点及其书面资料的期限：</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58" w:name="_Toc297123516"/>
      <w:r/>
      <w:bookmarkStart w:id="259" w:name="_Toc304295546"/>
      <w:r/>
      <w:bookmarkStart w:id="260" w:name="_Toc303539125"/>
      <w:r/>
      <w:bookmarkStart w:id="261" w:name="_Toc297216175"/>
      <w:r/>
      <w:bookmarkStart w:id="262" w:name="_Toc312678010"/>
      <w:r/>
      <w:bookmarkStart w:id="263" w:name="_Toc300934968"/>
      <w:r/>
      <w:bookmarkStart w:id="264" w:name="_Toc312677484"/>
      <w:r/>
      <w:bookmarkEnd w:id="258"/>
      <w:r/>
      <w:bookmarkEnd w:id="259"/>
      <w:r/>
      <w:bookmarkEnd w:id="260"/>
      <w:r/>
      <w:bookmarkEnd w:id="261"/>
      <w:r/>
      <w:bookmarkEnd w:id="262"/>
      <w:r/>
      <w:bookmarkEnd w:id="263"/>
      <w:r>
        <w:rPr>
          <w:rFonts w:hint="eastAsia" w:ascii="仿宋" w:hAnsi="仿宋" w:eastAsia="仿宋"/>
          <w:color w:val="000000"/>
        </w:rPr>
        <w:t xml:space="preserve">.5 工期延误</w:t>
      </w:r>
      <w:bookmarkEnd w:id="264"/>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7.5.1 因发包人原因导致工期延误</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（7）因发包人原因导致工期延误的其他情形：</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w:t>
      </w:r>
      <w:bookmarkStart w:id="265" w:name="_Toc312678012"/>
      <w:r/>
      <w:bookmarkStart w:id="266" w:name="_Toc318581169"/>
      <w:r/>
      <w:bookmarkStart w:id="267" w:name="_Toc303539127"/>
      <w:r/>
      <w:bookmarkStart w:id="268" w:name="_Toc312677486"/>
      <w:r/>
      <w:bookmarkStart w:id="269" w:name="_Toc300934970"/>
      <w:r/>
      <w:bookmarkStart w:id="270" w:name="_Toc304295548"/>
      <w:r/>
      <w:bookmarkStart w:id="271" w:name="_Toc297123518"/>
      <w:r/>
      <w:bookmarkStart w:id="272" w:name="_Toc297216177"/>
      <w:r/>
      <w:bookmarkEnd w:id="265"/>
      <w:r/>
      <w:bookmarkEnd w:id="266"/>
      <w:r/>
      <w:bookmarkEnd w:id="267"/>
      <w:r/>
      <w:bookmarkEnd w:id="268"/>
      <w:r/>
      <w:bookmarkEnd w:id="269"/>
      <w:r/>
      <w:bookmarkEnd w:id="270"/>
      <w:r/>
      <w:bookmarkEnd w:id="271"/>
      <w:r>
        <w:rPr>
          <w:rFonts w:hint="eastAsia" w:ascii="仿宋" w:hAnsi="仿宋" w:eastAsia="仿宋"/>
          <w:color w:val="000000"/>
        </w:rPr>
        <w:t xml:space="preserve">.5.2 因承包人原因导致工期延误</w:t>
      </w:r>
      <w:bookmarkEnd w:id="272"/>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因</w:t>
      </w:r>
      <w:bookmarkStart w:id="273" w:name="_Toc312678013"/>
      <w:r/>
      <w:bookmarkStart w:id="274" w:name="_Toc312677487"/>
      <w:r/>
      <w:bookmarkStart w:id="275" w:name="_Toc318581170"/>
      <w:r/>
      <w:bookmarkEnd w:id="273"/>
      <w:r/>
      <w:bookmarkEnd w:id="274"/>
      <w:r>
        <w:rPr>
          <w:rFonts w:hint="eastAsia" w:ascii="仿宋" w:hAnsi="仿宋" w:eastAsia="仿宋"/>
          <w:color w:val="000000"/>
        </w:rPr>
        <w:t xml:space="preserve">承包人原因造成工期延误，逾期竣工违约金的计算方法为：</w:t>
      </w:r>
      <w:r>
        <w:rPr>
          <w:rFonts w:hint="eastAsia" w:ascii="仿宋" w:hAnsi="仿宋" w:eastAsia="仿宋"/>
          <w:color w:val="000000"/>
          <w:u w:val="single"/>
        </w:rPr>
        <w:t xml:space="preserve">承包人向发包人支付2000元/天的违约金 </w:t>
      </w:r>
      <w:r>
        <w:rPr>
          <w:rFonts w:hint="eastAsia" w:ascii="仿宋" w:hAnsi="仿宋" w:eastAsia="仿宋"/>
          <w:color w:val="000000"/>
        </w:rPr>
        <w:t xml:space="preserve">。</w:t>
      </w:r>
      <w:bookmarkEnd w:id="275"/>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因承包人原因造成工期延误，逾</w:t>
      </w:r>
      <w:bookmarkStart w:id="276" w:name="_Toc312678014"/>
      <w:r/>
      <w:bookmarkStart w:id="277" w:name="_Toc318581171"/>
      <w:r/>
      <w:bookmarkEnd w:id="276"/>
      <w:r>
        <w:rPr>
          <w:rFonts w:hint="eastAsia" w:ascii="仿宋" w:hAnsi="仿宋" w:eastAsia="仿宋"/>
          <w:color w:val="000000"/>
        </w:rPr>
        <w:t xml:space="preserve">期竣工违约金的上限：</w:t>
      </w:r>
      <w:r>
        <w:rPr>
          <w:rFonts w:hint="eastAsia" w:ascii="仿宋" w:hAnsi="仿宋" w:eastAsia="仿宋"/>
          <w:color w:val="000000"/>
          <w:u w:val="single"/>
        </w:rPr>
        <w:t xml:space="preserve">合同总价20%的违约金</w:t>
      </w:r>
      <w:r>
        <w:rPr>
          <w:rFonts w:hint="eastAsia" w:ascii="仿宋" w:hAnsi="仿宋" w:eastAsia="仿宋"/>
          <w:color w:val="000000"/>
        </w:rPr>
        <w:t xml:space="preserve">。</w:t>
      </w:r>
      <w:bookmarkEnd w:id="277"/>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78" w:name="_Toc300934971"/>
      <w:r/>
      <w:bookmarkStart w:id="279" w:name="_Toc303539128"/>
      <w:r/>
      <w:bookmarkStart w:id="280" w:name="_Toc297123519"/>
      <w:r/>
      <w:bookmarkStart w:id="281" w:name="_Toc312678015"/>
      <w:r/>
      <w:bookmarkStart w:id="282" w:name="_Toc304295549"/>
      <w:r/>
      <w:bookmarkStart w:id="283" w:name="_Toc297216178"/>
      <w:r/>
      <w:bookmarkEnd w:id="278"/>
      <w:r/>
      <w:bookmarkEnd w:id="279"/>
      <w:r/>
      <w:bookmarkEnd w:id="280"/>
      <w:r/>
      <w:bookmarkEnd w:id="281"/>
      <w:r/>
      <w:bookmarkEnd w:id="282"/>
      <w:r>
        <w:rPr>
          <w:rFonts w:hint="eastAsia" w:ascii="仿宋" w:hAnsi="仿宋" w:eastAsia="仿宋"/>
          <w:color w:val="000000"/>
        </w:rPr>
        <w:t xml:space="preserve">.6 不</w:t>
      </w:r>
      <w:bookmarkEnd w:id="283"/>
      <w:r>
        <w:rPr>
          <w:rFonts w:hint="eastAsia" w:ascii="仿宋" w:hAnsi="仿宋" w:eastAsia="仿宋"/>
          <w:color w:val="000000"/>
        </w:rPr>
        <w:t xml:space="preserve">利物质条件</w:t>
      </w:r>
      <w:r/>
    </w:p>
    <w:p>
      <w:pPr>
        <w:pStyle w:val="716"/>
        <w:ind w:firstLine="480"/>
        <w:spacing w:beforeAutospacing="0" w:afterAutospacing="0" w:line="360" w:lineRule="exact"/>
        <w:rPr>
          <w:rFonts w:ascii="仿宋" w:hAnsi="仿宋" w:eastAsia="仿宋"/>
        </w:rPr>
      </w:pPr>
      <w:r/>
      <w:bookmarkStart w:id="284" w:name="_Toc297123520"/>
      <w:r/>
      <w:bookmarkStart w:id="285" w:name="_Toc318581172"/>
      <w:r/>
      <w:bookmarkStart w:id="286" w:name="_Toc297216179"/>
      <w:r/>
      <w:bookmarkStart w:id="287" w:name="_Toc300934972"/>
      <w:r/>
      <w:bookmarkStart w:id="288" w:name="_Toc312678016"/>
      <w:r/>
      <w:bookmarkStart w:id="289" w:name="_Toc304295550"/>
      <w:r/>
      <w:bookmarkStart w:id="290" w:name="_Toc303539129"/>
      <w:r/>
      <w:bookmarkEnd w:id="284"/>
      <w:r/>
      <w:bookmarkEnd w:id="285"/>
      <w:r/>
      <w:bookmarkEnd w:id="286"/>
      <w:r/>
      <w:bookmarkEnd w:id="287"/>
      <w:r/>
      <w:bookmarkEnd w:id="288"/>
      <w:r/>
      <w:bookmarkEnd w:id="289"/>
      <w:r>
        <w:rPr>
          <w:rFonts w:hint="eastAsia" w:ascii="仿宋" w:hAnsi="仿宋" w:eastAsia="仿宋"/>
          <w:color w:val="000000"/>
        </w:rPr>
        <w:t xml:space="preserve">不利物质条件的其他情形和有关约定：</w:t>
      </w:r>
      <w:bookmarkEnd w:id="29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91" w:name="_Toc297216180"/>
      <w:r/>
      <w:bookmarkStart w:id="292" w:name="_Toc304295551"/>
      <w:r/>
      <w:bookmarkStart w:id="293" w:name="_Toc303539130"/>
      <w:r/>
      <w:bookmarkStart w:id="294" w:name="_Toc312678017"/>
      <w:r/>
      <w:bookmarkStart w:id="295" w:name="_Toc297123521"/>
      <w:r/>
      <w:bookmarkStart w:id="296" w:name="_Toc300934973"/>
      <w:r/>
      <w:bookmarkEnd w:id="291"/>
      <w:r/>
      <w:bookmarkEnd w:id="292"/>
      <w:r/>
      <w:bookmarkEnd w:id="293"/>
      <w:r/>
      <w:bookmarkEnd w:id="294"/>
      <w:r/>
      <w:bookmarkEnd w:id="295"/>
      <w:r>
        <w:rPr>
          <w:rFonts w:hint="eastAsia" w:ascii="仿宋" w:hAnsi="仿宋" w:eastAsia="仿宋"/>
          <w:color w:val="000000"/>
        </w:rPr>
        <w:t xml:space="preserve">.7异常恶劣的气候条件</w:t>
      </w:r>
      <w:bookmarkEnd w:id="296"/>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发包人和承包人同意以下情形视为异常恶劣的气候条件</w:t>
      </w:r>
      <w:r>
        <w:rPr>
          <w:rFonts w:hint="eastAsia" w:ascii="仿宋" w:hAnsi="仿宋" w:eastAsia="仿宋"/>
          <w:color w:val="000000"/>
          <w:u w:val="single"/>
        </w:rPr>
        <w:t xml:space="preserve">按通用条款执行</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bookmarkStart w:id="297" w:name="_Toc20730"/>
      <w:r/>
      <w:bookmarkStart w:id="298" w:name="_Toc25312"/>
      <w:r/>
      <w:bookmarkEnd w:id="297"/>
      <w:r>
        <w:rPr>
          <w:rFonts w:hint="eastAsia" w:ascii="仿宋" w:hAnsi="仿宋" w:eastAsia="仿宋"/>
          <w:color w:val="000000"/>
          <w:u w:val="single"/>
        </w:rPr>
        <w:t xml:space="preserve">（1）日降雨量大于100㎜的雨日超过3天；</w:t>
      </w:r>
      <w:bookmarkEnd w:id="298"/>
      <w:r/>
      <w:r/>
    </w:p>
    <w:p>
      <w:pPr>
        <w:pStyle w:val="716"/>
        <w:ind w:firstLine="480"/>
        <w:spacing w:beforeAutospacing="0" w:afterAutospacing="0" w:line="360" w:lineRule="exact"/>
        <w:rPr>
          <w:rFonts w:ascii="仿宋" w:hAnsi="仿宋" w:eastAsia="仿宋"/>
        </w:rPr>
      </w:pPr>
      <w:r/>
      <w:bookmarkStart w:id="299" w:name="_Toc14181"/>
      <w:r/>
      <w:bookmarkStart w:id="300" w:name="_Toc22806"/>
      <w:r/>
      <w:bookmarkEnd w:id="299"/>
      <w:r>
        <w:rPr>
          <w:rFonts w:hint="eastAsia" w:ascii="仿宋" w:hAnsi="仿宋" w:eastAsia="仿宋"/>
          <w:color w:val="000000"/>
          <w:u w:val="single"/>
        </w:rPr>
        <w:t xml:space="preserve">（2）风速大于17.2m/s的8级以上台风灾害；</w:t>
      </w:r>
      <w:bookmarkEnd w:id="300"/>
      <w:r/>
      <w:r/>
    </w:p>
    <w:p>
      <w:pPr>
        <w:pStyle w:val="716"/>
        <w:ind w:firstLine="480"/>
        <w:spacing w:beforeAutospacing="0" w:afterAutospacing="0" w:line="360" w:lineRule="exact"/>
        <w:rPr>
          <w:rFonts w:ascii="仿宋" w:hAnsi="仿宋" w:eastAsia="仿宋"/>
        </w:rPr>
      </w:pPr>
      <w:r/>
      <w:bookmarkStart w:id="301" w:name="_Toc2784"/>
      <w:r/>
      <w:bookmarkStart w:id="302" w:name="_Toc9464"/>
      <w:r/>
      <w:bookmarkEnd w:id="301"/>
      <w:r>
        <w:rPr>
          <w:rFonts w:hint="eastAsia" w:ascii="仿宋" w:hAnsi="仿宋" w:eastAsia="仿宋"/>
          <w:color w:val="000000"/>
          <w:u w:val="single"/>
        </w:rPr>
        <w:t xml:space="preserve">（3）日气温超过37℃的高温大于3天或日气温超过35℃的高温连续5天及以上；</w:t>
      </w:r>
      <w:bookmarkEnd w:id="302"/>
      <w:r/>
      <w:r/>
    </w:p>
    <w:p>
      <w:pPr>
        <w:pStyle w:val="716"/>
        <w:ind w:firstLine="480"/>
        <w:spacing w:beforeAutospacing="0" w:afterAutospacing="0" w:line="360" w:lineRule="exact"/>
        <w:rPr>
          <w:rFonts w:ascii="仿宋" w:hAnsi="仿宋" w:eastAsia="仿宋"/>
        </w:rPr>
      </w:pPr>
      <w:r/>
      <w:bookmarkStart w:id="303" w:name="_Toc12653"/>
      <w:r/>
      <w:bookmarkStart w:id="304" w:name="_Toc14197"/>
      <w:r/>
      <w:bookmarkEnd w:id="303"/>
      <w:r>
        <w:rPr>
          <w:rFonts w:hint="eastAsia" w:ascii="仿宋" w:hAnsi="仿宋" w:eastAsia="仿宋"/>
          <w:color w:val="000000"/>
          <w:u w:val="single"/>
        </w:rPr>
        <w:t xml:space="preserve">（4）日气温低于―10℃ 的大寒大于3天；</w:t>
      </w:r>
      <w:bookmarkEnd w:id="304"/>
      <w:r/>
      <w:r/>
    </w:p>
    <w:p>
      <w:pPr>
        <w:pStyle w:val="716"/>
        <w:ind w:firstLine="480"/>
        <w:spacing w:beforeAutospacing="0" w:afterAutospacing="0" w:line="360" w:lineRule="exact"/>
        <w:rPr>
          <w:rFonts w:ascii="仿宋" w:hAnsi="仿宋" w:eastAsia="仿宋"/>
        </w:rPr>
      </w:pPr>
      <w:r/>
      <w:bookmarkStart w:id="305" w:name="_Toc30033"/>
      <w:r/>
      <w:bookmarkStart w:id="306" w:name="_Toc24184"/>
      <w:r/>
      <w:bookmarkEnd w:id="305"/>
      <w:r>
        <w:rPr>
          <w:rFonts w:hint="eastAsia" w:ascii="仿宋" w:hAnsi="仿宋" w:eastAsia="仿宋"/>
          <w:color w:val="000000"/>
          <w:u w:val="single"/>
        </w:rPr>
        <w:t xml:space="preserve">（5）造成工程损坏的冰雹和大雪灾害：日降雪量10㎜及以上；</w:t>
      </w:r>
      <w:bookmarkEnd w:id="306"/>
      <w:r/>
      <w:r/>
    </w:p>
    <w:p>
      <w:pPr>
        <w:pStyle w:val="716"/>
        <w:ind w:firstLine="480"/>
        <w:spacing w:beforeAutospacing="0" w:afterAutospacing="0" w:line="360" w:lineRule="exact"/>
        <w:rPr>
          <w:rFonts w:ascii="仿宋" w:hAnsi="仿宋" w:eastAsia="仿宋"/>
        </w:rPr>
      </w:pPr>
      <w:r/>
      <w:bookmarkStart w:id="307" w:name="_Toc14325"/>
      <w:r/>
      <w:bookmarkStart w:id="308" w:name="_Toc1784"/>
      <w:r/>
      <w:bookmarkEnd w:id="307"/>
      <w:r>
        <w:rPr>
          <w:rFonts w:hint="eastAsia" w:ascii="仿宋" w:hAnsi="仿宋" w:eastAsia="仿宋"/>
          <w:color w:val="000000"/>
          <w:u w:val="single"/>
        </w:rPr>
        <w:t xml:space="preserve">（6）其他异常恶劣气候灾害 。</w:t>
      </w:r>
      <w:bookmarkEnd w:id="308"/>
      <w:r/>
      <w:r/>
    </w:p>
    <w:p>
      <w:pPr>
        <w:pStyle w:val="716"/>
        <w:ind w:firstLine="480"/>
        <w:spacing w:beforeAutospacing="0" w:afterAutospacing="0" w:line="360" w:lineRule="exact"/>
        <w:rPr>
          <w:rFonts w:ascii="仿宋" w:hAnsi="仿宋" w:eastAsia="仿宋"/>
        </w:rPr>
      </w:pPr>
      <w:r/>
      <w:bookmarkStart w:id="309" w:name="_Toc406"/>
      <w:r/>
      <w:bookmarkStart w:id="310" w:name="_Toc11964"/>
      <w:r/>
      <w:bookmarkEnd w:id="309"/>
      <w:r>
        <w:rPr>
          <w:rFonts w:hint="eastAsia" w:ascii="仿宋" w:hAnsi="仿宋" w:eastAsia="仿宋"/>
          <w:color w:val="000000"/>
          <w:u w:val="single"/>
        </w:rPr>
        <w:t xml:space="preserve">注：均以气象部门公布的为准。</w:t>
      </w:r>
      <w:bookmarkEnd w:id="31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7.8 提前竣工的奖励</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7.8.2提前竣工的奖励：</w:t>
      </w:r>
      <w:r/>
    </w:p>
    <w:p>
      <w:pPr>
        <w:pStyle w:val="682"/>
        <w:ind w:firstLine="482"/>
        <w:spacing w:before="0" w:after="0" w:line="360" w:lineRule="exact"/>
        <w:rPr>
          <w:rFonts w:ascii="仿宋" w:hAnsi="仿宋" w:eastAsia="仿宋"/>
          <w:sz w:val="24"/>
          <w:szCs w:val="24"/>
        </w:rPr>
      </w:pPr>
      <w:r/>
      <w:bookmarkStart w:id="311" w:name="_Toc351203640"/>
      <w:r>
        <w:rPr>
          <w:rFonts w:hint="eastAsia" w:ascii="仿宋" w:hAnsi="仿宋" w:eastAsia="仿宋"/>
          <w:color w:val="000000"/>
          <w:sz w:val="24"/>
          <w:szCs w:val="24"/>
        </w:rPr>
        <w:t xml:space="preserve">8. 材料与设备</w:t>
      </w:r>
      <w:bookmarkEnd w:id="31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w:t>
      </w:r>
      <w:bookmarkStart w:id="312" w:name="_Toc296944506"/>
      <w:r/>
      <w:bookmarkStart w:id="313" w:name="_Toc296347166"/>
      <w:r/>
      <w:bookmarkStart w:id="314" w:name="_Toc297216186"/>
      <w:r/>
      <w:bookmarkStart w:id="315" w:name="_Toc280868656"/>
      <w:r/>
      <w:bookmarkStart w:id="316" w:name="_Toc297048353"/>
      <w:r/>
      <w:bookmarkStart w:id="317" w:name="_Toc312678019"/>
      <w:r/>
      <w:bookmarkStart w:id="318" w:name="_Toc297120467"/>
      <w:r/>
      <w:bookmarkStart w:id="319" w:name="_Toc296890995"/>
      <w:r/>
      <w:bookmarkStart w:id="320" w:name="_Toc296503167"/>
      <w:r/>
      <w:bookmarkStart w:id="321" w:name="_Toc312677493"/>
      <w:r/>
      <w:bookmarkStart w:id="322" w:name="_Toc304295556"/>
      <w:r/>
      <w:bookmarkStart w:id="323" w:name="_Toc280868654"/>
      <w:r/>
      <w:bookmarkStart w:id="324" w:name="_Toc297123527"/>
      <w:r/>
      <w:bookmarkStart w:id="325" w:name="_Toc300934979"/>
      <w:r/>
      <w:bookmarkStart w:id="326" w:name="_Toc296891207"/>
      <w:r/>
      <w:bookmarkStart w:id="327" w:name="_Toc292559877"/>
      <w:r/>
      <w:bookmarkStart w:id="328" w:name="_Toc296346668"/>
      <w:r/>
      <w:bookmarkStart w:id="329" w:name="_Toc303539136"/>
      <w:r/>
      <w:bookmarkStart w:id="330" w:name="_Toc267251424"/>
      <w:r/>
      <w:bookmarkStart w:id="331" w:name="_Toc292559372"/>
      <w:r/>
      <w:bookmarkStart w:id="332" w:name="_Toc280868655"/>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ascii="仿宋" w:hAnsi="仿宋" w:eastAsia="仿宋"/>
          <w:color w:val="000000"/>
        </w:rPr>
        <w:t xml:space="preserve">.1材料与工程设备的保管与使用</w:t>
      </w:r>
      <w:bookmarkEnd w:id="332"/>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8</w:t>
      </w:r>
      <w:bookmarkStart w:id="333" w:name="_Toc296346669"/>
      <w:r/>
      <w:bookmarkStart w:id="334" w:name="_Toc296347167"/>
      <w:r/>
      <w:bookmarkStart w:id="335" w:name="_Toc318581173"/>
      <w:r/>
      <w:bookmarkStart w:id="336" w:name="_Toc296890996"/>
      <w:r/>
      <w:bookmarkStart w:id="337" w:name="_Toc292559878"/>
      <w:r/>
      <w:bookmarkStart w:id="338" w:name="_Toc304295557"/>
      <w:r/>
      <w:bookmarkStart w:id="339" w:name="_Toc297120468"/>
      <w:r/>
      <w:bookmarkStart w:id="340" w:name="_Toc296891208"/>
      <w:r/>
      <w:bookmarkStart w:id="341" w:name="_Toc292559373"/>
      <w:r/>
      <w:bookmarkStart w:id="342" w:name="_Toc296503168"/>
      <w:r/>
      <w:bookmarkStart w:id="343" w:name="_Toc296944507"/>
      <w:r/>
      <w:bookmarkStart w:id="344" w:name="_Toc297048354"/>
      <w:r/>
      <w:bookmarkStart w:id="345" w:name="_Toc300934980"/>
      <w:r/>
      <w:bookmarkStart w:id="346" w:name="_Toc312678020"/>
      <w:r/>
      <w:bookmarkStart w:id="347" w:name="_Toc312677494"/>
      <w:r/>
      <w:bookmarkStart w:id="348" w:name="_Toc297216187"/>
      <w:r/>
      <w:bookmarkStart w:id="349" w:name="_Toc303539137"/>
      <w:r/>
      <w:bookmarkStart w:id="350" w:name="_Toc297123528"/>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仿宋" w:hAnsi="仿宋" w:eastAsia="仿宋"/>
          <w:color w:val="000000"/>
        </w:rPr>
        <w:t xml:space="preserve">.1.1发包人供应的材料设备的保管费用的承担：</w:t>
      </w:r>
      <w:r>
        <w:rPr>
          <w:rFonts w:hint="eastAsia" w:ascii="仿宋" w:hAnsi="仿宋" w:eastAsia="仿宋"/>
          <w:color w:val="000000"/>
          <w:u w:val="single"/>
        </w:rPr>
        <w:t xml:space="preserve">承包人在投标时已综合考虑，已包含在发包价内，发包人不再额外予以补偿</w:t>
      </w:r>
      <w:r>
        <w:rPr>
          <w:rFonts w:hint="eastAsia" w:ascii="仿宋" w:hAnsi="仿宋" w:eastAsia="仿宋"/>
          <w:color w:val="000000"/>
        </w:rPr>
        <w:t xml:space="preserve">。</w:t>
      </w:r>
      <w:bookmarkEnd w:id="35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8.2 样品</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8.2.1样品的报送与封存</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需要承包人报送样品的材料或工程设备，样品的种类、名称、规格、数量要求：</w:t>
      </w:r>
      <w:r>
        <w:rPr>
          <w:rFonts w:hint="eastAsia" w:ascii="仿宋" w:hAnsi="仿宋" w:eastAsia="仿宋"/>
          <w:color w:val="000000"/>
          <w:u w:val="single"/>
        </w:rPr>
        <w:t xml:space="preserve">按有关规定和发包人要求执行。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（2）如发包人、监理人要求承包人提供不少于三家或三家以上的材料或设备品牌供选择或考察时，承包人须无条件执行且推荐品牌质量在同类或同行中为优等品；</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（3）承包人应在响应文件中明确材料或设备所选的品牌、厂家，如果承包人在响应文件中没有明确选用何种品牌，发包人可以指定其他任一品牌厂家，且合同价格不予调整；</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（5）发包人有权对承包人的材料采购环节进行监控，对此承包人不得拒绝。相关风险承包人在投标时需综合考虑，已包含在发包价内</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8.3 施工设备和临时设施</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8.3.1 承包人提供的施工设备和临时设施</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关于修建临时设施费用承担的约定：</w:t>
      </w:r>
      <w:r>
        <w:rPr>
          <w:rFonts w:hint="eastAsia" w:ascii="仿宋" w:hAnsi="仿宋" w:eastAsia="仿宋"/>
          <w:color w:val="000000"/>
          <w:u w:val="single"/>
        </w:rPr>
        <w:t xml:space="preserve">费用由中标单位承担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351" w:name="_Toc351203641"/>
      <w:r>
        <w:rPr>
          <w:rFonts w:hint="eastAsia" w:ascii="仿宋" w:hAnsi="仿宋" w:eastAsia="仿宋"/>
          <w:color w:val="000000"/>
          <w:sz w:val="24"/>
          <w:szCs w:val="24"/>
        </w:rPr>
        <w:t xml:space="preserve">9</w:t>
      </w:r>
      <w:bookmarkStart w:id="352" w:name="_Toc297216192"/>
      <w:r/>
      <w:bookmarkStart w:id="353" w:name="_Toc292559883"/>
      <w:r/>
      <w:bookmarkStart w:id="354" w:name="_Toc312678021"/>
      <w:r/>
      <w:bookmarkStart w:id="355" w:name="_Toc267251427"/>
      <w:r/>
      <w:bookmarkStart w:id="356" w:name="_Toc296503173"/>
      <w:r/>
      <w:bookmarkStart w:id="357" w:name="_Toc296891001"/>
      <w:r/>
      <w:bookmarkStart w:id="358" w:name="_Toc300934982"/>
      <w:r/>
      <w:bookmarkStart w:id="359" w:name="_Toc297123533"/>
      <w:r/>
      <w:bookmarkStart w:id="360" w:name="_Toc312677495"/>
      <w:r/>
      <w:bookmarkStart w:id="361" w:name="_Toc303539139"/>
      <w:r/>
      <w:bookmarkStart w:id="362" w:name="_Toc304295559"/>
      <w:r/>
      <w:bookmarkStart w:id="363" w:name="_Toc296944512"/>
      <w:r/>
      <w:bookmarkStart w:id="364" w:name="_Toc297120473"/>
      <w:r/>
      <w:bookmarkStart w:id="365" w:name="_Toc267251428"/>
      <w:r/>
      <w:bookmarkStart w:id="366" w:name="_Toc297048359"/>
      <w:r/>
      <w:bookmarkStart w:id="367" w:name="_Toc296346674"/>
      <w:r/>
      <w:bookmarkStart w:id="368" w:name="_Toc296347172"/>
      <w:r/>
      <w:bookmarkStart w:id="369" w:name="_Toc292559378"/>
      <w:r/>
      <w:bookmarkStart w:id="370" w:name="_Toc296891213"/>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仿宋" w:hAnsi="仿宋" w:eastAsia="仿宋"/>
          <w:color w:val="000000"/>
          <w:sz w:val="24"/>
          <w:szCs w:val="24"/>
        </w:rPr>
        <w:t xml:space="preserve">. 试验与检验</w:t>
      </w:r>
      <w:bookmarkEnd w:id="37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9</w:t>
      </w:r>
      <w:bookmarkStart w:id="371" w:name="_Toc300934983"/>
      <w:r/>
      <w:bookmarkStart w:id="372" w:name="_Toc297216193"/>
      <w:r/>
      <w:bookmarkStart w:id="373" w:name="_Toc304295560"/>
      <w:r/>
      <w:bookmarkStart w:id="374" w:name="_Toc312678022"/>
      <w:r/>
      <w:bookmarkStart w:id="375" w:name="_Toc303539140"/>
      <w:r/>
      <w:bookmarkStart w:id="376" w:name="_Toc312677496"/>
      <w:r/>
      <w:bookmarkStart w:id="377" w:name="_Toc297123534"/>
      <w:r/>
      <w:bookmarkEnd w:id="371"/>
      <w:r/>
      <w:bookmarkEnd w:id="372"/>
      <w:r/>
      <w:bookmarkEnd w:id="373"/>
      <w:r/>
      <w:bookmarkEnd w:id="374"/>
      <w:r/>
      <w:bookmarkEnd w:id="375"/>
      <w:r/>
      <w:bookmarkEnd w:id="376"/>
      <w:r>
        <w:rPr>
          <w:rFonts w:hint="eastAsia" w:ascii="仿宋" w:hAnsi="仿宋" w:eastAsia="仿宋"/>
          <w:color w:val="000000"/>
        </w:rPr>
        <w:t xml:space="preserve">.1试验设备与试验人员</w:t>
      </w:r>
      <w:bookmarkEnd w:id="377"/>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9</w:t>
      </w:r>
      <w:bookmarkStart w:id="378" w:name="_Toc303539141"/>
      <w:r/>
      <w:bookmarkStart w:id="379" w:name="_Toc304295561"/>
      <w:r/>
      <w:bookmarkStart w:id="380" w:name="_Toc300934984"/>
      <w:r/>
      <w:bookmarkStart w:id="381" w:name="_Toc297123535"/>
      <w:r/>
      <w:bookmarkStart w:id="382" w:name="_Toc312677497"/>
      <w:r/>
      <w:bookmarkStart w:id="383" w:name="_Toc312678023"/>
      <w:r/>
      <w:bookmarkStart w:id="384" w:name="_Toc297216194"/>
      <w:r/>
      <w:bookmarkStart w:id="385" w:name="_Toc318581174"/>
      <w:r/>
      <w:bookmarkEnd w:id="378"/>
      <w:r/>
      <w:bookmarkEnd w:id="379"/>
      <w:r/>
      <w:bookmarkEnd w:id="380"/>
      <w:r/>
      <w:bookmarkEnd w:id="381"/>
      <w:r/>
      <w:bookmarkEnd w:id="382"/>
      <w:r/>
      <w:bookmarkEnd w:id="383"/>
      <w:r/>
      <w:bookmarkEnd w:id="384"/>
      <w:r>
        <w:rPr>
          <w:rFonts w:hint="eastAsia" w:ascii="仿宋" w:hAnsi="仿宋" w:eastAsia="仿宋"/>
          <w:color w:val="000000"/>
        </w:rPr>
        <w:t xml:space="preserve">.1.2 试验设备</w:t>
      </w:r>
      <w:bookmarkEnd w:id="385"/>
      <w:r/>
      <w:r/>
    </w:p>
    <w:p>
      <w:pPr>
        <w:pStyle w:val="716"/>
        <w:ind w:firstLine="480"/>
        <w:jc w:val="both"/>
        <w:spacing w:beforeAutospacing="0" w:afterAutospacing="0" w:line="360" w:lineRule="exact"/>
        <w:rPr>
          <w:rFonts w:ascii="仿宋" w:hAnsi="仿宋" w:eastAsia="仿宋"/>
        </w:rPr>
      </w:pPr>
      <w:r/>
      <w:bookmarkStart w:id="386" w:name="_Toc351203642"/>
      <w:r>
        <w:rPr>
          <w:rFonts w:hint="eastAsia" w:ascii="仿宋" w:hAnsi="仿宋" w:eastAsia="仿宋"/>
          <w:color w:val="000000"/>
        </w:rPr>
        <w:t xml:space="preserve">施工现场需要配置的试验场所：</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bookmarkEnd w:id="386"/>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施工现场需要配备的试验设备：</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施工现场需要具备的其他试验条件：</w:t>
      </w:r>
      <w:r>
        <w:rPr>
          <w:rFonts w:hint="eastAsia" w:ascii="仿宋" w:hAnsi="仿宋" w:eastAsia="仿宋"/>
          <w:color w:val="000000"/>
          <w:u w:val="single"/>
        </w:rPr>
        <w:t xml:space="preserve">按现行相关规定、质监部门的有关要求及监理人指示进行配置 </w:t>
      </w:r>
      <w:r>
        <w:rPr>
          <w:rFonts w:hint="eastAsia" w:ascii="仿宋" w:hAnsi="仿宋" w:eastAsia="仿宋"/>
          <w:color w:val="000000"/>
        </w:rPr>
        <w:t xml:space="preserve">。 </w:t>
      </w:r>
      <w:r/>
    </w:p>
    <w:p>
      <w:pPr>
        <w:pStyle w:val="716"/>
        <w:ind w:firstLine="480"/>
        <w:jc w:val="both"/>
        <w:spacing w:beforeAutospacing="0" w:afterAutospacing="0" w:line="360" w:lineRule="exact"/>
        <w:rPr>
          <w:rFonts w:ascii="仿宋" w:hAnsi="仿宋" w:eastAsia="仿宋"/>
        </w:rPr>
      </w:pPr>
      <w:r/>
      <w:bookmarkStart w:id="387" w:name="_Toc7613"/>
      <w:r/>
      <w:bookmarkStart w:id="388" w:name="_Toc6537"/>
      <w:r/>
      <w:bookmarkEnd w:id="387"/>
      <w:r>
        <w:rPr>
          <w:rFonts w:hint="eastAsia" w:ascii="仿宋" w:hAnsi="仿宋" w:eastAsia="仿宋"/>
          <w:color w:val="000000"/>
        </w:rPr>
        <w:t xml:space="preserve">9.2 现场工艺试验</w:t>
      </w:r>
      <w:bookmarkEnd w:id="388"/>
      <w:r>
        <w:rPr>
          <w:rFonts w:hint="eastAsia" w:ascii="宋体" w:hAnsi="宋体" w:cs="宋体"/>
          <w:color w:val="000000"/>
        </w:rPr>
        <w:t xml:space="preserve"> </w:t>
      </w:r>
      <w:r/>
    </w:p>
    <w:p>
      <w:pPr>
        <w:pStyle w:val="682"/>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现场工艺试验的有关约定：</w:t>
      </w:r>
      <w:r>
        <w:rPr>
          <w:rFonts w:hint="eastAsia" w:ascii="仿宋" w:hAnsi="仿宋" w:eastAsia="仿宋"/>
          <w:color w:val="000000"/>
          <w:sz w:val="24"/>
          <w:szCs w:val="24"/>
          <w:u w:val="single"/>
        </w:rPr>
        <w:t xml:space="preserve">按通用合同条款执行 </w:t>
      </w:r>
      <w:r/>
    </w:p>
    <w:p>
      <w:pPr>
        <w:pStyle w:val="682"/>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1</w:t>
      </w:r>
      <w:bookmarkStart w:id="389" w:name="_Toc267251435"/>
      <w:r/>
      <w:bookmarkStart w:id="390" w:name="_Toc296891021"/>
      <w:r/>
      <w:bookmarkStart w:id="391" w:name="_Toc267251437"/>
      <w:r/>
      <w:bookmarkStart w:id="392" w:name="_Toc296347192"/>
      <w:r/>
      <w:bookmarkStart w:id="393" w:name="_Toc312678025"/>
      <w:r/>
      <w:bookmarkStart w:id="394" w:name="_Toc267251440"/>
      <w:r/>
      <w:bookmarkStart w:id="395" w:name="_Toc296346694"/>
      <w:r/>
      <w:bookmarkStart w:id="396" w:name="_Toc296503193"/>
      <w:r/>
      <w:bookmarkStart w:id="397" w:name="_Toc297048379"/>
      <w:r/>
      <w:bookmarkStart w:id="398" w:name="_Toc292559903"/>
      <w:r/>
      <w:bookmarkStart w:id="399" w:name="_Toc297123540"/>
      <w:r/>
      <w:bookmarkStart w:id="400" w:name="_Toc304295566"/>
      <w:r/>
      <w:bookmarkStart w:id="401" w:name="_Toc303539146"/>
      <w:r/>
      <w:bookmarkStart w:id="402" w:name="_Toc312677499"/>
      <w:r/>
      <w:bookmarkStart w:id="403" w:name="_Toc267251441"/>
      <w:r/>
      <w:bookmarkStart w:id="404" w:name="_Toc296891233"/>
      <w:r/>
      <w:bookmarkStart w:id="405" w:name="_Toc297120493"/>
      <w:r/>
      <w:bookmarkStart w:id="406" w:name="_Toc296944532"/>
      <w:r/>
      <w:bookmarkStart w:id="407" w:name="_Toc292559398"/>
      <w:r/>
      <w:bookmarkStart w:id="408" w:name="_Toc297216199"/>
      <w:r/>
      <w:bookmarkStart w:id="409" w:name="_Toc267251433"/>
      <w:r/>
      <w:bookmarkStart w:id="410" w:name="_Toc267251439"/>
      <w:r/>
      <w:bookmarkStart w:id="411" w:name="_Toc300934989"/>
      <w:r/>
      <w:bookmarkStart w:id="412" w:name="_Toc267251442"/>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仿宋" w:hAnsi="仿宋" w:eastAsia="仿宋"/>
          <w:color w:val="000000"/>
          <w:sz w:val="24"/>
          <w:szCs w:val="24"/>
        </w:rPr>
        <w:t xml:space="preserve">0. 变更</w:t>
      </w:r>
      <w:bookmarkEnd w:id="412"/>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13" w:name="_Toc304295567"/>
      <w:r/>
      <w:bookmarkStart w:id="414" w:name="_Toc296503194"/>
      <w:r/>
      <w:bookmarkStart w:id="415" w:name="_Toc296891022"/>
      <w:r/>
      <w:bookmarkStart w:id="416" w:name="_Toc292559399"/>
      <w:r/>
      <w:bookmarkStart w:id="417" w:name="_Toc297123541"/>
      <w:r/>
      <w:bookmarkStart w:id="418" w:name="_Toc297216200"/>
      <w:r/>
      <w:bookmarkStart w:id="419" w:name="_Toc297120494"/>
      <w:r/>
      <w:bookmarkStart w:id="420" w:name="_Toc296891234"/>
      <w:r/>
      <w:bookmarkStart w:id="421" w:name="_Toc296346695"/>
      <w:r/>
      <w:bookmarkStart w:id="422" w:name="_Toc292559904"/>
      <w:r/>
      <w:bookmarkStart w:id="423" w:name="_Toc296944533"/>
      <w:r/>
      <w:bookmarkStart w:id="424" w:name="_Toc296347193"/>
      <w:r/>
      <w:bookmarkStart w:id="425" w:name="_Toc297048380"/>
      <w:r/>
      <w:bookmarkStart w:id="426" w:name="_Toc303539147"/>
      <w:r/>
      <w:bookmarkStart w:id="427" w:name="_Toc300934990"/>
      <w:r/>
      <w:bookmarkStart w:id="428" w:name="_Toc312677500"/>
      <w:r/>
      <w:bookmarkStart w:id="429" w:name="_Toc312678026"/>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仿宋" w:hAnsi="仿宋" w:eastAsia="仿宋"/>
          <w:color w:val="000000"/>
        </w:rPr>
        <w:t xml:space="preserve">0.1变更的范围</w:t>
      </w:r>
      <w:bookmarkEnd w:id="429"/>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关于变更范围的约定：</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10.2 变更估价</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10.2.1 变更估价原则</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关于变更估价的约定：</w:t>
      </w:r>
      <w:r>
        <w:rPr>
          <w:rFonts w:hint="eastAsia" w:ascii="仿宋" w:hAnsi="仿宋" w:eastAsia="仿宋"/>
          <w:color w:val="000000"/>
          <w:u w:val="single"/>
        </w:rPr>
        <w:t xml:space="preserve">同投标报价中人工、材料、机械、管理费、利润以及各项措施项目费用</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30" w:name="_Toc297123544"/>
      <w:r/>
      <w:bookmarkStart w:id="431" w:name="_Toc296944536"/>
      <w:r/>
      <w:bookmarkStart w:id="432" w:name="_Toc297048383"/>
      <w:r/>
      <w:bookmarkStart w:id="433" w:name="_Toc312678029"/>
      <w:r/>
      <w:bookmarkStart w:id="434" w:name="_Toc312677503"/>
      <w:r/>
      <w:bookmarkStart w:id="435" w:name="_Toc296346698"/>
      <w:r/>
      <w:bookmarkStart w:id="436" w:name="_Toc300934993"/>
      <w:r/>
      <w:bookmarkStart w:id="437" w:name="_Toc296891025"/>
      <w:r/>
      <w:bookmarkStart w:id="438" w:name="_Toc296503197"/>
      <w:r/>
      <w:bookmarkStart w:id="439" w:name="_Toc297120497"/>
      <w:r/>
      <w:bookmarkStart w:id="440" w:name="_Toc292559907"/>
      <w:r/>
      <w:bookmarkStart w:id="441" w:name="_Toc303539150"/>
      <w:r/>
      <w:bookmarkStart w:id="442" w:name="_Toc296347196"/>
      <w:r/>
      <w:bookmarkStart w:id="443" w:name="_Toc297216203"/>
      <w:r/>
      <w:bookmarkStart w:id="444" w:name="_Toc296891237"/>
      <w:r/>
      <w:bookmarkStart w:id="445" w:name="_Toc292559402"/>
      <w:r/>
      <w:bookmarkStart w:id="446" w:name="_Toc304295570"/>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仿宋" w:hAnsi="仿宋" w:eastAsia="仿宋"/>
          <w:color w:val="000000"/>
        </w:rPr>
        <w:t xml:space="preserve">0.3承</w:t>
      </w:r>
      <w:bookmarkStart w:id="447" w:name="_Toc292559913"/>
      <w:r/>
      <w:bookmarkStart w:id="448" w:name="_Toc296891243"/>
      <w:r/>
      <w:bookmarkStart w:id="449" w:name="_Toc303539151"/>
      <w:r/>
      <w:bookmarkStart w:id="450" w:name="_Toc297216204"/>
      <w:r/>
      <w:bookmarkStart w:id="451" w:name="_Toc296891031"/>
      <w:r/>
      <w:bookmarkStart w:id="452" w:name="_Toc296944542"/>
      <w:r/>
      <w:bookmarkStart w:id="453" w:name="_Toc296346704"/>
      <w:r/>
      <w:bookmarkStart w:id="454" w:name="_Toc300934994"/>
      <w:r/>
      <w:bookmarkStart w:id="455" w:name="_Toc297120503"/>
      <w:r/>
      <w:bookmarkStart w:id="456" w:name="_Toc297123545"/>
      <w:r/>
      <w:bookmarkStart w:id="457" w:name="_Toc297048389"/>
      <w:r/>
      <w:bookmarkStart w:id="458" w:name="_Toc296503203"/>
      <w:r/>
      <w:bookmarkStart w:id="459" w:name="_Toc296347202"/>
      <w:r/>
      <w:bookmarkStart w:id="460" w:name="_Toc292559408"/>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仿宋" w:hAnsi="仿宋" w:eastAsia="仿宋"/>
          <w:color w:val="000000"/>
        </w:rPr>
        <w:t xml:space="preserve">包人的合理化建议</w:t>
      </w:r>
      <w:bookmarkEnd w:id="460"/>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监理人审查承包人合理化建议的期限：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发包人审批承包人合理化建议的期限：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w:t>
      </w:r>
      <w:bookmarkStart w:id="461" w:name="_Toc303539152"/>
      <w:r/>
      <w:bookmarkStart w:id="462" w:name="_Toc296346705"/>
      <w:r/>
      <w:bookmarkStart w:id="463" w:name="_Toc292559409"/>
      <w:r/>
      <w:bookmarkStart w:id="464" w:name="_Toc296944543"/>
      <w:r/>
      <w:bookmarkStart w:id="465" w:name="_Toc296347203"/>
      <w:r/>
      <w:bookmarkStart w:id="466" w:name="_Toc296891032"/>
      <w:r/>
      <w:bookmarkStart w:id="467" w:name="_Toc296503204"/>
      <w:r/>
      <w:bookmarkStart w:id="468" w:name="_Toc297120504"/>
      <w:r/>
      <w:bookmarkStart w:id="469" w:name="_Toc312677504"/>
      <w:r/>
      <w:bookmarkStart w:id="470" w:name="_Toc318581175"/>
      <w:r/>
      <w:bookmarkStart w:id="471" w:name="_Toc292559914"/>
      <w:r/>
      <w:bookmarkStart w:id="472" w:name="_Toc304295571"/>
      <w:r/>
      <w:bookmarkStart w:id="473" w:name="_Toc296891244"/>
      <w:r/>
      <w:bookmarkStart w:id="474" w:name="_Toc297048390"/>
      <w:r/>
      <w:bookmarkStart w:id="475" w:name="_Toc297123546"/>
      <w:r/>
      <w:bookmarkStart w:id="476" w:name="_Toc297216205"/>
      <w:r/>
      <w:bookmarkStart w:id="477" w:name="_Toc300934995"/>
      <w:r/>
      <w:bookmarkStart w:id="478" w:name="_Toc31267803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仿宋" w:hAnsi="仿宋" w:eastAsia="仿宋"/>
          <w:color w:val="000000"/>
        </w:rPr>
        <w:t xml:space="preserve">包人提出的合理化建议降低了合同价格或者提高了工程经济效益的奖励的方法</w:t>
      </w:r>
      <w:r>
        <w:rPr>
          <w:rFonts w:hint="eastAsia" w:ascii="仿宋" w:hAnsi="仿宋" w:eastAsia="仿宋"/>
          <w:color w:val="000000"/>
        </w:rPr>
        <w:t xml:space="preserve">和金额为：</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仿宋" w:hAnsi="仿宋" w:eastAsia="仿宋"/>
          <w:color w:val="000000"/>
        </w:rPr>
        <w:t xml:space="preserve">。</w:t>
      </w:r>
      <w:bookmarkEnd w:id="478"/>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79" w:name="_Toc292559909"/>
      <w:r/>
      <w:bookmarkStart w:id="480" w:name="_Toc296503199"/>
      <w:r/>
      <w:bookmarkStart w:id="481" w:name="_Toc312678033"/>
      <w:r/>
      <w:bookmarkStart w:id="482" w:name="_Toc312677507"/>
      <w:r/>
      <w:bookmarkStart w:id="483" w:name="_Toc297120499"/>
      <w:r/>
      <w:bookmarkStart w:id="484" w:name="_Toc303539154"/>
      <w:r/>
      <w:bookmarkStart w:id="485" w:name="_Toc300934997"/>
      <w:r/>
      <w:bookmarkStart w:id="486" w:name="_Toc296346700"/>
      <w:r/>
      <w:bookmarkStart w:id="487" w:name="_Toc296944538"/>
      <w:r/>
      <w:bookmarkStart w:id="488" w:name="_Toc297123548"/>
      <w:r/>
      <w:bookmarkStart w:id="489" w:name="_Toc297216207"/>
      <w:r/>
      <w:bookmarkStart w:id="490" w:name="_Toc296891239"/>
      <w:r/>
      <w:bookmarkStart w:id="491" w:name="_Toc297048385"/>
      <w:r/>
      <w:bookmarkStart w:id="492" w:name="_Toc296347198"/>
      <w:r/>
      <w:bookmarkStart w:id="493" w:name="_Toc292559404"/>
      <w:r/>
      <w:bookmarkStart w:id="494" w:name="_Toc296891027"/>
      <w:r/>
      <w:bookmarkStart w:id="495" w:name="_Toc304295574"/>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仿宋" w:hAnsi="仿宋" w:eastAsia="仿宋"/>
          <w:color w:val="000000"/>
        </w:rPr>
        <w:t xml:space="preserve">0.4 暂估价</w:t>
      </w:r>
      <w:bookmarkEnd w:id="495"/>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暂</w:t>
      </w:r>
      <w:bookmarkStart w:id="496" w:name="_Toc312677508"/>
      <w:r/>
      <w:bookmarkStart w:id="497" w:name="_Toc318581176"/>
      <w:r/>
      <w:bookmarkStart w:id="498" w:name="_Toc312678034"/>
      <w:r/>
      <w:bookmarkEnd w:id="496"/>
      <w:r/>
      <w:bookmarkEnd w:id="497"/>
      <w:r>
        <w:rPr>
          <w:rFonts w:hint="eastAsia" w:ascii="仿宋" w:hAnsi="仿宋" w:eastAsia="仿宋"/>
          <w:color w:val="000000"/>
        </w:rPr>
        <w:t xml:space="preserve">估价材料和工程设备的明细详见附件11：《暂估价一览表》。</w:t>
      </w:r>
      <w:bookmarkEnd w:id="498"/>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w:t>
      </w:r>
      <w:bookmarkStart w:id="499" w:name="_Toc312678035"/>
      <w:r/>
      <w:bookmarkStart w:id="500" w:name="_Toc312677509"/>
      <w:r/>
      <w:bookmarkStart w:id="501" w:name="_Toc318581177"/>
      <w:r/>
      <w:bookmarkEnd w:id="499"/>
      <w:r/>
      <w:bookmarkEnd w:id="500"/>
      <w:r>
        <w:rPr>
          <w:rFonts w:hint="eastAsia" w:ascii="仿宋" w:hAnsi="仿宋" w:eastAsia="仿宋"/>
          <w:color w:val="000000"/>
        </w:rPr>
        <w:t xml:space="preserve">0.4.1 依法必须招标的暂估价项目</w:t>
      </w:r>
      <w:bookmarkEnd w:id="501"/>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对于依法必须招标的暂估价项目的确认和批准采取第2 种方式确定。</w:t>
      </w:r>
      <w:r>
        <w:rPr>
          <w:rFonts w:hint="eastAsia" w:ascii="仿宋" w:hAnsi="仿宋" w:eastAsia="仿宋"/>
          <w:color w:val="000000"/>
          <w:u w:val="single"/>
        </w:rPr>
        <w:t xml:space="preserve">该种方式调整补充约定：发包人在工程量清单中给定的暂估价项目，承包人应按照施工进度计划，在招标工作启动</w:t>
      </w:r>
      <w:r>
        <w:rPr>
          <w:rFonts w:hint="eastAsia" w:ascii="仿宋" w:hAnsi="仿宋" w:eastAsia="仿宋"/>
          <w:color w:val="000000"/>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响应文件和现场实际情况等进行审计。承包人已充分理解上述情况可能产生的风险及费用并在投标报价时已综合考虑，保证不再向发包人提出其他额外费用补偿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如果出现招投标监管平台仅允许发包人作为招标人实施暂估价项目招标时，承包人仍然同意按照上述条款执行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10.4.2 不属于依法必须招标的暂估价项目</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对于不属于依法必须招标的暂估价项目的确认和批准采取第</w:t>
      </w:r>
      <w:r>
        <w:rPr>
          <w:rFonts w:hint="eastAsia" w:ascii="仿宋" w:hAnsi="仿宋" w:eastAsia="仿宋"/>
          <w:color w:val="000000"/>
          <w:u w:val="single"/>
        </w:rPr>
        <w:t xml:space="preserve"> 1</w:t>
      </w:r>
      <w:r>
        <w:rPr>
          <w:rFonts w:hint="eastAsia" w:ascii="宋体" w:hAnsi="宋体" w:cs="宋体"/>
          <w:color w:val="000000"/>
          <w:u w:val="single"/>
        </w:rPr>
        <w:t xml:space="preserve"> </w:t>
      </w:r>
      <w:r>
        <w:rPr>
          <w:rFonts w:hint="eastAsia" w:ascii="仿宋" w:hAnsi="仿宋" w:eastAsia="仿宋"/>
          <w:color w:val="000000"/>
        </w:rPr>
        <w:t xml:space="preserve">种方式确定。</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发包人在工程量清单中给定的专业工程暂估价，按相关法律法规规定，如可直接发包给承包人的，须经发包人批准，但在竣工结算时，审计单位将依据原招标文件、响应文件、总承包合同、投标让利幅度及现场实际情况等进行审计，否则按照专用合同条款第10.7.1项约定执行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第3种方式：承包人直接实施的暂估价项目</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承包人直接实施的暂估价项目的约定：</w:t>
      </w:r>
      <w:r>
        <w:rPr>
          <w:rFonts w:hint="eastAsia" w:ascii="仿宋" w:hAnsi="仿宋" w:eastAsia="仿宋"/>
          <w:color w:val="000000"/>
          <w:u w:val="single"/>
        </w:rPr>
        <w:t xml:space="preserve"> /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10.5暂列金额</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合同当事人关于暂列金额使用的约定：</w:t>
      </w:r>
      <w:r>
        <w:rPr>
          <w:rFonts w:hint="eastAsia" w:ascii="仿宋" w:hAnsi="仿宋" w:eastAsia="仿宋"/>
          <w:color w:val="000000"/>
          <w:u w:val="single"/>
        </w:rPr>
        <w:t xml:space="preserve">暂列金额归发包人所有或使用</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502" w:name="_Toc351203643"/>
      <w:r>
        <w:rPr>
          <w:rFonts w:hint="eastAsia" w:ascii="仿宋" w:hAnsi="仿宋" w:eastAsia="仿宋"/>
          <w:color w:val="000000"/>
          <w:sz w:val="24"/>
          <w:szCs w:val="24"/>
        </w:rPr>
        <w:t xml:space="preserve">11. 价格调整</w:t>
      </w:r>
      <w:bookmarkEnd w:id="502"/>
      <w:r/>
      <w:r/>
    </w:p>
    <w:p>
      <w:pPr>
        <w:pStyle w:val="716"/>
        <w:ind w:firstLine="480"/>
        <w:jc w:val="both"/>
        <w:spacing w:beforeAutospacing="0" w:afterAutospacing="0" w:line="360" w:lineRule="exact"/>
        <w:rPr>
          <w:rFonts w:ascii="仿宋" w:hAnsi="仿宋" w:eastAsia="仿宋"/>
        </w:rPr>
      </w:pPr>
      <w:r/>
      <w:bookmarkStart w:id="503" w:name="_Toc303539157"/>
      <w:r/>
      <w:bookmarkStart w:id="504" w:name="_Toc297120501"/>
      <w:r/>
      <w:bookmarkStart w:id="505" w:name="_Toc296891029"/>
      <w:r/>
      <w:bookmarkStart w:id="506" w:name="_Toc304295577"/>
      <w:r/>
      <w:bookmarkStart w:id="507" w:name="_Toc292559911"/>
      <w:r/>
      <w:bookmarkStart w:id="508" w:name="_Toc292559406"/>
      <w:r/>
      <w:bookmarkStart w:id="509" w:name="_Toc296347200"/>
      <w:r/>
      <w:bookmarkStart w:id="510" w:name="_Toc296891241"/>
      <w:r/>
      <w:bookmarkStart w:id="511" w:name="_Toc297216209"/>
      <w:r/>
      <w:bookmarkStart w:id="512" w:name="_Toc300935000"/>
      <w:r/>
      <w:bookmarkStart w:id="513" w:name="_Toc297048387"/>
      <w:r/>
      <w:bookmarkStart w:id="514" w:name="_Toc296346702"/>
      <w:r/>
      <w:bookmarkStart w:id="515" w:name="_Toc312678039"/>
      <w:r/>
      <w:bookmarkStart w:id="516" w:name="_Toc296503201"/>
      <w:r/>
      <w:bookmarkStart w:id="517" w:name="_Toc296944540"/>
      <w:r/>
      <w:bookmarkStart w:id="518" w:name="_Toc297123550"/>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hint="eastAsia" w:ascii="仿宋" w:hAnsi="仿宋" w:eastAsia="仿宋"/>
          <w:color w:val="000000"/>
        </w:rPr>
        <w:t xml:space="preserve">11.1 市场价格波动引起的调整</w:t>
      </w:r>
      <w:bookmarkEnd w:id="518"/>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市场价格波动是否调整合同价格的约定：</w:t>
      </w:r>
      <w:r>
        <w:rPr>
          <w:rFonts w:hint="eastAsia" w:ascii="宋体" w:hAnsi="宋体" w:cs="宋体"/>
          <w:color w:val="000000"/>
          <w:u w:val="single"/>
        </w:rPr>
        <w:t xml:space="preserve"> </w:t>
      </w:r>
      <w:r>
        <w:rPr>
          <w:rFonts w:hint="eastAsia" w:ascii="仿宋" w:hAnsi="仿宋" w:eastAsia="仿宋"/>
          <w:color w:val="000000"/>
          <w:u w:val="single"/>
        </w:rPr>
        <w:t xml:space="preserve">不调整</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519" w:name="_Toc292559410"/>
      <w:r/>
      <w:bookmarkStart w:id="520" w:name="_Toc297120505"/>
      <w:r/>
      <w:bookmarkStart w:id="521" w:name="_Toc296503205"/>
      <w:r/>
      <w:bookmarkStart w:id="522" w:name="_Toc296891033"/>
      <w:r/>
      <w:bookmarkStart w:id="523" w:name="_Toc303539159"/>
      <w:r/>
      <w:bookmarkStart w:id="524" w:name="_Toc312678040"/>
      <w:r/>
      <w:bookmarkStart w:id="525" w:name="_Toc304295579"/>
      <w:r/>
      <w:bookmarkStart w:id="526" w:name="_Toc292559915"/>
      <w:r/>
      <w:bookmarkStart w:id="527" w:name="_Toc296346706"/>
      <w:r/>
      <w:bookmarkStart w:id="528" w:name="_Toc296891245"/>
      <w:r/>
      <w:bookmarkStart w:id="529" w:name="_Toc297123552"/>
      <w:r/>
      <w:bookmarkStart w:id="530" w:name="_Toc351203644"/>
      <w:r/>
      <w:bookmarkStart w:id="531" w:name="_Toc297216211"/>
      <w:r/>
      <w:bookmarkStart w:id="532" w:name="_Toc296944544"/>
      <w:r/>
      <w:bookmarkStart w:id="533" w:name="_Toc296347204"/>
      <w:r/>
      <w:bookmarkStart w:id="534" w:name="_Toc297048391"/>
      <w:r/>
      <w:bookmarkStart w:id="535" w:name="_Toc300935002"/>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仿宋" w:hAnsi="仿宋" w:eastAsia="仿宋"/>
          <w:color w:val="000000"/>
          <w:sz w:val="24"/>
          <w:szCs w:val="24"/>
        </w:rPr>
        <w:t xml:space="preserve">12. </w:t>
      </w:r>
      <w:bookmarkEnd w:id="535"/>
      <w:r>
        <w:rPr>
          <w:rFonts w:hint="eastAsia" w:ascii="仿宋" w:hAnsi="仿宋" w:eastAsia="仿宋"/>
          <w:color w:val="000000"/>
          <w:sz w:val="24"/>
          <w:szCs w:val="24"/>
        </w:rPr>
        <w:t xml:space="preserve">合同价格、计量与支付</w:t>
      </w:r>
      <w:r/>
    </w:p>
    <w:p>
      <w:pPr>
        <w:pStyle w:val="716"/>
        <w:ind w:firstLine="480"/>
        <w:jc w:val="both"/>
        <w:spacing w:beforeAutospacing="0" w:afterAutospacing="0" w:line="360" w:lineRule="exact"/>
        <w:rPr>
          <w:rFonts w:ascii="仿宋" w:hAnsi="仿宋" w:eastAsia="仿宋"/>
        </w:rPr>
      </w:pPr>
      <w:r/>
      <w:bookmarkStart w:id="536" w:name="_Toc267251461"/>
      <w:r/>
      <w:bookmarkStart w:id="537" w:name="_Toc304295580"/>
      <w:r/>
      <w:bookmarkStart w:id="538" w:name="_Toc297120506"/>
      <w:r/>
      <w:bookmarkStart w:id="539" w:name="_Toc296891034"/>
      <w:r/>
      <w:bookmarkStart w:id="540" w:name="_Toc296346707"/>
      <w:r/>
      <w:bookmarkStart w:id="541" w:name="_Toc292559916"/>
      <w:r/>
      <w:bookmarkStart w:id="542" w:name="_Toc300935003"/>
      <w:r/>
      <w:bookmarkStart w:id="543" w:name="_Toc296944545"/>
      <w:r/>
      <w:bookmarkStart w:id="544" w:name="_Toc297123553"/>
      <w:r/>
      <w:bookmarkStart w:id="545" w:name="_Toc297048392"/>
      <w:r/>
      <w:bookmarkStart w:id="546" w:name="_Toc296347205"/>
      <w:r/>
      <w:bookmarkStart w:id="547" w:name="_Toc292559411"/>
      <w:r/>
      <w:bookmarkStart w:id="548" w:name="_Toc303539160"/>
      <w:r/>
      <w:bookmarkStart w:id="549" w:name="_Toc296891246"/>
      <w:r/>
      <w:bookmarkStart w:id="550" w:name="_Toc297216212"/>
      <w:r/>
      <w:bookmarkStart w:id="551" w:name="_Toc296503206"/>
      <w:r/>
      <w:bookmarkStart w:id="552" w:name="_Toc312678041"/>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Pr>
          <w:rFonts w:hint="eastAsia" w:ascii="仿宋" w:hAnsi="仿宋" w:eastAsia="仿宋"/>
          <w:color w:val="000000"/>
        </w:rPr>
        <w:t xml:space="preserve">12.1 合</w:t>
      </w:r>
      <w:bookmarkEnd w:id="552"/>
      <w:r>
        <w:rPr>
          <w:rFonts w:hint="eastAsia" w:ascii="仿宋" w:hAnsi="仿宋" w:eastAsia="仿宋"/>
          <w:color w:val="000000"/>
        </w:rPr>
        <w:t xml:space="preserve">同价格形式：单价合同</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合同价款中包括的风险范围：</w:t>
      </w:r>
      <w:r>
        <w:rPr>
          <w:rFonts w:hint="eastAsia" w:ascii="仿宋" w:hAnsi="仿宋" w:eastAsia="仿宋" w:cs="仿宋"/>
          <w:sz w:val="24"/>
          <w:u w:val="single"/>
        </w:rPr>
        <w:t xml:space="preserve">（1）承包人在投标时应先到本项目工地踏勘以充分了解自然环境（包括工地位置、情况、道路、储存空间、装卸限制等现状）、气候条件、劳动力及公用设施、项目所在地有权部门的各项有关规定等及任何其他足以影响报价的情况，任何因忽视或误解项目基本情况而导致的索赔或工期延长申请将不被批准，使发包人在项目实施过程中蒙受损失，将由承包人对发包人进行赔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（2）各级政府相关职能部门对施工现场进行的有关工程安全防护、文明施工等</w:t>
      </w:r>
      <w:r>
        <w:rPr>
          <w:rFonts w:hint="eastAsia" w:ascii="仿宋" w:hAnsi="仿宋" w:eastAsia="仿宋" w:cs="仿宋"/>
          <w:sz w:val="24"/>
          <w:u w:val="single"/>
        </w:rPr>
        <w:t xml:space="preserve">的各项检查而发生的费用，由承包人在投标报价中综合考虑，施工期间发生的该类一切费用发包人不予补偿。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（4）场地内临时道路整理等费用，由承包人在投标时踏勘现场后在投标报价中综合考虑，施工期间发生的该类一切费用发包人不予补偿。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6）投标报价应包括完成磋商文件、施工图纸及技术规范规定全部内容的所需的全部费用：a、包括分部分项工程费、措施费、其他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7）工程量清单成交价的单价和合价，应包括但不限于所需的人工费、材料费（包括发包人承包人采购材料设备到现场的卸力及场内运杂、采购保管费用等）、施工机械使用费、企业管理费（包括缺陷修复、保险、协调、维护费、与其他工种的配合费）、利润、验收直至交付使用和保修期保障维修等相关服务的费用。</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（8）对于工程量清单中“项目特征”描述，只是采购人对该清单项目特征的概述，而非是工程特征的全面描述，计价时必须同时考虑设计图纸及相关国家规范的要求。</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firstLine="480"/>
        <w:keepNext/>
        <w:spacing w:line="360" w:lineRule="exact"/>
        <w:tabs>
          <w:tab w:val="left" w:pos="600" w:leader="none"/>
        </w:tabs>
        <w:rPr>
          <w:rFonts w:ascii="仿宋" w:hAnsi="仿宋" w:eastAsia="仿宋" w:cs="仿宋"/>
          <w:sz w:val="24"/>
          <w:u w:val="single"/>
        </w:rPr>
      </w:pPr>
      <w:r>
        <w:rPr>
          <w:rFonts w:hint="eastAsia" w:ascii="仿宋" w:hAnsi="仿宋" w:eastAsia="仿宋" w:cs="仿宋"/>
          <w:sz w:val="24"/>
          <w:u w:val="single"/>
        </w:rPr>
        <w:t xml:space="preserve">（10）措施项目费是指为完成建设工程施工，发生于该工程施工前和施工过程中的技术、生活、安全、环境保护等方面的费用。</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措施项目费分为单价措施项目与总价措施项目。</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单价措施项目是指在现行工程量清单计算规范中有对应工程量计算规则，按人工费、材料费、施工机具使用费、管理费和利润形成综合单价的措施项目。包括脚手架工程。</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w:t>
      </w:r>
      <w:r>
        <w:rPr>
          <w:rFonts w:hint="eastAsia" w:ascii="仿宋" w:hAnsi="仿宋" w:eastAsia="仿宋" w:cs="仿宋"/>
          <w:sz w:val="24"/>
          <w:u w:val="single"/>
        </w:rPr>
        <w:t xml:space="preserve">等通用措施项目及行车、行人干扰增加费等市政工程专业措施项目费，磋商文件和合同条款中包括的其他所有费用，以及承包人考虑应增加的其他措施费等。</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施工企业按规定进行建筑材料、构件等试样的制作、封样、送达和其他为保证工程质量进行的材料检验试验工作所发生的费用及配合费用由承包人在报价中自行考虑，以后不作调整。</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承包人应保证工程所用材料满足国家合格标准；否则，施工单位承担更换材料的一切损失，直至验收合格。</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sz w:val="24"/>
          <w:u w:val="single"/>
        </w:rPr>
        <w:t xml:space="preserve">本合同价格采用工程量清单计价方式确定；承包人在投标报价时自行考虑，自主报价，综合单价包含的风险范围内的所有费用已全部计入在合同价格内，施工过程和竣工结算时综合单价包含的风险范围内合同价格不再计算调整。</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sz w:val="24"/>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z w:val="24"/>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（2）如果承包人未事先将拟实施的方案提交给发包人确认，则视为工程变更不引起措施项目费的调整或承包人放弃调整措施项目费的权利。</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（3）误期赔偿、施工索赔、不可抗力按合同相关约定执行。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2.其他价格方式：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pStyle w:val="716"/>
        <w:ind w:firstLine="480"/>
        <w:jc w:val="both"/>
        <w:spacing w:beforeAutospacing="0" w:afterAutospacing="0" w:line="360" w:lineRule="exact"/>
        <w:rPr>
          <w:rFonts w:ascii="仿宋" w:hAnsi="仿宋" w:eastAsia="仿宋"/>
        </w:rPr>
      </w:pPr>
      <w:r/>
      <w:bookmarkStart w:id="553" w:name="_Toc297120507"/>
      <w:r/>
      <w:bookmarkStart w:id="554" w:name="_Toc296346708"/>
      <w:r/>
      <w:bookmarkStart w:id="555" w:name="_Toc303539161"/>
      <w:r/>
      <w:bookmarkStart w:id="556" w:name="_Toc312678042"/>
      <w:r/>
      <w:bookmarkStart w:id="557" w:name="_Toc296347206"/>
      <w:r/>
      <w:bookmarkStart w:id="558" w:name="_Toc304295581"/>
      <w:r/>
      <w:bookmarkStart w:id="559" w:name="_Toc296503207"/>
      <w:r/>
      <w:bookmarkStart w:id="560" w:name="_Toc292559917"/>
      <w:r/>
      <w:bookmarkStart w:id="561" w:name="_Toc297123554"/>
      <w:r/>
      <w:bookmarkStart w:id="562" w:name="_Toc297048393"/>
      <w:r/>
      <w:bookmarkStart w:id="563" w:name="_Toc292559412"/>
      <w:r/>
      <w:bookmarkStart w:id="564" w:name="_Toc297216213"/>
      <w:r/>
      <w:bookmarkStart w:id="565" w:name="_Toc296891035"/>
      <w:r/>
      <w:bookmarkStart w:id="566" w:name="_Toc300935004"/>
      <w:r/>
      <w:bookmarkStart w:id="567" w:name="_Toc296891247"/>
      <w:r/>
      <w:bookmarkStart w:id="568" w:name="_Toc296944546"/>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仿宋" w:hAnsi="仿宋" w:eastAsia="仿宋"/>
          <w:color w:val="000000"/>
        </w:rPr>
        <w:t xml:space="preserve">12.2 预付款</w:t>
      </w:r>
      <w:bookmarkEnd w:id="568"/>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12.2.1 预付款的支付</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预付款支付比例或金额：</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预付款支付期限：</w:t>
      </w:r>
      <w:r>
        <w:rPr>
          <w:rFonts w:hint="eastAsia" w:ascii="仿宋" w:hAnsi="仿宋" w:eastAsia="仿宋" w:cs="仿宋"/>
          <w:u w:val="single"/>
        </w:rPr>
        <w:t xml:space="preserve">详见专用合同条款12.4条款</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预付款扣回的方式：</w:t>
      </w:r>
      <w:r>
        <w:rPr>
          <w:rFonts w:hint="eastAsia" w:ascii="仿宋" w:hAnsi="仿宋" w:eastAsia="仿宋" w:cs="仿宋"/>
          <w:u w:val="single"/>
        </w:rPr>
        <w:t xml:space="preserve">详见专用合同条款12.4条款</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12.2.2 预付款担保</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承包人提交预付款担保的期限：</w:t>
      </w:r>
      <w:r>
        <w:rPr>
          <w:rFonts w:hint="eastAsia" w:ascii="宋体" w:hAnsi="宋体" w:cs="宋体"/>
          <w:color w:val="000000"/>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预付款担保的形式为：</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 计量</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12.3.1 计量原则</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w:t>
      </w:r>
      <w:r>
        <w:rPr>
          <w:rFonts w:hint="eastAsia" w:ascii="宋体" w:hAnsi="宋体" w:cs="宋体"/>
          <w:color w:val="000000"/>
        </w:rPr>
        <w:t xml:space="preserve">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12.3.2 计量周期</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关于计量周期的约定：按工程形象进度分段计量。</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12.3.3 单价合同的计量</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关于单价合同计量的约定：计量范围与要求</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①只能对工程量清单、变更工程、计日工等合同规定支付的项目计量，此范围以外的不得进行计量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②计量必须严格按合同规定的方法、范围、内容、单位进行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③工程质量未经检验或检验不合格的，不得计量；因承包人原因造成返工的工程量不予计量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④无论一般的和当地的习惯如何，除合同中另有规定，工程的计量应以净值为准。因此，属于承包人超出设计图纸范围的工程量不予计量 。</w:t>
      </w:r>
      <w:r>
        <w:rPr>
          <w:rFonts w:hint="eastAsia" w:ascii="宋体" w:hAnsi="宋体" w:cs="宋体"/>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12.3.4 总价合同的计量</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关于总价合同计量的约定：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12.3.5总价合同采用支付分解表计量支付的，是否适用第12.3.4 项〔总价合同的计量〕约定进行计量：</w:t>
      </w:r>
      <w:r>
        <w:rPr>
          <w:rFonts w:hint="eastAsia" w:ascii="宋体" w:hAnsi="宋体" w:cs="宋体"/>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12.3.6 其他价格形式合同的计量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其他价格形式的计量方式和程序：</w:t>
      </w:r>
      <w:r>
        <w:rPr>
          <w:rFonts w:hint="eastAsia" w:ascii="宋体" w:hAnsi="宋体" w:cs="宋体"/>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12.4 工程进度款支付</w:t>
      </w:r>
      <w:r/>
    </w:p>
    <w:p>
      <w:pPr>
        <w:pStyle w:val="716"/>
        <w:ind w:firstLine="482"/>
        <w:jc w:val="both"/>
        <w:spacing w:beforeAutospacing="0" w:afterAutospacing="0" w:line="360" w:lineRule="exact"/>
        <w:rPr>
          <w:rFonts w:ascii="仿宋" w:hAnsi="仿宋" w:eastAsia="仿宋"/>
          <w:b/>
          <w:bCs/>
          <w:color w:val="000000"/>
        </w:rPr>
      </w:pPr>
      <w:r/>
      <w:bookmarkStart w:id="569" w:name="_Toc292559416"/>
      <w:r/>
      <w:bookmarkStart w:id="570" w:name="_Toc297048397"/>
      <w:r/>
      <w:bookmarkStart w:id="571" w:name="_Toc296347210"/>
      <w:r/>
      <w:bookmarkStart w:id="572" w:name="_Toc292559921"/>
      <w:r/>
      <w:bookmarkStart w:id="573" w:name="_Toc297120511"/>
      <w:r/>
      <w:bookmarkStart w:id="574" w:name="_Toc300935006"/>
      <w:r/>
      <w:bookmarkStart w:id="575" w:name="_Toc296944550"/>
      <w:r/>
      <w:bookmarkStart w:id="576" w:name="_Toc296346712"/>
      <w:r/>
      <w:bookmarkStart w:id="577" w:name="_Toc296891251"/>
      <w:r/>
      <w:bookmarkStart w:id="578" w:name="_Toc296503211"/>
      <w:r/>
      <w:bookmarkStart w:id="579" w:name="_Toc297123556"/>
      <w:r/>
      <w:bookmarkStart w:id="580" w:name="_Toc296891039"/>
      <w:r/>
      <w:bookmarkStart w:id="581" w:name="_Toc303539163"/>
      <w:r/>
      <w:bookmarkStart w:id="582" w:name="_Toc297216215"/>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ascii="仿宋" w:hAnsi="仿宋" w:eastAsia="仿宋"/>
          <w:b/>
          <w:bCs/>
          <w:color w:val="000000"/>
        </w:rPr>
        <w:t xml:space="preserve">12.4.1 付款周期</w:t>
      </w:r>
      <w:r/>
    </w:p>
    <w:p>
      <w:pPr>
        <w:pStyle w:val="716"/>
        <w:ind w:firstLine="482"/>
        <w:jc w:val="both"/>
        <w:spacing w:beforeAutospacing="0" w:afterAutospacing="0" w:line="360" w:lineRule="exact"/>
        <w:rPr>
          <w:rFonts w:ascii="仿宋" w:hAnsi="仿宋" w:eastAsia="仿宋"/>
          <w:u w:val="single"/>
        </w:rPr>
      </w:pPr>
      <w:r>
        <w:rPr>
          <w:rFonts w:hint="eastAsia" w:ascii="仿宋" w:hAnsi="仿宋" w:eastAsia="仿宋"/>
          <w:b/>
          <w:bCs/>
          <w:color w:val="000000"/>
        </w:rPr>
        <w:t xml:space="preserve">关于付款周期的约定：</w:t>
      </w:r>
      <w:r>
        <w:rPr>
          <w:rFonts w:hint="eastAsia" w:ascii="仿宋" w:hAnsi="仿宋" w:eastAsia="仿宋"/>
          <w:b/>
          <w:bCs/>
          <w:color w:val="000000"/>
          <w:u w:val="single"/>
        </w:rPr>
        <w:t xml:space="preserve">预付款为合同总价的</w:t>
      </w:r>
      <w:r>
        <w:rPr>
          <w:rFonts w:hint="eastAsia" w:ascii="仿宋" w:hAnsi="仿宋" w:eastAsia="仿宋"/>
          <w:b/>
          <w:bCs/>
          <w:color w:val="000000"/>
          <w:u w:val="single"/>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bookmarkEnd w:id="582"/>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12.4.2 进度付款申请单的编制</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关于进度付款申请单编制的约定：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12.4.3 进度付款申请单的提交</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（1）单价合同进度付款申请单提交的约定：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（2）总价合同进度付款申请单提交的约定：</w:t>
      </w:r>
      <w:r>
        <w:rPr>
          <w:rFonts w:hint="eastAsia" w:ascii="仿宋" w:hAnsi="仿宋" w:eastAsia="仿宋"/>
          <w:color w:val="000000"/>
          <w:u w:val="single"/>
        </w:rPr>
        <w:t xml:space="preserve">不采用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（3）其他价格形式合同进度付款申请单提交的约定：</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12.4.4 进度款审核和支付</w:t>
      </w:r>
      <w:r/>
    </w:p>
    <w:p>
      <w:pPr>
        <w:pStyle w:val="716"/>
        <w:ind w:firstLine="480"/>
        <w:jc w:val="both"/>
        <w:spacing w:beforeAutospacing="0" w:afterAutospacing="0" w:line="360" w:lineRule="exact"/>
        <w:rPr>
          <w:rFonts w:ascii="仿宋" w:hAnsi="仿宋" w:eastAsia="仿宋"/>
        </w:rPr>
      </w:pPr>
      <w:r/>
      <w:bookmarkStart w:id="583" w:name="_Toc280868708"/>
      <w:r/>
      <w:bookmarkStart w:id="584" w:name="_Toc267251475"/>
      <w:r/>
      <w:bookmarkStart w:id="585" w:name="_Toc267251471"/>
      <w:r/>
      <w:bookmarkStart w:id="586" w:name="_Toc267251476"/>
      <w:r/>
      <w:bookmarkStart w:id="587" w:name="_Toc280868709"/>
      <w:r/>
      <w:bookmarkStart w:id="588" w:name="_Toc267251472"/>
      <w:r/>
      <w:bookmarkStart w:id="589" w:name="_Toc280868706"/>
      <w:r/>
      <w:bookmarkStart w:id="590" w:name="_Toc267251473"/>
      <w:r/>
      <w:bookmarkStart w:id="591" w:name="_Toc280868707"/>
      <w:r/>
      <w:bookmarkStart w:id="592" w:name="_Toc267251474"/>
      <w:r/>
      <w:bookmarkStart w:id="593" w:name="_Toc267251470"/>
      <w:r/>
      <w:bookmarkEnd w:id="583"/>
      <w:r/>
      <w:bookmarkEnd w:id="584"/>
      <w:r/>
      <w:bookmarkEnd w:id="585"/>
      <w:r/>
      <w:bookmarkEnd w:id="586"/>
      <w:r/>
      <w:bookmarkEnd w:id="587"/>
      <w:r/>
      <w:bookmarkEnd w:id="588"/>
      <w:r/>
      <w:bookmarkEnd w:id="589"/>
      <w:r/>
      <w:bookmarkEnd w:id="590"/>
      <w:r/>
      <w:bookmarkEnd w:id="591"/>
      <w:r/>
      <w:bookmarkEnd w:id="592"/>
      <w:r>
        <w:rPr>
          <w:rFonts w:hint="eastAsia" w:ascii="仿宋" w:hAnsi="仿宋" w:eastAsia="仿宋"/>
          <w:color w:val="000000"/>
        </w:rPr>
        <w:t xml:space="preserve">（1）监理人审查并报送发包人的期限：</w:t>
      </w:r>
      <w:r>
        <w:rPr>
          <w:rFonts w:hint="eastAsia" w:ascii="仿宋" w:hAnsi="仿宋" w:eastAsia="仿宋"/>
          <w:color w:val="000000"/>
          <w:u w:val="single"/>
        </w:rPr>
        <w:t xml:space="preserve">监理人应在收到承包人进度付款申请单以及相关资料后7天内完成审查并报送发包人</w:t>
      </w:r>
      <w:r>
        <w:rPr>
          <w:rFonts w:hint="eastAsia" w:ascii="宋体" w:hAnsi="宋体" w:cs="宋体"/>
          <w:color w:val="000000"/>
          <w:u w:val="single"/>
        </w:rPr>
        <w:t xml:space="preserve"> </w:t>
      </w:r>
      <w:r>
        <w:rPr>
          <w:rFonts w:hint="eastAsia" w:ascii="仿宋" w:hAnsi="仿宋" w:eastAsia="仿宋"/>
          <w:color w:val="000000"/>
        </w:rPr>
        <w:t xml:space="preserve">。</w:t>
      </w:r>
      <w:bookmarkEnd w:id="593"/>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发包人完成审批并签发进度款支付证书的期限：</w:t>
      </w:r>
      <w:r>
        <w:rPr>
          <w:rFonts w:hint="eastAsia" w:ascii="仿宋" w:hAnsi="仿宋" w:eastAsia="仿宋"/>
          <w:color w:val="000000"/>
          <w:u w:val="single"/>
        </w:rPr>
        <w:t xml:space="preserve">14天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（2）发包人支付进度款的期限：</w:t>
      </w:r>
      <w:r>
        <w:rPr>
          <w:rFonts w:hint="eastAsia" w:ascii="宋体" w:hAnsi="宋体" w:cs="宋体"/>
          <w:color w:val="000000"/>
          <w:u w:val="single"/>
        </w:rPr>
        <w:t xml:space="preserve"> </w:t>
      </w:r>
      <w:r>
        <w:rPr>
          <w:rFonts w:hint="eastAsia" w:ascii="仿宋" w:hAnsi="仿宋" w:eastAsia="仿宋"/>
          <w:color w:val="000000"/>
          <w:u w:val="single"/>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发包人逾期支付进度款的违约金的计算方式：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12.4.5 支付分解表的编制</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（1）总价合同支付分解表的编制与审批：</w:t>
      </w:r>
      <w:r>
        <w:rPr>
          <w:rFonts w:hint="eastAsia" w:ascii="仿宋" w:hAnsi="仿宋" w:eastAsia="仿宋"/>
          <w:color w:val="000000"/>
          <w:u w:val="single"/>
        </w:rPr>
        <w:t xml:space="preserve"> 不采用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（2）单价合同的总价项目支付分解表的编制与审批：</w:t>
      </w:r>
      <w:r>
        <w:rPr>
          <w:rFonts w:hint="eastAsia" w:ascii="仿宋" w:hAnsi="仿宋" w:eastAsia="仿宋"/>
          <w:color w:val="000000"/>
          <w:u w:val="single"/>
        </w:rPr>
        <w:t xml:space="preserve">本条通用合同条款不适用该项目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12.5 农民工工资专用账户与权益保障</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w:t>
      </w:r>
      <w:r>
        <w:rPr>
          <w:rFonts w:ascii="仿宋" w:hAnsi="仿宋" w:eastAsia="仿宋"/>
          <w:color w:val="000000"/>
          <w:u w:val="single"/>
        </w:rPr>
        <w:t xml:space="preserve">开户银行应按规定履行监管义务，发现资金未按约定拨付、挪用等异常情形的，应在 24 小时内通知发包人、监理单位及属地人社部门；</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w:t>
      </w:r>
      <w:r>
        <w:rPr>
          <w:rFonts w:ascii="仿宋" w:hAnsi="仿宋" w:eastAsia="仿宋"/>
          <w:color w:val="000000"/>
          <w:u w:val="single"/>
        </w:rPr>
        <w:t xml:space="preserve">本项目统一使用农民工权益保障卡（社会保障卡）发放工资，实行 “一人一卡、本人持卡”，承包人不得扣押或变相扣押权益卡；</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w:t>
      </w:r>
      <w:r>
        <w:rPr>
          <w:rFonts w:ascii="仿宋" w:hAnsi="仿宋" w:eastAsia="仿宋"/>
          <w:color w:val="000000"/>
          <w:u w:val="single"/>
        </w:rPr>
        <w:t xml:space="preserve">权益卡应注明项目名称、工资金额、维权电话（属地人社部门投诉电话）等信息，承包人应协助农民工查询工资发放记录。</w:t>
      </w:r>
      <w:r/>
    </w:p>
    <w:p>
      <w:pPr>
        <w:pStyle w:val="682"/>
        <w:ind w:firstLine="482"/>
        <w:spacing w:before="0" w:after="0" w:line="360" w:lineRule="exact"/>
        <w:rPr>
          <w:rFonts w:ascii="仿宋" w:hAnsi="仿宋" w:eastAsia="仿宋"/>
          <w:sz w:val="24"/>
          <w:szCs w:val="24"/>
        </w:rPr>
      </w:pPr>
      <w:r/>
      <w:bookmarkStart w:id="594" w:name="_Toc303539172"/>
      <w:r/>
      <w:bookmarkStart w:id="595" w:name="_Toc292559424"/>
      <w:r/>
      <w:bookmarkStart w:id="596" w:name="_Toc312678053"/>
      <w:r/>
      <w:bookmarkStart w:id="597" w:name="_Toc296891047"/>
      <w:r/>
      <w:bookmarkStart w:id="598" w:name="_Toc296944558"/>
      <w:r/>
      <w:bookmarkStart w:id="599" w:name="_Toc296346720"/>
      <w:r/>
      <w:bookmarkStart w:id="600" w:name="_Toc297123564"/>
      <w:r/>
      <w:bookmarkStart w:id="601" w:name="_Toc292559929"/>
      <w:r/>
      <w:bookmarkStart w:id="602" w:name="_Toc296347218"/>
      <w:r/>
      <w:bookmarkStart w:id="603" w:name="_Toc297216223"/>
      <w:r/>
      <w:bookmarkStart w:id="604" w:name="_Toc296503219"/>
      <w:r/>
      <w:bookmarkStart w:id="605" w:name="_Toc296891259"/>
      <w:r/>
      <w:bookmarkStart w:id="606" w:name="_Toc304295593"/>
      <w:r/>
      <w:bookmarkStart w:id="607" w:name="_Toc300935015"/>
      <w:r/>
      <w:bookmarkStart w:id="608" w:name="_Toc297120519"/>
      <w:r/>
      <w:bookmarkStart w:id="609" w:name="_Toc351203645"/>
      <w:r/>
      <w:bookmarkStart w:id="610" w:name="_Toc297048405"/>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hint="eastAsia" w:ascii="仿宋" w:hAnsi="仿宋" w:eastAsia="仿宋"/>
          <w:color w:val="000000"/>
          <w:sz w:val="24"/>
          <w:szCs w:val="24"/>
        </w:rPr>
        <w:t xml:space="preserve">13. 验收和工程试车</w:t>
      </w:r>
      <w:bookmarkEnd w:id="61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13.1 分部分项工程验收</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13.1.2监理人不能按时进行验收时，应提前</w:t>
      </w:r>
      <w:r>
        <w:rPr>
          <w:rFonts w:hint="eastAsia" w:ascii="宋体" w:hAnsi="宋体" w:cs="宋体"/>
          <w:color w:val="000000"/>
          <w:u w:val="single"/>
        </w:rPr>
        <w:t xml:space="preserve"> </w:t>
      </w:r>
      <w:r>
        <w:rPr>
          <w:rFonts w:hint="eastAsia" w:ascii="仿宋" w:hAnsi="仿宋" w:eastAsia="仿宋"/>
          <w:color w:val="000000"/>
          <w:u w:val="single"/>
        </w:rPr>
        <w:t xml:space="preserve">24</w:t>
      </w:r>
      <w:r>
        <w:rPr>
          <w:rFonts w:hint="eastAsia" w:ascii="宋体" w:hAnsi="宋体" w:cs="宋体"/>
          <w:color w:val="000000"/>
          <w:u w:val="single"/>
        </w:rPr>
        <w:t xml:space="preserve"> </w:t>
      </w:r>
      <w:r>
        <w:rPr>
          <w:rFonts w:hint="eastAsia" w:ascii="仿宋" w:hAnsi="仿宋" w:eastAsia="仿宋"/>
          <w:color w:val="000000"/>
        </w:rPr>
        <w:t xml:space="preserve">小时提交书面延期要求。</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w:t>
      </w:r>
      <w:r>
        <w:rPr>
          <w:rFonts w:hint="eastAsia" w:ascii="宋体" w:hAnsi="宋体" w:cs="宋体"/>
          <w:color w:val="000000"/>
          <w:u w:val="single"/>
        </w:rPr>
        <w:t xml:space="preserve"> </w:t>
      </w:r>
      <w:r>
        <w:rPr>
          <w:rFonts w:hint="eastAsia" w:ascii="仿宋" w:hAnsi="仿宋" w:eastAsia="仿宋"/>
          <w:color w:val="000000"/>
          <w:u w:val="single"/>
        </w:rPr>
        <w:t xml:space="preserve">48</w:t>
      </w:r>
      <w:r>
        <w:rPr>
          <w:rFonts w:hint="eastAsia" w:ascii="宋体" w:hAnsi="宋体" w:cs="宋体"/>
          <w:color w:val="000000"/>
          <w:u w:val="single"/>
        </w:rPr>
        <w:t xml:space="preserve"> </w:t>
      </w:r>
      <w:r>
        <w:rPr>
          <w:rFonts w:hint="eastAsia" w:ascii="仿宋" w:hAnsi="仿宋" w:eastAsia="仿宋"/>
          <w:color w:val="000000"/>
        </w:rPr>
        <w:t xml:space="preserve">小时。</w:t>
      </w:r>
      <w:r/>
    </w:p>
    <w:p>
      <w:pPr>
        <w:pStyle w:val="716"/>
        <w:ind w:firstLine="480"/>
        <w:jc w:val="both"/>
        <w:spacing w:beforeAutospacing="0" w:afterAutospacing="0" w:line="360" w:lineRule="exact"/>
        <w:rPr>
          <w:rFonts w:ascii="仿宋" w:hAnsi="仿宋" w:eastAsia="仿宋"/>
        </w:rPr>
      </w:pPr>
      <w:r/>
      <w:bookmarkStart w:id="611" w:name="_Toc296891263"/>
      <w:r/>
      <w:bookmarkStart w:id="612" w:name="_Toc292559428"/>
      <w:r/>
      <w:bookmarkStart w:id="613" w:name="_Toc297123565"/>
      <w:r/>
      <w:bookmarkStart w:id="614" w:name="_Toc297048409"/>
      <w:r/>
      <w:bookmarkStart w:id="615" w:name="_Toc296346724"/>
      <w:r/>
      <w:bookmarkStart w:id="616" w:name="_Toc297120523"/>
      <w:r/>
      <w:bookmarkStart w:id="617" w:name="_Toc296944562"/>
      <w:r/>
      <w:bookmarkStart w:id="618" w:name="_Toc296347222"/>
      <w:r/>
      <w:bookmarkStart w:id="619" w:name="_Toc292559933"/>
      <w:r/>
      <w:bookmarkStart w:id="620" w:name="_Toc297216224"/>
      <w:r/>
      <w:bookmarkStart w:id="621" w:name="_Toc312678056"/>
      <w:r/>
      <w:bookmarkStart w:id="622" w:name="_Toc300935016"/>
      <w:r/>
      <w:bookmarkStart w:id="623" w:name="_Toc296891051"/>
      <w:r/>
      <w:bookmarkStart w:id="624" w:name="_Toc296503223"/>
      <w:r/>
      <w:bookmarkStart w:id="625" w:name="_Toc304295596"/>
      <w:r/>
      <w:bookmarkStart w:id="626" w:name="_Toc303539173"/>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hint="eastAsia" w:ascii="仿宋" w:hAnsi="仿宋" w:eastAsia="仿宋"/>
          <w:color w:val="000000"/>
        </w:rPr>
        <w:t xml:space="preserve">13.2 竣工验收</w:t>
      </w:r>
      <w:bookmarkEnd w:id="626"/>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r/>
    </w:p>
    <w:p>
      <w:pPr>
        <w:pStyle w:val="716"/>
        <w:ind w:firstLine="480"/>
        <w:spacing w:beforeAutospacing="0" w:afterAutospacing="0" w:line="360" w:lineRule="exact"/>
        <w:rPr>
          <w:rFonts w:ascii="仿宋" w:hAnsi="仿宋" w:eastAsia="仿宋"/>
        </w:rPr>
      </w:pPr>
      <w:r/>
      <w:bookmarkStart w:id="627" w:name="_Toc280868704"/>
      <w:r>
        <w:rPr>
          <w:rFonts w:hint="eastAsia" w:ascii="仿宋" w:hAnsi="仿宋" w:eastAsia="仿宋"/>
          <w:color w:val="000000"/>
        </w:rPr>
        <w:t xml:space="preserve">13.2.1竣工验收程序</w:t>
      </w:r>
      <w:bookmarkEnd w:id="627"/>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关于竣工验收程序的约定：</w:t>
      </w:r>
      <w:r>
        <w:rPr>
          <w:rFonts w:hint="eastAsia" w:ascii="仿宋" w:hAnsi="仿宋" w:eastAsia="仿宋"/>
          <w:color w:val="000000"/>
          <w:u w:val="single"/>
        </w:rPr>
        <w:t xml:space="preserve">按管理部门有关要求，其他 按通用合同条款执行</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发包人不按照本项约定组织竣工验收、颁发工程验收证书的违约金的计算方法：</w:t>
      </w:r>
      <w:r>
        <w:rPr>
          <w:rFonts w:hint="eastAsia" w:ascii="仿宋" w:hAnsi="仿宋" w:eastAsia="仿宋"/>
          <w:color w:val="000000"/>
          <w:u w:val="single"/>
        </w:rPr>
        <w:t xml:space="preserve">本条通用合同条款不适用该项目</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13.2.2移交、接收全部与部分工程</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承包人向发包人移交工程的期限：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发包人未按本合同约定接收全部或部分工程的，违约金的计算方法为：</w:t>
      </w:r>
      <w:r>
        <w:rPr>
          <w:rFonts w:hint="eastAsia" w:ascii="仿宋" w:hAnsi="仿宋" w:eastAsia="仿宋"/>
          <w:color w:val="000000"/>
          <w:u w:val="single"/>
        </w:rPr>
        <w:t xml:space="preserve">本条通用合同条款不适用该项目</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承包人未按时移交工程的，违约金的计算方法为：</w:t>
      </w:r>
      <w:r>
        <w:rPr>
          <w:rFonts w:hint="eastAsia" w:ascii="仿宋" w:hAnsi="仿宋" w:eastAsia="仿宋"/>
          <w:color w:val="000000"/>
          <w:u w:val="single"/>
        </w:rPr>
        <w:t xml:space="preserve">每逾期一天，承包人应向发包人支付合同价的千分之一的违约金，并赔偿由此给发包人造成的各种损失</w:t>
      </w:r>
      <w:r>
        <w:rPr>
          <w:rFonts w:hint="eastAsia" w:ascii="宋体" w:hAnsi="宋体" w:cs="宋体"/>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13.3 工程试车</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13.3.1 试车程序</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工程试车内容：</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（1）单机无负荷试车费用由/承担；</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（2）无负荷联动试车费用由/承担。</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13.3.2 投料试车</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关于投料试车相关事项的约定：</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13.4 竣工退场</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13.4.1 竣工退场</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承包人完成竣工退场的期限：</w:t>
      </w:r>
      <w:r>
        <w:rPr>
          <w:rFonts w:hint="eastAsia" w:ascii="仿宋" w:hAnsi="仿宋" w:eastAsia="仿宋"/>
          <w:color w:val="000000"/>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628" w:name="_Toc351203646"/>
      <w:r>
        <w:rPr>
          <w:rFonts w:hint="eastAsia" w:ascii="仿宋" w:hAnsi="仿宋" w:eastAsia="仿宋"/>
          <w:color w:val="000000"/>
          <w:sz w:val="24"/>
          <w:szCs w:val="24"/>
        </w:rPr>
        <w:t xml:space="preserve">14. 竣工结算</w:t>
      </w:r>
      <w:bookmarkEnd w:id="628"/>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 竣工结算申请</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承包人提交竣工结算申请单的期限：</w:t>
      </w:r>
      <w:r>
        <w:rPr>
          <w:rFonts w:hint="eastAsia" w:ascii="仿宋" w:hAnsi="仿宋" w:eastAsia="仿宋"/>
          <w:color w:val="000000"/>
          <w:u w:val="single"/>
        </w:rPr>
        <w:t xml:space="preserve"> 满足专用合同条款第12.4.1项〔付款周期〕中相应时间节点要求</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竣工结算申请单应包括的内容：</w:t>
      </w:r>
      <w:r>
        <w:rPr>
          <w:rFonts w:hint="eastAsia" w:ascii="仿宋" w:hAnsi="仿宋" w:eastAsia="仿宋"/>
          <w:color w:val="000000"/>
          <w:u w:val="single"/>
        </w:rPr>
        <w:t xml:space="preserve"> 按通用合同条款执行外，尚应</w:t>
      </w:r>
      <w:r>
        <w:rPr>
          <w:rFonts w:hint="eastAsia" w:ascii="仿宋" w:hAnsi="仿宋" w:eastAsia="仿宋"/>
          <w:color w:val="000000"/>
          <w:u w:val="single"/>
        </w:rPr>
        <w:t xml:space="preserve">提交相关的资料清单，包括但不限于（1）竣工结算书原件、工程量计算书原件及电子文件；（2）施工合同原件、中标通知书复印件（原件备查）；（3）招标文件、招标答疑、响应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629" w:name="_Toc20146"/>
      <w:r/>
      <w:bookmarkStart w:id="630" w:name="_Toc5448"/>
      <w:r/>
      <w:bookmarkEnd w:id="629"/>
      <w:r>
        <w:rPr>
          <w:rFonts w:hint="eastAsia" w:ascii="仿宋" w:hAnsi="仿宋" w:eastAsia="仿宋"/>
          <w:color w:val="000000"/>
        </w:rPr>
        <w:t xml:space="preserve">14.2 竣工结算审核</w:t>
      </w:r>
      <w:bookmarkEnd w:id="63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发包人审批竣工付款申请单的期限：</w:t>
      </w:r>
      <w:r>
        <w:rPr>
          <w:rFonts w:hint="eastAsia" w:ascii="仿宋" w:hAnsi="仿宋" w:eastAsia="仿宋"/>
          <w:color w:val="000000"/>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如因承包人提交的工程结算资料不完整，或者承包人不积极配合审计工作，或者承包人未及时确认审计结果，导致出具审核报告的时间延误，相应责任由承包人承担。</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发包人完成竣工付款的期限：</w:t>
      </w:r>
      <w:r>
        <w:rPr>
          <w:rFonts w:hint="eastAsia" w:ascii="仿宋" w:hAnsi="仿宋" w:eastAsia="仿宋"/>
          <w:color w:val="000000"/>
          <w:u w:val="single"/>
        </w:rPr>
        <w:t xml:space="preserve">本条通用条款不适用该项目，按专用合同条款第12.4.1项〔付款周期〕的约定执行</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关于竣工付款证书异议部分复核的方式和程序：</w:t>
      </w:r>
      <w:r>
        <w:rPr>
          <w:rFonts w:hint="eastAsia" w:ascii="仿宋" w:hAnsi="仿宋" w:eastAsia="仿宋"/>
          <w:color w:val="000000"/>
          <w:u w:val="single"/>
        </w:rPr>
        <w:t xml:space="preserve">按照第20条〔争议解决〕约定处理 </w:t>
      </w:r>
      <w:r>
        <w:rPr>
          <w:rFonts w:hint="eastAsia" w:ascii="仿宋" w:hAnsi="仿宋" w:eastAsia="仿宋"/>
          <w:color w:val="000000"/>
        </w:rPr>
        <w:t xml:space="preserve">。</w:t>
      </w:r>
      <w:r/>
    </w:p>
    <w:p>
      <w:pPr>
        <w:pStyle w:val="716"/>
        <w:numPr>
          <w:ilvl w:val="0"/>
          <w:numId w:val="3"/>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 最终结清</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14.3.1 最终结清申请单</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承包人提交最终结清申请单的份数：</w:t>
      </w:r>
      <w:r>
        <w:rPr>
          <w:rFonts w:hint="eastAsia" w:ascii="仿宋" w:hAnsi="仿宋" w:eastAsia="仿宋"/>
          <w:color w:val="000000"/>
          <w:u w:val="single"/>
        </w:rPr>
        <w:t xml:space="preserve"> 不少于4份</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承包人提交最终结算申请单的期限：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14.3.2 最终结清证书和支付</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（1）发包人完成最终结清申请单的审批并颁发最终结清证书的期限：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（2）发包人完成支付的期限：</w:t>
      </w:r>
      <w:r>
        <w:rPr>
          <w:rFonts w:hint="eastAsia" w:ascii="仿宋" w:hAnsi="仿宋" w:eastAsia="仿宋"/>
          <w:color w:val="000000"/>
          <w:u w:val="single"/>
        </w:rPr>
        <w:t xml:space="preserve">本条通用条款不适用该项目，按专用合同条款第12.4.1项〔付款周期〕的约定执行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631" w:name="_Toc267251507"/>
      <w:r/>
      <w:bookmarkStart w:id="632" w:name="_Toc267251506"/>
      <w:r/>
      <w:bookmarkStart w:id="633" w:name="_Toc267251503"/>
      <w:r/>
      <w:bookmarkStart w:id="634" w:name="_Toc267251493"/>
      <w:r/>
      <w:bookmarkStart w:id="635" w:name="_Toc267251482"/>
      <w:r/>
      <w:bookmarkStart w:id="636" w:name="_Toc267251490"/>
      <w:r/>
      <w:bookmarkStart w:id="637" w:name="_Toc267251515"/>
      <w:r/>
      <w:bookmarkStart w:id="638" w:name="_Toc267251496"/>
      <w:r/>
      <w:bookmarkStart w:id="639" w:name="_Toc267251494"/>
      <w:r/>
      <w:bookmarkStart w:id="640" w:name="_Toc267251499"/>
      <w:r/>
      <w:bookmarkStart w:id="641" w:name="_Toc267251511"/>
      <w:r/>
      <w:bookmarkStart w:id="642" w:name="_Toc267251486"/>
      <w:r/>
      <w:bookmarkStart w:id="643" w:name="_Toc267251489"/>
      <w:r/>
      <w:bookmarkStart w:id="644" w:name="_Toc267251502"/>
      <w:r/>
      <w:bookmarkStart w:id="645" w:name="_Toc267251504"/>
      <w:r/>
      <w:bookmarkStart w:id="646" w:name="_Toc267251485"/>
      <w:r/>
      <w:bookmarkStart w:id="647" w:name="_Toc267251498"/>
      <w:r/>
      <w:bookmarkStart w:id="648" w:name="_Toc267251483"/>
      <w:r/>
      <w:bookmarkStart w:id="649" w:name="_Toc267251497"/>
      <w:r/>
      <w:bookmarkStart w:id="650" w:name="_Toc267251501"/>
      <w:r/>
      <w:bookmarkStart w:id="651" w:name="_Toc267251484"/>
      <w:r/>
      <w:bookmarkStart w:id="652" w:name="_Toc267251491"/>
      <w:r/>
      <w:bookmarkStart w:id="653" w:name="_Toc267251513"/>
      <w:r/>
      <w:bookmarkStart w:id="654" w:name="_Toc267251495"/>
      <w:r/>
      <w:bookmarkStart w:id="655" w:name="_Toc267251508"/>
      <w:r/>
      <w:bookmarkStart w:id="656" w:name="_Toc267251488"/>
      <w:r/>
      <w:bookmarkStart w:id="657" w:name="_Toc267251492"/>
      <w:r/>
      <w:bookmarkStart w:id="658" w:name="_Toc267251510"/>
      <w:r/>
      <w:bookmarkStart w:id="659" w:name="_Toc351203647"/>
      <w:r/>
      <w:bookmarkStart w:id="660" w:name="_Toc267251514"/>
      <w:r/>
      <w:bookmarkStart w:id="661" w:name="_Toc267251509"/>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rFonts w:hint="eastAsia" w:ascii="仿宋" w:hAnsi="仿宋" w:eastAsia="仿宋"/>
          <w:color w:val="000000"/>
          <w:sz w:val="24"/>
          <w:szCs w:val="24"/>
        </w:rPr>
        <w:t xml:space="preserve">15. 缺陷责任期与保修</w:t>
      </w:r>
      <w:bookmarkEnd w:id="66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15.1缺陷责任期</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缺陷责任期的具体期限：</w:t>
      </w:r>
      <w:r>
        <w:rPr>
          <w:rFonts w:hint="eastAsia" w:ascii="宋体" w:hAnsi="宋体" w:cs="宋体"/>
          <w:color w:val="000000"/>
          <w:u w:val="single"/>
        </w:rPr>
        <w:t xml:space="preserve"> </w:t>
      </w:r>
      <w:r>
        <w:rPr>
          <w:rFonts w:hint="eastAsia" w:ascii="仿宋" w:hAnsi="仿宋" w:eastAsia="仿宋"/>
          <w:color w:val="000000"/>
          <w:u w:val="single"/>
        </w:rPr>
        <w:t xml:space="preserve">1年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662" w:name="_Toc3993"/>
      <w:r/>
      <w:bookmarkStart w:id="663" w:name="_Toc19685"/>
      <w:r/>
      <w:bookmarkEnd w:id="662"/>
      <w:r>
        <w:rPr>
          <w:rFonts w:hint="eastAsia" w:ascii="仿宋" w:hAnsi="仿宋" w:eastAsia="仿宋"/>
          <w:color w:val="000000"/>
        </w:rPr>
        <w:t xml:space="preserve">15.2 质量保证金</w:t>
      </w:r>
      <w:bookmarkEnd w:id="663"/>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关于是否扣留质量保证金的约定：</w:t>
      </w:r>
      <w:r>
        <w:rPr>
          <w:rFonts w:hint="eastAsia" w:ascii="宋体" w:hAnsi="宋体" w:cs="宋体"/>
          <w:color w:val="000000"/>
          <w:u w:val="single"/>
        </w:rPr>
        <w:t xml:space="preserve">  </w:t>
      </w:r>
      <w:r>
        <w:rPr>
          <w:rFonts w:hint="eastAsia" w:ascii="仿宋" w:hAnsi="仿宋" w:eastAsia="仿宋"/>
          <w:color w:val="000000"/>
          <w:u w:val="single"/>
        </w:rPr>
        <w:t xml:space="preserve">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bookmarkStart w:id="664" w:name="_Toc5826"/>
      <w:r/>
      <w:bookmarkStart w:id="665" w:name="_Toc18867"/>
      <w:r/>
      <w:bookmarkEnd w:id="664"/>
      <w:r>
        <w:rPr>
          <w:rFonts w:hint="eastAsia" w:ascii="仿宋" w:hAnsi="仿宋" w:eastAsia="仿宋"/>
          <w:color w:val="000000"/>
        </w:rPr>
        <w:t xml:space="preserve">15.2.1 承包人提供质量保证金的方式</w:t>
      </w:r>
      <w:bookmarkEnd w:id="665"/>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质量保证金采用以下第</w:t>
      </w:r>
      <w:r>
        <w:rPr>
          <w:rFonts w:hint="eastAsia" w:ascii="仿宋" w:hAnsi="仿宋" w:eastAsia="仿宋"/>
          <w:color w:val="000000"/>
          <w:u w:val="single"/>
        </w:rPr>
        <w:t xml:space="preserve"> 2 </w:t>
      </w:r>
      <w:r>
        <w:rPr>
          <w:rFonts w:hint="eastAsia" w:ascii="仿宋" w:hAnsi="仿宋" w:eastAsia="仿宋"/>
          <w:color w:val="000000"/>
        </w:rPr>
        <w:t xml:space="preserve">种方式：</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（1）质量保证金保函，保证金额为：</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宋体" w:hAnsi="宋体" w:cs="宋体"/>
          <w:color w:val="000000"/>
          <w:u w:val="single"/>
        </w:rPr>
        <w:t xml:space="preserve"> </w:t>
      </w:r>
      <w:r>
        <w:rPr>
          <w:rFonts w:hint="eastAsia" w:ascii="仿宋" w:hAnsi="仿宋" w:eastAsia="仿宋"/>
          <w:color w:val="000000"/>
          <w:u w:val="single"/>
        </w:rPr>
        <w:t xml:space="preserve">3</w:t>
      </w:r>
      <w:r>
        <w:rPr>
          <w:rFonts w:hint="eastAsia" w:ascii="宋体" w:hAnsi="宋体" w:cs="宋体"/>
          <w:color w:val="000000"/>
          <w:u w:val="single"/>
        </w:rPr>
        <w:t xml:space="preserve"> </w:t>
      </w:r>
      <w:r>
        <w:rPr>
          <w:rFonts w:hint="eastAsia" w:ascii="仿宋" w:hAnsi="仿宋" w:eastAsia="仿宋"/>
          <w:color w:val="000000"/>
        </w:rPr>
        <w:t xml:space="preserve">%的工程款；</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（3）其他方式：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bookmarkStart w:id="666" w:name="_Toc23845"/>
      <w:r/>
      <w:bookmarkStart w:id="667" w:name="_Toc16068"/>
      <w:r/>
      <w:bookmarkEnd w:id="666"/>
      <w:r>
        <w:rPr>
          <w:rFonts w:hint="eastAsia" w:ascii="仿宋" w:hAnsi="仿宋" w:eastAsia="仿宋"/>
          <w:color w:val="000000"/>
        </w:rPr>
        <w:t xml:space="preserve">15.2.2 质量保证金的扣留</w:t>
      </w:r>
      <w:bookmarkEnd w:id="667"/>
      <w:r>
        <w:rPr>
          <w:rFonts w:hint="eastAsia" w:ascii="宋体" w:hAnsi="宋体" w:cs="宋体"/>
          <w:color w:val="000000"/>
        </w:rPr>
        <w:t xml:space="preserve"> </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质量保证金的扣留采取以下第</w:t>
      </w:r>
      <w:r>
        <w:rPr>
          <w:rFonts w:hint="eastAsia" w:ascii="宋体" w:hAnsi="宋体" w:cs="宋体"/>
          <w:color w:val="000000"/>
          <w:u w:val="single"/>
        </w:rPr>
        <w:t xml:space="preserve"> </w:t>
      </w:r>
      <w:r>
        <w:rPr>
          <w:rFonts w:hint="eastAsia" w:ascii="仿宋" w:hAnsi="仿宋" w:eastAsia="仿宋"/>
          <w:color w:val="000000"/>
          <w:u w:val="single"/>
        </w:rPr>
        <w:t xml:space="preserve"> 2</w:t>
      </w:r>
      <w:r>
        <w:rPr>
          <w:rFonts w:hint="eastAsia" w:ascii="宋体" w:hAnsi="宋体" w:cs="宋体"/>
          <w:color w:val="000000"/>
          <w:u w:val="single"/>
        </w:rPr>
        <w:t xml:space="preserve"> </w:t>
      </w:r>
      <w:r>
        <w:rPr>
          <w:rFonts w:hint="eastAsia" w:ascii="仿宋" w:hAnsi="仿宋" w:eastAsia="仿宋"/>
          <w:color w:val="000000"/>
        </w:rPr>
        <w:t xml:space="preserve">种方式：</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（1）在支付工程进度款时逐次扣留，在此情形下，质量保证金的计算基数不包括预付款的支付、扣回以及价格调整的金额；</w:t>
      </w:r>
      <w:r/>
    </w:p>
    <w:p>
      <w:pPr>
        <w:pStyle w:val="716"/>
        <w:ind w:firstLine="480"/>
        <w:spacing w:beforeAutospacing="0" w:afterAutospacing="0" w:line="360" w:lineRule="exact"/>
        <w:rPr>
          <w:rFonts w:ascii="仿宋" w:hAnsi="仿宋" w:eastAsia="仿宋"/>
        </w:rPr>
      </w:pPr>
      <w:r/>
      <w:bookmarkStart w:id="668" w:name="_Toc29954"/>
      <w:r/>
      <w:bookmarkStart w:id="669" w:name="_Toc28386"/>
      <w:r/>
      <w:bookmarkEnd w:id="668"/>
      <w:r>
        <w:rPr>
          <w:rFonts w:hint="eastAsia" w:ascii="仿宋" w:hAnsi="仿宋" w:eastAsia="仿宋"/>
          <w:color w:val="000000"/>
        </w:rPr>
        <w:t xml:space="preserve">（2）工程竣工结算时一次性扣留质量保证金；</w:t>
      </w:r>
      <w:bookmarkEnd w:id="669"/>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（3）其他扣留方式：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关于质量保证金的补充约定：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670" w:name="_Toc31564"/>
      <w:r/>
      <w:bookmarkStart w:id="671" w:name="_Toc12417"/>
      <w:r/>
      <w:bookmarkEnd w:id="670"/>
      <w:r>
        <w:rPr>
          <w:rFonts w:hint="eastAsia" w:ascii="仿宋" w:hAnsi="仿宋" w:eastAsia="仿宋"/>
          <w:color w:val="000000"/>
        </w:rPr>
        <w:t xml:space="preserve">15.3保修</w:t>
      </w:r>
      <w:bookmarkEnd w:id="671"/>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15.3.1 保修责任</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工程保修期为：</w:t>
      </w:r>
      <w:r>
        <w:rPr>
          <w:rFonts w:hint="eastAsia" w:ascii="仿宋" w:hAnsi="仿宋" w:eastAsia="仿宋"/>
          <w:color w:val="000000"/>
          <w:u w:val="single"/>
        </w:rPr>
        <w:t xml:space="preserve">满足规范要求（见附件1建设工程质量保修书）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15.3.2 修复通知</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承包人收到保修通知并到达工程现场的合理时间：</w:t>
      </w:r>
      <w:r>
        <w:rPr>
          <w:rFonts w:hint="eastAsia" w:ascii="仿宋" w:hAnsi="仿宋" w:eastAsia="仿宋"/>
          <w:color w:val="000000"/>
          <w:u w:val="single"/>
        </w:rPr>
        <w:t xml:space="preserve">承包人应在接到修理通知之日后1内派人进行修理。承包人不在约定期限内，派人修理，发包人可委托其他人员修理，产生的费用从质量保修金中扣除</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发生紧急抢修事故的，承包人在接到事故通知后，应立即到达事故现场抢修</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672" w:name="_Toc351203648"/>
      <w:r/>
      <w:bookmarkStart w:id="673" w:name="_Toc280868717"/>
      <w:r/>
      <w:bookmarkStart w:id="674" w:name="_Toc45"/>
      <w:r/>
      <w:bookmarkStart w:id="675" w:name="_Toc18348"/>
      <w:r/>
      <w:bookmarkStart w:id="676" w:name="_Toc280868718"/>
      <w:r/>
      <w:bookmarkEnd w:id="672"/>
      <w:r/>
      <w:bookmarkEnd w:id="673"/>
      <w:r/>
      <w:bookmarkEnd w:id="674"/>
      <w:r/>
      <w:bookmarkEnd w:id="675"/>
      <w:r>
        <w:rPr>
          <w:rFonts w:hint="eastAsia" w:ascii="仿宋" w:hAnsi="仿宋" w:eastAsia="仿宋"/>
          <w:color w:val="000000"/>
          <w:sz w:val="24"/>
          <w:szCs w:val="24"/>
        </w:rPr>
        <w:t xml:space="preserve">16. 违约</w:t>
      </w:r>
      <w:bookmarkEnd w:id="676"/>
      <w:r/>
      <w:r/>
    </w:p>
    <w:p>
      <w:pPr>
        <w:pStyle w:val="716"/>
        <w:ind w:firstLine="480"/>
        <w:jc w:val="both"/>
        <w:spacing w:beforeAutospacing="0" w:afterAutospacing="0" w:line="360" w:lineRule="exact"/>
        <w:rPr>
          <w:rFonts w:ascii="仿宋" w:hAnsi="仿宋" w:eastAsia="仿宋"/>
        </w:rPr>
      </w:pPr>
      <w:r/>
      <w:bookmarkStart w:id="677" w:name="_Toc12762"/>
      <w:r/>
      <w:bookmarkStart w:id="678" w:name="_Toc27749"/>
      <w:r/>
      <w:bookmarkEnd w:id="677"/>
      <w:r>
        <w:rPr>
          <w:rFonts w:hint="eastAsia" w:ascii="仿宋" w:hAnsi="仿宋" w:eastAsia="仿宋"/>
          <w:color w:val="000000"/>
        </w:rPr>
        <w:t xml:space="preserve">16.1 发包人违约</w:t>
      </w:r>
      <w:bookmarkEnd w:id="678"/>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16.1.1发包人违约的情形</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发包人违约的其他情形：</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16.1.2 发包人违约的责任</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发包人违约责任的承担方式和计算方法：</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（1）因发包人原因未能在计划开工日期前7天内下达开工通知的违约责任：</w:t>
      </w:r>
      <w:r>
        <w:rPr>
          <w:rFonts w:hint="eastAsia" w:ascii="宋体" w:hAnsi="宋体" w:cs="宋体"/>
          <w:color w:val="000000"/>
          <w:u w:val="single"/>
        </w:rPr>
        <w:t xml:space="preserve"> </w:t>
      </w:r>
      <w:r>
        <w:rPr>
          <w:rFonts w:hint="eastAsia" w:ascii="仿宋" w:hAnsi="仿宋" w:eastAsia="仿宋"/>
          <w:color w:val="000000"/>
          <w:u w:val="single"/>
        </w:rPr>
        <w:t xml:space="preserve">工期顺延但不补偿费用</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（2）因发包人原因未能按合同约定支付合同价款的违约责任：</w:t>
      </w:r>
      <w:r>
        <w:rPr>
          <w:rFonts w:hint="eastAsia" w:ascii="仿宋" w:hAnsi="仿宋" w:eastAsia="仿宋"/>
          <w:color w:val="000000"/>
          <w:u w:val="single"/>
        </w:rPr>
        <w:t xml:space="preserve">发生时双方另行商定，但不计取延期利息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（3）发包人违反第10.1款〔变更的范围〕第（2）项约定，自行实施被取消的工作或转由他人实施的违约责任：</w:t>
      </w:r>
      <w:r>
        <w:rPr>
          <w:rFonts w:hint="eastAsia" w:ascii="仿宋" w:hAnsi="仿宋" w:eastAsia="仿宋"/>
          <w:color w:val="000000"/>
          <w:u w:val="single"/>
        </w:rPr>
        <w:t xml:space="preserve">发包人不承担违约责任，承包人在投标时已慎重考虑可能发生的风险，已包含在发包价内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（5）因发包人违反合同约定造成暂停施工的违约责任：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（7）其他：</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16.1.3 因发包人违约解除合同</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承包人按16.1.1项〔发包人违约的情形〕约定暂停施工满</w:t>
      </w:r>
      <w:r>
        <w:rPr>
          <w:rFonts w:hint="eastAsia" w:ascii="宋体" w:hAnsi="宋体" w:cs="宋体"/>
          <w:color w:val="000000"/>
          <w:u w:val="single"/>
        </w:rPr>
        <w:t xml:space="preserve"> </w:t>
      </w:r>
      <w:r>
        <w:rPr>
          <w:rFonts w:hint="eastAsia" w:ascii="仿宋" w:hAnsi="仿宋" w:eastAsia="仿宋"/>
          <w:color w:val="000000"/>
          <w:u w:val="single"/>
        </w:rPr>
        <w:t xml:space="preserve"> 180</w:t>
      </w:r>
      <w:r>
        <w:rPr>
          <w:rFonts w:hint="eastAsia" w:ascii="宋体" w:hAnsi="宋体" w:cs="宋体"/>
          <w:color w:val="000000"/>
          <w:u w:val="single"/>
        </w:rPr>
        <w:t xml:space="preserve"> </w:t>
      </w:r>
      <w:r>
        <w:rPr>
          <w:rFonts w:hint="eastAsia" w:ascii="仿宋" w:hAnsi="仿宋" w:eastAsia="仿宋"/>
          <w:color w:val="000000"/>
        </w:rPr>
        <w:t xml:space="preserve">天后发包人仍不纠正其违约行为并致使合同目的不能实现的，承包人有权解除合同。</w:t>
      </w:r>
      <w:r/>
    </w:p>
    <w:p>
      <w:pPr>
        <w:pStyle w:val="716"/>
        <w:ind w:firstLine="480"/>
        <w:jc w:val="both"/>
        <w:spacing w:beforeAutospacing="0" w:afterAutospacing="0" w:line="360" w:lineRule="exact"/>
        <w:rPr>
          <w:rFonts w:ascii="仿宋" w:hAnsi="仿宋" w:eastAsia="仿宋"/>
        </w:rPr>
      </w:pPr>
      <w:r/>
      <w:bookmarkStart w:id="679" w:name="_Toc10753"/>
      <w:r/>
      <w:bookmarkStart w:id="680" w:name="_Toc24530"/>
      <w:r/>
      <w:bookmarkEnd w:id="679"/>
      <w:r>
        <w:rPr>
          <w:rFonts w:hint="eastAsia" w:ascii="仿宋" w:hAnsi="仿宋" w:eastAsia="仿宋"/>
          <w:color w:val="000000"/>
        </w:rPr>
        <w:t xml:space="preserve">16.2 承包人违约</w:t>
      </w:r>
      <w:bookmarkEnd w:id="680"/>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16.2.1 承包人违约的情形</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承包人违约的其他情形：</w:t>
      </w:r>
      <w:r>
        <w:rPr>
          <w:rFonts w:hint="eastAsia" w:ascii="宋体" w:hAnsi="宋体" w:cs="宋体"/>
          <w:color w:val="000000"/>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（2）因承包人原因被责令停工和返工的，除无条件及时整改外，承包人须向发包人支付违约金不低于20000元/次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（3）因承包人提供的竣工资料原因影响工程正常竣工验收的，每延迟一天，承包人应向发包人支付1000元的违约金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（4）施工期间因承包人原因发生质量和安全事故，承包人除承担责任外，还必须承担事故处理的一切费用、工程的恢复费用及因此造成的后续工程延期费用，并承担由此给发包人所造成的经济损失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w:t>
      </w:r>
      <w:r>
        <w:rPr>
          <w:rFonts w:hint="eastAsia" w:ascii="宋体" w:hAnsi="宋体" w:cs="宋体"/>
          <w:color w:val="000000"/>
          <w:u w:val="single"/>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（7）被有关部门检查通报批评的，除立即无条件整改外，承包人须向发包人支付违约金不低于10000元/次</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（8）未按约定预存农民工工资资金、未按时足额发放农民工工资的；</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（9）未使用农民工权益保障卡发放工资、扣押员工证件的；</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（10）未落实实名制管理、专用账户管理等四项制度，或提供虚假工资支付台账的；</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针对上述第（8）－（10）项违约情形，发包人有权责令停工整改，承包人须在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16.2.2承包人违约的责任</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承包人违约责任的承担方式和计算方法：</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w:t>
      </w:r>
      <w:r>
        <w:rPr>
          <w:rFonts w:hint="eastAsia" w:ascii="仿宋" w:hAnsi="仿宋" w:eastAsia="仿宋"/>
          <w:color w:val="000000"/>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olor w:val="000000"/>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（4）承包人违反第8.9款〔材料与设备专用要求〕的约定，未经批准，私自将已按照合同约定进入施工现场的材料或设备撤离施工现场的：承包人向发包人支付违</w:t>
      </w:r>
      <w:r>
        <w:rPr>
          <w:rFonts w:hint="eastAsia" w:ascii="仿宋" w:hAnsi="仿宋" w:eastAsia="仿宋"/>
          <w:color w:val="000000"/>
          <w:u w:val="single"/>
        </w:rPr>
        <w:t xml:space="preserve">约金不少于10000元/次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（5）承包人未能按施工进度计划及时完成合同约定的工作，造成工期延误的：按专用合同条款第7.5.2项执行 ，同时承包人还应赔偿给发包人造成的全部经济损失。</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（9）如发现承包人有以下行为勒令整改</w:t>
      </w:r>
      <w:r>
        <w:rPr>
          <w:rFonts w:hint="eastAsia" w:ascii="仿宋" w:hAnsi="仿宋" w:eastAsia="仿宋"/>
          <w:color w:val="000000"/>
          <w:u w:val="single"/>
        </w:rPr>
        <w:t xml:space="preserve">并加以处罚，发包人有权对承包人每次索赔不少于人民币5仟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响应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在施工过程中、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（12）工程竣工验收合格后7日内，承包人应将工程交付发包人，每延迟一天承</w:t>
      </w:r>
      <w:r>
        <w:rPr>
          <w:rFonts w:hint="eastAsia" w:ascii="仿宋" w:hAnsi="仿宋" w:eastAsia="仿宋"/>
          <w:color w:val="000000"/>
          <w:u w:val="single"/>
        </w:rPr>
        <w:t xml:space="preserve">包人交纳合同总价千分之一违约金，延期超过15天的视为承包人违约，发包人有权单方解除合同，自行接收工程。</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（13）承包人在响应文件中所列及的所有事项，都视为对发包人及本工程的承诺，施工过程中若发现未经发包人同意而实际操作与响应文件不一致的情况，发包人将视情况给予违约处理。</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（15）在履行合同过程中，因承包人违约必须用现金向发包人交纳违约金，如承包人不及时缴纳违约金，责任由承包人承担，发包人有权拒付工程款，或从当期工程款或履约保证金中双倍扣回。</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（16）承包人未能按照合同约定履行其他义务的：视为承包人违约，届时根据具体情况，予以处理及处罚</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16.2.3 因承包人违约解除合同</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关于承包人违约解除合同的特别约定：</w:t>
      </w:r>
      <w:r>
        <w:rPr>
          <w:rFonts w:hint="eastAsia" w:ascii="宋体" w:hAnsi="宋体" w:cs="宋体"/>
          <w:color w:val="000000"/>
        </w:rPr>
        <w:t xml:space="preserve"> </w:t>
      </w:r>
      <w:r>
        <w:rPr>
          <w:rFonts w:hint="eastAsia" w:ascii="仿宋" w:hAnsi="仿宋" w:eastAsia="仿宋"/>
          <w:color w:val="000000"/>
          <w:u w:val="single"/>
        </w:rPr>
        <w:t xml:space="preserve">因承包人违约，发包人解除合同的，尚未支付的工程款不再支付，履约保证金和中标差额担保（如有）不再返还，承包人应再向发包人支付违约金10万元，违约金不足以赔偿因此而给发包人和相关第三方造成的全部经济损失，需赔偿实际损失</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u w:val="single"/>
        </w:rPr>
        <w:t xml:space="preserve">承包人承担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681" w:name="_Toc351203649"/>
      <w:r/>
      <w:bookmarkStart w:id="682" w:name="_Toc28293"/>
      <w:r/>
      <w:bookmarkStart w:id="683" w:name="_Toc16669"/>
      <w:r/>
      <w:bookmarkEnd w:id="681"/>
      <w:r/>
      <w:bookmarkEnd w:id="682"/>
      <w:r>
        <w:rPr>
          <w:rFonts w:hint="eastAsia" w:ascii="仿宋" w:hAnsi="仿宋" w:eastAsia="仿宋"/>
          <w:color w:val="000000"/>
          <w:sz w:val="24"/>
          <w:szCs w:val="24"/>
        </w:rPr>
        <w:t xml:space="preserve">17. 不可抗力</w:t>
      </w:r>
      <w:bookmarkEnd w:id="683"/>
      <w:r>
        <w:rPr>
          <w:rFonts w:hint="eastAsia" w:ascii="宋体" w:hAnsi="宋体" w:eastAsia="宋体" w:cs="宋体"/>
          <w:color w:val="000000"/>
          <w:sz w:val="24"/>
          <w:szCs w:val="24"/>
        </w:rPr>
        <w:t xml:space="preserve"> </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 不可抗力的确认</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除通用合同条款约定的不可抗力事件之外，视为不可抗力的其他情形：</w:t>
      </w:r>
      <w:r>
        <w:rPr>
          <w:rFonts w:hint="eastAsia" w:ascii="仿宋" w:hAnsi="仿宋" w:eastAsia="仿宋"/>
          <w:color w:val="000000"/>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684" w:name="_Toc26340"/>
      <w:r/>
      <w:bookmarkStart w:id="685" w:name="_Toc32533"/>
      <w:r/>
      <w:bookmarkEnd w:id="684"/>
      <w:r>
        <w:rPr>
          <w:rFonts w:hint="eastAsia" w:ascii="仿宋" w:hAnsi="仿宋" w:eastAsia="仿宋"/>
          <w:color w:val="000000"/>
        </w:rPr>
        <w:t xml:space="preserve">17.2 因不可抗力解除合同</w:t>
      </w:r>
      <w:bookmarkEnd w:id="685"/>
      <w:r/>
      <w:r/>
    </w:p>
    <w:p>
      <w:pPr>
        <w:pStyle w:val="716"/>
        <w:ind w:firstLine="480"/>
        <w:spacing w:beforeAutospacing="0" w:afterAutospacing="0" w:line="360" w:lineRule="exact"/>
        <w:rPr>
          <w:rFonts w:ascii="仿宋" w:hAnsi="仿宋" w:eastAsia="仿宋"/>
          <w:color w:val="000000"/>
        </w:rPr>
      </w:pPr>
      <w:r>
        <w:rPr>
          <w:rFonts w:hint="eastAsia" w:ascii="仿宋" w:hAnsi="仿宋" w:eastAsia="仿宋"/>
          <w:color w:val="000000"/>
        </w:rPr>
        <w:t xml:space="preserve">合同解除后，发包人应在商定或确定发包人应支付款项后</w:t>
      </w:r>
      <w:r>
        <w:rPr>
          <w:rFonts w:hint="eastAsia" w:ascii="仿宋" w:hAnsi="仿宋" w:eastAsia="仿宋"/>
          <w:color w:val="000000"/>
          <w:u w:val="single"/>
        </w:rPr>
        <w:t xml:space="preserve"> 60 </w:t>
      </w:r>
      <w:r>
        <w:rPr>
          <w:rFonts w:hint="eastAsia" w:ascii="仿宋" w:hAnsi="仿宋" w:eastAsia="仿宋"/>
          <w:color w:val="000000"/>
        </w:rPr>
        <w:t xml:space="preserve">天内完成款项的支付。</w:t>
      </w:r>
      <w:bookmarkStart w:id="686" w:name="_Toc30034"/>
      <w:r/>
      <w:bookmarkStart w:id="687" w:name="_Toc351203650"/>
      <w:r/>
      <w:bookmarkStart w:id="688" w:name="_Toc12850"/>
      <w:r/>
      <w:bookmarkEnd w:id="686"/>
      <w:r/>
      <w:bookmarkEnd w:id="687"/>
      <w:r/>
      <w:bookmarkEnd w:id="688"/>
      <w:r/>
      <w:r/>
    </w:p>
    <w:p>
      <w:pPr>
        <w:pStyle w:val="716"/>
        <w:ind w:firstLine="482"/>
        <w:spacing w:beforeAutospacing="0" w:afterAutospacing="0" w:line="360" w:lineRule="exact"/>
        <w:rPr>
          <w:rFonts w:ascii="仿宋" w:hAnsi="仿宋" w:eastAsia="仿宋"/>
        </w:rPr>
      </w:pPr>
      <w:r>
        <w:rPr>
          <w:rFonts w:hint="eastAsia" w:ascii="仿宋" w:hAnsi="仿宋" w:eastAsia="仿宋"/>
          <w:b/>
          <w:bCs/>
          <w:color w:val="000000"/>
        </w:rPr>
        <w:t xml:space="preserve">18.保险</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18.1 工程保险</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关于工程保险的特别约定：</w:t>
      </w:r>
      <w:r>
        <w:rPr>
          <w:rFonts w:hint="eastAsia" w:ascii="宋体" w:hAnsi="宋体" w:cs="宋体"/>
          <w:color w:val="000000"/>
          <w:u w:val="single"/>
        </w:rPr>
        <w:t xml:space="preserve"> </w:t>
      </w:r>
      <w:r>
        <w:rPr>
          <w:rFonts w:hint="eastAsia" w:ascii="仿宋" w:hAnsi="仿宋" w:eastAsia="仿宋"/>
          <w:color w:val="000000"/>
          <w:u w:val="single"/>
        </w:rPr>
        <w:t xml:space="preserve">承担合同履行期间所有按规定投保的内容。承包人必须为从事危险作业的职工办理意外伤害保险</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689" w:name="_Toc16674"/>
      <w:r/>
      <w:bookmarkStart w:id="690" w:name="_Toc24691"/>
      <w:r/>
      <w:bookmarkEnd w:id="689"/>
      <w:r>
        <w:rPr>
          <w:rFonts w:hint="eastAsia" w:ascii="仿宋" w:hAnsi="仿宋" w:eastAsia="仿宋"/>
          <w:color w:val="000000"/>
        </w:rPr>
        <w:t xml:space="preserve">18.2 其他保险</w:t>
      </w:r>
      <w:bookmarkEnd w:id="690"/>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关于其他保险的约定：</w:t>
      </w:r>
      <w:r>
        <w:rPr>
          <w:rFonts w:hint="eastAsia" w:ascii="仿宋" w:hAnsi="仿宋" w:eastAsia="仿宋"/>
          <w:color w:val="000000"/>
          <w:u w:val="single"/>
        </w:rPr>
        <w:t xml:space="preserve"> 承包人需为其施工现场的全部人员办理社会保险并支付保险费，包括其他员工及为履行合同聘请的第三方的人员</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承包人是否应为其施工设备等办理财产保险：</w:t>
      </w:r>
      <w:r>
        <w:rPr>
          <w:rFonts w:hint="eastAsia" w:ascii="宋体" w:hAnsi="宋体" w:cs="宋体"/>
          <w:color w:val="000000"/>
          <w:u w:val="single"/>
        </w:rPr>
        <w:t xml:space="preserve"> </w:t>
      </w:r>
      <w:r>
        <w:rPr>
          <w:rFonts w:hint="eastAsia" w:ascii="仿宋" w:hAnsi="仿宋" w:eastAsia="仿宋"/>
          <w:color w:val="000000"/>
          <w:u w:val="single"/>
        </w:rPr>
        <w:t xml:space="preserve"> 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18.3 通知义务</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关于变更保险合同时的通知义务的约定：</w:t>
      </w:r>
      <w:r>
        <w:rPr>
          <w:rFonts w:hint="eastAsia" w:ascii="仿宋" w:hAnsi="仿宋" w:eastAsia="仿宋"/>
          <w:color w:val="000000"/>
          <w:u w:val="single"/>
        </w:rPr>
        <w:t xml:space="preserve"> 按通用合同条款执行</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682"/>
        <w:ind w:firstLine="482"/>
        <w:spacing w:before="0" w:after="0" w:line="360" w:lineRule="exact"/>
        <w:rPr>
          <w:rFonts w:ascii="仿宋" w:hAnsi="仿宋" w:eastAsia="仿宋"/>
          <w:sz w:val="24"/>
          <w:szCs w:val="24"/>
        </w:rPr>
      </w:pPr>
      <w:r/>
      <w:bookmarkStart w:id="691" w:name="_Toc351203651"/>
      <w:r/>
      <w:bookmarkStart w:id="692" w:name="_Toc23778"/>
      <w:r/>
      <w:bookmarkStart w:id="693" w:name="_Toc21836"/>
      <w:r/>
      <w:bookmarkEnd w:id="691"/>
      <w:r/>
      <w:bookmarkEnd w:id="692"/>
      <w:r>
        <w:rPr>
          <w:rFonts w:hint="eastAsia" w:ascii="仿宋" w:hAnsi="仿宋" w:eastAsia="仿宋"/>
          <w:color w:val="000000"/>
          <w:sz w:val="24"/>
          <w:szCs w:val="24"/>
        </w:rPr>
        <w:t xml:space="preserve">19. 争议解决</w:t>
      </w:r>
      <w:bookmarkEnd w:id="693"/>
      <w:r/>
      <w:r/>
    </w:p>
    <w:p>
      <w:pPr>
        <w:pStyle w:val="716"/>
        <w:ind w:firstLine="480"/>
        <w:jc w:val="both"/>
        <w:spacing w:beforeAutospacing="0" w:afterAutospacing="0" w:line="360" w:lineRule="exact"/>
        <w:rPr>
          <w:rFonts w:ascii="仿宋" w:hAnsi="仿宋" w:eastAsia="仿宋"/>
        </w:rPr>
      </w:pPr>
      <w:r/>
      <w:bookmarkStart w:id="694" w:name="_Toc26732"/>
      <w:r/>
      <w:bookmarkStart w:id="695" w:name="_Toc27376"/>
      <w:r/>
      <w:bookmarkEnd w:id="694"/>
      <w:r>
        <w:rPr>
          <w:rFonts w:hint="eastAsia" w:ascii="仿宋" w:hAnsi="仿宋" w:eastAsia="仿宋"/>
          <w:color w:val="000000"/>
        </w:rPr>
        <w:t xml:space="preserve">19.1 争议评审</w:t>
      </w:r>
      <w:bookmarkEnd w:id="695"/>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合同当事人是否同意将工程争议提交争议评审小组决定：</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hint="eastAsia" w:ascii="宋体" w:hAnsi="宋体" w:cs="宋体"/>
          <w:color w:val="000000"/>
        </w:rPr>
        <w:t xml:space="preserve"> </w:t>
      </w:r>
      <w:r/>
    </w:p>
    <w:p>
      <w:pPr>
        <w:pStyle w:val="716"/>
        <w:ind w:firstLine="480"/>
        <w:spacing w:beforeAutospacing="0" w:afterAutospacing="0" w:line="360" w:lineRule="exact"/>
        <w:rPr>
          <w:rFonts w:ascii="仿宋" w:hAnsi="仿宋" w:eastAsia="仿宋"/>
        </w:rPr>
      </w:pPr>
      <w:r/>
      <w:bookmarkStart w:id="696" w:name="_Toc11235"/>
      <w:r/>
      <w:bookmarkStart w:id="697" w:name="_Toc23775"/>
      <w:r/>
      <w:bookmarkEnd w:id="696"/>
      <w:r>
        <w:rPr>
          <w:rFonts w:hint="eastAsia" w:ascii="仿宋" w:hAnsi="仿宋" w:eastAsia="仿宋"/>
          <w:color w:val="000000"/>
        </w:rPr>
        <w:t xml:space="preserve">19.1.1 争议评审小组的确定</w:t>
      </w:r>
      <w:bookmarkEnd w:id="697"/>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争议评审小组成员的确定：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选定争议评审员的期限：</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争议评审小组成员的报酬承担方式：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其他事项的约定：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spacing w:beforeAutospacing="0" w:afterAutospacing="0" w:line="360" w:lineRule="exact"/>
        <w:rPr>
          <w:rFonts w:ascii="仿宋" w:hAnsi="仿宋" w:eastAsia="仿宋"/>
        </w:rPr>
      </w:pPr>
      <w:r/>
      <w:bookmarkStart w:id="698" w:name="_Toc2082"/>
      <w:r/>
      <w:bookmarkStart w:id="699" w:name="_Toc24576"/>
      <w:r/>
      <w:bookmarkEnd w:id="698"/>
      <w:r>
        <w:rPr>
          <w:rFonts w:hint="eastAsia" w:ascii="仿宋" w:hAnsi="仿宋" w:eastAsia="仿宋"/>
          <w:color w:val="000000"/>
        </w:rPr>
        <w:t xml:space="preserve">19.1.2 争议评审小组的决定</w:t>
      </w:r>
      <w:bookmarkEnd w:id="699"/>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合同当事人关于本事项的约定：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16"/>
        <w:ind w:firstLine="480"/>
        <w:jc w:val="both"/>
        <w:spacing w:beforeAutospacing="0" w:afterAutospacing="0" w:line="360" w:lineRule="exact"/>
        <w:rPr>
          <w:rFonts w:ascii="仿宋" w:hAnsi="仿宋" w:eastAsia="仿宋"/>
        </w:rPr>
      </w:pPr>
      <w:r/>
      <w:bookmarkStart w:id="700" w:name="_Toc14174"/>
      <w:r/>
      <w:bookmarkStart w:id="701" w:name="_Toc13519"/>
      <w:r/>
      <w:bookmarkEnd w:id="700"/>
      <w:r>
        <w:rPr>
          <w:rFonts w:hint="eastAsia" w:ascii="仿宋" w:hAnsi="仿宋" w:eastAsia="仿宋"/>
          <w:color w:val="000000"/>
        </w:rPr>
        <w:t xml:space="preserve">19.2仲裁或诉讼</w:t>
      </w:r>
      <w:bookmarkEnd w:id="701"/>
      <w:r/>
      <w:r/>
    </w:p>
    <w:p>
      <w:pPr>
        <w:pStyle w:val="71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因合同及合同有关事项发生的争议，按下列第</w:t>
      </w:r>
      <w:r>
        <w:rPr>
          <w:rFonts w:hint="eastAsia" w:ascii="仿宋" w:hAnsi="仿宋" w:eastAsia="仿宋"/>
          <w:color w:val="000000"/>
          <w:u w:val="single"/>
        </w:rPr>
        <w:t xml:space="preserve"> 2</w:t>
      </w:r>
      <w:r>
        <w:rPr>
          <w:rFonts w:hint="eastAsia" w:ascii="仿宋" w:hAnsi="仿宋" w:eastAsia="仿宋"/>
          <w:color w:val="000000"/>
        </w:rPr>
        <w:t xml:space="preserve">种方式解决：</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（1）向</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仲裁委员会申请仲裁；</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（2）向</w:t>
      </w:r>
      <w:r>
        <w:rPr>
          <w:rFonts w:hint="eastAsia" w:ascii="宋体" w:hAnsi="宋体" w:cs="宋体"/>
          <w:color w:val="000000"/>
          <w:u w:val="single"/>
        </w:rPr>
        <w:t xml:space="preserve"> </w:t>
      </w:r>
      <w:r>
        <w:rPr>
          <w:rFonts w:hint="eastAsia" w:ascii="仿宋" w:hAnsi="仿宋" w:eastAsia="仿宋"/>
          <w:color w:val="000000"/>
          <w:u w:val="single"/>
        </w:rPr>
        <w:t xml:space="preserve">项目所在地</w:t>
      </w:r>
      <w:r>
        <w:rPr>
          <w:rFonts w:hint="eastAsia" w:ascii="宋体" w:hAnsi="宋体" w:cs="宋体"/>
          <w:color w:val="000000"/>
          <w:u w:val="single"/>
        </w:rPr>
        <w:t xml:space="preserve"> </w:t>
      </w:r>
      <w:r>
        <w:rPr>
          <w:rFonts w:hint="eastAsia" w:ascii="仿宋" w:hAnsi="仿宋" w:eastAsia="仿宋"/>
          <w:color w:val="000000"/>
        </w:rPr>
        <w:t xml:space="preserve">人民法院起诉。</w:t>
      </w:r>
      <w:r/>
    </w:p>
    <w:p>
      <w:pPr>
        <w:pStyle w:val="682"/>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20. 补充条款：</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1.承包人擅自停工的，发包人有权单方解除合同或安排其他施工队进场施工，施工费用从承包人工程款中扣除。如承包人擅自停工对发包人造成的损失，由承包人承担。</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2.承包人施工进度缓慢或消极怠工，发包人或监理人认为承包人无法在合同工期内完成，发包人有权另行安排施工队进场施工，施工费用从承包人工程款中扣除。</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3.承包人必须服从现场甲方代表、监理的协调指挥，不得野蛮施工。如三次书面警告无效后，发包人可单方解除合同。</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4.承包人必须严格按照设计文件进行施工，所用材料必须符合相关设计及规范要求，严禁使用劣质产品，如经发现必须无条件返工。</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5.承包人不得以任何理由煽动施工人员攻击公务人员或行政机关，如有发现发包人可单方解除合同。</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pStyle w:val="716"/>
        <w:ind w:firstLine="480"/>
        <w:spacing w:beforeAutospacing="0" w:afterAutospacing="0" w:line="360" w:lineRule="exact"/>
        <w:rPr>
          <w:rFonts w:ascii="仿宋" w:hAnsi="仿宋" w:eastAsia="仿宋"/>
        </w:rPr>
      </w:pPr>
      <w:r>
        <w:rPr>
          <w:rFonts w:hint="eastAsia" w:ascii="仿宋" w:hAnsi="仿宋" w:eastAsia="仿宋"/>
          <w:color w:val="000000"/>
        </w:rPr>
        <w:t xml:space="preserve">7.审计核减金额超出送审金额的5%，所有审计费均由承包人承担。</w:t>
      </w:r>
      <w:r/>
    </w:p>
    <w:p>
      <w:pPr>
        <w:pStyle w:val="716"/>
        <w:ind w:firstLine="480"/>
        <w:spacing w:beforeAutospacing="0" w:afterAutospacing="0" w:line="360" w:lineRule="exact"/>
        <w:rPr>
          <w:rFonts w:ascii="仿宋" w:hAnsi="仿宋" w:eastAsia="仿宋" w:cs="仿宋"/>
        </w:rPr>
      </w:pPr>
      <w:r>
        <w:rPr>
          <w:rFonts w:hint="eastAsia" w:ascii="仿宋" w:hAnsi="仿宋" w:eastAsia="仿宋"/>
          <w:color w:val="000000"/>
        </w:rPr>
        <w:t xml:space="preserve">8.承包人承担所有材料检测费用。</w:t>
      </w:r>
      <w:r/>
    </w:p>
    <w:p>
      <w:pPr>
        <w:spacing w:line="420" w:lineRule="exact"/>
        <w:rPr>
          <w:rFonts w:ascii="仿宋" w:hAnsi="仿宋" w:eastAsia="仿宋" w:cs="仿宋"/>
          <w:sz w:val="24"/>
        </w:rPr>
      </w:pPr>
      <w:r>
        <w:rPr>
          <w:rFonts w:hint="eastAsia" w:ascii="仿宋" w:hAnsi="仿宋" w:eastAsia="仿宋" w:cs="仿宋"/>
          <w:sz w:val="24"/>
        </w:rPr>
        <w:br w:type="page" w:clear="all"/>
      </w:r>
      <w:bookmarkStart w:id="702" w:name="_Toc392841298"/>
      <w:r/>
      <w:r/>
    </w:p>
    <w:p>
      <w:pPr>
        <w:spacing w:line="400" w:lineRule="exact"/>
        <w:rPr>
          <w:rFonts w:ascii="仿宋" w:hAnsi="仿宋" w:eastAsia="仿宋" w:cs="仿宋"/>
          <w:sz w:val="24"/>
        </w:rPr>
      </w:pPr>
      <w:r>
        <w:rPr>
          <w:rFonts w:hint="eastAsia" w:ascii="仿宋" w:hAnsi="仿宋" w:eastAsia="仿宋" w:cs="仿宋"/>
          <w:sz w:val="24"/>
        </w:rPr>
        <w:t xml:space="preserve">附</w:t>
      </w:r>
      <w:bookmarkStart w:id="703" w:name="_Toc296891266"/>
      <w:r/>
      <w:bookmarkStart w:id="704" w:name="_Toc296891054"/>
      <w:r/>
      <w:bookmarkStart w:id="705" w:name="_Toc296944565"/>
      <w:r/>
      <w:bookmarkStart w:id="706" w:name="_Toc296346727"/>
      <w:r/>
      <w:bookmarkStart w:id="707" w:name="_Toc296347225"/>
      <w:r/>
      <w:bookmarkStart w:id="708" w:name="_Toc267261693"/>
      <w:r/>
      <w:bookmarkStart w:id="709" w:name="_Toc296503226"/>
      <w:r>
        <w:rPr>
          <w:rFonts w:hint="eastAsia" w:ascii="仿宋" w:hAnsi="仿宋" w:eastAsia="仿宋" w:cs="仿宋"/>
          <w:sz w:val="24"/>
        </w:rPr>
        <w:t xml:space="preserve">件</w:t>
      </w:r>
      <w:bookmarkEnd w:id="703"/>
      <w:r/>
      <w:bookmarkEnd w:id="704"/>
      <w:r/>
      <w:bookmarkEnd w:id="705"/>
      <w:r/>
      <w:bookmarkEnd w:id="706"/>
      <w:r/>
      <w:bookmarkEnd w:id="707"/>
      <w:r/>
      <w:bookmarkEnd w:id="708"/>
      <w:r/>
      <w:bookmarkEnd w:id="709"/>
      <w:r>
        <w:rPr>
          <w:rFonts w:hint="eastAsia" w:ascii="仿宋" w:hAnsi="仿宋" w:eastAsia="仿宋" w:cs="仿宋"/>
          <w:sz w:val="24"/>
        </w:rPr>
        <w:t xml:space="preserve">1</w:t>
      </w:r>
      <w:bookmarkEnd w:id="702"/>
      <w:r/>
      <w:r/>
    </w:p>
    <w:p>
      <w:pPr>
        <w:ind w:firstLine="420"/>
        <w:jc w:val="center"/>
        <w:spacing w:line="400" w:lineRule="exact"/>
        <w:rPr>
          <w:rFonts w:ascii="仿宋" w:hAnsi="仿宋" w:eastAsia="仿宋" w:cs="仿宋"/>
          <w:b/>
          <w:bCs/>
          <w:sz w:val="28"/>
          <w:szCs w:val="28"/>
        </w:rPr>
        <w:outlineLvl w:val="1"/>
      </w:pPr>
      <w:r/>
      <w:bookmarkStart w:id="710" w:name="_Toc392841299"/>
      <w:r/>
      <w:bookmarkStart w:id="711" w:name="_Toc356899811"/>
      <w:r>
        <w:rPr>
          <w:rFonts w:hint="eastAsia" w:ascii="仿宋" w:hAnsi="仿宋" w:eastAsia="仿宋" w:cs="仿宋"/>
          <w:b/>
          <w:bCs/>
          <w:sz w:val="28"/>
          <w:szCs w:val="28"/>
        </w:rPr>
        <w:t xml:space="preserve">工程质量保修书</w:t>
      </w:r>
      <w:r/>
    </w:p>
    <w:p>
      <w:pPr>
        <w:spacing w:line="420" w:lineRule="exact"/>
        <w:rPr>
          <w:rFonts w:ascii="仿宋" w:hAnsi="仿宋" w:eastAsia="仿宋" w:cs="仿宋"/>
          <w:sz w:val="24"/>
        </w:rPr>
        <w:outlineLvl w:val="1"/>
      </w:pPr>
      <w:r>
        <w:rPr>
          <w:rFonts w:ascii="仿宋" w:hAnsi="仿宋" w:eastAsia="仿宋" w:cs="仿宋"/>
          <w:sz w:val="24"/>
        </w:rPr>
      </w:r>
      <w:r/>
    </w:p>
    <w:p>
      <w:pPr>
        <w:spacing w:line="400" w:lineRule="exact"/>
        <w:rPr>
          <w:rFonts w:ascii="仿宋" w:hAnsi="仿宋" w:eastAsia="仿宋" w:cs="仿宋"/>
          <w:sz w:val="24"/>
        </w:rPr>
        <w:outlineLvl w:val="1"/>
      </w:pPr>
      <w:r>
        <w:rPr>
          <w:rFonts w:hint="eastAsia" w:ascii="仿宋" w:hAnsi="仿宋" w:eastAsia="仿宋" w:cs="仿宋"/>
          <w:sz w:val="24"/>
        </w:rPr>
        <w:t xml:space="preserve">发包人（全称）：盱眙县第二高级中学</w:t>
      </w:r>
      <w:r/>
    </w:p>
    <w:p>
      <w:pPr>
        <w:spacing w:line="400" w:lineRule="exact"/>
        <w:rPr>
          <w:rFonts w:ascii="仿宋" w:hAnsi="仿宋" w:eastAsia="仿宋" w:cs="仿宋"/>
          <w:sz w:val="24"/>
        </w:rPr>
        <w:outlineLvl w:val="1"/>
      </w:pPr>
      <w:r>
        <w:rPr>
          <w:rFonts w:hint="eastAsia" w:ascii="仿宋" w:hAnsi="仿宋" w:eastAsia="仿宋" w:cs="仿宋"/>
          <w:sz w:val="24"/>
        </w:rPr>
        <w:t xml:space="preserve">承包人（全称）：</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发包人、承包人根据《中华人民共和国建筑法》《建设工程质量管理条例》和《房屋建筑工程质量保修办法》，经协商一致，对</w:t>
      </w:r>
      <w:r>
        <w:rPr>
          <w:rFonts w:hint="eastAsia" w:ascii="仿宋" w:hAnsi="仿宋" w:eastAsia="仿宋" w:cs="仿宋"/>
          <w:sz w:val="24"/>
          <w:u w:val="single"/>
        </w:rPr>
        <w:t xml:space="preserve">盱眙县第二高级中学学校建设工程提升项目</w:t>
      </w:r>
      <w:r>
        <w:rPr>
          <w:rFonts w:hint="eastAsia" w:ascii="仿宋" w:hAnsi="仿宋" w:eastAsia="仿宋" w:cs="仿宋"/>
          <w:sz w:val="24"/>
        </w:rPr>
        <w:t xml:space="preserve">签订工程质量保修书。</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一、工程质量保修范围和内容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承包人在质量保修期内，按照有关法律法规、规章的管理规定和双方约定，承担本工程质量保修责任。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质量保修范围：</w:t>
      </w:r>
      <w:r>
        <w:rPr>
          <w:rFonts w:hint="eastAsia" w:ascii="仿宋" w:hAnsi="仿宋" w:eastAsia="仿宋" w:cs="仿宋"/>
          <w:sz w:val="24"/>
          <w:u w:val="single"/>
        </w:rPr>
        <w:t xml:space="preserve">具体见发包人提供工程量清单及相关技术规格、国家现行相关施工规范及技术标准等所包括的全部内容。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二、质量保修期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双方根据《建设工程质量管理条例》及有关规定，工程的质量保修期如下：</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1.基础设施工程、房屋建筑的地基基础工程和主体工程质保期：以设计合理使用年限为准；</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2.屋面防水工程、有防水要求的卫生间、房间和外墙面的防渗漏为</w:t>
      </w:r>
      <w:r>
        <w:rPr>
          <w:rFonts w:hint="eastAsia" w:ascii="仿宋" w:hAnsi="仿宋" w:eastAsia="仿宋" w:cs="仿宋"/>
          <w:sz w:val="24"/>
          <w:u w:val="single"/>
        </w:rPr>
        <w:t xml:space="preserve">5年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3.装修工程为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4.电气管线、给排水管道、设备安装为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5.供热与供冷系统，为</w:t>
      </w:r>
      <w:r>
        <w:rPr>
          <w:rFonts w:hint="eastAsia" w:ascii="仿宋" w:hAnsi="仿宋" w:eastAsia="仿宋" w:cs="仿宋"/>
          <w:sz w:val="24"/>
          <w:u w:val="single"/>
        </w:rPr>
        <w:t xml:space="preserve"> 2个</w:t>
      </w:r>
      <w:r>
        <w:rPr>
          <w:rFonts w:hint="eastAsia" w:ascii="仿宋" w:hAnsi="仿宋" w:eastAsia="仿宋" w:cs="仿宋"/>
          <w:sz w:val="24"/>
        </w:rPr>
        <w:t xml:space="preserve">采暖期、供冷期；</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6.道路、水泥地坪等为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7.绿化、苗木等免费养护期为</w:t>
      </w:r>
      <w:r>
        <w:rPr>
          <w:rFonts w:hint="eastAsia" w:ascii="仿宋" w:hAnsi="仿宋" w:eastAsia="仿宋" w:cs="仿宋"/>
          <w:sz w:val="24"/>
          <w:u w:val="single"/>
        </w:rPr>
        <w:t xml:space="preserve">2年</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8.其他项目保修期限约定如下：</w:t>
      </w:r>
      <w:r>
        <w:rPr>
          <w:rFonts w:hint="eastAsia" w:ascii="仿宋" w:hAnsi="仿宋" w:eastAsia="仿宋" w:cs="仿宋"/>
          <w:sz w:val="24"/>
          <w:u w:val="single"/>
        </w:rPr>
        <w:t xml:space="preserve">按国家规定</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质量保修期自工程竣工验收合格之日起计算。缺陷责任期届满，不免除承包人在法定保修期内的维修责任，在保修期内出现质量问题，承包人须在接到通知后24小时内到场维修，直至修复合格。</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三、缺陷责任期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工程</w:t>
      </w:r>
      <w:bookmarkStart w:id="712" w:name="OLE_LINK35"/>
      <w:r/>
      <w:bookmarkStart w:id="713" w:name="OLE_LINK34"/>
      <w:r>
        <w:rPr>
          <w:rFonts w:hint="eastAsia" w:ascii="仿宋" w:hAnsi="仿宋" w:eastAsia="仿宋" w:cs="仿宋"/>
          <w:color w:val="000000"/>
          <w:sz w:val="24"/>
        </w:rPr>
        <w:t xml:space="preserve">缺陷责任期</w:t>
      </w:r>
      <w:bookmarkEnd w:id="712"/>
      <w:r/>
      <w:bookmarkEnd w:id="713"/>
      <w:r>
        <w:rPr>
          <w:rFonts w:hint="eastAsia" w:ascii="仿宋" w:hAnsi="仿宋" w:eastAsia="仿宋" w:cs="仿宋"/>
          <w:color w:val="000000"/>
          <w:sz w:val="24"/>
        </w:rPr>
        <w:t xml:space="preserve">为</w:t>
      </w:r>
      <w:r>
        <w:rPr>
          <w:rFonts w:hint="eastAsia" w:ascii="仿宋" w:hAnsi="仿宋" w:eastAsia="仿宋" w:cs="仿宋"/>
          <w:color w:val="000000"/>
          <w:sz w:val="24"/>
          <w:u w:val="single"/>
        </w:rPr>
        <w:t xml:space="preserve">12</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四、质量保修责任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bookmarkStart w:id="714" w:name="OLE_LINK84"/>
      <w:r/>
      <w:bookmarkStart w:id="715" w:name="OLE_LINK83"/>
      <w:r/>
      <w:bookmarkStart w:id="716" w:name="OLE_LINK79"/>
      <w:r>
        <w:rPr>
          <w:rFonts w:hint="eastAsia" w:ascii="仿宋" w:hAnsi="仿宋" w:eastAsia="仿宋" w:cs="仿宋"/>
          <w:color w:val="000000"/>
          <w:sz w:val="24"/>
        </w:rPr>
        <w:t xml:space="preserve">属于保修范围、内容的项目，承包人应当在接到保修通知之日起24小时内派人进行修理。承包人不在约定期限内派人维修的，发包人可以委托他人修理，</w:t>
      </w:r>
      <w:r>
        <w:rPr>
          <w:rFonts w:hint="eastAsia" w:ascii="仿宋" w:hAnsi="仿宋" w:eastAsia="仿宋" w:cs="仿宋"/>
          <w:sz w:val="24"/>
        </w:rPr>
        <w:t xml:space="preserve">产生的</w:t>
      </w:r>
      <w:r>
        <w:rPr>
          <w:rFonts w:hint="eastAsia" w:ascii="仿宋" w:hAnsi="仿宋" w:eastAsia="仿宋" w:cs="仿宋"/>
          <w:sz w:val="24"/>
        </w:rPr>
        <w:t xml:space="preserve">费用从质量保修金中扣除。</w:t>
      </w:r>
      <w:bookmarkEnd w:id="714"/>
      <w:bookmarkEnd w:id="715"/>
      <w:bookmarkEnd w:id="716"/>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五、保修费用</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保修费用由造成质量缺陷的责任方承担。</w:t>
      </w:r>
      <w:r/>
    </w:p>
    <w:p>
      <w:pPr>
        <w:contextualSpacing/>
        <w:ind w:firstLine="482"/>
        <w:jc w:val="left"/>
        <w:spacing w:line="420" w:lineRule="exact"/>
        <w:rPr>
          <w:rFonts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sz w:val="24"/>
          <w:u w:val="single"/>
        </w:rPr>
        <w:t xml:space="preserve">在保修期内承包人对损坏部位不能及时修复的，承包人承担因此而造成的全部损失。</w:t>
      </w:r>
      <w:r>
        <w:rPr>
          <w:rFonts w:hint="eastAsia" w:ascii="仿宋" w:hAnsi="仿宋" w:eastAsia="仿宋" w:cs="仿宋"/>
          <w:color w:val="000000"/>
          <w:sz w:val="24"/>
        </w:rPr>
        <w:t xml:space="preserve">。</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ind w:left="47" w:firstLine="560"/>
        <w:keepNext/>
        <w:spacing w:line="360" w:lineRule="auto"/>
        <w:rPr>
          <w:rFonts w:ascii="仿宋" w:hAnsi="仿宋" w:eastAsia="仿宋" w:cs="仿宋"/>
          <w:sz w:val="24"/>
        </w:rPr>
      </w:pPr>
      <w:r/>
      <w:bookmarkStart w:id="717" w:name="OLE_LINK77"/>
      <w:r>
        <w:rPr>
          <w:rFonts w:hint="eastAsia" w:ascii="仿宋" w:hAnsi="仿宋" w:eastAsia="仿宋" w:cs="仿宋"/>
          <w:sz w:val="24"/>
        </w:rPr>
        <w:t xml:space="preserve">发包人（公章）： 盱眙县第二高级中学        承包人（公章）：</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法定代表人                            </w:t>
      </w:r>
      <w:r>
        <w:rPr>
          <w:rFonts w:hint="eastAsia" w:ascii="仿宋" w:hAnsi="仿宋" w:eastAsia="仿宋" w:cs="仿宋"/>
          <w:sz w:val="24"/>
        </w:rPr>
        <w:t xml:space="preserve">    </w:t>
      </w:r>
      <w:r>
        <w:rPr>
          <w:rFonts w:hint="eastAsia" w:ascii="仿宋" w:hAnsi="仿宋" w:eastAsia="仿宋" w:cs="仿宋"/>
          <w:sz w:val="24"/>
        </w:rPr>
        <w:t xml:space="preserve"> 法定代表人</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或委托代理人签字：                    </w:t>
      </w:r>
      <w:r>
        <w:rPr>
          <w:rFonts w:hint="eastAsia" w:ascii="仿宋" w:hAnsi="仿宋" w:eastAsia="仿宋" w:cs="仿宋"/>
          <w:sz w:val="24"/>
        </w:rPr>
        <w:t xml:space="preserve">    </w:t>
      </w:r>
      <w:r>
        <w:rPr>
          <w:rFonts w:hint="eastAsia" w:ascii="仿宋" w:hAnsi="仿宋" w:eastAsia="仿宋" w:cs="仿宋"/>
          <w:sz w:val="24"/>
        </w:rPr>
        <w:t xml:space="preserve"> 或委托代理人签字：</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日期：年月日                          </w:t>
      </w:r>
      <w:r>
        <w:rPr>
          <w:rFonts w:hint="eastAsia" w:ascii="仿宋" w:hAnsi="仿宋" w:eastAsia="仿宋" w:cs="仿宋"/>
          <w:sz w:val="24"/>
        </w:rPr>
        <w:t xml:space="preserve">    </w:t>
      </w:r>
      <w:r>
        <w:rPr>
          <w:rFonts w:hint="eastAsia" w:ascii="仿宋" w:hAnsi="仿宋" w:eastAsia="仿宋" w:cs="仿宋"/>
          <w:sz w:val="24"/>
        </w:rPr>
        <w:t xml:space="preserve"> 日期：年月日</w:t>
      </w:r>
      <w:bookmarkEnd w:id="717"/>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附件2</w:t>
      </w:r>
      <w:bookmarkEnd w:id="710"/>
      <w:r/>
      <w:bookmarkEnd w:id="711"/>
      <w:r/>
      <w:r/>
    </w:p>
    <w:p>
      <w:pPr>
        <w:ind w:firstLine="420"/>
        <w:jc w:val="center"/>
        <w:spacing w:line="40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建设工程廉政责任书</w:t>
      </w:r>
      <w:r/>
    </w:p>
    <w:p>
      <w:pPr>
        <w:jc w:val="left"/>
        <w:spacing w:line="400" w:lineRule="exact"/>
        <w:rPr>
          <w:rFonts w:ascii="仿宋" w:hAnsi="仿宋" w:eastAsia="仿宋" w:cs="宋体"/>
          <w:b/>
          <w:bCs/>
          <w:color w:val="000000"/>
          <w:sz w:val="24"/>
          <w:szCs w:val="21"/>
        </w:rPr>
      </w:pPr>
      <w:r>
        <w:rPr>
          <w:rFonts w:ascii="仿宋" w:hAnsi="仿宋" w:eastAsia="仿宋" w:cs="宋体"/>
          <w:b/>
          <w:bCs/>
          <w:color w:val="000000"/>
          <w:sz w:val="24"/>
          <w:szCs w:val="21"/>
        </w:rPr>
      </w:r>
      <w:r/>
    </w:p>
    <w:p>
      <w:pPr>
        <w:jc w:val="left"/>
        <w:spacing w:line="400" w:lineRule="exact"/>
        <w:rPr>
          <w:rFonts w:ascii="仿宋" w:hAnsi="仿宋" w:eastAsia="仿宋" w:cs="宋体"/>
          <w:sz w:val="32"/>
        </w:rPr>
      </w:pPr>
      <w:r>
        <w:rPr>
          <w:rFonts w:hint="eastAsia" w:ascii="仿宋" w:hAnsi="仿宋" w:eastAsia="仿宋" w:cs="宋体"/>
          <w:bCs/>
          <w:color w:val="000000"/>
          <w:sz w:val="24"/>
          <w:szCs w:val="21"/>
        </w:rPr>
        <w:t xml:space="preserve">发包人（全称）</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盱眙县第二高级中学</w:t>
      </w:r>
      <w:r>
        <w:rPr>
          <w:rFonts w:hint="eastAsia" w:ascii="仿宋" w:hAnsi="仿宋" w:eastAsia="仿宋" w:cs="宋体"/>
          <w:bCs/>
          <w:color w:val="000000"/>
          <w:sz w:val="24"/>
          <w:szCs w:val="21"/>
        </w:rPr>
        <w:t xml:space="preserve">（简称甲方）</w:t>
      </w:r>
      <w:r/>
    </w:p>
    <w:p>
      <w:pPr>
        <w:spacing w:line="400" w:lineRule="exact"/>
        <w:rPr>
          <w:rFonts w:ascii="仿宋" w:hAnsi="仿宋" w:eastAsia="仿宋" w:cs="宋体"/>
          <w:sz w:val="32"/>
        </w:rPr>
      </w:pPr>
      <w:r>
        <w:rPr>
          <w:rFonts w:hint="eastAsia" w:ascii="仿宋" w:hAnsi="仿宋" w:eastAsia="仿宋" w:cs="宋体"/>
          <w:bCs/>
          <w:color w:val="000000"/>
          <w:sz w:val="24"/>
          <w:szCs w:val="21"/>
        </w:rPr>
        <w:t xml:space="preserve">承包人（全称）</w:t>
      </w:r>
      <w:r>
        <w:rPr>
          <w:rFonts w:hint="eastAsia" w:ascii="宋体" w:hAnsi="宋体" w:eastAsia="仿宋" w:cs="宋体"/>
          <w:bCs/>
          <w:color w:val="000000"/>
          <w:sz w:val="24"/>
          <w:szCs w:val="21"/>
          <w:u w:val="single"/>
        </w:rPr>
        <w:t xml:space="preserve">           </w:t>
      </w:r>
      <w:r>
        <w:rPr>
          <w:rFonts w:hint="eastAsia" w:ascii="仿宋" w:hAnsi="仿宋" w:eastAsia="仿宋" w:cs="宋体"/>
          <w:bCs/>
          <w:color w:val="000000"/>
          <w:sz w:val="24"/>
          <w:szCs w:val="21"/>
        </w:rPr>
        <w:t xml:space="preserve">（简称乙方）</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在</w:t>
      </w:r>
      <w:r>
        <w:rPr>
          <w:rFonts w:hint="eastAsia" w:ascii="仿宋" w:hAnsi="仿宋" w:eastAsia="仿宋" w:cs="宋体"/>
          <w:color w:val="000000"/>
          <w:sz w:val="24"/>
          <w:szCs w:val="21"/>
          <w:u w:val="single"/>
        </w:rPr>
        <w:t xml:space="preserve">盱眙县第二高级中学学校建设工程提升项目</w:t>
      </w:r>
      <w:r>
        <w:rPr>
          <w:rFonts w:hint="eastAsia" w:ascii="仿宋" w:hAnsi="仿宋" w:eastAsia="仿宋" w:cs="宋体"/>
          <w:color w:val="000000"/>
          <w:sz w:val="24"/>
          <w:szCs w:val="21"/>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一、双方的责任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1.1应严格遵守国家关于建设工程的有关法律法规，相关政策，以及廉政建设的各项规定。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1.2严格执行建设工程合同文件，自觉按合同办事。</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1.4发现对方在业务活动中有违规、违纪、违法行为的，应及时提醒对方，情节严重的，应向其上级主管部门或纪检监察、司法等有关机关举报。</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二、发包人责任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发包人的领导和从事该建设工程项目的工作人员，在工程建设的事前、事中、事后应遵守以下规定：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2.1不得向承包人和相关单位索要或接受回扣、礼金、有价证券、贵重物品和好处费、感谢费等。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2.2不得在承包人和相关单位报销任何应由发包人或个人支付的费用。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2.3不得要求、暗示或接受承包人和相关单位为个人装修住房、婚丧嫁娶、配偶子女的工作安排以及出国（境）、旅游等提供方便。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2.4不得参加有可能影响公正执行公务的承包人和相关单位的宴请、健身、娱乐等活动。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三、承包人责任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应与发包人保持正常的业务交往，按照有关法律法规和程序开展业务工作，严格执行工程建设的有关方针、政策，执行工程建设强制性标准，并遵守以下规定：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3.1不得以任何理由向发包人及其工作人员索要、接受或赠送礼金、有价证券、</w:t>
      </w:r>
      <w:r>
        <w:rPr>
          <w:rFonts w:hint="eastAsia" w:ascii="仿宋" w:hAnsi="仿宋" w:eastAsia="仿宋" w:cs="宋体"/>
          <w:color w:val="000000"/>
          <w:sz w:val="24"/>
          <w:szCs w:val="21"/>
        </w:rPr>
        <w:t xml:space="preserve">贵重物品及回扣、好处费、感谢费等。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3.2不得以任何理由为发包人和相关单位报销应由对方或个人支付的费用。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3.3不得接受或暗示为发包人、相关单位或个人装修住房、婚丧嫁娶、配偶子女的工作安排以及出国（境）、旅游等提供方便。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3.4不得以任何理由为发包人、相关单位或个人组织有可能影响公正执行公务的宴请、健身、娱乐等活动。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四、违约责任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4.3本责任书作为建设工程合同的组成部分，与建设工程合同具有同等法律效力。经双方签署后立即生效。</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五、责任书有效期</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本责任书的有效期为双方签署之日起至该工程项目竣工验收合格时止。</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六、责任书份数</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本责任书一式四份，发包人和承包人各执二份，具有同等效力。</w:t>
      </w:r>
      <w:r/>
    </w:p>
    <w:p>
      <w:pPr>
        <w:ind w:firstLine="640"/>
        <w:spacing w:line="400" w:lineRule="exact"/>
        <w:tabs>
          <w:tab w:val="left" w:pos="9742" w:leader="none"/>
        </w:tabs>
        <w:rPr>
          <w:rFonts w:ascii="仿宋" w:hAnsi="仿宋" w:eastAsia="仿宋" w:cs="宋体"/>
          <w:sz w:val="32"/>
        </w:rPr>
      </w:pPr>
      <w:r>
        <w:rPr>
          <w:rFonts w:ascii="宋体" w:hAnsi="宋体" w:eastAsia="仿宋" w:cs="宋体"/>
          <w:sz w:val="32"/>
        </w:rPr>
        <w:t xml:space="preserve"> </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盱眙县第二高级中学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w:t>
      </w:r>
      <w:r>
        <w:rPr>
          <w:rFonts w:hint="eastAsia" w:ascii="仿宋" w:hAnsi="仿宋" w:eastAsia="仿宋" w:cs="仿宋"/>
          <w:sz w:val="24"/>
        </w:rPr>
        <w:t xml:space="preserve">    </w:t>
      </w:r>
      <w:r>
        <w:rPr>
          <w:rFonts w:hint="eastAsia" w:ascii="仿宋" w:hAnsi="仿宋" w:eastAsia="仿宋" w:cs="仿宋"/>
          <w:sz w:val="24"/>
        </w:rPr>
        <w:t xml:space="preserve">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w:t>
      </w:r>
      <w:r>
        <w:rPr>
          <w:rFonts w:hint="eastAsia" w:ascii="仿宋" w:hAnsi="仿宋" w:eastAsia="仿宋" w:cs="仿宋"/>
          <w:sz w:val="24"/>
        </w:rPr>
        <w:t xml:space="preserve">    </w:t>
      </w:r>
      <w:r>
        <w:rPr>
          <w:rFonts w:hint="eastAsia" w:ascii="仿宋" w:hAnsi="仿宋" w:eastAsia="仿宋" w:cs="仿宋"/>
          <w:sz w:val="24"/>
        </w:rPr>
        <w:t xml:space="preserve">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w:t>
      </w:r>
      <w:r>
        <w:rPr>
          <w:rFonts w:hint="eastAsia" w:ascii="仿宋" w:hAnsi="仿宋" w:eastAsia="仿宋" w:cs="仿宋"/>
          <w:sz w:val="24"/>
        </w:rPr>
        <w:t xml:space="preserve">    </w:t>
      </w:r>
      <w:r>
        <w:rPr>
          <w:rFonts w:hint="eastAsia" w:ascii="仿宋" w:hAnsi="仿宋" w:eastAsia="仿宋" w:cs="仿宋"/>
          <w:sz w:val="24"/>
        </w:rPr>
        <w:t xml:space="preserve">日期：年月日</w:t>
      </w:r>
      <w:r/>
    </w:p>
    <w:p>
      <w:pPr>
        <w:jc w:val="left"/>
        <w:widowControl/>
        <w:rPr>
          <w:rFonts w:ascii="仿宋" w:hAnsi="仿宋" w:eastAsia="仿宋" w:cs="仿宋"/>
          <w:b/>
          <w:bCs/>
          <w:sz w:val="28"/>
          <w:szCs w:val="28"/>
        </w:rPr>
      </w:pPr>
      <w:r>
        <w:rPr>
          <w:rFonts w:ascii="仿宋" w:hAnsi="仿宋" w:eastAsia="仿宋" w:cs="仿宋"/>
          <w:b/>
          <w:bCs/>
          <w:sz w:val="28"/>
          <w:szCs w:val="28"/>
        </w:rPr>
      </w:r>
      <w:r/>
    </w:p>
    <w:p>
      <w:pPr>
        <w:jc w:val="left"/>
        <w:widowControl/>
        <w:rPr>
          <w:rFonts w:ascii="仿宋" w:hAnsi="仿宋" w:eastAsia="仿宋" w:cs="仿宋"/>
          <w:b/>
          <w:bCs/>
          <w:sz w:val="28"/>
          <w:szCs w:val="28"/>
        </w:rPr>
      </w:pPr>
      <w:r>
        <w:rPr>
          <w:rFonts w:ascii="仿宋" w:hAnsi="仿宋" w:eastAsia="仿宋" w:cs="仿宋"/>
          <w:b/>
          <w:bCs/>
          <w:sz w:val="28"/>
          <w:szCs w:val="28"/>
        </w:rPr>
        <w:br w:type="page" w:clear="all"/>
      </w:r>
      <w:r/>
    </w:p>
    <w:p>
      <w:pPr>
        <w:jc w:val="left"/>
        <w:spacing w:line="400" w:lineRule="exact"/>
        <w:rPr>
          <w:rFonts w:ascii="仿宋" w:hAnsi="仿宋" w:eastAsia="仿宋" w:cs="仿宋"/>
          <w:bCs/>
          <w:sz w:val="24"/>
          <w:szCs w:val="28"/>
        </w:rPr>
      </w:pPr>
      <w:r>
        <w:rPr>
          <w:rFonts w:hint="eastAsia" w:ascii="仿宋" w:hAnsi="仿宋" w:eastAsia="仿宋" w:cs="仿宋"/>
          <w:bCs/>
          <w:sz w:val="24"/>
          <w:szCs w:val="28"/>
        </w:rPr>
        <w:t xml:space="preserve">附件3</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w:t>
      </w:r>
      <w:r>
        <w:rPr>
          <w:rFonts w:hint="eastAsia" w:ascii="仿宋" w:hAnsi="仿宋" w:eastAsia="仿宋" w:cs="仿宋"/>
          <w:sz w:val="24"/>
          <w:u w:val="single"/>
        </w:rPr>
        <w:t xml:space="preserve">盱眙县第二高级中学</w:t>
      </w:r>
      <w:r>
        <w:rPr>
          <w:rFonts w:hint="eastAsia" w:ascii="仿宋" w:hAnsi="仿宋" w:eastAsia="仿宋" w:cs="仿宋"/>
          <w:sz w:val="24"/>
        </w:rPr>
        <w:t xml:space="preserve">（以下简称甲方）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20" w:lineRule="exact"/>
        <w:rPr>
          <w:rFonts w:ascii="仿宋" w:hAnsi="仿宋" w:eastAsia="仿宋" w:cs="仿宋"/>
          <w:sz w:val="24"/>
        </w:rPr>
      </w:pPr>
      <w:r>
        <w:rPr>
          <w:rFonts w:hint="eastAsia" w:ascii="仿宋" w:hAnsi="仿宋" w:eastAsia="仿宋" w:cs="仿宋"/>
          <w:sz w:val="24"/>
        </w:rPr>
        <w:t xml:space="preserve">一、承包施工项目</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工程项目名称：盱眙县第二高级中学学校建设工程提升项目</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工程地址：盱眙县第二高级中学</w:t>
      </w:r>
      <w:r/>
    </w:p>
    <w:p>
      <w:pPr>
        <w:ind w:firstLine="420"/>
        <w:spacing w:line="420" w:lineRule="exact"/>
        <w:rPr>
          <w:rFonts w:ascii="仿宋" w:hAnsi="仿宋" w:eastAsia="仿宋" w:cs="仿宋"/>
          <w:sz w:val="24"/>
        </w:rPr>
      </w:pPr>
      <w:r>
        <w:rPr>
          <w:rFonts w:hint="eastAsia" w:ascii="仿宋" w:hAnsi="仿宋" w:eastAsia="仿宋" w:cs="仿宋"/>
          <w:sz w:val="24"/>
        </w:rPr>
        <w:t xml:space="preserve">二、工程项目施工期限</w:t>
      </w:r>
      <w:r/>
    </w:p>
    <w:p>
      <w:pPr>
        <w:ind w:firstLine="420"/>
        <w:spacing w:line="420" w:lineRule="exact"/>
        <w:rPr>
          <w:rFonts w:ascii="仿宋" w:hAnsi="仿宋" w:eastAsia="仿宋" w:cs="仿宋"/>
          <w:sz w:val="24"/>
        </w:rPr>
      </w:pPr>
      <w:r>
        <w:rPr>
          <w:rFonts w:hint="eastAsia" w:ascii="仿宋" w:hAnsi="仿宋" w:eastAsia="仿宋" w:cs="仿宋"/>
          <w:sz w:val="24"/>
        </w:rPr>
        <w:t xml:space="preserve">按照甲乙双方合同协议书</w:t>
      </w:r>
      <w:r/>
    </w:p>
    <w:p>
      <w:pPr>
        <w:ind w:firstLine="420"/>
        <w:spacing w:line="420" w:lineRule="exact"/>
        <w:rPr>
          <w:rFonts w:ascii="仿宋" w:hAnsi="仿宋" w:eastAsia="仿宋" w:cs="仿宋"/>
          <w:sz w:val="24"/>
        </w:rPr>
      </w:pPr>
      <w:r>
        <w:rPr>
          <w:rFonts w:hint="eastAsia" w:ascii="仿宋" w:hAnsi="仿宋" w:eastAsia="仿宋" w:cs="仿宋"/>
          <w:sz w:val="24"/>
        </w:rPr>
        <w:t xml:space="preserve">三、协议内容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3、乙方在施工前要认真勘察现场，进场后首先必须做好施工现场围护，防止闲杂人员进入施工现场，发生安全事故。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w:t>
      </w:r>
      <w:r>
        <w:rPr>
          <w:rFonts w:hint="eastAsia" w:ascii="仿宋" w:hAnsi="仿宋" w:eastAsia="仿宋" w:cs="仿宋"/>
          <w:sz w:val="24"/>
        </w:rPr>
        <w:t xml:space="preserve">料。 </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8、交底材料一式三份，由甲乙双方和监理各执一份。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20．本协议经立协双方签字、盖章有效。作为合同正本的附件一式四份，甲、乙双方各执二份。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p>
    <w:p>
      <w:pPr>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bookmarkStart w:id="718" w:name="OLE_LINK80"/>
      <w:r/>
      <w:bookmarkStart w:id="719" w:name="_Toc392841301"/>
      <w:r/>
      <w:bookmarkStart w:id="720" w:name="_Toc356899813"/>
      <w:r>
        <w:rPr>
          <w:rFonts w:hint="eastAsia" w:ascii="仿宋" w:hAnsi="仿宋" w:eastAsia="仿宋" w:cs="仿宋"/>
          <w:sz w:val="24"/>
        </w:rPr>
        <w:t xml:space="preserve">发包人（公章）： 盱眙县第二高级中学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w:t>
      </w:r>
      <w:r>
        <w:rPr>
          <w:rFonts w:hint="eastAsia" w:ascii="仿宋" w:hAnsi="仿宋" w:eastAsia="仿宋" w:cs="仿宋"/>
          <w:sz w:val="24"/>
        </w:rPr>
        <w:t xml:space="preserve">    </w:t>
      </w:r>
      <w:r>
        <w:rPr>
          <w:rFonts w:hint="eastAsia" w:ascii="仿宋" w:hAnsi="仿宋" w:eastAsia="仿宋" w:cs="仿宋"/>
          <w:sz w:val="24"/>
        </w:rPr>
        <w:t xml:space="preserve">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w:t>
      </w:r>
      <w:r>
        <w:rPr>
          <w:rFonts w:hint="eastAsia" w:ascii="仿宋" w:hAnsi="仿宋" w:eastAsia="仿宋" w:cs="仿宋"/>
          <w:sz w:val="24"/>
        </w:rPr>
        <w:t xml:space="preserve">    </w:t>
      </w:r>
      <w:r>
        <w:rPr>
          <w:rFonts w:hint="eastAsia" w:ascii="仿宋" w:hAnsi="仿宋" w:eastAsia="仿宋" w:cs="仿宋"/>
          <w:sz w:val="24"/>
        </w:rPr>
        <w:t xml:space="preserve">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w:t>
      </w:r>
      <w:r>
        <w:rPr>
          <w:rFonts w:hint="eastAsia" w:ascii="仿宋" w:hAnsi="仿宋" w:eastAsia="仿宋" w:cs="仿宋"/>
          <w:sz w:val="24"/>
        </w:rPr>
        <w:t xml:space="preserve">    </w:t>
      </w:r>
      <w:r>
        <w:rPr>
          <w:rFonts w:hint="eastAsia" w:ascii="仿宋" w:hAnsi="仿宋" w:eastAsia="仿宋" w:cs="仿宋"/>
          <w:sz w:val="24"/>
        </w:rPr>
        <w:t xml:space="preserve">  日期：年月日</w:t>
      </w:r>
      <w:bookmarkEnd w:id="718"/>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w:t>
      </w:r>
      <w:bookmarkEnd w:id="719"/>
      <w:r/>
      <w:bookmarkEnd w:id="720"/>
      <w:r>
        <w:rPr>
          <w:rFonts w:hint="eastAsia" w:ascii="仿宋" w:hAnsi="仿宋" w:eastAsia="仿宋" w:cs="仿宋"/>
          <w:sz w:val="24"/>
        </w:rPr>
        <w:t xml:space="preserve">4</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安全施工与文明现场协议书</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发包人（全称）：盱眙县第二高级中学（以下简称甲方）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承包人（全称）：（以下简称乙方）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420" w:lineRule="exact"/>
        <w:rPr>
          <w:rFonts w:ascii="仿宋" w:hAnsi="仿宋" w:eastAsia="仿宋" w:cs="仿宋"/>
          <w:sz w:val="24"/>
        </w:rPr>
      </w:pPr>
      <w:r>
        <w:rPr>
          <w:rFonts w:hint="eastAsia" w:ascii="仿宋" w:hAnsi="仿宋" w:eastAsia="仿宋" w:cs="仿宋"/>
          <w:sz w:val="24"/>
        </w:rPr>
        <w:t xml:space="preserve">一、工程概况：见甲乙双方承发包合同。</w:t>
      </w:r>
      <w:r/>
    </w:p>
    <w:p>
      <w:pPr>
        <w:ind w:firstLine="420"/>
        <w:spacing w:line="420" w:lineRule="exact"/>
        <w:rPr>
          <w:rFonts w:ascii="仿宋" w:hAnsi="仿宋" w:eastAsia="仿宋" w:cs="仿宋"/>
          <w:sz w:val="24"/>
        </w:rPr>
      </w:pPr>
      <w:r>
        <w:rPr>
          <w:rFonts w:hint="eastAsia" w:ascii="仿宋" w:hAnsi="仿宋" w:eastAsia="仿宋" w:cs="仿宋"/>
          <w:sz w:val="24"/>
        </w:rPr>
        <w:t xml:space="preserve">二、安全生产目标：安全生产无事故。</w:t>
      </w:r>
      <w:r/>
    </w:p>
    <w:p>
      <w:pPr>
        <w:ind w:firstLine="420"/>
        <w:spacing w:line="420" w:lineRule="exact"/>
        <w:rPr>
          <w:rFonts w:ascii="仿宋" w:hAnsi="仿宋" w:eastAsia="仿宋" w:cs="仿宋"/>
          <w:sz w:val="24"/>
        </w:rPr>
      </w:pPr>
      <w:r>
        <w:rPr>
          <w:rFonts w:hint="eastAsia" w:ascii="仿宋" w:hAnsi="仿宋" w:eastAsia="仿宋" w:cs="仿宋"/>
          <w:sz w:val="24"/>
        </w:rPr>
        <w:t xml:space="preserve">三、甲方职责：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2、协调各施工单位之间的交叉关系、施工场地布置等。</w:t>
      </w:r>
      <w:r/>
    </w:p>
    <w:p>
      <w:pPr>
        <w:ind w:firstLine="420"/>
        <w:spacing w:line="420" w:lineRule="exact"/>
        <w:rPr>
          <w:rFonts w:ascii="仿宋" w:hAnsi="仿宋" w:eastAsia="仿宋" w:cs="仿宋"/>
          <w:sz w:val="24"/>
        </w:rPr>
      </w:pPr>
      <w:r>
        <w:rPr>
          <w:rFonts w:hint="eastAsia" w:ascii="仿宋" w:hAnsi="仿宋" w:eastAsia="仿宋" w:cs="仿宋"/>
          <w:sz w:val="24"/>
        </w:rPr>
        <w:t xml:space="preserve">四、乙方职责：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p>
    <w:p>
      <w:pPr>
        <w:ind w:firstLine="420"/>
        <w:spacing w:line="420" w:lineRule="exact"/>
        <w:rPr>
          <w:rFonts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2、结合本工程实际情况及相关规定，具体制定并在施工中认真执行安全文明生产条例及实施细则。内容须包括以下方面；</w:t>
      </w:r>
      <w:r/>
    </w:p>
    <w:p>
      <w:pPr>
        <w:ind w:firstLine="420"/>
        <w:spacing w:line="420" w:lineRule="exact"/>
        <w:rPr>
          <w:rFonts w:ascii="仿宋" w:hAnsi="仿宋" w:eastAsia="仿宋" w:cs="仿宋"/>
          <w:sz w:val="24"/>
        </w:rPr>
      </w:pPr>
      <w:r>
        <w:rPr>
          <w:rFonts w:hint="eastAsia" w:ascii="仿宋" w:hAnsi="仿宋" w:eastAsia="仿宋" w:cs="仿宋"/>
          <w:sz w:val="24"/>
        </w:rPr>
        <w:t xml:space="preserve">2.1施工现场安全防护工作要按有关规定落实到位；</w:t>
      </w:r>
      <w:r/>
    </w:p>
    <w:p>
      <w:pPr>
        <w:ind w:firstLine="420"/>
        <w:spacing w:line="420" w:lineRule="exact"/>
        <w:rPr>
          <w:rFonts w:ascii="仿宋" w:hAnsi="仿宋" w:eastAsia="仿宋" w:cs="仿宋"/>
          <w:sz w:val="24"/>
        </w:rPr>
      </w:pPr>
      <w:r>
        <w:rPr>
          <w:rFonts w:hint="eastAsia" w:ascii="仿宋" w:hAnsi="仿宋" w:eastAsia="仿宋" w:cs="仿宋"/>
          <w:sz w:val="24"/>
        </w:rPr>
        <w:t xml:space="preserve">2.2对职工进行安全文明教育；</w:t>
      </w:r>
      <w:r/>
    </w:p>
    <w:p>
      <w:pPr>
        <w:ind w:firstLine="420"/>
        <w:spacing w:line="420" w:lineRule="exact"/>
        <w:rPr>
          <w:rFonts w:ascii="仿宋" w:hAnsi="仿宋" w:eastAsia="仿宋" w:cs="仿宋"/>
          <w:sz w:val="24"/>
        </w:rPr>
      </w:pPr>
      <w:r>
        <w:rPr>
          <w:rFonts w:hint="eastAsia" w:ascii="仿宋" w:hAnsi="仿宋" w:eastAsia="仿宋" w:cs="仿宋"/>
          <w:sz w:val="24"/>
        </w:rPr>
        <w:t xml:space="preserve">2.3严格遵守安全生产纪律及各项规定；</w:t>
      </w:r>
      <w:r/>
    </w:p>
    <w:p>
      <w:pPr>
        <w:ind w:firstLine="420"/>
        <w:spacing w:line="420" w:lineRule="exact"/>
        <w:rPr>
          <w:rFonts w:ascii="仿宋" w:hAnsi="仿宋" w:eastAsia="仿宋" w:cs="仿宋"/>
          <w:sz w:val="24"/>
        </w:rPr>
      </w:pPr>
      <w:r>
        <w:rPr>
          <w:rFonts w:hint="eastAsia" w:ascii="仿宋" w:hAnsi="仿宋" w:eastAsia="仿宋" w:cs="仿宋"/>
          <w:sz w:val="24"/>
        </w:rPr>
        <w:t xml:space="preserve">2.4做好场容场貌工作包括工地围挡、道路场地、材料堆放、五牌一图等；</w:t>
      </w:r>
      <w:r/>
    </w:p>
    <w:p>
      <w:pPr>
        <w:ind w:firstLine="420"/>
        <w:spacing w:line="420" w:lineRule="exact"/>
        <w:rPr>
          <w:rFonts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2.6做好爱民便民及其他工作；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2.7做好与相关部门及相关施工单位的协调与配合；</w:t>
      </w:r>
      <w:r/>
    </w:p>
    <w:p>
      <w:pPr>
        <w:ind w:firstLine="420"/>
        <w:spacing w:line="420" w:lineRule="exact"/>
        <w:rPr>
          <w:rFonts w:ascii="仿宋" w:hAnsi="仿宋" w:eastAsia="仿宋" w:cs="仿宋"/>
          <w:sz w:val="24"/>
        </w:rPr>
      </w:pPr>
      <w:r>
        <w:rPr>
          <w:rFonts w:hint="eastAsia" w:ascii="仿宋" w:hAnsi="仿宋" w:eastAsia="仿宋" w:cs="仿宋"/>
          <w:sz w:val="24"/>
        </w:rPr>
        <w:t xml:space="preserve">2.8有关法律、法规、文件要求的其他工作。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3、指定专人配合监理单位做好安全施工日志。</w:t>
      </w:r>
      <w:r/>
    </w:p>
    <w:p>
      <w:pPr>
        <w:ind w:firstLine="420"/>
        <w:spacing w:line="420" w:lineRule="exact"/>
        <w:rPr>
          <w:rFonts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ascii="仿宋" w:hAnsi="仿宋" w:eastAsia="仿宋" w:cs="仿宋"/>
          <w:sz w:val="24"/>
        </w:rPr>
      </w:pPr>
      <w:r>
        <w:rPr>
          <w:rFonts w:hint="eastAsia" w:ascii="仿宋" w:hAnsi="仿宋" w:eastAsia="仿宋" w:cs="仿宋"/>
          <w:sz w:val="24"/>
        </w:rPr>
        <w:t xml:space="preserve">1、一般性违章作业每发生一次其违约金不少于100元人民币。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六、因本工程在具体实施过程中存在大量的协调和配合工作。为确保工程高效、顺利地进行，乙方承诺：</w:t>
      </w:r>
      <w:r/>
    </w:p>
    <w:p>
      <w:pPr>
        <w:ind w:firstLine="420"/>
        <w:spacing w:line="420" w:lineRule="exact"/>
        <w:rPr>
          <w:rFonts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p>
    <w:p>
      <w:pPr>
        <w:ind w:firstLine="420"/>
        <w:spacing w:line="420" w:lineRule="exact"/>
        <w:rPr>
          <w:rFonts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p>
    <w:p>
      <w:pPr>
        <w:ind w:firstLine="420"/>
        <w:spacing w:line="420" w:lineRule="exact"/>
        <w:rPr>
          <w:rFonts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ascii="仿宋" w:hAnsi="仿宋" w:eastAsia="仿宋" w:cs="仿宋"/>
          <w:sz w:val="24"/>
        </w:rPr>
      </w:pPr>
      <w:r>
        <w:rPr>
          <w:rFonts w:hint="eastAsia" w:ascii="仿宋" w:hAnsi="仿宋" w:eastAsia="仿宋" w:cs="仿宋"/>
          <w:sz w:val="24"/>
        </w:rPr>
        <w:t xml:space="preserve">七、在乙方工程范围内出现任何安全事故均由乙方负责处理，同时本协议不免除乙方造成不良后果所应承担的法律责任及其他责任。</w:t>
      </w:r>
      <w:r/>
    </w:p>
    <w:p>
      <w:pPr>
        <w:ind w:firstLine="420"/>
        <w:spacing w:line="420" w:lineRule="exact"/>
        <w:rPr>
          <w:rFonts w:ascii="仿宋" w:hAnsi="仿宋" w:eastAsia="仿宋" w:cs="仿宋"/>
          <w:sz w:val="24"/>
        </w:rPr>
      </w:pPr>
      <w:r>
        <w:rPr>
          <w:rFonts w:hint="eastAsia" w:ascii="仿宋" w:hAnsi="仿宋" w:eastAsia="仿宋" w:cs="仿宋"/>
          <w:sz w:val="24"/>
        </w:rPr>
        <w:t xml:space="preserve">八、本协议经签字盖章后生效。</w:t>
      </w:r>
      <w:r/>
    </w:p>
    <w:p>
      <w:pPr>
        <w:ind w:firstLine="420"/>
        <w:spacing w:line="420" w:lineRule="exact"/>
        <w:rPr>
          <w:rFonts w:ascii="仿宋" w:hAnsi="仿宋" w:eastAsia="仿宋" w:cs="仿宋"/>
          <w:sz w:val="24"/>
        </w:rPr>
      </w:pPr>
      <w:r>
        <w:rPr>
          <w:rFonts w:hint="eastAsia" w:ascii="仿宋" w:hAnsi="仿宋" w:eastAsia="仿宋" w:cs="仿宋"/>
          <w:sz w:val="24"/>
        </w:rPr>
        <w:t xml:space="preserve">九、本协议书作为施工合同附件，由施工合同甲方乙方共同签署。</w:t>
      </w:r>
      <w:r/>
    </w:p>
    <w:p>
      <w:pPr>
        <w:contextualSpacing/>
        <w:ind w:firstLine="420"/>
        <w:spacing w:line="420" w:lineRule="exact"/>
        <w:rPr>
          <w:rFonts w:ascii="仿宋" w:hAnsi="仿宋" w:eastAsia="仿宋" w:cs="仿宋"/>
          <w:sz w:val="24"/>
        </w:rPr>
      </w:pPr>
      <w:r>
        <w:rPr>
          <w:rFonts w:ascii="仿宋" w:hAnsi="仿宋" w:eastAsia="仿宋" w:cs="仿宋"/>
          <w:sz w:val="24"/>
        </w:rPr>
      </w:r>
      <w:r/>
    </w:p>
    <w:p>
      <w:pPr>
        <w:contextualSpacing/>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盱眙县第二高级中学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w:t>
      </w:r>
      <w:r>
        <w:rPr>
          <w:rFonts w:hint="eastAsia" w:ascii="仿宋" w:hAnsi="仿宋" w:eastAsia="仿宋" w:cs="仿宋"/>
          <w:sz w:val="24"/>
        </w:rPr>
        <w:t xml:space="preserve">    </w:t>
      </w:r>
      <w:r>
        <w:rPr>
          <w:rFonts w:hint="eastAsia" w:ascii="仿宋" w:hAnsi="仿宋" w:eastAsia="仿宋" w:cs="仿宋"/>
          <w:sz w:val="24"/>
        </w:rPr>
        <w:t xml:space="preserve">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w:t>
      </w:r>
      <w:r>
        <w:rPr>
          <w:rFonts w:hint="eastAsia" w:ascii="仿宋" w:hAnsi="仿宋" w:eastAsia="仿宋" w:cs="仿宋"/>
          <w:sz w:val="24"/>
        </w:rPr>
        <w:t xml:space="preserve">    </w:t>
      </w:r>
      <w:r>
        <w:rPr>
          <w:rFonts w:hint="eastAsia" w:ascii="仿宋" w:hAnsi="仿宋" w:eastAsia="仿宋" w:cs="仿宋"/>
          <w:sz w:val="24"/>
        </w:rPr>
        <w:t xml:space="preserve">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w:t>
      </w:r>
      <w:r>
        <w:rPr>
          <w:rFonts w:hint="eastAsia" w:ascii="仿宋" w:hAnsi="仿宋" w:eastAsia="仿宋" w:cs="仿宋"/>
          <w:sz w:val="24"/>
        </w:rPr>
        <w:t xml:space="preserve">    </w:t>
      </w:r>
      <w:r>
        <w:rPr>
          <w:rFonts w:hint="eastAsia" w:ascii="仿宋" w:hAnsi="仿宋" w:eastAsia="仿宋" w:cs="仿宋"/>
          <w:sz w:val="24"/>
        </w:rPr>
        <w:t xml:space="preserve">  日期：年月日</w:t>
      </w:r>
      <w:r/>
    </w:p>
    <w:p>
      <w:pPr>
        <w:jc w:val="left"/>
        <w:widowControl/>
        <w:rPr>
          <w:rFonts w:ascii="仿宋" w:hAnsi="仿宋" w:eastAsia="仿宋" w:cs="仿宋"/>
          <w:b/>
          <w:color w:val="000000"/>
          <w:sz w:val="36"/>
          <w:szCs w:val="36"/>
        </w:rPr>
      </w:pPr>
      <w:r>
        <w:rPr>
          <w:rFonts w:ascii="仿宋" w:hAnsi="仿宋" w:eastAsia="仿宋" w:cs="仿宋"/>
          <w:b/>
          <w:color w:val="000000"/>
          <w:sz w:val="36"/>
          <w:szCs w:val="36"/>
        </w:rPr>
        <w:br w:type="page" w:clear="all"/>
      </w:r>
      <w:r/>
    </w:p>
    <w:p>
      <w:pPr>
        <w:pStyle w:val="679"/>
        <w:jc w:val="center"/>
        <w:spacing w:before="200"/>
        <w:rPr>
          <w:rFonts w:ascii="仿宋" w:hAnsi="仿宋" w:eastAsia="仿宋" w:cs="仿宋"/>
          <w:sz w:val="36"/>
          <w:szCs w:val="36"/>
        </w:rPr>
        <w:pBdr>
          <w:top w:val="none" w:color="000000" w:sz="0" w:space="0"/>
          <w:left w:val="none" w:color="000000" w:sz="0" w:space="0"/>
          <w:bottom w:val="none" w:color="000000" w:sz="0" w:space="0"/>
          <w:right w:val="none" w:color="000000" w:sz="0" w:space="0"/>
        </w:pBdr>
      </w:pPr>
      <w:r/>
      <w:bookmarkStart w:id="721" w:name="OLE_LINK41"/>
      <w:r/>
      <w:bookmarkStart w:id="722" w:name="OLE_LINK42"/>
      <w:r>
        <w:rPr>
          <w:rFonts w:hint="eastAsia" w:ascii="仿宋" w:hAnsi="仿宋" w:eastAsia="仿宋" w:cs="仿宋"/>
          <w:b/>
          <w:color w:val="000000"/>
          <w:sz w:val="36"/>
          <w:szCs w:val="36"/>
        </w:rPr>
        <w:t xml:space="preserve">第五章项目采购需求</w:t>
      </w:r>
      <w:bookmarkEnd w:id="721"/>
      <w:r/>
      <w:bookmarkEnd w:id="722"/>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一、项目概况</w:t>
      </w:r>
      <w:r/>
    </w:p>
    <w:p>
      <w:pPr>
        <w:ind w:firstLine="482"/>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w:t>
      </w:r>
      <w:r>
        <w:rPr>
          <w:rFonts w:hint="eastAsia" w:ascii="仿宋" w:hAnsi="仿宋" w:eastAsia="仿宋" w:cs="仿宋"/>
          <w:color w:val="000000"/>
          <w:sz w:val="24"/>
        </w:rPr>
        <w:t xml:space="preserve">盱眙县第二高级中学学校建设工程提升项目</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主要建设内容：</w:t>
      </w:r>
      <w:r>
        <w:rPr>
          <w:rFonts w:hint="eastAsia" w:ascii="仿宋" w:hAnsi="仿宋" w:eastAsia="仿宋" w:cs="仿宋"/>
          <w:color w:val="000000"/>
          <w:sz w:val="24"/>
        </w:rPr>
        <w:t xml:space="preserve">盱眙县第二高级中学学校建设工程提升项目</w:t>
      </w:r>
      <w:r>
        <w:rPr>
          <w:rFonts w:ascii="仿宋" w:hAnsi="仿宋" w:eastAsia="仿宋" w:cs="仿宋"/>
          <w:color w:val="000000"/>
          <w:sz w:val="24"/>
        </w:rPr>
        <w:t xml:space="preserve">，具体内容详见工程量清单。</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质量等级：合格。</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w:t>
      </w:r>
      <w:r>
        <w:rPr>
          <w:rFonts w:hint="eastAsia" w:ascii="仿宋" w:hAnsi="仿宋" w:eastAsia="仿宋" w:cs="仿宋"/>
          <w:color w:val="000000"/>
          <w:sz w:val="24"/>
        </w:rPr>
        <w:t xml:space="preserve">30日历天</w:t>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二、工程量清单</w:t>
      </w:r>
      <w:r/>
    </w:p>
    <w:p>
      <w:pPr>
        <w:ind w:firstLine="482"/>
        <w:spacing w:line="44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工程量清单请各供应商从江苏省政府采购网或淮安市政府采购网自行下载。</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三、技术规范</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本工程采用的技术规范：执行国家现行标准规范和现行技术工艺要求。</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1、本项目涉及的绿色建材，严格按照“《绿色建筑和绿色建材政府采购需求标准》（财库【2022】35号文附件2）和《政府采购支持绿色建材促进建筑品质提升政策项目实施指南》（财办库【2023】52号文）”执行。</w:t>
      </w:r>
      <w:r/>
    </w:p>
    <w:p>
      <w:pPr>
        <w:spacing w:before="240" w:after="24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left"/>
        <w:widowControl/>
        <w:rPr>
          <w:rFonts w:ascii="宋体" w:hAnsi="宋体" w:cs="宋体"/>
          <w:color w:val="000000"/>
        </w:rPr>
      </w:pPr>
      <w:r>
        <w:rPr>
          <w:rFonts w:ascii="宋体" w:hAnsi="宋体" w:cs="宋体"/>
          <w:color w:val="000000"/>
        </w:rPr>
        <w:br w:type="page" w:clear="all"/>
      </w:r>
      <w:r/>
    </w:p>
    <w:p>
      <w:pPr>
        <w:jc w:val="center"/>
        <w:spacing w:before="240" w:after="240"/>
        <w:rPr>
          <w:rFonts w:ascii="仿宋" w:hAnsi="仿宋" w:eastAsia="仿宋" w:cs="仿宋"/>
          <w:b/>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第六章 响应文件格式</w:t>
      </w:r>
      <w:r/>
    </w:p>
    <w:p>
      <w:pPr>
        <w:ind w:firstLine="26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jc w:val="center"/>
        <w:spacing w:line="380" w:lineRule="exact"/>
        <w:rPr>
          <w:rFonts w:ascii="仿宋" w:hAnsi="仿宋" w:eastAsia="仿宋" w:cs="仿宋"/>
          <w:b/>
          <w:sz w:val="40"/>
          <w:szCs w:val="40"/>
        </w:rPr>
      </w:pPr>
      <w:r>
        <w:rPr>
          <w:rFonts w:ascii="仿宋" w:hAnsi="仿宋" w:eastAsia="仿宋" w:cs="仿宋"/>
          <w:color w:val="000000"/>
          <w:sz w:val="32"/>
        </w:rPr>
        <w:t xml:space="preserve"> </w:t>
      </w:r>
      <w:r/>
    </w:p>
    <w:p>
      <w:pPr>
        <w:jc w:val="center"/>
        <w:spacing w:line="1000" w:lineRule="exact"/>
        <w:rPr>
          <w:rFonts w:ascii="仿宋" w:hAnsi="仿宋" w:eastAsia="仿宋" w:cs="仿宋"/>
          <w:b/>
          <w:sz w:val="72"/>
          <w:szCs w:val="72"/>
        </w:rPr>
      </w:pPr>
      <w:r/>
      <w:bookmarkStart w:id="723" w:name="OLE_LINK111"/>
      <w:r/>
      <w:bookmarkStart w:id="724" w:name="OLE_LINK110"/>
      <w:r>
        <w:rPr>
          <w:rFonts w:hint="eastAsia" w:ascii="仿宋" w:hAnsi="仿宋" w:eastAsia="仿宋" w:cs="仿宋"/>
          <w:b/>
          <w:sz w:val="72"/>
          <w:szCs w:val="72"/>
        </w:rPr>
        <w:t xml:space="preserve">响  应  文  件</w:t>
      </w:r>
      <w:r/>
    </w:p>
    <w:p>
      <w:pPr>
        <w:pStyle w:val="699"/>
        <w:spacing w:line="380" w:lineRule="exact"/>
        <w:rPr>
          <w:rFonts w:ascii="仿宋" w:hAnsi="仿宋" w:eastAsia="仿宋" w:cs="仿宋"/>
          <w:sz w:val="32"/>
        </w:rPr>
      </w:pPr>
      <w:r>
        <w:rPr>
          <w:rFonts w:ascii="仿宋" w:hAnsi="仿宋" w:eastAsia="仿宋" w:cs="仿宋"/>
          <w:sz w:val="32"/>
        </w:rPr>
      </w:r>
      <w:r/>
    </w:p>
    <w:p>
      <w:pPr>
        <w:pStyle w:val="699"/>
        <w:spacing w:line="380" w:lineRule="exact"/>
        <w:rPr>
          <w:rFonts w:ascii="仿宋" w:hAnsi="仿宋" w:eastAsia="仿宋" w:cs="仿宋"/>
          <w:sz w:val="32"/>
        </w:rPr>
      </w:pPr>
      <w:r>
        <w:rPr>
          <w:rFonts w:ascii="仿宋" w:hAnsi="仿宋" w:eastAsia="仿宋" w:cs="仿宋"/>
          <w:sz w:val="32"/>
        </w:rPr>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名 称：               </w:t>
      </w:r>
      <w:r/>
    </w:p>
    <w:p>
      <w:pPr>
        <w:jc w:val="center"/>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编 号： </w:t>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0"/>
          <w:szCs w:val="30"/>
        </w:rPr>
      </w:pPr>
      <w:r>
        <w:rPr>
          <w:rFonts w:hint="eastAsia" w:ascii="仿宋" w:hAnsi="仿宋" w:eastAsia="仿宋" w:cs="仿宋"/>
          <w:b/>
          <w:bCs/>
          <w:sz w:val="32"/>
          <w:szCs w:val="32"/>
        </w:rPr>
        <w:t xml:space="preserve">供应商名称：</w:t>
      </w:r>
      <w:r>
        <w:rPr>
          <w:rFonts w:hint="eastAsia" w:ascii="仿宋" w:hAnsi="仿宋" w:eastAsia="仿宋" w:cs="仿宋"/>
          <w:b/>
          <w:bCs/>
          <w:sz w:val="30"/>
          <w:szCs w:val="30"/>
        </w:rPr>
        <w:t xml:space="preserve">（加盖CA电子公章）</w:t>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pPr>
      <w:r>
        <w:rPr>
          <w:rFonts w:hint="eastAsia" w:ascii="仿宋" w:hAnsi="仿宋" w:eastAsia="仿宋" w:cs="仿宋"/>
          <w:b/>
          <w:bCs/>
          <w:sz w:val="32"/>
          <w:szCs w:val="32"/>
        </w:rPr>
        <w:t xml:space="preserve">日    期 ：         </w:t>
      </w:r>
      <w:r>
        <w:rPr>
          <w:rFonts w:hint="eastAsia" w:ascii="仿宋" w:hAnsi="仿宋" w:eastAsia="仿宋" w:cs="仿宋"/>
          <w:b/>
          <w:bCs/>
          <w:sz w:val="30"/>
          <w:szCs w:val="30"/>
        </w:rPr>
        <w:t xml:space="preserve">    </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磋商文件格式中所有要求签字和盖章的部分，请按要求进行电子签章、电子签字。</w:t>
      </w:r>
      <w:bookmarkEnd w:id="723"/>
      <w:bookmarkEnd w:id="724"/>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sz w:val="32"/>
          <w:szCs w:val="32"/>
        </w:rPr>
        <w:pBdr>
          <w:top w:val="none" w:color="000000" w:sz="0" w:space="0"/>
          <w:left w:val="none" w:color="000000" w:sz="0" w:space="0"/>
          <w:bottom w:val="none" w:color="000000" w:sz="0" w:space="0"/>
          <w:right w:val="none" w:color="000000" w:sz="0" w:space="0"/>
        </w:pBdr>
      </w:pPr>
      <w:r/>
      <w:bookmarkStart w:id="725" w:name="OLE_LINK50"/>
      <w:r>
        <w:rPr>
          <w:rFonts w:ascii="仿宋" w:hAnsi="仿宋" w:eastAsia="仿宋" w:cs="仿宋"/>
          <w:b/>
          <w:color w:val="000000"/>
          <w:sz w:val="32"/>
          <w:szCs w:val="32"/>
        </w:rPr>
        <w:t xml:space="preserve">一、</w:t>
      </w:r>
      <w:bookmarkStart w:id="726" w:name="OLE_LINK49"/>
      <w:r>
        <w:rPr>
          <w:rFonts w:ascii="仿宋" w:hAnsi="仿宋" w:eastAsia="仿宋" w:cs="仿宋"/>
          <w:b/>
          <w:color w:val="000000"/>
          <w:sz w:val="32"/>
          <w:szCs w:val="32"/>
        </w:rPr>
        <w:t xml:space="preserve">磋商函</w:t>
      </w:r>
      <w:bookmarkEnd w:id="726"/>
      <w:r/>
      <w:r/>
    </w:p>
    <w:p>
      <w:pPr>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（采购人）</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(项目名称)</w:t>
      </w:r>
      <w:r>
        <w:rPr>
          <w:rFonts w:ascii="仿宋" w:hAnsi="仿宋" w:eastAsia="仿宋" w:cs="仿宋"/>
          <w:color w:val="000000"/>
          <w:sz w:val="28"/>
        </w:rPr>
        <w:t xml:space="preserve">（项目编号：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）磋商文件（包括更正公告，如果有的话）收悉，我们经详细审阅和研究，现决定参加本项目采购。同时，正式授权下述签字人</w:t>
      </w:r>
      <w:r>
        <w:rPr>
          <w:rFonts w:ascii="仿宋" w:hAnsi="仿宋" w:eastAsia="仿宋" w:cs="仿宋"/>
          <w:color w:val="000000"/>
          <w:sz w:val="28"/>
          <w:u w:val="single"/>
        </w:rPr>
        <w:t xml:space="preserve">（姓名和职务）</w:t>
      </w:r>
      <w:r>
        <w:rPr>
          <w:rFonts w:ascii="仿宋" w:hAnsi="仿宋" w:eastAsia="仿宋" w:cs="仿宋"/>
          <w:color w:val="000000"/>
          <w:sz w:val="28"/>
        </w:rPr>
        <w:t xml:space="preserve">代表</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，全权处理本次项目活动的有关事宜。</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1、我单位经现场勘察和研究上述磋商文件规定的各项要求、图纸、工程量清单和其他文件后我方愿以磋商报价为【大写:人民币</w:t>
      </w:r>
      <w:r>
        <w:rPr>
          <w:rFonts w:ascii="仿宋" w:hAnsi="仿宋" w:eastAsia="仿宋" w:cs="仿宋"/>
          <w:color w:val="000000"/>
          <w:sz w:val="28"/>
          <w:u w:val="single"/>
        </w:rPr>
        <w:t xml:space="preserve">    </w:t>
      </w:r>
      <w:r>
        <w:rPr>
          <w:rFonts w:ascii="仿宋" w:hAnsi="仿宋" w:eastAsia="仿宋" w:cs="仿宋"/>
          <w:color w:val="000000"/>
          <w:sz w:val="28"/>
        </w:rPr>
        <w:t xml:space="preserve">元（RMB</w:t>
      </w:r>
      <w:r>
        <w:rPr>
          <w:rFonts w:ascii="仿宋" w:hAnsi="仿宋" w:eastAsia="仿宋" w:cs="仿宋"/>
          <w:color w:val="000000"/>
          <w:sz w:val="28"/>
          <w:u w:val="single"/>
        </w:rPr>
        <w:t xml:space="preserve">    </w:t>
      </w:r>
      <w:r>
        <w:rPr>
          <w:rFonts w:ascii="仿宋" w:hAnsi="仿宋" w:eastAsia="仿宋" w:cs="仿宋"/>
          <w:color w:val="000000"/>
          <w:sz w:val="28"/>
        </w:rPr>
        <w:t xml:space="preserve">元）</w:t>
      </w:r>
      <w:r>
        <w:rPr>
          <w:rFonts w:hint="eastAsia" w:ascii="仿宋" w:hAnsi="仿宋" w:eastAsia="仿宋" w:cs="仿宋"/>
          <w:color w:val="000000"/>
          <w:sz w:val="28"/>
        </w:rPr>
        <w:t xml:space="preserve">】</w:t>
      </w:r>
      <w:r>
        <w:rPr>
          <w:rFonts w:ascii="仿宋" w:hAnsi="仿宋" w:eastAsia="仿宋" w:cs="仿宋"/>
          <w:color w:val="000000"/>
          <w:sz w:val="28"/>
        </w:rPr>
        <w:t xml:space="preserve">的磋商报价按上述磋商文件、合同条款、工程建设标准、图纸、工程量清单的条件承包上述工程的施工、竣工和承担任何质量缺陷的保修责任。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2、一旦我方成交，我方保证在收到采购单位发出的书面开工令后立即开工，将派出</w:t>
      </w:r>
      <w:r>
        <w:rPr>
          <w:rFonts w:ascii="仿宋" w:hAnsi="仿宋" w:eastAsia="仿宋" w:cs="仿宋"/>
          <w:color w:val="000000"/>
          <w:sz w:val="28"/>
          <w:u w:val="single"/>
        </w:rPr>
        <w:t xml:space="preserve">    </w:t>
      </w:r>
      <w:r>
        <w:rPr>
          <w:rFonts w:ascii="仿宋" w:hAnsi="仿宋" w:eastAsia="仿宋" w:cs="仿宋"/>
          <w:color w:val="000000"/>
          <w:sz w:val="28"/>
        </w:rPr>
        <w:t xml:space="preserve">（项目经理姓名、证号）作为本工程的项目经理，并保证质量达到采购文件所要求的标准，在</w:t>
      </w:r>
      <w:r>
        <w:rPr>
          <w:rFonts w:ascii="仿宋" w:hAnsi="仿宋" w:eastAsia="仿宋" w:cs="仿宋"/>
          <w:color w:val="000000"/>
          <w:sz w:val="28"/>
          <w:u w:val="single"/>
        </w:rPr>
        <w:t xml:space="preserve">  </w:t>
      </w:r>
      <w:r>
        <w:rPr>
          <w:rFonts w:ascii="仿宋" w:hAnsi="仿宋" w:eastAsia="仿宋" w:cs="仿宋"/>
          <w:color w:val="000000"/>
          <w:sz w:val="28"/>
        </w:rPr>
        <w:t xml:space="preserve">天内竣工并移交整个工程。</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4、我单位与参与本次采购活动的其他供应商的负责人不是同一人，也不存在直接控股、管理关系。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5、我单位没有为本项目提供整体设计、规范编制，以及项目管理、监理、检测等服务。</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6、我们同意向贵方提供贵方可能要求的与本次采购有关的任何证据或资料。</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7、如果我们成交，为执行合同，我们将按照采购文件的要求提交履约保证金。</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8、一旦我方成交，我方将按照采购文件的规定，严格履行合同的责</w:t>
      </w:r>
      <w:r>
        <w:rPr>
          <w:rFonts w:ascii="仿宋" w:hAnsi="仿宋" w:eastAsia="仿宋" w:cs="仿宋"/>
          <w:color w:val="000000"/>
          <w:sz w:val="28"/>
        </w:rPr>
        <w:t xml:space="preserve">任和义务，并保证在磋商文件中规定的时间完成项目施工。否则我们的履约保证金将被贵方没收。</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 （电子签章）</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法定代表人（电子签字）:</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职务:</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rPr>
          <w:rFonts w:ascii="仿宋" w:hAnsi="仿宋" w:eastAsia="仿宋" w:cs="仿宋"/>
          <w:b/>
          <w:color w:val="000000"/>
          <w:sz w:val="28"/>
        </w:rPr>
        <w:t xml:space="preserve"> </w:t>
      </w:r>
      <w:bookmarkEnd w:id="725"/>
      <w:r/>
      <w:r/>
    </w:p>
    <w:p>
      <w:pPr>
        <w:rPr>
          <w:rFonts w:ascii="仿宋" w:hAnsi="仿宋" w:eastAsia="仿宋" w:cs="仿宋"/>
          <w:b/>
          <w:color w:val="000000"/>
          <w:sz w:val="28"/>
        </w:rPr>
      </w:pPr>
      <w:r>
        <w:rPr>
          <w:rFonts w:ascii="仿宋" w:hAnsi="仿宋" w:eastAsia="仿宋" w:cs="仿宋"/>
          <w:b/>
          <w:color w:val="000000"/>
          <w:sz w:val="28"/>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716"/>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716"/>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716"/>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716"/>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W w:w="89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日期：    </w:t>
      </w:r>
      <w:r>
        <w:rPr>
          <w:rFonts w:hint="eastAsia" w:ascii="仿宋" w:hAnsi="仿宋" w:eastAsia="仿宋" w:cs="仿宋"/>
          <w:bCs/>
          <w:color w:val="000000"/>
          <w:sz w:val="28"/>
          <w:szCs w:val="28"/>
        </w:rPr>
        <w:t xml:space="preserve">年  月  日</w:t>
      </w:r>
      <w:r/>
    </w:p>
    <w:p>
      <w:pPr>
        <w:pStyle w:val="727"/>
        <w:rPr>
          <w:rFonts w:ascii="仿宋" w:hAnsi="仿宋" w:eastAsia="仿宋" w:cs="仿宋"/>
          <w:color w:val="000000"/>
          <w:sz w:val="36"/>
          <w:szCs w:val="36"/>
        </w:rPr>
      </w:pPr>
      <w:r>
        <w:rPr>
          <w:rFonts w:ascii="仿宋" w:hAnsi="仿宋" w:eastAsia="仿宋" w:cs="仿宋"/>
          <w:color w:val="000000"/>
          <w:sz w:val="36"/>
          <w:szCs w:val="36"/>
        </w:rPr>
      </w:r>
      <w:r/>
    </w:p>
    <w:p>
      <w:pPr>
        <w:pStyle w:val="696"/>
        <w:ind w:left="0" w:right="0" w:firstLine="105"/>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 1.投标报价总计为招标文件中所述内容。</w:t>
      </w:r>
      <w:r/>
    </w:p>
    <w:p>
      <w:pPr>
        <w:pStyle w:val="696"/>
        <w:ind w:right="0" w:firstLine="280"/>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2.开标一览表如与电子系统格式有出入，以电子文件格式为准。</w:t>
      </w:r>
      <w:r/>
    </w:p>
    <w:p>
      <w:r/>
      <w:r/>
    </w:p>
    <w:p>
      <w:pPr>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380" w:lineRule="exact"/>
        <w:rPr>
          <w:rFonts w:ascii="仿宋" w:hAnsi="仿宋" w:eastAsia="仿宋" w:cs="仿宋"/>
          <w:b/>
          <w:bCs/>
          <w:sz w:val="32"/>
          <w:szCs w:val="32"/>
        </w:rPr>
      </w:pPr>
      <w:r/>
      <w:bookmarkStart w:id="727" w:name="OLE_LINK116"/>
      <w:r/>
      <w:bookmarkStart w:id="728" w:name="OLE_LINK115"/>
      <w:r>
        <w:rPr>
          <w:rFonts w:hint="eastAsia" w:ascii="仿宋" w:hAnsi="仿宋" w:eastAsia="仿宋" w:cs="仿宋"/>
          <w:b/>
          <w:bCs/>
          <w:sz w:val="32"/>
          <w:szCs w:val="32"/>
        </w:rPr>
        <w:t xml:space="preserve">三、人员配备表</w:t>
      </w:r>
      <w:r/>
    </w:p>
    <w:tbl>
      <w:tblPr>
        <w:tblStyle w:val="718"/>
        <w:tblW w:w="9173" w:type="dxa"/>
        <w:tblInd w:w="0" w:type="dxa"/>
        <w:tblLayout w:type="fixed"/>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bookmarkEnd w:id="727"/>
      <w:r/>
      <w:bookmarkEnd w:id="728"/>
      <w:r/>
      <w:r/>
    </w:p>
    <w:p>
      <w:pPr>
        <w:jc w:val="left"/>
        <w:widowControl/>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w:t>
      </w:r>
      <w:bookmarkStart w:id="729" w:name="OLE_LINK117"/>
      <w:r/>
      <w:bookmarkStart w:id="730" w:name="OLE_LINK51"/>
      <w:r>
        <w:rPr>
          <w:rFonts w:ascii="仿宋" w:hAnsi="仿宋" w:eastAsia="仿宋" w:cs="仿宋"/>
          <w:b/>
          <w:color w:val="000000"/>
          <w:sz w:val="32"/>
          <w:szCs w:val="32"/>
        </w:rPr>
        <w:t xml:space="preserve">全费用工程量清单报价表</w:t>
      </w:r>
      <w:bookmarkEnd w:id="729"/>
      <w:r/>
      <w:bookmarkEnd w:id="730"/>
      <w:r/>
      <w:r/>
    </w:p>
    <w:p>
      <w:pPr>
        <w:jc w:val="center"/>
        <w:spacing w:before="240" w:line="360" w:lineRule="auto"/>
        <w:widowControl/>
        <w:tabs>
          <w:tab w:val="left" w:pos="360" w:leader="none"/>
        </w:tabs>
        <w:rPr>
          <w:rFonts w:ascii="宋体" w:hAnsi="宋体" w:cs="宋体"/>
          <w:b/>
          <w:sz w:val="24"/>
          <w:szCs w:val="30"/>
        </w:rPr>
      </w:pPr>
      <w:r>
        <w:rPr>
          <w:rFonts w:hint="eastAsia" w:ascii="仿宋" w:hAnsi="仿宋" w:eastAsia="仿宋" w:cs="仿宋"/>
          <w:b/>
          <w:color w:val="000000"/>
          <w:sz w:val="28"/>
          <w:szCs w:val="36"/>
        </w:rPr>
        <w:t xml:space="preserve">（</w:t>
      </w:r>
      <w:r>
        <w:rPr>
          <w:rFonts w:hint="eastAsia" w:ascii="仿宋" w:hAnsi="仿宋" w:eastAsia="仿宋" w:cs="仿宋"/>
          <w:b/>
          <w:color w:val="000000"/>
          <w:sz w:val="28"/>
          <w:szCs w:val="36"/>
        </w:rPr>
        <w:t xml:space="preserve">根据公告附件工程量清单报价</w:t>
      </w:r>
      <w:r>
        <w:rPr>
          <w:rFonts w:hint="eastAsia" w:ascii="仿宋" w:hAnsi="仿宋" w:eastAsia="仿宋" w:cs="仿宋"/>
          <w:b/>
          <w:color w:val="000000"/>
          <w:sz w:val="28"/>
          <w:szCs w:val="36"/>
        </w:rPr>
        <w:t xml:space="preserve">）</w:t>
      </w:r>
      <w:r/>
    </w:p>
    <w:p>
      <w:pPr>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w:t>
      </w:r>
      <w:r>
        <w:rPr>
          <w:rFonts w:ascii="仿宋" w:hAnsi="仿宋" w:eastAsia="仿宋" w:cs="仿宋"/>
          <w:sz w:val="24"/>
        </w:rPr>
        <w:t xml:space="preserve">本项目按全费用报价。全费用单价：其应包括但不限于按国家规范完成本项目所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731" w:name="OLE_LINK81"/>
      <w:r/>
      <w:bookmarkStart w:id="732" w:name="OLE_LINK82"/>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731"/>
      <w:bookmarkEnd w:id="732"/>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、资质审查时供应商必须提供的资格证明文件</w:t>
      </w:r>
      <w:bookmarkStart w:id="733" w:name="OLE_LINK3"/>
      <w:r>
        <w:rPr>
          <w:rFonts w:hint="eastAsia" w:ascii="仿宋" w:hAnsi="仿宋" w:eastAsia="仿宋" w:cs="仿宋"/>
          <w:bCs/>
          <w:sz w:val="30"/>
          <w:szCs w:val="30"/>
        </w:rPr>
        <w:t xml:space="preserve">（详见磋商公告申请人的资格要求）</w:t>
      </w:r>
      <w:bookmarkEnd w:id="733"/>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jc w:val="left"/>
        <w:spacing w:line="500" w:lineRule="exact"/>
        <w:widowControl/>
        <w:rPr>
          <w:rFonts w:ascii="仿宋" w:hAnsi="仿宋" w:eastAsia="仿宋" w:cs="仿宋"/>
          <w:b/>
          <w:bCs/>
          <w:sz w:val="30"/>
          <w:szCs w:val="30"/>
        </w:rPr>
      </w:pPr>
      <w:r>
        <w:rPr>
          <w:rFonts w:hint="eastAsia" w:ascii="仿宋" w:hAnsi="仿宋" w:eastAsia="仿宋" w:cs="仿宋"/>
          <w:b/>
          <w:sz w:val="30"/>
          <w:szCs w:val="30"/>
        </w:rPr>
        <w:t xml:space="preserve">六、</w:t>
      </w:r>
      <w:r>
        <w:rPr>
          <w:rFonts w:hint="eastAsia" w:ascii="仿宋" w:hAnsi="仿宋" w:eastAsia="仿宋" w:cs="仿宋"/>
          <w:b/>
          <w:bCs/>
          <w:sz w:val="30"/>
          <w:szCs w:val="30"/>
        </w:rPr>
        <w:t xml:space="preserve">综合评分需要提供的相关证明文件</w:t>
      </w:r>
      <w:r>
        <w:rPr>
          <w:rFonts w:hint="eastAsia" w:ascii="仿宋" w:hAnsi="仿宋" w:eastAsia="仿宋" w:cs="仿宋"/>
          <w:bCs/>
          <w:sz w:val="30"/>
          <w:szCs w:val="30"/>
        </w:rPr>
        <w:t xml:space="preserve">（详见第六章评标标准）</w:t>
      </w:r>
      <w:r/>
    </w:p>
    <w:p>
      <w:pPr>
        <w:jc w:val="center"/>
        <w:spacing w:line="380" w:lineRule="exact"/>
        <w:rPr>
          <w:rFonts w:ascii="仿宋" w:hAnsi="仿宋" w:eastAsia="仿宋" w:cs="仿宋"/>
          <w:b/>
          <w:sz w:val="30"/>
          <w:szCs w:val="30"/>
        </w:rPr>
      </w:pPr>
      <w:r>
        <w:rPr>
          <w:rFonts w:ascii="仿宋" w:hAnsi="仿宋" w:eastAsia="仿宋" w:cs="仿宋"/>
          <w:b/>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spacing w:line="380" w:lineRule="exact"/>
        <w:widowControl/>
        <w:rPr>
          <w:rFonts w:ascii="仿宋" w:hAnsi="仿宋" w:eastAsia="仿宋" w:cs="仿宋"/>
          <w:b/>
          <w:bCs/>
          <w:sz w:val="30"/>
          <w:szCs w:val="30"/>
        </w:rPr>
      </w:pPr>
      <w:r>
        <w:rPr>
          <w:rFonts w:ascii="仿宋" w:hAnsi="仿宋" w:eastAsia="仿宋" w:cs="仿宋"/>
          <w:b/>
          <w:bCs/>
          <w:sz w:val="30"/>
          <w:szCs w:val="30"/>
        </w:rPr>
      </w:r>
      <w:r/>
    </w:p>
    <w:p>
      <w:pPr>
        <w:spacing w:line="380" w:lineRule="exact"/>
        <w:widowControl/>
        <w:rPr>
          <w:rFonts w:ascii="仿宋" w:hAnsi="仿宋" w:eastAsia="仿宋" w:cs="仿宋"/>
          <w:b/>
          <w:bCs/>
          <w:sz w:val="30"/>
          <w:szCs w:val="30"/>
        </w:rPr>
      </w:pPr>
      <w:r>
        <w:rPr>
          <w:rFonts w:ascii="仿宋" w:hAnsi="仿宋" w:eastAsia="仿宋" w:cs="仿宋"/>
          <w:b/>
          <w:bCs/>
          <w:sz w:val="30"/>
          <w:szCs w:val="30"/>
        </w:rPr>
      </w:r>
      <w:r/>
    </w:p>
    <w:p>
      <w:pPr>
        <w:spacing w:line="380" w:lineRule="exact"/>
        <w:widowControl/>
        <w:rPr>
          <w:rFonts w:ascii="仿宋" w:hAnsi="仿宋" w:eastAsia="仿宋" w:cs="仿宋"/>
          <w:bCs/>
          <w:sz w:val="30"/>
          <w:szCs w:val="30"/>
        </w:rPr>
      </w:pPr>
      <w:r>
        <w:rPr>
          <w:rFonts w:hint="eastAsia" w:ascii="仿宋" w:hAnsi="仿宋" w:eastAsia="仿宋" w:cs="仿宋"/>
          <w:b/>
          <w:bCs/>
          <w:sz w:val="30"/>
          <w:szCs w:val="30"/>
        </w:rPr>
        <w:t xml:space="preserve">七、</w:t>
      </w:r>
      <w:bookmarkStart w:id="734" w:name="OLE_LINK118"/>
      <w:r/>
      <w:bookmarkStart w:id="735" w:name="OLE_LINK119"/>
      <w:r>
        <w:rPr>
          <w:rFonts w:hint="eastAsia" w:ascii="仿宋" w:hAnsi="仿宋" w:eastAsia="仿宋" w:cs="仿宋"/>
          <w:b/>
          <w:bCs/>
          <w:sz w:val="30"/>
          <w:szCs w:val="30"/>
        </w:rPr>
        <w:t xml:space="preserve">供应商认为有必要提供并说明的其他资料</w:t>
      </w:r>
      <w:r>
        <w:rPr>
          <w:rFonts w:ascii="仿宋" w:hAnsi="仿宋" w:eastAsia="仿宋" w:cs="仿宋"/>
          <w:bCs/>
          <w:color w:val="000000"/>
          <w:sz w:val="30"/>
          <w:szCs w:val="30"/>
        </w:rPr>
        <w:t xml:space="preserve">（格式由磋商供应商自定、加盖公章）</w:t>
      </w:r>
      <w:bookmarkEnd w:id="734"/>
      <w:r/>
      <w:bookmarkEnd w:id="735"/>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jc w:val="left"/>
        <w:widowControl/>
        <w:rPr>
          <w:rFonts w:ascii="仿宋" w:hAnsi="仿宋" w:eastAsia="仿宋" w:cs="仿宋"/>
          <w:b/>
          <w:bCs/>
          <w:sz w:val="28"/>
          <w:szCs w:val="28"/>
        </w:rPr>
      </w:pPr>
      <w:r/>
      <w:bookmarkStart w:id="736" w:name="OLE_LINK53"/>
      <w:r>
        <w:rPr>
          <w:rFonts w:ascii="仿宋" w:hAnsi="仿宋" w:eastAsia="仿宋" w:cs="仿宋"/>
          <w:b/>
          <w:bCs/>
          <w:sz w:val="28"/>
          <w:szCs w:val="28"/>
        </w:rPr>
        <w:br w:type="page" w:clear="all"/>
      </w:r>
      <w:r/>
    </w:p>
    <w:p>
      <w:pPr>
        <w:jc w:val="left"/>
        <w:spacing w:line="380" w:lineRule="exact"/>
        <w:rPr>
          <w:rFonts w:ascii="仿宋" w:hAnsi="仿宋" w:eastAsia="仿宋" w:cs="仿宋"/>
          <w:sz w:val="30"/>
          <w:szCs w:val="30"/>
        </w:rPr>
      </w:pPr>
      <w:r/>
      <w:bookmarkStart w:id="737" w:name="OLE_LINK113"/>
      <w:r/>
      <w:bookmarkStart w:id="738" w:name="OLE_LINK112"/>
      <w:r>
        <w:rPr>
          <w:rFonts w:hint="eastAsia" w:ascii="仿宋" w:hAnsi="仿宋" w:eastAsia="仿宋" w:cs="仿宋"/>
          <w:b/>
          <w:bCs/>
          <w:sz w:val="28"/>
          <w:szCs w:val="28"/>
        </w:rPr>
        <w:t xml:space="preserve">示范格式一  </w:t>
      </w:r>
      <w:r/>
    </w:p>
    <w:p>
      <w:pPr>
        <w:ind w:firstLine="2891"/>
        <w:spacing w:line="380" w:lineRule="exact"/>
        <w:rPr>
          <w:rFonts w:ascii="仿宋" w:hAnsi="仿宋" w:eastAsia="仿宋" w:cs="仿宋"/>
          <w:b/>
          <w:bCs/>
          <w:sz w:val="32"/>
          <w:szCs w:val="32"/>
          <w:lang w:val="zh-CN"/>
        </w:rPr>
      </w:pPr>
      <w:r>
        <w:rPr>
          <w:rFonts w:ascii="仿宋" w:hAnsi="仿宋" w:eastAsia="仿宋" w:cs="仿宋"/>
          <w:b/>
          <w:bCs/>
          <w:sz w:val="32"/>
          <w:szCs w:val="32"/>
          <w:lang w:val="zh-CN"/>
        </w:rPr>
      </w:r>
      <w:r/>
    </w:p>
    <w:p>
      <w:pPr>
        <w:ind w:firstLine="2891"/>
        <w:spacing w:line="38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480" w:lineRule="exact"/>
        <w:rPr>
          <w:rFonts w:ascii="仿宋" w:hAnsi="仿宋" w:eastAsia="仿宋" w:cs="仿宋"/>
          <w:sz w:val="28"/>
          <w:szCs w:val="28"/>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rPr>
        <w:t xml:space="preserve">     电话：</w:t>
      </w:r>
      <w:r/>
    </w:p>
    <w:p>
      <w:pPr>
        <w:ind w:left="1" w:firstLine="560"/>
        <w:spacing w:line="480" w:lineRule="exact"/>
        <w:rPr>
          <w:rFonts w:ascii="仿宋" w:hAnsi="仿宋" w:eastAsia="仿宋" w:cs="仿宋"/>
          <w:sz w:val="28"/>
          <w:szCs w:val="28"/>
        </w:rPr>
      </w:pPr>
      <w:r>
        <w:rPr>
          <w:rFonts w:ascii="仿宋" w:hAnsi="仿宋" w:eastAsia="仿宋" w:cs="仿宋"/>
          <w:sz w:val="28"/>
          <w:szCs w:val="28"/>
        </w:rPr>
      </w:r>
      <w:r/>
    </w:p>
    <w:p>
      <w:pPr>
        <w:ind w:left="1" w:firstLine="560"/>
        <w:spacing w:line="48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供应商</w:t>
      </w:r>
      <w:r>
        <w:rPr>
          <w:rFonts w:hint="eastAsia" w:ascii="仿宋" w:hAnsi="仿宋" w:eastAsia="仿宋" w:cs="仿宋"/>
          <w:sz w:val="28"/>
          <w:szCs w:val="28"/>
          <w:u w:val="single"/>
          <w:lang w:val="zh-CN"/>
        </w:rPr>
        <w:t xml:space="preserve">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为参与项目，签署上述项目的响应文件、进行投标、签署合同和处理与之有关的一切事务。</w:t>
      </w:r>
      <w:r/>
    </w:p>
    <w:p>
      <w:pPr>
        <w:ind w:firstLine="280"/>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日期:年月日</w:t>
      </w:r>
      <w:r/>
    </w:p>
    <w:p>
      <w:pPr>
        <w:pStyle w:val="993"/>
        <w:ind w:left="4760" w:right="560" w:hanging="1820"/>
        <w:spacing w:before="0" w:after="0" w:line="48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szCs w:val="28"/>
        </w:rPr>
      </w:pPr>
      <w:r>
        <w:rPr>
          <w:rFonts w:hint="eastAsia" w:ascii="仿宋" w:hAnsi="仿宋" w:eastAsia="仿宋" w:cs="仿宋"/>
          <w:b/>
          <w:sz w:val="28"/>
        </w:rPr>
        <w:t xml:space="preserve">注：供应商法定代表人</w:t>
      </w:r>
      <w:r>
        <w:rPr>
          <w:rFonts w:hint="eastAsia" w:ascii="仿宋" w:hAnsi="仿宋" w:eastAsia="仿宋" w:cs="仿宋"/>
          <w:b/>
          <w:sz w:val="28"/>
          <w:szCs w:val="28"/>
        </w:rPr>
        <w:t xml:space="preserve">参加投标的，必须附</w:t>
      </w:r>
      <w:r>
        <w:rPr>
          <w:rFonts w:hint="eastAsia" w:ascii="仿宋" w:hAnsi="仿宋" w:eastAsia="仿宋" w:cs="仿宋"/>
          <w:b/>
          <w:sz w:val="28"/>
        </w:rPr>
        <w:t xml:space="preserve">法定代表人</w:t>
      </w:r>
      <w:r>
        <w:rPr>
          <w:rFonts w:hint="eastAsia" w:ascii="仿宋" w:hAnsi="仿宋" w:eastAsia="仿宋" w:cs="仿宋"/>
          <w:b/>
          <w:sz w:val="28"/>
          <w:szCs w:val="28"/>
        </w:rPr>
        <w:t xml:space="preserve">身份证扫描件加盖供应商电子签章。法定代表人授权其他人参加投标的，仅需填写“授权委托书”。</w:t>
      </w:r>
      <w:r/>
    </w:p>
    <w:p>
      <w:pPr>
        <w:pStyle w:val="681"/>
        <w:spacing w:line="480" w:lineRule="exact"/>
        <w:shd w:val="clear" w:color="auto" w:fill="ffffff"/>
        <w:tabs>
          <w:tab w:val="left" w:pos="72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示范格式二</w:t>
      </w:r>
      <w:r/>
    </w:p>
    <w:p>
      <w:pPr>
        <w:ind w:firstLine="3534"/>
        <w:spacing w:line="480" w:lineRule="exact"/>
        <w:rPr>
          <w:rFonts w:ascii="仿宋" w:hAnsi="仿宋" w:eastAsia="仿宋" w:cs="仿宋"/>
          <w:b/>
          <w:bCs/>
          <w:sz w:val="32"/>
          <w:szCs w:val="32"/>
        </w:rPr>
      </w:pPr>
      <w:r>
        <w:rPr>
          <w:rFonts w:hint="eastAsia" w:ascii="仿宋" w:hAnsi="仿宋" w:eastAsia="仿宋" w:cs="仿宋"/>
          <w:b/>
          <w:bCs/>
          <w:sz w:val="32"/>
          <w:szCs w:val="32"/>
        </w:rPr>
        <w:t xml:space="preserve">授权委托书</w:t>
      </w:r>
      <w:r/>
    </w:p>
    <w:p>
      <w:pPr>
        <w:ind w:firstLine="482"/>
        <w:spacing w:line="480" w:lineRule="exact"/>
        <w:rPr>
          <w:rFonts w:ascii="仿宋" w:hAnsi="仿宋" w:eastAsia="仿宋" w:cs="仿宋"/>
          <w:b/>
          <w:bCs/>
          <w:sz w:val="24"/>
        </w:rPr>
      </w:pPr>
      <w:r>
        <w:rPr>
          <w:rFonts w:ascii="仿宋" w:hAnsi="仿宋" w:eastAsia="仿宋" w:cs="仿宋"/>
          <w:b/>
          <w:bCs/>
          <w:sz w:val="24"/>
        </w:rPr>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致：</w:t>
      </w:r>
      <w:r>
        <w:rPr>
          <w:rFonts w:hint="eastAsia" w:ascii="仿宋" w:hAnsi="仿宋" w:eastAsia="仿宋" w:cs="仿宋"/>
          <w:b/>
          <w:bCs/>
          <w:sz w:val="28"/>
          <w:szCs w:val="28"/>
          <w:u w:val="single"/>
        </w:rPr>
        <w:t xml:space="preserve"> （采购单位）  </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本授权书宣告:</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委托方:           地址:</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bookmarkStart w:id="739" w:name="OLE_LINK91"/>
      <w:r/>
      <w:bookmarkStart w:id="740" w:name="OLE_LINK92"/>
      <w:r>
        <w:rPr>
          <w:rFonts w:hint="eastAsia" w:ascii="仿宋" w:hAnsi="仿宋" w:eastAsia="仿宋" w:cs="仿宋"/>
          <w:sz w:val="28"/>
          <w:szCs w:val="28"/>
        </w:rPr>
        <w:t xml:space="preserve">:</w:t>
      </w:r>
      <w:bookmarkEnd w:id="739"/>
      <w:r/>
      <w:bookmarkEnd w:id="740"/>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受托人姓名:       性别:           出生日期:年月日</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所在单位:         职务:</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身 份 证:         联系方式:</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兹委托受托人代表我公司参加</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（项目编号: ）采购项目的政府采购活动，受托人有权在该采购活动中，以我单位的名义签署磋商函和响应文件，与采购人协商、澄清、解释，签订合同书并执行一切与此有关的事项。</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p>
    <w:p>
      <w:pPr>
        <w:ind w:firstLine="600"/>
        <w:spacing w:line="480" w:lineRule="exact"/>
        <w:rPr>
          <w:rFonts w:ascii="仿宋" w:hAnsi="仿宋" w:eastAsia="仿宋" w:cs="仿宋"/>
          <w:b/>
          <w:sz w:val="28"/>
          <w:szCs w:val="28"/>
        </w:rPr>
      </w:pPr>
      <w:r>
        <w:rPr>
          <w:rFonts w:ascii="仿宋" w:hAnsi="仿宋" w:eastAsia="仿宋" w:cs="仿宋"/>
          <w:b/>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p>
    <w:p>
      <w:pPr>
        <w:ind w:firstLine="560"/>
        <w:jc w:val="right"/>
        <w:spacing w:line="480" w:lineRule="exact"/>
        <w:rPr>
          <w:rFonts w:ascii="仿宋" w:hAnsi="仿宋" w:eastAsia="仿宋" w:cs="仿宋"/>
          <w:sz w:val="24"/>
        </w:rPr>
      </w:pPr>
      <w:r>
        <w:rPr>
          <w:rFonts w:hint="eastAsia" w:ascii="仿宋" w:hAnsi="仿宋" w:eastAsia="仿宋" w:cs="仿宋"/>
          <w:sz w:val="28"/>
          <w:szCs w:val="28"/>
          <w:lang w:val="zh-CN"/>
        </w:rPr>
        <w:t xml:space="preserve">日期：年月日</w:t>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注：供应商委托受托人参加投标的，必须附受托人身份证扫描件加盖供应商电子签章。法定代表人直接参加投标的，仅需填写“法定代表人资格证明”。</w:t>
      </w:r>
      <w:bookmarkEnd w:id="736"/>
      <w:r/>
      <w:bookmarkEnd w:id="737"/>
      <w:r/>
      <w:bookmarkEnd w:id="738"/>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81"/>
        <w:spacing w:line="480" w:lineRule="exact"/>
        <w:shd w:val="clear" w:color="auto" w:fill="ffffff"/>
        <w:tabs>
          <w:tab w:val="left" w:pos="720" w:leader="none"/>
        </w:tabs>
        <w:rPr>
          <w:rFonts w:ascii="仿宋" w:hAnsi="仿宋" w:eastAsia="仿宋" w:cs="仿宋"/>
          <w:b/>
          <w:bCs/>
          <w:sz w:val="28"/>
          <w:szCs w:val="28"/>
        </w:rPr>
      </w:pPr>
      <w:r/>
      <w:bookmarkStart w:id="741" w:name="OLE_LINK54"/>
      <w:r>
        <w:rPr>
          <w:rFonts w:hint="eastAsia" w:ascii="仿宋" w:hAnsi="仿宋" w:eastAsia="仿宋" w:cs="仿宋"/>
          <w:b/>
          <w:bCs/>
          <w:sz w:val="28"/>
          <w:szCs w:val="28"/>
        </w:rPr>
        <w:t xml:space="preserve">示范格式三</w:t>
      </w:r>
      <w:r/>
    </w:p>
    <w:p>
      <w:pPr>
        <w:jc w:val="center"/>
        <w:spacing w:line="539" w:lineRule="atLeast"/>
        <w:rPr>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t xml:space="preserve">承诺书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742" w:name="OLE_LINK56"/>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743"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项目负责人未同时在两个或者两个以上单位受聘或者执业；</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bookmarkStart w:id="744" w:name="OLE_LINK45"/>
      <w:r/>
      <w:bookmarkStart w:id="745" w:name="OLE_LINK58"/>
      <w:r/>
      <w:bookmarkStart w:id="746" w:name="OLE_LINK25"/>
      <w:r>
        <w:rPr>
          <w:rFonts w:ascii="仿宋" w:hAnsi="仿宋" w:eastAsia="仿宋" w:cs="仿宋"/>
          <w:color w:val="000000"/>
          <w:spacing w:val="-6"/>
          <w:sz w:val="28"/>
          <w:szCs w:val="28"/>
        </w:rPr>
        <w:t xml:space="preserve">我单位针对本项目派出的</w:t>
      </w:r>
      <w:bookmarkEnd w:id="744"/>
      <w:r/>
      <w:bookmarkEnd w:id="745"/>
      <w:r/>
      <w:bookmarkEnd w:id="746"/>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743"/>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w:t>
      </w:r>
      <w:bookmarkStart w:id="747" w:name="OLE_LINK46"/>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bookmarkEnd w:id="747"/>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w:t>
      </w:r>
      <w:bookmarkStart w:id="748" w:name="OLE_LINK47"/>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bookmarkEnd w:id="748"/>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bookmarkEnd w:id="741"/>
      <w:r/>
      <w:bookmarkEnd w:id="742"/>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rPr>
          <w:rFonts w:ascii="仿宋" w:hAnsi="仿宋" w:eastAsia="仿宋" w:cs="仿宋"/>
          <w:b/>
          <w:bCs/>
          <w:sz w:val="28"/>
          <w:szCs w:val="28"/>
        </w:rPr>
      </w:pPr>
      <w:r/>
      <w:bookmarkStart w:id="749" w:name="_Toc49352288"/>
      <w:r/>
      <w:bookmarkStart w:id="750" w:name="_Toc12956505"/>
      <w:r>
        <w:rPr>
          <w:rFonts w:hint="eastAsia" w:ascii="仿宋" w:hAnsi="仿宋" w:eastAsia="仿宋" w:cs="仿宋"/>
          <w:b/>
          <w:bCs/>
          <w:sz w:val="28"/>
          <w:szCs w:val="28"/>
        </w:rPr>
        <w:br w:type="page" w:clear="all"/>
      </w:r>
      <w:r/>
    </w:p>
    <w:p>
      <w:pPr>
        <w:pStyle w:val="681"/>
        <w:spacing w:line="380" w:lineRule="exact"/>
        <w:shd w:val="clear" w:color="auto" w:fill="ffffff"/>
        <w:tabs>
          <w:tab w:val="left" w:pos="720" w:leader="none"/>
        </w:tabs>
        <w:rPr>
          <w:rFonts w:ascii="仿宋" w:hAnsi="仿宋" w:eastAsia="仿宋" w:cs="仿宋"/>
          <w:sz w:val="28"/>
          <w:szCs w:val="28"/>
        </w:rPr>
      </w:pPr>
      <w:r/>
      <w:bookmarkStart w:id="751" w:name="OLE_LINK114"/>
      <w:r>
        <w:rPr>
          <w:rFonts w:hint="eastAsia" w:ascii="仿宋" w:hAnsi="仿宋" w:eastAsia="仿宋" w:cs="仿宋"/>
          <w:b/>
          <w:bCs/>
          <w:sz w:val="28"/>
          <w:szCs w:val="28"/>
        </w:rPr>
        <w:t xml:space="preserve">示范格式四</w:t>
      </w:r>
      <w:bookmarkEnd w:id="749"/>
      <w:r/>
      <w:bookmarkEnd w:id="750"/>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企业声明函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采购活动，工程的施工单位全部为符合政策要求的中小企业承接。相关企业的具体情况如下：</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bookmarkStart w:id="752" w:name="OLE_LINK89"/>
      <w:r/>
      <w:bookmarkStart w:id="753" w:name="OLE_LINK90"/>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，从业人员人，营业收入万元，资产总额万元，属于（中型企业、小型企业、微型企业）</w:t>
      </w:r>
      <w:bookmarkEnd w:id="752"/>
      <w:r/>
      <w:bookmarkEnd w:id="753"/>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，从业人员人，营业收入万元，资产总额万元，属于（中型企业、小型企业、微型企业）；</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b/>
          <w:sz w:val="28"/>
          <w:szCs w:val="28"/>
        </w:rPr>
      </w:pPr>
      <w:r>
        <w:rPr>
          <w:rFonts w:hint="eastAsia" w:ascii="仿宋" w:hAnsi="仿宋" w:eastAsia="仿宋" w:cs="仿宋"/>
          <w:sz w:val="28"/>
          <w:szCs w:val="28"/>
        </w:rPr>
        <w:t xml:space="preserve">从业人员、营业收入、资产总额填报上一年度数据，无上一年度数据的新成立企业可不填报。</w:t>
      </w:r>
      <w:r/>
    </w:p>
    <w:p>
      <w:pPr>
        <w:spacing w:line="380" w:lineRule="exact"/>
        <w:rPr>
          <w:rFonts w:ascii="仿宋" w:hAnsi="仿宋" w:eastAsia="仿宋" w:cs="仿宋"/>
        </w:rPr>
      </w:pPr>
      <w:r>
        <w:rPr>
          <w:rFonts w:hint="eastAsia" w:ascii="仿宋" w:hAnsi="仿宋" w:eastAsia="仿宋" w:cs="仿宋"/>
        </w:rPr>
        <w:br w:type="page" w:clear="all"/>
      </w:r>
      <w:r>
        <w:rPr>
          <w:rFonts w:hint="eastAsia" w:ascii="仿宋" w:hAnsi="仿宋" w:eastAsia="仿宋" w:cs="仿宋"/>
          <w:b/>
          <w:sz w:val="28"/>
          <w:szCs w:val="28"/>
        </w:rPr>
        <w:t xml:space="preserve">示范格式五</w:t>
      </w:r>
      <w:r/>
    </w:p>
    <w:p>
      <w:pPr>
        <w:jc w:val="center"/>
        <w:spacing w:line="380" w:lineRule="exact"/>
        <w:rPr>
          <w:rFonts w:ascii="仿宋" w:hAnsi="仿宋" w:eastAsia="仿宋" w:cs="仿宋"/>
          <w:b/>
          <w:sz w:val="32"/>
          <w:szCs w:val="32"/>
        </w:rPr>
      </w:pPr>
      <w:r>
        <w:rPr>
          <w:rFonts w:ascii="仿宋" w:hAnsi="仿宋" w:eastAsia="仿宋" w:cs="仿宋"/>
          <w:b/>
          <w:sz w:val="32"/>
          <w:szCs w:val="32"/>
        </w:rPr>
      </w:r>
      <w:r/>
    </w:p>
    <w:p>
      <w:pPr>
        <w:jc w:val="center"/>
        <w:spacing w:line="38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04"/>
        <w:spacing w:line="380" w:lineRule="exact"/>
        <w:rPr>
          <w:rFonts w:ascii="仿宋" w:hAnsi="仿宋" w:eastAsia="仿宋" w:cs="仿宋"/>
          <w:spacing w:val="6"/>
          <w:sz w:val="24"/>
        </w:rPr>
      </w:pPr>
      <w:r>
        <w:rPr>
          <w:rFonts w:ascii="仿宋" w:hAnsi="仿宋" w:eastAsia="仿宋" w:cs="仿宋"/>
          <w:spacing w:val="6"/>
          <w:sz w:val="24"/>
        </w:rPr>
      </w:r>
      <w:r/>
    </w:p>
    <w:p>
      <w:pPr>
        <w:pStyle w:val="692"/>
        <w:spacing w:line="480" w:lineRule="exact"/>
        <w:rPr>
          <w:rFonts w:ascii="仿宋" w:hAnsi="仿宋" w:eastAsia="仿宋" w:cs="仿宋"/>
          <w:bCs/>
          <w:sz w:val="28"/>
          <w:szCs w:val="28"/>
        </w:rPr>
      </w:pPr>
      <w:r>
        <w:rPr>
          <w:rFonts w:hint="eastAsia" w:ascii="仿宋" w:hAnsi="仿宋" w:eastAsia="仿宋" w:cs="仿宋"/>
          <w:bCs/>
          <w:sz w:val="28"/>
          <w:szCs w:val="28"/>
        </w:rPr>
        <w:t xml:space="preserve">致：（采购人）</w:t>
      </w:r>
      <w:r/>
    </w:p>
    <w:p>
      <w:pPr>
        <w:pStyle w:val="69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69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2"/>
        <w:ind w:firstLine="560"/>
        <w:spacing w:line="48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692"/>
        <w:ind w:firstLine="560"/>
        <w:spacing w:line="480" w:lineRule="exact"/>
        <w:rPr>
          <w:rFonts w:ascii="仿宋" w:hAnsi="仿宋" w:eastAsia="仿宋" w:cs="仿宋"/>
          <w:sz w:val="28"/>
          <w:szCs w:val="28"/>
        </w:rPr>
      </w:pPr>
      <w:r>
        <w:rPr>
          <w:rFonts w:ascii="仿宋" w:hAnsi="仿宋" w:eastAsia="仿宋" w:cs="仿宋"/>
          <w:sz w:val="28"/>
          <w:szCs w:val="28"/>
        </w:rPr>
      </w:r>
      <w:r/>
    </w:p>
    <w:p>
      <w:pPr>
        <w:pStyle w:val="692"/>
        <w:ind w:firstLine="560"/>
        <w:spacing w:line="480" w:lineRule="exact"/>
        <w:rPr>
          <w:rFonts w:ascii="仿宋" w:hAnsi="仿宋" w:eastAsia="仿宋" w:cs="仿宋"/>
          <w:sz w:val="28"/>
          <w:szCs w:val="28"/>
        </w:rPr>
      </w:pPr>
      <w:r>
        <w:rPr>
          <w:rFonts w:ascii="仿宋" w:hAnsi="仿宋" w:eastAsia="仿宋" w:cs="仿宋"/>
          <w:sz w:val="28"/>
          <w:szCs w:val="28"/>
        </w:rPr>
      </w:r>
      <w:r/>
    </w:p>
    <w:p>
      <w:pPr>
        <w:pStyle w:val="692"/>
        <w:ind w:firstLine="560"/>
        <w:spacing w:line="480" w:lineRule="exact"/>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bookmarkEnd w:id="751"/>
      <w:r/>
    </w:p>
    <w:p>
      <w:pPr>
        <w:spacing w:before="240" w:after="240"/>
        <w:pBdr>
          <w:top w:val="none" w:color="000000" w:sz="0" w:space="0"/>
          <w:left w:val="none" w:color="000000" w:sz="0" w:space="0"/>
          <w:bottom w:val="none" w:color="000000" w:sz="0" w:space="0"/>
          <w:right w:val="none" w:color="000000" w:sz="0" w:space="0"/>
        </w:pBdr>
      </w:pPr>
      <w:r/>
      <w:r/>
    </w:p>
    <w:sectPr>
      <w:footerReference w:type="default" r:id="rId9"/>
      <w:footnotePr/>
      <w:endnotePr/>
      <w:type w:val="nextPage"/>
      <w:pgSz w:w="11905" w:h="16838" w:orient="portrait"/>
      <w:pgMar w:top="1417" w:right="1474" w:bottom="1417" w:left="147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6">
    <w:name w:val="Subtitle Char"/>
    <w:basedOn w:val="688"/>
    <w:link w:val="710"/>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46">
    <w:name w:val="Caption Char"/>
    <w:basedOn w:val="693"/>
    <w:link w:val="704"/>
    <w:uiPriority w:val="99"/>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02"/>
    <w:uiPriority w:val="99"/>
    <w:rPr>
      <w:sz w:val="20"/>
    </w:rPr>
  </w:style>
  <w:style w:type="paragraph" w:styleId="189">
    <w:name w:val="TOC Heading"/>
    <w:uiPriority w:val="39"/>
    <w:unhideWhenUsed/>
  </w:style>
  <w:style w:type="paragraph" w:styleId="678" w:default="1">
    <w:name w:val="Normal"/>
    <w:qFormat/>
    <w:pPr>
      <w:jc w:val="both"/>
      <w:widowControl w:val="off"/>
    </w:pPr>
    <w:rPr>
      <w:sz w:val="21"/>
      <w:szCs w:val="24"/>
    </w:rPr>
  </w:style>
  <w:style w:type="paragraph" w:styleId="679">
    <w:name w:val="Heading 1"/>
    <w:basedOn w:val="678"/>
    <w:next w:val="678"/>
    <w:link w:val="1320"/>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uiPriority w:val="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735"/>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37"/>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38"/>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qFormat/>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toc 7"/>
    <w:basedOn w:val="678"/>
    <w:next w:val="678"/>
    <w:uiPriority w:val="39"/>
    <w:unhideWhenUsed/>
    <w:qFormat/>
    <w:pPr>
      <w:ind w:left="1701"/>
      <w:spacing w:after="57"/>
    </w:pPr>
  </w:style>
  <w:style w:type="paragraph" w:styleId="692">
    <w:name w:val="Normal Indent"/>
    <w:basedOn w:val="678"/>
    <w:next w:val="678"/>
    <w:uiPriority w:val="99"/>
    <w:qFormat/>
    <w:pPr>
      <w:ind w:firstLine="200"/>
    </w:pPr>
    <w:rPr>
      <w:sz w:val="20"/>
    </w:rPr>
  </w:style>
  <w:style w:type="paragraph" w:styleId="693">
    <w:name w:val="Caption"/>
    <w:basedOn w:val="678"/>
    <w:next w:val="678"/>
    <w:uiPriority w:val="35"/>
    <w:semiHidden/>
    <w:unhideWhenUsed/>
    <w:qFormat/>
    <w:pPr>
      <w:spacing w:line="276" w:lineRule="auto"/>
    </w:pPr>
    <w:rPr>
      <w:b/>
      <w:bCs/>
      <w:color w:val="4f81bd" w:themeColor="accent1"/>
      <w:sz w:val="18"/>
      <w:szCs w:val="18"/>
    </w:rPr>
  </w:style>
  <w:style w:type="paragraph" w:styleId="694">
    <w:name w:val="Body Text"/>
    <w:basedOn w:val="678"/>
    <w:next w:val="678"/>
    <w:uiPriority w:val="99"/>
    <w:semiHidden/>
    <w:qFormat/>
    <w:rPr>
      <w:rFonts w:ascii="Arial" w:hAnsi="Arial" w:eastAsia="Arial" w:cs="Arial"/>
      <w:szCs w:val="21"/>
      <w:lang w:eastAsia="en-US"/>
    </w:rPr>
  </w:style>
  <w:style w:type="paragraph" w:styleId="695">
    <w:name w:val="Body Text Indent"/>
    <w:basedOn w:val="678"/>
    <w:next w:val="678"/>
    <w:uiPriority w:val="99"/>
    <w:qFormat/>
    <w:pPr>
      <w:ind w:firstLine="630"/>
    </w:pPr>
    <w:rPr>
      <w:rFonts w:ascii="楷体_GB2312" w:eastAsia="楷体_GB2312"/>
      <w:sz w:val="32"/>
      <w:szCs w:val="20"/>
    </w:rPr>
  </w:style>
  <w:style w:type="paragraph" w:styleId="696">
    <w:name w:val="Block Text"/>
    <w:basedOn w:val="678"/>
    <w:uiPriority w:val="99"/>
    <w:qFormat/>
    <w:pPr>
      <w:ind w:left="420" w:right="33"/>
      <w:jc w:val="left"/>
    </w:pPr>
    <w:rPr>
      <w:sz w:val="24"/>
      <w:szCs w:val="20"/>
    </w:rPr>
  </w:style>
  <w:style w:type="paragraph" w:styleId="697">
    <w:name w:val="toc 5"/>
    <w:basedOn w:val="678"/>
    <w:next w:val="678"/>
    <w:uiPriority w:val="39"/>
    <w:unhideWhenUsed/>
    <w:qFormat/>
    <w:pPr>
      <w:ind w:left="1134"/>
      <w:spacing w:after="57"/>
    </w:pPr>
  </w:style>
  <w:style w:type="paragraph" w:styleId="698">
    <w:name w:val="toc 3"/>
    <w:basedOn w:val="678"/>
    <w:next w:val="678"/>
    <w:uiPriority w:val="39"/>
    <w:unhideWhenUsed/>
    <w:qFormat/>
    <w:pPr>
      <w:ind w:left="567"/>
      <w:spacing w:after="57"/>
    </w:pPr>
  </w:style>
  <w:style w:type="paragraph" w:styleId="699">
    <w:name w:val="Plain Text"/>
    <w:basedOn w:val="678"/>
    <w:uiPriority w:val="99"/>
    <w:qFormat/>
    <w:rPr>
      <w:rFonts w:ascii="宋体"/>
      <w:szCs w:val="20"/>
    </w:rPr>
  </w:style>
  <w:style w:type="paragraph" w:styleId="700">
    <w:name w:val="toc 8"/>
    <w:basedOn w:val="678"/>
    <w:next w:val="678"/>
    <w:uiPriority w:val="39"/>
    <w:unhideWhenUsed/>
    <w:qFormat/>
    <w:pPr>
      <w:ind w:left="1984"/>
      <w:spacing w:after="57"/>
    </w:pPr>
  </w:style>
  <w:style w:type="paragraph" w:styleId="701">
    <w:name w:val="Body Text Indent 2"/>
    <w:basedOn w:val="678"/>
    <w:uiPriority w:val="99"/>
    <w:qFormat/>
    <w:pPr>
      <w:ind w:firstLine="630"/>
    </w:pPr>
    <w:rPr>
      <w:sz w:val="28"/>
    </w:rPr>
  </w:style>
  <w:style w:type="paragraph" w:styleId="702">
    <w:name w:val="endnote text"/>
    <w:basedOn w:val="678"/>
    <w:link w:val="871"/>
    <w:uiPriority w:val="99"/>
    <w:semiHidden/>
    <w:unhideWhenUsed/>
    <w:qFormat/>
    <w:rPr>
      <w:sz w:val="20"/>
    </w:rPr>
  </w:style>
  <w:style w:type="paragraph" w:styleId="703">
    <w:name w:val="Balloon Text"/>
    <w:basedOn w:val="678"/>
    <w:uiPriority w:val="99"/>
    <w:semiHidden/>
    <w:qFormat/>
    <w:rPr>
      <w:sz w:val="18"/>
      <w:szCs w:val="18"/>
    </w:rPr>
  </w:style>
  <w:style w:type="paragraph" w:styleId="704">
    <w:name w:val="Footer"/>
    <w:basedOn w:val="678"/>
    <w:link w:val="745"/>
    <w:uiPriority w:val="99"/>
    <w:unhideWhenUsed/>
    <w:qFormat/>
    <w:pPr>
      <w:tabs>
        <w:tab w:val="center" w:pos="7143" w:leader="none"/>
        <w:tab w:val="right" w:pos="14287" w:leader="none"/>
      </w:tabs>
    </w:pPr>
  </w:style>
  <w:style w:type="paragraph" w:styleId="705">
    <w:name w:val="Header"/>
    <w:basedOn w:val="678"/>
    <w:uiPriority w:val="99"/>
    <w:unhideWhenUsed/>
    <w:qFormat/>
    <w:pPr>
      <w:tabs>
        <w:tab w:val="center" w:pos="7143" w:leader="none"/>
        <w:tab w:val="right" w:pos="14287" w:leader="none"/>
      </w:tabs>
    </w:pPr>
  </w:style>
  <w:style w:type="paragraph" w:styleId="706">
    <w:name w:val="toc 1"/>
    <w:basedOn w:val="678"/>
    <w:next w:val="678"/>
    <w:uiPriority w:val="39"/>
    <w:unhideWhenUsed/>
    <w:qFormat/>
    <w:pPr>
      <w:spacing w:after="57"/>
    </w:pPr>
  </w:style>
  <w:style w:type="paragraph" w:styleId="707">
    <w:name w:val="toc 4"/>
    <w:basedOn w:val="678"/>
    <w:next w:val="678"/>
    <w:uiPriority w:val="39"/>
    <w:unhideWhenUsed/>
    <w:qFormat/>
    <w:pPr>
      <w:ind w:left="850"/>
      <w:spacing w:after="57"/>
    </w:pPr>
  </w:style>
  <w:style w:type="paragraph" w:styleId="708">
    <w:name w:val="index heading"/>
    <w:basedOn w:val="678"/>
    <w:next w:val="709"/>
    <w:uiPriority w:val="99"/>
    <w:qFormat/>
    <w:rPr>
      <w:rFonts w:ascii="Arial" w:hAnsi="Arial" w:cs="Arial"/>
      <w:b/>
    </w:rPr>
  </w:style>
  <w:style w:type="paragraph" w:styleId="709">
    <w:name w:val="index 1"/>
    <w:basedOn w:val="678"/>
    <w:next w:val="678"/>
    <w:uiPriority w:val="99"/>
    <w:qFormat/>
    <w:pPr>
      <w:jc w:val="center"/>
      <w:spacing w:line="220" w:lineRule="exact"/>
    </w:pPr>
    <w:rPr>
      <w:rFonts w:ascii="仿宋_GB2312" w:eastAsia="仿宋_GB2312"/>
      <w:szCs w:val="20"/>
    </w:rPr>
  </w:style>
  <w:style w:type="paragraph" w:styleId="710">
    <w:name w:val="Subtitle"/>
    <w:basedOn w:val="678"/>
    <w:next w:val="678"/>
    <w:link w:val="740"/>
    <w:uiPriority w:val="11"/>
    <w:qFormat/>
    <w:pPr>
      <w:spacing w:before="200" w:after="200"/>
    </w:pPr>
    <w:rPr>
      <w:sz w:val="24"/>
    </w:rPr>
  </w:style>
  <w:style w:type="paragraph" w:styleId="711">
    <w:name w:val="footnote text"/>
    <w:basedOn w:val="678"/>
    <w:uiPriority w:val="99"/>
    <w:semiHidden/>
    <w:unhideWhenUsed/>
    <w:qFormat/>
    <w:pPr>
      <w:spacing w:after="40"/>
    </w:pPr>
    <w:rPr>
      <w:sz w:val="18"/>
    </w:rPr>
  </w:style>
  <w:style w:type="paragraph" w:styleId="712">
    <w:name w:val="toc 6"/>
    <w:basedOn w:val="678"/>
    <w:next w:val="678"/>
    <w:uiPriority w:val="39"/>
    <w:unhideWhenUsed/>
    <w:qFormat/>
    <w:pPr>
      <w:ind w:left="1417"/>
      <w:spacing w:after="57"/>
    </w:pPr>
  </w:style>
  <w:style w:type="paragraph" w:styleId="713">
    <w:name w:val="table of figures"/>
    <w:basedOn w:val="678"/>
    <w:next w:val="678"/>
    <w:uiPriority w:val="99"/>
    <w:unhideWhenUsed/>
    <w:qFormat/>
  </w:style>
  <w:style w:type="paragraph" w:styleId="714">
    <w:name w:val="toc 2"/>
    <w:basedOn w:val="678"/>
    <w:next w:val="678"/>
    <w:uiPriority w:val="39"/>
    <w:unhideWhenUsed/>
    <w:qFormat/>
    <w:pPr>
      <w:ind w:left="283"/>
      <w:spacing w:after="57"/>
    </w:pPr>
  </w:style>
  <w:style w:type="paragraph" w:styleId="715">
    <w:name w:val="toc 9"/>
    <w:basedOn w:val="678"/>
    <w:next w:val="678"/>
    <w:uiPriority w:val="39"/>
    <w:unhideWhenUsed/>
    <w:qFormat/>
    <w:pPr>
      <w:ind w:left="2268"/>
      <w:spacing w:after="57"/>
    </w:pPr>
  </w:style>
  <w:style w:type="paragraph" w:styleId="716">
    <w:name w:val="Normal (Web)"/>
    <w:basedOn w:val="678"/>
    <w:uiPriority w:val="99"/>
    <w:unhideWhenUsed/>
    <w:qFormat/>
    <w:pPr>
      <w:jc w:val="left"/>
      <w:spacing w:beforeAutospacing="1" w:afterAutospacing="1"/>
    </w:pPr>
    <w:rPr>
      <w:sz w:val="24"/>
    </w:rPr>
  </w:style>
  <w:style w:type="paragraph" w:styleId="717">
    <w:name w:val="Title"/>
    <w:basedOn w:val="678"/>
    <w:next w:val="678"/>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FollowedHyperlink"/>
    <w:basedOn w:val="688"/>
    <w:uiPriority w:val="99"/>
    <w:semiHidden/>
    <w:unhideWhenUsed/>
    <w:qFormat/>
    <w:rPr>
      <w:color w:val="800080" w:themeColor="followedHyperlink"/>
      <w:u w:val="single"/>
    </w:rPr>
  </w:style>
  <w:style w:type="character" w:styleId="721">
    <w:name w:val="Hyperlink"/>
    <w:uiPriority w:val="99"/>
    <w:unhideWhenUsed/>
    <w:qFormat/>
    <w:rPr>
      <w:color w:val="0000ff" w:themeColor="hyperlink"/>
      <w:u w:val="single"/>
    </w:rPr>
  </w:style>
  <w:style w:type="character" w:styleId="722">
    <w:name w:val="footnote reference"/>
    <w:uiPriority w:val="99"/>
    <w:unhideWhenUsed/>
    <w:qFormat/>
    <w:rPr>
      <w:vertAlign w:val="superscript"/>
    </w:rPr>
  </w:style>
  <w:style w:type="paragraph" w:styleId="723" w:customStyle="1">
    <w:name w:val="正文1"/>
    <w:next w:val="678"/>
    <w:uiPriority w:val="99"/>
    <w:qFormat/>
    <w:pPr>
      <w:jc w:val="both"/>
    </w:pPr>
    <w:rPr>
      <w:rFonts w:ascii="Calibri" w:hAnsi="Calibri" w:cs="Calibri"/>
      <w:sz w:val="21"/>
      <w:szCs w:val="21"/>
    </w:rPr>
  </w:style>
  <w:style w:type="paragraph" w:styleId="724" w:customStyle="1">
    <w:name w:val="样式 样式 左侧:  2 字符 + 左侧:  0.85 厘米 首行缩进:  2 字符1"/>
    <w:basedOn w:val="678"/>
    <w:qFormat/>
    <w:pPr>
      <w:ind w:left="482" w:firstLine="200"/>
    </w:pPr>
    <w:rPr>
      <w:rFonts w:cs="宋体"/>
      <w:szCs w:val="20"/>
    </w:rPr>
  </w:style>
  <w:style w:type="paragraph" w:styleId="725" w:customStyle="1">
    <w:name w:val="正文缩进1"/>
    <w:basedOn w:val="678"/>
    <w:next w:val="678"/>
    <w:uiPriority w:val="99"/>
    <w:qFormat/>
    <w:pPr>
      <w:ind w:firstLine="482"/>
      <w:spacing w:line="360" w:lineRule="atLeast"/>
    </w:pPr>
    <w:rPr>
      <w:sz w:val="24"/>
      <w:szCs w:val="20"/>
    </w:rPr>
  </w:style>
  <w:style w:type="character" w:styleId="726" w:customStyle="1">
    <w:name w:val="标题 2 Char"/>
    <w:link w:val="727"/>
    <w:uiPriority w:val="9"/>
    <w:qFormat/>
    <w:rPr>
      <w:rFonts w:ascii="Arial" w:hAnsi="Arial" w:eastAsia="黑体" w:cs="Times New Roman"/>
      <w:b/>
      <w:bCs/>
      <w:sz w:val="20"/>
      <w:szCs w:val="32"/>
    </w:rPr>
  </w:style>
  <w:style w:type="paragraph" w:styleId="727" w:customStyle="1">
    <w:name w:val="标题 211"/>
    <w:basedOn w:val="678"/>
    <w:next w:val="678"/>
    <w:link w:val="726"/>
    <w:uiPriority w:val="9"/>
    <w:qFormat/>
    <w:pPr>
      <w:keepLines/>
      <w:keepNext/>
      <w:spacing w:before="60" w:after="60" w:line="413" w:lineRule="auto"/>
      <w:outlineLvl w:val="1"/>
    </w:pPr>
    <w:rPr>
      <w:rFonts w:ascii="Arial" w:hAnsi="Arial" w:eastAsia="黑体"/>
      <w:b/>
      <w:bCs/>
      <w:sz w:val="20"/>
      <w:szCs w:val="32"/>
    </w:rPr>
  </w:style>
  <w:style w:type="paragraph" w:styleId="728">
    <w:name w:val="List Paragraph"/>
    <w:basedOn w:val="678"/>
    <w:uiPriority w:val="34"/>
    <w:qFormat/>
    <w:pPr>
      <w:contextualSpacing/>
      <w:ind w:left="720"/>
    </w:pPr>
  </w:style>
  <w:style w:type="character" w:styleId="729" w:customStyle="1">
    <w:name w:val="标题 1 Char"/>
    <w:link w:val="730"/>
    <w:uiPriority w:val="9"/>
    <w:qFormat/>
    <w:rPr>
      <w:rFonts w:ascii="宋体" w:hAnsi="Times New Roman" w:eastAsia="宋体" w:cs="Times New Roman"/>
      <w:b/>
      <w:color w:val="000000"/>
      <w:sz w:val="44"/>
      <w:szCs w:val="20"/>
    </w:rPr>
  </w:style>
  <w:style w:type="paragraph" w:styleId="730" w:customStyle="1">
    <w:name w:val="标题 111"/>
    <w:basedOn w:val="678"/>
    <w:next w:val="678"/>
    <w:link w:val="729"/>
    <w:uiPriority w:val="9"/>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31" w:customStyle="1">
    <w:name w:val="标题 3 Char"/>
    <w:link w:val="732"/>
    <w:uiPriority w:val="9"/>
    <w:qFormat/>
    <w:rPr>
      <w:rFonts w:ascii="宋体" w:hAnsi="Times New Roman" w:eastAsia="宋体" w:cs="Times New Roman"/>
      <w:b/>
      <w:color w:val="000000"/>
      <w:sz w:val="32"/>
      <w:szCs w:val="20"/>
    </w:rPr>
  </w:style>
  <w:style w:type="paragraph" w:styleId="732" w:customStyle="1">
    <w:name w:val="标题 31"/>
    <w:basedOn w:val="678"/>
    <w:next w:val="733"/>
    <w:link w:val="731"/>
    <w:uiPriority w:val="9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33" w:customStyle="1">
    <w:name w:val="正文缩进111"/>
    <w:basedOn w:val="678"/>
    <w:link w:val="881"/>
    <w:uiPriority w:val="99"/>
    <w:qFormat/>
    <w:pPr>
      <w:ind w:firstLine="420"/>
    </w:pPr>
  </w:style>
  <w:style w:type="paragraph" w:styleId="734" w:customStyle="1">
    <w:name w:val="目录 11"/>
    <w:basedOn w:val="678"/>
    <w:next w:val="678"/>
    <w:uiPriority w:val="39"/>
    <w:qFormat/>
    <w:pPr>
      <w:spacing w:before="60" w:line="400" w:lineRule="exact"/>
    </w:pPr>
    <w:rPr>
      <w:rFonts w:eastAsia="黑体"/>
    </w:rPr>
  </w:style>
  <w:style w:type="character" w:styleId="735" w:customStyle="1">
    <w:name w:val="标题 6 Char4"/>
    <w:link w:val="684"/>
    <w:uiPriority w:val="9"/>
    <w:qFormat/>
    <w:rPr>
      <w:rFonts w:ascii="Arial" w:hAnsi="Arial" w:eastAsia="Arial" w:cs="Arial"/>
      <w:b/>
      <w:bCs/>
      <w:sz w:val="22"/>
      <w:szCs w:val="22"/>
    </w:rPr>
  </w:style>
  <w:style w:type="character" w:styleId="736" w:customStyle="1">
    <w:name w:val="标题 7 Char4"/>
    <w:link w:val="685"/>
    <w:uiPriority w:val="9"/>
    <w:qFormat/>
    <w:rPr>
      <w:rFonts w:ascii="Arial" w:hAnsi="Arial" w:eastAsia="Arial" w:cs="Arial"/>
      <w:b/>
      <w:bCs/>
      <w:i/>
      <w:iCs/>
      <w:sz w:val="22"/>
      <w:szCs w:val="22"/>
    </w:rPr>
  </w:style>
  <w:style w:type="character" w:styleId="737" w:customStyle="1">
    <w:name w:val="标题 8 Char4"/>
    <w:link w:val="686"/>
    <w:uiPriority w:val="9"/>
    <w:qFormat/>
    <w:rPr>
      <w:rFonts w:ascii="Arial" w:hAnsi="Arial" w:eastAsia="Arial" w:cs="Arial"/>
      <w:i/>
      <w:iCs/>
      <w:sz w:val="22"/>
      <w:szCs w:val="22"/>
    </w:rPr>
  </w:style>
  <w:style w:type="character" w:styleId="738" w:customStyle="1">
    <w:name w:val="标题 9 Char4"/>
    <w:link w:val="687"/>
    <w:uiPriority w:val="9"/>
    <w:qFormat/>
    <w:rPr>
      <w:rFonts w:ascii="Arial" w:hAnsi="Arial" w:eastAsia="Arial" w:cs="Arial"/>
      <w:i/>
      <w:iCs/>
      <w:sz w:val="21"/>
      <w:szCs w:val="21"/>
    </w:rPr>
  </w:style>
  <w:style w:type="paragraph" w:styleId="739">
    <w:name w:val="No Spacing"/>
    <w:uiPriority w:val="1"/>
    <w:qFormat/>
  </w:style>
  <w:style w:type="character" w:styleId="740" w:customStyle="1">
    <w:name w:val="副标题 Char5"/>
    <w:link w:val="710"/>
    <w:uiPriority w:val="11"/>
    <w:qFormat/>
    <w:rPr>
      <w:sz w:val="24"/>
      <w:szCs w:val="24"/>
    </w:rPr>
  </w:style>
  <w:style w:type="paragraph" w:styleId="741">
    <w:name w:val="Quote"/>
    <w:basedOn w:val="678"/>
    <w:next w:val="678"/>
    <w:link w:val="742"/>
    <w:uiPriority w:val="29"/>
    <w:qFormat/>
    <w:pPr>
      <w:ind w:left="720" w:right="720"/>
    </w:pPr>
    <w:rPr>
      <w:i/>
    </w:rPr>
  </w:style>
  <w:style w:type="character" w:styleId="742" w:customStyle="1">
    <w:name w:val="引用 Char5"/>
    <w:link w:val="741"/>
    <w:uiPriority w:val="29"/>
    <w:qFormat/>
    <w:rPr>
      <w:i/>
    </w:rPr>
  </w:style>
  <w:style w:type="paragraph" w:styleId="743">
    <w:name w:val="Intense Quote"/>
    <w:basedOn w:val="678"/>
    <w:next w:val="678"/>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5"/>
    <w:link w:val="743"/>
    <w:uiPriority w:val="30"/>
    <w:qFormat/>
    <w:rPr>
      <w:i/>
    </w:rPr>
  </w:style>
  <w:style w:type="character" w:styleId="745" w:customStyle="1">
    <w:name w:val="页脚 Char3"/>
    <w:link w:val="704"/>
    <w:uiPriority w:val="99"/>
    <w:qFormat/>
  </w:style>
  <w:style w:type="table" w:styleId="74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3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尾注文本 Char"/>
    <w:link w:val="702"/>
    <w:uiPriority w:val="99"/>
    <w:qFormat/>
    <w:rPr>
      <w:sz w:val="20"/>
    </w:rPr>
  </w:style>
  <w:style w:type="paragraph" w:styleId="872" w:customStyle="1">
    <w:name w:val="TOC 标题1"/>
    <w:uiPriority w:val="39"/>
    <w:unhideWhenUsed/>
    <w:qFormat/>
  </w:style>
  <w:style w:type="paragraph" w:styleId="873" w:customStyle="1">
    <w:name w:val="标题 41"/>
    <w:basedOn w:val="678"/>
    <w:next w:val="678"/>
    <w:link w:val="882"/>
    <w:uiPriority w:val="99"/>
    <w:qFormat/>
    <w:pPr>
      <w:keepLines/>
      <w:keepNext/>
      <w:spacing w:before="280" w:after="290" w:line="376" w:lineRule="auto"/>
      <w:outlineLvl w:val="3"/>
    </w:pPr>
    <w:rPr>
      <w:rFonts w:ascii="Cambria" w:hAnsi="Cambria"/>
      <w:b/>
      <w:bCs/>
      <w:sz w:val="28"/>
      <w:szCs w:val="28"/>
    </w:rPr>
  </w:style>
  <w:style w:type="paragraph" w:styleId="874" w:customStyle="1">
    <w:name w:val="标题 51"/>
    <w:basedOn w:val="678"/>
    <w:next w:val="678"/>
    <w:link w:val="883"/>
    <w:uiPriority w:val="99"/>
    <w:qFormat/>
    <w:pPr>
      <w:keepLines/>
      <w:keepNext/>
      <w:spacing w:before="280" w:after="290" w:line="376" w:lineRule="auto"/>
      <w:outlineLvl w:val="4"/>
    </w:pPr>
    <w:rPr>
      <w:b/>
      <w:bCs/>
      <w:sz w:val="28"/>
      <w:szCs w:val="28"/>
    </w:rPr>
  </w:style>
  <w:style w:type="paragraph" w:styleId="875" w:customStyle="1">
    <w:name w:val="标题 61"/>
    <w:basedOn w:val="678"/>
    <w:next w:val="678"/>
    <w:link w:val="884"/>
    <w:qFormat/>
    <w:pPr>
      <w:keepLines/>
      <w:keepNext/>
      <w:spacing w:before="240" w:after="64" w:line="317" w:lineRule="auto"/>
      <w:outlineLvl w:val="5"/>
    </w:pPr>
    <w:rPr>
      <w:rFonts w:ascii="Cambria" w:hAnsi="Cambria"/>
      <w:b/>
      <w:bCs/>
      <w:sz w:val="24"/>
    </w:rPr>
  </w:style>
  <w:style w:type="paragraph" w:styleId="876" w:customStyle="1">
    <w:name w:val="标题 71"/>
    <w:basedOn w:val="678"/>
    <w:next w:val="678"/>
    <w:link w:val="885"/>
    <w:uiPriority w:val="9"/>
    <w:qFormat/>
    <w:pPr>
      <w:ind w:left="953"/>
      <w:outlineLvl w:val="6"/>
    </w:pPr>
    <w:rPr>
      <w:rFonts w:ascii="宋体" w:hAnsi="宋体" w:cs="宋体"/>
      <w:b/>
      <w:bCs/>
      <w:sz w:val="24"/>
      <w:lang w:val="zh-CN" w:bidi="zh-CN"/>
    </w:rPr>
  </w:style>
  <w:style w:type="paragraph" w:styleId="877" w:customStyle="1">
    <w:name w:val="标题 81"/>
    <w:basedOn w:val="678"/>
    <w:next w:val="678"/>
    <w:link w:val="886"/>
    <w:qFormat/>
    <w:pPr>
      <w:keepLines/>
      <w:keepNext/>
      <w:spacing w:before="240" w:after="64" w:line="317" w:lineRule="auto"/>
      <w:outlineLvl w:val="7"/>
    </w:pPr>
    <w:rPr>
      <w:rFonts w:ascii="Cambria" w:hAnsi="Cambria"/>
      <w:sz w:val="24"/>
    </w:rPr>
  </w:style>
  <w:style w:type="paragraph" w:styleId="878" w:customStyle="1">
    <w:name w:val="标题 91"/>
    <w:basedOn w:val="678"/>
    <w:next w:val="678"/>
    <w:link w:val="887"/>
    <w:qFormat/>
    <w:pPr>
      <w:keepLines/>
      <w:keepNext/>
      <w:spacing w:before="240" w:after="64" w:line="317" w:lineRule="auto"/>
      <w:outlineLvl w:val="8"/>
    </w:pPr>
    <w:rPr>
      <w:rFonts w:ascii="Cambria" w:hAnsi="Cambria"/>
      <w:szCs w:val="21"/>
    </w:rPr>
  </w:style>
  <w:style w:type="character" w:styleId="879" w:customStyle="1">
    <w:name w:val="默认段落字体1"/>
    <w:uiPriority w:val="1"/>
    <w:unhideWhenUsed/>
    <w:qFormat/>
  </w:style>
  <w:style w:type="table" w:styleId="880" w:customStyle="1">
    <w:name w:val="普通表格1"/>
    <w:uiPriority w:val="99"/>
    <w:unhideWhenUsed/>
    <w:qFormat/>
    <w:tblPr>
      <w:tblCellMar>
        <w:left w:w="0" w:type="dxa"/>
        <w:top w:w="0" w:type="dxa"/>
        <w:right w:w="0" w:type="dxa"/>
        <w:bottom w:w="0" w:type="dxa"/>
      </w:tblCellMar>
    </w:tblPr>
  </w:style>
  <w:style w:type="character" w:styleId="881" w:customStyle="1">
    <w:name w:val="正文缩进 Char"/>
    <w:link w:val="733"/>
    <w:uiPriority w:val="99"/>
    <w:qFormat/>
    <w:rPr>
      <w:rFonts w:ascii="Times New Roman" w:hAnsi="Times New Roman" w:eastAsia="宋体" w:cs="Times New Roman"/>
      <w:szCs w:val="24"/>
    </w:rPr>
  </w:style>
  <w:style w:type="character" w:styleId="882" w:customStyle="1">
    <w:name w:val="标题 4 Char"/>
    <w:link w:val="873"/>
    <w:uiPriority w:val="9"/>
    <w:qFormat/>
    <w:rPr>
      <w:rFonts w:ascii="Cambria" w:hAnsi="Cambria" w:eastAsia="宋体" w:cs="Times New Roman"/>
      <w:b/>
      <w:bCs/>
      <w:sz w:val="28"/>
      <w:szCs w:val="28"/>
    </w:rPr>
  </w:style>
  <w:style w:type="character" w:styleId="883" w:customStyle="1">
    <w:name w:val="标题 5 Char"/>
    <w:link w:val="874"/>
    <w:uiPriority w:val="9"/>
    <w:semiHidden/>
    <w:qFormat/>
    <w:rPr>
      <w:rFonts w:ascii="Times New Roman" w:hAnsi="Times New Roman" w:eastAsia="宋体" w:cs="Times New Roman"/>
      <w:b/>
      <w:bCs/>
      <w:sz w:val="28"/>
      <w:szCs w:val="28"/>
    </w:rPr>
  </w:style>
  <w:style w:type="character" w:styleId="884" w:customStyle="1">
    <w:name w:val="标题 6 Char3"/>
    <w:link w:val="875"/>
    <w:qFormat/>
    <w:rPr>
      <w:rFonts w:ascii="Cambria" w:hAnsi="Cambria" w:eastAsia="宋体" w:cs="Times New Roman"/>
      <w:b/>
      <w:bCs/>
      <w:sz w:val="24"/>
      <w:szCs w:val="24"/>
    </w:rPr>
  </w:style>
  <w:style w:type="character" w:styleId="885" w:customStyle="1">
    <w:name w:val="标题 7 Char"/>
    <w:link w:val="876"/>
    <w:uiPriority w:val="9"/>
    <w:qFormat/>
    <w:rPr>
      <w:rFonts w:ascii="宋体" w:hAnsi="宋体" w:eastAsia="宋体" w:cs="宋体"/>
      <w:b/>
      <w:bCs/>
      <w:sz w:val="24"/>
      <w:szCs w:val="24"/>
      <w:lang w:val="zh-CN" w:bidi="zh-CN"/>
    </w:rPr>
  </w:style>
  <w:style w:type="character" w:styleId="886" w:customStyle="1">
    <w:name w:val="标题 8 Char3"/>
    <w:link w:val="877"/>
    <w:qFormat/>
    <w:rPr>
      <w:rFonts w:ascii="Cambria" w:hAnsi="Cambria" w:eastAsia="宋体" w:cs="Times New Roman"/>
      <w:sz w:val="24"/>
      <w:szCs w:val="24"/>
    </w:rPr>
  </w:style>
  <w:style w:type="character" w:styleId="887" w:customStyle="1">
    <w:name w:val="标题 9 Char3"/>
    <w:link w:val="878"/>
    <w:qFormat/>
    <w:rPr>
      <w:rFonts w:ascii="Cambria" w:hAnsi="Cambria" w:eastAsia="宋体" w:cs="Times New Roman"/>
      <w:szCs w:val="21"/>
    </w:rPr>
  </w:style>
  <w:style w:type="paragraph" w:styleId="888" w:customStyle="1">
    <w:name w:val="目录 71"/>
    <w:basedOn w:val="678"/>
    <w:next w:val="678"/>
    <w:uiPriority w:val="39"/>
    <w:qFormat/>
    <w:pPr>
      <w:ind w:left="2520"/>
    </w:pPr>
    <w:rPr>
      <w:rFonts w:ascii="Calibri" w:hAnsi="Calibri"/>
      <w:szCs w:val="22"/>
    </w:rPr>
  </w:style>
  <w:style w:type="paragraph" w:styleId="889" w:customStyle="1">
    <w:name w:val="题注1"/>
    <w:basedOn w:val="678"/>
    <w:next w:val="678"/>
    <w:uiPriority w:val="99"/>
    <w:qFormat/>
    <w:rPr>
      <w:rFonts w:ascii="Cambria" w:hAnsi="Cambria" w:eastAsia="黑体"/>
      <w:sz w:val="20"/>
      <w:szCs w:val="20"/>
    </w:rPr>
  </w:style>
  <w:style w:type="paragraph" w:styleId="890" w:customStyle="1">
    <w:name w:val="文档结构图111"/>
    <w:basedOn w:val="678"/>
    <w:link w:val="891"/>
    <w:qFormat/>
    <w:pPr>
      <w:shd w:val="clear" w:color="auto" w:fill="000080"/>
    </w:pPr>
  </w:style>
  <w:style w:type="character" w:styleId="891" w:customStyle="1">
    <w:name w:val="文档结构图 Char"/>
    <w:link w:val="890"/>
    <w:qFormat/>
    <w:rPr>
      <w:rFonts w:ascii="Times New Roman" w:hAnsi="Times New Roman" w:eastAsia="宋体" w:cs="Times New Roman"/>
      <w:szCs w:val="24"/>
      <w:shd w:val="clear" w:color="auto" w:fill="000080"/>
    </w:rPr>
  </w:style>
  <w:style w:type="paragraph" w:styleId="892" w:customStyle="1">
    <w:name w:val="批注文字1"/>
    <w:basedOn w:val="678"/>
    <w:link w:val="893"/>
    <w:qFormat/>
    <w:pPr>
      <w:jc w:val="left"/>
    </w:pPr>
  </w:style>
  <w:style w:type="character" w:styleId="893" w:customStyle="1">
    <w:name w:val="批注文字 Char"/>
    <w:link w:val="892"/>
    <w:qFormat/>
    <w:rPr>
      <w:rFonts w:ascii="Times New Roman" w:hAnsi="Times New Roman" w:eastAsia="宋体" w:cs="Times New Roman"/>
      <w:szCs w:val="24"/>
    </w:rPr>
  </w:style>
  <w:style w:type="paragraph" w:styleId="894" w:customStyle="1">
    <w:name w:val="正文文本 311"/>
    <w:basedOn w:val="678"/>
    <w:link w:val="895"/>
    <w:qFormat/>
    <w:pPr>
      <w:jc w:val="center"/>
    </w:pPr>
    <w:rPr>
      <w:rFonts w:eastAsia="黑体"/>
      <w:sz w:val="72"/>
    </w:rPr>
  </w:style>
  <w:style w:type="character" w:styleId="895" w:customStyle="1">
    <w:name w:val="正文文本 3 Char"/>
    <w:link w:val="894"/>
    <w:qFormat/>
    <w:rPr>
      <w:rFonts w:ascii="Times New Roman" w:hAnsi="Times New Roman" w:eastAsia="黑体" w:cs="Times New Roman"/>
      <w:sz w:val="72"/>
      <w:szCs w:val="24"/>
    </w:rPr>
  </w:style>
  <w:style w:type="paragraph" w:styleId="896" w:customStyle="1">
    <w:name w:val="正文文本1"/>
    <w:basedOn w:val="678"/>
    <w:next w:val="897"/>
    <w:link w:val="898"/>
    <w:uiPriority w:val="99"/>
    <w:qFormat/>
    <w:pPr>
      <w:jc w:val="center"/>
    </w:pPr>
    <w:rPr>
      <w:rFonts w:eastAsia="仿宋_GB2312"/>
      <w:sz w:val="28"/>
    </w:rPr>
  </w:style>
  <w:style w:type="paragraph" w:styleId="897" w:customStyle="1">
    <w:name w:val="目录 21"/>
    <w:basedOn w:val="678"/>
    <w:next w:val="678"/>
    <w:uiPriority w:val="39"/>
    <w:qFormat/>
    <w:pPr>
      <w:ind w:left="210"/>
    </w:pPr>
    <w:rPr>
      <w:smallCaps/>
    </w:rPr>
  </w:style>
  <w:style w:type="character" w:styleId="898" w:customStyle="1">
    <w:name w:val="正文文本 Char"/>
    <w:link w:val="896"/>
    <w:uiPriority w:val="99"/>
    <w:qFormat/>
    <w:rPr>
      <w:rFonts w:ascii="Times New Roman" w:hAnsi="Times New Roman" w:eastAsia="仿宋_GB2312" w:cs="Times New Roman"/>
      <w:sz w:val="28"/>
      <w:szCs w:val="24"/>
    </w:rPr>
  </w:style>
  <w:style w:type="paragraph" w:styleId="899" w:customStyle="1">
    <w:name w:val="正文文本缩进1"/>
    <w:basedOn w:val="678"/>
    <w:next w:val="900"/>
    <w:link w:val="902"/>
    <w:uiPriority w:val="99"/>
    <w:qFormat/>
    <w:pPr>
      <w:ind w:left="420"/>
      <w:spacing w:after="120"/>
    </w:pPr>
  </w:style>
  <w:style w:type="paragraph" w:styleId="900" w:customStyle="1">
    <w:name w:val="寄信人地址1"/>
    <w:basedOn w:val="678"/>
    <w:uiPriority w:val="99"/>
    <w:qFormat/>
    <w:rPr>
      <w:rFonts w:ascii="Arial" w:hAnsi="Arial"/>
    </w:rPr>
  </w:style>
  <w:style w:type="paragraph" w:styleId="901" w:customStyle="1">
    <w:name w:val="目录 51"/>
    <w:next w:val="678"/>
    <w:uiPriority w:val="99"/>
    <w:qFormat/>
    <w:pPr>
      <w:ind w:left="1275"/>
      <w:jc w:val="both"/>
    </w:pPr>
    <w:rPr>
      <w:sz w:val="21"/>
    </w:rPr>
  </w:style>
  <w:style w:type="character" w:styleId="902" w:customStyle="1">
    <w:name w:val="正文文本缩进 Char"/>
    <w:link w:val="899"/>
    <w:uiPriority w:val="99"/>
    <w:qFormat/>
    <w:rPr>
      <w:rFonts w:ascii="Times New Roman" w:hAnsi="Times New Roman" w:eastAsia="宋体" w:cs="Times New Roman"/>
      <w:szCs w:val="24"/>
    </w:rPr>
  </w:style>
  <w:style w:type="paragraph" w:styleId="903" w:customStyle="1">
    <w:name w:val="文本块1"/>
    <w:basedOn w:val="678"/>
    <w:uiPriority w:val="99"/>
    <w:qFormat/>
    <w:pPr>
      <w:ind w:left="420" w:right="33"/>
      <w:jc w:val="left"/>
    </w:pPr>
    <w:rPr>
      <w:sz w:val="24"/>
      <w:szCs w:val="20"/>
    </w:rPr>
  </w:style>
  <w:style w:type="paragraph" w:styleId="904" w:customStyle="1">
    <w:name w:val="索引 411"/>
    <w:basedOn w:val="678"/>
    <w:next w:val="678"/>
    <w:uiPriority w:val="99"/>
    <w:unhideWhenUsed/>
    <w:qFormat/>
    <w:pPr>
      <w:ind w:left="600"/>
    </w:pPr>
  </w:style>
  <w:style w:type="paragraph" w:styleId="905" w:customStyle="1">
    <w:name w:val="目录 52"/>
    <w:basedOn w:val="678"/>
    <w:next w:val="678"/>
    <w:uiPriority w:val="39"/>
    <w:qFormat/>
    <w:pPr>
      <w:ind w:left="1680"/>
    </w:pPr>
    <w:rPr>
      <w:rFonts w:ascii="Calibri" w:hAnsi="Calibri"/>
      <w:szCs w:val="22"/>
    </w:rPr>
  </w:style>
  <w:style w:type="paragraph" w:styleId="906" w:customStyle="1">
    <w:name w:val="目录 31"/>
    <w:basedOn w:val="907"/>
    <w:next w:val="907"/>
    <w:uiPriority w:val="39"/>
    <w:qFormat/>
    <w:pPr>
      <w:ind w:left="840"/>
      <w:widowControl w:val="off"/>
    </w:pPr>
    <w:rPr>
      <w:szCs w:val="22"/>
    </w:rPr>
  </w:style>
  <w:style w:type="paragraph" w:styleId="907" w:customStyle="1">
    <w:name w:val="正文_0"/>
    <w:uiPriority w:val="99"/>
    <w:qFormat/>
    <w:pPr>
      <w:jc w:val="both"/>
    </w:pPr>
    <w:rPr>
      <w:rFonts w:ascii="Calibri" w:hAnsi="Calibri"/>
      <w:sz w:val="21"/>
      <w:szCs w:val="21"/>
    </w:rPr>
  </w:style>
  <w:style w:type="paragraph" w:styleId="908" w:customStyle="1">
    <w:name w:val="纯文本111"/>
    <w:basedOn w:val="678"/>
    <w:next w:val="909"/>
    <w:link w:val="910"/>
    <w:uiPriority w:val="99"/>
    <w:qFormat/>
    <w:rPr>
      <w:rFonts w:ascii="宋体" w:hAnsi="Courier New"/>
      <w:szCs w:val="20"/>
    </w:rPr>
  </w:style>
  <w:style w:type="paragraph" w:styleId="909" w:customStyle="1">
    <w:name w:val="Char Char Char Char Char Char Char Char Char Char Char Char Char"/>
    <w:basedOn w:val="678"/>
    <w:uiPriority w:val="99"/>
    <w:qFormat/>
    <w:pPr>
      <w:jc w:val="left"/>
      <w:spacing w:after="160" w:line="240" w:lineRule="exact"/>
      <w:widowControl/>
    </w:pPr>
    <w:rPr>
      <w:rFonts w:ascii="Verdana" w:hAnsi="Verdana"/>
      <w:sz w:val="20"/>
      <w:szCs w:val="20"/>
      <w:lang w:eastAsia="en-US"/>
    </w:rPr>
  </w:style>
  <w:style w:type="character" w:styleId="910" w:customStyle="1">
    <w:name w:val="纯文本 Char"/>
    <w:link w:val="908"/>
    <w:uiPriority w:val="99"/>
    <w:qFormat/>
    <w:rPr>
      <w:rFonts w:ascii="宋体" w:hAnsi="Courier New" w:eastAsia="宋体" w:cs="Times New Roman"/>
      <w:szCs w:val="20"/>
    </w:rPr>
  </w:style>
  <w:style w:type="paragraph" w:styleId="911" w:customStyle="1">
    <w:name w:val="目录 81"/>
    <w:basedOn w:val="678"/>
    <w:next w:val="678"/>
    <w:uiPriority w:val="39"/>
    <w:qFormat/>
    <w:pPr>
      <w:ind w:left="2940"/>
    </w:pPr>
    <w:rPr>
      <w:rFonts w:ascii="Calibri" w:hAnsi="Calibri"/>
      <w:szCs w:val="22"/>
    </w:rPr>
  </w:style>
  <w:style w:type="paragraph" w:styleId="912" w:customStyle="1">
    <w:name w:val="日期11"/>
    <w:basedOn w:val="678"/>
    <w:next w:val="678"/>
    <w:link w:val="913"/>
    <w:qFormat/>
    <w:pPr>
      <w:ind w:left="100"/>
    </w:pPr>
    <w:rPr>
      <w:rFonts w:ascii="黑体" w:eastAsia="黑体"/>
      <w:sz w:val="72"/>
    </w:rPr>
  </w:style>
  <w:style w:type="character" w:styleId="913" w:customStyle="1">
    <w:name w:val="日期 Char"/>
    <w:link w:val="912"/>
    <w:qFormat/>
    <w:rPr>
      <w:rFonts w:ascii="黑体" w:hAnsi="Times New Roman" w:eastAsia="黑体" w:cs="Times New Roman"/>
      <w:sz w:val="72"/>
      <w:szCs w:val="24"/>
    </w:rPr>
  </w:style>
  <w:style w:type="paragraph" w:styleId="914" w:customStyle="1">
    <w:name w:val="正文文本缩进 21"/>
    <w:basedOn w:val="678"/>
    <w:link w:val="915"/>
    <w:uiPriority w:val="99"/>
    <w:qFormat/>
    <w:pPr>
      <w:ind w:right="-2" w:firstLine="540"/>
      <w:tabs>
        <w:tab w:val="left" w:pos="9741" w:leader="none"/>
      </w:tabs>
    </w:pPr>
    <w:rPr>
      <w:rFonts w:eastAsia="仿宋_GB2312"/>
      <w:sz w:val="28"/>
    </w:rPr>
  </w:style>
  <w:style w:type="character" w:styleId="915" w:customStyle="1">
    <w:name w:val="正文文本缩进 2 Char"/>
    <w:link w:val="914"/>
    <w:uiPriority w:val="99"/>
    <w:qFormat/>
    <w:rPr>
      <w:rFonts w:ascii="Times New Roman" w:hAnsi="Times New Roman" w:eastAsia="仿宋_GB2312" w:cs="Times New Roman"/>
      <w:sz w:val="28"/>
      <w:szCs w:val="24"/>
    </w:rPr>
  </w:style>
  <w:style w:type="paragraph" w:styleId="916" w:customStyle="1">
    <w:name w:val="批注框文本1"/>
    <w:basedOn w:val="678"/>
    <w:link w:val="917"/>
    <w:uiPriority w:val="99"/>
    <w:qFormat/>
    <w:rPr>
      <w:sz w:val="18"/>
      <w:szCs w:val="18"/>
    </w:rPr>
  </w:style>
  <w:style w:type="character" w:styleId="917" w:customStyle="1">
    <w:name w:val="批注框文本 Char"/>
    <w:link w:val="916"/>
    <w:uiPriority w:val="99"/>
    <w:qFormat/>
    <w:rPr>
      <w:rFonts w:ascii="Times New Roman" w:hAnsi="Times New Roman" w:eastAsia="宋体" w:cs="Times New Roman"/>
      <w:sz w:val="18"/>
      <w:szCs w:val="18"/>
    </w:rPr>
  </w:style>
  <w:style w:type="paragraph" w:styleId="918" w:customStyle="1">
    <w:name w:val="页脚1"/>
    <w:basedOn w:val="678"/>
    <w:link w:val="919"/>
    <w:uiPriority w:val="99"/>
    <w:qFormat/>
    <w:pPr>
      <w:jc w:val="left"/>
      <w:tabs>
        <w:tab w:val="center" w:pos="4153" w:leader="none"/>
        <w:tab w:val="right" w:pos="8306" w:leader="none"/>
      </w:tabs>
    </w:pPr>
    <w:rPr>
      <w:sz w:val="18"/>
      <w:szCs w:val="18"/>
    </w:rPr>
  </w:style>
  <w:style w:type="character" w:styleId="919" w:customStyle="1">
    <w:name w:val="页脚 Char"/>
    <w:link w:val="918"/>
    <w:uiPriority w:val="99"/>
    <w:qFormat/>
    <w:rPr>
      <w:rFonts w:ascii="Times New Roman" w:hAnsi="Times New Roman" w:eastAsia="宋体" w:cs="Times New Roman"/>
      <w:sz w:val="18"/>
      <w:szCs w:val="18"/>
    </w:rPr>
  </w:style>
  <w:style w:type="paragraph" w:styleId="920" w:customStyle="1">
    <w:name w:val="页眉1"/>
    <w:basedOn w:val="678"/>
    <w:link w:val="921"/>
    <w:uiPriority w:val="99"/>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
    <w:link w:val="920"/>
    <w:uiPriority w:val="99"/>
    <w:qFormat/>
    <w:rPr>
      <w:rFonts w:ascii="Times New Roman" w:hAnsi="Times New Roman" w:eastAsia="宋体" w:cs="Times New Roman"/>
      <w:sz w:val="18"/>
      <w:szCs w:val="18"/>
    </w:rPr>
  </w:style>
  <w:style w:type="paragraph" w:styleId="922" w:customStyle="1">
    <w:name w:val="目录 41"/>
    <w:basedOn w:val="907"/>
    <w:next w:val="907"/>
    <w:uiPriority w:val="39"/>
    <w:qFormat/>
    <w:pPr>
      <w:ind w:left="1260"/>
      <w:widowControl w:val="off"/>
    </w:pPr>
    <w:rPr>
      <w:szCs w:val="22"/>
    </w:rPr>
  </w:style>
  <w:style w:type="paragraph" w:styleId="923" w:customStyle="1">
    <w:name w:val="副标题1"/>
    <w:basedOn w:val="678"/>
    <w:next w:val="678"/>
    <w:link w:val="924"/>
    <w:qFormat/>
    <w:pPr>
      <w:jc w:val="center"/>
      <w:spacing w:before="240" w:after="60" w:line="312" w:lineRule="auto"/>
      <w:outlineLvl w:val="1"/>
    </w:pPr>
    <w:rPr>
      <w:rFonts w:ascii="Cambria" w:hAnsi="Cambria"/>
      <w:b/>
      <w:bCs/>
      <w:sz w:val="32"/>
      <w:szCs w:val="32"/>
    </w:rPr>
  </w:style>
  <w:style w:type="character" w:styleId="924" w:customStyle="1">
    <w:name w:val="副标题 Char4"/>
    <w:link w:val="923"/>
    <w:qFormat/>
    <w:rPr>
      <w:rFonts w:ascii="Cambria" w:hAnsi="Cambria" w:eastAsia="宋体" w:cs="Times New Roman"/>
      <w:b/>
      <w:bCs/>
      <w:sz w:val="32"/>
      <w:szCs w:val="32"/>
    </w:rPr>
  </w:style>
  <w:style w:type="paragraph" w:styleId="925" w:customStyle="1">
    <w:name w:val="脚注文本1"/>
    <w:basedOn w:val="678"/>
    <w:link w:val="926"/>
    <w:qFormat/>
    <w:pPr>
      <w:jc w:val="left"/>
      <w:spacing w:line="312" w:lineRule="atLeast"/>
    </w:pPr>
    <w:rPr>
      <w:sz w:val="18"/>
      <w:szCs w:val="20"/>
    </w:rPr>
  </w:style>
  <w:style w:type="character" w:styleId="926" w:customStyle="1">
    <w:name w:val="脚注文本 Char2"/>
    <w:link w:val="925"/>
    <w:qFormat/>
    <w:rPr>
      <w:rFonts w:ascii="Times New Roman" w:hAnsi="Times New Roman" w:eastAsia="宋体" w:cs="Times New Roman"/>
      <w:sz w:val="18"/>
      <w:szCs w:val="20"/>
    </w:rPr>
  </w:style>
  <w:style w:type="paragraph" w:styleId="927" w:customStyle="1">
    <w:name w:val="目录 61"/>
    <w:basedOn w:val="678"/>
    <w:next w:val="678"/>
    <w:uiPriority w:val="39"/>
    <w:qFormat/>
    <w:pPr>
      <w:ind w:left="2100"/>
    </w:pPr>
    <w:rPr>
      <w:rFonts w:ascii="Calibri" w:hAnsi="Calibri"/>
      <w:szCs w:val="22"/>
    </w:rPr>
  </w:style>
  <w:style w:type="paragraph" w:styleId="928" w:customStyle="1">
    <w:name w:val="正文文本缩进 31"/>
    <w:basedOn w:val="678"/>
    <w:link w:val="929"/>
    <w:qFormat/>
    <w:pPr>
      <w:ind w:firstLine="435"/>
    </w:pPr>
    <w:rPr>
      <w:rFonts w:ascii="仿宋_GB2312" w:hAnsi="宋体" w:eastAsia="仿宋_GB2312"/>
      <w:sz w:val="28"/>
    </w:rPr>
  </w:style>
  <w:style w:type="character" w:styleId="929" w:customStyle="1">
    <w:name w:val="正文文本缩进 3 Char"/>
    <w:link w:val="928"/>
    <w:qFormat/>
    <w:rPr>
      <w:rFonts w:ascii="仿宋_GB2312" w:hAnsi="宋体" w:eastAsia="仿宋_GB2312" w:cs="Times New Roman"/>
      <w:sz w:val="28"/>
      <w:szCs w:val="24"/>
    </w:rPr>
  </w:style>
  <w:style w:type="paragraph" w:styleId="930" w:customStyle="1">
    <w:name w:val="索引 91"/>
    <w:basedOn w:val="678"/>
    <w:next w:val="678"/>
    <w:uiPriority w:val="99"/>
    <w:unhideWhenUsed/>
    <w:qFormat/>
    <w:pPr>
      <w:ind w:left="1600"/>
    </w:pPr>
  </w:style>
  <w:style w:type="paragraph" w:styleId="931" w:customStyle="1">
    <w:name w:val="图表目录1"/>
    <w:basedOn w:val="678"/>
    <w:next w:val="678"/>
    <w:uiPriority w:val="99"/>
    <w:qFormat/>
    <w:pPr>
      <w:ind w:left="420" w:hanging="420"/>
      <w:jc w:val="left"/>
    </w:pPr>
    <w:rPr>
      <w:b/>
      <w:bCs/>
      <w:sz w:val="20"/>
      <w:szCs w:val="20"/>
    </w:rPr>
  </w:style>
  <w:style w:type="paragraph" w:styleId="932" w:customStyle="1">
    <w:name w:val="目录 91"/>
    <w:basedOn w:val="678"/>
    <w:next w:val="678"/>
    <w:uiPriority w:val="39"/>
    <w:qFormat/>
    <w:pPr>
      <w:ind w:left="3360"/>
    </w:pPr>
    <w:rPr>
      <w:rFonts w:ascii="Calibri" w:hAnsi="Calibri"/>
      <w:szCs w:val="22"/>
    </w:rPr>
  </w:style>
  <w:style w:type="paragraph" w:styleId="933" w:customStyle="1">
    <w:name w:val="正文文本 21"/>
    <w:basedOn w:val="678"/>
    <w:link w:val="934"/>
    <w:qFormat/>
    <w:rPr>
      <w:rFonts w:ascii="仿宋_GB2312" w:eastAsia="仿宋_GB2312"/>
      <w:sz w:val="28"/>
    </w:rPr>
  </w:style>
  <w:style w:type="character" w:styleId="934" w:customStyle="1">
    <w:name w:val="正文文本 2 Char"/>
    <w:link w:val="933"/>
    <w:qFormat/>
    <w:rPr>
      <w:rFonts w:ascii="仿宋_GB2312" w:hAnsi="Times New Roman" w:eastAsia="仿宋_GB2312" w:cs="Times New Roman"/>
      <w:sz w:val="28"/>
      <w:szCs w:val="24"/>
    </w:rPr>
  </w:style>
  <w:style w:type="paragraph" w:styleId="935" w:customStyle="1">
    <w:name w:val="信息标题1"/>
    <w:basedOn w:val="678"/>
    <w:next w:val="896"/>
    <w:link w:val="93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36" w:customStyle="1">
    <w:name w:val="信息标题 Char"/>
    <w:link w:val="935"/>
    <w:uiPriority w:val="99"/>
    <w:qFormat/>
    <w:rPr>
      <w:rFonts w:ascii="Arial" w:hAnsi="Arial" w:eastAsia="宋体" w:cs="Times New Roman"/>
      <w:sz w:val="24"/>
      <w:szCs w:val="24"/>
      <w:shd w:val="pct20" w:color="auto" w:fill="auto"/>
    </w:rPr>
  </w:style>
  <w:style w:type="paragraph" w:styleId="937" w:customStyle="1">
    <w:name w:val="普通(网站)111"/>
    <w:basedOn w:val="678"/>
    <w:uiPriority w:val="99"/>
    <w:unhideWhenUsed/>
    <w:qFormat/>
    <w:pPr>
      <w:jc w:val="left"/>
      <w:spacing w:before="100" w:beforeAutospacing="1" w:after="100" w:afterAutospacing="1"/>
    </w:pPr>
    <w:rPr>
      <w:sz w:val="24"/>
      <w:szCs w:val="20"/>
    </w:rPr>
  </w:style>
  <w:style w:type="paragraph" w:styleId="938" w:customStyle="1">
    <w:name w:val="标题1"/>
    <w:basedOn w:val="678"/>
    <w:next w:val="678"/>
    <w:link w:val="939"/>
    <w:qFormat/>
    <w:pPr>
      <w:jc w:val="center"/>
      <w:spacing w:before="240" w:after="60"/>
      <w:outlineLvl w:val="0"/>
    </w:pPr>
    <w:rPr>
      <w:rFonts w:ascii="Cambria" w:hAnsi="Cambria"/>
      <w:b/>
      <w:bCs/>
      <w:sz w:val="32"/>
      <w:szCs w:val="32"/>
    </w:rPr>
  </w:style>
  <w:style w:type="character" w:styleId="939" w:customStyle="1">
    <w:name w:val="标题 Char5"/>
    <w:link w:val="938"/>
    <w:qFormat/>
    <w:rPr>
      <w:rFonts w:ascii="Cambria" w:hAnsi="Cambria" w:eastAsia="宋体" w:cs="Times New Roman"/>
      <w:b/>
      <w:bCs/>
      <w:sz w:val="32"/>
      <w:szCs w:val="32"/>
    </w:rPr>
  </w:style>
  <w:style w:type="paragraph" w:styleId="940" w:customStyle="1">
    <w:name w:val="批注主题111"/>
    <w:basedOn w:val="892"/>
    <w:next w:val="892"/>
    <w:link w:val="941"/>
    <w:qFormat/>
    <w:rPr>
      <w:b/>
      <w:bCs/>
    </w:rPr>
  </w:style>
  <w:style w:type="character" w:styleId="941" w:customStyle="1">
    <w:name w:val="批注主题 Char"/>
    <w:link w:val="940"/>
    <w:qFormat/>
    <w:rPr>
      <w:rFonts w:ascii="Times New Roman" w:hAnsi="Times New Roman" w:eastAsia="宋体" w:cs="Times New Roman"/>
      <w:b/>
      <w:bCs/>
      <w:szCs w:val="24"/>
    </w:rPr>
  </w:style>
  <w:style w:type="paragraph" w:styleId="942" w:customStyle="1">
    <w:name w:val="正文首行缩进1"/>
    <w:basedOn w:val="678"/>
    <w:link w:val="943"/>
    <w:uiPriority w:val="99"/>
    <w:qFormat/>
    <w:pPr>
      <w:ind w:firstLine="420"/>
      <w:spacing w:line="312" w:lineRule="auto"/>
    </w:pPr>
    <w:rPr>
      <w:rFonts w:ascii="Calibri" w:hAnsi="Calibri"/>
      <w:szCs w:val="22"/>
    </w:rPr>
  </w:style>
  <w:style w:type="character" w:styleId="943" w:customStyle="1">
    <w:name w:val="正文首行缩进 Char"/>
    <w:link w:val="942"/>
    <w:uiPriority w:val="99"/>
    <w:qFormat/>
    <w:rPr>
      <w:rFonts w:ascii="Times New Roman" w:hAnsi="Times New Roman" w:eastAsia="仿宋_GB2312" w:cs="Times New Roman"/>
      <w:sz w:val="28"/>
      <w:szCs w:val="24"/>
    </w:rPr>
  </w:style>
  <w:style w:type="paragraph" w:styleId="944" w:customStyle="1">
    <w:name w:val="正文首行缩进 21"/>
    <w:basedOn w:val="899"/>
    <w:link w:val="945"/>
    <w:qFormat/>
    <w:pPr>
      <w:ind w:firstLine="420"/>
    </w:pPr>
  </w:style>
  <w:style w:type="character" w:styleId="945" w:customStyle="1">
    <w:name w:val="正文首行缩进 2 Char"/>
    <w:link w:val="944"/>
    <w:qFormat/>
    <w:rPr>
      <w:rFonts w:ascii="Times New Roman" w:hAnsi="Times New Roman" w:eastAsia="宋体" w:cs="Times New Roman"/>
      <w:szCs w:val="24"/>
    </w:rPr>
  </w:style>
  <w:style w:type="table" w:styleId="946" w:customStyle="1">
    <w:name w:val="网格型1"/>
    <w:basedOn w:val="880"/>
    <w:qFormat/>
    <w:pPr>
      <w:jc w:val="both"/>
      <w:widowControl w:val="off"/>
    </w:pPr>
    <w:tblPr>
      <w:tblCellMar>
        <w:left w:w="0" w:type="dxa"/>
        <w:top w:w="0" w:type="dxa"/>
        <w:right w:w="0" w:type="dxa"/>
        <w:bottom w:w="0" w:type="dxa"/>
      </w:tblCellMar>
    </w:tblPr>
  </w:style>
  <w:style w:type="character" w:styleId="947" w:customStyle="1">
    <w:name w:val="要点1"/>
    <w:qFormat/>
    <w:rPr>
      <w:b/>
      <w:bCs/>
    </w:rPr>
  </w:style>
  <w:style w:type="character" w:styleId="948" w:customStyle="1">
    <w:name w:val="页码111"/>
    <w:qFormat/>
  </w:style>
  <w:style w:type="character" w:styleId="949" w:customStyle="1">
    <w:name w:val="已访问的超链接1"/>
    <w:uiPriority w:val="99"/>
    <w:qFormat/>
    <w:rPr>
      <w:color w:val="800080"/>
      <w:u w:val="single"/>
    </w:rPr>
  </w:style>
  <w:style w:type="character" w:styleId="950" w:customStyle="1">
    <w:name w:val="强调1"/>
    <w:qFormat/>
    <w:rPr>
      <w:i/>
      <w:iCs/>
    </w:rPr>
  </w:style>
  <w:style w:type="character" w:styleId="951" w:customStyle="1">
    <w:name w:val="超链接1"/>
    <w:uiPriority w:val="99"/>
    <w:qFormat/>
    <w:rPr>
      <w:color w:val="0000ff"/>
      <w:u w:val="single"/>
    </w:rPr>
  </w:style>
  <w:style w:type="character" w:styleId="952" w:customStyle="1">
    <w:name w:val="批注引用11"/>
    <w:qFormat/>
    <w:rPr>
      <w:sz w:val="21"/>
      <w:szCs w:val="21"/>
    </w:rPr>
  </w:style>
  <w:style w:type="paragraph" w:styleId="953"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954" w:customStyle="1">
    <w:name w:val="Char Char Char Char Char Char Char Char Char Char Char Char Char11"/>
    <w:basedOn w:val="678"/>
    <w:next w:val="678"/>
    <w:uiPriority w:val="99"/>
    <w:qFormat/>
    <w:pPr>
      <w:spacing w:after="160" w:line="240" w:lineRule="exact"/>
      <w:widowControl/>
    </w:pPr>
    <w:rPr>
      <w:rFonts w:ascii="Verdana"/>
      <w:sz w:val="20"/>
    </w:rPr>
  </w:style>
  <w:style w:type="paragraph" w:styleId="955" w:customStyle="1">
    <w:name w:val="列出段落1"/>
    <w:basedOn w:val="678"/>
    <w:uiPriority w:val="99"/>
    <w:qFormat/>
    <w:pPr>
      <w:ind w:firstLine="420"/>
    </w:pPr>
  </w:style>
  <w:style w:type="character" w:styleId="956" w:customStyle="1">
    <w:name w:val="纯文本 Char1"/>
    <w:qFormat/>
    <w:rPr>
      <w:rFonts w:ascii="宋体" w:hAnsi="Courier New"/>
      <w:sz w:val="21"/>
    </w:rPr>
  </w:style>
  <w:style w:type="paragraph" w:styleId="957" w:customStyle="1">
    <w:name w:val="xl55"/>
    <w:basedOn w:val="6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8" w:customStyle="1">
    <w:name w:val="xl50"/>
    <w:basedOn w:val="6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9" w:customStyle="1">
    <w:name w:val="xl40"/>
    <w:basedOn w:val="6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31"/>
    <w:basedOn w:val="67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1" w:customStyle="1">
    <w:name w:val="font10"/>
    <w:basedOn w:val="678"/>
    <w:uiPriority w:val="99"/>
    <w:qFormat/>
    <w:pPr>
      <w:jc w:val="left"/>
      <w:spacing w:before="100" w:beforeAutospacing="1" w:after="100" w:afterAutospacing="1"/>
      <w:widowControl/>
    </w:pPr>
    <w:rPr>
      <w:rFonts w:eastAsia="Arial Unicode MS"/>
      <w:sz w:val="18"/>
      <w:szCs w:val="18"/>
    </w:rPr>
  </w:style>
  <w:style w:type="paragraph" w:styleId="962" w:customStyle="1">
    <w:name w:val="xl85"/>
    <w:basedOn w:val="6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3" w:customStyle="1">
    <w:name w:val="xl52"/>
    <w:basedOn w:val="6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4" w:customStyle="1">
    <w:name w:val="xl47"/>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5" w:customStyle="1">
    <w:name w:val="xl84"/>
    <w:basedOn w:val="678"/>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xl45"/>
    <w:basedOn w:val="678"/>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7" w:customStyle="1">
    <w:name w:val="xl67"/>
    <w:basedOn w:val="678"/>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8" w:customStyle="1">
    <w:name w:val="Char Char Char Char Char Char Char Char Char Char Char Char Char3"/>
    <w:basedOn w:val="678"/>
    <w:uiPriority w:val="99"/>
    <w:qFormat/>
    <w:pPr>
      <w:jc w:val="left"/>
      <w:spacing w:after="160" w:line="240" w:lineRule="exact"/>
      <w:widowControl/>
    </w:pPr>
    <w:rPr>
      <w:rFonts w:ascii="Verdana" w:hAnsi="Verdana"/>
      <w:sz w:val="20"/>
      <w:szCs w:val="20"/>
      <w:lang w:eastAsia="en-US"/>
    </w:rPr>
  </w:style>
  <w:style w:type="paragraph" w:styleId="969" w:customStyle="1">
    <w:name w:val="xl53"/>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0" w:customStyle="1">
    <w:name w:val="font12"/>
    <w:basedOn w:val="678"/>
    <w:uiPriority w:val="99"/>
    <w:qFormat/>
    <w:pPr>
      <w:jc w:val="left"/>
      <w:spacing w:before="100" w:beforeAutospacing="1" w:after="100" w:afterAutospacing="1"/>
      <w:widowControl/>
    </w:pPr>
    <w:rPr>
      <w:rFonts w:eastAsia="Arial Unicode MS"/>
      <w:color w:val="333333"/>
      <w:sz w:val="18"/>
      <w:szCs w:val="18"/>
    </w:rPr>
  </w:style>
  <w:style w:type="paragraph" w:styleId="971" w:customStyle="1">
    <w:name w:val="font7"/>
    <w:basedOn w:val="678"/>
    <w:uiPriority w:val="99"/>
    <w:qFormat/>
    <w:pPr>
      <w:jc w:val="left"/>
      <w:spacing w:before="100" w:beforeAutospacing="1" w:after="100" w:afterAutospacing="1"/>
      <w:widowControl/>
    </w:pPr>
    <w:rPr>
      <w:rFonts w:eastAsia="Arial Unicode MS"/>
      <w:sz w:val="18"/>
      <w:szCs w:val="18"/>
    </w:rPr>
  </w:style>
  <w:style w:type="paragraph" w:styleId="972" w:customStyle="1">
    <w:name w:val="xl86"/>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29"/>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56"/>
    <w:basedOn w:val="6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5" w:customStyle="1">
    <w:name w:val="xl81"/>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6" w:customStyle="1">
    <w:name w:val="xl43"/>
    <w:basedOn w:val="678"/>
    <w:uiPriority w:val="99"/>
    <w:qFormat/>
    <w:pPr>
      <w:jc w:val="left"/>
      <w:spacing w:before="100" w:beforeAutospacing="1" w:after="100" w:afterAutospacing="1"/>
      <w:widowControl/>
    </w:pPr>
    <w:rPr>
      <w:rFonts w:ascii="Arial Unicode MS" w:hAnsi="Arial Unicode MS" w:eastAsia="Arial Unicode MS"/>
      <w:sz w:val="24"/>
    </w:rPr>
  </w:style>
  <w:style w:type="paragraph" w:styleId="977" w:customStyle="1">
    <w:name w:val="xl69"/>
    <w:basedOn w:val="6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xl77"/>
    <w:basedOn w:val="6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78"/>
    <w:basedOn w:val="6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0" w:customStyle="1">
    <w:name w:val="font6"/>
    <w:basedOn w:val="678"/>
    <w:uiPriority w:val="99"/>
    <w:qFormat/>
    <w:pPr>
      <w:jc w:val="left"/>
      <w:spacing w:before="100" w:beforeAutospacing="1" w:after="100" w:afterAutospacing="1"/>
      <w:widowControl/>
    </w:pPr>
    <w:rPr>
      <w:rFonts w:eastAsia="Arial Unicode MS"/>
      <w:sz w:val="18"/>
      <w:szCs w:val="18"/>
    </w:rPr>
  </w:style>
  <w:style w:type="paragraph" w:styleId="981" w:customStyle="1">
    <w:name w:val="Char Char Char Char Char Char Char Char"/>
    <w:basedOn w:val="678"/>
    <w:uiPriority w:val="99"/>
    <w:qFormat/>
    <w:pPr>
      <w:jc w:val="left"/>
      <w:spacing w:after="160" w:line="240" w:lineRule="exact"/>
      <w:widowControl/>
    </w:pPr>
    <w:rPr>
      <w:rFonts w:ascii="Verdana" w:hAnsi="Verdana"/>
      <w:sz w:val="20"/>
      <w:szCs w:val="20"/>
      <w:lang w:eastAsia="en-US"/>
    </w:rPr>
  </w:style>
  <w:style w:type="paragraph" w:styleId="982" w:customStyle="1">
    <w:name w:val="font13"/>
    <w:basedOn w:val="678"/>
    <w:uiPriority w:val="99"/>
    <w:qFormat/>
    <w:pPr>
      <w:jc w:val="left"/>
      <w:spacing w:before="100" w:beforeAutospacing="1" w:after="100" w:afterAutospacing="1"/>
      <w:widowControl/>
    </w:pPr>
    <w:rPr>
      <w:rFonts w:eastAsia="Arial Unicode MS"/>
      <w:b/>
      <w:bCs/>
      <w:sz w:val="18"/>
      <w:szCs w:val="18"/>
    </w:rPr>
  </w:style>
  <w:style w:type="paragraph" w:styleId="983" w:customStyle="1">
    <w:name w:val="xl48"/>
    <w:basedOn w:val="678"/>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984" w:customStyle="1">
    <w:name w:val="xl59"/>
    <w:basedOn w:val="6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5" w:customStyle="1">
    <w:name w:val="xl28"/>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62"/>
    <w:basedOn w:val="6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Char"/>
    <w:basedOn w:val="678"/>
    <w:uiPriority w:val="99"/>
    <w:qFormat/>
    <w:pPr>
      <w:tabs>
        <w:tab w:val="left" w:pos="360" w:leader="none"/>
      </w:tabs>
    </w:pPr>
    <w:rPr>
      <w:sz w:val="24"/>
    </w:rPr>
  </w:style>
  <w:style w:type="paragraph" w:styleId="988" w:customStyle="1">
    <w:name w:val="xl33"/>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9" w:customStyle="1">
    <w:name w:val="xl75"/>
    <w:basedOn w:val="678"/>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90" w:customStyle="1">
    <w:name w:val="xl74"/>
    <w:basedOn w:val="6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font8"/>
    <w:basedOn w:val="678"/>
    <w:uiPriority w:val="99"/>
    <w:qFormat/>
    <w:pPr>
      <w:jc w:val="left"/>
      <w:spacing w:before="100" w:beforeAutospacing="1" w:after="100" w:afterAutospacing="1"/>
      <w:widowControl/>
    </w:pPr>
    <w:rPr>
      <w:rFonts w:eastAsia="Arial Unicode MS"/>
      <w:sz w:val="18"/>
      <w:szCs w:val="18"/>
    </w:rPr>
  </w:style>
  <w:style w:type="paragraph" w:styleId="992" w:customStyle="1">
    <w:name w:val="xl63"/>
    <w:basedOn w:val="678"/>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93" w:customStyle="1">
    <w:name w:val="普通正文"/>
    <w:basedOn w:val="678"/>
    <w:uiPriority w:val="99"/>
    <w:qFormat/>
    <w:pPr>
      <w:ind w:firstLine="480"/>
      <w:jc w:val="left"/>
      <w:spacing w:before="120" w:after="120" w:line="360" w:lineRule="auto"/>
    </w:pPr>
    <w:rPr>
      <w:rFonts w:ascii="Arial" w:hAnsi="Arial"/>
      <w:sz w:val="24"/>
    </w:rPr>
  </w:style>
  <w:style w:type="paragraph" w:styleId="994" w:customStyle="1">
    <w:name w:val="xl51"/>
    <w:basedOn w:val="678"/>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5" w:customStyle="1">
    <w:name w:val="xl68"/>
    <w:basedOn w:val="6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6" w:customStyle="1">
    <w:name w:val="xl60"/>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7" w:customStyle="1">
    <w:name w:val="xl44"/>
    <w:basedOn w:val="678"/>
    <w:uiPriority w:val="99"/>
    <w:qFormat/>
    <w:pPr>
      <w:jc w:val="right"/>
      <w:spacing w:before="100" w:beforeAutospacing="1" w:after="100" w:afterAutospacing="1"/>
      <w:widowControl/>
    </w:pPr>
    <w:rPr>
      <w:rFonts w:ascii="Arial Unicode MS" w:hAnsi="Arial Unicode MS" w:eastAsia="Arial Unicode MS"/>
      <w:sz w:val="24"/>
    </w:rPr>
  </w:style>
  <w:style w:type="paragraph" w:styleId="998" w:customStyle="1">
    <w:name w:val="xl39"/>
    <w:basedOn w:val="67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79"/>
    <w:basedOn w:val="678"/>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0" w:customStyle="1">
    <w:name w:val="xl46"/>
    <w:basedOn w:val="678"/>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1" w:customStyle="1">
    <w:name w:val="xl38"/>
    <w:basedOn w:val="67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2" w:customStyle="1">
    <w:name w:val="Char Char Char Char"/>
    <w:basedOn w:val="890"/>
    <w:uiPriority w:val="99"/>
    <w:qFormat/>
    <w:pPr>
      <w:spacing w:line="360" w:lineRule="auto"/>
    </w:pPr>
    <w:rPr>
      <w:rFonts w:ascii="Tahoma" w:hAnsi="Tahoma"/>
      <w:sz w:val="24"/>
    </w:rPr>
  </w:style>
  <w:style w:type="paragraph" w:styleId="1003" w:customStyle="1">
    <w:name w:val="xl71"/>
    <w:basedOn w:val="6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57"/>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05" w:customStyle="1">
    <w:name w:val="Char2"/>
    <w:basedOn w:val="890"/>
    <w:uiPriority w:val="99"/>
    <w:qFormat/>
    <w:pPr>
      <w:spacing w:line="360" w:lineRule="auto"/>
    </w:pPr>
    <w:rPr>
      <w:rFonts w:ascii="Tahoma" w:hAnsi="Tahoma"/>
      <w:sz w:val="24"/>
    </w:rPr>
  </w:style>
  <w:style w:type="paragraph" w:styleId="1006" w:customStyle="1">
    <w:name w:val="xl32"/>
    <w:basedOn w:val="67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font9"/>
    <w:basedOn w:val="678"/>
    <w:uiPriority w:val="99"/>
    <w:qFormat/>
    <w:pPr>
      <w:jc w:val="left"/>
      <w:spacing w:before="100" w:beforeAutospacing="1" w:after="100" w:afterAutospacing="1"/>
      <w:widowControl/>
    </w:pPr>
    <w:rPr>
      <w:rFonts w:eastAsia="Arial Unicode MS"/>
      <w:b/>
      <w:bCs/>
      <w:color w:val="000000"/>
      <w:sz w:val="18"/>
      <w:szCs w:val="18"/>
    </w:rPr>
  </w:style>
  <w:style w:type="paragraph" w:styleId="1008" w:customStyle="1">
    <w:name w:val="xl54"/>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9" w:customStyle="1">
    <w:name w:val="标书正文格式"/>
    <w:uiPriority w:val="99"/>
    <w:qFormat/>
    <w:pPr>
      <w:ind w:firstLine="480"/>
      <w:jc w:val="both"/>
      <w:spacing w:line="360" w:lineRule="auto"/>
    </w:pPr>
    <w:rPr>
      <w:rFonts w:ascii="宋体" w:hAnsi="宋体"/>
      <w:sz w:val="24"/>
      <w:szCs w:val="24"/>
    </w:rPr>
  </w:style>
  <w:style w:type="paragraph" w:styleId="1010" w:customStyle="1">
    <w:name w:val="xl72"/>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37"/>
    <w:basedOn w:val="678"/>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2" w:customStyle="1">
    <w:name w:val="font11"/>
    <w:basedOn w:val="678"/>
    <w:uiPriority w:val="99"/>
    <w:qFormat/>
    <w:pPr>
      <w:jc w:val="left"/>
      <w:spacing w:before="100" w:beforeAutospacing="1" w:after="100" w:afterAutospacing="1"/>
      <w:widowControl/>
    </w:pPr>
    <w:rPr>
      <w:rFonts w:hint="eastAsia" w:ascii="宋体" w:hAnsi="宋体"/>
      <w:color w:val="333333"/>
      <w:sz w:val="18"/>
      <w:szCs w:val="18"/>
    </w:rPr>
  </w:style>
  <w:style w:type="paragraph" w:styleId="1013" w:customStyle="1">
    <w:name w:val="xl42"/>
    <w:basedOn w:val="6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14" w:customStyle="1">
    <w:name w:val="xl73"/>
    <w:basedOn w:val="6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5" w:customStyle="1">
    <w:name w:val="xl80"/>
    <w:basedOn w:val="678"/>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6" w:customStyle="1">
    <w:name w:val="xl36"/>
    <w:basedOn w:val="678"/>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7" w:customStyle="1">
    <w:name w:val="Default"/>
    <w:uiPriority w:val="99"/>
    <w:qFormat/>
    <w:pPr>
      <w:widowControl w:val="off"/>
    </w:pPr>
    <w:rPr>
      <w:rFonts w:ascii="仿宋" w:eastAsia="仿宋" w:cs="仿宋"/>
      <w:color w:val="000000"/>
      <w:sz w:val="24"/>
      <w:szCs w:val="24"/>
    </w:rPr>
  </w:style>
  <w:style w:type="paragraph" w:styleId="1018" w:customStyle="1">
    <w:name w:val="xl35"/>
    <w:basedOn w:val="678"/>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xl64"/>
    <w:basedOn w:val="6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0" w:customStyle="1">
    <w:name w:val="xl66"/>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41"/>
    <w:basedOn w:val="6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30"/>
    <w:basedOn w:val="678"/>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023" w:customStyle="1">
    <w:name w:val="xl34"/>
    <w:basedOn w:val="678"/>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4" w:customStyle="1">
    <w:name w:val="xl58"/>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5" w:customStyle="1">
    <w:name w:val="xl70"/>
    <w:basedOn w:val="6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6" w:customStyle="1">
    <w:name w:val="font5"/>
    <w:basedOn w:val="678"/>
    <w:uiPriority w:val="99"/>
    <w:qFormat/>
    <w:pPr>
      <w:jc w:val="left"/>
      <w:spacing w:before="100" w:beforeAutospacing="1" w:after="100" w:afterAutospacing="1"/>
      <w:widowControl/>
    </w:pPr>
    <w:rPr>
      <w:rFonts w:hint="eastAsia" w:ascii="宋体" w:hAnsi="宋体"/>
      <w:sz w:val="18"/>
      <w:szCs w:val="18"/>
    </w:rPr>
  </w:style>
  <w:style w:type="paragraph" w:styleId="1027" w:customStyle="1">
    <w:name w:val="默认段落字体 Para Char Char Char Char Char Char Char Char Char1 Char Char Char Char Char Char Char"/>
    <w:basedOn w:val="890"/>
    <w:uiPriority w:val="99"/>
    <w:qFormat/>
    <w:rPr>
      <w:rFonts w:ascii="Tahoma" w:hAnsi="Tahoma"/>
      <w:sz w:val="24"/>
    </w:rPr>
  </w:style>
  <w:style w:type="paragraph" w:styleId="1028" w:customStyle="1">
    <w:name w:val="xl83"/>
    <w:basedOn w:val="678"/>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9" w:customStyle="1">
    <w:name w:val="xl61"/>
    <w:basedOn w:val="6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0" w:customStyle="1">
    <w:name w:val="xl76"/>
    <w:basedOn w:val="6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31" w:customStyle="1">
    <w:name w:val="xl65"/>
    <w:basedOn w:val="678"/>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32" w:customStyle="1">
    <w:name w:val="xl49"/>
    <w:basedOn w:val="6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3" w:customStyle="1">
    <w:name w:val="xl82"/>
    <w:basedOn w:val="6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34" w:customStyle="1">
    <w:name w:val="纯文本1"/>
    <w:basedOn w:val="678"/>
    <w:uiPriority w:val="99"/>
    <w:qFormat/>
    <w:rPr>
      <w:rFonts w:ascii="宋体" w:hAnsi="Courier New" w:eastAsia="楷体_GB2312"/>
      <w:sz w:val="26"/>
      <w:szCs w:val="20"/>
    </w:rPr>
  </w:style>
  <w:style w:type="character" w:styleId="1035" w:customStyle="1">
    <w:name w:val="Plain Text Char Char"/>
    <w:link w:val="1036"/>
    <w:qFormat/>
    <w:rPr>
      <w:rFonts w:ascii="宋体" w:hAnsi="Courier New"/>
    </w:rPr>
  </w:style>
  <w:style w:type="paragraph" w:styleId="1036" w:customStyle="1">
    <w:name w:val="纯文本12"/>
    <w:basedOn w:val="678"/>
    <w:link w:val="1035"/>
    <w:qFormat/>
    <w:pPr>
      <w:spacing w:line="360" w:lineRule="auto"/>
    </w:pPr>
    <w:rPr>
      <w:rFonts w:ascii="宋体" w:hAnsi="Courier New"/>
      <w:szCs w:val="22"/>
    </w:rPr>
  </w:style>
  <w:style w:type="paragraph" w:styleId="1037" w:customStyle="1">
    <w:name w:val="p25"/>
    <w:basedOn w:val="678"/>
    <w:uiPriority w:val="99"/>
    <w:qFormat/>
    <w:pPr>
      <w:jc w:val="left"/>
      <w:spacing w:line="440" w:lineRule="exact"/>
      <w:widowControl/>
    </w:pPr>
    <w:rPr>
      <w:rFonts w:ascii="宋体" w:hAnsi="Calibri" w:cs="宋体"/>
      <w:sz w:val="26"/>
      <w:szCs w:val="26"/>
    </w:rPr>
  </w:style>
  <w:style w:type="paragraph" w:styleId="1038" w:customStyle="1">
    <w:name w:val="4"/>
    <w:basedOn w:val="678"/>
    <w:next w:val="928"/>
    <w:uiPriority w:val="99"/>
    <w:qFormat/>
    <w:pPr>
      <w:ind w:firstLine="420"/>
      <w:spacing w:line="360" w:lineRule="auto"/>
    </w:pPr>
    <w:rPr>
      <w:color w:val="ff0000"/>
      <w:sz w:val="24"/>
    </w:rPr>
  </w:style>
  <w:style w:type="character" w:styleId="1039" w:customStyle="1">
    <w:name w:val="2级标题 Char"/>
    <w:link w:val="1040"/>
    <w:qFormat/>
    <w:rPr>
      <w:rFonts w:ascii="黑体" w:hAnsi="黑体" w:eastAsia="黑体"/>
      <w:sz w:val="32"/>
      <w:szCs w:val="36"/>
      <w:lang w:eastAsia="en-US" w:bidi="en-US"/>
    </w:rPr>
  </w:style>
  <w:style w:type="paragraph" w:styleId="1040" w:customStyle="1">
    <w:name w:val="2级标题"/>
    <w:basedOn w:val="955"/>
    <w:link w:val="1039"/>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041" w:customStyle="1">
    <w:name w:val="纯文本 字符1"/>
    <w:qFormat/>
    <w:rPr>
      <w:rFonts w:ascii="宋体" w:hAnsi="Courier New" w:eastAsia="宋体"/>
      <w:sz w:val="21"/>
      <w:szCs w:val="21"/>
      <w:lang w:val="en-US" w:eastAsia="zh-CN" w:bidi="ar-SA"/>
    </w:rPr>
  </w:style>
  <w:style w:type="character" w:styleId="1042" w:customStyle="1">
    <w:name w:val="不明显强调1"/>
    <w:qFormat/>
    <w:rPr>
      <w:i/>
      <w:color w:val="000000"/>
      <w:sz w:val="21"/>
    </w:rPr>
  </w:style>
  <w:style w:type="paragraph" w:styleId="1043" w:customStyle="1">
    <w:name w:val="正文_2"/>
    <w:uiPriority w:val="99"/>
    <w:qFormat/>
    <w:pPr>
      <w:jc w:val="both"/>
      <w:widowControl w:val="off"/>
    </w:pPr>
    <w:rPr>
      <w:rFonts w:ascii="Calibri" w:hAnsi="Calibri" w:cs="Calibri"/>
      <w:color w:val="000000"/>
      <w:sz w:val="21"/>
      <w:szCs w:val="22"/>
    </w:rPr>
  </w:style>
  <w:style w:type="paragraph" w:styleId="1044" w:customStyle="1">
    <w:name w:val="Char Char Char Char Char Char Char Char Char Char Char Char Char1"/>
    <w:basedOn w:val="678"/>
    <w:uiPriority w:val="99"/>
    <w:qFormat/>
    <w:pPr>
      <w:jc w:val="left"/>
      <w:spacing w:after="160" w:line="240" w:lineRule="exact"/>
      <w:widowControl/>
    </w:pPr>
    <w:rPr>
      <w:rFonts w:ascii="Verdana" w:hAnsi="Verdana"/>
      <w:sz w:val="20"/>
      <w:szCs w:val="20"/>
      <w:lang w:eastAsia="en-US"/>
    </w:rPr>
  </w:style>
  <w:style w:type="character" w:styleId="1045" w:customStyle="1">
    <w:name w:val="无"/>
    <w:qFormat/>
  </w:style>
  <w:style w:type="paragraph" w:styleId="1046" w:customStyle="1">
    <w:name w:val="正文_3_0"/>
    <w:next w:val="678"/>
    <w:uiPriority w:val="99"/>
    <w:qFormat/>
    <w:pPr>
      <w:jc w:val="both"/>
      <w:widowControl w:val="off"/>
    </w:pPr>
    <w:rPr>
      <w:rFonts w:ascii="Calibri" w:hAnsi="Calibri"/>
      <w:sz w:val="21"/>
      <w:szCs w:val="22"/>
    </w:rPr>
  </w:style>
  <w:style w:type="paragraph" w:styleId="1047" w:customStyle="1">
    <w:name w:val="Normal_8_0"/>
    <w:uiPriority w:val="99"/>
    <w:qFormat/>
    <w:rPr>
      <w:rFonts w:eastAsia="Times New Roman"/>
      <w:sz w:val="24"/>
      <w:szCs w:val="24"/>
    </w:rPr>
  </w:style>
  <w:style w:type="character" w:styleId="1048" w:customStyle="1">
    <w:name w:val="grame"/>
    <w:qFormat/>
  </w:style>
  <w:style w:type="paragraph" w:styleId="1049" w:customStyle="1">
    <w:name w:val="首行缩进"/>
    <w:basedOn w:val="678"/>
    <w:uiPriority w:val="99"/>
    <w:qFormat/>
    <w:pPr>
      <w:ind w:firstLine="480"/>
    </w:pPr>
    <w:rPr>
      <w:rFonts w:ascii="Calibri" w:hAnsi="Calibri"/>
      <w:szCs w:val="22"/>
      <w:lang w:val="zh-CN"/>
    </w:rPr>
  </w:style>
  <w:style w:type="paragraph" w:styleId="1050" w:customStyle="1">
    <w:name w:val="正文 A"/>
    <w:next w:val="723"/>
    <w:uiPriority w:val="99"/>
    <w:qFormat/>
    <w:pPr>
      <w:jc w:val="both"/>
      <w:widowControl w:val="off"/>
      <w:framePr w:wrap="around" w:hAnchor="text" w:y="1"/>
    </w:pPr>
    <w:rPr>
      <w:rFonts w:eastAsia="Times New Roman"/>
      <w:color w:val="000000"/>
      <w:sz w:val="21"/>
      <w:szCs w:val="21"/>
    </w:rPr>
  </w:style>
  <w:style w:type="paragraph" w:styleId="1051" w:customStyle="1">
    <w:name w:val="无间隔1"/>
    <w:uiPriority w:val="99"/>
    <w:qFormat/>
    <w:pPr>
      <w:widowControl w:val="off"/>
    </w:pPr>
    <w:rPr>
      <w:rFonts w:eastAsia="Calibri"/>
      <w:sz w:val="22"/>
      <w:szCs w:val="22"/>
      <w:lang w:eastAsia="en-US"/>
    </w:rPr>
  </w:style>
  <w:style w:type="paragraph" w:styleId="1052" w:customStyle="1">
    <w:name w:val="段"/>
    <w:next w:val="678"/>
    <w:uiPriority w:val="99"/>
    <w:qFormat/>
    <w:pPr>
      <w:ind w:firstLine="420"/>
      <w:jc w:val="both"/>
      <w:spacing w:after="200" w:line="276" w:lineRule="auto"/>
      <w:tabs>
        <w:tab w:val="center" w:pos="4201" w:leader="none"/>
        <w:tab w:val="right" w:pos="9298" w:leader="dot"/>
      </w:tabs>
    </w:pPr>
    <w:rPr>
      <w:rFonts w:ascii="宋体"/>
      <w:sz w:val="21"/>
      <w:szCs w:val="22"/>
    </w:rPr>
  </w:style>
  <w:style w:type="paragraph" w:styleId="1053" w:customStyle="1">
    <w:name w:val="Table Paragraph"/>
    <w:basedOn w:val="678"/>
    <w:uiPriority w:val="1"/>
    <w:qFormat/>
    <w:pPr>
      <w:jc w:val="left"/>
    </w:pPr>
    <w:rPr>
      <w:rFonts w:ascii="宋体" w:hAnsi="宋体" w:cs="宋体"/>
      <w:sz w:val="22"/>
      <w:lang w:val="zh-CN" w:bidi="zh-CN"/>
    </w:rPr>
  </w:style>
  <w:style w:type="character" w:styleId="1054" w:customStyle="1">
    <w:name w:val="批注框文本 Char1"/>
    <w:qFormat/>
    <w:rPr>
      <w:rFonts w:ascii="Calibri" w:hAnsi="Calibri" w:eastAsia="宋体" w:cs="Times New Roman"/>
      <w:sz w:val="18"/>
      <w:szCs w:val="18"/>
    </w:rPr>
  </w:style>
  <w:style w:type="paragraph" w:styleId="1055" w:customStyle="1">
    <w:name w:val="纯文本11"/>
    <w:basedOn w:val="678"/>
    <w:next w:val="678"/>
    <w:uiPriority w:val="99"/>
    <w:qFormat/>
    <w:rPr>
      <w:rFonts w:ascii="宋体" w:hAnsi="Courier New"/>
      <w:szCs w:val="20"/>
    </w:rPr>
  </w:style>
  <w:style w:type="paragraph" w:styleId="1056" w:customStyle="1">
    <w:name w:val="标题 11"/>
    <w:next w:val="1050"/>
    <w:uiPriority w:val="99"/>
    <w:qFormat/>
    <w:pPr>
      <w:jc w:val="both"/>
      <w:keepLines/>
      <w:keepNext/>
      <w:spacing w:before="340" w:after="330" w:line="578" w:lineRule="auto"/>
      <w:widowControl w:val="off"/>
      <w:tabs>
        <w:tab w:val="left" w:pos="432" w:leader="none"/>
      </w:tabs>
      <w:framePr w:wrap="around" w:hAnchor="text" w:y="1"/>
      <w:outlineLvl w:val="0"/>
    </w:pPr>
    <w:rPr>
      <w:rFonts w:ascii="宋体" w:hAnsi="宋体" w:cs="宋体"/>
      <w:b/>
      <w:bCs/>
      <w:color w:val="000000"/>
      <w:sz w:val="44"/>
      <w:szCs w:val="44"/>
    </w:rPr>
  </w:style>
  <w:style w:type="character" w:styleId="1057" w:customStyle="1">
    <w:name w:val="样式 Char"/>
    <w:link w:val="1058"/>
    <w:qFormat/>
    <w:rPr>
      <w:rFonts w:ascii="宋体" w:hAnsi="宋体" w:cs="宋体"/>
      <w:sz w:val="24"/>
      <w:szCs w:val="24"/>
    </w:rPr>
  </w:style>
  <w:style w:type="paragraph" w:styleId="1058" w:customStyle="1">
    <w:name w:val="样式"/>
    <w:link w:val="1057"/>
    <w:qFormat/>
    <w:pPr>
      <w:widowControl w:val="off"/>
    </w:pPr>
    <w:rPr>
      <w:rFonts w:ascii="宋体" w:hAnsi="宋体" w:cs="宋体"/>
      <w:sz w:val="24"/>
      <w:szCs w:val="24"/>
    </w:rPr>
  </w:style>
  <w:style w:type="paragraph" w:styleId="1059" w:customStyle="1">
    <w:name w:val="无间隔2"/>
    <w:uiPriority w:val="99"/>
    <w:qFormat/>
    <w:pPr>
      <w:jc w:val="both"/>
      <w:widowControl w:val="off"/>
    </w:pPr>
    <w:rPr>
      <w:sz w:val="21"/>
      <w:szCs w:val="24"/>
    </w:rPr>
  </w:style>
  <w:style w:type="character" w:styleId="1060" w:customStyle="1">
    <w:name w:val="标题 6 Char"/>
    <w:uiPriority w:val="9"/>
    <w:semiHidden/>
    <w:qFormat/>
    <w:rPr>
      <w:rFonts w:ascii="Cambria" w:hAnsi="Cambria" w:eastAsia="宋体" w:cs="Times New Roman"/>
      <w:b/>
      <w:bCs/>
      <w:sz w:val="24"/>
      <w:szCs w:val="24"/>
    </w:rPr>
  </w:style>
  <w:style w:type="character" w:styleId="1061" w:customStyle="1">
    <w:name w:val="标题 8 Char"/>
    <w:uiPriority w:val="9"/>
    <w:semiHidden/>
    <w:qFormat/>
    <w:rPr>
      <w:rFonts w:ascii="Cambria" w:hAnsi="Cambria" w:eastAsia="宋体" w:cs="Times New Roman"/>
      <w:sz w:val="24"/>
      <w:szCs w:val="24"/>
    </w:rPr>
  </w:style>
  <w:style w:type="character" w:styleId="1062" w:customStyle="1">
    <w:name w:val="标题 9 Char"/>
    <w:uiPriority w:val="9"/>
    <w:semiHidden/>
    <w:qFormat/>
    <w:rPr>
      <w:rFonts w:ascii="Cambria" w:hAnsi="Cambria" w:eastAsia="宋体" w:cs="Times New Roman"/>
      <w:szCs w:val="21"/>
    </w:rPr>
  </w:style>
  <w:style w:type="character" w:styleId="1063" w:customStyle="1">
    <w:name w:val="正文文本 Char4"/>
    <w:qFormat/>
    <w:rPr>
      <w:rFonts w:eastAsia="宋体"/>
      <w:sz w:val="21"/>
      <w:szCs w:val="22"/>
      <w:lang w:val="en-US" w:eastAsia="zh-CN" w:bidi="ar-SA"/>
    </w:rPr>
  </w:style>
  <w:style w:type="character" w:styleId="1064" w:customStyle="1">
    <w:name w:val="标题 1 Char4"/>
    <w:qFormat/>
    <w:rPr>
      <w:rFonts w:eastAsia="黑体"/>
      <w:b/>
      <w:bCs/>
      <w:sz w:val="32"/>
      <w:szCs w:val="44"/>
    </w:rPr>
  </w:style>
  <w:style w:type="character" w:styleId="1065" w:customStyle="1">
    <w:name w:val="标题 2 Char4"/>
    <w:uiPriority w:val="9"/>
    <w:qFormat/>
    <w:rPr>
      <w:rFonts w:ascii="Arial" w:hAnsi="Arial" w:eastAsia="黑体"/>
      <w:b/>
      <w:bCs/>
      <w:sz w:val="21"/>
      <w:szCs w:val="32"/>
    </w:rPr>
  </w:style>
  <w:style w:type="character" w:styleId="1066" w:customStyle="1">
    <w:name w:val="标题 3 Char4"/>
    <w:qFormat/>
    <w:rPr>
      <w:rFonts w:eastAsia="黑体"/>
      <w:b/>
      <w:bCs/>
      <w:sz w:val="21"/>
      <w:szCs w:val="32"/>
    </w:rPr>
  </w:style>
  <w:style w:type="character" w:styleId="1067" w:customStyle="1">
    <w:name w:val="标题 4 Char3"/>
    <w:qFormat/>
    <w:rPr>
      <w:rFonts w:ascii="Arial" w:hAnsi="Arial"/>
      <w:b/>
      <w:bCs/>
      <w:sz w:val="21"/>
      <w:szCs w:val="28"/>
    </w:rPr>
  </w:style>
  <w:style w:type="character" w:styleId="1068" w:customStyle="1">
    <w:name w:val="标题 5 Char3"/>
    <w:qFormat/>
    <w:rPr>
      <w:b/>
      <w:bCs/>
      <w:sz w:val="28"/>
      <w:szCs w:val="28"/>
    </w:rPr>
  </w:style>
  <w:style w:type="character" w:styleId="1069" w:customStyle="1">
    <w:name w:val="标题 7 Char3"/>
    <w:qFormat/>
    <w:rPr>
      <w:rFonts w:ascii="Calibri" w:hAnsi="Calibri"/>
      <w:b/>
      <w:bCs/>
      <w:sz w:val="24"/>
      <w:szCs w:val="24"/>
    </w:rPr>
  </w:style>
  <w:style w:type="character" w:styleId="1070" w:customStyle="1">
    <w:name w:val="文档结构图 Char5"/>
    <w:qFormat/>
    <w:rPr>
      <w:sz w:val="21"/>
      <w:szCs w:val="24"/>
      <w:shd w:val="clear" w:color="auto" w:fill="000080"/>
    </w:rPr>
  </w:style>
  <w:style w:type="character" w:styleId="1071" w:customStyle="1">
    <w:name w:val="批注文字 Char3"/>
    <w:qFormat/>
    <w:rPr>
      <w:sz w:val="21"/>
      <w:szCs w:val="24"/>
    </w:rPr>
  </w:style>
  <w:style w:type="character" w:styleId="1072" w:customStyle="1">
    <w:name w:val="正文文本 3 Char3"/>
    <w:qFormat/>
    <w:rPr>
      <w:rFonts w:ascii="宋体"/>
      <w:sz w:val="24"/>
    </w:rPr>
  </w:style>
  <w:style w:type="character" w:styleId="1073" w:customStyle="1">
    <w:name w:val="正文文本缩进 Char3"/>
    <w:qFormat/>
    <w:rPr>
      <w:rFonts w:ascii="宋体" w:hAnsi="宋体"/>
      <w:sz w:val="21"/>
    </w:rPr>
  </w:style>
  <w:style w:type="character" w:styleId="1074" w:customStyle="1">
    <w:name w:val="纯文本 Char4"/>
    <w:qFormat/>
    <w:rPr>
      <w:rFonts w:ascii="宋体" w:hAnsi="Courier New"/>
      <w:sz w:val="21"/>
      <w:szCs w:val="24"/>
    </w:rPr>
  </w:style>
  <w:style w:type="character" w:styleId="1075" w:customStyle="1">
    <w:name w:val="日期 Char5"/>
    <w:qFormat/>
    <w:rPr>
      <w:sz w:val="21"/>
      <w:szCs w:val="24"/>
    </w:rPr>
  </w:style>
  <w:style w:type="character" w:styleId="1076" w:customStyle="1">
    <w:name w:val="正文文本缩进 2 Char3"/>
    <w:qFormat/>
    <w:rPr>
      <w:sz w:val="21"/>
      <w:szCs w:val="24"/>
    </w:rPr>
  </w:style>
  <w:style w:type="character" w:styleId="1077" w:customStyle="1">
    <w:name w:val="批注框文本 Char4"/>
    <w:qFormat/>
    <w:rPr>
      <w:sz w:val="18"/>
      <w:szCs w:val="18"/>
    </w:rPr>
  </w:style>
  <w:style w:type="character" w:styleId="1078" w:customStyle="1">
    <w:name w:val="页脚 Char2"/>
    <w:qFormat/>
    <w:rPr>
      <w:sz w:val="18"/>
      <w:szCs w:val="18"/>
    </w:rPr>
  </w:style>
  <w:style w:type="character" w:styleId="1079" w:customStyle="1">
    <w:name w:val="页眉 Char2"/>
    <w:qFormat/>
    <w:rPr>
      <w:sz w:val="18"/>
      <w:szCs w:val="18"/>
    </w:rPr>
  </w:style>
  <w:style w:type="character" w:styleId="1080" w:customStyle="1">
    <w:name w:val="副标题 Char"/>
    <w:uiPriority w:val="11"/>
    <w:qFormat/>
    <w:rPr>
      <w:rFonts w:ascii="Cambria" w:hAnsi="Cambria" w:eastAsia="宋体" w:cs="Times New Roman"/>
      <w:b/>
      <w:bCs/>
      <w:sz w:val="32"/>
      <w:szCs w:val="32"/>
    </w:rPr>
  </w:style>
  <w:style w:type="character" w:styleId="1081" w:customStyle="1">
    <w:name w:val="脚注文本 Char"/>
    <w:uiPriority w:val="99"/>
    <w:semiHidden/>
    <w:qFormat/>
    <w:rPr>
      <w:rFonts w:ascii="Times New Roman" w:hAnsi="Times New Roman" w:eastAsia="宋体" w:cs="Times New Roman"/>
      <w:sz w:val="18"/>
      <w:szCs w:val="18"/>
    </w:rPr>
  </w:style>
  <w:style w:type="character" w:styleId="1082" w:customStyle="1">
    <w:name w:val="正文文本缩进 3 Char3"/>
    <w:qFormat/>
    <w:rPr>
      <w:sz w:val="16"/>
      <w:szCs w:val="16"/>
    </w:rPr>
  </w:style>
  <w:style w:type="character" w:styleId="1083" w:customStyle="1">
    <w:name w:val="标题 Char"/>
    <w:uiPriority w:val="10"/>
    <w:qFormat/>
    <w:rPr>
      <w:rFonts w:ascii="Cambria" w:hAnsi="Cambria" w:eastAsia="宋体" w:cs="Times New Roman"/>
      <w:b/>
      <w:bCs/>
      <w:sz w:val="32"/>
      <w:szCs w:val="32"/>
    </w:rPr>
  </w:style>
  <w:style w:type="character" w:styleId="1084" w:customStyle="1">
    <w:name w:val="批注主题 Char5"/>
    <w:qFormat/>
    <w:rPr>
      <w:b/>
      <w:bCs/>
      <w:sz w:val="21"/>
      <w:szCs w:val="24"/>
    </w:rPr>
  </w:style>
  <w:style w:type="character" w:styleId="1085" w:customStyle="1">
    <w:name w:val="标题 3 Char1"/>
    <w:qFormat/>
    <w:rPr>
      <w:rFonts w:ascii="Calibri" w:hAnsi="Calibri" w:eastAsia="宋体" w:cs="Arial"/>
      <w:b/>
      <w:sz w:val="32"/>
      <w:szCs w:val="20"/>
    </w:rPr>
  </w:style>
  <w:style w:type="character" w:styleId="1086" w:customStyle="1">
    <w:name w:val="文档结构图 Char2"/>
    <w:qFormat/>
    <w:rPr>
      <w:sz w:val="21"/>
      <w:szCs w:val="24"/>
      <w:shd w:val="clear" w:color="auto" w:fill="000080"/>
    </w:rPr>
  </w:style>
  <w:style w:type="character" w:styleId="1087" w:customStyle="1">
    <w:name w:val="Date Char"/>
    <w:qFormat/>
    <w:rPr>
      <w:rFonts w:eastAsia="宋体"/>
      <w:sz w:val="21"/>
      <w:szCs w:val="24"/>
      <w:lang w:val="en-US" w:eastAsia="zh-CN" w:bidi="ar-SA"/>
    </w:rPr>
  </w:style>
  <w:style w:type="character" w:styleId="1088" w:customStyle="1">
    <w:name w:val="副标题 Char1"/>
    <w:uiPriority w:val="11"/>
    <w:qFormat/>
    <w:rPr>
      <w:rFonts w:ascii="Cambria" w:hAnsi="Cambria" w:cs="Times New Roman"/>
      <w:b/>
      <w:bCs/>
      <w:sz w:val="32"/>
      <w:szCs w:val="32"/>
    </w:rPr>
  </w:style>
  <w:style w:type="character" w:styleId="1089" w:customStyle="1">
    <w:name w:val="Heading 3 Char1"/>
    <w:qFormat/>
    <w:rPr>
      <w:rFonts w:eastAsia="宋体"/>
      <w:b/>
      <w:bCs/>
      <w:sz w:val="24"/>
      <w:szCs w:val="32"/>
      <w:lang w:val="en-US" w:eastAsia="zh-CN" w:bidi="ar-SA"/>
    </w:rPr>
  </w:style>
  <w:style w:type="character" w:styleId="1090" w:customStyle="1">
    <w:name w:val="标题 6 Char1"/>
    <w:qFormat/>
    <w:rPr>
      <w:rFonts w:ascii="Cambria" w:hAnsi="Cambria"/>
      <w:b/>
      <w:bCs/>
      <w:sz w:val="24"/>
      <w:szCs w:val="24"/>
    </w:rPr>
  </w:style>
  <w:style w:type="character" w:styleId="1091" w:customStyle="1">
    <w:name w:val="日期 Char3"/>
    <w:qFormat/>
    <w:rPr>
      <w:sz w:val="21"/>
      <w:szCs w:val="24"/>
      <w:lang w:bidi="ar-SA"/>
    </w:rPr>
  </w:style>
  <w:style w:type="character" w:styleId="1092" w:customStyle="1">
    <w:name w:val="文档结构图 Char3"/>
    <w:qFormat/>
    <w:rPr>
      <w:sz w:val="21"/>
      <w:szCs w:val="24"/>
      <w:shd w:val="clear" w:color="auto" w:fill="000080"/>
      <w:lang w:bidi="ar-SA"/>
    </w:rPr>
  </w:style>
  <w:style w:type="character" w:styleId="1093" w:customStyle="1">
    <w:name w:val="Comment Subject Char"/>
    <w:qFormat/>
    <w:rPr>
      <w:b/>
      <w:sz w:val="24"/>
      <w:lang w:bidi="ar-SA"/>
    </w:rPr>
  </w:style>
  <w:style w:type="character" w:styleId="1094" w:customStyle="1">
    <w:name w:val="Char Char20"/>
    <w:qFormat/>
    <w:rPr>
      <w:rFonts w:ascii="Times New Roman" w:hAnsi="Times New Roman" w:eastAsia="宋体" w:cs="Times New Roman"/>
      <w:b/>
      <w:bCs/>
      <w:sz w:val="24"/>
      <w:szCs w:val="32"/>
    </w:rPr>
  </w:style>
  <w:style w:type="character" w:styleId="1095" w:customStyle="1">
    <w:name w:val="Comment Text Char"/>
    <w:qFormat/>
    <w:rPr>
      <w:rFonts w:cs="Times New Roman"/>
      <w:sz w:val="24"/>
      <w:szCs w:val="24"/>
    </w:rPr>
  </w:style>
  <w:style w:type="character" w:styleId="1096" w:customStyle="1">
    <w:name w:val="Balloon Text Char"/>
    <w:qFormat/>
    <w:rPr>
      <w:sz w:val="18"/>
      <w:lang w:bidi="ar-SA"/>
    </w:rPr>
  </w:style>
  <w:style w:type="character" w:styleId="1097" w:customStyle="1">
    <w:name w:val="引用 Char1"/>
    <w:uiPriority w:val="29"/>
    <w:qFormat/>
    <w:rPr>
      <w:rFonts w:ascii="Times New Roman" w:hAnsi="Times New Roman" w:eastAsia="宋体" w:cs="Times New Roman"/>
      <w:i/>
      <w:iCs/>
      <w:color w:val="000000"/>
      <w:szCs w:val="24"/>
    </w:rPr>
  </w:style>
  <w:style w:type="character" w:styleId="1098" w:customStyle="1">
    <w:name w:val="apple-converted-space"/>
    <w:qFormat/>
  </w:style>
  <w:style w:type="character" w:styleId="1099" w:customStyle="1">
    <w:name w:val="不明显参考2"/>
    <w:qFormat/>
    <w:rPr>
      <w:smallCaps/>
      <w:color w:val="c0504d"/>
      <w:u w:val="single"/>
    </w:rPr>
  </w:style>
  <w:style w:type="character" w:styleId="1100" w:customStyle="1">
    <w:name w:val="批注引用1"/>
    <w:qFormat/>
    <w:rPr>
      <w:rFonts w:ascii="Times New Roman" w:hAnsi="Times New Roman" w:cs="Times New Roman"/>
      <w:sz w:val="21"/>
      <w:szCs w:val="21"/>
    </w:rPr>
  </w:style>
  <w:style w:type="character" w:styleId="1101" w:customStyle="1">
    <w:name w:val="正文文本缩进 3 Char1"/>
    <w:qFormat/>
    <w:rPr>
      <w:sz w:val="16"/>
      <w:szCs w:val="16"/>
    </w:rPr>
  </w:style>
  <w:style w:type="character" w:styleId="1102" w:customStyle="1">
    <w:name w:val="明显参考1"/>
    <w:qFormat/>
    <w:rPr>
      <w:b/>
      <w:bCs/>
      <w:smallCaps/>
      <w:color w:val="c0504d"/>
      <w:spacing w:val="5"/>
      <w:u w:val="single"/>
    </w:rPr>
  </w:style>
  <w:style w:type="character" w:styleId="1103" w:customStyle="1">
    <w:name w:val="脚注文本 Char1"/>
    <w:qFormat/>
    <w:rPr>
      <w:sz w:val="18"/>
    </w:rPr>
  </w:style>
  <w:style w:type="character" w:styleId="1104" w:customStyle="1">
    <w:name w:val="副标题 Char3"/>
    <w:qFormat/>
    <w:rPr>
      <w:rFonts w:ascii="Cambria" w:hAnsi="Cambria"/>
      <w:b/>
      <w:bCs/>
      <w:sz w:val="32"/>
      <w:szCs w:val="32"/>
    </w:rPr>
  </w:style>
  <w:style w:type="character" w:styleId="1105" w:customStyle="1">
    <w:name w:val="Char Char9"/>
    <w:qFormat/>
    <w:rPr>
      <w:rFonts w:eastAsia="宋体"/>
      <w:b/>
      <w:bCs/>
      <w:sz w:val="32"/>
      <w:szCs w:val="44"/>
      <w:lang w:val="en-US" w:eastAsia="zh-CN" w:bidi="ar-SA"/>
    </w:rPr>
  </w:style>
  <w:style w:type="character" w:styleId="1106" w:customStyle="1">
    <w:name w:val="Char Char24"/>
    <w:qFormat/>
    <w:rPr>
      <w:rFonts w:eastAsia="宋体"/>
      <w:b/>
      <w:bCs/>
      <w:sz w:val="32"/>
      <w:szCs w:val="44"/>
      <w:lang w:val="en-US" w:eastAsia="zh-CN" w:bidi="ar-SA"/>
    </w:rPr>
  </w:style>
  <w:style w:type="character" w:styleId="1107" w:customStyle="1">
    <w:name w:val="Heading 3 Char"/>
    <w:qFormat/>
    <w:rPr>
      <w:rFonts w:cs="Times New Roman"/>
      <w:b/>
      <w:bCs/>
      <w:sz w:val="32"/>
      <w:szCs w:val="32"/>
    </w:rPr>
  </w:style>
  <w:style w:type="character" w:styleId="1108" w:customStyle="1">
    <w:name w:val="批注文字 Char1"/>
    <w:qFormat/>
    <w:rPr>
      <w:rFonts w:ascii="Times New Roman" w:hAnsi="Times New Roman" w:eastAsia="宋体" w:cs="Times New Roman"/>
      <w:szCs w:val="24"/>
    </w:rPr>
  </w:style>
  <w:style w:type="character" w:styleId="1109" w:customStyle="1">
    <w:name w:val="书籍标题1"/>
    <w:qFormat/>
    <w:rPr>
      <w:b/>
      <w:bCs/>
      <w:smallCaps/>
      <w:spacing w:val="5"/>
    </w:rPr>
  </w:style>
  <w:style w:type="character" w:styleId="1110" w:customStyle="1">
    <w:name w:val="明显强调1"/>
    <w:qFormat/>
    <w:rPr>
      <w:b/>
      <w:bCs/>
      <w:i/>
      <w:iCs/>
      <w:color w:val="4f81bd"/>
    </w:rPr>
  </w:style>
  <w:style w:type="character" w:styleId="1111" w:customStyle="1">
    <w:name w:val="标题 Char1"/>
    <w:uiPriority w:val="10"/>
    <w:qFormat/>
    <w:rPr>
      <w:rFonts w:ascii="Cambria" w:hAnsi="Cambria" w:eastAsia="宋体" w:cs="Times New Roman"/>
      <w:b/>
      <w:bCs/>
      <w:sz w:val="32"/>
      <w:szCs w:val="32"/>
    </w:rPr>
  </w:style>
  <w:style w:type="character" w:styleId="1112" w:customStyle="1">
    <w:name w:val="明显参考3"/>
    <w:qFormat/>
    <w:rPr>
      <w:b/>
      <w:bCs/>
      <w:smallCaps/>
      <w:color w:val="c0504d"/>
      <w:spacing w:val="5"/>
      <w:u w:val="single"/>
    </w:rPr>
  </w:style>
  <w:style w:type="character" w:styleId="1113" w:customStyle="1">
    <w:name w:val="页眉 Char1"/>
    <w:uiPriority w:val="99"/>
    <w:qFormat/>
    <w:rPr>
      <w:sz w:val="18"/>
      <w:szCs w:val="18"/>
      <w:lang w:bidi="ar-SA"/>
    </w:rPr>
  </w:style>
  <w:style w:type="character" w:styleId="1114" w:customStyle="1">
    <w:name w:val="标题 8 Char1"/>
    <w:qFormat/>
    <w:rPr>
      <w:rFonts w:ascii="Cambria" w:hAnsi="Cambria"/>
      <w:sz w:val="24"/>
      <w:szCs w:val="24"/>
    </w:rPr>
  </w:style>
  <w:style w:type="character" w:styleId="1115" w:customStyle="1">
    <w:name w:val="标题 6 Char2"/>
    <w:qFormat/>
    <w:rPr>
      <w:rFonts w:ascii="Cambria" w:hAnsi="Cambria" w:eastAsia="宋体" w:cs="Times New Roman"/>
      <w:b/>
      <w:bCs/>
      <w:sz w:val="24"/>
      <w:szCs w:val="24"/>
    </w:rPr>
  </w:style>
  <w:style w:type="character" w:styleId="1116" w:customStyle="1">
    <w:name w:val="正文文本 Char2"/>
    <w:qFormat/>
    <w:rPr>
      <w:rFonts w:eastAsia="宋体"/>
      <w:sz w:val="21"/>
      <w:szCs w:val="22"/>
      <w:lang w:val="en-US" w:eastAsia="zh-CN" w:bidi="ar-SA"/>
    </w:rPr>
  </w:style>
  <w:style w:type="character" w:styleId="1117" w:customStyle="1">
    <w:name w:val="正文文本缩进 Char1"/>
    <w:qFormat/>
    <w:rPr>
      <w:rFonts w:ascii="宋体" w:hAnsi="宋体"/>
      <w:sz w:val="21"/>
      <w:lang w:bidi="ar-SA"/>
    </w:rPr>
  </w:style>
  <w:style w:type="character" w:styleId="1118" w:customStyle="1">
    <w:name w:val="标题 1 Char2"/>
    <w:qFormat/>
    <w:rPr>
      <w:rFonts w:eastAsia="黑体"/>
      <w:b/>
      <w:bCs/>
      <w:sz w:val="32"/>
      <w:szCs w:val="44"/>
      <w:lang w:bidi="ar-SA"/>
    </w:rPr>
  </w:style>
  <w:style w:type="character" w:styleId="1119" w:customStyle="1">
    <w:name w:val="正文文本 Char1"/>
    <w:qFormat/>
    <w:rPr>
      <w:sz w:val="21"/>
      <w:szCs w:val="22"/>
    </w:rPr>
  </w:style>
  <w:style w:type="character" w:styleId="1120" w:customStyle="1">
    <w:name w:val="Char Char18"/>
    <w:qFormat/>
    <w:rPr>
      <w:rFonts w:ascii="Times New Roman" w:hAnsi="Times New Roman" w:eastAsia="宋体" w:cs="Times New Roman"/>
      <w:b/>
      <w:bCs/>
      <w:sz w:val="28"/>
      <w:szCs w:val="28"/>
    </w:rPr>
  </w:style>
  <w:style w:type="character" w:styleId="1121" w:customStyle="1">
    <w:name w:val="正文文本缩进 Char2"/>
    <w:qFormat/>
    <w:rPr>
      <w:rFonts w:ascii="宋体" w:hAnsi="宋体"/>
    </w:rPr>
  </w:style>
  <w:style w:type="character" w:styleId="1122" w:customStyle="1">
    <w:name w:val="书籍标题2"/>
    <w:qFormat/>
    <w:rPr>
      <w:b/>
      <w:bCs/>
      <w:smallCaps/>
      <w:spacing w:val="5"/>
    </w:rPr>
  </w:style>
  <w:style w:type="character" w:styleId="1123" w:customStyle="1">
    <w:name w:val="批注主题 Char3"/>
    <w:qFormat/>
    <w:rPr>
      <w:b/>
      <w:bCs/>
      <w:sz w:val="21"/>
      <w:szCs w:val="24"/>
      <w:lang w:bidi="ar-SA"/>
    </w:rPr>
  </w:style>
  <w:style w:type="character" w:styleId="1124" w:customStyle="1">
    <w:name w:val="页脚 Char1"/>
    <w:uiPriority w:val="99"/>
    <w:qFormat/>
    <w:rPr>
      <w:sz w:val="18"/>
      <w:szCs w:val="18"/>
      <w:lang w:bidi="ar-SA"/>
    </w:rPr>
  </w:style>
  <w:style w:type="character" w:styleId="1125" w:customStyle="1">
    <w:name w:val="Heading 4 Char"/>
    <w:qFormat/>
    <w:rPr>
      <w:rFonts w:ascii="Arial" w:hAnsi="Arial" w:eastAsia="宋体"/>
      <w:b/>
      <w:bCs/>
      <w:sz w:val="21"/>
      <w:szCs w:val="28"/>
      <w:lang w:val="en-US" w:eastAsia="zh-CN" w:bidi="ar-SA"/>
    </w:rPr>
  </w:style>
  <w:style w:type="character" w:styleId="1126" w:customStyle="1">
    <w:name w:val="批注主题 Char1"/>
    <w:qFormat/>
    <w:rPr>
      <w:rFonts w:ascii="Times New Roman" w:hAnsi="Times New Roman" w:eastAsia="宋体" w:cs="Times New Roman"/>
      <w:b/>
      <w:bCs/>
      <w:szCs w:val="24"/>
    </w:rPr>
  </w:style>
  <w:style w:type="character" w:styleId="1127" w:customStyle="1">
    <w:name w:val="批注引用2"/>
    <w:qFormat/>
    <w:rPr>
      <w:rFonts w:cs="Times New Roman"/>
      <w:sz w:val="21"/>
      <w:szCs w:val="21"/>
    </w:rPr>
  </w:style>
  <w:style w:type="character" w:styleId="1128" w:customStyle="1">
    <w:name w:val="Document Map Char"/>
    <w:qFormat/>
    <w:rPr>
      <w:rFonts w:eastAsia="宋体"/>
      <w:sz w:val="21"/>
      <w:szCs w:val="24"/>
      <w:lang w:val="en-US" w:eastAsia="zh-CN" w:bidi="ar-SA"/>
    </w:rPr>
  </w:style>
  <w:style w:type="character" w:styleId="1129" w:customStyle="1">
    <w:name w:val="标题 1 Char3"/>
    <w:qFormat/>
    <w:rPr>
      <w:rFonts w:ascii="Times New Roman" w:hAnsi="Times New Roman" w:eastAsia="黑体" w:cs="Times New Roman"/>
      <w:b/>
      <w:bCs/>
      <w:sz w:val="32"/>
      <w:szCs w:val="44"/>
    </w:rPr>
  </w:style>
  <w:style w:type="character" w:styleId="1130" w:customStyle="1">
    <w:name w:val="标题5 Char Char"/>
    <w:link w:val="1131"/>
    <w:qFormat/>
    <w:rPr>
      <w:rFonts w:ascii="Arial" w:hAnsi="Arial"/>
      <w:b/>
      <w:bCs/>
      <w:sz w:val="24"/>
      <w:szCs w:val="32"/>
    </w:rPr>
  </w:style>
  <w:style w:type="paragraph" w:styleId="1131" w:customStyle="1">
    <w:name w:val="标题5"/>
    <w:basedOn w:val="732"/>
    <w:link w:val="1130"/>
    <w:qFormat/>
    <w:pPr>
      <w:ind w:left="0" w:firstLine="0"/>
      <w:spacing w:line="413" w:lineRule="auto"/>
      <w:tabs>
        <w:tab w:val="clear" w:pos="720" w:leader="none"/>
      </w:tabs>
    </w:pPr>
    <w:rPr>
      <w:rFonts w:ascii="Arial" w:hAnsi="Arial"/>
      <w:bCs/>
      <w:sz w:val="24"/>
      <w:szCs w:val="32"/>
    </w:rPr>
  </w:style>
  <w:style w:type="character" w:styleId="1132" w:customStyle="1">
    <w:name w:val="textcontents"/>
    <w:qFormat/>
    <w:rPr>
      <w:rFonts w:cs="Times New Roman"/>
    </w:rPr>
  </w:style>
  <w:style w:type="character" w:styleId="1133" w:customStyle="1">
    <w:name w:val="标题 7 Char2"/>
    <w:qFormat/>
    <w:rPr>
      <w:rFonts w:ascii="Calibri" w:hAnsi="Calibri" w:eastAsia="宋体" w:cs="Times New Roman"/>
      <w:b/>
      <w:bCs/>
      <w:sz w:val="24"/>
      <w:szCs w:val="24"/>
    </w:rPr>
  </w:style>
  <w:style w:type="character" w:styleId="1134" w:customStyle="1">
    <w:name w:val="标题 Char2"/>
    <w:qFormat/>
    <w:rPr>
      <w:rFonts w:ascii="Cambria" w:hAnsi="Cambria" w:eastAsia="宋体" w:cs="Times New Roman"/>
      <w:b/>
      <w:bCs/>
      <w:sz w:val="32"/>
      <w:szCs w:val="32"/>
    </w:rPr>
  </w:style>
  <w:style w:type="character" w:styleId="1135" w:customStyle="1">
    <w:name w:val="标题 7 Char1"/>
    <w:qFormat/>
    <w:rPr>
      <w:rFonts w:ascii="Calibri" w:hAnsi="Calibri"/>
      <w:b/>
      <w:bCs/>
      <w:sz w:val="24"/>
      <w:szCs w:val="24"/>
    </w:rPr>
  </w:style>
  <w:style w:type="character" w:styleId="1136" w:customStyle="1">
    <w:name w:val="批注框文本 Char2"/>
    <w:qFormat/>
    <w:rPr>
      <w:sz w:val="18"/>
      <w:szCs w:val="18"/>
      <w:lang w:bidi="ar-SA"/>
    </w:rPr>
  </w:style>
  <w:style w:type="character" w:styleId="1137" w:customStyle="1">
    <w:name w:val="Body Text Indent 2 Char"/>
    <w:qFormat/>
    <w:rPr>
      <w:rFonts w:eastAsia="宋体"/>
      <w:sz w:val="21"/>
      <w:szCs w:val="24"/>
      <w:lang w:val="en-US" w:eastAsia="zh-CN" w:bidi="ar-SA"/>
    </w:rPr>
  </w:style>
  <w:style w:type="character" w:styleId="1138" w:customStyle="1">
    <w:name w:val="不明显参考3"/>
    <w:qFormat/>
    <w:rPr>
      <w:smallCaps/>
      <w:color w:val="c0504d"/>
      <w:u w:val="single"/>
    </w:rPr>
  </w:style>
  <w:style w:type="character" w:styleId="1139" w:customStyle="1">
    <w:name w:val="引用 Char3"/>
    <w:qFormat/>
    <w:rPr>
      <w:i/>
      <w:iCs/>
      <w:color w:val="000000"/>
    </w:rPr>
  </w:style>
  <w:style w:type="character" w:styleId="1140" w:customStyle="1">
    <w:name w:val="标题 Char4"/>
    <w:qFormat/>
    <w:rPr>
      <w:rFonts w:ascii="Cambria" w:hAnsi="Cambria"/>
      <w:b/>
      <w:bCs/>
      <w:sz w:val="32"/>
      <w:szCs w:val="32"/>
    </w:rPr>
  </w:style>
  <w:style w:type="character" w:styleId="1141" w:customStyle="1">
    <w:name w:val="明显引用 Char1"/>
    <w:uiPriority w:val="30"/>
    <w:qFormat/>
    <w:rPr>
      <w:rFonts w:ascii="Times New Roman" w:hAnsi="Times New Roman" w:eastAsia="宋体" w:cs="Times New Roman"/>
      <w:b/>
      <w:bCs/>
      <w:i/>
      <w:iCs/>
      <w:color w:val="4f81bd"/>
      <w:szCs w:val="24"/>
    </w:rPr>
  </w:style>
  <w:style w:type="character" w:styleId="1142" w:customStyle="1">
    <w:name w:val="引用 Char4"/>
    <w:link w:val="1143"/>
    <w:qFormat/>
    <w:rPr>
      <w:i/>
      <w:iCs/>
      <w:color w:val="000000"/>
    </w:rPr>
  </w:style>
  <w:style w:type="paragraph" w:styleId="1143" w:customStyle="1">
    <w:name w:val="引用1"/>
    <w:basedOn w:val="678"/>
    <w:next w:val="678"/>
    <w:link w:val="1142"/>
    <w:qFormat/>
    <w:rPr>
      <w:rFonts w:ascii="Calibri" w:hAnsi="Calibri"/>
      <w:i/>
      <w:iCs/>
      <w:color w:val="000000"/>
      <w:szCs w:val="22"/>
    </w:rPr>
  </w:style>
  <w:style w:type="character" w:styleId="1144" w:customStyle="1">
    <w:name w:val="引用 Char"/>
    <w:uiPriority w:val="29"/>
    <w:qFormat/>
    <w:rPr>
      <w:rFonts w:ascii="Times New Roman" w:hAnsi="Times New Roman" w:eastAsia="宋体" w:cs="Times New Roman"/>
      <w:i/>
      <w:iCs/>
      <w:color w:val="000000"/>
      <w:szCs w:val="24"/>
    </w:rPr>
  </w:style>
  <w:style w:type="character" w:styleId="1145" w:customStyle="1">
    <w:name w:val="不明显强调3"/>
    <w:qFormat/>
    <w:rPr>
      <w:i/>
      <w:iCs/>
      <w:color w:val="808080"/>
    </w:rPr>
  </w:style>
  <w:style w:type="character" w:styleId="1146" w:customStyle="1">
    <w:name w:val="文档结构图 Char4"/>
    <w:qFormat/>
    <w:rPr>
      <w:szCs w:val="24"/>
      <w:shd w:val="clear" w:color="auto" w:fill="000080"/>
    </w:rPr>
  </w:style>
  <w:style w:type="character" w:styleId="1147" w:customStyle="1">
    <w:name w:val="标题 1.1 Char"/>
    <w:qFormat/>
    <w:rPr>
      <w:rFonts w:ascii="Arial" w:hAnsi="Arial" w:eastAsia="黑体"/>
      <w:b/>
      <w:bCs/>
      <w:sz w:val="32"/>
      <w:szCs w:val="32"/>
      <w:lang w:val="en-US" w:eastAsia="zh-CN" w:bidi="ar-SA"/>
    </w:rPr>
  </w:style>
  <w:style w:type="character" w:styleId="1148" w:customStyle="1">
    <w:name w:val="明显引用 Char4"/>
    <w:link w:val="1149"/>
    <w:qFormat/>
    <w:rPr>
      <w:b/>
      <w:bCs/>
      <w:i/>
      <w:iCs/>
      <w:color w:val="4f81bd"/>
    </w:rPr>
  </w:style>
  <w:style w:type="paragraph" w:styleId="1149" w:customStyle="1">
    <w:name w:val="明显引用1"/>
    <w:basedOn w:val="678"/>
    <w:next w:val="678"/>
    <w:link w:val="1148"/>
    <w:qFormat/>
    <w:pPr>
      <w:ind w:left="936" w:right="936"/>
      <w:spacing w:before="200" w:after="280"/>
      <w:pBdr>
        <w:bottom w:val="single" w:color="4F81BD" w:sz="4" w:space="4"/>
      </w:pBdr>
    </w:pPr>
    <w:rPr>
      <w:rFonts w:ascii="Calibri" w:hAnsi="Calibri"/>
      <w:b/>
      <w:bCs/>
      <w:i/>
      <w:iCs/>
      <w:color w:val="4f81bd"/>
      <w:szCs w:val="22"/>
    </w:rPr>
  </w:style>
  <w:style w:type="character" w:styleId="1150" w:customStyle="1">
    <w:name w:val="明显引用 Char"/>
    <w:uiPriority w:val="30"/>
    <w:qFormat/>
    <w:rPr>
      <w:rFonts w:ascii="Times New Roman" w:hAnsi="Times New Roman" w:eastAsia="宋体" w:cs="Times New Roman"/>
      <w:b/>
      <w:bCs/>
      <w:i/>
      <w:iCs/>
      <w:color w:val="4f81bd"/>
      <w:szCs w:val="24"/>
    </w:rPr>
  </w:style>
  <w:style w:type="character" w:styleId="1151" w:customStyle="1">
    <w:name w:val="Heading 5 Char"/>
    <w:qFormat/>
    <w:rPr>
      <w:rFonts w:eastAsia="宋体"/>
      <w:b/>
      <w:bCs/>
      <w:sz w:val="28"/>
      <w:szCs w:val="28"/>
      <w:lang w:val="en-US" w:eastAsia="zh-CN" w:bidi="ar-SA"/>
    </w:rPr>
  </w:style>
  <w:style w:type="character" w:styleId="1152" w:customStyle="1">
    <w:name w:val="标题 1 Char1"/>
    <w:qFormat/>
    <w:rPr>
      <w:rFonts w:ascii="Calibri" w:hAnsi="Calibri" w:eastAsia="宋体" w:cs="Arial"/>
      <w:b/>
      <w:sz w:val="44"/>
      <w:szCs w:val="20"/>
    </w:rPr>
  </w:style>
  <w:style w:type="character" w:styleId="1153" w:customStyle="1">
    <w:name w:val="标题 8 Char2"/>
    <w:qFormat/>
    <w:rPr>
      <w:rFonts w:ascii="Cambria" w:hAnsi="Cambria" w:eastAsia="宋体" w:cs="Times New Roman"/>
      <w:sz w:val="24"/>
      <w:szCs w:val="24"/>
    </w:rPr>
  </w:style>
  <w:style w:type="character" w:styleId="1154" w:customStyle="1">
    <w:name w:val="不明显参考4"/>
    <w:qFormat/>
    <w:rPr>
      <w:smallCaps/>
      <w:color w:val="c0504d"/>
      <w:u w:val="single"/>
    </w:rPr>
  </w:style>
  <w:style w:type="character" w:styleId="1155" w:customStyle="1">
    <w:name w:val="副标题 Char2"/>
    <w:qFormat/>
    <w:rPr>
      <w:rFonts w:ascii="Cambria" w:hAnsi="Cambria"/>
      <w:b/>
      <w:bCs/>
      <w:sz w:val="32"/>
      <w:szCs w:val="32"/>
    </w:rPr>
  </w:style>
  <w:style w:type="character" w:styleId="1156" w:customStyle="1">
    <w:name w:val="正文文本 Char3"/>
    <w:qFormat/>
    <w:rPr>
      <w:rFonts w:eastAsia="宋体"/>
    </w:rPr>
  </w:style>
  <w:style w:type="character" w:styleId="1157" w:customStyle="1">
    <w:name w:val="页码1"/>
    <w:qFormat/>
    <w:rPr>
      <w:rFonts w:cs="Times New Roman"/>
    </w:rPr>
  </w:style>
  <w:style w:type="character" w:styleId="1158" w:customStyle="1">
    <w:name w:val="Char Char22"/>
    <w:qFormat/>
    <w:rPr>
      <w:rFonts w:ascii="Times New Roman" w:hAnsi="Times New Roman" w:eastAsia="宋体" w:cs="Times New Roman"/>
      <w:b/>
      <w:bCs/>
      <w:sz w:val="32"/>
      <w:szCs w:val="44"/>
    </w:rPr>
  </w:style>
  <w:style w:type="character" w:styleId="1159" w:customStyle="1">
    <w:name w:val="明显引用 Char2"/>
    <w:qFormat/>
    <w:rPr>
      <w:rFonts w:ascii="Calibri" w:hAnsi="Calibri" w:eastAsia="宋体" w:cs="Times New Roman"/>
      <w:b/>
      <w:bCs/>
      <w:i/>
      <w:iCs/>
      <w:color w:val="4f81bd"/>
      <w:sz w:val="21"/>
      <w:szCs w:val="22"/>
    </w:rPr>
  </w:style>
  <w:style w:type="character" w:styleId="1160" w:customStyle="1">
    <w:name w:val="纯文本 Char3"/>
    <w:qFormat/>
    <w:rPr>
      <w:rFonts w:ascii="宋体" w:hAnsi="Courier New" w:eastAsia="宋体"/>
      <w:szCs w:val="24"/>
    </w:rPr>
  </w:style>
  <w:style w:type="character" w:styleId="1161" w:customStyle="1">
    <w:name w:val="Title Char"/>
    <w:qFormat/>
    <w:rPr>
      <w:rFonts w:ascii="Cambria" w:hAnsi="Cambria"/>
      <w:b/>
      <w:sz w:val="32"/>
      <w:lang w:bidi="ar-SA"/>
    </w:rPr>
  </w:style>
  <w:style w:type="character" w:styleId="1162" w:customStyle="1">
    <w:name w:val="标题 Char3"/>
    <w:qFormat/>
    <w:rPr>
      <w:rFonts w:ascii="Cambria" w:hAnsi="Cambria"/>
      <w:b/>
      <w:bCs/>
      <w:sz w:val="32"/>
      <w:szCs w:val="32"/>
      <w:lang w:bidi="ar-SA"/>
    </w:rPr>
  </w:style>
  <w:style w:type="character" w:styleId="1163" w:customStyle="1">
    <w:name w:val="标题 9 Char1"/>
    <w:qFormat/>
    <w:rPr>
      <w:rFonts w:ascii="Cambria" w:hAnsi="Cambria"/>
      <w:sz w:val="21"/>
      <w:szCs w:val="21"/>
    </w:rPr>
  </w:style>
  <w:style w:type="character" w:styleId="1164" w:customStyle="1">
    <w:name w:val="标题 4 Char2"/>
    <w:qFormat/>
    <w:rPr>
      <w:rFonts w:ascii="Arial" w:hAnsi="Arial" w:eastAsia="宋体" w:cs="Times New Roman"/>
      <w:b/>
      <w:bCs/>
      <w:szCs w:val="28"/>
    </w:rPr>
  </w:style>
  <w:style w:type="character" w:styleId="1165" w:customStyle="1">
    <w:name w:val="页码4"/>
    <w:qFormat/>
    <w:rPr>
      <w:rFonts w:cs="Times New Roman"/>
    </w:rPr>
  </w:style>
  <w:style w:type="character" w:styleId="1166" w:customStyle="1">
    <w:name w:val="明显参考2"/>
    <w:qFormat/>
    <w:rPr>
      <w:b/>
      <w:bCs/>
      <w:smallCaps/>
      <w:color w:val="c0504d"/>
      <w:spacing w:val="5"/>
      <w:u w:val="single"/>
    </w:rPr>
  </w:style>
  <w:style w:type="character" w:styleId="1167" w:customStyle="1">
    <w:name w:val="Heading 1 Char"/>
    <w:qFormat/>
    <w:rPr>
      <w:rFonts w:eastAsia="宋体"/>
      <w:b/>
      <w:bCs/>
      <w:sz w:val="32"/>
      <w:szCs w:val="44"/>
      <w:lang w:val="en-US" w:eastAsia="zh-CN" w:bidi="ar-SA"/>
    </w:rPr>
  </w:style>
  <w:style w:type="character" w:styleId="1168" w:customStyle="1">
    <w:name w:val="批注文字 Char Char"/>
    <w:qFormat/>
    <w:rPr>
      <w:rFonts w:ascii="宋体" w:hAnsi="Times New Roman" w:eastAsia="宋体" w:cs="Times New Roman"/>
      <w:sz w:val="28"/>
      <w:szCs w:val="20"/>
    </w:rPr>
  </w:style>
  <w:style w:type="character" w:styleId="1169" w:customStyle="1">
    <w:name w:val="标题 2 Char1"/>
    <w:qFormat/>
    <w:rPr>
      <w:rFonts w:ascii="Arial" w:hAnsi="Arial" w:eastAsia="黑体" w:cs="Calibri"/>
      <w:b/>
      <w:sz w:val="32"/>
      <w:szCs w:val="20"/>
    </w:rPr>
  </w:style>
  <w:style w:type="character" w:styleId="1170" w:customStyle="1">
    <w:name w:val="正文文本 3 Char1"/>
    <w:qFormat/>
    <w:rPr>
      <w:sz w:val="16"/>
      <w:szCs w:val="16"/>
    </w:rPr>
  </w:style>
  <w:style w:type="character" w:styleId="1171" w:customStyle="1">
    <w:name w:val="Comment Text Char1"/>
    <w:qFormat/>
    <w:rPr>
      <w:sz w:val="24"/>
      <w:lang w:bidi="ar-SA"/>
    </w:rPr>
  </w:style>
  <w:style w:type="character" w:styleId="1172" w:customStyle="1">
    <w:name w:val="Char Char23"/>
    <w:qFormat/>
    <w:rPr>
      <w:rFonts w:eastAsia="宋体"/>
      <w:b/>
      <w:bCs/>
      <w:sz w:val="32"/>
      <w:szCs w:val="44"/>
      <w:lang w:val="en-US" w:eastAsia="zh-CN" w:bidi="ar-SA"/>
    </w:rPr>
  </w:style>
  <w:style w:type="character" w:styleId="1173" w:customStyle="1">
    <w:name w:val="书籍标题3"/>
    <w:qFormat/>
    <w:rPr>
      <w:b/>
      <w:bCs/>
      <w:smallCaps/>
      <w:spacing w:val="5"/>
    </w:rPr>
  </w:style>
  <w:style w:type="character" w:styleId="1174" w:customStyle="1">
    <w:name w:val="日期 Char1"/>
    <w:qFormat/>
    <w:rPr>
      <w:rFonts w:ascii="Times New Roman" w:hAnsi="Times New Roman" w:eastAsia="宋体" w:cs="Times New Roman"/>
      <w:szCs w:val="24"/>
    </w:rPr>
  </w:style>
  <w:style w:type="character" w:styleId="1175" w:customStyle="1">
    <w:name w:val="页码11"/>
    <w:qFormat/>
    <w:rPr>
      <w:rFonts w:ascii="Times New Roman" w:hAnsi="Times New Roman" w:cs="Times New Roman"/>
    </w:rPr>
  </w:style>
  <w:style w:type="character" w:styleId="1176" w:customStyle="1">
    <w:name w:val="页码2"/>
    <w:qFormat/>
    <w:rPr>
      <w:rFonts w:cs="Times New Roman"/>
    </w:rPr>
  </w:style>
  <w:style w:type="character" w:styleId="1177" w:customStyle="1">
    <w:name w:val="正文文本 3 Char2"/>
    <w:qFormat/>
    <w:rPr>
      <w:rFonts w:ascii="宋体"/>
      <w:sz w:val="24"/>
    </w:rPr>
  </w:style>
  <w:style w:type="character" w:styleId="1178" w:customStyle="1">
    <w:name w:val="标题 3 Char3"/>
    <w:qFormat/>
    <w:rPr>
      <w:rFonts w:ascii="Times New Roman" w:hAnsi="Times New Roman" w:eastAsia="黑体" w:cs="Times New Roman"/>
      <w:b/>
      <w:bCs/>
      <w:szCs w:val="32"/>
    </w:rPr>
  </w:style>
  <w:style w:type="character" w:styleId="1179" w:customStyle="1">
    <w:name w:val="正文文本缩进 3 Char2"/>
    <w:qFormat/>
    <w:rPr>
      <w:sz w:val="16"/>
      <w:szCs w:val="16"/>
    </w:rPr>
  </w:style>
  <w:style w:type="character" w:styleId="1180" w:customStyle="1">
    <w:name w:val="书籍标题311"/>
    <w:qFormat/>
    <w:rPr>
      <w:b/>
      <w:bCs/>
      <w:smallCaps/>
      <w:spacing w:val="5"/>
    </w:rPr>
  </w:style>
  <w:style w:type="character" w:styleId="1181" w:customStyle="1">
    <w:name w:val="标题 5 Char2"/>
    <w:qFormat/>
    <w:rPr>
      <w:rFonts w:ascii="Times New Roman" w:hAnsi="Times New Roman" w:eastAsia="宋体" w:cs="Times New Roman"/>
      <w:b/>
      <w:bCs/>
      <w:sz w:val="28"/>
      <w:szCs w:val="28"/>
    </w:rPr>
  </w:style>
  <w:style w:type="character" w:styleId="1182" w:customStyle="1">
    <w:name w:val="标题 3 Char2"/>
    <w:qFormat/>
    <w:rPr>
      <w:rFonts w:eastAsia="黑体"/>
      <w:b/>
      <w:bCs/>
      <w:sz w:val="21"/>
      <w:szCs w:val="32"/>
      <w:lang w:bidi="ar-SA"/>
    </w:rPr>
  </w:style>
  <w:style w:type="character" w:styleId="1183" w:customStyle="1">
    <w:name w:val="批注框文本 Char3"/>
    <w:qFormat/>
    <w:rPr>
      <w:sz w:val="18"/>
      <w:szCs w:val="18"/>
    </w:rPr>
  </w:style>
  <w:style w:type="character" w:styleId="1184" w:customStyle="1">
    <w:name w:val="书籍标题31"/>
    <w:qFormat/>
    <w:rPr>
      <w:b/>
      <w:bCs/>
      <w:smallCaps/>
      <w:spacing w:val="5"/>
    </w:rPr>
  </w:style>
  <w:style w:type="character" w:styleId="1185" w:customStyle="1">
    <w:name w:val="不明显强调4"/>
    <w:qFormat/>
    <w:rPr>
      <w:i/>
      <w:iCs/>
      <w:color w:val="808080"/>
    </w:rPr>
  </w:style>
  <w:style w:type="character" w:styleId="1186" w:customStyle="1">
    <w:name w:val="Char Char19"/>
    <w:qFormat/>
    <w:rPr>
      <w:rFonts w:ascii="Arial" w:hAnsi="Arial" w:eastAsia="宋体" w:cs="Times New Roman"/>
      <w:b/>
      <w:bCs/>
      <w:szCs w:val="28"/>
    </w:rPr>
  </w:style>
  <w:style w:type="character" w:styleId="1187" w:customStyle="1">
    <w:name w:val="Footer Char"/>
    <w:qFormat/>
    <w:rPr>
      <w:rFonts w:eastAsia="宋体"/>
      <w:sz w:val="18"/>
      <w:szCs w:val="18"/>
      <w:lang w:val="en-US" w:eastAsia="zh-CN" w:bidi="ar-SA"/>
    </w:rPr>
  </w:style>
  <w:style w:type="character" w:styleId="1188" w:customStyle="1">
    <w:name w:val="日期 Char2"/>
    <w:qFormat/>
    <w:rPr>
      <w:sz w:val="21"/>
      <w:szCs w:val="24"/>
    </w:rPr>
  </w:style>
  <w:style w:type="character" w:styleId="1189" w:customStyle="1">
    <w:name w:val="font161"/>
    <w:qFormat/>
    <w:rPr>
      <w:b/>
      <w:bCs/>
      <w:sz w:val="32"/>
      <w:szCs w:val="32"/>
    </w:rPr>
  </w:style>
  <w:style w:type="character" w:styleId="1190" w:customStyle="1">
    <w:name w:val="明显参考4"/>
    <w:qFormat/>
    <w:rPr>
      <w:b/>
      <w:bCs/>
      <w:smallCaps/>
      <w:color w:val="c0504d"/>
      <w:spacing w:val="5"/>
      <w:u w:val="single"/>
    </w:rPr>
  </w:style>
  <w:style w:type="character" w:styleId="1191" w:customStyle="1">
    <w:name w:val="批注引用21"/>
    <w:qFormat/>
    <w:rPr>
      <w:rFonts w:cs="Times New Roman"/>
      <w:sz w:val="21"/>
      <w:szCs w:val="21"/>
    </w:rPr>
  </w:style>
  <w:style w:type="character" w:styleId="1192" w:customStyle="1">
    <w:name w:val="标题 5 Char1"/>
    <w:qFormat/>
    <w:rPr>
      <w:rFonts w:eastAsia="宋体"/>
      <w:b/>
      <w:bCs/>
      <w:sz w:val="28"/>
      <w:szCs w:val="28"/>
      <w:lang w:val="en-US" w:eastAsia="zh-CN" w:bidi="ar-SA"/>
    </w:rPr>
  </w:style>
  <w:style w:type="character" w:styleId="1193" w:customStyle="1">
    <w:name w:val="Plain Text Char"/>
    <w:qFormat/>
    <w:rPr>
      <w:rFonts w:ascii="宋体" w:hAnsi="Courier New" w:eastAsia="宋体"/>
      <w:sz w:val="24"/>
      <w:lang w:bidi="ar-SA"/>
    </w:rPr>
  </w:style>
  <w:style w:type="character" w:styleId="1194" w:customStyle="1">
    <w:name w:val="fontstyle01"/>
    <w:qFormat/>
    <w:rPr>
      <w:rFonts w:hint="eastAsia" w:ascii="宋体" w:hAnsi="宋体" w:eastAsia="宋体"/>
      <w:color w:val="0000ff"/>
      <w:sz w:val="22"/>
      <w:szCs w:val="22"/>
    </w:rPr>
  </w:style>
  <w:style w:type="character" w:styleId="1195" w:customStyle="1">
    <w:name w:val="Char Char6"/>
    <w:qFormat/>
    <w:rPr>
      <w:rFonts w:eastAsia="宋体"/>
      <w:b/>
      <w:bCs/>
      <w:sz w:val="32"/>
      <w:szCs w:val="44"/>
      <w:lang w:val="en-US" w:eastAsia="zh-CN" w:bidi="ar-SA"/>
    </w:rPr>
  </w:style>
  <w:style w:type="character" w:styleId="1196" w:customStyle="1">
    <w:name w:val="明显引用 Char3"/>
    <w:qFormat/>
    <w:rPr>
      <w:b/>
      <w:bCs/>
      <w:i/>
      <w:iCs/>
      <w:color w:val="4f81bd"/>
    </w:rPr>
  </w:style>
  <w:style w:type="character" w:styleId="1197" w:customStyle="1">
    <w:name w:val="不明显参考1"/>
    <w:qFormat/>
    <w:rPr>
      <w:smallCaps/>
      <w:color w:val="c0504d"/>
      <w:u w:val="single"/>
    </w:rPr>
  </w:style>
  <w:style w:type="character" w:styleId="1198" w:customStyle="1">
    <w:name w:val="正文文本缩进 2 Char1"/>
    <w:qFormat/>
    <w:rPr>
      <w:sz w:val="21"/>
      <w:szCs w:val="24"/>
      <w:lang w:bidi="ar-SA"/>
    </w:rPr>
  </w:style>
  <w:style w:type="character" w:styleId="1199" w:customStyle="1">
    <w:name w:val="引用 Char2"/>
    <w:qFormat/>
    <w:rPr>
      <w:rFonts w:ascii="Calibri" w:hAnsi="Calibri" w:eastAsia="宋体" w:cs="Times New Roman"/>
      <w:i/>
      <w:iCs/>
      <w:color w:val="000000"/>
      <w:sz w:val="21"/>
      <w:szCs w:val="22"/>
    </w:rPr>
  </w:style>
  <w:style w:type="character" w:styleId="1200" w:customStyle="1">
    <w:name w:val="不明显参考11"/>
    <w:qFormat/>
    <w:rPr>
      <w:smallCaps/>
      <w:color w:val="c0504d"/>
      <w:u w:val="single"/>
    </w:rPr>
  </w:style>
  <w:style w:type="character" w:styleId="1201" w:customStyle="1">
    <w:name w:val="明显强调2"/>
    <w:qFormat/>
    <w:rPr>
      <w:b/>
      <w:bCs/>
      <w:i/>
      <w:iCs/>
      <w:color w:val="4f81bd"/>
    </w:rPr>
  </w:style>
  <w:style w:type="character" w:styleId="1202" w:customStyle="1">
    <w:name w:val="明显强调3"/>
    <w:qFormat/>
    <w:rPr>
      <w:b/>
      <w:bCs/>
      <w:i/>
      <w:iCs/>
      <w:color w:val="4f81bd"/>
    </w:rPr>
  </w:style>
  <w:style w:type="character" w:styleId="1203" w:customStyle="1">
    <w:name w:val="标题 2 Char2"/>
    <w:uiPriority w:val="9"/>
    <w:qFormat/>
    <w:rPr>
      <w:rFonts w:ascii="Arial" w:hAnsi="Arial" w:eastAsia="黑体"/>
      <w:b/>
      <w:bCs/>
      <w:sz w:val="21"/>
      <w:szCs w:val="32"/>
      <w:lang w:bidi="ar-SA"/>
    </w:rPr>
  </w:style>
  <w:style w:type="character" w:styleId="1204" w:customStyle="1">
    <w:name w:val="纯文本 Char2"/>
    <w:qFormat/>
    <w:rPr>
      <w:rFonts w:ascii="宋体" w:hAnsi="Courier New" w:eastAsia="宋体"/>
      <w:sz w:val="21"/>
      <w:szCs w:val="24"/>
      <w:lang w:val="en-US" w:eastAsia="zh-CN" w:bidi="ar-SA"/>
    </w:rPr>
  </w:style>
  <w:style w:type="character" w:styleId="1205" w:customStyle="1">
    <w:name w:val="Header Char"/>
    <w:qFormat/>
    <w:rPr>
      <w:rFonts w:eastAsia="宋体"/>
      <w:sz w:val="18"/>
      <w:szCs w:val="18"/>
      <w:lang w:val="en-US" w:eastAsia="zh-CN" w:bidi="ar-SA"/>
    </w:rPr>
  </w:style>
  <w:style w:type="character" w:styleId="1206" w:customStyle="1">
    <w:name w:val="批注主题 Char2"/>
    <w:qFormat/>
    <w:rPr>
      <w:b/>
      <w:bCs/>
      <w:sz w:val="21"/>
      <w:szCs w:val="24"/>
    </w:rPr>
  </w:style>
  <w:style w:type="character" w:styleId="1207" w:customStyle="1">
    <w:name w:val="不明显参考5"/>
    <w:qFormat/>
    <w:rPr>
      <w:smallCaps/>
      <w:color w:val="c0504d"/>
      <w:u w:val="single"/>
    </w:rPr>
  </w:style>
  <w:style w:type="character" w:styleId="1208" w:customStyle="1">
    <w:name w:val="正文文本缩进 2 Char2"/>
    <w:qFormat/>
    <w:rPr>
      <w:szCs w:val="24"/>
    </w:rPr>
  </w:style>
  <w:style w:type="character" w:styleId="1209" w:customStyle="1">
    <w:name w:val="标题4 Char Char"/>
    <w:link w:val="1210"/>
    <w:qFormat/>
    <w:rPr>
      <w:rFonts w:ascii="Arial" w:hAnsi="Arial"/>
      <w:b/>
      <w:bCs/>
      <w:sz w:val="24"/>
      <w:szCs w:val="32"/>
    </w:rPr>
  </w:style>
  <w:style w:type="paragraph" w:styleId="1210" w:customStyle="1">
    <w:name w:val="标题4"/>
    <w:basedOn w:val="727"/>
    <w:next w:val="904"/>
    <w:link w:val="1209"/>
    <w:qFormat/>
    <w:rPr>
      <w:rFonts w:eastAsia="宋体"/>
      <w:sz w:val="24"/>
    </w:rPr>
  </w:style>
  <w:style w:type="character" w:styleId="1211" w:customStyle="1">
    <w:name w:val="标题 2 Char3"/>
    <w:uiPriority w:val="9"/>
    <w:qFormat/>
    <w:rPr>
      <w:rFonts w:ascii="Arial" w:hAnsi="Arial" w:eastAsia="黑体" w:cs="Times New Roman"/>
      <w:b/>
      <w:bCs/>
      <w:szCs w:val="32"/>
    </w:rPr>
  </w:style>
  <w:style w:type="character" w:styleId="1212" w:customStyle="1">
    <w:name w:val="页码3"/>
    <w:qFormat/>
    <w:rPr>
      <w:rFonts w:cs="Times New Roman"/>
    </w:rPr>
  </w:style>
  <w:style w:type="character" w:styleId="1213" w:customStyle="1">
    <w:name w:val="Body Text Indent Char"/>
    <w:qFormat/>
    <w:rPr>
      <w:rFonts w:ascii="宋体" w:hAnsi="宋体" w:eastAsia="宋体"/>
      <w:sz w:val="21"/>
      <w:lang w:val="en-US" w:eastAsia="zh-CN" w:bidi="ar-SA"/>
    </w:rPr>
  </w:style>
  <w:style w:type="character" w:styleId="1214" w:customStyle="1">
    <w:name w:val="文档结构图 Char1"/>
    <w:qFormat/>
    <w:rPr>
      <w:rFonts w:ascii="宋体" w:hAnsi="Times New Roman" w:eastAsia="宋体" w:cs="Times New Roman"/>
      <w:sz w:val="18"/>
      <w:szCs w:val="18"/>
    </w:rPr>
  </w:style>
  <w:style w:type="character" w:styleId="1215" w:customStyle="1">
    <w:name w:val="Footnote Text Char"/>
    <w:qFormat/>
    <w:rPr>
      <w:rFonts w:eastAsia="宋体"/>
      <w:sz w:val="18"/>
      <w:lang w:val="en-US" w:eastAsia="zh-CN" w:bidi="ar-SA"/>
    </w:rPr>
  </w:style>
  <w:style w:type="character" w:styleId="1216" w:customStyle="1">
    <w:name w:val="不明显强调2"/>
    <w:qFormat/>
    <w:rPr>
      <w:i/>
      <w:iCs/>
      <w:color w:val="808080"/>
    </w:rPr>
  </w:style>
  <w:style w:type="character" w:styleId="1217" w:customStyle="1">
    <w:name w:val="超链接_0"/>
    <w:uiPriority w:val="99"/>
    <w:qFormat/>
    <w:rPr>
      <w:rFonts w:ascii="Calibri" w:hAnsi="Calibri" w:cs="Times New Roman"/>
      <w:color w:val="0000ff"/>
      <w:u w:val="single"/>
    </w:rPr>
  </w:style>
  <w:style w:type="character" w:styleId="1218" w:customStyle="1">
    <w:name w:val="Char Char91"/>
    <w:qFormat/>
    <w:rPr>
      <w:rFonts w:eastAsia="宋体"/>
      <w:b/>
      <w:bCs/>
      <w:sz w:val="32"/>
      <w:szCs w:val="44"/>
      <w:lang w:val="en-US" w:eastAsia="zh-CN" w:bidi="ar-SA"/>
    </w:rPr>
  </w:style>
  <w:style w:type="character" w:styleId="1219" w:customStyle="1">
    <w:name w:val="Char Char21"/>
    <w:qFormat/>
    <w:rPr>
      <w:rFonts w:ascii="Arial" w:hAnsi="Arial" w:eastAsia="黑体" w:cs="Times New Roman"/>
      <w:b/>
      <w:bCs/>
      <w:sz w:val="32"/>
      <w:szCs w:val="32"/>
    </w:rPr>
  </w:style>
  <w:style w:type="character" w:styleId="1220" w:customStyle="1">
    <w:name w:val="明显强调21"/>
    <w:qFormat/>
    <w:rPr>
      <w:b/>
      <w:bCs/>
      <w:i/>
      <w:iCs/>
      <w:color w:val="4f81bd"/>
    </w:rPr>
  </w:style>
  <w:style w:type="character" w:styleId="1221" w:customStyle="1">
    <w:name w:val="标题 4 Char1"/>
    <w:qFormat/>
    <w:rPr>
      <w:rFonts w:ascii="Arial" w:hAnsi="Arial" w:eastAsia="宋体"/>
      <w:b/>
      <w:bCs/>
      <w:sz w:val="21"/>
      <w:szCs w:val="28"/>
      <w:lang w:val="en-US" w:eastAsia="zh-CN" w:bidi="ar-SA"/>
    </w:rPr>
  </w:style>
  <w:style w:type="character" w:styleId="1222" w:customStyle="1">
    <w:name w:val="批注主题 Char4"/>
    <w:qFormat/>
    <w:rPr>
      <w:b/>
      <w:bCs/>
      <w:szCs w:val="24"/>
    </w:rPr>
  </w:style>
  <w:style w:type="character" w:styleId="1223" w:customStyle="1">
    <w:name w:val="不明显强调11"/>
    <w:qFormat/>
    <w:rPr>
      <w:i/>
      <w:iCs/>
      <w:color w:val="808080"/>
    </w:rPr>
  </w:style>
  <w:style w:type="character" w:styleId="1224" w:customStyle="1">
    <w:name w:val="不明显强调5"/>
    <w:qFormat/>
    <w:rPr>
      <w:i/>
      <w:iCs/>
      <w:color w:val="808080"/>
    </w:rPr>
  </w:style>
  <w:style w:type="character" w:styleId="1225" w:customStyle="1">
    <w:name w:val="批注文字 Char2"/>
    <w:uiPriority w:val="99"/>
    <w:semiHidden/>
    <w:qFormat/>
  </w:style>
  <w:style w:type="character" w:styleId="1226" w:customStyle="1">
    <w:name w:val="日期 Char4"/>
    <w:qFormat/>
    <w:rPr>
      <w:szCs w:val="24"/>
    </w:rPr>
  </w:style>
  <w:style w:type="character" w:styleId="1227" w:customStyle="1">
    <w:name w:val="Heading 2 Char"/>
    <w:qFormat/>
    <w:rPr>
      <w:rFonts w:ascii="Arial" w:hAnsi="Arial" w:eastAsia="黑体"/>
      <w:b/>
      <w:bCs/>
      <w:sz w:val="32"/>
      <w:szCs w:val="32"/>
      <w:lang w:val="en-US" w:eastAsia="zh-CN" w:bidi="ar-SA"/>
    </w:rPr>
  </w:style>
  <w:style w:type="character" w:styleId="1228" w:customStyle="1">
    <w:name w:val="标题 9 Char2"/>
    <w:qFormat/>
    <w:rPr>
      <w:rFonts w:ascii="Cambria" w:hAnsi="Cambria" w:eastAsia="宋体" w:cs="Times New Roman"/>
      <w:szCs w:val="21"/>
    </w:rPr>
  </w:style>
  <w:style w:type="character" w:styleId="1229" w:customStyle="1">
    <w:name w:val="Char Char181"/>
    <w:qFormat/>
    <w:rPr>
      <w:b/>
      <w:bCs/>
      <w:sz w:val="44"/>
      <w:szCs w:val="44"/>
    </w:rPr>
  </w:style>
  <w:style w:type="character" w:styleId="1230" w:customStyle="1">
    <w:name w:val="明显参考5"/>
    <w:qFormat/>
    <w:rPr>
      <w:b/>
      <w:bCs/>
      <w:smallCaps/>
      <w:color w:val="c0504d"/>
      <w:spacing w:val="5"/>
      <w:u w:val="single"/>
    </w:rPr>
  </w:style>
  <w:style w:type="paragraph" w:styleId="1231" w:customStyle="1">
    <w:name w:val="日期1"/>
    <w:basedOn w:val="678"/>
    <w:next w:val="678"/>
    <w:uiPriority w:val="99"/>
    <w:qFormat/>
    <w:pPr>
      <w:ind w:left="100"/>
    </w:pPr>
  </w:style>
  <w:style w:type="paragraph" w:styleId="1232" w:customStyle="1">
    <w:name w:val="标题 3_0"/>
    <w:basedOn w:val="907"/>
    <w:next w:val="907"/>
    <w:uiPriority w:val="99"/>
    <w:qFormat/>
    <w:pPr>
      <w:keepLines/>
      <w:keepNext/>
      <w:spacing w:before="260" w:after="260" w:line="413" w:lineRule="auto"/>
      <w:widowControl w:val="off"/>
      <w:outlineLvl w:val="2"/>
    </w:pPr>
    <w:rPr>
      <w:rFonts w:ascii="Times New Roman" w:hAnsi="Times New Roman"/>
      <w:b/>
      <w:bCs/>
      <w:sz w:val="32"/>
      <w:szCs w:val="32"/>
    </w:rPr>
  </w:style>
  <w:style w:type="paragraph" w:styleId="1233" w:customStyle="1">
    <w:name w:val="索引 41"/>
    <w:basedOn w:val="678"/>
    <w:next w:val="678"/>
    <w:uiPriority w:val="99"/>
    <w:qFormat/>
    <w:pPr>
      <w:ind w:left="600"/>
    </w:pPr>
  </w:style>
  <w:style w:type="paragraph" w:styleId="1234" w:customStyle="1">
    <w:name w:val="列出段落2"/>
    <w:basedOn w:val="678"/>
    <w:uiPriority w:val="99"/>
    <w:qFormat/>
    <w:pPr>
      <w:ind w:firstLine="420"/>
    </w:pPr>
    <w:rPr>
      <w:rFonts w:ascii="Calibri" w:hAnsi="Calibri"/>
      <w:szCs w:val="22"/>
    </w:rPr>
  </w:style>
  <w:style w:type="paragraph" w:styleId="1235" w:customStyle="1">
    <w:name w:val="样式 标题 3 + (中文) 黑体 小四 非加粗 段前: 7.8 磅 段后: 0 磅 行距: 固定值 20 磅"/>
    <w:basedOn w:val="732"/>
    <w:uiPriority w:val="99"/>
    <w:qFormat/>
    <w:pPr>
      <w:ind w:left="0" w:firstLine="0"/>
      <w:spacing w:before="0" w:after="0" w:line="400" w:lineRule="exact"/>
      <w:tabs>
        <w:tab w:val="clear" w:pos="720" w:leader="none"/>
      </w:tabs>
    </w:pPr>
    <w:rPr>
      <w:rFonts w:ascii="Times New Roman" w:eastAsia="黑体" w:cs="宋体"/>
      <w:b w:val="0"/>
      <w:sz w:val="21"/>
    </w:rPr>
  </w:style>
  <w:style w:type="paragraph" w:styleId="1236" w:customStyle="1">
    <w:name w:val="TOC 标题111"/>
    <w:basedOn w:val="730"/>
    <w:next w:val="678"/>
    <w:uiPriority w:val="99"/>
    <w:qFormat/>
    <w:pPr>
      <w:ind w:left="0" w:firstLine="0"/>
      <w:spacing w:line="576" w:lineRule="auto"/>
      <w:tabs>
        <w:tab w:val="clear" w:pos="432" w:leader="none"/>
      </w:tabs>
      <w:outlineLvl w:val="9"/>
    </w:pPr>
    <w:rPr>
      <w:rFonts w:ascii="Calibri" w:hAnsi="Calibri"/>
      <w:bCs/>
      <w:szCs w:val="44"/>
    </w:rPr>
  </w:style>
  <w:style w:type="paragraph" w:styleId="1237" w:customStyle="1">
    <w:name w:val="修订1"/>
    <w:uiPriority w:val="99"/>
    <w:qFormat/>
    <w:rPr>
      <w:sz w:val="21"/>
      <w:szCs w:val="24"/>
    </w:rPr>
  </w:style>
  <w:style w:type="paragraph" w:styleId="1238" w:customStyle="1">
    <w:name w:val="Definition List"/>
    <w:basedOn w:val="678"/>
    <w:next w:val="678"/>
    <w:uiPriority w:val="99"/>
    <w:qFormat/>
    <w:pPr>
      <w:ind w:left="360"/>
      <w:jc w:val="left"/>
    </w:pPr>
    <w:rPr>
      <w:sz w:val="24"/>
      <w:szCs w:val="20"/>
    </w:rPr>
  </w:style>
  <w:style w:type="paragraph" w:styleId="1239" w:customStyle="1">
    <w:name w:val="表格文字"/>
    <w:basedOn w:val="678"/>
    <w:uiPriority w:val="99"/>
    <w:qFormat/>
    <w:pPr>
      <w:jc w:val="left"/>
      <w:spacing w:line="420" w:lineRule="atLeast"/>
    </w:pPr>
    <w:rPr>
      <w:szCs w:val="20"/>
    </w:rPr>
  </w:style>
  <w:style w:type="paragraph" w:styleId="1240" w:customStyle="1">
    <w:name w:val="TOC 标题_0"/>
    <w:basedOn w:val="1241"/>
    <w:next w:val="907"/>
    <w:uiPriority w:val="99"/>
    <w:qFormat/>
    <w:pPr>
      <w:outlineLvl w:val="9"/>
    </w:pPr>
    <w:rPr>
      <w:rFonts w:ascii="Calibri" w:hAnsi="Calibri"/>
    </w:rPr>
  </w:style>
  <w:style w:type="paragraph" w:styleId="1241" w:customStyle="1">
    <w:name w:val="标题 1_0"/>
    <w:basedOn w:val="907"/>
    <w:next w:val="907"/>
    <w:uiPriority w:val="99"/>
    <w:qFormat/>
    <w:pPr>
      <w:keepLines/>
      <w:keepNext/>
      <w:spacing w:before="340" w:after="330" w:line="576" w:lineRule="auto"/>
      <w:widowControl w:val="off"/>
      <w:outlineLvl w:val="0"/>
    </w:pPr>
    <w:rPr>
      <w:rFonts w:ascii="Times New Roman" w:hAnsi="Times New Roman"/>
      <w:b/>
      <w:bCs/>
      <w:sz w:val="44"/>
      <w:szCs w:val="44"/>
    </w:rPr>
  </w:style>
  <w:style w:type="paragraph" w:styleId="1242" w:customStyle="1">
    <w:name w:val="p15"/>
    <w:basedOn w:val="678"/>
    <w:uiPriority w:val="99"/>
    <w:qFormat/>
    <w:pPr>
      <w:widowControl/>
    </w:pPr>
    <w:rPr>
      <w:rFonts w:ascii="Calibri" w:hAnsi="Calibri"/>
      <w:szCs w:val="21"/>
    </w:rPr>
  </w:style>
  <w:style w:type="paragraph" w:styleId="1243" w:customStyle="1">
    <w:name w:val="样式 标题 2 + Times New Roman 四号 非加粗 段前: 5 磅 段后: 0 磅 行距: 固定值 20..."/>
    <w:basedOn w:val="727"/>
    <w:uiPriority w:val="99"/>
    <w:qFormat/>
    <w:pPr>
      <w:spacing w:before="100" w:after="0" w:line="400" w:lineRule="exact"/>
    </w:pPr>
    <w:rPr>
      <w:rFonts w:ascii="Times New Roman" w:hAnsi="Times New Roman" w:cs="宋体"/>
      <w:b w:val="0"/>
      <w:bCs w:val="0"/>
      <w:sz w:val="28"/>
      <w:szCs w:val="20"/>
    </w:rPr>
  </w:style>
  <w:style w:type="paragraph" w:styleId="1244" w:customStyle="1">
    <w:name w:val="日期3"/>
    <w:basedOn w:val="678"/>
    <w:next w:val="678"/>
    <w:uiPriority w:val="99"/>
    <w:qFormat/>
    <w:pPr>
      <w:ind w:left="100"/>
    </w:pPr>
    <w:rPr>
      <w:rFonts w:ascii="宋体"/>
      <w:sz w:val="28"/>
      <w:szCs w:val="20"/>
    </w:rPr>
  </w:style>
  <w:style w:type="paragraph" w:styleId="1245" w:customStyle="1">
    <w:name w:val="空半行"/>
    <w:basedOn w:val="678"/>
    <w:uiPriority w:val="99"/>
    <w:qFormat/>
    <w:pPr>
      <w:spacing w:line="120" w:lineRule="exact"/>
    </w:pPr>
    <w:rPr>
      <w:rFonts w:eastAsia="仿宋_GB2312"/>
      <w:color w:val="ffffff"/>
      <w:sz w:val="30"/>
      <w:szCs w:val="20"/>
    </w:rPr>
  </w:style>
  <w:style w:type="paragraph" w:styleId="1246" w:customStyle="1">
    <w:name w:val="正文缩进3"/>
    <w:basedOn w:val="678"/>
    <w:uiPriority w:val="99"/>
    <w:qFormat/>
    <w:pPr>
      <w:ind w:firstLine="482"/>
      <w:spacing w:line="360" w:lineRule="atLeast"/>
    </w:pPr>
    <w:rPr>
      <w:sz w:val="24"/>
      <w:szCs w:val="20"/>
    </w:rPr>
  </w:style>
  <w:style w:type="paragraph" w:styleId="1247" w:customStyle="1">
    <w:name w:val="文档结构图1"/>
    <w:basedOn w:val="678"/>
    <w:uiPriority w:val="99"/>
    <w:qFormat/>
    <w:pPr>
      <w:shd w:val="clear" w:color="auto" w:fill="000080"/>
    </w:pPr>
    <w:rPr>
      <w:sz w:val="20"/>
      <w:shd w:val="clear" w:color="auto" w:fill="000080"/>
    </w:rPr>
  </w:style>
  <w:style w:type="paragraph" w:styleId="1248" w:customStyle="1">
    <w:name w:val="正文_1"/>
    <w:uiPriority w:val="99"/>
    <w:qFormat/>
    <w:rPr>
      <w:sz w:val="21"/>
      <w:szCs w:val="22"/>
    </w:rPr>
  </w:style>
  <w:style w:type="paragraph" w:styleId="1249" w:customStyle="1">
    <w:name w:val="批注主题1"/>
    <w:basedOn w:val="892"/>
    <w:next w:val="892"/>
    <w:uiPriority w:val="99"/>
    <w:qFormat/>
    <w:rPr>
      <w:rFonts w:ascii="宋体"/>
      <w:b/>
      <w:bCs/>
      <w:sz w:val="28"/>
      <w:szCs w:val="20"/>
    </w:rPr>
  </w:style>
  <w:style w:type="paragraph" w:styleId="1250" w:customStyle="1">
    <w:name w:val="修订2"/>
    <w:uiPriority w:val="99"/>
    <w:qFormat/>
    <w:rPr>
      <w:sz w:val="21"/>
      <w:szCs w:val="24"/>
    </w:rPr>
  </w:style>
  <w:style w:type="paragraph" w:styleId="1251" w:customStyle="1">
    <w:name w:val="日期2"/>
    <w:basedOn w:val="678"/>
    <w:next w:val="678"/>
    <w:uiPriority w:val="99"/>
    <w:qFormat/>
    <w:pPr>
      <w:ind w:left="100"/>
    </w:pPr>
    <w:rPr>
      <w:rFonts w:ascii="宋体"/>
      <w:sz w:val="28"/>
      <w:szCs w:val="20"/>
    </w:rPr>
  </w:style>
  <w:style w:type="paragraph" w:styleId="1252" w:customStyle="1">
    <w:name w:val="无间隔211"/>
    <w:uiPriority w:val="99"/>
    <w:qFormat/>
    <w:pPr>
      <w:jc w:val="both"/>
      <w:widowControl w:val="off"/>
    </w:pPr>
    <w:rPr>
      <w:rFonts w:ascii="Calibri" w:hAnsi="Calibri"/>
      <w:sz w:val="21"/>
      <w:szCs w:val="22"/>
    </w:rPr>
  </w:style>
  <w:style w:type="paragraph" w:styleId="1253" w:customStyle="1">
    <w:name w:val="批注主题2"/>
    <w:basedOn w:val="892"/>
    <w:next w:val="892"/>
    <w:uiPriority w:val="99"/>
    <w:qFormat/>
    <w:rPr>
      <w:rFonts w:ascii="宋体"/>
      <w:b/>
      <w:bCs/>
      <w:sz w:val="28"/>
      <w:szCs w:val="20"/>
    </w:rPr>
  </w:style>
  <w:style w:type="paragraph" w:styleId="1254" w:customStyle="1">
    <w:name w:val="1"/>
    <w:basedOn w:val="678"/>
    <w:next w:val="678"/>
    <w:uiPriority w:val="99"/>
    <w:qFormat/>
  </w:style>
  <w:style w:type="paragraph" w:styleId="1255" w:customStyle="1">
    <w:name w:val="Char Char14 Char Char"/>
    <w:basedOn w:val="678"/>
    <w:uiPriority w:val="99"/>
    <w:qFormat/>
  </w:style>
  <w:style w:type="paragraph" w:styleId="1256" w:customStyle="1">
    <w:name w:val="样式1"/>
    <w:basedOn w:val="678"/>
    <w:next w:val="873"/>
    <w:uiPriority w:val="99"/>
    <w:qFormat/>
    <w:pPr>
      <w:ind w:firstLine="420"/>
      <w:spacing w:line="360" w:lineRule="auto"/>
    </w:pPr>
    <w:rPr>
      <w:rFonts w:ascii="宋体" w:hAnsi="宋体"/>
      <w:szCs w:val="21"/>
    </w:rPr>
  </w:style>
  <w:style w:type="paragraph" w:styleId="1257" w:customStyle="1">
    <w:name w:val="样式 标题 1 + 黑体 三号 非加粗 居中 段前: 6 磅 段后: 6 磅 行距: 固定值 20 磅"/>
    <w:basedOn w:val="730"/>
    <w:uiPriority w:val="99"/>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258" w:customStyle="1">
    <w:name w:val="修订111"/>
    <w:uiPriority w:val="99"/>
    <w:qFormat/>
    <w:rPr>
      <w:sz w:val="21"/>
      <w:szCs w:val="24"/>
    </w:rPr>
  </w:style>
  <w:style w:type="paragraph" w:styleId="1259" w:customStyle="1">
    <w:name w:val="Char Char Char Char Char Char Char Char Char Char Char Char Char2"/>
    <w:basedOn w:val="678"/>
    <w:uiPriority w:val="99"/>
    <w:qFormat/>
    <w:pPr>
      <w:jc w:val="left"/>
      <w:spacing w:after="160" w:line="240" w:lineRule="exact"/>
      <w:widowControl/>
    </w:pPr>
    <w:rPr>
      <w:rFonts w:ascii="Verdana" w:hAnsi="Verdana"/>
      <w:sz w:val="20"/>
      <w:szCs w:val="20"/>
      <w:lang w:eastAsia="en-US"/>
    </w:rPr>
  </w:style>
  <w:style w:type="paragraph" w:styleId="1260" w:customStyle="1">
    <w:name w:val="批注主题11"/>
    <w:basedOn w:val="892"/>
    <w:next w:val="892"/>
    <w:uiPriority w:val="99"/>
    <w:qFormat/>
    <w:rPr>
      <w:b/>
      <w:bCs/>
    </w:rPr>
  </w:style>
  <w:style w:type="paragraph" w:styleId="1261" w:customStyle="1">
    <w:name w:val="6'"/>
    <w:basedOn w:val="678"/>
    <w:uiPriority w:val="99"/>
    <w:qFormat/>
    <w:pPr>
      <w:jc w:val="center"/>
      <w:spacing w:line="320" w:lineRule="exact"/>
    </w:pPr>
    <w:rPr>
      <w:spacing w:val="20"/>
      <w:szCs w:val="20"/>
    </w:rPr>
  </w:style>
  <w:style w:type="paragraph" w:styleId="1262" w:customStyle="1">
    <w:name w:val="标题_0"/>
    <w:basedOn w:val="1248"/>
    <w:uiPriority w:val="99"/>
    <w:qFormat/>
    <w:pPr>
      <w:jc w:val="center"/>
      <w:spacing w:before="120" w:after="120" w:line="360" w:lineRule="auto"/>
      <w:outlineLvl w:val="0"/>
    </w:pPr>
    <w:rPr>
      <w:rFonts w:ascii="黑体" w:hAnsi="Arial" w:eastAsia="黑体"/>
      <w:b/>
      <w:bCs/>
      <w:sz w:val="32"/>
      <w:szCs w:val="32"/>
    </w:rPr>
  </w:style>
  <w:style w:type="paragraph" w:styleId="1263" w:customStyle="1">
    <w:name w:val="无间隔3"/>
    <w:uiPriority w:val="99"/>
    <w:qFormat/>
    <w:pPr>
      <w:jc w:val="both"/>
      <w:widowControl w:val="off"/>
    </w:pPr>
    <w:rPr>
      <w:rFonts w:ascii="Calibri" w:hAnsi="Calibri"/>
      <w:sz w:val="21"/>
      <w:szCs w:val="22"/>
    </w:rPr>
  </w:style>
  <w:style w:type="paragraph" w:styleId="1264" w:customStyle="1">
    <w:name w:val="TOC 标题2"/>
    <w:basedOn w:val="730"/>
    <w:next w:val="678"/>
    <w:uiPriority w:val="99"/>
    <w:qFormat/>
    <w:pPr>
      <w:ind w:left="0" w:firstLine="0"/>
      <w:spacing w:line="576" w:lineRule="auto"/>
      <w:tabs>
        <w:tab w:val="clear" w:pos="432" w:leader="none"/>
      </w:tabs>
      <w:outlineLvl w:val="9"/>
    </w:pPr>
    <w:rPr>
      <w:rFonts w:ascii="Calibri" w:hAnsi="Calibri" w:eastAsia="黑体"/>
      <w:bCs/>
      <w:szCs w:val="44"/>
    </w:rPr>
  </w:style>
  <w:style w:type="paragraph" w:styleId="1265" w:customStyle="1">
    <w:name w:val="文档结构图3"/>
    <w:basedOn w:val="678"/>
    <w:uiPriority w:val="99"/>
    <w:qFormat/>
    <w:pPr>
      <w:shd w:val="clear" w:color="auto" w:fill="000080"/>
    </w:pPr>
    <w:rPr>
      <w:sz w:val="20"/>
      <w:shd w:val="clear" w:color="auto" w:fill="000080"/>
    </w:rPr>
  </w:style>
  <w:style w:type="paragraph" w:styleId="1266" w:customStyle="1">
    <w:name w:val="列出段落4"/>
    <w:basedOn w:val="678"/>
    <w:uiPriority w:val="99"/>
    <w:qFormat/>
    <w:pPr>
      <w:ind w:firstLine="420"/>
    </w:pPr>
    <w:rPr>
      <w:rFonts w:ascii="Calibri" w:hAnsi="Calibri"/>
      <w:szCs w:val="22"/>
    </w:rPr>
  </w:style>
  <w:style w:type="paragraph" w:styleId="1267" w:customStyle="1">
    <w:name w:val="标题 4_0"/>
    <w:basedOn w:val="907"/>
    <w:next w:val="907"/>
    <w:uiPriority w:val="99"/>
    <w:qFormat/>
    <w:pPr>
      <w:keepLines/>
      <w:keepNext/>
      <w:spacing w:before="280" w:after="290" w:line="372" w:lineRule="auto"/>
      <w:widowControl w:val="off"/>
      <w:outlineLvl w:val="3"/>
    </w:pPr>
    <w:rPr>
      <w:rFonts w:ascii="Cambria" w:hAnsi="Cambria"/>
      <w:b/>
      <w:bCs/>
      <w:sz w:val="28"/>
      <w:szCs w:val="28"/>
    </w:rPr>
  </w:style>
  <w:style w:type="paragraph" w:styleId="1268" w:customStyle="1">
    <w:name w:val="日期21"/>
    <w:basedOn w:val="678"/>
    <w:next w:val="678"/>
    <w:uiPriority w:val="99"/>
    <w:qFormat/>
    <w:pPr>
      <w:ind w:left="100"/>
    </w:pPr>
    <w:rPr>
      <w:rFonts w:ascii="宋体"/>
      <w:sz w:val="28"/>
      <w:szCs w:val="20"/>
    </w:rPr>
  </w:style>
  <w:style w:type="paragraph" w:styleId="1269" w:customStyle="1">
    <w:name w:val="普通(网站)2"/>
    <w:basedOn w:val="678"/>
    <w:uiPriority w:val="99"/>
    <w:qFormat/>
    <w:pPr>
      <w:jc w:val="left"/>
      <w:spacing w:before="100" w:beforeAutospacing="1" w:after="100" w:afterAutospacing="1" w:line="320" w:lineRule="atLeast"/>
      <w:widowControl/>
    </w:pPr>
    <w:rPr>
      <w:rFonts w:ascii="宋体" w:hAnsi="宋体"/>
      <w:sz w:val="18"/>
      <w:szCs w:val="18"/>
    </w:rPr>
  </w:style>
  <w:style w:type="paragraph" w:styleId="1270" w:customStyle="1">
    <w:name w:val="Char Char14 Char Char1"/>
    <w:basedOn w:val="678"/>
    <w:uiPriority w:val="99"/>
    <w:qFormat/>
  </w:style>
  <w:style w:type="paragraph" w:styleId="1271" w:customStyle="1">
    <w:name w:val="文档结构图2"/>
    <w:basedOn w:val="678"/>
    <w:uiPriority w:val="99"/>
    <w:qFormat/>
    <w:pPr>
      <w:shd w:val="clear" w:color="auto" w:fill="000080"/>
    </w:pPr>
    <w:rPr>
      <w:sz w:val="20"/>
      <w:shd w:val="clear" w:color="auto" w:fill="000080"/>
    </w:rPr>
  </w:style>
  <w:style w:type="paragraph" w:styleId="1272" w:customStyle="1">
    <w:name w:val="表格"/>
    <w:basedOn w:val="678"/>
    <w:uiPriority w:val="99"/>
    <w:qFormat/>
    <w:pPr>
      <w:jc w:val="center"/>
    </w:pPr>
    <w:rPr>
      <w:rFonts w:ascii="华文细黑" w:hAnsi="华文细黑"/>
      <w:szCs w:val="20"/>
    </w:rPr>
  </w:style>
  <w:style w:type="paragraph" w:styleId="1273" w:customStyle="1">
    <w:name w:val="修订3"/>
    <w:uiPriority w:val="99"/>
    <w:qFormat/>
    <w:rPr>
      <w:sz w:val="21"/>
      <w:szCs w:val="24"/>
    </w:rPr>
  </w:style>
  <w:style w:type="paragraph" w:styleId="1274" w:customStyle="1">
    <w:name w:val="普通(网站)1"/>
    <w:basedOn w:val="678"/>
    <w:uiPriority w:val="99"/>
    <w:qFormat/>
    <w:pPr>
      <w:jc w:val="left"/>
      <w:spacing w:before="100" w:beforeAutospacing="1" w:after="100" w:afterAutospacing="1" w:line="320" w:lineRule="atLeast"/>
      <w:widowControl/>
    </w:pPr>
    <w:rPr>
      <w:rFonts w:ascii="宋体" w:hAnsi="宋体"/>
      <w:sz w:val="18"/>
      <w:szCs w:val="18"/>
    </w:rPr>
  </w:style>
  <w:style w:type="paragraph" w:styleId="1275" w:customStyle="1">
    <w:name w:val="Char Char Char Char Char Char Char Char Char Char Char Char Char Char Char Char Char Char"/>
    <w:basedOn w:val="678"/>
    <w:uiPriority w:val="99"/>
    <w:qFormat/>
    <w:pPr>
      <w:spacing w:line="360" w:lineRule="atLeast"/>
    </w:pPr>
    <w:rPr>
      <w:sz w:val="20"/>
      <w:szCs w:val="20"/>
    </w:rPr>
  </w:style>
  <w:style w:type="paragraph" w:styleId="1276" w:customStyle="1">
    <w:name w:val="日期4"/>
    <w:basedOn w:val="678"/>
    <w:next w:val="678"/>
    <w:uiPriority w:val="99"/>
    <w:qFormat/>
    <w:pPr>
      <w:ind w:left="100"/>
    </w:pPr>
    <w:rPr>
      <w:rFonts w:ascii="宋体"/>
      <w:sz w:val="28"/>
      <w:szCs w:val="20"/>
    </w:rPr>
  </w:style>
  <w:style w:type="paragraph" w:styleId="1277" w:customStyle="1">
    <w:name w:val="flNote"/>
    <w:basedOn w:val="678"/>
    <w:uiPriority w:val="99"/>
    <w:qFormat/>
    <w:pPr>
      <w:jc w:val="center"/>
      <w:spacing w:before="320" w:after="160" w:line="360" w:lineRule="atLeast"/>
    </w:pPr>
    <w:rPr>
      <w:rFonts w:ascii="Arial" w:eastAsia="黑体"/>
      <w:sz w:val="30"/>
      <w:szCs w:val="20"/>
    </w:rPr>
  </w:style>
  <w:style w:type="paragraph" w:styleId="1278" w:customStyle="1">
    <w:name w:val="_Style 7"/>
    <w:uiPriority w:val="99"/>
    <w:qFormat/>
    <w:pPr>
      <w:jc w:val="both"/>
      <w:widowControl w:val="off"/>
    </w:pPr>
    <w:rPr>
      <w:rFonts w:ascii="Calibri" w:hAnsi="Calibri"/>
      <w:sz w:val="21"/>
      <w:szCs w:val="24"/>
    </w:rPr>
  </w:style>
  <w:style w:type="paragraph" w:styleId="1279" w:customStyle="1">
    <w:name w:val="reader-word-layer"/>
    <w:basedOn w:val="678"/>
    <w:uiPriority w:val="99"/>
    <w:qFormat/>
    <w:pPr>
      <w:jc w:val="left"/>
      <w:spacing w:before="100" w:beforeAutospacing="1" w:after="100" w:afterAutospacing="1"/>
      <w:widowControl/>
    </w:pPr>
    <w:rPr>
      <w:rFonts w:ascii="宋体" w:hAnsi="宋体" w:cs="宋体"/>
      <w:sz w:val="24"/>
    </w:rPr>
  </w:style>
  <w:style w:type="paragraph" w:styleId="1280" w:customStyle="1">
    <w:name w:val="Char1"/>
    <w:basedOn w:val="678"/>
    <w:uiPriority w:val="99"/>
    <w:qFormat/>
    <w:pPr>
      <w:jc w:val="left"/>
      <w:spacing w:after="160" w:line="240" w:lineRule="exact"/>
      <w:widowControl/>
    </w:pPr>
  </w:style>
  <w:style w:type="paragraph" w:styleId="1281" w:customStyle="1">
    <w:name w:val="明显引用111"/>
    <w:basedOn w:val="678"/>
    <w:next w:val="678"/>
    <w:uiPriority w:val="99"/>
    <w:qFormat/>
    <w:pPr>
      <w:ind w:left="936" w:right="936"/>
      <w:spacing w:before="200" w:after="280"/>
      <w:pBdr>
        <w:bottom w:val="single" w:color="4F81BD" w:sz="4" w:space="4"/>
      </w:pBdr>
    </w:pPr>
    <w:rPr>
      <w:b/>
      <w:bCs/>
      <w:i/>
      <w:iCs/>
      <w:color w:val="4f81bd"/>
      <w:szCs w:val="22"/>
    </w:rPr>
  </w:style>
  <w:style w:type="paragraph" w:styleId="1282" w:customStyle="1">
    <w:name w:val="明显引用11"/>
    <w:basedOn w:val="678"/>
    <w:next w:val="678"/>
    <w:uiPriority w:val="99"/>
    <w:qFormat/>
    <w:pPr>
      <w:ind w:left="936" w:right="936"/>
      <w:spacing w:before="200" w:after="280"/>
      <w:pBdr>
        <w:bottom w:val="single" w:color="4F81BD" w:sz="4" w:space="4"/>
      </w:pBdr>
    </w:pPr>
    <w:rPr>
      <w:rFonts w:ascii="Calibri" w:hAnsi="Calibri"/>
      <w:b/>
      <w:bCs/>
      <w:i/>
      <w:iCs/>
      <w:color w:val="4f81bd"/>
      <w:szCs w:val="22"/>
    </w:rPr>
  </w:style>
  <w:style w:type="paragraph" w:styleId="1283" w:customStyle="1">
    <w:name w:val="_Style 26"/>
    <w:basedOn w:val="678"/>
    <w:uiPriority w:val="99"/>
    <w:qFormat/>
  </w:style>
  <w:style w:type="paragraph" w:styleId="1284" w:customStyle="1">
    <w:name w:val="TOC 标题11"/>
    <w:basedOn w:val="730"/>
    <w:next w:val="678"/>
    <w:uiPriority w:val="99"/>
    <w:qFormat/>
    <w:pPr>
      <w:ind w:left="0" w:firstLine="0"/>
      <w:spacing w:line="576" w:lineRule="auto"/>
      <w:tabs>
        <w:tab w:val="clear" w:pos="432" w:leader="none"/>
      </w:tabs>
      <w:outlineLvl w:val="9"/>
    </w:pPr>
    <w:rPr>
      <w:rFonts w:ascii="Calibri" w:hAnsi="Calibri"/>
      <w:bCs/>
      <w:szCs w:val="44"/>
    </w:rPr>
  </w:style>
  <w:style w:type="paragraph" w:styleId="1285" w:customStyle="1">
    <w:name w:val="TOC 标题21"/>
    <w:basedOn w:val="730"/>
    <w:next w:val="678"/>
    <w:uiPriority w:val="99"/>
    <w:qFormat/>
    <w:pPr>
      <w:ind w:left="0" w:firstLine="0"/>
      <w:spacing w:line="576" w:lineRule="auto"/>
      <w:tabs>
        <w:tab w:val="clear" w:pos="432" w:leader="none"/>
      </w:tabs>
      <w:outlineLvl w:val="9"/>
    </w:pPr>
    <w:rPr>
      <w:rFonts w:ascii="Calibri" w:hAnsi="Calibri"/>
      <w:bCs/>
      <w:szCs w:val="44"/>
    </w:rPr>
  </w:style>
  <w:style w:type="paragraph" w:styleId="1286" w:customStyle="1">
    <w:name w:val="列出段落111"/>
    <w:basedOn w:val="678"/>
    <w:uiPriority w:val="99"/>
    <w:qFormat/>
    <w:pPr>
      <w:ind w:firstLine="420"/>
    </w:pPr>
    <w:rPr>
      <w:rFonts w:ascii="Calibri" w:hAnsi="Calibri"/>
      <w:szCs w:val="22"/>
    </w:rPr>
  </w:style>
  <w:style w:type="paragraph" w:styleId="1287" w:customStyle="1">
    <w:name w:val="列出段落3"/>
    <w:basedOn w:val="678"/>
    <w:uiPriority w:val="99"/>
    <w:qFormat/>
    <w:pPr>
      <w:ind w:firstLine="420"/>
    </w:pPr>
    <w:rPr>
      <w:rFonts w:ascii="Calibri" w:hAnsi="Calibri"/>
      <w:szCs w:val="22"/>
    </w:rPr>
  </w:style>
  <w:style w:type="paragraph" w:styleId="1288" w:customStyle="1">
    <w:name w:val="普通(网站)4"/>
    <w:basedOn w:val="678"/>
    <w:uiPriority w:val="99"/>
    <w:qFormat/>
    <w:pPr>
      <w:jc w:val="left"/>
      <w:spacing w:before="100" w:beforeAutospacing="1" w:after="100" w:afterAutospacing="1" w:line="320" w:lineRule="atLeast"/>
      <w:widowControl/>
    </w:pPr>
    <w:rPr>
      <w:rFonts w:ascii="宋体" w:hAnsi="宋体"/>
      <w:sz w:val="18"/>
      <w:szCs w:val="18"/>
    </w:rPr>
  </w:style>
  <w:style w:type="paragraph" w:styleId="1289" w:customStyle="1">
    <w:name w:val="普通(网站)11"/>
    <w:basedOn w:val="678"/>
    <w:uiPriority w:val="99"/>
    <w:qFormat/>
    <w:pPr>
      <w:jc w:val="left"/>
      <w:spacing w:before="100" w:beforeAutospacing="1" w:after="100" w:afterAutospacing="1" w:line="320" w:lineRule="atLeast"/>
      <w:widowControl/>
    </w:pPr>
    <w:rPr>
      <w:rFonts w:ascii="宋体" w:hAnsi="宋体"/>
      <w:sz w:val="18"/>
      <w:szCs w:val="18"/>
    </w:rPr>
  </w:style>
  <w:style w:type="paragraph" w:styleId="1290" w:customStyle="1">
    <w:name w:val="正文缩进11"/>
    <w:basedOn w:val="678"/>
    <w:uiPriority w:val="99"/>
    <w:qFormat/>
    <w:pPr>
      <w:ind w:firstLine="482"/>
      <w:spacing w:line="360" w:lineRule="atLeast"/>
    </w:pPr>
    <w:rPr>
      <w:sz w:val="24"/>
      <w:szCs w:val="20"/>
    </w:rPr>
  </w:style>
  <w:style w:type="paragraph" w:styleId="1291" w:customStyle="1">
    <w:name w:val="_Style 37"/>
    <w:basedOn w:val="678"/>
    <w:next w:val="678"/>
    <w:uiPriority w:val="99"/>
    <w:qFormat/>
  </w:style>
  <w:style w:type="paragraph" w:styleId="1292" w:customStyle="1">
    <w:name w:val="TOC 标题3"/>
    <w:basedOn w:val="730"/>
    <w:next w:val="678"/>
    <w:uiPriority w:val="99"/>
    <w:qFormat/>
    <w:pPr>
      <w:ind w:left="0" w:firstLine="0"/>
      <w:spacing w:line="576" w:lineRule="auto"/>
      <w:tabs>
        <w:tab w:val="clear" w:pos="432" w:leader="none"/>
      </w:tabs>
      <w:outlineLvl w:val="9"/>
    </w:pPr>
    <w:rPr>
      <w:rFonts w:ascii="Calibri" w:hAnsi="Calibri"/>
      <w:bCs/>
      <w:szCs w:val="44"/>
    </w:rPr>
  </w:style>
  <w:style w:type="paragraph" w:styleId="1293" w:customStyle="1">
    <w:name w:val="正文文本_0"/>
    <w:basedOn w:val="907"/>
    <w:uiPriority w:val="99"/>
    <w:qFormat/>
    <w:pPr>
      <w:ind w:left="72" w:right="30"/>
      <w:jc w:val="center"/>
      <w:spacing w:after="60" w:line="360" w:lineRule="atLeast"/>
      <w:widowControl w:val="off"/>
    </w:pPr>
    <w:rPr>
      <w:rFonts w:ascii="Times New Roman" w:hAnsi="Times New Roman"/>
      <w:sz w:val="20"/>
      <w:szCs w:val="20"/>
    </w:rPr>
  </w:style>
  <w:style w:type="paragraph" w:styleId="1294" w:customStyle="1">
    <w:name w:val="aa"/>
    <w:basedOn w:val="678"/>
    <w:uiPriority w:val="99"/>
    <w:qFormat/>
    <w:pPr>
      <w:jc w:val="left"/>
      <w:spacing w:before="100" w:beforeAutospacing="1" w:after="100" w:afterAutospacing="1"/>
      <w:widowControl/>
    </w:pPr>
    <w:rPr>
      <w:rFonts w:ascii="宋体" w:hAnsi="宋体" w:cs="宋体"/>
      <w:sz w:val="24"/>
    </w:rPr>
  </w:style>
  <w:style w:type="paragraph" w:styleId="1295" w:customStyle="1">
    <w:name w:val="Char Char Char Char Char Char Char Char Char Char Char Char Char Char Char Char Char Char1"/>
    <w:basedOn w:val="678"/>
    <w:uiPriority w:val="99"/>
    <w:qFormat/>
    <w:pPr>
      <w:spacing w:line="360" w:lineRule="atLeast"/>
    </w:pPr>
    <w:rPr>
      <w:sz w:val="20"/>
      <w:szCs w:val="20"/>
    </w:rPr>
  </w:style>
  <w:style w:type="paragraph" w:styleId="1296" w:customStyle="1">
    <w:name w:val="无间隔4"/>
    <w:uiPriority w:val="99"/>
    <w:qFormat/>
    <w:pPr>
      <w:jc w:val="both"/>
      <w:widowControl w:val="off"/>
    </w:pPr>
    <w:rPr>
      <w:rFonts w:ascii="Calibri" w:hAnsi="Calibri"/>
      <w:sz w:val="21"/>
      <w:szCs w:val="22"/>
    </w:rPr>
  </w:style>
  <w:style w:type="paragraph" w:styleId="1297" w:customStyle="1">
    <w:name w:val="索引 42"/>
    <w:basedOn w:val="678"/>
    <w:next w:val="678"/>
    <w:uiPriority w:val="99"/>
    <w:qFormat/>
    <w:pPr>
      <w:ind w:left="600"/>
    </w:pPr>
  </w:style>
  <w:style w:type="paragraph" w:styleId="1298" w:customStyle="1">
    <w:name w:val="索引 421"/>
    <w:basedOn w:val="678"/>
    <w:next w:val="678"/>
    <w:uiPriority w:val="99"/>
    <w:qFormat/>
    <w:pPr>
      <w:ind w:left="600"/>
    </w:pPr>
  </w:style>
  <w:style w:type="paragraph" w:styleId="1299" w:customStyle="1">
    <w:name w:val="正文缩进4"/>
    <w:basedOn w:val="678"/>
    <w:uiPriority w:val="99"/>
    <w:qFormat/>
    <w:pPr>
      <w:ind w:firstLine="482"/>
      <w:spacing w:line="360" w:lineRule="atLeast"/>
    </w:pPr>
    <w:rPr>
      <w:sz w:val="24"/>
      <w:szCs w:val="20"/>
    </w:rPr>
  </w:style>
  <w:style w:type="paragraph" w:styleId="1300" w:customStyle="1">
    <w:name w:val="Blockquote"/>
    <w:basedOn w:val="678"/>
    <w:uiPriority w:val="99"/>
    <w:qFormat/>
    <w:pPr>
      <w:ind w:left="360" w:right="360"/>
      <w:jc w:val="left"/>
      <w:spacing w:before="100" w:after="100"/>
    </w:pPr>
    <w:rPr>
      <w:sz w:val="24"/>
      <w:szCs w:val="20"/>
    </w:rPr>
  </w:style>
  <w:style w:type="paragraph" w:styleId="1301" w:customStyle="1">
    <w:name w:val="普通(网站)3"/>
    <w:basedOn w:val="678"/>
    <w:uiPriority w:val="99"/>
    <w:qFormat/>
    <w:pPr>
      <w:jc w:val="left"/>
      <w:spacing w:before="100" w:beforeAutospacing="1" w:after="100" w:afterAutospacing="1" w:line="320" w:lineRule="atLeast"/>
      <w:widowControl/>
    </w:pPr>
    <w:rPr>
      <w:rFonts w:ascii="宋体" w:hAnsi="宋体"/>
      <w:sz w:val="18"/>
      <w:szCs w:val="18"/>
    </w:rPr>
  </w:style>
  <w:style w:type="paragraph" w:styleId="1302" w:customStyle="1">
    <w:name w:val="Char Char Char Char Char Char Char"/>
    <w:basedOn w:val="678"/>
    <w:uiPriority w:val="99"/>
    <w:qFormat/>
    <w:pPr>
      <w:jc w:val="left"/>
      <w:spacing w:after="160" w:line="240" w:lineRule="exact"/>
      <w:widowControl/>
    </w:pPr>
  </w:style>
  <w:style w:type="paragraph" w:styleId="1303" w:customStyle="1">
    <w:name w:val="正文缩进_0"/>
    <w:basedOn w:val="1248"/>
    <w:uiPriority w:val="99"/>
    <w:qFormat/>
    <w:pPr>
      <w:ind w:firstLine="420"/>
      <w:jc w:val="both"/>
      <w:widowControl w:val="off"/>
    </w:pPr>
    <w:rPr>
      <w:u w:val="single"/>
    </w:rPr>
  </w:style>
  <w:style w:type="paragraph" w:styleId="1304" w:customStyle="1">
    <w:name w:val="列出段落11"/>
    <w:basedOn w:val="678"/>
    <w:uiPriority w:val="99"/>
    <w:qFormat/>
    <w:pPr>
      <w:ind w:firstLine="420"/>
    </w:pPr>
    <w:rPr>
      <w:rFonts w:ascii="Calibri" w:hAnsi="Calibri"/>
      <w:szCs w:val="22"/>
    </w:rPr>
  </w:style>
  <w:style w:type="paragraph" w:styleId="1305" w:customStyle="1">
    <w:name w:val="修订11"/>
    <w:uiPriority w:val="99"/>
    <w:qFormat/>
    <w:rPr>
      <w:sz w:val="21"/>
      <w:szCs w:val="24"/>
    </w:rPr>
  </w:style>
  <w:style w:type="paragraph" w:styleId="1306" w:customStyle="1">
    <w:name w:val="文档结构图11"/>
    <w:basedOn w:val="678"/>
    <w:uiPriority w:val="99"/>
    <w:qFormat/>
    <w:pPr>
      <w:shd w:val="clear" w:color="auto" w:fill="000080"/>
    </w:pPr>
    <w:rPr>
      <w:rFonts w:ascii="宋体"/>
      <w:sz w:val="18"/>
      <w:szCs w:val="18"/>
    </w:rPr>
  </w:style>
  <w:style w:type="paragraph" w:styleId="1307" w:customStyle="1">
    <w:name w:val="无间隔21"/>
    <w:uiPriority w:val="99"/>
    <w:qFormat/>
    <w:pPr>
      <w:jc w:val="both"/>
      <w:widowControl w:val="off"/>
    </w:pPr>
    <w:rPr>
      <w:rFonts w:ascii="Calibri" w:hAnsi="Calibri"/>
      <w:sz w:val="21"/>
      <w:szCs w:val="22"/>
    </w:rPr>
  </w:style>
  <w:style w:type="paragraph" w:styleId="1308" w:customStyle="1">
    <w:name w:val="明显引用2"/>
    <w:basedOn w:val="678"/>
    <w:next w:val="678"/>
    <w:uiPriority w:val="99"/>
    <w:qFormat/>
    <w:pPr>
      <w:ind w:left="936" w:right="936"/>
      <w:spacing w:before="200" w:after="280"/>
      <w:pBdr>
        <w:bottom w:val="single" w:color="4F81BD" w:sz="4" w:space="4"/>
      </w:pBdr>
    </w:pPr>
    <w:rPr>
      <w:b/>
      <w:bCs/>
      <w:i/>
      <w:iCs/>
      <w:color w:val="4f81bd"/>
      <w:szCs w:val="22"/>
    </w:rPr>
  </w:style>
  <w:style w:type="paragraph" w:styleId="1309" w:customStyle="1">
    <w:name w:val="正文缩进2"/>
    <w:basedOn w:val="678"/>
    <w:uiPriority w:val="99"/>
    <w:qFormat/>
    <w:pPr>
      <w:ind w:firstLine="482"/>
      <w:spacing w:line="360" w:lineRule="atLeast"/>
    </w:pPr>
    <w:rPr>
      <w:sz w:val="24"/>
      <w:szCs w:val="20"/>
    </w:rPr>
  </w:style>
  <w:style w:type="paragraph" w:styleId="1310" w:customStyle="1">
    <w:name w:val="2-2ji"/>
    <w:basedOn w:val="727"/>
    <w:uiPriority w:val="99"/>
    <w:qFormat/>
    <w:pPr>
      <w:jc w:val="center"/>
      <w:spacing w:before="0" w:after="0" w:line="360" w:lineRule="auto"/>
    </w:pPr>
    <w:rPr>
      <w:rFonts w:ascii="宋体" w:hAnsi="宋体" w:eastAsia="宋体"/>
      <w:sz w:val="36"/>
      <w:szCs w:val="24"/>
    </w:rPr>
  </w:style>
  <w:style w:type="paragraph" w:styleId="1311" w:customStyle="1">
    <w:name w:val="p0"/>
    <w:basedOn w:val="678"/>
    <w:uiPriority w:val="99"/>
    <w:qFormat/>
    <w:pPr>
      <w:widowControl/>
    </w:pPr>
    <w:rPr>
      <w:rFonts w:ascii="Calibri" w:hAnsi="Calibri" w:cs="宋体"/>
      <w:szCs w:val="21"/>
    </w:rPr>
  </w:style>
  <w:style w:type="paragraph" w:styleId="1312" w:customStyle="1">
    <w:name w:val="正文2"/>
    <w:uiPriority w:val="99"/>
    <w:qFormat/>
    <w:rPr>
      <w:rFonts w:eastAsia="Times New Roman"/>
      <w:sz w:val="24"/>
      <w:szCs w:val="24"/>
    </w:rPr>
  </w:style>
  <w:style w:type="paragraph" w:styleId="1313" w:customStyle="1">
    <w:name w:val="纯文本_0"/>
    <w:basedOn w:val="1043"/>
    <w:link w:val="1314"/>
    <w:qFormat/>
    <w:rPr>
      <w:rFonts w:ascii="宋体" w:hAnsi="Courier New" w:cs="Times New Roman"/>
      <w:sz w:val="20"/>
      <w:szCs w:val="24"/>
    </w:rPr>
  </w:style>
  <w:style w:type="character" w:styleId="1314" w:customStyle="1">
    <w:name w:val="纯文本 Char1_0"/>
    <w:link w:val="1313"/>
    <w:qFormat/>
    <w:rPr>
      <w:rFonts w:ascii="宋体" w:hAnsi="Courier New" w:eastAsia="宋体" w:cs="Times New Roman"/>
      <w:sz w:val="20"/>
      <w:szCs w:val="24"/>
    </w:rPr>
  </w:style>
  <w:style w:type="paragraph" w:styleId="1315" w:customStyle="1">
    <w:name w:val="WPSOffice手动目录 1"/>
    <w:uiPriority w:val="99"/>
    <w:qFormat/>
  </w:style>
  <w:style w:type="paragraph" w:styleId="1316" w:customStyle="1">
    <w:name w:val="正文文本 31"/>
    <w:basedOn w:val="678"/>
    <w:uiPriority w:val="99"/>
    <w:qFormat/>
    <w:pPr>
      <w:jc w:val="center"/>
    </w:pPr>
    <w:rPr>
      <w:rFonts w:eastAsia="黑体"/>
      <w:sz w:val="72"/>
    </w:rPr>
  </w:style>
  <w:style w:type="paragraph" w:styleId="1317" w:customStyle="1">
    <w:name w:val="标题 21"/>
    <w:basedOn w:val="678"/>
    <w:next w:val="678"/>
    <w:uiPriority w:val="99"/>
    <w:qFormat/>
    <w:pPr>
      <w:keepLines/>
      <w:keepNext/>
      <w:spacing w:before="260" w:after="260" w:line="413" w:lineRule="auto"/>
      <w:outlineLvl w:val="1"/>
    </w:pPr>
    <w:rPr>
      <w:rFonts w:ascii="Arial" w:hAnsi="Arial" w:eastAsia="黑体"/>
      <w:b/>
      <w:sz w:val="32"/>
      <w:szCs w:val="20"/>
    </w:rPr>
  </w:style>
  <w:style w:type="paragraph" w:styleId="1318" w:customStyle="1">
    <w:name w:val="Table Text"/>
    <w:basedOn w:val="678"/>
    <w:uiPriority w:val="99"/>
    <w:semiHidden/>
    <w:qFormat/>
    <w:rPr>
      <w:rFonts w:ascii="仿宋" w:hAnsi="仿宋" w:eastAsia="仿宋" w:cs="仿宋"/>
      <w:sz w:val="24"/>
      <w:lang w:eastAsia="en-US"/>
    </w:rPr>
  </w:style>
  <w:style w:type="table" w:styleId="1319" w:customStyle="1">
    <w:name w:val="Table Normal"/>
    <w:semiHidden/>
    <w:unhideWhenUsed/>
    <w:qFormat/>
    <w:tblPr>
      <w:tblCellMar>
        <w:left w:w="0" w:type="dxa"/>
        <w:top w:w="0" w:type="dxa"/>
        <w:right w:w="0" w:type="dxa"/>
        <w:bottom w:w="0" w:type="dxa"/>
      </w:tblCellMar>
    </w:tblPr>
  </w:style>
  <w:style w:type="character" w:styleId="1320" w:customStyle="1">
    <w:name w:val="标题 1 Char5"/>
    <w:link w:val="679"/>
    <w:uiPriority w:val="9"/>
    <w:qFormat/>
    <w:rPr>
      <w:rFonts w:ascii="Arial" w:hAnsi="Arial" w:eastAsia="Arial" w:cs="Arial"/>
      <w:sz w:val="40"/>
      <w:szCs w:val="40"/>
    </w:rPr>
  </w:style>
  <w:style w:type="paragraph" w:styleId="1321" w:customStyle="1">
    <w:name w:val="正文3"/>
    <w:uiPriority w:val="99"/>
    <w:qFormat/>
    <w:pPr>
      <w:jc w:val="both"/>
      <w:widowControl w:val="off"/>
    </w:pPr>
    <w:rPr>
      <w:rFonts w:ascii="Calibri" w:hAnsi="Calibri"/>
    </w:rPr>
  </w:style>
  <w:style w:type="paragraph" w:styleId="1322" w:customStyle="1">
    <w:name w:val="正文格式"/>
    <w:uiPriority w:val="99"/>
    <w:qFormat/>
    <w:pPr>
      <w:ind w:firstLine="200"/>
      <w:spacing w:line="360" w:lineRule="auto"/>
    </w:pPr>
    <w:rPr>
      <w:rFonts w:ascii="宋体"/>
      <w:sz w:val="2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C65E256-23C0-4D76-ADEC-4986CDDE0C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江苏亘峻盱眙分公司</cp:lastModifiedBy>
  <cp:revision>30</cp:revision>
  <dcterms:created xsi:type="dcterms:W3CDTF">2022-08-11T07:23:00Z</dcterms:created>
  <dcterms:modified xsi:type="dcterms:W3CDTF">2026-07-27T01:12:14Z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3CDA3191A5B1457B9042AF1C2FF86CEB_13</vt:lpwstr>
  </property>
  <property fmtid="{D5CDD505-2E9C-101B-9397-08002B2CF9AE}" pid="4" name="KSOTemplateDocerSaveRecord">
    <vt:lpwstr>eyJoZGlkIjoiYTliNjc1NTc5OTAwYzhjZDgwZjYxMTg2YTc0MzM1YTMiLCJ1c2VySWQiOiI3Mzk0MTA5ODIifQ==</vt:lpwstr>
  </property>
</Properties>
</file>