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3"/>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pStyle w:val="893"/>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893"/>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893"/>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 周恩来纪念馆保洁服务</w:t>
      </w:r>
      <w:r>
        <w:rPr>
          <w:rFonts w:hint="eastAsia" w:ascii="黑体" w:hAnsi="黑体" w:eastAsia="黑体"/>
          <w:b/>
          <w:sz w:val="36"/>
          <w:szCs w:val="36"/>
        </w:rPr>
      </w:r>
      <w:r/>
    </w:p>
    <w:p>
      <w:pPr>
        <w:pStyle w:val="893"/>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r>
      <w:r/>
    </w:p>
    <w:p>
      <w:pPr>
        <w:pStyle w:val="893"/>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93"/>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93"/>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 JSZC-320800-JZCG-G2026-0053</w:t>
      </w:r>
      <w:r>
        <w:rPr>
          <w:rFonts w:hint="eastAsia" w:ascii="黑体" w:hAnsi="黑体" w:eastAsia="黑体"/>
          <w:b/>
          <w:sz w:val="36"/>
        </w:rPr>
      </w:r>
      <w:r/>
    </w:p>
    <w:p>
      <w:pPr>
        <w:pStyle w:val="893"/>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893"/>
        <w:keepLines w:val="0"/>
        <w:keepNext w:val="0"/>
        <w:pageBreakBefore w:val="0"/>
        <w:rPr>
          <w:rFonts w:ascii="黑体" w:hAnsi="黑体" w:eastAsia="黑体"/>
          <w:b/>
          <w:sz w:val="32"/>
        </w:rPr>
        <w:outlineLvl w:val="9"/>
      </w:pPr>
      <w:r>
        <w:rPr>
          <w:rFonts w:ascii="黑体" w:hAnsi="黑体" w:eastAsia="黑体"/>
          <w:b/>
          <w:sz w:val="3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893"/>
        <w:jc w:val="center"/>
        <w:keepLines w:val="0"/>
        <w:keepNext w:val="0"/>
        <w:pageBreakBefore w:val="0"/>
        <w:spacing w:line="600" w:lineRule="exact"/>
        <w:tabs>
          <w:tab w:val="center" w:pos="5215" w:leader="none"/>
        </w:tabs>
        <w:rPr>
          <w:rFonts w:hint="eastAsia" w:ascii="宋体" w:hAnsi="宋体"/>
          <w:sz w:val="24"/>
        </w:rPr>
        <w:outlineLvl w:val="9"/>
      </w:pPr>
      <w:r>
        <w:rPr>
          <w:rFonts w:hint="eastAsia" w:ascii="黑体" w:hAnsi="黑体" w:eastAsia="黑体"/>
          <w:b/>
          <w:sz w:val="36"/>
          <w:szCs w:val="36"/>
          <w:lang w:eastAsia="zh-CN"/>
        </w:rPr>
        <w:t xml:space="preserve">二〇二</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年 </w:t>
      </w:r>
      <w:r>
        <w:rPr>
          <w:rFonts w:hint="eastAsia" w:ascii="黑体" w:hAnsi="黑体" w:eastAsia="黑体"/>
          <w:b/>
          <w:sz w:val="36"/>
          <w:szCs w:val="36"/>
        </w:rPr>
        <w:t xml:space="preserve">八</w:t>
      </w:r>
      <w:r>
        <w:rPr>
          <w:rFonts w:hint="eastAsia" w:ascii="黑体" w:hAnsi="黑体" w:eastAsia="黑体"/>
          <w:b/>
          <w:sz w:val="36"/>
          <w:szCs w:val="36"/>
        </w:rPr>
        <w:t xml:space="preserve">月</w:t>
      </w:r>
      <w:r>
        <w:rPr>
          <w:rFonts w:hint="eastAsia" w:ascii="黑体" w:hAnsi="黑体" w:eastAsia="黑体"/>
          <w:b/>
          <w:sz w:val="36"/>
          <w:szCs w:val="36"/>
        </w:rPr>
        <w:t xml:space="preserve">十四</w:t>
      </w:r>
      <w:r>
        <w:rPr>
          <w:rFonts w:hint="eastAsia" w:ascii="黑体" w:hAnsi="黑体" w:eastAsia="黑体"/>
          <w:b/>
          <w:sz w:val="36"/>
          <w:szCs w:val="36"/>
        </w:rPr>
        <w:t xml:space="preserve"> 日</w:t>
      </w:r>
      <w:r>
        <w:rPr>
          <w:rFonts w:hint="eastAsia" w:ascii="宋体" w:hAnsi="宋体"/>
          <w:sz w:val="24"/>
        </w:rPr>
      </w:r>
      <w:r/>
    </w:p>
    <w:p>
      <w:pPr>
        <w:pStyle w:val="893"/>
        <w:ind w:firstLine="2512"/>
        <w:keepLines w:val="0"/>
        <w:keepNext w:val="0"/>
        <w:pageBreakBefore w:val="0"/>
        <w:spacing w:line="520" w:lineRule="exact"/>
        <w:widowControl w:val="off"/>
        <w:rPr>
          <w:rFonts w:hint="eastAsia" w:ascii="仿宋" w:hAnsi="仿宋" w:eastAsia="仿宋"/>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rPr>
      </w:r>
      <w:r/>
    </w:p>
    <w:p>
      <w:pPr>
        <w:pStyle w:val="893"/>
        <w:ind w:firstLine="2512"/>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893"/>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受周恩来纪念馆的委托，淮安市政府采购中心就周恩来纪念馆保洁服务政府采购项目进行公开招标采购，现邀请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893"/>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75260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752599"/>
                        </a:xfrm>
                        <a:prstGeom prst="rect">
                          <a:avLst/>
                        </a:prstGeom>
                        <a:solidFill>
                          <a:srgbClr val="FFFFFF"/>
                        </a:solidFill>
                        <a:ln>
                          <a:solidFill>
                            <a:srgbClr val="000000"/>
                          </a:solidFill>
                        </a:ln>
                      </wps:spPr>
                      <wps:txbx>
                        <w:txbxContent>
                          <w:p>
                            <w:pPr>
                              <w:pStyle w:val="893"/>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周恩来纪念馆保洁服务</w:t>
                            </w:r>
                            <w:r>
                              <w:rPr>
                                <w:rFonts w:hint="eastAsia" w:ascii="仿宋" w:hAnsi="仿宋" w:eastAsia="仿宋"/>
                                <w:sz w:val="28"/>
                                <w:szCs w:val="28"/>
                              </w:rPr>
                              <w:t xml:space="preserve">招标项目的潜在投标人应在淮安市政府采购网（http://czj.huaian.gov.cn/col/13924_326175/index.html）自行免费下载招标文件，并于2026年9月15日9点30分（北京时间）前提交投标文件。</w:t>
                            </w:r>
                            <w:r>
                              <w:rPr>
                                <w:rFonts w:ascii="仿宋" w:hAnsi="仿宋" w:eastAsia="仿宋"/>
                                <w:sz w:val="28"/>
                                <w:szCs w:val="28"/>
                              </w:rPr>
                            </w:r>
                            <w:r/>
                          </w:p>
                          <w:p>
                            <w:pPr>
                              <w:pStyle w:val="893"/>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7pt;mso-position-horizontal:absolute;mso-position-vertical-relative:text;margin-top:9.5pt;mso-position-vertical:absolute;width:453.6pt;height:138.0pt;mso-wrap-distance-left:9.0pt;mso-wrap-distance-top:0.0pt;mso-wrap-distance-right:9.0pt;mso-wrap-distance-bottom:0.0pt;visibility:visible;" fillcolor="#FFFFFF" strokecolor="#000000">
                <v:textbox inset="0,0,0,0">
                  <w:txbxContent>
                    <w:p>
                      <w:pPr>
                        <w:pStyle w:val="893"/>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周恩来纪念馆保洁服务</w:t>
                      </w:r>
                      <w:r>
                        <w:rPr>
                          <w:rFonts w:hint="eastAsia" w:ascii="仿宋" w:hAnsi="仿宋" w:eastAsia="仿宋"/>
                          <w:sz w:val="28"/>
                          <w:szCs w:val="28"/>
                        </w:rPr>
                        <w:t xml:space="preserve">招标项目的潜在投标人应在淮安市政府采购网（http://czj.huaian.gov.cn/col/13924_326175/index.html）自行免费下载招标文件，并于2026年9月15日9点30分（北京时间）前提交投标文件。</w:t>
                      </w:r>
                      <w:r>
                        <w:rPr>
                          <w:rFonts w:ascii="仿宋" w:hAnsi="仿宋" w:eastAsia="仿宋"/>
                          <w:sz w:val="28"/>
                          <w:szCs w:val="28"/>
                        </w:rPr>
                      </w:r>
                      <w:r/>
                    </w:p>
                    <w:p>
                      <w:pPr>
                        <w:pStyle w:val="893"/>
                      </w:pPr>
                      <w:r/>
                      <w:r/>
                    </w:p>
                  </w:txbxContent>
                </v:textbox>
              </v:shape>
            </w:pict>
          </mc:Fallback>
        </mc:AlternateContent>
      </w:r>
      <w:r>
        <w:rPr>
          <w:rFonts w:hint="eastAsia" w:ascii="仿宋" w:hAnsi="仿宋" w:eastAsia="仿宋"/>
          <w:sz w:val="28"/>
          <w:szCs w:val="28"/>
        </w:rPr>
      </w:r>
      <w:r/>
    </w:p>
    <w:p>
      <w:pPr>
        <w:pStyle w:val="893"/>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3"/>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3"/>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3"/>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3"/>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pStyle w:val="89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893"/>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（一）项目编号:JSZC-320800-JZCG-G2026-0053</w:t>
      </w:r>
      <w:r>
        <w:rPr>
          <w:rFonts w:hint="eastAsia"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w:t>
      </w:r>
      <w:r>
        <w:rPr>
          <w:rFonts w:hint="eastAsia" w:ascii="仿宋" w:hAnsi="仿宋" w:eastAsia="仿宋"/>
          <w:bCs/>
          <w:sz w:val="28"/>
        </w:rPr>
        <w:t xml:space="preserve">周恩来纪念馆保洁服务采购项目</w:t>
      </w:r>
      <w:r>
        <w:rPr>
          <w:rFonts w:ascii="仿宋" w:hAnsi="仿宋" w:eastAsia="仿宋"/>
          <w:sz w:val="28"/>
          <w:szCs w:val="28"/>
        </w:rPr>
      </w:r>
      <w:r/>
    </w:p>
    <w:p>
      <w:pPr>
        <w:pStyle w:val="893"/>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（三）预算金额:149.20万元 </w:t>
      </w:r>
      <w:r>
        <w:rPr>
          <w:rFonts w:hint="eastAsia"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（四）最高限价:149.20万元</w:t>
      </w:r>
      <w:r>
        <w:rPr>
          <w:rFonts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（五）采购需求:周恩来纪念馆保洁服务采购项目，详细内容见招标文件第五章。</w:t>
      </w:r>
      <w:r>
        <w:rPr>
          <w:rFonts w:ascii="仿宋" w:hAnsi="仿宋" w:eastAsia="仿宋"/>
          <w:sz w:val="28"/>
          <w:szCs w:val="28"/>
        </w:rPr>
      </w:r>
      <w:r/>
    </w:p>
    <w:p>
      <w:pPr>
        <w:pStyle w:val="893"/>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（六）合同履行期限:合同签订后一年</w:t>
      </w:r>
      <w:r>
        <w:rPr>
          <w:rFonts w:hint="eastAsia" w:ascii="仿宋" w:hAnsi="仿宋" w:eastAsia="仿宋"/>
          <w:sz w:val="28"/>
          <w:szCs w:val="28"/>
          <w:lang w:eastAsia="zh-CN"/>
        </w:rPr>
        <w:t xml:space="preserve">，</w:t>
      </w:r>
      <w:r>
        <w:rPr>
          <w:rFonts w:hint="eastAsia" w:ascii="仿宋" w:hAnsi="仿宋" w:eastAsia="仿宋" w:cs="仿宋"/>
          <w:b w:val="0"/>
          <w:bCs w:val="0"/>
          <w:color w:val="000000"/>
          <w:sz w:val="28"/>
          <w:szCs w:val="28"/>
          <w:highlight w:val="none"/>
          <w:lang w:val="en-US" w:eastAsia="zh-CN"/>
        </w:rPr>
        <w:t xml:space="preserve">如采购人对服务单位考核满意，续签不超过两次。</w:t>
      </w:r>
      <w:r>
        <w:rPr>
          <w:rFonts w:hint="eastAsia" w:ascii="仿宋" w:hAnsi="仿宋" w:eastAsia="仿宋"/>
          <w:sz w:val="28"/>
          <w:szCs w:val="28"/>
        </w:rPr>
        <w:t xml:space="preserve">    </w:t>
      </w:r>
      <w:r>
        <w:rPr>
          <w:rFonts w:hint="eastAsia" w:ascii="仿宋" w:hAnsi="仿宋" w:eastAsia="仿宋"/>
          <w:sz w:val="28"/>
          <w:szCs w:val="28"/>
        </w:rPr>
      </w:r>
      <w:r/>
    </w:p>
    <w:p>
      <w:pPr>
        <w:pStyle w:val="893"/>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hint="eastAsia" w:ascii="仿宋" w:hAnsi="仿宋" w:eastAsia="仿宋"/>
          <w:sz w:val="28"/>
          <w:szCs w:val="28"/>
          <w:lang w:eastAsia="zh-CN"/>
        </w:rPr>
        <w:t xml:space="preserve">不</w:t>
      </w:r>
      <w:r>
        <w:rPr>
          <w:rFonts w:hint="eastAsia" w:ascii="仿宋" w:hAnsi="仿宋" w:eastAsia="仿宋"/>
          <w:sz w:val="28"/>
          <w:szCs w:val="28"/>
        </w:rPr>
        <w:t xml:space="preserve">接受联合体投标。</w:t>
      </w:r>
      <w:r>
        <w:rPr>
          <w:rFonts w:hint="eastAsia"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rPr>
        <w:t xml:space="preserve">物业管理</w:t>
      </w:r>
      <w:r>
        <w:rPr>
          <w:rFonts w:hint="eastAsia" w:ascii="仿宋" w:hAnsi="仿宋" w:eastAsia="仿宋"/>
          <w:sz w:val="28"/>
          <w:szCs w:val="28"/>
        </w:rPr>
        <w:t xml:space="preserve">。</w:t>
      </w:r>
      <w:r>
        <w:rPr>
          <w:rFonts w:ascii="仿宋" w:hAnsi="仿宋" w:eastAsia="仿宋"/>
          <w:sz w:val="28"/>
          <w:szCs w:val="28"/>
        </w:rPr>
      </w:r>
      <w:r/>
    </w:p>
    <w:p>
      <w:pPr>
        <w:pStyle w:val="89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rPr>
          <w:rFonts w:ascii="仿宋" w:hAnsi="仿宋" w:eastAsia="仿宋"/>
          <w:sz w:val="28"/>
          <w:szCs w:val="28"/>
        </w:rPr>
      </w:r>
      <w:r/>
    </w:p>
    <w:p>
      <w:pPr>
        <w:pStyle w:val="893"/>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893"/>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1</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93"/>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93"/>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93"/>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93"/>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893"/>
        <w:ind w:firstLine="560"/>
        <w:keepLines w:val="0"/>
        <w:keepNext w:val="0"/>
        <w:pageBreakBefore w:val="0"/>
        <w:spacing w:line="520" w:lineRule="exact"/>
        <w:rPr>
          <w:rFonts w:hint="eastAsia" w:ascii="仿宋" w:hAnsi="仿宋" w:eastAsia="仿宋"/>
          <w:color w:val="000000"/>
          <w:sz w:val="28"/>
          <w:szCs w:val="28"/>
          <w:lang w:val="zh-CN" w:eastAsia="zh-CN"/>
        </w:rPr>
        <w:outlineLvl w:val="9"/>
      </w:pPr>
      <w:r>
        <w:rPr>
          <w:rFonts w:hint="eastAsia" w:ascii="仿宋" w:hAnsi="仿宋" w:eastAsia="仿宋"/>
          <w:sz w:val="28"/>
          <w:szCs w:val="28"/>
        </w:rPr>
        <w:t xml:space="preserve">（三）本项目的特定资格要求:</w:t>
      </w:r>
      <w:r>
        <w:rPr>
          <w:rFonts w:hint="eastAsia" w:ascii="仿宋" w:hAnsi="仿宋" w:eastAsia="仿宋"/>
          <w:sz w:val="28"/>
          <w:szCs w:val="28"/>
          <w:lang w:eastAsia="zh-CN"/>
        </w:rPr>
        <w:t xml:space="preserve">无</w:t>
      </w:r>
      <w:r>
        <w:rPr>
          <w:rFonts w:hint="eastAsia" w:ascii="仿宋" w:hAnsi="仿宋" w:eastAsia="仿宋"/>
          <w:color w:val="000000"/>
          <w:sz w:val="28"/>
          <w:szCs w:val="28"/>
          <w:lang w:val="zh-CN" w:eastAsia="zh-CN"/>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893"/>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893"/>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89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（二）方式：在“淮安市政府采购网”自行免费下载招标文件。</w:t>
      </w:r>
      <w:r>
        <w:rPr>
          <w:rFonts w:hint="eastAsia" w:ascii="仿宋" w:hAnsi="仿宋" w:eastAsia="仿宋"/>
          <w:sz w:val="28"/>
          <w:szCs w:val="28"/>
        </w:rPr>
      </w:r>
      <w:r/>
    </w:p>
    <w:p>
      <w:pPr>
        <w:pStyle w:val="89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893"/>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（一）投标文件提交截止时间及开标时间:202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年9月15日上午9:30</w:t>
      </w:r>
      <w:r>
        <w:rPr>
          <w:rFonts w:ascii="仿宋" w:hAnsi="仿宋" w:eastAsia="仿宋"/>
          <w:sz w:val="28"/>
          <w:szCs w:val="28"/>
        </w:rPr>
      </w:r>
      <w:r/>
    </w:p>
    <w:p>
      <w:pPr>
        <w:pStyle w:val="893"/>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89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89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89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名称:周恩来纪念馆</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地址:江苏省淮安市淮安区永怀路2号</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皇甫立上</w:t>
      </w:r>
      <w:r>
        <w:rPr>
          <w:rFonts w:hint="eastAsia" w:ascii="仿宋" w:hAnsi="仿宋" w:eastAsia="仿宋"/>
          <w:sz w:val="28"/>
          <w:szCs w:val="28"/>
        </w:rPr>
        <w:t xml:space="preserve">  电话:0517-85940391</w:t>
      </w:r>
      <w:r>
        <w:rPr>
          <w:rFonts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王文真</w:t>
      </w:r>
      <w:r>
        <w:rPr>
          <w:rFonts w:hint="eastAsia" w:ascii="仿宋" w:hAnsi="仿宋" w:eastAsia="仿宋"/>
          <w:sz w:val="28"/>
          <w:szCs w:val="28"/>
          <w:lang w:val="en-US" w:eastAsia="zh-CN"/>
        </w:rPr>
        <w:t xml:space="preserve"> 电话：0517-80996108</w:t>
      </w:r>
      <w:r>
        <w:rPr>
          <w:rFonts w:ascii="仿宋" w:hAnsi="仿宋" w:eastAsia="仿宋"/>
          <w:sz w:val="28"/>
          <w:szCs w:val="28"/>
          <w:lang w:val="en-US" w:eastAsia="zh-CN"/>
        </w:rPr>
      </w:r>
      <w:r/>
    </w:p>
    <w:p>
      <w:pPr>
        <w:pStyle w:val="89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893"/>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有关本次招标的事项若存在变动或修改，敬请及时关注淮安市政府采购中心在“淮安市政府采购网”发布的更正公告。</w:t>
      </w:r>
      <w:r>
        <w:rPr>
          <w:rFonts w:hint="eastAsia"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893"/>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893"/>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893"/>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893"/>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rPr>
          <w:rFonts w:ascii="仿宋" w:hAnsi="仿宋" w:eastAsia="仿宋"/>
          <w:sz w:val="28"/>
          <w:szCs w:val="28"/>
          <w:lang w:val="en-US" w:eastAsia="zh-CN"/>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893"/>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893"/>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rPr>
          <w:rFonts w:hint="eastAsia" w:ascii="仿宋" w:hAnsi="仿宋" w:eastAsia="仿宋"/>
          <w:b/>
          <w:bCs/>
          <w:sz w:val="28"/>
          <w:szCs w:val="28"/>
        </w:rPr>
      </w:r>
      <w:r/>
    </w:p>
    <w:p>
      <w:pPr>
        <w:pStyle w:val="893"/>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rPr>
          <w:rFonts w:hint="eastAsia" w:ascii="仿宋" w:hAnsi="仿宋" w:eastAsia="仿宋"/>
          <w:sz w:val="28"/>
          <w:szCs w:val="28"/>
        </w:rPr>
      </w:r>
      <w:r/>
    </w:p>
    <w:p>
      <w:pPr>
        <w:pStyle w:val="893"/>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lang w:val="en-US" w:eastAsia="zh-CN"/>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rPr>
          <w:rFonts w:hint="eastAsia" w:ascii="仿宋" w:hAnsi="仿宋" w:eastAsia="仿宋"/>
          <w:sz w:val="28"/>
          <w:szCs w:val="28"/>
          <w:lang w:eastAsia="zh-CN"/>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893"/>
        <w:keepLines w:val="0"/>
        <w:keepNext w:val="0"/>
        <w:pageBreakBefore w:val="0"/>
        <w:spacing w:line="520" w:lineRule="exact"/>
        <w:rPr>
          <w:rFonts w:ascii="仿宋" w:hAnsi="仿宋" w:eastAsia="仿宋"/>
          <w:sz w:val="28"/>
          <w:szCs w:val="28"/>
        </w:rPr>
        <w:outlineLvl w:val="9"/>
      </w:pPr>
      <w:r/>
      <w:bookmarkStart w:id="0" w:name="_Toc20823286"/>
      <w:r/>
      <w:bookmarkStart w:id="1" w:name="_Toc513029214"/>
      <w:r/>
      <w:bookmarkStart w:id="2" w:name="_Toc462564073"/>
      <w:r/>
      <w:bookmarkStart w:id="3" w:name="_Toc16938530"/>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bookmarkStart w:id="4" w:name="_Toc14577359"/>
      <w:r/>
      <w:bookmarkStart w:id="5" w:name="_Toc49090510"/>
      <w:r>
        <w:rPr>
          <w:rFonts w:hint="eastAsia" w:ascii="仿宋" w:hAnsi="仿宋" w:eastAsia="仿宋"/>
          <w:sz w:val="28"/>
          <w:szCs w:val="28"/>
        </w:rPr>
        <w:t xml:space="preserve">14.投标函和开标一览表</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893"/>
        <w:keepLines w:val="0"/>
        <w:keepNext w:val="0"/>
        <w:pageBreakBefore w:val="0"/>
        <w:spacing w:line="520" w:lineRule="exact"/>
        <w:rPr>
          <w:rFonts w:ascii="仿宋" w:hAnsi="仿宋" w:eastAsia="仿宋"/>
          <w:sz w:val="28"/>
          <w:szCs w:val="28"/>
        </w:rPr>
        <w:outlineLvl w:val="9"/>
      </w:pPr>
      <w:r/>
      <w:bookmarkEnd w:id="4"/>
      <w:r/>
      <w:bookmarkEnd w:id="5"/>
      <w:r/>
      <w:bookmarkStart w:id="6" w:name="_Toc49090511"/>
      <w:r/>
      <w:bookmarkStart w:id="7" w:name="_Toc14577360"/>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893"/>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t xml:space="preserve">（如本项目涉及的话）</w:t>
      </w:r>
      <w:r>
        <w:rPr>
          <w:rFonts w:hint="eastAsia" w:ascii="仿宋" w:hAnsi="仿宋" w:eastAsia="仿宋"/>
          <w:bCs/>
          <w:sz w:val="28"/>
          <w:szCs w:val="28"/>
          <w:lang w:eastAsia="zh-CN"/>
        </w:rPr>
      </w:r>
      <w:r/>
    </w:p>
    <w:p>
      <w:pPr>
        <w:pStyle w:val="893"/>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本项目评标标准中的方案部分采用暗标方式进行评审。</w:t>
      </w:r>
      <w:r>
        <w:rPr>
          <w:rFonts w:hint="eastAsia" w:ascii="仿宋" w:hAnsi="仿宋" w:eastAsia="仿宋"/>
          <w:bCs/>
          <w:sz w:val="28"/>
          <w:szCs w:val="28"/>
        </w:rPr>
      </w:r>
      <w:r/>
    </w:p>
    <w:p>
      <w:pPr>
        <w:pStyle w:val="893"/>
        <w:ind w:firstLine="560"/>
        <w:keepLines w:val="0"/>
        <w:keepNext w:val="0"/>
        <w:pageBreakBefore w:val="0"/>
        <w:spacing w:line="520" w:lineRule="exact"/>
        <w:rPr>
          <w:rFonts w:ascii="仿宋" w:hAnsi="仿宋" w:eastAsia="仿宋"/>
          <w:bCs/>
          <w:sz w:val="28"/>
          <w:szCs w:val="28"/>
        </w:rPr>
        <w:outlineLvl w:val="9"/>
      </w:pPr>
      <w:r>
        <w:rPr>
          <w:rFonts w:hint="eastAsia" w:ascii="仿宋" w:hAnsi="仿宋" w:eastAsia="仿宋"/>
          <w:bCs/>
          <w:sz w:val="28"/>
          <w:szCs w:val="28"/>
        </w:rPr>
        <w:t xml:space="preserve">17.2</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方案部分采用暗标方式进行评审的编制要求：</w:t>
      </w:r>
      <w:r>
        <w:rPr>
          <w:rFonts w:ascii="仿宋" w:hAnsi="仿宋" w:eastAsia="仿宋"/>
          <w:bCs/>
          <w:sz w:val="28"/>
          <w:szCs w:val="28"/>
        </w:rPr>
      </w:r>
      <w:r/>
    </w:p>
    <w:p>
      <w:pPr>
        <w:pStyle w:val="893"/>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方案部分能够正常显示的，即视为“苏采云”系统方案部分暗标功能运行无故障。</w:t>
      </w:r>
      <w:r>
        <w:rPr>
          <w:rFonts w:hint="eastAsia" w:ascii="仿宋" w:hAnsi="仿宋" w:eastAsia="仿宋"/>
          <w:bCs/>
          <w:sz w:val="28"/>
          <w:szCs w:val="28"/>
          <w:highlight w:val="none"/>
        </w:rPr>
      </w:r>
      <w:r/>
    </w:p>
    <w:p>
      <w:pPr>
        <w:pStyle w:val="893"/>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17.3</w:t>
      </w:r>
      <w:r>
        <w:rPr>
          <w:rFonts w:hint="eastAsia" w:ascii="仿宋" w:hAnsi="仿宋" w:eastAsia="仿宋"/>
          <w:bCs/>
          <w:sz w:val="28"/>
          <w:szCs w:val="28"/>
          <w:lang w:val="en-US" w:eastAsia="zh-CN"/>
        </w:rPr>
        <w:t xml:space="preserve"> </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应按第17.2的要求编制方案，经三分之二评委认定，</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未按第17.2的要求编制方案的，按未提供方案处理。</w:t>
      </w:r>
      <w:r>
        <w:rPr>
          <w:rFonts w:hint="eastAsia" w:ascii="仿宋" w:hAnsi="仿宋" w:eastAsia="仿宋"/>
          <w:bCs/>
          <w:sz w:val="28"/>
          <w:szCs w:val="28"/>
        </w:rPr>
      </w:r>
      <w:r/>
    </w:p>
    <w:p>
      <w:pPr>
        <w:pStyle w:val="893"/>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893"/>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893"/>
        <w:numPr>
          <w:ilvl w:val="0"/>
          <w:numId w:val="4"/>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893"/>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bookmarkStart w:id="9" w:name="_Toc20823303"/>
      <w:r/>
      <w:bookmarkStart w:id="10" w:name="_Toc513029231"/>
      <w:r/>
      <w:bookmarkStart w:id="11" w:name="_Toc16938547"/>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893"/>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建议等，采购人、评委、采购中心均不得向投标人或与评标无关的其他人员透露。</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bookmarkStart w:id="12" w:name="_Toc20823304"/>
      <w:r/>
      <w:bookmarkStart w:id="13" w:name="_Toc16938548"/>
      <w:r/>
      <w:bookmarkStart w:id="14" w:name="_Toc513029232"/>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bookmarkStart w:id="15" w:name="_Toc20823305"/>
      <w:r/>
      <w:bookmarkStart w:id="16" w:name="_Toc513029233"/>
      <w:r/>
      <w:bookmarkStart w:id="17" w:name="_Toc16938549"/>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bookmarkStart w:id="18" w:name="_Toc513029234"/>
      <w:r/>
      <w:bookmarkStart w:id="19" w:name="_Toc20823306"/>
      <w:r/>
      <w:bookmarkStart w:id="20" w:name="_Toc16938550"/>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 异常低价投标审查</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25.8.1 评标过程中出现下列情形之一的，评标委员会应当启动异常低价投标审查程序：</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（3）投标（响应）报价低于采购项目最高限价45%的，即投标（响应）报价&lt;采购项目最高限价×45%； </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highlight w:val="none"/>
          <w:lang w:val="en-US" w:eastAsia="zh-CN"/>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lang w:val="en-US" w:eastAsia="zh-CN"/>
        </w:rPr>
        <w:t xml:space="preserve">6</w:t>
      </w:r>
      <w:r>
        <w:rPr>
          <w:rFonts w:hint="eastAsia" w:ascii="仿宋" w:hAnsi="仿宋" w:eastAsia="仿宋"/>
          <w:sz w:val="28"/>
          <w:szCs w:val="28"/>
        </w:rPr>
        <w:t xml:space="preserve">.无效投标条款和废标条款</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bookmarkStart w:id="21" w:name="_Toc20823307"/>
      <w:r/>
      <w:bookmarkStart w:id="22" w:name="_Toc16938551"/>
      <w:r/>
      <w:bookmarkStart w:id="23" w:name="_Toc513029235"/>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.1无效投标条款</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w:t>
      </w:r>
      <w:r>
        <w:rPr>
          <w:rFonts w:hint="eastAsia" w:ascii="仿宋" w:hAnsi="仿宋" w:eastAsia="仿宋"/>
          <w:sz w:val="28"/>
          <w:szCs w:val="28"/>
          <w:lang w:eastAsia="zh-CN"/>
        </w:rPr>
        <w:t xml:space="preserve">第五章</w:t>
      </w:r>
      <w:r>
        <w:rPr>
          <w:rFonts w:hint="eastAsia" w:ascii="仿宋" w:hAnsi="仿宋" w:eastAsia="仿宋"/>
          <w:sz w:val="28"/>
          <w:szCs w:val="28"/>
        </w:rPr>
        <w:t xml:space="preserve">规定的实质性要求和条件的（实质性要求和条件是指本招标文件中用带星号（“★”）的商务和技术要求）。</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评标委员会按照本招标文件规定对投标人进行异常低价投标审查后，认为投标人不能证明其报价合理性的。</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按照第 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rPr>
          <w:rFonts w:hint="eastAsia" w:ascii="仿宋" w:hAnsi="仿宋" w:eastAsia="仿宋"/>
          <w:sz w:val="28"/>
          <w:szCs w:val="28"/>
          <w:lang w:eastAsia="zh-CN"/>
        </w:rPr>
        <w:t xml:space="preserve">；</w:t>
      </w:r>
      <w:r>
        <w:rPr>
          <w:rFonts w:hint="eastAsia" w:ascii="仿宋" w:hAnsi="仿宋" w:eastAsia="仿宋"/>
          <w:sz w:val="28"/>
          <w:szCs w:val="28"/>
          <w:lang w:eastAsia="zh-CN"/>
        </w:rPr>
      </w:r>
      <w:r/>
    </w:p>
    <w:p>
      <w:pPr>
        <w:pStyle w:val="893"/>
        <w:ind w:firstLine="560"/>
        <w:keepLines w:val="0"/>
        <w:keepNext w:val="0"/>
        <w:pageBreakBefore w:val="0"/>
        <w:spacing w:line="520" w:lineRule="exact"/>
        <w:rPr>
          <w:rFonts w:hint="eastAsia" w:ascii="仿宋" w:hAnsi="仿宋" w:eastAsia="仿宋" w:cs="Times New Roman"/>
          <w:sz w:val="28"/>
          <w:szCs w:val="28"/>
          <w:lang w:eastAsia="zh-CN"/>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lang w:eastAsia="zh-CN"/>
        </w:rPr>
        <w:t xml:space="preserve">投标人未按照招标文件第五章</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三、人员</w:t>
      </w:r>
      <w:r>
        <w:rPr>
          <w:rFonts w:hint="eastAsia" w:ascii="仿宋" w:hAnsi="仿宋" w:eastAsia="仿宋" w:cs="Times New Roman"/>
          <w:sz w:val="28"/>
          <w:szCs w:val="28"/>
        </w:rPr>
        <w:t xml:space="preserve">配备、工具配置</w:t>
      </w:r>
      <w:r>
        <w:rPr>
          <w:rFonts w:hint="eastAsia" w:ascii="仿宋" w:hAnsi="仿宋" w:eastAsia="仿宋" w:cs="Times New Roman"/>
          <w:sz w:val="28"/>
          <w:szCs w:val="28"/>
          <w:lang w:eastAsia="zh-CN"/>
        </w:rPr>
        <w:t xml:space="preserve">”的要求提供承诺函的；</w:t>
      </w:r>
      <w:r>
        <w:rPr>
          <w:rFonts w:hint="eastAsia" w:ascii="仿宋" w:hAnsi="仿宋" w:eastAsia="仿宋" w:cs="Times New Roman"/>
          <w:sz w:val="28"/>
          <w:szCs w:val="28"/>
          <w:lang w:eastAsia="zh-CN"/>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其他</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及本招标文件规定的</w:t>
      </w:r>
      <w:r>
        <w:rPr>
          <w:rFonts w:hint="eastAsia" w:ascii="仿宋" w:hAnsi="仿宋" w:eastAsia="仿宋"/>
          <w:sz w:val="28"/>
          <w:szCs w:val="28"/>
          <w:lang w:eastAsia="zh-CN"/>
        </w:rPr>
        <w:t xml:space="preserve">属于</w:t>
      </w:r>
      <w:r>
        <w:rPr>
          <w:rFonts w:hint="eastAsia" w:ascii="仿宋" w:hAnsi="仿宋" w:eastAsia="仿宋"/>
          <w:sz w:val="28"/>
          <w:szCs w:val="28"/>
        </w:rPr>
        <w:t xml:space="preserve">无效投标的情形。</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rPr>
          <w:rFonts w:ascii="仿宋" w:hAnsi="仿宋" w:eastAsia="仿宋"/>
          <w:sz w:val="28"/>
          <w:szCs w:val="28"/>
        </w:rPr>
      </w:r>
      <w:r/>
    </w:p>
    <w:p>
      <w:pPr>
        <w:pStyle w:val="893"/>
        <w:numPr>
          <w:ilvl w:val="0"/>
          <w:numId w:val="4"/>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893"/>
        <w:keepLines w:val="0"/>
        <w:keepNext w:val="0"/>
        <w:pageBreakBefore w:val="0"/>
        <w:spacing w:line="520" w:lineRule="exact"/>
        <w:rPr>
          <w:rFonts w:ascii="仿宋" w:hAnsi="仿宋" w:eastAsia="仿宋"/>
          <w:sz w:val="28"/>
          <w:szCs w:val="28"/>
        </w:rPr>
        <w:outlineLvl w:val="9"/>
      </w:pPr>
      <w:r/>
      <w:bookmarkStart w:id="25" w:name="_Toc513029238"/>
      <w:r/>
      <w:bookmarkStart w:id="26" w:name="_Toc20823310"/>
      <w:r/>
      <w:bookmarkStart w:id="27" w:name="_Toc16938554"/>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893"/>
        <w:keepLines w:val="0"/>
        <w:keepNext w:val="0"/>
        <w:pageBreakBefore w:val="0"/>
        <w:spacing w:line="520" w:lineRule="exact"/>
        <w:rPr>
          <w:rFonts w:ascii="仿宋" w:hAnsi="仿宋" w:eastAsia="仿宋" w:cs="Times New Roman"/>
          <w:sz w:val="28"/>
          <w:szCs w:val="28"/>
        </w:rPr>
        <w:outlineLvl w:val="9"/>
      </w:pPr>
      <w:r/>
      <w:bookmarkEnd w:id="28"/>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rPr>
          <w:rFonts w:ascii="仿宋" w:hAnsi="仿宋" w:eastAsia="仿宋" w:cs="Times New Roman"/>
          <w:sz w:val="28"/>
          <w:szCs w:val="28"/>
        </w:rPr>
      </w:r>
      <w:r/>
    </w:p>
    <w:p>
      <w:pPr>
        <w:pStyle w:val="893"/>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质疑函应当包括以下主要内容，附上相关证明材料。否则，采购中心不予受理。</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rPr>
      </w:r>
      <w:r/>
    </w:p>
    <w:p>
      <w:pPr>
        <w:pStyle w:val="893"/>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对其他事项的询问、质疑请向采购中心提出，由采购中心负责答复。</w:t>
      </w:r>
      <w:r>
        <w:rPr>
          <w:rFonts w:ascii="仿宋" w:hAnsi="仿宋" w:eastAsia="仿宋" w:cs="Times New Roman"/>
          <w:sz w:val="28"/>
          <w:szCs w:val="28"/>
        </w:rPr>
      </w:r>
      <w:r/>
    </w:p>
    <w:p>
      <w:pPr>
        <w:pStyle w:val="893"/>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收到质疑函后，将对质疑的形式和内容进行审查，如质疑函内容、格式不符合规定，采购中心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有权不予受理。</w:t>
      </w:r>
      <w:r>
        <w:rPr>
          <w:rFonts w:hint="eastAsia"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联系索取，或者在质疑函中明确提出该要求。</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rPr>
          <w:rFonts w:ascii="仿宋" w:hAnsi="仿宋" w:eastAsia="仿宋"/>
          <w:sz w:val="28"/>
          <w:szCs w:val="28"/>
        </w:rPr>
      </w:r>
      <w:r/>
    </w:p>
    <w:p>
      <w:pPr>
        <w:pStyle w:val="893"/>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20823308"/>
      <w:r/>
      <w:bookmarkStart w:id="31" w:name="_Toc513029236"/>
      <w:r/>
      <w:bookmarkStart w:id="32" w:name="_Toc16938552"/>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893"/>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513029237"/>
      <w:r/>
      <w:bookmarkStart w:id="34" w:name="_Toc20823309"/>
      <w:r/>
      <w:bookmarkStart w:id="35" w:name="_Toc16938553"/>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914"/>
        <w:ind w:left="0" w:firstLine="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rPr>
          <w:rFonts w:hint="eastAsia" w:ascii="仿宋" w:hAnsi="仿宋" w:eastAsia="仿宋" w:cs="Times New Roman"/>
          <w:sz w:val="28"/>
          <w:szCs w:val="28"/>
          <w:lang w:val="en-US" w:eastAsia="zh-CN" w:bidi="ar-SA"/>
        </w:rPr>
      </w:r>
      <w:r/>
    </w:p>
    <w:p>
      <w:pPr>
        <w:pStyle w:val="914"/>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32.1乙方交纳人民币_________元作为本合同的履约保证金。（不得超过合同金额的10%）</w:t>
      </w:r>
      <w:r>
        <w:rPr>
          <w:rFonts w:hint="eastAsia" w:ascii="仿宋" w:hAnsi="仿宋" w:eastAsia="仿宋" w:cs="Times New Roman"/>
          <w:sz w:val="28"/>
          <w:szCs w:val="28"/>
          <w:lang w:val="en-US" w:eastAsia="zh-CN" w:bidi="ar-SA"/>
        </w:rPr>
      </w:r>
      <w:r/>
    </w:p>
    <w:p>
      <w:pPr>
        <w:pStyle w:val="893"/>
        <w:keepLines w:val="0"/>
        <w:keepNext w:val="0"/>
        <w:pageBreakBefore w:val="0"/>
        <w:spacing w:line="520" w:lineRule="exact"/>
        <w:rPr>
          <w:rFonts w:hint="eastAsia" w:ascii="仿宋" w:hAnsi="仿宋" w:eastAsia="仿宋"/>
          <w:b/>
          <w:bCs/>
          <w:sz w:val="32"/>
          <w:szCs w:val="28"/>
        </w:rPr>
        <w:outlineLvl w:val="9"/>
      </w:pPr>
      <w:r/>
      <w:bookmarkEnd w:id="33"/>
      <w:r/>
      <w:bookmarkEnd w:id="34"/>
      <w:r/>
      <w:bookmarkEnd w:id="35"/>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w:t>
      </w:r>
      <w:r>
        <w:rPr>
          <w:rFonts w:hint="eastAsia" w:ascii="仿宋" w:hAnsi="仿宋" w:eastAsia="仿宋"/>
          <w:sz w:val="28"/>
          <w:szCs w:val="28"/>
          <w:highlight w:val="none"/>
        </w:rPr>
        <w:t xml:space="preserve">能产品（本项目不涉及）</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rPr>
        <w:t xml:space="preserve">被列入“环境标志产品品目清单”的，实行优先采购。</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893"/>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893"/>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893"/>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930"/>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rPr>
          <w:rFonts w:hint="eastAsia" w:ascii="仿宋" w:hAnsi="仿宋" w:eastAsia="仿宋"/>
          <w:color w:val="000000"/>
          <w:sz w:val="28"/>
          <w:szCs w:val="28"/>
        </w:rPr>
      </w:r>
      <w:r/>
    </w:p>
    <w:p>
      <w:pPr>
        <w:pStyle w:val="93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893"/>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93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93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930"/>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rPr>
          <w:rFonts w:hint="eastAsia" w:ascii="仿宋" w:hAnsi="仿宋" w:eastAsia="仿宋"/>
          <w:color w:val="000000"/>
          <w:sz w:val="28"/>
          <w:szCs w:val="28"/>
          <w:lang w:val="en-US" w:eastAsia="zh-CN"/>
        </w:rPr>
      </w:r>
      <w:r/>
    </w:p>
    <w:p>
      <w:pPr>
        <w:pStyle w:val="93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rPr>
      </w:r>
      <w:r/>
    </w:p>
    <w:p>
      <w:pPr>
        <w:pStyle w:val="93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 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rPr>
          <w:rFonts w:hint="eastAsia" w:ascii="仿宋" w:hAnsi="仿宋" w:eastAsia="仿宋"/>
          <w:color w:val="000000"/>
          <w:sz w:val="28"/>
          <w:szCs w:val="28"/>
        </w:rPr>
      </w:r>
      <w:r/>
    </w:p>
    <w:p>
      <w:pPr>
        <w:pStyle w:val="93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rPr>
          <w:rFonts w:hint="eastAsia" w:ascii="仿宋" w:hAnsi="仿宋" w:eastAsia="仿宋"/>
          <w:color w:val="000000"/>
          <w:sz w:val="28"/>
          <w:szCs w:val="28"/>
        </w:rPr>
      </w:r>
      <w:r/>
    </w:p>
    <w:p>
      <w:pPr>
        <w:pStyle w:val="93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rPr>
          <w:rFonts w:hint="eastAsia" w:ascii="仿宋" w:hAnsi="仿宋" w:eastAsia="仿宋"/>
          <w:color w:val="000000"/>
          <w:sz w:val="28"/>
          <w:szCs w:val="28"/>
        </w:rPr>
      </w:r>
      <w:r/>
    </w:p>
    <w:p>
      <w:pPr>
        <w:pStyle w:val="93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rPr>
          <w:rFonts w:hint="eastAsia" w:ascii="仿宋" w:hAnsi="仿宋" w:eastAsia="仿宋"/>
          <w:color w:val="000000"/>
          <w:sz w:val="28"/>
          <w:szCs w:val="28"/>
        </w:rPr>
      </w:r>
      <w:r/>
    </w:p>
    <w:p>
      <w:pPr>
        <w:pStyle w:val="930"/>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lang w:val="en-US" w:eastAsia="zh-CN"/>
        </w:rPr>
      </w:r>
      <w:r/>
    </w:p>
    <w:p>
      <w:pPr>
        <w:pStyle w:val="893"/>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rPr>
          <w:rFonts w:hint="eastAsia" w:ascii="仿宋" w:hAnsi="仿宋" w:eastAsia="仿宋"/>
          <w:b/>
          <w:sz w:val="36"/>
          <w:szCs w:val="36"/>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rPr>
          <w:rFonts w:hint="eastAsia" w:ascii="仿宋" w:hAnsi="仿宋" w:eastAsia="仿宋"/>
          <w:sz w:val="28"/>
        </w:rPr>
      </w:r>
      <w:r/>
    </w:p>
    <w:p>
      <w:pPr>
        <w:pStyle w:val="893"/>
        <w:ind w:firstLine="4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1、价格:</w:t>
      </w:r>
      <w:r>
        <w:rPr>
          <w:rFonts w:hint="eastAsia" w:ascii="仿宋" w:hAnsi="仿宋" w:eastAsia="仿宋"/>
          <w:sz w:val="28"/>
          <w:lang w:val="en-US" w:eastAsia="zh-CN"/>
        </w:rPr>
        <w:t xml:space="preserve">15</w:t>
      </w:r>
      <w:r>
        <w:rPr>
          <w:rFonts w:hint="eastAsia" w:ascii="仿宋" w:hAnsi="仿宋" w:eastAsia="仿宋"/>
          <w:sz w:val="28"/>
        </w:rPr>
        <w:t xml:space="preserve">分</w:t>
      </w:r>
      <w:r>
        <w:rPr>
          <w:rFonts w:hint="eastAsia" w:ascii="仿宋" w:hAnsi="仿宋" w:eastAsia="仿宋"/>
          <w:sz w:val="28"/>
        </w:rPr>
      </w:r>
      <w:r/>
    </w:p>
    <w:p>
      <w:pPr>
        <w:pStyle w:val="926"/>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926"/>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15</w:t>
      </w:r>
      <w:r>
        <w:rPr>
          <w:rFonts w:hint="eastAsia" w:ascii="仿宋" w:hAnsi="仿宋" w:eastAsia="仿宋"/>
        </w:rPr>
        <w:t xml:space="preserve">分</w:t>
      </w:r>
      <w:r>
        <w:rPr>
          <w:rFonts w:hint="eastAsia" w:ascii="仿宋" w:hAnsi="仿宋" w:eastAsia="仿宋"/>
        </w:rPr>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2、方案部分:45分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投标人按照下列要求提供方案，评标小组根据投标人提供的方案进行评分，不提供分项方案或者经三分之二评标小组认定分项方案存在重大偏离的，该分项不得分。（分项方案不得超过50页）</w:t>
      </w:r>
      <w:r/>
    </w:p>
    <w:p>
      <w:pPr>
        <w:numPr>
          <w:ilvl w:val="0"/>
          <w:numId w:val="7"/>
        </w:numPr>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整体服务规划方案（8分）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针对本项目提供完整、合理、科学的整体服务规划方案，方案内容至少包括：①针对本项目的整体设想②整体服务实施计划③服务保障体系④服务考核和优化措施等。方案优于项目需求的得8分，完全符合项目需求的得4分，基本符合项目需求的得2分，略次于项目需求但是能达到使用要求的得1分。</w:t>
      </w:r>
      <w:r/>
    </w:p>
    <w:p>
      <w:pPr>
        <w:numPr>
          <w:ilvl w:val="0"/>
          <w:numId w:val="7"/>
        </w:numPr>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项目组织机构及人员配备（8分）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针对本项目提供完整、合理、科学的项目组织机构及人员配备，至少包括：①项目组织架构设置②各岗位核心职责划分③人员配置标准与岗位配比④人员岗前培训与在岗赋能体系⑤人员考勤、管控与绩效考核管理等。方案优于项目需求的得8分，完全符合项目需求的得4分，基本符合项目需求的得2分，略次于项目需求但是能达到使用要求的得1分。</w:t>
      </w:r>
      <w:r/>
    </w:p>
    <w:p>
      <w:pPr>
        <w:numPr>
          <w:ilvl w:val="0"/>
          <w:numId w:val="7"/>
        </w:numPr>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保洁服务方案（8分）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针对本项目提供完整、合理、科学的保洁服务方案，方案内容至少包括：①景区保洁服务及培训方案②办公区域保洁服务及培训方案③楼梯间保洁服务及培训方案④公共卫生间保洁服务及培训方案⑤电梯轿厢保洁培训及服务方案⑥水面保洁培训及服务方案等。方案优于项目需求的得8分，完全符合项目需求的得4分，基本符合项目需求的得2分，略次于项目需求但是能达到使用要求的得1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（4）项目物资配备方案（7分）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投标人针对本项目提供完整、合理、科学的项目物资配备方案，方案内容至少包括：①日常工具管理规定②物资装备使用规定③物资装备保养规定④物资损耗补充机制等。</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方案优于项目需求的得7分，完全符合项目需求的得3分，基本符合项目需求的得2分，略次于项目需求但是能达到使用要求的得1分。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（5）应急事件处理预案（7分）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投标人针对本项目提供完整、合理、科学的应急事件处理预案，方案内容至少包括：①沟通平台建设②应急预案流程③安全保障措施④应急响应措施⑤对争议结果的解决方案等。</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方案优于项目需求的得7分，完全符合项目需求的得3分，基本符合项目需求的得2分，略次于项目需求但是能达到使用要求的得1分。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（6）重大接待及重大活动管理方案（7分）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针对本项目提供完整、合理、科学的重大接待及重大活动管理方案，方案内容至少包括：①专项人员应急部署②活动前前期筹备与物资点位布置③活动期间动态保洁与现场管控④活动后收尾复盘与长效优化机制等。</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方案优于项目需求的得7分，完全符合项目需求的得3分，基本符合项目需求的得2分，略次于项目需求但是能达到使用要求的得1分。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3、商务部分:40分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（1）投标人具有有效期内的ISO9001质量管理体系认证证书、ISO45001（原OHSAS18001）职业健康安全管理体系认证证书、ISO14001环境管理认证证书的,每提供一个得3分，本项最多得9分，没有不得分。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（2）项目经理（9分）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①</w:t>
      </w:r>
      <w:r>
        <w:rPr>
          <w:rFonts w:ascii="FangSong" w:hAnsi="FangSong" w:eastAsia="FangSong" w:cs="FangSong"/>
          <w:color w:val="000000"/>
          <w:sz w:val="28"/>
        </w:rPr>
        <w:t xml:space="preserve">投标人针对本项目拟派的项目经理具有二级（技师）或以上职业技能等级的物业管理师证书、人力资源管理类中级或以上职称的，每提供一项得3分，本项最多得6分，不提供不得分。（提供证书扫描件及投标人（或下属分公司）为其缴纳的自2026年1月以来任意一个月的社保证明加盖投标人电子签章，不提供不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②</w:t>
      </w:r>
      <w:r>
        <w:rPr>
          <w:rFonts w:ascii="FangSong" w:hAnsi="FangSong" w:eastAsia="FangSong" w:cs="FangSong"/>
          <w:color w:val="000000"/>
          <w:sz w:val="28"/>
        </w:rPr>
        <w:t xml:space="preserve">投标人针对本项目拟派的项目经理具有5年或以上以项目经理身份管理的公共物业项目经验的得3分，本项最多得3分，不提供不得分。（提供能够反映项目经验及经理身份的合同或加盖业主单位公章的工作经验证明材料加盖投标人电子签章，否则不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（3）保洁主管（6分)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①</w:t>
      </w:r>
      <w:r>
        <w:rPr>
          <w:rFonts w:ascii="FangSong" w:hAnsi="FangSong" w:eastAsia="FangSong" w:cs="FangSong"/>
          <w:color w:val="000000"/>
          <w:sz w:val="28"/>
        </w:rPr>
        <w:t xml:space="preserve">投标人针对本项目拟派的保洁主管具有具有三级（高级）职业技能等级的物业管理师证书、初级或以上职称证书的，每提供一项得2分，本项最多得4分，不提供不得分。（提供证书扫描件及投标人（或下属分公司）为其缴纳的自2026年1月以来任意一个月的社保证明加盖投标人电子签章，不提供不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②</w:t>
      </w:r>
      <w:r>
        <w:rPr>
          <w:rFonts w:ascii="FangSong" w:hAnsi="FangSong" w:eastAsia="FangSong" w:cs="FangSong"/>
          <w:color w:val="000000"/>
          <w:sz w:val="28"/>
        </w:rPr>
        <w:t xml:space="preserve">投标人针对本项目拟派的保洁主管具有5年或以上公共物业项目管理经验的得2分，本项最多得2分，不提供不得分。（提供能够反映项目经验及保洁主管身份的合同或加盖业主单位公章的工作经验证明材料加盖投标人电子签章，否则不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投标人针对本项目拟派的电工具有特种设备安全管理和作业人员证（A）、高压电工证的，每提供一项得2分，本项最多得4分，没有不得分。（提供证书扫描件及投标人（或下属分公司）为其缴纳的自2026年1月以来任意一个月的社保证明加盖投标人电子签章，不提供不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投标人针对本项目拟派的团队人员中（不含项目经理）具有高处作业证的，每提供一人得2分，本项最多得6分，没有不得分。（提供证书扫描件及投标人（或下属分公司）为其缴纳的自2026年1月以来任意一个月的社保证明加盖投标人电子签章，不提供不得分）</w:t>
      </w:r>
      <w:r/>
    </w:p>
    <w:p>
      <w:pPr>
        <w:pStyle w:val="893"/>
        <w:jc w:val="left"/>
        <w:keepLines w:val="0"/>
        <w:keepNext w:val="0"/>
        <w:pageBreakBefore w:val="0"/>
        <w:spacing w:line="520" w:lineRule="exact"/>
        <w:widowControl w:val="off"/>
        <w:rPr>
          <w:rFonts w:hint="eastAsia" w:ascii="仿宋" w:hAnsi="仿宋" w:eastAsia="仿宋"/>
          <w:b/>
          <w:sz w:val="36"/>
          <w:szCs w:val="36"/>
        </w:rPr>
        <w:outlineLvl w:val="9"/>
      </w:pPr>
      <w:r>
        <w:rPr>
          <w:rFonts w:ascii="FangSong" w:hAnsi="FangSong" w:eastAsia="FangSong" w:cs="FangSong"/>
          <w:color w:val="000000"/>
          <w:sz w:val="28"/>
        </w:rPr>
        <w:t xml:space="preserve">（6）投标人自2023年1月1日（以合同签订时间为准）以来承接的类似本项目保洁（物业）项目业绩，每提供一个业绩得2分，最多得6分，未提供不得分。（提供合同扫描件加盖投标人电子签章，合同应能反映服务内容，若合同不能反映服务内容相关信息，则还须提供业主单位出具的相关证明材料）</w:t>
      </w:r>
      <w: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893"/>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914"/>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14"/>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rPr>
          <w:rFonts w:hint="eastAsia" w:ascii="仿宋" w:hAnsi="仿宋" w:eastAsia="仿宋"/>
          <w:sz w:val="28"/>
          <w:szCs w:val="28"/>
        </w:rPr>
      </w:r>
      <w:r/>
    </w:p>
    <w:p>
      <w:pPr>
        <w:pStyle w:val="893"/>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91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914"/>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rPr>
          <w:rFonts w:hint="eastAsia" w:ascii="仿宋" w:hAnsi="仿宋" w:eastAsia="仿宋"/>
          <w:sz w:val="28"/>
          <w:szCs w:val="28"/>
        </w:rPr>
      </w:r>
      <w:r/>
    </w:p>
    <w:p>
      <w:pPr>
        <w:pStyle w:val="914"/>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rPr>
          <w:rFonts w:hint="eastAsia" w:ascii="仿宋" w:hAnsi="仿宋" w:eastAsia="仿宋"/>
          <w:sz w:val="28"/>
        </w:rPr>
      </w:r>
      <w:r/>
    </w:p>
    <w:p>
      <w:pPr>
        <w:pStyle w:val="914"/>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914"/>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rPr>
          <w:rFonts w:hint="eastAsia" w:ascii="仿宋" w:hAnsi="仿宋" w:eastAsia="仿宋"/>
          <w:sz w:val="28"/>
        </w:rPr>
      </w:r>
      <w:r/>
    </w:p>
    <w:p>
      <w:pPr>
        <w:pStyle w:val="914"/>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本合同的总金额(大写)为___________元人民币，分项价格详见乙方提交的投标报价明细表。</w:t>
      </w:r>
      <w:r>
        <w:rPr>
          <w:rFonts w:hint="eastAsia" w:ascii="仿宋" w:hAnsi="仿宋" w:eastAsia="仿宋"/>
          <w:sz w:val="28"/>
          <w:szCs w:val="24"/>
        </w:rPr>
      </w:r>
      <w:r/>
    </w:p>
    <w:p>
      <w:pPr>
        <w:pStyle w:val="914"/>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rPr>
          <w:rFonts w:hint="eastAsia" w:ascii="仿宋" w:hAnsi="仿宋" w:eastAsia="仿宋"/>
          <w:bCs/>
          <w:sz w:val="28"/>
          <w:szCs w:val="32"/>
        </w:rPr>
      </w:r>
      <w:r/>
    </w:p>
    <w:p>
      <w:pPr>
        <w:pStyle w:val="91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rPr>
          <w:rFonts w:hint="eastAsia" w:ascii="仿宋" w:hAnsi="仿宋" w:eastAsia="仿宋"/>
          <w:sz w:val="28"/>
          <w:szCs w:val="28"/>
        </w:rPr>
      </w:r>
      <w:r/>
    </w:p>
    <w:p>
      <w:pPr>
        <w:pStyle w:val="914"/>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rPr>
          <w:rFonts w:hint="eastAsia" w:ascii="仿宋" w:hAnsi="仿宋" w:eastAsia="仿宋"/>
          <w:sz w:val="28"/>
        </w:rPr>
      </w:r>
      <w:r/>
    </w:p>
    <w:p>
      <w:pPr>
        <w:pStyle w:val="914"/>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rPr>
          <w:rFonts w:hint="eastAsia" w:ascii="仿宋" w:hAnsi="仿宋" w:eastAsia="仿宋"/>
          <w:sz w:val="28"/>
          <w:szCs w:val="24"/>
        </w:rPr>
      </w:r>
      <w:r/>
    </w:p>
    <w:p>
      <w:pPr>
        <w:pStyle w:val="91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五、验收</w:t>
      </w:r>
      <w:r>
        <w:rPr>
          <w:rFonts w:ascii="仿宋" w:hAnsi="仿宋" w:eastAsia="仿宋"/>
          <w:sz w:val="28"/>
          <w:szCs w:val="28"/>
        </w:rPr>
        <w:t xml:space="preserve"> </w:t>
      </w:r>
      <w:r>
        <w:rPr>
          <w:rFonts w:ascii="仿宋" w:hAnsi="仿宋" w:eastAsia="仿宋"/>
          <w:sz w:val="28"/>
          <w:szCs w:val="28"/>
        </w:rPr>
      </w:r>
      <w:r/>
    </w:p>
    <w:p>
      <w:pPr>
        <w:pStyle w:val="91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甲方依法组织履约验收工作。</w:t>
      </w:r>
      <w:r>
        <w:rPr>
          <w:rFonts w:hint="eastAsia" w:ascii="仿宋" w:hAnsi="仿宋" w:eastAsia="仿宋"/>
          <w:sz w:val="28"/>
          <w:szCs w:val="28"/>
        </w:rPr>
      </w:r>
      <w:r/>
    </w:p>
    <w:p>
      <w:pPr>
        <w:pStyle w:val="91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sz w:val="28"/>
          <w:szCs w:val="28"/>
        </w:rPr>
      </w:r>
      <w:r/>
    </w:p>
    <w:p>
      <w:pPr>
        <w:pStyle w:val="91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对于实际使用人和甲方分离的项目，甲方邀请实际使用人参与验收。</w:t>
      </w:r>
      <w:r>
        <w:rPr>
          <w:rFonts w:hint="eastAsia" w:ascii="仿宋" w:hAnsi="仿宋" w:eastAsia="仿宋"/>
          <w:sz w:val="28"/>
          <w:szCs w:val="28"/>
        </w:rPr>
      </w:r>
      <w:r/>
    </w:p>
    <w:p>
      <w:pPr>
        <w:pStyle w:val="91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如有必要，甲方邀请参加本项目的其他供应商或第三方专业机构及专家参与验收，相关意见将作为验收书的参考资料。</w:t>
      </w:r>
      <w:r>
        <w:rPr>
          <w:rFonts w:hint="eastAsia" w:ascii="仿宋" w:hAnsi="仿宋" w:eastAsia="仿宋"/>
          <w:sz w:val="28"/>
          <w:szCs w:val="28"/>
        </w:rPr>
      </w:r>
      <w:r/>
    </w:p>
    <w:p>
      <w:pPr>
        <w:pStyle w:val="91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sz w:val="28"/>
          <w:szCs w:val="28"/>
        </w:rPr>
      </w:r>
      <w:r/>
    </w:p>
    <w:p>
      <w:pPr>
        <w:pStyle w:val="91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仿宋" w:hAnsi="仿宋" w:eastAsia="仿宋"/>
          <w:sz w:val="28"/>
          <w:szCs w:val="28"/>
        </w:rPr>
      </w:r>
      <w:r/>
    </w:p>
    <w:p>
      <w:pPr>
        <w:pStyle w:val="914"/>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六、履约保证金</w:t>
      </w:r>
      <w:r>
        <w:rPr>
          <w:rFonts w:hint="eastAsia" w:ascii="仿宋" w:hAnsi="仿宋" w:eastAsia="仿宋"/>
          <w:sz w:val="28"/>
          <w:szCs w:val="28"/>
          <w:lang w:eastAsia="zh-CN"/>
        </w:rPr>
        <w:t xml:space="preserve">（本项目不涉及）</w:t>
      </w:r>
      <w:r>
        <w:rPr>
          <w:rFonts w:hint="eastAsia" w:ascii="仿宋" w:hAnsi="仿宋" w:eastAsia="仿宋"/>
          <w:sz w:val="28"/>
          <w:szCs w:val="28"/>
          <w:lang w:eastAsia="zh-CN"/>
        </w:rPr>
      </w:r>
      <w:r/>
    </w:p>
    <w:p>
      <w:pPr>
        <w:pStyle w:val="91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ascii="仿宋" w:hAnsi="仿宋" w:eastAsia="仿宋"/>
          <w:sz w:val="28"/>
          <w:szCs w:val="28"/>
        </w:rPr>
        <w:t xml:space="preserve">乙方交纳人民币_________元作为本合同的履约保证金。</w:t>
      </w:r>
      <w:r>
        <w:rPr>
          <w:rFonts w:hint="eastAsia" w:ascii="仿宋" w:hAnsi="仿宋" w:eastAsia="仿宋"/>
          <w:sz w:val="28"/>
          <w:szCs w:val="28"/>
        </w:rPr>
        <w:t xml:space="preserve">（不得超过合同金额的10%）</w:t>
      </w:r>
      <w:r>
        <w:rPr>
          <w:rFonts w:hint="eastAsia" w:ascii="仿宋" w:hAnsi="仿宋" w:eastAsia="仿宋"/>
          <w:sz w:val="28"/>
          <w:szCs w:val="28"/>
        </w:rPr>
      </w:r>
      <w:r/>
    </w:p>
    <w:p>
      <w:pPr>
        <w:pStyle w:val="893"/>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hint="eastAsia" w:ascii="仿宋" w:hAnsi="仿宋" w:eastAsia="仿宋"/>
          <w:sz w:val="28"/>
          <w:szCs w:val="28"/>
        </w:rPr>
      </w:r>
      <w:r/>
    </w:p>
    <w:p>
      <w:pPr>
        <w:pStyle w:val="893"/>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hint="eastAsia" w:ascii="仿宋" w:hAnsi="仿宋" w:eastAsia="仿宋"/>
          <w:sz w:val="28"/>
          <w:szCs w:val="28"/>
        </w:rPr>
      </w:r>
      <w:r/>
    </w:p>
    <w:p>
      <w:pPr>
        <w:pStyle w:val="893"/>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乙方选取以履约保函（保险）形式向采购人缴纳的，按照《关于在全省政府采购领域推行电子履约保函（保险）的通知》（苏财购</w:t>
      </w:r>
      <w:r>
        <w:rPr>
          <w:rFonts w:hint="eastAsia" w:ascii="仿宋" w:hAnsi="仿宋" w:eastAsia="仿宋"/>
          <w:sz w:val="28"/>
          <w:szCs w:val="28"/>
          <w:lang w:eastAsia="zh-CN"/>
        </w:rPr>
        <w:t xml:space="preserve">〔2023〕150号</w:t>
      </w:r>
      <w:r>
        <w:rPr>
          <w:rFonts w:hint="eastAsia" w:ascii="仿宋" w:hAnsi="仿宋" w:eastAsia="仿宋"/>
          <w:sz w:val="28"/>
          <w:szCs w:val="28"/>
        </w:rPr>
        <w:t xml:space="preserve">）的要求，登录“政府采购电子履约保函（保险）平台”，选择第三方机构并提交保函（保险）申请，经审核通过后支付相关费用。</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、合同履行结束后，甲方应及时退还交纳的履约保证金。</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（1）履约保证金退还方式：XXXX</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（2）履约保证金退还时间：XXXX</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（3）履约保证金退还条件：XXXX</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893"/>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rPr>
          <w:rFonts w:hint="eastAsia" w:ascii="仿宋" w:hAnsi="仿宋" w:eastAsia="仿宋"/>
          <w:sz w:val="28"/>
          <w:szCs w:val="28"/>
        </w:rPr>
      </w:r>
      <w:r/>
    </w:p>
    <w:p>
      <w:pPr>
        <w:pStyle w:val="893"/>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rPr>
          <w:rFonts w:hint="eastAsia" w:ascii="仿宋" w:hAnsi="仿宋" w:eastAsia="仿宋"/>
          <w:sz w:val="28"/>
          <w:szCs w:val="28"/>
        </w:rPr>
      </w:r>
      <w:r/>
    </w:p>
    <w:p>
      <w:pPr>
        <w:pStyle w:val="893"/>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1、合同格式及条款；</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3、中标通知书；</w:t>
      </w:r>
      <w:r>
        <w:rPr>
          <w:rFonts w:ascii="仿宋" w:hAnsi="仿宋" w:eastAsia="仿宋"/>
          <w:sz w:val="28"/>
          <w:szCs w:val="28"/>
        </w:rPr>
        <w:t xml:space="preserve"> </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rPr>
          <w:rFonts w:hint="eastAsia" w:ascii="仿宋" w:hAnsi="仿宋" w:eastAsia="仿宋"/>
          <w:sz w:val="28"/>
          <w:szCs w:val="28"/>
        </w:rPr>
      </w:r>
      <w:r/>
    </w:p>
    <w:p>
      <w:pPr>
        <w:pStyle w:val="91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1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rPr>
      </w:r>
      <w:r/>
    </w:p>
    <w:p>
      <w:pPr>
        <w:pStyle w:val="91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rPr>
          <w:rFonts w:hint="eastAsia" w:ascii="仿宋" w:hAnsi="仿宋" w:eastAsia="仿宋"/>
          <w:sz w:val="28"/>
          <w:szCs w:val="24"/>
        </w:rPr>
      </w:r>
      <w:r/>
    </w:p>
    <w:p>
      <w:pPr>
        <w:pStyle w:val="91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91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                          </w:t>
      </w: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rPr>
          <w:rFonts w:hint="eastAsia" w:ascii="仿宋" w:hAnsi="仿宋" w:eastAsia="仿宋"/>
          <w:sz w:val="28"/>
          <w:szCs w:val="24"/>
        </w:rPr>
      </w:r>
      <w:r/>
    </w:p>
    <w:p>
      <w:pPr>
        <w:pStyle w:val="893"/>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93"/>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br w:type="page" w:clear="all"/>
      </w:r>
      <w:r>
        <w:rPr>
          <w:rFonts w:hint="eastAsia" w:ascii="仿宋" w:hAnsi="仿宋" w:eastAsia="仿宋"/>
          <w:sz w:val="28"/>
          <w:szCs w:val="28"/>
        </w:rPr>
        <w:t xml:space="preserve">二、合同条款</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89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rPr>
      </w:r>
      <w:r/>
    </w:p>
    <w:p>
      <w:pPr>
        <w:pStyle w:val="89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rPr>
          <w:rFonts w:hint="eastAsia" w:ascii="仿宋" w:hAnsi="仿宋" w:eastAsia="仿宋"/>
          <w:sz w:val="28"/>
        </w:rPr>
      </w:r>
      <w:r/>
    </w:p>
    <w:p>
      <w:pPr>
        <w:pStyle w:val="89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hint="eastAsia" w:ascii="仿宋" w:hAnsi="仿宋" w:eastAsia="仿宋"/>
          <w:sz w:val="28"/>
        </w:rPr>
      </w:r>
      <w:r/>
    </w:p>
    <w:p>
      <w:pPr>
        <w:pStyle w:val="89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rPr>
      </w:r>
      <w:r/>
    </w:p>
    <w:p>
      <w:pPr>
        <w:pStyle w:val="89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rPr>
          <w:rFonts w:hint="eastAsia" w:ascii="仿宋" w:hAnsi="仿宋" w:eastAsia="仿宋"/>
          <w:sz w:val="28"/>
        </w:rPr>
      </w:r>
      <w:r/>
    </w:p>
    <w:p>
      <w:pPr>
        <w:pStyle w:val="89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rPr>
          <w:rFonts w:hint="eastAsia" w:ascii="仿宋" w:hAnsi="仿宋" w:eastAsia="仿宋"/>
          <w:sz w:val="28"/>
        </w:rPr>
      </w:r>
      <w:r/>
    </w:p>
    <w:p>
      <w:pPr>
        <w:pStyle w:val="893"/>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rPr>
          <w:rFonts w:hint="eastAsia" w:ascii="仿宋" w:hAnsi="仿宋" w:eastAsia="仿宋"/>
          <w:bCs/>
          <w:sz w:val="28"/>
        </w:rPr>
      </w:r>
      <w:r/>
    </w:p>
    <w:p>
      <w:pPr>
        <w:pStyle w:val="893"/>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rPr>
          <w:rFonts w:hint="eastAsia" w:ascii="仿宋" w:hAnsi="仿宋" w:eastAsia="仿宋"/>
          <w:sz w:val="28"/>
        </w:rPr>
      </w:r>
      <w:r/>
    </w:p>
    <w:p>
      <w:pPr>
        <w:pStyle w:val="89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w:t>
      </w:r>
      <w:r>
        <w:rPr>
          <w:rFonts w:hint="eastAsia" w:ascii="仿宋" w:hAnsi="仿宋" w:eastAsia="仿宋"/>
          <w:sz w:val="28"/>
          <w:szCs w:val="28"/>
          <w:lang w:eastAsia="zh-CN"/>
        </w:rPr>
        <w:t xml:space="preserve">够</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rPr>
          <w:rFonts w:hint="eastAsia" w:ascii="仿宋" w:hAnsi="仿宋" w:eastAsia="仿宋"/>
          <w:sz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893"/>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893"/>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893"/>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rPr>
          <w:rFonts w:hint="eastAsia" w:ascii="仿宋" w:hAnsi="仿宋" w:eastAsia="仿宋"/>
          <w:sz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rPr>
          <w:rFonts w:hint="eastAsia" w:ascii="仿宋" w:hAnsi="仿宋" w:eastAsia="仿宋"/>
          <w:sz w:val="28"/>
        </w:rPr>
      </w:r>
      <w:r/>
    </w:p>
    <w:p>
      <w:pPr>
        <w:pStyle w:val="89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rPr>
          <w:rFonts w:hint="eastAsia" w:ascii="仿宋" w:hAnsi="仿宋" w:eastAsia="仿宋"/>
          <w:sz w:val="28"/>
        </w:rPr>
      </w:r>
      <w:r/>
    </w:p>
    <w:p>
      <w:pPr>
        <w:pStyle w:val="89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rPr>
          <w:rFonts w:hint="eastAsia" w:ascii="仿宋" w:hAnsi="仿宋" w:eastAsia="仿宋"/>
          <w:sz w:val="28"/>
        </w:rPr>
      </w:r>
      <w:r/>
    </w:p>
    <w:p>
      <w:pPr>
        <w:pStyle w:val="89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rPr>
      </w:r>
      <w:r/>
    </w:p>
    <w:p>
      <w:pPr>
        <w:pStyle w:val="89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rPr>
          <w:rFonts w:hint="eastAsia" w:ascii="仿宋" w:hAnsi="仿宋" w:eastAsia="仿宋"/>
          <w:sz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rPr>
          <w:rFonts w:hint="eastAsia" w:ascii="仿宋" w:hAnsi="仿宋" w:eastAsia="仿宋"/>
          <w:sz w:val="28"/>
        </w:rPr>
      </w:r>
      <w:r/>
    </w:p>
    <w:p>
      <w:pPr>
        <w:pStyle w:val="893"/>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893"/>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893"/>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893"/>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hint="eastAsia" w:ascii="仿宋" w:hAnsi="仿宋" w:eastAsia="仿宋"/>
          <w:sz w:val="28"/>
          <w:szCs w:val="28"/>
        </w:rPr>
      </w:r>
      <w:r/>
    </w:p>
    <w:p>
      <w:pPr>
        <w:pStyle w:val="893"/>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893"/>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893"/>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893"/>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hint="eastAsia" w:ascii="仿宋" w:hAnsi="仿宋" w:eastAsia="仿宋"/>
          <w:sz w:val="28"/>
          <w:szCs w:val="28"/>
        </w:rPr>
      </w:r>
      <w:r/>
    </w:p>
    <w:p>
      <w:pPr>
        <w:pStyle w:val="893"/>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893"/>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rPr>
          <w:rFonts w:hint="eastAsia" w:ascii="仿宋" w:hAnsi="仿宋" w:eastAsia="仿宋"/>
          <w:sz w:val="28"/>
        </w:rPr>
      </w:r>
      <w:r/>
    </w:p>
    <w:p>
      <w:pPr>
        <w:pStyle w:val="893"/>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893"/>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rPr>
          <w:rFonts w:hint="eastAsia" w:ascii="仿宋" w:hAnsi="仿宋" w:eastAsia="仿宋"/>
          <w:sz w:val="28"/>
        </w:rPr>
      </w:r>
      <w:r/>
    </w:p>
    <w:p>
      <w:pPr>
        <w:pStyle w:val="893"/>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893"/>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rPr>
          <w:rFonts w:hint="eastAsia" w:ascii="仿宋" w:hAnsi="仿宋" w:eastAsia="仿宋"/>
          <w:sz w:val="28"/>
          <w:szCs w:val="28"/>
        </w:rPr>
      </w:r>
      <w:r/>
    </w:p>
    <w:p>
      <w:pPr>
        <w:pStyle w:val="893"/>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rPr>
          <w:rFonts w:hint="eastAsia" w:ascii="仿宋" w:hAnsi="仿宋" w:eastAsia="仿宋"/>
          <w:sz w:val="28"/>
          <w:szCs w:val="28"/>
        </w:rPr>
      </w:r>
      <w:r/>
    </w:p>
    <w:p>
      <w:pPr>
        <w:pStyle w:val="893"/>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lang w:eastAsia="zh-CN"/>
        </w:rPr>
        <w:t xml:space="preserve">额</w:t>
      </w:r>
      <w:r>
        <w:rPr>
          <w:rFonts w:hint="eastAsia" w:ascii="仿宋" w:hAnsi="仿宋" w:eastAsia="仿宋"/>
          <w:sz w:val="28"/>
        </w:rPr>
        <w:t xml:space="preserve">为误期货物或服务合同价的5%。一旦达到误期赔偿的最高限额，甲方和见证方可考虑终止合同。</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rPr>
          <w:rFonts w:hint="eastAsia" w:ascii="仿宋" w:hAnsi="仿宋" w:eastAsia="仿宋"/>
          <w:sz w:val="28"/>
          <w:szCs w:val="28"/>
        </w:rPr>
      </w:r>
      <w:r/>
    </w:p>
    <w:p>
      <w:pPr>
        <w:pStyle w:val="893"/>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893"/>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rPr>
          <w:rFonts w:hint="eastAsia" w:ascii="仿宋" w:hAnsi="仿宋" w:eastAsia="仿宋"/>
          <w:sz w:val="28"/>
        </w:rPr>
      </w:r>
      <w:r/>
    </w:p>
    <w:p>
      <w:pPr>
        <w:pStyle w:val="893"/>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rPr>
          <w:rFonts w:hint="eastAsia" w:ascii="仿宋" w:hAnsi="仿宋" w:eastAsia="仿宋"/>
          <w:sz w:val="28"/>
        </w:rPr>
      </w:r>
      <w:r/>
    </w:p>
    <w:p>
      <w:pPr>
        <w:pStyle w:val="893"/>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rPr>
          <w:rFonts w:hint="eastAsia" w:ascii="仿宋" w:hAnsi="仿宋" w:eastAsia="仿宋"/>
          <w:sz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rPr>
          <w:rFonts w:hint="eastAsia" w:ascii="仿宋" w:hAnsi="仿宋" w:eastAsia="仿宋"/>
          <w:sz w:val="28"/>
          <w:szCs w:val="28"/>
        </w:rPr>
      </w:r>
      <w:r/>
    </w:p>
    <w:p>
      <w:pPr>
        <w:pStyle w:val="893"/>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rPr>
          <w:rFonts w:hint="eastAsia" w:ascii="仿宋" w:hAnsi="仿宋" w:eastAsia="仿宋"/>
          <w:sz w:val="28"/>
          <w:szCs w:val="28"/>
        </w:rPr>
      </w:r>
      <w:r/>
    </w:p>
    <w:p>
      <w:pPr>
        <w:pStyle w:val="893"/>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893"/>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hint="eastAsia" w:ascii="仿宋" w:hAnsi="仿宋" w:eastAsia="仿宋"/>
          <w:sz w:val="28"/>
          <w:szCs w:val="28"/>
        </w:rPr>
      </w:r>
      <w:r/>
    </w:p>
    <w:p>
      <w:pPr>
        <w:pStyle w:val="893"/>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rPr>
          <w:rFonts w:hint="eastAsia" w:ascii="仿宋" w:hAnsi="仿宋" w:eastAsia="仿宋"/>
          <w:b/>
          <w:sz w:val="28"/>
          <w:szCs w:val="28"/>
        </w:rPr>
        <w:t xml:space="preserve"> </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rPr>
          <w:rFonts w:hint="eastAsia" w:ascii="仿宋" w:hAnsi="仿宋" w:eastAsia="仿宋"/>
          <w:sz w:val="28"/>
          <w:szCs w:val="28"/>
        </w:rPr>
      </w:r>
      <w:r/>
    </w:p>
    <w:p>
      <w:pPr>
        <w:pStyle w:val="958"/>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rPr>
          <w:rFonts w:hint="eastAsia" w:hAnsi="仿宋"/>
          <w:sz w:val="28"/>
          <w:szCs w:val="28"/>
        </w:rPr>
      </w:r>
      <w:r/>
    </w:p>
    <w:p>
      <w:pPr>
        <w:pStyle w:val="958"/>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rPr>
          <w:rFonts w:hint="eastAsia" w:hAnsi="仿宋"/>
          <w:sz w:val="28"/>
          <w:szCs w:val="28"/>
        </w:rPr>
      </w:r>
      <w:r/>
    </w:p>
    <w:p>
      <w:pPr>
        <w:pStyle w:val="958"/>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rPr>
          <w:rFonts w:hint="eastAsia" w:hAnsi="仿宋"/>
          <w:sz w:val="28"/>
          <w:szCs w:val="28"/>
        </w:rPr>
      </w:r>
      <w:r/>
    </w:p>
    <w:p>
      <w:pPr>
        <w:pStyle w:val="958"/>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rPr>
      </w:r>
      <w:r/>
    </w:p>
    <w:p>
      <w:pPr>
        <w:pStyle w:val="91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rPr>
          <w:rFonts w:hint="eastAsia" w:ascii="仿宋" w:hAnsi="仿宋" w:eastAsia="仿宋"/>
          <w:sz w:val="28"/>
        </w:rPr>
      </w:r>
      <w:r/>
    </w:p>
    <w:p>
      <w:pPr>
        <w:pStyle w:val="91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而不给乙方补偿。该</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将不损害或影响甲方和使用方已经采取或将要采取的任何行动或补救措施的权力。</w:t>
      </w:r>
      <w:r>
        <w:rPr>
          <w:rFonts w:hint="eastAsia" w:ascii="仿宋" w:hAnsi="仿宋" w:eastAsia="仿宋"/>
          <w:sz w:val="28"/>
          <w:szCs w:val="24"/>
        </w:rPr>
      </w:r>
      <w:r/>
    </w:p>
    <w:p>
      <w:pPr>
        <w:pStyle w:val="91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rPr>
          <w:rFonts w:hint="eastAsia" w:ascii="仿宋" w:hAnsi="仿宋" w:eastAsia="仿宋"/>
          <w:sz w:val="28"/>
        </w:rPr>
      </w:r>
      <w:r/>
    </w:p>
    <w:p>
      <w:pPr>
        <w:pStyle w:val="91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hint="eastAsia" w:ascii="仿宋" w:hAnsi="仿宋" w:eastAsia="仿宋"/>
          <w:sz w:val="28"/>
        </w:rPr>
      </w:r>
      <w:r/>
    </w:p>
    <w:p>
      <w:pPr>
        <w:pStyle w:val="91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rPr>
          <w:rFonts w:hint="eastAsia" w:ascii="仿宋" w:hAnsi="仿宋" w:eastAsia="仿宋"/>
          <w:sz w:val="28"/>
        </w:rPr>
      </w:r>
      <w:r/>
    </w:p>
    <w:p>
      <w:pPr>
        <w:pStyle w:val="893"/>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914"/>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hint="eastAsia" w:ascii="仿宋" w:hAnsi="仿宋" w:eastAsia="仿宋"/>
          <w:sz w:val="28"/>
          <w:szCs w:val="24"/>
        </w:rPr>
      </w:r>
      <w:r/>
    </w:p>
    <w:p>
      <w:pPr>
        <w:pStyle w:val="91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19.3合同货物交付使用后所发生的合同纠纷，甲方与乙方进行处理。</w:t>
      </w:r>
      <w:r>
        <w:rPr>
          <w:rFonts w:hint="eastAsia" w:ascii="仿宋" w:hAnsi="仿宋" w:eastAsia="仿宋"/>
          <w:sz w:val="28"/>
          <w:szCs w:val="24"/>
        </w:rPr>
      </w:r>
      <w:r/>
    </w:p>
    <w:p>
      <w:pPr>
        <w:pStyle w:val="91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hint="eastAsia" w:ascii="仿宋" w:hAnsi="仿宋" w:eastAsia="仿宋"/>
          <w:sz w:val="28"/>
          <w:szCs w:val="24"/>
        </w:rPr>
      </w:r>
      <w:r/>
    </w:p>
    <w:p>
      <w:pPr>
        <w:pStyle w:val="89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19.5本合同应按照</w:t>
      </w:r>
      <w:r>
        <w:rPr>
          <w:rFonts w:hint="eastAsia" w:ascii="仿宋" w:hAnsi="仿宋" w:eastAsia="仿宋"/>
          <w:sz w:val="28"/>
          <w:lang w:eastAsia="zh-CN"/>
        </w:rPr>
        <w:t xml:space="preserve">中华人民共和国</w:t>
      </w:r>
      <w:r>
        <w:rPr>
          <w:rFonts w:hint="eastAsia" w:ascii="仿宋" w:hAnsi="仿宋" w:eastAsia="仿宋"/>
          <w:sz w:val="28"/>
        </w:rPr>
        <w:t xml:space="preserve">现行法律进行解释。</w:t>
      </w:r>
      <w:r>
        <w:rPr>
          <w:rFonts w:hint="eastAsia" w:ascii="仿宋" w:hAnsi="仿宋" w:eastAsia="仿宋"/>
          <w:sz w:val="28"/>
        </w:rPr>
      </w:r>
      <w:r/>
    </w:p>
    <w:p>
      <w:pPr>
        <w:pStyle w:val="914"/>
        <w:jc w:val="center"/>
        <w:keepLines w:val="0"/>
        <w:keepNext w:val="0"/>
        <w:pageBreakBefore w:val="0"/>
        <w:spacing w:line="520" w:lineRule="exact"/>
        <w:widowControl w:val="off"/>
        <w:rPr>
          <w:rFonts w:hint="eastAsia" w:ascii="仿宋" w:hAnsi="仿宋" w:eastAsia="仿宋"/>
          <w:b/>
          <w:bCs/>
          <w:sz w:val="36"/>
          <w:szCs w:val="36"/>
          <w:lang w:val="zh-CN"/>
        </w:rPr>
        <w:outlineLvl w:val="9"/>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893"/>
        <w:keepLines w:val="0"/>
        <w:keepNext w:val="0"/>
        <w:pageBreakBefore w:val="0"/>
        <w:spacing w:line="50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rPr>
        <w:t xml:space="preserve">一、物业服务</w:t>
      </w:r>
      <w:r>
        <w:rPr>
          <w:rFonts w:hint="eastAsia" w:ascii="仿宋" w:hAnsi="仿宋" w:eastAsia="仿宋" w:cs="仿宋"/>
          <w:b/>
          <w:bCs/>
          <w:color w:val="000000"/>
          <w:sz w:val="28"/>
          <w:szCs w:val="28"/>
          <w:highlight w:val="none"/>
        </w:rPr>
        <w:t xml:space="preserve">范围</w:t>
      </w:r>
      <w:r>
        <w:rPr>
          <w:rFonts w:hint="eastAsia" w:ascii="仿宋" w:hAnsi="仿宋" w:eastAsia="仿宋" w:cs="仿宋"/>
          <w:b/>
          <w:bCs/>
          <w:color w:val="000000"/>
          <w:sz w:val="28"/>
          <w:szCs w:val="28"/>
          <w:highlight w:val="none"/>
        </w:rPr>
      </w:r>
      <w:r/>
    </w:p>
    <w:p>
      <w:pPr>
        <w:pStyle w:val="893"/>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val="en-US" w:eastAsia="zh-CN"/>
        </w:rPr>
        <w:t xml:space="preserve">周恩来纪念馆</w:t>
      </w:r>
      <w:r>
        <w:rPr>
          <w:rFonts w:hint="eastAsia" w:ascii="仿宋" w:hAnsi="仿宋" w:eastAsia="仿宋" w:cs="仿宋"/>
          <w:b w:val="0"/>
          <w:bCs w:val="0"/>
          <w:color w:val="000000"/>
          <w:sz w:val="28"/>
          <w:szCs w:val="28"/>
          <w:highlight w:val="none"/>
          <w:lang w:eastAsia="zh-CN"/>
        </w:rPr>
        <w:t xml:space="preserve">所辖区域范围内的所有水面、路面、广场、道路、草坪、绿地以及上面的所有建筑物和公共设备设施卫生清洁工作。</w:t>
      </w:r>
      <w:r>
        <w:rPr>
          <w:rFonts w:hint="eastAsia" w:ascii="仿宋" w:hAnsi="仿宋" w:eastAsia="仿宋" w:cs="仿宋"/>
          <w:b w:val="0"/>
          <w:bCs w:val="0"/>
          <w:color w:val="000000"/>
          <w:sz w:val="28"/>
          <w:szCs w:val="28"/>
          <w:highlight w:val="none"/>
          <w:lang w:eastAsia="zh-CN"/>
        </w:rPr>
      </w:r>
      <w:r/>
    </w:p>
    <w:p>
      <w:pPr>
        <w:pStyle w:val="893"/>
        <w:keepLines w:val="0"/>
        <w:keepNext w:val="0"/>
        <w:pageBreakBefore w:val="0"/>
        <w:spacing w:line="50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rPr>
        <w:t xml:space="preserve">二、保洁</w:t>
      </w:r>
      <w:r>
        <w:rPr>
          <w:rFonts w:hint="eastAsia" w:ascii="仿宋" w:hAnsi="仿宋" w:eastAsia="仿宋" w:cs="仿宋"/>
          <w:b/>
          <w:bCs/>
          <w:color w:val="000000"/>
          <w:sz w:val="28"/>
          <w:szCs w:val="28"/>
          <w:highlight w:val="none"/>
        </w:rPr>
        <w:t xml:space="preserve">任务、标准及考核</w:t>
      </w:r>
      <w:r>
        <w:rPr>
          <w:rFonts w:hint="eastAsia" w:ascii="仿宋" w:hAnsi="仿宋" w:eastAsia="仿宋" w:cs="仿宋"/>
          <w:b/>
          <w:bCs/>
          <w:color w:val="000000"/>
          <w:sz w:val="28"/>
          <w:szCs w:val="28"/>
          <w:highlight w:val="none"/>
        </w:rPr>
      </w:r>
      <w:r/>
    </w:p>
    <w:p>
      <w:pPr>
        <w:pStyle w:val="893"/>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lang w:val="en-US" w:eastAsia="zh-CN"/>
        </w:rPr>
        <w:t xml:space="preserve">一</w:t>
      </w: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rPr>
        <w:t xml:space="preserve">保洁</w:t>
      </w:r>
      <w:r>
        <w:rPr>
          <w:rFonts w:hint="eastAsia" w:ascii="仿宋" w:hAnsi="仿宋" w:eastAsia="仿宋" w:cs="仿宋"/>
          <w:b w:val="0"/>
          <w:bCs w:val="0"/>
          <w:color w:val="000000"/>
          <w:sz w:val="28"/>
          <w:szCs w:val="28"/>
          <w:highlight w:val="none"/>
          <w:lang w:val="en-US" w:eastAsia="zh-CN"/>
        </w:rPr>
        <w:t xml:space="preserve">范围</w:t>
      </w:r>
      <w:r>
        <w:rPr>
          <w:rFonts w:hint="eastAsia" w:ascii="仿宋" w:hAnsi="仿宋" w:eastAsia="仿宋" w:cs="仿宋"/>
          <w:b w:val="0"/>
          <w:bCs w:val="0"/>
          <w:color w:val="000000"/>
          <w:sz w:val="28"/>
          <w:szCs w:val="28"/>
          <w:highlight w:val="none"/>
        </w:rPr>
      </w:r>
      <w:r/>
    </w:p>
    <w:p>
      <w:pPr>
        <w:pStyle w:val="893"/>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（1）水面：即南湖及小岛、东湖、西湖及小岛和西花厅观赏鱼塘及鱼池、西花苑碑园水池，管理局游园水面以及管区范围内的文渠水面。</w:t>
      </w:r>
      <w:r>
        <w:rPr>
          <w:rFonts w:hint="eastAsia" w:ascii="仿宋" w:hAnsi="仿宋" w:eastAsia="仿宋" w:cs="仿宋"/>
          <w:b w:val="0"/>
          <w:bCs w:val="0"/>
          <w:color w:val="000000"/>
          <w:sz w:val="28"/>
          <w:szCs w:val="28"/>
          <w:highlight w:val="none"/>
          <w:lang w:val="en-US" w:eastAsia="zh-CN"/>
        </w:rPr>
      </w:r>
      <w:r/>
    </w:p>
    <w:p>
      <w:pPr>
        <w:pStyle w:val="893"/>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绿地：东北大门（3号门）以西、东南入口永怀路以北（含小岛。外国语学校通道除外）、西南门至西北门以东（西南门外停车场包含在内）、西花厅及西花苑碑园院内、管理局及管理局游园、西北大门外200平方米以内的道路（含曲道）、广场、绿化地等环境区域的地面、广场、曲道、电话亭、指示牌、导游图、地灯、垃圾箱、各种护栏、飞机、轿车、铜像等。</w:t>
      </w:r>
      <w:r>
        <w:rPr>
          <w:rFonts w:hint="eastAsia" w:ascii="仿宋" w:hAnsi="仿宋" w:eastAsia="仿宋" w:cs="仿宋"/>
          <w:b w:val="0"/>
          <w:bCs w:val="0"/>
          <w:color w:val="000000"/>
          <w:sz w:val="28"/>
          <w:szCs w:val="28"/>
          <w:highlight w:val="none"/>
          <w:lang w:val="en-US" w:eastAsia="zh-CN"/>
        </w:rPr>
      </w:r>
      <w:r/>
    </w:p>
    <w:p>
      <w:pPr>
        <w:pStyle w:val="893"/>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建筑物：即东南入口办公楼走廊、楼梯踏步、开水间、厕所和活动室和馆领导办公室，二楼休息平台，主馆一楼影视厅及厕所、两侧门厅和楼梯踏步、二楼大厅及三楼观景台，主陈列馆所以展厅、天井及中间通道、厕所，铜像广场厕所，西花厅二层展厅、走廊、一层走廊、厕所、楼梯踏步，一楼临水展厅、西花苑碑园九个单体、管理局办公公共区域、局长室、会议室，游园公共实施和水面、道路等建筑的内外地面、墙面、板面、门窗、桌面、地毯、墙柱、楼道踏步和扶手、灯架、橱架、床椅和汉白玉像等。</w:t>
      </w:r>
      <w:r>
        <w:rPr>
          <w:rFonts w:hint="eastAsia" w:ascii="仿宋" w:hAnsi="仿宋" w:eastAsia="仿宋" w:cs="仿宋"/>
          <w:b w:val="0"/>
          <w:bCs w:val="0"/>
          <w:color w:val="000000"/>
          <w:sz w:val="28"/>
          <w:szCs w:val="28"/>
          <w:highlight w:val="none"/>
          <w:lang w:val="en-US" w:eastAsia="zh-CN"/>
        </w:rPr>
      </w:r>
      <w:r/>
    </w:p>
    <w:p>
      <w:pPr>
        <w:pStyle w:val="893"/>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（4）保洁区内所有厕所。</w:t>
      </w:r>
      <w:r>
        <w:rPr>
          <w:rFonts w:hint="eastAsia" w:ascii="仿宋" w:hAnsi="仿宋" w:eastAsia="仿宋" w:cs="仿宋"/>
          <w:b w:val="0"/>
          <w:bCs w:val="0"/>
          <w:color w:val="000000"/>
          <w:sz w:val="28"/>
          <w:szCs w:val="28"/>
          <w:highlight w:val="none"/>
          <w:lang w:val="en-US" w:eastAsia="zh-CN"/>
        </w:rPr>
      </w:r>
      <w:r/>
    </w:p>
    <w:p>
      <w:pPr>
        <w:pStyle w:val="893"/>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eastAsia="zh-CN"/>
        </w:rPr>
        <w:t xml:space="preserve">（二）保洁任务</w:t>
      </w:r>
      <w:r>
        <w:rPr>
          <w:rFonts w:hint="eastAsia" w:ascii="仿宋" w:hAnsi="仿宋" w:eastAsia="仿宋" w:cs="仿宋"/>
          <w:b w:val="0"/>
          <w:bCs w:val="0"/>
          <w:color w:val="000000"/>
          <w:sz w:val="28"/>
          <w:szCs w:val="28"/>
          <w:highlight w:val="none"/>
          <w:lang w:eastAsia="zh-CN"/>
        </w:rPr>
      </w:r>
      <w:r/>
    </w:p>
    <w:p>
      <w:pPr>
        <w:pStyle w:val="893"/>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eastAsia="zh-CN"/>
        </w:rPr>
        <w:t xml:space="preserve">承包方对地段（区域）内的水面、路面（含曲路）、广场、草坪、树林、水面、桥面、墙面、板面、床椅、桌面、汉白玉像、铜像、飞机、轿车、地毯、门窗、玻璃、台灯、地面灯、指示牌、导游示意牌、垃圾箱、垃圾池、下水道入口、卫生间、护栏、扶手、内外楼道踏步等每日清扫，保持清洁。对窗帘、门帘全年不低于清洗二次。</w:t>
      </w:r>
      <w:r>
        <w:rPr>
          <w:rFonts w:hint="eastAsia" w:ascii="仿宋" w:hAnsi="仿宋" w:eastAsia="仿宋" w:cs="仿宋"/>
          <w:b w:val="0"/>
          <w:bCs w:val="0"/>
          <w:color w:val="000000"/>
          <w:sz w:val="28"/>
          <w:szCs w:val="28"/>
          <w:highlight w:val="none"/>
          <w:lang w:eastAsia="zh-CN"/>
        </w:rPr>
      </w:r>
      <w:r/>
    </w:p>
    <w:p>
      <w:pPr>
        <w:pStyle w:val="893"/>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eastAsia="zh-CN"/>
        </w:rPr>
        <w:t xml:space="preserve">（三）保洁标准</w:t>
      </w:r>
      <w:r>
        <w:rPr>
          <w:rFonts w:hint="eastAsia" w:ascii="仿宋" w:hAnsi="仿宋" w:eastAsia="仿宋" w:cs="仿宋"/>
          <w:b w:val="0"/>
          <w:bCs w:val="0"/>
          <w:color w:val="000000"/>
          <w:sz w:val="28"/>
          <w:szCs w:val="28"/>
          <w:highlight w:val="none"/>
          <w:lang w:eastAsia="zh-CN"/>
        </w:rPr>
      </w:r>
      <w:r/>
    </w:p>
    <w:p>
      <w:pPr>
        <w:pStyle w:val="893"/>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eastAsia="zh-CN"/>
        </w:rPr>
        <w:t xml:space="preserve">（1）重要场所和路面日首次保洁完成时间为7:00—8:30，确保开馆场所卫生达标 ；其他地段（区域）日首次保洁完成时间为7:00—9:00；除此以外，整体环境每小时清扫一次，重要地段（区域）即脏即扫，做到游客丢弃物在二十分钟内捡拾。</w:t>
      </w:r>
      <w:r>
        <w:rPr>
          <w:rFonts w:hint="eastAsia" w:ascii="仿宋" w:hAnsi="仿宋" w:eastAsia="仿宋" w:cs="仿宋"/>
          <w:b w:val="0"/>
          <w:bCs w:val="0"/>
          <w:color w:val="000000"/>
          <w:sz w:val="28"/>
          <w:szCs w:val="28"/>
          <w:highlight w:val="none"/>
          <w:lang w:eastAsia="zh-CN"/>
        </w:rPr>
      </w:r>
      <w:r/>
    </w:p>
    <w:p>
      <w:pPr>
        <w:pStyle w:val="893"/>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eastAsia="zh-CN"/>
        </w:rPr>
        <w:t xml:space="preserve">（2）室外环境每日要保持路面、草坪、广场、渠道和沿湖水面达到无烟头、无纸屑、无白色垃圾，无大面积落叶，路边树林、房屋过道无蜘蛛网、无漂浮物。</w:t>
      </w:r>
      <w:r>
        <w:rPr>
          <w:rFonts w:hint="eastAsia" w:ascii="仿宋" w:hAnsi="仿宋" w:eastAsia="仿宋" w:cs="仿宋"/>
          <w:b w:val="0"/>
          <w:bCs w:val="0"/>
          <w:color w:val="000000"/>
          <w:sz w:val="28"/>
          <w:szCs w:val="28"/>
          <w:highlight w:val="none"/>
          <w:lang w:eastAsia="zh-CN"/>
        </w:rPr>
      </w:r>
      <w:r/>
    </w:p>
    <w:p>
      <w:pPr>
        <w:pStyle w:val="893"/>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eastAsia="zh-CN"/>
        </w:rPr>
        <w:t xml:space="preserve">（3）灯、亭、牌、箱每日清扫擦拭一次，达到箱底无杂物和尘垢，表面光洁无灰尘。</w:t>
      </w:r>
      <w:r>
        <w:rPr>
          <w:rFonts w:hint="eastAsia" w:ascii="仿宋" w:hAnsi="仿宋" w:eastAsia="仿宋" w:cs="仿宋"/>
          <w:b w:val="0"/>
          <w:bCs w:val="0"/>
          <w:color w:val="000000"/>
          <w:sz w:val="28"/>
          <w:szCs w:val="28"/>
          <w:highlight w:val="none"/>
          <w:lang w:eastAsia="zh-CN"/>
        </w:rPr>
      </w:r>
      <w:r/>
    </w:p>
    <w:p>
      <w:pPr>
        <w:pStyle w:val="893"/>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eastAsia="zh-CN"/>
        </w:rPr>
        <w:t xml:space="preserve">（4）室内卫生每日清扫擦拭。地面无灰尘、痰迹、斑迹、烟头和纸屑，墙面、板面、汉白玉像、铜像、飞机、轿车无灰尘，桌面和门窗玻璃2.5米以下每日要擦拭干净，2.5米以上每半月轮回擦拭一次，达到窗明几净，室内无蜘蛛网。</w:t>
      </w:r>
      <w:r>
        <w:rPr>
          <w:rFonts w:hint="eastAsia" w:ascii="仿宋" w:hAnsi="仿宋" w:eastAsia="仿宋" w:cs="仿宋"/>
          <w:b w:val="0"/>
          <w:bCs w:val="0"/>
          <w:color w:val="000000"/>
          <w:sz w:val="28"/>
          <w:szCs w:val="28"/>
          <w:highlight w:val="none"/>
          <w:lang w:eastAsia="zh-CN"/>
        </w:rPr>
      </w:r>
      <w:r/>
    </w:p>
    <w:p>
      <w:pPr>
        <w:pStyle w:val="893"/>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eastAsia="zh-CN"/>
        </w:rPr>
        <w:t xml:space="preserve">（5）室外墙面、亭柱、扶手、护栏每日要擦拭干净，达到无灰尘、无锈迹、无蜘蛛网。</w:t>
      </w:r>
      <w:r>
        <w:rPr>
          <w:rFonts w:hint="eastAsia" w:ascii="仿宋" w:hAnsi="仿宋" w:eastAsia="仿宋" w:cs="仿宋"/>
          <w:b w:val="0"/>
          <w:bCs w:val="0"/>
          <w:color w:val="000000"/>
          <w:sz w:val="28"/>
          <w:szCs w:val="28"/>
          <w:highlight w:val="none"/>
          <w:lang w:eastAsia="zh-CN"/>
        </w:rPr>
      </w:r>
      <w:r/>
    </w:p>
    <w:p>
      <w:pPr>
        <w:pStyle w:val="893"/>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eastAsia="zh-CN"/>
        </w:rPr>
        <w:t xml:space="preserve">（6）根据季节和采购人要求，对重点地段放置的花坛盆景进行浇水养护。</w:t>
      </w:r>
      <w:r>
        <w:rPr>
          <w:rFonts w:hint="eastAsia" w:ascii="仿宋" w:hAnsi="仿宋" w:eastAsia="仿宋" w:cs="仿宋"/>
          <w:b w:val="0"/>
          <w:bCs w:val="0"/>
          <w:color w:val="000000"/>
          <w:sz w:val="28"/>
          <w:szCs w:val="28"/>
          <w:highlight w:val="none"/>
          <w:lang w:eastAsia="zh-CN"/>
        </w:rPr>
      </w:r>
      <w:r/>
    </w:p>
    <w:p>
      <w:pPr>
        <w:pStyle w:val="893"/>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eastAsia="zh-CN"/>
        </w:rPr>
        <w:t xml:space="preserve">（7）卫生间每日清扫擦拭。保持地面，墙面、板面干净无积水，便器、感应器、纸篓、台面、镜面无灰尘和锈迹，时脏时扫，达到干净、明亮、无异味。</w:t>
      </w:r>
      <w:r>
        <w:rPr>
          <w:rFonts w:hint="eastAsia" w:ascii="仿宋" w:hAnsi="仿宋" w:eastAsia="仿宋" w:cs="仿宋"/>
          <w:b w:val="0"/>
          <w:bCs w:val="0"/>
          <w:color w:val="000000"/>
          <w:sz w:val="28"/>
          <w:szCs w:val="28"/>
          <w:highlight w:val="none"/>
          <w:lang w:eastAsia="zh-CN"/>
        </w:rPr>
      </w:r>
      <w:r/>
    </w:p>
    <w:p>
      <w:pPr>
        <w:pStyle w:val="893"/>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eastAsia="zh-CN"/>
        </w:rPr>
        <w:t xml:space="preserve">（四）保洁检查和考核细则</w:t>
      </w:r>
      <w:r>
        <w:rPr>
          <w:rFonts w:hint="eastAsia" w:ascii="仿宋" w:hAnsi="仿宋" w:eastAsia="仿宋" w:cs="仿宋"/>
          <w:b w:val="0"/>
          <w:bCs w:val="0"/>
          <w:color w:val="000000"/>
          <w:sz w:val="28"/>
          <w:szCs w:val="28"/>
          <w:highlight w:val="none"/>
          <w:lang w:eastAsia="zh-CN"/>
        </w:rPr>
      </w:r>
      <w:r/>
    </w:p>
    <w:p>
      <w:pPr>
        <w:pStyle w:val="893"/>
        <w:ind w:firstLine="560"/>
        <w:jc w:val="left"/>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eastAsia="zh-CN"/>
        </w:rPr>
        <w:t xml:space="preserve">每周联合一次全范围检查，每周对重要地段（场所）进行一次检查。本着检查从严、不夸大、不护短的原则，参照</w:t>
      </w:r>
      <w:r>
        <w:rPr>
          <w:rFonts w:hint="eastAsia" w:ascii="仿宋" w:hAnsi="仿宋" w:eastAsia="仿宋" w:cs="仿宋"/>
          <w:b w:val="0"/>
          <w:bCs w:val="0"/>
          <w:color w:val="000000"/>
          <w:sz w:val="28"/>
          <w:szCs w:val="28"/>
          <w:highlight w:val="none"/>
          <w:lang w:val="en-US" w:eastAsia="zh-CN"/>
        </w:rPr>
        <w:t xml:space="preserve">《周恩来纪念馆卫生保洁考核与检查打分细则》</w:t>
      </w:r>
      <w:r>
        <w:rPr>
          <w:rFonts w:hint="eastAsia" w:ascii="仿宋" w:hAnsi="仿宋" w:eastAsia="仿宋" w:cs="仿宋"/>
          <w:b w:val="0"/>
          <w:bCs w:val="0"/>
          <w:color w:val="000000"/>
          <w:sz w:val="28"/>
          <w:szCs w:val="28"/>
          <w:highlight w:val="none"/>
          <w:lang w:eastAsia="zh-CN"/>
        </w:rPr>
        <w:t xml:space="preserve">(附件1）做好考核打分记录并建档。</w:t>
      </w:r>
      <w:r>
        <w:rPr>
          <w:rFonts w:hint="eastAsia" w:ascii="仿宋" w:hAnsi="仿宋" w:eastAsia="仿宋" w:cs="仿宋"/>
          <w:b w:val="0"/>
          <w:bCs w:val="0"/>
          <w:color w:val="000000"/>
          <w:sz w:val="28"/>
          <w:szCs w:val="28"/>
          <w:highlight w:val="none"/>
          <w:lang w:eastAsia="zh-CN"/>
        </w:rPr>
      </w:r>
      <w:r/>
    </w:p>
    <w:p>
      <w:pPr>
        <w:pStyle w:val="893"/>
        <w:keepLines w:val="0"/>
        <w:keepNext w:val="0"/>
        <w:pageBreakBefore w:val="0"/>
        <w:spacing w:line="50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rPr>
        <w:t xml:space="preserve">三、人员</w:t>
      </w:r>
      <w:r>
        <w:rPr>
          <w:rFonts w:hint="eastAsia" w:ascii="仿宋" w:hAnsi="仿宋" w:eastAsia="仿宋" w:cs="仿宋"/>
          <w:b/>
          <w:bCs/>
          <w:color w:val="000000"/>
          <w:sz w:val="28"/>
          <w:szCs w:val="28"/>
          <w:highlight w:val="none"/>
        </w:rPr>
        <w:t xml:space="preserve">配备、工具配置</w:t>
      </w:r>
      <w:r>
        <w:rPr>
          <w:rFonts w:hint="eastAsia" w:ascii="仿宋" w:hAnsi="仿宋" w:eastAsia="仿宋" w:cs="仿宋"/>
          <w:b/>
          <w:bCs/>
          <w:color w:val="000000"/>
          <w:sz w:val="28"/>
          <w:szCs w:val="28"/>
          <w:highlight w:val="none"/>
        </w:rPr>
      </w:r>
      <w:r/>
    </w:p>
    <w:p>
      <w:pPr>
        <w:pStyle w:val="893"/>
        <w:keepLines w:val="0"/>
        <w:keepNext w:val="0"/>
        <w:pageBreakBefore w:val="0"/>
        <w:spacing w:line="500" w:lineRule="exact"/>
        <w:widowControl w:val="off"/>
        <w:rPr>
          <w:rFonts w:hint="eastAsia" w:ascii="仿宋" w:hAnsi="仿宋" w:eastAsia="仿宋" w:cs="仿宋"/>
          <w:b/>
          <w:bCs/>
          <w:color w:val="000000"/>
          <w:sz w:val="28"/>
          <w:szCs w:val="28"/>
          <w:highlight w:val="none"/>
          <w:lang w:eastAsia="zh-CN"/>
        </w:rPr>
      </w:pPr>
      <w:r>
        <w:rPr>
          <w:rFonts w:hint="eastAsia" w:ascii="仿宋" w:hAnsi="仿宋" w:eastAsia="仿宋" w:cs="仿宋"/>
          <w:b/>
          <w:bCs/>
          <w:color w:val="000000"/>
          <w:sz w:val="28"/>
          <w:szCs w:val="28"/>
          <w:highlight w:val="none"/>
          <w:lang w:eastAsia="zh-CN"/>
        </w:rPr>
        <w:t xml:space="preserve">（一）</w:t>
      </w:r>
      <w:r>
        <w:rPr>
          <w:rFonts w:hint="eastAsia" w:ascii="仿宋" w:hAnsi="仿宋" w:eastAsia="仿宋" w:cs="仿宋"/>
          <w:b/>
          <w:bCs/>
          <w:color w:val="000000"/>
          <w:sz w:val="28"/>
          <w:szCs w:val="28"/>
          <w:highlight w:val="none"/>
          <w:lang w:val="en-US" w:eastAsia="zh-CN"/>
        </w:rPr>
        <w:t xml:space="preserve">人员</w:t>
      </w:r>
      <w:r>
        <w:rPr>
          <w:rFonts w:hint="eastAsia" w:ascii="仿宋" w:hAnsi="仿宋" w:eastAsia="仿宋" w:cs="仿宋"/>
          <w:b/>
          <w:bCs/>
          <w:color w:val="000000"/>
          <w:sz w:val="28"/>
          <w:szCs w:val="28"/>
          <w:highlight w:val="none"/>
        </w:rPr>
        <w:t xml:space="preserve">配备</w:t>
      </w:r>
      <w:r>
        <w:rPr>
          <w:rFonts w:hint="eastAsia" w:ascii="仿宋" w:hAnsi="仿宋" w:eastAsia="仿宋" w:cs="仿宋"/>
          <w:b/>
          <w:bCs/>
          <w:color w:val="000000"/>
          <w:sz w:val="28"/>
          <w:szCs w:val="28"/>
          <w:highlight w:val="none"/>
          <w:lang w:eastAsia="zh-CN"/>
        </w:rPr>
      </w:r>
      <w:r/>
    </w:p>
    <w:tbl>
      <w:tblPr>
        <w:tblW w:w="878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567"/>
        <w:gridCol w:w="781"/>
        <w:gridCol w:w="5614"/>
      </w:tblGrid>
      <w:tr>
        <w:trPr>
          <w:trHeight w:val="1214"/>
        </w:trPr>
        <w:tc>
          <w:tcPr>
            <w:tcW w:w="825" w:type="dxa"/>
            <w:vAlign w:val="center"/>
            <w:textDirection w:val="lrTb"/>
            <w:noWrap w:val="false"/>
          </w:tcPr>
          <w:p>
            <w:pPr>
              <w:pStyle w:val="893"/>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序号</w:t>
            </w:r>
            <w:r>
              <w:rPr>
                <w:rFonts w:hint="eastAsia" w:ascii="仿宋" w:hAnsi="仿宋" w:eastAsia="仿宋" w:cs="仿宋"/>
                <w:b w:val="0"/>
                <w:bCs w:val="0"/>
                <w:color w:val="000000"/>
                <w:sz w:val="24"/>
                <w:szCs w:val="24"/>
                <w:highlight w:val="none"/>
              </w:rPr>
            </w:r>
            <w:r/>
          </w:p>
        </w:tc>
        <w:tc>
          <w:tcPr>
            <w:tcW w:w="1567" w:type="dxa"/>
            <w:vAlign w:val="center"/>
            <w:textDirection w:val="lrTb"/>
            <w:noWrap w:val="false"/>
          </w:tcPr>
          <w:p>
            <w:pPr>
              <w:pStyle w:val="893"/>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岗位</w:t>
            </w:r>
            <w:r>
              <w:rPr>
                <w:rFonts w:hint="eastAsia" w:ascii="仿宋" w:hAnsi="仿宋" w:eastAsia="仿宋" w:cs="仿宋"/>
                <w:b w:val="0"/>
                <w:bCs w:val="0"/>
                <w:color w:val="000000"/>
                <w:sz w:val="24"/>
                <w:szCs w:val="24"/>
                <w:highlight w:val="none"/>
              </w:rPr>
            </w:r>
            <w:r/>
          </w:p>
        </w:tc>
        <w:tc>
          <w:tcPr>
            <w:tcW w:w="781" w:type="dxa"/>
            <w:vAlign w:val="center"/>
            <w:textDirection w:val="lrTb"/>
            <w:noWrap w:val="false"/>
          </w:tcPr>
          <w:p>
            <w:pPr>
              <w:pStyle w:val="893"/>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数量</w:t>
            </w:r>
            <w:r>
              <w:rPr>
                <w:rFonts w:hint="eastAsia" w:ascii="仿宋" w:hAnsi="仿宋" w:eastAsia="仿宋" w:cs="仿宋"/>
                <w:b w:val="0"/>
                <w:bCs w:val="0"/>
                <w:color w:val="000000"/>
                <w:sz w:val="24"/>
                <w:szCs w:val="24"/>
                <w:highlight w:val="none"/>
              </w:rPr>
            </w:r>
            <w:r/>
          </w:p>
        </w:tc>
        <w:tc>
          <w:tcPr>
            <w:tcW w:w="5614" w:type="dxa"/>
            <w:vAlign w:val="center"/>
            <w:textDirection w:val="lrTb"/>
            <w:noWrap w:val="false"/>
          </w:tcPr>
          <w:p>
            <w:pPr>
              <w:pStyle w:val="893"/>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备   注</w:t>
            </w:r>
            <w:r>
              <w:rPr>
                <w:rFonts w:hint="eastAsia" w:ascii="仿宋" w:hAnsi="仿宋" w:eastAsia="仿宋" w:cs="仿宋"/>
                <w:b w:val="0"/>
                <w:bCs w:val="0"/>
                <w:color w:val="000000"/>
                <w:sz w:val="24"/>
                <w:szCs w:val="24"/>
                <w:highlight w:val="none"/>
              </w:rPr>
            </w:r>
            <w:r/>
          </w:p>
        </w:tc>
      </w:tr>
      <w:tr>
        <w:trPr>
          <w:trHeight w:val="1816"/>
        </w:trPr>
        <w:tc>
          <w:tcPr>
            <w:tcW w:w="825" w:type="dxa"/>
            <w:vAlign w:val="center"/>
            <w:textDirection w:val="lrTb"/>
            <w:noWrap w:val="false"/>
          </w:tcPr>
          <w:p>
            <w:pPr>
              <w:pStyle w:val="893"/>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1</w:t>
            </w:r>
            <w:r>
              <w:rPr>
                <w:rFonts w:hint="eastAsia" w:ascii="仿宋" w:hAnsi="仿宋" w:eastAsia="仿宋" w:cs="仿宋"/>
                <w:b w:val="0"/>
                <w:bCs w:val="0"/>
                <w:color w:val="000000"/>
                <w:sz w:val="24"/>
                <w:szCs w:val="24"/>
                <w:highlight w:val="none"/>
              </w:rPr>
            </w:r>
            <w:r/>
          </w:p>
        </w:tc>
        <w:tc>
          <w:tcPr>
            <w:tcW w:w="1567" w:type="dxa"/>
            <w:vAlign w:val="center"/>
            <w:textDirection w:val="lrTb"/>
            <w:noWrap w:val="false"/>
          </w:tcPr>
          <w:p>
            <w:pPr>
              <w:pStyle w:val="893"/>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lang w:val="en-US" w:eastAsia="zh-CN"/>
              </w:rPr>
              <w:t xml:space="preserve">项目经理</w:t>
            </w:r>
            <w:r>
              <w:rPr>
                <w:rFonts w:hint="eastAsia" w:ascii="仿宋" w:hAnsi="仿宋" w:eastAsia="仿宋" w:cs="仿宋"/>
                <w:b w:val="0"/>
                <w:bCs w:val="0"/>
                <w:color w:val="000000"/>
                <w:sz w:val="24"/>
                <w:szCs w:val="24"/>
                <w:highlight w:val="none"/>
              </w:rPr>
            </w:r>
            <w:r/>
          </w:p>
        </w:tc>
        <w:tc>
          <w:tcPr>
            <w:tcW w:w="781" w:type="dxa"/>
            <w:vAlign w:val="center"/>
            <w:textDirection w:val="lrTb"/>
            <w:noWrap w:val="false"/>
          </w:tcPr>
          <w:p>
            <w:pPr>
              <w:pStyle w:val="893"/>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1人</w:t>
            </w:r>
            <w:r>
              <w:rPr>
                <w:rFonts w:hint="eastAsia" w:ascii="仿宋" w:hAnsi="仿宋" w:eastAsia="仿宋" w:cs="仿宋"/>
                <w:b w:val="0"/>
                <w:bCs w:val="0"/>
                <w:color w:val="000000"/>
                <w:sz w:val="24"/>
                <w:szCs w:val="24"/>
                <w:highlight w:val="none"/>
              </w:rPr>
            </w:r>
            <w:r/>
          </w:p>
        </w:tc>
        <w:tc>
          <w:tcPr>
            <w:tcW w:w="5614" w:type="dxa"/>
            <w:vAlign w:val="center"/>
            <w:textDirection w:val="lrTb"/>
            <w:noWrap w:val="false"/>
          </w:tcPr>
          <w:p>
            <w:pPr>
              <w:pStyle w:val="893"/>
              <w:numPr>
                <w:ilvl w:val="0"/>
                <w:numId w:val="0"/>
              </w:numPr>
              <w:ind w:left="0" w:firstLine="0"/>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lang w:val="en-US" w:eastAsia="zh-CN"/>
              </w:rPr>
              <w:t xml:space="preserve">年龄不超过55周岁，具有全国物业管理企业经理证书。有2年相关工作经验，且担任项目经理满2年，中标后，必须在我馆连续工作满6个月。（证书在合同签订前须提供至采购人处备案）</w:t>
            </w:r>
            <w:r>
              <w:rPr>
                <w:rFonts w:hint="eastAsia" w:ascii="仿宋" w:hAnsi="仿宋" w:eastAsia="仿宋" w:cs="仿宋"/>
                <w:b w:val="0"/>
                <w:bCs w:val="0"/>
                <w:color w:val="000000"/>
                <w:sz w:val="24"/>
                <w:szCs w:val="24"/>
                <w:highlight w:val="none"/>
              </w:rPr>
            </w:r>
            <w:r/>
          </w:p>
        </w:tc>
      </w:tr>
      <w:tr>
        <w:trPr>
          <w:trHeight w:val="1622"/>
        </w:trPr>
        <w:tc>
          <w:tcPr>
            <w:tcW w:w="825" w:type="dxa"/>
            <w:vAlign w:val="center"/>
            <w:textDirection w:val="lrTb"/>
            <w:noWrap w:val="false"/>
          </w:tcPr>
          <w:p>
            <w:pPr>
              <w:pStyle w:val="893"/>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2</w:t>
            </w:r>
            <w:r>
              <w:rPr>
                <w:rFonts w:hint="eastAsia" w:ascii="仿宋" w:hAnsi="仿宋" w:eastAsia="仿宋" w:cs="仿宋"/>
                <w:b w:val="0"/>
                <w:bCs w:val="0"/>
                <w:color w:val="000000"/>
                <w:sz w:val="24"/>
                <w:szCs w:val="24"/>
                <w:highlight w:val="none"/>
              </w:rPr>
            </w:r>
            <w:r/>
          </w:p>
        </w:tc>
        <w:tc>
          <w:tcPr>
            <w:tcW w:w="1567" w:type="dxa"/>
            <w:vAlign w:val="center"/>
            <w:textDirection w:val="lrTb"/>
            <w:noWrap w:val="false"/>
          </w:tcPr>
          <w:p>
            <w:pPr>
              <w:pStyle w:val="893"/>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lang w:val="en-US" w:eastAsia="zh-CN"/>
              </w:rPr>
              <w:t xml:space="preserve">保洁主管</w:t>
            </w:r>
            <w:r>
              <w:rPr>
                <w:rFonts w:hint="eastAsia" w:ascii="仿宋" w:hAnsi="仿宋" w:eastAsia="仿宋" w:cs="仿宋"/>
                <w:b w:val="0"/>
                <w:bCs w:val="0"/>
                <w:color w:val="000000"/>
                <w:sz w:val="24"/>
                <w:szCs w:val="24"/>
                <w:highlight w:val="none"/>
              </w:rPr>
            </w:r>
            <w:r/>
          </w:p>
        </w:tc>
        <w:tc>
          <w:tcPr>
            <w:tcW w:w="781" w:type="dxa"/>
            <w:vAlign w:val="center"/>
            <w:textDirection w:val="lrTb"/>
            <w:noWrap w:val="false"/>
          </w:tcPr>
          <w:p>
            <w:pPr>
              <w:pStyle w:val="893"/>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1人</w:t>
            </w:r>
            <w:r>
              <w:rPr>
                <w:rFonts w:hint="eastAsia" w:ascii="仿宋" w:hAnsi="仿宋" w:eastAsia="仿宋" w:cs="仿宋"/>
                <w:b w:val="0"/>
                <w:bCs w:val="0"/>
                <w:color w:val="000000"/>
                <w:sz w:val="24"/>
                <w:szCs w:val="24"/>
                <w:highlight w:val="none"/>
              </w:rPr>
            </w:r>
            <w:r/>
          </w:p>
        </w:tc>
        <w:tc>
          <w:tcPr>
            <w:tcW w:w="5614" w:type="dxa"/>
            <w:vAlign w:val="center"/>
            <w:textDirection w:val="lrTb"/>
            <w:noWrap w:val="false"/>
          </w:tcPr>
          <w:p>
            <w:pPr>
              <w:pStyle w:val="893"/>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lang w:val="en-US" w:eastAsia="zh-CN"/>
              </w:rPr>
              <w:t xml:space="preserve">年龄不超过50周岁，有2年物业管理经验，中标后，必须在我馆连续工作满6个月，工资不得低于同地区同类人员工资水平。</w:t>
            </w:r>
            <w:r>
              <w:rPr>
                <w:rFonts w:hint="eastAsia" w:ascii="仿宋" w:hAnsi="仿宋" w:eastAsia="仿宋" w:cs="仿宋"/>
                <w:b w:val="0"/>
                <w:bCs w:val="0"/>
                <w:color w:val="000000"/>
                <w:sz w:val="24"/>
                <w:szCs w:val="24"/>
                <w:highlight w:val="none"/>
              </w:rPr>
            </w:r>
            <w:r/>
          </w:p>
        </w:tc>
      </w:tr>
      <w:tr>
        <w:trPr>
          <w:trHeight w:val="612"/>
        </w:trPr>
        <w:tc>
          <w:tcPr>
            <w:tcW w:w="825" w:type="dxa"/>
            <w:vAlign w:val="center"/>
            <w:textDirection w:val="lrTb"/>
            <w:noWrap w:val="false"/>
          </w:tcPr>
          <w:p>
            <w:pPr>
              <w:pStyle w:val="893"/>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lang w:eastAsia="zh-CN"/>
              </w:rPr>
            </w:pPr>
            <w:r>
              <w:rPr>
                <w:rFonts w:hint="eastAsia" w:ascii="仿宋" w:hAnsi="仿宋" w:eastAsia="仿宋" w:cs="仿宋"/>
                <w:b w:val="0"/>
                <w:bCs w:val="0"/>
                <w:color w:val="000000"/>
                <w:sz w:val="24"/>
                <w:szCs w:val="24"/>
                <w:highlight w:val="none"/>
                <w:lang w:val="en-US" w:eastAsia="zh-CN"/>
              </w:rPr>
              <w:t xml:space="preserve">3</w:t>
            </w:r>
            <w:r>
              <w:rPr>
                <w:rFonts w:hint="eastAsia" w:ascii="仿宋" w:hAnsi="仿宋" w:eastAsia="仿宋" w:cs="仿宋"/>
                <w:b w:val="0"/>
                <w:bCs w:val="0"/>
                <w:color w:val="000000"/>
                <w:sz w:val="24"/>
                <w:szCs w:val="24"/>
                <w:highlight w:val="none"/>
                <w:lang w:eastAsia="zh-CN"/>
              </w:rPr>
            </w:r>
            <w:r/>
          </w:p>
        </w:tc>
        <w:tc>
          <w:tcPr>
            <w:tcW w:w="1567" w:type="dxa"/>
            <w:vAlign w:val="center"/>
            <w:textDirection w:val="lrTb"/>
            <w:noWrap w:val="false"/>
          </w:tcPr>
          <w:p>
            <w:pPr>
              <w:pStyle w:val="893"/>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lang w:val="en-US" w:eastAsia="zh-CN"/>
              </w:rPr>
              <w:t xml:space="preserve">保洁员</w:t>
            </w:r>
            <w:r>
              <w:rPr>
                <w:rFonts w:hint="eastAsia" w:ascii="仿宋" w:hAnsi="仿宋" w:eastAsia="仿宋" w:cs="仿宋"/>
                <w:b w:val="0"/>
                <w:bCs w:val="0"/>
                <w:color w:val="000000"/>
                <w:sz w:val="24"/>
                <w:szCs w:val="24"/>
                <w:highlight w:val="none"/>
              </w:rPr>
            </w:r>
            <w:r/>
          </w:p>
        </w:tc>
        <w:tc>
          <w:tcPr>
            <w:tcW w:w="781" w:type="dxa"/>
            <w:vAlign w:val="center"/>
            <w:textDirection w:val="lrTb"/>
            <w:noWrap w:val="false"/>
          </w:tcPr>
          <w:p>
            <w:pPr>
              <w:pStyle w:val="893"/>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lang w:val="en-US" w:eastAsia="zh-CN"/>
              </w:rPr>
              <w:t xml:space="preserve">28</w:t>
            </w:r>
            <w:r>
              <w:rPr>
                <w:rFonts w:hint="eastAsia" w:ascii="仿宋" w:hAnsi="仿宋" w:eastAsia="仿宋" w:cs="仿宋"/>
                <w:b w:val="0"/>
                <w:bCs w:val="0"/>
                <w:color w:val="000000"/>
                <w:sz w:val="24"/>
                <w:szCs w:val="24"/>
                <w:highlight w:val="none"/>
              </w:rPr>
              <w:t xml:space="preserve">人</w:t>
            </w:r>
            <w:r>
              <w:rPr>
                <w:rFonts w:hint="eastAsia" w:ascii="仿宋" w:hAnsi="仿宋" w:eastAsia="仿宋" w:cs="仿宋"/>
                <w:b w:val="0"/>
                <w:bCs w:val="0"/>
                <w:color w:val="000000"/>
                <w:sz w:val="24"/>
                <w:szCs w:val="24"/>
                <w:highlight w:val="none"/>
              </w:rPr>
            </w:r>
            <w:r/>
          </w:p>
        </w:tc>
        <w:tc>
          <w:tcPr>
            <w:tcW w:w="5614" w:type="dxa"/>
            <w:vAlign w:val="center"/>
            <w:textDirection w:val="lrTb"/>
            <w:noWrap w:val="false"/>
          </w:tcPr>
          <w:p>
            <w:pPr>
              <w:pStyle w:val="893"/>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lang w:val="en-US" w:eastAsia="zh-CN"/>
              </w:rPr>
              <w:t xml:space="preserve">年龄不超过55周岁，男女不限。</w:t>
            </w:r>
            <w:r>
              <w:rPr>
                <w:rFonts w:hint="eastAsia" w:ascii="仿宋" w:hAnsi="仿宋" w:eastAsia="仿宋" w:cs="仿宋"/>
                <w:b w:val="0"/>
                <w:bCs w:val="0"/>
                <w:color w:val="000000"/>
                <w:sz w:val="24"/>
                <w:szCs w:val="24"/>
                <w:highlight w:val="none"/>
              </w:rPr>
            </w:r>
            <w:r/>
          </w:p>
        </w:tc>
      </w:tr>
      <w:tr>
        <w:trPr>
          <w:trHeight w:val="683"/>
        </w:trPr>
        <w:tc>
          <w:tcPr>
            <w:tcW w:w="825" w:type="dxa"/>
            <w:vAlign w:val="center"/>
            <w:textDirection w:val="lrTb"/>
            <w:noWrap w:val="false"/>
          </w:tcPr>
          <w:p>
            <w:pPr>
              <w:pStyle w:val="893"/>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4</w:t>
            </w:r>
            <w:r>
              <w:rPr>
                <w:rFonts w:hint="eastAsia" w:ascii="仿宋" w:hAnsi="仿宋" w:eastAsia="仿宋" w:cs="仿宋"/>
                <w:b w:val="0"/>
                <w:bCs w:val="0"/>
                <w:color w:val="000000"/>
                <w:sz w:val="24"/>
                <w:szCs w:val="24"/>
                <w:highlight w:val="none"/>
                <w:lang w:val="en-US" w:eastAsia="zh-CN"/>
              </w:rPr>
            </w:r>
            <w:r/>
          </w:p>
        </w:tc>
        <w:tc>
          <w:tcPr>
            <w:tcW w:w="1567" w:type="dxa"/>
            <w:vAlign w:val="center"/>
            <w:textDirection w:val="lrTb"/>
            <w:noWrap w:val="false"/>
          </w:tcPr>
          <w:p>
            <w:pPr>
              <w:pStyle w:val="893"/>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垃圾转运工</w:t>
            </w:r>
            <w:r>
              <w:rPr>
                <w:rFonts w:hint="eastAsia" w:ascii="仿宋" w:hAnsi="仿宋" w:eastAsia="仿宋" w:cs="仿宋"/>
                <w:b w:val="0"/>
                <w:bCs w:val="0"/>
                <w:color w:val="000000"/>
                <w:sz w:val="24"/>
                <w:szCs w:val="24"/>
                <w:highlight w:val="none"/>
                <w:lang w:val="en-US" w:eastAsia="zh-CN"/>
              </w:rPr>
            </w:r>
            <w:r/>
          </w:p>
        </w:tc>
        <w:tc>
          <w:tcPr>
            <w:tcW w:w="781" w:type="dxa"/>
            <w:vAlign w:val="center"/>
            <w:textDirection w:val="lrTb"/>
            <w:noWrap w:val="false"/>
          </w:tcPr>
          <w:p>
            <w:pPr>
              <w:pStyle w:val="893"/>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rPr>
              <w:t xml:space="preserve">人</w:t>
            </w:r>
            <w:r>
              <w:rPr>
                <w:rFonts w:hint="eastAsia" w:ascii="仿宋" w:hAnsi="仿宋" w:eastAsia="仿宋" w:cs="仿宋"/>
                <w:b w:val="0"/>
                <w:bCs w:val="0"/>
                <w:color w:val="000000"/>
                <w:sz w:val="24"/>
                <w:szCs w:val="24"/>
                <w:highlight w:val="none"/>
                <w:lang w:val="en-US" w:eastAsia="zh-CN"/>
              </w:rPr>
            </w:r>
            <w:r/>
          </w:p>
        </w:tc>
        <w:tc>
          <w:tcPr>
            <w:tcW w:w="5614" w:type="dxa"/>
            <w:vAlign w:val="center"/>
            <w:textDirection w:val="lrTb"/>
            <w:noWrap w:val="false"/>
          </w:tcPr>
          <w:p>
            <w:pPr>
              <w:pStyle w:val="893"/>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年龄不超过55周岁，男性。</w:t>
            </w:r>
            <w:r>
              <w:rPr>
                <w:rFonts w:hint="eastAsia" w:ascii="仿宋" w:hAnsi="仿宋" w:eastAsia="仿宋" w:cs="仿宋"/>
                <w:b w:val="0"/>
                <w:bCs w:val="0"/>
                <w:color w:val="000000"/>
                <w:sz w:val="24"/>
                <w:szCs w:val="24"/>
                <w:highlight w:val="none"/>
                <w:lang w:val="en-US" w:eastAsia="zh-CN"/>
              </w:rPr>
            </w:r>
            <w:r/>
          </w:p>
        </w:tc>
      </w:tr>
      <w:tr>
        <w:trPr>
          <w:trHeight w:val="676"/>
        </w:trPr>
        <w:tc>
          <w:tcPr>
            <w:tcW w:w="825" w:type="dxa"/>
            <w:vAlign w:val="center"/>
            <w:textDirection w:val="lrTb"/>
            <w:noWrap w:val="false"/>
          </w:tcPr>
          <w:p>
            <w:pPr>
              <w:pStyle w:val="893"/>
              <w:jc w:val="center"/>
              <w:keepLines w:val="0"/>
              <w:keepNext w:val="0"/>
              <w:pageBreakBefore w:val="0"/>
              <w:spacing w:line="360" w:lineRule="auto"/>
              <w:widowControl w:val="off"/>
              <w:rPr>
                <w:rFonts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5</w:t>
            </w:r>
            <w:r>
              <w:rPr>
                <w:rFonts w:ascii="仿宋" w:hAnsi="仿宋" w:eastAsia="仿宋" w:cs="仿宋"/>
                <w:b w:val="0"/>
                <w:bCs w:val="0"/>
                <w:color w:val="000000"/>
                <w:sz w:val="24"/>
                <w:szCs w:val="24"/>
                <w:highlight w:val="none"/>
                <w:lang w:val="en-US" w:eastAsia="zh-CN"/>
              </w:rPr>
            </w:r>
            <w:r/>
          </w:p>
        </w:tc>
        <w:tc>
          <w:tcPr>
            <w:tcW w:w="1567" w:type="dxa"/>
            <w:vAlign w:val="center"/>
            <w:textDirection w:val="lrTb"/>
            <w:noWrap w:val="false"/>
          </w:tcPr>
          <w:p>
            <w:pPr>
              <w:pStyle w:val="893"/>
              <w:jc w:val="center"/>
              <w:keepLines w:val="0"/>
              <w:keepNext w:val="0"/>
              <w:pageBreakBefore w:val="0"/>
              <w:spacing w:line="360" w:lineRule="auto"/>
              <w:widowControl w:val="off"/>
              <w:rPr>
                <w:rFonts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电工</w:t>
            </w:r>
            <w:r>
              <w:rPr>
                <w:rFonts w:ascii="仿宋" w:hAnsi="仿宋" w:eastAsia="仿宋" w:cs="仿宋"/>
                <w:b w:val="0"/>
                <w:bCs w:val="0"/>
                <w:color w:val="000000"/>
                <w:sz w:val="24"/>
                <w:szCs w:val="24"/>
                <w:highlight w:val="none"/>
                <w:lang w:val="en-US" w:eastAsia="zh-CN"/>
              </w:rPr>
            </w:r>
            <w:r/>
          </w:p>
        </w:tc>
        <w:tc>
          <w:tcPr>
            <w:tcW w:w="781" w:type="dxa"/>
            <w:vAlign w:val="center"/>
            <w:textDirection w:val="lrTb"/>
            <w:noWrap w:val="false"/>
          </w:tcPr>
          <w:p>
            <w:pPr>
              <w:pStyle w:val="893"/>
              <w:jc w:val="center"/>
              <w:keepLines w:val="0"/>
              <w:keepNext w:val="0"/>
              <w:pageBreakBefore w:val="0"/>
              <w:spacing w:line="360" w:lineRule="auto"/>
              <w:widowControl w:val="off"/>
              <w:rPr>
                <w:rFonts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1人</w:t>
            </w:r>
            <w:r>
              <w:rPr>
                <w:rFonts w:ascii="仿宋" w:hAnsi="仿宋" w:eastAsia="仿宋" w:cs="仿宋"/>
                <w:b w:val="0"/>
                <w:bCs w:val="0"/>
                <w:color w:val="000000"/>
                <w:sz w:val="24"/>
                <w:szCs w:val="24"/>
                <w:highlight w:val="none"/>
                <w:lang w:val="en-US" w:eastAsia="zh-CN"/>
              </w:rPr>
            </w:r>
            <w:r/>
          </w:p>
        </w:tc>
        <w:tc>
          <w:tcPr>
            <w:tcW w:w="5614" w:type="dxa"/>
            <w:vAlign w:val="center"/>
            <w:textDirection w:val="lrTb"/>
            <w:noWrap w:val="false"/>
          </w:tcPr>
          <w:p>
            <w:pPr>
              <w:pStyle w:val="893"/>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年龄不超过55周岁，有</w:t>
            </w:r>
            <w:r>
              <w:rPr>
                <w:rFonts w:hint="eastAsia" w:ascii="仿宋" w:hAnsi="仿宋" w:eastAsia="仿宋" w:cs="仿宋"/>
                <w:color w:val="000000"/>
                <w:sz w:val="24"/>
                <w:szCs w:val="24"/>
              </w:rPr>
              <w:t xml:space="preserve">3 年物业 / 景区 / 商业综合体电工经验</w:t>
            </w:r>
            <w:r>
              <w:rPr>
                <w:rFonts w:hint="eastAsia" w:ascii="仿宋" w:hAnsi="仿宋" w:eastAsia="仿宋" w:cs="仿宋"/>
                <w:color w:val="000000"/>
                <w:sz w:val="24"/>
                <w:szCs w:val="24"/>
                <w:lang w:eastAsia="zh-CN"/>
              </w:rPr>
              <w:t xml:space="preserve">，</w:t>
            </w:r>
            <w:r>
              <w:rPr>
                <w:rFonts w:hint="eastAsia" w:ascii="仿宋" w:hAnsi="仿宋" w:eastAsia="仿宋" w:cs="仿宋"/>
                <w:b w:val="0"/>
                <w:bCs w:val="0"/>
                <w:color w:val="000000"/>
                <w:sz w:val="24"/>
                <w:szCs w:val="24"/>
                <w:highlight w:val="none"/>
                <w:lang w:val="en-US" w:eastAsia="zh-CN"/>
              </w:rPr>
              <w:t xml:space="preserve">男性。</w:t>
            </w:r>
            <w:r>
              <w:rPr>
                <w:rFonts w:hint="eastAsia" w:ascii="仿宋" w:hAnsi="仿宋" w:eastAsia="仿宋" w:cs="仿宋"/>
                <w:b w:val="0"/>
                <w:bCs w:val="0"/>
                <w:color w:val="000000"/>
                <w:sz w:val="24"/>
                <w:szCs w:val="24"/>
                <w:highlight w:val="none"/>
                <w:lang w:val="en-US" w:eastAsia="zh-CN"/>
              </w:rPr>
            </w:r>
            <w:r/>
          </w:p>
        </w:tc>
      </w:tr>
      <w:tr>
        <w:trPr>
          <w:trHeight w:val="694"/>
        </w:trPr>
        <w:tc>
          <w:tcPr>
            <w:tcW w:w="825" w:type="dxa"/>
            <w:vAlign w:val="center"/>
            <w:textDirection w:val="lrTb"/>
            <w:noWrap w:val="false"/>
          </w:tcPr>
          <w:p>
            <w:pPr>
              <w:pStyle w:val="893"/>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合计</w:t>
            </w:r>
            <w:r>
              <w:rPr>
                <w:rFonts w:hint="eastAsia" w:ascii="仿宋" w:hAnsi="仿宋" w:eastAsia="仿宋" w:cs="仿宋"/>
                <w:b w:val="0"/>
                <w:bCs w:val="0"/>
                <w:color w:val="000000"/>
                <w:sz w:val="24"/>
                <w:szCs w:val="24"/>
                <w:highlight w:val="none"/>
              </w:rPr>
            </w:r>
            <w:r/>
          </w:p>
        </w:tc>
        <w:tc>
          <w:tcPr>
            <w:gridSpan w:val="2"/>
            <w:tcW w:w="2348" w:type="dxa"/>
            <w:vAlign w:val="center"/>
            <w:textDirection w:val="lrTb"/>
            <w:noWrap w:val="false"/>
          </w:tcPr>
          <w:p>
            <w:pPr>
              <w:pStyle w:val="893"/>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lang w:val="en-US" w:eastAsia="zh-CN"/>
              </w:rPr>
              <w:t xml:space="preserve">32</w:t>
            </w:r>
            <w:r>
              <w:rPr>
                <w:rFonts w:hint="eastAsia" w:ascii="仿宋" w:hAnsi="仿宋" w:eastAsia="仿宋" w:cs="仿宋"/>
                <w:b w:val="0"/>
                <w:bCs w:val="0"/>
                <w:color w:val="000000"/>
                <w:sz w:val="24"/>
                <w:szCs w:val="24"/>
                <w:highlight w:val="none"/>
              </w:rPr>
              <w:t xml:space="preserve">人</w:t>
            </w:r>
            <w:r>
              <w:rPr>
                <w:rFonts w:hint="eastAsia" w:ascii="仿宋" w:hAnsi="仿宋" w:eastAsia="仿宋" w:cs="仿宋"/>
                <w:b w:val="0"/>
                <w:bCs w:val="0"/>
                <w:color w:val="000000"/>
                <w:sz w:val="24"/>
                <w:szCs w:val="24"/>
                <w:highlight w:val="none"/>
              </w:rPr>
            </w:r>
            <w:r/>
          </w:p>
        </w:tc>
        <w:tc>
          <w:tcPr>
            <w:tcW w:w="5614" w:type="dxa"/>
            <w:vAlign w:val="center"/>
            <w:textDirection w:val="lrTb"/>
            <w:noWrap w:val="false"/>
          </w:tcPr>
          <w:p>
            <w:pPr>
              <w:pStyle w:val="893"/>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r>
            <w:r/>
          </w:p>
        </w:tc>
      </w:tr>
      <w:tr>
        <w:trPr>
          <w:trHeight w:val="1225"/>
        </w:trPr>
        <w:tc>
          <w:tcPr>
            <w:gridSpan w:val="4"/>
            <w:tcW w:w="8787" w:type="dxa"/>
            <w:vAlign w:val="center"/>
            <w:textDirection w:val="lrTb"/>
            <w:noWrap w:val="false"/>
          </w:tcPr>
          <w:p>
            <w:pPr>
              <w:pStyle w:val="893"/>
              <w:jc w:val="left"/>
              <w:keepLines w:val="0"/>
              <w:keepNext w:val="0"/>
              <w:pageBreakBefore w:val="0"/>
              <w:spacing w:line="360" w:lineRule="auto"/>
              <w:widowControl w:val="off"/>
              <w:rPr>
                <w:rFonts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eastAsia="zh-CN"/>
              </w:rPr>
              <w:t xml:space="preserve">注：上述人员配置要求</w:t>
            </w:r>
            <w:r>
              <w:rPr>
                <w:rFonts w:hint="eastAsia" w:ascii="仿宋" w:hAnsi="仿宋" w:eastAsia="仿宋" w:cs="仿宋"/>
                <w:b w:val="0"/>
                <w:bCs w:val="0"/>
                <w:color w:val="000000"/>
                <w:sz w:val="24"/>
                <w:szCs w:val="24"/>
                <w:highlight w:val="none"/>
                <w:lang w:val="en-US" w:eastAsia="zh-CN"/>
              </w:rPr>
              <w:t xml:space="preserve">投标人</w:t>
            </w:r>
            <w:r>
              <w:rPr>
                <w:rFonts w:hint="eastAsia" w:ascii="仿宋" w:hAnsi="仿宋" w:eastAsia="仿宋" w:cs="仿宋"/>
                <w:b w:val="0"/>
                <w:bCs w:val="0"/>
                <w:color w:val="000000"/>
                <w:sz w:val="24"/>
                <w:szCs w:val="24"/>
                <w:highlight w:val="none"/>
                <w:lang w:eastAsia="zh-CN"/>
              </w:rPr>
              <w:t xml:space="preserve">须完全满足。</w:t>
            </w:r>
            <w:r>
              <w:rPr>
                <w:rFonts w:hint="eastAsia" w:ascii="仿宋" w:hAnsi="仿宋" w:eastAsia="仿宋" w:cs="仿宋"/>
                <w:b w:val="0"/>
                <w:bCs w:val="0"/>
                <w:color w:val="000000"/>
                <w:sz w:val="24"/>
                <w:szCs w:val="24"/>
                <w:highlight w:val="none"/>
                <w:lang w:val="en-US" w:eastAsia="zh-CN"/>
              </w:rPr>
              <w:t xml:space="preserve">投标人参与</w:t>
            </w:r>
            <w:r>
              <w:rPr>
                <w:rFonts w:hint="eastAsia" w:ascii="仿宋" w:hAnsi="仿宋" w:eastAsia="仿宋" w:cs="仿宋"/>
                <w:b w:val="0"/>
                <w:bCs w:val="0"/>
                <w:color w:val="000000"/>
                <w:sz w:val="24"/>
                <w:szCs w:val="24"/>
                <w:highlight w:val="none"/>
                <w:lang w:eastAsia="zh-CN"/>
              </w:rPr>
              <w:t xml:space="preserve">投标时须提供</w:t>
            </w:r>
            <w:r>
              <w:rPr>
                <w:rFonts w:hint="eastAsia" w:ascii="仿宋" w:hAnsi="仿宋" w:eastAsia="仿宋" w:cs="仿宋"/>
                <w:b w:val="0"/>
                <w:bCs w:val="0"/>
                <w:color w:val="000000"/>
                <w:sz w:val="24"/>
                <w:szCs w:val="24"/>
                <w:highlight w:val="none"/>
                <w:lang w:val="en-US" w:eastAsia="zh-CN"/>
              </w:rPr>
              <w:t xml:space="preserve">满足上述人员配备要求的书</w:t>
            </w:r>
            <w:r>
              <w:rPr>
                <w:rFonts w:hint="eastAsia" w:ascii="仿宋" w:hAnsi="仿宋" w:eastAsia="仿宋" w:cs="仿宋"/>
                <w:b w:val="0"/>
                <w:bCs w:val="0"/>
                <w:color w:val="000000"/>
                <w:sz w:val="24"/>
                <w:szCs w:val="24"/>
                <w:highlight w:val="none"/>
                <w:lang w:eastAsia="zh-CN"/>
              </w:rPr>
              <w:t xml:space="preserve">面承诺。（</w:t>
            </w:r>
            <w:r>
              <w:rPr>
                <w:rFonts w:hint="eastAsia" w:ascii="仿宋" w:hAnsi="仿宋" w:eastAsia="仿宋" w:cs="仿宋"/>
                <w:b w:val="0"/>
                <w:bCs w:val="0"/>
                <w:color w:val="000000"/>
                <w:sz w:val="24"/>
                <w:szCs w:val="24"/>
                <w:highlight w:val="none"/>
                <w:lang w:val="en-US" w:eastAsia="zh-CN"/>
              </w:rPr>
              <w:t xml:space="preserve">承诺内容包括但不限于</w:t>
            </w:r>
            <w:r>
              <w:rPr>
                <w:rFonts w:hint="eastAsia" w:ascii="仿宋" w:hAnsi="仿宋" w:eastAsia="仿宋" w:cs="仿宋"/>
                <w:b w:val="0"/>
                <w:bCs w:val="0"/>
                <w:color w:val="000000"/>
                <w:sz w:val="24"/>
                <w:szCs w:val="24"/>
                <w:highlight w:val="none"/>
                <w:lang w:eastAsia="zh-CN"/>
              </w:rPr>
              <w:t xml:space="preserve">：项目经理及主管</w:t>
            </w:r>
            <w:r>
              <w:rPr>
                <w:rFonts w:hint="eastAsia" w:ascii="仿宋" w:hAnsi="仿宋" w:eastAsia="仿宋" w:cs="仿宋"/>
                <w:b w:val="0"/>
                <w:bCs w:val="0"/>
                <w:color w:val="000000"/>
                <w:sz w:val="24"/>
                <w:szCs w:val="24"/>
                <w:highlight w:val="none"/>
                <w:lang w:val="en-US" w:eastAsia="zh-CN"/>
              </w:rPr>
              <w:t xml:space="preserve">工作经验年限；</w:t>
            </w:r>
            <w:r>
              <w:rPr>
                <w:rFonts w:hint="eastAsia" w:ascii="仿宋" w:hAnsi="仿宋" w:eastAsia="仿宋" w:cs="仿宋"/>
                <w:b w:val="0"/>
                <w:bCs w:val="0"/>
                <w:color w:val="000000"/>
                <w:sz w:val="24"/>
                <w:szCs w:val="24"/>
                <w:highlight w:val="none"/>
                <w:lang w:eastAsia="zh-CN"/>
              </w:rPr>
              <w:t xml:space="preserve">项目经理及主管</w:t>
            </w:r>
            <w:r>
              <w:rPr>
                <w:rFonts w:hint="eastAsia" w:ascii="仿宋" w:hAnsi="仿宋" w:eastAsia="仿宋" w:cs="仿宋"/>
                <w:b w:val="0"/>
                <w:bCs w:val="0"/>
                <w:color w:val="000000"/>
                <w:sz w:val="24"/>
                <w:szCs w:val="24"/>
                <w:highlight w:val="none"/>
                <w:lang w:val="en-US" w:eastAsia="zh-CN"/>
              </w:rPr>
              <w:t xml:space="preserve">合同期限内必须在采购方连续工作满6个月，不得随意更换其他人员；其中</w:t>
            </w:r>
            <w:r>
              <w:rPr>
                <w:rFonts w:hint="eastAsia" w:ascii="仿宋" w:hAnsi="仿宋" w:eastAsia="仿宋" w:cs="仿宋"/>
                <w:b w:val="0"/>
                <w:bCs w:val="0"/>
                <w:color w:val="000000"/>
                <w:sz w:val="24"/>
                <w:szCs w:val="24"/>
                <w:highlight w:val="none"/>
                <w:lang w:eastAsia="zh-CN"/>
              </w:rPr>
              <w:t xml:space="preserve">保洁</w:t>
            </w:r>
            <w:r>
              <w:rPr>
                <w:rFonts w:hint="eastAsia" w:ascii="仿宋" w:hAnsi="仿宋" w:eastAsia="仿宋" w:cs="仿宋"/>
                <w:b w:val="0"/>
                <w:bCs w:val="0"/>
                <w:color w:val="000000"/>
                <w:sz w:val="24"/>
                <w:szCs w:val="24"/>
                <w:highlight w:val="none"/>
                <w:lang w:val="en-US" w:eastAsia="zh-CN"/>
              </w:rPr>
              <w:t xml:space="preserve">员</w:t>
            </w:r>
            <w:r>
              <w:rPr>
                <w:rFonts w:hint="eastAsia" w:ascii="仿宋" w:hAnsi="仿宋" w:eastAsia="仿宋" w:cs="仿宋"/>
                <w:b w:val="0"/>
                <w:bCs w:val="0"/>
                <w:color w:val="000000"/>
                <w:sz w:val="24"/>
                <w:szCs w:val="24"/>
                <w:highlight w:val="none"/>
                <w:lang w:eastAsia="zh-CN"/>
              </w:rPr>
              <w:t xml:space="preserve">保持全年总人数不变，不得随意减少人员；</w:t>
            </w:r>
            <w:r>
              <w:rPr>
                <w:rFonts w:hint="eastAsia" w:ascii="仿宋" w:hAnsi="仿宋" w:eastAsia="仿宋" w:cs="仿宋"/>
                <w:b w:val="0"/>
                <w:bCs w:val="0"/>
                <w:color w:val="000000"/>
                <w:sz w:val="24"/>
                <w:szCs w:val="24"/>
                <w:highlight w:val="none"/>
                <w:lang w:val="en-US" w:eastAsia="zh-CN"/>
              </w:rPr>
              <w:t xml:space="preserve">在</w:t>
            </w:r>
            <w:r>
              <w:rPr>
                <w:rFonts w:hint="eastAsia" w:ascii="仿宋" w:hAnsi="仿宋" w:eastAsia="仿宋" w:cs="仿宋"/>
                <w:b w:val="0"/>
                <w:bCs w:val="0"/>
                <w:color w:val="000000"/>
                <w:sz w:val="24"/>
                <w:szCs w:val="24"/>
                <w:highlight w:val="none"/>
                <w:lang w:eastAsia="zh-CN"/>
              </w:rPr>
              <w:t xml:space="preserve">合同签订前须配置到位</w:t>
            </w:r>
            <w:r>
              <w:rPr>
                <w:rFonts w:hint="eastAsia" w:ascii="仿宋" w:hAnsi="仿宋" w:eastAsia="仿宋" w:cs="仿宋"/>
                <w:b w:val="0"/>
                <w:bCs w:val="0"/>
                <w:color w:val="000000"/>
                <w:sz w:val="24"/>
                <w:szCs w:val="24"/>
                <w:highlight w:val="none"/>
                <w:lang w:val="en-US" w:eastAsia="zh-CN"/>
              </w:rPr>
              <w:t xml:space="preserve">等，</w:t>
            </w:r>
            <w:r>
              <w:rPr>
                <w:rFonts w:hint="eastAsia" w:ascii="仿宋" w:hAnsi="仿宋" w:eastAsia="仿宋" w:cs="仿宋"/>
                <w:b w:val="0"/>
                <w:bCs w:val="0"/>
                <w:color w:val="000000"/>
                <w:sz w:val="24"/>
                <w:szCs w:val="24"/>
                <w:highlight w:val="none"/>
                <w:lang w:eastAsia="zh-CN"/>
              </w:rPr>
              <w:t xml:space="preserve">格式由投标人自定，加盖投标人电子签章，未提供承诺的作无效投标处理）</w:t>
            </w:r>
            <w:r>
              <w:rPr>
                <w:rFonts w:ascii="仿宋" w:hAnsi="仿宋" w:eastAsia="仿宋" w:cs="仿宋"/>
                <w:b w:val="0"/>
                <w:bCs w:val="0"/>
                <w:color w:val="000000"/>
                <w:sz w:val="24"/>
                <w:szCs w:val="24"/>
                <w:highlight w:val="none"/>
                <w:lang w:val="en-US" w:eastAsia="zh-CN"/>
              </w:rPr>
            </w:r>
            <w:r/>
          </w:p>
        </w:tc>
      </w:tr>
    </w:tbl>
    <w:p>
      <w:pPr>
        <w:pStyle w:val="893"/>
        <w:keepLines w:val="0"/>
        <w:keepNext w:val="0"/>
        <w:pageBreakBefore w:val="0"/>
        <w:spacing w:line="500" w:lineRule="exact"/>
        <w:widowControl w:val="off"/>
        <w:rPr>
          <w:rFonts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（二）</w:t>
      </w:r>
      <w:r>
        <w:rPr>
          <w:rFonts w:hint="eastAsia" w:ascii="仿宋" w:hAnsi="仿宋" w:eastAsia="仿宋" w:cs="仿宋"/>
          <w:b/>
          <w:bCs/>
          <w:color w:val="000000"/>
          <w:sz w:val="28"/>
          <w:szCs w:val="28"/>
          <w:highlight w:val="none"/>
        </w:rPr>
        <w:t xml:space="preserve">工具配置</w:t>
      </w:r>
      <w:r>
        <w:rPr>
          <w:rFonts w:ascii="仿宋" w:hAnsi="仿宋" w:eastAsia="仿宋" w:cs="仿宋"/>
          <w:b/>
          <w:bCs/>
          <w:color w:val="000000"/>
          <w:sz w:val="28"/>
          <w:szCs w:val="28"/>
          <w:highlight w:val="none"/>
          <w:lang w:val="en-US" w:eastAsia="zh-CN"/>
        </w:rPr>
      </w:r>
      <w:r/>
    </w:p>
    <w:tbl>
      <w:tblPr>
        <w:tblStyle w:val="983"/>
        <w:tblW w:w="878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9"/>
        <w:gridCol w:w="4582"/>
        <w:gridCol w:w="3006"/>
      </w:tblGrid>
      <w:tr>
        <w:trPr/>
        <w:tc>
          <w:tcPr>
            <w:tcW w:w="1199" w:type="dxa"/>
            <w:vAlign w:val="center"/>
            <w:textDirection w:val="lrTb"/>
            <w:noWrap w:val="false"/>
          </w:tcPr>
          <w:p>
            <w:pPr>
              <w:pStyle w:val="893"/>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b w:val="0"/>
                <w:bCs w:val="0"/>
                <w:color w:val="000000"/>
                <w:sz w:val="24"/>
                <w:szCs w:val="24"/>
                <w:highlight w:val="none"/>
                <w:vertAlign w:val="baseline"/>
                <w:lang w:val="en-US" w:eastAsia="zh-CN"/>
              </w:rPr>
              <w:t xml:space="preserve">序号</w:t>
            </w:r>
            <w:r>
              <w:rPr>
                <w:rFonts w:hint="eastAsia" w:ascii="仿宋" w:hAnsi="仿宋" w:eastAsia="仿宋" w:cs="仿宋"/>
                <w:b w:val="0"/>
                <w:bCs w:val="0"/>
                <w:color w:val="000000"/>
                <w:sz w:val="24"/>
                <w:szCs w:val="24"/>
                <w:highlight w:val="none"/>
                <w:vertAlign w:val="baseline"/>
                <w:lang w:val="en-US" w:eastAsia="zh-CN"/>
              </w:rPr>
            </w:r>
            <w:r/>
          </w:p>
        </w:tc>
        <w:tc>
          <w:tcPr>
            <w:tcW w:w="4582" w:type="dxa"/>
            <w:vAlign w:val="center"/>
            <w:textDirection w:val="lrTb"/>
            <w:noWrap w:val="false"/>
          </w:tcPr>
          <w:p>
            <w:pPr>
              <w:pStyle w:val="893"/>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b w:val="0"/>
                <w:bCs w:val="0"/>
                <w:color w:val="000000"/>
                <w:sz w:val="24"/>
                <w:szCs w:val="24"/>
                <w:highlight w:val="none"/>
                <w:vertAlign w:val="baseline"/>
                <w:lang w:val="en-US" w:eastAsia="zh-CN"/>
              </w:rPr>
              <w:t xml:space="preserve">设备名称</w:t>
            </w:r>
            <w:r>
              <w:rPr>
                <w:rFonts w:hint="eastAsia" w:ascii="仿宋" w:hAnsi="仿宋" w:eastAsia="仿宋" w:cs="仿宋"/>
                <w:b w:val="0"/>
                <w:bCs w:val="0"/>
                <w:color w:val="000000"/>
                <w:sz w:val="24"/>
                <w:szCs w:val="24"/>
                <w:highlight w:val="none"/>
                <w:vertAlign w:val="baseline"/>
                <w:lang w:val="en-US" w:eastAsia="zh-CN"/>
              </w:rPr>
            </w:r>
            <w:r/>
          </w:p>
        </w:tc>
        <w:tc>
          <w:tcPr>
            <w:tcW w:w="3006" w:type="dxa"/>
            <w:vAlign w:val="center"/>
            <w:textDirection w:val="lrTb"/>
            <w:noWrap w:val="false"/>
          </w:tcPr>
          <w:p>
            <w:pPr>
              <w:pStyle w:val="893"/>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b w:val="0"/>
                <w:bCs w:val="0"/>
                <w:color w:val="000000"/>
                <w:sz w:val="24"/>
                <w:szCs w:val="24"/>
                <w:highlight w:val="none"/>
                <w:vertAlign w:val="baseline"/>
                <w:lang w:val="en-US" w:eastAsia="zh-CN"/>
              </w:rPr>
              <w:t xml:space="preserve">要求</w:t>
            </w:r>
            <w:r>
              <w:rPr>
                <w:rFonts w:hint="eastAsia" w:ascii="仿宋" w:hAnsi="仿宋" w:eastAsia="仿宋" w:cs="仿宋"/>
                <w:b w:val="0"/>
                <w:bCs w:val="0"/>
                <w:color w:val="000000"/>
                <w:sz w:val="24"/>
                <w:szCs w:val="24"/>
                <w:highlight w:val="none"/>
                <w:vertAlign w:val="baseline"/>
                <w:lang w:val="en-US" w:eastAsia="zh-CN"/>
              </w:rPr>
            </w:r>
            <w:r/>
          </w:p>
        </w:tc>
      </w:tr>
      <w:tr>
        <w:trPr/>
        <w:tc>
          <w:tcPr>
            <w:tcW w:w="1199" w:type="dxa"/>
            <w:vAlign w:val="center"/>
            <w:textDirection w:val="lrTb"/>
            <w:noWrap w:val="false"/>
          </w:tcPr>
          <w:p>
            <w:pPr>
              <w:pStyle w:val="893"/>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b w:val="0"/>
                <w:bCs w:val="0"/>
                <w:color w:val="000000"/>
                <w:sz w:val="24"/>
                <w:szCs w:val="24"/>
                <w:highlight w:val="none"/>
                <w:vertAlign w:val="baseline"/>
                <w:lang w:val="en-US" w:eastAsia="zh-CN"/>
              </w:rPr>
              <w:t xml:space="preserve">1</w:t>
            </w:r>
            <w:r>
              <w:rPr>
                <w:rFonts w:hint="eastAsia" w:ascii="仿宋" w:hAnsi="仿宋" w:eastAsia="仿宋" w:cs="仿宋"/>
                <w:b w:val="0"/>
                <w:bCs w:val="0"/>
                <w:color w:val="000000"/>
                <w:sz w:val="24"/>
                <w:szCs w:val="24"/>
                <w:highlight w:val="none"/>
                <w:vertAlign w:val="baseline"/>
                <w:lang w:val="en-US" w:eastAsia="zh-CN"/>
              </w:rPr>
            </w:r>
            <w:r/>
          </w:p>
        </w:tc>
        <w:tc>
          <w:tcPr>
            <w:tcW w:w="4582" w:type="dxa"/>
            <w:vAlign w:val="center"/>
            <w:textDirection w:val="lrTb"/>
            <w:noWrap w:val="false"/>
          </w:tcPr>
          <w:p>
            <w:pPr>
              <w:pStyle w:val="893"/>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color w:val="000000"/>
                <w:sz w:val="24"/>
                <w:szCs w:val="24"/>
                <w:highlight w:val="none"/>
              </w:rPr>
              <w:t xml:space="preserve">扫地机</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台</w:t>
            </w:r>
            <w:r>
              <w:rPr>
                <w:rFonts w:hint="eastAsia" w:ascii="仿宋" w:hAnsi="仿宋" w:eastAsia="仿宋" w:cs="仿宋"/>
                <w:b w:val="0"/>
                <w:bCs w:val="0"/>
                <w:color w:val="000000"/>
                <w:sz w:val="24"/>
                <w:szCs w:val="24"/>
                <w:highlight w:val="none"/>
                <w:vertAlign w:val="baseline"/>
                <w:lang w:val="en-US" w:eastAsia="zh-CN"/>
              </w:rPr>
            </w:r>
            <w:r/>
          </w:p>
        </w:tc>
        <w:tc>
          <w:tcPr>
            <w:tcW w:w="3006" w:type="dxa"/>
            <w:vAlign w:val="center"/>
            <w:textDirection w:val="lrTb"/>
            <w:noWrap w:val="false"/>
          </w:tcPr>
          <w:p>
            <w:pPr>
              <w:pStyle w:val="893"/>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color w:val="000000"/>
                <w:sz w:val="24"/>
                <w:szCs w:val="24"/>
                <w:highlight w:val="none"/>
              </w:rPr>
              <w:t xml:space="preserve">最大工作效率≥15000㎡/h</w:t>
            </w:r>
            <w:r>
              <w:rPr>
                <w:rFonts w:hint="eastAsia" w:ascii="仿宋" w:hAnsi="仿宋" w:eastAsia="仿宋" w:cs="仿宋"/>
                <w:b w:val="0"/>
                <w:bCs w:val="0"/>
                <w:color w:val="000000"/>
                <w:sz w:val="24"/>
                <w:szCs w:val="24"/>
                <w:highlight w:val="none"/>
                <w:vertAlign w:val="baseline"/>
                <w:lang w:val="en-US" w:eastAsia="zh-CN"/>
              </w:rPr>
            </w:r>
            <w:r/>
          </w:p>
        </w:tc>
      </w:tr>
      <w:tr>
        <w:trPr/>
        <w:tc>
          <w:tcPr>
            <w:tcW w:w="1199" w:type="dxa"/>
            <w:vAlign w:val="center"/>
            <w:textDirection w:val="lrTb"/>
            <w:noWrap w:val="false"/>
          </w:tcPr>
          <w:p>
            <w:pPr>
              <w:pStyle w:val="893"/>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b w:val="0"/>
                <w:bCs w:val="0"/>
                <w:color w:val="000000"/>
                <w:sz w:val="24"/>
                <w:szCs w:val="24"/>
                <w:highlight w:val="none"/>
                <w:vertAlign w:val="baseline"/>
                <w:lang w:val="en-US" w:eastAsia="zh-CN"/>
              </w:rPr>
              <w:t xml:space="preserve">2</w:t>
            </w:r>
            <w:r>
              <w:rPr>
                <w:rFonts w:hint="eastAsia" w:ascii="仿宋" w:hAnsi="仿宋" w:eastAsia="仿宋" w:cs="仿宋"/>
                <w:b w:val="0"/>
                <w:bCs w:val="0"/>
                <w:color w:val="000000"/>
                <w:sz w:val="24"/>
                <w:szCs w:val="24"/>
                <w:highlight w:val="none"/>
                <w:vertAlign w:val="baseline"/>
                <w:lang w:val="en-US" w:eastAsia="zh-CN"/>
              </w:rPr>
            </w:r>
            <w:r/>
          </w:p>
        </w:tc>
        <w:tc>
          <w:tcPr>
            <w:tcW w:w="4582" w:type="dxa"/>
            <w:vAlign w:val="center"/>
            <w:textDirection w:val="lrTb"/>
            <w:noWrap w:val="false"/>
          </w:tcPr>
          <w:p>
            <w:pPr>
              <w:pStyle w:val="893"/>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color w:val="000000"/>
                <w:sz w:val="24"/>
                <w:szCs w:val="24"/>
                <w:highlight w:val="none"/>
              </w:rPr>
              <w:t xml:space="preserve">洒水车1辆</w:t>
            </w:r>
            <w:r>
              <w:rPr>
                <w:rFonts w:hint="eastAsia" w:ascii="仿宋" w:hAnsi="仿宋" w:eastAsia="仿宋" w:cs="仿宋"/>
                <w:b w:val="0"/>
                <w:bCs w:val="0"/>
                <w:color w:val="000000"/>
                <w:sz w:val="24"/>
                <w:szCs w:val="24"/>
                <w:highlight w:val="none"/>
                <w:vertAlign w:val="baseline"/>
                <w:lang w:val="en-US" w:eastAsia="zh-CN"/>
              </w:rPr>
            </w:r>
            <w:r/>
          </w:p>
        </w:tc>
        <w:tc>
          <w:tcPr>
            <w:tcW w:w="3006" w:type="dxa"/>
            <w:vAlign w:val="center"/>
            <w:textDirection w:val="lrTb"/>
            <w:noWrap w:val="false"/>
          </w:tcPr>
          <w:p>
            <w:pPr>
              <w:pStyle w:val="893"/>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color w:val="000000"/>
                <w:sz w:val="24"/>
                <w:szCs w:val="24"/>
                <w:highlight w:val="none"/>
              </w:rPr>
              <w:t xml:space="preserve">≧5立方</w:t>
            </w:r>
            <w:r>
              <w:rPr>
                <w:rFonts w:hint="eastAsia" w:ascii="仿宋" w:hAnsi="仿宋" w:eastAsia="仿宋" w:cs="仿宋"/>
                <w:b w:val="0"/>
                <w:bCs w:val="0"/>
                <w:color w:val="000000"/>
                <w:sz w:val="24"/>
                <w:szCs w:val="24"/>
                <w:highlight w:val="none"/>
                <w:vertAlign w:val="baseline"/>
                <w:lang w:val="en-US" w:eastAsia="zh-CN"/>
              </w:rPr>
            </w:r>
            <w:r/>
          </w:p>
        </w:tc>
      </w:tr>
      <w:tr>
        <w:trPr/>
        <w:tc>
          <w:tcPr>
            <w:tcW w:w="1199" w:type="dxa"/>
            <w:vAlign w:val="center"/>
            <w:textDirection w:val="lrTb"/>
            <w:noWrap w:val="false"/>
          </w:tcPr>
          <w:p>
            <w:pPr>
              <w:pStyle w:val="893"/>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b w:val="0"/>
                <w:bCs w:val="0"/>
                <w:color w:val="000000"/>
                <w:sz w:val="24"/>
                <w:szCs w:val="24"/>
                <w:highlight w:val="none"/>
                <w:vertAlign w:val="baseline"/>
                <w:lang w:val="en-US" w:eastAsia="zh-CN"/>
              </w:rPr>
              <w:t xml:space="preserve">3</w:t>
            </w:r>
            <w:r>
              <w:rPr>
                <w:rFonts w:hint="eastAsia" w:ascii="仿宋" w:hAnsi="仿宋" w:eastAsia="仿宋" w:cs="仿宋"/>
                <w:b w:val="0"/>
                <w:bCs w:val="0"/>
                <w:color w:val="000000"/>
                <w:sz w:val="24"/>
                <w:szCs w:val="24"/>
                <w:highlight w:val="none"/>
                <w:vertAlign w:val="baseline"/>
                <w:lang w:val="en-US" w:eastAsia="zh-CN"/>
              </w:rPr>
            </w:r>
            <w:r/>
          </w:p>
        </w:tc>
        <w:tc>
          <w:tcPr>
            <w:tcW w:w="4582" w:type="dxa"/>
            <w:vAlign w:val="center"/>
            <w:textDirection w:val="lrTb"/>
            <w:noWrap w:val="false"/>
          </w:tcPr>
          <w:p>
            <w:pPr>
              <w:pStyle w:val="893"/>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color w:val="000000"/>
                <w:sz w:val="24"/>
                <w:szCs w:val="24"/>
                <w:highlight w:val="none"/>
              </w:rPr>
              <w:t xml:space="preserve">洒水车辆1辆</w:t>
            </w:r>
            <w:r>
              <w:rPr>
                <w:rFonts w:hint="eastAsia" w:ascii="仿宋" w:hAnsi="仿宋" w:eastAsia="仿宋" w:cs="仿宋"/>
                <w:b w:val="0"/>
                <w:bCs w:val="0"/>
                <w:color w:val="000000"/>
                <w:sz w:val="24"/>
                <w:szCs w:val="24"/>
                <w:highlight w:val="none"/>
                <w:vertAlign w:val="baseline"/>
                <w:lang w:val="en-US" w:eastAsia="zh-CN"/>
              </w:rPr>
            </w:r>
            <w:r/>
          </w:p>
        </w:tc>
        <w:tc>
          <w:tcPr>
            <w:tcW w:w="3006" w:type="dxa"/>
            <w:vAlign w:val="center"/>
            <w:textDirection w:val="lrTb"/>
            <w:noWrap w:val="false"/>
          </w:tcPr>
          <w:p>
            <w:pPr>
              <w:pStyle w:val="893"/>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color w:val="000000"/>
                <w:sz w:val="24"/>
                <w:szCs w:val="24"/>
                <w:highlight w:val="none"/>
              </w:rPr>
              <w:t xml:space="preserve">2-5立方</w:t>
            </w:r>
            <w:r>
              <w:rPr>
                <w:rFonts w:hint="eastAsia" w:ascii="仿宋" w:hAnsi="仿宋" w:eastAsia="仿宋" w:cs="仿宋"/>
                <w:b w:val="0"/>
                <w:bCs w:val="0"/>
                <w:color w:val="000000"/>
                <w:sz w:val="24"/>
                <w:szCs w:val="24"/>
                <w:highlight w:val="none"/>
                <w:vertAlign w:val="baseline"/>
                <w:lang w:val="en-US" w:eastAsia="zh-CN"/>
              </w:rPr>
            </w:r>
            <w:r/>
          </w:p>
        </w:tc>
      </w:tr>
      <w:tr>
        <w:trPr/>
        <w:tc>
          <w:tcPr>
            <w:tcW w:w="1199" w:type="dxa"/>
            <w:vAlign w:val="center"/>
            <w:textDirection w:val="lrTb"/>
            <w:noWrap w:val="false"/>
          </w:tcPr>
          <w:p>
            <w:pPr>
              <w:pStyle w:val="893"/>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b w:val="0"/>
                <w:bCs w:val="0"/>
                <w:color w:val="000000"/>
                <w:sz w:val="24"/>
                <w:szCs w:val="24"/>
                <w:highlight w:val="none"/>
                <w:vertAlign w:val="baseline"/>
                <w:lang w:val="en-US" w:eastAsia="zh-CN"/>
              </w:rPr>
              <w:t xml:space="preserve">4</w:t>
            </w:r>
            <w:r>
              <w:rPr>
                <w:rFonts w:hint="eastAsia" w:ascii="仿宋" w:hAnsi="仿宋" w:eastAsia="仿宋" w:cs="仿宋"/>
                <w:b w:val="0"/>
                <w:bCs w:val="0"/>
                <w:color w:val="000000"/>
                <w:sz w:val="24"/>
                <w:szCs w:val="24"/>
                <w:highlight w:val="none"/>
                <w:vertAlign w:val="baseline"/>
                <w:lang w:val="en-US" w:eastAsia="zh-CN"/>
              </w:rPr>
            </w:r>
            <w:r/>
          </w:p>
        </w:tc>
        <w:tc>
          <w:tcPr>
            <w:tcW w:w="4582" w:type="dxa"/>
            <w:vAlign w:val="center"/>
            <w:textDirection w:val="lrTb"/>
            <w:noWrap w:val="false"/>
          </w:tcPr>
          <w:p>
            <w:pPr>
              <w:pStyle w:val="893"/>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color w:val="000000"/>
                <w:sz w:val="24"/>
                <w:szCs w:val="24"/>
                <w:highlight w:val="none"/>
              </w:rPr>
              <w:t xml:space="preserve">电动巡查车2辆</w:t>
            </w:r>
            <w:r>
              <w:rPr>
                <w:rFonts w:hint="eastAsia" w:ascii="仿宋" w:hAnsi="仿宋" w:eastAsia="仿宋" w:cs="仿宋"/>
                <w:b w:val="0"/>
                <w:bCs w:val="0"/>
                <w:color w:val="000000"/>
                <w:sz w:val="24"/>
                <w:szCs w:val="24"/>
                <w:highlight w:val="none"/>
                <w:vertAlign w:val="baseline"/>
                <w:lang w:val="en-US" w:eastAsia="zh-CN"/>
              </w:rPr>
            </w:r>
            <w:r/>
          </w:p>
        </w:tc>
        <w:tc>
          <w:tcPr>
            <w:tcW w:w="3006" w:type="dxa"/>
            <w:vAlign w:val="center"/>
            <w:textDirection w:val="lrTb"/>
            <w:noWrap w:val="false"/>
          </w:tcPr>
          <w:p>
            <w:pPr>
              <w:pStyle w:val="893"/>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b w:val="0"/>
                <w:bCs w:val="0"/>
                <w:color w:val="000000"/>
                <w:sz w:val="24"/>
                <w:szCs w:val="24"/>
                <w:highlight w:val="none"/>
                <w:vertAlign w:val="baseline"/>
                <w:lang w:val="en-US" w:eastAsia="zh-CN"/>
              </w:rPr>
            </w:r>
            <w:r/>
          </w:p>
        </w:tc>
      </w:tr>
      <w:tr>
        <w:trPr/>
        <w:tc>
          <w:tcPr>
            <w:tcW w:w="1199" w:type="dxa"/>
            <w:vAlign w:val="center"/>
            <w:textDirection w:val="lrTb"/>
            <w:noWrap w:val="false"/>
          </w:tcPr>
          <w:p>
            <w:pPr>
              <w:pStyle w:val="893"/>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b w:val="0"/>
                <w:bCs w:val="0"/>
                <w:color w:val="000000"/>
                <w:sz w:val="24"/>
                <w:szCs w:val="24"/>
                <w:highlight w:val="none"/>
                <w:vertAlign w:val="baseline"/>
                <w:lang w:val="en-US" w:eastAsia="zh-CN"/>
              </w:rPr>
              <w:t xml:space="preserve">5</w:t>
            </w:r>
            <w:r>
              <w:rPr>
                <w:rFonts w:hint="eastAsia" w:ascii="仿宋" w:hAnsi="仿宋" w:eastAsia="仿宋" w:cs="仿宋"/>
                <w:b w:val="0"/>
                <w:bCs w:val="0"/>
                <w:color w:val="000000"/>
                <w:sz w:val="24"/>
                <w:szCs w:val="24"/>
                <w:highlight w:val="none"/>
                <w:vertAlign w:val="baseline"/>
                <w:lang w:val="en-US" w:eastAsia="zh-CN"/>
              </w:rPr>
            </w:r>
            <w:r/>
          </w:p>
        </w:tc>
        <w:tc>
          <w:tcPr>
            <w:tcW w:w="4582" w:type="dxa"/>
            <w:vAlign w:val="center"/>
            <w:textDirection w:val="lrTb"/>
            <w:noWrap w:val="false"/>
          </w:tcPr>
          <w:p>
            <w:pPr>
              <w:pStyle w:val="893"/>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三轮车</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辆以上（含</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辆）</w:t>
            </w:r>
            <w:r>
              <w:rPr>
                <w:rFonts w:hint="eastAsia" w:ascii="仿宋" w:hAnsi="仿宋" w:eastAsia="仿宋" w:cs="仿宋"/>
                <w:color w:val="000000"/>
                <w:sz w:val="24"/>
                <w:szCs w:val="24"/>
                <w:highlight w:val="none"/>
              </w:rPr>
            </w:r>
            <w:r/>
          </w:p>
        </w:tc>
        <w:tc>
          <w:tcPr>
            <w:tcW w:w="3006" w:type="dxa"/>
            <w:vAlign w:val="center"/>
            <w:textDirection w:val="lrTb"/>
            <w:noWrap w:val="false"/>
          </w:tcPr>
          <w:p>
            <w:pPr>
              <w:pStyle w:val="893"/>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b w:val="0"/>
                <w:bCs w:val="0"/>
                <w:color w:val="000000"/>
                <w:sz w:val="24"/>
                <w:szCs w:val="24"/>
                <w:highlight w:val="none"/>
                <w:vertAlign w:val="baseline"/>
                <w:lang w:val="en-US" w:eastAsia="zh-CN"/>
              </w:rPr>
            </w:r>
            <w:r/>
          </w:p>
        </w:tc>
      </w:tr>
      <w:tr>
        <w:trPr/>
        <w:tc>
          <w:tcPr>
            <w:tcW w:w="1199" w:type="dxa"/>
            <w:vAlign w:val="center"/>
            <w:textDirection w:val="lrTb"/>
            <w:noWrap w:val="false"/>
          </w:tcPr>
          <w:p>
            <w:pPr>
              <w:pStyle w:val="893"/>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b w:val="0"/>
                <w:bCs w:val="0"/>
                <w:color w:val="000000"/>
                <w:sz w:val="24"/>
                <w:szCs w:val="24"/>
                <w:highlight w:val="none"/>
                <w:vertAlign w:val="baseline"/>
                <w:lang w:val="en-US" w:eastAsia="zh-CN"/>
              </w:rPr>
              <w:t xml:space="preserve">6</w:t>
            </w:r>
            <w:r>
              <w:rPr>
                <w:rFonts w:hint="eastAsia" w:ascii="仿宋" w:hAnsi="仿宋" w:eastAsia="仿宋" w:cs="仿宋"/>
                <w:b w:val="0"/>
                <w:bCs w:val="0"/>
                <w:color w:val="000000"/>
                <w:sz w:val="24"/>
                <w:szCs w:val="24"/>
                <w:highlight w:val="none"/>
                <w:vertAlign w:val="baseline"/>
                <w:lang w:val="en-US" w:eastAsia="zh-CN"/>
              </w:rPr>
            </w:r>
            <w:r/>
          </w:p>
        </w:tc>
        <w:tc>
          <w:tcPr>
            <w:tcW w:w="4582" w:type="dxa"/>
            <w:vAlign w:val="center"/>
            <w:textDirection w:val="lrTb"/>
            <w:noWrap w:val="false"/>
          </w:tcPr>
          <w:p>
            <w:pPr>
              <w:pStyle w:val="893"/>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rPr>
              <w:t xml:space="preserve">手</w:t>
            </w:r>
            <w:r>
              <w:rPr>
                <w:rFonts w:hint="eastAsia" w:ascii="仿宋" w:hAnsi="仿宋" w:eastAsia="仿宋" w:cs="仿宋"/>
                <w:color w:val="000000"/>
                <w:sz w:val="24"/>
                <w:szCs w:val="24"/>
                <w:highlight w:val="none"/>
              </w:rPr>
              <w:t xml:space="preserve">推车</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辆</w:t>
            </w:r>
            <w:r>
              <w:rPr>
                <w:rFonts w:hint="eastAsia" w:ascii="仿宋" w:hAnsi="仿宋" w:eastAsia="仿宋" w:cs="仿宋"/>
                <w:color w:val="000000"/>
                <w:sz w:val="24"/>
                <w:szCs w:val="24"/>
                <w:highlight w:val="none"/>
              </w:rPr>
            </w:r>
            <w:r/>
          </w:p>
        </w:tc>
        <w:tc>
          <w:tcPr>
            <w:tcW w:w="3006" w:type="dxa"/>
            <w:vAlign w:val="center"/>
            <w:textDirection w:val="lrTb"/>
            <w:noWrap w:val="false"/>
          </w:tcPr>
          <w:p>
            <w:pPr>
              <w:pStyle w:val="893"/>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b w:val="0"/>
                <w:bCs w:val="0"/>
                <w:color w:val="000000"/>
                <w:sz w:val="24"/>
                <w:szCs w:val="24"/>
                <w:highlight w:val="none"/>
                <w:vertAlign w:val="baseline"/>
                <w:lang w:val="en-US" w:eastAsia="zh-CN"/>
              </w:rPr>
            </w:r>
            <w:r/>
          </w:p>
        </w:tc>
      </w:tr>
      <w:tr>
        <w:trPr/>
        <w:tc>
          <w:tcPr>
            <w:tcW w:w="1199" w:type="dxa"/>
            <w:vAlign w:val="center"/>
            <w:textDirection w:val="lrTb"/>
            <w:noWrap w:val="false"/>
          </w:tcPr>
          <w:p>
            <w:pPr>
              <w:pStyle w:val="893"/>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b w:val="0"/>
                <w:bCs w:val="0"/>
                <w:color w:val="000000"/>
                <w:sz w:val="24"/>
                <w:szCs w:val="24"/>
                <w:highlight w:val="none"/>
                <w:vertAlign w:val="baseline"/>
                <w:lang w:val="en-US" w:eastAsia="zh-CN"/>
              </w:rPr>
              <w:t xml:space="preserve">7</w:t>
            </w:r>
            <w:r>
              <w:rPr>
                <w:rFonts w:hint="eastAsia" w:ascii="仿宋" w:hAnsi="仿宋" w:eastAsia="仿宋" w:cs="仿宋"/>
                <w:b w:val="0"/>
                <w:bCs w:val="0"/>
                <w:color w:val="000000"/>
                <w:sz w:val="24"/>
                <w:szCs w:val="24"/>
                <w:highlight w:val="none"/>
                <w:vertAlign w:val="baseline"/>
                <w:lang w:val="en-US" w:eastAsia="zh-CN"/>
              </w:rPr>
            </w:r>
            <w:r/>
          </w:p>
        </w:tc>
        <w:tc>
          <w:tcPr>
            <w:tcW w:w="4582" w:type="dxa"/>
            <w:vAlign w:val="center"/>
            <w:textDirection w:val="lrTb"/>
            <w:noWrap w:val="false"/>
          </w:tcPr>
          <w:p>
            <w:pPr>
              <w:pStyle w:val="893"/>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rPr>
              <w:t xml:space="preserve">封闭式垃圾清运车2辆</w:t>
            </w:r>
            <w:r>
              <w:rPr>
                <w:rFonts w:hint="eastAsia" w:ascii="仿宋" w:hAnsi="仿宋" w:eastAsia="仿宋" w:cs="仿宋"/>
                <w:color w:val="000000"/>
                <w:sz w:val="24"/>
                <w:szCs w:val="24"/>
                <w:highlight w:val="none"/>
                <w:lang w:val="en-US" w:eastAsia="zh-CN"/>
              </w:rPr>
            </w:r>
            <w:r/>
          </w:p>
        </w:tc>
        <w:tc>
          <w:tcPr>
            <w:tcW w:w="3006" w:type="dxa"/>
            <w:vAlign w:val="center"/>
            <w:textDirection w:val="lrTb"/>
            <w:noWrap w:val="false"/>
          </w:tcPr>
          <w:p>
            <w:pPr>
              <w:pStyle w:val="893"/>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b w:val="0"/>
                <w:bCs w:val="0"/>
                <w:color w:val="000000"/>
                <w:sz w:val="24"/>
                <w:szCs w:val="24"/>
                <w:highlight w:val="none"/>
                <w:vertAlign w:val="baseline"/>
                <w:lang w:val="en-US" w:eastAsia="zh-CN"/>
              </w:rPr>
            </w:r>
            <w:r/>
          </w:p>
        </w:tc>
      </w:tr>
      <w:tr>
        <w:trPr/>
        <w:tc>
          <w:tcPr>
            <w:tcW w:w="1199" w:type="dxa"/>
            <w:vAlign w:val="center"/>
            <w:textDirection w:val="lrTb"/>
            <w:noWrap w:val="false"/>
          </w:tcPr>
          <w:p>
            <w:pPr>
              <w:pStyle w:val="893"/>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b w:val="0"/>
                <w:bCs w:val="0"/>
                <w:color w:val="000000"/>
                <w:sz w:val="24"/>
                <w:szCs w:val="24"/>
                <w:highlight w:val="none"/>
                <w:vertAlign w:val="baseline"/>
                <w:lang w:val="en-US" w:eastAsia="zh-CN"/>
              </w:rPr>
              <w:t xml:space="preserve">8</w:t>
            </w:r>
            <w:r>
              <w:rPr>
                <w:rFonts w:hint="eastAsia" w:ascii="仿宋" w:hAnsi="仿宋" w:eastAsia="仿宋" w:cs="仿宋"/>
                <w:b w:val="0"/>
                <w:bCs w:val="0"/>
                <w:color w:val="000000"/>
                <w:sz w:val="24"/>
                <w:szCs w:val="24"/>
                <w:highlight w:val="none"/>
                <w:vertAlign w:val="baseline"/>
                <w:lang w:val="en-US" w:eastAsia="zh-CN"/>
              </w:rPr>
            </w:r>
            <w:r/>
          </w:p>
        </w:tc>
        <w:tc>
          <w:tcPr>
            <w:tcW w:w="4582" w:type="dxa"/>
            <w:vAlign w:val="center"/>
            <w:textDirection w:val="lrTb"/>
            <w:noWrap w:val="false"/>
          </w:tcPr>
          <w:p>
            <w:pPr>
              <w:pStyle w:val="893"/>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rPr>
              <w:t xml:space="preserve">保洁工具和用品由乙方自备</w:t>
            </w:r>
            <w:r>
              <w:rPr>
                <w:rFonts w:hint="eastAsia" w:ascii="仿宋" w:hAnsi="仿宋" w:eastAsia="仿宋" w:cs="仿宋"/>
                <w:color w:val="000000"/>
                <w:sz w:val="24"/>
                <w:szCs w:val="24"/>
                <w:highlight w:val="none"/>
                <w:lang w:val="en-US" w:eastAsia="zh-CN"/>
              </w:rPr>
            </w:r>
            <w:r/>
          </w:p>
        </w:tc>
        <w:tc>
          <w:tcPr>
            <w:tcW w:w="3006" w:type="dxa"/>
            <w:vAlign w:val="center"/>
            <w:textDirection w:val="lrTb"/>
            <w:noWrap w:val="false"/>
          </w:tcPr>
          <w:p>
            <w:pPr>
              <w:pStyle w:val="893"/>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b w:val="0"/>
                <w:bCs w:val="0"/>
                <w:color w:val="000000"/>
                <w:sz w:val="24"/>
                <w:szCs w:val="24"/>
                <w:highlight w:val="none"/>
                <w:vertAlign w:val="baseline"/>
                <w:lang w:val="en-US" w:eastAsia="zh-CN"/>
              </w:rPr>
            </w:r>
            <w:r/>
          </w:p>
        </w:tc>
      </w:tr>
      <w:tr>
        <w:trPr/>
        <w:tc>
          <w:tcPr>
            <w:tcW w:w="1199" w:type="dxa"/>
            <w:vAlign w:val="center"/>
            <w:textDirection w:val="lrTb"/>
            <w:noWrap w:val="false"/>
          </w:tcPr>
          <w:p>
            <w:pPr>
              <w:pStyle w:val="893"/>
              <w:ind w:left="0" w:right="0"/>
              <w:jc w:val="center"/>
              <w:keepLines w:val="0"/>
              <w:keepNext w:val="0"/>
              <w:pageBreakBefore w:val="0"/>
              <w:spacing w:before="0" w:beforeAutospacing="0" w:after="0" w:afterAutospacing="0" w:line="500" w:lineRule="exact"/>
              <w:widowControl w:val="off"/>
              <w:rPr>
                <w:rFonts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b w:val="0"/>
                <w:bCs w:val="0"/>
                <w:color w:val="000000"/>
                <w:sz w:val="24"/>
                <w:szCs w:val="24"/>
                <w:highlight w:val="none"/>
                <w:vertAlign w:val="baseline"/>
                <w:lang w:val="en-US" w:eastAsia="zh-CN"/>
              </w:rPr>
              <w:t xml:space="preserve">9</w:t>
            </w:r>
            <w:r>
              <w:rPr>
                <w:rFonts w:ascii="仿宋" w:hAnsi="仿宋" w:eastAsia="仿宋" w:cs="仿宋"/>
                <w:b w:val="0"/>
                <w:bCs w:val="0"/>
                <w:color w:val="000000"/>
                <w:sz w:val="24"/>
                <w:szCs w:val="24"/>
                <w:highlight w:val="none"/>
                <w:vertAlign w:val="baseline"/>
                <w:lang w:val="en-US" w:eastAsia="zh-CN"/>
              </w:rPr>
            </w:r>
            <w:r/>
          </w:p>
        </w:tc>
        <w:tc>
          <w:tcPr>
            <w:tcW w:w="4582" w:type="dxa"/>
            <w:vAlign w:val="center"/>
            <w:textDirection w:val="lrTb"/>
            <w:noWrap w:val="false"/>
          </w:tcPr>
          <w:p>
            <w:pPr>
              <w:pStyle w:val="893"/>
              <w:ind w:left="0" w:right="0"/>
              <w:jc w:val="center"/>
              <w:keepLines w:val="0"/>
              <w:keepNext w:val="0"/>
              <w:pageBreakBefore w:val="0"/>
              <w:spacing w:before="0" w:beforeAutospacing="0" w:after="0" w:afterAutospacing="0" w:line="500" w:lineRule="exact"/>
              <w:widowControl w:val="off"/>
              <w:rPr>
                <w:rFonts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水面打捞船1只</w:t>
            </w:r>
            <w:r>
              <w:rPr>
                <w:rFonts w:ascii="仿宋" w:hAnsi="仿宋" w:eastAsia="仿宋" w:cs="仿宋"/>
                <w:color w:val="000000"/>
                <w:sz w:val="24"/>
                <w:szCs w:val="24"/>
                <w:highlight w:val="none"/>
                <w:lang w:val="en-US" w:eastAsia="zh-CN"/>
              </w:rPr>
            </w:r>
            <w:r/>
          </w:p>
        </w:tc>
        <w:tc>
          <w:tcPr>
            <w:tcW w:w="3006" w:type="dxa"/>
            <w:vAlign w:val="center"/>
            <w:textDirection w:val="lrTb"/>
            <w:noWrap w:val="false"/>
          </w:tcPr>
          <w:p>
            <w:pPr>
              <w:pStyle w:val="893"/>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b w:val="0"/>
                <w:bCs w:val="0"/>
                <w:color w:val="000000"/>
                <w:sz w:val="24"/>
                <w:szCs w:val="24"/>
                <w:highlight w:val="none"/>
                <w:vertAlign w:val="baseline"/>
                <w:lang w:val="en-US" w:eastAsia="zh-CN"/>
              </w:rPr>
            </w:r>
            <w:r/>
          </w:p>
        </w:tc>
      </w:tr>
      <w:tr>
        <w:trPr/>
        <w:tc>
          <w:tcPr>
            <w:gridSpan w:val="3"/>
            <w:tcW w:w="8787" w:type="dxa"/>
            <w:vAlign w:val="center"/>
            <w:textDirection w:val="lrTb"/>
            <w:noWrap w:val="false"/>
          </w:tcPr>
          <w:p>
            <w:pPr>
              <w:pStyle w:val="893"/>
              <w:ind w:left="0" w:right="0"/>
              <w:jc w:val="left"/>
              <w:keepLines w:val="0"/>
              <w:keepNext w:val="0"/>
              <w:pageBreakBefore w:val="0"/>
              <w:spacing w:before="0" w:beforeAutospacing="0" w:after="0" w:afterAutospacing="0" w:line="500" w:lineRule="exact"/>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b w:val="0"/>
                <w:bCs w:val="0"/>
                <w:color w:val="000000"/>
                <w:sz w:val="24"/>
                <w:szCs w:val="24"/>
                <w:highlight w:val="none"/>
                <w:lang w:val="en-US" w:eastAsia="zh-CN"/>
              </w:rPr>
              <w:t xml:space="preserve">★注：上述工具配置要求投标人须完全满足。投标人参与投标时须提供满足上述人员配备要求的书面承诺。（承诺内容包括但不限于：工具数量要求；在签订合同前配备到位等，格式由投标人自定，加盖投标人电子签章，未提供承诺的作无效投标处理）</w:t>
            </w:r>
            <w:r>
              <w:rPr>
                <w:rFonts w:hint="eastAsia" w:ascii="仿宋" w:hAnsi="仿宋" w:eastAsia="仿宋" w:cs="仿宋"/>
                <w:b w:val="0"/>
                <w:bCs w:val="0"/>
                <w:color w:val="000000"/>
                <w:sz w:val="24"/>
                <w:szCs w:val="24"/>
                <w:highlight w:val="none"/>
                <w:vertAlign w:val="baseline"/>
                <w:lang w:val="en-US" w:eastAsia="zh-CN"/>
              </w:rPr>
            </w:r>
            <w:r/>
          </w:p>
        </w:tc>
      </w:tr>
    </w:tbl>
    <w:p>
      <w:pPr>
        <w:pStyle w:val="893"/>
        <w:ind w:firstLine="562"/>
        <w:keepLines w:val="0"/>
        <w:keepNext w:val="0"/>
        <w:pageBreakBefore w:val="0"/>
        <w:spacing w:line="500" w:lineRule="exact"/>
        <w:widowControl w:val="off"/>
        <w:rPr>
          <w:rFonts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五</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val="en-US" w:eastAsia="zh-CN"/>
        </w:rPr>
        <w:t xml:space="preserve">其他</w:t>
      </w:r>
      <w:r>
        <w:rPr>
          <w:rFonts w:hint="eastAsia" w:ascii="仿宋" w:hAnsi="仿宋" w:eastAsia="仿宋" w:cs="仿宋"/>
          <w:b/>
          <w:bCs/>
          <w:color w:val="000000"/>
          <w:sz w:val="28"/>
          <w:szCs w:val="28"/>
          <w:highlight w:val="none"/>
        </w:rPr>
        <w:t xml:space="preserve">要求</w:t>
      </w:r>
      <w:r>
        <w:rPr>
          <w:rFonts w:ascii="仿宋" w:hAnsi="仿宋" w:eastAsia="仿宋" w:cs="仿宋"/>
          <w:b/>
          <w:bCs/>
          <w:color w:val="000000"/>
          <w:sz w:val="28"/>
          <w:szCs w:val="28"/>
          <w:highlight w:val="none"/>
          <w:lang w:val="en-US" w:eastAsia="zh-CN"/>
        </w:rPr>
      </w:r>
      <w:r/>
    </w:p>
    <w:p>
      <w:pPr>
        <w:pStyle w:val="893"/>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1、中标人须保证其在采购人的工作人员具有良好的职业道德和健康的身体，如在工作过程中造成采购人物品损坏、丢失，其损失由乙方赔偿，触犯法律由公安、司法机关处理。</w:t>
      </w:r>
      <w:r>
        <w:rPr>
          <w:rFonts w:hint="eastAsia" w:ascii="仿宋" w:hAnsi="仿宋" w:eastAsia="仿宋" w:cs="仿宋"/>
          <w:b w:val="0"/>
          <w:bCs w:val="0"/>
          <w:color w:val="000000"/>
          <w:sz w:val="28"/>
          <w:szCs w:val="28"/>
          <w:highlight w:val="none"/>
          <w:lang w:val="en-US" w:eastAsia="zh-CN"/>
        </w:rPr>
      </w:r>
      <w:r/>
    </w:p>
    <w:p>
      <w:pPr>
        <w:pStyle w:val="893"/>
        <w:ind w:firstLine="560"/>
        <w:keepLines w:val="0"/>
        <w:keepNext w:val="0"/>
        <w:pageBreakBefore w:val="0"/>
        <w:spacing w:line="500" w:lineRule="exact"/>
        <w:widowControl w:val="off"/>
        <w:rPr>
          <w:rFonts w:ascii="仿宋" w:hAnsi="仿宋" w:eastAsia="仿宋" w:cs="仿宋"/>
          <w:b w:val="0"/>
          <w:bCs w:val="0"/>
          <w:color w:val="ff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2、承包期内中标人工作人员在工作时间内以及上下班途中的安全事故由中标人负全部责任；中标人在工作过程中造成自身和他人安全事故的，由中标人负全部责任。 </w:t>
      </w:r>
      <w:r>
        <w:rPr>
          <w:rFonts w:ascii="仿宋" w:hAnsi="仿宋" w:eastAsia="仿宋" w:cs="仿宋"/>
          <w:b w:val="0"/>
          <w:bCs w:val="0"/>
          <w:color w:val="ff0000"/>
          <w:sz w:val="28"/>
          <w:szCs w:val="28"/>
          <w:highlight w:val="none"/>
          <w:lang w:val="en-US" w:eastAsia="zh-CN"/>
        </w:rPr>
      </w:r>
      <w:r/>
    </w:p>
    <w:p>
      <w:pPr>
        <w:pStyle w:val="893"/>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中标人为其所雇用人员应按规定缴纳社会保险，扣除个人承担的社会保障费用后，中标人雇用人员工资不得低于2400元/月；保洁主管工资不能低于本地区正常市场工资水平。未按规定为员工缴纳社保金的，采购人有权按人数经费标准和社保金扣除相应费用。对中标人不称职人员采购人有权提出调离或更换。</w:t>
      </w:r>
      <w:r>
        <w:rPr>
          <w:rFonts w:hint="eastAsia" w:ascii="仿宋" w:hAnsi="仿宋" w:eastAsia="仿宋" w:cs="仿宋"/>
          <w:b w:val="0"/>
          <w:bCs w:val="0"/>
          <w:color w:val="000000"/>
          <w:sz w:val="28"/>
          <w:szCs w:val="28"/>
          <w:highlight w:val="none"/>
          <w:lang w:val="en-US" w:eastAsia="zh-CN"/>
        </w:rPr>
      </w:r>
      <w:r/>
    </w:p>
    <w:p>
      <w:pPr>
        <w:pStyle w:val="893"/>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4、承包期内中标人与其雇佣人员发生劳资、社保，以及管理事务纠纷，应在馆外依法处理，不得对馆区秩序和正常工作造成任何影响。</w:t>
      </w:r>
      <w:r>
        <w:rPr>
          <w:rFonts w:hint="eastAsia" w:ascii="仿宋" w:hAnsi="仿宋" w:eastAsia="仿宋" w:cs="仿宋"/>
          <w:b w:val="0"/>
          <w:bCs w:val="0"/>
          <w:color w:val="000000"/>
          <w:sz w:val="28"/>
          <w:szCs w:val="28"/>
          <w:highlight w:val="none"/>
          <w:lang w:val="en-US" w:eastAsia="zh-CN"/>
        </w:rPr>
      </w:r>
      <w:r/>
    </w:p>
    <w:p>
      <w:pPr>
        <w:pStyle w:val="893"/>
        <w:ind w:firstLine="560"/>
        <w:keepLines w:val="0"/>
        <w:keepNext w:val="0"/>
        <w:pageBreakBefore w:val="0"/>
        <w:spacing w:line="500" w:lineRule="exact"/>
        <w:widowControl w:val="off"/>
        <w:rPr>
          <w:rFonts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5、中标人要保证全年全日制上班，采购人除了支付承包金以外，不再支付给中标人其他任何费用，法定节日、星期天工作上班费用中标人自行负责。法定节假日、旅游旺季和重要活动及其他采购人临时安排工作，中标人要无条件、无偿配合采购人，做好保洁工作，保证采购人正常运转开放。</w:t>
      </w:r>
      <w:r>
        <w:rPr>
          <w:rFonts w:ascii="仿宋" w:hAnsi="仿宋" w:eastAsia="仿宋" w:cs="仿宋"/>
          <w:b w:val="0"/>
          <w:bCs w:val="0"/>
          <w:color w:val="000000"/>
          <w:sz w:val="28"/>
          <w:szCs w:val="28"/>
          <w:highlight w:val="none"/>
          <w:lang w:val="en-US" w:eastAsia="zh-CN"/>
        </w:rPr>
      </w:r>
      <w:r/>
    </w:p>
    <w:p>
      <w:pPr>
        <w:pStyle w:val="893"/>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6、中标人项目经理保持全天候在岗在位，如有特殊情况必须向主管科室请假备案。</w:t>
      </w:r>
      <w:r>
        <w:rPr>
          <w:rFonts w:hint="eastAsia" w:ascii="仿宋" w:hAnsi="仿宋" w:eastAsia="仿宋" w:cs="仿宋"/>
          <w:b w:val="0"/>
          <w:bCs w:val="0"/>
          <w:color w:val="000000"/>
          <w:sz w:val="28"/>
          <w:szCs w:val="28"/>
          <w:highlight w:val="none"/>
          <w:lang w:val="en-US" w:eastAsia="zh-CN"/>
        </w:rPr>
      </w:r>
      <w:r/>
    </w:p>
    <w:p>
      <w:pPr>
        <w:pStyle w:val="893"/>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7、景区绿化养护所产生的绿化垃圾由中标人</w:t>
      </w:r>
      <w:r>
        <w:rPr>
          <w:rFonts w:hint="eastAsia" w:ascii="仿宋" w:hAnsi="仿宋" w:eastAsia="仿宋" w:cs="仿宋"/>
          <w:b w:val="0"/>
          <w:bCs w:val="0"/>
          <w:color w:val="000000"/>
          <w:sz w:val="28"/>
          <w:szCs w:val="28"/>
          <w:highlight w:val="none"/>
          <w:lang w:val="en-US" w:eastAsia="zh-CN"/>
        </w:rPr>
        <w:t xml:space="preserve">负责清理。所有垃圾必须日产日清，中标人每天须将垃圾运送到淮安区垃圾中转站，涉及的卫生保洁等垃圾运输费用由中标人承担。</w:t>
      </w:r>
      <w:r>
        <w:rPr>
          <w:rFonts w:hint="eastAsia" w:ascii="仿宋" w:hAnsi="仿宋" w:eastAsia="仿宋" w:cs="仿宋"/>
          <w:b w:val="0"/>
          <w:bCs w:val="0"/>
          <w:color w:val="000000"/>
          <w:sz w:val="28"/>
          <w:szCs w:val="28"/>
          <w:highlight w:val="none"/>
          <w:lang w:val="en-US" w:eastAsia="zh-CN"/>
        </w:rPr>
      </w:r>
      <w:r/>
    </w:p>
    <w:p>
      <w:pPr>
        <w:pStyle w:val="893"/>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8、中标人工作人员必须身着统一制服，且要印有明显标志或佩戴标志胸章。</w:t>
      </w:r>
      <w:r>
        <w:rPr>
          <w:rFonts w:hint="eastAsia" w:ascii="仿宋" w:hAnsi="仿宋" w:eastAsia="仿宋" w:cs="仿宋"/>
          <w:b w:val="0"/>
          <w:bCs w:val="0"/>
          <w:color w:val="000000"/>
          <w:sz w:val="28"/>
          <w:szCs w:val="28"/>
          <w:highlight w:val="none"/>
          <w:lang w:val="en-US" w:eastAsia="zh-CN"/>
        </w:rPr>
      </w:r>
      <w:r/>
    </w:p>
    <w:p>
      <w:pPr>
        <w:pStyle w:val="893"/>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9、坚持文明工作，服从采购人监督和核查，提前向采购人提交下周工作计划，并服从采购人对中标人提交的工作计划的调整。</w:t>
      </w:r>
      <w:r>
        <w:rPr>
          <w:rFonts w:hint="eastAsia" w:ascii="仿宋" w:hAnsi="仿宋" w:eastAsia="仿宋" w:cs="仿宋"/>
          <w:b w:val="0"/>
          <w:bCs w:val="0"/>
          <w:color w:val="000000"/>
          <w:sz w:val="28"/>
          <w:szCs w:val="28"/>
          <w:highlight w:val="none"/>
          <w:lang w:val="en-US" w:eastAsia="zh-CN"/>
        </w:rPr>
      </w:r>
      <w:r/>
    </w:p>
    <w:p>
      <w:pPr>
        <w:pStyle w:val="893"/>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10、由于中标人管理工作的疏忽造成甲方设备设施损坏、花草树木非正常死亡的，中标人按价赔偿。</w:t>
      </w:r>
      <w:r>
        <w:rPr>
          <w:rFonts w:hint="eastAsia" w:ascii="仿宋" w:hAnsi="仿宋" w:eastAsia="仿宋" w:cs="仿宋"/>
          <w:b w:val="0"/>
          <w:bCs w:val="0"/>
          <w:color w:val="000000"/>
          <w:sz w:val="28"/>
          <w:szCs w:val="28"/>
          <w:highlight w:val="none"/>
          <w:lang w:val="en-US" w:eastAsia="zh-CN"/>
        </w:rPr>
      </w:r>
      <w:r/>
    </w:p>
    <w:p>
      <w:pPr>
        <w:pStyle w:val="893"/>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11、自觉节约用水、用电。</w:t>
      </w:r>
      <w:r>
        <w:rPr>
          <w:rFonts w:hint="eastAsia" w:ascii="仿宋" w:hAnsi="仿宋" w:eastAsia="仿宋" w:cs="仿宋"/>
          <w:b w:val="0"/>
          <w:bCs w:val="0"/>
          <w:color w:val="000000"/>
          <w:sz w:val="28"/>
          <w:szCs w:val="28"/>
          <w:highlight w:val="none"/>
          <w:lang w:val="en-US" w:eastAsia="zh-CN"/>
        </w:rPr>
      </w:r>
      <w:r/>
    </w:p>
    <w:p>
      <w:pPr>
        <w:pStyle w:val="893"/>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12、承包期内中标人承担采购人所辖区域范围内（含三湖水面）的所有卫生保洁以及馆、科交办的其他涉及的相关工作。</w:t>
      </w:r>
      <w:r>
        <w:rPr>
          <w:rFonts w:hint="eastAsia" w:ascii="仿宋" w:hAnsi="仿宋" w:eastAsia="仿宋" w:cs="仿宋"/>
          <w:b w:val="0"/>
          <w:bCs w:val="0"/>
          <w:color w:val="000000"/>
          <w:sz w:val="28"/>
          <w:szCs w:val="28"/>
          <w:highlight w:val="none"/>
          <w:lang w:val="en-US" w:eastAsia="zh-CN"/>
        </w:rPr>
      </w:r>
      <w:r/>
    </w:p>
    <w:p>
      <w:pPr>
        <w:pStyle w:val="893"/>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13、中标人聘用人员必须报采购人审核认可并进行人员登记备案（有公安机关无不良记录证明）。</w:t>
      </w:r>
      <w:r>
        <w:rPr>
          <w:rFonts w:hint="eastAsia" w:ascii="仿宋" w:hAnsi="仿宋" w:eastAsia="仿宋" w:cs="仿宋"/>
          <w:b w:val="0"/>
          <w:bCs w:val="0"/>
          <w:color w:val="000000"/>
          <w:sz w:val="28"/>
          <w:szCs w:val="28"/>
          <w:highlight w:val="none"/>
          <w:lang w:val="en-US" w:eastAsia="zh-CN"/>
        </w:rPr>
      </w:r>
      <w:r/>
    </w:p>
    <w:p>
      <w:pPr>
        <w:pStyle w:val="893"/>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14、承包期内如果质量不达标准和要求，采购人有权要求中标人整改，整改不合格，采购人有权依照本《合同》及《考核细则》作出相应的处理。</w:t>
      </w:r>
      <w:r>
        <w:rPr>
          <w:rFonts w:hint="eastAsia" w:ascii="仿宋" w:hAnsi="仿宋" w:eastAsia="仿宋" w:cs="仿宋"/>
          <w:b w:val="0"/>
          <w:bCs w:val="0"/>
          <w:color w:val="000000"/>
          <w:sz w:val="28"/>
          <w:szCs w:val="28"/>
          <w:highlight w:val="none"/>
          <w:lang w:val="en-US" w:eastAsia="zh-CN"/>
        </w:rPr>
      </w:r>
      <w:r/>
    </w:p>
    <w:p>
      <w:pPr>
        <w:pStyle w:val="893"/>
        <w:ind w:left="0" w:right="0" w:firstLine="560"/>
        <w:jc w:val="left"/>
        <w:keepLines w:val="0"/>
        <w:keepNext w:val="0"/>
        <w:pageBreakBefore w:val="0"/>
        <w:spacing w:before="0" w:beforeAutospacing="0" w:after="0" w:afterAutospacing="0" w:line="500" w:lineRule="atLeast"/>
        <w:widowControl/>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val="0"/>
          <w:bCs w:val="0"/>
          <w:color w:val="000000"/>
          <w:sz w:val="28"/>
          <w:szCs w:val="28"/>
          <w:highlight w:val="none"/>
          <w:lang w:val="en-US" w:eastAsia="zh-CN"/>
        </w:rPr>
        <w:t xml:space="preserve">15、</w:t>
      </w:r>
      <w:r>
        <w:rPr>
          <w:rFonts w:hint="eastAsia" w:ascii="仿宋" w:hAnsi="仿宋" w:eastAsia="仿宋" w:cs="仿宋"/>
          <w:color w:val="000000"/>
          <w:sz w:val="28"/>
          <w:szCs w:val="28"/>
        </w:rPr>
        <w:t xml:space="preserve">采购人每月从承包费中提取30000元作为考核基金，考核由局馆领导、局管理处室、馆行政科进行并将每月的考核情况通报中标人，且在当月结算时兑现；中标人须按考核细则对员工进行考核。日常工作考核总分 80 分，</w:t>
      </w:r>
      <w:r>
        <w:rPr>
          <w:rFonts w:hint="eastAsia" w:ascii="仿宋" w:hAnsi="仿宋" w:eastAsia="仿宋" w:cs="仿宋"/>
          <w:color w:val="000000"/>
          <w:sz w:val="28"/>
          <w:szCs w:val="28"/>
          <w:lang w:val="en-US" w:eastAsia="zh-CN"/>
        </w:rPr>
        <w:t xml:space="preserve">使用附件1考核细则</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一式两份，</w:t>
      </w:r>
      <w:r>
        <w:rPr>
          <w:rFonts w:hint="eastAsia" w:ascii="仿宋" w:hAnsi="仿宋" w:eastAsia="仿宋" w:cs="仿宋"/>
          <w:color w:val="000000"/>
          <w:sz w:val="28"/>
          <w:szCs w:val="28"/>
        </w:rPr>
        <w:t xml:space="preserve">分别由主管局、纪念馆实施考评，每张日常考核表满分 40 分，两项得分累加为日常工作考核总分</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893"/>
        <w:ind w:left="0" w:right="0" w:firstLine="560"/>
        <w:jc w:val="left"/>
        <w:keepLines w:val="0"/>
        <w:keepNext w:val="0"/>
        <w:pageBreakBefore w:val="0"/>
        <w:spacing w:before="0" w:beforeAutospacing="0" w:after="0" w:afterAutospacing="0" w:line="500" w:lineRule="atLeast"/>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重点工作考核单独设置评分表，满分 20 分</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使用附件2考核细则，一式两份，</w:t>
      </w:r>
      <w:r>
        <w:rPr>
          <w:rFonts w:hint="eastAsia" w:ascii="仿宋" w:hAnsi="仿宋" w:eastAsia="仿宋" w:cs="仿宋"/>
          <w:color w:val="000000"/>
          <w:sz w:val="28"/>
          <w:szCs w:val="28"/>
        </w:rPr>
        <w:t xml:space="preserve">分别由主管局、纪念馆实施考评，两项得分</w:t>
      </w:r>
      <w:r>
        <w:rPr>
          <w:rFonts w:hint="eastAsia" w:ascii="仿宋" w:hAnsi="仿宋" w:eastAsia="仿宋" w:cs="仿宋"/>
          <w:color w:val="000000"/>
          <w:sz w:val="28"/>
          <w:szCs w:val="28"/>
          <w:lang w:val="en-US" w:eastAsia="zh-CN"/>
        </w:rPr>
        <w:t xml:space="preserve">平均分</w:t>
      </w:r>
      <w:r>
        <w:rPr>
          <w:rFonts w:hint="eastAsia" w:ascii="仿宋" w:hAnsi="仿宋" w:eastAsia="仿宋" w:cs="仿宋"/>
          <w:color w:val="000000"/>
          <w:sz w:val="28"/>
          <w:szCs w:val="28"/>
        </w:rPr>
        <w:t xml:space="preserve">为</w:t>
      </w:r>
      <w:r>
        <w:rPr>
          <w:rFonts w:hint="eastAsia" w:ascii="仿宋" w:hAnsi="仿宋" w:eastAsia="仿宋" w:cs="仿宋"/>
          <w:color w:val="000000"/>
          <w:sz w:val="28"/>
          <w:szCs w:val="28"/>
          <w:lang w:val="en-US" w:eastAsia="zh-CN"/>
        </w:rPr>
        <w:t xml:space="preserve">重点</w:t>
      </w:r>
      <w:r>
        <w:rPr>
          <w:rFonts w:hint="eastAsia" w:ascii="仿宋" w:hAnsi="仿宋" w:eastAsia="仿宋" w:cs="仿宋"/>
          <w:color w:val="000000"/>
          <w:sz w:val="28"/>
          <w:szCs w:val="28"/>
        </w:rPr>
        <w:t xml:space="preserve">工作考核总分；</w:t>
      </w:r>
      <w:r>
        <w:rPr>
          <w:rFonts w:hint="eastAsia" w:ascii="仿宋" w:hAnsi="仿宋" w:eastAsia="仿宋" w:cs="仿宋"/>
          <w:color w:val="000000"/>
          <w:sz w:val="28"/>
          <w:szCs w:val="28"/>
        </w:rPr>
      </w:r>
      <w:r/>
    </w:p>
    <w:p>
      <w:pPr>
        <w:pStyle w:val="893"/>
        <w:ind w:right="0" w:firstLine="280"/>
        <w:jc w:val="left"/>
        <w:keepLines w:val="0"/>
        <w:keepNext w:val="0"/>
        <w:pageBreakBefore w:val="0"/>
        <w:spacing w:before="0" w:beforeAutospacing="0" w:after="0" w:afterAutospacing="0" w:line="500" w:lineRule="atLeast"/>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最终综合考核得分计算公式：综合总分 = 主管局日常考核得分（最高 40 分）+ 纪念馆日常考核得分（最高 40 分）+ 重点工作考核</w:t>
      </w:r>
      <w:r>
        <w:rPr>
          <w:rFonts w:hint="eastAsia" w:ascii="仿宋" w:hAnsi="仿宋" w:eastAsia="仿宋" w:cs="仿宋"/>
          <w:color w:val="000000"/>
          <w:sz w:val="28"/>
          <w:szCs w:val="28"/>
          <w:lang w:val="en-US" w:eastAsia="zh-CN"/>
        </w:rPr>
        <w:t xml:space="preserve">平均</w:t>
      </w:r>
      <w:r>
        <w:rPr>
          <w:rFonts w:hint="eastAsia" w:ascii="仿宋" w:hAnsi="仿宋" w:eastAsia="仿宋" w:cs="仿宋"/>
          <w:color w:val="000000"/>
          <w:sz w:val="28"/>
          <w:szCs w:val="28"/>
        </w:rPr>
        <w:t xml:space="preserve">得分（最高 20 分）。</w:t>
      </w:r>
      <w:r>
        <w:rPr>
          <w:rFonts w:hint="eastAsia" w:ascii="仿宋" w:hAnsi="仿宋" w:eastAsia="仿宋" w:cs="仿宋"/>
          <w:color w:val="000000"/>
          <w:sz w:val="28"/>
          <w:szCs w:val="28"/>
        </w:rPr>
      </w:r>
      <w:r/>
    </w:p>
    <w:p>
      <w:pPr>
        <w:pStyle w:val="965"/>
        <w:keepLines w:val="0"/>
        <w:keepNext w:val="0"/>
        <w:pageBreakBefore w:val="0"/>
        <w:spacing w:before="0" w:after="0" w:line="500" w:lineRule="atLeas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月</w:t>
      </w:r>
      <w:r>
        <w:rPr>
          <w:rFonts w:hint="eastAsia" w:ascii="仿宋" w:hAnsi="仿宋" w:eastAsia="仿宋" w:cs="仿宋"/>
          <w:color w:val="000000"/>
          <w:sz w:val="28"/>
          <w:szCs w:val="28"/>
        </w:rPr>
        <w:t xml:space="preserve">考核</w:t>
      </w:r>
      <w:r>
        <w:rPr>
          <w:rFonts w:hint="eastAsia" w:ascii="仿宋" w:hAnsi="仿宋" w:eastAsia="仿宋" w:cs="仿宋"/>
          <w:color w:val="000000"/>
          <w:sz w:val="28"/>
          <w:szCs w:val="28"/>
          <w:lang w:val="en-US" w:eastAsia="zh-CN"/>
        </w:rPr>
        <w:t xml:space="preserve">取每周综合考核的平均分，</w:t>
      </w:r>
      <w:r>
        <w:rPr>
          <w:rFonts w:hint="eastAsia" w:ascii="仿宋" w:hAnsi="仿宋" w:eastAsia="仿宋" w:cs="仿宋"/>
          <w:color w:val="000000"/>
          <w:sz w:val="28"/>
          <w:szCs w:val="28"/>
        </w:rPr>
        <w:t xml:space="preserve">考核总分值为100分，分值在90分（含 90分）以上，不处罚；</w:t>
      </w:r>
      <w:r>
        <w:rPr>
          <w:rFonts w:hint="eastAsia" w:ascii="仿宋" w:hAnsi="仿宋" w:eastAsia="仿宋" w:cs="仿宋"/>
          <w:color w:val="000000"/>
          <w:sz w:val="28"/>
          <w:szCs w:val="28"/>
          <w:lang w:val="en-US" w:eastAsia="zh-CN"/>
        </w:rPr>
        <w:t xml:space="preserve">月</w:t>
      </w:r>
      <w:r>
        <w:rPr>
          <w:rFonts w:hint="eastAsia" w:ascii="仿宋" w:hAnsi="仿宋" w:eastAsia="仿宋" w:cs="仿宋"/>
          <w:color w:val="000000"/>
          <w:sz w:val="28"/>
          <w:szCs w:val="28"/>
        </w:rPr>
        <w:t xml:space="preserve">考核分值在90分—70分（含70分），按分值扣罚，每分值300元；</w:t>
      </w:r>
      <w:r>
        <w:rPr>
          <w:rFonts w:hint="eastAsia" w:ascii="仿宋" w:hAnsi="仿宋" w:eastAsia="仿宋" w:cs="仿宋"/>
          <w:color w:val="000000"/>
          <w:sz w:val="28"/>
          <w:szCs w:val="28"/>
          <w:lang w:val="en-US" w:eastAsia="zh-CN"/>
        </w:rPr>
        <w:t xml:space="preserve">月</w:t>
      </w:r>
      <w:r>
        <w:rPr>
          <w:rFonts w:hint="eastAsia" w:ascii="仿宋" w:hAnsi="仿宋" w:eastAsia="仿宋" w:cs="仿宋"/>
          <w:color w:val="000000"/>
          <w:sz w:val="28"/>
          <w:szCs w:val="28"/>
        </w:rPr>
        <w:t xml:space="preserve">考核分值在70分以下，扣罚考核金50%；50</w:t>
      </w:r>
      <w:r>
        <w:rPr>
          <w:rFonts w:hint="eastAsia" w:ascii="仿宋" w:hAnsi="仿宋" w:eastAsia="仿宋" w:cs="仿宋"/>
          <w:color w:val="000000"/>
          <w:sz w:val="28"/>
          <w:szCs w:val="28"/>
          <w:lang w:val="en-US" w:eastAsia="zh-CN"/>
        </w:rPr>
        <w:t xml:space="preserve">分</w:t>
      </w:r>
      <w:r>
        <w:rPr>
          <w:rFonts w:hint="eastAsia" w:ascii="仿宋" w:hAnsi="仿宋" w:eastAsia="仿宋" w:cs="仿宋"/>
          <w:color w:val="000000"/>
          <w:sz w:val="28"/>
          <w:szCs w:val="28"/>
        </w:rPr>
        <w:t xml:space="preserve">以下，考核基金全部扣除。</w:t>
      </w:r>
      <w:r>
        <w:rPr>
          <w:rFonts w:hint="eastAsia" w:ascii="仿宋" w:hAnsi="仿宋" w:eastAsia="仿宋" w:cs="仿宋"/>
          <w:color w:val="000000"/>
          <w:sz w:val="28"/>
          <w:szCs w:val="28"/>
        </w:rPr>
      </w:r>
      <w:r/>
    </w:p>
    <w:p>
      <w:pPr>
        <w:pStyle w:val="893"/>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16、承包过程中因中标人工具不到位或因资金不到位而延误正常保洁工作的，采购人有权从中标人承包金中提取资金购买或维修，购买或维修时以中标人为主，采购人协助把关，工具所有权归属中标人。</w:t>
      </w:r>
      <w:r>
        <w:rPr>
          <w:rFonts w:hint="eastAsia" w:ascii="仿宋" w:hAnsi="仿宋" w:eastAsia="仿宋" w:cs="仿宋"/>
          <w:b w:val="0"/>
          <w:bCs w:val="0"/>
          <w:color w:val="000000"/>
          <w:sz w:val="28"/>
          <w:szCs w:val="28"/>
          <w:highlight w:val="none"/>
          <w:lang w:val="en-US" w:eastAsia="zh-CN"/>
        </w:rPr>
      </w:r>
      <w:r/>
    </w:p>
    <w:p>
      <w:pPr>
        <w:pStyle w:val="893"/>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17、投标人需提供详细的服务方案。方案应做到完整全面、科学可行，并有针对性，配备</w:t>
      </w:r>
      <w:r>
        <w:rPr>
          <w:rFonts w:hint="eastAsia" w:ascii="仿宋" w:hAnsi="仿宋" w:eastAsia="仿宋" w:cs="仿宋"/>
          <w:b w:val="0"/>
          <w:bCs w:val="0"/>
          <w:color w:val="000000"/>
          <w:sz w:val="28"/>
          <w:szCs w:val="28"/>
          <w:highlight w:val="none"/>
          <w:lang w:val="en-US" w:eastAsia="zh-CN"/>
        </w:rPr>
        <w:t xml:space="preserve">人员应服从采购人管理要求。</w:t>
      </w:r>
      <w:r>
        <w:rPr>
          <w:rFonts w:hint="eastAsia" w:ascii="仿宋" w:hAnsi="仿宋" w:eastAsia="仿宋" w:cs="仿宋"/>
          <w:b w:val="0"/>
          <w:bCs w:val="0"/>
          <w:color w:val="000000"/>
          <w:sz w:val="28"/>
          <w:szCs w:val="28"/>
          <w:highlight w:val="none"/>
          <w:lang w:val="en-US" w:eastAsia="zh-CN"/>
        </w:rPr>
      </w:r>
      <w:r/>
    </w:p>
    <w:p>
      <w:pPr>
        <w:pStyle w:val="893"/>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18、投标人如需对现场勘查看可自行组织。联系人：高鹏飞，联系电话：0517-85940391。 </w:t>
      </w:r>
      <w:r>
        <w:rPr>
          <w:rFonts w:hint="eastAsia" w:ascii="仿宋" w:hAnsi="仿宋" w:eastAsia="仿宋" w:cs="仿宋"/>
          <w:b w:val="0"/>
          <w:bCs w:val="0"/>
          <w:color w:val="000000"/>
          <w:sz w:val="28"/>
          <w:szCs w:val="28"/>
          <w:highlight w:val="none"/>
          <w:lang w:val="en-US" w:eastAsia="zh-CN"/>
        </w:rPr>
      </w:r>
      <w:r/>
    </w:p>
    <w:p>
      <w:pPr>
        <w:pStyle w:val="893"/>
        <w:ind w:firstLine="560"/>
        <w:keepLines w:val="0"/>
        <w:keepNext w:val="0"/>
        <w:pageBreakBefore w:val="0"/>
        <w:spacing w:line="500" w:lineRule="exact"/>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六、履约验收基本要求</w:t>
      </w:r>
      <w:r>
        <w:rPr>
          <w:rFonts w:hint="eastAsia" w:ascii="仿宋" w:hAnsi="仿宋" w:eastAsia="仿宋" w:cs="仿宋"/>
          <w:b/>
          <w:bCs/>
          <w:color w:val="000000"/>
          <w:sz w:val="28"/>
          <w:szCs w:val="28"/>
          <w:highlight w:val="none"/>
          <w:lang w:val="en-US" w:eastAsia="zh-CN"/>
        </w:rPr>
      </w:r>
      <w:r/>
    </w:p>
    <w:p>
      <w:pPr>
        <w:pStyle w:val="893"/>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1、验收依据：以本合同、招标文件为准。</w:t>
      </w:r>
      <w:r>
        <w:rPr>
          <w:rFonts w:hint="eastAsia" w:ascii="仿宋" w:hAnsi="仿宋" w:eastAsia="仿宋" w:cs="仿宋"/>
          <w:b w:val="0"/>
          <w:bCs w:val="0"/>
          <w:color w:val="000000"/>
          <w:sz w:val="28"/>
          <w:szCs w:val="28"/>
          <w:highlight w:val="none"/>
          <w:lang w:val="en-US" w:eastAsia="zh-CN"/>
        </w:rPr>
      </w:r>
      <w:r/>
    </w:p>
    <w:p>
      <w:pPr>
        <w:pStyle w:val="893"/>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2、验收内容：合同约定服务内容。</w:t>
      </w:r>
      <w:r>
        <w:rPr>
          <w:rFonts w:hint="eastAsia" w:ascii="仿宋" w:hAnsi="仿宋" w:eastAsia="仿宋" w:cs="仿宋"/>
          <w:b w:val="0"/>
          <w:bCs w:val="0"/>
          <w:color w:val="000000"/>
          <w:sz w:val="28"/>
          <w:szCs w:val="28"/>
          <w:highlight w:val="none"/>
          <w:lang w:val="en-US" w:eastAsia="zh-CN"/>
        </w:rPr>
      </w:r>
      <w:r/>
    </w:p>
    <w:p>
      <w:pPr>
        <w:pStyle w:val="893"/>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3、验收流程：乙方提交验收申请→甲方组织验收→出具合格/整改/不合格结论。</w:t>
      </w:r>
      <w:r>
        <w:rPr>
          <w:rFonts w:hint="eastAsia" w:ascii="仿宋" w:hAnsi="仿宋" w:eastAsia="仿宋" w:cs="仿宋"/>
          <w:b w:val="0"/>
          <w:bCs w:val="0"/>
          <w:color w:val="000000"/>
          <w:sz w:val="28"/>
          <w:szCs w:val="28"/>
          <w:highlight w:val="none"/>
          <w:lang w:val="en-US" w:eastAsia="zh-CN"/>
        </w:rPr>
      </w:r>
      <w:r/>
    </w:p>
    <w:p>
      <w:pPr>
        <w:pStyle w:val="893"/>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4、整改与追责：不合格项需按期整改，逾期未达标按合同约定处理。</w:t>
      </w:r>
      <w:r>
        <w:rPr>
          <w:rFonts w:hint="eastAsia" w:ascii="仿宋" w:hAnsi="仿宋" w:eastAsia="仿宋" w:cs="仿宋"/>
          <w:b w:val="0"/>
          <w:bCs w:val="0"/>
          <w:color w:val="000000"/>
          <w:sz w:val="28"/>
          <w:szCs w:val="28"/>
          <w:highlight w:val="none"/>
          <w:lang w:val="en-US" w:eastAsia="zh-CN"/>
        </w:rPr>
      </w:r>
      <w:r/>
    </w:p>
    <w:p>
      <w:pPr>
        <w:pStyle w:val="893"/>
        <w:ind w:firstLine="560"/>
        <w:keepLines w:val="0"/>
        <w:keepNext w:val="0"/>
        <w:pageBreakBefore w:val="0"/>
        <w:spacing w:line="500" w:lineRule="exact"/>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七、商务部分</w:t>
      </w:r>
      <w:r>
        <w:rPr>
          <w:rFonts w:hint="eastAsia" w:ascii="仿宋" w:hAnsi="仿宋" w:eastAsia="仿宋" w:cs="仿宋"/>
          <w:b/>
          <w:bCs/>
          <w:color w:val="000000"/>
          <w:sz w:val="28"/>
          <w:szCs w:val="28"/>
          <w:highlight w:val="none"/>
          <w:lang w:val="en-US" w:eastAsia="zh-CN"/>
        </w:rPr>
      </w:r>
      <w:r/>
    </w:p>
    <w:p>
      <w:pPr>
        <w:pStyle w:val="893"/>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（一）服务时间：服务</w:t>
      </w:r>
      <w:r>
        <w:rPr>
          <w:rFonts w:hint="eastAsia" w:ascii="仿宋" w:hAnsi="仿宋" w:eastAsia="仿宋" w:cs="仿宋"/>
          <w:b w:val="0"/>
          <w:bCs w:val="0"/>
          <w:color w:val="000000"/>
          <w:sz w:val="28"/>
          <w:szCs w:val="28"/>
          <w:highlight w:val="none"/>
        </w:rPr>
        <w:t xml:space="preserve">期限为</w:t>
      </w:r>
      <w:r>
        <w:rPr>
          <w:rFonts w:hint="eastAsia" w:ascii="仿宋" w:hAnsi="仿宋" w:eastAsia="仿宋" w:cs="仿宋"/>
          <w:b w:val="0"/>
          <w:bCs w:val="0"/>
          <w:color w:val="000000"/>
          <w:sz w:val="28"/>
          <w:szCs w:val="28"/>
          <w:highlight w:val="none"/>
          <w:u w:val="single"/>
        </w:rPr>
        <w:t xml:space="preserve"> 壹 </w:t>
      </w:r>
      <w:r>
        <w:rPr>
          <w:rFonts w:hint="eastAsia" w:ascii="仿宋" w:hAnsi="仿宋" w:eastAsia="仿宋" w:cs="仿宋"/>
          <w:b w:val="0"/>
          <w:bCs w:val="0"/>
          <w:color w:val="000000"/>
          <w:sz w:val="28"/>
          <w:szCs w:val="28"/>
          <w:highlight w:val="none"/>
        </w:rPr>
        <w:t xml:space="preserve">年</w:t>
      </w: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lang w:val="en-US" w:eastAsia="zh-CN"/>
        </w:rPr>
        <w:t xml:space="preserve">如采购人对服务单位考核满意，续签不超过两次。</w:t>
      </w:r>
      <w:r>
        <w:rPr>
          <w:rFonts w:hint="eastAsia" w:ascii="仿宋" w:hAnsi="仿宋" w:eastAsia="仿宋" w:cs="仿宋"/>
          <w:b w:val="0"/>
          <w:bCs w:val="0"/>
          <w:color w:val="000000"/>
          <w:sz w:val="28"/>
          <w:szCs w:val="28"/>
          <w:highlight w:val="none"/>
          <w:lang w:val="en-US" w:eastAsia="zh-CN"/>
        </w:rPr>
      </w:r>
      <w:r/>
    </w:p>
    <w:p>
      <w:pPr>
        <w:pStyle w:val="893"/>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shd w:val="clear" w:color="auto" w:fill="ffffff"/>
        </w:rPr>
      </w:pPr>
      <w:r>
        <w:rPr>
          <w:rFonts w:hint="eastAsia" w:ascii="仿宋" w:hAnsi="仿宋" w:eastAsia="仿宋" w:cs="仿宋"/>
          <w:b w:val="0"/>
          <w:bCs w:val="0"/>
          <w:color w:val="000000"/>
          <w:sz w:val="28"/>
          <w:szCs w:val="28"/>
          <w:highlight w:val="none"/>
          <w:lang w:val="en-US" w:eastAsia="zh-CN"/>
        </w:rPr>
        <w:t xml:space="preserve">（二）服务地点：</w:t>
      </w:r>
      <w:r>
        <w:rPr>
          <w:rFonts w:hint="eastAsia" w:ascii="仿宋" w:hAnsi="仿宋" w:eastAsia="仿宋" w:cs="仿宋"/>
          <w:b w:val="0"/>
          <w:bCs w:val="0"/>
          <w:color w:val="000000"/>
          <w:sz w:val="28"/>
          <w:szCs w:val="28"/>
          <w:highlight w:val="none"/>
          <w:shd w:val="clear" w:color="auto" w:fill="ffffff"/>
        </w:rPr>
        <w:t xml:space="preserve">由采购人指定。</w:t>
      </w:r>
      <w:r>
        <w:rPr>
          <w:rFonts w:hint="eastAsia" w:ascii="仿宋" w:hAnsi="仿宋" w:eastAsia="仿宋" w:cs="仿宋"/>
          <w:b w:val="0"/>
          <w:bCs w:val="0"/>
          <w:color w:val="000000"/>
          <w:sz w:val="28"/>
          <w:szCs w:val="28"/>
          <w:highlight w:val="none"/>
          <w:shd w:val="clear" w:color="auto" w:fill="ffffff"/>
        </w:rPr>
      </w:r>
      <w:r/>
    </w:p>
    <w:p>
      <w:pPr>
        <w:pStyle w:val="893"/>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val="en-US" w:eastAsia="zh-CN"/>
        </w:rPr>
        <w:t xml:space="preserve">（三）付款方式：</w:t>
      </w:r>
      <w:r>
        <w:rPr>
          <w:rFonts w:hint="eastAsia" w:ascii="仿宋" w:hAnsi="仿宋" w:eastAsia="仿宋" w:cs="仿宋"/>
          <w:b w:val="0"/>
          <w:bCs w:val="0"/>
          <w:color w:val="000000"/>
          <w:sz w:val="28"/>
          <w:szCs w:val="28"/>
          <w:highlight w:val="none"/>
        </w:rPr>
        <w:t xml:space="preserve">按月结算承包金，即签订合同后的第二个月</w:t>
      </w:r>
      <w:r>
        <w:rPr>
          <w:rFonts w:hint="eastAsia" w:ascii="仿宋" w:hAnsi="仿宋" w:eastAsia="仿宋" w:cs="仿宋"/>
          <w:b w:val="0"/>
          <w:bCs w:val="0"/>
          <w:color w:val="000000"/>
          <w:sz w:val="28"/>
          <w:szCs w:val="28"/>
          <w:highlight w:val="none"/>
          <w:lang w:val="en-US" w:eastAsia="zh-CN"/>
        </w:rPr>
        <w:t xml:space="preserve">开始按考核结果</w:t>
      </w:r>
      <w:r>
        <w:rPr>
          <w:rFonts w:hint="eastAsia" w:ascii="仿宋" w:hAnsi="仿宋" w:eastAsia="仿宋" w:cs="仿宋"/>
          <w:b w:val="0"/>
          <w:bCs w:val="0"/>
          <w:color w:val="000000"/>
          <w:sz w:val="28"/>
          <w:szCs w:val="28"/>
          <w:highlight w:val="none"/>
        </w:rPr>
        <w:t xml:space="preserve">结算</w:t>
      </w:r>
      <w:r>
        <w:rPr>
          <w:rFonts w:hint="eastAsia" w:ascii="仿宋" w:hAnsi="仿宋" w:eastAsia="仿宋" w:cs="仿宋"/>
          <w:b w:val="0"/>
          <w:bCs w:val="0"/>
          <w:color w:val="000000"/>
          <w:sz w:val="28"/>
          <w:szCs w:val="28"/>
          <w:highlight w:val="none"/>
          <w:lang w:val="en-US" w:eastAsia="zh-CN"/>
        </w:rPr>
        <w:t xml:space="preserve">上</w:t>
      </w:r>
      <w:r>
        <w:rPr>
          <w:rFonts w:hint="eastAsia" w:ascii="仿宋" w:hAnsi="仿宋" w:eastAsia="仿宋" w:cs="仿宋"/>
          <w:b w:val="0"/>
          <w:bCs w:val="0"/>
          <w:color w:val="000000"/>
          <w:sz w:val="28"/>
          <w:szCs w:val="28"/>
          <w:highlight w:val="none"/>
        </w:rPr>
        <w:t xml:space="preserve">一个月的承包金</w:t>
      </w: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lang w:eastAsia="zh-CN"/>
        </w:rPr>
      </w:r>
      <w:r/>
    </w:p>
    <w:p>
      <w:pPr>
        <w:pStyle w:val="893"/>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br w:type="page" w:clear="all"/>
      </w:r>
      <w:r>
        <w:rPr>
          <w:rFonts w:hint="eastAsia" w:ascii="黑体" w:hAnsi="黑体" w:eastAsia="黑体"/>
          <w:b/>
          <w:bCs/>
          <w:sz w:val="36"/>
        </w:rPr>
        <w:t xml:space="preserve">第六章  投标文件</w:t>
      </w:r>
      <w:r>
        <w:rPr>
          <w:rFonts w:hint="eastAsia" w:ascii="黑体" w:hAnsi="黑体" w:eastAsia="黑体"/>
          <w:b/>
          <w:bCs/>
          <w:sz w:val="36"/>
        </w:rPr>
      </w:r>
      <w:r/>
    </w:p>
    <w:p>
      <w:pPr>
        <w:pStyle w:val="914"/>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91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93"/>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91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4"/>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14"/>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14"/>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893"/>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3"/>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3"/>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3"/>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893"/>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893"/>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893"/>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893"/>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rPr>
          <w:rFonts w:hint="eastAsia" w:ascii="黑体" w:hAnsi="黑体" w:eastAsia="黑体"/>
          <w:b/>
          <w:bCs/>
          <w:sz w:val="36"/>
          <w:lang w:val="zh-CN" w:eastAsia="zh-CN"/>
        </w:rPr>
      </w:r>
      <w:r/>
    </w:p>
    <w:p>
      <w:pPr>
        <w:pStyle w:val="914"/>
        <w:ind w:firstLine="0"/>
        <w:jc w:val="center"/>
        <w:keepLines w:val="0"/>
        <w:keepNext w:val="0"/>
        <w:pageBreakBefore w:val="0"/>
        <w:spacing w:line="6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914"/>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965"/>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893"/>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893"/>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965"/>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965"/>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4、我们同意按照招标文件第二章第</w:t>
      </w:r>
      <w:r>
        <w:rPr>
          <w:rFonts w:hint="eastAsia" w:ascii="仿宋" w:hAnsi="仿宋" w:eastAsia="仿宋"/>
          <w:sz w:val="28"/>
          <w:szCs w:val="28"/>
          <w:highlight w:val="none"/>
        </w:rPr>
        <w:t xml:space="preserve">15</w:t>
      </w:r>
      <w:r>
        <w:rPr>
          <w:rFonts w:hint="eastAsia" w:ascii="仿宋" w:hAnsi="仿宋" w:eastAsia="仿宋"/>
          <w:sz w:val="28"/>
          <w:szCs w:val="28"/>
        </w:rPr>
        <w:t xml:space="preserve">条的规定，本投标文件的有效期为从开标之日期起计算的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965"/>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965"/>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965"/>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965"/>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965"/>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965"/>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893"/>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914"/>
        <w:ind w:right="560" w:firstLine="420"/>
        <w:jc w:val="center"/>
        <w:keepLines w:val="0"/>
        <w:keepNext w:val="0"/>
        <w:pageBreakBefore w:val="0"/>
        <w:spacing w:line="640" w:lineRule="exact"/>
        <w:rPr>
          <w:rFonts w:hint="eastAsia" w:ascii="仿宋" w:hAnsi="仿宋" w:eastAsia="仿宋"/>
          <w:bCs/>
          <w:sz w:val="32"/>
          <w:szCs w:val="32"/>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bCs/>
          <w:sz w:val="32"/>
          <w:szCs w:val="32"/>
        </w:rPr>
      </w:r>
      <w:r/>
    </w:p>
    <w:p>
      <w:pPr>
        <w:pStyle w:val="893"/>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893"/>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893"/>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893"/>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893"/>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893"/>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pStyle w:val="893"/>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893"/>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893"/>
              <w:ind w:firstLine="1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核心品牌</w:t>
            </w:r>
            <w:r>
              <w:rPr>
                <w:rFonts w:hint="eastAsia" w:ascii="仿宋" w:hAnsi="仿宋" w:eastAsia="仿宋"/>
                <w:sz w:val="28"/>
                <w:szCs w:val="28"/>
              </w:rPr>
            </w:r>
            <w:r/>
          </w:p>
        </w:tc>
        <w:tc>
          <w:tcPr>
            <w:tcW w:w="6759" w:type="dxa"/>
            <w:vAlign w:val="center"/>
            <w:textDirection w:val="lrTb"/>
            <w:noWrap w:val="false"/>
          </w:tcPr>
          <w:p>
            <w:pPr>
              <w:pStyle w:val="893"/>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rPr>
            </w:r>
            <w:r/>
          </w:p>
        </w:tc>
      </w:tr>
    </w:tbl>
    <w:p>
      <w:pPr>
        <w:pStyle w:val="914"/>
        <w:keepLines w:val="0"/>
        <w:keepNext w:val="0"/>
        <w:pageBreakBefore w:val="0"/>
        <w:rPr>
          <w:rFonts w:hint="eastAsia" w:hAnsi="宋体"/>
          <w:b/>
          <w:sz w:val="32"/>
          <w:szCs w:val="32"/>
        </w:rPr>
        <w:outlineLvl w:val="9"/>
      </w:pPr>
      <w:r/>
      <w:bookmarkStart w:id="36" w:name="_Toc157775468"/>
      <w:r>
        <w:rPr>
          <w:rFonts w:hint="eastAsia" w:hAnsi="宋体"/>
          <w:b/>
          <w:sz w:val="32"/>
          <w:szCs w:val="32"/>
        </w:rPr>
      </w:r>
      <w:r/>
    </w:p>
    <w:p>
      <w:pPr>
        <w:pStyle w:val="914"/>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三、投标报价明细表</w:t>
      </w:r>
      <w:r>
        <w:rPr>
          <w:rFonts w:hint="eastAsia" w:ascii="仿宋" w:hAnsi="仿宋" w:eastAsia="仿宋"/>
          <w:b/>
          <w:sz w:val="32"/>
          <w:szCs w:val="32"/>
        </w:rPr>
      </w:r>
      <w:r/>
    </w:p>
    <w:p>
      <w:pPr>
        <w:pStyle w:val="914"/>
        <w:jc w:val="center"/>
        <w:keepLines w:val="0"/>
        <w:keepNext w:val="0"/>
        <w:pageBreakBefore w:val="0"/>
        <w:spacing w:line="340" w:lineRule="exact"/>
        <w:rPr>
          <w:rFonts w:hint="eastAsia" w:ascii="仿宋" w:hAnsi="仿宋" w:eastAsia="仿宋" w:cs="Calibri"/>
          <w:sz w:val="24"/>
          <w:szCs w:val="24"/>
        </w:rPr>
        <w:outlineLvl w:val="9"/>
      </w:pPr>
      <w:r>
        <w:rPr>
          <w:rFonts w:hint="eastAsia" w:ascii="仿宋" w:hAnsi="仿宋" w:eastAsia="仿宋" w:cs="Calibri"/>
          <w:sz w:val="24"/>
          <w:szCs w:val="24"/>
        </w:rPr>
      </w:r>
      <w:r/>
    </w:p>
    <w:p>
      <w:pPr>
        <w:pStyle w:val="985"/>
        <w:jc w:val="center"/>
        <w:spacing w:line="340" w:lineRule="exact"/>
        <w:rPr>
          <w:rFonts w:hint="eastAsia" w:ascii="仿宋" w:hAnsi="仿宋" w:eastAsia="仿宋" w:cs="Calibri"/>
          <w:sz w:val="24"/>
          <w:szCs w:val="24"/>
          <w:highlight w:val="none"/>
        </w:rPr>
      </w:pPr>
      <w:r>
        <w:rPr>
          <w:rFonts w:hint="eastAsia" w:ascii="仿宋" w:hAnsi="仿宋" w:eastAsia="仿宋" w:cs="Calibri"/>
          <w:sz w:val="24"/>
          <w:szCs w:val="24"/>
          <w:highlight w:val="none"/>
        </w:rPr>
      </w:r>
      <w:r/>
    </w:p>
    <w:tbl>
      <w:tblPr>
        <w:tblW w:w="9180" w:type="dxa"/>
        <w:tblInd w:w="-2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trHeight w:val="544"/>
        </w:trPr>
        <w:tc>
          <w:tcPr>
            <w:tcMar>
              <w:left w:w="108" w:type="dxa"/>
              <w:top w:w="0" w:type="dxa"/>
              <w:right w:w="108" w:type="dxa"/>
              <w:bottom w:w="0" w:type="dxa"/>
            </w:tcMar>
            <w:tcW w:w="959"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序号</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w:t>
            </w:r>
            <w:r>
              <w:rPr>
                <w:rFonts w:ascii="仿宋" w:hAnsi="仿宋" w:eastAsia="仿宋"/>
                <w:sz w:val="24"/>
                <w:szCs w:val="24"/>
                <w:highlight w:val="none"/>
              </w:rPr>
              <w:t xml:space="preserve">名称</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服务内容</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985"/>
              <w:jc w:val="center"/>
              <w:spacing w:line="340" w:lineRule="exact"/>
              <w:rPr>
                <w:rFonts w:hint="eastAsia" w:ascii="仿宋" w:hAnsi="仿宋" w:eastAsia="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服务地点</w:t>
            </w:r>
            <w:r>
              <w:rPr>
                <w:rFonts w:hint="eastAsia" w:ascii="仿宋" w:hAnsi="仿宋" w:eastAsia="仿宋"/>
                <w:sz w:val="24"/>
                <w:szCs w:val="24"/>
                <w:highlight w:val="none"/>
                <w:lang w:eastAsia="zh-CN"/>
              </w:rPr>
            </w:r>
            <w:r/>
          </w:p>
        </w:tc>
        <w:tc>
          <w:tcPr>
            <w:tcMar>
              <w:left w:w="108" w:type="dxa"/>
              <w:top w:w="0" w:type="dxa"/>
              <w:right w:w="108" w:type="dxa"/>
              <w:bottom w:w="0" w:type="dxa"/>
            </w:tcMar>
            <w:tcW w:w="1455"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交付期</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分项单价</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分项总价</w:t>
            </w:r>
            <w:r>
              <w:rPr>
                <w:rFonts w:ascii="仿宋" w:hAnsi="仿宋" w:eastAsia="仿宋"/>
                <w:sz w:val="24"/>
                <w:szCs w:val="24"/>
                <w:highlight w:val="none"/>
              </w:rPr>
            </w:r>
            <w:r/>
          </w:p>
        </w:tc>
      </w:tr>
      <w:tr>
        <w:trPr>
          <w:trHeight w:val="583"/>
        </w:trPr>
        <w:tc>
          <w:tcPr>
            <w:tcMar>
              <w:left w:w="108" w:type="dxa"/>
              <w:top w:w="0" w:type="dxa"/>
              <w:right w:w="108" w:type="dxa"/>
              <w:bottom w:w="0" w:type="dxa"/>
            </w:tcMar>
            <w:tcW w:w="959"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1</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96"/>
        </w:trPr>
        <w:tc>
          <w:tcPr>
            <w:tcMar>
              <w:left w:w="108" w:type="dxa"/>
              <w:top w:w="0" w:type="dxa"/>
              <w:right w:w="108" w:type="dxa"/>
              <w:bottom w:w="0" w:type="dxa"/>
            </w:tcMar>
            <w:tcW w:w="959"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2</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724"/>
        </w:trPr>
        <w:tc>
          <w:tcPr>
            <w:tcMar>
              <w:left w:w="108" w:type="dxa"/>
              <w:top w:w="0" w:type="dxa"/>
              <w:right w:w="108" w:type="dxa"/>
              <w:bottom w:w="0" w:type="dxa"/>
            </w:tcMar>
            <w:tcW w:w="959"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3</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4</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5</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6</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7</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8</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9</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580"/>
        </w:trPr>
        <w:tc>
          <w:tcPr>
            <w:tcMar>
              <w:left w:w="108" w:type="dxa"/>
              <w:top w:w="0" w:type="dxa"/>
              <w:right w:w="108" w:type="dxa"/>
              <w:bottom w:w="0" w:type="dxa"/>
            </w:tcMar>
            <w:tcW w:w="959"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1030"/>
        </w:trPr>
        <w:tc>
          <w:tcPr>
            <w:gridSpan w:val="6"/>
            <w:tcMar>
              <w:left w:w="108" w:type="dxa"/>
              <w:top w:w="0" w:type="dxa"/>
              <w:right w:w="108" w:type="dxa"/>
              <w:bottom w:w="0" w:type="dxa"/>
            </w:tcMar>
            <w:tcW w:w="7974" w:type="dxa"/>
            <w:vAlign w:val="center"/>
            <w:textDirection w:val="lrTb"/>
            <w:noWrap w:val="false"/>
          </w:tcPr>
          <w:p>
            <w:pPr>
              <w:pStyle w:val="985"/>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总报价（人民币：元）</w:t>
            </w:r>
            <w:r>
              <w:rPr>
                <w:rFonts w:ascii="仿宋" w:hAnsi="仿宋" w:eastAsia="仿宋"/>
                <w:sz w:val="24"/>
                <w:szCs w:val="24"/>
                <w:highlight w:val="none"/>
              </w:rPr>
            </w:r>
            <w:r/>
          </w:p>
        </w:tc>
        <w:tc>
          <w:tcPr>
            <w:tcMar>
              <w:left w:w="108" w:type="dxa"/>
              <w:top w:w="0" w:type="dxa"/>
              <w:right w:w="108" w:type="dxa"/>
              <w:bottom w:w="0" w:type="dxa"/>
            </w:tcMar>
            <w:tcW w:w="1206" w:type="dxa"/>
            <w:vAlign w:val="top"/>
            <w:textDirection w:val="lrTb"/>
            <w:noWrap w:val="false"/>
          </w:tcPr>
          <w:p>
            <w:pPr>
              <w:pStyle w:val="9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r>
    </w:tbl>
    <w:p>
      <w:pPr>
        <w:pStyle w:val="914"/>
        <w:ind w:firstLine="41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r>
      <w:r/>
    </w:p>
    <w:p>
      <w:pPr>
        <w:pStyle w:val="914"/>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sz w:val="28"/>
          <w:szCs w:val="24"/>
        </w:rPr>
      </w:r>
      <w:r/>
    </w:p>
    <w:p>
      <w:pPr>
        <w:pStyle w:val="914"/>
        <w:numPr>
          <w:ilvl w:val="0"/>
          <w:numId w:val="6"/>
        </w:numPr>
        <w:ind w:firstLine="69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“投标分项报价表”中“投标总报价”数额应当与“开标一览表”中“投标总报价”数额一致。</w:t>
      </w:r>
      <w:r>
        <w:rPr>
          <w:rFonts w:ascii="仿宋" w:hAnsi="仿宋" w:eastAsia="仿宋"/>
          <w:sz w:val="28"/>
          <w:szCs w:val="24"/>
        </w:rPr>
      </w:r>
      <w:r/>
    </w:p>
    <w:p>
      <w:pPr>
        <w:pStyle w:val="914"/>
        <w:numPr>
          <w:ilvl w:val="0"/>
          <w:numId w:val="6"/>
        </w:numPr>
        <w:ind w:firstLine="691"/>
        <w:keepLines w:val="0"/>
        <w:keepNext w:val="0"/>
        <w:pageBreakBefore w:val="0"/>
        <w:spacing w:line="440" w:lineRule="exact"/>
        <w:rPr>
          <w:rFonts w:ascii="仿宋" w:hAnsi="仿宋" w:eastAsia="仿宋"/>
          <w:sz w:val="28"/>
          <w:szCs w:val="24"/>
        </w:rPr>
        <w:outlineLvl w:val="9"/>
      </w:pPr>
      <w:r>
        <w:rPr>
          <w:rFonts w:hint="eastAsia" w:ascii="仿宋" w:hAnsi="仿宋" w:eastAsia="仿宋"/>
          <w:sz w:val="28"/>
          <w:szCs w:val="24"/>
        </w:rPr>
        <w:t xml:space="preserve">投标人需认真填写本报价表，尤其注意规格型号的准确填写。</w:t>
      </w:r>
      <w:r>
        <w:rPr>
          <w:rFonts w:ascii="仿宋" w:hAnsi="仿宋" w:eastAsia="仿宋"/>
          <w:sz w:val="28"/>
          <w:szCs w:val="24"/>
        </w:rPr>
      </w:r>
      <w:r/>
    </w:p>
    <w:p>
      <w:pPr>
        <w:pStyle w:val="914"/>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br w:type="page" w:clear="all"/>
      </w:r>
      <w:r>
        <w:rPr>
          <w:rFonts w:hint="eastAsia" w:ascii="仿宋" w:hAnsi="仿宋" w:eastAsia="仿宋"/>
          <w:b/>
          <w:sz w:val="32"/>
        </w:rPr>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rPr>
                <w:rFonts w:hint="eastAsia" w:ascii="仿宋" w:hAnsi="仿宋" w:eastAsia="仿宋" w:cs="Arial"/>
                <w:sz w:val="24"/>
              </w:rPr>
            </w:r>
            <w:r/>
          </w:p>
        </w:tc>
        <w:tc>
          <w:tcPr>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项目采购需求中主要技术</w:t>
            </w:r>
            <w:r>
              <w:rPr>
                <w:rFonts w:hint="eastAsia" w:ascii="仿宋" w:hAnsi="仿宋" w:eastAsia="仿宋" w:cs="Arial"/>
                <w:sz w:val="24"/>
              </w:rPr>
            </w:r>
            <w:r/>
          </w:p>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rPr>
                <w:rFonts w:hint="eastAsia" w:ascii="仿宋" w:hAnsi="仿宋" w:eastAsia="仿宋" w:cs="Arial"/>
                <w:sz w:val="24"/>
              </w:rPr>
            </w:r>
            <w:r/>
          </w:p>
        </w:tc>
        <w:tc>
          <w:tcPr>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所投产品规格、型号及相应技术参数描述</w:t>
            </w:r>
            <w:r>
              <w:rPr>
                <w:rFonts w:hint="eastAsia" w:ascii="仿宋" w:hAnsi="仿宋" w:eastAsia="仿宋" w:cs="Arial"/>
                <w:sz w:val="24"/>
              </w:rPr>
            </w:r>
            <w:r/>
          </w:p>
        </w:tc>
        <w:tc>
          <w:tcPr>
            <w:tcW w:w="1080" w:type="dxa"/>
            <w:vAlign w:val="center"/>
            <w:textDirection w:val="lrTb"/>
            <w:noWrap w:val="false"/>
          </w:tcPr>
          <w:p>
            <w:pPr>
              <w:pStyle w:val="893"/>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rPr>
                <w:rFonts w:hint="eastAsia" w:ascii="仿宋" w:hAnsi="仿宋" w:eastAsia="仿宋" w:cs="Arial"/>
                <w:sz w:val="24"/>
              </w:rPr>
            </w:r>
            <w:r/>
          </w:p>
        </w:tc>
        <w:tc>
          <w:tcPr>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pStyle w:val="893"/>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893"/>
        <w:ind w:firstLine="420"/>
        <w:keepLines w:val="0"/>
        <w:keepNext w:val="0"/>
        <w:pageBreakBefore w:val="0"/>
        <w:spacing w:line="440" w:lineRule="exact"/>
        <w:rPr>
          <w:rFonts w:hint="eastAsia" w:ascii="宋体" w:hAnsi="宋体"/>
          <w:b/>
          <w:sz w:val="32"/>
          <w:szCs w:val="32"/>
        </w:rPr>
        <w:outlineLvl w:val="9"/>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宋体" w:hAnsi="宋体"/>
          <w:b/>
          <w:sz w:val="32"/>
          <w:szCs w:val="32"/>
        </w:rPr>
      </w:r>
      <w:r/>
    </w:p>
    <w:p>
      <w:pPr>
        <w:pStyle w:val="985"/>
        <w:jc w:val="center"/>
        <w:rPr>
          <w:rFonts w:ascii="Times New Roman" w:hAnsi="Times New Roman" w:eastAsia="仿宋" w:cs="Times New Roman"/>
          <w:b/>
          <w:color w:val="000000"/>
          <w:sz w:val="32"/>
          <w:szCs w:val="32"/>
          <w:highlight w:val="none"/>
        </w:rPr>
      </w:pPr>
      <w:r/>
      <w:bookmarkEnd w:id="36"/>
      <w:r>
        <w:rPr>
          <w:rFonts w:hint="eastAsia" w:ascii="仿宋" w:hAnsi="仿宋" w:eastAsia="仿宋"/>
          <w:b/>
          <w:bCs/>
          <w:sz w:val="32"/>
        </w:rPr>
        <w:br w:type="page" w:clear="all"/>
      </w:r>
      <w:r>
        <w:rPr>
          <w:rFonts w:hint="eastAsia" w:ascii="仿宋" w:hAnsi="仿宋" w:eastAsia="仿宋"/>
          <w:b/>
          <w:bCs/>
          <w:sz w:val="32"/>
        </w:rPr>
        <w:t xml:space="preserve">五、</w:t>
      </w:r>
      <w:r>
        <w:rPr>
          <w:rFonts w:ascii="Times New Roman" w:hAnsi="Times New Roman" w:eastAsia="仿宋" w:cs="Times New Roman"/>
          <w:b/>
          <w:color w:val="000000"/>
          <w:sz w:val="32"/>
          <w:szCs w:val="32"/>
          <w:highlight w:val="none"/>
        </w:rPr>
        <w:t xml:space="preserve">人员配备表</w:t>
      </w:r>
      <w:r>
        <w:rPr>
          <w:rFonts w:ascii="Times New Roman" w:hAnsi="Times New Roman" w:eastAsia="仿宋" w:cs="Times New Roman"/>
          <w:b/>
          <w:color w:val="000000"/>
          <w:sz w:val="32"/>
          <w:szCs w:val="32"/>
          <w:highlight w:val="none"/>
        </w:rPr>
      </w:r>
      <w:r/>
    </w:p>
    <w:tbl>
      <w:tblPr>
        <w:tblW w:w="100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636"/>
        <w:gridCol w:w="1132"/>
        <w:gridCol w:w="1663"/>
        <w:gridCol w:w="1432"/>
        <w:gridCol w:w="1787"/>
        <w:gridCol w:w="1537"/>
      </w:tblGrid>
      <w:tr>
        <w:trPr>
          <w:trHeight w:val="439"/>
        </w:trPr>
        <w:tc>
          <w:tcPr>
            <w:tcW w:w="851"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序号</w:t>
            </w:r>
            <w:r>
              <w:rPr>
                <w:rFonts w:ascii="Times New Roman" w:hAnsi="Times New Roman" w:eastAsia="仿宋" w:cs="Times New Roman"/>
                <w:color w:val="000000"/>
                <w:sz w:val="24"/>
                <w:highlight w:val="none"/>
              </w:rPr>
            </w:r>
            <w:r/>
          </w:p>
        </w:tc>
        <w:tc>
          <w:tcPr>
            <w:tcW w:w="1636"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拟任岗位</w:t>
            </w: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893"/>
              <w:jc w:val="center"/>
              <w:spacing w:line="600" w:lineRule="exact"/>
              <w:rPr>
                <w:rFonts w:hint="eastAsia" w:eastAsia="仿宋" w:cs="Times New Roman"/>
                <w:color w:val="000000"/>
                <w:sz w:val="24"/>
                <w:highlight w:val="none"/>
                <w:lang w:eastAsia="zh-CN"/>
              </w:rPr>
            </w:pPr>
            <w:r>
              <w:rPr>
                <w:rFonts w:ascii="Times New Roman" w:hAnsi="Times New Roman" w:eastAsia="仿宋" w:cs="Times New Roman"/>
                <w:color w:val="000000"/>
                <w:sz w:val="24"/>
                <w:highlight w:val="none"/>
              </w:rPr>
              <w:t xml:space="preserve">姓名</w:t>
            </w:r>
            <w:r>
              <w:rPr>
                <w:rFonts w:hint="eastAsia" w:eastAsia="仿宋" w:cs="Times New Roman"/>
                <w:color w:val="000000"/>
                <w:sz w:val="24"/>
                <w:highlight w:val="none"/>
                <w:lang w:eastAsia="zh-CN"/>
              </w:rPr>
            </w:r>
            <w:r/>
          </w:p>
        </w:tc>
        <w:tc>
          <w:tcPr>
            <w:tcW w:w="1663" w:type="dxa"/>
            <w:vAlign w:val="center"/>
            <w:textDirection w:val="lrTb"/>
            <w:noWrap w:val="false"/>
          </w:tcPr>
          <w:p>
            <w:pPr>
              <w:pStyle w:val="893"/>
              <w:jc w:val="center"/>
              <w:spacing w:line="600" w:lineRule="exact"/>
              <w:rPr>
                <w:rFonts w:hint="eastAsia" w:ascii="Times New Roman" w:hAnsi="Times New Roman" w:eastAsia="仿宋" w:cs="Times New Roman"/>
                <w:color w:val="000000"/>
                <w:sz w:val="24"/>
                <w:highlight w:val="none"/>
                <w:lang w:eastAsia="zh-CN"/>
              </w:rPr>
            </w:pPr>
            <w:r>
              <w:rPr>
                <w:rFonts w:hint="eastAsia" w:eastAsia="仿宋" w:cs="Times New Roman"/>
                <w:color w:val="000000"/>
                <w:sz w:val="24"/>
                <w:highlight w:val="none"/>
                <w:lang w:eastAsia="zh-CN"/>
              </w:rPr>
              <w:t xml:space="preserve">性别</w:t>
            </w:r>
            <w:r>
              <w:rPr>
                <w:rFonts w:hint="eastAsia" w:ascii="Times New Roman" w:hAnsi="Times New Roman" w:eastAsia="仿宋" w:cs="Times New Roman"/>
                <w:color w:val="000000"/>
                <w:sz w:val="24"/>
                <w:highlight w:val="none"/>
                <w:lang w:eastAsia="zh-CN"/>
              </w:rPr>
            </w:r>
            <w:r/>
          </w:p>
        </w:tc>
        <w:tc>
          <w:tcPr>
            <w:tcW w:w="1432" w:type="dxa"/>
            <w:vAlign w:val="center"/>
            <w:textDirection w:val="lrTb"/>
            <w:noWrap w:val="false"/>
          </w:tcPr>
          <w:p>
            <w:pPr>
              <w:pStyle w:val="893"/>
              <w:jc w:val="center"/>
              <w:spacing w:line="600" w:lineRule="exact"/>
              <w:rPr>
                <w:rFonts w:hint="eastAsia" w:ascii="Times New Roman" w:hAnsi="Times New Roman" w:eastAsia="仿宋" w:cs="Times New Roman"/>
                <w:color w:val="000000"/>
                <w:sz w:val="24"/>
                <w:highlight w:val="none"/>
                <w:lang w:eastAsia="zh-CN"/>
              </w:rPr>
            </w:pPr>
            <w:r>
              <w:rPr>
                <w:rFonts w:hint="eastAsia" w:eastAsia="仿宋" w:cs="Times New Roman"/>
                <w:color w:val="000000"/>
                <w:sz w:val="24"/>
                <w:highlight w:val="none"/>
                <w:lang w:eastAsia="zh-CN"/>
              </w:rPr>
              <w:t xml:space="preserve">年龄</w:t>
            </w:r>
            <w:r>
              <w:rPr>
                <w:rFonts w:hint="eastAsia" w:ascii="Times New Roman" w:hAnsi="Times New Roman" w:eastAsia="仿宋" w:cs="Times New Roman"/>
                <w:color w:val="000000"/>
                <w:sz w:val="24"/>
                <w:highlight w:val="none"/>
                <w:lang w:eastAsia="zh-CN"/>
              </w:rPr>
            </w:r>
            <w:r/>
          </w:p>
        </w:tc>
        <w:tc>
          <w:tcPr>
            <w:tcW w:w="1787"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hint="eastAsia" w:eastAsia="仿宋" w:cs="Times New Roman"/>
                <w:color w:val="000000"/>
                <w:sz w:val="24"/>
                <w:highlight w:val="none"/>
                <w:lang w:eastAsia="zh-CN"/>
              </w:rPr>
              <w:t xml:space="preserve">工作经验</w:t>
            </w: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相关证书</w:t>
            </w:r>
            <w:r>
              <w:rPr>
                <w:rFonts w:ascii="Times New Roman" w:hAnsi="Times New Roman" w:eastAsia="仿宋" w:cs="Times New Roman"/>
                <w:color w:val="000000"/>
                <w:sz w:val="24"/>
                <w:highlight w:val="none"/>
              </w:rPr>
            </w:r>
            <w:r/>
          </w:p>
        </w:tc>
      </w:tr>
      <w:tr>
        <w:trPr>
          <w:trHeight w:val="790"/>
        </w:trPr>
        <w:tc>
          <w:tcPr>
            <w:tcW w:w="851"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851"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851"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851"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851"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851"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790"/>
        </w:trPr>
        <w:tc>
          <w:tcPr>
            <w:tcW w:w="851"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851"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15"/>
        </w:trPr>
        <w:tc>
          <w:tcPr>
            <w:tcW w:w="851"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15"/>
        </w:trPr>
        <w:tc>
          <w:tcPr>
            <w:tcW w:w="851"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15"/>
        </w:trPr>
        <w:tc>
          <w:tcPr>
            <w:tcW w:w="851"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893"/>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bl>
    <w:p>
      <w:pPr>
        <w:pStyle w:val="893"/>
        <w:ind w:firstLine="420"/>
        <w:spacing w:line="520" w:lineRule="exact"/>
        <w:rPr>
          <w:rFonts w:hint="eastAsia" w:ascii="仿宋" w:hAnsi="仿宋" w:eastAsia="仿宋" w:cs="Times New Roman"/>
          <w:sz w:val="28"/>
          <w:highlight w:val="none"/>
        </w:rPr>
      </w:pPr>
      <w:r>
        <w:rPr>
          <w:rFonts w:ascii="仿宋" w:hAnsi="仿宋" w:eastAsia="仿宋" w:cs="Times New Roman"/>
          <w:sz w:val="28"/>
          <w:highlight w:val="none"/>
        </w:rPr>
        <w:t xml:space="preserve">供应商：</w:t>
      </w:r>
      <w:r>
        <w:rPr>
          <w:rFonts w:ascii="仿宋" w:hAnsi="仿宋" w:eastAsia="仿宋" w:cs="Times New Roman"/>
          <w:sz w:val="28"/>
          <w:highlight w:val="none"/>
          <w:u w:val="single"/>
        </w:rPr>
        <w:t xml:space="preserve">   （电子签章）    </w:t>
      </w:r>
      <w:r>
        <w:rPr>
          <w:rFonts w:hint="eastAsia" w:ascii="仿宋" w:hAnsi="仿宋" w:eastAsia="仿宋" w:cs="Times New Roman"/>
          <w:sz w:val="28"/>
          <w:highlight w:val="none"/>
        </w:rPr>
      </w:r>
      <w:r/>
    </w:p>
    <w:p>
      <w:pPr>
        <w:pStyle w:val="893"/>
        <w:ind w:firstLine="42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日期：  年    月    日</w:t>
      </w:r>
      <w:r>
        <w:rPr>
          <w:rFonts w:hint="eastAsia" w:ascii="仿宋" w:hAnsi="仿宋" w:eastAsia="仿宋" w:cs="Times New Roman"/>
          <w:sz w:val="28"/>
          <w:highlight w:val="none"/>
        </w:rPr>
      </w:r>
      <w:r/>
    </w:p>
    <w:p>
      <w:pPr>
        <w:pStyle w:val="893"/>
        <w:ind w:firstLine="280"/>
        <w:spacing w:line="440" w:lineRule="exact"/>
        <w:rPr>
          <w:rFonts w:hint="eastAsia" w:ascii="仿宋" w:hAnsi="仿宋" w:eastAsia="仿宋"/>
          <w:b/>
          <w:bCs/>
          <w:sz w:val="32"/>
          <w:szCs w:val="32"/>
          <w:highlight w:val="none"/>
          <w:lang w:eastAsia="zh-CN"/>
        </w:rPr>
      </w:pPr>
      <w:r>
        <w:rPr>
          <w:rFonts w:hint="eastAsia" w:ascii="仿宋" w:hAnsi="仿宋" w:eastAsia="仿宋" w:cs="Times New Roman"/>
          <w:sz w:val="28"/>
          <w:highlight w:val="none"/>
          <w:lang w:eastAsia="zh-CN"/>
        </w:rPr>
        <w:t xml:space="preserve">（行数可自行添加）</w:t>
      </w:r>
      <w:r>
        <w:rPr>
          <w:rFonts w:hint="eastAsia" w:ascii="仿宋" w:hAnsi="仿宋" w:eastAsia="仿宋"/>
          <w:b/>
          <w:bCs/>
          <w:sz w:val="32"/>
          <w:szCs w:val="32"/>
          <w:highlight w:val="none"/>
          <w:lang w:eastAsia="zh-CN"/>
        </w:rPr>
      </w:r>
      <w:r/>
    </w:p>
    <w:p>
      <w:pPr>
        <w:pStyle w:val="914"/>
        <w:ind w:firstLine="0"/>
        <w:jc w:val="center"/>
        <w:keepLines w:val="0"/>
        <w:keepNext w:val="0"/>
        <w:pageBreakBefore w:val="0"/>
        <w:spacing w:line="520" w:lineRule="exact"/>
        <w:widowControl w:val="off"/>
        <w:rPr>
          <w:rFonts w:hint="eastAsia" w:ascii="仿宋" w:hAnsi="仿宋" w:eastAsia="仿宋"/>
          <w:b/>
          <w:bCs/>
          <w:sz w:val="32"/>
        </w:rPr>
        <w:outlineLvl w:val="9"/>
      </w:pPr>
      <w:r>
        <w:rPr>
          <w:rFonts w:hint="eastAsia" w:ascii="仿宋" w:hAnsi="仿宋" w:eastAsia="仿宋"/>
          <w:b/>
          <w:bCs/>
          <w:sz w:val="32"/>
        </w:rPr>
      </w:r>
      <w:r/>
    </w:p>
    <w:p>
      <w:pPr>
        <w:pStyle w:val="914"/>
        <w:ind w:firstLine="0"/>
        <w:jc w:val="center"/>
        <w:keepLines w:val="0"/>
        <w:keepNext w:val="0"/>
        <w:pageBreakBefore w:val="0"/>
        <w:spacing w:line="520" w:lineRule="exact"/>
        <w:widowControl w:val="off"/>
        <w:rPr>
          <w:rFonts w:hint="eastAsia" w:ascii="仿宋" w:hAnsi="仿宋" w:eastAsia="仿宋"/>
          <w:b/>
          <w:bCs/>
          <w:sz w:val="32"/>
        </w:rPr>
        <w:outlineLvl w:val="9"/>
      </w:pPr>
      <w:r>
        <w:rPr>
          <w:rFonts w:hint="eastAsia" w:ascii="仿宋" w:hAnsi="仿宋" w:eastAsia="仿宋"/>
          <w:b/>
          <w:bCs/>
          <w:sz w:val="32"/>
        </w:rPr>
      </w:r>
      <w:r/>
    </w:p>
    <w:p>
      <w:pPr>
        <w:pStyle w:val="914"/>
        <w:ind w:firstLine="0"/>
        <w:jc w:val="center"/>
        <w:keepLines w:val="0"/>
        <w:keepNext w:val="0"/>
        <w:pageBreakBefore w:val="0"/>
        <w:spacing w:line="520" w:lineRule="exact"/>
        <w:widowControl w:val="off"/>
        <w:rPr>
          <w:rFonts w:hint="eastAsia" w:ascii="仿宋" w:hAnsi="仿宋" w:eastAsia="仿宋"/>
          <w:b/>
          <w:bCs/>
          <w:sz w:val="32"/>
        </w:rPr>
        <w:outlineLvl w:val="9"/>
      </w:pPr>
      <w:r>
        <w:rPr>
          <w:rFonts w:hint="eastAsia" w:ascii="仿宋" w:hAnsi="仿宋" w:eastAsia="仿宋"/>
          <w:b/>
          <w:bCs/>
          <w:sz w:val="32"/>
        </w:rPr>
      </w:r>
      <w:r/>
    </w:p>
    <w:p>
      <w:pPr>
        <w:pStyle w:val="914"/>
        <w:ind w:firstLine="0"/>
        <w:jc w:val="center"/>
        <w:keepLines w:val="0"/>
        <w:keepNext w:val="0"/>
        <w:pageBreakBefore w:val="0"/>
        <w:spacing w:line="520" w:lineRule="exact"/>
        <w:widowControl w:val="off"/>
        <w:rPr>
          <w:rFonts w:hint="eastAsia" w:ascii="仿宋" w:hAnsi="仿宋" w:eastAsia="仿宋"/>
          <w:b/>
          <w:sz w:val="32"/>
          <w:szCs w:val="32"/>
          <w:lang w:eastAsia="zh-CN"/>
        </w:rPr>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outlineLvl w:val="9"/>
      </w:pPr>
      <w:r>
        <w:rPr>
          <w:rFonts w:hint="eastAsia" w:ascii="仿宋" w:hAnsi="仿宋" w:eastAsia="仿宋"/>
          <w:b/>
          <w:sz w:val="32"/>
          <w:szCs w:val="32"/>
          <w:lang w:eastAsia="zh-CN"/>
        </w:rPr>
      </w:r>
      <w:r/>
    </w:p>
    <w:p>
      <w:pPr>
        <w:pStyle w:val="914"/>
        <w:ind w:firstLine="0"/>
        <w:jc w:val="center"/>
        <w:keepLines w:val="0"/>
        <w:keepNext w:val="0"/>
        <w:pageBreakBefore w:val="0"/>
        <w:spacing w:line="520" w:lineRule="exact"/>
        <w:widowControl w:val="off"/>
        <w:rPr>
          <w:rFonts w:hint="eastAsia" w:ascii="仿宋" w:hAnsi="仿宋" w:eastAsia="仿宋"/>
          <w:b/>
          <w:bCs/>
          <w:sz w:val="32"/>
          <w:szCs w:val="32"/>
        </w:rPr>
        <w:outlineLvl w:val="9"/>
      </w:pPr>
      <w:r>
        <w:rPr>
          <w:rFonts w:hint="eastAsia" w:ascii="仿宋" w:hAnsi="仿宋" w:eastAsia="仿宋"/>
          <w:b/>
          <w:sz w:val="32"/>
          <w:szCs w:val="32"/>
          <w:lang w:eastAsia="zh-CN"/>
        </w:rPr>
        <w:t xml:space="preserve">六、</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914"/>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89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9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93"/>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893"/>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893"/>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893"/>
        <w:jc w:val="center"/>
        <w:keepLines w:val="0"/>
        <w:keepNext w:val="0"/>
        <w:pageBreakBefore w:val="0"/>
        <w:spacing w:line="520" w:lineRule="exact"/>
        <w:rPr>
          <w:rFonts w:hint="eastAsia" w:ascii="仿宋" w:hAnsi="仿宋" w:eastAsia="仿宋" w:cs="Arial"/>
          <w:b/>
          <w:bCs/>
          <w:sz w:val="32"/>
        </w:rPr>
        <w:outlineLvl w:val="9"/>
      </w:pPr>
      <w:r>
        <w:rPr>
          <w:rFonts w:ascii="宋体" w:hAnsi="宋体"/>
          <w:b/>
          <w:sz w:val="36"/>
        </w:rPr>
        <w:br w:type="page" w:clear="all"/>
      </w:r>
      <w:bookmarkStart w:id="37" w:name="_Toc157775454"/>
      <w:r>
        <w:rPr>
          <w:rFonts w:hint="eastAsia" w:ascii="仿宋" w:hAnsi="仿宋" w:eastAsia="仿宋" w:cs="Arial"/>
          <w:b/>
          <w:bCs/>
          <w:sz w:val="32"/>
          <w:lang w:eastAsia="zh-CN"/>
        </w:rPr>
        <w:t xml:space="preserve">七</w:t>
      </w:r>
      <w:r>
        <w:rPr>
          <w:rFonts w:hint="eastAsia" w:ascii="仿宋" w:hAnsi="仿宋" w:eastAsia="仿宋" w:cs="Arial"/>
          <w:b/>
          <w:bCs/>
          <w:sz w:val="32"/>
        </w:rPr>
        <w:t xml:space="preserve">、综合评分时投标人需提供的证明文件</w:t>
      </w:r>
      <w:r>
        <w:rPr>
          <w:rFonts w:hint="eastAsia" w:ascii="仿宋" w:hAnsi="仿宋" w:eastAsia="仿宋" w:cs="Arial"/>
          <w:b/>
          <w:bCs/>
          <w:sz w:val="32"/>
        </w:rPr>
      </w:r>
      <w:r/>
    </w:p>
    <w:p>
      <w:pPr>
        <w:pStyle w:val="893"/>
        <w:ind w:firstLine="840"/>
        <w:keepLines w:val="0"/>
        <w:keepNext w:val="0"/>
        <w:pageBreakBefore w:val="0"/>
        <w:spacing w:line="520" w:lineRule="exact"/>
        <w:rPr>
          <w:rFonts w:hint="eastAsia" w:ascii="宋体" w:hAnsi="宋体"/>
          <w:b/>
          <w:sz w:val="36"/>
        </w:rPr>
        <w:outlineLvl w:val="9"/>
      </w:pPr>
      <w:r>
        <w:rPr>
          <w:rFonts w:hint="eastAsia" w:ascii="仿宋" w:hAnsi="仿宋" w:eastAsia="仿宋" w:cs="楷体_GB2312"/>
          <w:sz w:val="28"/>
          <w:szCs w:val="28"/>
          <w:lang w:val="zh-CN"/>
        </w:rPr>
        <w:t xml:space="preserve">（投标人根据第三章评标标准的要求提供相关材料）</w:t>
      </w:r>
      <w:r>
        <w:rPr>
          <w:rFonts w:hint="eastAsia" w:ascii="宋体" w:hAnsi="宋体"/>
          <w:b/>
          <w:sz w:val="36"/>
        </w:rPr>
      </w:r>
      <w:r/>
    </w:p>
    <w:p>
      <w:pPr>
        <w:pStyle w:val="893"/>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lang w:eastAsia="zh-CN"/>
        </w:rPr>
        <w:t xml:space="preserve">八</w:t>
      </w:r>
      <w:r>
        <w:rPr>
          <w:rFonts w:hint="eastAsia" w:ascii="仿宋" w:hAnsi="仿宋" w:eastAsia="仿宋"/>
          <w:b/>
          <w:sz w:val="32"/>
          <w:szCs w:val="32"/>
        </w:rPr>
        <w:t xml:space="preserve">、示范格式</w:t>
      </w:r>
      <w:r>
        <w:rPr>
          <w:rFonts w:hint="eastAsia" w:ascii="仿宋" w:hAnsi="仿宋" w:eastAsia="仿宋"/>
          <w:b/>
          <w:sz w:val="32"/>
          <w:szCs w:val="32"/>
        </w:rPr>
      </w:r>
      <w:r/>
    </w:p>
    <w:p>
      <w:pPr>
        <w:pStyle w:val="893"/>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893"/>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893"/>
        <w:ind w:firstLine="2891"/>
        <w:keepLines w:val="0"/>
        <w:keepNext w:val="0"/>
        <w:pageBreakBefore w:val="0"/>
        <w:spacing w:line="640" w:lineRule="exact"/>
        <w:rPr>
          <w:rFonts w:ascii="仿宋" w:hAnsi="仿宋" w:eastAsia="仿宋" w:cs="楷体_GB2312"/>
          <w:b/>
          <w:bCs/>
          <w:sz w:val="32"/>
          <w:szCs w:val="32"/>
          <w:lang w:val="zh-CN"/>
        </w:rPr>
        <w:outlineLvl w:val="9"/>
      </w:pPr>
      <w:r/>
      <w:bookmarkEnd w:id="37"/>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893"/>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893"/>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893"/>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893"/>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893"/>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893"/>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893"/>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893"/>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893"/>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893"/>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65"/>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893"/>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893"/>
        <w:ind w:firstLine="560"/>
        <w:keepLines w:val="0"/>
        <w:keepNext w:val="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
          <w:sz w:val="32"/>
        </w:rPr>
      </w:r>
      <w:r/>
    </w:p>
    <w:p>
      <w:pPr>
        <w:pStyle w:val="893"/>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893"/>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893"/>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893"/>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893"/>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3"/>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93"/>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893"/>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3"/>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893"/>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89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893"/>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893"/>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893"/>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93"/>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93"/>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893"/>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893"/>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rPr>
          <w:rFonts w:hint="eastAsia" w:ascii="仿宋" w:hAnsi="仿宋" w:eastAsia="仿宋"/>
          <w:b/>
          <w:sz w:val="32"/>
          <w:szCs w:val="32"/>
        </w:rPr>
      </w:r>
      <w:r/>
    </w:p>
    <w:p>
      <w:pPr>
        <w:pStyle w:val="893"/>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93"/>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901"/>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93"/>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89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89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89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89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893"/>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893"/>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893"/>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93"/>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93"/>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93"/>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901"/>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bCs/>
          <w:color w:val="000000"/>
          <w:sz w:val="24"/>
          <w:szCs w:val="24"/>
        </w:rPr>
      </w:r>
      <w:r/>
    </w:p>
    <w:p>
      <w:pPr>
        <w:pStyle w:val="893"/>
        <w:jc w:val="center"/>
        <w:keepLines w:val="0"/>
        <w:keepNext w:val="0"/>
        <w:pageBreakBefore w:val="0"/>
        <w:spacing w:line="640" w:lineRule="exact"/>
        <w:rPr>
          <w:rFonts w:hint="eastAsia" w:ascii="仿宋" w:hAnsi="仿宋" w:eastAsia="仿宋"/>
          <w:b/>
          <w:bCs/>
          <w:sz w:val="32"/>
          <w:szCs w:val="32"/>
        </w:rPr>
        <w:outlineLvl w:val="9"/>
      </w:pPr>
      <w:r>
        <w:rPr>
          <w:rFonts w:hint="eastAsia" w:ascii="仿宋" w:hAnsi="仿宋" w:eastAsia="仿宋"/>
          <w:b/>
          <w:bCs/>
          <w:sz w:val="32"/>
          <w:szCs w:val="32"/>
        </w:rPr>
        <w:t xml:space="preserve">企业声明函（服务）</w:t>
      </w:r>
      <w:r>
        <w:rPr>
          <w:rFonts w:hint="eastAsia" w:ascii="仿宋" w:hAnsi="仿宋" w:eastAsia="仿宋"/>
          <w:b/>
          <w:bCs/>
          <w:sz w:val="32"/>
          <w:szCs w:val="32"/>
        </w:rPr>
      </w:r>
      <w:r/>
    </w:p>
    <w:p>
      <w:pPr>
        <w:pStyle w:val="901"/>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01"/>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rPr>
      </w:r>
      <w:r/>
    </w:p>
    <w:p>
      <w:pPr>
        <w:pStyle w:val="901"/>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901"/>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901"/>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901"/>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901"/>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rPr>
      </w:r>
      <w:r/>
    </w:p>
    <w:p>
      <w:pPr>
        <w:pStyle w:val="893"/>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93"/>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01"/>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901"/>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r>
      <w:r/>
    </w:p>
    <w:p>
      <w:pPr>
        <w:pStyle w:val="901"/>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893"/>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901"/>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01"/>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901"/>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901"/>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901"/>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901"/>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893"/>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93"/>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93"/>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901"/>
        <w:ind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关于符合本国产品标准的声明函（采购包号：**）</w:t>
      </w:r>
      <w:r>
        <w:rPr>
          <w:rFonts w:hint="eastAsia" w:ascii="仿宋" w:hAnsi="仿宋" w:eastAsia="仿宋" w:cs="宋体"/>
          <w:b/>
          <w:bCs/>
          <w:color w:val="000000"/>
          <w:sz w:val="32"/>
          <w:szCs w:val="32"/>
          <w:lang w:val="en-US" w:eastAsia="zh-CN" w:bidi="ar-SA"/>
        </w:rPr>
      </w:r>
      <w:r/>
    </w:p>
    <w:p>
      <w:pPr>
        <w:pStyle w:val="901"/>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rPr>
          <w:rFonts w:hint="eastAsia" w:ascii="仿宋" w:hAnsi="仿宋" w:eastAsia="仿宋" w:cs="Times New Roman"/>
          <w:bCs/>
          <w:color w:val="000000"/>
          <w:sz w:val="28"/>
          <w:szCs w:val="28"/>
        </w:rPr>
      </w:r>
      <w:r/>
    </w:p>
    <w:p>
      <w:pPr>
        <w:pStyle w:val="901"/>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rPr>
          <w:rFonts w:hint="eastAsia" w:ascii="仿宋" w:hAnsi="仿宋" w:eastAsia="仿宋" w:cs="Times New Roman"/>
          <w:bCs/>
          <w:color w:val="000000"/>
          <w:sz w:val="28"/>
          <w:szCs w:val="28"/>
        </w:rPr>
      </w:r>
      <w:r/>
    </w:p>
    <w:sectPr>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FangSong">
    <w:panose1 w:val="02010609060101010101"/>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33"/>
      </w:rPr>
      <w:framePr w:wrap="around" w:vAnchor="text" w:hAnchor="margin" w:xAlign="center" w:y="1"/>
    </w:pPr>
    <w:r>
      <w:fldChar w:fldCharType="begin"/>
    </w:r>
    <w:r>
      <w:rPr>
        <w:rStyle w:val="933"/>
      </w:rPr>
      <w:instrText xml:space="preserve">PAGE  </w:instrText>
    </w:r>
    <w:r>
      <w:fldChar w:fldCharType="end"/>
    </w:r>
    <w:r>
      <w:rPr>
        <w:rStyle w:val="933"/>
      </w:rPr>
    </w:r>
    <w:r/>
  </w:p>
  <w:p>
    <w:pPr>
      <w:pStyle w:val="91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9"/>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89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76"/>
      <w:isLgl w:val="false"/>
      <w:suff w:val="nothing"/>
      <w:lvlText w:val="第%1章"/>
      <w:lvlJc w:val="left"/>
      <w:pPr>
        <w:pStyle w:val="893"/>
        <w:ind w:left="640" w:firstLine="0"/>
      </w:pPr>
      <w:rPr>
        <w:rFonts w:hint="eastAsia"/>
      </w:rPr>
    </w:lvl>
    <w:lvl w:ilvl="1">
      <w:start w:val="1"/>
      <w:numFmt w:val="decimal"/>
      <w:isLgl w:val="false"/>
      <w:suff w:val="nothing"/>
      <w:lvlText w:val=""/>
      <w:lvlJc w:val="left"/>
      <w:pPr>
        <w:pStyle w:val="893"/>
        <w:ind w:left="640" w:firstLine="0"/>
      </w:pPr>
      <w:rPr>
        <w:rFonts w:hint="eastAsia"/>
      </w:rPr>
    </w:lvl>
    <w:lvl w:ilvl="2">
      <w:start w:val="1"/>
      <w:numFmt w:val="decimal"/>
      <w:isLgl w:val="false"/>
      <w:suff w:val="nothing"/>
      <w:lvlText w:val=""/>
      <w:lvlJc w:val="left"/>
      <w:pPr>
        <w:pStyle w:val="893"/>
        <w:ind w:left="640" w:firstLine="0"/>
      </w:pPr>
      <w:rPr>
        <w:rFonts w:hint="eastAsia"/>
      </w:rPr>
    </w:lvl>
    <w:lvl w:ilvl="3">
      <w:start w:val="1"/>
      <w:numFmt w:val="decimal"/>
      <w:isLgl w:val="false"/>
      <w:suff w:val="nothing"/>
      <w:lvlText w:val=""/>
      <w:lvlJc w:val="left"/>
      <w:pPr>
        <w:pStyle w:val="893"/>
        <w:ind w:left="640" w:firstLine="0"/>
      </w:pPr>
      <w:rPr>
        <w:rFonts w:hint="eastAsia"/>
      </w:rPr>
    </w:lvl>
    <w:lvl w:ilvl="4">
      <w:start w:val="1"/>
      <w:numFmt w:val="decimal"/>
      <w:isLgl w:val="false"/>
      <w:suff w:val="nothing"/>
      <w:lvlText w:val=""/>
      <w:lvlJc w:val="left"/>
      <w:pPr>
        <w:pStyle w:val="893"/>
        <w:ind w:left="640" w:firstLine="0"/>
      </w:pPr>
      <w:rPr>
        <w:rFonts w:hint="eastAsia"/>
      </w:rPr>
    </w:lvl>
    <w:lvl w:ilvl="5">
      <w:start w:val="1"/>
      <w:numFmt w:val="decimal"/>
      <w:isLgl w:val="false"/>
      <w:suff w:val="nothing"/>
      <w:lvlText w:val=""/>
      <w:lvlJc w:val="left"/>
      <w:pPr>
        <w:pStyle w:val="893"/>
        <w:ind w:left="640" w:firstLine="0"/>
      </w:pPr>
      <w:rPr>
        <w:rFonts w:hint="eastAsia"/>
      </w:rPr>
    </w:lvl>
    <w:lvl w:ilvl="6">
      <w:start w:val="1"/>
      <w:numFmt w:val="decimal"/>
      <w:isLgl w:val="false"/>
      <w:suff w:val="nothing"/>
      <w:lvlText w:val=""/>
      <w:lvlJc w:val="left"/>
      <w:pPr>
        <w:pStyle w:val="893"/>
        <w:ind w:left="640" w:firstLine="0"/>
      </w:pPr>
      <w:rPr>
        <w:rFonts w:hint="eastAsia"/>
      </w:rPr>
    </w:lvl>
    <w:lvl w:ilvl="7">
      <w:start w:val="1"/>
      <w:numFmt w:val="decimal"/>
      <w:isLgl w:val="false"/>
      <w:suff w:val="nothing"/>
      <w:lvlText w:val=""/>
      <w:lvlJc w:val="left"/>
      <w:pPr>
        <w:pStyle w:val="893"/>
        <w:ind w:left="640" w:firstLine="0"/>
      </w:pPr>
      <w:rPr>
        <w:rFonts w:hint="eastAsia"/>
      </w:rPr>
    </w:lvl>
    <w:lvl w:ilvl="8">
      <w:start w:val="1"/>
      <w:numFmt w:val="decimal"/>
      <w:isLgl w:val="false"/>
      <w:suff w:val="nothing"/>
      <w:lvlText w:val=""/>
      <w:lvlJc w:val="left"/>
      <w:pPr>
        <w:pStyle w:val="893"/>
        <w:ind w:left="640" w:firstLine="0"/>
      </w:pPr>
      <w:rPr>
        <w:rFonts w:hint="eastAsia"/>
      </w:rPr>
    </w:lvl>
  </w:abstractNum>
  <w:abstractNum w:abstractNumId="3">
    <w:multiLevelType w:val="hybridMultilevel"/>
    <w:lvl w:ilvl="0">
      <w:start w:val="2"/>
      <w:numFmt w:val="decimal"/>
      <w:isLgl w:val="false"/>
      <w:suff w:val="nothing"/>
      <w:lvlText w:val="%1、"/>
      <w:lvlJc w:val="left"/>
      <w:pPr>
        <w:pStyle w:val="893"/>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966"/>
      <w:isLgl w:val="false"/>
      <w:suff w:val="tab"/>
      <w:lvlText w:val="%1、"/>
      <w:lvlJc w:val="left"/>
      <w:pPr>
        <w:pStyle w:val="893"/>
        <w:ind w:left="420" w:hanging="420"/>
        <w:tabs>
          <w:tab w:val="num" w:pos="420" w:leader="none"/>
        </w:tabs>
      </w:pPr>
      <w:rPr>
        <w:rFonts w:hint="eastAsia"/>
        <w:b/>
        <w:i w:val="0"/>
      </w:rPr>
    </w:lvl>
    <w:lvl w:ilvl="1">
      <w:start w:val="1"/>
      <w:numFmt w:val="lowerLetter"/>
      <w:isLgl w:val="false"/>
      <w:suff w:val="tab"/>
      <w:lvlText w:val="%2)"/>
      <w:lvlJc w:val="left"/>
      <w:pPr>
        <w:pStyle w:val="893"/>
        <w:ind w:left="840" w:hanging="420"/>
        <w:tabs>
          <w:tab w:val="num" w:pos="840" w:leader="none"/>
        </w:tabs>
      </w:pPr>
    </w:lvl>
    <w:lvl w:ilvl="2">
      <w:start w:val="1"/>
      <w:numFmt w:val="lowerRoman"/>
      <w:isLgl w:val="false"/>
      <w:suff w:val="tab"/>
      <w:lvlText w:val="%3."/>
      <w:lvlJc w:val="right"/>
      <w:pPr>
        <w:pStyle w:val="893"/>
        <w:ind w:left="1260" w:hanging="420"/>
        <w:tabs>
          <w:tab w:val="num" w:pos="1260" w:leader="none"/>
        </w:tabs>
      </w:pPr>
    </w:lvl>
    <w:lvl w:ilvl="3">
      <w:start w:val="1"/>
      <w:numFmt w:val="decimal"/>
      <w:isLgl w:val="false"/>
      <w:suff w:val="tab"/>
      <w:lvlText w:val="%4."/>
      <w:lvlJc w:val="left"/>
      <w:pPr>
        <w:pStyle w:val="893"/>
        <w:ind w:left="1680" w:hanging="420"/>
        <w:tabs>
          <w:tab w:val="num" w:pos="1680" w:leader="none"/>
        </w:tabs>
      </w:pPr>
    </w:lvl>
    <w:lvl w:ilvl="4">
      <w:start w:val="1"/>
      <w:numFmt w:val="lowerLetter"/>
      <w:isLgl w:val="false"/>
      <w:suff w:val="tab"/>
      <w:lvlText w:val="%5)"/>
      <w:lvlJc w:val="left"/>
      <w:pPr>
        <w:pStyle w:val="893"/>
        <w:ind w:left="2100" w:hanging="420"/>
        <w:tabs>
          <w:tab w:val="num" w:pos="2100" w:leader="none"/>
        </w:tabs>
      </w:pPr>
    </w:lvl>
    <w:lvl w:ilvl="5">
      <w:start w:val="1"/>
      <w:numFmt w:val="lowerRoman"/>
      <w:isLgl w:val="false"/>
      <w:suff w:val="tab"/>
      <w:lvlText w:val="%6."/>
      <w:lvlJc w:val="right"/>
      <w:pPr>
        <w:pStyle w:val="893"/>
        <w:ind w:left="2520" w:hanging="420"/>
        <w:tabs>
          <w:tab w:val="num" w:pos="2520" w:leader="none"/>
        </w:tabs>
      </w:pPr>
    </w:lvl>
    <w:lvl w:ilvl="6">
      <w:start w:val="1"/>
      <w:numFmt w:val="decimal"/>
      <w:isLgl w:val="false"/>
      <w:suff w:val="tab"/>
      <w:lvlText w:val="%7."/>
      <w:lvlJc w:val="left"/>
      <w:pPr>
        <w:pStyle w:val="893"/>
        <w:ind w:left="2940" w:hanging="420"/>
        <w:tabs>
          <w:tab w:val="num" w:pos="2940" w:leader="none"/>
        </w:tabs>
      </w:pPr>
    </w:lvl>
    <w:lvl w:ilvl="7">
      <w:start w:val="1"/>
      <w:numFmt w:val="lowerLetter"/>
      <w:isLgl w:val="false"/>
      <w:suff w:val="tab"/>
      <w:lvlText w:val="%8)"/>
      <w:lvlJc w:val="left"/>
      <w:pPr>
        <w:pStyle w:val="893"/>
        <w:ind w:left="3360" w:hanging="420"/>
        <w:tabs>
          <w:tab w:val="num" w:pos="3360" w:leader="none"/>
        </w:tabs>
      </w:pPr>
    </w:lvl>
    <w:lvl w:ilvl="8">
      <w:start w:val="1"/>
      <w:numFmt w:val="lowerRoman"/>
      <w:isLgl w:val="false"/>
      <w:suff w:val="tab"/>
      <w:lvlText w:val="%9."/>
      <w:lvlJc w:val="right"/>
      <w:pPr>
        <w:pStyle w:val="893"/>
        <w:ind w:left="3780" w:hanging="420"/>
        <w:tabs>
          <w:tab w:val="num" w:pos="3780" w:leader="none"/>
        </w:tabs>
      </w:pPr>
    </w:lvl>
  </w:abstractNum>
  <w:abstractNum w:abstractNumId="5">
    <w:multiLevelType w:val="hybridMultilevel"/>
    <w:lvl w:ilvl="0">
      <w:start w:val="2"/>
      <w:numFmt w:val="chineseCountingThousand"/>
      <w:pStyle w:val="972"/>
      <w:isLgl w:val="false"/>
      <w:suff w:val="nothing"/>
      <w:lvlText w:val="第%1部分"/>
      <w:lvlJc w:val="center"/>
      <w:pPr>
        <w:pStyle w:val="893"/>
        <w:ind w:left="432" w:firstLine="288"/>
      </w:pPr>
      <w:rPr>
        <w:rFonts w:hint="eastAsia"/>
        <w:sz w:val="28"/>
        <w:szCs w:val="28"/>
        <w:lang w:val="en-US"/>
      </w:rPr>
    </w:lvl>
    <w:lvl w:ilvl="1">
      <w:start w:val="1"/>
      <w:numFmt w:val="chineseCountingThousand"/>
      <w:isLgl w:val="false"/>
      <w:suff w:val="nothing"/>
      <w:lvlText w:val="%2、"/>
      <w:lvlJc w:val="left"/>
      <w:pPr>
        <w:pStyle w:val="893"/>
        <w:ind w:left="360" w:firstLine="0"/>
      </w:pPr>
      <w:rPr>
        <w:rFonts w:hint="eastAsia"/>
        <w:lang w:val="en-US"/>
      </w:rPr>
    </w:lvl>
    <w:lvl w:ilvl="2">
      <w:start w:val="1"/>
      <w:numFmt w:val="chineseCountingThousand"/>
      <w:isLgl w:val="false"/>
      <w:suff w:val="nothing"/>
      <w:lvlText w:val="(%3)"/>
      <w:lvlJc w:val="left"/>
      <w:pPr>
        <w:pStyle w:val="893"/>
        <w:ind w:left="0" w:firstLine="0"/>
      </w:pPr>
      <w:rPr>
        <w:rFonts w:hint="eastAsia"/>
      </w:rPr>
    </w:lvl>
    <w:lvl w:ilvl="3">
      <w:start w:val="1"/>
      <w:numFmt w:val="decimal"/>
      <w:isLgl w:val="false"/>
      <w:suff w:val="nothing"/>
      <w:lvlText w:val="%4、"/>
      <w:lvlJc w:val="left"/>
      <w:pPr>
        <w:pStyle w:val="893"/>
        <w:ind w:left="0" w:firstLine="0"/>
      </w:pPr>
      <w:rPr>
        <w:rFonts w:hint="eastAsia"/>
      </w:rPr>
    </w:lvl>
    <w:lvl w:ilvl="4">
      <w:start w:val="1"/>
      <w:numFmt w:val="upperLetter"/>
      <w:isLgl w:val="false"/>
      <w:suff w:val="nothing"/>
      <w:lvlText w:val="%5、"/>
      <w:lvlJc w:val="left"/>
      <w:pPr>
        <w:pStyle w:val="893"/>
        <w:ind w:left="0" w:firstLine="0"/>
      </w:pPr>
      <w:rPr>
        <w:rFonts w:hint="eastAsia"/>
      </w:rPr>
    </w:lvl>
    <w:lvl w:ilvl="5">
      <w:start w:val="1"/>
      <w:numFmt w:val="decimal"/>
      <w:isLgl w:val="false"/>
      <w:suff w:val="nothing"/>
      <w:lvlText w:val=""/>
      <w:lvlJc w:val="left"/>
      <w:pPr>
        <w:pStyle w:val="893"/>
        <w:ind w:left="0" w:firstLine="0"/>
      </w:pPr>
      <w:rPr>
        <w:rFonts w:hint="eastAsia"/>
      </w:rPr>
    </w:lvl>
    <w:lvl w:ilvl="6">
      <w:start w:val="1"/>
      <w:numFmt w:val="decimal"/>
      <w:isLgl w:val="false"/>
      <w:suff w:val="nothing"/>
      <w:lvlText w:val=""/>
      <w:lvlJc w:val="left"/>
      <w:pPr>
        <w:pStyle w:val="893"/>
        <w:ind w:left="0" w:firstLine="0"/>
      </w:pPr>
      <w:rPr>
        <w:rFonts w:hint="eastAsia"/>
      </w:rPr>
    </w:lvl>
    <w:lvl w:ilvl="7">
      <w:start w:val="1"/>
      <w:numFmt w:val="decimal"/>
      <w:isLgl w:val="false"/>
      <w:suff w:val="nothing"/>
      <w:lvlText w:val=""/>
      <w:lvlJc w:val="left"/>
      <w:pPr>
        <w:pStyle w:val="893"/>
        <w:ind w:left="0" w:firstLine="0"/>
      </w:pPr>
      <w:rPr>
        <w:rFonts w:hint="eastAsia"/>
      </w:rPr>
    </w:lvl>
    <w:lvl w:ilvl="8">
      <w:start w:val="1"/>
      <w:numFmt w:val="decimal"/>
      <w:isLgl w:val="false"/>
      <w:suff w:val="nothing"/>
      <w:lvlText w:val=""/>
      <w:lvlJc w:val="left"/>
      <w:pPr>
        <w:pStyle w:val="893"/>
        <w:ind w:left="0" w:firstLine="0"/>
      </w:pPr>
      <w:rPr>
        <w:rFonts w:hint="eastAsia"/>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2"/>
  </w:num>
  <w:num w:numId="4">
    <w:abstractNumId w:val="1"/>
  </w:num>
  <w:num w:numId="5">
    <w:abstractNumId w:val="3"/>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name w:val="Heading 1"/>
    <w:basedOn w:val="893"/>
    <w:next w:val="893"/>
    <w:link w:val="716"/>
    <w:uiPriority w:val="9"/>
    <w:qFormat/>
    <w:pPr>
      <w:keepLines/>
      <w:keepNext/>
      <w:spacing w:before="480" w:after="200"/>
      <w:outlineLvl w:val="0"/>
    </w:pPr>
    <w:rPr>
      <w:rFonts w:ascii="Arial" w:hAnsi="Arial" w:eastAsia="Arial" w:cs="Arial"/>
      <w:sz w:val="40"/>
      <w:szCs w:val="40"/>
    </w:rPr>
  </w:style>
  <w:style w:type="character" w:styleId="716">
    <w:name w:val="Heading 1 Char"/>
    <w:link w:val="715"/>
    <w:uiPriority w:val="9"/>
    <w:rPr>
      <w:rFonts w:ascii="Arial" w:hAnsi="Arial" w:eastAsia="Arial" w:cs="Arial"/>
      <w:sz w:val="40"/>
      <w:szCs w:val="40"/>
    </w:rPr>
  </w:style>
  <w:style w:type="paragraph" w:styleId="717">
    <w:name w:val="Heading 2"/>
    <w:basedOn w:val="893"/>
    <w:next w:val="893"/>
    <w:link w:val="718"/>
    <w:uiPriority w:val="9"/>
    <w:unhideWhenUsed/>
    <w:qFormat/>
    <w:pPr>
      <w:keepLines/>
      <w:keepNext/>
      <w:spacing w:before="360" w:after="200"/>
      <w:outlineLvl w:val="1"/>
    </w:pPr>
    <w:rPr>
      <w:rFonts w:ascii="Arial" w:hAnsi="Arial" w:eastAsia="Arial" w:cs="Arial"/>
      <w:sz w:val="34"/>
    </w:rPr>
  </w:style>
  <w:style w:type="character" w:styleId="718">
    <w:name w:val="Heading 2 Char"/>
    <w:link w:val="717"/>
    <w:uiPriority w:val="9"/>
    <w:rPr>
      <w:rFonts w:ascii="Arial" w:hAnsi="Arial" w:eastAsia="Arial" w:cs="Arial"/>
      <w:sz w:val="34"/>
    </w:rPr>
  </w:style>
  <w:style w:type="paragraph" w:styleId="719">
    <w:name w:val="Heading 3"/>
    <w:basedOn w:val="893"/>
    <w:next w:val="893"/>
    <w:link w:val="720"/>
    <w:uiPriority w:val="9"/>
    <w:unhideWhenUsed/>
    <w:qFormat/>
    <w:pPr>
      <w:keepLines/>
      <w:keepNext/>
      <w:spacing w:before="320" w:after="200"/>
      <w:outlineLvl w:val="2"/>
    </w:pPr>
    <w:rPr>
      <w:rFonts w:ascii="Arial" w:hAnsi="Arial" w:eastAsia="Arial" w:cs="Arial"/>
      <w:sz w:val="30"/>
      <w:szCs w:val="30"/>
    </w:rPr>
  </w:style>
  <w:style w:type="character" w:styleId="720">
    <w:name w:val="Heading 3 Char"/>
    <w:link w:val="719"/>
    <w:uiPriority w:val="9"/>
    <w:rPr>
      <w:rFonts w:ascii="Arial" w:hAnsi="Arial" w:eastAsia="Arial" w:cs="Arial"/>
      <w:sz w:val="30"/>
      <w:szCs w:val="30"/>
    </w:rPr>
  </w:style>
  <w:style w:type="paragraph" w:styleId="721">
    <w:name w:val="Heading 4"/>
    <w:basedOn w:val="893"/>
    <w:next w:val="893"/>
    <w:link w:val="722"/>
    <w:uiPriority w:val="9"/>
    <w:unhideWhenUsed/>
    <w:qFormat/>
    <w:pPr>
      <w:keepLines/>
      <w:keepNext/>
      <w:spacing w:before="320" w:after="200"/>
      <w:outlineLvl w:val="3"/>
    </w:pPr>
    <w:rPr>
      <w:rFonts w:ascii="Arial" w:hAnsi="Arial" w:eastAsia="Arial" w:cs="Arial"/>
      <w:b/>
      <w:bCs/>
      <w:sz w:val="26"/>
      <w:szCs w:val="26"/>
    </w:rPr>
  </w:style>
  <w:style w:type="character" w:styleId="722">
    <w:name w:val="Heading 4 Char"/>
    <w:link w:val="721"/>
    <w:uiPriority w:val="9"/>
    <w:rPr>
      <w:rFonts w:ascii="Arial" w:hAnsi="Arial" w:eastAsia="Arial" w:cs="Arial"/>
      <w:b/>
      <w:bCs/>
      <w:sz w:val="26"/>
      <w:szCs w:val="26"/>
    </w:rPr>
  </w:style>
  <w:style w:type="paragraph" w:styleId="723">
    <w:name w:val="Heading 5"/>
    <w:basedOn w:val="893"/>
    <w:next w:val="893"/>
    <w:link w:val="724"/>
    <w:uiPriority w:val="9"/>
    <w:unhideWhenUsed/>
    <w:qFormat/>
    <w:pPr>
      <w:keepLines/>
      <w:keepNext/>
      <w:spacing w:before="320" w:after="200"/>
      <w:outlineLvl w:val="4"/>
    </w:pPr>
    <w:rPr>
      <w:rFonts w:ascii="Arial" w:hAnsi="Arial" w:eastAsia="Arial" w:cs="Arial"/>
      <w:b/>
      <w:bCs/>
      <w:sz w:val="24"/>
      <w:szCs w:val="24"/>
    </w:rPr>
  </w:style>
  <w:style w:type="character" w:styleId="724">
    <w:name w:val="Heading 5 Char"/>
    <w:link w:val="723"/>
    <w:uiPriority w:val="9"/>
    <w:rPr>
      <w:rFonts w:ascii="Arial" w:hAnsi="Arial" w:eastAsia="Arial" w:cs="Arial"/>
      <w:b/>
      <w:bCs/>
      <w:sz w:val="24"/>
      <w:szCs w:val="24"/>
    </w:rPr>
  </w:style>
  <w:style w:type="paragraph" w:styleId="725">
    <w:name w:val="Heading 6"/>
    <w:basedOn w:val="893"/>
    <w:next w:val="893"/>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link w:val="725"/>
    <w:uiPriority w:val="9"/>
    <w:rPr>
      <w:rFonts w:ascii="Arial" w:hAnsi="Arial" w:eastAsia="Arial" w:cs="Arial"/>
      <w:b/>
      <w:bCs/>
      <w:sz w:val="22"/>
      <w:szCs w:val="22"/>
    </w:rPr>
  </w:style>
  <w:style w:type="paragraph" w:styleId="727">
    <w:name w:val="Heading 7"/>
    <w:basedOn w:val="893"/>
    <w:next w:val="893"/>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link w:val="727"/>
    <w:uiPriority w:val="9"/>
    <w:rPr>
      <w:rFonts w:ascii="Arial" w:hAnsi="Arial" w:eastAsia="Arial" w:cs="Arial"/>
      <w:b/>
      <w:bCs/>
      <w:i/>
      <w:iCs/>
      <w:sz w:val="22"/>
      <w:szCs w:val="22"/>
    </w:rPr>
  </w:style>
  <w:style w:type="paragraph" w:styleId="729">
    <w:name w:val="Heading 8"/>
    <w:basedOn w:val="893"/>
    <w:next w:val="893"/>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link w:val="729"/>
    <w:uiPriority w:val="9"/>
    <w:rPr>
      <w:rFonts w:ascii="Arial" w:hAnsi="Arial" w:eastAsia="Arial" w:cs="Arial"/>
      <w:i/>
      <w:iCs/>
      <w:sz w:val="22"/>
      <w:szCs w:val="22"/>
    </w:rPr>
  </w:style>
  <w:style w:type="paragraph" w:styleId="731">
    <w:name w:val="Heading 9"/>
    <w:basedOn w:val="893"/>
    <w:next w:val="893"/>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link w:val="731"/>
    <w:uiPriority w:val="9"/>
    <w:rPr>
      <w:rFonts w:ascii="Arial" w:hAnsi="Arial" w:eastAsia="Arial" w:cs="Arial"/>
      <w:i/>
      <w:iCs/>
      <w:sz w:val="21"/>
      <w:szCs w:val="21"/>
    </w:rPr>
  </w:style>
  <w:style w:type="paragraph" w:styleId="733">
    <w:name w:val="List Paragraph"/>
    <w:basedOn w:val="893"/>
    <w:uiPriority w:val="34"/>
    <w:qFormat/>
    <w:pPr>
      <w:contextualSpacing/>
      <w:ind w:left="720"/>
    </w:pPr>
  </w:style>
  <w:style w:type="paragraph" w:styleId="734">
    <w:name w:val="No Spacing"/>
    <w:uiPriority w:val="1"/>
    <w:qFormat/>
    <w:pPr>
      <w:spacing w:before="0" w:after="0" w:line="240" w:lineRule="auto"/>
    </w:pPr>
  </w:style>
  <w:style w:type="paragraph" w:styleId="735">
    <w:name w:val="Title"/>
    <w:basedOn w:val="893"/>
    <w:next w:val="893"/>
    <w:link w:val="736"/>
    <w:uiPriority w:val="10"/>
    <w:qFormat/>
    <w:pPr>
      <w:contextualSpacing/>
      <w:spacing w:before="300" w:after="200"/>
    </w:pPr>
    <w:rPr>
      <w:sz w:val="48"/>
      <w:szCs w:val="48"/>
    </w:rPr>
  </w:style>
  <w:style w:type="character" w:styleId="736">
    <w:name w:val="Title Char"/>
    <w:link w:val="735"/>
    <w:uiPriority w:val="10"/>
    <w:rPr>
      <w:sz w:val="48"/>
      <w:szCs w:val="48"/>
    </w:rPr>
  </w:style>
  <w:style w:type="paragraph" w:styleId="737">
    <w:name w:val="Subtitle"/>
    <w:basedOn w:val="893"/>
    <w:next w:val="893"/>
    <w:link w:val="738"/>
    <w:uiPriority w:val="11"/>
    <w:qFormat/>
    <w:pPr>
      <w:spacing w:before="200" w:after="200"/>
    </w:pPr>
    <w:rPr>
      <w:sz w:val="24"/>
      <w:szCs w:val="24"/>
    </w:rPr>
  </w:style>
  <w:style w:type="character" w:styleId="738">
    <w:name w:val="Subtitle Char"/>
    <w:link w:val="737"/>
    <w:uiPriority w:val="11"/>
    <w:rPr>
      <w:sz w:val="24"/>
      <w:szCs w:val="24"/>
    </w:rPr>
  </w:style>
  <w:style w:type="paragraph" w:styleId="739">
    <w:name w:val="Quote"/>
    <w:basedOn w:val="893"/>
    <w:next w:val="893"/>
    <w:link w:val="740"/>
    <w:uiPriority w:val="29"/>
    <w:qFormat/>
    <w:pPr>
      <w:ind w:left="720" w:right="720"/>
    </w:pPr>
    <w:rPr>
      <w:i/>
    </w:rPr>
  </w:style>
  <w:style w:type="character" w:styleId="740">
    <w:name w:val="Quote Char"/>
    <w:link w:val="739"/>
    <w:uiPriority w:val="29"/>
    <w:rPr>
      <w:i/>
    </w:rPr>
  </w:style>
  <w:style w:type="paragraph" w:styleId="741">
    <w:name w:val="Intense Quote"/>
    <w:basedOn w:val="893"/>
    <w:next w:val="893"/>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paragraph" w:styleId="743">
    <w:name w:val="Header"/>
    <w:basedOn w:val="893"/>
    <w:link w:val="744"/>
    <w:uiPriority w:val="99"/>
    <w:unhideWhenUsed/>
    <w:pPr>
      <w:spacing w:after="0" w:line="240" w:lineRule="auto"/>
      <w:tabs>
        <w:tab w:val="center" w:pos="7143" w:leader="none"/>
        <w:tab w:val="right" w:pos="14287" w:leader="none"/>
      </w:tabs>
    </w:pPr>
  </w:style>
  <w:style w:type="character" w:styleId="744">
    <w:name w:val="Header Char"/>
    <w:link w:val="743"/>
    <w:uiPriority w:val="99"/>
  </w:style>
  <w:style w:type="paragraph" w:styleId="745">
    <w:name w:val="Footer"/>
    <w:basedOn w:val="893"/>
    <w:link w:val="748"/>
    <w:uiPriority w:val="99"/>
    <w:unhideWhenUsed/>
    <w:pPr>
      <w:spacing w:after="0" w:line="240" w:lineRule="auto"/>
      <w:tabs>
        <w:tab w:val="center" w:pos="7143" w:leader="none"/>
        <w:tab w:val="right" w:pos="14287" w:leader="none"/>
      </w:tabs>
    </w:pPr>
  </w:style>
  <w:style w:type="character" w:styleId="746">
    <w:name w:val="Footer Char"/>
    <w:link w:val="745"/>
    <w:uiPriority w:val="99"/>
  </w:style>
  <w:style w:type="paragraph" w:styleId="747">
    <w:name w:val="Caption"/>
    <w:basedOn w:val="893"/>
    <w:next w:val="893"/>
    <w:uiPriority w:val="35"/>
    <w:semiHidden/>
    <w:unhideWhenUsed/>
    <w:qFormat/>
    <w:pPr>
      <w:spacing w:line="276" w:lineRule="auto"/>
    </w:pPr>
    <w:rPr>
      <w:b/>
      <w:bCs/>
      <w:color w:val="4f81bd" w:themeColor="accent1"/>
      <w:sz w:val="18"/>
      <w:szCs w:val="18"/>
    </w:rPr>
  </w:style>
  <w:style w:type="character" w:styleId="748">
    <w:name w:val="Caption Char"/>
    <w:basedOn w:val="747"/>
    <w:link w:val="745"/>
    <w:uiPriority w:val="99"/>
  </w:style>
  <w:style w:type="table" w:styleId="74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5">
    <w:name w:val="Hyperlink"/>
    <w:uiPriority w:val="99"/>
    <w:unhideWhenUsed/>
    <w:rPr>
      <w:color w:val="0000ff" w:themeColor="hyperlink"/>
      <w:u w:val="single"/>
    </w:rPr>
  </w:style>
  <w:style w:type="paragraph" w:styleId="876">
    <w:name w:val="footnote text"/>
    <w:basedOn w:val="893"/>
    <w:link w:val="877"/>
    <w:uiPriority w:val="99"/>
    <w:semiHidden/>
    <w:unhideWhenUsed/>
    <w:pPr>
      <w:spacing w:after="40" w:line="240" w:lineRule="auto"/>
    </w:pPr>
    <w:rPr>
      <w:sz w:val="18"/>
    </w:rPr>
  </w:style>
  <w:style w:type="character" w:styleId="877">
    <w:name w:val="Footnote Text Char"/>
    <w:link w:val="876"/>
    <w:uiPriority w:val="99"/>
    <w:rPr>
      <w:sz w:val="18"/>
    </w:rPr>
  </w:style>
  <w:style w:type="character" w:styleId="878">
    <w:name w:val="footnote reference"/>
    <w:uiPriority w:val="99"/>
    <w:unhideWhenUsed/>
    <w:rPr>
      <w:vertAlign w:val="superscript"/>
    </w:rPr>
  </w:style>
  <w:style w:type="paragraph" w:styleId="879">
    <w:name w:val="endnote text"/>
    <w:basedOn w:val="893"/>
    <w:link w:val="880"/>
    <w:uiPriority w:val="99"/>
    <w:semiHidden/>
    <w:unhideWhenUsed/>
    <w:pPr>
      <w:spacing w:after="0" w:line="240" w:lineRule="auto"/>
    </w:pPr>
    <w:rPr>
      <w:sz w:val="20"/>
    </w:rPr>
  </w:style>
  <w:style w:type="character" w:styleId="880">
    <w:name w:val="Endnote Text Char"/>
    <w:link w:val="879"/>
    <w:uiPriority w:val="99"/>
    <w:rPr>
      <w:sz w:val="20"/>
    </w:rPr>
  </w:style>
  <w:style w:type="character" w:styleId="881">
    <w:name w:val="endnote reference"/>
    <w:uiPriority w:val="99"/>
    <w:semiHidden/>
    <w:unhideWhenUsed/>
    <w:rPr>
      <w:vertAlign w:val="superscript"/>
    </w:rPr>
  </w:style>
  <w:style w:type="paragraph" w:styleId="882">
    <w:name w:val="toc 1"/>
    <w:basedOn w:val="893"/>
    <w:next w:val="893"/>
    <w:uiPriority w:val="39"/>
    <w:unhideWhenUsed/>
    <w:pPr>
      <w:ind w:left="0" w:right="0" w:firstLine="0"/>
      <w:spacing w:after="57"/>
    </w:pPr>
  </w:style>
  <w:style w:type="paragraph" w:styleId="883">
    <w:name w:val="toc 2"/>
    <w:basedOn w:val="893"/>
    <w:next w:val="893"/>
    <w:uiPriority w:val="39"/>
    <w:unhideWhenUsed/>
    <w:pPr>
      <w:ind w:left="283" w:right="0" w:firstLine="0"/>
      <w:spacing w:after="57"/>
    </w:pPr>
  </w:style>
  <w:style w:type="paragraph" w:styleId="884">
    <w:name w:val="toc 3"/>
    <w:basedOn w:val="893"/>
    <w:next w:val="893"/>
    <w:uiPriority w:val="39"/>
    <w:unhideWhenUsed/>
    <w:pPr>
      <w:ind w:left="567" w:right="0" w:firstLine="0"/>
      <w:spacing w:after="57"/>
    </w:pPr>
  </w:style>
  <w:style w:type="paragraph" w:styleId="885">
    <w:name w:val="toc 4"/>
    <w:basedOn w:val="893"/>
    <w:next w:val="893"/>
    <w:uiPriority w:val="39"/>
    <w:unhideWhenUsed/>
    <w:pPr>
      <w:ind w:left="850" w:right="0" w:firstLine="0"/>
      <w:spacing w:after="57"/>
    </w:pPr>
  </w:style>
  <w:style w:type="paragraph" w:styleId="886">
    <w:name w:val="toc 5"/>
    <w:basedOn w:val="893"/>
    <w:next w:val="893"/>
    <w:uiPriority w:val="39"/>
    <w:unhideWhenUsed/>
    <w:pPr>
      <w:ind w:left="1134" w:right="0" w:firstLine="0"/>
      <w:spacing w:after="57"/>
    </w:pPr>
  </w:style>
  <w:style w:type="paragraph" w:styleId="887">
    <w:name w:val="toc 6"/>
    <w:basedOn w:val="893"/>
    <w:next w:val="893"/>
    <w:uiPriority w:val="39"/>
    <w:unhideWhenUsed/>
    <w:pPr>
      <w:ind w:left="1417" w:right="0" w:firstLine="0"/>
      <w:spacing w:after="57"/>
    </w:pPr>
  </w:style>
  <w:style w:type="paragraph" w:styleId="888">
    <w:name w:val="toc 7"/>
    <w:basedOn w:val="893"/>
    <w:next w:val="893"/>
    <w:uiPriority w:val="39"/>
    <w:unhideWhenUsed/>
    <w:pPr>
      <w:ind w:left="1701" w:right="0" w:firstLine="0"/>
      <w:spacing w:after="57"/>
    </w:pPr>
  </w:style>
  <w:style w:type="paragraph" w:styleId="889">
    <w:name w:val="toc 8"/>
    <w:basedOn w:val="893"/>
    <w:next w:val="893"/>
    <w:uiPriority w:val="39"/>
    <w:unhideWhenUsed/>
    <w:pPr>
      <w:ind w:left="1984" w:right="0" w:firstLine="0"/>
      <w:spacing w:after="57"/>
    </w:pPr>
  </w:style>
  <w:style w:type="paragraph" w:styleId="890">
    <w:name w:val="toc 9"/>
    <w:basedOn w:val="893"/>
    <w:next w:val="893"/>
    <w:uiPriority w:val="39"/>
    <w:unhideWhenUsed/>
    <w:pPr>
      <w:ind w:left="2268" w:right="0" w:firstLine="0"/>
      <w:spacing w:after="57"/>
    </w:pPr>
  </w:style>
  <w:style w:type="paragraph" w:styleId="891">
    <w:name w:val="TOC Heading"/>
    <w:uiPriority w:val="39"/>
    <w:unhideWhenUsed/>
  </w:style>
  <w:style w:type="paragraph" w:styleId="892">
    <w:name w:val="table of figures"/>
    <w:basedOn w:val="893"/>
    <w:next w:val="893"/>
    <w:uiPriority w:val="99"/>
    <w:unhideWhenUsed/>
    <w:pPr>
      <w:spacing w:after="0" w:afterAutospacing="0"/>
    </w:pPr>
  </w:style>
  <w:style w:type="paragraph" w:styleId="893" w:default="1">
    <w:name w:val="Normal"/>
    <w:next w:val="893"/>
    <w:link w:val="893"/>
    <w:qFormat/>
    <w:pPr>
      <w:jc w:val="both"/>
      <w:widowControl w:val="off"/>
    </w:pPr>
    <w:rPr>
      <w:sz w:val="21"/>
      <w:szCs w:val="24"/>
      <w:lang w:val="en-US" w:eastAsia="zh-CN" w:bidi="ar-SA"/>
    </w:rPr>
  </w:style>
  <w:style w:type="paragraph" w:styleId="894">
    <w:name w:val="标题 1"/>
    <w:basedOn w:val="893"/>
    <w:next w:val="893"/>
    <w:link w:val="893"/>
    <w:uiPriority w:val="9"/>
    <w:qFormat/>
    <w:pPr>
      <w:keepLines/>
      <w:keepNext/>
      <w:spacing w:before="340" w:after="330" w:line="578" w:lineRule="auto"/>
      <w:outlineLvl w:val="0"/>
    </w:pPr>
    <w:rPr>
      <w:b/>
      <w:bCs/>
      <w:sz w:val="44"/>
      <w:szCs w:val="44"/>
    </w:rPr>
  </w:style>
  <w:style w:type="paragraph" w:styleId="895">
    <w:name w:val="标题 2"/>
    <w:basedOn w:val="893"/>
    <w:next w:val="901"/>
    <w:link w:val="893"/>
    <w:uiPriority w:val="9"/>
    <w:qFormat/>
    <w:pPr>
      <w:keepLines/>
      <w:keepNext/>
      <w:spacing w:before="260" w:after="260" w:line="413" w:lineRule="auto"/>
      <w:outlineLvl w:val="1"/>
    </w:pPr>
    <w:rPr>
      <w:rFonts w:ascii="Arial" w:hAnsi="Arial" w:eastAsia="黑体"/>
      <w:b/>
      <w:sz w:val="32"/>
      <w:szCs w:val="20"/>
    </w:rPr>
  </w:style>
  <w:style w:type="paragraph" w:styleId="896">
    <w:name w:val="标题 3"/>
    <w:basedOn w:val="893"/>
    <w:next w:val="893"/>
    <w:link w:val="893"/>
    <w:uiPriority w:val="9"/>
    <w:qFormat/>
    <w:pPr>
      <w:keepLines/>
      <w:keepNext/>
      <w:spacing w:before="260" w:after="260" w:line="413" w:lineRule="auto"/>
      <w:outlineLvl w:val="2"/>
    </w:pPr>
    <w:rPr>
      <w:rFonts w:ascii="Arial" w:hAnsi="Arial"/>
      <w:b/>
      <w:sz w:val="32"/>
      <w:szCs w:val="20"/>
    </w:rPr>
  </w:style>
  <w:style w:type="paragraph" w:styleId="897">
    <w:name w:val="标题 4"/>
    <w:basedOn w:val="893"/>
    <w:next w:val="893"/>
    <w:link w:val="903"/>
    <w:uiPriority w:val="9"/>
    <w:qFormat/>
    <w:pPr>
      <w:keepLines/>
      <w:keepNext/>
      <w:spacing w:before="280" w:after="290" w:line="376" w:lineRule="auto"/>
      <w:outlineLvl w:val="3"/>
    </w:pPr>
    <w:rPr>
      <w:rFonts w:ascii="Cambria" w:hAnsi="Cambria"/>
      <w:b/>
      <w:bCs/>
      <w:sz w:val="28"/>
      <w:szCs w:val="28"/>
    </w:rPr>
  </w:style>
  <w:style w:type="paragraph" w:styleId="898">
    <w:name w:val="标题 5"/>
    <w:basedOn w:val="893"/>
    <w:next w:val="893"/>
    <w:link w:val="904"/>
    <w:uiPriority w:val="9"/>
    <w:qFormat/>
    <w:pPr>
      <w:keepLines/>
      <w:keepNext/>
      <w:spacing w:before="280" w:after="290" w:line="376" w:lineRule="auto"/>
      <w:outlineLvl w:val="4"/>
    </w:pPr>
    <w:rPr>
      <w:b/>
      <w:bCs/>
      <w:sz w:val="28"/>
      <w:szCs w:val="28"/>
    </w:rPr>
  </w:style>
  <w:style w:type="character" w:styleId="899">
    <w:name w:val="默认段落字体"/>
    <w:next w:val="899"/>
    <w:link w:val="893"/>
    <w:semiHidden/>
  </w:style>
  <w:style w:type="table" w:styleId="900">
    <w:name w:val="普通表格"/>
    <w:next w:val="900"/>
    <w:link w:val="893"/>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901">
    <w:name w:val="正文缩进"/>
    <w:basedOn w:val="893"/>
    <w:next w:val="901"/>
    <w:link w:val="902"/>
    <w:pPr>
      <w:ind w:firstLine="420"/>
    </w:pPr>
    <w:rPr>
      <w:szCs w:val="20"/>
    </w:rPr>
  </w:style>
  <w:style w:type="character" w:styleId="902">
    <w:name w:val="正文缩进 Char"/>
    <w:next w:val="902"/>
    <w:link w:val="901"/>
    <w:rPr>
      <w:sz w:val="21"/>
    </w:rPr>
  </w:style>
  <w:style w:type="character" w:styleId="903">
    <w:name w:val="标题 4 Char"/>
    <w:next w:val="903"/>
    <w:link w:val="897"/>
    <w:uiPriority w:val="9"/>
    <w:rPr>
      <w:rFonts w:ascii="Cambria" w:hAnsi="Cambria"/>
      <w:b/>
      <w:bCs/>
      <w:sz w:val="28"/>
      <w:szCs w:val="28"/>
    </w:rPr>
  </w:style>
  <w:style w:type="character" w:styleId="904">
    <w:name w:val="标题 5 Char"/>
    <w:next w:val="904"/>
    <w:link w:val="898"/>
    <w:uiPriority w:val="9"/>
    <w:rPr>
      <w:b/>
      <w:bCs/>
      <w:sz w:val="28"/>
      <w:szCs w:val="28"/>
    </w:rPr>
  </w:style>
  <w:style w:type="paragraph" w:styleId="905">
    <w:name w:val="题注"/>
    <w:basedOn w:val="893"/>
    <w:next w:val="893"/>
    <w:link w:val="893"/>
    <w:uiPriority w:val="35"/>
    <w:qFormat/>
    <w:pPr>
      <w:jc w:val="center"/>
      <w:spacing w:before="156" w:after="156" w:line="360" w:lineRule="auto"/>
    </w:pPr>
    <w:rPr>
      <w:rFonts w:ascii="Arial" w:hAnsi="Arial" w:cs="Arial"/>
      <w:sz w:val="24"/>
      <w:szCs w:val="20"/>
    </w:rPr>
  </w:style>
  <w:style w:type="paragraph" w:styleId="906">
    <w:name w:val="文档结构图"/>
    <w:basedOn w:val="893"/>
    <w:next w:val="906"/>
    <w:link w:val="893"/>
    <w:semiHidden/>
    <w:pPr>
      <w:shd w:val="clear" w:color="auto" w:fill="000080"/>
    </w:pPr>
  </w:style>
  <w:style w:type="paragraph" w:styleId="907">
    <w:name w:val="批注文字"/>
    <w:basedOn w:val="893"/>
    <w:next w:val="907"/>
    <w:link w:val="908"/>
    <w:uiPriority w:val="99"/>
    <w:unhideWhenUsed/>
    <w:pPr>
      <w:jc w:val="left"/>
    </w:pPr>
  </w:style>
  <w:style w:type="character" w:styleId="908">
    <w:name w:val="批注文字 Char"/>
    <w:next w:val="908"/>
    <w:link w:val="907"/>
    <w:uiPriority w:val="99"/>
    <w:rPr>
      <w:sz w:val="21"/>
      <w:szCs w:val="24"/>
    </w:rPr>
  </w:style>
  <w:style w:type="paragraph" w:styleId="909">
    <w:name w:val="正文文本 3"/>
    <w:basedOn w:val="893"/>
    <w:next w:val="909"/>
    <w:link w:val="893"/>
    <w:rPr>
      <w:rFonts w:ascii="楷体_GB2312" w:hAnsi="Arial" w:eastAsia="楷体_GB2312" w:cs="Arial"/>
      <w:b/>
      <w:bCs/>
      <w:color w:val="000000"/>
      <w:sz w:val="24"/>
    </w:rPr>
  </w:style>
  <w:style w:type="paragraph" w:styleId="910">
    <w:name w:val="正文文本"/>
    <w:basedOn w:val="893"/>
    <w:next w:val="910"/>
    <w:link w:val="893"/>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11">
    <w:name w:val="正文文本缩进"/>
    <w:basedOn w:val="893"/>
    <w:next w:val="911"/>
    <w:link w:val="893"/>
    <w:pPr>
      <w:ind w:firstLine="630"/>
    </w:pPr>
    <w:rPr>
      <w:rFonts w:ascii="楷体_GB2312" w:eastAsia="楷体_GB2312"/>
      <w:sz w:val="32"/>
      <w:szCs w:val="20"/>
    </w:rPr>
  </w:style>
  <w:style w:type="paragraph" w:styleId="912">
    <w:name w:val="文本块"/>
    <w:basedOn w:val="893"/>
    <w:next w:val="912"/>
    <w:link w:val="893"/>
    <w:pPr>
      <w:ind w:left="420" w:right="33"/>
      <w:jc w:val="left"/>
    </w:pPr>
    <w:rPr>
      <w:sz w:val="24"/>
      <w:szCs w:val="20"/>
    </w:rPr>
  </w:style>
  <w:style w:type="paragraph" w:styleId="913">
    <w:name w:val="目录 3"/>
    <w:basedOn w:val="893"/>
    <w:next w:val="893"/>
    <w:link w:val="893"/>
    <w:semiHidden/>
    <w:pPr>
      <w:ind w:left="840"/>
      <w:spacing w:line="300" w:lineRule="auto"/>
      <w:tabs>
        <w:tab w:val="right" w:pos="9344" w:leader="dot"/>
      </w:tabs>
    </w:pPr>
    <w:rPr>
      <w:rFonts w:ascii="Arial" w:hAnsi="Arial" w:cs="Arial"/>
      <w:szCs w:val="21"/>
    </w:rPr>
  </w:style>
  <w:style w:type="paragraph" w:styleId="914">
    <w:name w:val="纯文本"/>
    <w:basedOn w:val="893"/>
    <w:next w:val="914"/>
    <w:link w:val="915"/>
    <w:rPr>
      <w:rFonts w:ascii="宋体" w:hAnsi="Courier New"/>
      <w:szCs w:val="20"/>
    </w:rPr>
  </w:style>
  <w:style w:type="character" w:styleId="915">
    <w:name w:val="纯文本 Char"/>
    <w:next w:val="915"/>
    <w:link w:val="914"/>
    <w:rPr>
      <w:rFonts w:ascii="宋体" w:hAnsi="Courier New" w:eastAsia="宋体"/>
      <w:sz w:val="21"/>
      <w:lang w:val="en-US" w:eastAsia="zh-CN" w:bidi="ar-SA"/>
    </w:rPr>
  </w:style>
  <w:style w:type="paragraph" w:styleId="916">
    <w:name w:val="正文文本缩进 2"/>
    <w:basedOn w:val="893"/>
    <w:next w:val="916"/>
    <w:link w:val="893"/>
    <w:pPr>
      <w:ind w:left="420"/>
      <w:spacing w:after="120" w:line="480" w:lineRule="auto"/>
    </w:pPr>
  </w:style>
  <w:style w:type="paragraph" w:styleId="917">
    <w:name w:val="批注框文本"/>
    <w:basedOn w:val="893"/>
    <w:next w:val="917"/>
    <w:link w:val="918"/>
    <w:rPr>
      <w:sz w:val="18"/>
      <w:szCs w:val="18"/>
    </w:rPr>
  </w:style>
  <w:style w:type="character" w:styleId="918">
    <w:name w:val="批注框文本 Char"/>
    <w:next w:val="918"/>
    <w:link w:val="917"/>
    <w:rPr>
      <w:sz w:val="18"/>
      <w:szCs w:val="18"/>
    </w:rPr>
  </w:style>
  <w:style w:type="paragraph" w:styleId="919">
    <w:name w:val="页脚"/>
    <w:basedOn w:val="893"/>
    <w:next w:val="919"/>
    <w:link w:val="920"/>
    <w:pPr>
      <w:jc w:val="left"/>
      <w:tabs>
        <w:tab w:val="center" w:pos="4153" w:leader="none"/>
        <w:tab w:val="right" w:pos="8306" w:leader="none"/>
      </w:tabs>
    </w:pPr>
    <w:rPr>
      <w:sz w:val="18"/>
      <w:szCs w:val="18"/>
    </w:rPr>
  </w:style>
  <w:style w:type="character" w:styleId="920">
    <w:name w:val="页脚 Char"/>
    <w:next w:val="920"/>
    <w:link w:val="919"/>
    <w:rPr>
      <w:sz w:val="18"/>
      <w:szCs w:val="18"/>
    </w:rPr>
  </w:style>
  <w:style w:type="paragraph" w:styleId="921">
    <w:name w:val="页眉"/>
    <w:basedOn w:val="893"/>
    <w:next w:val="921"/>
    <w:link w:val="922"/>
    <w:pPr>
      <w:jc w:val="center"/>
      <w:tabs>
        <w:tab w:val="center" w:pos="4153" w:leader="none"/>
        <w:tab w:val="right" w:pos="8306" w:leader="none"/>
      </w:tabs>
      <w:pBdr>
        <w:bottom w:val="single" w:color="000000" w:sz="6" w:space="1"/>
      </w:pBdr>
    </w:pPr>
    <w:rPr>
      <w:sz w:val="18"/>
      <w:szCs w:val="18"/>
    </w:rPr>
  </w:style>
  <w:style w:type="character" w:styleId="922">
    <w:name w:val="页眉 Char"/>
    <w:next w:val="922"/>
    <w:link w:val="921"/>
    <w:rPr>
      <w:sz w:val="18"/>
      <w:szCs w:val="18"/>
    </w:rPr>
  </w:style>
  <w:style w:type="paragraph" w:styleId="923">
    <w:name w:val="目录 1"/>
    <w:basedOn w:val="893"/>
    <w:next w:val="893"/>
    <w:link w:val="893"/>
    <w:semiHidden/>
  </w:style>
  <w:style w:type="paragraph" w:styleId="924">
    <w:name w:val="正文文本缩进 3"/>
    <w:basedOn w:val="893"/>
    <w:next w:val="924"/>
    <w:link w:val="893"/>
    <w:uiPriority w:val="99"/>
    <w:pPr>
      <w:ind w:firstLine="420"/>
    </w:pPr>
    <w:rPr>
      <w:rFonts w:eastAsia="楷体_GB2312"/>
    </w:rPr>
  </w:style>
  <w:style w:type="paragraph" w:styleId="925">
    <w:name w:val="目录 2"/>
    <w:basedOn w:val="893"/>
    <w:next w:val="893"/>
    <w:link w:val="893"/>
    <w:semiHidden/>
    <w:pPr>
      <w:ind w:left="420"/>
    </w:pPr>
    <w:rPr>
      <w:szCs w:val="20"/>
    </w:rPr>
  </w:style>
  <w:style w:type="paragraph" w:styleId="926">
    <w:name w:val="正文文本 2"/>
    <w:basedOn w:val="893"/>
    <w:next w:val="926"/>
    <w:link w:val="927"/>
    <w:pPr>
      <w:spacing w:line="440" w:lineRule="exact"/>
    </w:pPr>
    <w:rPr>
      <w:rFonts w:ascii="楷体_GB2312" w:eastAsia="楷体_GB2312"/>
      <w:sz w:val="28"/>
    </w:rPr>
  </w:style>
  <w:style w:type="character" w:styleId="927">
    <w:name w:val="正文文本 2 Char"/>
    <w:next w:val="927"/>
    <w:link w:val="926"/>
    <w:rPr>
      <w:rFonts w:ascii="楷体_GB2312" w:eastAsia="楷体_GB2312"/>
      <w:sz w:val="28"/>
      <w:szCs w:val="24"/>
    </w:rPr>
  </w:style>
  <w:style w:type="paragraph" w:styleId="928">
    <w:name w:val="批注主题"/>
    <w:basedOn w:val="907"/>
    <w:next w:val="907"/>
    <w:link w:val="929"/>
    <w:rPr>
      <w:b/>
      <w:bCs/>
    </w:rPr>
  </w:style>
  <w:style w:type="character" w:styleId="929">
    <w:name w:val="批注主题 Char"/>
    <w:next w:val="929"/>
    <w:link w:val="928"/>
    <w:rPr>
      <w:b/>
      <w:bCs/>
      <w:sz w:val="21"/>
      <w:szCs w:val="24"/>
    </w:rPr>
  </w:style>
  <w:style w:type="paragraph" w:styleId="930">
    <w:name w:val="正文首行缩进 2"/>
    <w:basedOn w:val="911"/>
    <w:next w:val="930"/>
    <w:link w:val="893"/>
    <w:pPr>
      <w:ind w:left="420" w:firstLine="420"/>
      <w:spacing w:after="120"/>
      <w:widowControl/>
    </w:pPr>
    <w:rPr>
      <w:rFonts w:ascii="仿宋_GB2312" w:eastAsia="仿宋_GB2312"/>
      <w:color w:val="ff6600"/>
      <w:sz w:val="21"/>
    </w:rPr>
  </w:style>
  <w:style w:type="table" w:styleId="931">
    <w:name w:val="网格型"/>
    <w:basedOn w:val="900"/>
    <w:next w:val="931"/>
    <w:link w:val="893"/>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32">
    <w:name w:val="要点"/>
    <w:next w:val="932"/>
    <w:link w:val="893"/>
    <w:qFormat/>
    <w:rPr>
      <w:b w:val="0"/>
      <w:i w:val="0"/>
    </w:rPr>
  </w:style>
  <w:style w:type="character" w:styleId="933">
    <w:name w:val="页码"/>
    <w:next w:val="933"/>
    <w:link w:val="893"/>
  </w:style>
  <w:style w:type="character" w:styleId="934">
    <w:name w:val="已访问的超链接"/>
    <w:next w:val="934"/>
    <w:link w:val="893"/>
    <w:rPr>
      <w:color w:val="800080"/>
      <w:u w:val="none"/>
    </w:rPr>
  </w:style>
  <w:style w:type="character" w:styleId="935">
    <w:name w:val="强调"/>
    <w:next w:val="935"/>
    <w:link w:val="893"/>
    <w:qFormat/>
    <w:rPr>
      <w:b w:val="0"/>
      <w:i w:val="0"/>
    </w:rPr>
  </w:style>
  <w:style w:type="character" w:styleId="936">
    <w:name w:val="HTML 定义"/>
    <w:next w:val="936"/>
    <w:link w:val="893"/>
    <w:rPr>
      <w:b w:val="0"/>
      <w:i w:val="0"/>
    </w:rPr>
  </w:style>
  <w:style w:type="character" w:styleId="937">
    <w:name w:val="HTML 打字机"/>
    <w:next w:val="937"/>
    <w:link w:val="893"/>
    <w:rPr>
      <w:rFonts w:ascii="monospace" w:hAnsi="monospace" w:eastAsia="monospace" w:cs="monospace"/>
      <w:sz w:val="20"/>
    </w:rPr>
  </w:style>
  <w:style w:type="character" w:styleId="938">
    <w:name w:val="HTML 缩写"/>
    <w:next w:val="938"/>
    <w:link w:val="893"/>
  </w:style>
  <w:style w:type="character" w:styleId="939">
    <w:name w:val="HTML 变量"/>
    <w:next w:val="939"/>
    <w:link w:val="893"/>
    <w:rPr>
      <w:b w:val="0"/>
      <w:i w:val="0"/>
    </w:rPr>
  </w:style>
  <w:style w:type="character" w:styleId="940">
    <w:name w:val="超链接"/>
    <w:next w:val="940"/>
    <w:link w:val="893"/>
    <w:rPr>
      <w:color w:val="0000ff"/>
      <w:u w:val="none"/>
    </w:rPr>
  </w:style>
  <w:style w:type="character" w:styleId="941">
    <w:name w:val="HTML 代码"/>
    <w:next w:val="941"/>
    <w:link w:val="893"/>
    <w:rPr>
      <w:rFonts w:ascii="monospace" w:hAnsi="monospace" w:eastAsia="monospace" w:cs="monospace"/>
      <w:b w:val="0"/>
      <w:i w:val="0"/>
      <w:sz w:val="20"/>
    </w:rPr>
  </w:style>
  <w:style w:type="character" w:styleId="942">
    <w:name w:val="批注引用"/>
    <w:next w:val="942"/>
    <w:link w:val="893"/>
    <w:rPr>
      <w:sz w:val="21"/>
      <w:szCs w:val="21"/>
    </w:rPr>
  </w:style>
  <w:style w:type="character" w:styleId="943">
    <w:name w:val="HTML 引文"/>
    <w:next w:val="943"/>
    <w:link w:val="893"/>
    <w:rPr>
      <w:b w:val="0"/>
      <w:i w:val="0"/>
    </w:rPr>
  </w:style>
  <w:style w:type="character" w:styleId="944">
    <w:name w:val="HTML 键盘"/>
    <w:next w:val="944"/>
    <w:link w:val="893"/>
    <w:rPr>
      <w:rFonts w:ascii="monospace" w:hAnsi="monospace" w:eastAsia="monospace" w:cs="monospace"/>
      <w:sz w:val="20"/>
    </w:rPr>
  </w:style>
  <w:style w:type="character" w:styleId="945">
    <w:name w:val="HTML 样本"/>
    <w:next w:val="945"/>
    <w:link w:val="893"/>
    <w:rPr>
      <w:rFonts w:ascii="monospace" w:hAnsi="monospace" w:eastAsia="monospace" w:cs="monospace"/>
    </w:rPr>
  </w:style>
  <w:style w:type="character" w:styleId="946">
    <w:name w:val="Font Style30"/>
    <w:next w:val="946"/>
    <w:link w:val="893"/>
    <w:rPr>
      <w:rFonts w:ascii="宋体" w:eastAsia="宋体" w:cs="宋体"/>
      <w:sz w:val="14"/>
      <w:szCs w:val="14"/>
    </w:rPr>
  </w:style>
  <w:style w:type="character" w:styleId="947">
    <w:name w:val="glyphicon"/>
    <w:next w:val="947"/>
    <w:link w:val="893"/>
  </w:style>
  <w:style w:type="character" w:styleId="948">
    <w:name w:val="Font Style36"/>
    <w:next w:val="948"/>
    <w:link w:val="893"/>
    <w:rPr>
      <w:rFonts w:ascii="宋体" w:eastAsia="宋体" w:cs="宋体"/>
      <w:sz w:val="16"/>
      <w:szCs w:val="16"/>
    </w:rPr>
  </w:style>
  <w:style w:type="character" w:styleId="949">
    <w:name w:val="hour_am"/>
    <w:next w:val="949"/>
    <w:link w:val="893"/>
  </w:style>
  <w:style w:type="character" w:styleId="950">
    <w:name w:val="old"/>
    <w:next w:val="950"/>
    <w:link w:val="893"/>
    <w:rPr>
      <w:color w:val="999999"/>
    </w:rPr>
  </w:style>
  <w:style w:type="character" w:styleId="951">
    <w:name w:val="标题 2 Char,节 Char,Heading 2 Hidden Char,Heading 2 CCBS Char,H2 Char,sect 1.2 Char,H21 Char,sect 1.21 Char,H22 Char,sect 1.22 Char,H211 Char,sect 1.211 Char,H23 Char,sect 1.23 Char,H212 Char,sect 1.212 Char,2nd level Char,h2 Char,2 Char,Header 2 Char"/>
    <w:next w:val="951"/>
    <w:link w:val="893"/>
    <w:rPr>
      <w:rFonts w:ascii="Arial" w:hAnsi="Arial" w:eastAsia="黑体"/>
      <w:b/>
      <w:sz w:val="32"/>
      <w:lang w:val="en-US" w:eastAsia="zh-CN"/>
    </w:rPr>
  </w:style>
  <w:style w:type="character" w:styleId="952">
    <w:name w:val="hover"/>
    <w:next w:val="952"/>
    <w:link w:val="893"/>
    <w:rPr>
      <w:shd w:val="clear" w:color="auto" w:fill="eeeeee"/>
    </w:rPr>
  </w:style>
  <w:style w:type="character" w:styleId="953">
    <w:name w:val="hour_pm"/>
    <w:next w:val="953"/>
    <w:link w:val="893"/>
  </w:style>
  <w:style w:type="character" w:styleId="954">
    <w:name w:val="Font Style28"/>
    <w:next w:val="954"/>
    <w:link w:val="893"/>
    <w:rPr>
      <w:rFonts w:ascii="Constantia" w:hAnsi="Constantia" w:cs="Constantia"/>
      <w:sz w:val="28"/>
      <w:szCs w:val="28"/>
    </w:rPr>
  </w:style>
  <w:style w:type="character" w:styleId="955">
    <w:name w:val="Font Style29"/>
    <w:next w:val="955"/>
    <w:link w:val="893"/>
    <w:rPr>
      <w:rFonts w:ascii="Arial" w:hAnsi="Arial" w:cs="Arial"/>
      <w:sz w:val="14"/>
      <w:szCs w:val="14"/>
    </w:rPr>
  </w:style>
  <w:style w:type="character" w:styleId="956">
    <w:name w:val="Font Style37"/>
    <w:next w:val="956"/>
    <w:link w:val="893"/>
    <w:rPr>
      <w:rFonts w:ascii="Arial" w:hAnsi="Arial" w:cs="Arial"/>
      <w:sz w:val="16"/>
      <w:szCs w:val="16"/>
    </w:rPr>
  </w:style>
  <w:style w:type="character" w:styleId="957">
    <w:name w:val="Plain Text Char"/>
    <w:next w:val="957"/>
    <w:link w:val="893"/>
    <w:rPr>
      <w:rFonts w:ascii="宋体" w:hAnsi="Courier New" w:eastAsia="宋体"/>
      <w:sz w:val="21"/>
      <w:lang w:val="en-US" w:eastAsia="zh-CN" w:bidi="ar-SA"/>
    </w:rPr>
  </w:style>
  <w:style w:type="paragraph" w:styleId="958">
    <w:name w:val="Default"/>
    <w:next w:val="958"/>
    <w:link w:val="893"/>
    <w:pPr>
      <w:widowControl w:val="off"/>
    </w:pPr>
    <w:rPr>
      <w:rFonts w:ascii="仿宋" w:eastAsia="仿宋" w:cs="仿宋"/>
      <w:color w:val="000000"/>
      <w:sz w:val="24"/>
      <w:szCs w:val="24"/>
      <w:lang w:val="en-US" w:eastAsia="zh-CN" w:bidi="ar-SA"/>
    </w:rPr>
  </w:style>
  <w:style w:type="paragraph" w:styleId="959">
    <w:name w:val="默认段落字体 Para Char Char Char Char Char Char Char Char Char1 Char Char Char Char Char Char Char"/>
    <w:basedOn w:val="906"/>
    <w:next w:val="959"/>
    <w:link w:val="893"/>
    <w:rPr>
      <w:rFonts w:ascii="Tahoma" w:hAnsi="Tahoma"/>
      <w:sz w:val="24"/>
    </w:rPr>
  </w:style>
  <w:style w:type="paragraph" w:styleId="960">
    <w:name w:val="Style9"/>
    <w:basedOn w:val="893"/>
    <w:next w:val="960"/>
    <w:link w:val="893"/>
    <w:pPr>
      <w:jc w:val="left"/>
    </w:pPr>
    <w:rPr>
      <w:rFonts w:ascii="宋体"/>
      <w:sz w:val="24"/>
    </w:rPr>
  </w:style>
  <w:style w:type="paragraph" w:styleId="961">
    <w:name w:val="Char"/>
    <w:basedOn w:val="893"/>
    <w:next w:val="961"/>
    <w:link w:val="893"/>
    <w:pPr>
      <w:tabs>
        <w:tab w:val="left" w:pos="360" w:leader="none"/>
      </w:tabs>
    </w:pPr>
    <w:rPr>
      <w:sz w:val="24"/>
    </w:rPr>
  </w:style>
  <w:style w:type="paragraph" w:styleId="962">
    <w:name w:val=" Char Char Char1 Char Char Char Char"/>
    <w:basedOn w:val="893"/>
    <w:next w:val="962"/>
    <w:link w:val="893"/>
    <w:pPr>
      <w:jc w:val="left"/>
      <w:spacing w:after="160" w:line="240" w:lineRule="exact"/>
      <w:widowControl/>
    </w:pPr>
    <w:rPr>
      <w:rFonts w:ascii="宋体" w:hAnsi="宋体"/>
      <w:b/>
      <w:sz w:val="28"/>
      <w:szCs w:val="28"/>
    </w:rPr>
  </w:style>
  <w:style w:type="paragraph" w:styleId="963">
    <w:name w:val="Style10"/>
    <w:basedOn w:val="893"/>
    <w:next w:val="963"/>
    <w:link w:val="893"/>
    <w:pPr>
      <w:jc w:val="left"/>
    </w:pPr>
    <w:rPr>
      <w:rFonts w:ascii="宋体"/>
      <w:sz w:val="24"/>
    </w:rPr>
  </w:style>
  <w:style w:type="paragraph" w:styleId="964">
    <w:name w:val="首行缩进"/>
    <w:basedOn w:val="893"/>
    <w:next w:val="964"/>
    <w:link w:val="893"/>
    <w:qFormat/>
    <w:pPr>
      <w:ind w:firstLine="420"/>
      <w:spacing w:line="360" w:lineRule="auto"/>
    </w:pPr>
    <w:rPr>
      <w:sz w:val="20"/>
    </w:rPr>
  </w:style>
  <w:style w:type="paragraph" w:styleId="965">
    <w:name w:val="普通正文"/>
    <w:basedOn w:val="893"/>
    <w:next w:val="965"/>
    <w:link w:val="893"/>
    <w:pPr>
      <w:ind w:firstLine="480"/>
      <w:jc w:val="left"/>
      <w:spacing w:before="120" w:after="120" w:line="360" w:lineRule="auto"/>
    </w:pPr>
    <w:rPr>
      <w:rFonts w:ascii="Arial" w:hAnsi="Arial"/>
      <w:sz w:val="24"/>
    </w:rPr>
  </w:style>
  <w:style w:type="paragraph" w:styleId="966">
    <w:name w:val="要点标题"/>
    <w:basedOn w:val="893"/>
    <w:next w:val="966"/>
    <w:link w:val="893"/>
    <w:pPr>
      <w:numPr>
        <w:ilvl w:val="0"/>
        <w:numId w:val="1"/>
      </w:numPr>
      <w:jc w:val="left"/>
      <w:tabs>
        <w:tab w:val="left" w:pos="420" w:leader="none"/>
      </w:tabs>
    </w:pPr>
    <w:rPr>
      <w:rFonts w:ascii="宋体" w:hAnsi="宋体"/>
      <w:b/>
      <w:sz w:val="24"/>
    </w:rPr>
  </w:style>
  <w:style w:type="paragraph" w:styleId="967">
    <w:name w:val="文档正文"/>
    <w:basedOn w:val="893"/>
    <w:next w:val="967"/>
    <w:link w:val="893"/>
    <w:pPr>
      <w:ind w:firstLine="567"/>
      <w:spacing w:line="480" w:lineRule="atLeast"/>
    </w:pPr>
    <w:rPr>
      <w:rFonts w:ascii="仿宋_GB2312"/>
      <w:szCs w:val="20"/>
    </w:rPr>
  </w:style>
  <w:style w:type="paragraph" w:styleId="968">
    <w:name w:val="Char Char Char Char"/>
    <w:basedOn w:val="906"/>
    <w:next w:val="968"/>
    <w:link w:val="893"/>
    <w:pPr>
      <w:spacing w:line="360" w:lineRule="auto"/>
    </w:pPr>
    <w:rPr>
      <w:rFonts w:ascii="Tahoma" w:hAnsi="Tahoma"/>
      <w:sz w:val="24"/>
    </w:rPr>
  </w:style>
  <w:style w:type="paragraph" w:styleId="969">
    <w:name w:val=" Char"/>
    <w:basedOn w:val="893"/>
    <w:next w:val="969"/>
    <w:link w:val="893"/>
    <w:pPr>
      <w:ind w:left="420" w:hanging="420"/>
      <w:jc w:val="left"/>
      <w:tabs>
        <w:tab w:val="left" w:pos="420" w:leader="none"/>
      </w:tabs>
    </w:pPr>
    <w:rPr>
      <w:szCs w:val="20"/>
    </w:rPr>
  </w:style>
  <w:style w:type="paragraph" w:styleId="970">
    <w:name w:val="正文（无缩进）"/>
    <w:basedOn w:val="893"/>
    <w:next w:val="970"/>
    <w:link w:val="893"/>
    <w:qFormat/>
    <w:pPr>
      <w:spacing w:line="360" w:lineRule="auto"/>
    </w:pPr>
    <w:rPr>
      <w:rFonts w:ascii="Calibri" w:hAnsi="Calibri"/>
      <w:sz w:val="24"/>
      <w:szCs w:val="21"/>
    </w:rPr>
  </w:style>
  <w:style w:type="paragraph" w:styleId="971">
    <w:name w:val="Style11"/>
    <w:basedOn w:val="893"/>
    <w:next w:val="971"/>
    <w:link w:val="893"/>
    <w:pPr>
      <w:jc w:val="left"/>
      <w:spacing w:line="446" w:lineRule="exact"/>
    </w:pPr>
    <w:rPr>
      <w:rFonts w:ascii="宋体"/>
      <w:sz w:val="24"/>
    </w:rPr>
  </w:style>
  <w:style w:type="paragraph" w:styleId="972">
    <w:name w:val="样式1"/>
    <w:basedOn w:val="893"/>
    <w:next w:val="972"/>
    <w:link w:val="893"/>
    <w:pPr>
      <w:numPr>
        <w:ilvl w:val="0"/>
        <w:numId w:val="2"/>
      </w:numPr>
      <w:tabs>
        <w:tab w:val="left" w:pos="1110" w:leader="none"/>
      </w:tabs>
    </w:pPr>
    <w:rPr>
      <w:rFonts w:ascii="宋体" w:hAnsi="宋体"/>
      <w:szCs w:val="21"/>
    </w:rPr>
  </w:style>
  <w:style w:type="paragraph" w:styleId="973">
    <w:name w:val="_Style 56"/>
    <w:basedOn w:val="906"/>
    <w:next w:val="973"/>
    <w:link w:val="893"/>
    <w:pPr>
      <w:spacing w:line="436" w:lineRule="exact"/>
    </w:pPr>
    <w:rPr>
      <w:szCs w:val="20"/>
    </w:rPr>
  </w:style>
  <w:style w:type="paragraph" w:styleId="974">
    <w:name w:val="Char Char1 Char Char Char Char Char Char"/>
    <w:basedOn w:val="893"/>
    <w:next w:val="974"/>
    <w:link w:val="893"/>
    <w:pPr>
      <w:jc w:val="center"/>
      <w:widowControl/>
    </w:pPr>
    <w:rPr>
      <w:rFonts w:ascii="宋体" w:hAnsi="宋体"/>
      <w:b/>
      <w:sz w:val="24"/>
      <w:lang w:eastAsia="en-US"/>
    </w:rPr>
  </w:style>
  <w:style w:type="paragraph" w:styleId="975">
    <w:name w:val="Char1"/>
    <w:basedOn w:val="893"/>
    <w:next w:val="975"/>
    <w:link w:val="893"/>
    <w:pPr>
      <w:ind w:left="840" w:hanging="420"/>
      <w:tabs>
        <w:tab w:val="left" w:pos="840" w:leader="none"/>
      </w:tabs>
    </w:pPr>
    <w:rPr>
      <w:sz w:val="24"/>
    </w:rPr>
  </w:style>
  <w:style w:type="paragraph" w:styleId="976">
    <w:name w:val="我的样式"/>
    <w:basedOn w:val="894"/>
    <w:next w:val="893"/>
    <w:link w:val="893"/>
    <w:pPr>
      <w:numPr>
        <w:ilvl w:val="0"/>
        <w:numId w:val="3"/>
      </w:numPr>
      <w:spacing w:line="360" w:lineRule="auto"/>
    </w:pPr>
    <w:rPr>
      <w:rFonts w:ascii="仿宋_GB2312" w:eastAsia="仿宋_GB2312"/>
      <w:sz w:val="32"/>
      <w:szCs w:val="30"/>
    </w:rPr>
  </w:style>
  <w:style w:type="paragraph" w:styleId="977">
    <w:name w:val="表格正文"/>
    <w:next w:val="977"/>
    <w:link w:val="893"/>
    <w:pPr>
      <w:spacing w:line="0" w:lineRule="atLeast"/>
    </w:pPr>
    <w:rPr>
      <w:sz w:val="24"/>
      <w:szCs w:val="24"/>
      <w:lang w:val="en-US" w:eastAsia="zh-CN" w:bidi="he-IL"/>
    </w:rPr>
  </w:style>
  <w:style w:type="paragraph" w:styleId="978">
    <w:name w:val=" Char Char Char Char Char Char Char Char Char Char Char Char Char"/>
    <w:basedOn w:val="893"/>
    <w:next w:val="978"/>
    <w:link w:val="893"/>
    <w:pPr>
      <w:jc w:val="left"/>
      <w:spacing w:after="160" w:line="240" w:lineRule="exact"/>
      <w:widowControl/>
    </w:pPr>
    <w:rPr>
      <w:rFonts w:ascii="Verdana" w:hAnsi="Verdana"/>
      <w:sz w:val="20"/>
      <w:szCs w:val="20"/>
      <w:lang w:eastAsia="en-US"/>
    </w:rPr>
  </w:style>
  <w:style w:type="paragraph" w:styleId="979">
    <w:name w:val="标题1"/>
    <w:basedOn w:val="894"/>
    <w:next w:val="893"/>
    <w:link w:val="893"/>
    <w:pPr>
      <w:numPr>
        <w:ilvl w:val="0"/>
        <w:numId w:val="2"/>
      </w:numPr>
      <w:jc w:val="left"/>
      <w:spacing w:line="578" w:lineRule="atLeast"/>
    </w:pPr>
  </w:style>
  <w:style w:type="paragraph" w:styleId="980">
    <w:name w:val="正文（缩进） Char1"/>
    <w:basedOn w:val="893"/>
    <w:next w:val="980"/>
    <w:link w:val="893"/>
    <w:pPr>
      <w:ind w:firstLine="480"/>
      <w:spacing w:before="156" w:after="156" w:line="360" w:lineRule="auto"/>
    </w:pPr>
    <w:rPr>
      <w:sz w:val="24"/>
    </w:rPr>
  </w:style>
  <w:style w:type="paragraph" w:styleId="981">
    <w:name w:val="修订"/>
    <w:next w:val="981"/>
    <w:link w:val="893"/>
    <w:uiPriority w:val="99"/>
    <w:semiHidden/>
    <w:rPr>
      <w:sz w:val="21"/>
      <w:szCs w:val="24"/>
      <w:lang w:val="en-US" w:eastAsia="zh-CN" w:bidi="ar-SA"/>
    </w:rPr>
  </w:style>
  <w:style w:type="paragraph" w:styleId="982">
    <w:name w:val="Style12"/>
    <w:basedOn w:val="893"/>
    <w:next w:val="982"/>
    <w:link w:val="893"/>
    <w:pPr>
      <w:jc w:val="left"/>
    </w:pPr>
    <w:rPr>
      <w:rFonts w:ascii="宋体"/>
      <w:sz w:val="24"/>
    </w:rPr>
  </w:style>
  <w:style w:type="table" w:styleId="983">
    <w:name w:val="网格型11"/>
    <w:basedOn w:val="984"/>
    <w:next w:val="983"/>
    <w:link w:val="893"/>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table" w:styleId="984">
    <w:name w:val="普通表格11"/>
    <w:next w:val="984"/>
    <w:link w:val="893"/>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985">
    <w:name w:val="纯文本1"/>
    <w:basedOn w:val="893"/>
    <w:next w:val="985"/>
    <w:link w:val="893"/>
    <w:qFormat/>
    <w:rPr>
      <w:rFonts w:ascii="宋体" w:hAnsi="Courier New"/>
      <w:szCs w:val="20"/>
    </w:rPr>
  </w:style>
  <w:style w:type="character" w:styleId="986" w:default="1">
    <w:name w:val="Default Paragraph Font"/>
    <w:uiPriority w:val="1"/>
    <w:semiHidden/>
    <w:unhideWhenUsed/>
  </w:style>
  <w:style w:type="numbering" w:styleId="987" w:default="1">
    <w:name w:val="No List"/>
    <w:uiPriority w:val="99"/>
    <w:semiHidden/>
    <w:unhideWhenUsed/>
  </w:style>
  <w:style w:type="table" w:styleId="9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王文真</cp:lastModifiedBy>
  <cp:revision>4</cp:revision>
  <dcterms:created xsi:type="dcterms:W3CDTF">2024-01-08T08:47:00Z</dcterms:created>
  <dcterms:modified xsi:type="dcterms:W3CDTF">2026-08-31T07:46:59Z</dcterms:modified>
</cp:coreProperties>
</file>