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ascii="宋体" w:hAnsi="宋体"/>
          <w:b/>
          <w:sz w:val="52"/>
          <w:szCs w:val="52"/>
        </w:rPr>
      </w:pPr>
      <w:r/>
      <w:bookmarkStart w:id="0" w:name="OLE_LINK1"/>
      <w:r/>
      <w:r/>
    </w:p>
    <w:p>
      <w:pPr>
        <w:jc w:val="center"/>
        <w:spacing w:line="480" w:lineRule="auto"/>
        <w:rPr>
          <w:rFonts w:ascii="宋体" w:hAnsi="宋体"/>
          <w:b/>
          <w:sz w:val="48"/>
          <w:szCs w:val="48"/>
        </w:rPr>
      </w:pPr>
      <w:r>
        <w:rPr>
          <w:rFonts w:hint="eastAsia" w:ascii="宋体" w:hAnsi="宋体"/>
          <w:b/>
          <w:sz w:val="48"/>
          <w:szCs w:val="48"/>
        </w:rPr>
        <w:t xml:space="preserve">淮安市涟水县政府采购项目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rPr>
          <w:rFonts w:hint="eastAsia" w:ascii="宋体" w:hAnsi="宋体"/>
          <w:b/>
          <w:sz w:val="52"/>
          <w:szCs w:val="52"/>
        </w:rPr>
        <w:t xml:space="preserve">竞争性磋商文件</w:t>
      </w:r>
      <w:r/>
    </w:p>
    <w:p>
      <w:r/>
      <w:r/>
    </w:p>
    <w:p>
      <w:pPr>
        <w:ind w:left="2525" w:hanging="1807"/>
        <w:spacing w:line="480" w:lineRule="auto"/>
        <w:rPr>
          <w:rFonts w:ascii="宋体" w:hAnsi="宋体"/>
          <w:b/>
          <w:sz w:val="32"/>
          <w:szCs w:val="32"/>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rPr>
        <w:t xml:space="preserve">涟水县2026年度其他方式（非项目化）补充耕地项目技术协作单位项目</w:t>
      </w:r>
      <w:r/>
    </w:p>
    <w:p>
      <w:pPr>
        <w:jc w:val="center"/>
        <w:rPr>
          <w:rFonts w:ascii="宋体" w:hAnsi="宋体"/>
          <w:b/>
          <w:sz w:val="36"/>
          <w:szCs w:val="36"/>
        </w:rPr>
      </w:pPr>
      <w:r>
        <w:rPr>
          <w:rFonts w:ascii="宋体" w:hAnsi="宋体"/>
          <w:b/>
          <w:sz w:val="36"/>
          <w:szCs w:val="36"/>
        </w:rPr>
      </w:r>
      <w:r/>
    </w:p>
    <w:p>
      <w:pPr>
        <w:ind w:firstLine="723"/>
        <w:rPr>
          <w:rFonts w:ascii="宋体" w:hAnsi="宋体"/>
          <w:b/>
          <w:color w:val="000000" w:themeColor="text1"/>
          <w:sz w:val="36"/>
          <w:szCs w:val="36"/>
        </w:rPr>
      </w:pPr>
      <w:r>
        <w:rPr>
          <w:rFonts w:hint="eastAsia" w:ascii="宋体" w:hAnsi="宋体"/>
          <w:b/>
          <w:sz w:val="36"/>
          <w:szCs w:val="36"/>
        </w:rPr>
        <w:t xml:space="preserve">项目编号:</w:t>
      </w:r>
      <w:r>
        <w:rPr>
          <w:rFonts w:hint="eastAsia" w:ascii="宋体" w:hAnsi="宋体"/>
          <w:b/>
          <w:color w:val="000000" w:themeColor="text1"/>
          <w:sz w:val="36"/>
          <w:szCs w:val="36"/>
        </w:rPr>
        <w:t xml:space="preserve">JSZC-320826-ZRZY-C2026-0004</w:t>
      </w:r>
      <w:r>
        <w:rPr>
          <w:color w:val="000000" w:themeColor="text1"/>
        </w:rPr>
      </w:r>
    </w:p>
    <w:p>
      <w:pPr>
        <w:ind w:firstLine="723"/>
        <w:spacing w:line="480" w:lineRule="auto"/>
        <w:rPr>
          <w:rFonts w:ascii="宋体" w:hAnsi="宋体"/>
          <w:b/>
          <w:sz w:val="36"/>
          <w:szCs w:val="36"/>
        </w:rPr>
      </w:pPr>
      <w:r>
        <w:rPr>
          <w:rFonts w:ascii="宋体" w:hAnsi="宋体"/>
          <w:b/>
          <w:sz w:val="36"/>
          <w:szCs w:val="36"/>
        </w:rPr>
      </w:r>
      <w:r/>
    </w:p>
    <w:p>
      <w:pPr>
        <w:ind w:firstLine="723"/>
        <w:spacing w:line="480" w:lineRule="auto"/>
        <w:rPr>
          <w:rFonts w:ascii="宋体" w:hAnsi="宋体"/>
          <w:b/>
          <w:sz w:val="36"/>
          <w:szCs w:val="36"/>
        </w:rPr>
      </w:pPr>
      <w:r>
        <w:rPr>
          <w:rFonts w:hint="eastAsia" w:ascii="宋体" w:hAnsi="宋体"/>
          <w:b/>
          <w:sz w:val="36"/>
          <w:szCs w:val="36"/>
        </w:rPr>
        <w:t xml:space="preserve">采购单位：</w:t>
      </w:r>
      <w:r>
        <w:rPr>
          <w:rFonts w:hint="eastAsia" w:ascii="宋体" w:hAnsi="宋体"/>
          <w:b/>
          <w:sz w:val="36"/>
          <w:szCs w:val="36"/>
          <w:u w:val="single"/>
        </w:rPr>
        <w:t xml:space="preserve">涟水县自然资源和规划局</w:t>
      </w:r>
      <w:r/>
    </w:p>
    <w:p>
      <w:pPr>
        <w:ind w:firstLine="723"/>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涟水县自然资源发展有限公司</w:t>
      </w:r>
      <w:r/>
    </w:p>
    <w:p>
      <w:pPr>
        <w:spacing w:line="480" w:lineRule="auto"/>
        <w:rPr>
          <w:rFonts w:ascii="宋体" w:hAnsi="宋体"/>
          <w:b/>
          <w:sz w:val="28"/>
        </w:rPr>
      </w:pPr>
      <w:r>
        <w:rPr>
          <w:rFonts w:ascii="宋体" w:hAnsi="宋体"/>
          <w:b/>
          <w:sz w:val="28"/>
        </w:rPr>
      </w:r>
      <w:r/>
    </w:p>
    <w:p>
      <w:pPr>
        <w:jc w:val="center"/>
        <w:spacing w:line="480" w:lineRule="auto"/>
        <w:rPr>
          <w:rFonts w:ascii="宋体" w:hAnsi="宋体"/>
          <w:b/>
          <w:sz w:val="36"/>
          <w:szCs w:val="36"/>
        </w:rPr>
      </w:pPr>
      <w:r>
        <w:rPr>
          <w:rFonts w:ascii="宋体" w:hAnsi="宋体"/>
          <w:b/>
          <w:sz w:val="36"/>
          <w:szCs w:val="36"/>
        </w:rPr>
      </w:r>
      <w:r/>
    </w:p>
    <w:p>
      <w:pPr>
        <w:jc w:val="center"/>
        <w:spacing w:line="480" w:lineRule="auto"/>
        <w:rPr>
          <w:rFonts w:ascii="宋体" w:hAnsi="宋体"/>
          <w:b/>
          <w:sz w:val="36"/>
          <w:szCs w:val="36"/>
          <w:highlight w:val="yellow"/>
        </w:rPr>
      </w:pPr>
      <w:r>
        <w:rPr>
          <w:rFonts w:hint="eastAsia" w:ascii="宋体" w:hAnsi="宋体"/>
          <w:b/>
          <w:sz w:val="36"/>
          <w:szCs w:val="36"/>
        </w:rPr>
        <w:t xml:space="preserve">二〇二六年</w:t>
      </w:r>
      <w:r>
        <w:rPr>
          <w:rFonts w:hint="eastAsia" w:ascii="宋体" w:hAnsi="宋体"/>
          <w:b/>
          <w:sz w:val="36"/>
          <w:szCs w:val="36"/>
          <w:lang w:val="en-US" w:eastAsia="zh-CN"/>
        </w:rPr>
        <w:t xml:space="preserve">九</w:t>
      </w:r>
      <w:r>
        <w:rPr>
          <w:rFonts w:hint="eastAsia" w:ascii="宋体" w:hAnsi="宋体"/>
          <w:b/>
          <w:sz w:val="36"/>
          <w:szCs w:val="36"/>
        </w:rPr>
        <w:t xml:space="preserve">月</w:t>
      </w:r>
      <w:r>
        <w:rPr>
          <w:rFonts w:hint="eastAsia" w:ascii="宋体" w:hAnsi="宋体"/>
          <w:b/>
          <w:sz w:val="36"/>
          <w:szCs w:val="36"/>
          <w:lang w:val="en-US" w:eastAsia="zh-CN"/>
        </w:rPr>
        <w:t xml:space="preserve">一</w:t>
      </w:r>
      <w:r>
        <w:rPr>
          <w:rFonts w:hint="eastAsia" w:ascii="宋体" w:hAnsi="宋体"/>
          <w:b/>
          <w:sz w:val="36"/>
          <w:szCs w:val="36"/>
        </w:rPr>
        <w:t xml:space="preserve">日</w:t>
      </w:r>
      <w:r/>
    </w:p>
    <w:p>
      <w:pPr>
        <w:ind w:firstLine="3777"/>
        <w:rPr>
          <w:rFonts w:ascii="宋体" w:hAnsi="宋体"/>
          <w:b/>
          <w:sz w:val="44"/>
        </w:rPr>
      </w:pPr>
      <w:r>
        <w:rPr>
          <w:rFonts w:hint="eastAsia" w:ascii="宋体" w:hAnsi="宋体"/>
          <w:b/>
          <w:sz w:val="44"/>
        </w:rPr>
        <w:t xml:space="preserve">目   录</w:t>
      </w:r>
      <w:r/>
    </w:p>
    <w:p>
      <w:pPr>
        <w:jc w:val="center"/>
        <w:spacing w:line="480" w:lineRule="auto"/>
        <w:rPr>
          <w:rFonts w:ascii="宋体" w:hAnsi="宋体"/>
          <w:b/>
          <w:sz w:val="36"/>
          <w:szCs w:val="36"/>
        </w:rPr>
      </w:pPr>
      <w:r>
        <w:rPr>
          <w:rFonts w:ascii="宋体" w:hAnsi="宋体"/>
          <w:b/>
          <w:sz w:val="36"/>
          <w:szCs w:val="36"/>
        </w:rPr>
      </w:r>
      <w:r/>
    </w:p>
    <w:p>
      <w:pPr>
        <w:pStyle w:val="716"/>
        <w:spacing w:line="520" w:lineRule="exact"/>
        <w:tabs>
          <w:tab w:val="right" w:pos="8504" w:leader="dot"/>
        </w:tabs>
        <w:rPr>
          <w:bCs/>
          <w:sz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fldChar w:fldCharType="begin"/>
      </w:r>
      <w:r>
        <w:instrText xml:space="preserve"> HYPERLINK \l "_Toc27949" </w:instrText>
      </w:r>
      <w:r>
        <w:fldChar w:fldCharType="separate"/>
      </w:r>
      <w:r>
        <w:rPr>
          <w:rFonts w:hint="eastAsia" w:hAnsi="宋体"/>
          <w:bCs/>
          <w:sz w:val="24"/>
        </w:rPr>
        <w:t xml:space="preserve">第一章   磋商文件</w:t>
      </w:r>
      <w:r>
        <w:rPr>
          <w:bCs/>
          <w:sz w:val="24"/>
        </w:rPr>
        <w:tab/>
      </w:r>
      <w:r>
        <w:rPr>
          <w:bCs/>
          <w:sz w:val="24"/>
        </w:rPr>
        <w:fldChar w:fldCharType="begin"/>
      </w:r>
      <w:r>
        <w:rPr>
          <w:bCs/>
          <w:sz w:val="24"/>
        </w:rPr>
        <w:instrText xml:space="preserve"> PAGEREF _Toc27949 \h </w:instrText>
      </w:r>
      <w:r>
        <w:rPr>
          <w:bCs/>
          <w:sz w:val="24"/>
        </w:rPr>
        <w:fldChar w:fldCharType="separate"/>
      </w:r>
      <w:r>
        <w:rPr>
          <w:bCs/>
          <w:sz w:val="24"/>
        </w:rPr>
        <w:t xml:space="preserve">4</w:t>
      </w:r>
      <w:r>
        <w:rPr>
          <w:bCs/>
          <w:sz w:val="24"/>
        </w:rPr>
        <w:fldChar w:fldCharType="end"/>
      </w:r>
      <w:r>
        <w:rPr>
          <w:bCs/>
          <w:sz w:val="24"/>
        </w:rPr>
        <w:fldChar w:fldCharType="end"/>
      </w:r>
      <w:r/>
    </w:p>
    <w:p>
      <w:pPr>
        <w:pStyle w:val="724"/>
        <w:ind w:left="0" w:firstLine="420"/>
        <w:spacing w:line="520" w:lineRule="exact"/>
        <w:tabs>
          <w:tab w:val="right" w:pos="8504" w:leader="dot"/>
        </w:tabs>
        <w:rPr>
          <w:bCs/>
          <w:sz w:val="24"/>
        </w:rPr>
      </w:pPr>
      <w:r>
        <w:fldChar w:fldCharType="begin"/>
      </w:r>
      <w:r>
        <w:instrText xml:space="preserve"> HYPERLINK \l "_Toc31723" </w:instrText>
      </w:r>
      <w:r>
        <w:fldChar w:fldCharType="separate"/>
      </w:r>
      <w:r>
        <w:rPr>
          <w:rFonts w:hint="eastAsia" w:ascii="宋体" w:hAnsi="宋体"/>
          <w:bCs/>
          <w:sz w:val="24"/>
        </w:rPr>
        <w:t xml:space="preserve">第一部分   磋商邀请</w:t>
      </w:r>
      <w:r>
        <w:rPr>
          <w:bCs/>
          <w:sz w:val="24"/>
        </w:rPr>
        <w:tab/>
      </w:r>
      <w:r>
        <w:rPr>
          <w:bCs/>
          <w:sz w:val="24"/>
        </w:rPr>
        <w:fldChar w:fldCharType="begin"/>
      </w:r>
      <w:r>
        <w:rPr>
          <w:bCs/>
          <w:sz w:val="24"/>
        </w:rPr>
        <w:instrText xml:space="preserve"> PAGEREF _Toc31723 \h </w:instrText>
      </w:r>
      <w:r>
        <w:rPr>
          <w:bCs/>
          <w:sz w:val="24"/>
        </w:rPr>
        <w:fldChar w:fldCharType="separate"/>
      </w:r>
      <w:r>
        <w:rPr>
          <w:bCs/>
          <w:sz w:val="24"/>
        </w:rPr>
        <w:t xml:space="preserve">4</w:t>
      </w:r>
      <w:r>
        <w:rPr>
          <w:bCs/>
          <w:sz w:val="24"/>
        </w:rPr>
        <w:fldChar w:fldCharType="end"/>
      </w:r>
      <w:r>
        <w:rPr>
          <w:bCs/>
          <w:sz w:val="24"/>
        </w:rPr>
        <w:fldChar w:fldCharType="end"/>
      </w:r>
      <w:r/>
    </w:p>
    <w:p>
      <w:pPr>
        <w:pStyle w:val="724"/>
        <w:ind w:left="0" w:firstLine="420"/>
        <w:spacing w:line="520" w:lineRule="exact"/>
        <w:tabs>
          <w:tab w:val="right" w:pos="8504" w:leader="dot"/>
        </w:tabs>
        <w:rPr>
          <w:bCs/>
          <w:sz w:val="24"/>
        </w:rPr>
      </w:pPr>
      <w:r>
        <w:fldChar w:fldCharType="begin"/>
      </w:r>
      <w:r>
        <w:instrText xml:space="preserve"> HYPERLINK \l "_Toc11714" </w:instrText>
      </w:r>
      <w:r>
        <w:fldChar w:fldCharType="separate"/>
      </w:r>
      <w:r>
        <w:rPr>
          <w:rFonts w:hint="eastAsia" w:ascii="宋体" w:hAnsi="宋体"/>
          <w:bCs/>
          <w:sz w:val="24"/>
        </w:rPr>
        <w:t xml:space="preserve">第二部分  </w:t>
      </w:r>
      <w:r>
        <w:rPr>
          <w:rFonts w:ascii="宋体" w:hAnsi="宋体"/>
          <w:bCs/>
          <w:sz w:val="24"/>
        </w:rPr>
        <w:t xml:space="preserve"> </w:t>
      </w:r>
      <w:r>
        <w:rPr>
          <w:rFonts w:hint="eastAsia" w:ascii="宋体" w:hAnsi="宋体"/>
          <w:bCs/>
          <w:sz w:val="24"/>
        </w:rPr>
        <w:t xml:space="preserve">供应商须知</w:t>
      </w:r>
      <w:r>
        <w:rPr>
          <w:bCs/>
          <w:sz w:val="24"/>
        </w:rPr>
        <w:tab/>
      </w:r>
      <w:r>
        <w:rPr>
          <w:rFonts w:hint="eastAsia"/>
          <w:bCs/>
          <w:sz w:val="24"/>
        </w:rPr>
        <w:t xml:space="preserve">9</w:t>
      </w:r>
      <w:r>
        <w:rPr>
          <w:rFonts w:hint="eastAsia"/>
          <w:bCs/>
          <w:sz w:val="24"/>
        </w:rPr>
        <w:fldChar w:fldCharType="end"/>
      </w:r>
      <w:r/>
    </w:p>
    <w:p>
      <w:pPr>
        <w:pStyle w:val="724"/>
        <w:ind w:left="0" w:firstLine="420"/>
        <w:spacing w:line="520" w:lineRule="exact"/>
        <w:tabs>
          <w:tab w:val="right" w:pos="8504" w:leader="dot"/>
        </w:tabs>
        <w:rPr>
          <w:bCs/>
          <w:sz w:val="24"/>
        </w:rPr>
      </w:pPr>
      <w:r>
        <w:fldChar w:fldCharType="begin"/>
      </w:r>
      <w:r>
        <w:instrText xml:space="preserve"> HYPERLINK \l "_Toc29946" </w:instrText>
      </w:r>
      <w:r>
        <w:fldChar w:fldCharType="separate"/>
      </w:r>
      <w:r>
        <w:rPr>
          <w:rFonts w:hint="eastAsia" w:ascii="宋体" w:hAnsi="宋体"/>
          <w:bCs/>
          <w:sz w:val="24"/>
        </w:rPr>
        <w:t xml:space="preserve">第三部分  评标标准</w:t>
      </w:r>
      <w:r>
        <w:rPr>
          <w:bCs/>
          <w:sz w:val="24"/>
        </w:rPr>
        <w:tab/>
      </w:r>
      <w:r>
        <w:rPr>
          <w:rFonts w:hint="eastAsia"/>
          <w:bCs/>
          <w:sz w:val="24"/>
        </w:rPr>
        <w:t xml:space="preserve">3</w:t>
      </w:r>
      <w:r>
        <w:rPr>
          <w:rFonts w:hint="eastAsia"/>
          <w:bCs/>
          <w:sz w:val="24"/>
        </w:rPr>
        <w:fldChar w:fldCharType="end"/>
      </w:r>
      <w:r>
        <w:rPr>
          <w:rFonts w:hint="eastAsia"/>
          <w:bCs/>
          <w:sz w:val="24"/>
        </w:rPr>
        <w:t xml:space="preserve">0</w:t>
      </w:r>
      <w:r/>
    </w:p>
    <w:p>
      <w:pPr>
        <w:pStyle w:val="724"/>
        <w:ind w:left="0" w:firstLine="420"/>
        <w:spacing w:line="520" w:lineRule="exact"/>
        <w:tabs>
          <w:tab w:val="right" w:pos="8504" w:leader="dot"/>
        </w:tabs>
        <w:rPr>
          <w:bCs/>
          <w:sz w:val="24"/>
        </w:rPr>
      </w:pPr>
      <w:r>
        <w:fldChar w:fldCharType="begin"/>
      </w:r>
      <w:r>
        <w:instrText xml:space="preserve"> HYPERLINK \l "_Toc25675" </w:instrText>
      </w:r>
      <w:r>
        <w:fldChar w:fldCharType="separate"/>
      </w:r>
      <w:r>
        <w:rPr>
          <w:rFonts w:hint="eastAsia" w:ascii="宋体" w:hAnsi="宋体"/>
          <w:bCs/>
          <w:sz w:val="24"/>
        </w:rPr>
        <w:t xml:space="preserve">第四部分  合同格式</w:t>
      </w:r>
      <w:r>
        <w:rPr>
          <w:bCs/>
          <w:sz w:val="24"/>
        </w:rPr>
        <w:tab/>
      </w:r>
      <w:r>
        <w:rPr>
          <w:rFonts w:hint="eastAsia"/>
          <w:bCs/>
          <w:sz w:val="24"/>
        </w:rPr>
        <w:t xml:space="preserve">3</w:t>
      </w:r>
      <w:r>
        <w:rPr>
          <w:rFonts w:hint="eastAsia"/>
          <w:bCs/>
          <w:sz w:val="24"/>
        </w:rPr>
        <w:fldChar w:fldCharType="end"/>
      </w:r>
      <w:r>
        <w:rPr>
          <w:rFonts w:hint="eastAsia"/>
          <w:bCs/>
          <w:sz w:val="24"/>
        </w:rPr>
        <w:t xml:space="preserve">3</w:t>
      </w:r>
      <w:r/>
    </w:p>
    <w:p>
      <w:pPr>
        <w:pStyle w:val="724"/>
        <w:ind w:left="0" w:firstLine="420"/>
        <w:spacing w:line="520" w:lineRule="exact"/>
        <w:tabs>
          <w:tab w:val="right" w:pos="8504" w:leader="dot"/>
        </w:tabs>
        <w:rPr>
          <w:bCs/>
          <w:sz w:val="24"/>
        </w:rPr>
      </w:pPr>
      <w:r>
        <w:fldChar w:fldCharType="begin"/>
      </w:r>
      <w:r>
        <w:instrText xml:space="preserve"> HYPERLINK \l "_Toc30172" </w:instrText>
      </w:r>
      <w:r>
        <w:fldChar w:fldCharType="separate"/>
      </w:r>
      <w:r>
        <w:rPr>
          <w:rFonts w:hint="eastAsia"/>
          <w:bCs/>
          <w:sz w:val="24"/>
        </w:rPr>
        <w:t xml:space="preserve">第五部分  项目采购需求</w:t>
      </w:r>
      <w:r>
        <w:rPr>
          <w:bCs/>
          <w:sz w:val="24"/>
        </w:rPr>
        <w:tab/>
      </w:r>
      <w:r>
        <w:rPr>
          <w:rFonts w:hint="eastAsia"/>
          <w:bCs/>
          <w:sz w:val="24"/>
        </w:rPr>
        <w:t xml:space="preserve">3</w:t>
      </w:r>
      <w:r>
        <w:rPr>
          <w:rFonts w:hint="eastAsia"/>
          <w:bCs/>
          <w:sz w:val="24"/>
        </w:rPr>
        <w:fldChar w:fldCharType="end"/>
      </w:r>
      <w:r>
        <w:rPr>
          <w:rFonts w:hint="eastAsia"/>
          <w:bCs/>
          <w:sz w:val="24"/>
        </w:rPr>
        <w:t xml:space="preserve">6</w:t>
      </w:r>
      <w:r/>
    </w:p>
    <w:p>
      <w:pPr>
        <w:pStyle w:val="716"/>
        <w:spacing w:line="520" w:lineRule="exact"/>
        <w:tabs>
          <w:tab w:val="right" w:pos="8504" w:leader="dot"/>
        </w:tabs>
        <w:rPr>
          <w:bCs/>
          <w:sz w:val="24"/>
        </w:rPr>
      </w:pPr>
      <w:r>
        <w:fldChar w:fldCharType="begin"/>
      </w:r>
      <w:r>
        <w:instrText xml:space="preserve"> HYPERLINK \l "_Toc22345" </w:instrText>
      </w:r>
      <w:r>
        <w:fldChar w:fldCharType="separate"/>
      </w:r>
      <w:r>
        <w:rPr>
          <w:rFonts w:hint="eastAsia" w:hAnsi="宋体"/>
          <w:bCs/>
          <w:sz w:val="24"/>
        </w:rPr>
        <w:t xml:space="preserve">第二章   响 应 文 件 格 式</w:t>
      </w:r>
      <w:r>
        <w:rPr>
          <w:bCs/>
          <w:sz w:val="24"/>
        </w:rPr>
        <w:tab/>
      </w:r>
      <w:r>
        <w:rPr>
          <w:rFonts w:hint="eastAsia"/>
          <w:bCs/>
          <w:sz w:val="24"/>
        </w:rPr>
        <w:t xml:space="preserve">3</w:t>
      </w:r>
      <w:r>
        <w:rPr>
          <w:rFonts w:hint="eastAsia"/>
          <w:bCs/>
          <w:sz w:val="24"/>
        </w:rPr>
        <w:fldChar w:fldCharType="end"/>
      </w:r>
      <w:r>
        <w:rPr>
          <w:rFonts w:hint="eastAsia"/>
          <w:bCs/>
          <w:sz w:val="24"/>
        </w:rPr>
        <w:t xml:space="preserve">8</w:t>
      </w:r>
      <w:r/>
    </w:p>
    <w:p>
      <w:pPr>
        <w:pStyle w:val="724"/>
        <w:ind w:left="0" w:firstLine="420"/>
        <w:spacing w:line="520" w:lineRule="exact"/>
        <w:tabs>
          <w:tab w:val="right" w:pos="8504" w:leader="dot"/>
        </w:tabs>
        <w:rPr>
          <w:bCs/>
          <w:sz w:val="24"/>
        </w:rPr>
      </w:pPr>
      <w:r>
        <w:fldChar w:fldCharType="begin"/>
      </w:r>
      <w:r>
        <w:instrText xml:space="preserve"> HYPERLINK \l "_Toc4757" </w:instrText>
      </w:r>
      <w:r>
        <w:fldChar w:fldCharType="separate"/>
      </w:r>
      <w:r>
        <w:rPr>
          <w:rFonts w:hint="eastAsia" w:ascii="宋体" w:hAnsi="宋体"/>
          <w:bCs/>
          <w:sz w:val="24"/>
        </w:rPr>
        <w:t xml:space="preserve">一、磋商函</w:t>
      </w:r>
      <w:r>
        <w:rPr>
          <w:bCs/>
          <w:sz w:val="24"/>
        </w:rPr>
        <w:tab/>
      </w:r>
      <w:r>
        <w:rPr>
          <w:rFonts w:hint="eastAsia"/>
          <w:bCs/>
          <w:sz w:val="24"/>
        </w:rPr>
        <w:t xml:space="preserve">4</w:t>
      </w:r>
      <w:r>
        <w:rPr>
          <w:rFonts w:hint="eastAsia"/>
          <w:bCs/>
          <w:sz w:val="24"/>
        </w:rPr>
        <w:fldChar w:fldCharType="end"/>
      </w:r>
      <w:r>
        <w:rPr>
          <w:rFonts w:hint="eastAsia"/>
          <w:bCs/>
          <w:sz w:val="24"/>
        </w:rPr>
        <w:t xml:space="preserve">0</w:t>
      </w:r>
      <w:r/>
    </w:p>
    <w:p>
      <w:pPr>
        <w:pStyle w:val="724"/>
        <w:ind w:left="0" w:firstLine="420"/>
        <w:spacing w:line="520" w:lineRule="exact"/>
        <w:tabs>
          <w:tab w:val="right" w:pos="8504" w:leader="dot"/>
        </w:tabs>
        <w:rPr>
          <w:bCs/>
          <w:sz w:val="24"/>
        </w:rPr>
      </w:pPr>
      <w:r>
        <w:fldChar w:fldCharType="begin"/>
      </w:r>
      <w:r>
        <w:instrText xml:space="preserve"> HYPERLINK \l "_Toc7214" </w:instrText>
      </w:r>
      <w:r>
        <w:fldChar w:fldCharType="separate"/>
      </w:r>
      <w:r>
        <w:rPr>
          <w:rFonts w:hint="eastAsia" w:ascii="宋体" w:hAnsi="宋体"/>
          <w:bCs/>
          <w:sz w:val="24"/>
        </w:rPr>
        <w:t xml:space="preserve">二、报价一览表</w:t>
      </w:r>
      <w:r>
        <w:rPr>
          <w:bCs/>
          <w:sz w:val="24"/>
        </w:rPr>
        <w:tab/>
      </w:r>
      <w:r>
        <w:rPr>
          <w:rFonts w:hint="eastAsia"/>
          <w:bCs/>
          <w:sz w:val="24"/>
        </w:rPr>
        <w:t xml:space="preserve">4</w:t>
      </w:r>
      <w:r>
        <w:rPr>
          <w:rFonts w:hint="eastAsia"/>
          <w:bCs/>
          <w:sz w:val="24"/>
        </w:rPr>
        <w:fldChar w:fldCharType="end"/>
      </w:r>
      <w:r>
        <w:rPr>
          <w:rFonts w:hint="eastAsia"/>
          <w:bCs/>
          <w:sz w:val="24"/>
        </w:rPr>
        <w:t xml:space="preserve">2</w:t>
      </w:r>
      <w:r/>
    </w:p>
    <w:p>
      <w:pPr>
        <w:pStyle w:val="724"/>
        <w:ind w:left="0" w:firstLine="420"/>
        <w:spacing w:line="520" w:lineRule="exact"/>
        <w:tabs>
          <w:tab w:val="right" w:pos="8504" w:leader="dot"/>
        </w:tabs>
        <w:rPr>
          <w:bCs/>
          <w:sz w:val="24"/>
        </w:rPr>
      </w:pPr>
      <w:r>
        <w:fldChar w:fldCharType="begin"/>
      </w:r>
      <w:r>
        <w:instrText xml:space="preserve"> HYPERLINK \l "_Toc32346" </w:instrText>
      </w:r>
      <w:r>
        <w:fldChar w:fldCharType="separate"/>
      </w:r>
      <w:r>
        <w:rPr>
          <w:rFonts w:hint="eastAsia" w:ascii="宋体" w:hAnsi="宋体"/>
          <w:bCs/>
          <w:sz w:val="24"/>
        </w:rPr>
        <w:t xml:space="preserve">三、分项报价表</w:t>
      </w:r>
      <w:r>
        <w:rPr>
          <w:bCs/>
          <w:sz w:val="24"/>
        </w:rPr>
        <w:tab/>
      </w:r>
      <w:r>
        <w:rPr>
          <w:rFonts w:hint="eastAsia"/>
          <w:bCs/>
          <w:sz w:val="24"/>
        </w:rPr>
        <w:t xml:space="preserve">4</w:t>
      </w:r>
      <w:r>
        <w:rPr>
          <w:rFonts w:hint="eastAsia"/>
          <w:bCs/>
          <w:sz w:val="24"/>
        </w:rPr>
        <w:fldChar w:fldCharType="end"/>
      </w:r>
      <w:r>
        <w:rPr>
          <w:rFonts w:hint="eastAsia"/>
          <w:bCs/>
          <w:sz w:val="24"/>
        </w:rPr>
        <w:t xml:space="preserve">3</w:t>
      </w:r>
      <w:r/>
    </w:p>
    <w:p>
      <w:pPr>
        <w:pStyle w:val="724"/>
        <w:ind w:left="0" w:firstLine="420"/>
        <w:spacing w:line="520" w:lineRule="exact"/>
        <w:tabs>
          <w:tab w:val="right" w:pos="8504" w:leader="dot"/>
        </w:tabs>
        <w:rPr>
          <w:bCs/>
          <w:sz w:val="24"/>
        </w:rPr>
      </w:pPr>
      <w:r>
        <w:fldChar w:fldCharType="begin"/>
      </w:r>
      <w:r>
        <w:instrText xml:space="preserve"> HYPERLINK \l "_Toc1697" </w:instrText>
      </w:r>
      <w:r>
        <w:fldChar w:fldCharType="separate"/>
      </w:r>
      <w:r>
        <w:rPr>
          <w:rFonts w:hint="eastAsia" w:ascii="宋体" w:hAnsi="宋体"/>
          <w:bCs/>
          <w:sz w:val="24"/>
        </w:rPr>
        <w:t xml:space="preserve">四、拟派项目负责人及主要人员基本情况表</w:t>
      </w:r>
      <w:r>
        <w:rPr>
          <w:bCs/>
          <w:sz w:val="24"/>
        </w:rPr>
        <w:tab/>
      </w:r>
      <w:r>
        <w:rPr>
          <w:bCs/>
          <w:sz w:val="24"/>
        </w:rPr>
        <w:fldChar w:fldCharType="begin"/>
      </w:r>
      <w:r>
        <w:rPr>
          <w:bCs/>
          <w:sz w:val="24"/>
        </w:rPr>
        <w:instrText xml:space="preserve"> PAGEREF _Toc1697 \h </w:instrText>
      </w:r>
      <w:r>
        <w:rPr>
          <w:bCs/>
          <w:sz w:val="24"/>
        </w:rPr>
        <w:fldChar w:fldCharType="separate"/>
      </w:r>
      <w:r>
        <w:rPr>
          <w:bCs/>
          <w:sz w:val="24"/>
        </w:rPr>
        <w:t xml:space="preserve">45</w:t>
      </w:r>
      <w:r>
        <w:rPr>
          <w:bCs/>
          <w:sz w:val="24"/>
        </w:rPr>
        <w:fldChar w:fldCharType="end"/>
      </w:r>
      <w:r>
        <w:rPr>
          <w:bCs/>
          <w:sz w:val="24"/>
        </w:rPr>
        <w:fldChar w:fldCharType="end"/>
      </w:r>
      <w:r>
        <w:rPr>
          <w:rFonts w:hint="eastAsia"/>
          <w:bCs/>
          <w:sz w:val="24"/>
        </w:rPr>
        <w:t xml:space="preserve">4</w:t>
      </w:r>
      <w:r/>
    </w:p>
    <w:p>
      <w:pPr>
        <w:pStyle w:val="724"/>
        <w:ind w:left="0" w:firstLine="420"/>
        <w:spacing w:line="520" w:lineRule="exact"/>
        <w:tabs>
          <w:tab w:val="right" w:pos="8504" w:leader="dot"/>
        </w:tabs>
        <w:rPr>
          <w:bCs/>
          <w:sz w:val="24"/>
        </w:rPr>
      </w:pPr>
      <w:r>
        <w:fldChar w:fldCharType="begin"/>
      </w:r>
      <w:r>
        <w:instrText xml:space="preserve"> HYPERLINK \l "_Toc7772" </w:instrText>
      </w:r>
      <w:r>
        <w:fldChar w:fldCharType="separate"/>
      </w:r>
      <w:r>
        <w:rPr>
          <w:rFonts w:hint="eastAsia" w:ascii="宋体" w:hAnsi="宋体"/>
          <w:bCs/>
          <w:sz w:val="24"/>
        </w:rPr>
        <w:t xml:space="preserve">五、服务承诺</w:t>
      </w:r>
      <w:r>
        <w:rPr>
          <w:bCs/>
          <w:sz w:val="24"/>
        </w:rPr>
        <w:tab/>
      </w:r>
      <w:r>
        <w:rPr>
          <w:rFonts w:hint="eastAsia"/>
          <w:bCs/>
          <w:sz w:val="24"/>
        </w:rPr>
        <w:t xml:space="preserve">4</w:t>
      </w:r>
      <w:r>
        <w:rPr>
          <w:rFonts w:hint="eastAsia"/>
          <w:bCs/>
          <w:sz w:val="24"/>
        </w:rPr>
        <w:fldChar w:fldCharType="end"/>
      </w:r>
      <w:r>
        <w:rPr>
          <w:rFonts w:hint="eastAsia"/>
          <w:bCs/>
          <w:sz w:val="24"/>
        </w:rPr>
        <w:t xml:space="preserve">5</w:t>
      </w:r>
      <w:r/>
    </w:p>
    <w:p>
      <w:pPr>
        <w:pStyle w:val="724"/>
        <w:ind w:left="0" w:firstLine="420"/>
        <w:spacing w:line="520" w:lineRule="exact"/>
        <w:tabs>
          <w:tab w:val="right" w:pos="8504" w:leader="dot"/>
        </w:tabs>
        <w:rPr>
          <w:bCs/>
          <w:sz w:val="24"/>
        </w:rPr>
      </w:pPr>
      <w:r>
        <w:fldChar w:fldCharType="begin"/>
      </w:r>
      <w:r>
        <w:instrText xml:space="preserve"> HYPERLINK \l "_Toc20136" </w:instrText>
      </w:r>
      <w:r>
        <w:fldChar w:fldCharType="separate"/>
      </w:r>
      <w:r>
        <w:rPr>
          <w:rFonts w:hint="eastAsia" w:ascii="宋体" w:hAnsi="宋体"/>
          <w:bCs/>
          <w:sz w:val="24"/>
        </w:rPr>
        <w:t xml:space="preserve">六、资质审查时磋商供应商必须提交的资格证明文件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6</w:t>
      </w:r>
      <w:r/>
    </w:p>
    <w:p>
      <w:pPr>
        <w:pStyle w:val="724"/>
        <w:ind w:left="0" w:firstLine="420"/>
        <w:spacing w:line="520" w:lineRule="exact"/>
        <w:tabs>
          <w:tab w:val="right" w:pos="8504" w:leader="dot"/>
        </w:tabs>
        <w:rPr>
          <w:bCs/>
          <w:sz w:val="24"/>
        </w:rPr>
      </w:pPr>
      <w:r>
        <w:fldChar w:fldCharType="begin"/>
      </w:r>
      <w:r>
        <w:instrText xml:space="preserve"> HYPERLINK \l "_Toc31675" </w:instrText>
      </w:r>
      <w:r>
        <w:fldChar w:fldCharType="separate"/>
      </w:r>
      <w:r>
        <w:rPr>
          <w:rFonts w:hint="eastAsia" w:ascii="宋体" w:hAnsi="宋体"/>
          <w:bCs/>
          <w:sz w:val="24"/>
        </w:rPr>
        <w:t xml:space="preserve">七、最终价格评审时磋商供应商需提供的证明文件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7</w:t>
      </w:r>
      <w:r/>
    </w:p>
    <w:p>
      <w:pPr>
        <w:pStyle w:val="724"/>
        <w:ind w:left="0" w:firstLine="420"/>
        <w:spacing w:line="520" w:lineRule="exact"/>
        <w:tabs>
          <w:tab w:val="right" w:pos="8504" w:leader="dot"/>
        </w:tabs>
        <w:rPr>
          <w:bCs/>
          <w:sz w:val="24"/>
        </w:rPr>
      </w:pPr>
      <w:r>
        <w:fldChar w:fldCharType="begin"/>
      </w:r>
      <w:r>
        <w:instrText xml:space="preserve"> HYPERLINK \l "_Toc3410" </w:instrText>
      </w:r>
      <w:r>
        <w:fldChar w:fldCharType="separate"/>
      </w:r>
      <w:r>
        <w:rPr>
          <w:rFonts w:hint="eastAsia" w:ascii="宋体" w:hAnsi="宋体"/>
          <w:bCs/>
          <w:sz w:val="24"/>
        </w:rPr>
        <w:t xml:space="preserve">八、磋商供应商认为有必要提供并说明的其它资料</w:t>
      </w:r>
      <w:r>
        <w:rPr>
          <w:bCs/>
          <w:sz w:val="24"/>
        </w:rPr>
        <w:tab/>
      </w:r>
      <w:r>
        <w:rPr>
          <w:rFonts w:hint="eastAsia"/>
          <w:bCs/>
          <w:sz w:val="24"/>
        </w:rPr>
        <w:t xml:space="preserve">4</w:t>
      </w:r>
      <w:r>
        <w:rPr>
          <w:rFonts w:hint="eastAsia"/>
          <w:bCs/>
          <w:sz w:val="24"/>
        </w:rPr>
        <w:fldChar w:fldCharType="end"/>
      </w:r>
      <w:r>
        <w:rPr>
          <w:rFonts w:hint="eastAsia"/>
          <w:bCs/>
          <w:sz w:val="24"/>
        </w:rPr>
        <w:t xml:space="preserve">8</w:t>
      </w:r>
      <w:r/>
    </w:p>
    <w:p>
      <w:pPr>
        <w:pStyle w:val="724"/>
        <w:ind w:left="0" w:firstLine="420"/>
        <w:spacing w:line="520" w:lineRule="exact"/>
        <w:tabs>
          <w:tab w:val="right" w:pos="8504" w:leader="dot"/>
        </w:tabs>
      </w:pPr>
      <w:r>
        <w:fldChar w:fldCharType="begin"/>
      </w:r>
      <w:r>
        <w:instrText xml:space="preserve"> HYPERLINK \l "_Toc22024" </w:instrText>
      </w:r>
      <w:r>
        <w:fldChar w:fldCharType="separate"/>
      </w:r>
      <w:r>
        <w:rPr>
          <w:rFonts w:hint="eastAsia" w:ascii="宋体" w:hAnsi="宋体"/>
          <w:bCs/>
          <w:sz w:val="24"/>
        </w:rPr>
        <w:t xml:space="preserve">九、示范格式</w:t>
      </w:r>
      <w:r>
        <w:rPr>
          <w:bCs/>
          <w:sz w:val="24"/>
        </w:rPr>
        <w:tab/>
      </w:r>
      <w:r>
        <w:rPr>
          <w:rFonts w:hint="eastAsia"/>
          <w:bCs/>
          <w:sz w:val="24"/>
        </w:rPr>
        <w:t xml:space="preserve">4</w:t>
      </w:r>
      <w:r>
        <w:rPr>
          <w:rFonts w:hint="eastAsia"/>
          <w:bCs/>
          <w:sz w:val="24"/>
        </w:rPr>
        <w:fldChar w:fldCharType="end"/>
      </w:r>
      <w:r>
        <w:rPr>
          <w:rFonts w:hint="eastAsia"/>
          <w:bCs/>
          <w:sz w:val="24"/>
        </w:rPr>
        <w:t xml:space="preserve">9</w:t>
      </w:r>
      <w:r/>
    </w:p>
    <w:p>
      <w:pPr>
        <w:rPr>
          <w:rFonts w:ascii="宋体" w:hAnsi="宋体"/>
          <w:bCs/>
          <w:sz w:val="28"/>
        </w:rPr>
      </w:pPr>
      <w:r>
        <w:rPr>
          <w:rFonts w:hint="eastAsia" w:ascii="宋体" w:hAnsi="宋体"/>
          <w:bCs/>
        </w:rPr>
        <w:fldChar w:fldCharType="end"/>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hint="eastAsia" w:ascii="宋体" w:hAnsi="宋体"/>
          <w:bCs/>
          <w:sz w:val="28"/>
        </w:rPr>
        <w:t xml:space="preserve">尊敬的供应商：</w:t>
      </w:r>
      <w:r/>
    </w:p>
    <w:p>
      <w:pPr>
        <w:pStyle w:val="722"/>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681"/>
        <w:jc w:val="center"/>
        <w:spacing w:before="0" w:after="0" w:line="360" w:lineRule="auto"/>
        <w:rPr>
          <w:rFonts w:hAnsi="宋体"/>
          <w:bCs/>
          <w:color w:val="auto"/>
          <w:sz w:val="36"/>
          <w:szCs w:val="44"/>
        </w:rPr>
      </w:pPr>
      <w:r>
        <w:rPr>
          <w:rFonts w:hAnsi="宋体"/>
          <w:bCs/>
          <w:color w:val="auto"/>
          <w:sz w:val="36"/>
          <w:szCs w:val="44"/>
        </w:rPr>
        <w:br w:type="page" w:clear="all"/>
      </w:r>
      <w:bookmarkStart w:id="1" w:name="_Toc38"/>
      <w:r/>
      <w:bookmarkStart w:id="2" w:name="_Toc109231701"/>
      <w:r/>
      <w:bookmarkStart w:id="3" w:name="_Toc27949"/>
      <w:r/>
      <w:bookmarkStart w:id="4" w:name="_Toc3168"/>
      <w:r>
        <w:rPr>
          <w:rFonts w:hint="eastAsia" w:hAnsi="宋体"/>
          <w:bCs/>
          <w:color w:val="auto"/>
          <w:sz w:val="36"/>
          <w:szCs w:val="44"/>
        </w:rPr>
        <w:t xml:space="preserve">第一章   磋商文件</w:t>
      </w:r>
      <w:bookmarkEnd w:id="1"/>
      <w:r/>
      <w:bookmarkEnd w:id="2"/>
      <w:r/>
      <w:bookmarkEnd w:id="3"/>
      <w:r/>
      <w:bookmarkEnd w:id="4"/>
      <w:r/>
      <w:r/>
    </w:p>
    <w:p>
      <w:pPr>
        <w:pStyle w:val="682"/>
        <w:jc w:val="center"/>
        <w:spacing w:before="0" w:after="0" w:line="300" w:lineRule="auto"/>
        <w:rPr>
          <w:rFonts w:ascii="宋体" w:hAnsi="宋体" w:eastAsia="宋体"/>
          <w:bCs/>
          <w:sz w:val="28"/>
          <w:szCs w:val="28"/>
        </w:rPr>
      </w:pPr>
      <w:r/>
      <w:bookmarkStart w:id="5" w:name="_Toc31723"/>
      <w:r/>
      <w:bookmarkStart w:id="6" w:name="_Toc109231702"/>
      <w:r/>
      <w:bookmarkStart w:id="7" w:name="_Toc20054"/>
      <w:r/>
      <w:bookmarkStart w:id="8" w:name="_Toc15214"/>
      <w:r>
        <w:rPr>
          <w:rFonts w:hint="eastAsia" w:ascii="宋体" w:hAnsi="宋体" w:eastAsia="宋体"/>
          <w:bCs/>
          <w:sz w:val="28"/>
          <w:szCs w:val="28"/>
        </w:rPr>
        <w:t xml:space="preserve">第一部分   磋商邀请</w:t>
      </w:r>
      <w:bookmarkEnd w:id="5"/>
      <w:r/>
      <w:bookmarkEnd w:id="6"/>
      <w:r/>
      <w:bookmarkEnd w:id="7"/>
      <w:r/>
      <w:bookmarkEnd w:id="8"/>
      <w:r/>
      <w:r/>
    </w:p>
    <w:tbl>
      <w:tblPr>
        <w:tblStyle w:val="69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rPr>
              <w:t xml:space="preserve">涟水县2026年度其他方式（非项目化）补充耕地项目技术协作单位项目，具体详见磋商文件JSZC-320826-ZRZY-C2026-0004</w:t>
            </w:r>
            <w:r>
              <w:rPr>
                <w:rFonts w:hint="eastAsia" w:ascii="宋体" w:hAnsi="宋体"/>
                <w:sz w:val="24"/>
              </w:rPr>
              <w:t xml:space="preserve">采购项目的潜在供应商应在http://jszfcg.jscz.gov.cn/jszc/login获取采购文件，并于</w:t>
            </w:r>
            <w:r>
              <w:rPr>
                <w:rFonts w:hint="eastAsia" w:ascii="宋体" w:hAnsi="宋体"/>
                <w:color w:val="000000" w:themeColor="text1"/>
                <w:sz w:val="24"/>
              </w:rPr>
              <w:t xml:space="preserve">2026-09-</w:t>
            </w:r>
            <w:r>
              <w:rPr>
                <w:rFonts w:hint="eastAsia" w:ascii="宋体" w:hAnsi="宋体"/>
                <w:color w:val="000000" w:themeColor="text1"/>
                <w:sz w:val="24"/>
                <w:lang w:val="en-US" w:eastAsia="zh-CN"/>
              </w:rPr>
              <w:t xml:space="preserve">11</w:t>
            </w:r>
            <w:r>
              <w:rPr>
                <w:rFonts w:hint="eastAsia" w:ascii="宋体" w:hAnsi="宋体"/>
                <w:color w:val="ff0000"/>
                <w:sz w:val="24"/>
              </w:rPr>
              <w:t xml:space="preserve"> </w:t>
            </w:r>
            <w:r>
              <w:rPr>
                <w:rFonts w:hint="eastAsia" w:ascii="宋体" w:hAnsi="宋体"/>
                <w:sz w:val="24"/>
              </w:rPr>
              <w:t xml:space="preserve">  09:00（北京时间）前提交响应文件。</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ascii="宋体" w:hAnsi="宋体"/>
          <w:sz w:val="24"/>
        </w:rPr>
      </w:pPr>
      <w:r>
        <w:rPr>
          <w:rFonts w:hint="eastAsia" w:ascii="宋体" w:hAnsi="宋体"/>
          <w:sz w:val="24"/>
        </w:rPr>
        <w:t xml:space="preserve">项目编号：JSZC-320826-ZRZY-C2026-0004</w:t>
      </w:r>
      <w:r/>
    </w:p>
    <w:p>
      <w:pPr>
        <w:ind w:firstLine="480"/>
        <w:spacing w:line="520" w:lineRule="exact"/>
        <w:rPr>
          <w:rFonts w:ascii="宋体" w:hAnsi="宋体" w:cs="宋体"/>
          <w:spacing w:val="-5"/>
          <w:sz w:val="24"/>
          <w:lang w:bidi="zh-CN"/>
        </w:rPr>
      </w:pPr>
      <w:r>
        <w:rPr>
          <w:rFonts w:hint="eastAsia" w:ascii="宋体" w:hAnsi="宋体"/>
          <w:sz w:val="24"/>
        </w:rPr>
        <w:t xml:space="preserve">项目名称：</w:t>
      </w:r>
      <w:r>
        <w:rPr>
          <w:rFonts w:hint="eastAsia" w:ascii="宋体" w:hAnsi="宋体" w:cs="宋体"/>
          <w:spacing w:val="-5"/>
          <w:sz w:val="24"/>
          <w:lang w:bidi="zh-CN"/>
        </w:rPr>
        <w:t xml:space="preserve">涟水县2026年度其他方式（非项目化）补充耕地项目技术协作单位项目</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ascii="宋体" w:hAnsi="宋体"/>
          <w:sz w:val="24"/>
        </w:rPr>
      </w:pPr>
      <w:r>
        <w:rPr>
          <w:rFonts w:hint="eastAsia" w:ascii="宋体" w:hAnsi="宋体"/>
          <w:sz w:val="24"/>
        </w:rPr>
        <w:t xml:space="preserve">预算金额（最高限价）：198万元（单价结算）</w:t>
      </w:r>
      <w:r/>
    </w:p>
    <w:p>
      <w:pPr>
        <w:ind w:firstLine="480"/>
        <w:spacing w:line="520" w:lineRule="exact"/>
        <w:rPr>
          <w:rFonts w:ascii="宋体" w:hAnsi="宋体"/>
          <w:sz w:val="24"/>
        </w:rPr>
      </w:pPr>
      <w:r>
        <w:rPr>
          <w:rFonts w:hint="eastAsia" w:ascii="宋体" w:hAnsi="宋体"/>
          <w:sz w:val="24"/>
        </w:rPr>
        <w:t xml:space="preserve">采购需求：涟水县2026年度其他方式（非项目化）补充耕地项目技术协作单位项目，具体详见磋商文件</w:t>
      </w:r>
      <w:r/>
    </w:p>
    <w:p>
      <w:pPr>
        <w:ind w:firstLine="480"/>
        <w:spacing w:line="520" w:lineRule="exact"/>
        <w:rPr>
          <w:rFonts w:ascii="宋体" w:hAnsi="宋体"/>
          <w:sz w:val="24"/>
        </w:rPr>
      </w:pPr>
      <w:r>
        <w:rPr>
          <w:rFonts w:hint="eastAsia" w:ascii="宋体" w:hAnsi="宋体"/>
          <w:sz w:val="24"/>
        </w:rPr>
        <w:t xml:space="preserve">合同履行期限：自合同签订之日起1年，具体期限由甲方根据实际情况确定。</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highlight w:val="red"/>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80" w:lineRule="exact"/>
        <w:rPr>
          <w:rFonts w:ascii="宋体" w:hAnsi="宋体"/>
          <w:b/>
          <w:bCs/>
          <w:sz w:val="24"/>
        </w:rPr>
      </w:pPr>
      <w:r>
        <w:rPr>
          <w:rFonts w:hint="eastAsia" w:ascii="宋体" w:hAnsi="宋体"/>
          <w:sz w:val="24"/>
        </w:rPr>
        <w:t xml:space="preserve">（三）本项目的特定资格要求：</w:t>
      </w:r>
      <w:r>
        <w:rPr>
          <w:rFonts w:hint="eastAsia" w:ascii="宋体" w:hAnsi="宋体"/>
          <w:b/>
          <w:bCs/>
          <w:sz w:val="24"/>
        </w:rPr>
        <w:t xml:space="preserve">磋商供应商必须具备测绘乙级及以上资质（提供证书扫描件并加盖供应商电子签章）。</w:t>
      </w:r>
      <w:r/>
    </w:p>
    <w:p>
      <w:pPr>
        <w:ind w:firstLine="480"/>
        <w:spacing w:line="520" w:lineRule="exact"/>
        <w:rPr>
          <w:rFonts w:ascii="宋体" w:hAnsi="宋体"/>
          <w:sz w:val="24"/>
        </w:rPr>
      </w:pPr>
      <w:r>
        <w:rPr>
          <w:rFonts w:hint="eastAsia" w:ascii="宋体" w:hAnsi="宋体"/>
          <w:sz w:val="24"/>
        </w:rPr>
        <w:t xml:space="preserve">（四）拒绝下述条件的磋商供应商参加本次采购活动：</w:t>
      </w:r>
      <w:r/>
    </w:p>
    <w:p>
      <w:pPr>
        <w:ind w:firstLine="480"/>
        <w:spacing w:line="520" w:lineRule="exact"/>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r/>
    </w:p>
    <w:p>
      <w:pPr>
        <w:ind w:firstLine="480"/>
        <w:spacing w:line="52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520" w:lineRule="exact"/>
        <w:rPr>
          <w:rFonts w:ascii="宋体" w:hAnsi="宋体"/>
          <w:sz w:val="24"/>
        </w:rPr>
      </w:pPr>
      <w:r>
        <w:rPr>
          <w:rFonts w:hint="eastAsia" w:ascii="宋体" w:hAnsi="宋体"/>
          <w:sz w:val="24"/>
        </w:rPr>
        <w:t xml:space="preserve">3.磋商供应商被“信用中国”网站、“中国政府采购网”列入失信被执行人、重大税收违法案件当事人名单、政府采购严重违法失信行为记录名单；</w:t>
      </w:r>
      <w:r/>
    </w:p>
    <w:p>
      <w:pPr>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地点：http://jszfcg.jscz.gov.cn/jszc/login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sz w:val="24"/>
        </w:rPr>
      </w:pPr>
      <w:r>
        <w:rPr>
          <w:rFonts w:hint="eastAsia" w:ascii="宋体" w:hAnsi="宋体"/>
          <w:sz w:val="24"/>
        </w:rPr>
        <w:t xml:space="preserve">截止时间：</w:t>
      </w:r>
      <w:r>
        <w:rPr>
          <w:rFonts w:hint="eastAsia" w:ascii="宋体" w:hAnsi="宋体"/>
          <w:color w:val="000000" w:themeColor="text1"/>
          <w:sz w:val="24"/>
        </w:rPr>
        <w:t xml:space="preserve">2026-09-</w:t>
      </w:r>
      <w:r>
        <w:rPr>
          <w:rFonts w:hint="eastAsia" w:ascii="宋体" w:hAnsi="宋体"/>
          <w:color w:val="000000" w:themeColor="text1"/>
          <w:sz w:val="24"/>
          <w:lang w:val="en-US" w:eastAsia="zh-CN"/>
        </w:rPr>
        <w:t xml:space="preserve">11</w:t>
      </w:r>
      <w:r>
        <w:rPr>
          <w:rFonts w:hint="eastAsia" w:ascii="宋体" w:hAnsi="宋体"/>
          <w:color w:val="000000" w:themeColor="text1"/>
          <w:sz w:val="24"/>
        </w:rPr>
        <w:t xml:space="preserve"> 09:00（</w:t>
      </w:r>
      <w:r>
        <w:rPr>
          <w:rFonts w:hint="eastAsia" w:ascii="宋体" w:hAnsi="宋体"/>
          <w:sz w:val="24"/>
        </w:rPr>
        <w:t xml:space="preserve">北京时间）</w:t>
      </w:r>
      <w:r/>
    </w:p>
    <w:p>
      <w:pPr>
        <w:ind w:firstLine="480"/>
        <w:spacing w:line="520" w:lineRule="exact"/>
        <w:rPr>
          <w:rFonts w:ascii="宋体" w:hAnsi="宋体"/>
          <w:sz w:val="24"/>
        </w:rPr>
      </w:pPr>
      <w:r>
        <w:rPr>
          <w:rFonts w:hint="eastAsia" w:ascii="宋体" w:hAnsi="宋体"/>
          <w:sz w:val="24"/>
        </w:rPr>
        <w:t xml:space="preserve">地点：</w:t>
      </w:r>
      <w:r>
        <w:rPr>
          <w:rFonts w:hint="eastAsia" w:ascii="宋体" w:hAnsi="宋体"/>
          <w:color w:val="000000"/>
          <w:sz w:val="24"/>
        </w:rPr>
        <w:t xml:space="preserve">本项目采用网上“不见面”开标方式，磋商供应商无需到达现场，仅须在响应文件提交截止时间前登录苏采云政府采购一体化平台（网址：http://jszfcg.jsczt.cn/jszc/login）递交响应文件。</w:t>
      </w:r>
      <w:r/>
    </w:p>
    <w:p>
      <w:pPr>
        <w:ind w:firstLine="480"/>
        <w:spacing w:line="520" w:lineRule="exact"/>
        <w:rPr>
          <w:rFonts w:ascii="宋体" w:hAnsi="宋体"/>
          <w:sz w:val="24"/>
        </w:rPr>
      </w:pPr>
      <w:r>
        <w:rPr>
          <w:rFonts w:hint="eastAsia" w:ascii="宋体" w:hAnsi="宋体"/>
          <w:sz w:val="24"/>
        </w:rPr>
        <w:t xml:space="preserve">五、开启</w:t>
      </w:r>
      <w:r/>
    </w:p>
    <w:p>
      <w:pPr>
        <w:ind w:firstLine="480"/>
        <w:spacing w:line="520" w:lineRule="exact"/>
        <w:rPr>
          <w:rFonts w:ascii="宋体" w:hAnsi="宋体"/>
          <w:sz w:val="24"/>
        </w:rPr>
      </w:pPr>
      <w:r>
        <w:rPr>
          <w:rFonts w:hint="eastAsia" w:ascii="宋体" w:hAnsi="宋体"/>
          <w:sz w:val="24"/>
        </w:rPr>
        <w:t xml:space="preserve">时</w:t>
      </w:r>
      <w:r>
        <w:rPr>
          <w:rFonts w:hint="eastAsia" w:ascii="宋体" w:hAnsi="宋体"/>
          <w:color w:val="000000" w:themeColor="text1"/>
          <w:sz w:val="24"/>
        </w:rPr>
        <w:t xml:space="preserve">间</w:t>
      </w:r>
      <w:r>
        <w:rPr>
          <w:rFonts w:hint="eastAsia" w:ascii="宋体" w:hAnsi="宋体"/>
          <w:color w:val="000000" w:themeColor="text1"/>
          <w:sz w:val="24"/>
        </w:rPr>
        <w:t xml:space="preserve">：2026-09-</w:t>
      </w:r>
      <w:r>
        <w:rPr>
          <w:rFonts w:hint="eastAsia" w:ascii="宋体" w:hAnsi="宋体"/>
          <w:color w:val="000000" w:themeColor="text1"/>
          <w:sz w:val="24"/>
          <w:lang w:val="en-US" w:eastAsia="zh-CN"/>
        </w:rPr>
        <w:t xml:space="preserve">11</w:t>
      </w:r>
      <w:bookmarkStart w:id="87" w:name="_GoBack"/>
      <w:r>
        <w:rPr>
          <w:color w:val="000000" w:themeColor="text1"/>
        </w:rPr>
      </w:r>
      <w:bookmarkEnd w:id="87"/>
      <w:r>
        <w:rPr>
          <w:rFonts w:hint="eastAsia" w:ascii="宋体" w:hAnsi="宋体"/>
          <w:color w:val="000000" w:themeColor="text1"/>
          <w:sz w:val="24"/>
        </w:rPr>
        <w:t xml:space="preserve"> 09:00</w:t>
      </w:r>
      <w:r>
        <w:rPr>
          <w:rFonts w:hint="eastAsia" w:ascii="宋体" w:hAnsi="宋体"/>
          <w:color w:val="000000" w:themeColor="text1"/>
          <w:sz w:val="24"/>
        </w:rPr>
        <w:t xml:space="preserve">（</w:t>
      </w:r>
      <w:r>
        <w:rPr>
          <w:rFonts w:hint="eastAsia" w:ascii="宋体" w:hAnsi="宋体"/>
          <w:sz w:val="24"/>
        </w:rPr>
        <w:t xml:space="preserve">北京时间）</w:t>
      </w:r>
      <w:r/>
    </w:p>
    <w:p>
      <w:pPr>
        <w:ind w:firstLine="480"/>
        <w:spacing w:line="520" w:lineRule="exact"/>
        <w:rPr>
          <w:rFonts w:ascii="宋体" w:hAnsi="宋体"/>
          <w:sz w:val="24"/>
        </w:rPr>
      </w:pPr>
      <w:r>
        <w:rPr>
          <w:rFonts w:hint="eastAsia" w:ascii="宋体" w:hAnsi="宋体"/>
          <w:sz w:val="24"/>
        </w:rPr>
        <w:t xml:space="preserve">地点：涟水县政务中心东三楼政采不见面开标室涟水县政采不见面开标大厅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自本公告发布之日起5个工作日。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10" w:lineRule="exact"/>
        <w:rPr>
          <w:rFonts w:ascii="宋体" w:hAnsi="宋体"/>
          <w:sz w:val="24"/>
        </w:rPr>
      </w:pPr>
      <w:r>
        <w:rPr>
          <w:rFonts w:hint="eastAsia" w:ascii="宋体" w:hAnsi="宋体"/>
          <w:sz w:val="24"/>
        </w:rPr>
        <w:t xml:space="preserve">无</w:t>
      </w:r>
      <w:r/>
    </w:p>
    <w:p>
      <w:pPr>
        <w:ind w:firstLine="480"/>
        <w:spacing w:line="510" w:lineRule="exact"/>
        <w:rPr>
          <w:rFonts w:ascii="宋体" w:hAnsi="宋体"/>
          <w:sz w:val="24"/>
        </w:rPr>
      </w:pPr>
      <w:r>
        <w:rPr>
          <w:rFonts w:hint="eastAsia" w:ascii="宋体" w:hAnsi="宋体"/>
          <w:sz w:val="24"/>
        </w:rPr>
        <w:t xml:space="preserve">八、凡对本次采购提出询问，请按以下方式联系。</w:t>
      </w:r>
      <w:r/>
    </w:p>
    <w:p>
      <w:pPr>
        <w:ind w:firstLine="480"/>
        <w:spacing w:line="510" w:lineRule="exact"/>
        <w:rPr>
          <w:rFonts w:ascii="宋体" w:hAnsi="宋体"/>
          <w:sz w:val="24"/>
        </w:rPr>
      </w:pPr>
      <w:r>
        <w:rPr>
          <w:rFonts w:hint="eastAsia" w:ascii="宋体" w:hAnsi="宋体"/>
          <w:sz w:val="24"/>
        </w:rPr>
        <w:t xml:space="preserve">1.采购人信息</w:t>
      </w:r>
      <w:r/>
    </w:p>
    <w:p>
      <w:pPr>
        <w:ind w:firstLine="480"/>
        <w:spacing w:line="510" w:lineRule="exact"/>
        <w:rPr>
          <w:rFonts w:ascii="宋体" w:hAnsi="宋体"/>
          <w:sz w:val="24"/>
        </w:rPr>
      </w:pPr>
      <w:r>
        <w:rPr>
          <w:rFonts w:hint="eastAsia" w:ascii="宋体" w:hAnsi="宋体"/>
          <w:sz w:val="24"/>
        </w:rPr>
        <w:t xml:space="preserve">单位名称：涟水县自然资源和规划局</w:t>
      </w:r>
      <w:r/>
    </w:p>
    <w:p>
      <w:pPr>
        <w:ind w:firstLine="480"/>
        <w:spacing w:line="510" w:lineRule="exact"/>
        <w:rPr>
          <w:rFonts w:ascii="宋体" w:hAnsi="宋体"/>
          <w:sz w:val="24"/>
        </w:rPr>
      </w:pPr>
      <w:r>
        <w:rPr>
          <w:rFonts w:hint="eastAsia" w:ascii="宋体" w:hAnsi="宋体"/>
          <w:sz w:val="24"/>
        </w:rPr>
        <w:t xml:space="preserve">单位地址：涟水县红日大道22号</w:t>
      </w:r>
      <w:r/>
    </w:p>
    <w:p>
      <w:pPr>
        <w:ind w:firstLine="480"/>
        <w:spacing w:line="510" w:lineRule="exact"/>
        <w:rPr>
          <w:rFonts w:ascii="宋体" w:hAnsi="宋体"/>
          <w:sz w:val="24"/>
        </w:rPr>
      </w:pPr>
      <w:r>
        <w:rPr>
          <w:rFonts w:hint="eastAsia" w:ascii="宋体" w:hAnsi="宋体"/>
          <w:sz w:val="24"/>
        </w:rPr>
        <w:t xml:space="preserve">联系人： 顾科长</w:t>
      </w:r>
      <w:r/>
    </w:p>
    <w:p>
      <w:pPr>
        <w:ind w:firstLine="480"/>
        <w:spacing w:line="510" w:lineRule="exact"/>
        <w:rPr>
          <w:rFonts w:ascii="宋体" w:hAnsi="宋体"/>
          <w:sz w:val="24"/>
        </w:rPr>
      </w:pPr>
      <w:r>
        <w:rPr>
          <w:rFonts w:hint="eastAsia" w:ascii="宋体" w:hAnsi="宋体"/>
          <w:sz w:val="24"/>
        </w:rPr>
        <w:t xml:space="preserve">联系电话 ：13915139958</w:t>
      </w:r>
      <w:r/>
    </w:p>
    <w:p>
      <w:pPr>
        <w:ind w:firstLine="480"/>
        <w:spacing w:line="510" w:lineRule="exact"/>
        <w:rPr>
          <w:rFonts w:ascii="宋体" w:hAnsi="宋体"/>
          <w:sz w:val="24"/>
        </w:rPr>
      </w:pPr>
      <w:r>
        <w:rPr>
          <w:rFonts w:hint="eastAsia" w:ascii="宋体" w:hAnsi="宋体"/>
          <w:sz w:val="24"/>
        </w:rPr>
        <w:t xml:space="preserve">2.采购代理机构信息</w:t>
      </w:r>
      <w:r/>
    </w:p>
    <w:p>
      <w:pPr>
        <w:ind w:firstLine="480"/>
        <w:spacing w:line="510" w:lineRule="exact"/>
        <w:rPr>
          <w:rFonts w:ascii="宋体" w:hAnsi="宋体"/>
          <w:sz w:val="24"/>
        </w:rPr>
      </w:pPr>
      <w:r>
        <w:rPr>
          <w:rFonts w:hint="eastAsia" w:ascii="宋体" w:hAnsi="宋体"/>
          <w:sz w:val="24"/>
        </w:rPr>
        <w:t xml:space="preserve">单位名称：涟水县自然资源发展有限公司</w:t>
      </w:r>
      <w:r/>
    </w:p>
    <w:p>
      <w:pPr>
        <w:ind w:firstLine="480"/>
        <w:spacing w:line="510" w:lineRule="exact"/>
        <w:rPr>
          <w:rFonts w:ascii="宋体" w:hAnsi="宋体"/>
          <w:sz w:val="24"/>
        </w:rPr>
      </w:pPr>
      <w:r>
        <w:rPr>
          <w:rFonts w:hint="eastAsia" w:ascii="宋体" w:hAnsi="宋体"/>
          <w:sz w:val="24"/>
        </w:rPr>
        <w:t xml:space="preserve">单位地址：涟水县安东大厦21楼</w:t>
      </w:r>
      <w:r/>
    </w:p>
    <w:p>
      <w:pPr>
        <w:ind w:firstLine="480"/>
        <w:spacing w:line="510" w:lineRule="exact"/>
        <w:rPr>
          <w:rFonts w:ascii="宋体" w:hAnsi="宋体"/>
          <w:sz w:val="24"/>
        </w:rPr>
      </w:pPr>
      <w:r>
        <w:rPr>
          <w:rFonts w:hint="eastAsia" w:ascii="宋体" w:hAnsi="宋体"/>
          <w:sz w:val="24"/>
        </w:rPr>
        <w:t xml:space="preserve">联系人：龚先生</w:t>
      </w:r>
      <w:r/>
    </w:p>
    <w:p>
      <w:pPr>
        <w:ind w:firstLine="480"/>
        <w:spacing w:line="510" w:lineRule="exact"/>
        <w:rPr>
          <w:rFonts w:ascii="宋体" w:hAnsi="宋体"/>
          <w:sz w:val="24"/>
        </w:rPr>
      </w:pPr>
      <w:r>
        <w:rPr>
          <w:rFonts w:hint="eastAsia" w:ascii="宋体" w:hAnsi="宋体"/>
          <w:sz w:val="24"/>
        </w:rPr>
        <w:t xml:space="preserve">联系电话：15261735255</w:t>
      </w:r>
      <w:r/>
    </w:p>
    <w:p>
      <w:pPr>
        <w:ind w:firstLine="480"/>
        <w:spacing w:line="510" w:lineRule="exact"/>
        <w:rPr>
          <w:rFonts w:ascii="宋体" w:hAnsi="宋体"/>
          <w:sz w:val="24"/>
        </w:rPr>
      </w:pPr>
      <w:r>
        <w:rPr>
          <w:rFonts w:hint="eastAsia" w:ascii="宋体" w:hAnsi="宋体"/>
          <w:sz w:val="24"/>
        </w:rPr>
        <w:t xml:space="preserve">3.项目联系方式</w:t>
      </w:r>
      <w:r/>
    </w:p>
    <w:p>
      <w:pPr>
        <w:ind w:firstLine="480"/>
        <w:spacing w:line="510" w:lineRule="exact"/>
        <w:rPr>
          <w:rFonts w:ascii="宋体" w:hAnsi="宋体"/>
          <w:sz w:val="24"/>
        </w:rPr>
      </w:pPr>
      <w:r>
        <w:rPr>
          <w:rFonts w:hint="eastAsia" w:ascii="宋体" w:hAnsi="宋体"/>
          <w:sz w:val="24"/>
        </w:rPr>
        <w:t xml:space="preserve">项目联系人：龚先生</w:t>
      </w:r>
      <w:r/>
    </w:p>
    <w:p>
      <w:pPr>
        <w:ind w:firstLine="480"/>
        <w:spacing w:line="510" w:lineRule="exact"/>
        <w:rPr>
          <w:rFonts w:ascii="宋体" w:hAnsi="宋体"/>
          <w:sz w:val="24"/>
        </w:rPr>
      </w:pPr>
      <w:r>
        <w:rPr>
          <w:rFonts w:hint="eastAsia" w:ascii="宋体" w:hAnsi="宋体"/>
          <w:sz w:val="24"/>
        </w:rPr>
        <w:t xml:space="preserve">电话：15261735255</w:t>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pStyle w:val="733"/>
        <w:rPr>
          <w:rFonts w:ascii="宋体" w:hAnsi="宋体"/>
        </w:rPr>
      </w:pPr>
      <w:r>
        <w:rPr>
          <w:rFonts w:ascii="宋体" w:hAnsi="宋体"/>
        </w:rPr>
      </w:r>
      <w:r/>
    </w:p>
    <w:p>
      <w:pPr>
        <w:pStyle w:val="733"/>
        <w:rPr>
          <w:rFonts w:ascii="宋体" w:hAnsi="宋体"/>
        </w:rPr>
      </w:pPr>
      <w:r>
        <w:rPr>
          <w:rFonts w:ascii="宋体" w:hAnsi="宋体"/>
        </w:rPr>
      </w:r>
      <w:r/>
    </w:p>
    <w:p>
      <w:pPr>
        <w:pStyle w:val="732"/>
      </w:pPr>
      <w:r/>
      <w:r/>
    </w:p>
    <w:p>
      <w:pPr>
        <w:pStyle w:val="682"/>
        <w:jc w:val="center"/>
        <w:spacing w:before="0" w:after="0" w:line="300" w:lineRule="auto"/>
        <w:rPr>
          <w:rFonts w:ascii="宋体" w:hAnsi="宋体" w:eastAsia="宋体"/>
          <w:bCs/>
          <w:sz w:val="28"/>
          <w:szCs w:val="28"/>
        </w:rPr>
      </w:pPr>
      <w:r/>
      <w:bookmarkStart w:id="9" w:name="_Toc109231703"/>
      <w:r/>
      <w:bookmarkStart w:id="10" w:name="_Toc12550"/>
      <w:r/>
      <w:bookmarkStart w:id="11" w:name="_Toc11714"/>
      <w:r/>
      <w:bookmarkStart w:id="12" w:name="_Toc21958"/>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color w:val="000000"/>
          <w:sz w:val="24"/>
        </w:rPr>
        <w:t xml:space="preserve">本次采购项目由采购人委托涟水县自然资源发展有限公司代理，经双方约定由成交人支付本项目</w:t>
      </w:r>
      <w:r>
        <w:rPr>
          <w:rFonts w:hint="eastAsia" w:ascii="宋体" w:hAnsi="宋体"/>
          <w:sz w:val="24"/>
        </w:rPr>
        <w:t xml:space="preserve">代理费贰万玖仟整</w:t>
      </w:r>
      <w:r>
        <w:rPr>
          <w:rFonts w:hint="eastAsia" w:ascii="宋体" w:hAnsi="宋体"/>
          <w:color w:val="000000"/>
          <w:sz w:val="24"/>
        </w:rPr>
        <w:t xml:space="preserve">，供应商报价时予以考虑。</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11.1本项目采用总承包方式，因此磋商供应商的报价应包括</w:t>
      </w:r>
      <w:r>
        <w:rPr>
          <w:rFonts w:hint="eastAsia" w:hAnsi="宋体"/>
          <w:b/>
          <w:bCs/>
          <w:sz w:val="24"/>
          <w:szCs w:val="22"/>
        </w:rPr>
        <w:t xml:space="preserve">规划设计编制费、测绘费、外业调查，高清航拍，综合服务费等所有费用</w:t>
      </w:r>
      <w:r>
        <w:rPr>
          <w:rFonts w:hint="eastAsia" w:ascii="宋体" w:hAnsi="宋体"/>
          <w:b/>
          <w:sz w:val="24"/>
        </w:rPr>
        <w:t xml:space="preserve">。</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18.3.6电子响应文件开启时间前，各磋商供应商的授权委托人或法人代表提前进入“江苏省政府采购一体化不见面开标（采购）大厅”，根据操作手册验证CA与签章是否正常，以免影响响应文件的解密。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3"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3"/>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（2）单价金额小数点或百分比有明显错位的，以总价为准，并修改单价。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（3）总价金额与按单价汇总金额不一致的，以单价金额计算结果为准。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19.9磋商过程中出现下列情形之一的，磋商小组应当启动异常低价磋商审查程序：</w:t>
      </w:r>
      <w:r/>
    </w:p>
    <w:p>
      <w:pPr>
        <w:ind w:firstLine="480"/>
        <w:spacing w:line="520" w:lineRule="exact"/>
        <w:rPr>
          <w:rFonts w:ascii="宋体" w:hAnsi="宋体"/>
          <w:color w:val="000000"/>
          <w:sz w:val="24"/>
        </w:rPr>
      </w:pPr>
      <w:r>
        <w:rPr>
          <w:rFonts w:hint="eastAsia" w:ascii="宋体" w:hAnsi="宋体"/>
          <w:color w:val="000000"/>
          <w:sz w:val="24"/>
        </w:rPr>
        <w:t xml:space="preserve">19.9.1磋商报价低于采购项目预算50%的，即磋商报价&lt;采购项目预算x50%；</w:t>
      </w:r>
      <w:r/>
    </w:p>
    <w:p>
      <w:pPr>
        <w:ind w:firstLine="480"/>
        <w:spacing w:line="520" w:lineRule="exact"/>
        <w:rPr>
          <w:rFonts w:ascii="宋体" w:hAnsi="宋体"/>
          <w:color w:val="000000"/>
          <w:sz w:val="24"/>
        </w:rPr>
      </w:pPr>
      <w:r>
        <w:rPr>
          <w:rFonts w:hint="eastAsia" w:ascii="宋体" w:hAnsi="宋体"/>
          <w:color w:val="000000"/>
          <w:sz w:val="24"/>
        </w:rPr>
        <w:t xml:space="preserve">19.9.2磋商报价低于采购项目最高限价45%的，即磋商报价&lt;采购项目最高限价x45%；</w:t>
      </w:r>
      <w:r/>
    </w:p>
    <w:p>
      <w:pPr>
        <w:ind w:firstLine="480"/>
        <w:spacing w:line="520" w:lineRule="exact"/>
        <w:rPr>
          <w:rFonts w:ascii="宋体" w:hAnsi="宋体"/>
          <w:color w:val="000000"/>
          <w:sz w:val="24"/>
        </w:rPr>
      </w:pPr>
      <w:r>
        <w:rPr>
          <w:rFonts w:hint="eastAsia" w:ascii="宋体" w:hAnsi="宋体"/>
          <w:color w:val="000000"/>
          <w:sz w:val="24"/>
        </w:rPr>
        <w:t xml:space="preserve">19.9.3磋商小组认定的磋商供应商报价过低、有可能影响产品质量或者不能诚信履约的其他情形。</w:t>
      </w:r>
      <w:r/>
    </w:p>
    <w:p>
      <w:pPr>
        <w:ind w:firstLine="480"/>
        <w:spacing w:line="520" w:lineRule="exact"/>
        <w:rPr>
          <w:rFonts w:ascii="宋体" w:hAnsi="宋体"/>
          <w:b/>
          <w:color w:val="ff0000"/>
          <w:sz w:val="24"/>
        </w:rPr>
      </w:pPr>
      <w:r>
        <w:rPr>
          <w:rFonts w:hint="eastAsia" w:ascii="宋体" w:hAnsi="宋体"/>
          <w:color w:val="000000"/>
          <w:sz w:val="24"/>
        </w:rPr>
        <w:t xml:space="preserve">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0"/>
        <w:spacing w:line="520" w:lineRule="exact"/>
        <w:rPr>
          <w:rFonts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.履约保证金</w:t>
      </w:r>
      <w:r>
        <w:rPr>
          <w:rFonts w:hint="eastAsia" w:ascii="宋体" w:hAnsi="宋体"/>
          <w:b/>
          <w:sz w:val="24"/>
        </w:rPr>
        <w:t xml:space="preserve">（本项目按下列第28.1条执行）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为保证合同的顺利执行，成交人在领取成交通知书后，签订合同之前，向采购人缴纳成交价1%的履约保证金。</w:t>
      </w:r>
      <w:r/>
    </w:p>
    <w:p>
      <w:pPr>
        <w:ind w:firstLine="480"/>
        <w:spacing w:line="520" w:lineRule="exact"/>
        <w:rPr>
          <w:rFonts w:ascii="宋体" w:hAnsi="宋体" w:cs="宋体"/>
          <w:sz w:val="24"/>
        </w:rPr>
      </w:pPr>
      <w:r>
        <w:rPr>
          <w:rFonts w:hint="eastAsia" w:ascii="宋体" w:hAnsi="宋体" w:cs="宋体"/>
          <w:sz w:val="24"/>
        </w:rPr>
        <w:t xml:space="preserve">28.3成交人提供的履约保证金可以是人民币形式（银行本票、汇票、支票、电汇），或银行保函、担保公司的保证担保或保险公司的保证保险等多种形式。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28.4成交人选取银行保函、担保公司的保证担保或保险公司的保证保险等形式向采购人缴纳的，如保函（担保、保险等）的约定期到期但成交人履约仍未结束的，成交人须进行续保。</w:t>
      </w:r>
      <w:r/>
    </w:p>
    <w:p>
      <w:pPr>
        <w:ind w:firstLine="480"/>
        <w:spacing w:line="520" w:lineRule="exact"/>
        <w:rPr>
          <w:rFonts w:ascii="宋体" w:hAnsi="宋体" w:cs="宋体"/>
          <w:sz w:val="24"/>
        </w:rPr>
      </w:pPr>
      <w:r>
        <w:rPr>
          <w:rFonts w:hint="eastAsia" w:ascii="宋体" w:hAnsi="宋体" w:cs="宋体"/>
          <w:sz w:val="24"/>
        </w:rPr>
        <w:t xml:space="preserve">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28.6如成交人未能履行合同规定的义务，采购人有权从履约保证金中取得补偿。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28.8履约保证金在合同约定期间内不予退还或者应完全有效，履约保证金在项目验收合格后无息退还给成交人。</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 xml:space="preserve">→</w:t>
      </w:r>
      <w:r>
        <w:rPr>
          <w:rFonts w:hint="eastAsia" w:ascii="宋体" w:hAnsi="宋体"/>
          <w:sz w:val="24"/>
        </w:rPr>
        <w:t xml:space="preserve">“供应商”登录</w:t>
      </w:r>
      <w:r>
        <w:rPr>
          <w:rFonts w:hint="eastAsia" w:ascii="Arial" w:hAnsi="Arial" w:cs="Arial"/>
          <w:sz w:val="24"/>
        </w:rPr>
        <w:t xml:space="preserve">，</w:t>
      </w:r>
      <w:r>
        <w:rPr>
          <w:rFonts w:hint="eastAsia" w:ascii="宋体" w:hAnsi="宋体"/>
          <w:color w:val="000000"/>
          <w:sz w:val="24"/>
        </w:rPr>
        <w:t xml:space="preserve">从“项目质疑申请”模块提出质疑</w:t>
      </w:r>
      <w:r>
        <w:rPr>
          <w:rFonts w:hint="eastAsia" w:ascii="宋体" w:hAnsi="宋体"/>
          <w:sz w:val="24"/>
        </w:rPr>
        <w:t xml:space="preserve">）向采购人或代理机构一次性提出质疑。非书面或非“苏采云政府采购一体化平台”内电子文件形式、分批次质疑、超出质疑期限以及匿名的质疑将不予受理。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sz w:val="24"/>
        </w:rPr>
      </w:pPr>
      <w:r>
        <w:rPr>
          <w:rFonts w:hint="eastAsia" w:ascii="宋体" w:hAnsi="宋体"/>
          <w:sz w:val="24"/>
        </w:rPr>
        <w:t xml:space="preserve">33.履约资金扶持政策</w:t>
      </w:r>
      <w:r/>
    </w:p>
    <w:p>
      <w:pPr>
        <w:ind w:firstLine="48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34.</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34.1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34.1.6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34.2.6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34.3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磋商</w:t>
      </w:r>
      <w:r>
        <w:rPr>
          <w:rFonts w:ascii="宋体" w:hAnsi="宋体"/>
          <w:sz w:val="24"/>
        </w:rPr>
        <w:t xml:space="preserve">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35.有下列情形之一的，视为磋商供应商串通投标，其磋商文件无效：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不同磋商供应商的磋商响应文件相互混装。</w:t>
      </w:r>
      <w:r/>
    </w:p>
    <w:p>
      <w:pPr>
        <w:spacing w:line="520" w:lineRule="exact"/>
        <w:rPr>
          <w:rFonts w:ascii="宋体" w:hAnsi="宋体"/>
          <w:sz w:val="24"/>
        </w:rPr>
      </w:pPr>
      <w:r>
        <w:rPr>
          <w:rFonts w:ascii="宋体" w:hAnsi="宋体"/>
          <w:sz w:val="24"/>
        </w:rPr>
      </w:r>
      <w:r/>
    </w:p>
    <w:p>
      <w:pPr>
        <w:pStyle w:val="682"/>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End w:id="14"/>
      <w:r/>
      <w:bookmarkStart w:id="15" w:name="_Toc11939"/>
      <w:r/>
      <w:bookmarkStart w:id="16" w:name="_Toc29946"/>
      <w:r/>
      <w:bookmarkStart w:id="17" w:name="_Toc20780"/>
      <w:r/>
      <w:bookmarkStart w:id="18" w:name="_Toc109231705"/>
      <w:r/>
      <w:bookmarkStart w:id="19" w:name="_Toc219"/>
      <w:r/>
      <w:bookmarkStart w:id="20" w:name="_Toc62225061"/>
      <w:r>
        <w:rPr>
          <w:rFonts w:hint="eastAsia" w:ascii="宋体" w:hAnsi="宋体" w:eastAsia="宋体"/>
          <w:bCs/>
          <w:sz w:val="28"/>
          <w:szCs w:val="28"/>
        </w:rPr>
        <w:t xml:space="preserve">第三部分  评标标准</w:t>
      </w:r>
      <w:bookmarkEnd w:id="15"/>
      <w:r/>
      <w:bookmarkEnd w:id="16"/>
      <w:r/>
      <w:bookmarkEnd w:id="17"/>
      <w:r/>
      <w:r/>
    </w:p>
    <w:p>
      <w:pPr>
        <w:ind w:firstLine="476"/>
        <w:spacing w:line="520" w:lineRule="exact"/>
        <w:rPr>
          <w:rFonts w:ascii="宋体" w:cs="等线"/>
          <w:spacing w:val="-1"/>
          <w:sz w:val="24"/>
        </w:rPr>
      </w:pPr>
      <w:r>
        <w:rPr>
          <w:rFonts w:hint="eastAsia" w:ascii="宋体" w:cs="等线"/>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r/>
    </w:p>
    <w:p>
      <w:pPr>
        <w:ind w:firstLine="476"/>
        <w:spacing w:line="520" w:lineRule="exact"/>
        <w:rPr>
          <w:rFonts w:ascii="宋体" w:cs="等线"/>
          <w:sz w:val="24"/>
        </w:rPr>
      </w:pPr>
      <w:r>
        <w:rPr>
          <w:rFonts w:hint="eastAsia" w:ascii="宋体" w:cs="等线"/>
          <w:spacing w:val="-1"/>
          <w:sz w:val="24"/>
        </w:rPr>
        <w:t xml:space="preserve">二、评委会将依据下列评标标准进行评标，本评标标准的总分为</w:t>
      </w:r>
      <w:r>
        <w:rPr>
          <w:rFonts w:hint="eastAsia" w:ascii="宋体" w:cs="等线"/>
          <w:sz w:val="24"/>
        </w:rPr>
        <w:t xml:space="preserve">100</w:t>
      </w:r>
      <w:r>
        <w:rPr>
          <w:rFonts w:hint="eastAsia" w:ascii="宋体" w:cs="等线"/>
          <w:spacing w:val="-12"/>
          <w:sz w:val="24"/>
        </w:rPr>
        <w:t xml:space="preserve">分。按</w:t>
      </w:r>
      <w:r>
        <w:rPr>
          <w:rFonts w:hint="eastAsia" w:ascii="宋体" w:cs="等线"/>
          <w:sz w:val="24"/>
        </w:rPr>
        <w:t xml:space="preserve">评审后得分由高到低顺序排列，得分相同的，按磋商报价由低到高顺序排列，得分且磋商报价相同的，按技术指标优劣顺序排列。</w:t>
      </w:r>
      <w:r/>
    </w:p>
    <w:p>
      <w:pPr>
        <w:ind w:firstLine="480"/>
        <w:spacing w:line="520" w:lineRule="exact"/>
        <w:rPr>
          <w:rFonts w:ascii="宋体" w:hAnsi="宋体"/>
          <w:sz w:val="24"/>
        </w:rPr>
      </w:pPr>
      <w:r>
        <w:rPr>
          <w:rFonts w:hint="eastAsia" w:ascii="宋体" w:hAnsi="宋体"/>
          <w:sz w:val="24"/>
        </w:rPr>
        <w:t xml:space="preserve">三、具体标准：</w:t>
      </w:r>
      <w:r/>
    </w:p>
    <w:p>
      <w:pPr>
        <w:ind w:firstLine="476"/>
        <w:spacing w:line="520" w:lineRule="exact"/>
        <w:rPr>
          <w:rFonts w:ascii="宋体" w:cs="等线"/>
          <w:b/>
          <w:bCs/>
          <w:spacing w:val="-1"/>
          <w:sz w:val="24"/>
        </w:rPr>
      </w:pPr>
      <w:r>
        <w:rPr>
          <w:rFonts w:hint="eastAsia" w:ascii="宋体" w:cs="等线"/>
          <w:b/>
          <w:bCs/>
          <w:spacing w:val="-1"/>
          <w:sz w:val="24"/>
        </w:rPr>
        <w:t xml:space="preserve">（一）价格分（13分）</w:t>
      </w:r>
      <w:r/>
    </w:p>
    <w:p>
      <w:pPr>
        <w:ind w:firstLine="476"/>
        <w:spacing w:line="520" w:lineRule="exact"/>
        <w:rPr>
          <w:rFonts w:ascii="宋体" w:cs="等线"/>
          <w:spacing w:val="-1"/>
          <w:sz w:val="24"/>
        </w:rPr>
      </w:pPr>
      <w:r>
        <w:rPr>
          <w:rFonts w:hint="eastAsia" w:ascii="宋体" w:cs="等线"/>
          <w:spacing w:val="-1"/>
          <w:sz w:val="24"/>
        </w:rPr>
        <w:t xml:space="preserve">价格分统一采用低价优先法计算，即满足采购文件要求且最后报价最低的磋商报价为磋商基准价，其价格分为满分。其他磋商供应商的价格分统一按照下列公式计算：</w:t>
      </w:r>
      <w:r/>
    </w:p>
    <w:p>
      <w:pPr>
        <w:ind w:firstLine="476"/>
        <w:spacing w:line="520" w:lineRule="exact"/>
        <w:rPr>
          <w:rFonts w:ascii="宋体" w:cs="等线"/>
          <w:spacing w:val="-1"/>
          <w:sz w:val="24"/>
        </w:rPr>
      </w:pPr>
      <w:r>
        <w:rPr>
          <w:rFonts w:hint="eastAsia" w:ascii="宋体" w:cs="等线"/>
          <w:spacing w:val="-1"/>
          <w:sz w:val="24"/>
        </w:rPr>
        <w:t xml:space="preserve">   磋商报价得分＝（磋商基准价/最后的磋商报价）×13</w:t>
      </w:r>
      <w:r/>
    </w:p>
    <w:p>
      <w:pPr>
        <w:ind w:firstLine="476"/>
        <w:spacing w:line="520" w:lineRule="exact"/>
        <w:rPr>
          <w:rFonts w:ascii="宋体" w:cs="等线"/>
          <w:spacing w:val="-1"/>
          <w:sz w:val="24"/>
        </w:rPr>
      </w:pPr>
      <w:r>
        <w:rPr>
          <w:rFonts w:hint="eastAsia" w:ascii="宋体" w:cs="等线"/>
          <w:spacing w:val="-1"/>
          <w:sz w:val="24"/>
        </w:rPr>
        <w:t xml:space="preserve">   注：磋商报价得分精确到小数点后两位。</w:t>
      </w:r>
      <w:r/>
    </w:p>
    <w:p>
      <w:pPr>
        <w:ind w:firstLine="476"/>
        <w:spacing w:line="500" w:lineRule="exact"/>
        <w:rPr>
          <w:rFonts w:ascii="宋体" w:cs="等线"/>
          <w:b/>
          <w:bCs/>
          <w:spacing w:val="-1"/>
          <w:sz w:val="24"/>
        </w:rPr>
      </w:pPr>
      <w:r>
        <w:rPr>
          <w:rFonts w:hint="eastAsia" w:ascii="宋体" w:cs="等线"/>
          <w:b/>
          <w:bCs/>
          <w:spacing w:val="-1"/>
          <w:sz w:val="24"/>
        </w:rPr>
        <w:t xml:space="preserve">（二）服务方案（50分）</w:t>
      </w:r>
      <w:r/>
    </w:p>
    <w:p>
      <w:pPr>
        <w:spacing w:line="600" w:lineRule="exact"/>
        <w:rPr>
          <w:rFonts w:ascii="宋体" w:hAnsi="宋体"/>
          <w:b/>
          <w:bCs/>
          <w:sz w:val="24"/>
        </w:rPr>
      </w:pPr>
      <w:r>
        <w:rPr>
          <w:rFonts w:hint="eastAsia" w:ascii="宋体" w:hAnsi="宋体"/>
          <w:b/>
          <w:bCs/>
          <w:sz w:val="24"/>
        </w:rPr>
        <w:t xml:space="preserve">1、项目整体认识和理解</w:t>
      </w:r>
      <w:r/>
    </w:p>
    <w:p>
      <w:pPr>
        <w:ind w:firstLine="720"/>
        <w:spacing w:line="600" w:lineRule="exact"/>
        <w:rPr>
          <w:rFonts w:ascii="宋体" w:hAnsi="宋体"/>
          <w:sz w:val="24"/>
        </w:rPr>
      </w:pPr>
      <w:r>
        <w:rPr>
          <w:rFonts w:hint="eastAsia" w:ascii="宋体" w:hAnsi="宋体"/>
          <w:sz w:val="24"/>
        </w:rPr>
        <w:t xml:space="preserve">根据供应商对其他方式补充耕地储备库入库，包含补充耕地地块筛选、历史非耕地影像截取、实施后影像判读的项目现状及目标的理解与把握方案综合评定，内容包括但不限于对项目背景、采购内容、工作范围、对相关政策熟练掌握等。</w:t>
      </w:r>
      <w:r/>
    </w:p>
    <w:p>
      <w:pPr>
        <w:numPr>
          <w:ilvl w:val="0"/>
          <w:numId w:val="7"/>
        </w:numPr>
        <w:ind w:left="480" w:hanging="60"/>
        <w:spacing w:line="600" w:lineRule="exact"/>
        <w:rPr>
          <w:rFonts w:ascii="宋体" w:hAnsi="宋体"/>
          <w:sz w:val="24"/>
        </w:rPr>
      </w:pPr>
      <w:r>
        <w:rPr>
          <w:rFonts w:hint="eastAsia" w:ascii="宋体" w:hAnsi="宋体"/>
          <w:sz w:val="24"/>
        </w:rPr>
        <w:t xml:space="preserve">内容完善合理，优于项目需求的得10分；</w:t>
      </w:r>
      <w:r/>
    </w:p>
    <w:p>
      <w:pPr>
        <w:numPr>
          <w:ilvl w:val="0"/>
          <w:numId w:val="7"/>
        </w:numPr>
        <w:ind w:left="480" w:hanging="60"/>
        <w:spacing w:line="600" w:lineRule="exact"/>
        <w:rPr>
          <w:rFonts w:ascii="宋体" w:hAnsi="宋体"/>
          <w:sz w:val="24"/>
        </w:rPr>
      </w:pPr>
      <w:r>
        <w:rPr>
          <w:rFonts w:hint="eastAsia" w:ascii="宋体" w:hAnsi="宋体"/>
          <w:sz w:val="24"/>
        </w:rPr>
        <w:t xml:space="preserve">内容较完善合理，符合项目需求的得8分；</w:t>
      </w:r>
      <w:r/>
    </w:p>
    <w:p>
      <w:pPr>
        <w:numPr>
          <w:ilvl w:val="0"/>
          <w:numId w:val="7"/>
        </w:numPr>
        <w:ind w:left="480" w:hanging="60"/>
        <w:spacing w:line="600" w:lineRule="exact"/>
        <w:rPr>
          <w:rFonts w:ascii="宋体" w:hAnsi="宋体"/>
          <w:sz w:val="24"/>
        </w:rPr>
      </w:pPr>
      <w:r>
        <w:rPr>
          <w:rFonts w:hint="eastAsia" w:ascii="宋体" w:hAnsi="宋体"/>
          <w:sz w:val="24"/>
        </w:rPr>
        <w:t xml:space="preserve">内容基本完善合理，基本符合项目需求的得6分；</w:t>
      </w:r>
      <w:r/>
    </w:p>
    <w:p>
      <w:pPr>
        <w:numPr>
          <w:ilvl w:val="0"/>
          <w:numId w:val="7"/>
        </w:numPr>
        <w:ind w:left="480" w:hanging="60"/>
        <w:spacing w:line="600" w:lineRule="exact"/>
        <w:rPr>
          <w:rFonts w:ascii="宋体" w:hAnsi="宋体"/>
          <w:sz w:val="24"/>
        </w:rPr>
      </w:pPr>
      <w:r>
        <w:rPr>
          <w:rFonts w:hint="eastAsia" w:ascii="宋体" w:hAnsi="宋体"/>
          <w:sz w:val="24"/>
        </w:rPr>
        <w:t xml:space="preserve">内容不完善的得4分；</w:t>
      </w:r>
      <w:r/>
    </w:p>
    <w:p>
      <w:pPr>
        <w:numPr>
          <w:ilvl w:val="0"/>
          <w:numId w:val="7"/>
        </w:numPr>
        <w:ind w:left="480" w:hanging="60"/>
        <w:spacing w:line="600" w:lineRule="exact"/>
        <w:rPr>
          <w:rFonts w:ascii="宋体" w:hAnsi="宋体"/>
          <w:sz w:val="24"/>
        </w:rPr>
      </w:pPr>
      <w:r>
        <w:rPr>
          <w:rFonts w:hint="eastAsia" w:ascii="宋体" w:hAnsi="宋体"/>
          <w:sz w:val="24"/>
        </w:rPr>
        <w:t xml:space="preserve">未提供或者有重大偏离的不得分。</w:t>
      </w:r>
      <w:r/>
    </w:p>
    <w:p>
      <w:pPr>
        <w:spacing w:line="600" w:lineRule="exact"/>
        <w:rPr>
          <w:rFonts w:ascii="宋体" w:hAnsi="宋体"/>
          <w:b/>
          <w:bCs/>
          <w:sz w:val="24"/>
        </w:rPr>
      </w:pPr>
      <w:r>
        <w:rPr>
          <w:rFonts w:hint="eastAsia" w:ascii="宋体" w:hAnsi="宋体"/>
          <w:b/>
          <w:bCs/>
          <w:sz w:val="24"/>
        </w:rPr>
        <w:t xml:space="preserve">2、项目实施方案及质量保障措施方案</w:t>
      </w:r>
      <w:r/>
    </w:p>
    <w:p>
      <w:pPr>
        <w:ind w:firstLine="720"/>
        <w:spacing w:line="600" w:lineRule="exact"/>
        <w:rPr>
          <w:rFonts w:ascii="宋体" w:hAnsi="宋体"/>
          <w:sz w:val="24"/>
        </w:rPr>
      </w:pPr>
      <w:r>
        <w:rPr>
          <w:rFonts w:hint="eastAsia" w:ascii="宋体" w:hAnsi="宋体"/>
          <w:sz w:val="24"/>
        </w:rPr>
        <w:t xml:space="preserve">根据供应商对接各镇（乡、街道）村，完成相关方案编制、完成上级规定的其他方式入库要求，确保新增耕地指标入库的项目实施方案、组织机构设立方案和质量保障措施方案综合评定。</w:t>
      </w:r>
      <w:r/>
    </w:p>
    <w:p>
      <w:pPr>
        <w:ind w:firstLine="720"/>
        <w:spacing w:line="600" w:lineRule="exact"/>
        <w:rPr>
          <w:rFonts w:ascii="宋体" w:hAnsi="宋体"/>
          <w:sz w:val="24"/>
        </w:rPr>
      </w:pPr>
      <w:r>
        <w:rPr>
          <w:rFonts w:hint="eastAsia" w:ascii="宋体" w:hAnsi="宋体"/>
          <w:sz w:val="24"/>
        </w:rPr>
        <w:t xml:space="preserve">对应方案应完整详尽，专业性强、可行性强，考虑周全，思路清晰。</w:t>
      </w:r>
      <w:r/>
    </w:p>
    <w:p>
      <w:pPr>
        <w:numPr>
          <w:ilvl w:val="0"/>
          <w:numId w:val="8"/>
        </w:numPr>
        <w:ind w:left="480" w:hanging="60"/>
        <w:spacing w:line="600" w:lineRule="exact"/>
        <w:rPr>
          <w:rFonts w:ascii="宋体" w:hAnsi="宋体"/>
          <w:sz w:val="24"/>
        </w:rPr>
      </w:pPr>
      <w:r>
        <w:rPr>
          <w:rFonts w:hint="eastAsia" w:ascii="宋体" w:hAnsi="宋体"/>
          <w:sz w:val="24"/>
        </w:rPr>
        <w:t xml:space="preserve">内容完善合理，优于项目需求的得10分；</w:t>
      </w:r>
      <w:r/>
    </w:p>
    <w:p>
      <w:pPr>
        <w:numPr>
          <w:ilvl w:val="0"/>
          <w:numId w:val="8"/>
        </w:numPr>
        <w:ind w:left="480" w:hanging="60"/>
        <w:spacing w:line="600" w:lineRule="exact"/>
        <w:rPr>
          <w:rFonts w:ascii="宋体" w:hAnsi="宋体"/>
          <w:sz w:val="24"/>
        </w:rPr>
      </w:pPr>
      <w:r>
        <w:rPr>
          <w:rFonts w:hint="eastAsia" w:ascii="宋体" w:hAnsi="宋体"/>
          <w:sz w:val="24"/>
        </w:rPr>
        <w:t xml:space="preserve">内容较完善合理，符合项目需求的得8分；</w:t>
      </w:r>
      <w:r/>
    </w:p>
    <w:p>
      <w:pPr>
        <w:numPr>
          <w:ilvl w:val="0"/>
          <w:numId w:val="8"/>
        </w:numPr>
        <w:ind w:left="480" w:hanging="60"/>
        <w:spacing w:line="600" w:lineRule="exact"/>
        <w:rPr>
          <w:rFonts w:ascii="宋体" w:hAnsi="宋体"/>
          <w:sz w:val="24"/>
        </w:rPr>
      </w:pPr>
      <w:r>
        <w:rPr>
          <w:rFonts w:hint="eastAsia" w:ascii="宋体" w:hAnsi="宋体"/>
          <w:sz w:val="24"/>
        </w:rPr>
        <w:t xml:space="preserve">内容基本完善合理，基本符合项目需求的得6分；</w:t>
      </w:r>
      <w:r/>
    </w:p>
    <w:p>
      <w:pPr>
        <w:numPr>
          <w:ilvl w:val="0"/>
          <w:numId w:val="8"/>
        </w:numPr>
        <w:ind w:left="480" w:hanging="60"/>
        <w:spacing w:line="600" w:lineRule="exact"/>
        <w:rPr>
          <w:rFonts w:ascii="宋体" w:hAnsi="宋体"/>
          <w:sz w:val="24"/>
        </w:rPr>
      </w:pPr>
      <w:r>
        <w:rPr>
          <w:rFonts w:hint="eastAsia" w:ascii="宋体" w:hAnsi="宋体"/>
          <w:sz w:val="24"/>
        </w:rPr>
        <w:t xml:space="preserve">内容不完善的得4分；</w:t>
      </w:r>
      <w:r/>
    </w:p>
    <w:p>
      <w:pPr>
        <w:numPr>
          <w:ilvl w:val="0"/>
          <w:numId w:val="8"/>
        </w:numPr>
        <w:ind w:left="480" w:hanging="60"/>
        <w:spacing w:line="600" w:lineRule="exact"/>
        <w:rPr>
          <w:rFonts w:ascii="宋体" w:hAnsi="宋体"/>
          <w:sz w:val="24"/>
        </w:rPr>
      </w:pPr>
      <w:r>
        <w:rPr>
          <w:rFonts w:hint="eastAsia" w:ascii="宋体" w:hAnsi="宋体"/>
          <w:sz w:val="24"/>
        </w:rPr>
        <w:t xml:space="preserve">未提供或者有重大偏离的不得分。</w:t>
      </w:r>
      <w:r/>
    </w:p>
    <w:p>
      <w:pPr>
        <w:spacing w:line="600" w:lineRule="exact"/>
        <w:rPr>
          <w:rFonts w:ascii="宋体" w:hAnsi="宋体"/>
          <w:b/>
          <w:bCs/>
          <w:sz w:val="24"/>
        </w:rPr>
      </w:pPr>
      <w:r>
        <w:rPr>
          <w:rFonts w:hint="eastAsia" w:ascii="宋体" w:hAnsi="宋体"/>
          <w:b/>
          <w:bCs/>
          <w:sz w:val="24"/>
        </w:rPr>
        <w:t xml:space="preserve">3、项目进度安排及保障措施</w:t>
      </w:r>
      <w:r/>
    </w:p>
    <w:p>
      <w:pPr>
        <w:ind w:firstLine="720"/>
        <w:spacing w:line="600" w:lineRule="exact"/>
        <w:rPr>
          <w:rFonts w:ascii="宋体" w:hAnsi="宋体"/>
          <w:sz w:val="24"/>
        </w:rPr>
      </w:pPr>
      <w:r>
        <w:rPr>
          <w:rFonts w:hint="eastAsia" w:ascii="宋体" w:hAnsi="宋体"/>
          <w:sz w:val="24"/>
        </w:rPr>
        <w:t xml:space="preserve">根据供应商对所有服务内容完成且提交方案编制成果，相应指标入储备库形成指标项目进度安排和进度保障及质量保障措施综合评定。</w:t>
      </w:r>
      <w:r/>
    </w:p>
    <w:p>
      <w:pPr>
        <w:ind w:left="368"/>
        <w:spacing w:line="600" w:lineRule="exact"/>
        <w:rPr>
          <w:rFonts w:ascii="宋体" w:hAnsi="宋体"/>
          <w:sz w:val="24"/>
        </w:rPr>
      </w:pPr>
      <w:r>
        <w:rPr>
          <w:rFonts w:hint="eastAsia" w:ascii="宋体" w:hAnsi="宋体"/>
          <w:sz w:val="24"/>
        </w:rPr>
        <w:t xml:space="preserve">进度计划方案应合理、可行，保障措施得力。</w:t>
      </w:r>
      <w:r/>
    </w:p>
    <w:p>
      <w:pPr>
        <w:numPr>
          <w:ilvl w:val="0"/>
          <w:numId w:val="9"/>
        </w:numPr>
        <w:ind w:left="480" w:hanging="60"/>
        <w:spacing w:line="600" w:lineRule="exact"/>
        <w:rPr>
          <w:rFonts w:ascii="宋体" w:hAnsi="宋体"/>
          <w:sz w:val="24"/>
        </w:rPr>
      </w:pPr>
      <w:r>
        <w:rPr>
          <w:rFonts w:hint="eastAsia" w:ascii="宋体" w:hAnsi="宋体"/>
          <w:sz w:val="24"/>
        </w:rPr>
        <w:t xml:space="preserve">内容完善合理，优于项目需求的得10分；</w:t>
      </w:r>
      <w:r/>
    </w:p>
    <w:p>
      <w:pPr>
        <w:numPr>
          <w:ilvl w:val="0"/>
          <w:numId w:val="9"/>
        </w:numPr>
        <w:ind w:left="480" w:hanging="60"/>
        <w:spacing w:line="600" w:lineRule="exact"/>
        <w:rPr>
          <w:rFonts w:ascii="宋体" w:hAnsi="宋体"/>
          <w:sz w:val="24"/>
        </w:rPr>
      </w:pPr>
      <w:r>
        <w:rPr>
          <w:rFonts w:hint="eastAsia" w:ascii="宋体" w:hAnsi="宋体"/>
          <w:sz w:val="24"/>
        </w:rPr>
        <w:t xml:space="preserve">内容较完善合理，符合项目需求的得8分；</w:t>
      </w:r>
      <w:r/>
    </w:p>
    <w:p>
      <w:pPr>
        <w:numPr>
          <w:ilvl w:val="0"/>
          <w:numId w:val="9"/>
        </w:numPr>
        <w:ind w:left="480" w:hanging="60"/>
        <w:spacing w:line="600" w:lineRule="exact"/>
        <w:rPr>
          <w:rFonts w:ascii="宋体" w:hAnsi="宋体"/>
          <w:sz w:val="24"/>
        </w:rPr>
      </w:pPr>
      <w:r>
        <w:rPr>
          <w:rFonts w:hint="eastAsia" w:ascii="宋体" w:hAnsi="宋体"/>
          <w:sz w:val="24"/>
        </w:rPr>
        <w:t xml:space="preserve">内容基本完善合理，基本符合项目需求的得6分；</w:t>
      </w:r>
      <w:r/>
    </w:p>
    <w:p>
      <w:pPr>
        <w:numPr>
          <w:ilvl w:val="0"/>
          <w:numId w:val="9"/>
        </w:numPr>
        <w:ind w:left="480" w:hanging="60"/>
        <w:spacing w:line="600" w:lineRule="exact"/>
        <w:rPr>
          <w:rFonts w:ascii="宋体" w:hAnsi="宋体"/>
          <w:sz w:val="24"/>
        </w:rPr>
      </w:pPr>
      <w:r>
        <w:rPr>
          <w:rFonts w:hint="eastAsia" w:ascii="宋体" w:hAnsi="宋体"/>
          <w:sz w:val="24"/>
        </w:rPr>
        <w:t xml:space="preserve">内容不完善的得4分；</w:t>
      </w:r>
      <w:r/>
    </w:p>
    <w:p>
      <w:pPr>
        <w:numPr>
          <w:ilvl w:val="0"/>
          <w:numId w:val="9"/>
        </w:numPr>
        <w:ind w:left="480" w:hanging="60"/>
        <w:spacing w:line="600" w:lineRule="exact"/>
        <w:rPr>
          <w:rFonts w:ascii="宋体" w:hAnsi="宋体"/>
          <w:sz w:val="24"/>
        </w:rPr>
      </w:pPr>
      <w:r>
        <w:rPr>
          <w:rFonts w:hint="eastAsia" w:ascii="宋体" w:hAnsi="宋体"/>
          <w:sz w:val="24"/>
        </w:rPr>
        <w:t xml:space="preserve">未提供或者有重大偏离的不得分。</w:t>
      </w:r>
      <w:r/>
    </w:p>
    <w:p>
      <w:pPr>
        <w:spacing w:line="600" w:lineRule="exact"/>
        <w:rPr>
          <w:rFonts w:ascii="宋体" w:hAnsi="宋体"/>
          <w:b/>
          <w:bCs/>
          <w:sz w:val="24"/>
        </w:rPr>
      </w:pPr>
      <w:r>
        <w:rPr>
          <w:rFonts w:hint="eastAsia" w:ascii="宋体" w:hAnsi="宋体"/>
          <w:b/>
          <w:bCs/>
          <w:sz w:val="24"/>
        </w:rPr>
        <w:t xml:space="preserve">4、项目重难点分析及可行性建议方案</w:t>
      </w:r>
      <w:r/>
    </w:p>
    <w:p>
      <w:pPr>
        <w:ind w:firstLine="720"/>
        <w:spacing w:line="600" w:lineRule="exact"/>
        <w:rPr>
          <w:rFonts w:ascii="宋体" w:hAnsi="宋体"/>
          <w:sz w:val="24"/>
        </w:rPr>
      </w:pPr>
      <w:r>
        <w:rPr>
          <w:rFonts w:hint="eastAsia" w:ascii="宋体" w:hAnsi="宋体"/>
          <w:sz w:val="24"/>
        </w:rPr>
        <w:t xml:space="preserve">根据供应商对通过江苏省耕地占补平衡监管系统审核，相应指标纳入非农建设补充耕地储备库项目重点难点分析及可行性建议方案综合评定。方案应完整详尽，科学性强、专业性强、可行性强，解决方案合理，考虑周全，思路清晰。</w:t>
      </w:r>
      <w:r/>
    </w:p>
    <w:p>
      <w:pPr>
        <w:numPr>
          <w:ilvl w:val="0"/>
          <w:numId w:val="10"/>
        </w:numPr>
        <w:ind w:left="480" w:hanging="60"/>
        <w:spacing w:line="600" w:lineRule="exact"/>
        <w:rPr>
          <w:rFonts w:ascii="宋体" w:hAnsi="宋体"/>
          <w:sz w:val="24"/>
        </w:rPr>
      </w:pPr>
      <w:r>
        <w:rPr>
          <w:rFonts w:hint="eastAsia" w:ascii="宋体" w:hAnsi="宋体"/>
          <w:sz w:val="24"/>
        </w:rPr>
        <w:t xml:space="preserve">内容完善合理，优于项目需求的得10分；</w:t>
      </w:r>
      <w:r/>
    </w:p>
    <w:p>
      <w:pPr>
        <w:numPr>
          <w:ilvl w:val="0"/>
          <w:numId w:val="10"/>
        </w:numPr>
        <w:ind w:left="480" w:hanging="60"/>
        <w:spacing w:line="600" w:lineRule="exact"/>
        <w:rPr>
          <w:rFonts w:ascii="宋体" w:hAnsi="宋体"/>
          <w:sz w:val="24"/>
        </w:rPr>
      </w:pPr>
      <w:r>
        <w:rPr>
          <w:rFonts w:hint="eastAsia" w:ascii="宋体" w:hAnsi="宋体"/>
          <w:sz w:val="24"/>
        </w:rPr>
        <w:t xml:space="preserve">内容较完善合理，符合项目需求的得8分；</w:t>
      </w:r>
      <w:r/>
    </w:p>
    <w:p>
      <w:pPr>
        <w:numPr>
          <w:ilvl w:val="0"/>
          <w:numId w:val="10"/>
        </w:numPr>
        <w:ind w:left="480" w:hanging="60"/>
        <w:spacing w:line="600" w:lineRule="exact"/>
        <w:rPr>
          <w:rFonts w:ascii="宋体" w:hAnsi="宋体"/>
          <w:sz w:val="24"/>
        </w:rPr>
      </w:pPr>
      <w:r>
        <w:rPr>
          <w:rFonts w:hint="eastAsia" w:ascii="宋体" w:hAnsi="宋体"/>
          <w:sz w:val="24"/>
        </w:rPr>
        <w:t xml:space="preserve">内容基本完善合理，基本符合项目需求的得6分；</w:t>
      </w:r>
      <w:r/>
    </w:p>
    <w:p>
      <w:pPr>
        <w:numPr>
          <w:ilvl w:val="0"/>
          <w:numId w:val="10"/>
        </w:numPr>
        <w:ind w:left="480" w:hanging="60"/>
        <w:spacing w:line="600" w:lineRule="exact"/>
        <w:rPr>
          <w:rFonts w:ascii="宋体" w:hAnsi="宋体"/>
          <w:sz w:val="24"/>
          <w:lang w:val="zh-CN"/>
        </w:rPr>
      </w:pPr>
      <w:r>
        <w:rPr>
          <w:rFonts w:hint="eastAsia" w:ascii="宋体" w:hAnsi="宋体"/>
          <w:sz w:val="24"/>
        </w:rPr>
        <w:t xml:space="preserve">内容不完善的得4分；</w:t>
      </w:r>
      <w:r/>
    </w:p>
    <w:p>
      <w:pPr>
        <w:numPr>
          <w:ilvl w:val="0"/>
          <w:numId w:val="10"/>
        </w:numPr>
        <w:ind w:left="480" w:hanging="60"/>
        <w:spacing w:line="600" w:lineRule="exact"/>
        <w:rPr>
          <w:rFonts w:ascii="宋体" w:hAnsi="宋体"/>
          <w:sz w:val="24"/>
        </w:rPr>
      </w:pPr>
      <w:r>
        <w:rPr>
          <w:rFonts w:hint="eastAsia" w:ascii="宋体" w:hAnsi="宋体"/>
          <w:sz w:val="24"/>
        </w:rPr>
        <w:t xml:space="preserve">未提供或者有重大偏离的不得分。</w:t>
      </w:r>
      <w:r/>
    </w:p>
    <w:p>
      <w:pPr>
        <w:spacing w:line="600" w:lineRule="exact"/>
        <w:rPr>
          <w:rFonts w:ascii="宋体" w:hAnsi="宋体"/>
          <w:b/>
          <w:bCs/>
          <w:sz w:val="24"/>
        </w:rPr>
      </w:pPr>
      <w:r>
        <w:rPr>
          <w:rFonts w:hint="eastAsia" w:ascii="宋体" w:hAnsi="宋体"/>
          <w:b/>
          <w:bCs/>
          <w:sz w:val="24"/>
        </w:rPr>
        <w:t xml:space="preserve">5、项目后续服务方案</w:t>
      </w:r>
      <w:r/>
    </w:p>
    <w:p>
      <w:pPr>
        <w:ind w:firstLine="720"/>
        <w:spacing w:line="600" w:lineRule="exact"/>
        <w:rPr>
          <w:rFonts w:ascii="宋体" w:hAnsi="宋体"/>
          <w:sz w:val="24"/>
        </w:rPr>
      </w:pPr>
      <w:r>
        <w:rPr>
          <w:rFonts w:hint="eastAsia" w:ascii="宋体" w:hAnsi="宋体"/>
          <w:sz w:val="24"/>
        </w:rPr>
        <w:t xml:space="preserve">根据供应商对最终成果的提交类型、内容、格式应符合国家、省、市、县区自然资源主管部门和农业农村部门的具体要求，且满足指标入库要求。项目制定的后续服务方案及项目管理制度与数据保密方案综合评定。方案应完善、有针对性、可行性，具有问题的响应处理及解决办法，后续服务措施及维护能力。</w:t>
      </w:r>
      <w:r/>
    </w:p>
    <w:p>
      <w:pPr>
        <w:numPr>
          <w:ilvl w:val="0"/>
          <w:numId w:val="11"/>
        </w:numPr>
        <w:ind w:left="480" w:hanging="60"/>
        <w:spacing w:line="600" w:lineRule="exact"/>
        <w:rPr>
          <w:rFonts w:ascii="宋体" w:hAnsi="宋体"/>
          <w:sz w:val="24"/>
        </w:rPr>
      </w:pPr>
      <w:r>
        <w:rPr>
          <w:rFonts w:hint="eastAsia" w:ascii="宋体" w:hAnsi="宋体"/>
          <w:sz w:val="24"/>
        </w:rPr>
        <w:t xml:space="preserve">内容完善合理，优于项目需求的得10分；</w:t>
      </w:r>
      <w:r/>
    </w:p>
    <w:p>
      <w:pPr>
        <w:numPr>
          <w:ilvl w:val="0"/>
          <w:numId w:val="11"/>
        </w:numPr>
        <w:ind w:left="480" w:hanging="60"/>
        <w:spacing w:line="600" w:lineRule="exact"/>
        <w:rPr>
          <w:rFonts w:ascii="宋体" w:hAnsi="宋体"/>
          <w:sz w:val="24"/>
        </w:rPr>
      </w:pPr>
      <w:r>
        <w:rPr>
          <w:rFonts w:hint="eastAsia" w:ascii="宋体" w:hAnsi="宋体"/>
          <w:sz w:val="24"/>
        </w:rPr>
        <w:t xml:space="preserve">内容较完善合理，符合项目需求的得8分；</w:t>
      </w:r>
      <w:r/>
    </w:p>
    <w:p>
      <w:pPr>
        <w:numPr>
          <w:ilvl w:val="0"/>
          <w:numId w:val="11"/>
        </w:numPr>
        <w:ind w:left="480" w:hanging="60"/>
        <w:spacing w:line="600" w:lineRule="exact"/>
        <w:rPr>
          <w:rFonts w:ascii="宋体" w:hAnsi="宋体"/>
          <w:sz w:val="24"/>
        </w:rPr>
      </w:pPr>
      <w:r>
        <w:rPr>
          <w:rFonts w:hint="eastAsia" w:ascii="宋体" w:hAnsi="宋体"/>
          <w:sz w:val="24"/>
        </w:rPr>
        <w:t xml:space="preserve">内容基本完善合理，基本符合项目需求的得6分；</w:t>
      </w:r>
      <w:r/>
    </w:p>
    <w:p>
      <w:pPr>
        <w:numPr>
          <w:ilvl w:val="0"/>
          <w:numId w:val="11"/>
        </w:numPr>
        <w:ind w:left="480" w:hanging="60"/>
        <w:spacing w:line="600" w:lineRule="exact"/>
        <w:rPr>
          <w:rFonts w:ascii="宋体" w:hAnsi="宋体"/>
          <w:sz w:val="24"/>
        </w:rPr>
      </w:pPr>
      <w:r>
        <w:rPr>
          <w:rFonts w:hint="eastAsia" w:ascii="宋体" w:hAnsi="宋体"/>
          <w:sz w:val="24"/>
        </w:rPr>
        <w:t xml:space="preserve">内容不完善的得4分；</w:t>
      </w:r>
      <w:r/>
    </w:p>
    <w:p>
      <w:pPr>
        <w:numPr>
          <w:ilvl w:val="0"/>
          <w:numId w:val="11"/>
        </w:numPr>
        <w:ind w:left="480" w:hanging="60"/>
        <w:spacing w:line="600" w:lineRule="exact"/>
        <w:rPr>
          <w:rFonts w:ascii="宋体" w:hAnsi="宋体"/>
          <w:sz w:val="24"/>
        </w:rPr>
      </w:pPr>
      <w:r>
        <w:rPr>
          <w:rFonts w:hint="eastAsia" w:ascii="宋体" w:hAnsi="宋体"/>
          <w:sz w:val="24"/>
        </w:rPr>
        <w:t xml:space="preserve">未提供或者有重大偏离的不得分</w:t>
      </w:r>
      <w:r/>
    </w:p>
    <w:p>
      <w:pPr>
        <w:spacing w:line="500" w:lineRule="exact"/>
        <w:shd w:val="clear" w:color="auto" w:fill="ffffff"/>
        <w:rPr>
          <w:rFonts w:ascii="宋体" w:hAnsi="宋体" w:cs="等线"/>
          <w:b/>
          <w:color w:val="000000"/>
          <w:sz w:val="24"/>
        </w:rPr>
      </w:pPr>
      <w:r>
        <w:rPr>
          <w:rFonts w:hint="eastAsia" w:ascii="宋体" w:hAnsi="宋体" w:cs="等线"/>
          <w:b/>
          <w:color w:val="000000"/>
          <w:sz w:val="24"/>
        </w:rPr>
        <w:t xml:space="preserve">（三）商务分（37分） </w:t>
      </w:r>
      <w:r/>
    </w:p>
    <w:p>
      <w:pPr>
        <w:ind w:firstLine="720"/>
        <w:spacing w:line="600" w:lineRule="exact"/>
        <w:rPr>
          <w:rFonts w:ascii="宋体" w:hAnsi="宋体"/>
          <w:sz w:val="24"/>
        </w:rPr>
      </w:pPr>
      <w:r>
        <w:rPr>
          <w:rFonts w:hint="eastAsia" w:ascii="宋体" w:hAnsi="宋体"/>
          <w:sz w:val="24"/>
        </w:rPr>
        <w:t xml:space="preserve">1、磋商供应商自2022年1月1日以来（以合同签订日期为准），承担过耕地占补平衡或增减挂钩项目规划或测绘业绩的，每提供一个得2分，本项最高得16分, 没有的不得分。（提供合同、中标通知书扫描件加盖供应商电子签章）</w:t>
      </w:r>
      <w:r/>
    </w:p>
    <w:p>
      <w:pPr>
        <w:ind w:firstLine="720"/>
        <w:spacing w:line="600" w:lineRule="exact"/>
        <w:rPr>
          <w:rFonts w:ascii="宋体" w:hAnsi="宋体"/>
          <w:sz w:val="24"/>
        </w:rPr>
      </w:pPr>
      <w:r>
        <w:rPr>
          <w:rFonts w:hint="eastAsia" w:ascii="宋体" w:hAnsi="宋体"/>
          <w:sz w:val="24"/>
        </w:rPr>
        <w:t xml:space="preserve">2、磋商供应商对本项目拟派的项目负责人具有测绘类或土地类专业中级职称的得1分，高级职称的得2分，本项最多得2分；（提供证书扫描件以及供应商为其缴纳的2026年1月1日以来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3、磋商供应商拟投入的本项目技术人员（项目负责人除外）中每配备一名测绘类或土地类中级（含）以上职称人员的得1分，最多得11分。（提供证书扫描件以及供应商为其缴纳的2026年1月1日以来任意一个月的养老保险证明加盖供应商电子签章）。</w:t>
      </w:r>
      <w:r/>
    </w:p>
    <w:p>
      <w:pPr>
        <w:ind w:firstLine="720"/>
        <w:spacing w:line="600" w:lineRule="exact"/>
      </w:pPr>
      <w:r>
        <w:rPr>
          <w:rFonts w:hint="eastAsia" w:ascii="宋体" w:hAnsi="宋体"/>
          <w:sz w:val="24"/>
        </w:rPr>
        <w:t xml:space="preserve">4、磋商供应商具备测绘资质，甲级资质得2分。最多得2分。（提供证书扫描件加盖供应商电子签章）</w:t>
      </w:r>
      <w:r/>
    </w:p>
    <w:p>
      <w:pPr>
        <w:ind w:firstLine="720"/>
        <w:spacing w:line="600" w:lineRule="exact"/>
      </w:pPr>
      <w:r>
        <w:rPr>
          <w:rFonts w:hint="eastAsia" w:ascii="宋体" w:hAnsi="宋体"/>
          <w:sz w:val="24"/>
        </w:rPr>
        <w:t xml:space="preserve">5、磋商供应商具有质量管理体系认证的得2分、具有环境管理体系认证的得2分、具有职业健康安全管理体系认证的得2分，本项最高得6分。</w:t>
      </w:r>
      <w:bookmarkStart w:id="21" w:name="OLE_LINK4"/>
      <w:r/>
      <w:bookmarkStart w:id="22" w:name="OLE_LINK5"/>
      <w:r>
        <w:rPr>
          <w:rFonts w:hint="eastAsia" w:ascii="宋体" w:hAnsi="宋体"/>
          <w:sz w:val="24"/>
        </w:rPr>
        <w:t xml:space="preserve">（提供证书扫描件加盖供应商电子签章）</w:t>
      </w:r>
      <w:bookmarkEnd w:id="21"/>
      <w:bookmarkEnd w:id="22"/>
      <w:r/>
    </w:p>
    <w:p>
      <w:pPr>
        <w:ind w:firstLine="482"/>
        <w:spacing w:line="520" w:lineRule="exact"/>
        <w:rPr>
          <w:rFonts w:ascii="宋体" w:hAnsi="宋体"/>
          <w:b/>
          <w:sz w:val="24"/>
        </w:rPr>
      </w:pPr>
      <w:r>
        <w:rPr>
          <w:rFonts w:hint="eastAsia" w:ascii="宋体" w:hAnsi="宋体"/>
          <w:b/>
          <w:sz w:val="24"/>
        </w:rPr>
        <w:t xml:space="preserve">注：1.以上所有要求提供的证明材料需以扫描件形式上传，扫描件必须清晰、辨识度高，否则视为未提供。造成的一切后果由供应商自行负责。</w:t>
      </w:r>
      <w:r/>
    </w:p>
    <w:p>
      <w:pPr>
        <w:ind w:firstLine="482"/>
        <w:spacing w:line="520" w:lineRule="exact"/>
        <w:rPr>
          <w:rFonts w:ascii="宋体" w:hAnsi="宋体"/>
          <w:b/>
          <w:sz w:val="24"/>
          <w:highlight w:val="red"/>
        </w:rPr>
      </w:pPr>
      <w:r>
        <w:rPr>
          <w:rFonts w:hint="eastAsia" w:ascii="宋体" w:hAnsi="宋体"/>
          <w:b/>
          <w:sz w:val="24"/>
        </w:rPr>
        <w:t xml:space="preserve">2.综合评分中主观评审分值须各专家独立打分，严禁协商评分。个别专家计分认定评分畸高、畸低的，该专家须作出书面说明。</w:t>
      </w:r>
      <w:r/>
    </w:p>
    <w:p>
      <w:pPr>
        <w:pStyle w:val="682"/>
        <w:jc w:val="center"/>
        <w:spacing w:before="0" w:after="0" w:line="300" w:lineRule="auto"/>
        <w:rPr>
          <w:color w:val="c00000"/>
        </w:rPr>
      </w:pPr>
      <w:r>
        <w:rPr>
          <w:color w:val="c00000"/>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bookmarkEnd w:id="18"/>
      <w:bookmarkEnd w:id="19"/>
      <w:bookmarkEnd w:id="20"/>
      <w:r/>
    </w:p>
    <w:p>
      <w:pPr>
        <w:pStyle w:val="682"/>
        <w:jc w:val="center"/>
        <w:spacing w:before="0" w:after="0" w:line="300" w:lineRule="auto"/>
        <w:rPr>
          <w:rFonts w:ascii="宋体" w:hAnsi="宋体" w:eastAsia="宋体"/>
          <w:bCs/>
          <w:sz w:val="28"/>
          <w:szCs w:val="28"/>
        </w:rPr>
      </w:pPr>
      <w:r/>
      <w:bookmarkStart w:id="23" w:name="_Toc25675"/>
      <w:r/>
      <w:bookmarkStart w:id="24" w:name="_Toc7512"/>
      <w:r/>
      <w:bookmarkStart w:id="25" w:name="_Toc31939"/>
      <w:r/>
      <w:bookmarkStart w:id="26" w:name="_Toc109231706"/>
      <w:r>
        <w:rPr>
          <w:rFonts w:hint="eastAsia" w:ascii="宋体" w:hAnsi="宋体" w:eastAsia="宋体"/>
          <w:bCs/>
          <w:sz w:val="28"/>
          <w:szCs w:val="28"/>
        </w:rPr>
        <w:t xml:space="preserve">第四部分  合同格式</w:t>
      </w:r>
      <w:bookmarkEnd w:id="23"/>
      <w:r/>
      <w:bookmarkEnd w:id="24"/>
      <w:r/>
      <w:bookmarkEnd w:id="25"/>
      <w:r/>
      <w:r/>
    </w:p>
    <w:p>
      <w:pPr>
        <w:jc w:val="left"/>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注：甲、乙双方通过 “苏采云”采购平台签订电子合同（加盖电子签章）。</w:t>
      </w:r>
      <w:r/>
    </w:p>
    <w:p>
      <w:pPr>
        <w:ind w:firstLine="480"/>
        <w:jc w:val="left"/>
        <w:spacing w:line="480" w:lineRule="auto"/>
        <w:rPr>
          <w:rFonts w:ascii="宋体" w:hAnsi="宋体"/>
          <w:color w:val="000000"/>
          <w:sz w:val="24"/>
        </w:rPr>
      </w:pPr>
      <w:r>
        <w:rPr>
          <w:rFonts w:ascii="宋体" w:hAnsi="宋体"/>
          <w:color w:val="000000"/>
          <w:sz w:val="24"/>
        </w:rPr>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甲方: </w:t>
      </w:r>
      <w:r/>
    </w:p>
    <w:p>
      <w:pPr>
        <w:ind w:firstLine="482"/>
        <w:jc w:val="left"/>
        <w:spacing w:line="560" w:lineRule="exact"/>
        <w:rPr>
          <w:rFonts w:ascii="宋体" w:hAnsi="宋体" w:cs="宋体"/>
          <w:color w:val="000000"/>
          <w:sz w:val="24"/>
        </w:rPr>
      </w:pPr>
      <w:r>
        <w:rPr>
          <w:rFonts w:hint="eastAsia" w:ascii="宋体" w:hAnsi="宋体" w:cs="宋体"/>
          <w:b/>
          <w:color w:val="000000"/>
          <w:sz w:val="24"/>
        </w:rPr>
        <w:t xml:space="preserve">乙方：</w:t>
      </w:r>
      <w:r>
        <w:rPr>
          <w:rFonts w:hint="eastAsia" w:ascii="宋体" w:hAnsi="宋体" w:cs="宋体"/>
          <w:color w:val="000000"/>
          <w:sz w:val="24"/>
        </w:rPr>
        <w:t xml:space="preserve"> </w:t>
      </w:r>
      <w:r/>
    </w:p>
    <w:p>
      <w:pPr>
        <w:ind w:firstLine="559"/>
        <w:spacing w:line="560" w:lineRule="exact"/>
        <w:rPr>
          <w:rFonts w:ascii="宋体" w:hAnsi="宋体" w:cs="宋体"/>
          <w:color w:val="000000"/>
          <w:sz w:val="24"/>
        </w:rPr>
      </w:pPr>
      <w:r>
        <w:rPr>
          <w:rFonts w:hint="eastAsia" w:ascii="宋体" w:hAnsi="宋体" w:cs="宋体"/>
          <w:color w:val="000000"/>
          <w:sz w:val="24"/>
        </w:rPr>
        <w:t xml:space="preserve">根据《政府采购法》《中华人民共和国民法典》及涟水县2026年度其他方式（非项目化）补充耕地项目技术协作单位项目，具体详见磋商文件（项目编号：                ）的采购结果、磋商文件及响应文件，经双方协商一致，签订本合同。 </w:t>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一、工作范围 及内容</w:t>
      </w:r>
      <w:r/>
    </w:p>
    <w:p>
      <w:pPr>
        <w:ind w:firstLine="720"/>
        <w:spacing w:line="600" w:lineRule="exact"/>
        <w:rPr>
          <w:rFonts w:ascii="宋体" w:hAnsi="宋体"/>
          <w:sz w:val="24"/>
        </w:rPr>
      </w:pPr>
      <w:r>
        <w:rPr>
          <w:rFonts w:hint="eastAsia" w:ascii="宋体" w:hAnsi="宋体" w:cs="宋体"/>
          <w:color w:val="000000"/>
          <w:sz w:val="24"/>
        </w:rPr>
        <w:t xml:space="preserve">2026 年  月  日—     年  月  日期间，具体期限由甲方根据实际情况确定。</w:t>
      </w:r>
      <w:bookmarkStart w:id="27" w:name="OLE_LINK2"/>
      <w:r>
        <w:rPr>
          <w:rFonts w:hint="eastAsia" w:ascii="宋体" w:hAnsi="宋体"/>
          <w:sz w:val="24"/>
        </w:rPr>
        <w:t xml:space="preserve">涟水县2026年度其他方式（非项目化）补充耕地项目技术协作单位项目</w:t>
      </w:r>
      <w:bookmarkEnd w:id="27"/>
      <w:r>
        <w:rPr>
          <w:rFonts w:hint="eastAsia" w:ascii="宋体" w:hAnsi="宋体"/>
          <w:sz w:val="24"/>
        </w:rPr>
        <w:t xml:space="preserve">开展如下工作</w:t>
      </w:r>
      <w:r>
        <w:rPr>
          <w:rFonts w:hint="eastAsia" w:ascii="宋体" w:hAnsi="宋体" w:cs="宋体"/>
          <w:color w:val="000000"/>
          <w:sz w:val="24"/>
        </w:rPr>
        <w:t xml:space="preserve">详见采购需求</w:t>
      </w:r>
      <w:r>
        <w:rPr>
          <w:rFonts w:hint="eastAsia" w:ascii="宋体" w:hAnsi="宋体"/>
          <w:sz w:val="24"/>
        </w:rPr>
        <w:t xml:space="preserve">：</w:t>
      </w:r>
      <w:r/>
    </w:p>
    <w:p>
      <w:pPr>
        <w:ind w:firstLine="720"/>
        <w:spacing w:line="600" w:lineRule="exact"/>
        <w:rPr>
          <w:rFonts w:ascii="宋体" w:hAnsi="宋体"/>
          <w:sz w:val="24"/>
        </w:rPr>
      </w:pPr>
      <w:r/>
      <w:bookmarkStart w:id="28" w:name="OLE_LINK27"/>
      <w:r/>
      <w:bookmarkStart w:id="29" w:name="OLE_LINK28"/>
      <w:r>
        <w:rPr>
          <w:rFonts w:hint="eastAsia" w:ascii="宋体" w:hAnsi="宋体"/>
          <w:sz w:val="24"/>
        </w:rPr>
        <w:t xml:space="preserve">（一）1、筛选确定地块；2、实地勘测定界包含（编制勘测定界报告、竣工测绘，编制竣工勘界报告）；3、0.2米高清影像制作；4、国土调查云外业举证包含（现状为非耕地地块、实施后为耕地）；5、编制项目复垦方案，并通过专家评审；6、系统报备。预计新增耕地面积约2200亩，分布涟水全县各镇街。</w:t>
      </w:r>
      <w:bookmarkEnd w:id="28"/>
      <w:bookmarkEnd w:id="29"/>
      <w:r/>
    </w:p>
    <w:p>
      <w:pPr>
        <w:ind w:firstLine="720"/>
        <w:spacing w:line="600" w:lineRule="exact"/>
        <w:rPr>
          <w:rFonts w:ascii="宋体" w:hAnsi="宋体" w:cs="宋体"/>
          <w:sz w:val="24"/>
        </w:rPr>
      </w:pPr>
      <w:r>
        <w:rPr>
          <w:rFonts w:hint="eastAsia" w:ascii="宋体" w:hAnsi="宋体" w:cs="宋体"/>
          <w:sz w:val="24"/>
        </w:rPr>
        <w:t xml:space="preserve">（二）、相关要求</w:t>
      </w:r>
      <w:r/>
    </w:p>
    <w:p>
      <w:pPr>
        <w:ind w:firstLine="560"/>
        <w:spacing w:line="360" w:lineRule="auto"/>
        <w:rPr>
          <w:rFonts w:ascii="宋体" w:hAnsi="宋体" w:cs="宋体"/>
          <w:sz w:val="24"/>
        </w:rPr>
      </w:pPr>
      <w:r>
        <w:rPr>
          <w:rFonts w:hint="eastAsia" w:ascii="宋体" w:hAnsi="宋体" w:cs="宋体"/>
          <w:sz w:val="24"/>
        </w:rPr>
        <w:t xml:space="preserve">1、根据拟作为</w:t>
      </w:r>
      <w:r>
        <w:rPr>
          <w:rFonts w:hint="eastAsia" w:ascii="宋体" w:hAnsi="宋体"/>
          <w:sz w:val="24"/>
        </w:rPr>
        <w:t xml:space="preserve">（非项目化）补充耕地项目</w:t>
      </w:r>
      <w:r>
        <w:rPr>
          <w:rFonts w:hint="eastAsia" w:ascii="宋体" w:hAnsi="宋体" w:cs="宋体"/>
          <w:sz w:val="24"/>
        </w:rPr>
        <w:t xml:space="preserve">的地块范围，进行实地测量，形成勘测 定界成果，并利用无人机及国土调查云软件进行现场举证和制作高清影像图；</w:t>
      </w:r>
      <w:r/>
    </w:p>
    <w:p>
      <w:pPr>
        <w:ind w:firstLine="560"/>
        <w:spacing w:line="360" w:lineRule="auto"/>
        <w:rPr>
          <w:rFonts w:ascii="宋体" w:hAnsi="宋体" w:cs="宋体"/>
          <w:sz w:val="24"/>
        </w:rPr>
      </w:pPr>
      <w:r>
        <w:rPr>
          <w:rFonts w:hint="eastAsia" w:ascii="宋体" w:hAnsi="宋体" w:cs="宋体"/>
          <w:sz w:val="24"/>
        </w:rPr>
        <w:t xml:space="preserve">2、对破图斑地块进行仔细核对和村组对接，然后实地测量，形成准确的项目建库范围；</w:t>
      </w:r>
      <w:r/>
    </w:p>
    <w:p>
      <w:pPr>
        <w:ind w:firstLine="560"/>
        <w:spacing w:line="360" w:lineRule="auto"/>
        <w:rPr>
          <w:rFonts w:ascii="宋体" w:hAnsi="宋体" w:cs="宋体"/>
          <w:sz w:val="24"/>
        </w:rPr>
      </w:pPr>
      <w:r>
        <w:rPr>
          <w:rFonts w:hint="eastAsia" w:ascii="宋体" w:hAnsi="宋体" w:cs="宋体"/>
          <w:sz w:val="24"/>
        </w:rPr>
        <w:t xml:space="preserve">3、项目启动后，为保障项目按期顺利实施，在项目竣工前，乙方需安排10人以上队伍驻扎当地；</w:t>
      </w:r>
      <w:r/>
    </w:p>
    <w:p>
      <w:pPr>
        <w:ind w:firstLine="560"/>
        <w:spacing w:line="360" w:lineRule="auto"/>
        <w:rPr>
          <w:rFonts w:ascii="宋体" w:hAnsi="宋体" w:cs="宋体"/>
          <w:sz w:val="24"/>
        </w:rPr>
      </w:pPr>
      <w:r>
        <w:rPr>
          <w:rFonts w:hint="eastAsia" w:ascii="宋体" w:hAnsi="宋体" w:cs="宋体"/>
          <w:sz w:val="24"/>
        </w:rPr>
        <w:t xml:space="preserve">4、对范围内非耕地或者难以实施为耕地的地块进行实地范围测量，标注出地类；</w:t>
      </w:r>
      <w:r/>
    </w:p>
    <w:p>
      <w:pPr>
        <w:ind w:firstLine="560"/>
        <w:spacing w:line="360" w:lineRule="auto"/>
        <w:rPr>
          <w:rFonts w:ascii="宋体" w:hAnsi="宋体" w:cs="宋体"/>
          <w:sz w:val="24"/>
        </w:rPr>
      </w:pPr>
      <w:r>
        <w:rPr>
          <w:rFonts w:hint="eastAsia" w:ascii="宋体" w:hAnsi="宋体" w:cs="宋体"/>
          <w:sz w:val="24"/>
        </w:rPr>
        <w:t xml:space="preserve">5、对范围内的配套沟、渠、路进行实地测量，并作出标示，保证后期建库需要；</w:t>
      </w:r>
      <w:r/>
    </w:p>
    <w:p>
      <w:pPr>
        <w:ind w:firstLine="560"/>
        <w:spacing w:line="360" w:lineRule="auto"/>
        <w:rPr>
          <w:rFonts w:ascii="宋体" w:hAnsi="宋体" w:cs="宋体"/>
          <w:sz w:val="24"/>
        </w:rPr>
      </w:pPr>
      <w:r>
        <w:rPr>
          <w:rFonts w:hint="eastAsia" w:ascii="宋体" w:hAnsi="宋体" w:cs="宋体"/>
          <w:sz w:val="24"/>
        </w:rPr>
        <w:t xml:space="preserve">6、项目施工结束，进行竣工测量，出具相应的竣工测量成果，保证项目顺利验收。</w:t>
      </w:r>
      <w:r/>
    </w:p>
    <w:p>
      <w:pPr>
        <w:ind w:firstLine="480"/>
        <w:spacing w:line="600" w:lineRule="exact"/>
        <w:rPr>
          <w:rFonts w:ascii="宋体" w:hAnsi="宋体"/>
          <w:sz w:val="24"/>
        </w:rPr>
      </w:pPr>
      <w:r>
        <w:rPr>
          <w:rFonts w:hint="eastAsia" w:ascii="宋体" w:hAnsi="宋体" w:cs="宋体"/>
          <w:sz w:val="24"/>
        </w:rPr>
        <w:t xml:space="preserve">7、</w:t>
      </w:r>
      <w:r>
        <w:rPr>
          <w:rFonts w:hint="eastAsia" w:ascii="宋体" w:hAnsi="宋体"/>
          <w:sz w:val="24"/>
        </w:rPr>
        <w:t xml:space="preserve">乙方服务费用以</w:t>
      </w:r>
      <w:bookmarkStart w:id="30" w:name="OLE_LINK19"/>
      <w:r/>
      <w:bookmarkStart w:id="31" w:name="OLE_LINK18"/>
      <w:r>
        <w:rPr>
          <w:rFonts w:hint="eastAsia" w:ascii="宋体" w:hAnsi="宋体"/>
          <w:sz w:val="24"/>
        </w:rPr>
        <w:t xml:space="preserve">江苏省耕地占补平衡监管系统</w:t>
      </w:r>
      <w:bookmarkEnd w:id="30"/>
      <w:r/>
      <w:bookmarkEnd w:id="31"/>
      <w:r>
        <w:rPr>
          <w:rFonts w:hint="eastAsia" w:ascii="宋体" w:hAnsi="宋体"/>
          <w:sz w:val="24"/>
        </w:rPr>
        <w:t xml:space="preserve">备案的可用指标数量作为结算依据。</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三、合同金额</w:t>
      </w:r>
      <w:r/>
    </w:p>
    <w:p>
      <w:pPr>
        <w:ind w:firstLine="425"/>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本合同的总金额(大写)为___________元人民币（单价结算）。</w:t>
      </w:r>
      <w:r/>
    </w:p>
    <w:p>
      <w:pPr>
        <w:ind w:left="-357" w:firstLine="826"/>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四、付款方式</w:t>
      </w:r>
      <w:r/>
    </w:p>
    <w:p>
      <w:pPr>
        <w:ind w:firstLine="480"/>
        <w:spacing w:line="519" w:lineRule="atLeast"/>
        <w:rPr>
          <w:rFonts w:ascii="宋体" w:hAnsi="宋体" w:cs="宋体"/>
          <w:sz w:val="24"/>
        </w:rPr>
      </w:pPr>
      <w:r>
        <w:rPr>
          <w:rFonts w:hint="eastAsia" w:ascii="宋体" w:hAnsi="宋体" w:cs="宋体"/>
          <w:sz w:val="24"/>
        </w:rPr>
        <w:t xml:space="preserve">所有服务内容完成且相应指标入储备库形成指标并经甲方书面确认后，以最终系统备案入库面积进行核算支付合同款项，单价结算（中标价除以2200亩），具体付款进度以财政部门审批为准。</w:t>
      </w:r>
      <w:r/>
    </w:p>
    <w:p>
      <w:pPr>
        <w:ind w:firstLine="480"/>
        <w:spacing w:line="600" w:lineRule="exact"/>
        <w:rPr>
          <w:rFonts w:ascii="宋体" w:hAnsi="宋体" w:cs="宋体"/>
          <w:sz w:val="24"/>
        </w:rPr>
      </w:pPr>
      <w:r>
        <w:rPr>
          <w:rFonts w:hint="eastAsia" w:ascii="宋体" w:hAnsi="宋体" w:cs="宋体"/>
          <w:color w:val="000000"/>
          <w:sz w:val="24"/>
        </w:rPr>
        <w:t xml:space="preserve">五、</w:t>
      </w:r>
      <w:r>
        <w:rPr>
          <w:rFonts w:hint="eastAsia" w:ascii="宋体" w:hAnsi="宋体" w:cs="宋体"/>
          <w:sz w:val="24"/>
        </w:rPr>
        <w:t xml:space="preserve">质量标准要求</w:t>
      </w:r>
      <w:r/>
    </w:p>
    <w:p>
      <w:pPr>
        <w:ind w:firstLine="720"/>
        <w:spacing w:line="600" w:lineRule="exact"/>
        <w:rPr>
          <w:rFonts w:ascii="宋体" w:hAnsi="宋体" w:cs="宋体"/>
          <w:sz w:val="24"/>
        </w:rPr>
      </w:pPr>
      <w:r>
        <w:rPr>
          <w:rFonts w:hint="eastAsia" w:ascii="宋体" w:hAnsi="宋体" w:cs="宋体"/>
          <w:sz w:val="24"/>
        </w:rPr>
        <w:t xml:space="preserve">提交的项目成果必须通过甲方认可，并完成</w:t>
      </w:r>
      <w:r>
        <w:rPr>
          <w:rFonts w:hint="eastAsia" w:ascii="宋体" w:hAnsi="宋体"/>
          <w:sz w:val="24"/>
        </w:rPr>
        <w:t xml:space="preserve">江苏省耕地占补平衡监管系统</w:t>
      </w:r>
      <w:r>
        <w:rPr>
          <w:rFonts w:hint="eastAsia" w:ascii="宋体" w:hAnsi="宋体" w:cs="宋体"/>
          <w:sz w:val="24"/>
        </w:rPr>
        <w:t xml:space="preserve">备案工作。</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六、合同纠纷处理</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本合同执行过程中发生纠纷，由甲乙双方协商解决，若协商不成，作如下</w:t>
      </w:r>
      <w:r>
        <w:rPr>
          <w:rFonts w:hint="eastAsia" w:ascii="宋体" w:hAnsi="宋体" w:cs="宋体"/>
          <w:color w:val="000000"/>
          <w:sz w:val="24"/>
          <w:u w:val="single"/>
        </w:rPr>
        <w:t xml:space="preserve"> 1 </w:t>
      </w:r>
      <w:r>
        <w:rPr>
          <w:rFonts w:hint="eastAsia" w:ascii="宋体" w:hAnsi="宋体" w:cs="宋体"/>
          <w:color w:val="000000"/>
          <w:sz w:val="24"/>
        </w:rPr>
        <w:t xml:space="preserve">处理： </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1、申请仲裁。</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2、提起诉讼。约定由采购人所在地法院管辖。 </w:t>
      </w:r>
      <w:r/>
    </w:p>
    <w:p>
      <w:pPr>
        <w:ind w:firstLine="47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七、合同生效及其它</w:t>
      </w:r>
      <w:r/>
    </w:p>
    <w:p>
      <w:pPr>
        <w:ind w:firstLine="470"/>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本合同经甲、乙双方授权代表签字盖章后生效。如有变动，必须经甲方、乙方协商一致，方可更改</w:t>
      </w:r>
      <w:r>
        <w:rPr>
          <w:rFonts w:hint="eastAsia" w:ascii="宋体" w:hAnsi="宋体"/>
          <w:sz w:val="24"/>
        </w:rPr>
        <w:t xml:space="preserve">。</w:t>
      </w:r>
      <w:r/>
    </w:p>
    <w:p>
      <w:pPr>
        <w:ind w:firstLine="47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w:t>
      </w:r>
      <w:r>
        <w:rPr>
          <w:rFonts w:ascii="宋体" w:hAnsi="宋体" w:cs="宋体"/>
          <w:color w:val="000000"/>
          <w:sz w:val="24"/>
        </w:rPr>
        <w:t xml:space="preserve">、组成本合同的文件包括如下：</w:t>
      </w:r>
      <w:r/>
    </w:p>
    <w:p>
      <w:pPr>
        <w:ind w:firstLine="48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1、合同主要条款和通用条款；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2、谈判文件和乙方的响应文件； </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3、成交通知书； </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4、项目采购需求：</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、上述合同文件内容互为补充，如有不明确，由甲方负责解释。</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 </w:t>
      </w:r>
      <w:r>
        <w:rPr>
          <w:rFonts w:hint="eastAsia" w:ascii="宋体" w:hAnsi="宋体" w:cs="宋体"/>
          <w:color w:val="000000"/>
          <w:sz w:val="24"/>
        </w:rPr>
        <w:t xml:space="preserve">  </w:t>
      </w:r>
      <w:r>
        <w:rPr>
          <w:rFonts w:ascii="宋体" w:hAnsi="宋体" w:cs="宋体"/>
          <w:color w:val="000000"/>
          <w:sz w:val="24"/>
        </w:rPr>
        <w:t xml:space="preserve">方：         </w:t>
      </w:r>
      <w:r>
        <w:rPr>
          <w:rFonts w:hint="eastAsia" w:ascii="宋体" w:hAnsi="宋体" w:cs="宋体"/>
          <w:color w:val="000000"/>
          <w:sz w:val="24"/>
        </w:rPr>
        <w:t xml:space="preserve">     </w:t>
      </w:r>
      <w:r>
        <w:rPr>
          <w:rFonts w:ascii="宋体" w:hAnsi="宋体" w:cs="宋体"/>
          <w:color w:val="000000"/>
          <w:sz w:val="24"/>
        </w:rPr>
        <w:t xml:space="preserve">乙  方：</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单位盖章：           </w:t>
      </w:r>
      <w:r>
        <w:rPr>
          <w:rFonts w:hint="eastAsia" w:ascii="宋体" w:hAnsi="宋体" w:cs="宋体"/>
          <w:color w:val="000000"/>
          <w:sz w:val="24"/>
        </w:rPr>
        <w:t xml:space="preserve"> </w:t>
      </w:r>
      <w:r>
        <w:rPr>
          <w:rFonts w:ascii="宋体" w:hAnsi="宋体" w:cs="宋体"/>
          <w:color w:val="000000"/>
          <w:sz w:val="24"/>
        </w:rPr>
        <w:t xml:space="preserve">单位盖章：</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代表签字：            代表签字：</w:t>
      </w:r>
      <w:r/>
    </w:p>
    <w:p>
      <w:pPr>
        <w:ind w:firstLine="7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签定日期：</w:t>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签定日期：</w:t>
      </w:r>
      <w:r/>
    </w:p>
    <w:p>
      <w:pPr>
        <w:rPr>
          <w:rFonts w:ascii="Calibri" w:hAnsi="Calibri"/>
          <w:sz w:val="24"/>
          <w:szCs w:val="22"/>
        </w:rPr>
        <w:pBdr>
          <w:top w:val="none" w:color="000000" w:sz="0" w:space="0"/>
          <w:left w:val="none" w:color="000000" w:sz="0" w:space="0"/>
          <w:bottom w:val="none" w:color="000000" w:sz="0" w:space="0"/>
          <w:right w:val="none" w:color="000000" w:sz="0" w:space="0"/>
        </w:pBdr>
      </w:pPr>
      <w:r>
        <w:br w:type="page" w:clear="all"/>
      </w:r>
      <w:r/>
    </w:p>
    <w:p>
      <w:pPr>
        <w:pStyle w:val="682"/>
        <w:jc w:val="center"/>
        <w:rPr>
          <w:sz w:val="24"/>
          <w:szCs w:val="24"/>
        </w:rPr>
      </w:pPr>
      <w:r/>
      <w:bookmarkStart w:id="32" w:name="_Toc30172"/>
      <w:r/>
      <w:bookmarkStart w:id="33" w:name="_Toc26583"/>
      <w:r/>
      <w:bookmarkStart w:id="34" w:name="_Toc7139"/>
      <w:r>
        <w:rPr>
          <w:rFonts w:hint="eastAsia"/>
        </w:rPr>
        <w:t xml:space="preserve">第五部分  项目采购需求</w:t>
      </w:r>
      <w:bookmarkEnd w:id="26"/>
      <w:r/>
      <w:bookmarkEnd w:id="32"/>
      <w:r/>
      <w:bookmarkEnd w:id="33"/>
      <w:r/>
      <w:bookmarkEnd w:id="34"/>
      <w:r/>
      <w:r/>
    </w:p>
    <w:p>
      <w:pPr>
        <w:ind w:firstLine="480"/>
        <w:spacing w:line="600" w:lineRule="exact"/>
        <w:rPr>
          <w:rFonts w:ascii="宋体" w:hAnsi="宋体"/>
          <w:sz w:val="24"/>
        </w:rPr>
      </w:pPr>
      <w:r/>
      <w:bookmarkStart w:id="35" w:name="EB7816f6fdbc96408ea7b735c177a21493"/>
      <w:r>
        <w:rPr>
          <w:rFonts w:hint="eastAsia" w:ascii="宋体" w:hAnsi="宋体"/>
          <w:sz w:val="24"/>
        </w:rPr>
        <w:t xml:space="preserve"> 一、项目概况</w:t>
      </w:r>
      <w:r/>
    </w:p>
    <w:p>
      <w:pPr>
        <w:ind w:firstLine="720"/>
        <w:spacing w:line="600" w:lineRule="exact"/>
        <w:rPr>
          <w:rFonts w:ascii="宋体" w:hAnsi="宋体"/>
          <w:sz w:val="24"/>
        </w:rPr>
      </w:pPr>
      <w:r>
        <w:rPr>
          <w:rFonts w:hint="eastAsia" w:ascii="宋体" w:hAnsi="宋体"/>
          <w:sz w:val="24"/>
        </w:rPr>
        <w:t xml:space="preserve">1、项目名称：涟水县2026年度其他方式（非项目化）补充耕地项目技术协作单位项目，具体详见磋商文件</w:t>
      </w:r>
      <w:r/>
    </w:p>
    <w:p>
      <w:pPr>
        <w:ind w:firstLine="720"/>
        <w:spacing w:line="600" w:lineRule="exact"/>
        <w:rPr>
          <w:rFonts w:ascii="宋体" w:hAnsi="宋体"/>
          <w:sz w:val="24"/>
        </w:rPr>
      </w:pPr>
      <w:r>
        <w:rPr>
          <w:rFonts w:hint="eastAsia" w:ascii="宋体" w:hAnsi="宋体"/>
          <w:sz w:val="24"/>
        </w:rPr>
        <w:t xml:space="preserve">2、项目预算最高限价：198万元（单价结算）。</w:t>
      </w:r>
      <w:r/>
    </w:p>
    <w:p>
      <w:pPr>
        <w:ind w:firstLine="720"/>
        <w:spacing w:line="600" w:lineRule="exact"/>
        <w:rPr>
          <w:rFonts w:ascii="宋体" w:hAnsi="宋体"/>
          <w:sz w:val="24"/>
        </w:rPr>
      </w:pPr>
      <w:r>
        <w:rPr>
          <w:rFonts w:hint="eastAsia" w:ascii="宋体" w:hAnsi="宋体"/>
          <w:sz w:val="24"/>
        </w:rPr>
        <w:t xml:space="preserve">3、合同履行期限：1年，具体期限由甲方根据实际情况确定。</w:t>
      </w:r>
      <w:r/>
    </w:p>
    <w:p>
      <w:pPr>
        <w:ind w:firstLine="720"/>
        <w:spacing w:line="600" w:lineRule="exact"/>
        <w:rPr>
          <w:rFonts w:ascii="宋体" w:hAnsi="宋体"/>
          <w:sz w:val="24"/>
        </w:rPr>
      </w:pPr>
      <w:r>
        <w:rPr>
          <w:rFonts w:hint="eastAsia" w:ascii="宋体" w:hAnsi="宋体"/>
          <w:sz w:val="24"/>
        </w:rPr>
        <w:t xml:space="preserve"> 二、项目背景</w:t>
      </w:r>
      <w:r/>
    </w:p>
    <w:p>
      <w:pPr>
        <w:ind w:firstLine="480"/>
        <w:spacing w:line="600" w:lineRule="exact"/>
        <w:rPr>
          <w:rFonts w:ascii="宋体" w:hAnsi="宋体"/>
          <w:sz w:val="24"/>
        </w:rPr>
      </w:pPr>
      <w:r>
        <w:rPr>
          <w:rFonts w:hint="eastAsia" w:ascii="宋体" w:hAnsi="宋体"/>
          <w:sz w:val="24"/>
        </w:rPr>
        <w:t xml:space="preserve">为深入贯彻乡村振兴战略，加快城乡融合发展，顺应农民群众对美好生活向往和改善居住条件的迫切要求，提升苏北地区高质量发展水平，依据：根据自然资发〔2024〕356号，江苏省自然资源厅 江苏省农业农村厅关于改革耕地占补平衡强化以补定占管理的通知和《关于进一步加强补充耕地管理的通知》（苏自然资函〔2025〕296号）等文件精神，拟开展涟水县2026年度其他方式（非项目化）补充耕地项目技术协作单位项目工作。</w:t>
      </w:r>
      <w:r/>
    </w:p>
    <w:p>
      <w:pPr>
        <w:ind w:firstLine="720"/>
        <w:spacing w:line="600" w:lineRule="exact"/>
        <w:rPr>
          <w:rFonts w:ascii="宋体" w:hAnsi="宋体"/>
          <w:sz w:val="24"/>
        </w:rPr>
      </w:pPr>
      <w:r>
        <w:rPr>
          <w:rFonts w:hint="eastAsia" w:ascii="宋体" w:hAnsi="宋体"/>
          <w:sz w:val="24"/>
        </w:rPr>
        <w:t xml:space="preserve"> 三、工作内容</w:t>
      </w:r>
      <w:r/>
    </w:p>
    <w:p>
      <w:pPr>
        <w:ind w:firstLine="720"/>
        <w:spacing w:line="600" w:lineRule="exact"/>
        <w:rPr>
          <w:rFonts w:ascii="宋体" w:hAnsi="宋体"/>
          <w:sz w:val="24"/>
        </w:rPr>
      </w:pPr>
      <w:r>
        <w:rPr>
          <w:rFonts w:hint="eastAsia" w:ascii="宋体" w:hAnsi="宋体"/>
          <w:sz w:val="24"/>
        </w:rPr>
        <w:t xml:space="preserve">涟水县2026年度其他方式</w:t>
      </w:r>
      <w:bookmarkStart w:id="36" w:name="OLE_LINK30"/>
      <w:r/>
      <w:bookmarkStart w:id="37" w:name="OLE_LINK29"/>
      <w:r>
        <w:rPr>
          <w:rFonts w:hint="eastAsia" w:ascii="宋体" w:hAnsi="宋体"/>
          <w:sz w:val="24"/>
        </w:rPr>
        <w:t xml:space="preserve">（非项目化）补充耕地项目</w:t>
      </w:r>
      <w:bookmarkEnd w:id="36"/>
      <w:r/>
      <w:bookmarkEnd w:id="37"/>
      <w:r>
        <w:rPr>
          <w:rFonts w:hint="eastAsia" w:ascii="宋体" w:hAnsi="宋体"/>
          <w:sz w:val="24"/>
        </w:rPr>
        <w:t xml:space="preserve">技术协作单位项目开展如下工作：</w:t>
      </w:r>
      <w:r/>
    </w:p>
    <w:p>
      <w:pPr>
        <w:ind w:firstLine="720"/>
        <w:spacing w:line="600" w:lineRule="exact"/>
        <w:rPr>
          <w:rFonts w:ascii="宋体" w:hAnsi="宋体"/>
          <w:sz w:val="24"/>
        </w:rPr>
      </w:pPr>
      <w:r/>
      <w:bookmarkStart w:id="38" w:name="OLE_LINK10"/>
      <w:r/>
      <w:bookmarkStart w:id="39" w:name="OLE_LINK11"/>
      <w:r>
        <w:rPr>
          <w:rFonts w:hint="eastAsia" w:ascii="宋体" w:hAnsi="宋体"/>
          <w:sz w:val="24"/>
        </w:rPr>
        <w:t xml:space="preserve">（一）1、筛选确定地块；2、实地勘测定界包含（编制勘测定界报告、竣工测绘，编制竣工勘界报告）；3、0.2米高清影像制作；4、国土调查云外业举证包含（现状为非耕地地块、实施后为耕地）；5、编制项目复垦方案，并通过专家评审；6、系统报备；等项目实施前、后所需材料。预计新增耕地面积约2200亩，分布涟水全县各镇街。</w:t>
      </w:r>
      <w:r/>
    </w:p>
    <w:p>
      <w:pPr>
        <w:ind w:firstLine="720"/>
        <w:spacing w:line="600" w:lineRule="exact"/>
        <w:rPr>
          <w:rFonts w:ascii="宋体" w:hAnsi="宋体"/>
          <w:sz w:val="24"/>
        </w:rPr>
      </w:pPr>
      <w:r>
        <w:rPr>
          <w:rFonts w:hint="eastAsia" w:ascii="宋体" w:hAnsi="宋体"/>
          <w:sz w:val="24"/>
        </w:rPr>
        <w:t xml:space="preserve"> (二)、验收阶段</w:t>
      </w:r>
      <w:r/>
    </w:p>
    <w:p>
      <w:pPr>
        <w:ind w:firstLine="720"/>
        <w:spacing w:line="600" w:lineRule="exact"/>
        <w:rPr>
          <w:rFonts w:ascii="宋体" w:hAnsi="宋体"/>
          <w:sz w:val="24"/>
        </w:rPr>
      </w:pPr>
      <w:r>
        <w:rPr>
          <w:rFonts w:hint="eastAsia" w:ascii="宋体" w:hAnsi="宋体"/>
          <w:sz w:val="24"/>
        </w:rPr>
        <w:t xml:space="preserve">1、竣工测绘（实施后地块进行竣工测绘，编制竣工勘界报告）；2、0.2米高清影像制作；3、国土调查云外业举证（地块实施后为耕地）；4、系统报备及其他相关等事项。</w:t>
      </w:r>
      <w:r/>
    </w:p>
    <w:p>
      <w:pPr>
        <w:ind w:firstLine="480"/>
        <w:spacing w:line="600" w:lineRule="exact"/>
        <w:rPr>
          <w:rFonts w:ascii="宋体" w:hAnsi="宋体" w:cs="宋体"/>
          <w:sz w:val="24"/>
        </w:rPr>
      </w:pPr>
      <w:r>
        <w:rPr>
          <w:rFonts w:hint="eastAsia" w:ascii="宋体" w:hAnsi="宋体"/>
          <w:sz w:val="24"/>
        </w:rPr>
        <w:t xml:space="preserve">项目地块需要比对生态空间管控区域、林地保护一张图范围、自然保护地、</w:t>
      </w:r>
      <w:r>
        <w:rPr>
          <w:rFonts w:hint="eastAsia" w:ascii="宋体" w:hAnsi="宋体" w:cs="宋体"/>
          <w:sz w:val="24"/>
        </w:rPr>
        <w:t xml:space="preserve">水利河道管理范围等，还要征求农业、水利、环保、财政等意见；计划实施</w:t>
      </w:r>
      <w:r>
        <w:rPr>
          <w:rFonts w:hint="eastAsia" w:ascii="宋体" w:hAnsi="宋体"/>
          <w:sz w:val="24"/>
        </w:rPr>
        <w:t xml:space="preserve">（非项目化）补充耕地项目</w:t>
      </w:r>
      <w:r>
        <w:rPr>
          <w:rFonts w:hint="eastAsia" w:ascii="宋体" w:hAnsi="宋体" w:cs="宋体"/>
          <w:sz w:val="24"/>
        </w:rPr>
        <w:t xml:space="preserve">，预计新增耕地面积约2200亩，分布涟水全县各镇街。提交的项目成果必须通过采购方认可，并完成对应系统在线备案工作。</w:t>
      </w:r>
      <w:bookmarkEnd w:id="38"/>
      <w:bookmarkEnd w:id="39"/>
      <w:r/>
    </w:p>
    <w:p>
      <w:pPr>
        <w:ind w:firstLine="720"/>
        <w:spacing w:line="600" w:lineRule="exact"/>
        <w:rPr>
          <w:rFonts w:ascii="宋体" w:hAnsi="宋体" w:cs="宋体"/>
          <w:sz w:val="24"/>
        </w:rPr>
      </w:pPr>
      <w:r>
        <w:rPr>
          <w:rFonts w:hint="eastAsia" w:ascii="宋体" w:hAnsi="宋体" w:cs="宋体"/>
          <w:sz w:val="24"/>
        </w:rPr>
        <w:t xml:space="preserve">（三）、相关要求</w:t>
      </w:r>
      <w:r/>
    </w:p>
    <w:p>
      <w:pPr>
        <w:ind w:firstLine="480"/>
        <w:spacing w:line="600" w:lineRule="exact"/>
        <w:rPr>
          <w:rFonts w:ascii="宋体" w:hAnsi="宋体"/>
          <w:sz w:val="24"/>
        </w:rPr>
      </w:pPr>
      <w:r>
        <w:rPr>
          <w:rFonts w:hint="eastAsia" w:ascii="宋体" w:hAnsi="宋体"/>
          <w:sz w:val="24"/>
        </w:rPr>
        <w:t xml:space="preserve">1、根据拟作为（非项目化）补充耕地项目的地块范围，进行实地测量，形成勘测 定界成果，并利用无人机及国土调查云软件进行现场举证和制作高清影像图；</w:t>
      </w:r>
      <w:r/>
    </w:p>
    <w:p>
      <w:pPr>
        <w:ind w:firstLine="480"/>
        <w:spacing w:line="600" w:lineRule="exact"/>
        <w:rPr>
          <w:rFonts w:ascii="宋体" w:hAnsi="宋体"/>
          <w:sz w:val="24"/>
        </w:rPr>
      </w:pPr>
      <w:r>
        <w:rPr>
          <w:rFonts w:hint="eastAsia" w:ascii="宋体" w:hAnsi="宋体"/>
          <w:sz w:val="24"/>
        </w:rPr>
        <w:t xml:space="preserve">2、对破图斑地块进行仔细核对和村组对接，然后实地测量，形成准确的项目建库范围；</w:t>
      </w:r>
      <w:r/>
    </w:p>
    <w:p>
      <w:pPr>
        <w:ind w:firstLine="480"/>
        <w:spacing w:line="600" w:lineRule="exact"/>
        <w:rPr>
          <w:rFonts w:ascii="宋体" w:hAnsi="宋体"/>
          <w:sz w:val="24"/>
        </w:rPr>
      </w:pPr>
      <w:r>
        <w:rPr>
          <w:rFonts w:hint="eastAsia" w:ascii="宋体" w:hAnsi="宋体"/>
          <w:sz w:val="24"/>
        </w:rPr>
        <w:t xml:space="preserve">3、项目启动后，为保障项目按期顺利实施，在项目竣工前，乙方需安排10人以上队伍驻扎当地；</w:t>
      </w:r>
      <w:r/>
    </w:p>
    <w:p>
      <w:pPr>
        <w:ind w:firstLine="480"/>
        <w:spacing w:line="600" w:lineRule="exact"/>
        <w:rPr>
          <w:rFonts w:ascii="宋体" w:hAnsi="宋体"/>
          <w:sz w:val="24"/>
        </w:rPr>
      </w:pPr>
      <w:r>
        <w:rPr>
          <w:rFonts w:hint="eastAsia" w:ascii="宋体" w:hAnsi="宋体"/>
          <w:sz w:val="24"/>
        </w:rPr>
        <w:t xml:space="preserve">4、对范围内非耕地或者难以实施为耕地的地块进行实地范围测量，标注出地类；</w:t>
      </w:r>
      <w:r/>
    </w:p>
    <w:p>
      <w:pPr>
        <w:ind w:firstLine="560"/>
        <w:spacing w:line="360" w:lineRule="auto"/>
        <w:rPr>
          <w:rFonts w:ascii="宋体" w:hAnsi="宋体" w:cs="宋体"/>
          <w:sz w:val="24"/>
        </w:rPr>
      </w:pPr>
      <w:r>
        <w:rPr>
          <w:rFonts w:hint="eastAsia" w:ascii="宋体" w:hAnsi="宋体" w:cs="宋体"/>
          <w:sz w:val="24"/>
        </w:rPr>
        <w:t xml:space="preserve">5、对范围内的配套沟、渠、路进行实地测量，并作出标示，保证后期建库需要；</w:t>
      </w:r>
      <w:r/>
    </w:p>
    <w:p>
      <w:pPr>
        <w:ind w:firstLine="560"/>
        <w:spacing w:line="360" w:lineRule="auto"/>
        <w:rPr>
          <w:rFonts w:ascii="宋体" w:hAnsi="宋体" w:cs="宋体"/>
          <w:sz w:val="24"/>
        </w:rPr>
      </w:pPr>
      <w:r>
        <w:rPr>
          <w:rFonts w:hint="eastAsia" w:ascii="宋体" w:hAnsi="宋体" w:cs="宋体"/>
          <w:sz w:val="24"/>
        </w:rPr>
        <w:t xml:space="preserve">6、项目施工结束，进行竣工测量，出具相应的竣工测量成果，保证项目顺利验收。</w:t>
      </w:r>
      <w:r/>
    </w:p>
    <w:p>
      <w:pPr>
        <w:ind w:firstLine="480"/>
        <w:spacing w:line="600" w:lineRule="exact"/>
        <w:rPr>
          <w:rFonts w:ascii="宋体" w:hAnsi="宋体"/>
          <w:sz w:val="24"/>
        </w:rPr>
      </w:pPr>
      <w:r>
        <w:rPr>
          <w:rFonts w:hint="eastAsia" w:ascii="宋体" w:hAnsi="宋体" w:cs="宋体"/>
          <w:sz w:val="24"/>
        </w:rPr>
        <w:t xml:space="preserve">7、</w:t>
      </w:r>
      <w:r>
        <w:rPr>
          <w:rFonts w:hint="eastAsia" w:ascii="宋体" w:hAnsi="宋体"/>
          <w:sz w:val="24"/>
        </w:rPr>
        <w:t xml:space="preserve">乙方服务费用以江苏省耕地占补平衡监管系统备案的可用指标数量作为结算依据。</w:t>
      </w:r>
      <w:r/>
    </w:p>
    <w:p>
      <w:pPr>
        <w:ind w:firstLine="720"/>
        <w:spacing w:line="600" w:lineRule="exact"/>
        <w:rPr>
          <w:rFonts w:ascii="宋体" w:hAnsi="宋体" w:cs="宋体"/>
          <w:sz w:val="24"/>
        </w:rPr>
      </w:pPr>
      <w:r>
        <w:rPr>
          <w:rFonts w:hint="eastAsia" w:ascii="宋体" w:hAnsi="宋体" w:cs="宋体"/>
          <w:sz w:val="24"/>
        </w:rPr>
        <w:t xml:space="preserve">四、编制要求</w:t>
      </w:r>
      <w:r/>
    </w:p>
    <w:p>
      <w:pPr>
        <w:ind w:firstLine="720"/>
        <w:spacing w:line="600" w:lineRule="exact"/>
        <w:rPr>
          <w:rFonts w:ascii="宋体" w:hAnsi="宋体" w:cs="宋体"/>
          <w:sz w:val="24"/>
        </w:rPr>
      </w:pPr>
      <w:r>
        <w:rPr>
          <w:rFonts w:hint="eastAsia" w:ascii="宋体" w:hAnsi="宋体" w:cs="宋体"/>
          <w:sz w:val="24"/>
        </w:rPr>
        <w:t xml:space="preserve">根据省厅相关文件要求，完成涟水县2026年度其他方式（非项目化）补充耕地项目技术协作单位项目的测绘、高清航拍、复垦方案编制等工作，成果确保通过专家评审后获得立项、项目验收后及时完成复垦项目所涉及的系统在线系统备案工作。</w:t>
      </w:r>
      <w:r/>
    </w:p>
    <w:p>
      <w:pPr>
        <w:ind w:firstLine="720"/>
        <w:spacing w:line="600" w:lineRule="exact"/>
        <w:rPr>
          <w:rFonts w:ascii="宋体" w:hAnsi="宋体" w:cs="宋体"/>
          <w:sz w:val="24"/>
        </w:rPr>
      </w:pPr>
      <w:r>
        <w:rPr>
          <w:rFonts w:hint="eastAsia" w:ascii="宋体" w:hAnsi="宋体" w:cs="宋体"/>
          <w:sz w:val="24"/>
        </w:rPr>
        <w:t xml:space="preserve">五、目标任务</w:t>
      </w:r>
      <w:bookmarkEnd w:id="35"/>
      <w:r/>
    </w:p>
    <w:p>
      <w:pPr>
        <w:ind w:firstLine="720"/>
        <w:spacing w:line="600" w:lineRule="exact"/>
        <w:rPr>
          <w:rFonts w:ascii="宋体" w:hAnsi="宋体" w:cs="宋体"/>
          <w:sz w:val="24"/>
        </w:rPr>
      </w:pPr>
      <w:r>
        <w:rPr>
          <w:rFonts w:hint="eastAsia" w:ascii="宋体" w:hAnsi="宋体" w:cs="宋体"/>
          <w:sz w:val="24"/>
        </w:rPr>
        <w:t xml:space="preserve">项目预计新增耕地面积约2200亩预算最高限价：198万元，单价结算（中标价除以2200亩），分布涟水全县各镇街。</w:t>
      </w:r>
      <w:r/>
    </w:p>
    <w:p>
      <w:pPr>
        <w:ind w:firstLine="720"/>
        <w:spacing w:line="600" w:lineRule="exact"/>
        <w:rPr>
          <w:rFonts w:ascii="宋体" w:hAnsi="宋体" w:cs="宋体"/>
          <w:sz w:val="24"/>
        </w:rPr>
      </w:pPr>
      <w:r>
        <w:rPr>
          <w:rFonts w:hint="eastAsia" w:ascii="宋体" w:hAnsi="宋体" w:cs="宋体"/>
          <w:sz w:val="24"/>
        </w:rPr>
        <w:t xml:space="preserve">质量标准要求</w:t>
      </w:r>
      <w:r/>
    </w:p>
    <w:p>
      <w:pPr>
        <w:ind w:firstLine="720"/>
        <w:spacing w:line="600" w:lineRule="exact"/>
        <w:rPr>
          <w:rFonts w:ascii="宋体" w:hAnsi="宋体" w:cs="宋体"/>
          <w:sz w:val="24"/>
        </w:rPr>
      </w:pPr>
      <w:r>
        <w:rPr>
          <w:rFonts w:hint="eastAsia" w:ascii="宋体" w:hAnsi="宋体" w:cs="宋体"/>
          <w:sz w:val="24"/>
        </w:rPr>
        <w:t xml:space="preserve">提交的项目成果必须通过甲方认可，形成指标并完成对应在线系统备案工作。</w:t>
      </w:r>
      <w:r/>
    </w:p>
    <w:p>
      <w:pPr>
        <w:ind w:firstLine="720"/>
        <w:spacing w:line="600" w:lineRule="exact"/>
        <w:rPr>
          <w:rFonts w:ascii="宋体" w:hAnsi="宋体" w:cs="宋体"/>
          <w:sz w:val="24"/>
        </w:rPr>
      </w:pPr>
      <w:r>
        <w:rPr>
          <w:rFonts w:hint="eastAsia" w:ascii="宋体" w:hAnsi="宋体" w:cs="宋体"/>
          <w:sz w:val="24"/>
        </w:rPr>
        <w:t xml:space="preserve">其他要求</w:t>
      </w:r>
      <w:r/>
    </w:p>
    <w:p>
      <w:pPr>
        <w:ind w:firstLine="720"/>
        <w:spacing w:line="600" w:lineRule="exact"/>
        <w:rPr>
          <w:rFonts w:ascii="宋体" w:hAnsi="宋体" w:cs="宋体"/>
          <w:sz w:val="24"/>
        </w:rPr>
      </w:pPr>
      <w:r>
        <w:rPr>
          <w:rFonts w:hint="eastAsia" w:ascii="宋体" w:hAnsi="宋体" w:cs="宋体"/>
          <w:sz w:val="24"/>
        </w:rPr>
        <w:t xml:space="preserve">售后服务要求：项目完成以后，继续做好项目的后续服务工作，中标人应对项目后续进行必要指导和更正。</w:t>
      </w:r>
      <w:r/>
    </w:p>
    <w:p>
      <w:pPr>
        <w:ind w:firstLine="720"/>
        <w:spacing w:line="600" w:lineRule="exact"/>
        <w:rPr>
          <w:rFonts w:ascii="宋体" w:hAnsi="宋体" w:cs="宋体"/>
          <w:sz w:val="24"/>
        </w:rPr>
      </w:pPr>
      <w:r>
        <w:rPr>
          <w:rFonts w:hint="eastAsia" w:ascii="宋体" w:hAnsi="宋体" w:cs="宋体"/>
          <w:sz w:val="24"/>
        </w:rPr>
        <w:t xml:space="preserve">时间进度安排要求：中标单位需要按照招标人的时间要求和进度及时有效的完成任务。</w:t>
      </w:r>
      <w:r/>
    </w:p>
    <w:p>
      <w:pPr>
        <w:ind w:firstLine="480"/>
        <w:spacing w:line="519" w:lineRule="atLeast"/>
        <w:rPr>
          <w:rFonts w:ascii="宋体" w:hAnsi="宋体" w:cs="宋体"/>
          <w:sz w:val="24"/>
        </w:rPr>
      </w:pPr>
      <w:r>
        <w:rPr>
          <w:rFonts w:hint="eastAsia" w:ascii="宋体" w:hAnsi="宋体" w:cs="宋体"/>
          <w:sz w:val="24"/>
        </w:rPr>
        <w:t xml:space="preserve">验收要求及付款方式：</w:t>
      </w:r>
      <w:bookmarkStart w:id="40" w:name="OLE_LINK3"/>
      <w:r>
        <w:rPr>
          <w:rFonts w:hint="eastAsia" w:ascii="宋体" w:hAnsi="宋体" w:cs="宋体"/>
          <w:sz w:val="24"/>
        </w:rPr>
        <w:t xml:space="preserve">所有服务内容完成且相应指标入储备库形成指标并经甲方书面确认后，以最终系统备案入库面积进行核算支付合同款项，单价结算（中标价除以2200亩），具体付款进度以财政部门审批为准。</w:t>
      </w:r>
      <w:bookmarkEnd w:id="40"/>
      <w:r/>
      <w:r/>
    </w:p>
    <w:p>
      <w:pPr>
        <w:ind w:firstLine="48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成果要求：主要包含项目现状图、规划报告文本及其他相关附件等。</w:t>
      </w:r>
      <w:r/>
    </w:p>
    <w:p>
      <w:pPr>
        <w:ind w:firstLine="720"/>
        <w:spacing w:line="600" w:lineRule="exact"/>
        <w:rPr>
          <w:rFonts w:ascii="宋体" w:hAnsi="宋体"/>
          <w:sz w:val="24"/>
        </w:rPr>
      </w:pPr>
      <w:r>
        <w:rPr>
          <w:rFonts w:ascii="宋体" w:hAnsi="宋体"/>
          <w:sz w:val="24"/>
        </w:rPr>
      </w:r>
      <w:r/>
    </w:p>
    <w:p>
      <w:pPr>
        <w:pStyle w:val="681"/>
        <w:jc w:val="center"/>
        <w:spacing w:before="0" w:after="0" w:line="360" w:lineRule="auto"/>
        <w:rPr>
          <w:rFonts w:hAnsi="宋体"/>
          <w:bCs/>
          <w:color w:val="auto"/>
          <w:sz w:val="36"/>
          <w:szCs w:val="44"/>
        </w:rPr>
      </w:pPr>
      <w:r>
        <w:rPr>
          <w:rFonts w:hAnsi="宋体"/>
          <w:bCs/>
          <w:color w:val="auto"/>
          <w:sz w:val="36"/>
          <w:szCs w:val="44"/>
        </w:rPr>
        <w:br w:type="page" w:clear="all"/>
      </w:r>
      <w:bookmarkStart w:id="41" w:name="_Toc22345"/>
      <w:r/>
      <w:bookmarkStart w:id="42" w:name="_Toc15338"/>
      <w:r/>
      <w:bookmarkStart w:id="43" w:name="_Toc18306"/>
      <w:r/>
      <w:bookmarkStart w:id="44" w:name="_Toc109231707"/>
      <w:r>
        <w:rPr>
          <w:rFonts w:hint="eastAsia" w:hAnsi="宋体"/>
          <w:bCs/>
          <w:color w:val="auto"/>
          <w:sz w:val="36"/>
          <w:szCs w:val="44"/>
        </w:rPr>
        <w:t xml:space="preserve">第二章   响 应 文 件 格 式</w:t>
      </w:r>
      <w:bookmarkEnd w:id="41"/>
      <w:r/>
      <w:bookmarkEnd w:id="42"/>
      <w:r/>
      <w:bookmarkEnd w:id="43"/>
      <w:r/>
      <w:bookmarkEnd w:id="44"/>
      <w:r/>
      <w:r/>
    </w:p>
    <w:p>
      <w:pPr>
        <w:rPr>
          <w:rFonts w:ascii="宋体" w:hAnsi="宋体"/>
          <w:sz w:val="28"/>
        </w:rPr>
      </w:pPr>
      <w:r>
        <w:rPr>
          <w:rFonts w:ascii="宋体" w:hAnsi="宋体"/>
          <w:sz w:val="28"/>
        </w:rPr>
      </w:r>
      <w:r/>
    </w:p>
    <w:p>
      <w:pPr>
        <w:pStyle w:val="707"/>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707"/>
        <w:rPr>
          <w:rFonts w:hAnsi="宋体"/>
          <w:b/>
          <w:sz w:val="32"/>
        </w:rPr>
      </w:pPr>
      <w:r>
        <w:rPr>
          <w:rFonts w:hAnsi="宋体"/>
          <w:b/>
          <w:sz w:val="32"/>
        </w:rPr>
      </w:r>
      <w:r/>
    </w:p>
    <w:p>
      <w:pPr>
        <w:pStyle w:val="707"/>
        <w:ind w:firstLine="1066"/>
        <w:rPr>
          <w:rFonts w:hAnsi="宋体"/>
          <w:b/>
          <w:sz w:val="36"/>
          <w:szCs w:val="24"/>
        </w:rPr>
      </w:pPr>
      <w:r>
        <w:rPr>
          <w:rFonts w:hAnsi="宋体"/>
          <w:b/>
          <w:sz w:val="36"/>
          <w:szCs w:val="24"/>
        </w:rPr>
      </w:r>
      <w:r/>
    </w:p>
    <w:p>
      <w:pPr>
        <w:pStyle w:val="707"/>
        <w:ind w:firstLine="1066"/>
        <w:rPr>
          <w:rFonts w:hAnsi="宋体"/>
          <w:b/>
          <w:sz w:val="36"/>
          <w:szCs w:val="24"/>
        </w:rPr>
      </w:pPr>
      <w:r>
        <w:rPr>
          <w:rFonts w:hAnsi="宋体"/>
          <w:b/>
          <w:sz w:val="36"/>
          <w:szCs w:val="24"/>
        </w:rPr>
      </w:r>
      <w:r/>
    </w:p>
    <w:p>
      <w:pPr>
        <w:pStyle w:val="707"/>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707"/>
        <w:ind w:firstLine="843"/>
        <w:rPr>
          <w:rFonts w:hAnsi="宋体"/>
          <w:b/>
          <w:bCs/>
          <w:sz w:val="28"/>
        </w:rPr>
      </w:pPr>
      <w:r>
        <w:rPr>
          <w:rFonts w:hint="eastAsia" w:hAnsi="宋体"/>
          <w:b/>
          <w:bCs/>
          <w:sz w:val="28"/>
        </w:rPr>
        <w:t xml:space="preserve">  </w:t>
      </w:r>
      <w:r/>
    </w:p>
    <w:p>
      <w:pPr>
        <w:pStyle w:val="707"/>
        <w:ind w:firstLine="843"/>
        <w:rPr>
          <w:rFonts w:hAnsi="宋体"/>
          <w:b/>
          <w:bCs/>
          <w:sz w:val="28"/>
        </w:rPr>
      </w:pPr>
      <w:r>
        <w:rPr>
          <w:rFonts w:hAnsi="宋体"/>
          <w:b/>
          <w:bCs/>
          <w:sz w:val="28"/>
        </w:rPr>
      </w:r>
      <w:r/>
    </w:p>
    <w:p>
      <w:pPr>
        <w:pStyle w:val="707"/>
        <w:jc w:val="center"/>
        <w:rPr>
          <w:rFonts w:hAnsi="宋体"/>
          <w:b/>
          <w:bCs/>
          <w:sz w:val="36"/>
          <w:szCs w:val="36"/>
        </w:rPr>
      </w:pPr>
      <w:r>
        <w:rPr>
          <w:rFonts w:hAnsi="宋体"/>
          <w:b/>
          <w:bCs/>
          <w:sz w:val="36"/>
          <w:szCs w:val="36"/>
        </w:rPr>
      </w:r>
      <w:r/>
    </w:p>
    <w:p>
      <w:pPr>
        <w:pStyle w:val="707"/>
        <w:jc w:val="center"/>
        <w:rPr>
          <w:rFonts w:hAnsi="宋体"/>
          <w:b/>
          <w:bCs/>
          <w:sz w:val="36"/>
          <w:szCs w:val="36"/>
        </w:rPr>
      </w:pPr>
      <w:r>
        <w:rPr>
          <w:rFonts w:hAnsi="宋体"/>
          <w:b/>
          <w:bCs/>
          <w:sz w:val="36"/>
          <w:szCs w:val="36"/>
        </w:rPr>
      </w:r>
      <w:r/>
    </w:p>
    <w:p>
      <w:pPr>
        <w:pStyle w:val="707"/>
        <w:ind w:firstLine="2465"/>
        <w:jc w:val="center"/>
        <w:rPr>
          <w:rFonts w:hAnsi="宋体"/>
          <w:b/>
          <w:sz w:val="36"/>
          <w:szCs w:val="24"/>
        </w:rPr>
      </w:pPr>
      <w:r>
        <w:rPr>
          <w:rFonts w:hint="eastAsia" w:hAnsi="宋体"/>
          <w:b/>
          <w:sz w:val="36"/>
          <w:szCs w:val="24"/>
        </w:rPr>
        <w:t xml:space="preserve">年    月    日</w:t>
      </w:r>
      <w:r/>
    </w:p>
    <w:p>
      <w:pPr>
        <w:pStyle w:val="707"/>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尊敬的磋商供应商：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732"/>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pStyle w:val="733"/>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82"/>
        <w:jc w:val="center"/>
        <w:spacing w:before="0" w:after="0" w:line="300" w:lineRule="auto"/>
        <w:rPr>
          <w:rFonts w:ascii="宋体" w:hAnsi="宋体" w:eastAsia="宋体"/>
          <w:bCs/>
          <w:sz w:val="28"/>
          <w:szCs w:val="28"/>
        </w:rPr>
      </w:pPr>
      <w:r/>
      <w:bookmarkStart w:id="45" w:name="_Toc18040"/>
      <w:r/>
      <w:bookmarkStart w:id="46" w:name="_Toc109231708"/>
      <w:r/>
      <w:bookmarkStart w:id="47" w:name="_Toc457"/>
      <w:r/>
      <w:bookmarkStart w:id="48" w:name="_Toc4757"/>
      <w:r>
        <w:rPr>
          <w:rFonts w:hint="eastAsia" w:ascii="宋体" w:hAnsi="宋体" w:eastAsia="宋体"/>
          <w:bCs/>
          <w:sz w:val="28"/>
          <w:szCs w:val="28"/>
        </w:rPr>
        <w:t xml:space="preserve">一、磋商函</w:t>
      </w:r>
      <w:bookmarkEnd w:id="45"/>
      <w:r/>
      <w:bookmarkEnd w:id="46"/>
      <w:r/>
      <w:bookmarkEnd w:id="47"/>
      <w:r/>
      <w:bookmarkEnd w:id="48"/>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1005"/>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05"/>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元</w:t>
      </w:r>
      <w:r>
        <w:rPr>
          <w:rFonts w:hint="eastAsia" w:ascii="宋体" w:hAnsi="宋体" w:cs="Arial"/>
          <w:color w:val="000000"/>
        </w:rPr>
        <w:t xml:space="preserve">）的磋商报价并按磋商文件的规定要求提供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firstLine="480"/>
        <w:spacing w:line="6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1005"/>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1005"/>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707"/>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707"/>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707"/>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82"/>
        <w:jc w:val="center"/>
        <w:spacing w:before="0" w:after="0" w:line="300" w:lineRule="auto"/>
        <w:rPr>
          <w:rFonts w:ascii="宋体" w:hAnsi="宋体" w:eastAsia="宋体"/>
          <w:bCs/>
          <w:sz w:val="28"/>
          <w:szCs w:val="28"/>
        </w:rPr>
      </w:pPr>
      <w:r/>
      <w:bookmarkStart w:id="49" w:name="_Toc4994"/>
      <w:r/>
      <w:bookmarkStart w:id="50" w:name="_Toc109231709"/>
      <w:r/>
      <w:bookmarkStart w:id="51" w:name="_Toc7214"/>
      <w:r/>
      <w:bookmarkStart w:id="52" w:name="_Toc11684"/>
      <w:r>
        <w:rPr>
          <w:rFonts w:hint="eastAsia" w:ascii="宋体" w:hAnsi="宋体" w:eastAsia="宋体"/>
          <w:bCs/>
          <w:sz w:val="28"/>
          <w:szCs w:val="28"/>
        </w:rPr>
        <w:t xml:space="preserve">二、报价一览表</w:t>
      </w:r>
      <w:bookmarkEnd w:id="49"/>
      <w:r/>
      <w:bookmarkEnd w:id="50"/>
      <w:r/>
      <w:bookmarkEnd w:id="51"/>
      <w:r/>
      <w:bookmarkEnd w:id="52"/>
      <w:r/>
      <w:r/>
    </w:p>
    <w:tbl>
      <w:tblPr>
        <w:tblStyle w:val="691"/>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（大写、元）人民币</w:t>
            </w:r>
            <w:r>
              <w:rPr>
                <w:rFonts w:hint="eastAsia" w:ascii="宋体" w:hAnsi="宋体" w:cs="Arial"/>
                <w:color w:val="000000"/>
                <w:u w:val="single"/>
              </w:rPr>
              <w:t xml:space="preserve">　　　　　　　　　　　　</w:t>
            </w:r>
            <w:r/>
          </w:p>
        </w:tc>
      </w:tr>
    </w:tbl>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707"/>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07"/>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82"/>
        <w:jc w:val="center"/>
        <w:spacing w:before="0" w:after="0" w:line="300" w:lineRule="auto"/>
        <w:rPr>
          <w:rFonts w:ascii="宋体" w:hAnsi="宋体" w:eastAsia="宋体"/>
          <w:bCs/>
          <w:sz w:val="28"/>
          <w:szCs w:val="28"/>
        </w:rPr>
      </w:pPr>
      <w:r/>
      <w:bookmarkStart w:id="53" w:name="_Toc21035"/>
      <w:r/>
      <w:bookmarkStart w:id="54" w:name="_Toc109231710"/>
      <w:r/>
      <w:bookmarkStart w:id="55" w:name="_Toc32346"/>
      <w:r/>
      <w:bookmarkStart w:id="56" w:name="_Toc29895"/>
      <w:r>
        <w:rPr>
          <w:rFonts w:hint="eastAsia" w:ascii="宋体" w:hAnsi="宋体" w:eastAsia="宋体"/>
          <w:bCs/>
          <w:sz w:val="28"/>
          <w:szCs w:val="28"/>
        </w:rPr>
        <w:t xml:space="preserve">三、分项报价表</w:t>
      </w:r>
      <w:bookmarkEnd w:id="53"/>
      <w:r/>
      <w:bookmarkEnd w:id="54"/>
      <w:r/>
      <w:bookmarkEnd w:id="55"/>
      <w:r/>
      <w:bookmarkEnd w:id="56"/>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29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4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46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单价（元）</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总价（元）</w:t>
            </w:r>
            <w:r/>
          </w:p>
        </w:tc>
        <w:tc>
          <w:tcPr>
            <w:tcW w:w="9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备注</w:t>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楷体_GB2312" w:hAnsi="楷体" w:eastAsia="楷体_GB2312" w:cs="仿宋_GB2312"/>
                <w:sz w:val="24"/>
              </w:rPr>
            </w:pPr>
            <w:r>
              <w:rPr>
                <w:rFonts w:ascii="楷体_GB2312" w:hAnsi="楷体" w:eastAsia="楷体_GB2312" w:cs="仿宋_GB2312"/>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gridSpan w:val="3"/>
            <w:tcW w:w="4493" w:type="dxa"/>
            <w:vAlign w:val="center"/>
            <w:textDirection w:val="lrTb"/>
            <w:noWrap w:val="false"/>
          </w:tcPr>
          <w:p>
            <w:pPr>
              <w:jc w:val="center"/>
              <w:spacing w:line="440" w:lineRule="exact"/>
              <w:rPr>
                <w:rFonts w:ascii="宋体" w:hAnsi="宋体"/>
                <w:sz w:val="24"/>
              </w:rPr>
            </w:pPr>
            <w:r>
              <w:rPr>
                <w:rFonts w:hint="eastAsia" w:ascii="宋体" w:hAnsi="宋体"/>
                <w:b/>
                <w:bCs/>
                <w:sz w:val="24"/>
              </w:rPr>
              <w:t xml:space="preserve">合   计（元）</w:t>
            </w:r>
            <w:r/>
          </w:p>
        </w:tc>
        <w:tc>
          <w:tcPr>
            <w:gridSpan w:val="3"/>
            <w:tcW w:w="4147" w:type="dxa"/>
            <w:vAlign w:val="center"/>
            <w:textDirection w:val="lrTb"/>
            <w:noWrap w:val="false"/>
          </w:tcPr>
          <w:p>
            <w:pPr>
              <w:spacing w:line="440" w:lineRule="exact"/>
              <w:rPr>
                <w:rFonts w:ascii="宋体" w:hAnsi="宋体"/>
                <w:sz w:val="24"/>
              </w:rPr>
            </w:pPr>
            <w:r>
              <w:rPr>
                <w:rFonts w:ascii="宋体" w:hAnsi="宋体"/>
                <w:sz w:val="24"/>
              </w:rPr>
            </w:r>
            <w:r/>
          </w:p>
        </w:tc>
      </w:tr>
    </w:tbl>
    <w:p>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707"/>
        <w:ind w:firstLine="480"/>
        <w:spacing w:line="520" w:lineRule="exact"/>
        <w:rPr>
          <w:rFonts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707"/>
        <w:ind w:firstLine="482"/>
        <w:spacing w:line="520" w:lineRule="exact"/>
        <w:rPr>
          <w:rFonts w:hAnsi="宋体"/>
          <w:sz w:val="24"/>
          <w:szCs w:val="24"/>
        </w:rPr>
      </w:pPr>
      <w:r>
        <w:rPr>
          <w:rFonts w:hint="eastAsia" w:hAnsi="宋体"/>
          <w:b/>
          <w:bCs/>
          <w:sz w:val="24"/>
          <w:szCs w:val="24"/>
        </w:rPr>
        <w:t xml:space="preserve">（2）磋商供应商</w:t>
      </w:r>
      <w:r>
        <w:rPr>
          <w:rFonts w:hint="eastAsia" w:hAnsi="宋体"/>
          <w:b/>
          <w:bCs/>
          <w:sz w:val="24"/>
          <w:szCs w:val="22"/>
        </w:rPr>
        <w:t xml:space="preserve">的报价应包括规划设计编制费、测绘费、外业调查，高清航拍，综合服务费等所有费用。</w:t>
      </w:r>
      <w:r/>
    </w:p>
    <w:p>
      <w:pPr>
        <w:pStyle w:val="707"/>
        <w:ind w:firstLine="480"/>
        <w:spacing w:line="520" w:lineRule="exact"/>
        <w:rPr>
          <w:rFonts w:hAnsi="宋体"/>
          <w:bCs/>
          <w:sz w:val="28"/>
          <w:szCs w:val="28"/>
        </w:rPr>
      </w:pPr>
      <w:r>
        <w:rPr>
          <w:rFonts w:hint="eastAsia" w:hAnsi="宋体"/>
          <w:sz w:val="24"/>
          <w:szCs w:val="24"/>
        </w:rPr>
        <w:t xml:space="preserve">（3）如果单价和总价不符时，以单价为准。</w:t>
      </w:r>
      <w:bookmarkStart w:id="57" w:name="_Toc1697"/>
      <w:r/>
      <w:bookmarkStart w:id="58" w:name="_Toc455472188"/>
      <w:r/>
      <w:bookmarkStart w:id="59" w:name="_Toc992"/>
      <w:r/>
      <w:bookmarkStart w:id="60" w:name="_Toc109231711"/>
      <w:r/>
      <w:bookmarkStart w:id="61" w:name="_Toc62225068"/>
      <w:r/>
      <w:bookmarkStart w:id="62" w:name="_Toc3162"/>
      <w:r/>
      <w:r/>
    </w:p>
    <w:p>
      <w:pPr>
        <w:pStyle w:val="682"/>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四、</w:t>
      </w:r>
      <w:bookmarkEnd w:id="57"/>
      <w:r/>
      <w:bookmarkEnd w:id="58"/>
      <w:r/>
      <w:bookmarkEnd w:id="59"/>
      <w:r/>
      <w:bookmarkEnd w:id="60"/>
      <w:r/>
      <w:bookmarkEnd w:id="61"/>
      <w:r/>
      <w:bookmarkEnd w:id="62"/>
      <w:r>
        <w:rPr>
          <w:rFonts w:hint="eastAsia" w:ascii="宋体" w:hAnsi="宋体" w:eastAsia="宋体"/>
          <w:bCs/>
          <w:sz w:val="28"/>
          <w:szCs w:val="28"/>
        </w:rPr>
        <w:t xml:space="preserve">拟派项目负责人及主要人员基本情况表</w:t>
      </w:r>
      <w:r/>
    </w:p>
    <w:tbl>
      <w:tblPr>
        <w:tblStyle w:val="691"/>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相关证书</w:t>
            </w:r>
            <w:r/>
          </w:p>
          <w:p>
            <w:pPr>
              <w:jc w:val="center"/>
              <w:rPr>
                <w:rFonts w:ascii="宋体" w:hAnsi="宋体"/>
                <w:sz w:val="24"/>
              </w:rPr>
            </w:pPr>
            <w:r>
              <w:rPr>
                <w:rFonts w:hint="eastAsia" w:ascii="宋体" w:hAnsi="宋体"/>
                <w:sz w:val="24"/>
              </w:rPr>
              <w:t xml:space="preserve">及证书编号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ascii="宋体" w:hAnsi="宋体"/>
          <w:bCs/>
          <w:sz w:val="24"/>
        </w:rPr>
      </w:pPr>
      <w:r>
        <w:rPr>
          <w:rFonts w:ascii="宋体" w:hAnsi="宋体"/>
          <w:bCs/>
          <w:sz w:val="24"/>
        </w:rPr>
      </w:r>
      <w:r/>
    </w:p>
    <w:p>
      <w:pPr>
        <w:pStyle w:val="682"/>
        <w:jc w:val="center"/>
        <w:spacing w:before="0" w:after="0" w:line="300" w:lineRule="auto"/>
        <w:rPr>
          <w:rFonts w:ascii="宋体" w:hAnsi="宋体" w:eastAsia="宋体"/>
          <w:bCs/>
          <w:sz w:val="28"/>
          <w:szCs w:val="28"/>
        </w:rPr>
      </w:pPr>
      <w:r/>
      <w:bookmarkStart w:id="63" w:name="_Toc22385"/>
      <w:r/>
      <w:bookmarkStart w:id="64" w:name="_Toc109231712"/>
      <w:r/>
      <w:bookmarkStart w:id="65" w:name="_Toc18579"/>
      <w:r/>
      <w:bookmarkStart w:id="66" w:name="_Toc7772"/>
      <w:r>
        <w:rPr>
          <w:rFonts w:hint="eastAsia" w:ascii="宋体" w:hAnsi="宋体" w:eastAsia="宋体"/>
          <w:bCs/>
          <w:sz w:val="28"/>
          <w:szCs w:val="28"/>
        </w:rPr>
        <w:t xml:space="preserve">五、服务承诺</w:t>
      </w:r>
      <w:bookmarkEnd w:id="63"/>
      <w:r/>
      <w:bookmarkEnd w:id="64"/>
      <w:r/>
      <w:bookmarkEnd w:id="65"/>
      <w:r/>
      <w:bookmarkEnd w:id="66"/>
      <w:r/>
      <w:r/>
    </w:p>
    <w:p>
      <w:pPr>
        <w:jc w:val="center"/>
        <w:spacing w:line="440" w:lineRule="exact"/>
        <w:rPr>
          <w:rFonts w:ascii="宋体" w:hAnsi="宋体"/>
          <w:bCs/>
          <w:sz w:val="28"/>
          <w:szCs w:val="28"/>
        </w:rPr>
      </w:pPr>
      <w:r/>
      <w:bookmarkStart w:id="67" w:name="_Toc47511991"/>
      <w:r/>
      <w:bookmarkStart w:id="68" w:name="_Toc509824938"/>
      <w:r/>
      <w:bookmarkStart w:id="69" w:name="_Toc47512090"/>
      <w:r/>
      <w:bookmarkStart w:id="70" w:name="_Toc455472191"/>
      <w:r>
        <w:rPr>
          <w:rFonts w:hint="eastAsia" w:ascii="宋体" w:hAnsi="宋体"/>
          <w:bCs/>
          <w:sz w:val="28"/>
          <w:szCs w:val="28"/>
        </w:rPr>
        <w:t xml:space="preserve">（</w:t>
      </w:r>
      <w:r>
        <w:rPr>
          <w:rFonts w:hint="eastAsia" w:ascii="宋体" w:hAnsi="宋体" w:cs="宋体"/>
          <w:color w:val="000000"/>
          <w:sz w:val="24"/>
        </w:rPr>
        <w:t xml:space="preserve">针对采购需求逐条响应，</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67"/>
      <w:r/>
      <w:bookmarkEnd w:id="68"/>
      <w:r/>
      <w:bookmarkEnd w:id="69"/>
      <w:r/>
      <w:bookmarkEnd w:id="70"/>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682"/>
        <w:jc w:val="center"/>
        <w:spacing w:before="0" w:after="0" w:line="300" w:lineRule="auto"/>
        <w:rPr>
          <w:rFonts w:ascii="宋体" w:hAnsi="宋体" w:eastAsia="宋体"/>
          <w:bCs/>
          <w:sz w:val="28"/>
          <w:szCs w:val="28"/>
        </w:rPr>
      </w:pPr>
      <w:r/>
      <w:bookmarkStart w:id="71" w:name="_Toc109231713"/>
      <w:r/>
      <w:bookmarkStart w:id="72" w:name="_Toc20136"/>
      <w:r/>
      <w:bookmarkStart w:id="73" w:name="_Toc13549"/>
      <w:r/>
      <w:bookmarkStart w:id="74" w:name="_Toc1526"/>
      <w:r>
        <w:rPr>
          <w:rFonts w:hint="eastAsia" w:ascii="宋体" w:hAnsi="宋体" w:eastAsia="宋体"/>
          <w:bCs/>
          <w:sz w:val="28"/>
          <w:szCs w:val="28"/>
        </w:rPr>
        <w:t xml:space="preserve">六、资质审查时磋商供应商必须提交的资格证明文件</w:t>
      </w:r>
      <w:bookmarkEnd w:id="71"/>
      <w:r/>
      <w:bookmarkEnd w:id="72"/>
      <w:r/>
      <w:bookmarkEnd w:id="73"/>
      <w:r/>
      <w:bookmarkEnd w:id="74"/>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80" w:lineRule="exact"/>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b/>
          <w:bCs/>
          <w:sz w:val="24"/>
        </w:rPr>
        <w:t xml:space="preserve">磋商供应商必须具备测绘乙级及以上资质（提供证书扫描件并加盖供应商电子签章）。</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spacing w:line="440" w:lineRule="exact"/>
        <w:rPr>
          <w:rFonts w:ascii="宋体" w:hAnsi="宋体"/>
          <w:b/>
          <w:sz w:val="32"/>
          <w:szCs w:val="32"/>
        </w:rPr>
      </w:pPr>
      <w:r>
        <w:rPr>
          <w:rFonts w:ascii="宋体" w:hAnsi="宋体"/>
          <w:b/>
          <w:sz w:val="32"/>
          <w:szCs w:val="32"/>
        </w:rPr>
      </w:r>
      <w:r/>
    </w:p>
    <w:p>
      <w:pPr>
        <w:pStyle w:val="682"/>
        <w:jc w:val="center"/>
        <w:spacing w:before="0" w:after="0" w:line="300" w:lineRule="auto"/>
        <w:rPr>
          <w:rFonts w:ascii="宋体" w:hAnsi="宋体" w:eastAsia="宋体"/>
          <w:bCs/>
          <w:sz w:val="28"/>
          <w:szCs w:val="28"/>
        </w:rPr>
      </w:pPr>
      <w:r/>
      <w:bookmarkStart w:id="75" w:name="_Toc109231714"/>
      <w:r/>
      <w:r/>
    </w:p>
    <w:p>
      <w:pPr>
        <w:pStyle w:val="682"/>
        <w:jc w:val="center"/>
        <w:spacing w:before="0" w:after="0" w:line="300" w:lineRule="auto"/>
        <w:rPr>
          <w:rFonts w:ascii="宋体" w:hAnsi="宋体" w:eastAsia="宋体"/>
          <w:bCs/>
          <w:sz w:val="28"/>
          <w:szCs w:val="28"/>
        </w:rPr>
      </w:pPr>
      <w:r/>
      <w:bookmarkStart w:id="76" w:name="_Toc8329"/>
      <w:r/>
      <w:bookmarkStart w:id="77" w:name="_Toc31675"/>
      <w:r/>
      <w:bookmarkStart w:id="78" w:name="_Toc17313"/>
      <w:r>
        <w:rPr>
          <w:rFonts w:hint="eastAsia" w:ascii="宋体" w:hAnsi="宋体" w:eastAsia="宋体"/>
          <w:bCs/>
          <w:sz w:val="28"/>
          <w:szCs w:val="28"/>
        </w:rPr>
        <w:t xml:space="preserve">七、最终价格评审时磋商供应商需提供的证明文件</w:t>
      </w:r>
      <w:bookmarkEnd w:id="75"/>
      <w:r/>
      <w:bookmarkEnd w:id="76"/>
      <w:r/>
      <w:bookmarkEnd w:id="77"/>
      <w:r/>
      <w:bookmarkEnd w:id="78"/>
      <w:r/>
      <w:r/>
    </w:p>
    <w:p>
      <w:pPr>
        <w:ind w:firstLine="56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682"/>
        <w:jc w:val="center"/>
        <w:spacing w:before="0" w:after="0" w:line="300" w:lineRule="auto"/>
        <w:rPr>
          <w:rFonts w:ascii="宋体" w:hAnsi="宋体" w:eastAsia="宋体"/>
          <w:bCs/>
          <w:sz w:val="28"/>
          <w:szCs w:val="28"/>
        </w:rPr>
      </w:pPr>
      <w:r/>
      <w:bookmarkStart w:id="79" w:name="_Toc3410"/>
      <w:r/>
      <w:bookmarkStart w:id="80" w:name="_Toc14600"/>
      <w:r/>
      <w:bookmarkStart w:id="81" w:name="_Toc109231715"/>
      <w:r/>
      <w:bookmarkStart w:id="82" w:name="_Toc14264"/>
      <w:r>
        <w:rPr>
          <w:rFonts w:hint="eastAsia" w:ascii="宋体" w:hAnsi="宋体" w:eastAsia="宋体"/>
          <w:bCs/>
          <w:sz w:val="28"/>
          <w:szCs w:val="28"/>
        </w:rPr>
        <w:t xml:space="preserve">八、磋商供应商认为有必要提供并说明的其他资料</w:t>
      </w:r>
      <w:bookmarkEnd w:id="79"/>
      <w:r/>
      <w:bookmarkEnd w:id="80"/>
      <w:r/>
      <w:bookmarkEnd w:id="81"/>
      <w:r/>
      <w:bookmarkEnd w:id="82"/>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682"/>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83" w:name="_Toc22024"/>
      <w:r/>
      <w:bookmarkStart w:id="84" w:name="_Toc21907"/>
      <w:r/>
      <w:bookmarkStart w:id="85" w:name="_Toc31179"/>
      <w:r/>
      <w:bookmarkStart w:id="86" w:name="_Toc109231716"/>
      <w:r>
        <w:rPr>
          <w:rFonts w:hint="eastAsia" w:ascii="宋体" w:hAnsi="宋体" w:eastAsia="宋体"/>
          <w:bCs/>
          <w:sz w:val="28"/>
          <w:szCs w:val="28"/>
        </w:rPr>
        <w:t xml:space="preserve">九、示范格式</w:t>
      </w:r>
      <w:bookmarkEnd w:id="83"/>
      <w:r/>
      <w:bookmarkEnd w:id="84"/>
      <w:r/>
      <w:bookmarkEnd w:id="85"/>
      <w:r/>
      <w:bookmarkEnd w:id="86"/>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707"/>
        <w:rPr>
          <w:rFonts w:hAnsi="宋体"/>
          <w:b/>
          <w:sz w:val="32"/>
        </w:rPr>
      </w:pPr>
      <w:r>
        <w:rPr>
          <w:rFonts w:hAnsi="宋体"/>
          <w:b/>
          <w:sz w:val="32"/>
        </w:rPr>
      </w:r>
      <w:r/>
    </w:p>
    <w:p>
      <w:pPr>
        <w:pStyle w:val="707"/>
        <w:rPr>
          <w:rFonts w:hAnsi="宋体"/>
          <w:b/>
          <w:sz w:val="32"/>
          <w:u w:val="single"/>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中小企业声明函（服务）</w:t>
      </w:r>
      <w:r/>
    </w:p>
    <w:p>
      <w:pPr>
        <w:pStyle w:val="692"/>
        <w:ind w:firstLine="0"/>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p>
    <w:p>
      <w:pPr>
        <w:pStyle w:val="692"/>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（采购单位名称）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p>
    <w:p>
      <w:pPr>
        <w:pStyle w:val="692"/>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92"/>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92"/>
        <w:ind w:firstLine="480"/>
        <w:spacing w:line="600" w:lineRule="exact"/>
        <w:rPr>
          <w:rFonts w:ascii="宋体" w:hAnsi="宋体"/>
          <w:bCs/>
          <w:color w:val="000000"/>
          <w:sz w:val="24"/>
        </w:rPr>
      </w:pPr>
      <w:r>
        <w:rPr>
          <w:rFonts w:ascii="宋体" w:hAnsi="宋体"/>
          <w:bCs/>
          <w:color w:val="000000"/>
          <w:sz w:val="24"/>
        </w:rPr>
        <w:t xml:space="preserve">………</w:t>
      </w:r>
      <w:r/>
    </w:p>
    <w:p>
      <w:pPr>
        <w:pStyle w:val="692"/>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692"/>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692"/>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692"/>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pStyle w:val="692"/>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692"/>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p>
    <w:p>
      <w:pPr>
        <w:pStyle w:val="692"/>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2"/>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692"/>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692"/>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bookmarkEnd w:id="0"/>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7"/>
      </w:rPr>
      <w:framePr w:wrap="around" w:vAnchor="text" w:hAnchor="page" w:x="5924" w:y="1"/>
    </w:pPr>
    <w:r>
      <w:fldChar w:fldCharType="begin"/>
    </w:r>
    <w:r>
      <w:rPr>
        <w:rStyle w:val="737"/>
      </w:rPr>
      <w:instrText xml:space="preserve">PAGE  </w:instrText>
    </w:r>
    <w:r>
      <w:fldChar w:fldCharType="separate"/>
    </w:r>
    <w:r>
      <w:rPr>
        <w:rStyle w:val="737"/>
      </w:rPr>
      <w:t xml:space="preserve">36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7"/>
      </w:rPr>
      <w:framePr w:wrap="around" w:vAnchor="text" w:hAnchor="margin" w:xAlign="center" w:y="1"/>
    </w:pPr>
    <w:r>
      <w:fldChar w:fldCharType="begin"/>
    </w:r>
    <w:r>
      <w:rPr>
        <w:rStyle w:val="737"/>
      </w:rPr>
      <w:instrText xml:space="preserve">PAGE  </w:instrText>
    </w:r>
    <w:r>
      <w:fldChar w:fldCharType="end"/>
    </w:r>
    <w:r/>
  </w:p>
  <w:p>
    <w:pPr>
      <w:pStyle w:val="71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84"/>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pStyle w:val="928"/>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6"/>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694"/>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5"/>
    <w:lvlOverride w:ilvl="0">
      <w:startOverride w:val="1"/>
    </w:lvlOverride>
  </w:num>
  <w:num w:numId="9">
    <w:abstractNumId w:val="8"/>
    <w:lvlOverride w:ilvl="0">
      <w:startOverride w:val="1"/>
    </w:lvlOverride>
  </w:num>
  <w:num w:numId="10">
    <w:abstractNumId w:val="10"/>
    <w:lvlOverride w:ilvl="0">
      <w:startOverride w:val="1"/>
    </w:lvlOverride>
  </w:num>
  <w:num w:numId="1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712"/>
    <w:uiPriority w:val="99"/>
    <w:rPr>
      <w:sz w:val="20"/>
    </w:rPr>
  </w:style>
  <w:style w:type="paragraph" w:styleId="189">
    <w:name w:val="TOC Heading"/>
    <w:uiPriority w:val="39"/>
    <w:unhideWhenUsed/>
  </w:style>
  <w:style w:type="paragraph" w:styleId="68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1">
    <w:name w:val="Heading 1"/>
    <w:basedOn w:val="680"/>
    <w:next w:val="680"/>
    <w:link w:val="895"/>
    <w:uiPriority w:val="0"/>
    <w:qFormat/>
    <w:pPr>
      <w:keepLines/>
      <w:keepNext/>
      <w:spacing w:before="340" w:after="330" w:line="578" w:lineRule="auto"/>
      <w:outlineLvl w:val="0"/>
    </w:pPr>
    <w:rPr>
      <w:rFonts w:ascii="宋体"/>
      <w:b/>
      <w:color w:val="000000"/>
      <w:sz w:val="44"/>
      <w:szCs w:val="20"/>
    </w:rPr>
  </w:style>
  <w:style w:type="paragraph" w:styleId="682">
    <w:name w:val="Heading 2"/>
    <w:basedOn w:val="680"/>
    <w:next w:val="692"/>
    <w:link w:val="896"/>
    <w:uiPriority w:val="0"/>
    <w:qFormat/>
    <w:pPr>
      <w:keepLines/>
      <w:keepNext/>
      <w:spacing w:before="260" w:after="260" w:line="413" w:lineRule="auto"/>
      <w:outlineLvl w:val="1"/>
    </w:pPr>
    <w:rPr>
      <w:rFonts w:ascii="Arial" w:hAnsi="Arial" w:eastAsia="黑体"/>
      <w:b/>
      <w:sz w:val="32"/>
      <w:szCs w:val="20"/>
    </w:rPr>
  </w:style>
  <w:style w:type="paragraph" w:styleId="683">
    <w:name w:val="Heading 3"/>
    <w:basedOn w:val="680"/>
    <w:link w:val="89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84">
    <w:name w:val="Heading 4"/>
    <w:basedOn w:val="680"/>
    <w:next w:val="680"/>
    <w:link w:val="898"/>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685">
    <w:name w:val="Heading 5"/>
    <w:basedOn w:val="680"/>
    <w:next w:val="680"/>
    <w:link w:val="899"/>
    <w:uiPriority w:val="0"/>
    <w:qFormat/>
    <w:pPr>
      <w:keepLines/>
      <w:keepNext/>
      <w:spacing w:before="280" w:after="290" w:line="376" w:lineRule="auto"/>
      <w:outlineLvl w:val="4"/>
    </w:pPr>
    <w:rPr>
      <w:b/>
      <w:bCs/>
      <w:sz w:val="28"/>
      <w:szCs w:val="28"/>
    </w:rPr>
  </w:style>
  <w:style w:type="paragraph" w:styleId="686">
    <w:name w:val="Heading 6"/>
    <w:basedOn w:val="680"/>
    <w:next w:val="680"/>
    <w:link w:val="900"/>
    <w:uiPriority w:val="0"/>
    <w:qFormat/>
    <w:pPr>
      <w:keepLines/>
      <w:keepNext/>
      <w:spacing w:before="240" w:after="64" w:line="320" w:lineRule="auto"/>
      <w:outlineLvl w:val="5"/>
    </w:pPr>
    <w:rPr>
      <w:rFonts w:ascii="Cambria" w:hAnsi="Cambria"/>
      <w:b/>
      <w:bCs/>
      <w:sz w:val="24"/>
    </w:rPr>
  </w:style>
  <w:style w:type="paragraph" w:styleId="687">
    <w:name w:val="Heading 7"/>
    <w:basedOn w:val="680"/>
    <w:next w:val="680"/>
    <w:link w:val="901"/>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88">
    <w:name w:val="Heading 8"/>
    <w:basedOn w:val="680"/>
    <w:next w:val="680"/>
    <w:link w:val="902"/>
    <w:uiPriority w:val="0"/>
    <w:qFormat/>
    <w:pPr>
      <w:keepLines/>
      <w:keepNext/>
      <w:spacing w:before="240" w:after="64" w:line="317" w:lineRule="auto"/>
      <w:outlineLvl w:val="7"/>
    </w:pPr>
    <w:rPr>
      <w:rFonts w:ascii="Cambria" w:hAnsi="Cambria"/>
      <w:sz w:val="24"/>
    </w:rPr>
  </w:style>
  <w:style w:type="paragraph" w:styleId="689">
    <w:name w:val="Heading 9"/>
    <w:basedOn w:val="680"/>
    <w:next w:val="680"/>
    <w:link w:val="903"/>
    <w:uiPriority w:val="0"/>
    <w:qFormat/>
    <w:pPr>
      <w:keepLines/>
      <w:keepNext/>
      <w:spacing w:before="240" w:after="64" w:line="317" w:lineRule="auto"/>
      <w:outlineLvl w:val="8"/>
    </w:pPr>
    <w:rPr>
      <w:rFonts w:ascii="Cambria" w:hAnsi="Cambria"/>
      <w:szCs w:val="21"/>
    </w:rPr>
  </w:style>
  <w:style w:type="character" w:styleId="690" w:default="1">
    <w:name w:val="Default Paragraph Font"/>
    <w:uiPriority w:val="1"/>
    <w:semiHidden/>
    <w:unhideWhenUsed/>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link w:val="904"/>
    <w:uiPriority w:val="0"/>
    <w:qFormat/>
    <w:pPr>
      <w:ind w:firstLine="420"/>
    </w:pPr>
  </w:style>
  <w:style w:type="paragraph" w:styleId="693">
    <w:name w:val="toc 7"/>
    <w:basedOn w:val="680"/>
    <w:next w:val="680"/>
    <w:uiPriority w:val="0"/>
    <w:qFormat/>
    <w:pPr>
      <w:ind w:left="2520"/>
    </w:pPr>
    <w:rPr>
      <w:rFonts w:ascii="Calibri" w:hAnsi="Calibri"/>
      <w:szCs w:val="22"/>
    </w:rPr>
  </w:style>
  <w:style w:type="paragraph" w:styleId="694">
    <w:name w:val="List Number 2"/>
    <w:basedOn w:val="680"/>
    <w:uiPriority w:val="0"/>
    <w:qFormat/>
    <w:pPr>
      <w:numPr>
        <w:ilvl w:val="0"/>
        <w:numId w:val="3"/>
      </w:numPr>
      <w:ind w:firstLine="0"/>
      <w:tabs>
        <w:tab w:val="left" w:pos="780" w:leader="none"/>
      </w:tabs>
    </w:pPr>
  </w:style>
  <w:style w:type="paragraph" w:styleId="695">
    <w:name w:val="Caption"/>
    <w:basedOn w:val="680"/>
    <w:next w:val="680"/>
    <w:uiPriority w:val="0"/>
    <w:qFormat/>
    <w:pPr>
      <w:jc w:val="center"/>
      <w:spacing w:line="360" w:lineRule="auto"/>
    </w:pPr>
    <w:rPr>
      <w:rFonts w:ascii="Arial" w:hAnsi="Arial" w:cs="Arial"/>
      <w:sz w:val="24"/>
      <w:szCs w:val="20"/>
    </w:rPr>
  </w:style>
  <w:style w:type="paragraph" w:styleId="696">
    <w:name w:val="Document Map"/>
    <w:basedOn w:val="680"/>
    <w:link w:val="905"/>
    <w:uiPriority w:val="0"/>
    <w:qFormat/>
    <w:pPr>
      <w:shd w:val="clear" w:color="auto" w:fill="000080"/>
    </w:pPr>
  </w:style>
  <w:style w:type="paragraph" w:styleId="697">
    <w:name w:val="toa heading"/>
    <w:basedOn w:val="680"/>
    <w:next w:val="680"/>
    <w:uiPriority w:val="99"/>
    <w:unhideWhenUsed/>
    <w:qFormat/>
    <w:pPr>
      <w:spacing w:before="120"/>
    </w:pPr>
    <w:rPr>
      <w:rFonts w:ascii="Arial" w:hAnsi="Arial" w:cs="宋体"/>
      <w:sz w:val="24"/>
    </w:rPr>
  </w:style>
  <w:style w:type="paragraph" w:styleId="698">
    <w:name w:val="annotation text"/>
    <w:basedOn w:val="680"/>
    <w:link w:val="906"/>
    <w:uiPriority w:val="0"/>
    <w:qFormat/>
    <w:pPr>
      <w:jc w:val="left"/>
    </w:pPr>
  </w:style>
  <w:style w:type="paragraph" w:styleId="699">
    <w:name w:val="Body Text 3"/>
    <w:basedOn w:val="680"/>
    <w:uiPriority w:val="0"/>
    <w:qFormat/>
    <w:pPr>
      <w:jc w:val="center"/>
    </w:pPr>
    <w:rPr>
      <w:rFonts w:eastAsia="黑体"/>
      <w:sz w:val="72"/>
    </w:rPr>
  </w:style>
  <w:style w:type="paragraph" w:styleId="700">
    <w:name w:val="Body Text"/>
    <w:basedOn w:val="680"/>
    <w:next w:val="680"/>
    <w:link w:val="907"/>
    <w:uiPriority w:val="0"/>
    <w:qFormat/>
    <w:pPr>
      <w:jc w:val="center"/>
    </w:pPr>
    <w:rPr>
      <w:rFonts w:eastAsia="仿宋_GB2312"/>
      <w:sz w:val="28"/>
    </w:rPr>
  </w:style>
  <w:style w:type="paragraph" w:styleId="701">
    <w:name w:val="Body Text Indent"/>
    <w:basedOn w:val="680"/>
    <w:next w:val="702"/>
    <w:link w:val="908"/>
    <w:uiPriority w:val="0"/>
    <w:qFormat/>
    <w:pPr>
      <w:ind w:left="420"/>
      <w:spacing w:after="120"/>
    </w:pPr>
  </w:style>
  <w:style w:type="paragraph" w:styleId="702">
    <w:name w:val="envelope return"/>
    <w:basedOn w:val="680"/>
    <w:uiPriority w:val="0"/>
    <w:unhideWhenUsed/>
    <w:qFormat/>
    <w:rPr>
      <w:rFonts w:ascii="Arial" w:hAnsi="Arial"/>
    </w:rPr>
  </w:style>
  <w:style w:type="paragraph" w:styleId="703">
    <w:name w:val="Block Text"/>
    <w:basedOn w:val="680"/>
    <w:uiPriority w:val="0"/>
    <w:qFormat/>
    <w:pPr>
      <w:ind w:left="420" w:right="33"/>
      <w:jc w:val="left"/>
    </w:pPr>
    <w:rPr>
      <w:sz w:val="24"/>
      <w:szCs w:val="20"/>
    </w:rPr>
  </w:style>
  <w:style w:type="paragraph" w:styleId="704">
    <w:name w:val="index 4"/>
    <w:basedOn w:val="680"/>
    <w:next w:val="680"/>
    <w:uiPriority w:val="0"/>
    <w:qFormat/>
    <w:pPr>
      <w:ind w:left="600"/>
    </w:pPr>
  </w:style>
  <w:style w:type="paragraph" w:styleId="705">
    <w:name w:val="toc 5"/>
    <w:basedOn w:val="680"/>
    <w:next w:val="680"/>
    <w:uiPriority w:val="0"/>
    <w:qFormat/>
    <w:pPr>
      <w:ind w:left="1680"/>
    </w:pPr>
  </w:style>
  <w:style w:type="paragraph" w:styleId="706">
    <w:name w:val="toc 3"/>
    <w:basedOn w:val="680"/>
    <w:next w:val="680"/>
    <w:uiPriority w:val="39"/>
    <w:qFormat/>
    <w:pPr>
      <w:ind w:left="840"/>
    </w:pPr>
  </w:style>
  <w:style w:type="paragraph" w:styleId="707">
    <w:name w:val="Plain Text"/>
    <w:basedOn w:val="680"/>
    <w:next w:val="692"/>
    <w:link w:val="909"/>
    <w:uiPriority w:val="0"/>
    <w:qFormat/>
    <w:rPr>
      <w:rFonts w:ascii="宋体" w:hAnsi="Courier New"/>
      <w:szCs w:val="20"/>
    </w:rPr>
  </w:style>
  <w:style w:type="paragraph" w:styleId="708">
    <w:name w:val="List Bullet 5"/>
    <w:basedOn w:val="680"/>
    <w:uiPriority w:val="0"/>
    <w:unhideWhenUsed/>
    <w:qFormat/>
    <w:pPr>
      <w:numPr>
        <w:ilvl w:val="0"/>
        <w:numId w:val="4"/>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709">
    <w:name w:val="toc 8"/>
    <w:basedOn w:val="680"/>
    <w:next w:val="680"/>
    <w:uiPriority w:val="0"/>
    <w:qFormat/>
    <w:pPr>
      <w:ind w:left="2940"/>
    </w:pPr>
    <w:rPr>
      <w:rFonts w:ascii="Calibri" w:hAnsi="Calibri"/>
      <w:szCs w:val="22"/>
    </w:rPr>
  </w:style>
  <w:style w:type="paragraph" w:styleId="710">
    <w:name w:val="Date"/>
    <w:basedOn w:val="680"/>
    <w:next w:val="680"/>
    <w:link w:val="910"/>
    <w:uiPriority w:val="0"/>
    <w:qFormat/>
    <w:pPr>
      <w:ind w:left="100"/>
    </w:pPr>
    <w:rPr>
      <w:rFonts w:ascii="黑体" w:eastAsia="黑体"/>
      <w:sz w:val="72"/>
    </w:rPr>
  </w:style>
  <w:style w:type="paragraph" w:styleId="711">
    <w:name w:val="Body Text Indent 2"/>
    <w:basedOn w:val="680"/>
    <w:uiPriority w:val="0"/>
    <w:qFormat/>
    <w:pPr>
      <w:ind w:right="-2" w:firstLine="540"/>
      <w:tabs>
        <w:tab w:val="left" w:pos="9741" w:leader="none"/>
      </w:tabs>
    </w:pPr>
    <w:rPr>
      <w:rFonts w:eastAsia="仿宋_GB2312"/>
      <w:sz w:val="28"/>
    </w:rPr>
  </w:style>
  <w:style w:type="paragraph" w:styleId="712">
    <w:name w:val="endnote text"/>
    <w:basedOn w:val="680"/>
    <w:link w:val="893"/>
    <w:uiPriority w:val="99"/>
    <w:semiHidden/>
    <w:unhideWhenUsed/>
    <w:qFormat/>
    <w:rPr>
      <w:sz w:val="20"/>
    </w:rPr>
  </w:style>
  <w:style w:type="paragraph" w:styleId="713">
    <w:name w:val="Balloon Text"/>
    <w:basedOn w:val="680"/>
    <w:link w:val="911"/>
    <w:uiPriority w:val="0"/>
    <w:qFormat/>
    <w:rPr>
      <w:sz w:val="18"/>
      <w:szCs w:val="18"/>
    </w:rPr>
  </w:style>
  <w:style w:type="paragraph" w:styleId="714">
    <w:name w:val="Footer"/>
    <w:basedOn w:val="680"/>
    <w:link w:val="912"/>
    <w:uiPriority w:val="99"/>
    <w:qFormat/>
    <w:pPr>
      <w:jc w:val="left"/>
      <w:tabs>
        <w:tab w:val="center" w:pos="4153" w:leader="none"/>
        <w:tab w:val="right" w:pos="8306" w:leader="none"/>
      </w:tabs>
    </w:pPr>
    <w:rPr>
      <w:sz w:val="18"/>
      <w:szCs w:val="18"/>
    </w:rPr>
  </w:style>
  <w:style w:type="paragraph" w:styleId="715">
    <w:name w:val="Header"/>
    <w:basedOn w:val="680"/>
    <w:link w:val="913"/>
    <w:uiPriority w:val="0"/>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0"/>
    <w:next w:val="680"/>
    <w:uiPriority w:val="39"/>
    <w:qFormat/>
  </w:style>
  <w:style w:type="paragraph" w:styleId="717">
    <w:name w:val="toc 4"/>
    <w:basedOn w:val="680"/>
    <w:next w:val="680"/>
    <w:uiPriority w:val="0"/>
    <w:qFormat/>
    <w:pPr>
      <w:ind w:left="1260"/>
    </w:pPr>
  </w:style>
  <w:style w:type="paragraph" w:styleId="718">
    <w:name w:val="Subtitle"/>
    <w:basedOn w:val="680"/>
    <w:next w:val="680"/>
    <w:link w:val="914"/>
    <w:uiPriority w:val="0"/>
    <w:qFormat/>
    <w:pPr>
      <w:jc w:val="center"/>
      <w:spacing w:before="240" w:after="60" w:line="312" w:lineRule="auto"/>
      <w:outlineLvl w:val="1"/>
    </w:pPr>
    <w:rPr>
      <w:rFonts w:ascii="Cambria" w:hAnsi="Cambria"/>
      <w:b/>
      <w:bCs/>
      <w:sz w:val="32"/>
      <w:szCs w:val="32"/>
    </w:rPr>
  </w:style>
  <w:style w:type="paragraph" w:styleId="719">
    <w:name w:val="List"/>
    <w:basedOn w:val="680"/>
    <w:uiPriority w:val="99"/>
    <w:unhideWhenUsed/>
    <w:qFormat/>
    <w:pPr>
      <w:contextualSpacing/>
      <w:ind w:left="200" w:hanging="200"/>
    </w:pPr>
  </w:style>
  <w:style w:type="paragraph" w:styleId="720">
    <w:name w:val="footnote text"/>
    <w:basedOn w:val="680"/>
    <w:link w:val="915"/>
    <w:uiPriority w:val="0"/>
    <w:qFormat/>
    <w:pPr>
      <w:jc w:val="left"/>
    </w:pPr>
    <w:rPr>
      <w:sz w:val="18"/>
      <w:szCs w:val="18"/>
    </w:rPr>
  </w:style>
  <w:style w:type="paragraph" w:styleId="721">
    <w:name w:val="toc 6"/>
    <w:basedOn w:val="680"/>
    <w:next w:val="680"/>
    <w:uiPriority w:val="0"/>
    <w:qFormat/>
    <w:pPr>
      <w:ind w:left="2100"/>
    </w:pPr>
    <w:rPr>
      <w:rFonts w:ascii="Calibri" w:hAnsi="Calibri"/>
      <w:szCs w:val="22"/>
    </w:rPr>
  </w:style>
  <w:style w:type="paragraph" w:styleId="722">
    <w:name w:val="Body Text Indent 3"/>
    <w:basedOn w:val="680"/>
    <w:uiPriority w:val="99"/>
    <w:qFormat/>
    <w:pPr>
      <w:ind w:firstLine="435"/>
    </w:pPr>
    <w:rPr>
      <w:rFonts w:ascii="仿宋_GB2312" w:hAnsi="宋体" w:eastAsia="仿宋_GB2312"/>
      <w:sz w:val="28"/>
    </w:rPr>
  </w:style>
  <w:style w:type="paragraph" w:styleId="723">
    <w:name w:val="table of figures"/>
    <w:basedOn w:val="680"/>
    <w:next w:val="680"/>
    <w:uiPriority w:val="99"/>
    <w:unhideWhenUsed/>
    <w:qFormat/>
  </w:style>
  <w:style w:type="paragraph" w:styleId="724">
    <w:name w:val="toc 2"/>
    <w:basedOn w:val="680"/>
    <w:next w:val="680"/>
    <w:uiPriority w:val="39"/>
    <w:qFormat/>
    <w:pPr>
      <w:ind w:left="420"/>
    </w:pPr>
  </w:style>
  <w:style w:type="paragraph" w:styleId="725">
    <w:name w:val="toc 9"/>
    <w:basedOn w:val="680"/>
    <w:next w:val="680"/>
    <w:uiPriority w:val="0"/>
    <w:qFormat/>
    <w:pPr>
      <w:ind w:left="3360"/>
    </w:pPr>
    <w:rPr>
      <w:rFonts w:ascii="Calibri" w:hAnsi="Calibri"/>
      <w:szCs w:val="22"/>
    </w:rPr>
  </w:style>
  <w:style w:type="paragraph" w:styleId="726">
    <w:name w:val="Body Text 2"/>
    <w:basedOn w:val="680"/>
    <w:uiPriority w:val="99"/>
    <w:qFormat/>
    <w:rPr>
      <w:rFonts w:ascii="仿宋_GB2312" w:eastAsia="仿宋_GB2312"/>
      <w:sz w:val="28"/>
    </w:rPr>
  </w:style>
  <w:style w:type="paragraph" w:styleId="727">
    <w:name w:val="List Continue 2"/>
    <w:basedOn w:val="680"/>
    <w:next w:val="680"/>
    <w:uiPriority w:val="0"/>
    <w:qFormat/>
    <w:pPr>
      <w:ind w:left="840"/>
      <w:spacing w:after="120"/>
    </w:pPr>
    <w:rPr>
      <w:rFonts w:ascii="Calibri" w:hAnsi="Calibri"/>
      <w:szCs w:val="22"/>
    </w:rPr>
  </w:style>
  <w:style w:type="paragraph" w:styleId="728">
    <w:name w:val="Normal (Web)"/>
    <w:basedOn w:val="680"/>
    <w:uiPriority w:val="0"/>
    <w:qFormat/>
    <w:pPr>
      <w:jc w:val="left"/>
      <w:spacing w:before="100" w:beforeAutospacing="1" w:after="100" w:afterAutospacing="1"/>
      <w:widowControl/>
    </w:pPr>
    <w:rPr>
      <w:rFonts w:ascii="宋体" w:hAnsi="Calibri" w:cs="宋体"/>
      <w:sz w:val="24"/>
    </w:rPr>
  </w:style>
  <w:style w:type="paragraph" w:styleId="729">
    <w:name w:val="Title"/>
    <w:basedOn w:val="680"/>
    <w:next w:val="680"/>
    <w:link w:val="916"/>
    <w:uiPriority w:val="0"/>
    <w:qFormat/>
    <w:pPr>
      <w:jc w:val="center"/>
      <w:spacing w:before="240" w:after="60" w:line="360" w:lineRule="auto"/>
      <w:outlineLvl w:val="0"/>
    </w:pPr>
    <w:rPr>
      <w:rFonts w:ascii="Cambria" w:hAnsi="Cambria"/>
      <w:b/>
      <w:bCs/>
      <w:sz w:val="32"/>
      <w:szCs w:val="32"/>
    </w:rPr>
  </w:style>
  <w:style w:type="paragraph" w:styleId="730">
    <w:name w:val="annotation subject"/>
    <w:basedOn w:val="698"/>
    <w:next w:val="698"/>
    <w:link w:val="917"/>
    <w:uiPriority w:val="0"/>
    <w:qFormat/>
    <w:rPr>
      <w:b/>
      <w:bCs/>
    </w:rPr>
  </w:style>
  <w:style w:type="paragraph" w:styleId="731">
    <w:name w:val="Body Text First Indent"/>
    <w:basedOn w:val="700"/>
    <w:link w:val="918"/>
    <w:uiPriority w:val="0"/>
    <w:qFormat/>
    <w:pPr>
      <w:ind w:firstLine="420"/>
      <w:jc w:val="both"/>
      <w:spacing w:after="120"/>
    </w:pPr>
    <w:rPr>
      <w:sz w:val="21"/>
    </w:rPr>
  </w:style>
  <w:style w:type="paragraph" w:styleId="732">
    <w:name w:val="Body Text First Indent 2"/>
    <w:basedOn w:val="701"/>
    <w:next w:val="733"/>
    <w:link w:val="919"/>
    <w:uiPriority w:val="0"/>
    <w:qFormat/>
    <w:pPr>
      <w:ind w:firstLine="420"/>
    </w:pPr>
  </w:style>
  <w:style w:type="paragraph" w:styleId="733" w:customStyle="1">
    <w:name w:val="Default"/>
    <w:uiPriority w:val="99"/>
    <w:qFormat/>
    <w:pPr>
      <w:widowControl w:val="off"/>
    </w:pPr>
    <w:rPr>
      <w:rFonts w:ascii="仿宋" w:hAnsi="Times New Roman" w:eastAsia="仿宋" w:cs="仿宋"/>
      <w:color w:val="000000"/>
      <w:sz w:val="24"/>
      <w:szCs w:val="24"/>
      <w:lang w:val="en-US" w:eastAsia="zh-CN" w:bidi="ar-SA"/>
    </w:rPr>
  </w:style>
  <w:style w:type="table" w:styleId="734">
    <w:name w:val="Table Grid"/>
    <w:basedOn w:val="69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0"/>
    <w:qFormat/>
    <w:rPr>
      <w:b/>
      <w:bCs/>
    </w:rPr>
  </w:style>
  <w:style w:type="character" w:styleId="736">
    <w:name w:val="endnote reference"/>
    <w:basedOn w:val="690"/>
    <w:uiPriority w:val="99"/>
    <w:semiHidden/>
    <w:unhideWhenUsed/>
    <w:qFormat/>
    <w:rPr>
      <w:vertAlign w:val="superscript"/>
    </w:rPr>
  </w:style>
  <w:style w:type="character" w:styleId="737">
    <w:name w:val="page number"/>
    <w:basedOn w:val="690"/>
    <w:uiPriority w:val="0"/>
    <w:qFormat/>
  </w:style>
  <w:style w:type="character" w:styleId="738">
    <w:name w:val="FollowedHyperlink"/>
    <w:uiPriority w:val="0"/>
    <w:qFormat/>
    <w:rPr>
      <w:color w:val="5c5c5c"/>
      <w:u w:val="none"/>
    </w:rPr>
  </w:style>
  <w:style w:type="character" w:styleId="739">
    <w:name w:val="Emphasis"/>
    <w:uiPriority w:val="0"/>
    <w:qFormat/>
    <w:rPr>
      <w:i/>
      <w:iCs/>
    </w:rPr>
  </w:style>
  <w:style w:type="character" w:styleId="740">
    <w:name w:val="HTML Definition"/>
    <w:basedOn w:val="690"/>
    <w:uiPriority w:val="0"/>
    <w:qFormat/>
  </w:style>
  <w:style w:type="character" w:styleId="741">
    <w:name w:val="HTML Typewriter"/>
    <w:uiPriority w:val="0"/>
    <w:qFormat/>
    <w:rPr>
      <w:rFonts w:hint="default" w:ascii="monospace" w:hAnsi="monospace" w:eastAsia="monospace" w:cs="monospace"/>
      <w:sz w:val="20"/>
    </w:rPr>
  </w:style>
  <w:style w:type="character" w:styleId="742">
    <w:name w:val="HTML Acronym"/>
    <w:basedOn w:val="690"/>
    <w:uiPriority w:val="0"/>
    <w:qFormat/>
  </w:style>
  <w:style w:type="character" w:styleId="743">
    <w:name w:val="HTML Variable"/>
    <w:basedOn w:val="690"/>
    <w:uiPriority w:val="0"/>
    <w:qFormat/>
  </w:style>
  <w:style w:type="character" w:styleId="744">
    <w:name w:val="Hyperlink"/>
    <w:uiPriority w:val="99"/>
    <w:qFormat/>
    <w:rPr>
      <w:color w:val="5c5c5c"/>
      <w:u w:val="none"/>
    </w:rPr>
  </w:style>
  <w:style w:type="character" w:styleId="745">
    <w:name w:val="HTML Code"/>
    <w:uiPriority w:val="0"/>
    <w:unhideWhenUsed/>
    <w:qFormat/>
    <w:rPr>
      <w:rFonts w:ascii="Courier New" w:hAnsi="Courier New"/>
      <w:sz w:val="20"/>
    </w:rPr>
  </w:style>
  <w:style w:type="character" w:styleId="746">
    <w:name w:val="annotation reference"/>
    <w:uiPriority w:val="0"/>
    <w:qFormat/>
    <w:rPr>
      <w:sz w:val="21"/>
      <w:szCs w:val="21"/>
    </w:rPr>
  </w:style>
  <w:style w:type="character" w:styleId="747">
    <w:name w:val="HTML Cite"/>
    <w:basedOn w:val="690"/>
    <w:uiPriority w:val="0"/>
    <w:qFormat/>
  </w:style>
  <w:style w:type="character" w:styleId="748">
    <w:name w:val="footnote reference"/>
    <w:uiPriority w:val="0"/>
    <w:qFormat/>
    <w:rPr>
      <w:vertAlign w:val="superscript"/>
    </w:rPr>
  </w:style>
  <w:style w:type="character" w:styleId="749">
    <w:name w:val="HTML Keyboard"/>
    <w:uiPriority w:val="0"/>
    <w:qFormat/>
    <w:rPr>
      <w:rFonts w:hint="default" w:ascii="monospace" w:hAnsi="monospace" w:eastAsia="monospace" w:cs="monospace"/>
      <w:sz w:val="20"/>
    </w:rPr>
  </w:style>
  <w:style w:type="character" w:styleId="750">
    <w:name w:val="HTML Sample"/>
    <w:uiPriority w:val="0"/>
    <w:qFormat/>
    <w:rPr>
      <w:rFonts w:hint="default" w:ascii="monospace" w:hAnsi="monospace" w:eastAsia="monospace" w:cs="monospace"/>
    </w:rPr>
  </w:style>
  <w:style w:type="character" w:styleId="751" w:customStyle="1">
    <w:name w:val="Heading 1 Char"/>
    <w:basedOn w:val="690"/>
    <w:uiPriority w:val="9"/>
    <w:qFormat/>
    <w:rPr>
      <w:rFonts w:ascii="Arial" w:hAnsi="Arial" w:eastAsia="Arial" w:cs="Arial"/>
      <w:sz w:val="40"/>
      <w:szCs w:val="40"/>
    </w:rPr>
  </w:style>
  <w:style w:type="character" w:styleId="752" w:customStyle="1">
    <w:name w:val="Heading 2 Char"/>
    <w:basedOn w:val="690"/>
    <w:uiPriority w:val="9"/>
    <w:qFormat/>
    <w:rPr>
      <w:rFonts w:ascii="Arial" w:hAnsi="Arial" w:eastAsia="Arial" w:cs="Arial"/>
      <w:sz w:val="34"/>
    </w:rPr>
  </w:style>
  <w:style w:type="character" w:styleId="753" w:customStyle="1">
    <w:name w:val="Heading 3 Char"/>
    <w:basedOn w:val="690"/>
    <w:uiPriority w:val="9"/>
    <w:qFormat/>
    <w:rPr>
      <w:rFonts w:ascii="Arial" w:hAnsi="Arial" w:eastAsia="Arial" w:cs="Arial"/>
      <w:sz w:val="30"/>
      <w:szCs w:val="30"/>
    </w:rPr>
  </w:style>
  <w:style w:type="character" w:styleId="754" w:customStyle="1">
    <w:name w:val="Heading 4 Char"/>
    <w:basedOn w:val="690"/>
    <w:uiPriority w:val="9"/>
    <w:qFormat/>
    <w:rPr>
      <w:rFonts w:ascii="Arial" w:hAnsi="Arial" w:eastAsia="Arial" w:cs="Arial"/>
      <w:b/>
      <w:bCs/>
      <w:sz w:val="26"/>
      <w:szCs w:val="26"/>
    </w:rPr>
  </w:style>
  <w:style w:type="character" w:styleId="755" w:customStyle="1">
    <w:name w:val="Heading 5 Char"/>
    <w:basedOn w:val="690"/>
    <w:uiPriority w:val="9"/>
    <w:qFormat/>
    <w:rPr>
      <w:rFonts w:ascii="Arial" w:hAnsi="Arial" w:eastAsia="Arial" w:cs="Arial"/>
      <w:b/>
      <w:bCs/>
      <w:sz w:val="24"/>
      <w:szCs w:val="24"/>
    </w:rPr>
  </w:style>
  <w:style w:type="character" w:styleId="756" w:customStyle="1">
    <w:name w:val="Heading 6 Char"/>
    <w:basedOn w:val="690"/>
    <w:uiPriority w:val="9"/>
    <w:qFormat/>
    <w:rPr>
      <w:rFonts w:ascii="Arial" w:hAnsi="Arial" w:eastAsia="Arial" w:cs="Arial"/>
      <w:b/>
      <w:bCs/>
      <w:sz w:val="22"/>
      <w:szCs w:val="22"/>
    </w:rPr>
  </w:style>
  <w:style w:type="character" w:styleId="757" w:customStyle="1">
    <w:name w:val="Heading 7 Char"/>
    <w:basedOn w:val="690"/>
    <w:uiPriority w:val="9"/>
    <w:qFormat/>
    <w:rPr>
      <w:rFonts w:ascii="Arial" w:hAnsi="Arial" w:eastAsia="Arial" w:cs="Arial"/>
      <w:b/>
      <w:bCs/>
      <w:i/>
      <w:iCs/>
      <w:sz w:val="22"/>
      <w:szCs w:val="22"/>
    </w:rPr>
  </w:style>
  <w:style w:type="character" w:styleId="758" w:customStyle="1">
    <w:name w:val="Heading 8 Char"/>
    <w:basedOn w:val="690"/>
    <w:uiPriority w:val="9"/>
    <w:qFormat/>
    <w:rPr>
      <w:rFonts w:ascii="Arial" w:hAnsi="Arial" w:eastAsia="Arial" w:cs="Arial"/>
      <w:i/>
      <w:iCs/>
      <w:sz w:val="22"/>
      <w:szCs w:val="22"/>
    </w:rPr>
  </w:style>
  <w:style w:type="character" w:styleId="759" w:customStyle="1">
    <w:name w:val="Heading 9 Char"/>
    <w:basedOn w:val="690"/>
    <w:uiPriority w:val="9"/>
    <w:qFormat/>
    <w:rPr>
      <w:rFonts w:ascii="Arial" w:hAnsi="Arial" w:eastAsia="Arial" w:cs="Arial"/>
      <w:i/>
      <w:iCs/>
      <w:sz w:val="21"/>
      <w:szCs w:val="21"/>
    </w:rPr>
  </w:style>
  <w:style w:type="character" w:styleId="760" w:customStyle="1">
    <w:name w:val="Title Char"/>
    <w:basedOn w:val="690"/>
    <w:uiPriority w:val="10"/>
    <w:qFormat/>
    <w:rPr>
      <w:sz w:val="48"/>
      <w:szCs w:val="48"/>
    </w:rPr>
  </w:style>
  <w:style w:type="character" w:styleId="761" w:customStyle="1">
    <w:name w:val="Subtitle Char"/>
    <w:basedOn w:val="690"/>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690"/>
    <w:uiPriority w:val="99"/>
    <w:qFormat/>
  </w:style>
  <w:style w:type="character" w:styleId="765" w:customStyle="1">
    <w:name w:val="Footer Char"/>
    <w:basedOn w:val="690"/>
    <w:uiPriority w:val="99"/>
    <w:qFormat/>
  </w:style>
  <w:style w:type="character" w:styleId="766" w:customStyle="1">
    <w:name w:val="Caption Char"/>
    <w:uiPriority w:val="99"/>
    <w:qFormat/>
  </w:style>
  <w:style w:type="table" w:styleId="767"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9"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0"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1"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2"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3"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7 Colorful"/>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9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9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9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9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9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9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6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6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w:basedOn w:val="6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8" w:customStyle="1">
    <w:name w:val="List Table 6 Colorful - Accent 1"/>
    <w:basedOn w:val="69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9"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0"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1"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2"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3"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4" w:customStyle="1">
    <w:name w:val="List Table 7 Colorful"/>
    <w:basedOn w:val="6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9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9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9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9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9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9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6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uiPriority w:val="99"/>
    <w:qFormat/>
    <w:rPr>
      <w:sz w:val="18"/>
    </w:rPr>
  </w:style>
  <w:style w:type="character" w:styleId="893" w:customStyle="1">
    <w:name w:val="尾注文本 Char"/>
    <w:link w:val="712"/>
    <w:uiPriority w:val="99"/>
    <w:qFormat/>
    <w:rPr>
      <w:sz w:val="20"/>
    </w:rPr>
  </w:style>
  <w:style w:type="paragraph" w:styleId="894" w:customStyle="1">
    <w:name w:val="TOC 标题1"/>
    <w:uiPriority w:val="39"/>
    <w:unhideWhenUsed/>
    <w:qFormat/>
    <w:rPr>
      <w:rFonts w:ascii="Times New Roman" w:hAnsi="Times New Roman" w:eastAsia="宋体" w:cs="Times New Roman"/>
      <w:lang w:val="en-US" w:eastAsia="zh-CN" w:bidi="ar-SA"/>
    </w:rPr>
  </w:style>
  <w:style w:type="character" w:styleId="895" w:customStyle="1">
    <w:name w:val="标题 1 Char"/>
    <w:link w:val="681"/>
    <w:uiPriority w:val="0"/>
    <w:qFormat/>
    <w:rPr>
      <w:rFonts w:ascii="宋体"/>
      <w:b/>
      <w:color w:val="000000"/>
      <w:sz w:val="44"/>
    </w:rPr>
  </w:style>
  <w:style w:type="character" w:styleId="896" w:customStyle="1">
    <w:name w:val="标题 2 Char"/>
    <w:link w:val="682"/>
    <w:uiPriority w:val="0"/>
    <w:qFormat/>
    <w:rPr>
      <w:rFonts w:ascii="Arial" w:hAnsi="Arial" w:eastAsia="黑体"/>
      <w:b/>
      <w:sz w:val="32"/>
      <w:lang w:val="en-US" w:eastAsia="zh-CN" w:bidi="ar-SA"/>
    </w:rPr>
  </w:style>
  <w:style w:type="character" w:styleId="897" w:customStyle="1">
    <w:name w:val="标题 3 Char"/>
    <w:link w:val="683"/>
    <w:uiPriority w:val="0"/>
    <w:qFormat/>
    <w:rPr>
      <w:rFonts w:ascii="宋体"/>
      <w:b/>
      <w:color w:val="000000"/>
      <w:sz w:val="32"/>
    </w:rPr>
  </w:style>
  <w:style w:type="character" w:styleId="898" w:customStyle="1">
    <w:name w:val="标题 4 Char"/>
    <w:link w:val="684"/>
    <w:uiPriority w:val="0"/>
    <w:qFormat/>
    <w:rPr>
      <w:rFonts w:ascii="Arial" w:hAnsi="Arial" w:eastAsia="楷体"/>
      <w:b/>
      <w:bCs/>
      <w:sz w:val="28"/>
      <w:szCs w:val="28"/>
    </w:rPr>
  </w:style>
  <w:style w:type="character" w:styleId="899" w:customStyle="1">
    <w:name w:val="标题 5 Char"/>
    <w:link w:val="685"/>
    <w:uiPriority w:val="0"/>
    <w:qFormat/>
    <w:rPr>
      <w:b/>
      <w:bCs/>
      <w:sz w:val="28"/>
      <w:szCs w:val="28"/>
    </w:rPr>
  </w:style>
  <w:style w:type="character" w:styleId="900" w:customStyle="1">
    <w:name w:val="标题 6 Char"/>
    <w:link w:val="686"/>
    <w:uiPriority w:val="0"/>
    <w:qFormat/>
    <w:rPr>
      <w:rFonts w:ascii="Cambria" w:hAnsi="Cambria"/>
      <w:b/>
      <w:bCs/>
      <w:sz w:val="24"/>
      <w:szCs w:val="24"/>
    </w:rPr>
  </w:style>
  <w:style w:type="character" w:styleId="901" w:customStyle="1">
    <w:name w:val="标题 7 Char"/>
    <w:link w:val="687"/>
    <w:uiPriority w:val="0"/>
    <w:qFormat/>
    <w:rPr>
      <w:rFonts w:ascii="仿宋_GB2312" w:hAnsi="仿宋_GB2312" w:eastAsia="仿宋_GB2312"/>
      <w:b/>
      <w:bCs/>
      <w:sz w:val="24"/>
      <w:szCs w:val="24"/>
    </w:rPr>
  </w:style>
  <w:style w:type="character" w:styleId="902" w:customStyle="1">
    <w:name w:val="标题 8 Char"/>
    <w:link w:val="688"/>
    <w:uiPriority w:val="0"/>
    <w:qFormat/>
    <w:rPr>
      <w:rFonts w:ascii="Cambria" w:hAnsi="Cambria"/>
      <w:sz w:val="24"/>
      <w:szCs w:val="24"/>
    </w:rPr>
  </w:style>
  <w:style w:type="character" w:styleId="903" w:customStyle="1">
    <w:name w:val="标题 9 Char"/>
    <w:link w:val="689"/>
    <w:uiPriority w:val="0"/>
    <w:qFormat/>
    <w:rPr>
      <w:rFonts w:ascii="Cambria" w:hAnsi="Cambria"/>
      <w:sz w:val="21"/>
      <w:szCs w:val="21"/>
    </w:rPr>
  </w:style>
  <w:style w:type="character" w:styleId="904" w:customStyle="1">
    <w:name w:val="正文缩进 Char"/>
    <w:link w:val="692"/>
    <w:uiPriority w:val="0"/>
    <w:qFormat/>
    <w:rPr>
      <w:sz w:val="21"/>
      <w:szCs w:val="24"/>
    </w:rPr>
  </w:style>
  <w:style w:type="character" w:styleId="905" w:customStyle="1">
    <w:name w:val="文档结构图 Char"/>
    <w:link w:val="696"/>
    <w:uiPriority w:val="0"/>
    <w:qFormat/>
    <w:rPr>
      <w:sz w:val="21"/>
      <w:szCs w:val="24"/>
      <w:shd w:val="clear" w:color="auto" w:fill="000080"/>
    </w:rPr>
  </w:style>
  <w:style w:type="character" w:styleId="906" w:customStyle="1">
    <w:name w:val="批注文字 Char"/>
    <w:link w:val="698"/>
    <w:uiPriority w:val="0"/>
    <w:qFormat/>
    <w:rPr>
      <w:sz w:val="21"/>
      <w:szCs w:val="24"/>
    </w:rPr>
  </w:style>
  <w:style w:type="character" w:styleId="907" w:customStyle="1">
    <w:name w:val="正文文本 Char"/>
    <w:link w:val="700"/>
    <w:uiPriority w:val="0"/>
    <w:qFormat/>
    <w:rPr>
      <w:rFonts w:eastAsia="仿宋_GB2312"/>
      <w:sz w:val="28"/>
      <w:szCs w:val="24"/>
    </w:rPr>
  </w:style>
  <w:style w:type="character" w:styleId="908" w:customStyle="1">
    <w:name w:val="正文文本缩进 Char"/>
    <w:link w:val="701"/>
    <w:uiPriority w:val="0"/>
    <w:qFormat/>
    <w:rPr>
      <w:sz w:val="21"/>
      <w:szCs w:val="24"/>
    </w:rPr>
  </w:style>
  <w:style w:type="character" w:styleId="909" w:customStyle="1">
    <w:name w:val="纯文本 Char"/>
    <w:link w:val="707"/>
    <w:uiPriority w:val="0"/>
    <w:qFormat/>
    <w:rPr>
      <w:rFonts w:ascii="宋体" w:hAnsi="Courier New" w:eastAsia="宋体"/>
      <w:sz w:val="21"/>
      <w:lang w:val="en-US" w:eastAsia="zh-CN" w:bidi="ar-SA"/>
    </w:rPr>
  </w:style>
  <w:style w:type="character" w:styleId="910" w:customStyle="1">
    <w:name w:val="日期 Char"/>
    <w:link w:val="710"/>
    <w:uiPriority w:val="0"/>
    <w:qFormat/>
    <w:rPr>
      <w:rFonts w:ascii="黑体" w:eastAsia="黑体"/>
      <w:sz w:val="72"/>
      <w:szCs w:val="24"/>
    </w:rPr>
  </w:style>
  <w:style w:type="character" w:styleId="911" w:customStyle="1">
    <w:name w:val="批注框文本 Char"/>
    <w:link w:val="713"/>
    <w:uiPriority w:val="0"/>
    <w:qFormat/>
    <w:rPr>
      <w:sz w:val="18"/>
      <w:szCs w:val="18"/>
    </w:rPr>
  </w:style>
  <w:style w:type="character" w:styleId="912" w:customStyle="1">
    <w:name w:val="页脚 Char"/>
    <w:link w:val="714"/>
    <w:uiPriority w:val="99"/>
    <w:qFormat/>
    <w:rPr>
      <w:rFonts w:eastAsia="宋体"/>
      <w:sz w:val="18"/>
      <w:szCs w:val="18"/>
      <w:lang w:val="en-US" w:eastAsia="zh-CN" w:bidi="ar-SA"/>
    </w:rPr>
  </w:style>
  <w:style w:type="character" w:styleId="913" w:customStyle="1">
    <w:name w:val="页眉 Char"/>
    <w:link w:val="715"/>
    <w:uiPriority w:val="0"/>
    <w:qFormat/>
    <w:rPr>
      <w:rFonts w:eastAsia="宋体"/>
      <w:sz w:val="18"/>
      <w:szCs w:val="18"/>
      <w:lang w:val="en-US" w:eastAsia="zh-CN" w:bidi="ar-SA"/>
    </w:rPr>
  </w:style>
  <w:style w:type="character" w:styleId="914" w:customStyle="1">
    <w:name w:val="副标题 Char"/>
    <w:link w:val="718"/>
    <w:uiPriority w:val="0"/>
    <w:qFormat/>
    <w:rPr>
      <w:rFonts w:ascii="Cambria" w:hAnsi="Cambria"/>
      <w:b/>
      <w:bCs/>
      <w:sz w:val="32"/>
      <w:szCs w:val="32"/>
    </w:rPr>
  </w:style>
  <w:style w:type="character" w:styleId="915" w:customStyle="1">
    <w:name w:val="脚注文本 Char"/>
    <w:link w:val="720"/>
    <w:uiPriority w:val="0"/>
    <w:qFormat/>
    <w:rPr>
      <w:sz w:val="18"/>
      <w:szCs w:val="18"/>
    </w:rPr>
  </w:style>
  <w:style w:type="character" w:styleId="916" w:customStyle="1">
    <w:name w:val="标题 Char"/>
    <w:link w:val="729"/>
    <w:uiPriority w:val="0"/>
    <w:qFormat/>
    <w:rPr>
      <w:rFonts w:ascii="Cambria" w:hAnsi="Cambria"/>
      <w:b/>
      <w:bCs/>
      <w:sz w:val="32"/>
      <w:szCs w:val="32"/>
      <w:lang w:bidi="ar-SA"/>
    </w:rPr>
  </w:style>
  <w:style w:type="character" w:styleId="917" w:customStyle="1">
    <w:name w:val="批注主题 Char"/>
    <w:link w:val="730"/>
    <w:uiPriority w:val="0"/>
    <w:qFormat/>
    <w:rPr>
      <w:b/>
      <w:bCs/>
      <w:sz w:val="21"/>
      <w:szCs w:val="24"/>
    </w:rPr>
  </w:style>
  <w:style w:type="character" w:styleId="918" w:customStyle="1">
    <w:name w:val="正文首行缩进 Char"/>
    <w:link w:val="731"/>
    <w:uiPriority w:val="0"/>
    <w:qFormat/>
    <w:rPr>
      <w:rFonts w:eastAsia="仿宋_GB2312"/>
      <w:sz w:val="21"/>
      <w:szCs w:val="24"/>
    </w:rPr>
  </w:style>
  <w:style w:type="character" w:styleId="919" w:customStyle="1">
    <w:name w:val="正文首行缩进 2 Char"/>
    <w:link w:val="732"/>
    <w:uiPriority w:val="0"/>
    <w:qFormat/>
    <w:rPr>
      <w:sz w:val="21"/>
      <w:szCs w:val="24"/>
    </w:rPr>
  </w:style>
  <w:style w:type="paragraph" w:styleId="920" w:customStyle="1">
    <w:name w:val="xl62"/>
    <w:basedOn w:val="6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1" w:customStyle="1">
    <w:name w:val="xl50"/>
    <w:basedOn w:val="68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2" w:customStyle="1">
    <w:name w:val="xl59"/>
    <w:basedOn w:val="68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3" w:customStyle="1">
    <w:name w:val="xl45"/>
    <w:basedOn w:val="680"/>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24" w:customStyle="1">
    <w:name w:val="xl42"/>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25" w:customStyle="1">
    <w:name w:val="xl46"/>
    <w:basedOn w:val="680"/>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26" w:customStyle="1">
    <w:name w:val="xl33"/>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7" w:customStyle="1">
    <w:name w:val="font13"/>
    <w:basedOn w:val="680"/>
    <w:uiPriority w:val="0"/>
    <w:qFormat/>
    <w:pPr>
      <w:jc w:val="left"/>
      <w:spacing w:before="100" w:beforeAutospacing="1" w:after="100" w:afterAutospacing="1"/>
      <w:widowControl/>
    </w:pPr>
    <w:rPr>
      <w:rFonts w:eastAsia="Arial Unicode MS"/>
      <w:b/>
      <w:bCs/>
      <w:sz w:val="18"/>
      <w:szCs w:val="18"/>
    </w:rPr>
  </w:style>
  <w:style w:type="paragraph" w:styleId="928"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29" w:customStyle="1">
    <w:name w:val="xl28"/>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xl86"/>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1" w:customStyle="1">
    <w:name w:val="xl69"/>
    <w:basedOn w:val="6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2" w:customStyle="1">
    <w:name w:val="xl32"/>
    <w:basedOn w:val="6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3" w:customStyle="1">
    <w:name w:val="font12"/>
    <w:basedOn w:val="680"/>
    <w:uiPriority w:val="0"/>
    <w:qFormat/>
    <w:pPr>
      <w:jc w:val="left"/>
      <w:spacing w:before="100" w:beforeAutospacing="1" w:after="100" w:afterAutospacing="1"/>
      <w:widowControl/>
    </w:pPr>
    <w:rPr>
      <w:rFonts w:eastAsia="Arial Unicode MS"/>
      <w:color w:val="333333"/>
      <w:sz w:val="18"/>
      <w:szCs w:val="18"/>
    </w:rPr>
  </w:style>
  <w:style w:type="paragraph" w:styleId="934" w:customStyle="1">
    <w:name w:val="标题6"/>
    <w:basedOn w:val="686"/>
    <w:next w:val="680"/>
    <w:uiPriority w:val="0"/>
    <w:qFormat/>
    <w:pPr>
      <w:spacing w:before="0" w:after="0"/>
    </w:pPr>
    <w:rPr>
      <w:rFonts w:ascii="楷体" w:hAnsi="楷体" w:eastAsia="楷体"/>
    </w:rPr>
  </w:style>
  <w:style w:type="paragraph" w:styleId="935" w:customStyle="1">
    <w:name w:val="xl44"/>
    <w:basedOn w:val="680"/>
    <w:uiPriority w:val="0"/>
    <w:qFormat/>
    <w:pPr>
      <w:jc w:val="right"/>
      <w:spacing w:before="100" w:beforeAutospacing="1" w:after="100" w:afterAutospacing="1"/>
      <w:widowControl/>
    </w:pPr>
    <w:rPr>
      <w:rFonts w:ascii="Arial Unicode MS" w:hAnsi="Arial Unicode MS" w:eastAsia="Arial Unicode MS"/>
      <w:sz w:val="24"/>
    </w:rPr>
  </w:style>
  <w:style w:type="paragraph" w:styleId="936" w:customStyle="1">
    <w:name w:val="xl77"/>
    <w:basedOn w:val="6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37" w:customStyle="1">
    <w:name w:val="xl74"/>
    <w:basedOn w:val="6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8" w:customStyle="1">
    <w:name w:val="xl79"/>
    <w:basedOn w:val="680"/>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9" w:customStyle="1">
    <w:name w:val="xl72"/>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0" w:customStyle="1">
    <w:name w:val="font8"/>
    <w:basedOn w:val="680"/>
    <w:uiPriority w:val="0"/>
    <w:qFormat/>
    <w:pPr>
      <w:jc w:val="left"/>
      <w:spacing w:before="100" w:beforeAutospacing="1" w:after="100" w:afterAutospacing="1"/>
      <w:widowControl/>
    </w:pPr>
    <w:rPr>
      <w:rFonts w:eastAsia="Arial Unicode MS"/>
      <w:sz w:val="18"/>
      <w:szCs w:val="18"/>
    </w:rPr>
  </w:style>
  <w:style w:type="paragraph" w:styleId="941" w:customStyle="1">
    <w:name w:val="xl70"/>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42" w:customStyle="1">
    <w:name w:val="xl63"/>
    <w:basedOn w:val="680"/>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43" w:customStyle="1">
    <w:name w:val="font11"/>
    <w:basedOn w:val="680"/>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6"/>
    <w:basedOn w:val="68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45" w:customStyle="1">
    <w:name w:val="xl75"/>
    <w:basedOn w:val="680"/>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46" w:customStyle="1">
    <w:name w:val="xl65"/>
    <w:basedOn w:val="680"/>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47" w:customStyle="1">
    <w:name w:val="默认段落字体 Para Char Char Char Char Char Char Char Char Char1 Char Char Char Char Char Char Char"/>
    <w:basedOn w:val="696"/>
    <w:uiPriority w:val="0"/>
    <w:qFormat/>
    <w:rPr>
      <w:rFonts w:ascii="Tahoma" w:hAnsi="Tahoma"/>
      <w:sz w:val="24"/>
    </w:rPr>
  </w:style>
  <w:style w:type="paragraph" w:styleId="948" w:customStyle="1">
    <w:name w:val="font6"/>
    <w:basedOn w:val="680"/>
    <w:uiPriority w:val="0"/>
    <w:qFormat/>
    <w:pPr>
      <w:jc w:val="left"/>
      <w:spacing w:before="100" w:beforeAutospacing="1" w:after="100" w:afterAutospacing="1"/>
      <w:widowControl/>
    </w:pPr>
    <w:rPr>
      <w:rFonts w:eastAsia="Arial Unicode MS"/>
      <w:sz w:val="18"/>
      <w:szCs w:val="18"/>
    </w:rPr>
  </w:style>
  <w:style w:type="paragraph" w:styleId="949" w:customStyle="1">
    <w:name w:val="xl61"/>
    <w:basedOn w:val="68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0" w:customStyle="1">
    <w:name w:val="xl66"/>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1" w:customStyle="1">
    <w:name w:val="xl82"/>
    <w:basedOn w:val="68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52" w:customStyle="1">
    <w:name w:val="xl52"/>
    <w:basedOn w:val="6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53" w:customStyle="1">
    <w:name w:val="font10"/>
    <w:basedOn w:val="680"/>
    <w:uiPriority w:val="0"/>
    <w:qFormat/>
    <w:pPr>
      <w:jc w:val="left"/>
      <w:spacing w:before="100" w:beforeAutospacing="1" w:after="100" w:afterAutospacing="1"/>
      <w:widowControl/>
    </w:pPr>
    <w:rPr>
      <w:rFonts w:eastAsia="Arial Unicode MS"/>
      <w:sz w:val="18"/>
      <w:szCs w:val="18"/>
    </w:rPr>
  </w:style>
  <w:style w:type="paragraph" w:styleId="954" w:customStyle="1">
    <w:name w:val="xl56"/>
    <w:basedOn w:val="68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5" w:customStyle="1">
    <w:name w:val="样式 小四 行距: 1.5 倍行距"/>
    <w:basedOn w:val="680"/>
    <w:uiPriority w:val="0"/>
    <w:qFormat/>
    <w:pPr>
      <w:ind w:firstLine="480"/>
      <w:spacing w:line="360" w:lineRule="auto"/>
    </w:pPr>
    <w:rPr>
      <w:szCs w:val="20"/>
    </w:rPr>
  </w:style>
  <w:style w:type="paragraph" w:styleId="956" w:customStyle="1">
    <w:name w:val="xl5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57"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58" w:customStyle="1">
    <w:name w:val="font7"/>
    <w:basedOn w:val="680"/>
    <w:uiPriority w:val="0"/>
    <w:qFormat/>
    <w:pPr>
      <w:jc w:val="left"/>
      <w:spacing w:before="100" w:beforeAutospacing="1" w:after="100" w:afterAutospacing="1"/>
      <w:widowControl/>
    </w:pPr>
    <w:rPr>
      <w:rFonts w:eastAsia="Arial Unicode MS"/>
      <w:sz w:val="18"/>
      <w:szCs w:val="18"/>
    </w:rPr>
  </w:style>
  <w:style w:type="paragraph" w:styleId="959" w:customStyle="1">
    <w:name w:val="xl73"/>
    <w:basedOn w:val="68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0" w:customStyle="1">
    <w:name w:val="xl68"/>
    <w:basedOn w:val="68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1" w:customStyle="1">
    <w:name w:val="xl37"/>
    <w:basedOn w:val="680"/>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62" w:customStyle="1">
    <w:name w:val="xl48"/>
    <w:basedOn w:val="68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3" w:customStyle="1">
    <w:name w:val="xl51"/>
    <w:basedOn w:val="680"/>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64" w:customStyle="1">
    <w:name w:val="xl53"/>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65" w:customStyle="1">
    <w:name w:val="xl78"/>
    <w:basedOn w:val="68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66" w:customStyle="1">
    <w:name w:val="xl83"/>
    <w:basedOn w:val="68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7" w:customStyle="1">
    <w:name w:val="xl41"/>
    <w:basedOn w:val="6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8" w:customStyle="1">
    <w:name w:val="xl36"/>
    <w:basedOn w:val="680"/>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69" w:customStyle="1">
    <w:name w:val="font5"/>
    <w:basedOn w:val="680"/>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xl55"/>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1" w:customStyle="1">
    <w:name w:val="xl67"/>
    <w:basedOn w:val="6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2" w:customStyle="1">
    <w:name w:val="xl64"/>
    <w:basedOn w:val="68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73" w:customStyle="1">
    <w:name w:val="xl38"/>
    <w:basedOn w:val="6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4" w:customStyle="1">
    <w:name w:val="xl71"/>
    <w:basedOn w:val="68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7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xl80"/>
    <w:basedOn w:val="680"/>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77" w:customStyle="1">
    <w:name w:val="xl85"/>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78" w:customStyle="1">
    <w:name w:val="_"/>
    <w:basedOn w:val="680"/>
    <w:uiPriority w:val="0"/>
    <w:qFormat/>
    <w:pPr>
      <w:ind w:left="480"/>
      <w:spacing w:line="360" w:lineRule="auto"/>
    </w:pPr>
    <w:rPr>
      <w:sz w:val="24"/>
      <w:szCs w:val="20"/>
    </w:rPr>
  </w:style>
  <w:style w:type="paragraph" w:styleId="979"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80" w:customStyle="1">
    <w:name w:val="xl31"/>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81" w:customStyle="1">
    <w:name w:val="xl5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82" w:customStyle="1">
    <w:name w:val="Char"/>
    <w:basedOn w:val="696"/>
    <w:uiPriority w:val="0"/>
    <w:qFormat/>
    <w:pPr>
      <w:spacing w:line="360" w:lineRule="auto"/>
    </w:pPr>
    <w:rPr>
      <w:rFonts w:ascii="Tahoma" w:hAnsi="Tahoma"/>
      <w:sz w:val="24"/>
    </w:rPr>
  </w:style>
  <w:style w:type="paragraph" w:styleId="983" w:customStyle="1">
    <w:name w:val="xl35"/>
    <w:basedOn w:val="680"/>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84" w:customStyle="1">
    <w:name w:val="xl58"/>
    <w:basedOn w:val="6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85" w:customStyle="1">
    <w:name w:val="xl30"/>
    <w:basedOn w:val="68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6" w:customStyle="1">
    <w:name w:val="标题5"/>
    <w:basedOn w:val="685"/>
    <w:next w:val="680"/>
    <w:link w:val="987"/>
    <w:uiPriority w:val="0"/>
    <w:qFormat/>
    <w:pPr>
      <w:spacing w:before="0" w:after="0"/>
    </w:pPr>
    <w:rPr>
      <w:rFonts w:ascii="楷体" w:hAnsi="楷体" w:eastAsia="楷体"/>
    </w:rPr>
  </w:style>
  <w:style w:type="character" w:styleId="987" w:customStyle="1">
    <w:name w:val="标题5 Char Char"/>
    <w:link w:val="986"/>
    <w:uiPriority w:val="0"/>
    <w:qFormat/>
    <w:rPr>
      <w:rFonts w:ascii="楷体" w:hAnsi="楷体" w:eastAsia="楷体"/>
      <w:b/>
      <w:bCs/>
      <w:sz w:val="28"/>
      <w:szCs w:val="28"/>
    </w:rPr>
  </w:style>
  <w:style w:type="paragraph" w:styleId="988" w:customStyle="1">
    <w:name w:val="font9"/>
    <w:basedOn w:val="680"/>
    <w:uiPriority w:val="0"/>
    <w:qFormat/>
    <w:pPr>
      <w:jc w:val="left"/>
      <w:spacing w:before="100" w:beforeAutospacing="1" w:after="100" w:afterAutospacing="1"/>
      <w:widowControl/>
    </w:pPr>
    <w:rPr>
      <w:rFonts w:eastAsia="Arial Unicode MS"/>
      <w:b/>
      <w:bCs/>
      <w:color w:val="000000"/>
      <w:sz w:val="18"/>
      <w:szCs w:val="18"/>
    </w:rPr>
  </w:style>
  <w:style w:type="paragraph" w:styleId="989" w:customStyle="1">
    <w:name w:val="xl39"/>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0" w:customStyle="1">
    <w:name w:val="Char Char Char Char Char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91" w:customStyle="1">
    <w:name w:val="xl84"/>
    <w:basedOn w:val="6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2" w:customStyle="1">
    <w:name w:val="xl34"/>
    <w:basedOn w:val="680"/>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93" w:customStyle="1">
    <w:name w:val="xl2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4" w:customStyle="1">
    <w:name w:val="xl40"/>
    <w:basedOn w:val="68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5" w:customStyle="1">
    <w:name w:val="xl43"/>
    <w:basedOn w:val="680"/>
    <w:uiPriority w:val="0"/>
    <w:qFormat/>
    <w:pPr>
      <w:jc w:val="left"/>
      <w:spacing w:before="100" w:beforeAutospacing="1" w:after="100" w:afterAutospacing="1"/>
      <w:widowControl/>
    </w:pPr>
    <w:rPr>
      <w:rFonts w:ascii="Arial Unicode MS" w:hAnsi="Arial Unicode MS" w:eastAsia="Arial Unicode MS"/>
      <w:sz w:val="24"/>
    </w:rPr>
  </w:style>
  <w:style w:type="paragraph" w:styleId="996" w:customStyle="1">
    <w:name w:val="xl4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97" w:customStyle="1">
    <w:name w:val="xl4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8" w:customStyle="1">
    <w:name w:val="Char Char Char Char"/>
    <w:basedOn w:val="696"/>
    <w:uiPriority w:val="0"/>
    <w:qFormat/>
    <w:pPr>
      <w:spacing w:line="360" w:lineRule="auto"/>
    </w:pPr>
    <w:rPr>
      <w:rFonts w:ascii="Tahoma" w:hAnsi="Tahoma"/>
      <w:sz w:val="24"/>
    </w:rPr>
  </w:style>
  <w:style w:type="paragraph" w:styleId="999" w:customStyle="1">
    <w:name w:val="xl81"/>
    <w:basedOn w:val="6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000">
    <w:name w:val="List Paragraph"/>
    <w:basedOn w:val="680"/>
    <w:link w:val="1001"/>
    <w:uiPriority w:val="0"/>
    <w:qFormat/>
    <w:pPr>
      <w:ind w:firstLine="420"/>
    </w:pPr>
  </w:style>
  <w:style w:type="character" w:styleId="1001" w:customStyle="1">
    <w:name w:val="列出段落 Char"/>
    <w:link w:val="1000"/>
    <w:uiPriority w:val="0"/>
    <w:qFormat/>
    <w:rPr>
      <w:rFonts w:eastAsia="宋体"/>
      <w:sz w:val="21"/>
      <w:szCs w:val="24"/>
      <w:lang w:val="en-US" w:eastAsia="zh-CN" w:bidi="ar-SA"/>
    </w:rPr>
  </w:style>
  <w:style w:type="paragraph" w:styleId="1002" w:customStyle="1">
    <w:name w:val="Char1"/>
    <w:basedOn w:val="680"/>
    <w:uiPriority w:val="0"/>
    <w:qFormat/>
    <w:pPr>
      <w:tabs>
        <w:tab w:val="left" w:pos="360" w:leader="none"/>
      </w:tabs>
    </w:pPr>
    <w:rPr>
      <w:sz w:val="24"/>
    </w:rPr>
  </w:style>
  <w:style w:type="paragraph" w:styleId="1003" w:customStyle="1">
    <w:name w:val="xl60"/>
    <w:basedOn w:val="6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1004" w:customStyle="1">
    <w:name w:val="纯文本 Char1"/>
    <w:uiPriority w:val="0"/>
    <w:qFormat/>
    <w:rPr>
      <w:rFonts w:ascii="宋体" w:hAnsi="Courier New" w:eastAsia="宋体"/>
      <w:sz w:val="21"/>
      <w:lang w:val="en-US" w:eastAsia="zh-CN" w:bidi="ar-SA"/>
    </w:rPr>
  </w:style>
  <w:style w:type="paragraph" w:styleId="1005" w:customStyle="1">
    <w:name w:val="普通正文"/>
    <w:basedOn w:val="680"/>
    <w:uiPriority w:val="0"/>
    <w:qFormat/>
    <w:pPr>
      <w:ind w:firstLine="480"/>
      <w:jc w:val="left"/>
      <w:spacing w:before="120" w:after="120" w:line="360" w:lineRule="auto"/>
    </w:pPr>
    <w:rPr>
      <w:rFonts w:ascii="Arial" w:hAnsi="Arial"/>
      <w:sz w:val="24"/>
    </w:rPr>
  </w:style>
  <w:style w:type="paragraph" w:styleId="1006" w:customStyle="1">
    <w:name w:val="默认段落字体 Para Char"/>
    <w:basedOn w:val="680"/>
    <w:uiPriority w:val="0"/>
    <w:qFormat/>
  </w:style>
  <w:style w:type="character" w:styleId="1007" w:customStyle="1">
    <w:name w:val="font51"/>
    <w:uiPriority w:val="0"/>
    <w:qFormat/>
    <w:rPr>
      <w:rFonts w:ascii="宋体" w:hAnsi="宋体" w:eastAsia="宋体" w:cs="宋体"/>
      <w:color w:val="000000"/>
      <w:sz w:val="22"/>
      <w:szCs w:val="22"/>
      <w:u w:val="none"/>
    </w:rPr>
  </w:style>
  <w:style w:type="character" w:styleId="1008" w:customStyle="1">
    <w:name w:val="font41"/>
    <w:uiPriority w:val="0"/>
    <w:qFormat/>
    <w:rPr>
      <w:rFonts w:ascii="宋体" w:hAnsi="宋体" w:eastAsia="宋体" w:cs="宋体"/>
      <w:color w:val="000000"/>
      <w:sz w:val="21"/>
      <w:szCs w:val="21"/>
      <w:u w:val="none"/>
    </w:rPr>
  </w:style>
  <w:style w:type="character" w:styleId="1009" w:customStyle="1">
    <w:name w:val="font91"/>
    <w:uiPriority w:val="0"/>
    <w:qFormat/>
    <w:rPr>
      <w:rFonts w:hint="default" w:ascii="Times New Roman" w:hAnsi="Times New Roman" w:cs="Times New Roman"/>
      <w:color w:val="000000"/>
      <w:sz w:val="18"/>
      <w:szCs w:val="18"/>
      <w:u w:val="none"/>
    </w:rPr>
  </w:style>
  <w:style w:type="character" w:styleId="1010" w:customStyle="1">
    <w:name w:val="font81"/>
    <w:uiPriority w:val="0"/>
    <w:qFormat/>
    <w:rPr>
      <w:rFonts w:hint="eastAsia" w:ascii="宋体" w:hAnsi="宋体" w:eastAsia="宋体" w:cs="宋体"/>
      <w:color w:val="000000"/>
      <w:sz w:val="20"/>
      <w:szCs w:val="20"/>
      <w:u w:val="none"/>
    </w:rPr>
  </w:style>
  <w:style w:type="character" w:styleId="1011" w:customStyle="1">
    <w:name w:val="List Paragraph Char"/>
    <w:link w:val="1012"/>
    <w:uiPriority w:val="0"/>
    <w:qFormat/>
    <w:rPr>
      <w:rFonts w:ascii="Calibri" w:hAnsi="Calibri"/>
      <w:lang w:bidi="ar-SA"/>
    </w:rPr>
  </w:style>
  <w:style w:type="paragraph" w:styleId="1012" w:customStyle="1">
    <w:name w:val="List Paragraph111"/>
    <w:basedOn w:val="680"/>
    <w:link w:val="1011"/>
    <w:uiPriority w:val="0"/>
    <w:qFormat/>
    <w:pPr>
      <w:ind w:firstLine="420"/>
    </w:pPr>
    <w:rPr>
      <w:rFonts w:ascii="Calibri" w:hAnsi="Calibri"/>
      <w:sz w:val="20"/>
      <w:szCs w:val="20"/>
    </w:rPr>
  </w:style>
  <w:style w:type="paragraph" w:styleId="1013" w:customStyle="1">
    <w:name w:val="_Style 2"/>
    <w:basedOn w:val="680"/>
    <w:uiPriority w:val="0"/>
    <w:qFormat/>
    <w:pPr>
      <w:ind w:firstLine="420"/>
      <w:jc w:val="left"/>
      <w:widowControl/>
    </w:pPr>
    <w:rPr>
      <w:rFonts w:ascii="宋体" w:hAnsi="宋体"/>
      <w:sz w:val="24"/>
    </w:rPr>
  </w:style>
  <w:style w:type="paragraph" w:styleId="1014" w:customStyle="1">
    <w:name w:val="列出段落1"/>
    <w:basedOn w:val="680"/>
    <w:uiPriority w:val="0"/>
    <w:qFormat/>
    <w:pPr>
      <w:ind w:firstLine="420"/>
    </w:pPr>
    <w:rPr>
      <w:szCs w:val="20"/>
    </w:rPr>
  </w:style>
  <w:style w:type="paragraph" w:styleId="1015"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1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17" w:customStyle="1">
    <w:name w:val="_Style 1"/>
    <w:basedOn w:val="680"/>
    <w:uiPriority w:val="0"/>
    <w:qFormat/>
    <w:pPr>
      <w:ind w:firstLine="420"/>
    </w:pPr>
  </w:style>
  <w:style w:type="paragraph" w:styleId="101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9" w:customStyle="1">
    <w:name w:val="List Paragraph1"/>
    <w:basedOn w:val="680"/>
    <w:uiPriority w:val="0"/>
    <w:qFormat/>
    <w:pPr>
      <w:ind w:firstLine="200"/>
    </w:pPr>
    <w:rPr>
      <w:rFonts w:ascii="Calibri" w:hAnsi="Calibri"/>
    </w:rPr>
  </w:style>
  <w:style w:type="paragraph" w:styleId="1020" w:customStyle="1">
    <w:name w:val="_Style 23"/>
    <w:basedOn w:val="680"/>
    <w:uiPriority w:val="0"/>
    <w:qFormat/>
    <w:pPr>
      <w:jc w:val="left"/>
      <w:spacing w:after="160" w:line="240" w:lineRule="exact"/>
      <w:widowControl/>
    </w:pPr>
  </w:style>
  <w:style w:type="paragraph" w:styleId="102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22" w:customStyle="1">
    <w:name w:val="Normal_0"/>
    <w:uiPriority w:val="0"/>
    <w:qFormat/>
    <w:rPr>
      <w:rFonts w:ascii="Times New Roman" w:hAnsi="Times New Roman" w:eastAsia="Times New Roman" w:cs="Times New Roman"/>
      <w:sz w:val="24"/>
      <w:szCs w:val="24"/>
      <w:lang w:val="en-US" w:eastAsia="zh-CN" w:bidi="ar-SA"/>
    </w:rPr>
  </w:style>
  <w:style w:type="paragraph" w:styleId="1023" w:customStyle="1">
    <w:name w:val="Normal_1"/>
    <w:uiPriority w:val="0"/>
    <w:qFormat/>
    <w:rPr>
      <w:rFonts w:ascii="Times New Roman" w:hAnsi="Times New Roman" w:eastAsia="Times New Roman" w:cs="Times New Roman"/>
      <w:sz w:val="24"/>
      <w:szCs w:val="24"/>
      <w:lang w:val="en-US" w:eastAsia="zh-CN" w:bidi="ar-SA"/>
    </w:rPr>
  </w:style>
  <w:style w:type="paragraph" w:styleId="1024" w:customStyle="1">
    <w:name w:val="Normal_3"/>
    <w:uiPriority w:val="0"/>
    <w:qFormat/>
    <w:rPr>
      <w:rFonts w:ascii="Times New Roman" w:hAnsi="Times New Roman" w:eastAsia="Times New Roman" w:cs="Times New Roman"/>
      <w:sz w:val="24"/>
      <w:szCs w:val="24"/>
      <w:lang w:val="en-US" w:eastAsia="zh-CN" w:bidi="ar-SA"/>
    </w:rPr>
  </w:style>
  <w:style w:type="paragraph" w:styleId="10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26" w:customStyle="1">
    <w:name w:val="纯文本 字符"/>
    <w:uiPriority w:val="0"/>
    <w:qFormat/>
    <w:rPr>
      <w:rFonts w:ascii="宋体" w:hAnsi="Courier New" w:eastAsia="宋体"/>
      <w:sz w:val="21"/>
      <w:lang w:val="en-US" w:eastAsia="zh-CN" w:bidi="ar-SA"/>
    </w:rPr>
  </w:style>
  <w:style w:type="character" w:styleId="1027" w:customStyle="1">
    <w:name w:val="Plain Text Char"/>
    <w:uiPriority w:val="0"/>
    <w:qFormat/>
    <w:rPr>
      <w:rFonts w:ascii="宋体" w:hAnsi="Courier New" w:eastAsia="宋体"/>
      <w:sz w:val="21"/>
      <w:lang w:val="en-US" w:eastAsia="zh-CN" w:bidi="ar-SA"/>
    </w:rPr>
  </w:style>
  <w:style w:type="paragraph" w:styleId="1028" w:customStyle="1">
    <w:name w:val="p0 New New New New"/>
    <w:basedOn w:val="680"/>
    <w:uiPriority w:val="0"/>
    <w:qFormat/>
    <w:pPr>
      <w:widowControl/>
    </w:pPr>
    <w:rPr>
      <w:rFonts w:ascii="Calibri" w:hAnsi="Calibri" w:cs="宋体"/>
      <w:szCs w:val="21"/>
    </w:rPr>
  </w:style>
  <w:style w:type="paragraph" w:styleId="1029" w:customStyle="1">
    <w:name w:val="Table Paragraph"/>
    <w:basedOn w:val="680"/>
    <w:uiPriority w:val="1"/>
    <w:qFormat/>
    <w:rPr>
      <w:rFonts w:ascii="宋体" w:hAnsi="宋体" w:cs="宋体"/>
    </w:rPr>
  </w:style>
  <w:style w:type="paragraph" w:styleId="1030" w:customStyle="1">
    <w:name w:val="01-章标题"/>
    <w:basedOn w:val="681"/>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31" w:customStyle="1">
    <w:name w:val="访问过的超链接1"/>
    <w:uiPriority w:val="0"/>
    <w:qFormat/>
    <w:rPr>
      <w:color w:val="800080"/>
      <w:u w:val="single"/>
    </w:rPr>
  </w:style>
  <w:style w:type="paragraph" w:styleId="1032"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1033" w:customStyle="1">
    <w:name w:val="Char Char Char Char Char Char Char Char Char Char Char Char Char11"/>
    <w:basedOn w:val="680"/>
    <w:uiPriority w:val="0"/>
    <w:qFormat/>
    <w:pPr>
      <w:jc w:val="left"/>
      <w:spacing w:after="160" w:line="240" w:lineRule="exact"/>
      <w:widowControl/>
    </w:pPr>
    <w:rPr>
      <w:rFonts w:ascii="Verdana" w:hAnsi="Verdana"/>
      <w:sz w:val="20"/>
      <w:szCs w:val="20"/>
      <w:lang w:eastAsia="en-US"/>
    </w:rPr>
  </w:style>
  <w:style w:type="paragraph" w:styleId="1034" w:customStyle="1">
    <w:name w:val="List Paragraph11"/>
    <w:basedOn w:val="680"/>
    <w:uiPriority w:val="0"/>
    <w:qFormat/>
    <w:pPr>
      <w:ind w:firstLine="420"/>
    </w:pPr>
    <w:rPr>
      <w:rFonts w:ascii="Calibri" w:hAnsi="Calibri"/>
      <w:sz w:val="20"/>
      <w:szCs w:val="20"/>
    </w:rPr>
  </w:style>
  <w:style w:type="paragraph" w:styleId="1035" w:customStyle="1">
    <w:name w:val="1 正文"/>
    <w:basedOn w:val="680"/>
    <w:uiPriority w:val="0"/>
    <w:qFormat/>
    <w:pPr>
      <w:ind w:firstLine="420"/>
      <w:spacing w:line="360" w:lineRule="auto"/>
    </w:pPr>
    <w:rPr>
      <w:rFonts w:ascii="宋体" w:hAnsi="宋体"/>
    </w:rPr>
  </w:style>
  <w:style w:type="paragraph" w:styleId="1036" w:customStyle="1">
    <w:name w:val="样式 标题 2 + Times New Roman 四号 非加粗 段前: 5 磅 段后: 0 磅 行距: 固定值 20..."/>
    <w:basedOn w:val="682"/>
    <w:uiPriority w:val="0"/>
    <w:qFormat/>
    <w:pPr>
      <w:spacing w:before="100" w:after="0" w:line="400" w:lineRule="exact"/>
    </w:pPr>
    <w:rPr>
      <w:rFonts w:ascii="Times New Roman" w:hAnsi="Times New Roman" w:cs="宋体"/>
      <w:b w:val="0"/>
      <w:sz w:val="28"/>
    </w:rPr>
  </w:style>
  <w:style w:type="paragraph" w:styleId="1037" w:customStyle="1">
    <w:name w:val="样式 标题 3 + (中文) 黑体 小四 非加粗 段前: 7.8 磅 段后: 0 磅 行距: 固定值 20 磅"/>
    <w:basedOn w:val="683"/>
    <w:uiPriority w:val="0"/>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38" w:customStyle="1">
    <w:name w:val="正文1"/>
    <w:link w:val="1039"/>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39" w:customStyle="1">
    <w:name w:val="正文1 字符"/>
    <w:link w:val="1038"/>
    <w:uiPriority w:val="0"/>
    <w:qFormat/>
    <w:rPr>
      <w:rFonts w:ascii="Calibri" w:hAnsi="Calibri" w:eastAsia="Adobe 仿宋 Std R"/>
      <w:sz w:val="21"/>
      <w:szCs w:val="21"/>
      <w:lang w:bidi="ar-SA"/>
    </w:rPr>
  </w:style>
  <w:style w:type="character" w:styleId="1040" w:customStyle="1">
    <w:name w:val="Font Style30"/>
    <w:uiPriority w:val="0"/>
    <w:qFormat/>
    <w:rPr>
      <w:rFonts w:ascii="宋体" w:eastAsia="宋体" w:cs="宋体"/>
      <w:sz w:val="14"/>
      <w:szCs w:val="14"/>
    </w:rPr>
  </w:style>
  <w:style w:type="character" w:styleId="1041" w:customStyle="1">
    <w:name w:val="Font Style29"/>
    <w:uiPriority w:val="0"/>
    <w:qFormat/>
    <w:rPr>
      <w:rFonts w:ascii="Arial" w:hAnsi="Arial" w:cs="Arial"/>
      <w:sz w:val="14"/>
      <w:szCs w:val="14"/>
    </w:rPr>
  </w:style>
  <w:style w:type="character" w:styleId="1042" w:customStyle="1">
    <w:name w:val="Font Style37"/>
    <w:uiPriority w:val="0"/>
    <w:qFormat/>
    <w:rPr>
      <w:rFonts w:ascii="Arial" w:hAnsi="Arial" w:cs="Arial"/>
      <w:sz w:val="16"/>
      <w:szCs w:val="16"/>
    </w:rPr>
  </w:style>
  <w:style w:type="character" w:styleId="1043" w:customStyle="1">
    <w:name w:val="Font Style28"/>
    <w:uiPriority w:val="0"/>
    <w:qFormat/>
    <w:rPr>
      <w:rFonts w:ascii="Constantia" w:hAnsi="Constantia" w:cs="Constantia"/>
      <w:sz w:val="28"/>
      <w:szCs w:val="28"/>
    </w:rPr>
  </w:style>
  <w:style w:type="character" w:styleId="1044" w:customStyle="1">
    <w:name w:val="apple-converted-space"/>
    <w:uiPriority w:val="0"/>
    <w:qFormat/>
  </w:style>
  <w:style w:type="character" w:styleId="1045" w:customStyle="1">
    <w:name w:val="Font Style36"/>
    <w:uiPriority w:val="0"/>
    <w:qFormat/>
    <w:rPr>
      <w:rFonts w:ascii="宋体" w:eastAsia="宋体" w:cs="宋体"/>
      <w:sz w:val="16"/>
      <w:szCs w:val="16"/>
    </w:rPr>
  </w:style>
  <w:style w:type="paragraph" w:styleId="1046" w:customStyle="1">
    <w:name w:val="Style12"/>
    <w:basedOn w:val="680"/>
    <w:uiPriority w:val="0"/>
    <w:qFormat/>
    <w:pPr>
      <w:jc w:val="left"/>
    </w:pPr>
    <w:rPr>
      <w:rFonts w:ascii="宋体"/>
      <w:sz w:val="24"/>
    </w:rPr>
  </w:style>
  <w:style w:type="paragraph" w:styleId="1047" w:customStyle="1">
    <w:name w:val="Style9"/>
    <w:basedOn w:val="680"/>
    <w:uiPriority w:val="0"/>
    <w:qFormat/>
    <w:pPr>
      <w:jc w:val="left"/>
    </w:pPr>
    <w:rPr>
      <w:rFonts w:ascii="宋体"/>
      <w:sz w:val="24"/>
    </w:rPr>
  </w:style>
  <w:style w:type="paragraph" w:styleId="1048" w:customStyle="1">
    <w:name w:val="我的样式"/>
    <w:basedOn w:val="681"/>
    <w:next w:val="680"/>
    <w:uiPriority w:val="0"/>
    <w:qFormat/>
    <w:pPr>
      <w:ind w:left="640"/>
      <w:spacing w:line="360" w:lineRule="auto"/>
    </w:pPr>
    <w:rPr>
      <w:rFonts w:ascii="仿宋_GB2312" w:eastAsia="仿宋_GB2312"/>
      <w:bCs/>
      <w:color w:val="auto"/>
      <w:sz w:val="32"/>
      <w:szCs w:val="30"/>
    </w:rPr>
  </w:style>
  <w:style w:type="paragraph" w:styleId="1049" w:customStyle="1">
    <w:name w:val="标题1"/>
    <w:basedOn w:val="681"/>
    <w:next w:val="680"/>
    <w:uiPriority w:val="0"/>
    <w:qFormat/>
    <w:pPr>
      <w:ind w:left="432" w:firstLine="288"/>
      <w:jc w:val="left"/>
      <w:spacing w:line="578" w:lineRule="atLeast"/>
    </w:pPr>
    <w:rPr>
      <w:rFonts w:ascii="Times New Roman"/>
      <w:bCs/>
      <w:color w:val="auto"/>
      <w:szCs w:val="44"/>
    </w:rPr>
  </w:style>
  <w:style w:type="paragraph" w:styleId="1050" w:customStyle="1">
    <w:name w:val="Style10"/>
    <w:basedOn w:val="680"/>
    <w:uiPriority w:val="0"/>
    <w:qFormat/>
    <w:pPr>
      <w:jc w:val="left"/>
    </w:pPr>
    <w:rPr>
      <w:rFonts w:ascii="宋体"/>
      <w:sz w:val="24"/>
    </w:rPr>
  </w:style>
  <w:style w:type="paragraph" w:styleId="1051" w:customStyle="1">
    <w:name w:val="正文（无缩进）"/>
    <w:basedOn w:val="680"/>
    <w:uiPriority w:val="0"/>
    <w:qFormat/>
    <w:pPr>
      <w:spacing w:line="360" w:lineRule="auto"/>
    </w:pPr>
    <w:rPr>
      <w:rFonts w:ascii="Calibri" w:hAnsi="Calibri"/>
      <w:sz w:val="24"/>
      <w:szCs w:val="21"/>
    </w:rPr>
  </w:style>
  <w:style w:type="paragraph" w:styleId="1052" w:customStyle="1">
    <w:name w:val="_Style 56"/>
    <w:basedOn w:val="696"/>
    <w:uiPriority w:val="0"/>
    <w:qFormat/>
    <w:pPr>
      <w:spacing w:line="436" w:lineRule="exact"/>
    </w:pPr>
    <w:rPr>
      <w:szCs w:val="20"/>
    </w:rPr>
  </w:style>
  <w:style w:type="paragraph" w:styleId="1053" w:customStyle="1">
    <w:name w:val="需求正文"/>
    <w:basedOn w:val="680"/>
    <w:uiPriority w:val="0"/>
    <w:qFormat/>
    <w:pPr>
      <w:ind w:firstLine="420"/>
      <w:spacing w:line="300" w:lineRule="auto"/>
    </w:pPr>
    <w:rPr>
      <w:szCs w:val="20"/>
    </w:rPr>
  </w:style>
  <w:style w:type="paragraph" w:styleId="105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55" w:customStyle="1">
    <w:name w:val="文档正文"/>
    <w:basedOn w:val="680"/>
    <w:uiPriority w:val="0"/>
    <w:qFormat/>
    <w:pPr>
      <w:ind w:firstLine="567"/>
      <w:spacing w:line="480" w:lineRule="atLeast"/>
    </w:pPr>
    <w:rPr>
      <w:rFonts w:ascii="仿宋_GB2312"/>
      <w:szCs w:val="20"/>
    </w:rPr>
  </w:style>
  <w:style w:type="paragraph" w:styleId="1056" w:customStyle="1">
    <w:name w:val="Char2"/>
    <w:basedOn w:val="680"/>
    <w:uiPriority w:val="0"/>
    <w:qFormat/>
    <w:pPr>
      <w:tabs>
        <w:tab w:val="left" w:pos="360" w:leader="none"/>
      </w:tabs>
    </w:pPr>
    <w:rPr>
      <w:sz w:val="24"/>
    </w:rPr>
  </w:style>
  <w:style w:type="paragraph" w:styleId="1057" w:customStyle="1">
    <w:name w:val="要点标题"/>
    <w:basedOn w:val="680"/>
    <w:uiPriority w:val="0"/>
    <w:qFormat/>
    <w:pPr>
      <w:ind w:left="420" w:hanging="420"/>
      <w:jc w:val="left"/>
      <w:tabs>
        <w:tab w:val="left" w:pos="420" w:leader="none"/>
      </w:tabs>
    </w:pPr>
    <w:rPr>
      <w:rFonts w:ascii="宋体" w:hAnsi="宋体"/>
      <w:b/>
      <w:sz w:val="24"/>
    </w:rPr>
  </w:style>
  <w:style w:type="paragraph" w:styleId="1058" w:customStyle="1">
    <w:name w:val="Char Char Char Char Char 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1059" w:customStyle="1">
    <w:name w:val="DLP正文"/>
    <w:basedOn w:val="680"/>
    <w:uiPriority w:val="0"/>
    <w:qFormat/>
    <w:pPr>
      <w:ind w:firstLine="473"/>
      <w:spacing w:line="360" w:lineRule="auto"/>
    </w:pPr>
    <w:rPr>
      <w:rFonts w:hAnsi="宋体"/>
      <w:sz w:val="24"/>
    </w:rPr>
  </w:style>
  <w:style w:type="paragraph" w:styleId="106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61" w:customStyle="1">
    <w:name w:val="Char Char Char1 Char Char Char Char"/>
    <w:basedOn w:val="680"/>
    <w:uiPriority w:val="0"/>
    <w:qFormat/>
    <w:pPr>
      <w:jc w:val="left"/>
      <w:spacing w:after="160" w:line="240" w:lineRule="exact"/>
      <w:widowControl/>
    </w:pPr>
    <w:rPr>
      <w:rFonts w:ascii="宋体" w:hAnsi="宋体"/>
      <w:b/>
      <w:sz w:val="28"/>
      <w:szCs w:val="28"/>
    </w:rPr>
  </w:style>
  <w:style w:type="paragraph" w:styleId="1062" w:customStyle="1">
    <w:name w:val="Char Char1 Char Char Char Char Char Char"/>
    <w:basedOn w:val="680"/>
    <w:uiPriority w:val="0"/>
    <w:qFormat/>
    <w:pPr>
      <w:jc w:val="center"/>
      <w:widowControl/>
    </w:pPr>
    <w:rPr>
      <w:rFonts w:ascii="宋体" w:hAnsi="宋体"/>
      <w:b/>
      <w:sz w:val="24"/>
      <w:lang w:eastAsia="en-US"/>
    </w:rPr>
  </w:style>
  <w:style w:type="paragraph" w:styleId="1063" w:customStyle="1">
    <w:name w:val="Style11"/>
    <w:basedOn w:val="680"/>
    <w:uiPriority w:val="0"/>
    <w:qFormat/>
    <w:pPr>
      <w:jc w:val="left"/>
      <w:spacing w:line="446" w:lineRule="exact"/>
    </w:pPr>
    <w:rPr>
      <w:rFonts w:ascii="宋体"/>
      <w:sz w:val="24"/>
    </w:rPr>
  </w:style>
  <w:style w:type="paragraph" w:styleId="1064" w:customStyle="1">
    <w:name w:val="正文（缩进） Char1"/>
    <w:basedOn w:val="680"/>
    <w:uiPriority w:val="0"/>
    <w:qFormat/>
    <w:pPr>
      <w:ind w:firstLine="480"/>
      <w:spacing w:line="360" w:lineRule="auto"/>
    </w:pPr>
    <w:rPr>
      <w:sz w:val="24"/>
    </w:rPr>
  </w:style>
  <w:style w:type="table" w:styleId="1065" w:customStyle="1">
    <w:name w:val="网格型1"/>
    <w:uiPriority w:val="0"/>
    <w:qFormat/>
    <w:rPr>
      <w:rFonts w:ascii="Calibri" w:hAnsi="Calibri"/>
      <w:sz w:val="21"/>
      <w:szCs w:val="22"/>
    </w:rPr>
    <w:tblPr>
      <w:tblCellMar>
        <w:left w:w="0" w:type="dxa"/>
        <w:top w:w="0" w:type="dxa"/>
        <w:right w:w="0" w:type="dxa"/>
        <w:bottom w:w="0" w:type="dxa"/>
      </w:tblCellMar>
    </w:tblPr>
  </w:style>
  <w:style w:type="paragraph" w:styleId="1066" w:customStyle="1">
    <w:name w:val="标题4"/>
    <w:basedOn w:val="680"/>
    <w:link w:val="1067"/>
    <w:uiPriority w:val="0"/>
    <w:qFormat/>
    <w:pPr>
      <w:ind w:firstLine="454"/>
    </w:pPr>
    <w:rPr>
      <w:b/>
      <w:bCs/>
      <w:szCs w:val="21"/>
    </w:rPr>
  </w:style>
  <w:style w:type="character" w:styleId="1067" w:customStyle="1">
    <w:name w:val="标题4 Char Char"/>
    <w:link w:val="1066"/>
    <w:uiPriority w:val="0"/>
    <w:qFormat/>
    <w:rPr>
      <w:b/>
      <w:bCs/>
      <w:sz w:val="21"/>
      <w:szCs w:val="21"/>
    </w:rPr>
  </w:style>
  <w:style w:type="paragraph" w:styleId="1068" w:customStyle="1">
    <w:name w:val="样式 样式 四号1 + 首行缩进:  2 字符"/>
    <w:basedOn w:val="680"/>
    <w:uiPriority w:val="0"/>
    <w:qFormat/>
    <w:pPr>
      <w:ind w:firstLine="480"/>
      <w:jc w:val="left"/>
      <w:spacing w:line="360" w:lineRule="auto"/>
    </w:pPr>
    <w:rPr>
      <w:rFonts w:cs="宋体"/>
      <w:sz w:val="24"/>
      <w:szCs w:val="20"/>
    </w:rPr>
  </w:style>
  <w:style w:type="paragraph" w:styleId="1069" w:customStyle="1">
    <w:name w:val="TOC 标题11"/>
    <w:basedOn w:val="681"/>
    <w:next w:val="680"/>
    <w:uiPriority w:val="39"/>
    <w:unhideWhenUsed/>
    <w:qFormat/>
    <w:pPr>
      <w:outlineLvl w:val="9"/>
    </w:pPr>
    <w:rPr>
      <w:rFonts w:ascii="Times New Roman"/>
      <w:bCs/>
      <w:color w:val="auto"/>
      <w:szCs w:val="44"/>
    </w:rPr>
  </w:style>
  <w:style w:type="character" w:styleId="1070" w:customStyle="1">
    <w:name w:val="书籍标题1"/>
    <w:uiPriority w:val="0"/>
    <w:qFormat/>
    <w:rPr>
      <w:b/>
      <w:bCs/>
      <w:smallCaps/>
      <w:spacing w:val="5"/>
    </w:rPr>
  </w:style>
  <w:style w:type="character" w:styleId="1071" w:customStyle="1">
    <w:name w:val="明显强调1"/>
    <w:uiPriority w:val="0"/>
    <w:qFormat/>
    <w:rPr>
      <w:b/>
      <w:bCs/>
      <w:i/>
      <w:iCs/>
      <w:color w:val="4f81bd"/>
    </w:rPr>
  </w:style>
  <w:style w:type="character" w:styleId="1072" w:customStyle="1">
    <w:name w:val="textcontents"/>
    <w:uiPriority w:val="0"/>
    <w:qFormat/>
    <w:rPr>
      <w:rFonts w:cs="Times New Roman"/>
    </w:rPr>
  </w:style>
  <w:style w:type="character" w:styleId="1073" w:customStyle="1">
    <w:name w:val="不明显强调1"/>
    <w:uiPriority w:val="0"/>
    <w:qFormat/>
    <w:rPr>
      <w:i/>
      <w:iCs/>
      <w:color w:val="808080"/>
    </w:rPr>
  </w:style>
  <w:style w:type="character" w:styleId="1074" w:customStyle="1">
    <w:name w:val="不明显参考1"/>
    <w:uiPriority w:val="0"/>
    <w:qFormat/>
    <w:rPr>
      <w:smallCaps/>
      <w:color w:val="c0504d"/>
      <w:u w:val="single"/>
    </w:rPr>
  </w:style>
  <w:style w:type="character" w:styleId="1075" w:customStyle="1">
    <w:name w:val="日期 Char1"/>
    <w:uiPriority w:val="0"/>
    <w:qFormat/>
    <w:rPr>
      <w:sz w:val="21"/>
      <w:szCs w:val="22"/>
    </w:rPr>
  </w:style>
  <w:style w:type="character" w:styleId="1076" w:customStyle="1">
    <w:name w:val="正文文本 Char1"/>
    <w:uiPriority w:val="0"/>
    <w:qFormat/>
    <w:rPr>
      <w:sz w:val="21"/>
      <w:szCs w:val="22"/>
    </w:rPr>
  </w:style>
  <w:style w:type="character" w:styleId="1077" w:customStyle="1">
    <w:name w:val="批注主题 Char1"/>
    <w:uiPriority w:val="0"/>
    <w:qFormat/>
    <w:rPr>
      <w:b/>
      <w:bCs/>
      <w:sz w:val="21"/>
      <w:szCs w:val="22"/>
    </w:rPr>
  </w:style>
  <w:style w:type="character" w:styleId="1078" w:customStyle="1">
    <w:name w:val="批注文字 Char Char"/>
    <w:uiPriority w:val="0"/>
    <w:qFormat/>
    <w:rPr>
      <w:rFonts w:ascii="宋体" w:hAnsi="Times New Roman" w:eastAsia="宋体" w:cs="Times New Roman"/>
      <w:sz w:val="28"/>
      <w:szCs w:val="20"/>
    </w:rPr>
  </w:style>
  <w:style w:type="character" w:styleId="1079" w:customStyle="1">
    <w:name w:val="引用 Char"/>
    <w:link w:val="1080"/>
    <w:uiPriority w:val="0"/>
    <w:qFormat/>
    <w:rPr>
      <w:i/>
      <w:iCs/>
      <w:color w:val="000000"/>
      <w:sz w:val="21"/>
      <w:szCs w:val="22"/>
    </w:rPr>
  </w:style>
  <w:style w:type="paragraph" w:styleId="1080">
    <w:name w:val="Quote"/>
    <w:basedOn w:val="680"/>
    <w:next w:val="680"/>
    <w:link w:val="1079"/>
    <w:uiPriority w:val="0"/>
    <w:qFormat/>
    <w:rPr>
      <w:i/>
      <w:iCs/>
      <w:color w:val="000000"/>
      <w:szCs w:val="22"/>
    </w:rPr>
  </w:style>
  <w:style w:type="character" w:styleId="1081" w:customStyle="1">
    <w:name w:val="引用 Char1"/>
    <w:uiPriority w:val="99"/>
    <w:qFormat/>
    <w:rPr>
      <w:i/>
      <w:iCs/>
      <w:color w:val="404040"/>
      <w:sz w:val="21"/>
      <w:szCs w:val="24"/>
    </w:rPr>
  </w:style>
  <w:style w:type="character" w:styleId="1082" w:customStyle="1">
    <w:name w:val="文档结构图 Char1"/>
    <w:uiPriority w:val="0"/>
    <w:qFormat/>
    <w:rPr>
      <w:rFonts w:ascii="宋体"/>
      <w:sz w:val="18"/>
      <w:szCs w:val="18"/>
    </w:rPr>
  </w:style>
  <w:style w:type="character" w:styleId="1083" w:customStyle="1">
    <w:name w:val="批注框文本 Char1"/>
    <w:uiPriority w:val="0"/>
    <w:qFormat/>
    <w:rPr>
      <w:sz w:val="18"/>
      <w:szCs w:val="18"/>
    </w:rPr>
  </w:style>
  <w:style w:type="character" w:styleId="1084" w:customStyle="1">
    <w:name w:val="明显引用 Char"/>
    <w:link w:val="1085"/>
    <w:uiPriority w:val="0"/>
    <w:qFormat/>
    <w:rPr>
      <w:b/>
      <w:bCs/>
      <w:i/>
      <w:iCs/>
      <w:color w:val="4f81bd"/>
      <w:sz w:val="21"/>
      <w:szCs w:val="22"/>
    </w:rPr>
  </w:style>
  <w:style w:type="paragraph" w:styleId="1085">
    <w:name w:val="Intense Quote"/>
    <w:basedOn w:val="680"/>
    <w:next w:val="680"/>
    <w:link w:val="1084"/>
    <w:uiPriority w:val="0"/>
    <w:qFormat/>
    <w:pPr>
      <w:ind w:left="936" w:right="936"/>
      <w:spacing w:before="200" w:after="280"/>
      <w:pBdr>
        <w:bottom w:val="single" w:color="4F81BD" w:sz="4" w:space="4"/>
      </w:pBdr>
    </w:pPr>
    <w:rPr>
      <w:b/>
      <w:bCs/>
      <w:i/>
      <w:iCs/>
      <w:color w:val="4f81bd"/>
      <w:szCs w:val="22"/>
    </w:rPr>
  </w:style>
  <w:style w:type="character" w:styleId="1086" w:customStyle="1">
    <w:name w:val="明显引用 Char1"/>
    <w:uiPriority w:val="99"/>
    <w:qFormat/>
    <w:rPr>
      <w:i/>
      <w:iCs/>
      <w:color w:val="5b9bd5"/>
      <w:sz w:val="21"/>
      <w:szCs w:val="24"/>
    </w:rPr>
  </w:style>
  <w:style w:type="character" w:styleId="1087" w:customStyle="1">
    <w:name w:val="明显参考1"/>
    <w:uiPriority w:val="0"/>
    <w:qFormat/>
    <w:rPr>
      <w:b/>
      <w:bCs/>
      <w:smallCaps/>
      <w:color w:val="c0504d"/>
      <w:spacing w:val="5"/>
      <w:u w:val="single"/>
    </w:rPr>
  </w:style>
  <w:style w:type="character" w:styleId="1088" w:customStyle="1">
    <w:name w:val="副标题 Char1"/>
    <w:uiPriority w:val="0"/>
    <w:qFormat/>
    <w:rPr>
      <w:rFonts w:ascii="Calibri Light" w:hAnsi="Calibri Light" w:cs="Times New Roman"/>
      <w:b/>
      <w:bCs/>
      <w:sz w:val="32"/>
      <w:szCs w:val="32"/>
    </w:rPr>
  </w:style>
  <w:style w:type="character" w:styleId="1089" w:customStyle="1">
    <w:name w:val="标题 Char1"/>
    <w:uiPriority w:val="0"/>
    <w:qFormat/>
    <w:rPr>
      <w:rFonts w:ascii="Calibri Light" w:hAnsi="Calibri Light" w:cs="Times New Roman"/>
      <w:b/>
      <w:bCs/>
      <w:sz w:val="32"/>
      <w:szCs w:val="32"/>
    </w:rPr>
  </w:style>
  <w:style w:type="paragraph" w:styleId="1090" w:customStyle="1">
    <w:name w:val="修订1"/>
    <w:uiPriority w:val="0"/>
    <w:qFormat/>
    <w:rPr>
      <w:rFonts w:ascii="Times New Roman" w:hAnsi="Times New Roman" w:eastAsia="宋体" w:cs="Times New Roman"/>
      <w:sz w:val="21"/>
      <w:szCs w:val="24"/>
      <w:lang w:val="en-US" w:eastAsia="zh-CN" w:bidi="ar-SA"/>
    </w:rPr>
  </w:style>
  <w:style w:type="paragraph" w:styleId="1091" w:customStyle="1">
    <w:name w:val="flNote"/>
    <w:basedOn w:val="680"/>
    <w:uiPriority w:val="0"/>
    <w:qFormat/>
    <w:pPr>
      <w:jc w:val="center"/>
      <w:spacing w:before="320" w:after="160" w:line="360" w:lineRule="atLeast"/>
    </w:pPr>
    <w:rPr>
      <w:rFonts w:ascii="Arial" w:eastAsia="黑体"/>
      <w:sz w:val="30"/>
      <w:szCs w:val="20"/>
    </w:rPr>
  </w:style>
  <w:style w:type="paragraph" w:styleId="1092" w:customStyle="1">
    <w:name w:val="空半行"/>
    <w:basedOn w:val="680"/>
    <w:uiPriority w:val="0"/>
    <w:qFormat/>
    <w:pPr>
      <w:spacing w:line="120" w:lineRule="exact"/>
    </w:pPr>
    <w:rPr>
      <w:rFonts w:eastAsia="仿宋_GB2312"/>
      <w:color w:val="ffffff"/>
      <w:sz w:val="30"/>
      <w:szCs w:val="20"/>
    </w:rPr>
  </w:style>
  <w:style w:type="character" w:styleId="1093" w:customStyle="1">
    <w:name w:val="正文缩进 Char2"/>
    <w:uiPriority w:val="0"/>
    <w:qFormat/>
    <w:rPr>
      <w:sz w:val="21"/>
      <w:szCs w:val="24"/>
    </w:rPr>
  </w:style>
  <w:style w:type="character" w:styleId="1094" w:customStyle="1">
    <w:name w:val="NormalCharacter"/>
    <w:uiPriority w:val="0"/>
    <w:semiHidden/>
    <w:qFormat/>
  </w:style>
  <w:style w:type="paragraph" w:styleId="1095" w:customStyle="1">
    <w:name w:val="Body Text 21"/>
    <w:basedOn w:val="680"/>
    <w:uiPriority w:val="0"/>
    <w:qFormat/>
    <w:pPr>
      <w:spacing w:before="156" w:line="360" w:lineRule="auto"/>
    </w:pPr>
    <w:rPr>
      <w:rFonts w:ascii="Arial" w:hAnsi="Arial"/>
      <w:sz w:val="24"/>
    </w:rPr>
  </w:style>
  <w:style w:type="character" w:styleId="1096" w:customStyle="1">
    <w:name w:val="15"/>
    <w:uiPriority w:val="0"/>
    <w:qFormat/>
    <w:rPr>
      <w:rFonts w:hint="default" w:ascii="Arial" w:hAnsi="Arial" w:cs="Arial"/>
      <w:b/>
      <w:bCs/>
      <w:sz w:val="28"/>
      <w:szCs w:val="28"/>
    </w:rPr>
  </w:style>
  <w:style w:type="character" w:styleId="1097" w:customStyle="1">
    <w:name w:val="批注文字 Char2"/>
    <w:uiPriority w:val="99"/>
    <w:qFormat/>
    <w:rPr>
      <w:szCs w:val="24"/>
    </w:rPr>
  </w:style>
  <w:style w:type="character" w:styleId="1098" w:customStyle="1">
    <w:name w:val="页眉 字符"/>
    <w:uiPriority w:val="99"/>
    <w:qFormat/>
    <w:rPr>
      <w:sz w:val="18"/>
      <w:szCs w:val="18"/>
    </w:rPr>
  </w:style>
  <w:style w:type="character" w:styleId="1099" w:customStyle="1">
    <w:name w:val="页脚 字符"/>
    <w:uiPriority w:val="99"/>
    <w:qFormat/>
    <w:rPr>
      <w:sz w:val="18"/>
      <w:szCs w:val="18"/>
    </w:rPr>
  </w:style>
  <w:style w:type="character" w:styleId="1100" w:customStyle="1">
    <w:name w:val="标题 1 字符"/>
    <w:uiPriority w:val="9"/>
    <w:qFormat/>
    <w:rPr>
      <w:rFonts w:ascii="宋体" w:hAnsi="宋体" w:eastAsia="宋体" w:cs="Times New Roman"/>
      <w:b/>
      <w:bCs/>
      <w:sz w:val="36"/>
      <w:szCs w:val="44"/>
    </w:rPr>
  </w:style>
  <w:style w:type="character" w:styleId="1101" w:customStyle="1">
    <w:name w:val="批注框文本 字符"/>
    <w:uiPriority w:val="0"/>
    <w:qFormat/>
    <w:rPr>
      <w:rFonts w:ascii="宋体" w:hAnsi="宋体" w:eastAsia="宋体" w:cs="宋体"/>
      <w:color w:val="262626"/>
      <w:spacing w:val="12"/>
      <w:sz w:val="18"/>
      <w:szCs w:val="18"/>
    </w:rPr>
  </w:style>
  <w:style w:type="character" w:styleId="1102" w:customStyle="1">
    <w:name w:val="标题 2 字符"/>
    <w:uiPriority w:val="9"/>
    <w:qFormat/>
    <w:rPr>
      <w:rFonts w:ascii="宋体" w:hAnsi="宋体" w:eastAsia="宋体" w:cs="Times New Roman"/>
      <w:b/>
      <w:bCs/>
      <w:sz w:val="32"/>
      <w:szCs w:val="32"/>
    </w:rPr>
  </w:style>
  <w:style w:type="paragraph" w:styleId="1103" w:customStyle="1">
    <w:name w:val="正文样式"/>
    <w:basedOn w:val="731"/>
    <w:link w:val="1104"/>
    <w:uiPriority w:val="0"/>
    <w:qFormat/>
    <w:pPr>
      <w:ind w:firstLine="200"/>
      <w:spacing w:after="0" w:line="360" w:lineRule="auto"/>
    </w:pPr>
    <w:rPr>
      <w:rFonts w:ascii="宋体" w:hAnsi="宋体" w:eastAsia="宋体"/>
      <w:sz w:val="24"/>
    </w:rPr>
  </w:style>
  <w:style w:type="character" w:styleId="1104" w:customStyle="1">
    <w:name w:val="正文样式 Char"/>
    <w:link w:val="1103"/>
    <w:uiPriority w:val="0"/>
    <w:qFormat/>
    <w:rPr>
      <w:rFonts w:ascii="宋体" w:hAnsi="宋体"/>
      <w:sz w:val="24"/>
      <w:szCs w:val="24"/>
    </w:rPr>
  </w:style>
  <w:style w:type="character" w:styleId="1105" w:customStyle="1">
    <w:name w:val="正文文本 字符"/>
    <w:uiPriority w:val="99"/>
    <w:semiHidden/>
    <w:qFormat/>
    <w:rPr>
      <w:rFonts w:ascii="宋体" w:hAnsi="宋体" w:eastAsia="宋体"/>
    </w:rPr>
  </w:style>
  <w:style w:type="character" w:styleId="1106" w:customStyle="1">
    <w:name w:val="正文文本首行缩进 字符"/>
    <w:uiPriority w:val="99"/>
    <w:semiHidden/>
    <w:qFormat/>
  </w:style>
  <w:style w:type="character" w:styleId="1107" w:customStyle="1">
    <w:name w:val="列表段落 字符"/>
    <w:uiPriority w:val="34"/>
    <w:qFormat/>
    <w:rPr>
      <w:rFonts w:ascii="宋体" w:hAnsi="宋体" w:eastAsia="宋体"/>
    </w:rPr>
  </w:style>
  <w:style w:type="character" w:styleId="1108" w:customStyle="1">
    <w:name w:val="标题 3 字符"/>
    <w:uiPriority w:val="9"/>
    <w:qFormat/>
    <w:rPr>
      <w:rFonts w:ascii="宋体" w:hAnsi="宋体" w:eastAsia="宋体"/>
      <w:b/>
      <w:bCs/>
      <w:sz w:val="30"/>
      <w:szCs w:val="32"/>
    </w:rPr>
  </w:style>
  <w:style w:type="character" w:styleId="1109" w:customStyle="1">
    <w:name w:val="标题 4 字符"/>
    <w:uiPriority w:val="9"/>
    <w:qFormat/>
    <w:rPr>
      <w:rFonts w:ascii="等线 Light" w:hAnsi="等线 Light" w:eastAsia="宋体"/>
      <w:b/>
      <w:bCs/>
      <w:sz w:val="28"/>
      <w:szCs w:val="32"/>
    </w:rPr>
  </w:style>
  <w:style w:type="character" w:styleId="1110" w:customStyle="1">
    <w:name w:val="标题 5 字符"/>
    <w:uiPriority w:val="9"/>
    <w:qFormat/>
    <w:rPr>
      <w:rFonts w:ascii="宋体" w:hAnsi="宋体" w:eastAsia="宋体"/>
      <w:b/>
      <w:bCs/>
      <w:sz w:val="28"/>
      <w:szCs w:val="28"/>
    </w:rPr>
  </w:style>
  <w:style w:type="paragraph" w:styleId="1111" w:customStyle="1">
    <w:name w:val="列出段落111"/>
    <w:basedOn w:val="680"/>
    <w:uiPriority w:val="34"/>
    <w:qFormat/>
    <w:pPr>
      <w:ind w:firstLine="420"/>
    </w:pPr>
    <w:rPr>
      <w:rFonts w:ascii="等线" w:hAnsi="等线"/>
      <w:sz w:val="24"/>
      <w:szCs w:val="22"/>
    </w:rPr>
  </w:style>
  <w:style w:type="character" w:styleId="1112" w:customStyle="1">
    <w:name w:val="招标正文 字符"/>
    <w:link w:val="1113"/>
    <w:uiPriority w:val="0"/>
    <w:qFormat/>
    <w:rPr>
      <w:rFonts w:ascii="宋体" w:hAnsi="宋体"/>
      <w:sz w:val="24"/>
      <w:szCs w:val="24"/>
    </w:rPr>
  </w:style>
  <w:style w:type="paragraph" w:styleId="1113" w:customStyle="1">
    <w:name w:val="招标正文"/>
    <w:basedOn w:val="731"/>
    <w:link w:val="1112"/>
    <w:uiPriority w:val="0"/>
    <w:qFormat/>
    <w:pPr>
      <w:ind w:firstLine="200"/>
      <w:spacing w:after="0" w:line="360" w:lineRule="auto"/>
    </w:pPr>
    <w:rPr>
      <w:rFonts w:ascii="宋体" w:hAnsi="宋体" w:eastAsia="宋体"/>
      <w:sz w:val="24"/>
    </w:rPr>
  </w:style>
  <w:style w:type="paragraph" w:styleId="1114" w:customStyle="1">
    <w:name w:val="正文（终）"/>
    <w:basedOn w:val="680"/>
    <w:link w:val="1115"/>
    <w:uiPriority w:val="0"/>
    <w:qFormat/>
    <w:pPr>
      <w:ind w:firstLine="480"/>
      <w:spacing w:line="360" w:lineRule="auto"/>
    </w:pPr>
    <w:rPr>
      <w:sz w:val="24"/>
      <w:szCs w:val="20"/>
    </w:rPr>
  </w:style>
  <w:style w:type="character" w:styleId="1115" w:customStyle="1">
    <w:name w:val="正文（终） 字符"/>
    <w:link w:val="1114"/>
    <w:uiPriority w:val="0"/>
    <w:qFormat/>
    <w:rPr>
      <w:sz w:val="24"/>
    </w:rPr>
  </w:style>
  <w:style w:type="paragraph" w:styleId="1116" w:customStyle="1">
    <w:name w:val="8级菜单新"/>
    <w:basedOn w:val="680"/>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17" w:customStyle="1">
    <w:name w:val="投书正文"/>
    <w:basedOn w:val="680"/>
    <w:link w:val="1118"/>
    <w:uiPriority w:val="0"/>
    <w:qFormat/>
    <w:pPr>
      <w:ind w:firstLine="480"/>
      <w:spacing w:line="360" w:lineRule="auto"/>
    </w:pPr>
    <w:rPr>
      <w:sz w:val="24"/>
      <w:szCs w:val="20"/>
    </w:rPr>
  </w:style>
  <w:style w:type="character" w:styleId="1118" w:customStyle="1">
    <w:name w:val="投书正文 Char"/>
    <w:link w:val="1117"/>
    <w:uiPriority w:val="0"/>
    <w:qFormat/>
    <w:rPr>
      <w:sz w:val="24"/>
    </w:rPr>
  </w:style>
  <w:style w:type="character" w:styleId="1119" w:customStyle="1">
    <w:name w:val="标题 6 字符"/>
    <w:uiPriority w:val="9"/>
    <w:qFormat/>
    <w:rPr>
      <w:rFonts w:ascii="等线 Light" w:hAnsi="等线 Light" w:eastAsia="等线 Light" w:cs="Times New Roman"/>
      <w:b/>
      <w:bCs/>
      <w:sz w:val="24"/>
      <w:szCs w:val="24"/>
    </w:rPr>
  </w:style>
  <w:style w:type="character" w:styleId="1120" w:customStyle="1">
    <w:name w:val="标书正文 Char"/>
    <w:link w:val="1121"/>
    <w:uiPriority w:val="0"/>
    <w:qFormat/>
    <w:rPr>
      <w:sz w:val="24"/>
      <w:szCs w:val="24"/>
    </w:rPr>
  </w:style>
  <w:style w:type="paragraph" w:styleId="1121" w:customStyle="1">
    <w:name w:val="标书正文"/>
    <w:basedOn w:val="731"/>
    <w:link w:val="1120"/>
    <w:uiPriority w:val="0"/>
    <w:qFormat/>
    <w:pPr>
      <w:ind w:firstLine="200"/>
      <w:jc w:val="left"/>
      <w:spacing w:after="0" w:line="360" w:lineRule="auto"/>
    </w:pPr>
    <w:rPr>
      <w:rFonts w:eastAsia="宋体"/>
      <w:sz w:val="24"/>
    </w:rPr>
  </w:style>
  <w:style w:type="character" w:styleId="1122" w:customStyle="1">
    <w:name w:val="标题 7 字符"/>
    <w:uiPriority w:val="9"/>
    <w:semiHidden/>
    <w:qFormat/>
    <w:rPr>
      <w:rFonts w:ascii="宋体" w:hAnsi="宋体" w:eastAsia="宋体"/>
      <w:b/>
      <w:bCs/>
      <w:sz w:val="24"/>
      <w:szCs w:val="24"/>
    </w:rPr>
  </w:style>
  <w:style w:type="character" w:styleId="1123" w:customStyle="1">
    <w:name w:val="标题 8 字符"/>
    <w:uiPriority w:val="9"/>
    <w:semiHidden/>
    <w:qFormat/>
    <w:rPr>
      <w:rFonts w:ascii="等线 Light" w:hAnsi="等线 Light" w:eastAsia="等线 Light" w:cs="Times New Roman"/>
      <w:sz w:val="24"/>
      <w:szCs w:val="24"/>
    </w:rPr>
  </w:style>
  <w:style w:type="character" w:styleId="1124" w:customStyle="1">
    <w:name w:val="标题 9 字符"/>
    <w:uiPriority w:val="9"/>
    <w:semiHidden/>
    <w:qFormat/>
    <w:rPr>
      <w:rFonts w:ascii="等线 Light" w:hAnsi="等线 Light" w:eastAsia="等线 Light" w:cs="Times New Roman"/>
      <w:szCs w:val="21"/>
    </w:rPr>
  </w:style>
  <w:style w:type="character" w:styleId="1125" w:customStyle="1">
    <w:name w:val="智业正文 Char"/>
    <w:link w:val="1126"/>
    <w:uiPriority w:val="0"/>
    <w:qFormat/>
    <w:rPr>
      <w:rFonts w:ascii="宋体" w:hAnsi="宋体"/>
      <w:sz w:val="24"/>
      <w:szCs w:val="24"/>
    </w:rPr>
  </w:style>
  <w:style w:type="paragraph" w:styleId="1126" w:customStyle="1">
    <w:name w:val="智业正文"/>
    <w:basedOn w:val="731"/>
    <w:link w:val="1125"/>
    <w:uiPriority w:val="0"/>
    <w:qFormat/>
    <w:pPr>
      <w:ind w:left="480" w:right="100" w:firstLine="200"/>
      <w:jc w:val="left"/>
      <w:spacing w:before="120" w:line="360" w:lineRule="auto"/>
    </w:pPr>
    <w:rPr>
      <w:rFonts w:ascii="宋体" w:hAnsi="宋体" w:eastAsia="宋体"/>
      <w:sz w:val="24"/>
    </w:rPr>
  </w:style>
  <w:style w:type="character" w:styleId="1127" w:customStyle="1">
    <w:name w:val="样式 正文缩进 + 首行缩进:  2 字符 Char"/>
    <w:link w:val="1128"/>
    <w:uiPriority w:val="0"/>
    <w:qFormat/>
    <w:rPr>
      <w:rFonts w:cs="宋体"/>
      <w:sz w:val="24"/>
    </w:rPr>
  </w:style>
  <w:style w:type="paragraph" w:styleId="1128" w:customStyle="1">
    <w:name w:val="样式 正文缩进 + 首行缩进:  2 字符"/>
    <w:basedOn w:val="692"/>
    <w:link w:val="1127"/>
    <w:uiPriority w:val="0"/>
    <w:qFormat/>
    <w:pPr>
      <w:ind w:firstLine="200"/>
      <w:spacing w:line="360" w:lineRule="auto"/>
    </w:pPr>
    <w:rPr>
      <w:sz w:val="24"/>
      <w:szCs w:val="20"/>
    </w:rPr>
  </w:style>
  <w:style w:type="character" w:styleId="1129" w:customStyle="1">
    <w:name w:val="font21"/>
    <w:uiPriority w:val="0"/>
    <w:qFormat/>
    <w:rPr>
      <w:rFonts w:hint="eastAsia" w:ascii="宋体" w:hAnsi="宋体" w:eastAsia="宋体" w:cs="宋体"/>
      <w:color w:val="000000"/>
      <w:sz w:val="20"/>
      <w:szCs w:val="20"/>
      <w:u w:val="none"/>
    </w:rPr>
  </w:style>
  <w:style w:type="character" w:styleId="1130" w:customStyle="1">
    <w:name w:val="批注文字 字符"/>
    <w:uiPriority w:val="0"/>
    <w:qFormat/>
    <w:rPr>
      <w:rFonts w:ascii="宋体" w:hAnsi="宋体" w:eastAsia="宋体"/>
    </w:rPr>
  </w:style>
  <w:style w:type="character" w:styleId="1131" w:customStyle="1">
    <w:name w:val="批注主题 字符"/>
    <w:uiPriority w:val="99"/>
    <w:semiHidden/>
    <w:qFormat/>
    <w:rPr>
      <w:rFonts w:ascii="宋体" w:hAnsi="宋体" w:eastAsia="宋体"/>
      <w:b/>
      <w:bCs/>
    </w:rPr>
  </w:style>
  <w:style w:type="paragraph" w:styleId="1132" w:customStyle="1">
    <w:name w:val="正文格式正文"/>
    <w:basedOn w:val="680"/>
    <w:link w:val="1133"/>
    <w:uiPriority w:val="0"/>
    <w:qFormat/>
    <w:pPr>
      <w:ind w:firstLine="480"/>
      <w:spacing w:line="360" w:lineRule="auto"/>
    </w:pPr>
    <w:rPr>
      <w:sz w:val="24"/>
      <w:szCs w:val="20"/>
    </w:rPr>
  </w:style>
  <w:style w:type="character" w:styleId="1133" w:customStyle="1">
    <w:name w:val="正文格式正文 Char"/>
    <w:link w:val="1132"/>
    <w:uiPriority w:val="0"/>
    <w:qFormat/>
    <w:rPr>
      <w:sz w:val="24"/>
    </w:rPr>
  </w:style>
  <w:style w:type="paragraph" w:styleId="1134" w:customStyle="1">
    <w:name w:val="表头文本"/>
    <w:basedOn w:val="680"/>
    <w:uiPriority w:val="0"/>
    <w:qFormat/>
    <w:pPr>
      <w:jc w:val="center"/>
    </w:pPr>
    <w:rPr>
      <w:b/>
      <w:sz w:val="24"/>
      <w:szCs w:val="20"/>
    </w:rPr>
  </w:style>
  <w:style w:type="paragraph" w:styleId="1135" w:customStyle="1">
    <w:name w:val="_Style 4"/>
    <w:basedOn w:val="680"/>
    <w:uiPriority w:val="34"/>
    <w:qFormat/>
    <w:pPr>
      <w:ind w:firstLine="420"/>
    </w:pPr>
    <w:rPr>
      <w:rFonts w:ascii="Calibri" w:hAnsi="Calibri"/>
      <w:szCs w:val="22"/>
    </w:rPr>
  </w:style>
  <w:style w:type="character" w:styleId="1136" w:customStyle="1">
    <w:name w:val="font01"/>
    <w:uiPriority w:val="0"/>
    <w:qFormat/>
    <w:rPr>
      <w:rFonts w:hint="eastAsia" w:ascii="等线" w:hAnsi="等线" w:eastAsia="等线" w:cs="等线"/>
      <w:color w:val="000000"/>
      <w:sz w:val="22"/>
      <w:szCs w:val="22"/>
      <w:u w:val="none"/>
    </w:rPr>
  </w:style>
  <w:style w:type="character" w:styleId="1137" w:customStyle="1">
    <w:name w:val="font61"/>
    <w:uiPriority w:val="0"/>
    <w:qFormat/>
    <w:rPr>
      <w:rFonts w:hint="eastAsia" w:ascii="等线" w:hAnsi="等线" w:eastAsia="等线" w:cs="等线"/>
      <w:color w:val="000000"/>
      <w:sz w:val="24"/>
      <w:szCs w:val="24"/>
      <w:u w:val="none"/>
    </w:rPr>
  </w:style>
  <w:style w:type="character" w:styleId="1138" w:customStyle="1">
    <w:name w:val="hover"/>
    <w:basedOn w:val="690"/>
    <w:uiPriority w:val="0"/>
    <w:qFormat/>
  </w:style>
  <w:style w:type="character" w:styleId="1139" w:customStyle="1">
    <w:name w:val="hover1"/>
    <w:uiPriority w:val="0"/>
    <w:qFormat/>
    <w:rPr>
      <w:color w:val="2590eb"/>
      <w:shd w:val="clear" w:color="auto" w:fill="e9f4fd"/>
    </w:rPr>
  </w:style>
  <w:style w:type="character" w:styleId="1140" w:customStyle="1">
    <w:name w:val="hover2"/>
    <w:uiPriority w:val="0"/>
    <w:qFormat/>
    <w:rPr>
      <w:color w:val="2590eb"/>
    </w:rPr>
  </w:style>
  <w:style w:type="character" w:styleId="1141" w:customStyle="1">
    <w:name w:val="hover3"/>
    <w:uiPriority w:val="0"/>
    <w:qFormat/>
    <w:rPr>
      <w:color w:val="2590eb"/>
    </w:rPr>
  </w:style>
  <w:style w:type="paragraph" w:styleId="1142" w:customStyle="1">
    <w:name w:val="段"/>
    <w:next w:val="680"/>
    <w:uiPriority w:val="0"/>
    <w:qFormat/>
    <w:pPr>
      <w:ind w:firstLine="200"/>
      <w:jc w:val="both"/>
    </w:pPr>
    <w:rPr>
      <w:rFonts w:ascii="宋体" w:hAnsi="Times New Roman" w:eastAsia="宋体" w:cs="Times New Roman"/>
      <w:sz w:val="21"/>
      <w:szCs w:val="22"/>
      <w:lang w:val="en-US" w:eastAsia="zh-CN" w:bidi="ar-SA"/>
    </w:rPr>
  </w:style>
  <w:style w:type="paragraph" w:styleId="1143" w:customStyle="1">
    <w:name w:val="表格内容 完"/>
    <w:basedOn w:val="680"/>
    <w:uiPriority w:val="0"/>
    <w:qFormat/>
    <w:pPr>
      <w:ind w:left="25" w:right="25"/>
      <w:spacing w:before="60" w:after="60"/>
    </w:pPr>
    <w:rPr>
      <w:szCs w:val="20"/>
    </w:rPr>
  </w:style>
  <w:style w:type="paragraph" w:styleId="1144" w:customStyle="1">
    <w:name w:val="Normal_20"/>
    <w:basedOn w:val="680"/>
    <w:uiPriority w:val="0"/>
    <w:qFormat/>
    <w:rPr>
      <w:rFonts w:ascii="黑体" w:hAnsi="黑体" w:eastAsia="黑体"/>
      <w:b/>
      <w:sz w:val="32"/>
    </w:rPr>
  </w:style>
  <w:style w:type="paragraph" w:styleId="1145" w:customStyle="1">
    <w:name w:val="Body text|1"/>
    <w:basedOn w:val="680"/>
    <w:uiPriority w:val="0"/>
    <w:qFormat/>
    <w:pPr>
      <w:ind w:firstLine="400"/>
      <w:jc w:val="left"/>
      <w:spacing w:line="449" w:lineRule="auto"/>
    </w:pPr>
    <w:rPr>
      <w:rFonts w:ascii="宋体" w:hAnsi="宋体" w:cs="宋体"/>
      <w:sz w:val="28"/>
      <w:szCs w:val="28"/>
      <w:lang w:val="zh-TW" w:eastAsia="zh-TW" w:bidi="zh-TW"/>
    </w:rPr>
  </w:style>
  <w:style w:type="paragraph" w:styleId="114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47" w:customStyle="1">
    <w:name w:val="纯文本1"/>
    <w:basedOn w:val="680"/>
    <w:uiPriority w:val="0"/>
    <w:qFormat/>
    <w:rPr>
      <w:rFonts w:ascii="宋体" w:hAnsi="Courier New"/>
      <w:szCs w:val="20"/>
    </w:rPr>
  </w:style>
  <w:style w:type="numbering" w:styleId="7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D13FE-F3B9-40AF-AEE1-D29DE3305FB1}"/>
</file>

<file path=customXml/itemProps2.xml><?xml version="1.0" encoding="utf-8"?>
<ds:datastoreItem xmlns:ds="http://schemas.openxmlformats.org/officeDocument/2006/customXml" ds:itemID="{7E19CDD0-C8CA-4C92-974F-26BAD8EADA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Gf52115211</cp:lastModifiedBy>
  <cp:revision>20</cp:revision>
  <dcterms:created xsi:type="dcterms:W3CDTF">2026-08-28T09:16:00Z</dcterms:created>
  <dcterms:modified xsi:type="dcterms:W3CDTF">2026-09-01T02:12:24Z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eyJoZGlkIjoiODg5ZDg0ZDE2ZDFkZDkyZGY4Njk4YjZkMTczZjFlMTIiLCJ1c2VySWQiOiIxMDQxMzE2NjAyIn0=</vt:lpwstr>
  </property>
</Properties>
</file>