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52"/>
          <w:szCs w:val="52"/>
        </w:rPr>
        <w:outlineLvl w:val="9"/>
      </w:pPr>
      <w:r>
        <w:rPr>
          <w:rFonts w:hint="eastAsia" w:ascii="楷体" w:hAnsi="楷体" w:eastAsia="楷体"/>
          <w:b/>
          <w:sz w:val="52"/>
          <w:szCs w:val="5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left="0" w:firstLine="220"/>
        <w:keepLines w:val="0"/>
        <w:keepNext w:val="0"/>
        <w:pageBreakBefore w:val="0"/>
        <w:spacing w:line="760" w:lineRule="exact"/>
        <w:rPr>
          <w:rFonts w:hint="eastAsia" w:ascii="黑体" w:hAnsi="黑体" w:eastAsia="黑体"/>
          <w:b/>
          <w:sz w:val="36"/>
          <w:szCs w:val="36"/>
          <w:lang w:eastAsia="zh-CN"/>
        </w:rPr>
        <w:outlineLvl w:val="9"/>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2026年度盱眙县住宅老旧电梯</w:t>
      </w:r>
      <w:r/>
    </w:p>
    <w:p>
      <w:pPr>
        <w:ind w:left="0" w:firstLine="2895"/>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lang w:eastAsia="zh-CN"/>
        </w:rPr>
        <w:t xml:space="preserve">更新项目（二期）</w:t>
      </w:r>
      <w:r>
        <w:rPr>
          <w:rFonts w:hint="eastAsia" w:ascii="黑体" w:hAnsi="黑体" w:eastAsia="黑体"/>
          <w:b/>
          <w:sz w:val="36"/>
          <w:szCs w:val="36"/>
        </w:rPr>
        <w:t xml:space="preserve"> </w:t>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default" w:ascii="黑体" w:hAnsi="黑体" w:eastAsia="黑体"/>
          <w:b/>
          <w:sz w:val="36"/>
          <w:lang w:val="en-US" w:eastAsia="zh-CN"/>
        </w:rPr>
        <w:outlineLvl w:val="9"/>
      </w:pPr>
      <w:r>
        <w:rPr>
          <w:rFonts w:hint="eastAsia" w:ascii="黑体" w:hAnsi="黑体" w:eastAsia="黑体"/>
          <w:b/>
          <w:sz w:val="36"/>
        </w:rPr>
        <w:t xml:space="preserve">项目编号: </w:t>
      </w:r>
      <w:r>
        <w:rPr>
          <w:rFonts w:hint="eastAsia" w:ascii="黑体" w:hAnsi="黑体" w:eastAsia="黑体"/>
          <w:b/>
          <w:sz w:val="36"/>
          <w:lang w:val="en-US" w:eastAsia="zh-CN"/>
        </w:rPr>
        <w:t xml:space="preserve"> JSZC-320830-JZCG-G2026-0007</w:t>
      </w:r>
      <w:r/>
    </w:p>
    <w:p>
      <w:pPr>
        <w:ind w:left="-359" w:firstLine="360"/>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left="0" w:firstLine="640"/>
        <w:keepLines w:val="0"/>
        <w:keepNext w:val="0"/>
        <w:pageBreakBefore w:val="0"/>
        <w:rPr>
          <w:rFonts w:hint="default" w:ascii="黑体" w:hAnsi="黑体" w:eastAsia="黑体"/>
          <w:b/>
          <w:sz w:val="32"/>
          <w:lang w:val="en-US" w:eastAsia="zh-CN"/>
        </w:rPr>
        <w:outlineLvl w:val="9"/>
      </w:pPr>
      <w:r>
        <w:rPr>
          <w:rFonts w:hint="eastAsia" w:ascii="黑体" w:hAnsi="黑体" w:eastAsia="黑体" w:cs="Times New Roman"/>
          <w:b/>
          <w:sz w:val="36"/>
          <w:szCs w:val="24"/>
          <w:lang w:val="en-US" w:eastAsia="zh-CN" w:bidi="ar-SA"/>
        </w:rPr>
        <w:t xml:space="preserve">招标人：盱眙县住房和城乡建设局</w:t>
      </w:r>
      <w:r/>
    </w:p>
    <w:p>
      <w:pPr>
        <w:pStyle w:val="737"/>
        <w:ind w:left="0" w:right="0"/>
        <w:jc w:val="center"/>
        <w:keepLines w:val="0"/>
        <w:keepNext w:val="0"/>
        <w:spacing w:before="480" w:beforeAutospacing="0" w:after="0" w:afterAutospacing="0" w:line="18" w:lineRule="atLeast"/>
        <w:widowControl/>
        <w:rPr>
          <w:rFonts w:hint="eastAsia" w:ascii="黑体" w:hAnsi="黑体" w:eastAsia="黑体" w:cs="Times New Roman"/>
          <w:b/>
          <w:sz w:val="36"/>
          <w:szCs w:val="24"/>
          <w:lang w:val="en-US" w:eastAsia="zh-CN" w:bidi="ar-SA"/>
        </w:rPr>
        <w:suppressLineNumbers w:val="0"/>
      </w:pPr>
      <w:r>
        <w:rPr>
          <w:rFonts w:hint="eastAsia" w:ascii="黑体" w:hAnsi="黑体" w:eastAsia="黑体" w:cs="Times New Roman"/>
          <w:b/>
          <w:sz w:val="36"/>
          <w:szCs w:val="24"/>
          <w:lang w:val="en-US" w:eastAsia="zh-CN" w:bidi="ar-SA"/>
        </w:rPr>
        <w:t xml:space="preserve">招标代理：淮安市公共资源交易中心盱眙分中心</w:t>
      </w:r>
      <w:r/>
    </w:p>
    <w:p>
      <w:pPr>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r>
      <w:r/>
    </w:p>
    <w:p>
      <w:pPr>
        <w:jc w:val="center"/>
        <w:keepLines w:val="0"/>
        <w:keepNext w:val="0"/>
        <w:pageBreakBefore w:val="0"/>
        <w:spacing w:line="600" w:lineRule="exact"/>
        <w:tabs>
          <w:tab w:val="center" w:pos="5215" w:leader="none"/>
        </w:tabs>
        <w:rPr>
          <w:rFonts w:hint="eastAsia" w:ascii="仿宋" w:hAnsi="仿宋" w:eastAsia="仿宋"/>
          <w:sz w:val="28"/>
          <w:szCs w:val="28"/>
        </w:rPr>
        <w:outlineLvl w:val="9"/>
      </w:pPr>
      <w:r>
        <w:rPr>
          <w:rFonts w:hint="eastAsia" w:ascii="黑体" w:hAnsi="黑体" w:eastAsia="黑体"/>
          <w:b/>
          <w:sz w:val="36"/>
          <w:szCs w:val="36"/>
        </w:rPr>
        <w:t xml:space="preserve">二0二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八</w:t>
      </w:r>
      <w:r>
        <w:rPr>
          <w:rFonts w:hint="eastAsia" w:ascii="黑体" w:hAnsi="黑体" w:eastAsia="黑体"/>
          <w:b/>
          <w:sz w:val="36"/>
          <w:szCs w:val="36"/>
          <w:lang w:val="en-US" w:eastAsia="zh-CN"/>
        </w:rPr>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二十</w:t>
      </w:r>
      <w:r>
        <w:rPr>
          <w:rFonts w:hint="eastAsia" w:ascii="黑体" w:hAnsi="黑体" w:eastAsia="黑体"/>
          <w:b/>
          <w:sz w:val="36"/>
          <w:szCs w:val="36"/>
          <w:lang w:val="en-US" w:eastAsia="zh-CN"/>
        </w:rPr>
      </w:r>
      <w:r>
        <w:rPr>
          <w:rFonts w:hint="eastAsia" w:ascii="黑体" w:hAnsi="黑体" w:eastAsia="黑体"/>
          <w:b/>
          <w:sz w:val="36"/>
          <w:szCs w:val="36"/>
        </w:rPr>
        <w:t xml:space="preserve">日</w:t>
      </w:r>
      <w:r>
        <w:rPr>
          <w:rFonts w:hint="eastAsia" w:ascii="仿宋" w:hAnsi="仿宋" w:eastAsia="仿宋"/>
          <w:b/>
          <w:sz w:val="36"/>
          <w:szCs w:val="36"/>
        </w:rPr>
        <w:br w:type="page" w:clear="all"/>
      </w:r>
      <w:r/>
    </w:p>
    <w:p>
      <w:pPr>
        <w:pStyle w:val="737"/>
        <w:ind w:right="0"/>
        <w:jc w:val="center"/>
        <w:keepLines w:val="0"/>
        <w:keepNext w:val="0"/>
        <w:spacing w:before="0" w:beforeAutospacing="0" w:after="0" w:afterAutospacing="0" w:line="0" w:lineRule="atLeast"/>
        <w:widowControl w:val="off"/>
        <w:rPr>
          <w:rFonts w:hint="default" w:eastAsia="仿宋"/>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b/>
          <w:bCs/>
          <w:color w:val="000000"/>
          <w:sz w:val="36"/>
          <w:szCs w:val="36"/>
        </w:rPr>
        <w:t xml:space="preserve">第一章  </w:t>
      </w:r>
      <w:r>
        <w:rPr>
          <w:rFonts w:hint="eastAsia" w:ascii="仿宋" w:hAnsi="仿宋" w:eastAsia="仿宋" w:cs="仿宋"/>
          <w:b/>
          <w:bCs/>
          <w:color w:val="000000"/>
          <w:sz w:val="36"/>
          <w:szCs w:val="36"/>
          <w:lang w:val="en-US" w:eastAsia="zh-CN"/>
        </w:rPr>
        <w:t xml:space="preserve">招标公告</w:t>
      </w:r>
      <w:r/>
    </w:p>
    <w:p>
      <w:pPr>
        <w:pStyle w:val="737"/>
        <w:ind w:left="0" w:right="0"/>
        <w:jc w:val="left"/>
        <w:keepLines w:val="0"/>
        <w:keepNext w:val="0"/>
        <w:spacing w:before="480" w:beforeAutospacing="0" w:after="0" w:afterAutospacing="0" w:line="18" w:lineRule="atLeast"/>
        <w:widowControl/>
        <w:rPr>
          <w:rFonts w:hint="eastAsia" w:ascii="仿宋" w:hAnsi="仿宋" w:eastAsia="仿宋" w:cs="Times New Roman"/>
          <w:sz w:val="28"/>
          <w:szCs w:val="28"/>
          <w:lang w:val="en-US" w:eastAsia="zh-CN" w:bidi="ar-SA"/>
        </w:rPr>
        <w:suppressLineNumbers w:val="0"/>
      </w:pPr>
      <w:r>
        <w:rPr>
          <w:rFonts w:hint="eastAsia" w:ascii="仿宋" w:hAnsi="仿宋" w:eastAsia="仿宋" w:cs="Times New Roman"/>
          <w:sz w:val="28"/>
          <w:szCs w:val="28"/>
          <w:lang w:val="en-US" w:eastAsia="zh-CN" w:bidi="ar-SA"/>
        </w:rPr>
        <w:t xml:space="preserve">   受盱眙县住房和城乡建设局的委托，淮安市公共资源交易中心盱眙分中心就</w:t>
      </w:r>
      <w:r>
        <w:rPr>
          <w:rFonts w:hint="eastAsia" w:ascii="仿宋" w:hAnsi="仿宋" w:eastAsia="仿宋" w:cs="Times New Roman"/>
          <w:color w:val="auto"/>
          <w:sz w:val="28"/>
          <w:szCs w:val="28"/>
          <w:lang w:val="en-US" w:eastAsia="zh-CN" w:bidi="ar-SA"/>
        </w:rPr>
        <w:t xml:space="preserve">2026年度盱眙县住宅老旧电梯更新项目（二期）</w:t>
      </w:r>
      <w:r>
        <w:rPr>
          <w:rFonts w:hint="eastAsia" w:ascii="仿宋" w:hAnsi="仿宋" w:eastAsia="仿宋" w:cs="Times New Roman"/>
          <w:sz w:val="28"/>
          <w:szCs w:val="28"/>
          <w:lang w:val="en-US" w:eastAsia="zh-CN" w:bidi="ar-SA"/>
        </w:rPr>
        <w:t xml:space="preserve">进行公开招标采购，现邀请符合条件的投标人参加投标。</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wp:posOffset>
                </wp:positionH>
                <wp:positionV relativeFrom="paragraph">
                  <wp:posOffset>104775</wp:posOffset>
                </wp:positionV>
                <wp:extent cx="5761355" cy="1476375"/>
                <wp:effectExtent l="4445" t="4445" r="6350" b="5080"/>
                <wp:wrapNone/>
                <wp:docPr id="2" name="矩形 1"/>
                <wp:cNvGraphicFramePr/>
                <a:graphic xmlns:a="http://schemas.openxmlformats.org/drawingml/2006/main">
                  <a:graphicData uri="http://schemas.microsoft.com/office/word/2010/wordprocessingShape">
                    <wps:wsp>
                      <wps:cNvPr id="0" name=""/>
                      <wps:cNvSpPr/>
                      <wps:spPr bwMode="auto">
                        <a:xfrm>
                          <a:off x="0" y="0"/>
                          <a:ext cx="5761355" cy="1476375"/>
                        </a:xfrm>
                        <a:prstGeom prst="rect">
                          <a:avLst/>
                        </a:prstGeom>
                        <a:solidFill>
                          <a:srgbClr val="FFFFFF"/>
                        </a:solidFill>
                        <a:ln>
                          <a:solidFill>
                            <a:srgbClr val="000000"/>
                          </a:solidFill>
                        </a:ln>
                      </wps:spPr>
                      <wps:txbx>
                        <w:txbxContent>
                          <w:p>
                            <w:pPr>
                              <w:jc w:val="left"/>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2026年度盱眙县住宅老旧电梯更新项目（二期）</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0分（北京时间）前提交投标文件。</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2.1pt;mso-position-horizontal:absolute;mso-position-vertical-relative:text;margin-top:8.2pt;mso-position-vertical:absolute;width:453.6pt;height:116.2pt;mso-wrap-distance-left:9.0pt;mso-wrap-distance-top:0.0pt;mso-wrap-distance-right:9.0pt;mso-wrap-distance-bottom:0.0pt;visibility:visible;" fillcolor="#FFFFFF" strokecolor="#000000">
                <v:textbox inset="0,0,0,0">
                  <w:txbxContent>
                    <w:p>
                      <w:pPr>
                        <w:jc w:val="left"/>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2026年度盱眙县住宅老旧电梯更新项目（二期）</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一、项目基本情况</w:t>
      </w:r>
      <w:r/>
    </w:p>
    <w:p>
      <w:pPr>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（一）项目编号:JSZC-320830-JZCG-G2026-0007</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2026年度盱眙县住宅老旧电梯更新项目（二期）</w:t>
      </w:r>
      <w:r>
        <w:rPr>
          <w:rFonts w:hint="eastAsia" w:ascii="仿宋" w:hAnsi="仿宋" w:eastAsia="仿宋"/>
          <w:sz w:val="28"/>
          <w:szCs w:val="28"/>
        </w:rPr>
        <w:t xml:space="preserve"> </w:t>
      </w:r>
      <w:r>
        <w:rPr>
          <w:rFonts w:hint="eastAsia" w:ascii="仿宋" w:hAnsi="仿宋" w:eastAsia="仿宋"/>
          <w:bCs/>
          <w:sz w:val="28"/>
        </w:rPr>
        <w:t xml:space="preserve"> </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235.3万元</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val="en-US" w:eastAsia="zh-CN"/>
        </w:rPr>
        <w:t xml:space="preserve">235.3万元</w:t>
      </w:r>
      <w:r/>
    </w:p>
    <w:p>
      <w:pPr>
        <w:ind w:firstLine="565"/>
        <w:keepLines w:val="0"/>
        <w:keepNext w:val="0"/>
        <w:pageBreakBefore w:val="0"/>
        <w:spacing w:line="520" w:lineRule="exact"/>
        <w:rPr>
          <w:rFonts w:hint="default" w:ascii="仿宋" w:hAnsi="仿宋" w:eastAsia="仿宋" w:cs="Times New Roman"/>
          <w:color w:val="auto"/>
          <w:sz w:val="28"/>
          <w:szCs w:val="28"/>
          <w:highlight w:val="none"/>
          <w:lang w:val="en-US" w:eastAsia="zh-CN"/>
        </w:rPr>
        <w:outlineLvl w:val="9"/>
      </w:pPr>
      <w:r>
        <w:rPr>
          <w:rFonts w:hint="eastAsia" w:ascii="仿宋" w:hAnsi="仿宋" w:eastAsia="仿宋"/>
          <w:sz w:val="28"/>
          <w:szCs w:val="28"/>
        </w:rPr>
        <w:t xml:space="preserve">（五）采购需求:</w:t>
      </w:r>
      <w:r>
        <w:rPr>
          <w:rFonts w:hint="eastAsia" w:ascii="仿宋" w:hAnsi="仿宋" w:eastAsia="仿宋"/>
          <w:color w:val="auto"/>
          <w:sz w:val="28"/>
          <w:szCs w:val="28"/>
          <w:highlight w:val="none"/>
          <w:lang w:eastAsia="zh-CN"/>
        </w:rPr>
        <w:t xml:space="preserve">2026年度盱眙县住宅老旧电梯更新项目（二期），</w:t>
      </w:r>
      <w:r>
        <w:rPr>
          <w:rFonts w:hint="eastAsia" w:ascii="仿宋" w:hAnsi="仿宋" w:eastAsia="仿宋" w:cs="Times New Roman"/>
          <w:color w:val="auto"/>
          <w:sz w:val="28"/>
          <w:szCs w:val="28"/>
          <w:highlight w:val="none"/>
          <w:lang w:eastAsia="zh-CN"/>
        </w:rPr>
        <w:t xml:space="preserve">项目拟更新改造</w:t>
      </w:r>
      <w:r>
        <w:rPr>
          <w:rFonts w:hint="eastAsia" w:ascii="仿宋" w:hAnsi="仿宋" w:eastAsia="仿宋" w:cs="Times New Roman"/>
          <w:color w:val="auto"/>
          <w:sz w:val="28"/>
          <w:szCs w:val="28"/>
          <w:highlight w:val="none"/>
          <w:lang w:val="en-US" w:eastAsia="zh-CN"/>
        </w:rPr>
        <w:t xml:space="preserve">二</w:t>
      </w:r>
      <w:r>
        <w:rPr>
          <w:rFonts w:hint="eastAsia" w:ascii="仿宋" w:hAnsi="仿宋" w:eastAsia="仿宋" w:cs="Times New Roman"/>
          <w:color w:val="auto"/>
          <w:sz w:val="28"/>
          <w:szCs w:val="28"/>
          <w:highlight w:val="none"/>
          <w:lang w:eastAsia="zh-CN"/>
        </w:rPr>
        <w:t xml:space="preserve">个住宅小区的老旧电梯共 </w:t>
      </w:r>
      <w:r>
        <w:rPr>
          <w:rFonts w:hint="eastAsia" w:ascii="仿宋" w:hAnsi="仿宋" w:eastAsia="仿宋" w:cs="Times New Roman"/>
          <w:color w:val="auto"/>
          <w:sz w:val="28"/>
          <w:szCs w:val="28"/>
          <w:highlight w:val="none"/>
          <w:lang w:val="en-US" w:eastAsia="zh-CN"/>
        </w:rPr>
        <w:t xml:space="preserve">13</w:t>
      </w:r>
      <w:r>
        <w:rPr>
          <w:rFonts w:hint="eastAsia" w:ascii="仿宋" w:hAnsi="仿宋" w:eastAsia="仿宋" w:cs="Times New Roman"/>
          <w:color w:val="auto"/>
          <w:sz w:val="28"/>
          <w:szCs w:val="28"/>
          <w:highlight w:val="none"/>
          <w:lang w:eastAsia="zh-CN"/>
        </w:rPr>
        <w:t xml:space="preserve"> 部，其中，</w:t>
      </w:r>
      <w:r>
        <w:rPr>
          <w:rFonts w:hint="eastAsia" w:ascii="仿宋" w:hAnsi="仿宋" w:eastAsia="仿宋" w:cs="Times New Roman"/>
          <w:color w:val="auto"/>
          <w:sz w:val="28"/>
          <w:szCs w:val="28"/>
          <w:highlight w:val="none"/>
          <w:lang w:val="en-US" w:eastAsia="zh-CN"/>
        </w:rPr>
        <w:t xml:space="preserve">龙城新天地10号楼1部，龙城新天地11号楼、12号楼、13号楼各2部，四季华庭1号楼、2号楼、3号楼各2部</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w:t>
      </w:r>
      <w:r>
        <w:rPr>
          <w:rFonts w:hint="eastAsia" w:ascii="仿宋" w:hAnsi="仿宋" w:eastAsia="仿宋" w:cs="仿宋"/>
          <w:color w:val="000000" w:themeColor="text1"/>
          <w:sz w:val="28"/>
          <w:highlight w:val="none"/>
          <w14:textFill>
            <w14:solidFill>
              <w14:schemeClr w14:val="tx1"/>
            </w14:solidFill>
          </w14:textFill>
        </w:rPr>
        <w:t xml:space="preserve">包含原有电梯拆除、井道及机房改造、新电梯采购、安装及全包维保等</w:t>
      </w:r>
      <w:r>
        <w:rPr>
          <w:rFonts w:hint="eastAsia" w:ascii="仿宋" w:hAnsi="仿宋" w:eastAsia="仿宋" w:cs="Times New Roman"/>
          <w:color w:val="auto"/>
          <w:sz w:val="28"/>
          <w:szCs w:val="28"/>
          <w:highlight w:val="none"/>
          <w:lang w:val="en-US" w:eastAsia="zh-CN"/>
        </w:rPr>
        <w:t xml:space="preserve">具体</w:t>
      </w:r>
      <w:r>
        <w:rPr>
          <w:rFonts w:hint="eastAsia" w:ascii="仿宋" w:hAnsi="仿宋" w:eastAsia="仿宋" w:cs="Times New Roman"/>
          <w:color w:val="auto"/>
          <w:sz w:val="28"/>
          <w:szCs w:val="28"/>
          <w:highlight w:val="none"/>
          <w:lang w:eastAsia="zh-CN"/>
        </w:rPr>
        <w:t xml:space="preserve">需求详见采购文件第五章。（</w:t>
      </w:r>
      <w:r>
        <w:rPr>
          <w:rFonts w:hint="eastAsia" w:ascii="仿宋" w:hAnsi="仿宋" w:eastAsia="仿宋" w:cs="Times New Roman"/>
          <w:b/>
          <w:bCs/>
          <w:color w:val="auto"/>
          <w:sz w:val="28"/>
          <w:szCs w:val="28"/>
          <w:highlight w:val="none"/>
          <w:lang w:val="en-US" w:eastAsia="zh-CN"/>
        </w:rPr>
        <w:t xml:space="preserve">注：本项目的投标单位须与招标人当前其他在建项目的施工单位无关联关系，且未参与招标人其他在建项目的实施。）</w:t>
      </w:r>
      <w:r/>
    </w:p>
    <w:p>
      <w:pPr>
        <w:ind w:firstLine="565"/>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rPr>
        <w:t xml:space="preserve">（六）合同履行期限:</w:t>
      </w:r>
      <w:r>
        <w:rPr>
          <w:rFonts w:hint="eastAsia" w:ascii="仿宋" w:hAnsi="仿宋" w:eastAsia="仿宋" w:cs="Times New Roman"/>
          <w:color w:val="auto"/>
          <w:sz w:val="28"/>
          <w:szCs w:val="28"/>
          <w:highlight w:val="none"/>
          <w:lang w:val="en-US" w:eastAsia="zh-CN"/>
        </w:rPr>
        <w:t xml:space="preserve">合同签订生效后，45个日历天完成生产、旧梯拆除、原井道及机房改造、安装、调试验收（为方便群众出行，中标单位应采取切实可行的措施，加快施工进度，安装好1台检验1台，合格后立即投入使用），免费原厂整机质保和全包维保不少于5年。</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ascii="仿宋" w:hAnsi="仿宋" w:eastAsia="仿宋"/>
          <w:sz w:val="28"/>
          <w:szCs w:val="28"/>
        </w:rPr>
        <w:t xml:space="preserve">☑</w:t>
      </w:r>
      <w:r>
        <w:rPr>
          <w:rFonts w:hint="eastAsia" w:ascii="仿宋" w:hAnsi="仿宋" w:eastAsia="仿宋"/>
          <w:sz w:val="28"/>
          <w:szCs w:val="28"/>
        </w:rPr>
        <w:t xml:space="preserve">否）接受联合体投标。</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sz w:val="28"/>
          <w:szCs w:val="28"/>
          <w:highlight w:val="none"/>
          <w:u w:val="single"/>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1、投标人提供下列材料之一：</w:t>
      </w:r>
      <w:r/>
    </w:p>
    <w:p>
      <w:pPr>
        <w:ind w:left="19" w:firstLine="618"/>
        <w:keepLines w:val="0"/>
        <w:keepNext w:val="0"/>
        <w:pageBreakBefore w:val="0"/>
        <w:spacing w:line="520" w:lineRule="exact"/>
        <w:widowControl w:val="off"/>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（1）投标人提供法定代表人资格证明（格式按照示范格式一要求）和法定代表人身份证扫描件；</w:t>
      </w:r>
      <w:r/>
    </w:p>
    <w:p>
      <w:pPr>
        <w:ind w:left="19" w:firstLine="618"/>
        <w:keepLines w:val="0"/>
        <w:keepNext w:val="0"/>
        <w:pageBreakBefore w:val="0"/>
        <w:spacing w:line="520" w:lineRule="exact"/>
        <w:widowControl w:val="off"/>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（2）投标人提供授权委托书（格式按照示范格式二要求）和受托人身份证扫描件；</w:t>
      </w:r>
      <w:r/>
    </w:p>
    <w:p>
      <w:pPr>
        <w:ind w:left="19" w:firstLine="618"/>
        <w:keepLines w:val="0"/>
        <w:keepNext w:val="0"/>
        <w:pageBreakBefore w:val="0"/>
        <w:spacing w:line="520" w:lineRule="exact"/>
        <w:widowControl w:val="off"/>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2、投标人提供有效</w:t>
      </w:r>
      <w:r>
        <w:rPr>
          <w:rFonts w:hint="eastAsia" w:ascii="仿宋" w:hAnsi="仿宋" w:eastAsia="仿宋" w:cs="Times New Roman"/>
          <w:sz w:val="28"/>
          <w:szCs w:val="28"/>
          <w:lang w:eastAsia="zh-CN"/>
        </w:rPr>
        <w:t xml:space="preserve">的</w:t>
      </w:r>
      <w:r>
        <w:rPr>
          <w:rFonts w:hint="eastAsia" w:ascii="仿宋" w:hAnsi="仿宋" w:eastAsia="仿宋" w:cs="Times New Roman"/>
          <w:sz w:val="28"/>
          <w:szCs w:val="28"/>
        </w:rPr>
        <w:t xml:space="preserve">营业执照（扫描件上传至电子标书）；</w:t>
      </w:r>
      <w:r/>
    </w:p>
    <w:p>
      <w:pPr>
        <w:ind w:left="19" w:firstLine="618"/>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3、供应商提供符合《中华人民共和国政府采购法》第二十二条规定条件的承诺函（详见示范格式三）；</w:t>
      </w:r>
      <w:r/>
    </w:p>
    <w:p>
      <w:pPr>
        <w:ind w:left="19" w:firstLine="618"/>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val="zh-CN" w:eastAsia="zh-CN"/>
        </w:rPr>
        <w:t xml:space="preserve">供应商未被“信用中国”网（www.creditchina.gov.cn）列入失信被执行人、政府采购严重违法失信行为记录名单。供应商未被“中国政府采购网”（www.ccgp.gov.cn）列入政府采购严重违法失信行为记录名单。由采购人（采购代理机构）组织评委在资格审查时查询，一旦被查询存在上述失信行为记录名单的，将视为资格审查不通过。</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756"/>
        <w:rPr>
          <w:rFonts w:hint="eastAsia"/>
          <w:lang w:val="zh-CN"/>
        </w:rPr>
      </w:pPr>
      <w:r>
        <w:rPr>
          <w:rFonts w:hint="eastAsia"/>
          <w:lang w:val="zh-CN"/>
        </w:rPr>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本项目的特定资格要求: </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1、投标人如为电梯制造商，须具有有效期内的特种设备安装改造维修许可证（电梯）资质和特种设备制造许可证资质（电梯）或具有新证《中华人民共和国特种设备生产许可证》。</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2、投标人为非电梯制造商的，须同时提供：</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（1）投标人有效期内的特种设备安装改造维修许可证（电梯）资质或新证《中华人民共和国特种设备生产许可证》（含安装、维修）；</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（2）投标人所投电梯制造商有效期内的特种设备制造许可证资质（电梯）或者新证《中华人民共和国特种设备生产许可证》；</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p>
    <w:p>
      <w:pPr>
        <w:ind w:firstLine="560"/>
        <w:keepLines w:val="0"/>
        <w:keepNext w:val="0"/>
        <w:pageBreakBefore w:val="0"/>
        <w:spacing w:line="520" w:lineRule="exact"/>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时间：自招标文件公告发布之日起5个工作日 </w:t>
      </w:r>
      <w:r/>
    </w:p>
    <w:p>
      <w:pPr>
        <w:ind w:firstLine="560"/>
        <w:keepLines w:val="0"/>
        <w:keepNext w:val="0"/>
        <w:pageBreakBefore w:val="0"/>
        <w:spacing w:line="520" w:lineRule="exact"/>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地点：苏采云政府采购一体化平台 </w:t>
      </w:r>
      <w:r/>
    </w:p>
    <w:p>
      <w:pPr>
        <w:ind w:firstLine="560"/>
        <w:keepLines w:val="0"/>
        <w:keepNext w:val="0"/>
        <w:pageBreakBefore w:val="0"/>
        <w:spacing w:line="520" w:lineRule="exact"/>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方式：在“淮安市政府采购网”自行免费下载招标文件。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sz w:val="28"/>
          <w:szCs w:val="28"/>
          <w:lang w:val="en-US" w:eastAsia="zh-CN"/>
        </w:rPr>
        <w:t xml:space="preserve">售价：0.00元 </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p>
    <w:p>
      <w:pPr>
        <w:ind w:firstLine="560"/>
        <w:keepLines w:val="0"/>
        <w:keepNext w:val="0"/>
        <w:pageBreakBefore w:val="0"/>
        <w:spacing w:line="520" w:lineRule="exact"/>
        <w:rPr>
          <w:rFonts w:hint="eastAsia" w:ascii="仿宋" w:hAnsi="仿宋" w:eastAsia="仿宋" w:cs="Times New Roman"/>
          <w:color w:val="000000"/>
          <w:sz w:val="28"/>
          <w:szCs w:val="28"/>
          <w:lang w:val="en-US" w:eastAsia="zh-CN"/>
        </w:rPr>
        <w:outlineLvl w:val="9"/>
      </w:pPr>
      <w:r>
        <w:rPr>
          <w:rFonts w:ascii="仿宋" w:hAnsi="仿宋" w:eastAsia="仿宋" w:cs="仿宋"/>
          <w:color w:val="333333"/>
          <w:sz w:val="28"/>
          <w:szCs w:val="28"/>
          <w:shd w:val="clear" w:color="auto" w:fill="ffffff"/>
        </w:rPr>
        <w:t xml:space="preserve">2</w:t>
      </w:r>
      <w:r>
        <w:rPr>
          <w:rFonts w:hint="eastAsia" w:ascii="仿宋" w:hAnsi="仿宋" w:eastAsia="仿宋" w:cs="Times New Roman"/>
          <w:color w:val="000000"/>
          <w:sz w:val="28"/>
          <w:szCs w:val="28"/>
          <w:lang w:val="en-US" w:eastAsia="zh-CN"/>
        </w:rPr>
        <w:t xml:space="preserve">026-9-11  09:00 （北京时间）</w:t>
      </w:r>
      <w:r/>
    </w:p>
    <w:p>
      <w:pPr>
        <w:ind w:firstLine="560"/>
        <w:keepLines w:val="0"/>
        <w:keepNext w:val="0"/>
        <w:pageBreakBefore w:val="0"/>
        <w:spacing w:line="520" w:lineRule="exact"/>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地点：本项目采用远程“不见面”开标方式，无需到现场提交，请供应商在开标时间截止前提前登入苏采云政府采购一体化平台（网址：http://jszfcg.jsczt.cn/jszc/login）提交投标文件</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p>
    <w:p>
      <w:pPr>
        <w:ind w:firstLine="560"/>
        <w:keepLines w:val="0"/>
        <w:keepNext w:val="0"/>
        <w:pageBreakBefore w:val="0"/>
        <w:spacing w:line="520" w:lineRule="exact"/>
        <w:rPr>
          <w:rFonts w:hint="eastAsia" w:ascii="仿宋" w:hAnsi="仿宋" w:eastAsia="仿宋"/>
          <w:color w:val="000000"/>
          <w:sz w:val="28"/>
          <w:szCs w:val="28"/>
          <w:highlight w:val="none"/>
          <w:lang w:eastAsia="zh-CN"/>
        </w:rPr>
        <w:outlineLvl w:val="9"/>
      </w:pPr>
      <w:r>
        <w:rPr>
          <w:rFonts w:hint="eastAsia" w:ascii="仿宋" w:hAnsi="仿宋" w:eastAsia="仿宋"/>
          <w:sz w:val="28"/>
          <w:szCs w:val="28"/>
        </w:rPr>
        <w:t xml:space="preserve">名称:</w:t>
      </w:r>
      <w:r>
        <w:rPr>
          <w:rFonts w:hint="eastAsia" w:ascii="仿宋" w:hAnsi="仿宋" w:eastAsia="仿宋"/>
          <w:color w:val="000000"/>
          <w:sz w:val="28"/>
          <w:szCs w:val="28"/>
          <w:highlight w:val="none"/>
          <w:lang w:eastAsia="zh-CN"/>
        </w:rPr>
        <w:t xml:space="preserve">盱眙县住房和城乡建设局</w:t>
      </w:r>
      <w:r/>
    </w:p>
    <w:p>
      <w:pPr>
        <w:ind w:firstLine="560"/>
        <w:keepLines w:val="0"/>
        <w:keepNext w:val="0"/>
        <w:pageBreakBefore w:val="0"/>
        <w:spacing w:line="520" w:lineRule="exact"/>
        <w:rPr>
          <w:rFonts w:hint="default"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val="en-US" w:eastAsia="zh-CN"/>
        </w:rPr>
        <w:t xml:space="preserve">盱眙县山水商务大厦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olor w:val="000000"/>
          <w:sz w:val="28"/>
          <w:szCs w:val="28"/>
          <w:highlight w:val="none"/>
          <w:lang w:eastAsia="zh-CN"/>
        </w:rPr>
        <w:t xml:space="preserve">联系</w:t>
      </w:r>
      <w:r>
        <w:rPr>
          <w:rFonts w:hint="eastAsia" w:ascii="仿宋" w:hAnsi="仿宋" w:eastAsia="仿宋"/>
          <w:color w:val="000000"/>
          <w:sz w:val="28"/>
          <w:szCs w:val="28"/>
          <w:highlight w:val="none"/>
          <w:lang w:val="en-US" w:eastAsia="zh-CN"/>
        </w:rPr>
        <w:t xml:space="preserve">方式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顾正刚     电话：18360722213</w:t>
      </w:r>
      <w:r>
        <w:rPr>
          <w:rFonts w:hint="eastAsia" w:ascii="仿宋" w:hAnsi="仿宋" w:eastAsia="仿宋" w:cs="Times New Roman"/>
          <w:color w:val="000000"/>
          <w:sz w:val="28"/>
          <w:szCs w:val="28"/>
          <w:highlight w:val="none"/>
          <w:lang w:val="en-US" w:eastAsia="zh-CN"/>
        </w:rPr>
        <w:t xml:space="preserve"> </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p>
    <w:p>
      <w:pPr>
        <w:ind w:firstLine="560"/>
        <w:keepLines w:val="0"/>
        <w:keepNext w:val="0"/>
        <w:pageBreakBefore w:val="0"/>
        <w:spacing w:line="520" w:lineRule="exact"/>
        <w:rPr>
          <w:rFonts w:hint="eastAsia" w:ascii="仿宋" w:hAnsi="仿宋" w:eastAsia="仿宋" w:cs="Times New Roman"/>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名称:淮安市公共资源交易中心盱眙分中心 </w:t>
      </w:r>
      <w:r/>
    </w:p>
    <w:p>
      <w:pPr>
        <w:ind w:firstLine="560"/>
        <w:keepLines w:val="0"/>
        <w:keepNext w:val="0"/>
        <w:pageBreakBefore w:val="0"/>
        <w:spacing w:line="520" w:lineRule="exact"/>
        <w:rPr>
          <w:rFonts w:hint="eastAsia" w:ascii="仿宋" w:hAnsi="仿宋" w:eastAsia="仿宋" w:cs="Times New Roman"/>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地址:盱眙县金鹏大道2号（五墩农商行院内） </w:t>
      </w:r>
      <w:r/>
    </w:p>
    <w:p>
      <w:pPr>
        <w:ind w:firstLine="565"/>
        <w:keepLines w:val="0"/>
        <w:keepNext w:val="0"/>
        <w:pageBreakBefore w:val="0"/>
        <w:spacing w:line="520" w:lineRule="exact"/>
        <w:rPr>
          <w:rFonts w:hint="default" w:ascii="仿宋" w:hAnsi="仿宋" w:eastAsia="仿宋" w:cs="Times New Roman"/>
          <w:color w:val="auto"/>
          <w:sz w:val="28"/>
          <w:szCs w:val="28"/>
          <w:highlight w:val="none"/>
          <w:lang w:val="en-US" w:eastAsia="zh-CN"/>
        </w:rPr>
        <w:outlineLvl w:val="9"/>
      </w:pPr>
      <w:r>
        <w:rPr>
          <w:rFonts w:hint="eastAsia" w:ascii="仿宋" w:hAnsi="仿宋" w:eastAsia="仿宋"/>
          <w:color w:val="auto"/>
          <w:sz w:val="28"/>
          <w:szCs w:val="28"/>
        </w:rPr>
        <w:t xml:space="preserve">联系方式</w:t>
      </w:r>
      <w:r>
        <w:rPr>
          <w:rFonts w:hint="eastAsia" w:ascii="仿宋" w:hAnsi="仿宋" w:eastAsia="仿宋" w:cs="Times New Roman"/>
          <w:color w:val="auto"/>
          <w:sz w:val="28"/>
          <w:szCs w:val="28"/>
          <w:highlight w:val="none"/>
          <w:lang w:val="en-US" w:eastAsia="zh-CN"/>
        </w:rPr>
        <w:t xml:space="preserve">:高莹莹 电话：</w:t>
      </w:r>
      <w:r>
        <w:rPr>
          <w:rFonts w:hint="eastAsia" w:ascii="仿宋" w:hAnsi="仿宋" w:eastAsia="仿宋" w:cs="Times New Roman"/>
          <w:color w:val="auto"/>
          <w:sz w:val="28"/>
          <w:szCs w:val="28"/>
          <w:lang w:val="en-US" w:eastAsia="zh-CN"/>
        </w:rPr>
        <w:t xml:space="preserve">18362876894</w:t>
      </w:r>
      <w:r/>
    </w:p>
    <w:p>
      <w:pPr>
        <w:ind w:firstLine="565"/>
        <w:keepLines w:val="0"/>
        <w:keepNext w:val="0"/>
        <w:pageBreakBefore w:val="0"/>
        <w:spacing w:line="520" w:lineRule="exact"/>
        <w:rPr>
          <w:rFonts w:hint="eastAsia" w:ascii="仿宋" w:hAnsi="仿宋" w:eastAsia="仿宋" w:cs="Times New Roman"/>
          <w:color w:val="auto"/>
          <w:sz w:val="28"/>
          <w:szCs w:val="28"/>
          <w:lang w:val="en-US" w:eastAsia="zh-CN"/>
        </w:rPr>
        <w:outlineLvl w:val="9"/>
      </w:pPr>
      <w:r>
        <w:rPr>
          <w:rFonts w:hint="eastAsia" w:ascii="仿宋" w:hAnsi="仿宋" w:eastAsia="仿宋" w:cs="Times New Roman"/>
          <w:color w:val="auto"/>
          <w:sz w:val="28"/>
          <w:szCs w:val="28"/>
          <w:lang w:val="en-US" w:eastAsia="zh-CN"/>
        </w:rPr>
        <w:t xml:space="preserve">3、项目联系方式</w:t>
      </w:r>
      <w:r/>
    </w:p>
    <w:p>
      <w:pPr>
        <w:ind w:left="0" w:right="0" w:firstLine="565"/>
        <w:jc w:val="both"/>
        <w:spacing w:before="0" w:after="0" w:line="519" w:lineRule="atLeast"/>
        <w:rPr>
          <w:rFonts w:hint="eastAsia" w:ascii="仿宋" w:hAnsi="仿宋" w:eastAsia="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8"/>
          <w:szCs w:val="28"/>
          <w:lang w:val="en-US" w:eastAsia="zh-CN"/>
        </w:rPr>
        <w:t xml:space="preserve">项目联系人：</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顾正刚</w:t>
      </w:r>
      <w:r>
        <w:rPr>
          <w:rFonts w:hint="eastAsia" w:ascii="仿宋" w:hAnsi="仿宋" w:eastAsia="仿宋" w:cs="仿宋"/>
          <w:color w:val="000000" w:themeColor="text1"/>
          <w:sz w:val="28"/>
          <w:highlight w:val="none"/>
          <w14:textFill>
            <w14:solidFill>
              <w14:schemeClr w14:val="tx1"/>
            </w14:solidFill>
          </w14:textFill>
        </w:rPr>
        <w:t xml:space="preserve">18360722213</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p>
    <w:p>
      <w:pPr>
        <w:ind w:firstLine="567"/>
        <w:keepLines w:val="0"/>
        <w:keepNext w:val="0"/>
        <w:pageBreakBefore w:val="0"/>
        <w:spacing w:line="520" w:lineRule="exact"/>
        <w:widowControl w:val="off"/>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val="en-US" w:eastAsia="zh-CN"/>
        </w:rPr>
        <w:t xml:space="preserve">招标人</w:t>
      </w:r>
      <w:r>
        <w:rPr>
          <w:rFonts w:hint="eastAsia" w:ascii="仿宋" w:hAnsi="仿宋" w:eastAsia="仿宋"/>
          <w:sz w:val="28"/>
          <w:szCs w:val="28"/>
        </w:rPr>
        <w:t xml:space="preserve">在“淮安市政府采购网”发布的更正公告。</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2.2满足招标文件中实质性条款的规定。</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w:t>
      </w:r>
      <w:r>
        <w:rPr>
          <w:rFonts w:hint="eastAsia" w:ascii="仿宋" w:hAnsi="仿宋" w:eastAsia="仿宋" w:cs="Times New Roman"/>
          <w:sz w:val="28"/>
          <w:szCs w:val="28"/>
          <w:lang w:eastAsia="zh-CN"/>
        </w:rPr>
        <w:t xml:space="preserve">淮安市公共资源交易中心盱眙分中心</w:t>
      </w:r>
      <w:r>
        <w:rPr>
          <w:rFonts w:hint="eastAsia" w:ascii="仿宋" w:hAnsi="仿宋" w:eastAsia="仿宋"/>
          <w:sz w:val="28"/>
          <w:szCs w:val="28"/>
        </w:rPr>
        <w:t xml:space="preserve">（以下简称采购中心）在任何情况下均无义务和责任承担这些费用。</w:t>
      </w:r>
      <w:r/>
    </w:p>
    <w:p>
      <w:pPr>
        <w:ind w:firstLine="555"/>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4.2</w:t>
      </w:r>
      <w:r>
        <w:rPr>
          <w:rFonts w:ascii="仿宋" w:hAnsi="仿宋" w:eastAsia="仿宋" w:cs="仿宋"/>
          <w:b/>
          <w:color w:val="000000" w:themeColor="text1"/>
          <w:sz w:val="28"/>
          <w:highlight w:val="none"/>
          <w14:textFill>
            <w14:solidFill>
              <w14:schemeClr w14:val="tx1"/>
            </w14:solidFill>
          </w14:textFill>
        </w:rPr>
        <w:t xml:space="preserve">本次采购项目不得以任何形式向投标人收取标书工本费及专家评审费。</w:t>
      </w:r>
      <w:r/>
    </w:p>
    <w:p>
      <w:pPr>
        <w:ind w:firstLine="555"/>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4.3本项目由众鑫项目管理淮安有限公司协助采购人做了前期咨询工作。因此各投标人在报价时必须将咨询费用包含在投标报价中，不需单独列项计取。本次项目咨询费计取标准按《江苏省政府采购代理服务收费指</w:t>
      </w:r>
      <w:r>
        <w:rPr>
          <w:rFonts w:hint="eastAsia" w:ascii="仿宋" w:hAnsi="仿宋" w:eastAsia="仿宋" w:cs="Times New Roman"/>
          <w:sz w:val="28"/>
          <w:szCs w:val="28"/>
          <w:highlight w:val="none"/>
          <w:lang w:val="en-US" w:eastAsia="zh-CN"/>
        </w:rPr>
        <w:t xml:space="preserve">导意见》（苏政采协[2024]20号）文件规定的收费标准优惠</w:t>
      </w:r>
      <w:r>
        <w:rPr>
          <w:rFonts w:hint="eastAsia" w:ascii="仿宋" w:hAnsi="仿宋" w:eastAsia="仿宋" w:cs="Times New Roman"/>
          <w:color w:val="auto"/>
          <w:sz w:val="28"/>
          <w:szCs w:val="28"/>
          <w:highlight w:val="none"/>
          <w:lang w:val="en-US" w:eastAsia="zh-CN"/>
        </w:rPr>
        <w:t xml:space="preserve">收取6540元。</w:t>
      </w:r>
      <w:r>
        <w:rPr>
          <w:rFonts w:hint="eastAsia" w:ascii="仿宋" w:hAnsi="仿宋" w:eastAsia="仿宋" w:cs="Times New Roman"/>
          <w:sz w:val="28"/>
          <w:szCs w:val="28"/>
          <w:lang w:val="en-US" w:eastAsia="zh-CN"/>
        </w:rPr>
        <w:t xml:space="preserve">中标人在领取中标通知书之日向淮安市公共资源交易中心盱眙分中心一次性付清。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合同文本</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.4评标方法与评标标准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ind w:firstLine="560"/>
        <w:spacing w:line="520" w:lineRule="exact"/>
      </w:pPr>
      <w:r>
        <w:rPr>
          <w:rFonts w:hint="eastAsia" w:ascii="仿宋" w:hAnsi="仿宋" w:eastAsia="仿宋" w:cs="仿宋"/>
          <w:b/>
          <w:bCs/>
          <w:sz w:val="28"/>
          <w:lang w:val="en-US" w:eastAsia="zh-CN"/>
        </w:rPr>
        <w:t xml:space="preserve">11.3</w:t>
      </w:r>
      <w:r>
        <w:rPr>
          <w:rFonts w:hint="eastAsia" w:ascii="仿宋" w:hAnsi="仿宋" w:eastAsia="仿宋" w:cs="仿宋"/>
          <w:b/>
          <w:bCs/>
          <w:sz w:val="28"/>
        </w:rPr>
        <w:t xml:space="preserve">项目资金来源为国家超长期特别国债等，本次采购预算价为总价最高限价，各台电梯具体单价由投标单位自主综合考量后报价；报价时须充分考虑包括</w:t>
      </w:r>
      <w:r>
        <w:rPr>
          <w:rFonts w:hint="eastAsia" w:ascii="仿宋" w:hAnsi="仿宋" w:eastAsia="仿宋" w:cs="仿宋"/>
          <w:b/>
          <w:bCs/>
          <w:sz w:val="28"/>
          <w:highlight w:val="none"/>
        </w:rPr>
        <w:t xml:space="preserve">“</w:t>
      </w:r>
      <w:r>
        <w:rPr>
          <w:rFonts w:hint="eastAsia" w:ascii="仿宋" w:hAnsi="仿宋" w:eastAsia="仿宋" w:cs="仿宋"/>
          <w:b/>
          <w:bCs/>
          <w:sz w:val="28"/>
          <w:highlight w:val="none"/>
          <w:lang w:eastAsia="zh-CN"/>
        </w:rPr>
        <w:t xml:space="preserve">淮安市住房和城乡建设局</w:t>
      </w:r>
      <w:r>
        <w:rPr>
          <w:rFonts w:hint="eastAsia" w:ascii="仿宋" w:hAnsi="仿宋" w:eastAsia="仿宋" w:cs="仿宋"/>
          <w:b/>
          <w:bCs/>
          <w:sz w:val="28"/>
          <w:highlight w:val="none"/>
        </w:rPr>
        <w:t xml:space="preserve">《关于</w:t>
      </w:r>
      <w:r>
        <w:rPr>
          <w:rFonts w:hint="eastAsia" w:ascii="仿宋" w:hAnsi="仿宋" w:eastAsia="仿宋" w:cs="仿宋"/>
          <w:b/>
          <w:bCs/>
          <w:sz w:val="28"/>
          <w:highlight w:val="none"/>
          <w:lang w:eastAsia="zh-CN"/>
        </w:rPr>
        <w:t xml:space="preserve">做好</w:t>
      </w:r>
      <w:r>
        <w:rPr>
          <w:rFonts w:hint="eastAsia" w:ascii="仿宋" w:hAnsi="仿宋" w:eastAsia="仿宋" w:cs="仿宋"/>
          <w:b/>
          <w:bCs/>
          <w:sz w:val="28"/>
          <w:highlight w:val="none"/>
          <w:lang w:val="en-US" w:eastAsia="zh-CN"/>
        </w:rPr>
        <w:t xml:space="preserve">2026</w:t>
      </w:r>
      <w:r>
        <w:rPr>
          <w:rFonts w:hint="eastAsia" w:ascii="仿宋" w:hAnsi="仿宋" w:eastAsia="仿宋" w:cs="仿宋"/>
          <w:b/>
          <w:bCs/>
          <w:sz w:val="28"/>
          <w:highlight w:val="none"/>
        </w:rPr>
        <w:t xml:space="preserve">年</w:t>
      </w:r>
      <w:r>
        <w:rPr>
          <w:rFonts w:hint="eastAsia" w:ascii="仿宋" w:hAnsi="仿宋" w:eastAsia="仿宋" w:cs="仿宋"/>
          <w:b/>
          <w:bCs/>
          <w:sz w:val="28"/>
          <w:highlight w:val="none"/>
          <w:lang w:eastAsia="zh-CN"/>
        </w:rPr>
        <w:t xml:space="preserve">度首批</w:t>
      </w:r>
      <w:r>
        <w:rPr>
          <w:rFonts w:hint="eastAsia" w:ascii="仿宋" w:hAnsi="仿宋" w:eastAsia="仿宋" w:cs="仿宋"/>
          <w:b/>
          <w:bCs/>
          <w:sz w:val="28"/>
          <w:highlight w:val="none"/>
        </w:rPr>
        <w:t xml:space="preserve">住宅老旧电梯更新</w:t>
      </w:r>
      <w:r>
        <w:rPr>
          <w:rFonts w:hint="eastAsia" w:ascii="仿宋" w:hAnsi="仿宋" w:eastAsia="仿宋" w:cs="仿宋"/>
          <w:b/>
          <w:bCs/>
          <w:sz w:val="28"/>
          <w:highlight w:val="none"/>
          <w:lang w:eastAsia="zh-CN"/>
        </w:rPr>
        <w:t xml:space="preserve">工作</w:t>
      </w:r>
      <w:r>
        <w:rPr>
          <w:rFonts w:hint="eastAsia" w:ascii="仿宋" w:hAnsi="仿宋" w:eastAsia="仿宋" w:cs="仿宋"/>
          <w:b/>
          <w:bCs/>
          <w:sz w:val="28"/>
          <w:highlight w:val="none"/>
        </w:rPr>
        <w:t xml:space="preserve">的通知》”</w:t>
      </w:r>
      <w:r>
        <w:rPr>
          <w:rFonts w:hint="eastAsia" w:ascii="仿宋" w:hAnsi="仿宋" w:eastAsia="仿宋" w:cs="仿宋"/>
          <w:b/>
          <w:bCs/>
          <w:sz w:val="28"/>
        </w:rPr>
        <w:t xml:space="preserve">等使用超长期特别国债资金相关政策要求，若因投标人报价方案中部分电梯不符合前述政策文件规定，导致该部分电梯最终无法获取超长期特别国债资金补助，该部分费用不计入项目结算，由此产生的后果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rPr>
        <w:outlineLvl w:val="9"/>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17.方案部分</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本项目采用暗标方式</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17.1 本项目评标标准中的方案部分采用</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暗</w:t>
      </w:r>
      <w:r>
        <w:rPr>
          <w:rFonts w:ascii="仿宋" w:hAnsi="仿宋" w:eastAsia="仿宋" w:cs="仿宋"/>
          <w:color w:val="000000" w:themeColor="text1"/>
          <w:sz w:val="28"/>
          <w:highlight w:val="none"/>
          <w14:textFill>
            <w14:solidFill>
              <w14:schemeClr w14:val="tx1"/>
            </w14:solidFill>
          </w14:textFill>
        </w:rPr>
        <w:t xml:space="preserve">标方式进行评审。</w:t>
      </w:r>
      <w:r/>
    </w:p>
    <w:p>
      <w:pPr>
        <w:ind w:left="0" w:right="0" w:firstLine="560"/>
        <w:jc w:val="both"/>
        <w:spacing w:before="0" w:after="0" w:line="519" w:lineRule="atLeas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17.2 方案部分采用</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暗</w:t>
      </w:r>
      <w:r>
        <w:rPr>
          <w:rFonts w:ascii="仿宋" w:hAnsi="仿宋" w:eastAsia="仿宋" w:cs="仿宋"/>
          <w:color w:val="000000" w:themeColor="text1"/>
          <w:sz w:val="28"/>
          <w:highlight w:val="none"/>
          <w14:textFill>
            <w14:solidFill>
              <w14:schemeClr w14:val="tx1"/>
            </w14:solidFill>
          </w14:textFill>
        </w:rPr>
        <w:t xml:space="preserve">标方式进行评审的编制要求</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ind w:firstLine="560"/>
        <w:spacing w:line="520" w:lineRule="exact"/>
        <w:rPr>
          <w:rFonts w:hint="eastAsia"/>
          <w:lang w:eastAsia="zh-CN"/>
        </w:rPr>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17.3 供应商应按第17.2的要求编制方案，经三分之二评委认定，供应商未按第17.2的要求编制方案的，按未提供方案处理。</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pStyle w:val="754"/>
        <w:rPr>
          <w:rFonts w:hint="eastAsia"/>
        </w:rPr>
      </w:pPr>
      <w:r>
        <w:rPr>
          <w:rFonts w:hint="eastAsia" w:ascii="仿宋" w:hAnsi="仿宋" w:eastAsia="仿宋"/>
          <w:sz w:val="28"/>
          <w:szCs w:val="28"/>
        </w:rPr>
        <w:t xml:space="preserve">18.5中标人在领取中标通知书之前，必须提供三份与电子投标文件一致的纸质打印投标文件（打印胶装完整）。</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bookmarkEnd w:id="8"/>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w:t>
      </w:r>
      <w:r>
        <w:rPr>
          <w:rFonts w:hint="eastAsia" w:ascii="仿宋" w:hAnsi="仿宋" w:eastAsia="仿宋"/>
          <w:color w:val="auto"/>
          <w:sz w:val="28"/>
          <w:szCs w:val="28"/>
        </w:rPr>
        <w:t xml:space="preserve">标</w:t>
      </w:r>
      <w:r>
        <w:rPr>
          <w:rFonts w:hint="eastAsia" w:ascii="仿宋" w:hAnsi="仿宋" w:eastAsia="仿宋"/>
          <w:color w:val="auto"/>
          <w:sz w:val="28"/>
          <w:szCs w:val="28"/>
          <w:lang w:val="en-US" w:eastAsia="zh-CN"/>
        </w:rPr>
        <w:t xml:space="preserve">候</w:t>
      </w:r>
      <w:r>
        <w:rPr>
          <w:rFonts w:hint="eastAsia" w:ascii="仿宋" w:hAnsi="仿宋" w:eastAsia="仿宋"/>
          <w:color w:val="auto"/>
          <w:sz w:val="28"/>
          <w:szCs w:val="28"/>
        </w:rPr>
        <w:t xml:space="preserve">选</w:t>
      </w:r>
      <w:r>
        <w:rPr>
          <w:rFonts w:hint="eastAsia" w:ascii="仿宋" w:hAnsi="仿宋" w:eastAsia="仿宋"/>
          <w:sz w:val="28"/>
          <w:szCs w:val="28"/>
        </w:rPr>
        <w:t xml:space="preserve">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outlineLvl w:val="9"/>
      </w:pPr>
      <w:r/>
      <w:bookmarkStart w:id="12" w:name="_Toc16938548"/>
      <w:r/>
      <w:bookmarkStart w:id="13" w:name="_Toc20823304"/>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16938550"/>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cs="仿宋"/>
          <w:b/>
          <w:bCs/>
          <w:color w:val="000000" w:themeColor="text1"/>
          <w:sz w:val="28"/>
          <w:highlight w:val="none"/>
          <w:u w:val="single"/>
          <w14:textFill>
            <w14:solidFill>
              <w14:schemeClr w14:val="tx1"/>
            </w14:solidFill>
          </w14:textFill>
        </w:rPr>
        <w:t xml:space="preserve">（</w:t>
      </w:r>
      <w:r>
        <w:rPr>
          <w:rFonts w:hint="eastAsia" w:ascii="仿宋" w:hAnsi="仿宋" w:eastAsia="仿宋" w:cs="仿宋"/>
          <w:b/>
          <w:bCs/>
          <w:color w:val="000000" w:themeColor="text1"/>
          <w:sz w:val="28"/>
          <w:highlight w:val="none"/>
          <w:u w:val="single"/>
          <w:lang w:val="en-US" w:eastAsia="zh-CN"/>
          <w14:textFill>
            <w14:solidFill>
              <w14:schemeClr w14:val="tx1"/>
            </w14:solidFill>
          </w14:textFill>
        </w:rPr>
        <w:t xml:space="preserve">有</w:t>
      </w:r>
      <w:r>
        <w:rPr>
          <w:rFonts w:ascii="仿宋" w:hAnsi="仿宋" w:eastAsia="仿宋" w:cs="仿宋"/>
          <w:b/>
          <w:bCs/>
          <w:color w:val="000000" w:themeColor="text1"/>
          <w:sz w:val="28"/>
          <w:highlight w:val="none"/>
          <w:u w:val="single"/>
          <w14:textFill>
            <w14:solidFill>
              <w14:schemeClr w14:val="tx1"/>
            </w14:solidFill>
          </w14:textFill>
        </w:rPr>
        <w:t xml:space="preserve">机房乘客电梯）</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p>
    <w:p>
      <w:pPr>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16938551"/>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评标委员会认为投标人的报价属于《关于推动解决政府采购异常低价问题的通知》 财库〔2026〕2号异常低价情形的，将通过苏采云系统，按照财库〔2026〕2号文件要求启动异常低价投标审查程序</w:t>
      </w:r>
      <w:r>
        <w:rPr>
          <w:rFonts w:hint="eastAsia" w:ascii="仿宋" w:hAnsi="仿宋" w:eastAsia="仿宋"/>
          <w:sz w:val="28"/>
          <w:szCs w:val="28"/>
          <w:lang w:eastAsia="zh-CN"/>
        </w:rPr>
        <w:t xml:space="preserve">，</w:t>
      </w:r>
      <w:r>
        <w:rPr>
          <w:rFonts w:hint="eastAsia" w:ascii="仿宋" w:hAnsi="仿宋" w:eastAsia="仿宋"/>
          <w:sz w:val="28"/>
          <w:szCs w:val="28"/>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.1.13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其他法律、法规及本招标文件规定的属无效投标的情形。</w:t>
      </w:r>
      <w:r/>
    </w:p>
    <w:p>
      <w:pPr>
        <w:ind w:firstLine="560"/>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26.1.1</w:t>
      </w:r>
      <w:r>
        <w:rPr>
          <w:rFonts w:hint="eastAsia" w:ascii="仿宋" w:hAnsi="仿宋" w:eastAsia="仿宋" w:cs="Times New Roman"/>
          <w:color w:val="auto"/>
          <w:sz w:val="28"/>
          <w:szCs w:val="28"/>
          <w:lang w:val="en-US" w:eastAsia="zh-CN"/>
        </w:rPr>
        <w:t xml:space="preserve">4</w:t>
      </w:r>
      <w:r>
        <w:rPr>
          <w:rFonts w:hint="eastAsia" w:ascii="仿宋" w:hAnsi="仿宋" w:eastAsia="仿宋" w:cs="Times New Roman"/>
          <w:color w:val="auto"/>
          <w:sz w:val="28"/>
          <w:szCs w:val="28"/>
        </w:rPr>
        <w:t xml:space="preserve"> 所投产品技术参数未完全满足招标文件第五章“技术参数”中标注“★”技术参数</w:t>
      </w:r>
      <w:r>
        <w:rPr>
          <w:rFonts w:hint="eastAsia" w:ascii="仿宋" w:hAnsi="仿宋" w:eastAsia="仿宋" w:cs="Times New Roman"/>
          <w:color w:val="auto"/>
          <w:sz w:val="28"/>
          <w:szCs w:val="28"/>
          <w:lang w:val="en-US" w:eastAsia="zh-CN"/>
        </w:rPr>
        <w:t xml:space="preserve">要求</w:t>
      </w:r>
      <w:r>
        <w:rPr>
          <w:rFonts w:hint="eastAsia" w:ascii="仿宋" w:hAnsi="仿宋" w:eastAsia="仿宋" w:cs="Times New Roman"/>
          <w:color w:val="auto"/>
          <w:sz w:val="28"/>
          <w:szCs w:val="28"/>
        </w:rPr>
        <w:t xml:space="preserve">。</w:t>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26.1.15</w:t>
      </w:r>
      <w:r>
        <w:rPr>
          <w:rFonts w:hint="eastAsia" w:ascii="仿宋" w:hAnsi="仿宋" w:eastAsia="仿宋" w:cs="仿宋"/>
          <w:b/>
          <w:bCs/>
          <w:color w:val="000000"/>
          <w:sz w:val="28"/>
          <w:szCs w:val="28"/>
          <w:highlight w:val="none"/>
        </w:rPr>
        <w:t xml:space="preserve">根据《关于推动解决政府采购异常低价问题的通知》 财库〔2026〕2号规定：</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(一)评审过程中出现下列情形之一的，评审委员会应当启动异常低价投标(响应)审查程序：</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3.投标（响应）报价低于采购项目最高限价45%的，即投标（响应）报价〈采购项目最高限价×45%;</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highlight w:val="none"/>
          <w14:textFill>
            <w14:solidFill>
              <w14:schemeClr w14:val="tx1"/>
            </w14:solidFill>
          </w14:textFill>
        </w:rPr>
        <w:t xml:space="preserve">评审委员会</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基于专业判断，</w:t>
      </w:r>
      <w:r>
        <w:rPr>
          <w:rFonts w:hint="eastAsia" w:ascii="仿宋" w:hAnsi="仿宋" w:eastAsia="仿宋" w:cs="仿宋"/>
          <w:color w:val="000000" w:themeColor="text1"/>
          <w:sz w:val="28"/>
          <w:highlight w:val="none"/>
          <w14:textFill>
            <w14:solidFill>
              <w14:schemeClr w14:val="tx1"/>
            </w14:solidFill>
          </w14:textFill>
        </w:rPr>
        <w:t xml:space="preserve">认</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为</w:t>
      </w:r>
      <w:r>
        <w:rPr>
          <w:rFonts w:hint="eastAsia" w:ascii="仿宋" w:hAnsi="仿宋" w:eastAsia="仿宋" w:cs="仿宋"/>
          <w:color w:val="000000" w:themeColor="text1"/>
          <w:sz w:val="28"/>
          <w:highlight w:val="none"/>
          <w14:textFill>
            <w14:solidFill>
              <w14:schemeClr w14:val="tx1"/>
            </w14:solidFill>
          </w14:textFill>
        </w:rPr>
        <w:t xml:space="preserve">的供应商报价过低、有可能影响产品质量或者不能诚信履约的其他情形。</w:t>
      </w:r>
      <w:r/>
    </w:p>
    <w:p>
      <w:pPr>
        <w:ind w:left="0" w:right="0" w:firstLine="560"/>
        <w:jc w:val="both"/>
        <w:spacing w:before="0" w:after="0" w:line="519" w:lineRule="atLeast"/>
        <w:rPr>
          <w:rFonts w:hint="eastAsi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4" w:name="_Toc120614219"/>
      <w:r>
        <w:rPr>
          <w:rFonts w:hint="eastAsia" w:ascii="仿宋" w:hAnsi="仿宋" w:eastAsia="仿宋"/>
          <w:b/>
          <w:sz w:val="32"/>
          <w:szCs w:val="32"/>
        </w:rPr>
        <w:t xml:space="preserve">定标</w:t>
      </w:r>
      <w:bookmarkEnd w:id="24"/>
      <w:r/>
      <w:r/>
    </w:p>
    <w:p>
      <w:pPr>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p>
    <w:p>
      <w:pPr>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p>
    <w:p>
      <w:pPr>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.5条的要求提供质疑的均不予受理。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hint="eastAsia" w:ascii="仿宋" w:hAnsi="仿宋" w:eastAsia="仿宋"/>
          <w:sz w:val="28"/>
          <w:szCs w:val="28"/>
          <w:lang w:eastAsia="zh-CN"/>
        </w:rPr>
        <w:t xml:space="preserve">，</w:t>
      </w:r>
      <w:r>
        <w:rPr>
          <w:rFonts w:hint="eastAsia" w:ascii="仿宋" w:hAnsi="仿宋" w:eastAsia="仿宋"/>
          <w:sz w:val="28"/>
          <w:szCs w:val="28"/>
        </w:rPr>
        <w:t xml:space="preserve">若质疑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28.6 投标人（含潜在投标人）对采购方式、采购需求、投标人资格条件、评审方法与评审标准、合同文本的询问、质疑请向采购人提出，由采购人负责答复。投标人对其他事项的询问、质疑请向采购中心提出，由采购中心负责答复。</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28.7 采购中心（采购人）收到质疑函后，将对质疑的形式和内容进行审查，如质疑函内容、格式不符合规定，采购中心（采购人）将告知质疑人进行补正。质疑人应当在法定质疑期限内进行补正并重新提交质疑函，拒不补正或者超过法定期限后未重新提交质疑函的，为无效质疑，采购中心（采购人）有权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对于内容、格式符合规定的质疑函，采购中心（采购人）将在七个工作日内以电子文件的形式作出答复，但质疑答复的内容不涉及商业秘密。如果质疑投标人还需要纸质形式回复函的，需主动与采购中心（采购人）联系索取，或者在质疑函中明确提出该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投标人提出的质疑必须有理、有据，不得恶意质疑或提交虚假质疑。否则，一经查实，采购中心有权依据政府采购的有关规定，报请</w:t>
      </w:r>
      <w:r>
        <w:rPr>
          <w:rFonts w:hint="eastAsia" w:ascii="仿宋" w:hAnsi="仿宋" w:eastAsia="仿宋"/>
          <w:sz w:val="28"/>
          <w:szCs w:val="28"/>
          <w:lang w:val="en-US" w:eastAsia="zh-CN"/>
        </w:rPr>
        <w:t xml:space="preserve">盱眙县</w:t>
      </w:r>
      <w:r>
        <w:rPr>
          <w:rFonts w:hint="eastAsia" w:ascii="仿宋" w:hAnsi="仿宋" w:eastAsia="仿宋"/>
          <w:sz w:val="28"/>
          <w:szCs w:val="28"/>
        </w:rPr>
        <w:t xml:space="preserve">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513029236"/>
      <w:r/>
      <w:bookmarkStart w:id="30" w:name="_Toc16938552"/>
      <w:r/>
      <w:bookmarkStart w:id="31" w:name="_Toc20823308"/>
      <w:r/>
      <w:bookmarkStart w:id="32" w:name="_Toc120614220"/>
      <w:r>
        <w:rPr>
          <w:rFonts w:hint="eastAsia" w:ascii="仿宋" w:hAnsi="仿宋" w:eastAsia="仿宋"/>
          <w:b/>
          <w:sz w:val="32"/>
          <w:szCs w:val="32"/>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rPr>
        <w:outlineLvl w:val="9"/>
      </w:pPr>
      <w:r/>
      <w:bookmarkStart w:id="33" w:name="_Toc20823309"/>
      <w:r/>
      <w:bookmarkStart w:id="34" w:name="_Toc16938553"/>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5"/>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p>
    <w:p>
      <w:pPr>
        <w:pStyle w:val="925"/>
        <w:ind w:firstLine="560"/>
        <w:spacing w:line="520" w:lineRule="exact"/>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32.1乙方交纳</w:t>
      </w:r>
      <w:r>
        <w:rPr>
          <w:rFonts w:hint="eastAsia" w:ascii="仿宋" w:hAnsi="仿宋" w:eastAsia="仿宋" w:cs="Times New Roman"/>
          <w:color w:val="auto"/>
          <w:sz w:val="28"/>
          <w:szCs w:val="28"/>
          <w:highlight w:val="none"/>
          <w:u w:val="single"/>
          <w:lang w:val="en-US" w:eastAsia="zh-CN" w:bidi="ar-SA"/>
        </w:rPr>
        <w:t xml:space="preserve">合同金额的10%</w:t>
      </w:r>
      <w:r>
        <w:rPr>
          <w:rFonts w:hint="eastAsia" w:ascii="仿宋" w:hAnsi="仿宋" w:eastAsia="仿宋" w:cs="Times New Roman"/>
          <w:color w:val="auto"/>
          <w:sz w:val="28"/>
          <w:szCs w:val="28"/>
          <w:lang w:val="en-US" w:eastAsia="zh-CN" w:bidi="ar-SA"/>
        </w:rPr>
        <w:t xml:space="preserve">作为本合同的履约保证金。</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32.7履约保证金在合同约定期间内不予退还或者应完全有效，履约保证金在项目验收合格后无息退还给乙方。</w:t>
      </w:r>
      <w:bookmarkEnd w:id="33"/>
      <w:r/>
      <w:bookmarkEnd w:id="34"/>
      <w:r/>
      <w:bookmarkEnd w:id="35"/>
      <w:r/>
      <w:r/>
    </w:p>
    <w:p>
      <w:pPr>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w:t>
      </w:r>
      <w:r>
        <w:rPr>
          <w:rFonts w:hint="eastAsia" w:ascii="仿宋" w:hAnsi="仿宋" w:eastAsia="仿宋"/>
          <w:color w:val="auto"/>
          <w:sz w:val="28"/>
          <w:szCs w:val="28"/>
        </w:rPr>
        <w:t xml:space="preserve">报价</w:t>
      </w:r>
      <w:r>
        <w:rPr>
          <w:rFonts w:hint="eastAsia" w:ascii="仿宋" w:hAnsi="仿宋" w:eastAsia="仿宋"/>
          <w:color w:val="auto"/>
          <w:sz w:val="28"/>
          <w:szCs w:val="28"/>
          <w:lang w:val="en-US" w:eastAsia="zh-CN"/>
        </w:rPr>
        <w:t xml:space="preserve">15</w:t>
      </w:r>
      <w:r>
        <w:rPr>
          <w:rFonts w:hint="eastAsia" w:ascii="仿宋" w:hAnsi="仿宋" w:eastAsia="仿宋"/>
          <w:color w:val="auto"/>
          <w:sz w:val="28"/>
          <w:szCs w:val="28"/>
        </w:rPr>
        <w:t xml:space="preserve">%的扣除</w:t>
      </w:r>
      <w:r>
        <w:rPr>
          <w:rFonts w:hint="eastAsia" w:ascii="仿宋" w:hAnsi="仿宋" w:eastAsia="仿宋"/>
          <w:sz w:val="28"/>
          <w:szCs w:val="28"/>
        </w:rPr>
        <w:t xml:space="preserve">，用扣除后的价格参与评审：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w:t>
      </w:r>
      <w:r>
        <w:rPr>
          <w:rFonts w:hint="eastAsia" w:ascii="仿宋" w:hAnsi="仿宋" w:eastAsia="仿宋"/>
          <w:sz w:val="28"/>
          <w:szCs w:val="28"/>
          <w:highlight w:val="none"/>
        </w:rPr>
        <w:t xml:space="preserve">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color w:val="0000ff"/>
          <w:sz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本项目中实行“强制采购”的，需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w:t>
      </w:r>
      <w:r>
        <w:rPr>
          <w:rFonts w:hint="eastAsia" w:ascii="仿宋" w:hAnsi="仿宋" w:eastAsia="仿宋"/>
          <w:color w:val="auto"/>
          <w:sz w:val="28"/>
          <w:lang w:val="en-US" w:eastAsia="zh-CN"/>
        </w:rPr>
        <w:t xml:space="preserve">节能</w:t>
      </w:r>
      <w:r>
        <w:rPr>
          <w:rFonts w:hint="eastAsia" w:ascii="仿宋" w:hAnsi="仿宋" w:eastAsia="仿宋"/>
          <w:color w:val="auto"/>
          <w:sz w:val="28"/>
        </w:rPr>
        <w:t xml:space="preserve">标志产品认证证书电子件，未提供的作无效投标处理</w:t>
      </w:r>
      <w:r>
        <w:rPr>
          <w:rFonts w:hint="eastAsia" w:ascii="仿宋" w:hAnsi="仿宋" w:eastAsia="仿宋"/>
          <w:color w:val="0000ff"/>
          <w:sz w:val="28"/>
        </w:rPr>
        <w:t xml:space="preserve">；</w:t>
      </w:r>
      <w:r/>
    </w:p>
    <w:p>
      <w:pPr>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41"/>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94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94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4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37.采购本国产品的支持政策</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37.1 本项目政府采购活动中既有本国产品又有非本国产品参与竞争的，依法对本国产品给予价格评审优惠，对本国产品的报价给予20%的价格扣除，用扣除后的价格参与评审。</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37.2 当采购项目或者采购包中含有多种产品，投标人为该采购项目或者采购包提供的符合本国产品标准的产品成本之和占该投标人提供的全部产品成本之和的比例达到80%以上时（投标人需在“第六章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37.3 投标人需按照招标文件的要求提供《关于符合本国产品标准的声明函》（以下简称《声明函》，详见第六章“示范格式六”），如不提供将不享受本国产品价格评审优惠。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37.4 投标人需在《声明函》中逐一、准确填写产品名称、厂名、生产厂址三项信息，三项信息中任意一项未填写的视为该项产品不符合本国产品标准，不享受本国产品价格评审优惠。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注：本项目对采购本国产品给予政策支持；适用本国产品标准的货物具体是指《政</w:t>
      </w:r>
      <w:r>
        <w:rPr>
          <w:rFonts w:ascii="仿宋" w:hAnsi="仿宋" w:eastAsia="仿宋" w:cs="仿宋"/>
          <w:color w:val="000000" w:themeColor="text1"/>
          <w:sz w:val="28"/>
          <w:szCs w:val="28"/>
          <w:highlight w:val="none"/>
          <w14:textFill>
            <w14:solidFill>
              <w14:schemeClr w14:val="tx1"/>
            </w14:solidFill>
          </w14:textFill>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both"/>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sz w:val="28"/>
          <w:szCs w:val="28"/>
          <w:lang w:val="en-US" w:eastAsia="zh-CN"/>
        </w:rPr>
        <w:t xml:space="preserve">              </w:t>
      </w:r>
      <w:r>
        <w:rPr>
          <w:rFonts w:hint="eastAsia" w:ascii="仿宋" w:hAnsi="仿宋" w:eastAsia="仿宋"/>
          <w:b/>
          <w:sz w:val="36"/>
          <w:szCs w:val="36"/>
        </w:rPr>
        <w:t xml:space="preserve">第三章  </w:t>
      </w:r>
      <w:r>
        <w:rPr>
          <w:rFonts w:ascii="仿宋" w:hAnsi="仿宋" w:eastAsia="仿宋" w:cs="仿宋"/>
          <w:b/>
          <w:color w:val="000000" w:themeColor="text1"/>
          <w:sz w:val="36"/>
          <w:highlight w:val="none"/>
          <w14:textFill>
            <w14:solidFill>
              <w14:schemeClr w14:val="tx1"/>
            </w14:solidFill>
          </w14:textFill>
        </w:rPr>
        <w:t xml:space="preserve">评标方法与</w:t>
      </w:r>
      <w:r>
        <w:rPr>
          <w:rFonts w:hint="eastAsia" w:ascii="仿宋" w:hAnsi="仿宋" w:eastAsia="仿宋"/>
          <w:b/>
          <w:sz w:val="36"/>
          <w:szCs w:val="36"/>
        </w:rPr>
        <w:t xml:space="preserve">评标标准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pageBreakBefore w:val="0"/>
        <w:spacing w:line="20" w:lineRule="atLeast"/>
        <w:widowControl w:val="off"/>
        <w:rPr>
          <w:rFonts w:hint="eastAsia"/>
        </w:rPr>
      </w:pPr>
      <w:r>
        <w:rPr>
          <w:rFonts w:hint="eastAsia" w:ascii="仿宋" w:hAnsi="仿宋" w:eastAsia="仿宋"/>
          <w:sz w:val="28"/>
          <w:lang w:eastAsia="zh-CN"/>
        </w:rPr>
        <w:t xml:space="preserve">四</w:t>
      </w:r>
      <w:r>
        <w:rPr>
          <w:rFonts w:hint="eastAsia" w:ascii="仿宋" w:hAnsi="仿宋" w:eastAsia="仿宋"/>
          <w:sz w:val="28"/>
        </w:rPr>
        <w:t xml:space="preserve">、具体标准:</w:t>
      </w:r>
      <w:r/>
    </w:p>
    <w:tbl>
      <w:tblPr>
        <w:tblStyle w:val="717"/>
        <w:tblW w:w="9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171"/>
        <w:gridCol w:w="1650"/>
        <w:gridCol w:w="6081"/>
      </w:tblGrid>
      <w:tr>
        <w:trPr>
          <w:trHeight w:val="626"/>
        </w:trPr>
        <w:tc>
          <w:tcPr>
            <w:gridSpan w:val="2"/>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jc w:val="center"/>
              <w:spacing w:line="276" w:lineRule="auto"/>
              <w:rPr>
                <w:rFonts w:hint="eastAsia" w:ascii="Times New Roman" w:hAnsi="Times New Roman"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条款号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276" w:lineRule="auto"/>
              <w:rPr>
                <w:rFonts w:hint="eastAsia" w:ascii="Times New Roman" w:hAnsi="Times New Roman"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jc w:val="center"/>
              <w:spacing w:line="276" w:lineRule="auto"/>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评分标准</w:t>
            </w:r>
            <w:r/>
          </w:p>
        </w:tc>
      </w:tr>
      <w:tr>
        <w:trPr>
          <w:trHeight w:val="9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276" w:lineRule="auto"/>
              <w:rPr>
                <w:rFonts w:hint="eastAsia" w:ascii="Times New Roman" w:hAnsi="Times New Roman" w:eastAsia="宋体" w:cs="Times New Roman"/>
                <w:b/>
                <w:color w:val="auto"/>
                <w:sz w:val="21"/>
                <w:szCs w:val="21"/>
                <w:highlight w:val="none"/>
                <w:lang w:eastAsia="zh-CN"/>
              </w:rPr>
            </w:pPr>
            <w:r>
              <w:rPr>
                <w:rFonts w:hint="eastAsia"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line="276" w:lineRule="auto"/>
              <w:rPr>
                <w:rFonts w:hint="eastAsia"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p>
            <w:pPr>
              <w:jc w:val="center"/>
              <w:spacing w:line="276" w:lineRule="auto"/>
              <w:rPr>
                <w:rFonts w:hint="eastAsia"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u w:val="single"/>
                <w:lang w:val="en-US" w:eastAsia="zh-CN"/>
              </w:rPr>
              <w:t xml:space="preserve">40</w:t>
            </w:r>
            <w:r>
              <w:rPr>
                <w:rFonts w:hint="eastAsia" w:ascii="宋体" w:hAnsi="宋体"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line="276"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投标报价与评标基准价</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jc w:val="both"/>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采用低价优先法计算，即满足招标文件要求且投标价格最低的投标报价为评标基准价，其价格分为满分。其他投标人的价格分统一按照下列公式计算（小数点保留两位）:</w:t>
            </w:r>
            <w:r/>
          </w:p>
          <w:p>
            <w:pPr>
              <w:jc w:val="both"/>
              <w:spacing w:after="120" w:line="240" w:lineRule="auto"/>
              <w:rPr>
                <w:rFonts w:ascii="Times New Roman" w:hAnsi="Times New Roman" w:eastAsia="宋体" w:cs="Times New Roman"/>
                <w:b/>
                <w:color w:val="auto"/>
                <w:sz w:val="21"/>
                <w:szCs w:val="21"/>
                <w:highlight w:val="none"/>
              </w:rPr>
            </w:pPr>
            <w:r>
              <w:rPr>
                <w:rFonts w:hint="eastAsia" w:ascii="宋体" w:hAnsi="宋体" w:eastAsia="宋体" w:cs="宋体"/>
                <w:b w:val="0"/>
                <w:i w:val="0"/>
                <w:strike w:val="0"/>
                <w:color w:val="auto"/>
                <w:sz w:val="21"/>
                <w:szCs w:val="21"/>
                <w:highlight w:val="none"/>
                <w:u w:val="none"/>
              </w:rPr>
              <w:t xml:space="preserve">投标报价得分＝（评标基准价/投标报价）×</w:t>
            </w:r>
            <w:r>
              <w:rPr>
                <w:rFonts w:hint="eastAsia" w:ascii="宋体" w:hAnsi="宋体" w:cs="宋体"/>
                <w:b w:val="0"/>
                <w:i w:val="0"/>
                <w:strike w:val="0"/>
                <w:color w:val="auto"/>
                <w:sz w:val="21"/>
                <w:szCs w:val="21"/>
                <w:highlight w:val="none"/>
                <w:u w:val="none"/>
                <w:lang w:val="en-US" w:eastAsia="zh-CN"/>
              </w:rPr>
              <w:t xml:space="preserve">4</w:t>
            </w:r>
            <w:r>
              <w:rPr>
                <w:rFonts w:hint="eastAsia" w:ascii="宋体" w:hAnsi="宋体" w:eastAsia="宋体" w:cs="宋体"/>
                <w:b w:val="0"/>
                <w:i w:val="0"/>
                <w:strike w:val="0"/>
                <w:color w:val="auto"/>
                <w:sz w:val="21"/>
                <w:szCs w:val="21"/>
                <w:highlight w:val="none"/>
                <w:u w:val="none"/>
              </w:rPr>
              <w:t xml:space="preserve">0分</w:t>
            </w:r>
            <w:r/>
          </w:p>
        </w:tc>
      </w:tr>
      <w:tr>
        <w:trPr>
          <w:trHeight w:val="90"/>
        </w:trPr>
        <w:tc>
          <w:tcPr>
            <w:tcBorders>
              <w:top w:val="single" w:color="auto" w:sz="4" w:space="0"/>
              <w:left w:val="single" w:color="auto" w:sz="4" w:space="0"/>
              <w:right w:val="single" w:color="auto" w:sz="4" w:space="0"/>
            </w:tcBorders>
            <w:tcW w:w="619" w:type="dxa"/>
            <w:vAlign w:val="center"/>
            <w:textDirection w:val="lrTb"/>
            <w:noWrap w:val="false"/>
          </w:tcPr>
          <w:p>
            <w:pPr>
              <w:jc w:val="center"/>
              <w:spacing w:line="276" w:lineRule="auto"/>
              <w:rPr>
                <w:rFonts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1171" w:type="dxa"/>
            <w:vAlign w:val="center"/>
            <w:textDirection w:val="lrTb"/>
            <w:noWrap w:val="false"/>
          </w:tcPr>
          <w:p>
            <w:pPr>
              <w:jc w:val="center"/>
              <w:spacing w:line="276" w:lineRule="auto"/>
              <w:rPr>
                <w:rFonts w:hint="eastAsia" w:ascii="Times New Roman" w:hAnsi="Times New Roman"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技术</w:t>
            </w:r>
            <w:r>
              <w:rPr>
                <w:rFonts w:hint="eastAsia" w:ascii="宋体" w:hAnsi="宋体" w:cs="Times New Roman"/>
                <w:color w:val="auto"/>
                <w:sz w:val="21"/>
                <w:szCs w:val="21"/>
                <w:highlight w:val="none"/>
                <w:lang w:eastAsia="zh-CN"/>
              </w:rPr>
              <w:t xml:space="preserve">部分</w:t>
            </w:r>
            <w:r/>
          </w:p>
          <w:p>
            <w:pPr>
              <w:jc w:val="center"/>
              <w:spacing w:line="276" w:lineRule="auto"/>
              <w:rPr>
                <w:rFonts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u w:val="single"/>
                <w:lang w:val="en-US" w:eastAsia="zh-CN"/>
              </w:rPr>
              <w:t xml:space="preserve">25</w:t>
            </w:r>
            <w:r>
              <w:rPr>
                <w:rFonts w:hint="eastAsia" w:ascii="宋体" w:hAnsi="宋体" w:eastAsia="宋体" w:cs="Times New Roman"/>
                <w:color w:val="auto"/>
                <w:sz w:val="21"/>
                <w:szCs w:val="21"/>
                <w:highlight w:val="none"/>
              </w:rPr>
              <w:t xml:space="preserve">）分</w:t>
            </w:r>
            <w:r/>
          </w:p>
        </w:tc>
        <w:tc>
          <w:tcPr>
            <w:tcBorders>
              <w:top w:val="single" w:color="auto" w:sz="4" w:space="0"/>
              <w:left w:val="single" w:color="auto" w:sz="4" w:space="0"/>
              <w:right w:val="single" w:color="auto" w:sz="4" w:space="0"/>
            </w:tcBorders>
            <w:tcW w:w="1650" w:type="dxa"/>
            <w:vAlign w:val="center"/>
            <w:textDirection w:val="lrTb"/>
            <w:noWrap w:val="false"/>
          </w:tcPr>
          <w:p>
            <w:pPr>
              <w:spacing w:line="276"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技术规格、参数响应</w:t>
            </w: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u w:val="single"/>
                <w:lang w:val="en-US" w:eastAsia="zh-CN"/>
              </w:rPr>
              <w:t xml:space="preserve">25</w:t>
            </w:r>
            <w:r>
              <w:rPr>
                <w:rFonts w:hint="eastAsia" w:ascii="宋体" w:hAnsi="宋体"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numPr>
                <w:ilvl w:val="0"/>
                <w:numId w:val="5"/>
              </w:numPr>
              <w:jc w:val="both"/>
              <w:spacing w:line="276" w:lineRule="auto"/>
              <w:rPr>
                <w:rFonts w:hint="eastAsia" w:eastAsia="宋体" w:asciiTheme="majorEastAsia" w:hAnsiTheme="majorEastAsia"/>
                <w:sz w:val="21"/>
                <w:szCs w:val="21"/>
                <w:lang w:eastAsia="zh-CN"/>
              </w:rPr>
            </w:pPr>
            <w:r>
              <w:rPr>
                <w:rFonts w:hint="eastAsia" w:asciiTheme="majorEastAsia" w:hAnsiTheme="majorEastAsia" w:eastAsiaTheme="majorEastAsia"/>
                <w:sz w:val="21"/>
                <w:szCs w:val="21"/>
              </w:rPr>
              <w:t xml:space="preserve">电梯制动器的动作寿命</w:t>
            </w:r>
            <w:r>
              <w:rPr>
                <w:rFonts w:hint="eastAsia" w:eastAsia="宋体" w:asciiTheme="majorEastAsia" w:hAnsiTheme="majorEastAsia"/>
                <w:sz w:val="21"/>
                <w:szCs w:val="21"/>
                <w:lang w:eastAsia="zh-CN"/>
              </w:rPr>
              <w:t xml:space="preserve">：</w:t>
            </w:r>
            <w:r/>
          </w:p>
          <w:p>
            <w:pPr>
              <w:numPr>
                <w:ilvl w:val="0"/>
                <w:numId w:val="0"/>
              </w:numPr>
              <w:jc w:val="both"/>
              <w:spacing w:line="276" w:lineRule="auto"/>
              <w:rPr>
                <w:rFonts w:hint="eastAsia" w:asciiTheme="majorEastAsia" w:hAnsiTheme="majorEastAsia" w:eastAsiaTheme="majorEastAsia"/>
                <w:sz w:val="21"/>
                <w:szCs w:val="21"/>
              </w:rPr>
            </w:pPr>
            <w:r>
              <w:rPr>
                <w:rFonts w:hint="eastAsia" w:eastAsia="宋体" w:asciiTheme="majorEastAsia" w:hAnsiTheme="majorEastAsia"/>
                <w:sz w:val="21"/>
                <w:szCs w:val="21"/>
                <w:lang w:val="en-US" w:eastAsia="zh-CN"/>
              </w:rPr>
              <w:t xml:space="preserve">15</w:t>
            </w:r>
            <w:r>
              <w:rPr>
                <w:rFonts w:hint="eastAsia" w:asciiTheme="majorEastAsia" w:hAnsiTheme="majorEastAsia" w:eastAsiaTheme="majorEastAsia"/>
                <w:sz w:val="21"/>
                <w:szCs w:val="21"/>
              </w:rPr>
              <w:t xml:space="preserve">00万次≤电梯制动器的动作寿命，得</w:t>
            </w:r>
            <w:r>
              <w:rPr>
                <w:rFonts w:hint="eastAsia" w:eastAsia="宋体" w:asciiTheme="majorEastAsia" w:hAnsiTheme="majorEastAsia"/>
                <w:sz w:val="21"/>
                <w:szCs w:val="21"/>
                <w:lang w:val="en-US" w:eastAsia="zh-CN"/>
              </w:rPr>
              <w:t xml:space="preserve">3</w:t>
            </w:r>
            <w:r>
              <w:rPr>
                <w:rFonts w:hint="eastAsia" w:asciiTheme="majorEastAsia" w:hAnsiTheme="majorEastAsia" w:eastAsiaTheme="majorEastAsia"/>
                <w:sz w:val="21"/>
                <w:szCs w:val="21"/>
              </w:rPr>
              <w:t xml:space="preserve">分；</w:t>
            </w:r>
            <w:r/>
          </w:p>
          <w:p>
            <w:pPr>
              <w:spacing w:line="360" w:lineRule="auto"/>
              <w:rPr>
                <w:rFonts w:hint="eastAsia" w:asciiTheme="majorEastAsia" w:hAnsiTheme="majorEastAsia" w:eastAsiaTheme="majorEastAsia"/>
                <w:sz w:val="21"/>
                <w:szCs w:val="21"/>
              </w:rPr>
            </w:pPr>
            <w:r>
              <w:rPr>
                <w:rFonts w:hint="eastAsia" w:asciiTheme="majorEastAsia" w:hAnsiTheme="majorEastAsia" w:eastAsiaTheme="majorEastAsia"/>
                <w:sz w:val="21"/>
                <w:szCs w:val="21"/>
              </w:rPr>
              <w:t xml:space="preserve">1000万次≤电梯制动器的动作寿命＜</w:t>
            </w:r>
            <w:r>
              <w:rPr>
                <w:rFonts w:hint="eastAsia" w:eastAsia="宋体" w:asciiTheme="majorEastAsia" w:hAnsiTheme="majorEastAsia"/>
                <w:sz w:val="21"/>
                <w:szCs w:val="21"/>
                <w:lang w:val="en-US" w:eastAsia="zh-CN"/>
              </w:rPr>
              <w:t xml:space="preserve">15</w:t>
            </w:r>
            <w:r>
              <w:rPr>
                <w:rFonts w:hint="eastAsia" w:asciiTheme="majorEastAsia" w:hAnsiTheme="majorEastAsia" w:eastAsiaTheme="majorEastAsia"/>
                <w:sz w:val="21"/>
                <w:szCs w:val="21"/>
              </w:rPr>
              <w:t xml:space="preserve">00万次，得</w:t>
            </w:r>
            <w:r>
              <w:rPr>
                <w:rFonts w:hint="eastAsia" w:eastAsia="宋体" w:asciiTheme="majorEastAsia" w:hAnsiTheme="majorEastAsia"/>
                <w:sz w:val="21"/>
                <w:szCs w:val="21"/>
                <w:lang w:val="en-US" w:eastAsia="zh-CN"/>
              </w:rPr>
              <w:t xml:space="preserve">2</w:t>
            </w:r>
            <w:r>
              <w:rPr>
                <w:rFonts w:hint="eastAsia" w:asciiTheme="majorEastAsia" w:hAnsiTheme="majorEastAsia" w:eastAsiaTheme="majorEastAsia"/>
                <w:sz w:val="21"/>
                <w:szCs w:val="21"/>
              </w:rPr>
              <w:t xml:space="preserve">分；</w:t>
            </w:r>
            <w:r/>
          </w:p>
          <w:p>
            <w:pPr>
              <w:spacing w:line="360" w:lineRule="auto"/>
              <w:rPr>
                <w:rFonts w:hint="eastAsia" w:asciiTheme="majorEastAsia" w:hAnsiTheme="majorEastAsia" w:eastAsiaTheme="majorEastAsia"/>
                <w:sz w:val="21"/>
                <w:szCs w:val="21"/>
              </w:rPr>
            </w:pPr>
            <w:r>
              <w:rPr>
                <w:rFonts w:hint="eastAsia" w:eastAsia="宋体" w:asciiTheme="majorEastAsia" w:hAnsiTheme="majorEastAsia"/>
                <w:sz w:val="21"/>
                <w:szCs w:val="21"/>
                <w:lang w:val="en-US" w:eastAsia="zh-CN"/>
              </w:rPr>
              <w:t xml:space="preserve">5</w:t>
            </w:r>
            <w:r>
              <w:rPr>
                <w:rFonts w:hint="eastAsia" w:asciiTheme="majorEastAsia" w:hAnsiTheme="majorEastAsia" w:eastAsiaTheme="majorEastAsia"/>
                <w:sz w:val="21"/>
                <w:szCs w:val="21"/>
              </w:rPr>
              <w:t xml:space="preserve">00万次≤电梯制动器的动作寿命＜</w:t>
            </w:r>
            <w:r>
              <w:rPr>
                <w:rFonts w:hint="eastAsia" w:eastAsia="宋体" w:asciiTheme="majorEastAsia" w:hAnsiTheme="majorEastAsia"/>
                <w:sz w:val="21"/>
                <w:szCs w:val="21"/>
                <w:lang w:val="en-US" w:eastAsia="zh-CN"/>
              </w:rPr>
              <w:t xml:space="preserve">1</w:t>
            </w:r>
            <w:r>
              <w:rPr>
                <w:rFonts w:hint="eastAsia" w:asciiTheme="majorEastAsia" w:hAnsiTheme="majorEastAsia" w:eastAsiaTheme="majorEastAsia"/>
                <w:sz w:val="21"/>
                <w:szCs w:val="21"/>
              </w:rPr>
              <w:t xml:space="preserve">000万次，得1分；</w:t>
            </w:r>
            <w:r/>
          </w:p>
          <w:p>
            <w:pPr>
              <w:spacing w:line="360" w:lineRule="auto"/>
              <w:rPr>
                <w:rFonts w:hint="eastAsia" w:asciiTheme="majorEastAsia" w:hAnsiTheme="majorEastAsia" w:eastAsiaTheme="majorEastAsia"/>
                <w:sz w:val="21"/>
                <w:szCs w:val="21"/>
              </w:rPr>
            </w:pPr>
            <w:r>
              <w:rPr>
                <w:rFonts w:hint="eastAsia" w:asciiTheme="majorEastAsia" w:hAnsiTheme="majorEastAsia" w:eastAsiaTheme="majorEastAsia"/>
                <w:sz w:val="21"/>
                <w:szCs w:val="21"/>
              </w:rPr>
              <w:t xml:space="preserve">其余不得分。（提供省级特种设备检测研究院或国家电梯质量监督检验中心出具的检验报告</w:t>
            </w:r>
            <w:r>
              <w:rPr>
                <w:rFonts w:hint="eastAsia" w:eastAsia="宋体" w:asciiTheme="majorEastAsia" w:hAnsiTheme="majorEastAsia"/>
                <w:sz w:val="21"/>
                <w:szCs w:val="21"/>
                <w:lang w:val="en-US" w:eastAsia="zh-CN"/>
              </w:rPr>
              <w:t xml:space="preserve">或包含该指标的整机检测报告的</w:t>
            </w:r>
            <w:r>
              <w:rPr>
                <w:rFonts w:hint="eastAsia" w:asciiTheme="majorEastAsia" w:hAnsiTheme="majorEastAsia" w:eastAsiaTheme="majorEastAsia"/>
                <w:sz w:val="21"/>
                <w:szCs w:val="21"/>
              </w:rPr>
              <w:t xml:space="preserve">原件扫描件上传至投标文件，未提供或提供不符合要求的均不得分）</w:t>
            </w:r>
            <w:r/>
          </w:p>
          <w:p>
            <w:pPr>
              <w:jc w:val="both"/>
              <w:spacing w:line="27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2、投标产品在轿厢内加载以下百分比的额定载荷并保持90min或以上后，应符合以下情况:1)各部件完好并保持良好的静态制动性能;2)曳引轮不转动。</w:t>
            </w:r>
            <w:r/>
          </w:p>
          <w:p>
            <w:pPr>
              <w:jc w:val="both"/>
              <w:spacing w:line="27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轿厢内加载至250%或以上额定载荷，能符合以上试验条件的，得3分;</w:t>
            </w:r>
            <w:r/>
          </w:p>
          <w:p>
            <w:pPr>
              <w:jc w:val="both"/>
              <w:spacing w:line="27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轿厢内加载至200%以上但不足250%的额定载荷能符合以上试验条件的，得2分;</w:t>
            </w:r>
            <w:r/>
          </w:p>
          <w:p>
            <w:pPr>
              <w:jc w:val="both"/>
              <w:spacing w:line="27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轿厢内加载至150%以上但不足200%的额定载荷能符合以上试验条件的，得1分；</w:t>
            </w:r>
            <w:r/>
          </w:p>
          <w:p>
            <w:pPr>
              <w:jc w:val="both"/>
              <w:spacing w:line="27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其余不得分。</w:t>
            </w:r>
            <w:r/>
          </w:p>
          <w:p>
            <w:pPr>
              <w:jc w:val="both"/>
              <w:spacing w:line="27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（提供省级特种设备检测研究院或国家电梯质量监督检验中心出具的检验报告原件扫描件上传至投标文件，未提供或提供不符合要求的均不得分）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、按国标GB/T7588.1-2020要求，在电梯轿厢内加载125%的额定载重，电梯运行到额定速度时，制停轿厢后。</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轿厢地面以及轿底梁变形量≤0.</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mm，得3分；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mm＜轿厢地面以及轿底梁变形量≤0.</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mm，得2分；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mm＜轿厢地面以及轿底梁变形量≤0.</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mm，得1分；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其余不得分。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（提供省级特种设备检测研究院或国家电梯质量监督检验中心出具的检验报告原件扫描件上传至投标文件，未提供或提供不符合要求的均不得分）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产品技术参数（10分）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投标人所投产品技术参数完全满足招标文件第五章中标注“★”技术参数要求的得10分，未完全满足作无效投标处理。</w:t>
            </w:r>
            <w:r/>
          </w:p>
          <w:p>
            <w:pPr>
              <w:jc w:val="both"/>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投标人所投产品技术参数与招标文件第五章中未标注“★”技术参数要求相比较，以10分为基数，每有一项负偏离扣0.2分，扣完为止。</w:t>
            </w:r>
            <w:r/>
          </w:p>
          <w:p>
            <w:pPr>
              <w:jc w:val="both"/>
              <w:spacing w:line="276" w:lineRule="auto"/>
              <w:rPr>
                <w:rFonts w:hint="default"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5、投标人所投品牌乘客电梯的曳引机、控制柜、</w:t>
            </w:r>
            <w:bookmarkStart w:id="43" w:name="_GoBack"/>
            <w:r/>
            <w:bookmarkEnd w:id="43"/>
            <w:r>
              <w:rPr>
                <w:rFonts w:hint="eastAsia" w:ascii="宋体" w:hAnsi="宋体" w:eastAsia="宋体" w:cs="宋体"/>
                <w:b w:val="0"/>
                <w:bCs w:val="0"/>
                <w:color w:val="auto"/>
                <w:sz w:val="21"/>
                <w:szCs w:val="21"/>
                <w:highlight w:val="none"/>
                <w:lang w:val="en-US" w:eastAsia="zh-CN"/>
              </w:rPr>
              <w:t xml:space="preserve">轿门门锁、层门门锁、安全钳、限速器、缓冲器、安全电路与所投电梯品牌一致，全部满足得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分，每有一项不满足的扣1分。（提供的整机形式试验报告需包含以上各部件</w:t>
            </w:r>
            <w:r>
              <w:rPr>
                <w:rFonts w:hint="eastAsia" w:ascii="宋体" w:hAnsi="宋体" w:cs="宋体"/>
                <w:b w:val="0"/>
                <w:bCs w:val="0"/>
                <w:color w:val="auto"/>
                <w:sz w:val="21"/>
                <w:szCs w:val="21"/>
                <w:highlight w:val="none"/>
                <w:lang w:val="en-US" w:eastAsia="zh-CN"/>
              </w:rPr>
              <w:t xml:space="preserve">参数</w:t>
            </w:r>
            <w:r>
              <w:rPr>
                <w:rFonts w:hint="eastAsia" w:ascii="宋体" w:hAnsi="宋体" w:eastAsia="宋体" w:cs="宋体"/>
                <w:b w:val="0"/>
                <w:bCs w:val="0"/>
                <w:color w:val="auto"/>
                <w:sz w:val="21"/>
                <w:szCs w:val="21"/>
                <w:highlight w:val="none"/>
                <w:lang w:val="en-US" w:eastAsia="zh-CN"/>
              </w:rPr>
              <w:t xml:space="preserve">证明，原件扫描件上传电子至电子投标文件。）</w:t>
            </w:r>
            <w:r/>
          </w:p>
        </w:tc>
      </w:tr>
      <w:tr>
        <w:trPr>
          <w:trHeight w:val="2366"/>
        </w:trPr>
        <w:tc>
          <w:tcPr>
            <w:tcBorders>
              <w:top w:val="single" w:color="auto" w:sz="4" w:space="0"/>
              <w:left w:val="single" w:color="auto" w:sz="4" w:space="0"/>
              <w:right w:val="single" w:color="auto" w:sz="4" w:space="0"/>
            </w:tcBorders>
            <w:tcW w:w="619" w:type="dxa"/>
            <w:vAlign w:val="center"/>
            <w:textDirection w:val="lrTb"/>
            <w:noWrap w:val="false"/>
          </w:tcPr>
          <w:p>
            <w:pPr>
              <w:jc w:val="center"/>
              <w:spacing w:line="276" w:lineRule="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1171" w:type="dxa"/>
            <w:vAlign w:val="center"/>
            <w:textDirection w:val="lrTb"/>
            <w:noWrap w:val="false"/>
          </w:tcPr>
          <w:p>
            <w:pPr>
              <w:jc w:val="center"/>
              <w:spacing w:line="276" w:lineRule="auto"/>
              <w:rPr>
                <w:rFonts w:hint="eastAsia"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商务响应</w:t>
            </w:r>
            <w:r/>
          </w:p>
          <w:p>
            <w:pPr>
              <w:jc w:val="center"/>
              <w:spacing w:line="276"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u w:val="single"/>
                <w:lang w:val="en-US" w:eastAsia="zh-CN"/>
              </w:rPr>
              <w:t xml:space="preserve">10</w:t>
            </w:r>
            <w:r>
              <w:rPr>
                <w:rFonts w:hint="eastAsia" w:ascii="宋体" w:hAnsi="宋体" w:eastAsia="宋体" w:cs="Times New Roman"/>
                <w:color w:val="auto"/>
                <w:sz w:val="21"/>
                <w:szCs w:val="21"/>
                <w:highlight w:val="none"/>
              </w:rPr>
              <w:t xml:space="preserve">）分</w:t>
            </w:r>
            <w:r/>
          </w:p>
        </w:tc>
        <w:tc>
          <w:tcPr>
            <w:tcBorders>
              <w:top w:val="single" w:color="auto" w:sz="4" w:space="0"/>
              <w:left w:val="single" w:color="auto" w:sz="4" w:space="0"/>
              <w:right w:val="single" w:color="auto" w:sz="4" w:space="0"/>
            </w:tcBorders>
            <w:tcW w:w="1650" w:type="dxa"/>
            <w:vAlign w:val="center"/>
            <w:textDirection w:val="lrTb"/>
            <w:noWrap w:val="false"/>
          </w:tcPr>
          <w:p>
            <w:pPr>
              <w:spacing w:line="276"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售后服务</w:t>
            </w: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u w:val="single"/>
                <w:lang w:val="en-US" w:eastAsia="zh-CN"/>
              </w:rPr>
              <w:t xml:space="preserve">10</w:t>
            </w:r>
            <w:r>
              <w:rPr>
                <w:rFonts w:hint="eastAsia" w:ascii="宋体" w:hAnsi="宋体"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spacing w:line="276" w:lineRule="auto"/>
              <w:rPr>
                <w:rFonts w:hint="eastAsia"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投标人承诺提供7*24小时故障报修服务，接到故障报修后15分内到达现场，1小时内处理完毕相关故障维修的得</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分，承诺在30分钟内到达现场</w:t>
            </w:r>
            <w:r>
              <w:rPr>
                <w:rFonts w:hint="eastAsia"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2小时内处理完毕相关故障维修的得</w:t>
            </w:r>
            <w:r>
              <w:rPr>
                <w:rFonts w:hint="eastAsia"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分，本项最多</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分，不承诺不得分。</w:t>
            </w:r>
            <w:r/>
          </w:p>
          <w:p>
            <w:pPr>
              <w:spacing w:line="360" w:lineRule="auto"/>
              <w:rPr>
                <w:rFonts w:ascii="宋体" w:hAnsi="宋体" w:cs="宋体"/>
                <w:color w:val="000000" w:themeColor="text1"/>
                <w:spacing w:val="5"/>
                <w:sz w:val="21"/>
                <w:szCs w:val="21"/>
                <w14:textFill>
                  <w14:solidFill>
                    <w14:schemeClr w14:val="tx1"/>
                  </w14:solidFill>
                </w14:textFill>
              </w:rPr>
            </w:pPr>
            <w:r>
              <w:rPr>
                <w:rFonts w:hint="eastAsia" w:cs="Times New Roman"/>
                <w:color w:val="auto"/>
                <w:sz w:val="21"/>
                <w:szCs w:val="21"/>
                <w:highlight w:val="none"/>
                <w:lang w:val="en-US" w:eastAsia="zh-CN"/>
              </w:rPr>
              <w:t xml:space="preserve">2、</w:t>
            </w:r>
            <w:r>
              <w:rPr>
                <w:rFonts w:hint="eastAsia" w:ascii="宋体" w:hAnsi="宋体" w:cs="宋体"/>
                <w:color w:val="000000" w:themeColor="text1"/>
                <w:spacing w:val="5"/>
                <w:sz w:val="21"/>
                <w:szCs w:val="21"/>
                <w14:textFill>
                  <w14:solidFill>
                    <w14:schemeClr w14:val="tx1"/>
                  </w14:solidFill>
                </w14:textFill>
              </w:rPr>
              <w:t xml:space="preserve">承诺免费质保期不少于5年的得</w:t>
            </w:r>
            <w:r>
              <w:rPr>
                <w:rFonts w:hint="eastAsia" w:ascii="宋体" w:hAnsi="宋体" w:cs="宋体"/>
                <w:color w:val="000000" w:themeColor="text1"/>
                <w:spacing w:val="5"/>
                <w:sz w:val="21"/>
                <w:szCs w:val="21"/>
                <w:lang w:val="en-US" w:eastAsia="zh-CN"/>
                <w14:textFill>
                  <w14:solidFill>
                    <w14:schemeClr w14:val="tx1"/>
                  </w14:solidFill>
                </w14:textFill>
              </w:rPr>
              <w:t xml:space="preserve">4</w:t>
            </w:r>
            <w:r>
              <w:rPr>
                <w:rFonts w:hint="eastAsia" w:ascii="宋体" w:hAnsi="宋体" w:cs="宋体"/>
                <w:color w:val="000000" w:themeColor="text1"/>
                <w:spacing w:val="5"/>
                <w:sz w:val="21"/>
                <w:szCs w:val="21"/>
                <w14:textFill>
                  <w14:solidFill>
                    <w14:schemeClr w14:val="tx1"/>
                  </w14:solidFill>
                </w14:textFill>
              </w:rPr>
              <w:t xml:space="preserve">分，在满足免费质保期5年基础上，免费质保期每增加1年得1分，最多得</w:t>
            </w:r>
            <w:r>
              <w:rPr>
                <w:rFonts w:ascii="宋体" w:hAnsi="宋体" w:cs="宋体"/>
                <w:color w:val="000000" w:themeColor="text1"/>
                <w:spacing w:val="5"/>
                <w:sz w:val="21"/>
                <w:szCs w:val="21"/>
                <w14:textFill>
                  <w14:solidFill>
                    <w14:schemeClr w14:val="tx1"/>
                  </w14:solidFill>
                </w14:textFill>
              </w:rPr>
              <w:t xml:space="preserve">5</w:t>
            </w:r>
            <w:r>
              <w:rPr>
                <w:rFonts w:hint="eastAsia" w:ascii="宋体" w:hAnsi="宋体" w:cs="宋体"/>
                <w:color w:val="000000" w:themeColor="text1"/>
                <w:spacing w:val="5"/>
                <w:sz w:val="21"/>
                <w:szCs w:val="21"/>
                <w14:textFill>
                  <w14:solidFill>
                    <w14:schemeClr w14:val="tx1"/>
                  </w14:solidFill>
                </w14:textFill>
              </w:rPr>
              <w:t xml:space="preserve">分。</w:t>
            </w:r>
            <w:r/>
          </w:p>
          <w:p>
            <w:pPr>
              <w:spacing w:line="276" w:lineRule="auto"/>
              <w:rPr>
                <w:rFonts w:hint="eastAsia" w:ascii="宋体" w:hAnsi="宋体" w:cs="宋体"/>
                <w:color w:val="000000" w:themeColor="text1"/>
                <w:spacing w:val="5"/>
                <w:sz w:val="21"/>
                <w:szCs w:val="21"/>
                <w14:textFill>
                  <w14:solidFill>
                    <w14:schemeClr w14:val="tx1"/>
                  </w14:solidFill>
                </w14:textFill>
              </w:rPr>
            </w:pPr>
            <w:r>
              <w:rPr>
                <w:rFonts w:hint="eastAsia" w:ascii="宋体" w:hAnsi="宋体" w:cs="宋体"/>
                <w:color w:val="000000" w:themeColor="text1"/>
                <w:spacing w:val="5"/>
                <w:sz w:val="21"/>
                <w:szCs w:val="21"/>
                <w14:textFill>
                  <w14:solidFill>
                    <w14:schemeClr w14:val="tx1"/>
                  </w14:solidFill>
                </w14:textFill>
              </w:rPr>
              <w:t xml:space="preserve">注：提供承诺书加盖公章，原件扫描件上传投标文件，不提供不得分。</w:t>
            </w:r>
            <w:r/>
          </w:p>
          <w:p>
            <w:pPr>
              <w:spacing w:line="360" w:lineRule="auto"/>
              <w:rPr>
                <w:rFonts w:hint="eastAsia" w:ascii="宋体" w:hAnsi="宋体" w:eastAsia="宋体" w:cs="宋体"/>
                <w:color w:val="auto"/>
                <w:sz w:val="21"/>
                <w:szCs w:val="21"/>
              </w:rPr>
            </w:pPr>
            <w:r>
              <w:rPr>
                <w:rFonts w:hint="eastAsia" w:cs="Times New Roman"/>
                <w:bCs/>
                <w:sz w:val="21"/>
                <w:szCs w:val="21"/>
                <w:highlight w:val="none"/>
                <w:lang w:val="en-US" w:eastAsia="zh-CN"/>
              </w:rPr>
              <w:t xml:space="preserve">3</w:t>
            </w:r>
            <w:r>
              <w:rPr>
                <w:rFonts w:hint="eastAsia" w:ascii="Times New Roman" w:hAnsi="Times New Roman" w:eastAsia="宋体" w:cs="Times New Roman"/>
                <w:bCs/>
                <w:sz w:val="21"/>
                <w:szCs w:val="21"/>
                <w:highlight w:val="none"/>
                <w:lang w:val="en-US" w:eastAsia="zh-CN"/>
              </w:rPr>
              <w:t xml:space="preserve">、</w:t>
            </w:r>
            <w:r>
              <w:rPr>
                <w:rFonts w:hint="default" w:ascii="Times New Roman" w:hAnsi="Times New Roman" w:eastAsia="宋体" w:cs="Times New Roman"/>
                <w:bCs/>
                <w:sz w:val="21"/>
                <w:szCs w:val="21"/>
                <w:highlight w:val="none"/>
              </w:rPr>
              <w:t xml:space="preserve">投标人在质保期内，提供更换或维修的配件均为所投品牌原厂产品的，投标人提供承诺书的得</w:t>
            </w:r>
            <w:r>
              <w:rPr>
                <w:rFonts w:hint="eastAsia" w:cs="Times New Roman"/>
                <w:bCs/>
                <w:sz w:val="21"/>
                <w:szCs w:val="21"/>
                <w:highlight w:val="none"/>
                <w:lang w:val="en-US" w:eastAsia="zh-CN"/>
              </w:rPr>
              <w:t xml:space="preserve">3</w:t>
            </w:r>
            <w:r>
              <w:rPr>
                <w:rFonts w:hint="default" w:ascii="Times New Roman" w:hAnsi="Times New Roman" w:eastAsia="宋体" w:cs="Times New Roman"/>
                <w:bCs/>
                <w:sz w:val="21"/>
                <w:szCs w:val="21"/>
                <w:highlight w:val="none"/>
              </w:rPr>
              <w:t xml:space="preserve">分，不提供否则不得分。</w:t>
            </w:r>
            <w:r/>
          </w:p>
        </w:tc>
      </w:tr>
      <w:tr>
        <w:trPr>
          <w:trHeight w:val="1794"/>
        </w:trPr>
        <w:tc>
          <w:tcPr>
            <w:tcBorders>
              <w:top w:val="single" w:color="auto" w:sz="4" w:space="0"/>
              <w:left w:val="single" w:color="auto" w:sz="4" w:space="0"/>
              <w:right w:val="single" w:color="auto" w:sz="4" w:space="0"/>
            </w:tcBorders>
            <w:tcW w:w="619" w:type="dxa"/>
            <w:vAlign w:val="center"/>
            <w:textDirection w:val="lrTb"/>
            <w:noWrap w:val="false"/>
          </w:tcPr>
          <w:p>
            <w:pPr>
              <w:jc w:val="center"/>
              <w:spacing w:line="276" w:lineRule="auto"/>
              <w:rPr>
                <w:rFonts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line="276" w:lineRule="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业绩（5分）</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line="276" w:lineRule="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旧梯拆除更新业绩（5分）</w:t>
            </w:r>
            <w:r/>
          </w:p>
        </w:tc>
        <w:tc>
          <w:tcPr>
            <w:tcBorders>
              <w:top w:val="single" w:color="auto" w:sz="4" w:space="0"/>
              <w:left w:val="single" w:color="auto" w:sz="4" w:space="0"/>
              <w:right w:val="single" w:color="auto" w:sz="4" w:space="0"/>
            </w:tcBorders>
            <w:tcW w:w="6081" w:type="dxa"/>
            <w:vAlign w:val="center"/>
            <w:textDirection w:val="lrTb"/>
            <w:noWrap w:val="false"/>
          </w:tcPr>
          <w:p>
            <w:pPr>
              <w:spacing w:line="276" w:lineRule="auto"/>
              <w:rPr>
                <w:rFonts w:hint="default" w:eastAsia="宋体"/>
                <w:sz w:val="21"/>
                <w:szCs w:val="21"/>
                <w:highlight w:val="none"/>
                <w:lang w:val="en-US" w:eastAsia="zh-CN"/>
              </w:rPr>
            </w:pPr>
            <w:r>
              <w:rPr>
                <w:rFonts w:hint="eastAsia"/>
                <w:sz w:val="21"/>
                <w:szCs w:val="21"/>
                <w:highlight w:val="none"/>
                <w:lang w:val="en-US" w:eastAsia="zh-CN"/>
              </w:rPr>
              <w:t xml:space="preserve">投标人或电梯品牌制造商自2023年7月1日以来，承担过与所投电梯品牌一致的类似旧梯拆除更新电梯成功案例的，每有一例得2.5分，本项最多得5分。（提供采购合同及竣工验收证明材料原件扫描件，时间电梯品牌需在提供的材料</w:t>
            </w:r>
            <w:r>
              <w:rPr>
                <w:rFonts w:hint="eastAsia"/>
                <w:sz w:val="21"/>
                <w:szCs w:val="21"/>
                <w:highlight w:val="none"/>
                <w:u w:val="none"/>
                <w:lang w:val="en-US" w:eastAsia="zh-CN"/>
              </w:rPr>
              <w:t xml:space="preserve">里</w:t>
            </w:r>
            <w:r>
              <w:rPr>
                <w:rFonts w:hint="eastAsia"/>
                <w:sz w:val="21"/>
                <w:szCs w:val="21"/>
                <w:highlight w:val="none"/>
                <w:lang w:val="en-US" w:eastAsia="zh-CN"/>
              </w:rPr>
              <w:t xml:space="preserve">体现，合同及竣工验收证明材料原件扫描件加盖投标人电子签章上传招标文件，否则不得分）。</w:t>
            </w:r>
            <w:r/>
          </w:p>
        </w:tc>
      </w:tr>
      <w:tr>
        <w:trPr>
          <w:trHeight w:val="666"/>
        </w:trPr>
        <w:tc>
          <w:tcPr>
            <w:tcBorders>
              <w:top w:val="single" w:color="auto" w:sz="4" w:space="0"/>
              <w:left w:val="single" w:color="auto" w:sz="4" w:space="0"/>
              <w:right w:val="single" w:color="auto" w:sz="4" w:space="0"/>
            </w:tcBorders>
            <w:tcW w:w="619" w:type="dxa"/>
            <w:vAlign w:val="center"/>
            <w:vMerge w:val="restart"/>
            <w:textDirection w:val="lrTb"/>
            <w:noWrap w:val="false"/>
          </w:tcPr>
          <w:p>
            <w:pPr>
              <w:jc w:val="center"/>
              <w:spacing w:line="276" w:lineRule="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171" w:type="dxa"/>
            <w:vAlign w:val="center"/>
            <w:vMerge w:val="restart"/>
            <w:textDirection w:val="lrTb"/>
            <w:noWrap w:val="false"/>
          </w:tcPr>
          <w:p>
            <w:pPr>
              <w:jc w:val="center"/>
              <w:spacing w:line="276" w:lineRule="auto"/>
              <w:rPr>
                <w:rFonts w:hint="eastAsia"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安装及调试方案</w:t>
            </w:r>
            <w:r/>
          </w:p>
          <w:p>
            <w:pPr>
              <w:jc w:val="center"/>
              <w:spacing w:line="276" w:lineRule="auto"/>
              <w:rPr>
                <w:rFonts w:hint="eastAsia"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u w:val="single"/>
                <w:lang w:val="en-US" w:eastAsia="zh-CN"/>
              </w:rPr>
              <w:t xml:space="preserve">20</w:t>
            </w:r>
            <w:r>
              <w:rPr>
                <w:rFonts w:hint="eastAsia" w:ascii="宋体" w:hAnsi="宋体" w:eastAsia="宋体" w:cs="Times New Roman"/>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firstLine="6"/>
              <w:spacing w:line="276" w:lineRule="auto"/>
              <w:rPr>
                <w:rFonts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eastAsia="zh-CN"/>
              </w:rPr>
              <w:t xml:space="preserve">旧梯拆除</w:t>
            </w:r>
            <w:r>
              <w:rPr>
                <w:rFonts w:hint="eastAsia" w:ascii="Times New Roman" w:hAnsi="Times New Roman" w:eastAsia="宋体" w:cs="Times New Roman"/>
                <w:color w:val="auto"/>
                <w:sz w:val="21"/>
                <w:szCs w:val="21"/>
                <w:highlight w:val="none"/>
              </w:rPr>
              <w:t xml:space="preserve">方案（</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评委根据投标人提供的旧梯拆除方案评分（每项内容逐条阐述）：</w:t>
            </w:r>
            <w:r/>
          </w:p>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包括1.施工前的准备工作；2.电梯拆除程序；3.拆梯安全技术措施；4.材料机械设备投入；5.人员配置。</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（1）上述内容完整，科学合理、操作性强的，得</w:t>
            </w:r>
            <w:r>
              <w:rPr>
                <w:rFonts w:hint="eastAsia"/>
                <w:color w:val="000000" w:themeColor="text1"/>
                <w:sz w:val="21"/>
                <w:szCs w:val="21"/>
                <w:lang w:val="en-US" w:eastAsia="zh-CN"/>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（2）上述内容较完整，较科学合理，有可操作性的，得</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上述内容较</w:t>
            </w:r>
            <w:r>
              <w:rPr>
                <w:rFonts w:hint="eastAsia"/>
                <w:color w:val="000000" w:themeColor="text1"/>
                <w:sz w:val="21"/>
                <w:szCs w:val="21"/>
                <w:lang w:eastAsia="zh-CN"/>
                <w14:textFill>
                  <w14:solidFill>
                    <w14:schemeClr w14:val="tx1"/>
                  </w14:solidFill>
                </w14:textFill>
              </w:rPr>
              <w:t xml:space="preserve">一般</w:t>
            </w:r>
            <w:r>
              <w:rPr>
                <w:rFonts w:hint="eastAsia"/>
                <w:color w:val="000000" w:themeColor="text1"/>
                <w:sz w:val="21"/>
                <w:szCs w:val="21"/>
                <w14:textFill>
                  <w14:solidFill>
                    <w14:schemeClr w14:val="tx1"/>
                  </w14:solidFill>
                </w14:textFill>
              </w:rPr>
              <w:t xml:space="preserve">，科学合理</w:t>
            </w:r>
            <w:r>
              <w:rPr>
                <w:rFonts w:hint="eastAsia"/>
                <w:color w:val="000000" w:themeColor="text1"/>
                <w:sz w:val="21"/>
                <w:szCs w:val="21"/>
                <w:lang w:eastAsia="zh-CN"/>
                <w14:textFill>
                  <w14:solidFill>
                    <w14:schemeClr w14:val="tx1"/>
                  </w14:solidFill>
                </w14:textFill>
              </w:rPr>
              <w:t xml:space="preserve">性一般</w:t>
            </w:r>
            <w:r>
              <w:rPr>
                <w:rFonts w:hint="eastAsia"/>
                <w:color w:val="000000" w:themeColor="text1"/>
                <w:sz w:val="21"/>
                <w:szCs w:val="21"/>
                <w14:textFill>
                  <w14:solidFill>
                    <w14:schemeClr w14:val="tx1"/>
                  </w14:solidFill>
                </w14:textFill>
              </w:rPr>
              <w:t xml:space="preserve">，可操作性</w:t>
            </w:r>
            <w:r>
              <w:rPr>
                <w:rFonts w:hint="eastAsia"/>
                <w:color w:val="000000" w:themeColor="text1"/>
                <w:sz w:val="21"/>
                <w:szCs w:val="21"/>
                <w:lang w:eastAsia="zh-CN"/>
                <w14:textFill>
                  <w14:solidFill>
                    <w14:schemeClr w14:val="tx1"/>
                  </w14:solidFill>
                </w14:textFill>
              </w:rPr>
              <w:t xml:space="preserve">一般的</w:t>
            </w:r>
            <w:r>
              <w:rPr>
                <w:rFonts w:hint="eastAsia"/>
                <w:color w:val="000000" w:themeColor="text1"/>
                <w:sz w:val="21"/>
                <w:szCs w:val="21"/>
                <w14:textFill>
                  <w14:solidFill>
                    <w14:schemeClr w14:val="tx1"/>
                  </w14:solidFill>
                </w14:textFill>
              </w:rPr>
              <w:t xml:space="preserve">，得</w:t>
            </w:r>
            <w:r>
              <w:rPr>
                <w:rFonts w:hint="eastAsia"/>
                <w:color w:val="000000" w:themeColor="text1"/>
                <w:sz w:val="21"/>
                <w:szCs w:val="21"/>
                <w:lang w:val="en-US"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分；</w:t>
            </w:r>
            <w:r/>
          </w:p>
          <w:p>
            <w:pPr>
              <w:spacing w:line="276" w:lineRule="auto"/>
              <w:rPr>
                <w:rFonts w:hint="eastAsia" w:ascii="Times New Roman" w:hAnsi="Times New Roman" w:eastAsia="宋体" w:cs="Times New Roman"/>
                <w:color w:val="auto"/>
                <w:sz w:val="21"/>
                <w:szCs w:val="21"/>
                <w:highlight w:val="none"/>
                <w:lang w:val="en-US" w:eastAsia="zh-CN" w:bidi="ar-SA"/>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）上述内容不科学合理、无操作性或未提供的不得分。</w:t>
            </w:r>
            <w:r/>
          </w:p>
        </w:tc>
      </w:tr>
      <w:tr>
        <w:trPr>
          <w:trHeight w:val="629"/>
        </w:trPr>
        <w:tc>
          <w:tcPr>
            <w:tcBorders>
              <w:left w:val="single" w:color="auto" w:sz="4" w:space="0"/>
              <w:right w:val="single" w:color="auto" w:sz="4" w:space="0"/>
            </w:tcBorders>
            <w:tcW w:w="619" w:type="dxa"/>
            <w:vAlign w:val="center"/>
            <w:vMerge w:val="continue"/>
            <w:textDirection w:val="lrTb"/>
            <w:noWrap w:val="false"/>
          </w:tcPr>
          <w:p>
            <w:pPr>
              <w:jc w:val="center"/>
              <w:spacing w:line="276"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left w:val="single" w:color="auto" w:sz="4" w:space="0"/>
              <w:right w:val="single" w:color="auto" w:sz="4" w:space="0"/>
            </w:tcBorders>
            <w:tcW w:w="1171" w:type="dxa"/>
            <w:vAlign w:val="center"/>
            <w:vMerge w:val="continue"/>
            <w:textDirection w:val="lrTb"/>
            <w:noWrap w:val="false"/>
          </w:tcPr>
          <w:p>
            <w:pPr>
              <w:jc w:val="center"/>
              <w:spacing w:line="276"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firstLine="6"/>
              <w:spacing w:line="276" w:lineRule="auto"/>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rPr>
              <w:t xml:space="preserve">安装</w:t>
            </w:r>
            <w:r>
              <w:rPr>
                <w:rFonts w:hint="eastAsia" w:cs="Times New Roman"/>
                <w:color w:val="auto"/>
                <w:sz w:val="21"/>
                <w:szCs w:val="21"/>
                <w:highlight w:val="none"/>
                <w:lang w:eastAsia="zh-CN"/>
              </w:rPr>
              <w:t xml:space="preserve">方案</w:t>
            </w:r>
            <w:r>
              <w:rPr>
                <w:rFonts w:hint="eastAsia"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pStyle w:val="1005"/>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评委根据投标人提供的项目安装方案综合评分，包含：1.整体施工方案；2.安全组织体系；3.文明施工、人员管理方案及措施；4.实施风险控制机制及措施；5.各项保证措施等内容。以上每项内容逐条阐述。</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1）上述内容完整，科学合理、操作性强的，得</w:t>
            </w:r>
            <w:r>
              <w:rPr>
                <w:rFonts w:hint="eastAsia"/>
                <w:color w:val="000000" w:themeColor="text1"/>
                <w:sz w:val="21"/>
                <w:szCs w:val="21"/>
                <w:lang w:val="en-US" w:eastAsia="zh-CN"/>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（2）上述内容较完整，较科学合理，有可操作性的，得</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上述内容较</w:t>
            </w:r>
            <w:r>
              <w:rPr>
                <w:rFonts w:hint="eastAsia"/>
                <w:color w:val="000000" w:themeColor="text1"/>
                <w:sz w:val="21"/>
                <w:szCs w:val="21"/>
                <w:lang w:eastAsia="zh-CN"/>
                <w14:textFill>
                  <w14:solidFill>
                    <w14:schemeClr w14:val="tx1"/>
                  </w14:solidFill>
                </w14:textFill>
              </w:rPr>
              <w:t xml:space="preserve">一般</w:t>
            </w:r>
            <w:r>
              <w:rPr>
                <w:rFonts w:hint="eastAsia"/>
                <w:color w:val="000000" w:themeColor="text1"/>
                <w:sz w:val="21"/>
                <w:szCs w:val="21"/>
                <w14:textFill>
                  <w14:solidFill>
                    <w14:schemeClr w14:val="tx1"/>
                  </w14:solidFill>
                </w14:textFill>
              </w:rPr>
              <w:t xml:space="preserve">，科学合理</w:t>
            </w:r>
            <w:r>
              <w:rPr>
                <w:rFonts w:hint="eastAsia"/>
                <w:color w:val="000000" w:themeColor="text1"/>
                <w:sz w:val="21"/>
                <w:szCs w:val="21"/>
                <w:lang w:eastAsia="zh-CN"/>
                <w14:textFill>
                  <w14:solidFill>
                    <w14:schemeClr w14:val="tx1"/>
                  </w14:solidFill>
                </w14:textFill>
              </w:rPr>
              <w:t xml:space="preserve">性一般</w:t>
            </w:r>
            <w:r>
              <w:rPr>
                <w:rFonts w:hint="eastAsia"/>
                <w:color w:val="000000" w:themeColor="text1"/>
                <w:sz w:val="21"/>
                <w:szCs w:val="21"/>
                <w14:textFill>
                  <w14:solidFill>
                    <w14:schemeClr w14:val="tx1"/>
                  </w14:solidFill>
                </w14:textFill>
              </w:rPr>
              <w:t xml:space="preserve">，可操作性</w:t>
            </w:r>
            <w:r>
              <w:rPr>
                <w:rFonts w:hint="eastAsia"/>
                <w:color w:val="000000" w:themeColor="text1"/>
                <w:sz w:val="21"/>
                <w:szCs w:val="21"/>
                <w:lang w:eastAsia="zh-CN"/>
                <w14:textFill>
                  <w14:solidFill>
                    <w14:schemeClr w14:val="tx1"/>
                  </w14:solidFill>
                </w14:textFill>
              </w:rPr>
              <w:t xml:space="preserve">一般的</w:t>
            </w:r>
            <w:r>
              <w:rPr>
                <w:rFonts w:hint="eastAsia"/>
                <w:color w:val="000000" w:themeColor="text1"/>
                <w:sz w:val="21"/>
                <w:szCs w:val="21"/>
                <w14:textFill>
                  <w14:solidFill>
                    <w14:schemeClr w14:val="tx1"/>
                  </w14:solidFill>
                </w14:textFill>
              </w:rPr>
              <w:t xml:space="preserve">，得</w:t>
            </w:r>
            <w:r>
              <w:rPr>
                <w:rFonts w:hint="eastAsia"/>
                <w:color w:val="000000" w:themeColor="text1"/>
                <w:sz w:val="21"/>
                <w:szCs w:val="21"/>
                <w:lang w:val="en-US"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分；</w:t>
            </w:r>
            <w:r/>
          </w:p>
          <w:p>
            <w:pPr>
              <w:spacing w:line="276" w:lineRule="auto"/>
              <w:rPr>
                <w:rFonts w:hint="eastAsia" w:ascii="Times New Roman" w:hAnsi="Times New Roman" w:eastAsia="宋体" w:cs="Times New Roman"/>
                <w:color w:val="auto"/>
                <w:sz w:val="21"/>
                <w:szCs w:val="21"/>
                <w:highlight w:val="none"/>
                <w:lang w:val="en-US" w:eastAsia="zh-CN" w:bidi="ar-SA"/>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）上述内容不科学合理、无操作性或未提供的不得分。</w:t>
            </w:r>
            <w:r/>
          </w:p>
        </w:tc>
      </w:tr>
      <w:tr>
        <w:trPr>
          <w:trHeight w:val="607"/>
        </w:trPr>
        <w:tc>
          <w:tcPr>
            <w:tcBorders>
              <w:left w:val="single" w:color="auto" w:sz="4" w:space="0"/>
              <w:right w:val="single" w:color="auto" w:sz="4" w:space="0"/>
            </w:tcBorders>
            <w:tcW w:w="619" w:type="dxa"/>
            <w:vAlign w:val="center"/>
            <w:vMerge w:val="continue"/>
            <w:textDirection w:val="lrTb"/>
            <w:noWrap w:val="false"/>
          </w:tcPr>
          <w:p>
            <w:pPr>
              <w:jc w:val="center"/>
              <w:spacing w:line="276"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left w:val="single" w:color="auto" w:sz="4" w:space="0"/>
              <w:right w:val="single" w:color="auto" w:sz="4" w:space="0"/>
            </w:tcBorders>
            <w:tcW w:w="1171" w:type="dxa"/>
            <w:vAlign w:val="center"/>
            <w:vMerge w:val="continue"/>
            <w:textDirection w:val="lrTb"/>
            <w:noWrap w:val="false"/>
          </w:tcPr>
          <w:p>
            <w:pPr>
              <w:jc w:val="center"/>
              <w:spacing w:line="276"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firstLine="6"/>
              <w:spacing w:line="276" w:lineRule="auto"/>
              <w:rPr>
                <w:rFonts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eastAsia="zh-CN"/>
              </w:rPr>
              <w:t xml:space="preserve">调试验收方案</w:t>
            </w:r>
            <w:r>
              <w:rPr>
                <w:rFonts w:hint="eastAsia"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pStyle w:val="1005"/>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评委根据投标人提供的项目调试方案综合评分，包含：1. 方案完整规范；2. 安全措施到位；3. 调试步骤清晰；4. 人员配置合理；5. 记录验收完善等内容。以上每项内容逐条阐述。</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（1）上述内容完整，科学合理、操作性强的，得</w:t>
            </w:r>
            <w:r>
              <w:rPr>
                <w:rFonts w:hint="eastAsia"/>
                <w:color w:val="000000" w:themeColor="text1"/>
                <w:sz w:val="21"/>
                <w:szCs w:val="21"/>
                <w:lang w:val="en-US" w:eastAsia="zh-CN"/>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（2）上述内容较完整，较科学合理，有可操作性的，得</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上述内容较</w:t>
            </w:r>
            <w:r>
              <w:rPr>
                <w:rFonts w:hint="eastAsia"/>
                <w:color w:val="000000" w:themeColor="text1"/>
                <w:sz w:val="21"/>
                <w:szCs w:val="21"/>
                <w:lang w:eastAsia="zh-CN"/>
                <w14:textFill>
                  <w14:solidFill>
                    <w14:schemeClr w14:val="tx1"/>
                  </w14:solidFill>
                </w14:textFill>
              </w:rPr>
              <w:t xml:space="preserve">一般</w:t>
            </w:r>
            <w:r>
              <w:rPr>
                <w:rFonts w:hint="eastAsia"/>
                <w:color w:val="000000" w:themeColor="text1"/>
                <w:sz w:val="21"/>
                <w:szCs w:val="21"/>
                <w14:textFill>
                  <w14:solidFill>
                    <w14:schemeClr w14:val="tx1"/>
                  </w14:solidFill>
                </w14:textFill>
              </w:rPr>
              <w:t xml:space="preserve">，科学合理</w:t>
            </w:r>
            <w:r>
              <w:rPr>
                <w:rFonts w:hint="eastAsia"/>
                <w:color w:val="000000" w:themeColor="text1"/>
                <w:sz w:val="21"/>
                <w:szCs w:val="21"/>
                <w:lang w:eastAsia="zh-CN"/>
                <w14:textFill>
                  <w14:solidFill>
                    <w14:schemeClr w14:val="tx1"/>
                  </w14:solidFill>
                </w14:textFill>
              </w:rPr>
              <w:t xml:space="preserve">性一般</w:t>
            </w:r>
            <w:r>
              <w:rPr>
                <w:rFonts w:hint="eastAsia"/>
                <w:color w:val="000000" w:themeColor="text1"/>
                <w:sz w:val="21"/>
                <w:szCs w:val="21"/>
                <w14:textFill>
                  <w14:solidFill>
                    <w14:schemeClr w14:val="tx1"/>
                  </w14:solidFill>
                </w14:textFill>
              </w:rPr>
              <w:t xml:space="preserve">，可操作性</w:t>
            </w:r>
            <w:r>
              <w:rPr>
                <w:rFonts w:hint="eastAsia"/>
                <w:color w:val="000000" w:themeColor="text1"/>
                <w:sz w:val="21"/>
                <w:szCs w:val="21"/>
                <w:lang w:eastAsia="zh-CN"/>
                <w14:textFill>
                  <w14:solidFill>
                    <w14:schemeClr w14:val="tx1"/>
                  </w14:solidFill>
                </w14:textFill>
              </w:rPr>
              <w:t xml:space="preserve">一般的</w:t>
            </w:r>
            <w:r>
              <w:rPr>
                <w:rFonts w:hint="eastAsia"/>
                <w:color w:val="000000" w:themeColor="text1"/>
                <w:sz w:val="21"/>
                <w:szCs w:val="21"/>
                <w14:textFill>
                  <w14:solidFill>
                    <w14:schemeClr w14:val="tx1"/>
                  </w14:solidFill>
                </w14:textFill>
              </w:rPr>
              <w:t xml:space="preserve">，得</w:t>
            </w:r>
            <w:r>
              <w:rPr>
                <w:rFonts w:hint="eastAsia"/>
                <w:color w:val="000000" w:themeColor="text1"/>
                <w:sz w:val="21"/>
                <w:szCs w:val="21"/>
                <w:lang w:val="en-US"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分；</w:t>
            </w:r>
            <w:r/>
          </w:p>
          <w:p>
            <w:pPr>
              <w:spacing w:line="276" w:lineRule="auto"/>
              <w:rPr>
                <w:rFonts w:hint="eastAsia" w:ascii="Times New Roman" w:hAnsi="Times New Roman" w:eastAsia="宋体" w:cs="Times New Roman"/>
                <w:color w:val="auto"/>
                <w:sz w:val="21"/>
                <w:szCs w:val="21"/>
                <w:highlight w:val="none"/>
                <w:lang w:val="en-US" w:eastAsia="zh-CN" w:bidi="ar-SA"/>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）上述内容不科学合理、无操作性或未提供的不得分。</w:t>
            </w:r>
            <w:r/>
          </w:p>
        </w:tc>
      </w:tr>
      <w:tr>
        <w:trPr>
          <w:trHeight w:val="607"/>
        </w:trPr>
        <w:tc>
          <w:tcPr>
            <w:tcBorders>
              <w:left w:val="single" w:color="auto" w:sz="4" w:space="0"/>
              <w:right w:val="single" w:color="auto" w:sz="4" w:space="0"/>
            </w:tcBorders>
            <w:tcW w:w="619" w:type="dxa"/>
            <w:vAlign w:val="center"/>
            <w:vMerge w:val="continue"/>
            <w:textDirection w:val="lrTb"/>
            <w:noWrap w:val="false"/>
          </w:tcPr>
          <w:p>
            <w:pPr>
              <w:jc w:val="center"/>
              <w:spacing w:line="276"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left w:val="single" w:color="auto" w:sz="4" w:space="0"/>
              <w:right w:val="single" w:color="auto" w:sz="4" w:space="0"/>
            </w:tcBorders>
            <w:tcW w:w="1171" w:type="dxa"/>
            <w:vAlign w:val="center"/>
            <w:vMerge w:val="continue"/>
            <w:textDirection w:val="lrTb"/>
            <w:noWrap w:val="false"/>
          </w:tcPr>
          <w:p>
            <w:pPr>
              <w:jc w:val="center"/>
              <w:spacing w:line="276"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firstLine="6"/>
              <w:spacing w:line="276" w:lineRule="auto"/>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eastAsia="zh-CN"/>
              </w:rPr>
              <w:t xml:space="preserve">售后服务方案</w:t>
            </w:r>
            <w:r>
              <w:rPr>
                <w:rFonts w:hint="eastAsia"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评委根据投标人提供的项目售后服务方案综合评分，包含：1.服务体系；2.服务内容；3.管理制度；4.技术力量配备；5.应急响应时间。以上每项内容逐条阐述。</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1）上述内容完整，科学合理、操作性强的，得</w:t>
            </w:r>
            <w:r>
              <w:rPr>
                <w:rFonts w:hint="eastAsia"/>
                <w:color w:val="000000" w:themeColor="text1"/>
                <w:sz w:val="21"/>
                <w:szCs w:val="21"/>
                <w:lang w:val="en-US" w:eastAsia="zh-CN"/>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（2）上述内容较完整，较科学合理，有可操作性的，得</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分； </w:t>
            </w:r>
            <w:r/>
          </w:p>
          <w:p>
            <w:pPr>
              <w:pStyle w:val="1005"/>
              <w:spacing w:line="264" w:lineRule="auto"/>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3</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上述内容较</w:t>
            </w:r>
            <w:r>
              <w:rPr>
                <w:rFonts w:hint="eastAsia"/>
                <w:color w:val="000000" w:themeColor="text1"/>
                <w:sz w:val="21"/>
                <w:szCs w:val="21"/>
                <w:lang w:eastAsia="zh-CN"/>
                <w14:textFill>
                  <w14:solidFill>
                    <w14:schemeClr w14:val="tx1"/>
                  </w14:solidFill>
                </w14:textFill>
              </w:rPr>
              <w:t xml:space="preserve">一般</w:t>
            </w:r>
            <w:r>
              <w:rPr>
                <w:rFonts w:hint="eastAsia"/>
                <w:color w:val="000000" w:themeColor="text1"/>
                <w:sz w:val="21"/>
                <w:szCs w:val="21"/>
                <w14:textFill>
                  <w14:solidFill>
                    <w14:schemeClr w14:val="tx1"/>
                  </w14:solidFill>
                </w14:textFill>
              </w:rPr>
              <w:t xml:space="preserve">，科学合理</w:t>
            </w:r>
            <w:r>
              <w:rPr>
                <w:rFonts w:hint="eastAsia"/>
                <w:color w:val="000000" w:themeColor="text1"/>
                <w:sz w:val="21"/>
                <w:szCs w:val="21"/>
                <w:lang w:eastAsia="zh-CN"/>
                <w14:textFill>
                  <w14:solidFill>
                    <w14:schemeClr w14:val="tx1"/>
                  </w14:solidFill>
                </w14:textFill>
              </w:rPr>
              <w:t xml:space="preserve">性一般</w:t>
            </w:r>
            <w:r>
              <w:rPr>
                <w:rFonts w:hint="eastAsia"/>
                <w:color w:val="000000" w:themeColor="text1"/>
                <w:sz w:val="21"/>
                <w:szCs w:val="21"/>
                <w14:textFill>
                  <w14:solidFill>
                    <w14:schemeClr w14:val="tx1"/>
                  </w14:solidFill>
                </w14:textFill>
              </w:rPr>
              <w:t xml:space="preserve">，可操作性</w:t>
            </w:r>
            <w:r>
              <w:rPr>
                <w:rFonts w:hint="eastAsia"/>
                <w:color w:val="000000" w:themeColor="text1"/>
                <w:sz w:val="21"/>
                <w:szCs w:val="21"/>
                <w:lang w:eastAsia="zh-CN"/>
                <w14:textFill>
                  <w14:solidFill>
                    <w14:schemeClr w14:val="tx1"/>
                  </w14:solidFill>
                </w14:textFill>
              </w:rPr>
              <w:t xml:space="preserve">一般的</w:t>
            </w:r>
            <w:r>
              <w:rPr>
                <w:rFonts w:hint="eastAsia"/>
                <w:color w:val="000000" w:themeColor="text1"/>
                <w:sz w:val="21"/>
                <w:szCs w:val="21"/>
                <w14:textFill>
                  <w14:solidFill>
                    <w14:schemeClr w14:val="tx1"/>
                  </w14:solidFill>
                </w14:textFill>
              </w:rPr>
              <w:t xml:space="preserve">，得</w:t>
            </w:r>
            <w:r>
              <w:rPr>
                <w:rFonts w:hint="eastAsia"/>
                <w:color w:val="000000" w:themeColor="text1"/>
                <w:sz w:val="21"/>
                <w:szCs w:val="21"/>
                <w:lang w:val="en-US"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分；</w:t>
            </w:r>
            <w:r/>
          </w:p>
          <w:p>
            <w:pPr>
              <w:spacing w:line="276" w:lineRule="auto"/>
              <w:rPr>
                <w:rFonts w:hint="eastAsia" w:ascii="Times New Roman" w:hAnsi="Times New Roman" w:eastAsia="宋体" w:cs="Times New Roman"/>
                <w:color w:val="auto"/>
                <w:sz w:val="21"/>
                <w:szCs w:val="21"/>
                <w:highlight w:val="none"/>
                <w:lang w:val="en-US" w:eastAsia="zh-CN" w:bidi="ar-SA"/>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）上述内容不科学合理、无操作性或未提供的不得分。</w:t>
            </w:r>
            <w:r/>
          </w:p>
        </w:tc>
      </w:tr>
    </w:tbl>
    <w:p>
      <w:pPr>
        <w:ind w:firstLine="560"/>
        <w:keepLines w:val="0"/>
        <w:keepNext w:val="0"/>
        <w:pageBreakBefore w:val="0"/>
        <w:spacing w:line="20" w:lineRule="atLeast"/>
        <w:widowControl w:val="off"/>
        <w:rPr>
          <w:rFonts w:hint="eastAsia" w:ascii="仿宋" w:hAnsi="仿宋" w:eastAsia="仿宋" w:cs="Times New Roman"/>
          <w:sz w:val="28"/>
          <w:szCs w:val="28"/>
        </w:rPr>
        <w:outlineLvl w:val="9"/>
      </w:pPr>
      <w:r>
        <w:rPr>
          <w:rFonts w:hint="eastAsia" w:ascii="仿宋" w:hAnsi="仿宋" w:eastAsia="仿宋" w:cs="Times New Roman"/>
          <w:sz w:val="28"/>
          <w:szCs w:val="28"/>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2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ind w:left="0" w:right="0" w:firstLine="3066"/>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一、合同格式</w:t>
      </w:r>
      <w:r/>
    </w:p>
    <w:p>
      <w:pPr>
        <w:ind w:left="0" w:right="0" w:firstLine="0"/>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乙方:</w:t>
      </w:r>
      <w:r/>
    </w:p>
    <w:p>
      <w:pPr>
        <w:ind w:left="0" w:right="0" w:firstLine="63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甲、乙双方根据项目编号的</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采购项目公开招标采购结果及招标文件的要求,经协商一致,达成如下购销合同:</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一、货物及数量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本合同所提供的货物及数量详见“项目采购需求”。</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二、合同金额</w:t>
      </w:r>
      <w:r/>
    </w:p>
    <w:p>
      <w:pPr>
        <w:ind w:left="0" w:right="0" w:firstLine="49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本合同的总金额(大写)为___________元人民币，分项价格详见乙方提交的投标报价明细表。</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三、供货时间和地点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本合同供货时间和地点在招标文件中有明确规定。</w:t>
      </w:r>
      <w:r/>
    </w:p>
    <w:p>
      <w:pPr>
        <w:ind w:left="-357"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四、付款</w:t>
      </w:r>
      <w:r/>
    </w:p>
    <w:p>
      <w:pPr>
        <w:ind w:left="0" w:right="0" w:firstLine="560"/>
        <w:jc w:val="both"/>
        <w:spacing w:before="0" w:after="0" w:line="519" w:lineRule="atLeas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合同签订生效后预付40%作为预付款，设备安装调试全部完成，经特种设备安全监督管理部门验收合格后</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30个工作日</w:t>
      </w:r>
      <w:r>
        <w:rPr>
          <w:rFonts w:hint="eastAsia" w:ascii="仿宋" w:hAnsi="仿宋" w:eastAsia="仿宋" w:cs="仿宋"/>
          <w:color w:val="000000" w:themeColor="text1"/>
          <w:sz w:val="28"/>
          <w:highlight w:val="none"/>
          <w:lang w:eastAsia="zh-CN"/>
          <w14:textFill>
            <w14:solidFill>
              <w14:schemeClr w14:val="tx1"/>
            </w14:solidFill>
          </w14:textFill>
        </w:rPr>
        <w:t xml:space="preserve">付至合同总价100%。</w:t>
      </w:r>
      <w:r/>
    </w:p>
    <w:p>
      <w:pPr>
        <w:ind w:left="0" w:right="0" w:firstLine="560"/>
        <w:jc w:val="both"/>
        <w:spacing w:before="0" w:after="0" w:line="519" w:lineRule="atLeast"/>
        <w:rPr>
          <w:rFonts w:ascii="仿宋" w:hAnsi="仿宋" w:eastAsia="仿宋" w:cs="仿宋"/>
          <w:color w:val="000000" w:themeColor="text1"/>
          <w:sz w:val="28"/>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注：</w:t>
      </w:r>
      <w:r>
        <w:rPr>
          <w:rFonts w:hint="eastAsia" w:ascii="仿宋" w:hAnsi="仿宋" w:eastAsia="仿宋"/>
          <w:sz w:val="28"/>
          <w:szCs w:val="28"/>
          <w:highlight w:val="none"/>
        </w:rPr>
        <w:t xml:space="preserve">本项目资金来源为长期国债资金等，其中单台电梯合同价</w:t>
      </w:r>
      <w:r>
        <w:rPr>
          <w:rFonts w:hint="eastAsia" w:ascii="仿宋" w:hAnsi="仿宋" w:eastAsia="仿宋"/>
          <w:sz w:val="28"/>
          <w:szCs w:val="28"/>
          <w:highlight w:val="none"/>
          <w:lang w:eastAsia="zh-CN"/>
        </w:rPr>
        <w:t xml:space="preserve">（单台电梯合同价：</w:t>
      </w:r>
      <w:r>
        <w:rPr>
          <w:rFonts w:hint="eastAsia" w:ascii="仿宋" w:hAnsi="仿宋" w:eastAsia="仿宋"/>
          <w:sz w:val="28"/>
          <w:szCs w:val="28"/>
          <w:highlight w:val="none"/>
          <w:lang w:val="en-US" w:eastAsia="zh-CN"/>
        </w:rPr>
        <w:t xml:space="preserve">9层及以下超12万元，10-18层超18万元</w:t>
      </w:r>
      <w:r>
        <w:rPr>
          <w:rFonts w:hint="eastAsia" w:ascii="仿宋" w:hAnsi="仿宋" w:eastAsia="仿宋"/>
          <w:sz w:val="28"/>
          <w:szCs w:val="28"/>
          <w:highlight w:val="none"/>
          <w:lang w:eastAsia="zh-CN"/>
        </w:rPr>
        <w:t xml:space="preserve">）符合补贴条件的</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补贴部分（单台补贴价：</w:t>
      </w:r>
      <w:r>
        <w:rPr>
          <w:rFonts w:hint="eastAsia" w:ascii="仿宋" w:hAnsi="仿宋" w:eastAsia="仿宋"/>
          <w:sz w:val="28"/>
          <w:szCs w:val="28"/>
          <w:highlight w:val="none"/>
          <w:lang w:val="en-US" w:eastAsia="zh-CN"/>
        </w:rPr>
        <w:t xml:space="preserve">9层及以下9万元，10-18层15万元</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从长期国债资金中列支，超出</w:t>
      </w:r>
      <w:r>
        <w:rPr>
          <w:rFonts w:hint="eastAsia" w:ascii="仿宋" w:hAnsi="仿宋" w:eastAsia="仿宋"/>
          <w:sz w:val="28"/>
          <w:szCs w:val="28"/>
          <w:highlight w:val="none"/>
          <w:lang w:eastAsia="zh-CN"/>
        </w:rPr>
        <w:t xml:space="preserve">补贴部分</w:t>
      </w:r>
      <w:r>
        <w:rPr>
          <w:rFonts w:hint="eastAsia" w:ascii="仿宋" w:hAnsi="仿宋" w:eastAsia="仿宋"/>
          <w:sz w:val="28"/>
          <w:szCs w:val="28"/>
          <w:highlight w:val="none"/>
        </w:rPr>
        <w:t xml:space="preserve">的剩余部分按</w:t>
      </w:r>
      <w:r>
        <w:rPr>
          <w:rFonts w:hint="eastAsia" w:ascii="仿宋" w:hAnsi="仿宋" w:eastAsia="仿宋" w:cs="仿宋"/>
          <w:b/>
          <w:bCs/>
          <w:sz w:val="28"/>
          <w:highlight w:val="none"/>
        </w:rPr>
        <w:t xml:space="preserve">“</w:t>
      </w:r>
      <w:r>
        <w:rPr>
          <w:rFonts w:hint="eastAsia" w:ascii="仿宋" w:hAnsi="仿宋" w:eastAsia="仿宋" w:cs="仿宋"/>
          <w:b/>
          <w:bCs/>
          <w:sz w:val="28"/>
          <w:highlight w:val="none"/>
          <w:lang w:eastAsia="zh-CN"/>
        </w:rPr>
        <w:t xml:space="preserve">淮安市住房和城乡建设局</w:t>
      </w:r>
      <w:r>
        <w:rPr>
          <w:rFonts w:hint="eastAsia" w:ascii="仿宋" w:hAnsi="仿宋" w:eastAsia="仿宋" w:cs="仿宋"/>
          <w:b/>
          <w:bCs/>
          <w:sz w:val="28"/>
          <w:highlight w:val="none"/>
        </w:rPr>
        <w:t xml:space="preserve">《关于</w:t>
      </w:r>
      <w:r>
        <w:rPr>
          <w:rFonts w:hint="eastAsia" w:ascii="仿宋" w:hAnsi="仿宋" w:eastAsia="仿宋" w:cs="仿宋"/>
          <w:b/>
          <w:bCs/>
          <w:sz w:val="28"/>
          <w:highlight w:val="none"/>
          <w:lang w:eastAsia="zh-CN"/>
        </w:rPr>
        <w:t xml:space="preserve">做好</w:t>
      </w:r>
      <w:r>
        <w:rPr>
          <w:rFonts w:hint="eastAsia" w:ascii="仿宋" w:hAnsi="仿宋" w:eastAsia="仿宋" w:cs="仿宋"/>
          <w:b/>
          <w:bCs/>
          <w:sz w:val="28"/>
          <w:highlight w:val="none"/>
          <w:lang w:val="en-US" w:eastAsia="zh-CN"/>
        </w:rPr>
        <w:t xml:space="preserve">2026</w:t>
      </w:r>
      <w:r>
        <w:rPr>
          <w:rFonts w:hint="eastAsia" w:ascii="仿宋" w:hAnsi="仿宋" w:eastAsia="仿宋" w:cs="仿宋"/>
          <w:b/>
          <w:bCs/>
          <w:sz w:val="28"/>
          <w:highlight w:val="none"/>
        </w:rPr>
        <w:t xml:space="preserve">年</w:t>
      </w:r>
      <w:r>
        <w:rPr>
          <w:rFonts w:hint="eastAsia" w:ascii="仿宋" w:hAnsi="仿宋" w:eastAsia="仿宋" w:cs="仿宋"/>
          <w:b/>
          <w:bCs/>
          <w:sz w:val="28"/>
          <w:highlight w:val="none"/>
          <w:lang w:eastAsia="zh-CN"/>
        </w:rPr>
        <w:t xml:space="preserve">度首批</w:t>
      </w:r>
      <w:r>
        <w:rPr>
          <w:rFonts w:hint="eastAsia" w:ascii="仿宋" w:hAnsi="仿宋" w:eastAsia="仿宋" w:cs="仿宋"/>
          <w:b/>
          <w:bCs/>
          <w:sz w:val="28"/>
          <w:highlight w:val="none"/>
        </w:rPr>
        <w:t xml:space="preserve">住宅老旧电梯更新</w:t>
      </w:r>
      <w:r>
        <w:rPr>
          <w:rFonts w:hint="eastAsia" w:ascii="仿宋" w:hAnsi="仿宋" w:eastAsia="仿宋" w:cs="仿宋"/>
          <w:b/>
          <w:bCs/>
          <w:sz w:val="28"/>
          <w:highlight w:val="none"/>
          <w:lang w:eastAsia="zh-CN"/>
        </w:rPr>
        <w:t xml:space="preserve">工作</w:t>
      </w:r>
      <w:r>
        <w:rPr>
          <w:rFonts w:hint="eastAsia" w:ascii="仿宋" w:hAnsi="仿宋" w:eastAsia="仿宋" w:cs="仿宋"/>
          <w:b/>
          <w:bCs/>
          <w:sz w:val="28"/>
          <w:highlight w:val="none"/>
        </w:rPr>
        <w:t xml:space="preserve">的通知》”</w:t>
      </w:r>
      <w:r>
        <w:rPr>
          <w:rFonts w:hint="eastAsia" w:ascii="仿宋" w:hAnsi="仿宋" w:eastAsia="仿宋"/>
          <w:sz w:val="28"/>
          <w:szCs w:val="28"/>
          <w:highlight w:val="none"/>
        </w:rPr>
        <w:t xml:space="preserve">中建议资金渠道支付；仅针对符合补贴条件的项目，待长期国债</w:t>
      </w:r>
      <w:r>
        <w:rPr>
          <w:rFonts w:hint="eastAsia" w:ascii="仿宋" w:hAnsi="仿宋" w:eastAsia="仿宋"/>
          <w:sz w:val="28"/>
          <w:szCs w:val="28"/>
        </w:rPr>
        <w:t xml:space="preserve">补贴资金拨付至甲方后，由甲方负责支付每台电梯的补贴部分，超出</w:t>
      </w:r>
      <w:r>
        <w:rPr>
          <w:rFonts w:hint="eastAsia" w:ascii="仿宋" w:hAnsi="仿宋" w:eastAsia="仿宋"/>
          <w:sz w:val="28"/>
          <w:szCs w:val="28"/>
          <w:lang w:eastAsia="zh-CN"/>
        </w:rPr>
        <w:t xml:space="preserve">部分</w:t>
      </w:r>
      <w:r>
        <w:rPr>
          <w:rFonts w:hint="eastAsia" w:ascii="仿宋" w:hAnsi="仿宋" w:eastAsia="仿宋"/>
          <w:sz w:val="28"/>
          <w:szCs w:val="28"/>
        </w:rPr>
        <w:t xml:space="preserve">的剩余款项由上述文件的建议资金渠道支付。</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五、验收</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甲方按招标文件相关要求进行。如需委托第三方验收，第三方是指:，验收费用由乙方承担。因乙方交付的货物不符合标准导致甲方重复支出的验收费用，由乙方承担。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六、履约保证金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1、乙方交纳人民币_________元作为本合同的履约保证金。</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ascii="仿宋" w:hAnsi="仿宋" w:eastAsia="仿宋" w:cs="仿宋"/>
          <w:color w:val="000000" w:themeColor="text1"/>
          <w:sz w:val="28"/>
          <w:highlight w:val="none"/>
          <w14:textFill>
            <w14:solidFill>
              <w14:schemeClr w14:val="tx1"/>
            </w14:solidFill>
          </w14:textFill>
        </w:rPr>
        <w:t xml:space="preserve">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ascii="仿宋" w:hAnsi="仿宋" w:eastAsia="仿宋" w:cs="仿宋"/>
          <w:color w:val="000000" w:themeColor="text1"/>
          <w:sz w:val="28"/>
          <w:highlight w:val="none"/>
          <w14:textFill>
            <w14:solidFill>
              <w14:schemeClr w14:val="tx1"/>
            </w14:solidFill>
          </w14:textFill>
        </w:rPr>
        <w:t xml:space="preserve">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4、</w:t>
      </w:r>
      <w:r>
        <w:rPr>
          <w:rFonts w:ascii="仿宋" w:hAnsi="仿宋" w:eastAsia="仿宋" w:cs="仿宋"/>
          <w:color w:val="000000" w:themeColor="text1"/>
          <w:sz w:val="28"/>
          <w:highlight w:val="none"/>
          <w14:textFill>
            <w14:solidFill>
              <w14:schemeClr w14:val="tx1"/>
            </w14:solidFill>
          </w14:textFill>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5、如乙方未能履行合同规定的义务，甲方有权从履约保证金中取得补偿。</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7、履约保证金在合同约定期间内不予退还或者应完全有效，履约保证金在项目验收合格后无息退还给乙方。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七、合同纠纷处理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本合同执行过程中发生纠纷，由甲乙双方协商解决，若协商不成，作如下</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处理: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1、申请仲裁。选定仲裁机构为淮安仲裁委员会。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2、提起诉讼。约定由采购人所在地法院管辖。 </w:t>
      </w:r>
      <w:r/>
    </w:p>
    <w:p>
      <w:pPr>
        <w:ind w:left="0"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八、合同生效及其它</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本合同经甲、乙双方加盖电子签章后生效。如有变动，必须经甲方、乙方协商一致后，方可更改。</w:t>
      </w:r>
      <w:r/>
    </w:p>
    <w:p>
      <w:pPr>
        <w:ind w:left="0"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九、组成本合同的文件包括</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1、合同格式及条款；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2、招标文件和乙方的投标文件；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3、中标通知书；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4、甲乙双方商定的其他必要文件。 上述合同文件内容互为补充，如有不明确，由甲方负责解释。</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    方:                         乙    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单位盖章:（电子签章）             单位盖章:（电子签章）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代表签字:                         代表签字:</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签订日期:                         签订日期:</w:t>
      </w:r>
      <w:r/>
    </w:p>
    <w:p>
      <w:pPr>
        <w:ind w:left="0" w:right="0" w:firstLine="0"/>
        <w:jc w:val="both"/>
        <w:spacing w:before="0" w:after="0" w:line="640"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p>
    <w:p>
      <w:pPr>
        <w:ind w:left="0" w:right="0" w:firstLine="3113"/>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3113"/>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二、合同条款</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1.定义</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本合同中下列术语应解释为:</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（1）“合同”系指甲方和乙方（以下简称合同双方）签署的、合同格式中列明的合同双方所达成的协议，包括所有的附件、附录和构成合同的所有文件。</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（2）“合同价”系指根据合同规定，乙方在完全履行合同义务后甲方应支付给乙方的价格。</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（3）“货物（含软件及相关服务）”系指乙方按合同要求，须向甲方提供的一切设备、机械、仪表、备件、工具、技术及手册等有关材料。</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（4）“服务”系指根据合同规定乙方承担与供货有关的所有辅助服务，如运输、保险以及其它的服务，如安装、调试、提供技术援助、培训和其他类似的义务。</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（5）“甲方”系指购买货物（含软件及相关服务）的单位。</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（6）“乙方”系指根据合同规定提供货物（含软件及相关服务）和服务的投标人。</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2.技术规范</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3.专利权</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4.包装要求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4.1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4.3每件包装箱内应附一份详细装箱单和质量合格证。</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5.装运标志</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5.1乙方应在每一包装箱邻接的四侧用不褪色的油漆以醒目的中文字样做出下列标记: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（1）收货人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（2）合同号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（3）装运标志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（4）收货人代号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（5）目的地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（6）货物（含软件及相关服务）名称、品目号和箱号</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（7）毛重／净重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（8）尺寸（长X宽X高，以厘米计）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6.付款方式</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6.1本合同以人民币付款。</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6.2乙方应按照与甲方签订的合同规定交货。交货后乙方向甲方提供下列单据，甲方按合同规定审核后付款:</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（1）发票；</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（2）制造厂家出具的质量检验证书等；</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（3）装箱单；</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（4）验收合格证；</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（5）使用方加盖公章证明货物交付使用合格的验收表。</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6.3甲方将按招标文件中规定的付款方式安排付款。</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7.伴随服务</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7.1乙方应按照国家有关规定和合同中所附的服务承诺提供服务。</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7.2除第7.1条规定外，乙方还应提供下列服务: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（1）货物的现场安装和启动监督；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（2）提供货物组装和维修所需的工具；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（3）在合同中乙方承诺的期限内对所提供货物实施运行监督、维修，但前提条件是该服务并不能免除乙方在质量保证期内应承担的义务；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（4）在项目交货现场就货物的安装、启动、运行、维护对甲方人员进行培训。</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7.3伴随服务的费用应含在合同价中，不单独进行支付。</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8.质量保证</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8.3乙方在收到通知后三十天内应免费维修或更换有缺陷的货物（含软件及相关服务）或部件。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8.4如果乙方在收到通知后三十天内没有弥补缺陷，甲方可采取必要的补救措施，但风险和费用将由乙方承担。</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8.5除合同专用条款规定外，合同项下货物（含软件及相关服务）的质量保证期为自货物（含软件及相关服务）通过最终验收起12个月。</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9.检验及安装</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9.3如果货物（含软件及相关服务）的质量和规格与合同不符，或在第11条规定的质量保证期内证实货物（含软件及相关服务）是有缺陷的，包括潜在的缺陷或使用不符合要求的材料，甲方将有权向乙方提出索赔。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9.4甲方有权提出在货物（含软件及相关服务）制造过程中派人到制造厂进行监造，乙方有义务为甲方监造人员提供方便。</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9.5制造厂对所供货物（含软件及相关服务）进行机械运转试验和性能试验时，必须提前通知甲方。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9.6货物（含软件及相关服务）的安装按招标文件要求进行。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10.索赔</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10.1除责任应由保险公司或运输部门承担的之外，甲方有权根据甲方按检验标准自己检验的结果或当地商检部门出具的商检证书向乙方提出索赔。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10.2在第 8条和第9条规定的检验期和质量保证期内，如果乙方对甲方提出的索赔和差异负有责任，乙方应按照甲方同意的下列一种或多种方式解决索赔事宜:</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（2）根据货物（含软件及相关服务）的低劣程度、损坏程度以及甲方遭受损失的数额，经买卖双方商定降低货物（含软件及相关服务）的价格。</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11.拖延交货</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11.1 乙方应按照合同专用条款中规定的交货期交货和提供服务。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11.2如果乙方毫无理由地拖延交货，将受到以下制裁:没收履约保证金，加收违约损失赔偿</w:t>
      </w:r>
      <w:r>
        <w:rPr>
          <w:rFonts w:ascii="仿宋" w:hAnsi="仿宋" w:eastAsia="仿宋" w:cs="仿宋"/>
          <w:color w:val="000000" w:themeColor="text1"/>
          <w:sz w:val="28"/>
          <w:highlight w:val="none"/>
          <w:u w:val="single"/>
          <w14:textFill>
            <w14:solidFill>
              <w14:schemeClr w14:val="tx1"/>
            </w14:solidFill>
          </w14:textFill>
        </w:rPr>
        <w:t xml:space="preserve">和／或</w:t>
      </w:r>
      <w:r>
        <w:rPr>
          <w:rFonts w:ascii="仿宋" w:hAnsi="仿宋" w:eastAsia="仿宋" w:cs="仿宋"/>
          <w:color w:val="000000" w:themeColor="text1"/>
          <w:sz w:val="28"/>
          <w:highlight w:val="none"/>
          <w14:textFill>
            <w14:solidFill>
              <w14:schemeClr w14:val="tx1"/>
            </w14:solidFill>
          </w14:textFill>
        </w:rPr>
        <w:t xml:space="preserve">终止合同。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12.误期赔偿</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13.不可抗力</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14.税费</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14.1中国政府根据现行税法规定对甲方征收的与本合同有关的一切税费，均由甲方负担。</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14.2中国政府根据现行税法规定对乙方征收的与本合同有关的一切税费均由乙方负担。</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15.仲裁</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15.1 买卖双方应通过友好协商，解决在执行本合同中所发生的或与本合同有关的一切争端，如果协商仍得不到解决，任何一方均可按《中华人民共和国民法典》规定提交调解和仲裁。 </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15.2仲裁裁决应为终局裁决，对双方均具有约束力。 </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15.3仲裁费除仲裁机构另有裁决外应由败诉方负担。</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15.4在仲裁期间，除正在进行仲裁的部分外，合同其他部分继续执行。</w:t>
      </w:r>
      <w:r>
        <w:rPr>
          <w:rFonts w:ascii="仿宋" w:hAnsi="仿宋" w:eastAsia="仿宋" w:cs="仿宋"/>
          <w:b/>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16.违约终止合同</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（1）如果乙方未能在合同规定的期限或甲方同意延期的限期内提供全部或部分货物（含软件及相关服务）；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（2）如果乙方未能履行合同规定的其它义务。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17.破产中止合同</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17.1如果乙方破产或无清偿能力，甲方可在任何时候以书面形式通知乙方终止合同而不给乙方补偿。该终止合同将不损害或影响甲方和使用方已经采取或将要采取的任何行动或补救措施的权力。</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18.转让</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18.1除甲方事先书面同意外，乙方不得部分转让或全部转让其应履行的合同义务。</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19.合同生效及其它</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淮安市公共资源交易中心盱眙分中心</w:t>
      </w:r>
      <w:r>
        <w:rPr>
          <w:rFonts w:ascii="仿宋" w:hAnsi="仿宋" w:eastAsia="仿宋" w:cs="仿宋"/>
          <w:color w:val="000000" w:themeColor="text1"/>
          <w:sz w:val="28"/>
          <w:szCs w:val="28"/>
          <w:highlight w:val="none"/>
          <w14:textFill>
            <w14:solidFill>
              <w14:schemeClr w14:val="tx1"/>
            </w14:solidFill>
          </w14:textFill>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19.2本合同经甲、乙双方加盖电子签章后生效。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19.3合同货物交付使用后所发生的合同纠纷，甲方与乙方进行处理。</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19.4如需修改或补充合同内容，应经乙方、甲方协商，签署书面修改或补充协议。该协议将作为本合同不可分割的一部分。</w:t>
      </w:r>
      <w:r/>
    </w:p>
    <w:p>
      <w:pPr>
        <w:keepLines w:val="0"/>
        <w:keepNext w:val="0"/>
        <w:pageBreakBefore w:val="0"/>
        <w:spacing w:line="520" w:lineRule="exact"/>
        <w:rPr>
          <w:rFonts w:hint="eastAsia" w:ascii="仿宋" w:hAnsi="仿宋" w:eastAsia="仿宋" w:cs="仿宋"/>
          <w:spacing w:val="8"/>
          <w:sz w:val="28"/>
          <w:szCs w:val="28"/>
        </w:rPr>
        <w:outlineLvl w:val="9"/>
      </w:pPr>
      <w:r>
        <w:rPr>
          <w:rFonts w:ascii="仿宋" w:hAnsi="仿宋" w:eastAsia="仿宋" w:cs="仿宋"/>
          <w:color w:val="000000" w:themeColor="text1"/>
          <w:sz w:val="28"/>
          <w:szCs w:val="28"/>
          <w:highlight w:val="none"/>
          <w14:textFill>
            <w14:solidFill>
              <w14:schemeClr w14:val="tx1"/>
            </w14:solidFill>
          </w14:textFill>
        </w:rPr>
        <w:t xml:space="preserve">19.5本合同应按照中华人民共和国现行法律进行解释。</w:t>
      </w:r>
      <w:r/>
    </w:p>
    <w:p>
      <w:pPr>
        <w:keepLines w:val="0"/>
        <w:keepNext w:val="0"/>
        <w:pageBreakBefore w:val="0"/>
        <w:spacing w:line="520" w:lineRule="exact"/>
        <w:rPr>
          <w:rFonts w:hint="eastAsia" w:ascii="仿宋" w:hAnsi="仿宋" w:eastAsia="仿宋" w:cs="仿宋"/>
          <w:spacing w:val="8"/>
          <w:sz w:val="28"/>
          <w:szCs w:val="28"/>
        </w:rPr>
        <w:outlineLvl w:val="9"/>
      </w:pPr>
      <w:r>
        <w:rPr>
          <w:rFonts w:hint="eastAsia" w:ascii="仿宋" w:hAnsi="仿宋" w:eastAsia="仿宋" w:cs="仿宋"/>
          <w:spacing w:val="8"/>
          <w:sz w:val="28"/>
          <w:szCs w:val="28"/>
        </w:rPr>
      </w:r>
      <w:r/>
    </w:p>
    <w:p>
      <w:pPr>
        <w:keepLines w:val="0"/>
        <w:keepNext w:val="0"/>
        <w:pageBreakBefore w:val="0"/>
        <w:spacing w:line="520" w:lineRule="exact"/>
        <w:rPr>
          <w:rFonts w:hint="eastAsia" w:ascii="仿宋" w:hAnsi="仿宋" w:eastAsia="仿宋"/>
          <w:b/>
          <w:bCs/>
          <w:sz w:val="28"/>
          <w:lang w:eastAsia="zh-CN"/>
        </w:rPr>
        <w:outlineLvl w:val="9"/>
      </w:pPr>
      <w:r>
        <w:rPr>
          <w:rFonts w:hint="eastAsia" w:ascii="仿宋" w:hAnsi="仿宋" w:eastAsia="仿宋"/>
          <w:b/>
          <w:bCs/>
          <w:sz w:val="28"/>
          <w:lang w:eastAsia="zh-CN"/>
        </w:rPr>
        <w:t xml:space="preserve">合同附件</w:t>
      </w:r>
      <w:r/>
    </w:p>
    <w:p>
      <w:pPr>
        <w:ind w:firstLine="3534"/>
        <w:keepLines w:val="0"/>
        <w:keepNext w:val="0"/>
        <w:pageBreakBefore w:val="0"/>
        <w:spacing w:line="520" w:lineRule="exact"/>
        <w:rPr>
          <w:rFonts w:hint="eastAsia" w:ascii="仿宋" w:hAnsi="仿宋" w:eastAsia="仿宋"/>
          <w:sz w:val="28"/>
        </w:rPr>
        <w:outlineLvl w:val="9"/>
      </w:pPr>
      <w:r>
        <w:rPr>
          <w:rFonts w:hint="eastAsia" w:ascii="仿宋" w:hAnsi="仿宋" w:eastAsia="仿宋"/>
          <w:b/>
          <w:bCs/>
          <w:sz w:val="32"/>
          <w:szCs w:val="32"/>
        </w:rPr>
        <w:t xml:space="preserve">安全管理协议</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val="en-US" w:eastAsia="zh-CN"/>
        </w:rPr>
        <w:t xml:space="preserve">甲方</w:t>
      </w:r>
      <w:r>
        <w:rPr>
          <w:rFonts w:hint="eastAsia" w:ascii="仿宋" w:hAnsi="仿宋" w:eastAsia="仿宋"/>
          <w:sz w:val="28"/>
        </w:rPr>
        <w:t xml:space="preserve">（全称）：  </w:t>
      </w:r>
      <w:r>
        <w:rPr>
          <w:rFonts w:hint="eastAsia" w:ascii="仿宋" w:hAnsi="仿宋" w:eastAsia="仿宋"/>
          <w:sz w:val="28"/>
          <w:lang w:val="en-US" w:eastAsia="zh-CN"/>
        </w:rPr>
        <w:t xml:space="preserve">                       </w:t>
      </w:r>
      <w:r>
        <w:rPr>
          <w:rFonts w:hint="eastAsia" w:ascii="仿宋" w:hAnsi="仿宋" w:eastAsia="仿宋"/>
          <w:sz w:val="28"/>
        </w:rPr>
        <w:t xml:space="preserve"> （以下简称甲方）</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val="en-US" w:eastAsia="zh-CN"/>
        </w:rPr>
        <w:t xml:space="preserve">乙方</w:t>
      </w:r>
      <w:r>
        <w:rPr>
          <w:rFonts w:hint="eastAsia" w:ascii="仿宋" w:hAnsi="仿宋" w:eastAsia="仿宋"/>
          <w:sz w:val="28"/>
        </w:rPr>
        <w:t xml:space="preserve">（全称）：                          （以下简称乙方）</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为贯彻“安全第一、预防为主”的方针，根据国家有关法规，明确双方的安全生产责任，确保施工安全，双方在签订合同的同时，签订本协议。</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一、施工项目</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项目名称：</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地址：</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二、工程项目施工期限</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按照甲乙双方合同协议书</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三、协议内容</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乙方必须认真贯彻国家、江苏省和上级劳动保护、安全生产主管部门颁发的有关安全生产、消防工作的方针、政策，严格执行有关劳动保护法规、条例、规定。乙方需为现场施工人员购买相应保险（包含但不限于工伤保险、人身意外伤害险等），并签订劳务合同。</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乙方应有安全管理组织体制，包括抓安全生产的领导，各级专职和兼职的安全员，应有各工种的安全操作规程，特种作业人员的验证考核制度及各级安全生产岗位责任制和定期安全检查制度，安全教育制度等。</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3、乙方在施工前要认真勘察现场，进场后首先必须做好施工现场围护，防止闲杂人员进入施工现场，发生安全事故。</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工程项目由乙方按要求自行编制施工方案，并制定有针对性的安全技术措施，严格按施工组织设计和有关安全要求施工。乙方应落实本工程安全生产的管理体系，管理体系中的人员名单上报项目部备案，以便监督管理。项目工地必须设安全员，且持证上岗。</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5、乙方认真对进场职工进行安全生产制度及安全技术知识教育，提高职工的安全生产意识和自我保护的能力，督促职工自觉遵守安全生产纪律、制度和法规。</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施工前由项目部对乙方的管理人员、施工人员进行安全生产进场教育，介绍有关安全生产管理制度、规定和要求，乙方应组织召开管理人员、施工人员安全生产教育会议，并通知安全技术部有关人员出席会议，介绍施工中有关安全、防火等规章制度及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7、根据工程项目内容、特点，甲乙双方应做好安全技术交底，并有交底的书面材料，交底材料一式两份，由甲乙双方各执一份。</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8、施工期间，甲乙双方应经常联系，相互协助检查和处理工程施工有关的安全及文明施工工作，共同预防事故发生。</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9、乙方在施工期间必须严格执行和遵守安全生产、防火管理的各项规定，</w:t>
      </w:r>
      <w:r>
        <w:rPr>
          <w:rFonts w:hint="eastAsia" w:ascii="仿宋" w:hAnsi="仿宋" w:eastAsia="仿宋"/>
          <w:color w:val="0000ff"/>
          <w:sz w:val="28"/>
        </w:rPr>
        <w:t xml:space="preserve">接</w:t>
      </w:r>
      <w:r>
        <w:rPr>
          <w:rFonts w:hint="eastAsia" w:ascii="仿宋" w:hAnsi="仿宋" w:eastAsia="仿宋"/>
          <w:color w:val="0000ff"/>
          <w:sz w:val="28"/>
          <w:lang w:val="en-US" w:eastAsia="zh-CN"/>
        </w:rPr>
        <w:t xml:space="preserve">受</w:t>
      </w:r>
      <w:r>
        <w:rPr>
          <w:rFonts w:hint="eastAsia" w:ascii="仿宋" w:hAnsi="仿宋" w:eastAsia="仿宋"/>
          <w:color w:val="0000ff"/>
          <w:sz w:val="28"/>
        </w:rPr>
        <w:t xml:space="preserve">业主、</w:t>
      </w:r>
      <w:r>
        <w:rPr>
          <w:rFonts w:hint="eastAsia" w:ascii="仿宋" w:hAnsi="仿宋" w:eastAsia="仿宋"/>
          <w:sz w:val="28"/>
        </w:rPr>
        <w:t xml:space="preserve">监理和甲方的督促、检查和指导。业主、监理、甲方有协助乙方搞好安全生产、防火管理以及督促检查的义务，对于查出的隐患，乙方必须限期整改，并书面报监理和甲方。</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10、在生产操作过程中的个人防护用品，由各方自理，甲乙双方都应督促施工现场人员自觉穿戴好防护用品。</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12、乙方在施工期间所使用的各种设备以及工具等均应由乙方自备，乙方自备的各类施工机械设备，需是国家正规厂家的合格产品，且机械性能良好、各种安全防护装置齐全、灵敏、可靠。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16、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17、乙方在施工中，应注意地下管线及高压架空线路的保护。甲方对地下管线和障碍物应详细交底，乙方应贯彻交底要求，如遇有情况，应及时向监理、甲方和有关部门联系，采取保护措施。</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19、本协议作为合同的附件，经合同甲乙双方签字、盖章有效。</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20、本协议同</w:t>
      </w:r>
      <w:r>
        <w:rPr>
          <w:rFonts w:hint="eastAsia" w:ascii="仿宋" w:hAnsi="仿宋" w:eastAsia="仿宋"/>
          <w:sz w:val="28"/>
          <w:lang w:eastAsia="zh-CN"/>
        </w:rPr>
        <w:t xml:space="preserve">项目</w:t>
      </w:r>
      <w:r>
        <w:rPr>
          <w:rFonts w:hint="eastAsia" w:ascii="仿宋" w:hAnsi="仿宋" w:eastAsia="仿宋"/>
          <w:sz w:val="28"/>
        </w:rPr>
        <w:t xml:space="preserve">合同正本同日生效，甲、乙双方必须严格执行，由于违反本协议而造成伤亡事故，由违约方承担一切责任。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甲方（盖章）：                     乙方（盖章）：</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法定代表人：                       法定代表人：</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r>
      <w:r/>
    </w:p>
    <w:p>
      <w:pPr>
        <w:ind w:firstLine="84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年  月   日　　　　　                年   月   日</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925"/>
        <w:jc w:val="both"/>
        <w:keepLines w:val="0"/>
        <w:keepNext w:val="0"/>
        <w:pageBreakBefore w:val="0"/>
        <w:spacing w:line="520" w:lineRule="exact"/>
        <w:widowControl w:val="off"/>
        <w:rPr>
          <w:rFonts w:hint="eastAsia" w:ascii="仿宋" w:hAnsi="仿宋" w:eastAsia="仿宋"/>
          <w:b/>
          <w:bCs/>
          <w:sz w:val="36"/>
          <w:szCs w:val="36"/>
        </w:rPr>
        <w:sectPr>
          <w:headerReference w:type="default" r:id="rId9"/>
          <w:footerReference w:type="default" r:id="rId12"/>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bCs/>
          <w:sz w:val="36"/>
          <w:szCs w:val="36"/>
        </w:rPr>
      </w:r>
      <w:r/>
    </w:p>
    <w:p>
      <w:pPr>
        <w:pStyle w:val="925"/>
        <w:numPr>
          <w:ilvl w:val="0"/>
          <w:numId w:val="6"/>
        </w:numPr>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36"/>
          <w:szCs w:val="36"/>
        </w:rPr>
        <w:t xml:space="preserve"> 项目采购需求</w:t>
      </w:r>
      <w:r/>
    </w:p>
    <w:p>
      <w:pPr>
        <w:numPr>
          <w:ilvl w:val="0"/>
          <w:numId w:val="7"/>
        </w:numPr>
        <w:ind w:left="0" w:right="0" w:firstLine="0"/>
        <w:spacing w:before="240" w:after="240" w:line="519" w:lineRule="atLeast"/>
        <w:rPr>
          <w:rFonts w:ascii="仿宋" w:hAnsi="仿宋" w:eastAsia="仿宋" w:cs="仿宋"/>
          <w:b/>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采购清单</w:t>
      </w:r>
      <w:r/>
    </w:p>
    <w:tbl>
      <w:tblPr>
        <w:tblStyle w:val="717"/>
        <w:tblpPr w:horzAnchor="page" w:tblpX="1276" w:vertAnchor="text" w:tblpY="186" w:leftFromText="180" w:topFromText="0" w:rightFromText="180" w:bottomFromText="0"/>
        <w:tblW w:w="9906" w:type="dxa"/>
        <w:jc w:val="center"/>
        <w:tblLayout w:type="fixed"/>
        <w:tblCellMar>
          <w:left w:w="108" w:type="dxa"/>
          <w:top w:w="0" w:type="dxa"/>
          <w:right w:w="108" w:type="dxa"/>
          <w:bottom w:w="0" w:type="dxa"/>
        </w:tblCellMar>
        <w:tblLook w:val="04A0" w:firstRow="1" w:lastRow="0" w:firstColumn="1" w:lastColumn="0" w:noHBand="0" w:noVBand="1"/>
      </w:tblPr>
      <w:tblGrid>
        <w:gridCol w:w="756"/>
        <w:gridCol w:w="2679"/>
        <w:gridCol w:w="741"/>
        <w:gridCol w:w="1380"/>
        <w:gridCol w:w="1455"/>
        <w:gridCol w:w="2895"/>
      </w:tblGrid>
      <w:tr>
        <w:trPr>
          <w:jc w:val="cente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both"/>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ind w:firstLine="787"/>
              <w:spacing w:line="56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小区/</w:t>
            </w:r>
            <w:r>
              <w:rPr>
                <w:rFonts w:hint="eastAsia" w:ascii="仿宋" w:hAnsi="仿宋" w:eastAsia="仿宋" w:cs="仿宋"/>
                <w:bCs/>
                <w:sz w:val="24"/>
                <w:szCs w:val="24"/>
              </w:rPr>
              <w:t xml:space="preserve">楼栋</w:t>
            </w:r>
            <w:r/>
          </w:p>
        </w:tc>
        <w:tc>
          <w:tcPr>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台数</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载重(kg)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速度(m/s)</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层站门</w:t>
            </w:r>
            <w:r/>
          </w:p>
        </w:tc>
      </w:tr>
      <w:tr>
        <w:trPr>
          <w:jc w:val="center"/>
          <w:trHeight w:val="560"/>
        </w:trPr>
        <w:tc>
          <w:tcPr>
            <w:tcBorders>
              <w:top w:val="single" w:color="000000" w:sz="4" w:space="0"/>
              <w:left w:val="single" w:color="000000" w:sz="4" w:space="0"/>
              <w:right w:val="single" w:color="000000" w:sz="4" w:space="0"/>
            </w:tcBorders>
            <w:tcW w:w="756" w:type="dxa"/>
            <w:vAlign w:val="center"/>
            <w:textDirection w:val="lrTb"/>
            <w:noWrap w:val="false"/>
          </w:tcPr>
          <w:p>
            <w:pPr>
              <w:jc w:val="center"/>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Borders>
              <w:top w:val="single" w:color="000000" w:sz="4" w:space="0"/>
              <w:left w:val="single" w:color="000000" w:sz="4" w:space="0"/>
              <w:right w:val="single" w:color="000000" w:sz="4" w:space="0"/>
            </w:tcBorders>
            <w:tcW w:w="2679"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龙城新天地10号楼</w:t>
            </w:r>
            <w:r/>
          </w:p>
        </w:tc>
        <w:tc>
          <w:tcPr>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firstLine="240"/>
              <w:jc w:val="center"/>
              <w:spacing w:line="560" w:lineRule="exact"/>
              <w:rPr>
                <w:rFonts w:hint="eastAsia" w:ascii="仿宋" w:hAnsi="仿宋" w:eastAsia="仿宋" w:cs="仿宋"/>
                <w:bCs/>
                <w:sz w:val="24"/>
                <w:szCs w:val="24"/>
                <w:highlight w:val="none"/>
                <w:lang w:eastAsia="zh-CN"/>
              </w:rPr>
            </w:pP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eastAsia" w:ascii="仿宋" w:hAnsi="仿宋" w:eastAsia="仿宋" w:cs="仿宋"/>
                <w:bCs/>
                <w:sz w:val="24"/>
                <w:szCs w:val="24"/>
                <w:lang w:eastAsia="zh-CN"/>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有机房</w:t>
            </w:r>
            <w:r>
              <w:rPr>
                <w:rFonts w:hint="eastAsia" w:ascii="仿宋" w:hAnsi="仿宋" w:eastAsia="仿宋" w:cs="仿宋"/>
                <w:bCs/>
                <w:sz w:val="24"/>
                <w:szCs w:val="24"/>
                <w:lang w:eastAsia="zh-CN"/>
              </w:rPr>
              <w:t xml:space="preserve">）</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龙城新天地11号楼</w:t>
            </w:r>
            <w:r/>
          </w:p>
        </w:tc>
        <w:tc>
          <w:tcPr>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firstLine="240"/>
              <w:jc w:val="center"/>
              <w:spacing w:line="560" w:lineRule="exact"/>
              <w:rPr>
                <w:rFonts w:hint="eastAsia" w:ascii="仿宋" w:hAnsi="仿宋" w:eastAsia="仿宋" w:cs="仿宋"/>
                <w:bCs/>
                <w:sz w:val="24"/>
                <w:szCs w:val="24"/>
                <w:highlight w:val="none"/>
                <w:lang w:eastAsia="zh-CN"/>
              </w:rPr>
            </w:pP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有机房</w:t>
            </w:r>
            <w:r>
              <w:rPr>
                <w:rFonts w:hint="eastAsia" w:ascii="仿宋" w:hAnsi="仿宋" w:eastAsia="仿宋" w:cs="仿宋"/>
                <w:bCs/>
                <w:sz w:val="24"/>
                <w:szCs w:val="24"/>
                <w:lang w:eastAsia="zh-CN"/>
              </w:rPr>
              <w:t xml:space="preserve">）</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龙城新天地12号楼</w:t>
            </w:r>
            <w:r/>
          </w:p>
        </w:tc>
        <w:tc>
          <w:tcPr>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firstLine="240"/>
              <w:jc w:val="center"/>
              <w:spacing w:line="560" w:lineRule="exact"/>
              <w:rPr>
                <w:rFonts w:hint="default" w:ascii="仿宋" w:hAnsi="仿宋" w:eastAsia="仿宋" w:cs="仿宋"/>
                <w:bCs/>
                <w:sz w:val="24"/>
                <w:szCs w:val="24"/>
                <w:highlight w:val="none"/>
                <w:lang w:val="en-US" w:eastAsia="zh-CN"/>
              </w:rPr>
            </w:pP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有机房</w:t>
            </w:r>
            <w:r>
              <w:rPr>
                <w:rFonts w:hint="eastAsia" w:ascii="仿宋" w:hAnsi="仿宋" w:eastAsia="仿宋" w:cs="仿宋"/>
                <w:bCs/>
                <w:sz w:val="24"/>
                <w:szCs w:val="24"/>
                <w:lang w:eastAsia="zh-CN"/>
              </w:rPr>
              <w:t xml:space="preserve">）</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龙城新天地13号楼</w:t>
            </w:r>
            <w:r/>
          </w:p>
        </w:tc>
        <w:tc>
          <w:tcPr>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firstLine="240"/>
              <w:jc w:val="center"/>
              <w:spacing w:line="560" w:lineRule="exact"/>
              <w:rPr>
                <w:rFonts w:hint="default" w:ascii="仿宋" w:hAnsi="仿宋" w:eastAsia="仿宋" w:cs="仿宋"/>
                <w:bCs/>
                <w:sz w:val="24"/>
                <w:szCs w:val="24"/>
                <w:highlight w:val="none"/>
                <w:lang w:val="en-US" w:eastAsia="zh-CN"/>
              </w:rPr>
            </w:pP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有机房</w:t>
            </w:r>
            <w:r>
              <w:rPr>
                <w:rFonts w:hint="eastAsia" w:ascii="仿宋" w:hAnsi="仿宋" w:eastAsia="仿宋" w:cs="仿宋"/>
                <w:bCs/>
                <w:sz w:val="24"/>
                <w:szCs w:val="24"/>
                <w:lang w:eastAsia="zh-CN"/>
              </w:rPr>
              <w:t xml:space="preserve">）</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四季华庭1号楼</w:t>
            </w:r>
            <w:r/>
          </w:p>
        </w:tc>
        <w:tc>
          <w:tcPr>
            <w:shd w:val="clear" w:color="auto" w:fill="auto"/>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default" w:ascii="仿宋" w:hAnsi="仿宋" w:eastAsia="仿宋" w:cs="仿宋"/>
                <w:bCs/>
                <w:sz w:val="24"/>
                <w:szCs w:val="24"/>
                <w:lang w:val="en-US" w:eastAsia="zh-CN" w:bidi="ar-SA"/>
              </w:rPr>
            </w:pPr>
            <w:r>
              <w:rPr>
                <w:rFonts w:hint="eastAsia" w:ascii="仿宋" w:hAnsi="仿宋" w:eastAsia="仿宋" w:cs="仿宋"/>
                <w:bCs/>
                <w:sz w:val="24"/>
                <w:szCs w:val="24"/>
                <w:lang w:val="en-US" w:eastAsia="zh-CN"/>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firstLine="240"/>
              <w:jc w:val="center"/>
              <w:spacing w:line="560" w:lineRule="exact"/>
              <w:rPr>
                <w:rFonts w:hint="eastAsia" w:ascii="仿宋" w:hAnsi="仿宋" w:eastAsia="仿宋" w:cs="仿宋"/>
                <w:bCs/>
                <w:sz w:val="24"/>
                <w:szCs w:val="24"/>
                <w:highlight w:val="none"/>
                <w:lang w:val="en-US" w:eastAsia="zh-CN" w:bidi="ar-SA"/>
              </w:rPr>
            </w:pP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有机房</w:t>
            </w:r>
            <w:r>
              <w:rPr>
                <w:rFonts w:hint="eastAsia" w:ascii="仿宋" w:hAnsi="仿宋" w:eastAsia="仿宋" w:cs="仿宋"/>
                <w:bCs/>
                <w:sz w:val="24"/>
                <w:szCs w:val="24"/>
                <w:lang w:eastAsia="zh-CN"/>
              </w:rPr>
              <w:t xml:space="preserve">）</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四季华庭2号楼</w:t>
            </w:r>
            <w:r/>
          </w:p>
        </w:tc>
        <w:tc>
          <w:tcPr>
            <w:shd w:val="clear" w:color="auto" w:fill="auto"/>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default" w:ascii="仿宋" w:hAnsi="仿宋" w:eastAsia="仿宋" w:cs="仿宋"/>
                <w:bCs/>
                <w:sz w:val="24"/>
                <w:szCs w:val="24"/>
                <w:lang w:val="en-US" w:eastAsia="zh-CN" w:bidi="ar-SA"/>
              </w:rPr>
            </w:pPr>
            <w:r>
              <w:rPr>
                <w:rFonts w:hint="eastAsia" w:ascii="仿宋" w:hAnsi="仿宋" w:eastAsia="仿宋" w:cs="仿宋"/>
                <w:bCs/>
                <w:sz w:val="24"/>
                <w:szCs w:val="24"/>
                <w:lang w:val="en-US" w:eastAsia="zh-CN"/>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firstLine="240"/>
              <w:jc w:val="center"/>
              <w:spacing w:line="560" w:lineRule="exact"/>
              <w:rPr>
                <w:rFonts w:hint="eastAsia" w:ascii="仿宋" w:hAnsi="仿宋" w:eastAsia="仿宋" w:cs="仿宋"/>
                <w:bCs/>
                <w:sz w:val="24"/>
                <w:szCs w:val="24"/>
                <w:highlight w:val="none"/>
                <w:lang w:val="en-US" w:eastAsia="zh-CN" w:bidi="ar-SA"/>
              </w:rPr>
            </w:pP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有机房</w:t>
            </w:r>
            <w:r>
              <w:rPr>
                <w:rFonts w:hint="eastAsia" w:ascii="仿宋" w:hAnsi="仿宋" w:eastAsia="仿宋" w:cs="仿宋"/>
                <w:bCs/>
                <w:sz w:val="24"/>
                <w:szCs w:val="24"/>
                <w:lang w:eastAsia="zh-CN"/>
              </w:rPr>
              <w:t xml:space="preserve">）</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spacing w:line="56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四季华庭3号楼</w:t>
            </w:r>
            <w:r/>
          </w:p>
        </w:tc>
        <w:tc>
          <w:tcPr>
            <w:shd w:val="clear" w:color="auto" w:fill="auto"/>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jc w:val="center"/>
              <w:spacing w:line="56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center"/>
              <w:spacing w:line="560" w:lineRule="exact"/>
              <w:rPr>
                <w:rFonts w:hint="default" w:ascii="仿宋" w:hAnsi="仿宋" w:eastAsia="仿宋" w:cs="仿宋"/>
                <w:bCs/>
                <w:sz w:val="24"/>
                <w:szCs w:val="24"/>
                <w:lang w:val="en-US" w:eastAsia="zh-CN" w:bidi="ar-SA"/>
              </w:rPr>
            </w:pPr>
            <w:r>
              <w:rPr>
                <w:rFonts w:hint="eastAsia" w:ascii="仿宋" w:hAnsi="仿宋" w:eastAsia="仿宋" w:cs="仿宋"/>
                <w:bCs/>
                <w:sz w:val="24"/>
                <w:szCs w:val="24"/>
                <w:lang w:val="en-US" w:eastAsia="zh-CN"/>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firstLine="240"/>
              <w:jc w:val="center"/>
              <w:spacing w:line="560" w:lineRule="exact"/>
              <w:rPr>
                <w:rFonts w:hint="eastAsia" w:ascii="仿宋" w:hAnsi="仿宋" w:eastAsia="仿宋" w:cs="仿宋"/>
                <w:bCs/>
                <w:sz w:val="24"/>
                <w:szCs w:val="24"/>
                <w:highlight w:val="none"/>
                <w:lang w:val="en-US" w:eastAsia="zh-CN" w:bidi="ar-SA"/>
              </w:rPr>
            </w:pP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56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有机房</w:t>
            </w:r>
            <w:r>
              <w:rPr>
                <w:rFonts w:hint="eastAsia" w:ascii="仿宋" w:hAnsi="仿宋" w:eastAsia="仿宋" w:cs="仿宋"/>
                <w:bCs/>
                <w:sz w:val="24"/>
                <w:szCs w:val="24"/>
                <w:lang w:eastAsia="zh-CN"/>
              </w:rPr>
              <w:t xml:space="preserve">）</w:t>
            </w:r>
            <w:r/>
          </w:p>
        </w:tc>
      </w:tr>
    </w:tbl>
    <w:p>
      <w:pPr>
        <w:pStyle w:val="722"/>
        <w:numPr>
          <w:ilvl w:val="0"/>
          <w:numId w:val="0"/>
        </w:numPr>
        <w:tabs>
          <w:tab w:val="left" w:pos="2020" w:leader="none"/>
          <w:tab w:val="center" w:pos="4535" w:leader="none"/>
        </w:tabs>
      </w:pPr>
      <w:r/>
      <w:r/>
    </w:p>
    <w:p>
      <w:pPr>
        <w:ind w:left="0" w:right="0" w:firstLine="0"/>
        <w:jc w:val="both"/>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lang w:val="en-US" w:eastAsia="zh-CN"/>
          <w14:textFill>
            <w14:solidFill>
              <w14:schemeClr w14:val="tx1"/>
            </w14:solidFill>
          </w14:textFill>
        </w:rPr>
        <w:t xml:space="preserve">二、11</w:t>
      </w:r>
      <w:r>
        <w:rPr>
          <w:rFonts w:ascii="仿宋" w:hAnsi="仿宋" w:eastAsia="仿宋" w:cs="仿宋"/>
          <w:b/>
          <w:color w:val="000000" w:themeColor="text1"/>
          <w:sz w:val="28"/>
          <w:highlight w:val="none"/>
          <w14:textFill>
            <w14:solidFill>
              <w14:schemeClr w14:val="tx1"/>
            </w14:solidFill>
          </w14:textFill>
        </w:rPr>
        <w:t xml:space="preserve">台电梯均需满足以下技术参数：</w:t>
      </w:r>
      <w:r/>
    </w:p>
    <w:tbl>
      <w:tblPr>
        <w:tblStyle w:val="1003"/>
        <w:tblW w:w="9434" w:type="dxa"/>
        <w:tblInd w:w="-1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6"/>
        <w:gridCol w:w="8058"/>
        <w:gridCol w:w="680"/>
      </w:tblGrid>
      <w:tr>
        <w:trPr>
          <w:trHeight w:val="571"/>
        </w:trPr>
        <w:tc>
          <w:tcPr>
            <w:tcW w:w="696" w:type="dxa"/>
            <w:vAlign w:val="top"/>
            <w:textDirection w:val="lrTb"/>
            <w:noWrap w:val="false"/>
          </w:tcPr>
          <w:p>
            <w:pPr>
              <w:pStyle w:val="1004"/>
              <w:ind w:left="70"/>
              <w:spacing w:before="211" w:line="222" w:lineRule="auto"/>
              <w:rPr>
                <w:rFonts w:hint="eastAsia" w:ascii="仿宋" w:hAnsi="仿宋" w:eastAsia="仿宋" w:cs="仿宋"/>
                <w:sz w:val="28"/>
                <w:szCs w:val="28"/>
              </w:rPr>
            </w:pPr>
            <w:r>
              <w:rPr>
                <w:rFonts w:hint="eastAsia" w:ascii="仿宋" w:hAnsi="仿宋" w:eastAsia="仿宋" w:cs="仿宋"/>
                <w:spacing w:val="-3"/>
                <w:sz w:val="28"/>
                <w:szCs w:val="28"/>
              </w:rPr>
              <w:t xml:space="preserve">序号</w:t>
            </w:r>
            <w:r/>
          </w:p>
        </w:tc>
        <w:tc>
          <w:tcPr>
            <w:tcW w:w="8058" w:type="dxa"/>
            <w:vAlign w:val="top"/>
            <w:textDirection w:val="lrTb"/>
            <w:noWrap w:val="false"/>
          </w:tcPr>
          <w:p>
            <w:pPr>
              <w:pStyle w:val="1004"/>
              <w:ind w:left="3815"/>
              <w:spacing w:before="211" w:line="220" w:lineRule="auto"/>
              <w:rPr>
                <w:rFonts w:hint="eastAsia" w:ascii="仿宋" w:hAnsi="仿宋" w:eastAsia="仿宋" w:cs="仿宋"/>
                <w:sz w:val="28"/>
                <w:szCs w:val="28"/>
              </w:rPr>
            </w:pPr>
            <w:r>
              <w:rPr>
                <w:rFonts w:hint="eastAsia" w:ascii="仿宋" w:hAnsi="仿宋" w:eastAsia="仿宋" w:cs="仿宋"/>
                <w:spacing w:val="-5"/>
                <w:sz w:val="28"/>
                <w:szCs w:val="28"/>
              </w:rPr>
              <w:t xml:space="preserve">规格</w:t>
            </w:r>
            <w:r/>
          </w:p>
        </w:tc>
        <w:tc>
          <w:tcPr>
            <w:tcW w:w="680" w:type="dxa"/>
            <w:vAlign w:val="top"/>
            <w:textDirection w:val="lrTb"/>
            <w:noWrap w:val="false"/>
          </w:tcPr>
          <w:p>
            <w:pPr>
              <w:pStyle w:val="1004"/>
              <w:ind w:left="12"/>
              <w:spacing w:before="211" w:line="222" w:lineRule="auto"/>
              <w:rPr>
                <w:rFonts w:hint="eastAsia" w:ascii="仿宋" w:hAnsi="仿宋" w:eastAsia="仿宋" w:cs="仿宋"/>
                <w:sz w:val="28"/>
                <w:szCs w:val="28"/>
              </w:rPr>
            </w:pPr>
            <w:r>
              <w:rPr>
                <w:rFonts w:hint="eastAsia" w:ascii="仿宋" w:hAnsi="仿宋" w:eastAsia="仿宋" w:cs="仿宋"/>
                <w:spacing w:val="-5"/>
                <w:sz w:val="28"/>
                <w:szCs w:val="28"/>
              </w:rPr>
              <w:t xml:space="preserve">备注</w:t>
            </w:r>
            <w:r/>
          </w:p>
        </w:tc>
      </w:tr>
      <w:tr>
        <w:trPr>
          <w:trHeight w:val="564"/>
        </w:trPr>
        <w:tc>
          <w:tcPr>
            <w:tcW w:w="696" w:type="dxa"/>
            <w:vAlign w:val="top"/>
            <w:textDirection w:val="lrTb"/>
            <w:noWrap w:val="false"/>
          </w:tcPr>
          <w:p>
            <w:pPr>
              <w:pStyle w:val="1004"/>
              <w:ind w:firstLine="280"/>
              <w:spacing w:before="72" w:line="242"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8058" w:type="dxa"/>
            <w:vAlign w:val="top"/>
            <w:textDirection w:val="lrTb"/>
            <w:noWrap w:val="false"/>
          </w:tcPr>
          <w:p>
            <w:pPr>
              <w:pStyle w:val="1004"/>
              <w:ind w:left="110"/>
              <w:spacing w:before="209" w:line="214"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1"/>
                <w:sz w:val="28"/>
                <w:szCs w:val="28"/>
                <w:highlight w:val="none"/>
              </w:rPr>
              <w:t xml:space="preserve">电梯类别：</w:t>
            </w:r>
            <w:r>
              <w:rPr>
                <w:rFonts w:hint="eastAsia" w:ascii="仿宋" w:hAnsi="仿宋" w:eastAsia="仿宋" w:cs="仿宋"/>
                <w:color w:val="auto"/>
                <w:spacing w:val="-1"/>
                <w:sz w:val="28"/>
                <w:szCs w:val="28"/>
                <w:highlight w:val="none"/>
                <w:lang w:val="en-US" w:eastAsia="zh-CN"/>
              </w:rPr>
              <w:t xml:space="preserve">有机房</w:t>
            </w:r>
            <w:r>
              <w:rPr>
                <w:rFonts w:hint="eastAsia" w:ascii="仿宋" w:hAnsi="仿宋" w:eastAsia="仿宋" w:cs="仿宋"/>
                <w:color w:val="auto"/>
                <w:spacing w:val="-7"/>
                <w:sz w:val="28"/>
                <w:szCs w:val="28"/>
                <w:highlight w:val="none"/>
              </w:rPr>
              <w:t xml:space="preserve">乘客电梯合计1</w:t>
            </w:r>
            <w:r>
              <w:rPr>
                <w:rFonts w:hint="eastAsia" w:ascii="仿宋" w:hAnsi="仿宋" w:eastAsia="仿宋" w:cs="仿宋"/>
                <w:color w:val="auto"/>
                <w:spacing w:val="-7"/>
                <w:sz w:val="28"/>
                <w:szCs w:val="28"/>
                <w:highlight w:val="none"/>
                <w:lang w:val="en-US" w:eastAsia="zh-CN"/>
              </w:rPr>
              <w:t xml:space="preserve">3</w:t>
            </w:r>
            <w:r>
              <w:rPr>
                <w:rFonts w:hint="eastAsia" w:ascii="仿宋" w:hAnsi="仿宋" w:eastAsia="仿宋" w:cs="仿宋"/>
                <w:color w:val="auto"/>
                <w:spacing w:val="-7"/>
                <w:sz w:val="28"/>
                <w:szCs w:val="28"/>
                <w:highlight w:val="none"/>
              </w:rPr>
              <w:t xml:space="preserve">台</w:t>
            </w:r>
            <w:r>
              <w:rPr>
                <w:rFonts w:hint="eastAsia" w:ascii="仿宋" w:hAnsi="仿宋" w:eastAsia="仿宋" w:cs="仿宋"/>
                <w:color w:val="auto"/>
                <w:spacing w:val="-7"/>
                <w:sz w:val="28"/>
                <w:szCs w:val="28"/>
                <w:highlight w:val="none"/>
                <w:lang w:val="en-US" w:eastAsia="zh-CN"/>
              </w:rPr>
              <w:t xml:space="preserve">;</w:t>
            </w:r>
            <w:r>
              <w:rPr>
                <w:rFonts w:hint="eastAsia" w:ascii="仿宋" w:hAnsi="仿宋" w:eastAsia="仿宋" w:cs="仿宋"/>
                <w:color w:val="auto"/>
                <w:spacing w:val="-1"/>
                <w:sz w:val="28"/>
                <w:szCs w:val="28"/>
                <w:highlight w:val="none"/>
              </w:rPr>
              <w:t xml:space="preserve">载重量</w:t>
            </w:r>
            <w:r>
              <w:rPr>
                <w:rFonts w:hint="eastAsia" w:ascii="仿宋" w:hAnsi="仿宋" w:eastAsia="仿宋" w:cs="仿宋"/>
                <w:color w:val="auto"/>
                <w:spacing w:val="-7"/>
                <w:sz w:val="28"/>
                <w:szCs w:val="28"/>
                <w:highlight w:val="none"/>
                <w:lang w:val="en-US" w:eastAsia="zh-CN"/>
              </w:rPr>
              <w:t xml:space="preserve">≥</w:t>
            </w:r>
            <w:r>
              <w:rPr>
                <w:rFonts w:hint="eastAsia" w:ascii="仿宋" w:hAnsi="仿宋" w:eastAsia="仿宋" w:cs="仿宋"/>
                <w:color w:val="auto"/>
                <w:spacing w:val="-1"/>
                <w:sz w:val="28"/>
                <w:szCs w:val="28"/>
                <w:highlight w:val="none"/>
              </w:rPr>
              <w:t xml:space="preserve">800kg</w:t>
            </w:r>
            <w:r>
              <w:rPr>
                <w:rFonts w:hint="eastAsia" w:ascii="仿宋" w:hAnsi="仿宋" w:eastAsia="仿宋" w:cs="仿宋"/>
                <w:color w:val="auto"/>
                <w:spacing w:val="-1"/>
                <w:sz w:val="28"/>
                <w:szCs w:val="28"/>
                <w:highlight w:val="none"/>
                <w:lang w:eastAsia="zh-CN"/>
              </w:rPr>
              <w:t xml:space="preserve">；</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237"/>
              <w:spacing w:before="209" w:line="235"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W w:w="8058" w:type="dxa"/>
            <w:vAlign w:val="top"/>
            <w:textDirection w:val="lrTb"/>
            <w:noWrap w:val="false"/>
          </w:tcPr>
          <w:p>
            <w:pPr>
              <w:pStyle w:val="1004"/>
              <w:ind w:left="112"/>
              <w:spacing w:before="210" w:line="219" w:lineRule="auto"/>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提升高度：依据现场高度</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37"/>
        </w:trPr>
        <w:tc>
          <w:tcPr>
            <w:tcW w:w="696" w:type="dxa"/>
            <w:vAlign w:val="center"/>
            <w:textDirection w:val="lrTb"/>
            <w:noWrap w:val="false"/>
          </w:tcPr>
          <w:p>
            <w:pPr>
              <w:pStyle w:val="1004"/>
              <w:jc w:val="center"/>
              <w:spacing w:before="72"/>
              <w:rPr>
                <w:rFonts w:hint="eastAsia" w:ascii="仿宋" w:hAnsi="仿宋" w:eastAsia="仿宋" w:cs="仿宋"/>
                <w:sz w:val="28"/>
                <w:szCs w:val="28"/>
              </w:rPr>
            </w:pPr>
            <w:r>
              <w:rPr>
                <w:rFonts w:hint="eastAsia" w:ascii="仿宋" w:hAnsi="仿宋" w:eastAsia="仿宋" w:cs="仿宋"/>
                <w:sz w:val="28"/>
                <w:szCs w:val="28"/>
              </w:rPr>
              <w:t xml:space="preserve">3</w:t>
            </w:r>
            <w:r/>
          </w:p>
        </w:tc>
        <w:tc>
          <w:tcPr>
            <w:tcW w:w="8058" w:type="dxa"/>
            <w:vAlign w:val="top"/>
            <w:textDirection w:val="lrTb"/>
            <w:noWrap w:val="false"/>
          </w:tcPr>
          <w:p>
            <w:pPr>
              <w:pStyle w:val="1004"/>
              <w:ind w:left="111"/>
              <w:spacing w:before="209" w:line="219"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
                <w:sz w:val="28"/>
                <w:szCs w:val="28"/>
                <w:highlight w:val="none"/>
              </w:rPr>
              <w:t xml:space="preserve">井道尺寸：依据现场</w:t>
            </w:r>
            <w:r>
              <w:rPr>
                <w:rFonts w:hint="eastAsia" w:ascii="仿宋" w:hAnsi="仿宋" w:eastAsia="仿宋" w:cs="仿宋"/>
                <w:color w:val="auto"/>
                <w:spacing w:val="-1"/>
                <w:sz w:val="28"/>
                <w:szCs w:val="28"/>
                <w:highlight w:val="none"/>
                <w:lang w:val="en-US" w:eastAsia="zh-CN"/>
              </w:rPr>
              <w:t xml:space="preserve">尺寸</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5"/>
        </w:trPr>
        <w:tc>
          <w:tcPr>
            <w:tcW w:w="696" w:type="dxa"/>
            <w:vAlign w:val="top"/>
            <w:textDirection w:val="lrTb"/>
            <w:noWrap w:val="false"/>
          </w:tcPr>
          <w:p>
            <w:pPr>
              <w:pStyle w:val="1004"/>
              <w:ind w:left="234"/>
              <w:spacing w:before="241" w:line="242"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8058" w:type="dxa"/>
            <w:vAlign w:val="top"/>
            <w:textDirection w:val="lrTb"/>
            <w:noWrap w:val="false"/>
          </w:tcPr>
          <w:p>
            <w:pPr>
              <w:pStyle w:val="1004"/>
              <w:ind w:left="111"/>
              <w:spacing w:before="242" w:line="219" w:lineRule="auto"/>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顶层高度：依据现场高度</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239"/>
              <w:spacing w:before="212" w:line="233"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W w:w="8058" w:type="dxa"/>
            <w:vAlign w:val="top"/>
            <w:textDirection w:val="lrTb"/>
            <w:noWrap w:val="false"/>
          </w:tcPr>
          <w:p>
            <w:pPr>
              <w:pStyle w:val="1004"/>
              <w:ind w:left="110"/>
              <w:spacing w:before="212" w:line="219" w:lineRule="auto"/>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底坑尺寸：依据现场</w:t>
            </w:r>
            <w:r>
              <w:rPr>
                <w:rFonts w:hint="eastAsia" w:ascii="仿宋" w:hAnsi="仿宋" w:eastAsia="仿宋" w:cs="仿宋"/>
                <w:color w:val="auto"/>
                <w:spacing w:val="-1"/>
                <w:sz w:val="28"/>
                <w:szCs w:val="28"/>
                <w:highlight w:val="none"/>
                <w:lang w:val="en-US" w:eastAsia="zh-CN"/>
              </w:rPr>
              <w:t xml:space="preserve">尺寸</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688"/>
        </w:trPr>
        <w:tc>
          <w:tcPr>
            <w:tcW w:w="696" w:type="dxa"/>
            <w:vAlign w:val="top"/>
            <w:textDirection w:val="lrTb"/>
            <w:noWrap w:val="false"/>
          </w:tcPr>
          <w:p>
            <w:pPr>
              <w:pStyle w:val="1004"/>
              <w:ind w:left="236"/>
              <w:spacing w:before="304"/>
              <w:rPr>
                <w:rFonts w:hint="eastAsia" w:ascii="仿宋" w:hAnsi="仿宋" w:eastAsia="仿宋" w:cs="仿宋"/>
                <w:sz w:val="28"/>
                <w:szCs w:val="28"/>
              </w:rPr>
            </w:pPr>
            <w:r>
              <w:rPr>
                <w:rFonts w:hint="eastAsia" w:ascii="仿宋" w:hAnsi="仿宋" w:eastAsia="仿宋" w:cs="仿宋"/>
                <w:sz w:val="28"/>
                <w:szCs w:val="28"/>
              </w:rPr>
              <w:t xml:space="preserve">6</w:t>
            </w:r>
            <w:r/>
          </w:p>
        </w:tc>
        <w:tc>
          <w:tcPr>
            <w:tcW w:w="8058" w:type="dxa"/>
            <w:vAlign w:val="top"/>
            <w:textDirection w:val="lrTb"/>
            <w:noWrap w:val="false"/>
          </w:tcPr>
          <w:p>
            <w:pPr>
              <w:pStyle w:val="1004"/>
              <w:ind w:left="110"/>
              <w:spacing w:before="305" w:line="219" w:lineRule="auto"/>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轿厢尺寸（长×宽×高</w:t>
            </w:r>
            <w:r>
              <w:rPr>
                <w:rFonts w:hint="eastAsia" w:ascii="仿宋" w:hAnsi="仿宋" w:eastAsia="仿宋" w:cs="仿宋"/>
                <w:color w:val="auto"/>
                <w:spacing w:val="11"/>
                <w:sz w:val="28"/>
                <w:szCs w:val="28"/>
                <w:highlight w:val="none"/>
              </w:rPr>
              <w:t xml:space="preserve">）：</w:t>
            </w:r>
            <w:r>
              <w:rPr>
                <w:rFonts w:hint="eastAsia" w:ascii="仿宋" w:hAnsi="仿宋" w:eastAsia="仿宋" w:cs="仿宋"/>
                <w:color w:val="auto"/>
                <w:spacing w:val="-1"/>
                <w:sz w:val="28"/>
                <w:szCs w:val="28"/>
                <w:highlight w:val="none"/>
              </w:rPr>
              <w:t xml:space="preserve">依据现场</w:t>
            </w:r>
            <w:r>
              <w:rPr>
                <w:rFonts w:hint="eastAsia" w:ascii="仿宋" w:hAnsi="仿宋" w:eastAsia="仿宋" w:cs="仿宋"/>
                <w:color w:val="auto"/>
                <w:spacing w:val="-1"/>
                <w:sz w:val="28"/>
                <w:szCs w:val="28"/>
                <w:highlight w:val="none"/>
                <w:lang w:val="en-US" w:eastAsia="zh-CN"/>
              </w:rPr>
              <w:t xml:space="preserve">尺寸</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240"/>
              <w:spacing w:before="211" w:line="234" w:lineRule="auto"/>
              <w:rPr>
                <w:rFonts w:hint="eastAsia" w:ascii="仿宋" w:hAnsi="仿宋" w:eastAsia="仿宋" w:cs="仿宋"/>
                <w:sz w:val="28"/>
                <w:szCs w:val="28"/>
              </w:rPr>
            </w:pPr>
            <w:r>
              <w:rPr>
                <w:rFonts w:hint="eastAsia" w:ascii="仿宋" w:hAnsi="仿宋" w:eastAsia="仿宋" w:cs="仿宋"/>
                <w:sz w:val="28"/>
                <w:szCs w:val="28"/>
              </w:rPr>
              <w:t xml:space="preserve">7</w:t>
            </w:r>
            <w:r/>
          </w:p>
        </w:tc>
        <w:tc>
          <w:tcPr>
            <w:tcW w:w="8058" w:type="dxa"/>
            <w:vAlign w:val="top"/>
            <w:textDirection w:val="lrTb"/>
            <w:noWrap w:val="false"/>
          </w:tcPr>
          <w:p>
            <w:pPr>
              <w:pStyle w:val="1004"/>
              <w:ind w:left="110"/>
              <w:spacing w:before="212" w:line="219" w:lineRule="auto"/>
              <w:rPr>
                <w:rFonts w:hint="default" w:ascii="仿宋" w:hAnsi="仿宋" w:eastAsia="仿宋" w:cs="仿宋"/>
                <w:color w:val="auto"/>
                <w:sz w:val="28"/>
                <w:szCs w:val="28"/>
                <w:highlight w:val="none"/>
                <w:lang w:val="en-US" w:eastAsia="zh-CN"/>
              </w:rPr>
            </w:pPr>
            <w:r>
              <w:rPr>
                <w:rFonts w:hint="eastAsia" w:ascii="仿宋" w:hAnsi="仿宋" w:eastAsia="仿宋" w:cs="Times New Roman"/>
                <w:color w:val="auto"/>
                <w:sz w:val="28"/>
                <w:szCs w:val="28"/>
                <w:highlight w:val="none"/>
              </w:rPr>
              <w:t xml:space="preserve">★</w:t>
            </w:r>
            <w:r>
              <w:rPr>
                <w:rFonts w:hint="eastAsia" w:ascii="仿宋" w:hAnsi="仿宋" w:eastAsia="仿宋" w:cs="仿宋"/>
                <w:color w:val="auto"/>
                <w:spacing w:val="-1"/>
                <w:sz w:val="28"/>
                <w:szCs w:val="28"/>
                <w:highlight w:val="none"/>
              </w:rPr>
              <w:t xml:space="preserve">机房形式：有机房</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999"/>
        </w:trPr>
        <w:tc>
          <w:tcPr>
            <w:tcW w:w="696" w:type="dxa"/>
            <w:vAlign w:val="top"/>
            <w:textDirection w:val="lrTb"/>
            <w:noWrap w:val="false"/>
          </w:tcPr>
          <w:p>
            <w:pPr>
              <w:spacing w:line="389"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235"/>
              <w:spacing w:before="71"/>
              <w:rPr>
                <w:rFonts w:hint="eastAsia" w:ascii="仿宋" w:hAnsi="仿宋" w:eastAsia="仿宋" w:cs="仿宋"/>
                <w:sz w:val="28"/>
                <w:szCs w:val="28"/>
              </w:rPr>
            </w:pPr>
            <w:r>
              <w:rPr>
                <w:rFonts w:hint="eastAsia" w:ascii="仿宋" w:hAnsi="仿宋" w:eastAsia="仿宋" w:cs="仿宋"/>
                <w:sz w:val="28"/>
                <w:szCs w:val="28"/>
              </w:rPr>
              <w:t xml:space="preserve">8</w:t>
            </w:r>
            <w:r/>
          </w:p>
        </w:tc>
        <w:tc>
          <w:tcPr>
            <w:tcW w:w="8058" w:type="dxa"/>
            <w:vAlign w:val="top"/>
            <w:textDirection w:val="lrTb"/>
            <w:noWrap w:val="false"/>
          </w:tcPr>
          <w:p>
            <w:pPr>
              <w:pStyle w:val="1004"/>
              <w:ind w:left="137"/>
              <w:spacing w:before="212" w:line="222" w:lineRule="auto"/>
              <w:rPr>
                <w:rFonts w:hint="eastAsia" w:ascii="仿宋" w:hAnsi="仿宋" w:eastAsia="仿宋" w:cs="仿宋"/>
                <w:sz w:val="28"/>
                <w:szCs w:val="28"/>
              </w:rPr>
            </w:pPr>
            <w:r>
              <w:rPr>
                <w:rFonts w:hint="eastAsia" w:ascii="仿宋" w:hAnsi="仿宋" w:eastAsia="仿宋" w:cs="仿宋"/>
                <w:spacing w:val="-2"/>
                <w:sz w:val="28"/>
                <w:szCs w:val="28"/>
              </w:rPr>
              <w:t xml:space="preserve">电源要求：交流三相380V±10%</w:t>
            </w:r>
            <w:r>
              <w:rPr>
                <w:rFonts w:hint="eastAsia" w:ascii="仿宋" w:hAnsi="仿宋" w:eastAsia="仿宋" w:cs="仿宋"/>
                <w:spacing w:val="-2"/>
                <w:sz w:val="28"/>
                <w:szCs w:val="28"/>
                <w:lang w:val="en-US" w:eastAsia="zh-CN"/>
              </w:rPr>
              <w:t xml:space="preserve"> </w:t>
            </w:r>
            <w:r>
              <w:rPr>
                <w:rFonts w:hint="eastAsia" w:ascii="仿宋" w:hAnsi="仿宋" w:eastAsia="仿宋" w:cs="仿宋"/>
                <w:spacing w:val="-2"/>
                <w:sz w:val="28"/>
                <w:szCs w:val="28"/>
              </w:rPr>
              <w:t xml:space="preserve">50</w:t>
            </w:r>
            <w:r>
              <w:rPr>
                <w:rFonts w:hint="eastAsia" w:ascii="仿宋" w:hAnsi="仿宋" w:eastAsia="仿宋" w:cs="仿宋"/>
                <w:spacing w:val="-3"/>
                <w:sz w:val="28"/>
                <w:szCs w:val="28"/>
              </w:rPr>
              <w:t xml:space="preserve">HZ</w:t>
            </w:r>
            <w:r/>
          </w:p>
          <w:p>
            <w:pPr>
              <w:pStyle w:val="1004"/>
              <w:ind w:left="116"/>
              <w:spacing w:before="234" w:line="221" w:lineRule="auto"/>
              <w:rPr>
                <w:rFonts w:hint="eastAsia" w:ascii="仿宋" w:hAnsi="仿宋" w:eastAsia="仿宋" w:cs="仿宋"/>
                <w:sz w:val="28"/>
                <w:szCs w:val="28"/>
              </w:rPr>
            </w:pPr>
            <w:r>
              <w:rPr>
                <w:rFonts w:hint="eastAsia" w:ascii="仿宋" w:hAnsi="仿宋" w:eastAsia="仿宋" w:cs="仿宋"/>
                <w:spacing w:val="-2"/>
                <w:sz w:val="28"/>
                <w:szCs w:val="28"/>
              </w:rPr>
              <w:t xml:space="preserve">交流单相220V±10%</w:t>
            </w:r>
            <w:r>
              <w:rPr>
                <w:rFonts w:hint="eastAsia" w:ascii="仿宋" w:hAnsi="仿宋" w:eastAsia="仿宋" w:cs="仿宋"/>
                <w:spacing w:val="-2"/>
                <w:sz w:val="28"/>
                <w:szCs w:val="28"/>
                <w:lang w:val="en-US" w:eastAsia="zh-CN"/>
              </w:rPr>
              <w:t xml:space="preserve"> </w:t>
            </w:r>
            <w:r>
              <w:rPr>
                <w:rFonts w:hint="eastAsia" w:ascii="仿宋" w:hAnsi="仿宋" w:eastAsia="仿宋" w:cs="仿宋"/>
                <w:spacing w:val="-2"/>
                <w:sz w:val="28"/>
                <w:szCs w:val="28"/>
              </w:rPr>
              <w:t xml:space="preserve">50HZ</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235"/>
              <w:spacing w:before="212" w:line="233" w:lineRule="auto"/>
              <w:rPr>
                <w:rFonts w:hint="eastAsia" w:ascii="仿宋" w:hAnsi="仿宋" w:eastAsia="仿宋" w:cs="仿宋"/>
                <w:sz w:val="28"/>
                <w:szCs w:val="28"/>
              </w:rPr>
            </w:pPr>
            <w:r>
              <w:rPr>
                <w:rFonts w:hint="eastAsia" w:ascii="仿宋" w:hAnsi="仿宋" w:eastAsia="仿宋" w:cs="仿宋"/>
                <w:sz w:val="28"/>
                <w:szCs w:val="28"/>
              </w:rPr>
              <w:t xml:space="preserve">9</w:t>
            </w:r>
            <w:r/>
          </w:p>
        </w:tc>
        <w:tc>
          <w:tcPr>
            <w:tcW w:w="8058" w:type="dxa"/>
            <w:vAlign w:val="top"/>
            <w:textDirection w:val="lrTb"/>
            <w:noWrap w:val="false"/>
          </w:tcPr>
          <w:p>
            <w:pPr>
              <w:pStyle w:val="1004"/>
              <w:ind w:left="110"/>
              <w:spacing w:before="212" w:line="220" w:lineRule="auto"/>
              <w:rPr>
                <w:rFonts w:hint="eastAsia" w:ascii="仿宋" w:hAnsi="仿宋" w:eastAsia="仿宋" w:cs="仿宋"/>
                <w:color w:val="auto"/>
                <w:sz w:val="28"/>
                <w:szCs w:val="28"/>
              </w:rPr>
            </w:pPr>
            <w:r>
              <w:rPr>
                <w:rFonts w:hint="eastAsia" w:ascii="仿宋" w:hAnsi="仿宋" w:eastAsia="仿宋" w:cs="仿宋"/>
                <w:color w:val="auto"/>
                <w:spacing w:val="-1"/>
                <w:sz w:val="28"/>
                <w:szCs w:val="28"/>
              </w:rPr>
              <w:t xml:space="preserve">控制方式：集选控制</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13" w:line="232" w:lineRule="auto"/>
              <w:rPr>
                <w:rFonts w:hint="eastAsia" w:ascii="仿宋" w:hAnsi="仿宋" w:eastAsia="仿宋" w:cs="仿宋"/>
                <w:sz w:val="28"/>
                <w:szCs w:val="28"/>
              </w:rPr>
            </w:pPr>
            <w:r>
              <w:rPr>
                <w:rFonts w:hint="eastAsia" w:ascii="仿宋" w:hAnsi="仿宋" w:eastAsia="仿宋" w:cs="仿宋"/>
                <w:spacing w:val="-13"/>
                <w:sz w:val="28"/>
                <w:szCs w:val="28"/>
              </w:rPr>
              <w:t xml:space="preserve">10</w:t>
            </w:r>
            <w:r/>
          </w:p>
        </w:tc>
        <w:tc>
          <w:tcPr>
            <w:tcW w:w="8058" w:type="dxa"/>
            <w:vAlign w:val="top"/>
            <w:textDirection w:val="lrTb"/>
            <w:noWrap w:val="false"/>
          </w:tcPr>
          <w:p>
            <w:pPr>
              <w:pStyle w:val="1004"/>
              <w:ind w:left="113"/>
              <w:spacing w:before="214" w:line="219" w:lineRule="auto"/>
              <w:rPr>
                <w:rFonts w:hint="eastAsia" w:ascii="仿宋" w:hAnsi="仿宋" w:eastAsia="仿宋" w:cs="仿宋"/>
                <w:color w:val="auto"/>
                <w:sz w:val="28"/>
                <w:szCs w:val="28"/>
              </w:rPr>
            </w:pPr>
            <w:r>
              <w:rPr>
                <w:rFonts w:hint="eastAsia" w:ascii="仿宋" w:hAnsi="仿宋" w:eastAsia="仿宋" w:cs="仿宋"/>
                <w:color w:val="auto"/>
                <w:spacing w:val="-1"/>
                <w:sz w:val="28"/>
                <w:szCs w:val="28"/>
              </w:rPr>
              <w:t xml:space="preserve">主机调速方式：VVVF调速</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12" w:line="233" w:lineRule="auto"/>
              <w:rPr>
                <w:rFonts w:hint="eastAsia" w:ascii="仿宋" w:hAnsi="仿宋" w:eastAsia="仿宋" w:cs="仿宋"/>
                <w:sz w:val="28"/>
                <w:szCs w:val="28"/>
              </w:rPr>
            </w:pPr>
            <w:r>
              <w:rPr>
                <w:rFonts w:hint="eastAsia" w:ascii="仿宋" w:hAnsi="仿宋" w:eastAsia="仿宋" w:cs="仿宋"/>
                <w:spacing w:val="-13"/>
                <w:sz w:val="28"/>
                <w:szCs w:val="28"/>
              </w:rPr>
              <w:t xml:space="preserve">11</w:t>
            </w:r>
            <w:r/>
          </w:p>
        </w:tc>
        <w:tc>
          <w:tcPr>
            <w:tcW w:w="8058" w:type="dxa"/>
            <w:vAlign w:val="top"/>
            <w:textDirection w:val="lrTb"/>
            <w:noWrap w:val="false"/>
          </w:tcPr>
          <w:p>
            <w:pPr>
              <w:pStyle w:val="1004"/>
              <w:ind w:left="110"/>
              <w:spacing w:before="212" w:line="221" w:lineRule="auto"/>
              <w:rPr>
                <w:rFonts w:hint="eastAsia" w:ascii="仿宋" w:hAnsi="仿宋" w:eastAsia="仿宋" w:cs="仿宋"/>
                <w:color w:val="auto"/>
                <w:sz w:val="28"/>
                <w:szCs w:val="28"/>
              </w:rPr>
            </w:pPr>
            <w:r>
              <w:rPr>
                <w:rFonts w:hint="eastAsia" w:ascii="仿宋" w:hAnsi="仿宋" w:eastAsia="仿宋" w:cs="Times New Roman"/>
                <w:color w:val="auto"/>
                <w:sz w:val="28"/>
                <w:szCs w:val="28"/>
              </w:rPr>
              <w:t xml:space="preserve">★</w:t>
            </w:r>
            <w:r>
              <w:rPr>
                <w:rFonts w:hint="eastAsia" w:ascii="仿宋" w:hAnsi="仿宋" w:eastAsia="仿宋" w:cs="仿宋"/>
                <w:color w:val="auto"/>
                <w:spacing w:val="-1"/>
                <w:sz w:val="28"/>
                <w:szCs w:val="28"/>
              </w:rPr>
              <w:t xml:space="preserve">开门方式：双扇自动中分门</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13" w:line="232" w:lineRule="auto"/>
              <w:rPr>
                <w:rFonts w:hint="eastAsia" w:ascii="仿宋" w:hAnsi="仿宋" w:eastAsia="仿宋" w:cs="仿宋"/>
                <w:sz w:val="28"/>
                <w:szCs w:val="28"/>
              </w:rPr>
            </w:pPr>
            <w:r>
              <w:rPr>
                <w:rFonts w:hint="eastAsia" w:ascii="仿宋" w:hAnsi="仿宋" w:eastAsia="仿宋" w:cs="仿宋"/>
                <w:spacing w:val="-13"/>
                <w:sz w:val="28"/>
                <w:szCs w:val="28"/>
              </w:rPr>
              <w:t xml:space="preserve">12</w:t>
            </w:r>
            <w:r/>
          </w:p>
        </w:tc>
        <w:tc>
          <w:tcPr>
            <w:tcW w:w="8058" w:type="dxa"/>
            <w:vAlign w:val="top"/>
            <w:textDirection w:val="lrTb"/>
            <w:noWrap w:val="false"/>
          </w:tcPr>
          <w:p>
            <w:pPr>
              <w:pStyle w:val="1004"/>
              <w:ind w:left="110"/>
              <w:spacing w:before="214" w:line="219" w:lineRule="auto"/>
              <w:rPr>
                <w:rFonts w:hint="default" w:ascii="仿宋" w:hAnsi="仿宋" w:eastAsia="仿宋" w:cs="仿宋"/>
                <w:color w:val="auto"/>
                <w:sz w:val="28"/>
                <w:szCs w:val="28"/>
                <w:lang w:val="en-US" w:eastAsia="zh-CN"/>
              </w:rPr>
            </w:pPr>
            <w:r>
              <w:rPr>
                <w:rFonts w:hint="eastAsia" w:ascii="仿宋" w:hAnsi="仿宋" w:eastAsia="仿宋" w:cs="Times New Roman"/>
                <w:color w:val="auto"/>
                <w:sz w:val="28"/>
                <w:szCs w:val="28"/>
              </w:rPr>
              <w:t xml:space="preserve">★</w:t>
            </w:r>
            <w:r>
              <w:rPr>
                <w:rFonts w:hint="eastAsia" w:ascii="仿宋" w:hAnsi="仿宋" w:eastAsia="仿宋" w:cs="仿宋"/>
                <w:color w:val="auto"/>
                <w:spacing w:val="-1"/>
                <w:sz w:val="28"/>
                <w:szCs w:val="28"/>
              </w:rPr>
              <w:t xml:space="preserve">开门尺寸：</w:t>
            </w:r>
            <w:r>
              <w:rPr>
                <w:rFonts w:hint="eastAsia" w:ascii="仿宋" w:hAnsi="仿宋" w:eastAsia="仿宋" w:cs="仿宋"/>
                <w:color w:val="auto"/>
                <w:spacing w:val="-1"/>
                <w:sz w:val="28"/>
                <w:szCs w:val="28"/>
                <w:highlight w:val="none"/>
              </w:rPr>
              <w:t xml:space="preserve">依据现场</w:t>
            </w:r>
            <w:r>
              <w:rPr>
                <w:rFonts w:hint="eastAsia" w:ascii="仿宋" w:hAnsi="仿宋" w:eastAsia="仿宋" w:cs="仿宋"/>
                <w:color w:val="auto"/>
                <w:spacing w:val="-1"/>
                <w:sz w:val="28"/>
                <w:szCs w:val="28"/>
                <w:highlight w:val="none"/>
                <w:lang w:val="en-US" w:eastAsia="zh-CN"/>
              </w:rPr>
              <w:t xml:space="preserve">实际尺寸</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13" w:line="232" w:lineRule="auto"/>
              <w:rPr>
                <w:rFonts w:hint="eastAsia" w:ascii="仿宋" w:hAnsi="仿宋" w:eastAsia="仿宋" w:cs="仿宋"/>
                <w:sz w:val="28"/>
                <w:szCs w:val="28"/>
              </w:rPr>
            </w:pPr>
            <w:r>
              <w:rPr>
                <w:rFonts w:hint="eastAsia" w:ascii="仿宋" w:hAnsi="仿宋" w:eastAsia="仿宋" w:cs="仿宋"/>
                <w:spacing w:val="-13"/>
                <w:sz w:val="28"/>
                <w:szCs w:val="28"/>
              </w:rPr>
              <w:t xml:space="preserve">13</w:t>
            </w:r>
            <w:r/>
          </w:p>
        </w:tc>
        <w:tc>
          <w:tcPr>
            <w:tcW w:w="8058" w:type="dxa"/>
            <w:vAlign w:val="top"/>
            <w:textDirection w:val="lrTb"/>
            <w:noWrap w:val="false"/>
          </w:tcPr>
          <w:p>
            <w:pPr>
              <w:pStyle w:val="1004"/>
              <w:ind w:left="111"/>
              <w:spacing w:before="213" w:line="217" w:lineRule="auto"/>
              <w:rPr>
                <w:rFonts w:hint="eastAsia" w:ascii="仿宋" w:hAnsi="仿宋" w:eastAsia="仿宋" w:cs="仿宋"/>
                <w:color w:val="auto"/>
                <w:sz w:val="28"/>
                <w:szCs w:val="28"/>
              </w:rPr>
            </w:pPr>
            <w:r>
              <w:rPr>
                <w:rFonts w:hint="eastAsia" w:ascii="仿宋" w:hAnsi="仿宋" w:eastAsia="仿宋" w:cs="仿宋"/>
                <w:color w:val="auto"/>
                <w:spacing w:val="-1"/>
                <w:sz w:val="28"/>
                <w:szCs w:val="28"/>
              </w:rPr>
              <w:t xml:space="preserve">基站均位于一层,并具有基站返回功能。</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1499"/>
        </w:trPr>
        <w:tc>
          <w:tcPr>
            <w:tcW w:w="696" w:type="dxa"/>
            <w:vAlign w:val="top"/>
            <w:textDirection w:val="lrTb"/>
            <w:noWrap w:val="false"/>
          </w:tcPr>
          <w:p>
            <w:pPr>
              <w:spacing w:line="318" w:lineRule="auto"/>
              <w:rPr>
                <w:rFonts w:hint="eastAsia" w:ascii="仿宋" w:hAnsi="仿宋" w:eastAsia="仿宋" w:cs="仿宋"/>
                <w:sz w:val="28"/>
                <w:szCs w:val="28"/>
              </w:rPr>
            </w:pPr>
            <w:r>
              <w:rPr>
                <w:rFonts w:hint="eastAsia" w:ascii="仿宋" w:hAnsi="仿宋" w:eastAsia="仿宋" w:cs="仿宋"/>
                <w:sz w:val="28"/>
                <w:szCs w:val="28"/>
              </w:rPr>
            </w:r>
            <w:r/>
          </w:p>
          <w:p>
            <w:pPr>
              <w:spacing w:line="319"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96"/>
              <w:spacing w:before="72" w:line="242" w:lineRule="auto"/>
              <w:rPr>
                <w:rFonts w:hint="eastAsia" w:ascii="仿宋" w:hAnsi="仿宋" w:eastAsia="仿宋" w:cs="仿宋"/>
                <w:sz w:val="28"/>
                <w:szCs w:val="28"/>
              </w:rPr>
            </w:pPr>
            <w:r>
              <w:rPr>
                <w:rFonts w:hint="eastAsia" w:ascii="仿宋" w:hAnsi="仿宋" w:eastAsia="仿宋" w:cs="仿宋"/>
                <w:spacing w:val="-13"/>
                <w:sz w:val="28"/>
                <w:szCs w:val="28"/>
              </w:rPr>
              <w:t xml:space="preserve">14</w:t>
            </w:r>
            <w:r/>
          </w:p>
        </w:tc>
        <w:tc>
          <w:tcPr>
            <w:tcW w:w="8058" w:type="dxa"/>
            <w:vAlign w:val="top"/>
            <w:textDirection w:val="lrTb"/>
            <w:noWrap w:val="false"/>
          </w:tcPr>
          <w:p>
            <w:pPr>
              <w:pStyle w:val="1004"/>
              <w:ind w:left="111" w:right="140" w:hanging="1"/>
              <w:spacing w:before="211" w:line="240" w:lineRule="auto"/>
              <w:rPr>
                <w:rFonts w:hint="eastAsia" w:ascii="仿宋" w:hAnsi="仿宋" w:eastAsia="仿宋" w:cs="仿宋"/>
                <w:color w:val="auto"/>
                <w:sz w:val="28"/>
                <w:szCs w:val="28"/>
              </w:rPr>
            </w:pPr>
            <w:r>
              <w:rPr>
                <w:rFonts w:hint="eastAsia" w:ascii="仿宋" w:hAnsi="仿宋" w:eastAsia="仿宋" w:cs="Times New Roman"/>
                <w:color w:val="auto"/>
                <w:sz w:val="28"/>
                <w:szCs w:val="28"/>
              </w:rPr>
              <w:t xml:space="preserve">★</w:t>
            </w:r>
            <w:r>
              <w:rPr>
                <w:rFonts w:hint="eastAsia" w:ascii="仿宋" w:hAnsi="仿宋" w:eastAsia="仿宋" w:cs="仿宋"/>
                <w:color w:val="auto"/>
                <w:sz w:val="28"/>
                <w:szCs w:val="28"/>
              </w:rPr>
              <w:t xml:space="preserve">轿厢轿壁、轿门采用发纹不锈钢板，轿厢后</w:t>
            </w:r>
            <w:r>
              <w:rPr>
                <w:rFonts w:hint="eastAsia" w:ascii="仿宋" w:hAnsi="仿宋" w:eastAsia="仿宋" w:cs="仿宋"/>
                <w:color w:val="auto"/>
                <w:sz w:val="28"/>
                <w:szCs w:val="28"/>
                <w:lang w:val="en-US" w:eastAsia="zh-CN"/>
              </w:rPr>
              <w:t xml:space="preserve">中</w:t>
            </w:r>
            <w:r>
              <w:rPr>
                <w:rFonts w:hint="eastAsia" w:ascii="仿宋" w:hAnsi="仿宋" w:eastAsia="仿宋" w:cs="仿宋"/>
                <w:color w:val="auto"/>
                <w:sz w:val="28"/>
                <w:szCs w:val="28"/>
              </w:rPr>
              <w:t xml:space="preserve">壁为镜面蚀刻不</w:t>
            </w:r>
            <w:r>
              <w:rPr>
                <w:rFonts w:hint="eastAsia" w:ascii="仿宋" w:hAnsi="仿宋" w:eastAsia="仿宋" w:cs="仿宋"/>
                <w:color w:val="auto"/>
                <w:spacing w:val="-1"/>
                <w:sz w:val="28"/>
                <w:szCs w:val="28"/>
              </w:rPr>
              <w:t xml:space="preserve">锈钢</w:t>
            </w:r>
            <w:r>
              <w:rPr>
                <w:rFonts w:hint="eastAsia" w:ascii="仿宋" w:hAnsi="仿宋" w:eastAsia="仿宋" w:cs="仿宋"/>
                <w:color w:val="auto"/>
                <w:spacing w:val="-1"/>
                <w:sz w:val="28"/>
                <w:szCs w:val="28"/>
                <w:lang w:eastAsia="zh-CN"/>
              </w:rPr>
              <w:t xml:space="preserve">，</w:t>
            </w:r>
            <w:r>
              <w:rPr>
                <w:rFonts w:hint="eastAsia" w:ascii="仿宋" w:hAnsi="仿宋" w:eastAsia="仿宋" w:cs="仿宋"/>
                <w:color w:val="auto"/>
                <w:sz w:val="28"/>
                <w:szCs w:val="28"/>
              </w:rPr>
              <w:t xml:space="preserve">轿壁材质厚度≥1.</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mm，轿门</w:t>
            </w:r>
            <w:r>
              <w:rPr>
                <w:rFonts w:hint="eastAsia" w:ascii="仿宋" w:hAnsi="仿宋" w:eastAsia="仿宋" w:cs="仿宋"/>
                <w:color w:val="auto"/>
                <w:spacing w:val="-1"/>
                <w:sz w:val="28"/>
                <w:szCs w:val="28"/>
              </w:rPr>
              <w:t xml:space="preserve">板厚度≥1.5m</w:t>
            </w:r>
            <w:r>
              <w:rPr>
                <w:rFonts w:hint="eastAsia" w:ascii="仿宋" w:hAnsi="仿宋" w:eastAsia="仿宋" w:cs="仿宋"/>
                <w:color w:val="auto"/>
                <w:sz w:val="28"/>
                <w:szCs w:val="28"/>
              </w:rPr>
              <w:t xml:space="preserve">m</w:t>
            </w:r>
            <w:r/>
          </w:p>
          <w:p>
            <w:pPr>
              <w:pStyle w:val="1004"/>
              <w:ind w:left="113"/>
              <w:spacing w:line="240" w:lineRule="auto"/>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 xml:space="preserve">无障碍电梯配置：残疾人副操纵箱及后壁扶手，扶手距地高度0.80~0.</w:t>
            </w:r>
            <w:r>
              <w:rPr>
                <w:rFonts w:hint="eastAsia" w:ascii="仿宋" w:hAnsi="仿宋" w:eastAsia="仿宋" w:cs="仿宋"/>
                <w:color w:val="auto"/>
                <w:spacing w:val="1"/>
                <w:sz w:val="28"/>
                <w:szCs w:val="28"/>
                <w:lang w:val="en-US" w:eastAsia="zh-CN"/>
              </w:rPr>
              <w:t xml:space="preserve">90</w:t>
            </w:r>
            <w:r>
              <w:rPr>
                <w:rFonts w:hint="eastAsia" w:ascii="仿宋" w:hAnsi="仿宋" w:eastAsia="仿宋" w:cs="仿宋"/>
                <w:color w:val="auto"/>
                <w:spacing w:val="1"/>
                <w:sz w:val="28"/>
                <w:szCs w:val="28"/>
              </w:rPr>
              <w:t xml:space="preserve">m。</w:t>
            </w:r>
            <w:r/>
          </w:p>
          <w:p>
            <w:pPr>
              <w:pStyle w:val="1004"/>
              <w:ind w:left="111" w:right="140" w:hanging="1"/>
              <w:spacing w:before="211" w:line="420" w:lineRule="auto"/>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 xml:space="preserve">电动车禁入电梯车阻系统。</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14" w:line="231" w:lineRule="auto"/>
              <w:rPr>
                <w:rFonts w:hint="eastAsia" w:ascii="仿宋" w:hAnsi="仿宋" w:eastAsia="仿宋" w:cs="仿宋"/>
                <w:sz w:val="28"/>
                <w:szCs w:val="28"/>
              </w:rPr>
            </w:pPr>
            <w:r>
              <w:rPr>
                <w:rFonts w:hint="eastAsia" w:ascii="仿宋" w:hAnsi="仿宋" w:eastAsia="仿宋" w:cs="仿宋"/>
                <w:spacing w:val="-13"/>
                <w:sz w:val="28"/>
                <w:szCs w:val="28"/>
              </w:rPr>
              <w:t xml:space="preserve">15</w:t>
            </w:r>
            <w:r/>
          </w:p>
        </w:tc>
        <w:tc>
          <w:tcPr>
            <w:tcW w:w="8058" w:type="dxa"/>
            <w:vAlign w:val="top"/>
            <w:textDirection w:val="lrTb"/>
            <w:noWrap w:val="false"/>
          </w:tcPr>
          <w:p>
            <w:pPr>
              <w:pStyle w:val="1004"/>
              <w:ind w:left="111"/>
              <w:spacing w:before="215" w:line="219" w:lineRule="auto"/>
              <w:rPr>
                <w:rFonts w:hint="eastAsia" w:ascii="仿宋" w:hAnsi="仿宋" w:eastAsia="仿宋" w:cs="仿宋"/>
                <w:color w:val="auto"/>
                <w:sz w:val="28"/>
                <w:szCs w:val="28"/>
              </w:rPr>
            </w:pPr>
            <w:r>
              <w:rPr>
                <w:rFonts w:hint="eastAsia" w:ascii="仿宋" w:hAnsi="仿宋" w:eastAsia="仿宋" w:cs="Times New Roman"/>
                <w:color w:val="auto"/>
                <w:sz w:val="28"/>
                <w:szCs w:val="28"/>
              </w:rPr>
              <w:t xml:space="preserve">★</w:t>
            </w:r>
            <w:r>
              <w:rPr>
                <w:rFonts w:hint="eastAsia" w:ascii="仿宋" w:hAnsi="仿宋" w:eastAsia="仿宋" w:cs="仿宋"/>
                <w:color w:val="auto"/>
                <w:spacing w:val="-1"/>
                <w:sz w:val="28"/>
                <w:szCs w:val="28"/>
              </w:rPr>
              <w:t xml:space="preserve">轿厢地面：</w:t>
            </w:r>
            <w:r>
              <w:rPr>
                <w:rFonts w:hint="eastAsia" w:ascii="仿宋" w:hAnsi="仿宋" w:eastAsia="仿宋" w:cs="仿宋"/>
                <w:color w:val="auto"/>
                <w:spacing w:val="-1"/>
                <w:sz w:val="28"/>
                <w:szCs w:val="28"/>
                <w:lang w:val="en-US" w:eastAsia="zh-CN"/>
              </w:rPr>
              <w:t xml:space="preserve">PVC</w:t>
            </w:r>
            <w:r>
              <w:rPr>
                <w:rFonts w:hint="eastAsia" w:ascii="仿宋" w:hAnsi="仿宋" w:eastAsia="仿宋" w:cs="仿宋"/>
                <w:color w:val="auto"/>
                <w:spacing w:val="-1"/>
                <w:sz w:val="28"/>
                <w:szCs w:val="28"/>
              </w:rPr>
              <w:t xml:space="preserve">地板</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14" w:line="231" w:lineRule="auto"/>
              <w:rPr>
                <w:rFonts w:hint="eastAsia" w:ascii="仿宋" w:hAnsi="仿宋" w:eastAsia="仿宋" w:cs="仿宋"/>
                <w:sz w:val="28"/>
                <w:szCs w:val="28"/>
              </w:rPr>
            </w:pPr>
            <w:r>
              <w:rPr>
                <w:rFonts w:hint="eastAsia" w:ascii="仿宋" w:hAnsi="仿宋" w:eastAsia="仿宋" w:cs="仿宋"/>
                <w:spacing w:val="-13"/>
                <w:sz w:val="28"/>
                <w:szCs w:val="28"/>
              </w:rPr>
              <w:t xml:space="preserve">16</w:t>
            </w:r>
            <w:r/>
          </w:p>
        </w:tc>
        <w:tc>
          <w:tcPr>
            <w:tcW w:w="8058" w:type="dxa"/>
            <w:vAlign w:val="top"/>
            <w:textDirection w:val="lrTb"/>
            <w:noWrap w:val="false"/>
          </w:tcPr>
          <w:p>
            <w:pPr>
              <w:pStyle w:val="1004"/>
              <w:ind w:left="110"/>
              <w:spacing w:before="214" w:line="220" w:lineRule="auto"/>
              <w:rPr>
                <w:rFonts w:hint="eastAsia" w:ascii="仿宋" w:hAnsi="仿宋" w:eastAsia="仿宋" w:cs="仿宋"/>
                <w:sz w:val="28"/>
                <w:szCs w:val="28"/>
              </w:rPr>
            </w:pPr>
            <w:r>
              <w:rPr>
                <w:rFonts w:hint="eastAsia" w:ascii="仿宋" w:hAnsi="仿宋" w:eastAsia="仿宋" w:cs="仿宋"/>
                <w:spacing w:val="-3"/>
                <w:sz w:val="28"/>
                <w:szCs w:val="28"/>
              </w:rPr>
              <w:t xml:space="preserve">楼层纠错功能、自动诊断功能、并显示故障代码</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13" w:line="232" w:lineRule="auto"/>
              <w:rPr>
                <w:rFonts w:hint="eastAsia" w:ascii="仿宋" w:hAnsi="仿宋" w:eastAsia="仿宋" w:cs="仿宋"/>
                <w:sz w:val="28"/>
                <w:szCs w:val="28"/>
              </w:rPr>
            </w:pPr>
            <w:r>
              <w:rPr>
                <w:rFonts w:hint="eastAsia" w:ascii="仿宋" w:hAnsi="仿宋" w:eastAsia="仿宋" w:cs="仿宋"/>
                <w:spacing w:val="-13"/>
                <w:sz w:val="28"/>
                <w:szCs w:val="28"/>
              </w:rPr>
              <w:t xml:space="preserve">17</w:t>
            </w:r>
            <w:r/>
          </w:p>
        </w:tc>
        <w:tc>
          <w:tcPr>
            <w:tcW w:w="8058" w:type="dxa"/>
            <w:vAlign w:val="top"/>
            <w:textDirection w:val="lrTb"/>
            <w:noWrap w:val="false"/>
          </w:tcPr>
          <w:p>
            <w:pPr>
              <w:pStyle w:val="1004"/>
              <w:ind w:left="111"/>
              <w:spacing w:before="213"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配备光幕门保护装置</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2"/>
        </w:trPr>
        <w:tc>
          <w:tcPr>
            <w:tcW w:w="696" w:type="dxa"/>
            <w:vAlign w:val="top"/>
            <w:textDirection w:val="lrTb"/>
            <w:noWrap w:val="false"/>
          </w:tcPr>
          <w:p>
            <w:pPr>
              <w:pStyle w:val="1004"/>
              <w:ind w:left="196"/>
              <w:spacing w:before="210" w:line="236" w:lineRule="auto"/>
              <w:rPr>
                <w:rFonts w:hint="eastAsia" w:ascii="仿宋" w:hAnsi="仿宋" w:eastAsia="仿宋" w:cs="仿宋"/>
                <w:sz w:val="28"/>
                <w:szCs w:val="28"/>
              </w:rPr>
            </w:pPr>
            <w:r>
              <w:rPr>
                <w:rFonts w:hint="eastAsia" w:ascii="仿宋" w:hAnsi="仿宋" w:eastAsia="仿宋" w:cs="仿宋"/>
                <w:spacing w:val="-13"/>
                <w:sz w:val="28"/>
                <w:szCs w:val="28"/>
              </w:rPr>
              <w:t xml:space="preserve">18</w:t>
            </w:r>
            <w:r/>
          </w:p>
        </w:tc>
        <w:tc>
          <w:tcPr>
            <w:tcW w:w="8058" w:type="dxa"/>
            <w:vAlign w:val="top"/>
            <w:textDirection w:val="lrTb"/>
            <w:noWrap w:val="false"/>
          </w:tcPr>
          <w:p>
            <w:pPr>
              <w:pStyle w:val="1004"/>
              <w:ind w:left="111"/>
              <w:spacing w:before="211" w:line="220" w:lineRule="auto"/>
              <w:rPr>
                <w:rFonts w:hint="eastAsia" w:ascii="仿宋" w:hAnsi="仿宋" w:eastAsia="仿宋" w:cs="仿宋"/>
                <w:sz w:val="28"/>
                <w:szCs w:val="28"/>
              </w:rPr>
            </w:pPr>
            <w:r>
              <w:rPr>
                <w:rFonts w:hint="eastAsia" w:ascii="仿宋" w:hAnsi="仿宋" w:eastAsia="仿宋" w:cs="仿宋"/>
                <w:spacing w:val="-3"/>
                <w:sz w:val="28"/>
                <w:szCs w:val="28"/>
              </w:rPr>
              <w:t xml:space="preserve">检修操作：轿顶设“检修”运行开关</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96"/>
              <w:spacing w:before="207" w:line="237" w:lineRule="auto"/>
              <w:rPr>
                <w:rFonts w:hint="eastAsia" w:ascii="仿宋" w:hAnsi="仿宋" w:eastAsia="仿宋" w:cs="仿宋"/>
                <w:sz w:val="28"/>
                <w:szCs w:val="28"/>
              </w:rPr>
            </w:pPr>
            <w:r>
              <w:rPr>
                <w:rFonts w:hint="eastAsia" w:ascii="仿宋" w:hAnsi="仿宋" w:eastAsia="仿宋" w:cs="仿宋"/>
                <w:spacing w:val="-13"/>
                <w:sz w:val="28"/>
                <w:szCs w:val="28"/>
              </w:rPr>
              <w:t xml:space="preserve">19</w:t>
            </w:r>
            <w:r/>
          </w:p>
        </w:tc>
        <w:tc>
          <w:tcPr>
            <w:tcW w:w="8058" w:type="dxa"/>
            <w:vAlign w:val="top"/>
            <w:textDirection w:val="lrTb"/>
            <w:noWrap w:val="false"/>
          </w:tcPr>
          <w:p>
            <w:pPr>
              <w:pStyle w:val="1004"/>
              <w:ind w:left="110"/>
              <w:spacing w:before="208" w:line="219"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pacing w:val="-1"/>
                <w:sz w:val="28"/>
                <w:szCs w:val="28"/>
              </w:rPr>
              <w:t xml:space="preserve">开门机：永磁同步无齿轮变频门机系统</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2"/>
              <w:spacing w:before="209" w:line="235" w:lineRule="auto"/>
              <w:rPr>
                <w:rFonts w:hint="eastAsia" w:ascii="仿宋" w:hAnsi="仿宋" w:eastAsia="仿宋" w:cs="仿宋"/>
                <w:sz w:val="28"/>
                <w:szCs w:val="28"/>
              </w:rPr>
            </w:pPr>
            <w:r>
              <w:rPr>
                <w:rFonts w:hint="eastAsia" w:ascii="仿宋" w:hAnsi="仿宋" w:eastAsia="仿宋" w:cs="仿宋"/>
                <w:spacing w:val="-6"/>
                <w:sz w:val="28"/>
                <w:szCs w:val="28"/>
              </w:rPr>
              <w:t xml:space="preserve">20</w:t>
            </w:r>
            <w:r/>
          </w:p>
        </w:tc>
        <w:tc>
          <w:tcPr>
            <w:tcW w:w="8058" w:type="dxa"/>
            <w:vAlign w:val="top"/>
            <w:textDirection w:val="lrTb"/>
            <w:noWrap w:val="false"/>
          </w:tcPr>
          <w:p>
            <w:pPr>
              <w:pStyle w:val="1004"/>
              <w:ind w:left="116"/>
              <w:spacing w:before="209"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具有异常重复开关门功能及关门时间限制</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2"/>
              <w:spacing w:before="208" w:line="236" w:lineRule="auto"/>
              <w:rPr>
                <w:rFonts w:hint="eastAsia" w:ascii="仿宋" w:hAnsi="仿宋" w:eastAsia="仿宋" w:cs="仿宋"/>
                <w:sz w:val="28"/>
                <w:szCs w:val="28"/>
              </w:rPr>
            </w:pPr>
            <w:r>
              <w:rPr>
                <w:rFonts w:hint="eastAsia" w:ascii="仿宋" w:hAnsi="仿宋" w:eastAsia="仿宋" w:cs="仿宋"/>
                <w:spacing w:val="-6"/>
                <w:sz w:val="28"/>
                <w:szCs w:val="28"/>
              </w:rPr>
              <w:t xml:space="preserve">21</w:t>
            </w:r>
            <w:r/>
          </w:p>
        </w:tc>
        <w:tc>
          <w:tcPr>
            <w:tcW w:w="8058" w:type="dxa"/>
            <w:vAlign w:val="top"/>
            <w:textDirection w:val="lrTb"/>
            <w:noWrap w:val="false"/>
          </w:tcPr>
          <w:p>
            <w:pPr>
              <w:pStyle w:val="1004"/>
              <w:ind w:left="113"/>
              <w:spacing w:before="208" w:line="220" w:lineRule="auto"/>
              <w:rPr>
                <w:rFonts w:hint="eastAsia" w:ascii="仿宋" w:hAnsi="仿宋" w:eastAsia="仿宋" w:cs="仿宋"/>
                <w:sz w:val="28"/>
                <w:szCs w:val="28"/>
              </w:rPr>
            </w:pPr>
            <w:r>
              <w:rPr>
                <w:rFonts w:hint="eastAsia" w:ascii="仿宋" w:hAnsi="仿宋" w:eastAsia="仿宋" w:cs="仿宋"/>
                <w:color w:val="auto"/>
                <w:spacing w:val="-1"/>
                <w:sz w:val="28"/>
                <w:szCs w:val="28"/>
                <w:highlight w:val="none"/>
              </w:rPr>
              <w:t xml:space="preserve">主要层站开门时间可调</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2"/>
              <w:spacing w:before="209" w:line="235" w:lineRule="auto"/>
              <w:rPr>
                <w:rFonts w:hint="eastAsia" w:ascii="仿宋" w:hAnsi="仿宋" w:eastAsia="仿宋" w:cs="仿宋"/>
                <w:sz w:val="28"/>
                <w:szCs w:val="28"/>
              </w:rPr>
            </w:pPr>
            <w:r>
              <w:rPr>
                <w:rFonts w:hint="eastAsia" w:ascii="仿宋" w:hAnsi="仿宋" w:eastAsia="仿宋" w:cs="仿宋"/>
                <w:spacing w:val="-6"/>
                <w:sz w:val="28"/>
                <w:szCs w:val="28"/>
              </w:rPr>
              <w:t xml:space="preserve">22</w:t>
            </w:r>
            <w:r/>
          </w:p>
        </w:tc>
        <w:tc>
          <w:tcPr>
            <w:tcW w:w="8058" w:type="dxa"/>
            <w:vAlign w:val="top"/>
            <w:textDirection w:val="lrTb"/>
            <w:noWrap w:val="false"/>
          </w:tcPr>
          <w:p>
            <w:pPr>
              <w:pStyle w:val="1004"/>
              <w:ind w:left="125"/>
              <w:spacing w:before="210"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防误操作功能：呼叫错误后重新按按钮消除</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2"/>
              <w:spacing w:before="208" w:line="236" w:lineRule="auto"/>
              <w:rPr>
                <w:rFonts w:hint="eastAsia" w:ascii="仿宋" w:hAnsi="仿宋" w:eastAsia="仿宋" w:cs="仿宋"/>
                <w:sz w:val="28"/>
                <w:szCs w:val="28"/>
              </w:rPr>
            </w:pPr>
            <w:r>
              <w:rPr>
                <w:rFonts w:hint="eastAsia" w:ascii="仿宋" w:hAnsi="仿宋" w:eastAsia="仿宋" w:cs="仿宋"/>
                <w:spacing w:val="-6"/>
                <w:sz w:val="28"/>
                <w:szCs w:val="28"/>
              </w:rPr>
              <w:t xml:space="preserve">23</w:t>
            </w:r>
            <w:r/>
          </w:p>
        </w:tc>
        <w:tc>
          <w:tcPr>
            <w:tcW w:w="8058" w:type="dxa"/>
            <w:vAlign w:val="top"/>
            <w:textDirection w:val="lrTb"/>
            <w:noWrap w:val="false"/>
          </w:tcPr>
          <w:p>
            <w:pPr>
              <w:pStyle w:val="1004"/>
              <w:ind w:left="110"/>
              <w:spacing w:before="245" w:line="220" w:lineRule="auto"/>
              <w:rPr>
                <w:rFonts w:hint="eastAsia" w:ascii="仿宋" w:hAnsi="仿宋" w:eastAsia="仿宋" w:cs="仿宋"/>
                <w:sz w:val="28"/>
                <w:szCs w:val="28"/>
              </w:rPr>
            </w:pPr>
            <w:r>
              <w:rPr>
                <w:rFonts w:hint="eastAsia" w:ascii="仿宋" w:hAnsi="仿宋" w:eastAsia="仿宋" w:cs="Times New Roman"/>
                <w:color w:val="auto"/>
                <w:sz w:val="28"/>
                <w:szCs w:val="28"/>
                <w:highlight w:val="none"/>
              </w:rPr>
              <w:t xml:space="preserve">★</w:t>
            </w:r>
            <w:r>
              <w:rPr>
                <w:rFonts w:hint="eastAsia" w:ascii="仿宋" w:hAnsi="仿宋" w:eastAsia="仿宋" w:cs="仿宋"/>
                <w:color w:val="auto"/>
                <w:spacing w:val="-1"/>
                <w:sz w:val="28"/>
                <w:szCs w:val="28"/>
                <w:highlight w:val="none"/>
              </w:rPr>
              <w:t xml:space="preserve">电梯须</w:t>
            </w:r>
            <w:r>
              <w:rPr>
                <w:rFonts w:hint="eastAsia" w:ascii="仿宋" w:hAnsi="仿宋" w:eastAsia="仿宋" w:cs="仿宋"/>
                <w:color w:val="auto"/>
                <w:spacing w:val="-1"/>
                <w:sz w:val="28"/>
                <w:szCs w:val="28"/>
                <w:highlight w:val="none"/>
                <w:lang w:val="en-US" w:eastAsia="zh-CN"/>
              </w:rPr>
              <w:t xml:space="preserve">安装</w:t>
            </w:r>
            <w:r>
              <w:rPr>
                <w:rFonts w:hint="eastAsia" w:ascii="仿宋" w:hAnsi="仿宋" w:eastAsia="仿宋" w:cs="仿宋"/>
                <w:color w:val="auto"/>
                <w:spacing w:val="-1"/>
                <w:sz w:val="28"/>
                <w:szCs w:val="28"/>
                <w:highlight w:val="none"/>
              </w:rPr>
              <w:t xml:space="preserve">视频线</w:t>
            </w:r>
            <w:r>
              <w:rPr>
                <w:rFonts w:hint="eastAsia" w:ascii="仿宋" w:hAnsi="仿宋" w:eastAsia="仿宋" w:cs="仿宋"/>
                <w:color w:val="auto"/>
                <w:spacing w:val="-2"/>
                <w:sz w:val="28"/>
                <w:szCs w:val="28"/>
                <w:highlight w:val="none"/>
                <w:lang w:val="en-US" w:eastAsia="zh-CN"/>
              </w:rPr>
              <w:t xml:space="preserve">及电源线等</w:t>
            </w:r>
            <w:r>
              <w:rPr>
                <w:rFonts w:hint="eastAsia" w:ascii="仿宋" w:hAnsi="仿宋" w:eastAsia="仿宋" w:cs="仿宋"/>
                <w:color w:val="auto"/>
                <w:spacing w:val="-1"/>
                <w:sz w:val="28"/>
                <w:szCs w:val="28"/>
                <w:highlight w:val="none"/>
              </w:rPr>
              <w:t xml:space="preserve">，含</w:t>
            </w:r>
            <w:r>
              <w:rPr>
                <w:rFonts w:hint="eastAsia" w:ascii="仿宋" w:hAnsi="仿宋" w:eastAsia="仿宋" w:cs="仿宋"/>
                <w:color w:val="auto"/>
                <w:spacing w:val="-1"/>
                <w:sz w:val="28"/>
                <w:szCs w:val="28"/>
                <w:highlight w:val="none"/>
                <w:lang w:val="en-US" w:eastAsia="zh-CN"/>
              </w:rPr>
              <w:t xml:space="preserve">采购安装</w:t>
            </w:r>
            <w:r>
              <w:rPr>
                <w:rFonts w:hint="eastAsia" w:ascii="仿宋" w:hAnsi="仿宋" w:eastAsia="仿宋" w:cs="仿宋"/>
                <w:color w:val="auto"/>
                <w:spacing w:val="-1"/>
                <w:sz w:val="28"/>
                <w:szCs w:val="28"/>
                <w:highlight w:val="none"/>
              </w:rPr>
              <w:t xml:space="preserve">电梯轿厢</w:t>
            </w:r>
            <w:r>
              <w:rPr>
                <w:rFonts w:hint="eastAsia" w:ascii="仿宋" w:hAnsi="仿宋" w:eastAsia="仿宋" w:cs="仿宋"/>
                <w:color w:val="auto"/>
                <w:spacing w:val="-1"/>
                <w:sz w:val="28"/>
                <w:szCs w:val="28"/>
                <w:highlight w:val="none"/>
                <w:lang w:eastAsia="zh-CN"/>
              </w:rPr>
              <w:t xml:space="preserve">、</w:t>
            </w:r>
            <w:r>
              <w:rPr>
                <w:rFonts w:hint="eastAsia" w:ascii="仿宋" w:hAnsi="仿宋" w:eastAsia="仿宋" w:cs="仿宋"/>
                <w:color w:val="auto"/>
                <w:spacing w:val="-1"/>
                <w:sz w:val="28"/>
                <w:szCs w:val="28"/>
                <w:highlight w:val="none"/>
                <w:lang w:val="en-US" w:eastAsia="zh-CN"/>
              </w:rPr>
              <w:t xml:space="preserve">机房（含无机房）</w:t>
            </w:r>
            <w:r>
              <w:rPr>
                <w:rFonts w:hint="eastAsia" w:ascii="仿宋" w:hAnsi="仿宋" w:eastAsia="仿宋" w:cs="仿宋"/>
                <w:color w:val="auto"/>
                <w:spacing w:val="-1"/>
                <w:sz w:val="28"/>
                <w:szCs w:val="28"/>
                <w:highlight w:val="none"/>
              </w:rPr>
              <w:t xml:space="preserve">监控</w:t>
            </w:r>
            <w:r>
              <w:rPr>
                <w:rFonts w:hint="eastAsia" w:ascii="仿宋" w:hAnsi="仿宋" w:eastAsia="仿宋" w:cs="仿宋"/>
                <w:color w:val="auto"/>
                <w:spacing w:val="-1"/>
                <w:sz w:val="28"/>
                <w:szCs w:val="28"/>
                <w:highlight w:val="none"/>
                <w:lang w:val="en-US" w:eastAsia="zh-CN"/>
              </w:rPr>
              <w:t xml:space="preserve">系统。</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999"/>
        </w:trPr>
        <w:tc>
          <w:tcPr>
            <w:tcW w:w="696" w:type="dxa"/>
            <w:vAlign w:val="top"/>
            <w:textDirection w:val="lrTb"/>
            <w:noWrap w:val="false"/>
          </w:tcPr>
          <w:p>
            <w:pPr>
              <w:spacing w:line="385"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82"/>
              <w:spacing w:before="72" w:line="242" w:lineRule="auto"/>
              <w:rPr>
                <w:rFonts w:hint="eastAsia" w:ascii="仿宋" w:hAnsi="仿宋" w:eastAsia="仿宋" w:cs="仿宋"/>
                <w:sz w:val="28"/>
                <w:szCs w:val="28"/>
              </w:rPr>
            </w:pPr>
            <w:r>
              <w:rPr>
                <w:rFonts w:hint="eastAsia" w:ascii="仿宋" w:hAnsi="仿宋" w:eastAsia="仿宋" w:cs="仿宋"/>
                <w:spacing w:val="-6"/>
                <w:sz w:val="28"/>
                <w:szCs w:val="28"/>
              </w:rPr>
              <w:t xml:space="preserve">24</w:t>
            </w:r>
            <w:r/>
          </w:p>
        </w:tc>
        <w:tc>
          <w:tcPr>
            <w:tcW w:w="8058" w:type="dxa"/>
            <w:vAlign w:val="top"/>
            <w:textDirection w:val="lrTb"/>
            <w:noWrap w:val="false"/>
          </w:tcPr>
          <w:p>
            <w:pPr>
              <w:pStyle w:val="1004"/>
              <w:ind w:left="111" w:right="140" w:hanging="1"/>
              <w:spacing w:before="207" w:line="328"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pacing w:val="-1"/>
                <w:sz w:val="28"/>
                <w:szCs w:val="28"/>
              </w:rPr>
              <w:t xml:space="preserve">厅门及门套：厅门及门套均为发纹不锈钢，厚度1.5mm层门和轿门的地坎、轿厢</w:t>
            </w:r>
            <w:r>
              <w:rPr>
                <w:rFonts w:hint="eastAsia" w:ascii="仿宋" w:hAnsi="仿宋" w:eastAsia="仿宋" w:cs="仿宋"/>
                <w:sz w:val="28"/>
                <w:szCs w:val="28"/>
              </w:rPr>
              <w:t xml:space="preserve">护脚板应当采用金属材料电梯安装完成后需将各层电梯</w:t>
            </w:r>
            <w:r>
              <w:rPr>
                <w:rFonts w:hint="eastAsia" w:ascii="仿宋" w:hAnsi="仿宋" w:eastAsia="仿宋" w:cs="仿宋"/>
                <w:spacing w:val="-1"/>
                <w:sz w:val="28"/>
                <w:szCs w:val="28"/>
              </w:rPr>
              <w:t xml:space="preserve">大门套恢复至原貌。</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2"/>
              <w:spacing w:before="209" w:line="235" w:lineRule="auto"/>
              <w:rPr>
                <w:rFonts w:hint="eastAsia" w:ascii="仿宋" w:hAnsi="仿宋" w:eastAsia="仿宋" w:cs="仿宋"/>
                <w:sz w:val="28"/>
                <w:szCs w:val="28"/>
              </w:rPr>
            </w:pPr>
            <w:r>
              <w:rPr>
                <w:rFonts w:hint="eastAsia" w:ascii="仿宋" w:hAnsi="仿宋" w:eastAsia="仿宋" w:cs="仿宋"/>
                <w:spacing w:val="-6"/>
                <w:sz w:val="28"/>
                <w:szCs w:val="28"/>
              </w:rPr>
              <w:t xml:space="preserve">25</w:t>
            </w:r>
            <w:r/>
          </w:p>
        </w:tc>
        <w:tc>
          <w:tcPr>
            <w:tcW w:w="8058" w:type="dxa"/>
            <w:vAlign w:val="top"/>
            <w:textDirection w:val="lrTb"/>
            <w:noWrap w:val="false"/>
          </w:tcPr>
          <w:p>
            <w:pPr>
              <w:pStyle w:val="1004"/>
              <w:ind w:left="110"/>
              <w:spacing w:before="210" w:line="219"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pacing w:val="-1"/>
                <w:sz w:val="28"/>
                <w:szCs w:val="28"/>
              </w:rPr>
              <w:t xml:space="preserve">讯号板：采用微触按钮，均采用发纹不锈钢，并配有盲文识别。</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1499"/>
        </w:trPr>
        <w:tc>
          <w:tcPr>
            <w:tcW w:w="696" w:type="dxa"/>
            <w:vAlign w:val="top"/>
            <w:textDirection w:val="lrTb"/>
            <w:noWrap w:val="false"/>
          </w:tcPr>
          <w:p>
            <w:pPr>
              <w:spacing w:line="317" w:lineRule="auto"/>
              <w:rPr>
                <w:rFonts w:hint="eastAsia" w:ascii="仿宋" w:hAnsi="仿宋" w:eastAsia="仿宋" w:cs="仿宋"/>
                <w:sz w:val="28"/>
                <w:szCs w:val="28"/>
              </w:rPr>
            </w:pPr>
            <w:r>
              <w:rPr>
                <w:rFonts w:hint="eastAsia" w:ascii="仿宋" w:hAnsi="仿宋" w:eastAsia="仿宋" w:cs="仿宋"/>
                <w:sz w:val="28"/>
                <w:szCs w:val="28"/>
              </w:rPr>
            </w:r>
            <w:r/>
          </w:p>
          <w:p>
            <w:pPr>
              <w:spacing w:line="318"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82"/>
              <w:spacing w:before="71"/>
              <w:rPr>
                <w:rFonts w:hint="eastAsia" w:ascii="仿宋" w:hAnsi="仿宋" w:eastAsia="仿宋" w:cs="仿宋"/>
                <w:sz w:val="28"/>
                <w:szCs w:val="28"/>
              </w:rPr>
            </w:pPr>
            <w:r>
              <w:rPr>
                <w:rFonts w:hint="eastAsia" w:ascii="仿宋" w:hAnsi="仿宋" w:eastAsia="仿宋" w:cs="仿宋"/>
                <w:spacing w:val="-6"/>
                <w:sz w:val="28"/>
                <w:szCs w:val="28"/>
              </w:rPr>
              <w:t xml:space="preserve">26</w:t>
            </w:r>
            <w:r/>
          </w:p>
        </w:tc>
        <w:tc>
          <w:tcPr>
            <w:tcW w:w="8058" w:type="dxa"/>
            <w:vAlign w:val="top"/>
            <w:textDirection w:val="lrTb"/>
            <w:noWrap w:val="false"/>
          </w:tcPr>
          <w:p>
            <w:pPr>
              <w:pStyle w:val="1004"/>
              <w:ind w:left="113" w:right="101" w:hanging="3"/>
              <w:jc w:val="both"/>
              <w:spacing w:before="212" w:line="357"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z w:val="28"/>
                <w:szCs w:val="28"/>
              </w:rPr>
              <w:t xml:space="preserve">轿厢内层站操纵盘：采用微触按钮，并配有盲文识别，操纵盘为一体式操纵盘，</w:t>
            </w:r>
            <w:r>
              <w:rPr>
                <w:rFonts w:hint="eastAsia" w:ascii="仿宋" w:hAnsi="仿宋" w:eastAsia="仿宋" w:cs="仿宋"/>
                <w:spacing w:val="-2"/>
                <w:sz w:val="28"/>
                <w:szCs w:val="28"/>
              </w:rPr>
              <w:t xml:space="preserve">备轿厢指令记录灯，配置黑底白字液晶显示器，可以</w:t>
            </w:r>
            <w:r>
              <w:rPr>
                <w:rFonts w:hint="eastAsia" w:ascii="仿宋" w:hAnsi="仿宋" w:eastAsia="仿宋" w:cs="仿宋"/>
                <w:spacing w:val="-3"/>
                <w:sz w:val="28"/>
                <w:szCs w:val="28"/>
              </w:rPr>
              <w:t xml:space="preserve">显示电梯的位置及上下运行标</w:t>
            </w:r>
            <w:r>
              <w:rPr>
                <w:rFonts w:hint="eastAsia" w:ascii="仿宋" w:hAnsi="仿宋" w:eastAsia="仿宋" w:cs="仿宋"/>
                <w:spacing w:val="-6"/>
                <w:sz w:val="28"/>
                <w:szCs w:val="28"/>
              </w:rPr>
              <w:t xml:space="preserve">志。</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15"/>
        </w:trPr>
        <w:tc>
          <w:tcPr>
            <w:tcW w:w="696" w:type="dxa"/>
            <w:vAlign w:val="top"/>
            <w:textDirection w:val="lrTb"/>
            <w:noWrap w:val="false"/>
          </w:tcPr>
          <w:p>
            <w:pPr>
              <w:pStyle w:val="1004"/>
              <w:ind w:left="182"/>
              <w:spacing w:before="219"/>
              <w:rPr>
                <w:rFonts w:hint="eastAsia" w:ascii="仿宋" w:hAnsi="仿宋" w:eastAsia="仿宋" w:cs="仿宋"/>
                <w:sz w:val="28"/>
                <w:szCs w:val="28"/>
              </w:rPr>
            </w:pPr>
            <w:r>
              <w:rPr>
                <w:rFonts w:hint="eastAsia" w:ascii="仿宋" w:hAnsi="仿宋" w:eastAsia="仿宋" w:cs="仿宋"/>
                <w:spacing w:val="-6"/>
                <w:sz w:val="28"/>
                <w:szCs w:val="28"/>
              </w:rPr>
              <w:t xml:space="preserve">27</w:t>
            </w:r>
            <w:r/>
          </w:p>
        </w:tc>
        <w:tc>
          <w:tcPr>
            <w:tcW w:w="8058" w:type="dxa"/>
            <w:vAlign w:val="top"/>
            <w:textDirection w:val="lrTb"/>
            <w:noWrap w:val="false"/>
          </w:tcPr>
          <w:p>
            <w:pPr>
              <w:pStyle w:val="1004"/>
              <w:ind w:left="117"/>
              <w:spacing w:before="219" w:line="220" w:lineRule="auto"/>
              <w:rPr>
                <w:rFonts w:hint="eastAsia" w:ascii="仿宋" w:hAnsi="仿宋" w:eastAsia="仿宋" w:cs="仿宋"/>
                <w:sz w:val="28"/>
                <w:szCs w:val="28"/>
              </w:rPr>
            </w:pPr>
            <w:r>
              <w:rPr>
                <w:rFonts w:hint="eastAsia" w:ascii="仿宋" w:hAnsi="仿宋" w:eastAsia="仿宋" w:cs="仿宋"/>
                <w:spacing w:val="-3"/>
                <w:sz w:val="28"/>
                <w:szCs w:val="28"/>
              </w:rPr>
              <w:t xml:space="preserve">泊梯开关：1层配置</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2"/>
              <w:spacing w:before="209" w:line="235" w:lineRule="auto"/>
              <w:rPr>
                <w:rFonts w:hint="eastAsia" w:ascii="仿宋" w:hAnsi="仿宋" w:eastAsia="仿宋" w:cs="仿宋"/>
                <w:sz w:val="28"/>
                <w:szCs w:val="28"/>
              </w:rPr>
            </w:pPr>
            <w:r>
              <w:rPr>
                <w:rFonts w:hint="eastAsia" w:ascii="仿宋" w:hAnsi="仿宋" w:eastAsia="仿宋" w:cs="仿宋"/>
                <w:spacing w:val="-6"/>
                <w:sz w:val="28"/>
                <w:szCs w:val="28"/>
              </w:rPr>
              <w:t xml:space="preserve">28</w:t>
            </w:r>
            <w:r/>
          </w:p>
        </w:tc>
        <w:tc>
          <w:tcPr>
            <w:tcW w:w="8058" w:type="dxa"/>
            <w:vAlign w:val="top"/>
            <w:textDirection w:val="lrTb"/>
            <w:noWrap w:val="false"/>
          </w:tcPr>
          <w:p>
            <w:pPr>
              <w:pStyle w:val="1004"/>
              <w:ind w:left="148"/>
              <w:spacing w:before="210" w:line="219" w:lineRule="auto"/>
              <w:rPr>
                <w:rFonts w:hint="eastAsia" w:ascii="仿宋" w:hAnsi="仿宋" w:eastAsia="仿宋" w:cs="仿宋"/>
                <w:sz w:val="28"/>
                <w:szCs w:val="28"/>
              </w:rPr>
            </w:pPr>
            <w:r>
              <w:rPr>
                <w:rFonts w:hint="eastAsia" w:ascii="仿宋" w:hAnsi="仿宋" w:eastAsia="仿宋" w:cs="仿宋"/>
                <w:color w:val="auto"/>
                <w:spacing w:val="-3"/>
                <w:sz w:val="28"/>
                <w:szCs w:val="28"/>
              </w:rPr>
              <w:t xml:space="preserve">自动精确平层：平层精度应小于±5mm</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2"/>
              <w:spacing w:before="211" w:line="234" w:lineRule="auto"/>
              <w:rPr>
                <w:rFonts w:hint="eastAsia" w:ascii="仿宋" w:hAnsi="仿宋" w:eastAsia="仿宋" w:cs="仿宋"/>
                <w:sz w:val="28"/>
                <w:szCs w:val="28"/>
              </w:rPr>
            </w:pPr>
            <w:r>
              <w:rPr>
                <w:rFonts w:hint="eastAsia" w:ascii="仿宋" w:hAnsi="仿宋" w:eastAsia="仿宋" w:cs="仿宋"/>
                <w:spacing w:val="-6"/>
                <w:sz w:val="28"/>
                <w:szCs w:val="28"/>
              </w:rPr>
              <w:t xml:space="preserve">29</w:t>
            </w:r>
            <w:r/>
          </w:p>
        </w:tc>
        <w:tc>
          <w:tcPr>
            <w:tcW w:w="8058" w:type="dxa"/>
            <w:vAlign w:val="top"/>
            <w:textDirection w:val="lrTb"/>
            <w:noWrap w:val="false"/>
          </w:tcPr>
          <w:p>
            <w:pPr>
              <w:pStyle w:val="1004"/>
              <w:ind w:left="111"/>
              <w:spacing w:before="211" w:line="220" w:lineRule="auto"/>
              <w:rPr>
                <w:rFonts w:hint="eastAsia" w:ascii="仿宋" w:hAnsi="仿宋" w:eastAsia="仿宋" w:cs="仿宋"/>
                <w:sz w:val="28"/>
                <w:szCs w:val="28"/>
              </w:rPr>
            </w:pPr>
            <w:r>
              <w:rPr>
                <w:rFonts w:hint="eastAsia" w:ascii="仿宋" w:hAnsi="仿宋" w:eastAsia="仿宋" w:cs="仿宋"/>
                <w:spacing w:val="-3"/>
                <w:sz w:val="28"/>
                <w:szCs w:val="28"/>
              </w:rPr>
              <w:t xml:space="preserve">满载直驶：电梯满载，自动停止响应厅外召唤</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4"/>
              <w:spacing w:before="209" w:line="235" w:lineRule="auto"/>
              <w:rPr>
                <w:rFonts w:hint="eastAsia" w:ascii="仿宋" w:hAnsi="仿宋" w:eastAsia="仿宋" w:cs="仿宋"/>
                <w:sz w:val="28"/>
                <w:szCs w:val="28"/>
              </w:rPr>
            </w:pPr>
            <w:r>
              <w:rPr>
                <w:rFonts w:hint="eastAsia" w:ascii="仿宋" w:hAnsi="仿宋" w:eastAsia="仿宋" w:cs="仿宋"/>
                <w:spacing w:val="-7"/>
                <w:sz w:val="28"/>
                <w:szCs w:val="28"/>
              </w:rPr>
              <w:t xml:space="preserve">30</w:t>
            </w:r>
            <w:r/>
          </w:p>
        </w:tc>
        <w:tc>
          <w:tcPr>
            <w:tcW w:w="8058" w:type="dxa"/>
            <w:vAlign w:val="top"/>
            <w:textDirection w:val="lrTb"/>
            <w:noWrap w:val="false"/>
          </w:tcPr>
          <w:p>
            <w:pPr>
              <w:pStyle w:val="1004"/>
              <w:ind w:left="110"/>
              <w:spacing w:before="210"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超载报警：轿厢超载后，自动声光报警</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999"/>
        </w:trPr>
        <w:tc>
          <w:tcPr>
            <w:tcW w:w="696" w:type="dxa"/>
            <w:vAlign w:val="top"/>
            <w:textDirection w:val="lrTb"/>
            <w:noWrap w:val="false"/>
          </w:tcPr>
          <w:p>
            <w:pPr>
              <w:spacing w:line="388"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84"/>
              <w:spacing w:before="71"/>
              <w:rPr>
                <w:rFonts w:hint="eastAsia" w:ascii="仿宋" w:hAnsi="仿宋" w:eastAsia="仿宋" w:cs="仿宋"/>
                <w:sz w:val="28"/>
                <w:szCs w:val="28"/>
              </w:rPr>
            </w:pPr>
            <w:r>
              <w:rPr>
                <w:rFonts w:hint="eastAsia" w:ascii="仿宋" w:hAnsi="仿宋" w:eastAsia="仿宋" w:cs="仿宋"/>
                <w:spacing w:val="-7"/>
                <w:sz w:val="28"/>
                <w:szCs w:val="28"/>
              </w:rPr>
              <w:t xml:space="preserve">31</w:t>
            </w:r>
            <w:r/>
          </w:p>
        </w:tc>
        <w:tc>
          <w:tcPr>
            <w:tcW w:w="8058" w:type="dxa"/>
            <w:vAlign w:val="top"/>
            <w:textDirection w:val="lrTb"/>
            <w:noWrap w:val="false"/>
          </w:tcPr>
          <w:p>
            <w:pPr>
              <w:pStyle w:val="1004"/>
              <w:ind w:left="115" w:right="101" w:firstLine="10"/>
              <w:spacing w:before="212" w:line="326" w:lineRule="auto"/>
              <w:rPr>
                <w:rFonts w:hint="eastAsia" w:ascii="仿宋" w:hAnsi="仿宋" w:eastAsia="仿宋" w:cs="仿宋"/>
                <w:sz w:val="28"/>
                <w:szCs w:val="28"/>
              </w:rPr>
            </w:pPr>
            <w:r>
              <w:rPr>
                <w:rFonts w:hint="eastAsia" w:ascii="仿宋" w:hAnsi="仿宋" w:eastAsia="仿宋" w:cs="仿宋"/>
                <w:spacing w:val="-3"/>
                <w:sz w:val="28"/>
                <w:szCs w:val="28"/>
              </w:rPr>
              <w:t xml:space="preserve">防捣乱功能：超过额定载客人数的召唤取消、最后停层召唤取消以及反向召唤取消</w:t>
            </w:r>
            <w:r>
              <w:rPr>
                <w:rFonts w:hint="eastAsia" w:ascii="仿宋" w:hAnsi="仿宋" w:eastAsia="仿宋" w:cs="仿宋"/>
                <w:spacing w:val="-6"/>
                <w:sz w:val="28"/>
                <w:szCs w:val="28"/>
              </w:rPr>
              <w:t xml:space="preserve">功能</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5"/>
        </w:trPr>
        <w:tc>
          <w:tcPr>
            <w:tcW w:w="696" w:type="dxa"/>
            <w:vAlign w:val="top"/>
            <w:textDirection w:val="lrTb"/>
            <w:noWrap w:val="false"/>
          </w:tcPr>
          <w:p>
            <w:pPr>
              <w:pStyle w:val="1004"/>
              <w:ind w:left="184"/>
              <w:spacing w:before="245"/>
              <w:rPr>
                <w:rFonts w:hint="eastAsia" w:ascii="仿宋" w:hAnsi="仿宋" w:eastAsia="仿宋" w:cs="仿宋"/>
                <w:sz w:val="28"/>
                <w:szCs w:val="28"/>
              </w:rPr>
            </w:pPr>
            <w:r>
              <w:rPr>
                <w:rFonts w:hint="eastAsia" w:ascii="仿宋" w:hAnsi="仿宋" w:eastAsia="仿宋" w:cs="仿宋"/>
                <w:spacing w:val="-7"/>
                <w:sz w:val="28"/>
                <w:szCs w:val="28"/>
              </w:rPr>
              <w:t xml:space="preserve">32</w:t>
            </w:r>
            <w:r/>
          </w:p>
        </w:tc>
        <w:tc>
          <w:tcPr>
            <w:tcW w:w="8058" w:type="dxa"/>
            <w:vAlign w:val="top"/>
            <w:textDirection w:val="lrTb"/>
            <w:noWrap w:val="false"/>
          </w:tcPr>
          <w:p>
            <w:pPr>
              <w:pStyle w:val="1004"/>
              <w:ind w:left="110"/>
              <w:spacing w:before="244" w:line="220"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pacing w:val="-2"/>
                <w:sz w:val="28"/>
                <w:szCs w:val="28"/>
              </w:rPr>
              <w:t xml:space="preserve">泊梯功能：接通位于电梯1层的开关，电梯自动关门、停止运行。</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999"/>
        </w:trPr>
        <w:tc>
          <w:tcPr>
            <w:tcW w:w="696" w:type="dxa"/>
            <w:vAlign w:val="top"/>
            <w:textDirection w:val="lrTb"/>
            <w:noWrap w:val="false"/>
          </w:tcPr>
          <w:p>
            <w:pPr>
              <w:spacing w:line="388"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84"/>
              <w:spacing w:before="72"/>
              <w:rPr>
                <w:rFonts w:hint="eastAsia" w:ascii="仿宋" w:hAnsi="仿宋" w:eastAsia="仿宋" w:cs="仿宋"/>
                <w:sz w:val="28"/>
                <w:szCs w:val="28"/>
              </w:rPr>
            </w:pPr>
            <w:r>
              <w:rPr>
                <w:rFonts w:hint="eastAsia" w:ascii="仿宋" w:hAnsi="仿宋" w:eastAsia="仿宋" w:cs="仿宋"/>
                <w:spacing w:val="-7"/>
                <w:sz w:val="28"/>
                <w:szCs w:val="28"/>
              </w:rPr>
              <w:t xml:space="preserve">33</w:t>
            </w:r>
            <w:r/>
          </w:p>
        </w:tc>
        <w:tc>
          <w:tcPr>
            <w:tcW w:w="8058" w:type="dxa"/>
            <w:vAlign w:val="top"/>
            <w:textDirection w:val="lrTb"/>
            <w:noWrap w:val="false"/>
          </w:tcPr>
          <w:p>
            <w:pPr>
              <w:pStyle w:val="1004"/>
              <w:ind w:left="113" w:right="101" w:firstLine="4"/>
              <w:spacing w:before="212" w:line="326" w:lineRule="auto"/>
              <w:rPr>
                <w:rFonts w:hint="eastAsia" w:ascii="仿宋" w:hAnsi="仿宋" w:eastAsia="仿宋" w:cs="仿宋"/>
                <w:sz w:val="28"/>
                <w:szCs w:val="28"/>
              </w:rPr>
            </w:pPr>
            <w:r>
              <w:rPr>
                <w:rFonts w:hint="eastAsia" w:ascii="仿宋" w:hAnsi="仿宋" w:eastAsia="仿宋" w:cs="仿宋"/>
                <w:spacing w:val="-2"/>
                <w:sz w:val="28"/>
                <w:szCs w:val="28"/>
              </w:rPr>
              <w:t xml:space="preserve">带召唤按钮的层站和方向显示，面板为发纹不</w:t>
            </w:r>
            <w:r>
              <w:rPr>
                <w:rFonts w:hint="eastAsia" w:ascii="仿宋" w:hAnsi="仿宋" w:eastAsia="仿宋" w:cs="仿宋"/>
                <w:spacing w:val="-3"/>
                <w:sz w:val="28"/>
                <w:szCs w:val="28"/>
              </w:rPr>
              <w:t xml:space="preserve">锈钢，每层配置黑底白字高亮度断码</w:t>
            </w:r>
            <w:r>
              <w:rPr>
                <w:rFonts w:hint="eastAsia" w:ascii="仿宋" w:hAnsi="仿宋" w:eastAsia="仿宋" w:cs="仿宋"/>
                <w:spacing w:val="-1"/>
                <w:sz w:val="28"/>
                <w:szCs w:val="28"/>
              </w:rPr>
              <w:t xml:space="preserve">液晶显示器，可显示层站及上下运行方向</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5"/>
        </w:trPr>
        <w:tc>
          <w:tcPr>
            <w:tcW w:w="696" w:type="dxa"/>
            <w:vAlign w:val="top"/>
            <w:textDirection w:val="lrTb"/>
            <w:noWrap w:val="false"/>
          </w:tcPr>
          <w:p>
            <w:pPr>
              <w:pStyle w:val="1004"/>
              <w:ind w:left="184"/>
              <w:spacing w:before="245"/>
              <w:rPr>
                <w:rFonts w:hint="eastAsia" w:ascii="仿宋" w:hAnsi="仿宋" w:eastAsia="仿宋" w:cs="仿宋"/>
                <w:sz w:val="28"/>
                <w:szCs w:val="28"/>
              </w:rPr>
            </w:pPr>
            <w:r>
              <w:rPr>
                <w:rFonts w:hint="eastAsia" w:ascii="仿宋" w:hAnsi="仿宋" w:eastAsia="仿宋" w:cs="仿宋"/>
                <w:spacing w:val="-7"/>
                <w:sz w:val="28"/>
                <w:szCs w:val="28"/>
              </w:rPr>
              <w:t xml:space="preserve">34</w:t>
            </w:r>
            <w:r/>
          </w:p>
        </w:tc>
        <w:tc>
          <w:tcPr>
            <w:tcW w:w="8058" w:type="dxa"/>
            <w:vAlign w:val="top"/>
            <w:textDirection w:val="lrTb"/>
            <w:noWrap w:val="false"/>
          </w:tcPr>
          <w:p>
            <w:pPr>
              <w:pStyle w:val="1004"/>
              <w:ind w:left="110"/>
              <w:spacing w:before="245" w:line="220" w:lineRule="auto"/>
              <w:rPr>
                <w:rFonts w:hint="eastAsia" w:ascii="仿宋" w:hAnsi="仿宋" w:eastAsia="仿宋" w:cs="仿宋"/>
                <w:sz w:val="28"/>
                <w:szCs w:val="28"/>
              </w:rPr>
            </w:pPr>
            <w:r>
              <w:rPr>
                <w:rFonts w:hint="eastAsia" w:ascii="仿宋" w:hAnsi="仿宋" w:eastAsia="仿宋" w:cs="Times New Roman"/>
                <w:sz w:val="28"/>
                <w:szCs w:val="28"/>
                <w:highlight w:val="none"/>
              </w:rPr>
              <w:t xml:space="preserve">★</w:t>
            </w:r>
            <w:r>
              <w:rPr>
                <w:rFonts w:hint="eastAsia" w:ascii="仿宋" w:hAnsi="仿宋" w:eastAsia="仿宋" w:cs="仿宋"/>
                <w:spacing w:val="-1"/>
                <w:sz w:val="28"/>
                <w:szCs w:val="28"/>
                <w:highlight w:val="none"/>
              </w:rPr>
              <w:t xml:space="preserve">五方对讲（含电缆</w:t>
            </w:r>
            <w:r>
              <w:rPr>
                <w:rFonts w:hint="eastAsia" w:ascii="仿宋" w:hAnsi="仿宋" w:eastAsia="仿宋" w:cs="仿宋"/>
                <w:spacing w:val="7"/>
                <w:sz w:val="28"/>
                <w:szCs w:val="28"/>
                <w:highlight w:val="none"/>
              </w:rPr>
              <w:t xml:space="preserve">），</w:t>
            </w:r>
            <w:r>
              <w:rPr>
                <w:rFonts w:hint="eastAsia" w:ascii="仿宋" w:hAnsi="仿宋" w:eastAsia="仿宋" w:cs="仿宋"/>
                <w:spacing w:val="-1"/>
                <w:sz w:val="28"/>
                <w:szCs w:val="28"/>
                <w:highlight w:val="none"/>
              </w:rPr>
              <w:t xml:space="preserve">并将报警信号接至指定的控制中心</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1551"/>
        </w:trPr>
        <w:tc>
          <w:tcPr>
            <w:tcW w:w="696" w:type="dxa"/>
            <w:vAlign w:val="top"/>
            <w:textDirection w:val="lrTb"/>
            <w:noWrap w:val="false"/>
          </w:tcPr>
          <w:p>
            <w:pPr>
              <w:spacing w:line="388"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84"/>
              <w:spacing w:before="72"/>
              <w:rPr>
                <w:rFonts w:hint="eastAsia" w:ascii="仿宋" w:hAnsi="仿宋" w:eastAsia="仿宋" w:cs="仿宋"/>
                <w:sz w:val="28"/>
                <w:szCs w:val="28"/>
              </w:rPr>
            </w:pPr>
            <w:r>
              <w:rPr>
                <w:rFonts w:hint="eastAsia" w:ascii="仿宋" w:hAnsi="仿宋" w:eastAsia="仿宋" w:cs="仿宋"/>
                <w:spacing w:val="-7"/>
                <w:sz w:val="28"/>
                <w:szCs w:val="28"/>
              </w:rPr>
              <w:t xml:space="preserve">35</w:t>
            </w:r>
            <w:r/>
          </w:p>
        </w:tc>
        <w:tc>
          <w:tcPr>
            <w:tcW w:w="8058" w:type="dxa"/>
            <w:vAlign w:val="top"/>
            <w:textDirection w:val="lrTb"/>
            <w:noWrap w:val="false"/>
          </w:tcPr>
          <w:p>
            <w:pPr>
              <w:pStyle w:val="1004"/>
              <w:ind w:left="120" w:right="99" w:hanging="9"/>
              <w:spacing w:before="212" w:line="326" w:lineRule="auto"/>
              <w:rPr>
                <w:rFonts w:hint="eastAsia" w:ascii="仿宋" w:hAnsi="仿宋" w:eastAsia="仿宋" w:cs="仿宋"/>
                <w:sz w:val="28"/>
                <w:szCs w:val="28"/>
              </w:rPr>
            </w:pPr>
            <w:r>
              <w:rPr>
                <w:rFonts w:hint="eastAsia" w:ascii="仿宋" w:hAnsi="仿宋" w:eastAsia="仿宋" w:cs="仿宋"/>
                <w:spacing w:val="-2"/>
                <w:sz w:val="28"/>
                <w:szCs w:val="28"/>
              </w:rPr>
              <w:t xml:space="preserve">轿厢应急照明：供电中断，应急灯立即点亮，向轿厢提供照明（</w:t>
            </w:r>
            <w:r>
              <w:rPr>
                <w:rFonts w:hint="eastAsia" w:ascii="仿宋" w:hAnsi="仿宋" w:eastAsia="仿宋" w:cs="仿宋"/>
                <w:spacing w:val="-3"/>
                <w:sz w:val="28"/>
                <w:szCs w:val="28"/>
              </w:rPr>
              <w:t xml:space="preserve">应急灯采用免维护</w:t>
            </w:r>
            <w:r>
              <w:rPr>
                <w:rFonts w:hint="eastAsia" w:ascii="仿宋" w:hAnsi="仿宋" w:eastAsia="仿宋" w:cs="仿宋"/>
                <w:spacing w:val="-2"/>
                <w:sz w:val="28"/>
                <w:szCs w:val="28"/>
              </w:rPr>
              <w:t xml:space="preserve">蓄电池自动充电，供电时间应不小于4小时）</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5"/>
        </w:trPr>
        <w:tc>
          <w:tcPr>
            <w:tcW w:w="696" w:type="dxa"/>
            <w:vAlign w:val="top"/>
            <w:textDirection w:val="lrTb"/>
            <w:noWrap w:val="false"/>
          </w:tcPr>
          <w:p>
            <w:pPr>
              <w:pStyle w:val="1004"/>
              <w:ind w:left="184"/>
              <w:spacing w:before="245"/>
              <w:rPr>
                <w:rFonts w:hint="eastAsia" w:ascii="仿宋" w:hAnsi="仿宋" w:eastAsia="仿宋" w:cs="仿宋"/>
                <w:sz w:val="28"/>
                <w:szCs w:val="28"/>
              </w:rPr>
            </w:pPr>
            <w:r>
              <w:rPr>
                <w:rFonts w:hint="eastAsia" w:ascii="仿宋" w:hAnsi="仿宋" w:eastAsia="仿宋" w:cs="仿宋"/>
                <w:spacing w:val="-7"/>
                <w:sz w:val="28"/>
                <w:szCs w:val="28"/>
              </w:rPr>
              <w:t xml:space="preserve">36</w:t>
            </w:r>
            <w:r/>
          </w:p>
        </w:tc>
        <w:tc>
          <w:tcPr>
            <w:tcW w:w="8058" w:type="dxa"/>
            <w:vAlign w:val="top"/>
            <w:textDirection w:val="lrTb"/>
            <w:noWrap w:val="false"/>
          </w:tcPr>
          <w:p>
            <w:pPr>
              <w:pStyle w:val="1004"/>
              <w:ind w:left="137"/>
              <w:spacing w:before="245" w:line="220" w:lineRule="auto"/>
              <w:rPr>
                <w:rFonts w:hint="eastAsia" w:ascii="仿宋" w:hAnsi="仿宋" w:eastAsia="仿宋" w:cs="仿宋"/>
                <w:sz w:val="28"/>
                <w:szCs w:val="28"/>
              </w:rPr>
            </w:pPr>
            <w:r>
              <w:rPr>
                <w:rFonts w:hint="eastAsia" w:ascii="仿宋" w:hAnsi="仿宋" w:eastAsia="仿宋" w:cs="仿宋"/>
                <w:spacing w:val="-3"/>
                <w:sz w:val="28"/>
                <w:szCs w:val="28"/>
              </w:rPr>
              <w:t xml:space="preserve">电源缺相、短路保护装置</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00"/>
        </w:trPr>
        <w:tc>
          <w:tcPr>
            <w:tcW w:w="696" w:type="dxa"/>
            <w:vAlign w:val="top"/>
            <w:textDirection w:val="lrTb"/>
            <w:noWrap w:val="false"/>
          </w:tcPr>
          <w:p>
            <w:pPr>
              <w:pStyle w:val="1004"/>
              <w:ind w:left="184"/>
              <w:spacing w:before="213" w:line="232" w:lineRule="auto"/>
              <w:rPr>
                <w:rFonts w:hint="eastAsia" w:ascii="仿宋" w:hAnsi="仿宋" w:eastAsia="仿宋" w:cs="仿宋"/>
                <w:sz w:val="28"/>
                <w:szCs w:val="28"/>
              </w:rPr>
            </w:pPr>
            <w:r>
              <w:rPr>
                <w:rFonts w:hint="eastAsia" w:ascii="仿宋" w:hAnsi="仿宋" w:eastAsia="仿宋" w:cs="仿宋"/>
                <w:spacing w:val="-7"/>
                <w:sz w:val="28"/>
                <w:szCs w:val="28"/>
              </w:rPr>
              <w:t xml:space="preserve">37</w:t>
            </w:r>
            <w:r/>
          </w:p>
        </w:tc>
        <w:tc>
          <w:tcPr>
            <w:tcW w:w="8058" w:type="dxa"/>
            <w:vAlign w:val="top"/>
            <w:textDirection w:val="lrTb"/>
            <w:noWrap w:val="false"/>
          </w:tcPr>
          <w:p>
            <w:pPr>
              <w:pStyle w:val="1004"/>
              <w:ind w:left="110"/>
              <w:spacing w:before="213" w:line="220" w:lineRule="auto"/>
              <w:rPr>
                <w:rFonts w:hint="eastAsia" w:ascii="仿宋" w:hAnsi="仿宋" w:eastAsia="仿宋" w:cs="仿宋"/>
                <w:sz w:val="28"/>
                <w:szCs w:val="28"/>
                <w:lang w:eastAsia="zh-CN"/>
              </w:rPr>
            </w:pPr>
            <w:r>
              <w:rPr>
                <w:rFonts w:hint="eastAsia" w:ascii="仿宋" w:hAnsi="仿宋" w:eastAsia="仿宋" w:cs="Times New Roman"/>
                <w:sz w:val="28"/>
                <w:szCs w:val="28"/>
              </w:rPr>
              <w:t xml:space="preserve">★</w:t>
            </w:r>
            <w:r>
              <w:rPr>
                <w:rFonts w:hint="eastAsia" w:ascii="仿宋" w:hAnsi="仿宋" w:eastAsia="仿宋" w:cs="仿宋"/>
                <w:spacing w:val="-1"/>
                <w:sz w:val="28"/>
                <w:szCs w:val="28"/>
              </w:rPr>
              <w:t xml:space="preserve">具备火灾运行管理功能：发生火灾时，</w:t>
            </w:r>
            <w:r>
              <w:rPr>
                <w:rFonts w:hint="eastAsia" w:ascii="仿宋" w:hAnsi="仿宋" w:eastAsia="仿宋" w:cs="仿宋"/>
                <w:spacing w:val="-1"/>
                <w:sz w:val="28"/>
                <w:szCs w:val="28"/>
                <w:lang w:val="en-US" w:eastAsia="zh-CN"/>
              </w:rPr>
              <w:t xml:space="preserve">断电情况下</w:t>
            </w:r>
            <w:r>
              <w:rPr>
                <w:rFonts w:hint="eastAsia" w:ascii="仿宋" w:hAnsi="仿宋" w:eastAsia="仿宋" w:cs="仿宋"/>
                <w:spacing w:val="-1"/>
                <w:sz w:val="28"/>
                <w:szCs w:val="28"/>
              </w:rPr>
              <w:t xml:space="preserve">电梯立即</w:t>
            </w:r>
            <w:r>
              <w:rPr>
                <w:rFonts w:hint="eastAsia" w:ascii="仿宋" w:hAnsi="仿宋" w:eastAsia="仿宋" w:cs="仿宋"/>
                <w:spacing w:val="-1"/>
                <w:sz w:val="28"/>
                <w:szCs w:val="28"/>
                <w:lang w:val="en-US" w:eastAsia="zh-CN"/>
              </w:rPr>
              <w:t xml:space="preserve">平层</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6"/>
        </w:trPr>
        <w:tc>
          <w:tcPr>
            <w:tcW w:w="696" w:type="dxa"/>
            <w:vAlign w:val="top"/>
            <w:textDirection w:val="lrTb"/>
            <w:noWrap w:val="false"/>
          </w:tcPr>
          <w:p>
            <w:pPr>
              <w:pStyle w:val="1004"/>
              <w:ind w:left="184"/>
              <w:spacing w:before="242"/>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38</w:t>
            </w:r>
            <w:r/>
          </w:p>
        </w:tc>
        <w:tc>
          <w:tcPr>
            <w:tcW w:w="8058" w:type="dxa"/>
            <w:vAlign w:val="top"/>
            <w:textDirection w:val="lrTb"/>
            <w:noWrap w:val="false"/>
          </w:tcPr>
          <w:p>
            <w:pPr>
              <w:pStyle w:val="1004"/>
              <w:ind w:left="112"/>
              <w:spacing w:before="242" w:line="221" w:lineRule="auto"/>
              <w:rPr>
                <w:rFonts w:hint="eastAsia" w:ascii="仿宋" w:hAnsi="仿宋" w:eastAsia="仿宋" w:cs="仿宋"/>
                <w:sz w:val="28"/>
                <w:szCs w:val="28"/>
              </w:rPr>
            </w:pPr>
            <w:r>
              <w:rPr>
                <w:rFonts w:hint="eastAsia" w:ascii="仿宋" w:hAnsi="仿宋" w:eastAsia="仿宋" w:cs="仿宋"/>
                <w:spacing w:val="-1"/>
                <w:sz w:val="28"/>
                <w:szCs w:val="28"/>
              </w:rPr>
              <w:t xml:space="preserve">标识：所有设备的标识均应有中文标注</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459"/>
        </w:trPr>
        <w:tc>
          <w:tcPr>
            <w:tcW w:w="696" w:type="dxa"/>
            <w:vAlign w:val="top"/>
            <w:textDirection w:val="lrTb"/>
            <w:noWrap w:val="false"/>
          </w:tcPr>
          <w:p>
            <w:pPr>
              <w:spacing w:line="272" w:lineRule="auto"/>
              <w:rPr>
                <w:rFonts w:hint="eastAsia" w:ascii="仿宋" w:hAnsi="仿宋" w:eastAsia="仿宋" w:cs="仿宋"/>
                <w:sz w:val="28"/>
                <w:szCs w:val="28"/>
              </w:rPr>
            </w:pPr>
            <w:r>
              <w:rPr>
                <w:rFonts w:hint="eastAsia" w:ascii="仿宋" w:hAnsi="仿宋" w:eastAsia="仿宋" w:cs="仿宋"/>
                <w:sz w:val="28"/>
                <w:szCs w:val="28"/>
              </w:rPr>
            </w:r>
            <w:r/>
          </w:p>
          <w:p>
            <w:pPr>
              <w:spacing w:line="272"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78"/>
              <w:spacing w:before="72"/>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 xml:space="preserve">39</w:t>
            </w:r>
            <w:r/>
          </w:p>
        </w:tc>
        <w:tc>
          <w:tcPr>
            <w:tcW w:w="8058" w:type="dxa"/>
            <w:vAlign w:val="top"/>
            <w:textDirection w:val="lrTb"/>
            <w:noWrap w:val="false"/>
          </w:tcPr>
          <w:p>
            <w:pPr>
              <w:pStyle w:val="1004"/>
              <w:ind w:left="110" w:right="62"/>
              <w:jc w:val="both"/>
              <w:spacing w:before="161" w:line="321" w:lineRule="auto"/>
              <w:rPr>
                <w:rFonts w:hint="eastAsia" w:ascii="仿宋" w:hAnsi="仿宋" w:eastAsia="仿宋" w:cs="仿宋"/>
                <w:sz w:val="28"/>
                <w:szCs w:val="28"/>
                <w:lang w:eastAsia="zh-CN"/>
              </w:rPr>
            </w:pPr>
            <w:r>
              <w:rPr>
                <w:rFonts w:hint="eastAsia" w:ascii="仿宋" w:hAnsi="仿宋" w:eastAsia="仿宋" w:cs="Times New Roman"/>
                <w:color w:val="auto"/>
                <w:sz w:val="28"/>
                <w:szCs w:val="28"/>
                <w:highlight w:val="none"/>
              </w:rPr>
              <w:t xml:space="preserve">★</w:t>
            </w:r>
            <w:r>
              <w:rPr>
                <w:rFonts w:hint="eastAsia" w:ascii="仿宋" w:hAnsi="仿宋" w:eastAsia="仿宋" w:cs="仿宋"/>
                <w:color w:val="auto"/>
                <w:spacing w:val="-2"/>
                <w:sz w:val="28"/>
                <w:szCs w:val="28"/>
                <w:highlight w:val="none"/>
              </w:rPr>
              <w:t xml:space="preserve">含电梯安装、运输、保险、人工费及安装所需的所有管线配件等费用，同时包含旧梯拆除</w:t>
            </w:r>
            <w:r>
              <w:rPr>
                <w:rFonts w:hint="eastAsia" w:ascii="仿宋" w:hAnsi="仿宋" w:eastAsia="仿宋" w:cs="仿宋"/>
                <w:color w:val="auto"/>
                <w:spacing w:val="-2"/>
                <w:sz w:val="28"/>
                <w:szCs w:val="28"/>
                <w:highlight w:val="none"/>
                <w:lang w:val="en-US" w:eastAsia="zh-CN"/>
              </w:rPr>
              <w:t xml:space="preserve">费用以及拆除</w:t>
            </w:r>
            <w:r>
              <w:rPr>
                <w:rFonts w:hint="eastAsia" w:ascii="仿宋" w:hAnsi="仿宋" w:eastAsia="仿宋" w:cs="仿宋"/>
                <w:color w:val="auto"/>
                <w:spacing w:val="-2"/>
                <w:sz w:val="28"/>
                <w:szCs w:val="28"/>
                <w:highlight w:val="none"/>
              </w:rPr>
              <w:t xml:space="preserve">后的井道、机房土建修复，底坑防水，新梯安装完成后涉及的土建回填、每层门厅及机房回填、美化，机房地面粉刷。</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4"/>
        </w:trPr>
        <w:tc>
          <w:tcPr>
            <w:tcW w:w="696" w:type="dxa"/>
            <w:vAlign w:val="top"/>
            <w:textDirection w:val="lrTb"/>
            <w:noWrap w:val="false"/>
          </w:tcPr>
          <w:p>
            <w:pPr>
              <w:pStyle w:val="1004"/>
              <w:ind w:left="178"/>
              <w:spacing w:before="240" w:line="242" w:lineRule="auto"/>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 xml:space="preserve">40</w:t>
            </w:r>
            <w:r/>
          </w:p>
        </w:tc>
        <w:tc>
          <w:tcPr>
            <w:tcW w:w="8058" w:type="dxa"/>
            <w:vAlign w:val="top"/>
            <w:textDirection w:val="lrTb"/>
            <w:noWrap w:val="false"/>
          </w:tcPr>
          <w:p>
            <w:pPr>
              <w:pStyle w:val="1004"/>
              <w:ind w:left="116"/>
              <w:spacing w:before="224" w:line="220"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pacing w:val="-2"/>
                <w:sz w:val="28"/>
                <w:szCs w:val="28"/>
              </w:rPr>
              <w:t xml:space="preserve">具备语音报站功能</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9"/>
        </w:trPr>
        <w:tc>
          <w:tcPr>
            <w:tcW w:w="696" w:type="dxa"/>
            <w:vAlign w:val="top"/>
            <w:textDirection w:val="lrTb"/>
            <w:noWrap w:val="false"/>
          </w:tcPr>
          <w:p>
            <w:pPr>
              <w:pStyle w:val="1004"/>
              <w:ind w:left="178"/>
              <w:spacing w:before="242" w:line="242" w:lineRule="auto"/>
              <w:rPr>
                <w:rFonts w:hint="eastAsia" w:ascii="仿宋" w:hAnsi="仿宋" w:eastAsia="仿宋" w:cs="仿宋"/>
                <w:sz w:val="28"/>
                <w:szCs w:val="28"/>
                <w:lang w:val="en-US" w:eastAsia="zh-CN"/>
              </w:rPr>
            </w:pPr>
            <w:r>
              <w:rPr>
                <w:rFonts w:hint="eastAsia" w:ascii="仿宋" w:hAnsi="仿宋" w:eastAsia="仿宋" w:cs="仿宋"/>
                <w:spacing w:val="-4"/>
                <w:sz w:val="28"/>
                <w:szCs w:val="28"/>
              </w:rPr>
              <w:t xml:space="preserve">4</w:t>
            </w:r>
            <w:r>
              <w:rPr>
                <w:rFonts w:hint="eastAsia" w:ascii="仿宋" w:hAnsi="仿宋" w:eastAsia="仿宋" w:cs="仿宋"/>
                <w:spacing w:val="-4"/>
                <w:sz w:val="28"/>
                <w:szCs w:val="28"/>
                <w:lang w:val="en-US" w:eastAsia="zh-CN"/>
              </w:rPr>
              <w:t xml:space="preserve">1</w:t>
            </w:r>
            <w:r/>
          </w:p>
        </w:tc>
        <w:tc>
          <w:tcPr>
            <w:tcW w:w="8058" w:type="dxa"/>
            <w:vAlign w:val="top"/>
            <w:textDirection w:val="lrTb"/>
            <w:noWrap w:val="false"/>
          </w:tcPr>
          <w:p>
            <w:pPr>
              <w:pStyle w:val="1004"/>
              <w:ind w:left="111"/>
              <w:spacing w:before="226" w:line="219"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color w:val="auto"/>
                <w:spacing w:val="3"/>
                <w:sz w:val="28"/>
                <w:szCs w:val="28"/>
              </w:rPr>
              <w:t xml:space="preserve">轿厢导轨采用T89导轨</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810"/>
        </w:trPr>
        <w:tc>
          <w:tcPr>
            <w:tcW w:w="696" w:type="dxa"/>
            <w:vAlign w:val="top"/>
            <w:textDirection w:val="lrTb"/>
            <w:noWrap w:val="false"/>
          </w:tcPr>
          <w:p>
            <w:pPr>
              <w:spacing w:line="259" w:lineRule="auto"/>
              <w:rPr>
                <w:rFonts w:hint="eastAsia" w:ascii="仿宋" w:hAnsi="仿宋" w:eastAsia="仿宋" w:cs="仿宋"/>
                <w:sz w:val="28"/>
                <w:szCs w:val="28"/>
              </w:rPr>
            </w:pPr>
            <w:r>
              <w:rPr>
                <w:rFonts w:hint="eastAsia" w:ascii="仿宋" w:hAnsi="仿宋" w:eastAsia="仿宋" w:cs="仿宋"/>
                <w:sz w:val="28"/>
                <w:szCs w:val="28"/>
              </w:rPr>
            </w:r>
            <w:r/>
          </w:p>
          <w:p>
            <w:pPr>
              <w:spacing w:line="259" w:lineRule="auto"/>
              <w:rPr>
                <w:rFonts w:hint="eastAsia" w:ascii="仿宋" w:hAnsi="仿宋" w:eastAsia="仿宋" w:cs="仿宋"/>
                <w:sz w:val="28"/>
                <w:szCs w:val="28"/>
              </w:rPr>
            </w:pPr>
            <w:r>
              <w:rPr>
                <w:rFonts w:hint="eastAsia" w:ascii="仿宋" w:hAnsi="仿宋" w:eastAsia="仿宋" w:cs="仿宋"/>
                <w:sz w:val="28"/>
                <w:szCs w:val="28"/>
              </w:rPr>
            </w:r>
            <w:r/>
          </w:p>
          <w:p>
            <w:pPr>
              <w:spacing w:line="259" w:lineRule="auto"/>
              <w:rPr>
                <w:rFonts w:hint="eastAsia" w:ascii="仿宋" w:hAnsi="仿宋" w:eastAsia="仿宋" w:cs="仿宋"/>
                <w:sz w:val="28"/>
                <w:szCs w:val="28"/>
              </w:rPr>
            </w:pPr>
            <w:r>
              <w:rPr>
                <w:rFonts w:hint="eastAsia" w:ascii="仿宋" w:hAnsi="仿宋" w:eastAsia="仿宋" w:cs="仿宋"/>
                <w:sz w:val="28"/>
                <w:szCs w:val="28"/>
              </w:rPr>
            </w:r>
            <w:r/>
          </w:p>
          <w:p>
            <w:pPr>
              <w:spacing w:line="259" w:lineRule="auto"/>
              <w:rPr>
                <w:rFonts w:hint="eastAsia" w:ascii="仿宋" w:hAnsi="仿宋" w:eastAsia="仿宋" w:cs="仿宋"/>
                <w:sz w:val="28"/>
                <w:szCs w:val="28"/>
              </w:rPr>
            </w:pPr>
            <w:r>
              <w:rPr>
                <w:rFonts w:hint="eastAsia" w:ascii="仿宋" w:hAnsi="仿宋" w:eastAsia="仿宋" w:cs="仿宋"/>
                <w:sz w:val="28"/>
                <w:szCs w:val="28"/>
              </w:rPr>
            </w:r>
            <w:r/>
          </w:p>
          <w:p>
            <w:pPr>
              <w:spacing w:line="260" w:lineRule="auto"/>
              <w:rPr>
                <w:rFonts w:hint="eastAsia" w:ascii="仿宋" w:hAnsi="仿宋" w:eastAsia="仿宋" w:cs="仿宋"/>
                <w:sz w:val="28"/>
                <w:szCs w:val="28"/>
              </w:rPr>
            </w:pPr>
            <w:r>
              <w:rPr>
                <w:rFonts w:hint="eastAsia" w:ascii="仿宋" w:hAnsi="仿宋" w:eastAsia="仿宋" w:cs="仿宋"/>
                <w:sz w:val="28"/>
                <w:szCs w:val="28"/>
              </w:rPr>
            </w:r>
            <w:r/>
          </w:p>
          <w:p>
            <w:pPr>
              <w:spacing w:line="260" w:lineRule="auto"/>
              <w:rPr>
                <w:rFonts w:hint="eastAsia" w:ascii="仿宋" w:hAnsi="仿宋" w:eastAsia="仿宋" w:cs="仿宋"/>
                <w:sz w:val="28"/>
                <w:szCs w:val="28"/>
              </w:rPr>
            </w:pPr>
            <w:r>
              <w:rPr>
                <w:rFonts w:hint="eastAsia" w:ascii="仿宋" w:hAnsi="仿宋" w:eastAsia="仿宋" w:cs="仿宋"/>
                <w:sz w:val="28"/>
                <w:szCs w:val="28"/>
              </w:rPr>
            </w:r>
            <w:r/>
          </w:p>
          <w:p>
            <w:pPr>
              <w:spacing w:line="260" w:lineRule="auto"/>
              <w:rPr>
                <w:rFonts w:hint="eastAsia" w:ascii="仿宋" w:hAnsi="仿宋" w:eastAsia="仿宋" w:cs="仿宋"/>
                <w:sz w:val="28"/>
                <w:szCs w:val="28"/>
              </w:rPr>
            </w:pPr>
            <w:r>
              <w:rPr>
                <w:rFonts w:hint="eastAsia" w:ascii="仿宋" w:hAnsi="仿宋" w:eastAsia="仿宋" w:cs="仿宋"/>
                <w:sz w:val="28"/>
                <w:szCs w:val="28"/>
              </w:rPr>
            </w:r>
            <w:r/>
          </w:p>
          <w:p>
            <w:pPr>
              <w:spacing w:line="260" w:lineRule="auto"/>
              <w:rPr>
                <w:rFonts w:hint="eastAsia" w:ascii="仿宋" w:hAnsi="仿宋" w:eastAsia="仿宋" w:cs="仿宋"/>
                <w:sz w:val="28"/>
                <w:szCs w:val="28"/>
              </w:rPr>
            </w:pPr>
            <w:r>
              <w:rPr>
                <w:rFonts w:hint="eastAsia" w:ascii="仿宋" w:hAnsi="仿宋" w:eastAsia="仿宋" w:cs="仿宋"/>
                <w:sz w:val="28"/>
                <w:szCs w:val="28"/>
              </w:rPr>
            </w:r>
            <w:r/>
          </w:p>
          <w:p>
            <w:pPr>
              <w:pStyle w:val="1004"/>
              <w:ind w:left="178"/>
              <w:spacing w:before="71"/>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 xml:space="preserve">42</w:t>
            </w:r>
            <w:r/>
          </w:p>
        </w:tc>
        <w:tc>
          <w:tcPr>
            <w:tcW w:w="8058" w:type="dxa"/>
            <w:vAlign w:val="top"/>
            <w:textDirection w:val="lrTb"/>
            <w:noWrap w:val="false"/>
          </w:tcPr>
          <w:p>
            <w:pPr>
              <w:pStyle w:val="1004"/>
              <w:ind w:left="114"/>
              <w:spacing w:before="160" w:line="222" w:lineRule="auto"/>
              <w:rPr>
                <w:rFonts w:hint="eastAsia" w:ascii="仿宋" w:hAnsi="仿宋" w:eastAsia="仿宋" w:cs="仿宋"/>
                <w:sz w:val="28"/>
                <w:szCs w:val="28"/>
              </w:rPr>
            </w:pPr>
            <w:r>
              <w:rPr>
                <w:rFonts w:hint="eastAsia" w:ascii="仿宋" w:hAnsi="仿宋" w:eastAsia="仿宋" w:cs="仿宋"/>
                <w:spacing w:val="-3"/>
                <w:sz w:val="28"/>
                <w:szCs w:val="28"/>
              </w:rPr>
              <w:t xml:space="preserve">悬挂系统：</w:t>
            </w:r>
            <w:r/>
          </w:p>
          <w:p>
            <w:pPr>
              <w:pStyle w:val="1004"/>
              <w:ind w:left="112" w:right="140" w:firstLine="38"/>
              <w:spacing w:before="177" w:line="319" w:lineRule="auto"/>
              <w:rPr>
                <w:rFonts w:hint="eastAsia" w:ascii="仿宋" w:hAnsi="仿宋" w:eastAsia="仿宋" w:cs="仿宋"/>
                <w:sz w:val="28"/>
                <w:szCs w:val="28"/>
              </w:rPr>
            </w:pPr>
            <w:r>
              <w:rPr>
                <w:rFonts w:hint="eastAsia" w:ascii="仿宋" w:hAnsi="仿宋" w:eastAsia="仿宋" w:cs="仿宋"/>
                <w:spacing w:val="-2"/>
                <w:sz w:val="28"/>
                <w:szCs w:val="28"/>
              </w:rPr>
              <w:t xml:space="preserve">(1）在正常使用条件下，悬挂钢丝绳使用年限不少于10年或者</w:t>
            </w:r>
            <w:r>
              <w:rPr>
                <w:rFonts w:hint="eastAsia" w:ascii="仿宋" w:hAnsi="仿宋" w:eastAsia="仿宋" w:cs="仿宋"/>
                <w:spacing w:val="-3"/>
                <w:sz w:val="28"/>
                <w:szCs w:val="28"/>
              </w:rPr>
              <w:t xml:space="preserve">对应电梯驱动主机</w:t>
            </w:r>
            <w:r>
              <w:rPr>
                <w:rFonts w:hint="eastAsia" w:ascii="仿宋" w:hAnsi="仿宋" w:eastAsia="仿宋" w:cs="仿宋"/>
                <w:sz w:val="28"/>
                <w:szCs w:val="28"/>
              </w:rPr>
              <w:t xml:space="preserve">启动次数不少于200万次；包覆带使用年限不少于20年或者对应电梯驱动主机启</w:t>
            </w:r>
            <w:r>
              <w:rPr>
                <w:rFonts w:hint="eastAsia" w:ascii="仿宋" w:hAnsi="仿宋" w:eastAsia="仿宋" w:cs="仿宋"/>
                <w:spacing w:val="-3"/>
                <w:sz w:val="28"/>
                <w:szCs w:val="28"/>
              </w:rPr>
              <w:t xml:space="preserve">动次数不少于400万次；</w:t>
            </w:r>
            <w:r/>
          </w:p>
          <w:p>
            <w:pPr>
              <w:pStyle w:val="1004"/>
              <w:ind w:left="113" w:right="101" w:firstLine="37"/>
              <w:spacing w:before="179" w:line="294" w:lineRule="auto"/>
              <w:rPr>
                <w:rFonts w:hint="eastAsia" w:ascii="仿宋" w:hAnsi="仿宋" w:eastAsia="仿宋" w:cs="仿宋"/>
                <w:sz w:val="28"/>
                <w:szCs w:val="28"/>
              </w:rPr>
            </w:pPr>
            <w:r>
              <w:rPr>
                <w:rFonts w:hint="eastAsia" w:ascii="仿宋" w:hAnsi="仿宋" w:eastAsia="仿宋" w:cs="仿宋"/>
                <w:spacing w:val="-3"/>
                <w:sz w:val="28"/>
                <w:szCs w:val="28"/>
              </w:rPr>
              <w:t xml:space="preserve">(2）采用包覆带作为悬挂装置的，应当在控制柜内永久性张</w:t>
            </w:r>
            <w:r>
              <w:rPr>
                <w:rFonts w:hint="eastAsia" w:ascii="仿宋" w:hAnsi="仿宋" w:eastAsia="仿宋" w:cs="仿宋"/>
                <w:spacing w:val="-4"/>
                <w:sz w:val="28"/>
                <w:szCs w:val="28"/>
              </w:rPr>
              <w:t xml:space="preserve">贴包括防止水、砂尘和</w:t>
            </w:r>
            <w:r>
              <w:rPr>
                <w:rFonts w:hint="eastAsia" w:ascii="仿宋" w:hAnsi="仿宋" w:eastAsia="仿宋" w:cs="仿宋"/>
                <w:sz w:val="28"/>
                <w:szCs w:val="28"/>
              </w:rPr>
              <w:t xml:space="preserve">润滑油等介质影响包覆带曳引能力的日常检</w:t>
            </w:r>
            <w:r>
              <w:rPr>
                <w:rFonts w:hint="eastAsia" w:ascii="仿宋" w:hAnsi="仿宋" w:eastAsia="仿宋" w:cs="仿宋"/>
                <w:spacing w:val="-1"/>
                <w:sz w:val="28"/>
                <w:szCs w:val="28"/>
              </w:rPr>
              <w:t xml:space="preserve">查和维护保养要求的标识；</w:t>
            </w:r>
            <w:r/>
          </w:p>
          <w:p>
            <w:pPr>
              <w:pStyle w:val="1004"/>
              <w:ind w:left="112" w:right="40" w:firstLine="38"/>
              <w:spacing w:before="177" w:line="320" w:lineRule="auto"/>
              <w:rPr>
                <w:rFonts w:hint="eastAsia" w:ascii="仿宋" w:hAnsi="仿宋" w:eastAsia="仿宋" w:cs="仿宋"/>
                <w:sz w:val="28"/>
                <w:szCs w:val="28"/>
              </w:rPr>
            </w:pPr>
            <w:r>
              <w:rPr>
                <w:rFonts w:hint="eastAsia" w:ascii="仿宋" w:hAnsi="仿宋" w:eastAsia="仿宋" w:cs="仿宋"/>
                <w:spacing w:val="-8"/>
                <w:sz w:val="28"/>
                <w:szCs w:val="28"/>
              </w:rPr>
              <w:t xml:space="preserve">(3）对于采用非1:1悬挂比的电梯，当悬挂装置通过反绳轮与轿厢或者对重连接</w:t>
            </w:r>
            <w:r>
              <w:rPr>
                <w:rFonts w:hint="eastAsia" w:ascii="仿宋" w:hAnsi="仿宋" w:eastAsia="仿宋" w:cs="仿宋"/>
                <w:spacing w:val="-9"/>
                <w:sz w:val="28"/>
                <w:szCs w:val="28"/>
              </w:rPr>
              <w:t xml:space="preserve">时，</w:t>
            </w:r>
            <w:r>
              <w:rPr>
                <w:rFonts w:hint="eastAsia" w:ascii="仿宋" w:hAnsi="仿宋" w:eastAsia="仿宋" w:cs="仿宋"/>
                <w:sz w:val="28"/>
                <w:szCs w:val="28"/>
              </w:rPr>
              <w:t xml:space="preserve">反绳轮及其固定部分应当设置防止轿厢或者对重与悬挂装置</w:t>
            </w:r>
            <w:r>
              <w:rPr>
                <w:rFonts w:hint="eastAsia" w:ascii="仿宋" w:hAnsi="仿宋" w:eastAsia="仿宋" w:cs="仿宋"/>
                <w:spacing w:val="-1"/>
                <w:sz w:val="28"/>
                <w:szCs w:val="28"/>
              </w:rPr>
              <w:t xml:space="preserve">脱离或者反绳轮坠落</w:t>
            </w:r>
            <w:r>
              <w:rPr>
                <w:rFonts w:hint="eastAsia" w:ascii="仿宋" w:hAnsi="仿宋" w:eastAsia="仿宋" w:cs="仿宋"/>
                <w:spacing w:val="1"/>
                <w:sz w:val="28"/>
                <w:szCs w:val="28"/>
              </w:rPr>
              <w:t xml:space="preserve">的防护装置（需在相应位置设置指示标志）;</w:t>
            </w:r>
            <w:r/>
          </w:p>
          <w:p>
            <w:pPr>
              <w:pStyle w:val="1004"/>
              <w:ind w:left="150"/>
              <w:spacing w:before="177" w:line="219"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pacing w:val="-4"/>
                <w:sz w:val="28"/>
                <w:szCs w:val="28"/>
              </w:rPr>
              <w:t xml:space="preserve">(4）反绳轮应当采用金属材质。</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9"/>
        </w:trPr>
        <w:tc>
          <w:tcPr>
            <w:tcW w:w="696" w:type="dxa"/>
            <w:vAlign w:val="top"/>
            <w:textDirection w:val="lrTb"/>
            <w:noWrap w:val="false"/>
          </w:tcPr>
          <w:p>
            <w:pPr>
              <w:pStyle w:val="1004"/>
              <w:ind w:left="178"/>
              <w:spacing w:before="245" w:line="242" w:lineRule="auto"/>
              <w:rPr>
                <w:rFonts w:hint="eastAsia" w:ascii="仿宋" w:hAnsi="仿宋" w:eastAsia="仿宋" w:cs="仿宋"/>
                <w:sz w:val="28"/>
                <w:szCs w:val="28"/>
                <w:lang w:val="en-US" w:eastAsia="zh-CN"/>
              </w:rPr>
            </w:pPr>
            <w:r>
              <w:rPr>
                <w:rFonts w:hint="eastAsia" w:ascii="仿宋" w:hAnsi="仿宋" w:eastAsia="仿宋" w:cs="仿宋"/>
                <w:spacing w:val="-4"/>
                <w:sz w:val="28"/>
                <w:szCs w:val="28"/>
              </w:rPr>
              <w:t xml:space="preserve">4</w:t>
            </w:r>
            <w:r>
              <w:rPr>
                <w:rFonts w:hint="eastAsia" w:ascii="仿宋" w:hAnsi="仿宋" w:eastAsia="仿宋" w:cs="仿宋"/>
                <w:spacing w:val="-4"/>
                <w:sz w:val="28"/>
                <w:szCs w:val="28"/>
                <w:lang w:val="en-US" w:eastAsia="zh-CN"/>
              </w:rPr>
              <w:t xml:space="preserve">3</w:t>
            </w:r>
            <w:r/>
          </w:p>
        </w:tc>
        <w:tc>
          <w:tcPr>
            <w:tcW w:w="8058" w:type="dxa"/>
            <w:vAlign w:val="top"/>
            <w:textDirection w:val="lrTb"/>
            <w:noWrap w:val="false"/>
          </w:tcPr>
          <w:p>
            <w:pPr>
              <w:pStyle w:val="1004"/>
              <w:ind w:left="110"/>
              <w:spacing w:before="246" w:line="219"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color w:val="auto"/>
                <w:sz w:val="28"/>
                <w:szCs w:val="28"/>
              </w:rPr>
              <w:t xml:space="preserve">对重块和轿厢配重：对重块和轿厢配重不得</w:t>
            </w:r>
            <w:r>
              <w:rPr>
                <w:rFonts w:hint="eastAsia" w:ascii="仿宋" w:hAnsi="仿宋" w:eastAsia="仿宋" w:cs="仿宋"/>
                <w:color w:val="auto"/>
                <w:spacing w:val="-1"/>
                <w:sz w:val="28"/>
                <w:szCs w:val="28"/>
              </w:rPr>
              <w:t xml:space="preserve">使用非金属材质。</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9"/>
        </w:trPr>
        <w:tc>
          <w:tcPr>
            <w:tcW w:w="696" w:type="dxa"/>
            <w:vAlign w:val="top"/>
            <w:textDirection w:val="lrTb"/>
            <w:noWrap w:val="false"/>
          </w:tcPr>
          <w:p>
            <w:pPr>
              <w:pStyle w:val="1004"/>
              <w:ind w:left="178"/>
              <w:spacing w:before="246"/>
              <w:rPr>
                <w:rFonts w:hint="default" w:ascii="仿宋" w:hAnsi="仿宋" w:eastAsia="仿宋" w:cs="仿宋"/>
                <w:sz w:val="28"/>
                <w:szCs w:val="28"/>
                <w:lang w:val="en-US" w:eastAsia="zh-CN"/>
              </w:rPr>
            </w:pPr>
            <w:r>
              <w:rPr>
                <w:rFonts w:hint="eastAsia" w:ascii="仿宋" w:hAnsi="仿宋" w:eastAsia="仿宋" w:cs="仿宋"/>
                <w:spacing w:val="-4"/>
                <w:sz w:val="28"/>
                <w:szCs w:val="28"/>
                <w:lang w:val="en-US" w:eastAsia="zh-CN"/>
              </w:rPr>
              <w:t xml:space="preserve">44</w:t>
            </w:r>
            <w:r/>
          </w:p>
        </w:tc>
        <w:tc>
          <w:tcPr>
            <w:tcW w:w="8058" w:type="dxa"/>
            <w:vAlign w:val="top"/>
            <w:textDirection w:val="lrTb"/>
            <w:noWrap w:val="false"/>
          </w:tcPr>
          <w:p>
            <w:pPr>
              <w:pStyle w:val="1004"/>
              <w:ind w:left="114"/>
              <w:spacing w:before="246" w:line="219" w:lineRule="auto"/>
              <w:rPr>
                <w:rFonts w:hint="eastAsia" w:ascii="仿宋" w:hAnsi="仿宋" w:eastAsia="仿宋" w:cs="仿宋"/>
                <w:sz w:val="28"/>
                <w:szCs w:val="28"/>
              </w:rPr>
            </w:pPr>
            <w:r>
              <w:rPr>
                <w:rFonts w:hint="eastAsia" w:ascii="仿宋" w:hAnsi="仿宋" w:eastAsia="仿宋" w:cs="Times New Roman"/>
                <w:sz w:val="28"/>
                <w:szCs w:val="28"/>
              </w:rPr>
              <w:t xml:space="preserve">★</w:t>
            </w:r>
            <w:r>
              <w:rPr>
                <w:rFonts w:hint="eastAsia" w:ascii="仿宋" w:hAnsi="仿宋" w:eastAsia="仿宋" w:cs="仿宋"/>
                <w:spacing w:val="-1"/>
                <w:sz w:val="28"/>
                <w:szCs w:val="28"/>
              </w:rPr>
              <w:t xml:space="preserve">缓冲器：不得使用非金属材质非线性蓄能型缓冲器</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9"/>
        </w:trPr>
        <w:tc>
          <w:tcPr>
            <w:tcW w:w="696" w:type="dxa"/>
            <w:vAlign w:val="top"/>
            <w:textDirection w:val="lrTb"/>
            <w:noWrap w:val="false"/>
          </w:tcPr>
          <w:p>
            <w:pPr>
              <w:pStyle w:val="1004"/>
              <w:ind w:left="178"/>
              <w:spacing w:before="245"/>
              <w:rPr>
                <w:rFonts w:hint="default" w:ascii="仿宋" w:hAnsi="仿宋" w:eastAsia="仿宋" w:cs="仿宋"/>
                <w:spacing w:val="-4"/>
                <w:sz w:val="28"/>
                <w:szCs w:val="28"/>
                <w:lang w:val="en-US" w:eastAsia="zh-CN"/>
              </w:rPr>
            </w:pPr>
            <w:r>
              <w:rPr>
                <w:rFonts w:hint="eastAsia" w:ascii="仿宋" w:hAnsi="仿宋" w:eastAsia="仿宋" w:cs="仿宋"/>
                <w:spacing w:val="-4"/>
                <w:sz w:val="28"/>
                <w:szCs w:val="28"/>
                <w:lang w:val="en-US" w:eastAsia="zh-CN"/>
              </w:rPr>
              <w:t xml:space="preserve">45</w:t>
            </w:r>
            <w:r/>
          </w:p>
        </w:tc>
        <w:tc>
          <w:tcPr>
            <w:tcW w:w="8058" w:type="dxa"/>
            <w:vAlign w:val="top"/>
            <w:textDirection w:val="lrTb"/>
            <w:noWrap w:val="false"/>
          </w:tcPr>
          <w:p>
            <w:pPr>
              <w:pStyle w:val="1004"/>
              <w:ind w:left="112"/>
              <w:spacing w:before="245" w:line="220" w:lineRule="auto"/>
              <w:rPr>
                <w:rFonts w:hint="eastAsia" w:ascii="仿宋" w:hAnsi="仿宋" w:eastAsia="仿宋" w:cs="仿宋"/>
                <w:spacing w:val="-1"/>
                <w:sz w:val="28"/>
                <w:szCs w:val="28"/>
              </w:rPr>
            </w:pPr>
            <w:r>
              <w:rPr>
                <w:rFonts w:hint="eastAsia" w:ascii="仿宋" w:hAnsi="仿宋" w:eastAsia="仿宋" w:cs="仿宋"/>
                <w:spacing w:val="-1"/>
                <w:sz w:val="28"/>
                <w:szCs w:val="28"/>
              </w:rPr>
              <w:t xml:space="preserve">其它常规功能按现行国标执行</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9"/>
        </w:trPr>
        <w:tc>
          <w:tcPr>
            <w:tcW w:w="696" w:type="dxa"/>
            <w:vAlign w:val="top"/>
            <w:textDirection w:val="lrTb"/>
            <w:noWrap w:val="false"/>
          </w:tcPr>
          <w:p>
            <w:pPr>
              <w:pStyle w:val="1004"/>
              <w:ind w:left="178"/>
              <w:spacing w:before="245"/>
              <w:rPr>
                <w:rFonts w:hint="eastAsia" w:ascii="仿宋" w:hAnsi="仿宋" w:eastAsia="仿宋" w:cs="仿宋"/>
                <w:spacing w:val="-4"/>
                <w:sz w:val="28"/>
                <w:szCs w:val="28"/>
                <w:lang w:val="en-US" w:eastAsia="zh-CN"/>
              </w:rPr>
            </w:pPr>
            <w:r>
              <w:rPr>
                <w:rFonts w:hint="eastAsia" w:ascii="仿宋" w:hAnsi="仿宋" w:eastAsia="仿宋" w:cs="仿宋"/>
                <w:spacing w:val="-4"/>
                <w:sz w:val="28"/>
                <w:szCs w:val="28"/>
                <w:lang w:val="en-US" w:eastAsia="zh-CN"/>
              </w:rPr>
              <w:t xml:space="preserve">46</w:t>
            </w:r>
            <w:r/>
          </w:p>
        </w:tc>
        <w:tc>
          <w:tcPr>
            <w:tcW w:w="8058" w:type="dxa"/>
            <w:vAlign w:val="top"/>
            <w:textDirection w:val="lrTb"/>
            <w:noWrap w:val="false"/>
          </w:tcPr>
          <w:p>
            <w:pPr>
              <w:pStyle w:val="1004"/>
              <w:ind w:left="112"/>
              <w:spacing w:before="245" w:line="219" w:lineRule="auto"/>
              <w:rPr>
                <w:rFonts w:hint="eastAsia" w:ascii="仿宋" w:hAnsi="仿宋" w:eastAsia="仿宋" w:cs="仿宋"/>
                <w:spacing w:val="-1"/>
                <w:sz w:val="28"/>
                <w:szCs w:val="28"/>
              </w:rPr>
            </w:pPr>
            <w:r>
              <w:rPr>
                <w:rFonts w:hint="eastAsia" w:ascii="仿宋" w:hAnsi="仿宋" w:eastAsia="仿宋" w:cs="Times New Roman"/>
                <w:sz w:val="28"/>
                <w:szCs w:val="28"/>
              </w:rPr>
              <w:t xml:space="preserve">★</w:t>
            </w:r>
            <w:r>
              <w:rPr>
                <w:rFonts w:hint="eastAsia" w:ascii="仿宋" w:hAnsi="仿宋" w:eastAsia="仿宋" w:cs="仿宋"/>
                <w:spacing w:val="-3"/>
                <w:sz w:val="28"/>
                <w:szCs w:val="28"/>
              </w:rPr>
              <w:t xml:space="preserve">本项目质保期5年</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569"/>
        </w:trPr>
        <w:tc>
          <w:tcPr>
            <w:tcW w:w="696" w:type="dxa"/>
            <w:vAlign w:val="top"/>
            <w:textDirection w:val="lrTb"/>
            <w:noWrap w:val="false"/>
          </w:tcPr>
          <w:p>
            <w:pPr>
              <w:spacing w:line="422"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04"/>
              <w:ind w:left="178"/>
              <w:spacing w:before="72"/>
              <w:rPr>
                <w:rFonts w:hint="default" w:ascii="仿宋" w:hAnsi="仿宋" w:eastAsia="仿宋" w:cs="仿宋"/>
                <w:sz w:val="28"/>
                <w:szCs w:val="28"/>
                <w:lang w:val="en-US" w:eastAsia="zh-CN"/>
              </w:rPr>
            </w:pPr>
            <w:r>
              <w:rPr>
                <w:rFonts w:hint="eastAsia" w:ascii="仿宋" w:hAnsi="仿宋" w:eastAsia="仿宋" w:cs="仿宋"/>
                <w:color w:val="auto"/>
                <w:sz w:val="28"/>
                <w:szCs w:val="28"/>
                <w:highlight w:val="none"/>
                <w:lang w:val="en-US" w:eastAsia="zh-CN"/>
              </w:rPr>
              <w:t xml:space="preserve">47</w:t>
            </w:r>
            <w:r/>
          </w:p>
        </w:tc>
        <w:tc>
          <w:tcPr>
            <w:tcW w:w="8058" w:type="dxa"/>
            <w:vAlign w:val="top"/>
            <w:textDirection w:val="lrTb"/>
            <w:noWrap w:val="false"/>
          </w:tcPr>
          <w:p>
            <w:pPr>
              <w:pStyle w:val="1004"/>
              <w:ind w:left="111" w:right="23"/>
              <w:jc w:val="both"/>
              <w:spacing w:before="113" w:line="284" w:lineRule="auto"/>
              <w:rPr>
                <w:rFonts w:hint="eastAsia" w:ascii="仿宋" w:hAnsi="仿宋" w:eastAsia="仿宋" w:cs="仿宋"/>
                <w:sz w:val="28"/>
                <w:szCs w:val="28"/>
              </w:rPr>
            </w:pPr>
            <w:r>
              <w:rPr>
                <w:rFonts w:hint="eastAsia" w:ascii="仿宋" w:hAnsi="仿宋" w:eastAsia="仿宋" w:cs="仿宋"/>
                <w:color w:val="auto"/>
                <w:sz w:val="28"/>
                <w:szCs w:val="28"/>
                <w:highlight w:val="none"/>
              </w:rPr>
              <w:t xml:space="preserve">旧电梯拆除由中标单位负责实施并由中标单位回收处置，中标人所得旧电梯残值费用，须向招标人返还6000元/部</w:t>
            </w:r>
            <w:r>
              <w:rPr>
                <w:rFonts w:hint="eastAsia" w:ascii="仿宋" w:hAnsi="仿宋" w:eastAsia="仿宋" w:cs="仿宋"/>
                <w:color w:val="auto"/>
                <w:sz w:val="28"/>
                <w:szCs w:val="28"/>
                <w:highlight w:val="none"/>
                <w:lang w:val="en-US" w:eastAsia="zh-CN"/>
              </w:rPr>
              <w:t xml:space="preserve">并转入招标人指定账户。</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618"/>
        </w:trPr>
        <w:tc>
          <w:tcPr>
            <w:tcW w:w="696" w:type="dxa"/>
            <w:vAlign w:val="top"/>
            <w:textDirection w:val="lrTb"/>
            <w:noWrap w:val="false"/>
          </w:tcPr>
          <w:p>
            <w:pPr>
              <w:pStyle w:val="1004"/>
              <w:ind w:left="178"/>
              <w:spacing w:before="72"/>
              <w:rPr>
                <w:rFonts w:hint="default" w:ascii="仿宋" w:hAnsi="仿宋" w:eastAsia="仿宋" w:cs="仿宋"/>
                <w:sz w:val="28"/>
                <w:szCs w:val="28"/>
                <w:lang w:val="en-US" w:eastAsia="zh-CN"/>
              </w:rPr>
            </w:pPr>
            <w:r>
              <w:rPr>
                <w:rFonts w:hint="eastAsia" w:ascii="仿宋" w:hAnsi="仿宋" w:eastAsia="仿宋" w:cs="仿宋"/>
                <w:color w:val="auto"/>
                <w:sz w:val="28"/>
                <w:szCs w:val="28"/>
                <w:highlight w:val="none"/>
                <w:lang w:val="en-US" w:eastAsia="zh-CN"/>
              </w:rPr>
              <w:t xml:space="preserve">48</w:t>
            </w:r>
            <w:r/>
          </w:p>
        </w:tc>
        <w:tc>
          <w:tcPr>
            <w:tcW w:w="8058" w:type="dxa"/>
            <w:vAlign w:val="top"/>
            <w:textDirection w:val="lrTb"/>
            <w:noWrap w:val="false"/>
          </w:tcPr>
          <w:p>
            <w:pPr>
              <w:pStyle w:val="1004"/>
              <w:ind w:left="111" w:right="23"/>
              <w:jc w:val="both"/>
              <w:spacing w:before="113" w:line="284" w:lineRule="auto"/>
              <w:rPr>
                <w:rFonts w:hint="eastAsia" w:ascii="仿宋" w:hAnsi="仿宋" w:eastAsia="仿宋" w:cs="仿宋"/>
                <w:sz w:val="28"/>
                <w:szCs w:val="28"/>
              </w:rPr>
            </w:pP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电瓶车阻车系统：监测到电动车进入电梯后语音报警并停止运行（具备防遮挡功能）。</w:t>
            </w:r>
            <w:r/>
          </w:p>
        </w:tc>
        <w:tc>
          <w:tcPr>
            <w:tcW w:w="6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ind w:left="2760" w:right="485" w:hanging="2725"/>
        <w:spacing w:before="195" w:line="301" w:lineRule="auto"/>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备注：带</w:t>
      </w:r>
      <w:r>
        <w:rPr>
          <w:rFonts w:hint="eastAsia" w:ascii="仿宋" w:hAnsi="仿宋" w:eastAsia="仿宋" w:cs="Times New Roman"/>
          <w:color w:val="auto"/>
          <w:sz w:val="28"/>
          <w:szCs w:val="28"/>
          <w:highlight w:val="none"/>
        </w:rPr>
        <w:t xml:space="preserve">★</w:t>
      </w:r>
      <w:r>
        <w:rPr>
          <w:rFonts w:hint="eastAsia" w:ascii="仿宋" w:hAnsi="仿宋" w:eastAsia="仿宋" w:cs="仿宋"/>
          <w:color w:val="auto"/>
          <w:spacing w:val="-1"/>
          <w:sz w:val="28"/>
          <w:szCs w:val="28"/>
          <w:highlight w:val="none"/>
        </w:rPr>
        <w:t xml:space="preserve">部分必须响应，否则视为废标。</w:t>
      </w:r>
      <w:r/>
    </w:p>
    <w:p>
      <w:pPr>
        <w:ind w:right="0"/>
        <w:jc w:val="left"/>
        <w:keepLines w:val="0"/>
        <w:keepNext w:val="0"/>
        <w:pageBreakBefore w:val="0"/>
        <w:spacing w:line="360" w:lineRule="auto"/>
        <w:widowControl w:val="off"/>
        <w:rPr>
          <w:rFonts w:hint="eastAsia" w:ascii="仿宋" w:hAnsi="仿宋" w:eastAsia="方正仿宋_GB2312" w:cs="仿宋"/>
          <w:sz w:val="28"/>
          <w:szCs w:val="28"/>
          <w:lang w:eastAsia="zh-CN"/>
        </w:rPr>
      </w:pPr>
      <w:r>
        <w:rPr>
          <w:rFonts w:hint="eastAsia" w:ascii="仿宋" w:hAnsi="仿宋" w:eastAsia="仿宋" w:cs="仿宋"/>
          <w:spacing w:val="-2"/>
          <w:sz w:val="28"/>
          <w:szCs w:val="28"/>
        </w:rPr>
        <w:t xml:space="preserve">（二）、</w:t>
      </w:r>
      <w:r>
        <w:rPr>
          <w:rFonts w:hint="eastAsia" w:ascii="方正仿宋_GB2312" w:hAnsi="方正仿宋_GB2312" w:eastAsia="方正仿宋_GB2312" w:cs="方正仿宋_GB2312"/>
          <w:sz w:val="28"/>
          <w:szCs w:val="28"/>
        </w:rPr>
        <w:t xml:space="preserve">电梯功能要求，投标人提供的电梯应包括但不仅限于下列功能，当投标人推荐的其它合适的功能也可被接受</w:t>
      </w:r>
      <w:r>
        <w:rPr>
          <w:rFonts w:hint="eastAsia" w:ascii="方正仿宋_GB2312" w:hAnsi="方正仿宋_GB2312" w:eastAsia="方正仿宋_GB2312" w:cs="方正仿宋_GB2312"/>
          <w:sz w:val="28"/>
          <w:szCs w:val="28"/>
          <w:lang w:eastAsia="zh-CN"/>
        </w:rPr>
        <w:t xml:space="preserve">。</w:t>
      </w:r>
      <w:r/>
    </w:p>
    <w:p>
      <w:pPr>
        <w:spacing w:line="21" w:lineRule="exact"/>
        <w:rPr>
          <w:rFonts w:hint="eastAsia" w:ascii="仿宋" w:hAnsi="仿宋" w:eastAsia="仿宋" w:cs="仿宋"/>
          <w:sz w:val="28"/>
          <w:szCs w:val="28"/>
        </w:rPr>
      </w:pPr>
      <w:r>
        <w:rPr>
          <w:rFonts w:hint="eastAsia" w:ascii="仿宋" w:hAnsi="仿宋" w:eastAsia="仿宋" w:cs="仿宋"/>
          <w:sz w:val="28"/>
          <w:szCs w:val="28"/>
        </w:rPr>
      </w:r>
      <w:r/>
    </w:p>
    <w:tbl>
      <w:tblPr>
        <w:tblStyle w:val="1003"/>
        <w:tblW w:w="8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9"/>
        <w:gridCol w:w="3389"/>
        <w:gridCol w:w="950"/>
        <w:gridCol w:w="3333"/>
      </w:tblGrid>
      <w:tr>
        <w:trPr>
          <w:trHeight w:val="709"/>
        </w:trPr>
        <w:tc>
          <w:tcPr>
            <w:tcW w:w="919" w:type="dxa"/>
            <w:vAlign w:val="top"/>
            <w:textDirection w:val="lrTb"/>
            <w:noWrap w:val="false"/>
          </w:tcPr>
          <w:p>
            <w:pPr>
              <w:pStyle w:val="1004"/>
              <w:ind w:left="242"/>
              <w:spacing w:before="242" w:line="222" w:lineRule="auto"/>
              <w:rPr>
                <w:rFonts w:hint="eastAsia" w:ascii="仿宋" w:hAnsi="仿宋" w:eastAsia="仿宋" w:cs="仿宋"/>
                <w:sz w:val="28"/>
                <w:szCs w:val="28"/>
              </w:rPr>
            </w:pPr>
            <w:r>
              <w:rPr>
                <w:rFonts w:hint="eastAsia" w:ascii="仿宋" w:hAnsi="仿宋" w:eastAsia="仿宋" w:cs="仿宋"/>
                <w:b/>
                <w:bCs/>
                <w:spacing w:val="-6"/>
                <w:sz w:val="28"/>
                <w:szCs w:val="28"/>
              </w:rPr>
              <w:t xml:space="preserve">序号</w:t>
            </w:r>
            <w:r/>
          </w:p>
        </w:tc>
        <w:tc>
          <w:tcPr>
            <w:tcW w:w="3389" w:type="dxa"/>
            <w:vAlign w:val="top"/>
            <w:textDirection w:val="lrTb"/>
            <w:noWrap w:val="false"/>
          </w:tcPr>
          <w:p>
            <w:pPr>
              <w:pStyle w:val="1004"/>
              <w:ind w:left="1644"/>
              <w:spacing w:before="242" w:line="222" w:lineRule="auto"/>
              <w:rPr>
                <w:rFonts w:hint="eastAsia" w:ascii="仿宋" w:hAnsi="仿宋" w:eastAsia="仿宋" w:cs="仿宋"/>
                <w:sz w:val="28"/>
                <w:szCs w:val="28"/>
              </w:rPr>
            </w:pPr>
            <w:r>
              <w:rPr>
                <w:rFonts w:hint="eastAsia" w:ascii="仿宋" w:hAnsi="仿宋" w:eastAsia="仿宋" w:cs="仿宋"/>
                <w:b/>
                <w:bCs/>
                <w:spacing w:val="-8"/>
                <w:sz w:val="28"/>
                <w:szCs w:val="28"/>
              </w:rPr>
              <w:t xml:space="preserve">功能</w:t>
            </w:r>
            <w:r/>
          </w:p>
        </w:tc>
        <w:tc>
          <w:tcPr>
            <w:tcW w:w="950" w:type="dxa"/>
            <w:vAlign w:val="top"/>
            <w:textDirection w:val="lrTb"/>
            <w:noWrap w:val="false"/>
          </w:tcPr>
          <w:p>
            <w:pPr>
              <w:pStyle w:val="1004"/>
              <w:ind w:left="319"/>
              <w:spacing w:before="242" w:line="222" w:lineRule="auto"/>
              <w:rPr>
                <w:rFonts w:hint="eastAsia" w:ascii="仿宋" w:hAnsi="仿宋" w:eastAsia="仿宋" w:cs="仿宋"/>
                <w:sz w:val="28"/>
                <w:szCs w:val="28"/>
              </w:rPr>
            </w:pPr>
            <w:r>
              <w:rPr>
                <w:rFonts w:hint="eastAsia" w:ascii="仿宋" w:hAnsi="仿宋" w:eastAsia="仿宋" w:cs="仿宋"/>
                <w:b/>
                <w:bCs/>
                <w:spacing w:val="-6"/>
                <w:sz w:val="28"/>
                <w:szCs w:val="28"/>
              </w:rPr>
              <w:t xml:space="preserve">序号</w:t>
            </w:r>
            <w:r/>
          </w:p>
        </w:tc>
        <w:tc>
          <w:tcPr>
            <w:tcW w:w="3333" w:type="dxa"/>
            <w:vAlign w:val="top"/>
            <w:textDirection w:val="lrTb"/>
            <w:noWrap w:val="false"/>
          </w:tcPr>
          <w:p>
            <w:pPr>
              <w:pStyle w:val="1004"/>
              <w:ind w:left="1601"/>
              <w:spacing w:before="242" w:line="222" w:lineRule="auto"/>
              <w:rPr>
                <w:rFonts w:hint="eastAsia" w:ascii="仿宋" w:hAnsi="仿宋" w:eastAsia="仿宋" w:cs="仿宋"/>
                <w:sz w:val="28"/>
                <w:szCs w:val="28"/>
              </w:rPr>
            </w:pPr>
            <w:r>
              <w:rPr>
                <w:rFonts w:hint="eastAsia" w:ascii="仿宋" w:hAnsi="仿宋" w:eastAsia="仿宋" w:cs="仿宋"/>
                <w:b/>
                <w:bCs/>
                <w:spacing w:val="-8"/>
                <w:sz w:val="28"/>
                <w:szCs w:val="28"/>
              </w:rPr>
              <w:t xml:space="preserve">功能</w:t>
            </w:r>
            <w:r/>
          </w:p>
        </w:tc>
      </w:tr>
      <w:tr>
        <w:trPr>
          <w:trHeight w:val="504"/>
        </w:trPr>
        <w:tc>
          <w:tcPr>
            <w:tcW w:w="919" w:type="dxa"/>
            <w:vAlign w:val="top"/>
            <w:textDirection w:val="lrTb"/>
            <w:noWrap w:val="false"/>
          </w:tcPr>
          <w:p>
            <w:pPr>
              <w:pStyle w:val="1004"/>
              <w:ind w:left="425"/>
              <w:spacing w:before="140" w:line="242"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3389" w:type="dxa"/>
            <w:vAlign w:val="top"/>
            <w:textDirection w:val="lrTb"/>
            <w:noWrap w:val="false"/>
          </w:tcPr>
          <w:p>
            <w:pPr>
              <w:pStyle w:val="1004"/>
              <w:ind w:left="111"/>
              <w:spacing w:before="141"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全集选控制运行功能</w:t>
            </w:r>
            <w:r/>
          </w:p>
        </w:tc>
        <w:tc>
          <w:tcPr>
            <w:tcW w:w="950" w:type="dxa"/>
            <w:vAlign w:val="top"/>
            <w:textDirection w:val="lrTb"/>
            <w:noWrap w:val="false"/>
          </w:tcPr>
          <w:p>
            <w:pPr>
              <w:pStyle w:val="1004"/>
              <w:ind w:left="447"/>
              <w:spacing w:before="141"/>
              <w:rPr>
                <w:rFonts w:hint="eastAsia" w:ascii="仿宋" w:hAnsi="仿宋" w:eastAsia="仿宋" w:cs="仿宋"/>
                <w:sz w:val="28"/>
                <w:szCs w:val="28"/>
              </w:rPr>
            </w:pPr>
            <w:r>
              <w:rPr>
                <w:rFonts w:hint="eastAsia" w:ascii="仿宋" w:hAnsi="仿宋" w:eastAsia="仿宋" w:cs="仿宋"/>
                <w:spacing w:val="-13"/>
                <w:sz w:val="28"/>
                <w:szCs w:val="28"/>
              </w:rPr>
              <w:t xml:space="preserve">19</w:t>
            </w:r>
            <w:r/>
          </w:p>
        </w:tc>
        <w:tc>
          <w:tcPr>
            <w:tcW w:w="3333" w:type="dxa"/>
            <w:vAlign w:val="top"/>
            <w:textDirection w:val="lrTb"/>
            <w:noWrap w:val="false"/>
          </w:tcPr>
          <w:p>
            <w:pPr>
              <w:pStyle w:val="1004"/>
              <w:ind w:left="139"/>
              <w:spacing w:before="141" w:line="221" w:lineRule="auto"/>
              <w:rPr>
                <w:rFonts w:hint="eastAsia" w:ascii="仿宋" w:hAnsi="仿宋" w:eastAsia="仿宋" w:cs="仿宋"/>
                <w:sz w:val="28"/>
                <w:szCs w:val="28"/>
              </w:rPr>
            </w:pPr>
            <w:r>
              <w:rPr>
                <w:rFonts w:hint="eastAsia" w:ascii="仿宋" w:hAnsi="仿宋" w:eastAsia="仿宋" w:cs="仿宋"/>
                <w:spacing w:val="-5"/>
                <w:sz w:val="28"/>
                <w:szCs w:val="28"/>
              </w:rPr>
              <w:t xml:space="preserve">门过载保护功能</w:t>
            </w:r>
            <w:r/>
          </w:p>
        </w:tc>
      </w:tr>
      <w:tr>
        <w:trPr>
          <w:trHeight w:val="467"/>
        </w:trPr>
        <w:tc>
          <w:tcPr>
            <w:tcW w:w="919" w:type="dxa"/>
            <w:vAlign w:val="top"/>
            <w:textDirection w:val="lrTb"/>
            <w:noWrap w:val="false"/>
          </w:tcPr>
          <w:p>
            <w:pPr>
              <w:pStyle w:val="1004"/>
              <w:ind w:left="411"/>
              <w:spacing w:before="121" w:line="242"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W w:w="3389" w:type="dxa"/>
            <w:vAlign w:val="top"/>
            <w:textDirection w:val="lrTb"/>
            <w:noWrap w:val="false"/>
          </w:tcPr>
          <w:p>
            <w:pPr>
              <w:pStyle w:val="1004"/>
              <w:ind w:left="112"/>
              <w:spacing w:before="121" w:line="221" w:lineRule="auto"/>
              <w:rPr>
                <w:rFonts w:hint="eastAsia" w:ascii="仿宋" w:hAnsi="仿宋" w:eastAsia="仿宋" w:cs="仿宋"/>
                <w:sz w:val="28"/>
                <w:szCs w:val="28"/>
              </w:rPr>
            </w:pPr>
            <w:r>
              <w:rPr>
                <w:rFonts w:hint="eastAsia" w:ascii="仿宋" w:hAnsi="仿宋" w:eastAsia="仿宋" w:cs="仿宋"/>
                <w:spacing w:val="-2"/>
                <w:sz w:val="28"/>
                <w:szCs w:val="28"/>
              </w:rPr>
              <w:t xml:space="preserve">起动补偿功能</w:t>
            </w:r>
            <w:r/>
          </w:p>
        </w:tc>
        <w:tc>
          <w:tcPr>
            <w:tcW w:w="950" w:type="dxa"/>
            <w:vAlign w:val="top"/>
            <w:textDirection w:val="lrTb"/>
            <w:noWrap w:val="false"/>
          </w:tcPr>
          <w:p>
            <w:pPr>
              <w:pStyle w:val="1004"/>
              <w:ind w:left="433"/>
              <w:spacing w:before="122"/>
              <w:rPr>
                <w:rFonts w:hint="eastAsia" w:ascii="仿宋" w:hAnsi="仿宋" w:eastAsia="仿宋" w:cs="仿宋"/>
                <w:sz w:val="28"/>
                <w:szCs w:val="28"/>
              </w:rPr>
            </w:pPr>
            <w:r>
              <w:rPr>
                <w:rFonts w:hint="eastAsia" w:ascii="仿宋" w:hAnsi="仿宋" w:eastAsia="仿宋" w:cs="仿宋"/>
                <w:spacing w:val="-6"/>
                <w:sz w:val="28"/>
                <w:szCs w:val="28"/>
              </w:rPr>
              <w:t xml:space="preserve">20</w:t>
            </w:r>
            <w:r/>
          </w:p>
        </w:tc>
        <w:tc>
          <w:tcPr>
            <w:tcW w:w="3333" w:type="dxa"/>
            <w:vAlign w:val="top"/>
            <w:textDirection w:val="lrTb"/>
            <w:noWrap w:val="false"/>
          </w:tcPr>
          <w:p>
            <w:pPr>
              <w:pStyle w:val="1004"/>
              <w:ind w:left="115"/>
              <w:spacing w:before="121"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开门异常自动选层功能</w:t>
            </w:r>
            <w:r/>
          </w:p>
        </w:tc>
      </w:tr>
      <w:tr>
        <w:trPr>
          <w:trHeight w:val="504"/>
        </w:trPr>
        <w:tc>
          <w:tcPr>
            <w:tcW w:w="919" w:type="dxa"/>
            <w:vAlign w:val="top"/>
            <w:textDirection w:val="lrTb"/>
            <w:noWrap w:val="false"/>
          </w:tcPr>
          <w:p>
            <w:pPr>
              <w:pStyle w:val="1004"/>
              <w:ind w:left="413"/>
              <w:spacing w:before="142"/>
              <w:rPr>
                <w:rFonts w:hint="eastAsia" w:ascii="仿宋" w:hAnsi="仿宋" w:eastAsia="仿宋" w:cs="仿宋"/>
                <w:sz w:val="28"/>
                <w:szCs w:val="28"/>
              </w:rPr>
            </w:pPr>
            <w:r>
              <w:rPr>
                <w:rFonts w:hint="eastAsia" w:ascii="仿宋" w:hAnsi="仿宋" w:eastAsia="仿宋" w:cs="仿宋"/>
                <w:sz w:val="28"/>
                <w:szCs w:val="28"/>
              </w:rPr>
              <w:t xml:space="preserve">3</w:t>
            </w:r>
            <w:r/>
          </w:p>
        </w:tc>
        <w:tc>
          <w:tcPr>
            <w:tcW w:w="3389" w:type="dxa"/>
            <w:vAlign w:val="top"/>
            <w:textDirection w:val="lrTb"/>
            <w:noWrap w:val="false"/>
          </w:tcPr>
          <w:p>
            <w:pPr>
              <w:pStyle w:val="1004"/>
              <w:ind w:left="115"/>
              <w:spacing w:before="141"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故障自动检测功能</w:t>
            </w:r>
            <w:r/>
          </w:p>
        </w:tc>
        <w:tc>
          <w:tcPr>
            <w:tcW w:w="950" w:type="dxa"/>
            <w:vAlign w:val="top"/>
            <w:textDirection w:val="lrTb"/>
            <w:noWrap w:val="false"/>
          </w:tcPr>
          <w:p>
            <w:pPr>
              <w:pStyle w:val="1004"/>
              <w:ind w:left="433"/>
              <w:spacing w:before="141" w:line="242" w:lineRule="auto"/>
              <w:rPr>
                <w:rFonts w:hint="eastAsia" w:ascii="仿宋" w:hAnsi="仿宋" w:eastAsia="仿宋" w:cs="仿宋"/>
                <w:sz w:val="28"/>
                <w:szCs w:val="28"/>
              </w:rPr>
            </w:pPr>
            <w:r>
              <w:rPr>
                <w:rFonts w:hint="eastAsia" w:ascii="仿宋" w:hAnsi="仿宋" w:eastAsia="仿宋" w:cs="仿宋"/>
                <w:spacing w:val="-6"/>
                <w:sz w:val="28"/>
                <w:szCs w:val="28"/>
              </w:rPr>
              <w:t xml:space="preserve">21</w:t>
            </w:r>
            <w:r/>
          </w:p>
        </w:tc>
        <w:tc>
          <w:tcPr>
            <w:tcW w:w="3333" w:type="dxa"/>
            <w:vAlign w:val="top"/>
            <w:textDirection w:val="lrTb"/>
            <w:noWrap w:val="false"/>
          </w:tcPr>
          <w:p>
            <w:pPr>
              <w:pStyle w:val="1004"/>
              <w:ind w:left="115"/>
              <w:spacing w:before="141" w:line="221" w:lineRule="auto"/>
              <w:rPr>
                <w:rFonts w:hint="eastAsia" w:ascii="仿宋" w:hAnsi="仿宋" w:eastAsia="仿宋" w:cs="仿宋"/>
                <w:sz w:val="28"/>
                <w:szCs w:val="28"/>
              </w:rPr>
            </w:pPr>
            <w:r>
              <w:rPr>
                <w:rFonts w:hint="eastAsia" w:ascii="仿宋" w:hAnsi="仿宋" w:eastAsia="仿宋" w:cs="仿宋"/>
                <w:spacing w:val="-1"/>
                <w:sz w:val="28"/>
                <w:szCs w:val="28"/>
              </w:rPr>
              <w:t xml:space="preserve">开关门时间超常保护功能</w:t>
            </w:r>
            <w:r/>
          </w:p>
        </w:tc>
      </w:tr>
      <w:tr>
        <w:trPr>
          <w:trHeight w:val="504"/>
        </w:trPr>
        <w:tc>
          <w:tcPr>
            <w:tcW w:w="919" w:type="dxa"/>
            <w:vAlign w:val="top"/>
            <w:textDirection w:val="lrTb"/>
            <w:noWrap w:val="false"/>
          </w:tcPr>
          <w:p>
            <w:pPr>
              <w:pStyle w:val="1004"/>
              <w:ind w:left="408"/>
              <w:spacing w:before="141" w:line="242"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3389" w:type="dxa"/>
            <w:vAlign w:val="top"/>
            <w:textDirection w:val="lrTb"/>
            <w:noWrap w:val="false"/>
          </w:tcPr>
          <w:p>
            <w:pPr>
              <w:pStyle w:val="1004"/>
              <w:ind w:left="137"/>
              <w:spacing w:before="142"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电机过热（载）保护功能</w:t>
            </w:r>
            <w:r/>
          </w:p>
        </w:tc>
        <w:tc>
          <w:tcPr>
            <w:tcW w:w="950" w:type="dxa"/>
            <w:vAlign w:val="top"/>
            <w:textDirection w:val="lrTb"/>
            <w:noWrap w:val="false"/>
          </w:tcPr>
          <w:p>
            <w:pPr>
              <w:pStyle w:val="1004"/>
              <w:ind w:left="433"/>
              <w:spacing w:before="141" w:line="242" w:lineRule="auto"/>
              <w:rPr>
                <w:rFonts w:hint="eastAsia" w:ascii="仿宋" w:hAnsi="仿宋" w:eastAsia="仿宋" w:cs="仿宋"/>
                <w:sz w:val="28"/>
                <w:szCs w:val="28"/>
              </w:rPr>
            </w:pPr>
            <w:r>
              <w:rPr>
                <w:rFonts w:hint="eastAsia" w:ascii="仿宋" w:hAnsi="仿宋" w:eastAsia="仿宋" w:cs="仿宋"/>
                <w:spacing w:val="-6"/>
                <w:sz w:val="28"/>
                <w:szCs w:val="28"/>
              </w:rPr>
              <w:t xml:space="preserve">22</w:t>
            </w:r>
            <w:r/>
          </w:p>
        </w:tc>
        <w:tc>
          <w:tcPr>
            <w:tcW w:w="3333" w:type="dxa"/>
            <w:vAlign w:val="top"/>
            <w:textDirection w:val="lrTb"/>
            <w:noWrap w:val="false"/>
          </w:tcPr>
          <w:p>
            <w:pPr>
              <w:pStyle w:val="1004"/>
              <w:ind w:left="115"/>
              <w:spacing w:before="141" w:line="221" w:lineRule="auto"/>
              <w:rPr>
                <w:rFonts w:hint="eastAsia" w:ascii="仿宋" w:hAnsi="仿宋" w:eastAsia="仿宋" w:cs="仿宋"/>
                <w:sz w:val="28"/>
                <w:szCs w:val="28"/>
              </w:rPr>
            </w:pPr>
            <w:r>
              <w:rPr>
                <w:rFonts w:hint="eastAsia" w:ascii="仿宋" w:hAnsi="仿宋" w:eastAsia="仿宋" w:cs="仿宋"/>
                <w:spacing w:val="-1"/>
                <w:sz w:val="28"/>
                <w:szCs w:val="28"/>
              </w:rPr>
              <w:t xml:space="preserve">开门时间自动控制功能</w:t>
            </w:r>
            <w:r/>
          </w:p>
        </w:tc>
      </w:tr>
      <w:tr>
        <w:trPr>
          <w:trHeight w:val="505"/>
        </w:trPr>
        <w:tc>
          <w:tcPr>
            <w:tcW w:w="919" w:type="dxa"/>
            <w:vAlign w:val="top"/>
            <w:textDirection w:val="lrTb"/>
            <w:noWrap w:val="false"/>
          </w:tcPr>
          <w:p>
            <w:pPr>
              <w:pStyle w:val="1004"/>
              <w:ind w:left="413"/>
              <w:spacing w:before="144"/>
              <w:rPr>
                <w:rFonts w:hint="eastAsia" w:ascii="仿宋" w:hAnsi="仿宋" w:eastAsia="仿宋" w:cs="仿宋"/>
                <w:sz w:val="28"/>
                <w:szCs w:val="28"/>
              </w:rPr>
            </w:pPr>
            <w:r>
              <w:rPr>
                <w:rFonts w:hint="eastAsia" w:ascii="仿宋" w:hAnsi="仿宋" w:eastAsia="仿宋" w:cs="仿宋"/>
                <w:sz w:val="28"/>
                <w:szCs w:val="28"/>
              </w:rPr>
              <w:t xml:space="preserve">5</w:t>
            </w:r>
            <w:r/>
          </w:p>
        </w:tc>
        <w:tc>
          <w:tcPr>
            <w:tcW w:w="3389" w:type="dxa"/>
            <w:vAlign w:val="top"/>
            <w:textDirection w:val="lrTb"/>
            <w:noWrap w:val="false"/>
          </w:tcPr>
          <w:p>
            <w:pPr>
              <w:pStyle w:val="1004"/>
              <w:ind w:left="110"/>
              <w:spacing w:before="143" w:line="221" w:lineRule="auto"/>
              <w:rPr>
                <w:rFonts w:hint="eastAsia" w:ascii="仿宋" w:hAnsi="仿宋" w:eastAsia="仿宋" w:cs="仿宋"/>
                <w:sz w:val="28"/>
                <w:szCs w:val="28"/>
              </w:rPr>
            </w:pPr>
            <w:r>
              <w:rPr>
                <w:rFonts w:hint="eastAsia" w:ascii="仿宋" w:hAnsi="仿宋" w:eastAsia="仿宋" w:cs="仿宋"/>
                <w:spacing w:val="-1"/>
                <w:sz w:val="28"/>
                <w:szCs w:val="28"/>
              </w:rPr>
              <w:t xml:space="preserve">超载保护功能</w:t>
            </w:r>
            <w:r/>
          </w:p>
        </w:tc>
        <w:tc>
          <w:tcPr>
            <w:tcW w:w="950" w:type="dxa"/>
            <w:vAlign w:val="top"/>
            <w:textDirection w:val="lrTb"/>
            <w:noWrap w:val="false"/>
          </w:tcPr>
          <w:p>
            <w:pPr>
              <w:pStyle w:val="1004"/>
              <w:ind w:left="433"/>
              <w:spacing w:before="144"/>
              <w:rPr>
                <w:rFonts w:hint="eastAsia" w:ascii="仿宋" w:hAnsi="仿宋" w:eastAsia="仿宋" w:cs="仿宋"/>
                <w:sz w:val="28"/>
                <w:szCs w:val="28"/>
              </w:rPr>
            </w:pPr>
            <w:r>
              <w:rPr>
                <w:rFonts w:hint="eastAsia" w:ascii="仿宋" w:hAnsi="仿宋" w:eastAsia="仿宋" w:cs="仿宋"/>
                <w:spacing w:val="-6"/>
                <w:sz w:val="28"/>
                <w:szCs w:val="28"/>
              </w:rPr>
              <w:t xml:space="preserve">23</w:t>
            </w:r>
            <w:r/>
          </w:p>
        </w:tc>
        <w:tc>
          <w:tcPr>
            <w:tcW w:w="3333" w:type="dxa"/>
            <w:vAlign w:val="top"/>
            <w:textDirection w:val="lrTb"/>
            <w:noWrap w:val="false"/>
          </w:tcPr>
          <w:p>
            <w:pPr>
              <w:pStyle w:val="1004"/>
              <w:ind w:left="115"/>
              <w:spacing w:before="143" w:line="221" w:lineRule="auto"/>
              <w:rPr>
                <w:rFonts w:hint="eastAsia" w:ascii="仿宋" w:hAnsi="仿宋" w:eastAsia="仿宋" w:cs="仿宋"/>
                <w:sz w:val="28"/>
                <w:szCs w:val="28"/>
              </w:rPr>
            </w:pPr>
            <w:r>
              <w:rPr>
                <w:rFonts w:hint="eastAsia" w:ascii="仿宋" w:hAnsi="仿宋" w:eastAsia="仿宋" w:cs="仿宋"/>
                <w:spacing w:val="-1"/>
                <w:sz w:val="28"/>
                <w:szCs w:val="28"/>
              </w:rPr>
              <w:t xml:space="preserve">开门时间自动调整功能</w:t>
            </w:r>
            <w:r/>
          </w:p>
        </w:tc>
      </w:tr>
      <w:tr>
        <w:trPr>
          <w:trHeight w:val="505"/>
        </w:trPr>
        <w:tc>
          <w:tcPr>
            <w:tcW w:w="919" w:type="dxa"/>
            <w:vAlign w:val="top"/>
            <w:textDirection w:val="lrTb"/>
            <w:noWrap w:val="false"/>
          </w:tcPr>
          <w:p>
            <w:pPr>
              <w:pStyle w:val="1004"/>
              <w:ind w:left="410"/>
              <w:spacing w:before="142"/>
              <w:rPr>
                <w:rFonts w:hint="eastAsia" w:ascii="仿宋" w:hAnsi="仿宋" w:eastAsia="仿宋" w:cs="仿宋"/>
                <w:sz w:val="28"/>
                <w:szCs w:val="28"/>
              </w:rPr>
            </w:pPr>
            <w:r>
              <w:rPr>
                <w:rFonts w:hint="eastAsia" w:ascii="仿宋" w:hAnsi="仿宋" w:eastAsia="仿宋" w:cs="仿宋"/>
                <w:sz w:val="28"/>
                <w:szCs w:val="28"/>
              </w:rPr>
              <w:t xml:space="preserve">6</w:t>
            </w:r>
            <w:r/>
          </w:p>
        </w:tc>
        <w:tc>
          <w:tcPr>
            <w:tcW w:w="3389" w:type="dxa"/>
            <w:vAlign w:val="top"/>
            <w:textDirection w:val="lrTb"/>
            <w:noWrap w:val="false"/>
          </w:tcPr>
          <w:p>
            <w:pPr>
              <w:pStyle w:val="1004"/>
              <w:ind w:left="110"/>
              <w:spacing w:before="142"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超载报警功能</w:t>
            </w:r>
            <w:r/>
          </w:p>
        </w:tc>
        <w:tc>
          <w:tcPr>
            <w:tcW w:w="950" w:type="dxa"/>
            <w:vAlign w:val="top"/>
            <w:textDirection w:val="lrTb"/>
            <w:noWrap w:val="false"/>
          </w:tcPr>
          <w:p>
            <w:pPr>
              <w:pStyle w:val="1004"/>
              <w:ind w:left="433"/>
              <w:spacing w:before="142" w:line="242" w:lineRule="auto"/>
              <w:rPr>
                <w:rFonts w:hint="eastAsia" w:ascii="仿宋" w:hAnsi="仿宋" w:eastAsia="仿宋" w:cs="仿宋"/>
                <w:sz w:val="28"/>
                <w:szCs w:val="28"/>
              </w:rPr>
            </w:pPr>
            <w:r>
              <w:rPr>
                <w:rFonts w:hint="eastAsia" w:ascii="仿宋" w:hAnsi="仿宋" w:eastAsia="仿宋" w:cs="仿宋"/>
                <w:spacing w:val="-6"/>
                <w:sz w:val="28"/>
                <w:szCs w:val="28"/>
              </w:rPr>
              <w:t xml:space="preserve">24</w:t>
            </w:r>
            <w:r/>
          </w:p>
        </w:tc>
        <w:tc>
          <w:tcPr>
            <w:tcW w:w="3333" w:type="dxa"/>
            <w:vAlign w:val="top"/>
            <w:textDirection w:val="lrTb"/>
            <w:noWrap w:val="false"/>
          </w:tcPr>
          <w:p>
            <w:pPr>
              <w:pStyle w:val="1004"/>
              <w:ind w:left="115"/>
              <w:spacing w:before="142" w:line="221" w:lineRule="auto"/>
              <w:rPr>
                <w:rFonts w:hint="eastAsia" w:ascii="仿宋" w:hAnsi="仿宋" w:eastAsia="仿宋" w:cs="仿宋"/>
                <w:sz w:val="28"/>
                <w:szCs w:val="28"/>
              </w:rPr>
            </w:pPr>
            <w:r>
              <w:rPr>
                <w:rFonts w:hint="eastAsia" w:ascii="仿宋" w:hAnsi="仿宋" w:eastAsia="仿宋" w:cs="仿宋"/>
                <w:spacing w:val="-2"/>
                <w:sz w:val="28"/>
                <w:szCs w:val="28"/>
              </w:rPr>
              <w:t xml:space="preserve">提前开门功能</w:t>
            </w:r>
            <w:r/>
          </w:p>
        </w:tc>
      </w:tr>
      <w:tr>
        <w:trPr>
          <w:trHeight w:val="504"/>
        </w:trPr>
        <w:tc>
          <w:tcPr>
            <w:tcW w:w="919" w:type="dxa"/>
            <w:vAlign w:val="top"/>
            <w:textDirection w:val="lrTb"/>
            <w:noWrap w:val="false"/>
          </w:tcPr>
          <w:p>
            <w:pPr>
              <w:pStyle w:val="1004"/>
              <w:ind w:left="414"/>
              <w:spacing w:before="144"/>
              <w:rPr>
                <w:rFonts w:hint="eastAsia" w:ascii="仿宋" w:hAnsi="仿宋" w:eastAsia="仿宋" w:cs="仿宋"/>
                <w:sz w:val="28"/>
                <w:szCs w:val="28"/>
              </w:rPr>
            </w:pPr>
            <w:r>
              <w:rPr>
                <w:rFonts w:hint="eastAsia" w:ascii="仿宋" w:hAnsi="仿宋" w:eastAsia="仿宋" w:cs="仿宋"/>
                <w:sz w:val="28"/>
                <w:szCs w:val="28"/>
              </w:rPr>
              <w:t xml:space="preserve">7</w:t>
            </w:r>
            <w:r/>
          </w:p>
        </w:tc>
        <w:tc>
          <w:tcPr>
            <w:tcW w:w="3389" w:type="dxa"/>
            <w:vAlign w:val="top"/>
            <w:textDirection w:val="lrTb"/>
            <w:noWrap w:val="false"/>
          </w:tcPr>
          <w:p>
            <w:pPr>
              <w:pStyle w:val="1004"/>
              <w:ind w:left="111"/>
              <w:spacing w:before="143"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满载直驶功能</w:t>
            </w:r>
            <w:r/>
          </w:p>
        </w:tc>
        <w:tc>
          <w:tcPr>
            <w:tcW w:w="950" w:type="dxa"/>
            <w:vAlign w:val="top"/>
            <w:textDirection w:val="lrTb"/>
            <w:noWrap w:val="false"/>
          </w:tcPr>
          <w:p>
            <w:pPr>
              <w:pStyle w:val="1004"/>
              <w:ind w:left="433"/>
              <w:spacing w:before="144"/>
              <w:rPr>
                <w:rFonts w:hint="eastAsia" w:ascii="仿宋" w:hAnsi="仿宋" w:eastAsia="仿宋" w:cs="仿宋"/>
                <w:sz w:val="28"/>
                <w:szCs w:val="28"/>
              </w:rPr>
            </w:pPr>
            <w:r>
              <w:rPr>
                <w:rFonts w:hint="eastAsia" w:ascii="仿宋" w:hAnsi="仿宋" w:eastAsia="仿宋" w:cs="仿宋"/>
                <w:spacing w:val="-6"/>
                <w:sz w:val="28"/>
                <w:szCs w:val="28"/>
              </w:rPr>
              <w:t xml:space="preserve">25</w:t>
            </w:r>
            <w:r/>
          </w:p>
        </w:tc>
        <w:tc>
          <w:tcPr>
            <w:tcW w:w="3333" w:type="dxa"/>
            <w:vAlign w:val="top"/>
            <w:textDirection w:val="lrTb"/>
            <w:noWrap w:val="false"/>
          </w:tcPr>
          <w:p>
            <w:pPr>
              <w:pStyle w:val="1004"/>
              <w:ind w:left="119"/>
              <w:spacing w:before="143" w:line="221" w:lineRule="auto"/>
              <w:rPr>
                <w:rFonts w:hint="eastAsia" w:ascii="仿宋" w:hAnsi="仿宋" w:eastAsia="仿宋" w:cs="仿宋"/>
                <w:sz w:val="28"/>
                <w:szCs w:val="28"/>
              </w:rPr>
            </w:pPr>
            <w:r>
              <w:rPr>
                <w:rFonts w:hint="eastAsia" w:ascii="仿宋" w:hAnsi="仿宋" w:eastAsia="仿宋" w:cs="仿宋"/>
                <w:spacing w:val="-2"/>
                <w:sz w:val="28"/>
                <w:szCs w:val="28"/>
              </w:rPr>
              <w:t xml:space="preserve">外呼重新开门功能</w:t>
            </w:r>
            <w:r/>
          </w:p>
        </w:tc>
      </w:tr>
      <w:tr>
        <w:trPr>
          <w:trHeight w:val="505"/>
        </w:trPr>
        <w:tc>
          <w:tcPr>
            <w:tcW w:w="919" w:type="dxa"/>
            <w:vAlign w:val="top"/>
            <w:textDirection w:val="lrTb"/>
            <w:noWrap w:val="false"/>
          </w:tcPr>
          <w:p>
            <w:pPr>
              <w:pStyle w:val="1004"/>
              <w:ind w:left="410"/>
              <w:spacing w:before="143"/>
              <w:rPr>
                <w:rFonts w:hint="eastAsia" w:ascii="仿宋" w:hAnsi="仿宋" w:eastAsia="仿宋" w:cs="仿宋"/>
                <w:sz w:val="28"/>
                <w:szCs w:val="28"/>
              </w:rPr>
            </w:pPr>
            <w:r>
              <w:rPr>
                <w:rFonts w:hint="eastAsia" w:ascii="仿宋" w:hAnsi="仿宋" w:eastAsia="仿宋" w:cs="仿宋"/>
                <w:sz w:val="28"/>
                <w:szCs w:val="28"/>
              </w:rPr>
              <w:t xml:space="preserve">8</w:t>
            </w:r>
            <w:r/>
          </w:p>
        </w:tc>
        <w:tc>
          <w:tcPr>
            <w:tcW w:w="3389" w:type="dxa"/>
            <w:vAlign w:val="top"/>
            <w:textDirection w:val="lrTb"/>
            <w:noWrap w:val="false"/>
          </w:tcPr>
          <w:p>
            <w:pPr>
              <w:pStyle w:val="1004"/>
              <w:ind w:left="137"/>
              <w:spacing w:before="144"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电机空转保护功能</w:t>
            </w:r>
            <w:r/>
          </w:p>
        </w:tc>
        <w:tc>
          <w:tcPr>
            <w:tcW w:w="950" w:type="dxa"/>
            <w:vAlign w:val="top"/>
            <w:textDirection w:val="lrTb"/>
            <w:noWrap w:val="false"/>
          </w:tcPr>
          <w:p>
            <w:pPr>
              <w:pStyle w:val="1004"/>
              <w:ind w:left="433"/>
              <w:spacing w:before="143"/>
              <w:rPr>
                <w:rFonts w:hint="eastAsia" w:ascii="仿宋" w:hAnsi="仿宋" w:eastAsia="仿宋" w:cs="仿宋"/>
                <w:sz w:val="28"/>
                <w:szCs w:val="28"/>
              </w:rPr>
            </w:pPr>
            <w:r>
              <w:rPr>
                <w:rFonts w:hint="eastAsia" w:ascii="仿宋" w:hAnsi="仿宋" w:eastAsia="仿宋" w:cs="仿宋"/>
                <w:spacing w:val="-6"/>
                <w:sz w:val="28"/>
                <w:szCs w:val="28"/>
              </w:rPr>
              <w:t xml:space="preserve">26</w:t>
            </w:r>
            <w:r/>
          </w:p>
        </w:tc>
        <w:tc>
          <w:tcPr>
            <w:tcW w:w="3333" w:type="dxa"/>
            <w:vAlign w:val="top"/>
            <w:textDirection w:val="lrTb"/>
            <w:noWrap w:val="false"/>
          </w:tcPr>
          <w:p>
            <w:pPr>
              <w:pStyle w:val="1004"/>
              <w:ind w:left="117"/>
              <w:spacing w:before="144" w:line="219" w:lineRule="auto"/>
              <w:rPr>
                <w:rFonts w:hint="eastAsia" w:ascii="仿宋" w:hAnsi="仿宋" w:eastAsia="仿宋" w:cs="仿宋"/>
                <w:sz w:val="28"/>
                <w:szCs w:val="28"/>
              </w:rPr>
            </w:pPr>
            <w:r>
              <w:rPr>
                <w:rFonts w:hint="eastAsia" w:ascii="仿宋" w:hAnsi="仿宋" w:eastAsia="仿宋" w:cs="仿宋"/>
                <w:spacing w:val="-2"/>
                <w:sz w:val="28"/>
                <w:szCs w:val="28"/>
              </w:rPr>
              <w:t xml:space="preserve">取消轿厢虚假召唤功能</w:t>
            </w:r>
            <w:r/>
          </w:p>
        </w:tc>
      </w:tr>
      <w:tr>
        <w:trPr>
          <w:trHeight w:val="505"/>
        </w:trPr>
        <w:tc>
          <w:tcPr>
            <w:tcW w:w="919" w:type="dxa"/>
            <w:vAlign w:val="top"/>
            <w:textDirection w:val="lrTb"/>
            <w:noWrap w:val="false"/>
          </w:tcPr>
          <w:p>
            <w:pPr>
              <w:pStyle w:val="1004"/>
              <w:ind w:left="410"/>
              <w:spacing w:before="145"/>
              <w:rPr>
                <w:rFonts w:hint="eastAsia" w:ascii="仿宋" w:hAnsi="仿宋" w:eastAsia="仿宋" w:cs="仿宋"/>
                <w:sz w:val="28"/>
                <w:szCs w:val="28"/>
              </w:rPr>
            </w:pPr>
            <w:r>
              <w:rPr>
                <w:rFonts w:hint="eastAsia" w:ascii="仿宋" w:hAnsi="仿宋" w:eastAsia="仿宋" w:cs="仿宋"/>
                <w:sz w:val="28"/>
                <w:szCs w:val="28"/>
              </w:rPr>
              <w:t xml:space="preserve">9</w:t>
            </w:r>
            <w:r/>
          </w:p>
        </w:tc>
        <w:tc>
          <w:tcPr>
            <w:tcW w:w="3389" w:type="dxa"/>
            <w:vAlign w:val="top"/>
            <w:textDirection w:val="lrTb"/>
            <w:noWrap w:val="false"/>
          </w:tcPr>
          <w:p>
            <w:pPr>
              <w:pStyle w:val="1004"/>
              <w:ind w:left="115"/>
              <w:spacing w:before="14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故障低速自救运行功能</w:t>
            </w:r>
            <w:r/>
          </w:p>
        </w:tc>
        <w:tc>
          <w:tcPr>
            <w:tcW w:w="950" w:type="dxa"/>
            <w:vAlign w:val="top"/>
            <w:textDirection w:val="lrTb"/>
            <w:noWrap w:val="false"/>
          </w:tcPr>
          <w:p>
            <w:pPr>
              <w:pStyle w:val="1004"/>
              <w:ind w:left="433"/>
              <w:spacing w:before="145"/>
              <w:rPr>
                <w:rFonts w:hint="eastAsia" w:ascii="仿宋" w:hAnsi="仿宋" w:eastAsia="仿宋" w:cs="仿宋"/>
                <w:sz w:val="28"/>
                <w:szCs w:val="28"/>
              </w:rPr>
            </w:pPr>
            <w:r>
              <w:rPr>
                <w:rFonts w:hint="eastAsia" w:ascii="仿宋" w:hAnsi="仿宋" w:eastAsia="仿宋" w:cs="仿宋"/>
                <w:spacing w:val="-6"/>
                <w:sz w:val="28"/>
                <w:szCs w:val="28"/>
              </w:rPr>
              <w:t xml:space="preserve">27</w:t>
            </w:r>
            <w:r/>
          </w:p>
        </w:tc>
        <w:tc>
          <w:tcPr>
            <w:tcW w:w="3333" w:type="dxa"/>
            <w:vAlign w:val="top"/>
            <w:textDirection w:val="lrTb"/>
            <w:noWrap w:val="false"/>
          </w:tcPr>
          <w:p>
            <w:pPr>
              <w:pStyle w:val="1004"/>
              <w:ind w:left="115"/>
              <w:spacing w:before="145"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反向内指令自动消除功能</w:t>
            </w:r>
            <w:r/>
          </w:p>
        </w:tc>
      </w:tr>
      <w:tr>
        <w:trPr>
          <w:trHeight w:val="505"/>
        </w:trPr>
        <w:tc>
          <w:tcPr>
            <w:tcW w:w="919" w:type="dxa"/>
            <w:vAlign w:val="top"/>
            <w:textDirection w:val="lrTb"/>
            <w:noWrap w:val="false"/>
          </w:tcPr>
          <w:p>
            <w:pPr>
              <w:pStyle w:val="1004"/>
              <w:ind w:left="372"/>
              <w:spacing w:before="143"/>
              <w:rPr>
                <w:rFonts w:hint="eastAsia" w:ascii="仿宋" w:hAnsi="仿宋" w:eastAsia="仿宋" w:cs="仿宋"/>
                <w:sz w:val="28"/>
                <w:szCs w:val="28"/>
              </w:rPr>
            </w:pPr>
            <w:r>
              <w:rPr>
                <w:rFonts w:hint="eastAsia" w:ascii="仿宋" w:hAnsi="仿宋" w:eastAsia="仿宋" w:cs="仿宋"/>
                <w:spacing w:val="-13"/>
                <w:sz w:val="28"/>
                <w:szCs w:val="28"/>
              </w:rPr>
              <w:t xml:space="preserve">10</w:t>
            </w:r>
            <w:r/>
          </w:p>
        </w:tc>
        <w:tc>
          <w:tcPr>
            <w:tcW w:w="3389" w:type="dxa"/>
            <w:vAlign w:val="top"/>
            <w:textDirection w:val="lrTb"/>
            <w:noWrap w:val="false"/>
          </w:tcPr>
          <w:p>
            <w:pPr>
              <w:pStyle w:val="1004"/>
              <w:ind w:left="110"/>
              <w:spacing w:before="143" w:line="221" w:lineRule="auto"/>
              <w:rPr>
                <w:rFonts w:hint="eastAsia" w:ascii="仿宋" w:hAnsi="仿宋" w:eastAsia="仿宋" w:cs="仿宋"/>
                <w:sz w:val="28"/>
                <w:szCs w:val="28"/>
              </w:rPr>
            </w:pPr>
            <w:r>
              <w:rPr>
                <w:rFonts w:hint="eastAsia" w:ascii="仿宋" w:hAnsi="仿宋" w:eastAsia="仿宋" w:cs="仿宋"/>
                <w:spacing w:val="-1"/>
                <w:sz w:val="28"/>
                <w:szCs w:val="28"/>
              </w:rPr>
              <w:t xml:space="preserve">超速电气保护功能</w:t>
            </w:r>
            <w:r/>
          </w:p>
        </w:tc>
        <w:tc>
          <w:tcPr>
            <w:tcW w:w="950" w:type="dxa"/>
            <w:vAlign w:val="top"/>
            <w:textDirection w:val="lrTb"/>
            <w:noWrap w:val="false"/>
          </w:tcPr>
          <w:p>
            <w:pPr>
              <w:pStyle w:val="1004"/>
              <w:ind w:left="433"/>
              <w:spacing w:before="143"/>
              <w:rPr>
                <w:rFonts w:hint="eastAsia" w:ascii="仿宋" w:hAnsi="仿宋" w:eastAsia="仿宋" w:cs="仿宋"/>
                <w:sz w:val="28"/>
                <w:szCs w:val="28"/>
              </w:rPr>
            </w:pPr>
            <w:r>
              <w:rPr>
                <w:rFonts w:hint="eastAsia" w:ascii="仿宋" w:hAnsi="仿宋" w:eastAsia="仿宋" w:cs="仿宋"/>
                <w:spacing w:val="-6"/>
                <w:sz w:val="28"/>
                <w:szCs w:val="28"/>
              </w:rPr>
              <w:t xml:space="preserve">28</w:t>
            </w:r>
            <w:r/>
          </w:p>
        </w:tc>
        <w:tc>
          <w:tcPr>
            <w:tcW w:w="3333" w:type="dxa"/>
            <w:vAlign w:val="top"/>
            <w:textDirection w:val="lrTb"/>
            <w:noWrap w:val="false"/>
          </w:tcPr>
          <w:p>
            <w:pPr>
              <w:pStyle w:val="1004"/>
              <w:ind w:left="115"/>
              <w:spacing w:before="144"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轿内误指令取消功能</w:t>
            </w:r>
            <w:r/>
          </w:p>
        </w:tc>
      </w:tr>
      <w:tr>
        <w:trPr>
          <w:trHeight w:val="505"/>
        </w:trPr>
        <w:tc>
          <w:tcPr>
            <w:tcW w:w="919" w:type="dxa"/>
            <w:vAlign w:val="top"/>
            <w:textDirection w:val="lrTb"/>
            <w:noWrap w:val="false"/>
          </w:tcPr>
          <w:p>
            <w:pPr>
              <w:pStyle w:val="1004"/>
              <w:ind w:left="372"/>
              <w:spacing w:before="144" w:line="242" w:lineRule="auto"/>
              <w:rPr>
                <w:rFonts w:hint="eastAsia" w:ascii="仿宋" w:hAnsi="仿宋" w:eastAsia="仿宋" w:cs="仿宋"/>
                <w:sz w:val="28"/>
                <w:szCs w:val="28"/>
              </w:rPr>
            </w:pPr>
            <w:r>
              <w:rPr>
                <w:rFonts w:hint="eastAsia" w:ascii="仿宋" w:hAnsi="仿宋" w:eastAsia="仿宋" w:cs="仿宋"/>
                <w:spacing w:val="-13"/>
                <w:sz w:val="28"/>
                <w:szCs w:val="28"/>
              </w:rPr>
              <w:t xml:space="preserve">11</w:t>
            </w:r>
            <w:r/>
          </w:p>
        </w:tc>
        <w:tc>
          <w:tcPr>
            <w:tcW w:w="3389" w:type="dxa"/>
            <w:vAlign w:val="top"/>
            <w:textDirection w:val="lrTb"/>
            <w:noWrap w:val="false"/>
          </w:tcPr>
          <w:p>
            <w:pPr>
              <w:pStyle w:val="1004"/>
              <w:ind w:left="110"/>
              <w:spacing w:before="145"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超速机械保护功能</w:t>
            </w:r>
            <w:r/>
          </w:p>
        </w:tc>
        <w:tc>
          <w:tcPr>
            <w:tcW w:w="950" w:type="dxa"/>
            <w:vAlign w:val="top"/>
            <w:textDirection w:val="lrTb"/>
            <w:noWrap w:val="false"/>
          </w:tcPr>
          <w:p>
            <w:pPr>
              <w:pStyle w:val="1004"/>
              <w:ind w:left="433"/>
              <w:spacing w:before="145"/>
              <w:rPr>
                <w:rFonts w:hint="eastAsia" w:ascii="仿宋" w:hAnsi="仿宋" w:eastAsia="仿宋" w:cs="仿宋"/>
                <w:sz w:val="28"/>
                <w:szCs w:val="28"/>
              </w:rPr>
            </w:pPr>
            <w:r>
              <w:rPr>
                <w:rFonts w:hint="eastAsia" w:ascii="仿宋" w:hAnsi="仿宋" w:eastAsia="仿宋" w:cs="仿宋"/>
                <w:spacing w:val="-6"/>
                <w:sz w:val="28"/>
                <w:szCs w:val="28"/>
              </w:rPr>
              <w:t xml:space="preserve">29</w:t>
            </w:r>
            <w:r/>
          </w:p>
        </w:tc>
        <w:tc>
          <w:tcPr>
            <w:tcW w:w="3333" w:type="dxa"/>
            <w:vAlign w:val="top"/>
            <w:textDirection w:val="lrTb"/>
            <w:noWrap w:val="false"/>
          </w:tcPr>
          <w:p>
            <w:pPr>
              <w:pStyle w:val="1004"/>
              <w:ind w:left="115"/>
              <w:spacing w:before="144"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轿厢照明自动控制功能</w:t>
            </w:r>
            <w:r/>
          </w:p>
        </w:tc>
      </w:tr>
      <w:tr>
        <w:trPr>
          <w:trHeight w:val="505"/>
        </w:trPr>
        <w:tc>
          <w:tcPr>
            <w:tcW w:w="919" w:type="dxa"/>
            <w:vAlign w:val="top"/>
            <w:textDirection w:val="lrTb"/>
            <w:noWrap w:val="false"/>
          </w:tcPr>
          <w:p>
            <w:pPr>
              <w:pStyle w:val="1004"/>
              <w:ind w:left="372"/>
              <w:spacing w:before="143" w:line="242" w:lineRule="auto"/>
              <w:rPr>
                <w:rFonts w:hint="eastAsia" w:ascii="仿宋" w:hAnsi="仿宋" w:eastAsia="仿宋" w:cs="仿宋"/>
                <w:sz w:val="28"/>
                <w:szCs w:val="28"/>
              </w:rPr>
            </w:pPr>
            <w:r>
              <w:rPr>
                <w:rFonts w:hint="eastAsia" w:ascii="仿宋" w:hAnsi="仿宋" w:eastAsia="仿宋" w:cs="仿宋"/>
                <w:spacing w:val="-13"/>
                <w:sz w:val="28"/>
                <w:szCs w:val="28"/>
              </w:rPr>
              <w:t xml:space="preserve">12</w:t>
            </w:r>
            <w:r/>
          </w:p>
        </w:tc>
        <w:tc>
          <w:tcPr>
            <w:tcW w:w="3389" w:type="dxa"/>
            <w:vAlign w:val="top"/>
            <w:textDirection w:val="lrTb"/>
            <w:noWrap w:val="false"/>
          </w:tcPr>
          <w:p>
            <w:pPr>
              <w:pStyle w:val="1004"/>
              <w:ind w:left="111"/>
              <w:spacing w:before="143"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层高自测定功能</w:t>
            </w:r>
            <w:r/>
          </w:p>
        </w:tc>
        <w:tc>
          <w:tcPr>
            <w:tcW w:w="950" w:type="dxa"/>
            <w:vAlign w:val="top"/>
            <w:textDirection w:val="lrTb"/>
            <w:noWrap w:val="false"/>
          </w:tcPr>
          <w:p>
            <w:pPr>
              <w:pStyle w:val="1004"/>
              <w:ind w:left="435"/>
              <w:spacing w:before="143"/>
              <w:rPr>
                <w:rFonts w:hint="eastAsia" w:ascii="仿宋" w:hAnsi="仿宋" w:eastAsia="仿宋" w:cs="仿宋"/>
                <w:sz w:val="28"/>
                <w:szCs w:val="28"/>
              </w:rPr>
            </w:pPr>
            <w:r>
              <w:rPr>
                <w:rFonts w:hint="eastAsia" w:ascii="仿宋" w:hAnsi="仿宋" w:eastAsia="仿宋" w:cs="仿宋"/>
                <w:spacing w:val="-7"/>
                <w:sz w:val="28"/>
                <w:szCs w:val="28"/>
              </w:rPr>
              <w:t xml:space="preserve">30</w:t>
            </w:r>
            <w:r/>
          </w:p>
        </w:tc>
        <w:tc>
          <w:tcPr>
            <w:tcW w:w="3333" w:type="dxa"/>
            <w:vAlign w:val="top"/>
            <w:textDirection w:val="lrTb"/>
            <w:noWrap w:val="false"/>
          </w:tcPr>
          <w:p>
            <w:pPr>
              <w:pStyle w:val="1004"/>
              <w:ind w:left="115"/>
              <w:spacing w:before="143"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应急照明功能</w:t>
            </w:r>
            <w:r/>
          </w:p>
        </w:tc>
      </w:tr>
      <w:tr>
        <w:trPr>
          <w:trHeight w:val="505"/>
        </w:trPr>
        <w:tc>
          <w:tcPr>
            <w:tcW w:w="919" w:type="dxa"/>
            <w:vAlign w:val="top"/>
            <w:textDirection w:val="lrTb"/>
            <w:noWrap w:val="false"/>
          </w:tcPr>
          <w:p>
            <w:pPr>
              <w:pStyle w:val="1004"/>
              <w:ind w:left="372"/>
              <w:spacing w:before="145"/>
              <w:rPr>
                <w:rFonts w:hint="eastAsia" w:ascii="仿宋" w:hAnsi="仿宋" w:eastAsia="仿宋" w:cs="仿宋"/>
                <w:sz w:val="28"/>
                <w:szCs w:val="28"/>
              </w:rPr>
            </w:pPr>
            <w:r>
              <w:rPr>
                <w:rFonts w:hint="eastAsia" w:ascii="仿宋" w:hAnsi="仿宋" w:eastAsia="仿宋" w:cs="仿宋"/>
                <w:spacing w:val="-13"/>
                <w:sz w:val="28"/>
                <w:szCs w:val="28"/>
              </w:rPr>
              <w:t xml:space="preserve">13</w:t>
            </w:r>
            <w:r/>
          </w:p>
        </w:tc>
        <w:tc>
          <w:tcPr>
            <w:tcW w:w="3389" w:type="dxa"/>
            <w:vAlign w:val="top"/>
            <w:textDirection w:val="lrTb"/>
            <w:noWrap w:val="false"/>
          </w:tcPr>
          <w:p>
            <w:pPr>
              <w:pStyle w:val="1004"/>
              <w:ind w:left="111"/>
              <w:spacing w:before="14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微动平层功能</w:t>
            </w:r>
            <w:r/>
          </w:p>
        </w:tc>
        <w:tc>
          <w:tcPr>
            <w:tcW w:w="950" w:type="dxa"/>
            <w:vAlign w:val="top"/>
            <w:textDirection w:val="lrTb"/>
            <w:noWrap w:val="false"/>
          </w:tcPr>
          <w:p>
            <w:pPr>
              <w:pStyle w:val="1004"/>
              <w:ind w:left="435"/>
              <w:spacing w:before="145"/>
              <w:rPr>
                <w:rFonts w:hint="eastAsia" w:ascii="仿宋" w:hAnsi="仿宋" w:eastAsia="仿宋" w:cs="仿宋"/>
                <w:sz w:val="28"/>
                <w:szCs w:val="28"/>
              </w:rPr>
            </w:pPr>
            <w:r>
              <w:rPr>
                <w:rFonts w:hint="eastAsia" w:ascii="仿宋" w:hAnsi="仿宋" w:eastAsia="仿宋" w:cs="仿宋"/>
                <w:spacing w:val="-7"/>
                <w:sz w:val="28"/>
                <w:szCs w:val="28"/>
              </w:rPr>
              <w:t xml:space="preserve">31</w:t>
            </w:r>
            <w:r/>
          </w:p>
        </w:tc>
        <w:tc>
          <w:tcPr>
            <w:tcW w:w="3333" w:type="dxa"/>
            <w:vAlign w:val="top"/>
            <w:textDirection w:val="lrTb"/>
            <w:noWrap w:val="false"/>
          </w:tcPr>
          <w:p>
            <w:pPr>
              <w:pStyle w:val="1004"/>
              <w:ind w:left="118"/>
              <w:spacing w:before="14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警铃报警功能</w:t>
            </w:r>
            <w:r/>
          </w:p>
        </w:tc>
      </w:tr>
      <w:tr>
        <w:trPr>
          <w:trHeight w:val="505"/>
        </w:trPr>
        <w:tc>
          <w:tcPr>
            <w:tcW w:w="919" w:type="dxa"/>
            <w:vAlign w:val="top"/>
            <w:textDirection w:val="lrTb"/>
            <w:noWrap w:val="false"/>
          </w:tcPr>
          <w:p>
            <w:pPr>
              <w:pStyle w:val="1004"/>
              <w:ind w:left="372"/>
              <w:spacing w:before="143" w:line="242" w:lineRule="auto"/>
              <w:rPr>
                <w:rFonts w:hint="eastAsia" w:ascii="仿宋" w:hAnsi="仿宋" w:eastAsia="仿宋" w:cs="仿宋"/>
                <w:sz w:val="28"/>
                <w:szCs w:val="28"/>
              </w:rPr>
            </w:pPr>
            <w:r>
              <w:rPr>
                <w:rFonts w:hint="eastAsia" w:ascii="仿宋" w:hAnsi="仿宋" w:eastAsia="仿宋" w:cs="仿宋"/>
                <w:spacing w:val="-13"/>
                <w:sz w:val="28"/>
                <w:szCs w:val="28"/>
              </w:rPr>
              <w:t xml:space="preserve">14</w:t>
            </w:r>
            <w:r/>
          </w:p>
        </w:tc>
        <w:tc>
          <w:tcPr>
            <w:tcW w:w="3389" w:type="dxa"/>
            <w:vAlign w:val="top"/>
            <w:textDirection w:val="lrTb"/>
            <w:noWrap w:val="false"/>
          </w:tcPr>
          <w:p>
            <w:pPr>
              <w:pStyle w:val="1004"/>
              <w:ind w:left="110"/>
              <w:spacing w:before="144"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机房内检修操作功能</w:t>
            </w:r>
            <w:r/>
          </w:p>
        </w:tc>
        <w:tc>
          <w:tcPr>
            <w:tcW w:w="950" w:type="dxa"/>
            <w:vAlign w:val="top"/>
            <w:textDirection w:val="lrTb"/>
            <w:noWrap w:val="false"/>
          </w:tcPr>
          <w:p>
            <w:pPr>
              <w:pStyle w:val="1004"/>
              <w:ind w:left="435"/>
              <w:spacing w:before="143"/>
              <w:rPr>
                <w:rFonts w:hint="eastAsia" w:ascii="仿宋" w:hAnsi="仿宋" w:eastAsia="仿宋" w:cs="仿宋"/>
                <w:sz w:val="28"/>
                <w:szCs w:val="28"/>
              </w:rPr>
            </w:pPr>
            <w:r>
              <w:rPr>
                <w:rFonts w:hint="eastAsia" w:ascii="仿宋" w:hAnsi="仿宋" w:eastAsia="仿宋" w:cs="仿宋"/>
                <w:spacing w:val="-7"/>
                <w:sz w:val="28"/>
                <w:szCs w:val="28"/>
              </w:rPr>
              <w:t xml:space="preserve">32</w:t>
            </w:r>
            <w:r/>
          </w:p>
        </w:tc>
        <w:tc>
          <w:tcPr>
            <w:tcW w:w="3333" w:type="dxa"/>
            <w:vAlign w:val="top"/>
            <w:textDirection w:val="lrTb"/>
            <w:noWrap w:val="false"/>
          </w:tcPr>
          <w:p>
            <w:pPr>
              <w:pStyle w:val="1004"/>
              <w:ind w:left="115"/>
              <w:spacing w:before="143" w:line="221" w:lineRule="auto"/>
              <w:rPr>
                <w:rFonts w:hint="eastAsia" w:ascii="仿宋" w:hAnsi="仿宋" w:eastAsia="仿宋" w:cs="仿宋"/>
                <w:sz w:val="28"/>
                <w:szCs w:val="28"/>
              </w:rPr>
            </w:pPr>
            <w:r>
              <w:rPr>
                <w:rFonts w:hint="eastAsia" w:ascii="仿宋" w:hAnsi="仿宋" w:eastAsia="仿宋" w:cs="仿宋"/>
                <w:spacing w:val="-1"/>
                <w:sz w:val="28"/>
                <w:szCs w:val="28"/>
              </w:rPr>
              <w:t xml:space="preserve">轿厢风扇手动控制功能</w:t>
            </w:r>
            <w:r/>
          </w:p>
        </w:tc>
      </w:tr>
      <w:tr>
        <w:trPr>
          <w:trHeight w:val="505"/>
        </w:trPr>
        <w:tc>
          <w:tcPr>
            <w:tcW w:w="919" w:type="dxa"/>
            <w:vAlign w:val="top"/>
            <w:textDirection w:val="lrTb"/>
            <w:noWrap w:val="false"/>
          </w:tcPr>
          <w:p>
            <w:pPr>
              <w:pStyle w:val="1004"/>
              <w:ind w:left="372"/>
              <w:spacing w:before="145"/>
              <w:rPr>
                <w:rFonts w:hint="eastAsia" w:ascii="仿宋" w:hAnsi="仿宋" w:eastAsia="仿宋" w:cs="仿宋"/>
                <w:sz w:val="28"/>
                <w:szCs w:val="28"/>
              </w:rPr>
            </w:pPr>
            <w:r>
              <w:rPr>
                <w:rFonts w:hint="eastAsia" w:ascii="仿宋" w:hAnsi="仿宋" w:eastAsia="仿宋" w:cs="仿宋"/>
                <w:spacing w:val="-13"/>
                <w:sz w:val="28"/>
                <w:szCs w:val="28"/>
              </w:rPr>
              <w:t xml:space="preserve">15</w:t>
            </w:r>
            <w:r/>
          </w:p>
        </w:tc>
        <w:tc>
          <w:tcPr>
            <w:tcW w:w="3389" w:type="dxa"/>
            <w:vAlign w:val="top"/>
            <w:textDirection w:val="lrTb"/>
            <w:noWrap w:val="false"/>
          </w:tcPr>
          <w:p>
            <w:pPr>
              <w:pStyle w:val="1004"/>
              <w:ind w:left="111"/>
              <w:spacing w:before="144"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轿顶检修操作功能</w:t>
            </w:r>
            <w:r/>
          </w:p>
        </w:tc>
        <w:tc>
          <w:tcPr>
            <w:tcW w:w="950" w:type="dxa"/>
            <w:vAlign w:val="top"/>
            <w:textDirection w:val="lrTb"/>
            <w:noWrap w:val="false"/>
          </w:tcPr>
          <w:p>
            <w:pPr>
              <w:pStyle w:val="1004"/>
              <w:ind w:left="435"/>
              <w:spacing w:before="145"/>
              <w:rPr>
                <w:rFonts w:hint="eastAsia" w:ascii="仿宋" w:hAnsi="仿宋" w:eastAsia="仿宋" w:cs="仿宋"/>
                <w:sz w:val="28"/>
                <w:szCs w:val="28"/>
              </w:rPr>
            </w:pPr>
            <w:r>
              <w:rPr>
                <w:rFonts w:hint="eastAsia" w:ascii="仿宋" w:hAnsi="仿宋" w:eastAsia="仿宋" w:cs="仿宋"/>
                <w:spacing w:val="-7"/>
                <w:sz w:val="28"/>
                <w:szCs w:val="28"/>
              </w:rPr>
              <w:t xml:space="preserve">33</w:t>
            </w:r>
            <w:r/>
          </w:p>
        </w:tc>
        <w:tc>
          <w:tcPr>
            <w:tcW w:w="3333" w:type="dxa"/>
            <w:vAlign w:val="top"/>
            <w:textDirection w:val="lrTb"/>
            <w:noWrap w:val="false"/>
          </w:tcPr>
          <w:p>
            <w:pPr>
              <w:pStyle w:val="1004"/>
              <w:ind w:left="115"/>
              <w:spacing w:before="144"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运行次数显示功能</w:t>
            </w:r>
            <w:r/>
          </w:p>
        </w:tc>
      </w:tr>
      <w:tr>
        <w:trPr>
          <w:trHeight w:val="505"/>
        </w:trPr>
        <w:tc>
          <w:tcPr>
            <w:tcW w:w="919" w:type="dxa"/>
            <w:vAlign w:val="top"/>
            <w:textDirection w:val="lrTb"/>
            <w:noWrap w:val="false"/>
          </w:tcPr>
          <w:p>
            <w:pPr>
              <w:pStyle w:val="1004"/>
              <w:ind w:left="372"/>
              <w:spacing w:before="143"/>
              <w:rPr>
                <w:rFonts w:hint="eastAsia" w:ascii="仿宋" w:hAnsi="仿宋" w:eastAsia="仿宋" w:cs="仿宋"/>
                <w:sz w:val="28"/>
                <w:szCs w:val="28"/>
              </w:rPr>
            </w:pPr>
            <w:r>
              <w:rPr>
                <w:rFonts w:hint="eastAsia" w:ascii="仿宋" w:hAnsi="仿宋" w:eastAsia="仿宋" w:cs="仿宋"/>
                <w:spacing w:val="-13"/>
                <w:sz w:val="28"/>
                <w:szCs w:val="28"/>
              </w:rPr>
              <w:t xml:space="preserve">16</w:t>
            </w:r>
            <w:r/>
          </w:p>
        </w:tc>
        <w:tc>
          <w:tcPr>
            <w:tcW w:w="3389" w:type="dxa"/>
            <w:vAlign w:val="top"/>
            <w:textDirection w:val="lrTb"/>
            <w:noWrap w:val="false"/>
          </w:tcPr>
          <w:p>
            <w:pPr>
              <w:pStyle w:val="1004"/>
              <w:ind w:left="111"/>
              <w:spacing w:before="143"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轿内检修操作功能</w:t>
            </w:r>
            <w:r/>
          </w:p>
        </w:tc>
        <w:tc>
          <w:tcPr>
            <w:tcW w:w="950" w:type="dxa"/>
            <w:vAlign w:val="top"/>
            <w:textDirection w:val="lrTb"/>
            <w:noWrap w:val="false"/>
          </w:tcPr>
          <w:p>
            <w:pPr>
              <w:pStyle w:val="1004"/>
              <w:ind w:left="435"/>
              <w:spacing w:before="143"/>
              <w:rPr>
                <w:rFonts w:hint="eastAsia" w:ascii="仿宋" w:hAnsi="仿宋" w:eastAsia="仿宋" w:cs="仿宋"/>
                <w:sz w:val="28"/>
                <w:szCs w:val="28"/>
              </w:rPr>
            </w:pPr>
            <w:r>
              <w:rPr>
                <w:rFonts w:hint="eastAsia" w:ascii="仿宋" w:hAnsi="仿宋" w:eastAsia="仿宋" w:cs="仿宋"/>
                <w:spacing w:val="-7"/>
                <w:sz w:val="28"/>
                <w:szCs w:val="28"/>
              </w:rPr>
              <w:t xml:space="preserve">34</w:t>
            </w:r>
            <w:r/>
          </w:p>
        </w:tc>
        <w:tc>
          <w:tcPr>
            <w:tcW w:w="3333" w:type="dxa"/>
            <w:vAlign w:val="top"/>
            <w:textDirection w:val="lrTb"/>
            <w:noWrap w:val="false"/>
          </w:tcPr>
          <w:p>
            <w:pPr>
              <w:pStyle w:val="1004"/>
              <w:ind w:left="115"/>
              <w:spacing w:before="143"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相位故障检测功能</w:t>
            </w:r>
            <w:r/>
          </w:p>
        </w:tc>
      </w:tr>
      <w:tr>
        <w:trPr>
          <w:trHeight w:val="505"/>
        </w:trPr>
        <w:tc>
          <w:tcPr>
            <w:tcW w:w="919" w:type="dxa"/>
            <w:vAlign w:val="top"/>
            <w:textDirection w:val="lrTb"/>
            <w:noWrap w:val="false"/>
          </w:tcPr>
          <w:p>
            <w:pPr>
              <w:pStyle w:val="1004"/>
              <w:ind w:left="372"/>
              <w:spacing w:before="145"/>
              <w:rPr>
                <w:rFonts w:hint="eastAsia" w:ascii="仿宋" w:hAnsi="仿宋" w:eastAsia="仿宋" w:cs="仿宋"/>
                <w:sz w:val="28"/>
                <w:szCs w:val="28"/>
              </w:rPr>
            </w:pPr>
            <w:r>
              <w:rPr>
                <w:rFonts w:hint="eastAsia" w:ascii="仿宋" w:hAnsi="仿宋" w:eastAsia="仿宋" w:cs="仿宋"/>
                <w:spacing w:val="-13"/>
                <w:sz w:val="28"/>
                <w:szCs w:val="28"/>
              </w:rPr>
              <w:t xml:space="preserve">17</w:t>
            </w:r>
            <w:r/>
          </w:p>
        </w:tc>
        <w:tc>
          <w:tcPr>
            <w:tcW w:w="3389" w:type="dxa"/>
            <w:vAlign w:val="top"/>
            <w:textDirection w:val="lrTb"/>
            <w:noWrap w:val="false"/>
          </w:tcPr>
          <w:p>
            <w:pPr>
              <w:pStyle w:val="1004"/>
              <w:ind w:left="111"/>
              <w:spacing w:before="144"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层门指层灯检查功能</w:t>
            </w:r>
            <w:r/>
          </w:p>
        </w:tc>
        <w:tc>
          <w:tcPr>
            <w:tcW w:w="950" w:type="dxa"/>
            <w:vAlign w:val="top"/>
            <w:textDirection w:val="lrTb"/>
            <w:noWrap w:val="false"/>
          </w:tcPr>
          <w:p>
            <w:pPr>
              <w:pStyle w:val="1004"/>
              <w:ind w:left="435"/>
              <w:spacing w:before="145"/>
              <w:rPr>
                <w:rFonts w:hint="eastAsia" w:ascii="仿宋" w:hAnsi="仿宋" w:eastAsia="仿宋" w:cs="仿宋"/>
                <w:sz w:val="28"/>
                <w:szCs w:val="28"/>
              </w:rPr>
            </w:pPr>
            <w:r>
              <w:rPr>
                <w:rFonts w:hint="eastAsia" w:ascii="仿宋" w:hAnsi="仿宋" w:eastAsia="仿宋" w:cs="仿宋"/>
                <w:spacing w:val="-7"/>
                <w:sz w:val="28"/>
                <w:szCs w:val="28"/>
              </w:rPr>
              <w:t xml:space="preserve">35</w:t>
            </w:r>
            <w:r/>
          </w:p>
        </w:tc>
        <w:tc>
          <w:tcPr>
            <w:tcW w:w="3333" w:type="dxa"/>
            <w:vAlign w:val="top"/>
            <w:textDirection w:val="lrTb"/>
            <w:noWrap w:val="false"/>
          </w:tcPr>
          <w:p>
            <w:pPr>
              <w:pStyle w:val="1004"/>
              <w:ind w:left="118"/>
              <w:spacing w:before="144" w:line="222" w:lineRule="auto"/>
              <w:rPr>
                <w:rFonts w:hint="eastAsia" w:ascii="仿宋" w:hAnsi="仿宋" w:eastAsia="仿宋" w:cs="仿宋"/>
                <w:sz w:val="28"/>
                <w:szCs w:val="28"/>
              </w:rPr>
            </w:pPr>
            <w:r>
              <w:rPr>
                <w:rFonts w:hint="eastAsia" w:ascii="仿宋" w:hAnsi="仿宋" w:eastAsia="仿宋" w:cs="仿宋"/>
                <w:spacing w:val="-2"/>
                <w:sz w:val="28"/>
                <w:szCs w:val="28"/>
              </w:rPr>
              <w:t xml:space="preserve">五方通话功能</w:t>
            </w:r>
            <w:r/>
          </w:p>
        </w:tc>
      </w:tr>
      <w:tr>
        <w:trPr>
          <w:trHeight w:val="494"/>
        </w:trPr>
        <w:tc>
          <w:tcPr>
            <w:tcW w:w="919" w:type="dxa"/>
            <w:vAlign w:val="top"/>
            <w:textDirection w:val="lrTb"/>
            <w:noWrap w:val="false"/>
          </w:tcPr>
          <w:p>
            <w:pPr>
              <w:pStyle w:val="1004"/>
              <w:ind w:left="372"/>
              <w:spacing w:before="136"/>
              <w:rPr>
                <w:rFonts w:hint="eastAsia" w:ascii="仿宋" w:hAnsi="仿宋" w:eastAsia="仿宋" w:cs="仿宋"/>
                <w:sz w:val="28"/>
                <w:szCs w:val="28"/>
              </w:rPr>
            </w:pPr>
            <w:r>
              <w:rPr>
                <w:rFonts w:hint="eastAsia" w:ascii="仿宋" w:hAnsi="仿宋" w:eastAsia="仿宋" w:cs="仿宋"/>
                <w:spacing w:val="-13"/>
                <w:sz w:val="28"/>
                <w:szCs w:val="28"/>
              </w:rPr>
              <w:t xml:space="preserve">18</w:t>
            </w:r>
            <w:r/>
          </w:p>
        </w:tc>
        <w:tc>
          <w:tcPr>
            <w:tcW w:w="3389" w:type="dxa"/>
            <w:vAlign w:val="top"/>
            <w:textDirection w:val="lrTb"/>
            <w:noWrap w:val="false"/>
          </w:tcPr>
          <w:p>
            <w:pPr>
              <w:pStyle w:val="1004"/>
              <w:ind w:left="113"/>
              <w:spacing w:before="136" w:line="219" w:lineRule="auto"/>
              <w:rPr>
                <w:rFonts w:hint="eastAsia" w:ascii="仿宋" w:hAnsi="仿宋" w:eastAsia="仿宋" w:cs="仿宋"/>
                <w:sz w:val="28"/>
                <w:szCs w:val="28"/>
              </w:rPr>
            </w:pPr>
            <w:r>
              <w:rPr>
                <w:rFonts w:hint="eastAsia" w:ascii="仿宋" w:hAnsi="仿宋" w:eastAsia="仿宋" w:cs="仿宋"/>
                <w:spacing w:val="-2"/>
                <w:sz w:val="28"/>
                <w:szCs w:val="28"/>
              </w:rPr>
              <w:t xml:space="preserve">光幕保护功能</w:t>
            </w:r>
            <w:r/>
          </w:p>
        </w:tc>
        <w:tc>
          <w:tcPr>
            <w:tcW w:w="950" w:type="dxa"/>
            <w:vAlign w:val="top"/>
            <w:textDirection w:val="lrTb"/>
            <w:noWrap w:val="false"/>
          </w:tcPr>
          <w:p>
            <w:pPr>
              <w:pStyle w:val="1004"/>
              <w:ind w:left="435"/>
              <w:spacing w:before="136"/>
              <w:rPr>
                <w:rFonts w:hint="eastAsia" w:ascii="仿宋" w:hAnsi="仿宋" w:eastAsia="仿宋" w:cs="仿宋"/>
                <w:sz w:val="28"/>
                <w:szCs w:val="28"/>
              </w:rPr>
            </w:pPr>
            <w:r>
              <w:rPr>
                <w:rFonts w:hint="eastAsia" w:ascii="仿宋" w:hAnsi="仿宋" w:eastAsia="仿宋" w:cs="仿宋"/>
                <w:spacing w:val="-7"/>
                <w:sz w:val="28"/>
                <w:szCs w:val="28"/>
              </w:rPr>
              <w:t xml:space="preserve">36</w:t>
            </w:r>
            <w:r/>
          </w:p>
        </w:tc>
        <w:tc>
          <w:tcPr>
            <w:tcW w:w="3333" w:type="dxa"/>
            <w:vAlign w:val="top"/>
            <w:textDirection w:val="lrTb"/>
            <w:noWrap w:val="false"/>
          </w:tcPr>
          <w:p>
            <w:pPr>
              <w:pStyle w:val="1004"/>
              <w:ind w:left="119"/>
              <w:spacing w:before="136"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消防迫降功能</w:t>
            </w:r>
            <w:r/>
          </w:p>
        </w:tc>
      </w:tr>
    </w:tbl>
    <w:p>
      <w:pPr>
        <w:pStyle w:val="722"/>
        <w:spacing w:line="280" w:lineRule="auto"/>
        <w:tabs>
          <w:tab w:val="left" w:pos="2020" w:leader="none"/>
          <w:tab w:val="center" w:pos="4535" w:leader="none"/>
        </w:tabs>
        <w:rPr>
          <w:rFonts w:hint="eastAsia" w:ascii="仿宋" w:hAnsi="仿宋" w:eastAsia="仿宋" w:cs="仿宋"/>
          <w:sz w:val="28"/>
          <w:szCs w:val="28"/>
        </w:rPr>
      </w:pPr>
      <w:r>
        <w:rPr>
          <w:rFonts w:hint="eastAsia" w:ascii="仿宋" w:hAnsi="仿宋" w:eastAsia="仿宋" w:cs="仿宋"/>
          <w:sz w:val="28"/>
          <w:szCs w:val="28"/>
        </w:rPr>
      </w:r>
      <w:r/>
    </w:p>
    <w:p>
      <w:pPr>
        <w:ind w:left="0" w:right="0"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注：</w:t>
      </w:r>
      <w:r/>
    </w:p>
    <w:p>
      <w:pPr>
        <w:ind w:left="0" w:right="0" w:firstLine="560"/>
        <w:keepLines w:val="0"/>
        <w:keepNext w:val="0"/>
        <w:pageBreakBefore w:val="0"/>
        <w:spacing w:line="360" w:lineRule="auto"/>
        <w:widowControl w:val="off"/>
        <w:rPr>
          <w:rFonts w:hint="eastAsia" w:ascii="仿宋" w:hAnsi="仿宋" w:eastAsia="仿宋" w:cs="仿宋"/>
          <w:spacing w:val="-2"/>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一</w:t>
      </w:r>
      <w:r>
        <w:rPr>
          <w:rFonts w:hint="eastAsia" w:ascii="仿宋" w:hAnsi="仿宋" w:eastAsia="仿宋" w:cs="仿宋"/>
          <w:sz w:val="28"/>
          <w:szCs w:val="28"/>
          <w:lang w:eastAsia="zh-CN"/>
        </w:rPr>
        <w:t xml:space="preserve">）</w:t>
      </w:r>
      <w:r>
        <w:rPr>
          <w:rFonts w:hint="eastAsia" w:ascii="仿宋" w:hAnsi="仿宋" w:eastAsia="仿宋" w:cs="仿宋"/>
          <w:color w:val="auto"/>
          <w:sz w:val="28"/>
          <w:szCs w:val="28"/>
        </w:rPr>
        <w:t xml:space="preserve">本项目电梯井道的数据，投标人需自行勘测(具体井道尺寸以现场尺</w:t>
      </w:r>
      <w:r>
        <w:rPr>
          <w:rFonts w:hint="eastAsia" w:ascii="仿宋" w:hAnsi="仿宋" w:eastAsia="仿宋" w:cs="仿宋"/>
          <w:color w:val="auto"/>
          <w:spacing w:val="-1"/>
          <w:sz w:val="28"/>
          <w:szCs w:val="28"/>
        </w:rPr>
        <w:t xml:space="preserve">寸为准)，招标人不</w:t>
      </w:r>
      <w:r>
        <w:rPr>
          <w:rFonts w:hint="eastAsia" w:ascii="仿宋" w:hAnsi="仿宋" w:eastAsia="仿宋" w:cs="仿宋"/>
          <w:color w:val="auto"/>
          <w:sz w:val="28"/>
          <w:szCs w:val="28"/>
        </w:rPr>
        <w:t xml:space="preserve">集中组织勘测。投标人提供的产品及服务须适应土建时所预留的尺寸，并运行顺利、正常、</w:t>
      </w:r>
      <w:r>
        <w:rPr>
          <w:rFonts w:hint="eastAsia" w:ascii="仿宋" w:hAnsi="仿宋" w:eastAsia="仿宋" w:cs="仿宋"/>
          <w:color w:val="auto"/>
          <w:spacing w:val="-3"/>
          <w:sz w:val="28"/>
          <w:szCs w:val="28"/>
        </w:rPr>
        <w:t xml:space="preserve">可靠。投标人自行勘测现场时如发生人员伤亡事故，由投标人自行承担责任，与招标人无关。</w:t>
      </w:r>
      <w:r>
        <w:rPr>
          <w:rFonts w:hint="eastAsia" w:ascii="仿宋" w:hAnsi="仿宋" w:eastAsia="仿宋" w:cs="仿宋"/>
          <w:color w:val="auto"/>
          <w:sz w:val="28"/>
          <w:szCs w:val="28"/>
        </w:rPr>
        <w:t xml:space="preserve">投标人对自行勘察的尺寸负责，如后期现场正式测量时发现所测数据有</w:t>
      </w:r>
      <w:r>
        <w:rPr>
          <w:rFonts w:hint="eastAsia" w:ascii="仿宋" w:hAnsi="仿宋" w:eastAsia="仿宋" w:cs="仿宋"/>
          <w:color w:val="auto"/>
          <w:spacing w:val="-1"/>
          <w:sz w:val="28"/>
          <w:szCs w:val="28"/>
        </w:rPr>
        <w:t xml:space="preserve">出入均由投标人自行</w:t>
      </w:r>
      <w:r>
        <w:rPr>
          <w:rFonts w:hint="eastAsia" w:ascii="仿宋" w:hAnsi="仿宋" w:eastAsia="仿宋" w:cs="仿宋"/>
          <w:color w:val="auto"/>
          <w:spacing w:val="-2"/>
          <w:sz w:val="28"/>
          <w:szCs w:val="28"/>
        </w:rPr>
        <w:t xml:space="preserve">承担相应后果。</w:t>
      </w:r>
      <w:r/>
    </w:p>
    <w:p>
      <w:pPr>
        <w:pStyle w:val="1004"/>
        <w:numPr>
          <w:ilvl w:val="0"/>
          <w:numId w:val="0"/>
        </w:numPr>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outlineLvl w:val="0"/>
      </w:pPr>
      <w:r/>
      <w:bookmarkStart w:id="36" w:name="_Toc25881"/>
      <w:r>
        <w:rPr>
          <w:rFonts w:hint="eastAsia" w:ascii="仿宋" w:hAnsi="仿宋" w:eastAsia="仿宋" w:cs="仿宋"/>
          <w:color w:val="auto"/>
          <w:spacing w:val="-2"/>
          <w:sz w:val="28"/>
          <w:szCs w:val="28"/>
          <w:highlight w:val="none"/>
          <w:lang w:val="en-US" w:eastAsia="zh-CN"/>
        </w:rPr>
        <w:t xml:space="preserve">（二）本项目报价要求：投标报价包13部电梯的采购、安装及维保服务，还包括以下服务内容：</w:t>
      </w:r>
      <w:bookmarkEnd w:id="36"/>
      <w:r/>
      <w:r/>
    </w:p>
    <w:p>
      <w:pPr>
        <w:pStyle w:val="1004"/>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（1）五方对讲系统，并将报警信号接至控制中心，电梯机房至控制室线路铺设；</w:t>
      </w:r>
      <w:r/>
    </w:p>
    <w:p>
      <w:pPr>
        <w:pStyle w:val="1004"/>
        <w:ind w:left="0" w:right="0" w:firstLine="552"/>
        <w:keepLines w:val="0"/>
        <w:keepNext w:val="0"/>
        <w:pageBreakBefore w:val="0"/>
        <w:spacing w:line="360" w:lineRule="auto"/>
        <w:widowControl w:val="off"/>
        <w:rPr>
          <w:rFonts w:hint="default"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（2）</w:t>
      </w:r>
      <w:r>
        <w:rPr>
          <w:rFonts w:hint="eastAsia" w:ascii="仿宋" w:hAnsi="仿宋" w:eastAsia="仿宋" w:cs="仿宋"/>
          <w:color w:val="auto"/>
          <w:spacing w:val="-1"/>
          <w:sz w:val="28"/>
          <w:szCs w:val="28"/>
          <w:highlight w:val="none"/>
        </w:rPr>
        <w:t xml:space="preserve">电梯须</w:t>
      </w:r>
      <w:r>
        <w:rPr>
          <w:rFonts w:hint="eastAsia" w:ascii="仿宋" w:hAnsi="仿宋" w:eastAsia="仿宋" w:cs="仿宋"/>
          <w:color w:val="auto"/>
          <w:spacing w:val="-1"/>
          <w:sz w:val="28"/>
          <w:szCs w:val="28"/>
          <w:highlight w:val="none"/>
          <w:lang w:val="en-US" w:eastAsia="zh-CN"/>
        </w:rPr>
        <w:t xml:space="preserve">安装</w:t>
      </w:r>
      <w:r>
        <w:rPr>
          <w:rFonts w:hint="eastAsia" w:ascii="仿宋" w:hAnsi="仿宋" w:eastAsia="仿宋" w:cs="仿宋"/>
          <w:color w:val="auto"/>
          <w:spacing w:val="-1"/>
          <w:sz w:val="28"/>
          <w:szCs w:val="28"/>
          <w:highlight w:val="none"/>
        </w:rPr>
        <w:t xml:space="preserve">视频线</w:t>
      </w:r>
      <w:r>
        <w:rPr>
          <w:rFonts w:hint="eastAsia" w:ascii="仿宋" w:hAnsi="仿宋" w:eastAsia="仿宋" w:cs="仿宋"/>
          <w:color w:val="auto"/>
          <w:spacing w:val="-2"/>
          <w:sz w:val="28"/>
          <w:szCs w:val="28"/>
          <w:highlight w:val="none"/>
          <w:lang w:val="en-US" w:eastAsia="zh-CN"/>
        </w:rPr>
        <w:t xml:space="preserve">及电源线等</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2"/>
          <w:sz w:val="28"/>
          <w:szCs w:val="28"/>
          <w:highlight w:val="none"/>
          <w:lang w:val="en-US" w:eastAsia="zh-CN"/>
        </w:rPr>
        <w:t xml:space="preserve">便于小区监控接入</w:t>
      </w:r>
      <w:r>
        <w:rPr>
          <w:rFonts w:hint="eastAsia" w:ascii="仿宋" w:hAnsi="仿宋" w:eastAsia="仿宋" w:cs="仿宋"/>
          <w:color w:val="auto"/>
          <w:spacing w:val="-1"/>
          <w:sz w:val="28"/>
          <w:szCs w:val="28"/>
          <w:highlight w:val="none"/>
          <w:lang w:val="en-US" w:eastAsia="zh-CN"/>
        </w:rPr>
        <w:t xml:space="preserve">。</w:t>
      </w:r>
      <w:r/>
    </w:p>
    <w:p>
      <w:pPr>
        <w:pStyle w:val="1004"/>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（3）电梯机房工作台的楼梯踏步由成交供应商负责（小机房电梯）；</w:t>
      </w:r>
      <w:r/>
    </w:p>
    <w:p>
      <w:pPr>
        <w:pStyle w:val="1004"/>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（4）电梯电源电缆线原则上用之前的电源线，若之前电源线不符合要求，则有成交供应商负责；</w:t>
      </w:r>
      <w:r/>
    </w:p>
    <w:p>
      <w:pPr>
        <w:pStyle w:val="1004"/>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（5）电梯机房排风扇由电梯成交供应商负责（小机房电梯）；</w:t>
      </w:r>
      <w:r/>
    </w:p>
    <w:p>
      <w:pPr>
        <w:pStyle w:val="1004"/>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（6）电梯井底缓冲器、电梯机房机架台、电梯梁安装完墙面回填、防水台阶由电梯安装单位负责完成（小机房电梯）、控制柜安装完成后的墙面回填（无机房）；</w:t>
      </w:r>
      <w:r/>
    </w:p>
    <w:p>
      <w:pPr>
        <w:pStyle w:val="1004"/>
        <w:ind w:left="0" w:right="0" w:firstLine="552"/>
        <w:keepLines w:val="0"/>
        <w:keepNext w:val="0"/>
        <w:pageBreakBefore w:val="0"/>
        <w:spacing w:line="360" w:lineRule="auto"/>
        <w:widowControl w:val="off"/>
        <w:rPr>
          <w:rFonts w:hint="default"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（7）确保每一部电梯经过检测部门验收合格。(含检测、验收费用）</w:t>
      </w:r>
      <w:r/>
    </w:p>
    <w:p>
      <w:pPr>
        <w:pStyle w:val="1004"/>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（8）维保服务包括五年年检和五年的维保服务费用，由成交供应商负责。</w:t>
      </w:r>
      <w:r/>
    </w:p>
    <w:p>
      <w:pPr>
        <w:pStyle w:val="1004"/>
        <w:ind w:left="0" w:right="0" w:firstLine="552"/>
        <w:keepLines w:val="0"/>
        <w:keepNext w:val="0"/>
        <w:pageBreakBefore w:val="0"/>
        <w:spacing w:line="360" w:lineRule="auto"/>
        <w:widowControl w:val="off"/>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（9）在合同签订前需制造商提供授权书（详见示范格式七）</w:t>
      </w:r>
      <w:r/>
    </w:p>
    <w:p>
      <w:pPr>
        <w:rPr>
          <w:rFonts w:hint="eastAsia" w:ascii="仿宋" w:hAnsi="仿宋" w:eastAsia="仿宋" w:cs="仿宋"/>
          <w:spacing w:val="-2"/>
          <w:sz w:val="28"/>
          <w:szCs w:val="28"/>
        </w:rPr>
      </w:pPr>
      <w:r>
        <w:rPr>
          <w:rFonts w:hint="eastAsia" w:ascii="仿宋" w:hAnsi="仿宋" w:eastAsia="仿宋" w:cs="仿宋"/>
          <w:spacing w:val="-2"/>
          <w:sz w:val="28"/>
          <w:szCs w:val="28"/>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ind w:left="17"/>
        <w:spacing w:before="218" w:line="227" w:lineRule="auto"/>
        <w:rPr>
          <w:rFonts w:hint="eastAsia" w:ascii="仿宋" w:hAnsi="仿宋" w:eastAsia="仿宋" w:cs="仿宋"/>
          <w:spacing w:val="-3"/>
          <w:sz w:val="28"/>
          <w:szCs w:val="28"/>
        </w:rPr>
        <w:outlineLvl w:val="0"/>
      </w:pPr>
      <w:r/>
      <w:bookmarkStart w:id="37" w:name="_Toc1765"/>
      <w:r/>
      <w:r/>
    </w:p>
    <w:p>
      <w:pPr>
        <w:ind w:left="17"/>
        <w:spacing w:before="218" w:line="227" w:lineRule="auto"/>
        <w:rPr>
          <w:rFonts w:hint="eastAsia" w:ascii="仿宋" w:hAnsi="仿宋" w:eastAsia="仿宋" w:cs="仿宋"/>
          <w:spacing w:val="-3"/>
          <w:sz w:val="28"/>
          <w:szCs w:val="28"/>
        </w:rPr>
        <w:outlineLvl w:val="0"/>
      </w:pPr>
      <w:r>
        <w:rPr>
          <w:rFonts w:hint="eastAsia" w:ascii="仿宋" w:hAnsi="仿宋" w:eastAsia="仿宋" w:cs="仿宋"/>
          <w:spacing w:val="-3"/>
          <w:sz w:val="28"/>
          <w:szCs w:val="28"/>
        </w:rPr>
      </w:r>
      <w:r/>
    </w:p>
    <w:p>
      <w:pPr>
        <w:ind w:left="17"/>
        <w:spacing w:before="218" w:line="227" w:lineRule="auto"/>
        <w:rPr>
          <w:rFonts w:hint="eastAsia" w:ascii="仿宋" w:hAnsi="仿宋" w:eastAsia="仿宋" w:cs="仿宋"/>
          <w:sz w:val="28"/>
          <w:szCs w:val="28"/>
        </w:rPr>
        <w:outlineLvl w:val="0"/>
      </w:pPr>
      <w:r>
        <w:rPr>
          <w:rFonts w:hint="eastAsia" w:ascii="仿宋" w:hAnsi="仿宋" w:eastAsia="仿宋" w:cs="仿宋"/>
          <w:spacing w:val="-3"/>
          <w:sz w:val="28"/>
          <w:szCs w:val="28"/>
        </w:rPr>
        <w:t xml:space="preserve">附件1</w:t>
      </w:r>
      <w:bookmarkEnd w:id="37"/>
      <w:r/>
      <w:r/>
    </w:p>
    <w:p>
      <w:pPr>
        <w:ind w:left="2010"/>
        <w:spacing w:before="229" w:line="219" w:lineRule="auto"/>
        <w:rPr>
          <w:rFonts w:hint="eastAsia" w:ascii="仿宋" w:hAnsi="仿宋" w:eastAsia="仿宋" w:cs="仿宋"/>
          <w:sz w:val="28"/>
          <w:szCs w:val="28"/>
        </w:rPr>
      </w:pPr>
      <w:r>
        <w:rPr>
          <w:rFonts w:hint="eastAsia" w:ascii="仿宋" w:hAnsi="仿宋" w:eastAsia="仿宋" w:cs="仿宋"/>
          <w:b/>
          <w:bCs/>
          <w:spacing w:val="-3"/>
          <w:sz w:val="28"/>
          <w:szCs w:val="28"/>
        </w:rPr>
        <w:t xml:space="preserve">纳入超长期特别国债资金支持的更新电梯专项要求</w:t>
      </w:r>
      <w:r/>
    </w:p>
    <w:p>
      <w:pPr>
        <w:ind w:left="18"/>
        <w:spacing w:before="232" w:line="220" w:lineRule="auto"/>
        <w:rPr>
          <w:rFonts w:hint="eastAsia" w:ascii="仿宋" w:hAnsi="仿宋" w:eastAsia="仿宋" w:cs="仿宋"/>
          <w:sz w:val="28"/>
          <w:szCs w:val="28"/>
        </w:rPr>
      </w:pPr>
      <w:r>
        <w:rPr>
          <w:rFonts w:hint="eastAsia" w:ascii="仿宋" w:hAnsi="仿宋" w:eastAsia="仿宋" w:cs="仿宋"/>
          <w:b/>
          <w:bCs/>
          <w:spacing w:val="-4"/>
          <w:sz w:val="28"/>
          <w:szCs w:val="28"/>
        </w:rPr>
        <w:t xml:space="preserve">1.层门、轿门和轿厢</w:t>
      </w:r>
      <w:r/>
    </w:p>
    <w:p>
      <w:pPr>
        <w:ind w:left="447"/>
        <w:spacing w:before="237"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（1）层门和轿门的地坎、轿厢护脚板应当采用金属材料；</w:t>
      </w:r>
      <w:r/>
    </w:p>
    <w:p>
      <w:pPr>
        <w:ind w:left="2" w:right="29" w:firstLine="444"/>
        <w:spacing w:before="239" w:line="353" w:lineRule="auto"/>
        <w:rPr>
          <w:rFonts w:hint="eastAsia" w:ascii="仿宋" w:hAnsi="仿宋" w:eastAsia="仿宋" w:cs="仿宋"/>
          <w:sz w:val="28"/>
          <w:szCs w:val="28"/>
        </w:rPr>
      </w:pPr>
      <w:r>
        <w:rPr>
          <w:rFonts w:hint="eastAsia" w:ascii="仿宋" w:hAnsi="仿宋" w:eastAsia="仿宋" w:cs="仿宋"/>
          <w:spacing w:val="-3"/>
          <w:sz w:val="28"/>
          <w:szCs w:val="28"/>
        </w:rPr>
        <w:t xml:space="preserve">（2）更新的金属层门、轿门和轿壁的面板材料</w:t>
      </w:r>
      <w:r>
        <w:rPr>
          <w:rFonts w:hint="eastAsia" w:ascii="仿宋" w:hAnsi="仿宋" w:eastAsia="仿宋" w:cs="仿宋"/>
          <w:spacing w:val="-4"/>
          <w:sz w:val="28"/>
          <w:szCs w:val="28"/>
        </w:rPr>
        <w:t xml:space="preserve">至少由一层公称厚度不小于1.5mm的单一</w:t>
      </w:r>
      <w:r>
        <w:rPr>
          <w:rFonts w:hint="eastAsia" w:ascii="仿宋" w:hAnsi="仿宋" w:eastAsia="仿宋" w:cs="仿宋"/>
          <w:spacing w:val="-1"/>
          <w:sz w:val="28"/>
          <w:szCs w:val="28"/>
        </w:rPr>
        <w:t xml:space="preserve">金属板材构成；保留的金属层门，其金属材质面板公称厚度</w:t>
      </w:r>
      <w:r>
        <w:rPr>
          <w:rFonts w:hint="eastAsia" w:ascii="仿宋" w:hAnsi="仿宋" w:eastAsia="仿宋" w:cs="仿宋"/>
          <w:spacing w:val="-2"/>
          <w:sz w:val="28"/>
          <w:szCs w:val="28"/>
        </w:rPr>
        <w:t xml:space="preserve">不小于1.2mm；保留层门的下部保持装置啮合深度不小于15mm。</w:t>
      </w:r>
      <w:r/>
    </w:p>
    <w:p>
      <w:pPr>
        <w:ind w:left="4"/>
        <w:spacing w:before="237" w:line="222" w:lineRule="auto"/>
        <w:rPr>
          <w:rFonts w:hint="eastAsia" w:ascii="仿宋" w:hAnsi="仿宋" w:eastAsia="仿宋" w:cs="仿宋"/>
          <w:sz w:val="28"/>
          <w:szCs w:val="28"/>
        </w:rPr>
      </w:pPr>
      <w:r>
        <w:rPr>
          <w:rFonts w:hint="eastAsia" w:ascii="仿宋" w:hAnsi="仿宋" w:eastAsia="仿宋" w:cs="仿宋"/>
          <w:b/>
          <w:bCs/>
          <w:spacing w:val="-9"/>
          <w:sz w:val="28"/>
          <w:szCs w:val="28"/>
        </w:rPr>
        <w:t xml:space="preserve">2.导轨</w:t>
      </w:r>
      <w:r/>
    </w:p>
    <w:p>
      <w:pPr>
        <w:ind w:left="2" w:right="29" w:firstLine="444"/>
        <w:spacing w:before="239" w:line="353" w:lineRule="auto"/>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 xml:space="preserve">配置安全钳的更新导轨及其连接板应当符合GB/T22562（含表2至表10）的要求，其中对于额定载重量大于630kg的电梯，其轿厢侧导轨宽度b1应当不小于89mm。</w:t>
      </w:r>
      <w:r/>
    </w:p>
    <w:p>
      <w:pPr>
        <w:ind w:left="6"/>
        <w:spacing w:before="2" w:line="222" w:lineRule="auto"/>
        <w:rPr>
          <w:rFonts w:hint="eastAsia" w:ascii="仿宋" w:hAnsi="仿宋" w:eastAsia="仿宋" w:cs="仿宋"/>
          <w:sz w:val="28"/>
          <w:szCs w:val="28"/>
        </w:rPr>
      </w:pPr>
      <w:r>
        <w:rPr>
          <w:rFonts w:hint="eastAsia" w:ascii="仿宋" w:hAnsi="仿宋" w:eastAsia="仿宋" w:cs="仿宋"/>
          <w:b/>
          <w:bCs/>
          <w:spacing w:val="-6"/>
          <w:sz w:val="28"/>
          <w:szCs w:val="28"/>
        </w:rPr>
        <w:t xml:space="preserve">3.悬挂系统</w:t>
      </w:r>
      <w:r/>
    </w:p>
    <w:p>
      <w:pPr>
        <w:ind w:right="27" w:firstLine="446"/>
        <w:spacing w:before="236" w:line="353" w:lineRule="auto"/>
        <w:rPr>
          <w:rFonts w:hint="eastAsia" w:ascii="仿宋" w:hAnsi="仿宋" w:eastAsia="仿宋" w:cs="仿宋"/>
          <w:sz w:val="28"/>
          <w:szCs w:val="28"/>
        </w:rPr>
      </w:pPr>
      <w:r>
        <w:rPr>
          <w:rFonts w:hint="eastAsia" w:ascii="仿宋" w:hAnsi="仿宋" w:eastAsia="仿宋" w:cs="仿宋"/>
          <w:spacing w:val="-3"/>
          <w:sz w:val="28"/>
          <w:szCs w:val="28"/>
        </w:rPr>
        <w:t xml:space="preserve">（1）在正常使用条件下，悬挂钢丝绳使用年限不少于10年或者对应电梯</w:t>
      </w:r>
      <w:r>
        <w:rPr>
          <w:rFonts w:hint="eastAsia" w:ascii="仿宋" w:hAnsi="仿宋" w:eastAsia="仿宋" w:cs="仿宋"/>
          <w:spacing w:val="-4"/>
          <w:sz w:val="28"/>
          <w:szCs w:val="28"/>
        </w:rPr>
        <w:t xml:space="preserve">驱动主机启动</w:t>
      </w:r>
      <w:r>
        <w:rPr>
          <w:rFonts w:hint="eastAsia" w:ascii="仿宋" w:hAnsi="仿宋" w:eastAsia="仿宋" w:cs="仿宋"/>
          <w:spacing w:val="-1"/>
          <w:sz w:val="28"/>
          <w:szCs w:val="28"/>
        </w:rPr>
        <w:t xml:space="preserve">次数不少于200万次；包覆带使用年限不少于20年或者对应电梯驱动</w:t>
      </w:r>
      <w:r>
        <w:rPr>
          <w:rFonts w:hint="eastAsia" w:ascii="仿宋" w:hAnsi="仿宋" w:eastAsia="仿宋" w:cs="仿宋"/>
          <w:spacing w:val="-2"/>
          <w:sz w:val="28"/>
          <w:szCs w:val="28"/>
        </w:rPr>
        <w:t xml:space="preserve">主机启动次数不少于</w:t>
      </w:r>
      <w:r>
        <w:rPr>
          <w:rFonts w:hint="eastAsia" w:ascii="仿宋" w:hAnsi="仿宋" w:eastAsia="仿宋" w:cs="仿宋"/>
          <w:spacing w:val="-4"/>
          <w:sz w:val="28"/>
          <w:szCs w:val="28"/>
        </w:rPr>
        <w:t xml:space="preserve">400万次；</w:t>
      </w:r>
      <w:r/>
    </w:p>
    <w:p>
      <w:pPr>
        <w:ind w:left="1" w:right="60" w:firstLine="445"/>
        <w:spacing w:before="240" w:line="319" w:lineRule="auto"/>
        <w:rPr>
          <w:rFonts w:hint="eastAsia" w:ascii="仿宋" w:hAnsi="仿宋" w:eastAsia="仿宋" w:cs="仿宋"/>
          <w:sz w:val="28"/>
          <w:szCs w:val="28"/>
        </w:rPr>
      </w:pPr>
      <w:r>
        <w:rPr>
          <w:rFonts w:hint="eastAsia" w:ascii="仿宋" w:hAnsi="仿宋" w:eastAsia="仿宋" w:cs="仿宋"/>
          <w:sz w:val="28"/>
          <w:szCs w:val="28"/>
        </w:rPr>
        <w:t xml:space="preserve">（2）采用包覆带作为悬挂装置的，应当在控制柜内永</w:t>
      </w:r>
      <w:r>
        <w:rPr>
          <w:rFonts w:hint="eastAsia" w:ascii="仿宋" w:hAnsi="仿宋" w:eastAsia="仿宋" w:cs="仿宋"/>
          <w:spacing w:val="-1"/>
          <w:sz w:val="28"/>
          <w:szCs w:val="28"/>
        </w:rPr>
        <w:t xml:space="preserve">久性张贴包括防止水、砂尘和润</w:t>
      </w:r>
      <w:r>
        <w:rPr>
          <w:rFonts w:hint="eastAsia" w:ascii="仿宋" w:hAnsi="仿宋" w:eastAsia="仿宋" w:cs="仿宋"/>
          <w:spacing w:val="-2"/>
          <w:sz w:val="28"/>
          <w:szCs w:val="28"/>
        </w:rPr>
        <w:t xml:space="preserve">滑油等介质影响包覆带曳引能力的日常检查和维护保养要求的标识；</w:t>
      </w:r>
      <w:r/>
    </w:p>
    <w:p>
      <w:pPr>
        <w:ind w:firstLine="447"/>
        <w:spacing w:before="236" w:line="354" w:lineRule="auto"/>
        <w:rPr>
          <w:rFonts w:hint="eastAsia" w:ascii="仿宋" w:hAnsi="仿宋" w:eastAsia="仿宋" w:cs="仿宋"/>
          <w:sz w:val="28"/>
          <w:szCs w:val="28"/>
        </w:rPr>
      </w:pPr>
      <w:r>
        <w:rPr>
          <w:rFonts w:hint="eastAsia" w:ascii="仿宋" w:hAnsi="仿宋" w:eastAsia="仿宋" w:cs="仿宋"/>
          <w:spacing w:val="-2"/>
          <w:sz w:val="28"/>
          <w:szCs w:val="28"/>
        </w:rPr>
        <w:t xml:space="preserve">（3）对于采用非1：1悬挂比的电梯，当悬挂装置通过反绳轮与轿厢或者对重连接时，</w:t>
      </w:r>
      <w:r>
        <w:rPr>
          <w:rFonts w:hint="eastAsia" w:ascii="仿宋" w:hAnsi="仿宋" w:eastAsia="仿宋" w:cs="仿宋"/>
          <w:sz w:val="28"/>
          <w:szCs w:val="28"/>
        </w:rPr>
        <w:t xml:space="preserve">反绳轮及其固定部分应当设置防止轿厢或者对重与悬挂装置脱离或者反</w:t>
      </w:r>
      <w:r>
        <w:rPr>
          <w:rFonts w:hint="eastAsia" w:ascii="仿宋" w:hAnsi="仿宋" w:eastAsia="仿宋" w:cs="仿宋"/>
          <w:spacing w:val="-1"/>
          <w:sz w:val="28"/>
          <w:szCs w:val="28"/>
        </w:rPr>
        <w:t xml:space="preserve">绳轮坠落的防护装置（需在相应位置设置指示标志</w:t>
      </w:r>
      <w:r>
        <w:rPr>
          <w:rFonts w:hint="eastAsia" w:ascii="仿宋" w:hAnsi="仿宋" w:eastAsia="仿宋" w:cs="仿宋"/>
          <w:spacing w:val="3"/>
          <w:sz w:val="28"/>
          <w:szCs w:val="28"/>
        </w:rPr>
        <w:t xml:space="preserve">）；</w:t>
      </w:r>
      <w:r/>
    </w:p>
    <w:p>
      <w:pPr>
        <w:ind w:left="447"/>
        <w:spacing w:before="236"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（4）反绳轮应当采用金属材质。</w:t>
      </w:r>
      <w:r/>
    </w:p>
    <w:p>
      <w:pPr>
        <w:spacing w:before="240" w:line="221" w:lineRule="auto"/>
        <w:rPr>
          <w:rFonts w:hint="eastAsia" w:ascii="仿宋" w:hAnsi="仿宋" w:eastAsia="仿宋" w:cs="仿宋"/>
          <w:color w:val="ff0000"/>
          <w:sz w:val="28"/>
          <w:szCs w:val="28"/>
        </w:rPr>
      </w:pPr>
      <w:r>
        <w:rPr>
          <w:rFonts w:hint="eastAsia" w:ascii="仿宋" w:hAnsi="仿宋" w:eastAsia="仿宋" w:cs="仿宋"/>
          <w:b/>
          <w:bCs/>
          <w:spacing w:val="-3"/>
          <w:sz w:val="28"/>
          <w:szCs w:val="28"/>
        </w:rPr>
        <w:t xml:space="preserve">4.</w:t>
      </w:r>
      <w:r>
        <w:rPr>
          <w:rFonts w:hint="eastAsia" w:ascii="仿宋" w:hAnsi="仿宋" w:eastAsia="仿宋" w:cs="仿宋"/>
          <w:b/>
          <w:bCs/>
          <w:color w:val="auto"/>
          <w:spacing w:val="-3"/>
          <w:sz w:val="28"/>
          <w:szCs w:val="28"/>
        </w:rPr>
        <w:t xml:space="preserve">对重块和轿厢配重</w:t>
      </w:r>
      <w:r/>
    </w:p>
    <w:p>
      <w:pPr>
        <w:ind w:left="440"/>
        <w:spacing w:before="237" w:line="219" w:lineRule="auto"/>
        <w:rPr>
          <w:rFonts w:hint="eastAsia" w:ascii="仿宋" w:hAnsi="仿宋" w:eastAsia="仿宋" w:cs="仿宋"/>
          <w:color w:val="auto"/>
          <w:sz w:val="28"/>
          <w:szCs w:val="28"/>
        </w:rPr>
      </w:pPr>
      <w:r>
        <w:rPr>
          <w:rFonts w:hint="eastAsia" w:ascii="仿宋" w:hAnsi="仿宋" w:eastAsia="仿宋" w:cs="仿宋"/>
          <w:color w:val="auto"/>
          <w:spacing w:val="-1"/>
          <w:sz w:val="28"/>
          <w:szCs w:val="28"/>
        </w:rPr>
        <w:t xml:space="preserve">对重块和轿厢配重不得使用非金属材质。</w:t>
      </w:r>
      <w:r/>
    </w:p>
    <w:p>
      <w:pPr>
        <w:ind w:left="6"/>
        <w:spacing w:before="238" w:line="220" w:lineRule="auto"/>
        <w:rPr>
          <w:rFonts w:hint="eastAsia" w:ascii="仿宋" w:hAnsi="仿宋" w:eastAsia="仿宋" w:cs="仿宋"/>
          <w:sz w:val="28"/>
          <w:szCs w:val="28"/>
        </w:rPr>
      </w:pPr>
      <w:r>
        <w:rPr>
          <w:rFonts w:hint="eastAsia" w:ascii="仿宋" w:hAnsi="仿宋" w:eastAsia="仿宋" w:cs="仿宋"/>
          <w:b/>
          <w:bCs/>
          <w:spacing w:val="-7"/>
          <w:sz w:val="28"/>
          <w:szCs w:val="28"/>
        </w:rPr>
        <w:t xml:space="preserve">5.缓冲器</w:t>
      </w:r>
      <w:r/>
    </w:p>
    <w:p>
      <w:pPr>
        <w:spacing w:before="202" w:line="219" w:lineRule="auto"/>
        <w:rPr>
          <w:rFonts w:hint="eastAsia"/>
        </w:rPr>
      </w:pPr>
      <w:r>
        <w:rPr>
          <w:rFonts w:hint="eastAsia" w:ascii="仿宋" w:hAnsi="仿宋" w:eastAsia="仿宋" w:cs="仿宋"/>
          <w:spacing w:val="-1"/>
          <w:sz w:val="28"/>
          <w:szCs w:val="28"/>
        </w:rPr>
        <w:t xml:space="preserve">不得使用非金属材质非线性蓄能型缓冲器。</w:t>
      </w:r>
      <w:r/>
    </w:p>
    <w:p>
      <w:pPr>
        <w:ind w:left="17"/>
        <w:spacing w:before="218" w:line="227" w:lineRule="auto"/>
        <w:rPr>
          <w:rFonts w:hint="eastAsia" w:ascii="仿宋" w:hAnsi="仿宋" w:eastAsia="仿宋" w:cs="仿宋"/>
          <w:spacing w:val="-3"/>
          <w:sz w:val="28"/>
          <w:szCs w:val="28"/>
        </w:rPr>
        <w:outlineLvl w:val="0"/>
      </w:pPr>
      <w:r/>
      <w:bookmarkStart w:id="38" w:name="_Toc15407"/>
      <w:r/>
      <w:r/>
    </w:p>
    <w:p>
      <w:pPr>
        <w:ind w:left="17"/>
        <w:keepLines w:val="0"/>
        <w:keepNext w:val="0"/>
        <w:pageBreakBefore/>
        <w:spacing w:before="218" w:line="228" w:lineRule="auto"/>
        <w:widowControl w:val="off"/>
        <w:rPr>
          <w:rFonts w:hint="eastAsia" w:ascii="仿宋" w:hAnsi="仿宋" w:eastAsia="仿宋" w:cs="仿宋"/>
          <w:spacing w:val="-3"/>
          <w:sz w:val="28"/>
          <w:szCs w:val="28"/>
        </w:rPr>
        <w:outlineLvl w:val="0"/>
      </w:pPr>
      <w:r>
        <w:rPr>
          <w:rFonts w:hint="eastAsia" w:ascii="仿宋" w:hAnsi="仿宋" w:eastAsia="仿宋" w:cs="仿宋"/>
          <w:spacing w:val="-3"/>
          <w:sz w:val="28"/>
          <w:szCs w:val="28"/>
        </w:rPr>
      </w:r>
      <w:r/>
    </w:p>
    <w:p>
      <w:pPr>
        <w:spacing w:before="218" w:line="227" w:lineRule="auto"/>
        <w:rPr>
          <w:rFonts w:hint="eastAsia" w:ascii="仿宋" w:hAnsi="仿宋" w:eastAsia="仿宋" w:cs="仿宋"/>
          <w:sz w:val="28"/>
          <w:szCs w:val="28"/>
          <w:lang w:val="en-US" w:eastAsia="zh-CN"/>
        </w:rPr>
        <w:outlineLvl w:val="0"/>
      </w:pPr>
      <w:r>
        <w:rPr>
          <w:rFonts w:hint="eastAsia" w:ascii="仿宋" w:hAnsi="仿宋" w:eastAsia="仿宋" w:cs="仿宋"/>
          <w:spacing w:val="-3"/>
          <w:sz w:val="28"/>
          <w:szCs w:val="28"/>
        </w:rPr>
        <w:t xml:space="preserve">附件</w:t>
      </w:r>
      <w:r>
        <w:rPr>
          <w:rFonts w:hint="eastAsia" w:ascii="仿宋" w:hAnsi="仿宋" w:eastAsia="仿宋" w:cs="仿宋"/>
          <w:spacing w:val="-3"/>
          <w:sz w:val="28"/>
          <w:szCs w:val="28"/>
          <w:lang w:val="en-US" w:eastAsia="zh-CN"/>
        </w:rPr>
        <w:t xml:space="preserve">2</w:t>
      </w:r>
      <w:bookmarkEnd w:id="38"/>
      <w:r/>
      <w:r/>
    </w:p>
    <w:p>
      <w:pPr>
        <w:ind w:left="1913"/>
        <w:spacing w:before="202" w:line="219" w:lineRule="auto"/>
        <w:rPr>
          <w:rFonts w:hint="eastAsia" w:ascii="仿宋" w:hAnsi="仿宋" w:eastAsia="仿宋" w:cs="仿宋"/>
          <w:b/>
          <w:bCs/>
          <w:spacing w:val="-2"/>
          <w:sz w:val="28"/>
          <w:szCs w:val="28"/>
        </w:rPr>
      </w:pPr>
      <w:r>
        <w:rPr>
          <w:rFonts w:hint="eastAsia" w:ascii="仿宋" w:hAnsi="仿宋" w:eastAsia="仿宋" w:cs="仿宋"/>
          <w:b/>
          <w:bCs/>
          <w:spacing w:val="-2"/>
          <w:sz w:val="28"/>
          <w:szCs w:val="28"/>
        </w:rPr>
      </w:r>
      <w:r/>
    </w:p>
    <w:p>
      <w:pPr>
        <w:jc w:val="center"/>
        <w:spacing w:before="202" w:line="219" w:lineRule="auto"/>
        <w:rPr>
          <w:rFonts w:hint="eastAsia" w:ascii="仿宋" w:hAnsi="仿宋" w:eastAsia="仿宋" w:cs="仿宋"/>
          <w:sz w:val="28"/>
          <w:szCs w:val="28"/>
        </w:rPr>
      </w:pPr>
      <w:r>
        <w:rPr>
          <w:rFonts w:hint="eastAsia" w:ascii="仿宋" w:hAnsi="仿宋" w:eastAsia="仿宋" w:cs="仿宋"/>
          <w:b/>
          <w:bCs/>
          <w:spacing w:val="-2"/>
          <w:sz w:val="28"/>
          <w:szCs w:val="28"/>
        </w:rPr>
        <w:t xml:space="preserve">纳入超长期特别国债资金支持的更新电梯检验</w:t>
      </w:r>
      <w:r>
        <w:rPr>
          <w:rFonts w:hint="eastAsia" w:ascii="仿宋" w:hAnsi="仿宋" w:eastAsia="仿宋" w:cs="仿宋"/>
          <w:b/>
          <w:bCs/>
          <w:spacing w:val="-3"/>
          <w:sz w:val="28"/>
          <w:szCs w:val="28"/>
        </w:rPr>
        <w:t xml:space="preserve">附加要求</w:t>
      </w:r>
      <w:r/>
    </w:p>
    <w:p>
      <w:pPr>
        <w:pStyle w:val="722"/>
        <w:spacing w:line="328" w:lineRule="auto"/>
        <w:tabs>
          <w:tab w:val="left" w:pos="2020" w:leader="none"/>
          <w:tab w:val="center" w:pos="4535" w:leader="none"/>
        </w:tabs>
        <w:rPr>
          <w:rFonts w:hint="eastAsia" w:ascii="仿宋" w:hAnsi="仿宋" w:eastAsia="仿宋" w:cs="仿宋"/>
          <w:sz w:val="28"/>
          <w:szCs w:val="28"/>
        </w:rPr>
      </w:pPr>
      <w:r>
        <w:rPr>
          <w:rFonts w:hint="eastAsia" w:ascii="仿宋" w:hAnsi="仿宋" w:eastAsia="仿宋" w:cs="仿宋"/>
          <w:sz w:val="28"/>
          <w:szCs w:val="28"/>
        </w:rPr>
      </w:r>
      <w:r/>
    </w:p>
    <w:p>
      <w:pPr>
        <w:pStyle w:val="722"/>
        <w:spacing w:line="329" w:lineRule="auto"/>
        <w:tabs>
          <w:tab w:val="left" w:pos="2020" w:leader="none"/>
          <w:tab w:val="center" w:pos="4535" w:leader="none"/>
        </w:tabs>
        <w:rPr>
          <w:rFonts w:hint="eastAsia" w:ascii="仿宋" w:hAnsi="仿宋" w:eastAsia="仿宋" w:cs="仿宋"/>
          <w:sz w:val="28"/>
          <w:szCs w:val="28"/>
        </w:rPr>
      </w:pPr>
      <w:r>
        <w:rPr>
          <w:rFonts w:hint="eastAsia" w:ascii="仿宋" w:hAnsi="仿宋" w:eastAsia="仿宋" w:cs="仿宋"/>
          <w:sz w:val="28"/>
          <w:szCs w:val="28"/>
        </w:rPr>
      </w:r>
      <w:r/>
    </w:p>
    <w:p>
      <w:pPr>
        <w:ind w:left="17"/>
        <w:spacing w:before="71" w:line="221" w:lineRule="auto"/>
        <w:rPr>
          <w:rFonts w:hint="eastAsia" w:ascii="仿宋" w:hAnsi="仿宋" w:eastAsia="仿宋" w:cs="仿宋"/>
          <w:sz w:val="28"/>
          <w:szCs w:val="28"/>
        </w:rPr>
      </w:pPr>
      <w:r>
        <w:rPr>
          <w:rFonts w:hint="eastAsia" w:ascii="仿宋" w:hAnsi="仿宋" w:eastAsia="仿宋" w:cs="仿宋"/>
          <w:b/>
          <w:bCs/>
          <w:spacing w:val="-8"/>
          <w:sz w:val="28"/>
          <w:szCs w:val="28"/>
        </w:rPr>
        <w:t xml:space="preserve">1.制造资料</w:t>
      </w:r>
      <w:r/>
    </w:p>
    <w:p>
      <w:pPr>
        <w:ind w:left="451"/>
        <w:spacing w:before="236"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审查实施更新的电梯制造单位是否提供以下资料：</w:t>
      </w:r>
      <w:r/>
    </w:p>
    <w:p>
      <w:pPr>
        <w:ind w:left="446"/>
        <w:spacing w:before="240" w:line="219" w:lineRule="auto"/>
        <w:rPr>
          <w:rFonts w:hint="eastAsia" w:ascii="仿宋" w:hAnsi="仿宋" w:eastAsia="仿宋" w:cs="仿宋"/>
          <w:sz w:val="28"/>
          <w:szCs w:val="28"/>
        </w:rPr>
      </w:pPr>
      <w:r>
        <w:rPr>
          <w:rFonts w:hint="eastAsia" w:ascii="仿宋" w:hAnsi="仿宋" w:eastAsia="仿宋" w:cs="仿宋"/>
          <w:sz w:val="28"/>
          <w:szCs w:val="28"/>
        </w:rPr>
        <w:t xml:space="preserve">（1）更新零部件的配置说明，列明层门与轿厢的地坎、</w:t>
      </w:r>
      <w:r>
        <w:rPr>
          <w:rFonts w:hint="eastAsia" w:ascii="仿宋" w:hAnsi="仿宋" w:eastAsia="仿宋" w:cs="仿宋"/>
          <w:spacing w:val="-1"/>
          <w:sz w:val="28"/>
          <w:szCs w:val="28"/>
        </w:rPr>
        <w:t xml:space="preserve">轿厢护脚板、层门与轿门面板、</w:t>
      </w:r>
      <w:r/>
    </w:p>
    <w:p>
      <w:pPr>
        <w:spacing w:before="238" w:line="319" w:lineRule="auto"/>
        <w:rPr>
          <w:rFonts w:hint="eastAsia" w:ascii="仿宋" w:hAnsi="仿宋" w:eastAsia="仿宋" w:cs="仿宋"/>
          <w:sz w:val="28"/>
          <w:szCs w:val="28"/>
        </w:rPr>
      </w:pPr>
      <w:r>
        <w:rPr>
          <w:rFonts w:hint="eastAsia" w:ascii="仿宋" w:hAnsi="仿宋" w:eastAsia="仿宋" w:cs="仿宋"/>
          <w:spacing w:val="-1"/>
          <w:sz w:val="28"/>
          <w:szCs w:val="28"/>
        </w:rPr>
        <w:t xml:space="preserve">轿厢壁、反绳轮的材料牌号以及对应的标准号，层</w:t>
      </w:r>
      <w:r>
        <w:rPr>
          <w:rFonts w:hint="eastAsia" w:ascii="仿宋" w:hAnsi="仿宋" w:eastAsia="仿宋" w:cs="仿宋"/>
          <w:spacing w:val="-2"/>
          <w:sz w:val="28"/>
          <w:szCs w:val="28"/>
        </w:rPr>
        <w:t xml:space="preserve">门与轿门面板、轿厢壁的单一材质公称厚度，配置安全钳导轨的型号以及对应的标准号，并且符合附件1中的相应要求；</w:t>
      </w:r>
      <w:r/>
    </w:p>
    <w:p>
      <w:pPr>
        <w:ind w:left="1" w:right="60" w:firstLine="444"/>
        <w:spacing w:before="240" w:line="319" w:lineRule="auto"/>
        <w:rPr>
          <w:rFonts w:hint="eastAsia" w:ascii="仿宋" w:hAnsi="仿宋" w:eastAsia="仿宋" w:cs="仿宋"/>
          <w:sz w:val="28"/>
          <w:szCs w:val="28"/>
        </w:rPr>
      </w:pPr>
      <w:r>
        <w:rPr>
          <w:rFonts w:hint="eastAsia" w:ascii="仿宋" w:hAnsi="仿宋" w:eastAsia="仿宋" w:cs="仿宋"/>
          <w:spacing w:val="-2"/>
          <w:sz w:val="28"/>
          <w:szCs w:val="28"/>
        </w:rPr>
        <w:t xml:space="preserve">（2）保留部件的清单及其符合设计要求的声明。对保留原有电梯层门的，制造单</w:t>
      </w:r>
      <w:r>
        <w:rPr>
          <w:rFonts w:hint="eastAsia" w:ascii="仿宋" w:hAnsi="仿宋" w:eastAsia="仿宋" w:cs="仿宋"/>
          <w:spacing w:val="-3"/>
          <w:sz w:val="28"/>
          <w:szCs w:val="28"/>
        </w:rPr>
        <w:t xml:space="preserve">位可不</w:t>
      </w:r>
      <w:r>
        <w:rPr>
          <w:rFonts w:hint="eastAsia" w:ascii="仿宋" w:hAnsi="仿宋" w:eastAsia="仿宋" w:cs="仿宋"/>
          <w:spacing w:val="-1"/>
          <w:sz w:val="28"/>
          <w:szCs w:val="28"/>
        </w:rPr>
        <w:t xml:space="preserve">提供层门和对应门锁的型式试验证书；</w:t>
      </w:r>
      <w:r/>
    </w:p>
    <w:p>
      <w:pPr>
        <w:ind w:right="58" w:firstLine="446"/>
        <w:spacing w:before="237" w:line="370" w:lineRule="auto"/>
        <w:rPr>
          <w:rFonts w:hint="eastAsia" w:ascii="仿宋" w:hAnsi="仿宋" w:eastAsia="仿宋" w:cs="仿宋"/>
          <w:sz w:val="28"/>
          <w:szCs w:val="28"/>
        </w:rPr>
      </w:pPr>
      <w:r>
        <w:rPr>
          <w:rFonts w:hint="eastAsia" w:ascii="仿宋" w:hAnsi="仿宋" w:eastAsia="仿宋" w:cs="仿宋"/>
          <w:sz w:val="28"/>
          <w:szCs w:val="28"/>
        </w:rPr>
        <w:t xml:space="preserve">（3）悬挂装置寿命声明，其内容至少包括：在正常使</w:t>
      </w:r>
      <w:r>
        <w:rPr>
          <w:rFonts w:hint="eastAsia" w:ascii="仿宋" w:hAnsi="仿宋" w:eastAsia="仿宋" w:cs="仿宋"/>
          <w:spacing w:val="-1"/>
          <w:sz w:val="28"/>
          <w:szCs w:val="28"/>
        </w:rPr>
        <w:t xml:space="preserve">用条件下，悬挂钢丝绳使用年限不</w:t>
      </w:r>
      <w:r>
        <w:rPr>
          <w:rFonts w:hint="eastAsia" w:ascii="仿宋" w:hAnsi="仿宋" w:eastAsia="仿宋" w:cs="仿宋"/>
          <w:sz w:val="28"/>
          <w:szCs w:val="28"/>
        </w:rPr>
        <w:t xml:space="preserve">少于10年或者电梯驱动主机启动次数不少于200万次，</w:t>
      </w:r>
      <w:r>
        <w:rPr>
          <w:rFonts w:hint="eastAsia" w:ascii="仿宋" w:hAnsi="仿宋" w:eastAsia="仿宋" w:cs="仿宋"/>
          <w:spacing w:val="-1"/>
          <w:sz w:val="28"/>
          <w:szCs w:val="28"/>
        </w:rPr>
        <w:t xml:space="preserve">包覆带使用年限不少于20年或对应电梯驱动主机启动次数不少于400万次，未到其使用年限或者驱动主机启动次数而达到报废条件时，由制造单位予以免费更换。</w:t>
      </w:r>
      <w:r/>
    </w:p>
    <w:p>
      <w:pPr>
        <w:ind w:left="3"/>
        <w:spacing w:before="239" w:line="220" w:lineRule="auto"/>
        <w:rPr>
          <w:rFonts w:hint="eastAsia" w:ascii="仿宋" w:hAnsi="仿宋" w:eastAsia="仿宋" w:cs="仿宋"/>
          <w:sz w:val="28"/>
          <w:szCs w:val="28"/>
        </w:rPr>
      </w:pPr>
      <w:r>
        <w:rPr>
          <w:rFonts w:hint="eastAsia" w:ascii="仿宋" w:hAnsi="仿宋" w:eastAsia="仿宋" w:cs="仿宋"/>
          <w:b/>
          <w:bCs/>
          <w:spacing w:val="-7"/>
          <w:sz w:val="28"/>
          <w:szCs w:val="28"/>
        </w:rPr>
        <w:t xml:space="preserve">2.缓冲器</w:t>
      </w:r>
      <w:r/>
    </w:p>
    <w:p>
      <w:pPr>
        <w:ind w:left="440"/>
        <w:spacing w:before="237"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检查是否采用非金属材质非线性蓄能型缓冲器。</w:t>
      </w:r>
      <w:r/>
    </w:p>
    <w:p>
      <w:pPr>
        <w:ind w:left="5"/>
        <w:spacing w:before="237" w:line="222" w:lineRule="auto"/>
        <w:rPr>
          <w:rFonts w:hint="eastAsia" w:ascii="仿宋" w:hAnsi="仿宋" w:eastAsia="仿宋" w:cs="仿宋"/>
          <w:sz w:val="28"/>
          <w:szCs w:val="28"/>
        </w:rPr>
      </w:pPr>
      <w:r>
        <w:rPr>
          <w:rFonts w:hint="eastAsia" w:ascii="仿宋" w:hAnsi="仿宋" w:eastAsia="仿宋" w:cs="仿宋"/>
          <w:b/>
          <w:bCs/>
          <w:spacing w:val="-9"/>
          <w:sz w:val="28"/>
          <w:szCs w:val="28"/>
        </w:rPr>
        <w:t xml:space="preserve">3.导轨</w:t>
      </w:r>
      <w:r/>
    </w:p>
    <w:p>
      <w:pPr>
        <w:ind w:left="4" w:right="58" w:firstLine="434"/>
        <w:spacing w:before="238" w:line="419" w:lineRule="auto"/>
        <w:rPr>
          <w:rFonts w:hint="eastAsia" w:ascii="仿宋" w:hAnsi="仿宋" w:eastAsia="仿宋" w:cs="仿宋"/>
          <w:sz w:val="28"/>
          <w:szCs w:val="28"/>
        </w:rPr>
      </w:pPr>
      <w:r>
        <w:rPr>
          <w:rFonts w:hint="eastAsia" w:ascii="仿宋" w:hAnsi="仿宋" w:eastAsia="仿宋" w:cs="仿宋"/>
          <w:spacing w:val="2"/>
          <w:sz w:val="28"/>
          <w:szCs w:val="28"/>
        </w:rPr>
        <w:t xml:space="preserve">对于额定载重量大于630</w:t>
      </w:r>
      <w:r>
        <w:rPr>
          <w:rFonts w:hint="eastAsia" w:ascii="仿宋" w:hAnsi="仿宋" w:eastAsia="仿宋" w:cs="仿宋"/>
          <w:sz w:val="28"/>
          <w:szCs w:val="28"/>
        </w:rPr>
        <w:t xml:space="preserve">kg</w:t>
      </w:r>
      <w:r>
        <w:rPr>
          <w:rFonts w:hint="eastAsia" w:ascii="仿宋" w:hAnsi="仿宋" w:eastAsia="仿宋" w:cs="仿宋"/>
          <w:spacing w:val="2"/>
          <w:sz w:val="28"/>
          <w:szCs w:val="28"/>
        </w:rPr>
        <w:t xml:space="preserve">的电梯，检查其轿厢侧更</w:t>
      </w:r>
      <w:r>
        <w:rPr>
          <w:rFonts w:hint="eastAsia" w:ascii="仿宋" w:hAnsi="仿宋" w:eastAsia="仿宋" w:cs="仿宋"/>
          <w:spacing w:val="1"/>
          <w:sz w:val="28"/>
          <w:szCs w:val="28"/>
        </w:rPr>
        <w:t xml:space="preserve">新导轨宽度b1（见</w:t>
      </w:r>
      <w:r>
        <w:rPr>
          <w:rFonts w:hint="eastAsia" w:ascii="仿宋" w:hAnsi="仿宋" w:eastAsia="仿宋" w:cs="仿宋"/>
          <w:sz w:val="28"/>
          <w:szCs w:val="28"/>
        </w:rPr>
        <w:t xml:space="preserve">GB</w:t>
      </w:r>
      <w:r>
        <w:rPr>
          <w:rFonts w:hint="eastAsia" w:ascii="仿宋" w:hAnsi="仿宋" w:eastAsia="仿宋" w:cs="仿宋"/>
          <w:spacing w:val="1"/>
          <w:sz w:val="28"/>
          <w:szCs w:val="28"/>
        </w:rPr>
        <w:t xml:space="preserve">/T22562）是否</w:t>
      </w:r>
      <w:r>
        <w:rPr>
          <w:rFonts w:hint="eastAsia" w:ascii="仿宋" w:hAnsi="仿宋" w:eastAsia="仿宋" w:cs="仿宋"/>
          <w:spacing w:val="-2"/>
          <w:sz w:val="28"/>
          <w:szCs w:val="28"/>
        </w:rPr>
        <w:t xml:space="preserve">不小于89mm。</w:t>
      </w:r>
      <w:r/>
    </w:p>
    <w:p>
      <w:pPr>
        <w:spacing w:line="220" w:lineRule="auto"/>
        <w:rPr>
          <w:rFonts w:hint="eastAsia" w:ascii="仿宋" w:hAnsi="仿宋" w:eastAsia="仿宋" w:cs="仿宋"/>
          <w:sz w:val="28"/>
          <w:szCs w:val="28"/>
        </w:rPr>
      </w:pPr>
      <w:r>
        <w:rPr>
          <w:rFonts w:hint="eastAsia" w:ascii="仿宋" w:hAnsi="仿宋" w:eastAsia="仿宋" w:cs="仿宋"/>
          <w:b/>
          <w:bCs/>
          <w:spacing w:val="-3"/>
          <w:sz w:val="28"/>
          <w:szCs w:val="28"/>
        </w:rPr>
        <w:t xml:space="preserve">4.包覆带标识</w:t>
      </w:r>
      <w:r/>
    </w:p>
    <w:p>
      <w:pPr>
        <w:ind w:left="1" w:right="168" w:firstLine="437"/>
        <w:spacing w:before="239" w:line="419" w:lineRule="auto"/>
        <w:rPr>
          <w:rFonts w:hint="eastAsia" w:ascii="仿宋" w:hAnsi="仿宋" w:eastAsia="仿宋" w:cs="仿宋"/>
          <w:sz w:val="28"/>
          <w:szCs w:val="28"/>
        </w:rPr>
      </w:pPr>
      <w:r>
        <w:rPr>
          <w:rFonts w:hint="eastAsia" w:ascii="仿宋" w:hAnsi="仿宋" w:eastAsia="仿宋" w:cs="仿宋"/>
          <w:sz w:val="28"/>
          <w:szCs w:val="28"/>
        </w:rPr>
        <w:t xml:space="preserve">对于采用包覆带作为悬挂装置的电梯，检查控制柜内是否设有永久性</w:t>
      </w:r>
      <w:r>
        <w:rPr>
          <w:rFonts w:hint="eastAsia" w:ascii="仿宋" w:hAnsi="仿宋" w:eastAsia="仿宋" w:cs="仿宋"/>
          <w:spacing w:val="-1"/>
          <w:sz w:val="28"/>
          <w:szCs w:val="28"/>
        </w:rPr>
        <w:t xml:space="preserve">的标识，标明包括防</w:t>
      </w:r>
      <w:r>
        <w:rPr>
          <w:rFonts w:hint="eastAsia" w:ascii="仿宋" w:hAnsi="仿宋" w:eastAsia="仿宋" w:cs="仿宋"/>
          <w:sz w:val="28"/>
          <w:szCs w:val="28"/>
        </w:rPr>
        <w:t xml:space="preserve">止水、砂尘和润滑油等介质影响包覆带曳引能力的日常检查</w:t>
      </w:r>
      <w:r>
        <w:rPr>
          <w:rFonts w:hint="eastAsia" w:ascii="仿宋" w:hAnsi="仿宋" w:eastAsia="仿宋" w:cs="仿宋"/>
          <w:spacing w:val="-1"/>
          <w:sz w:val="28"/>
          <w:szCs w:val="28"/>
        </w:rPr>
        <w:t xml:space="preserve">和维护保养要求的内容。</w:t>
      </w:r>
      <w:r/>
    </w:p>
    <w:p>
      <w:pPr>
        <w:ind w:left="5"/>
        <w:spacing w:before="1" w:line="220" w:lineRule="auto"/>
        <w:rPr>
          <w:rFonts w:hint="eastAsia" w:ascii="仿宋" w:hAnsi="仿宋" w:eastAsia="仿宋" w:cs="仿宋"/>
          <w:sz w:val="28"/>
          <w:szCs w:val="28"/>
        </w:rPr>
      </w:pPr>
      <w:r>
        <w:rPr>
          <w:rFonts w:hint="eastAsia" w:ascii="仿宋" w:hAnsi="仿宋" w:eastAsia="仿宋" w:cs="仿宋"/>
          <w:b/>
          <w:bCs/>
          <w:spacing w:val="-3"/>
          <w:sz w:val="28"/>
          <w:szCs w:val="28"/>
        </w:rPr>
        <w:t xml:space="preserve">5.反绳轮及其防护装置</w:t>
      </w:r>
      <w:r/>
    </w:p>
    <w:p>
      <w:pPr>
        <w:ind w:left="446"/>
        <w:spacing w:before="239"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（1）检查反绳轮是否为金属材质；</w:t>
      </w:r>
      <w:r/>
    </w:p>
    <w:p>
      <w:pPr>
        <w:ind w:right="60" w:firstLine="445"/>
        <w:spacing w:before="237" w:line="320" w:lineRule="auto"/>
        <w:rPr>
          <w:rFonts w:hint="eastAsia" w:ascii="仿宋" w:hAnsi="仿宋" w:eastAsia="仿宋" w:cs="仿宋"/>
          <w:sz w:val="28"/>
          <w:szCs w:val="28"/>
        </w:rPr>
      </w:pPr>
      <w:r>
        <w:rPr>
          <w:rFonts w:hint="eastAsia" w:ascii="仿宋" w:hAnsi="仿宋" w:eastAsia="仿宋" w:cs="仿宋"/>
          <w:sz w:val="28"/>
          <w:szCs w:val="28"/>
        </w:rPr>
        <w:t xml:space="preserve">（2）检查是否设置防止轿厢或者对重与悬挂装置</w:t>
      </w:r>
      <w:r>
        <w:rPr>
          <w:rFonts w:hint="eastAsia" w:ascii="仿宋" w:hAnsi="仿宋" w:eastAsia="仿宋" w:cs="仿宋"/>
          <w:spacing w:val="-1"/>
          <w:sz w:val="28"/>
          <w:szCs w:val="28"/>
        </w:rPr>
        <w:t xml:space="preserve">脱离或者反绳轮坠落的防护装置，该装置相应位置上是否设置指示标志。</w:t>
      </w:r>
      <w:r/>
    </w:p>
    <w:p>
      <w:pPr>
        <w:ind w:left="2"/>
        <w:spacing w:before="239" w:line="221" w:lineRule="auto"/>
        <w:rPr>
          <w:rFonts w:hint="eastAsia" w:ascii="仿宋" w:hAnsi="仿宋" w:eastAsia="仿宋" w:cs="仿宋"/>
          <w:sz w:val="28"/>
          <w:szCs w:val="28"/>
        </w:rPr>
      </w:pPr>
      <w:r>
        <w:rPr>
          <w:rFonts w:hint="eastAsia" w:ascii="仿宋" w:hAnsi="仿宋" w:eastAsia="仿宋" w:cs="仿宋"/>
          <w:b/>
          <w:bCs/>
          <w:spacing w:val="-3"/>
          <w:sz w:val="28"/>
          <w:szCs w:val="28"/>
        </w:rPr>
        <w:t xml:space="preserve">6.对重块、轿厢配重块</w:t>
      </w:r>
      <w:r/>
    </w:p>
    <w:p>
      <w:pPr>
        <w:pStyle w:val="722"/>
        <w:spacing w:line="290" w:lineRule="auto"/>
        <w:tabs>
          <w:tab w:val="left" w:pos="2020" w:leader="none"/>
          <w:tab w:val="center" w:pos="4535" w:leader="none"/>
        </w:tabs>
        <w:rPr>
          <w:rFonts w:hint="eastAsia" w:ascii="仿宋" w:hAnsi="仿宋" w:eastAsia="仿宋" w:cs="仿宋"/>
          <w:sz w:val="28"/>
          <w:szCs w:val="28"/>
        </w:rPr>
      </w:pPr>
      <w:r>
        <w:rPr>
          <w:rFonts w:hint="eastAsia" w:ascii="仿宋" w:hAnsi="仿宋" w:eastAsia="仿宋" w:cs="仿宋"/>
          <w:spacing w:val="-1"/>
          <w:sz w:val="28"/>
          <w:szCs w:val="28"/>
        </w:rPr>
        <w:t xml:space="preserve">检查对重块、轿厢配重块（如果有）是否为金属材质。</w:t>
      </w:r>
      <w:r/>
    </w:p>
    <w:p>
      <w:pPr>
        <w:ind w:left="5"/>
        <w:spacing w:before="72" w:line="220" w:lineRule="auto"/>
        <w:rPr>
          <w:rFonts w:hint="eastAsia" w:ascii="仿宋" w:hAnsi="仿宋" w:eastAsia="仿宋" w:cs="仿宋"/>
          <w:sz w:val="28"/>
          <w:szCs w:val="28"/>
        </w:rPr>
      </w:pPr>
      <w:r>
        <w:rPr>
          <w:rFonts w:hint="eastAsia" w:ascii="仿宋" w:hAnsi="仿宋" w:eastAsia="仿宋" w:cs="仿宋"/>
          <w:b/>
          <w:bCs/>
          <w:spacing w:val="-3"/>
          <w:sz w:val="28"/>
          <w:szCs w:val="28"/>
        </w:rPr>
        <w:t xml:space="preserve">7.层门、轿门和轿厢</w:t>
      </w:r>
      <w:r/>
    </w:p>
    <w:p>
      <w:pPr>
        <w:ind w:left="439"/>
        <w:spacing w:before="237"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检查其是否符合以下要求：</w:t>
      </w:r>
      <w:r/>
    </w:p>
    <w:p>
      <w:pPr>
        <w:ind w:left="445"/>
        <w:spacing w:before="239"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（1）层门和轿门的地坎、轿厢护脚板采用金属材料；</w:t>
      </w:r>
      <w:r/>
    </w:p>
    <w:p>
      <w:pPr>
        <w:ind w:firstLine="445"/>
        <w:spacing w:before="238" w:line="319" w:lineRule="auto"/>
        <w:rPr>
          <w:rFonts w:hint="eastAsia" w:ascii="仿宋" w:hAnsi="仿宋" w:eastAsia="仿宋" w:cs="仿宋"/>
          <w:sz w:val="28"/>
          <w:szCs w:val="28"/>
        </w:rPr>
      </w:pPr>
      <w:r>
        <w:rPr>
          <w:rFonts w:hint="eastAsia" w:ascii="仿宋" w:hAnsi="仿宋" w:eastAsia="仿宋" w:cs="仿宋"/>
          <w:spacing w:val="-2"/>
          <w:sz w:val="28"/>
          <w:szCs w:val="28"/>
        </w:rPr>
        <w:t xml:space="preserve">（2）更新的层门、轿门和轿壁的面板材料至少由一层公称厚度不小于1.5mm的单一金属板</w:t>
      </w:r>
      <w:r>
        <w:rPr>
          <w:rFonts w:hint="eastAsia" w:ascii="仿宋" w:hAnsi="仿宋" w:eastAsia="仿宋" w:cs="仿宋"/>
          <w:spacing w:val="-3"/>
          <w:sz w:val="28"/>
          <w:szCs w:val="28"/>
        </w:rPr>
        <w:t xml:space="preserve">材构成；</w:t>
      </w:r>
      <w:r/>
    </w:p>
    <w:p>
      <w:pPr>
        <w:ind w:right="52" w:firstLine="445"/>
        <w:spacing w:before="238" w:line="320" w:lineRule="auto"/>
        <w:rPr>
          <w:rFonts w:hint="eastAsia" w:ascii="仿宋" w:hAnsi="仿宋" w:eastAsia="仿宋" w:cs="仿宋"/>
          <w:sz w:val="28"/>
          <w:szCs w:val="28"/>
        </w:rPr>
      </w:pPr>
      <w:r>
        <w:rPr>
          <w:rFonts w:hint="eastAsia" w:ascii="仿宋" w:hAnsi="仿宋" w:eastAsia="仿宋" w:cs="仿宋"/>
          <w:spacing w:val="-1"/>
          <w:sz w:val="28"/>
          <w:szCs w:val="28"/>
        </w:rPr>
        <w:t xml:space="preserve">（3）对于保留的金属层门，其金属材质面板公称厚度不小于1.2mm；保留层门的下部保持装置啮合深度不小于15mm，相应的保持装置最小啮合深度标记可不做要求。</w:t>
      </w:r>
      <w:r/>
    </w:p>
    <w:p>
      <w:pPr>
        <w:spacing w:before="236" w:line="221" w:lineRule="auto"/>
        <w:rPr>
          <w:rFonts w:hint="eastAsia" w:ascii="仿宋" w:hAnsi="仿宋" w:eastAsia="仿宋" w:cs="仿宋"/>
          <w:sz w:val="28"/>
          <w:szCs w:val="28"/>
        </w:rPr>
      </w:pPr>
      <w:r>
        <w:rPr>
          <w:rFonts w:hint="eastAsia" w:ascii="仿宋" w:hAnsi="仿宋" w:eastAsia="仿宋" w:cs="仿宋"/>
          <w:b/>
          <w:bCs/>
          <w:spacing w:val="-3"/>
          <w:sz w:val="28"/>
          <w:szCs w:val="28"/>
        </w:rPr>
        <w:t xml:space="preserve">8.超载运行试验</w:t>
      </w:r>
      <w:r/>
    </w:p>
    <w:p>
      <w:pPr>
        <w:ind w:left="4" w:right="105" w:firstLine="434"/>
        <w:spacing w:before="239" w:line="421" w:lineRule="auto"/>
        <w:rPr>
          <w:rFonts w:hint="eastAsia" w:ascii="仿宋" w:hAnsi="仿宋" w:eastAsia="仿宋" w:cs="仿宋"/>
          <w:sz w:val="28"/>
          <w:szCs w:val="28"/>
        </w:rPr>
        <w:sectPr>
          <w:headerReference w:type="default" r:id="rId10"/>
          <w:footerReference w:type="default" r:id="rId13"/>
          <w:footnotePr/>
          <w:endnotePr/>
          <w:type w:val="nextPage"/>
          <w:pgSz w:w="11906" w:h="16840" w:orient="portrait"/>
          <w:pgMar w:top="1440" w:right="1486" w:bottom="1440" w:left="1380" w:header="1128" w:footer="1127" w:gutter="0"/>
          <w:pgNumType w:start="1"/>
          <w:cols w:num="1" w:sep="0" w:space="720" w:equalWidth="1"/>
          <w:docGrid w:linePitch="360"/>
        </w:sectPr>
      </w:pPr>
      <w:r>
        <w:rPr>
          <w:rFonts w:hint="eastAsia" w:ascii="仿宋" w:hAnsi="仿宋" w:eastAsia="仿宋" w:cs="仿宋"/>
          <w:sz w:val="28"/>
          <w:szCs w:val="28"/>
        </w:rPr>
        <w:t xml:space="preserve">轿厢内装载110％额定载重量的载荷，进行启动、全程运行、停止和正</w:t>
      </w:r>
      <w:r>
        <w:rPr>
          <w:rFonts w:hint="eastAsia" w:ascii="仿宋" w:hAnsi="仿宋" w:eastAsia="仿宋" w:cs="仿宋"/>
          <w:spacing w:val="-1"/>
          <w:sz w:val="28"/>
          <w:szCs w:val="28"/>
        </w:rPr>
        <w:t xml:space="preserve">常开关门连续周期</w:t>
      </w:r>
      <w:r>
        <w:rPr>
          <w:rFonts w:hint="eastAsia" w:ascii="仿宋" w:hAnsi="仿宋" w:eastAsia="仿宋" w:cs="仿宋"/>
          <w:spacing w:val="1"/>
          <w:sz w:val="28"/>
          <w:szCs w:val="28"/>
        </w:rPr>
        <w:t xml:space="preserve">正常不停顿运行60次，检查电梯是否无故障发生。</w:t>
      </w:r>
      <w:r/>
    </w:p>
    <w:p>
      <w:pPr>
        <w:pStyle w:val="925"/>
        <w:numPr>
          <w:ilvl w:val="0"/>
          <w:numId w:val="0"/>
        </w:numPr>
        <w:jc w:val="both"/>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lang w:val="zh-CN"/>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p>
    <w:p>
      <w:pPr>
        <w:pStyle w:val="925"/>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keepLines w:val="0"/>
        <w:keepNext w:val="0"/>
        <w:pageBreakBefore w:val="0"/>
        <w:rPr>
          <w:rFonts w:hint="eastAsia" w:ascii="黑体" w:hAnsi="黑体" w:eastAsia="黑体"/>
          <w:sz w:val="32"/>
        </w:rPr>
        <w:outlineLvl w:val="9"/>
      </w:pPr>
      <w:r>
        <w:rPr>
          <w:rFonts w:hint="eastAsia" w:ascii="黑体" w:hAnsi="黑体" w:eastAsia="黑体"/>
          <w:sz w:val="32"/>
        </w:rPr>
      </w:r>
      <w:r/>
    </w:p>
    <w:p>
      <w:pPr>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p>
    <w:p>
      <w:pPr>
        <w:pStyle w:val="92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5"/>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5"/>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ind w:firstLine="1066"/>
        <w:keepLines w:val="0"/>
        <w:keepNext w:val="0"/>
        <w:pageBreakBefore w:val="0"/>
        <w:spacing w:line="400" w:lineRule="exact"/>
        <w:rPr>
          <w:rFonts w:ascii="黑体" w:hAnsi="黑体" w:eastAsia="黑体"/>
          <w:b/>
          <w:bCs/>
          <w:sz w:val="36"/>
          <w:lang w:val="en-US" w:eastAsia="zh-CN"/>
        </w:rPr>
        <w:outlineLvl w:val="9"/>
      </w:pPr>
      <w:r>
        <w:rPr>
          <w:rFonts w:hint="eastAsia" w:ascii="黑体" w:hAnsi="黑体" w:eastAsia="黑体"/>
          <w:b/>
          <w:bCs/>
          <w:sz w:val="36"/>
          <w:lang w:val="en-US" w:eastAsia="zh-CN"/>
        </w:rPr>
        <w:t xml:space="preserve">日       期：</w:t>
      </w:r>
      <w:r/>
    </w:p>
    <w:p>
      <w:pPr>
        <w:pStyle w:val="92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p>
    <w:p>
      <w:pPr>
        <w:pStyle w:val="925"/>
        <w:ind w:firstLine="287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p>
    <w:p>
      <w:pPr>
        <w:pStyle w:val="925"/>
        <w:keepLines w:val="0"/>
        <w:keepNext w:val="0"/>
        <w:pageBreakBefore w:val="0"/>
        <w:spacing w:line="640" w:lineRule="exact"/>
        <w:rPr>
          <w:rFonts w:hint="eastAsia" w:ascii="仿宋" w:hAnsi="仿宋" w:eastAsia="仿宋"/>
          <w:sz w:val="28"/>
          <w:szCs w:val="24"/>
          <w:lang w:eastAsia="zh-CN"/>
        </w:rPr>
        <w:outlineLvl w:val="9"/>
      </w:pPr>
      <w:r>
        <w:rPr>
          <w:rFonts w:hint="eastAsia" w:ascii="仿宋" w:hAnsi="仿宋" w:eastAsia="仿宋"/>
          <w:color w:val="000000"/>
          <w:sz w:val="28"/>
          <w:szCs w:val="28"/>
          <w:highlight w:val="none"/>
          <w:lang w:eastAsia="zh-CN"/>
        </w:rPr>
        <w:t xml:space="preserve">盱眙县住房和城乡建设局：</w:t>
      </w:r>
      <w:r/>
    </w:p>
    <w:p>
      <w:pPr>
        <w:pStyle w:val="976"/>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7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p>
    <w:p>
      <w:pPr>
        <w:pStyle w:val="97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w:t>
      </w:r>
      <w:r>
        <w:rPr>
          <w:rFonts w:hint="eastAsia" w:ascii="仿宋" w:hAnsi="仿宋" w:eastAsia="仿宋"/>
          <w:sz w:val="28"/>
          <w:szCs w:val="28"/>
          <w:highlight w:val="none"/>
        </w:rPr>
        <w:t xml:space="preserve">文件第二章第15条的规定，</w:t>
      </w:r>
      <w:r>
        <w:rPr>
          <w:rFonts w:hint="eastAsia" w:ascii="仿宋" w:hAnsi="仿宋" w:eastAsia="仿宋"/>
          <w:sz w:val="28"/>
          <w:szCs w:val="28"/>
        </w:rPr>
        <w:t xml:space="preserve">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p>
    <w:p>
      <w:pPr>
        <w:pStyle w:val="97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7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p>
    <w:p>
      <w:pPr>
        <w:pStyle w:val="97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76"/>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6"/>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76"/>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25"/>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2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ind w:firstLine="3036"/>
        <w:keepLines w:val="0"/>
        <w:keepNext w:val="0"/>
        <w:pageBreakBefore w:val="0"/>
        <w:spacing w:before="19" w:line="440" w:lineRule="exact"/>
        <w:widowControl/>
        <w:rPr>
          <w:rFonts w:hint="eastAsia" w:ascii="仿宋" w:hAnsi="仿宋" w:eastAsia="仿宋"/>
          <w:b/>
          <w:bCs/>
          <w:sz w:val="32"/>
          <w:szCs w:val="32"/>
        </w:rPr>
        <w:outlineLvl w:val="9"/>
      </w:pPr>
      <w:r>
        <w:rPr>
          <w:rFonts w:hint="eastAsia" w:ascii="仿宋" w:hAnsi="仿宋" w:eastAsia="仿宋"/>
          <w:b/>
          <w:bCs/>
          <w:sz w:val="32"/>
          <w:szCs w:val="32"/>
        </w:rPr>
      </w:r>
      <w:r/>
    </w:p>
    <w:p>
      <w:pPr>
        <w:numPr>
          <w:ilvl w:val="0"/>
          <w:numId w:val="7"/>
        </w:numPr>
        <w:ind w:left="0" w:firstLine="0"/>
        <w:jc w:val="center"/>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开标一览表</w:t>
      </w:r>
      <w:r/>
    </w:p>
    <w:p>
      <w:pPr>
        <w:pStyle w:val="754"/>
        <w:numPr>
          <w:ilvl w:val="0"/>
          <w:numId w:val="0"/>
        </w:numPr>
        <w:rPr>
          <w:rFonts w:hint="eastAsia"/>
        </w:rPr>
      </w:pPr>
      <w:r>
        <w:rPr>
          <w:rFonts w:hint="eastAsia"/>
        </w:rPr>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8"/>
        <w:gridCol w:w="6302"/>
      </w:tblGrid>
      <w:tr>
        <w:trPr>
          <w:cantSplit/>
          <w:trHeight w:val="1123" w:hRule="exact"/>
        </w:trPr>
        <w:tc>
          <w:tcPr>
            <w:tcW w:w="2158"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ascii="仿宋" w:hAnsi="仿宋" w:eastAsia="仿宋" w:cs="仿宋"/>
                <w:color w:val="000000" w:themeColor="text1"/>
                <w:sz w:val="28"/>
                <w:highlight w:val="none"/>
                <w14:textFill>
                  <w14:solidFill>
                    <w14:schemeClr w14:val="tx1"/>
                  </w14:solidFill>
                </w14:textFill>
              </w:rPr>
              <w:t xml:space="preserve">项目名称</w:t>
            </w:r>
            <w:r/>
          </w:p>
        </w:tc>
        <w:tc>
          <w:tcPr>
            <w:tcW w:w="6302" w:type="dxa"/>
            <w:vAlign w:val="center"/>
            <w:textDirection w:val="lrTb"/>
            <w:noWrap w:val="false"/>
          </w:tcPr>
          <w:p>
            <w:pPr>
              <w:jc w:val="center"/>
              <w:rPr>
                <w:rFonts w:hint="eastAsia"/>
                <w:sz w:val="24"/>
                <w:szCs w:val="24"/>
              </w:rPr>
            </w:pPr>
            <w:r>
              <w:rPr>
                <w:rFonts w:hint="eastAsia"/>
                <w:sz w:val="24"/>
                <w:szCs w:val="24"/>
              </w:rPr>
            </w:r>
            <w:r/>
          </w:p>
        </w:tc>
      </w:tr>
      <w:tr>
        <w:trPr>
          <w:cantSplit/>
          <w:trHeight w:val="2060"/>
        </w:trPr>
        <w:tc>
          <w:tcPr>
            <w:tcW w:w="2158" w:type="dxa"/>
            <w:vAlign w:val="center"/>
            <w:textDirection w:val="lrTb"/>
            <w:noWrap w:val="false"/>
          </w:tcPr>
          <w:p>
            <w:pPr>
              <w:ind w:left="0" w:right="0" w:firstLine="0"/>
              <w:jc w:val="center"/>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投标报价</w:t>
            </w:r>
            <w:r/>
          </w:p>
          <w:p>
            <w:pPr>
              <w:jc w:val="center"/>
              <w:keepLines w:val="0"/>
              <w:keepNext w:val="0"/>
              <w:pageBreakBefore w:val="0"/>
              <w:spacing w:line="720" w:lineRule="exact"/>
              <w:rPr>
                <w:rFonts w:hint="eastAsia" w:ascii="仿宋" w:hAnsi="仿宋" w:eastAsia="宋体"/>
                <w:sz w:val="28"/>
                <w:szCs w:val="28"/>
                <w:lang w:eastAsia="zh-CN"/>
              </w:rPr>
              <w:outlineLvl w:val="9"/>
            </w:pPr>
            <w:r>
              <w:rPr>
                <w:rFonts w:ascii="仿宋" w:hAnsi="仿宋" w:eastAsia="仿宋" w:cs="仿宋"/>
                <w:color w:val="000000" w:themeColor="text1"/>
                <w:sz w:val="28"/>
                <w:highlight w:val="none"/>
                <w14:textFill>
                  <w14:solidFill>
                    <w14:schemeClr w14:val="tx1"/>
                  </w14:solidFill>
                </w14:textFill>
              </w:rPr>
              <w:t xml:space="preserve">总计</w:t>
            </w:r>
            <w:r/>
          </w:p>
        </w:tc>
        <w:tc>
          <w:tcPr>
            <w:tcW w:w="6302" w:type="dxa"/>
            <w:vAlign w:val="center"/>
            <w:textDirection w:val="lrTb"/>
            <w:noWrap w:val="false"/>
          </w:tcPr>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（小写）</w:t>
            </w:r>
            <w:r>
              <w:rPr>
                <w:rFonts w:ascii="宋体" w:hAnsi="宋体" w:eastAsia="宋体" w:cs="宋体"/>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14:textFill>
                  <w14:solidFill>
                    <w14:schemeClr w14:val="tx1"/>
                  </w14:solidFill>
                </w14:textFill>
              </w:rPr>
              <w:t xml:space="preserve"> </w:t>
            </w:r>
            <w:r>
              <w:rPr>
                <w:rFonts w:ascii="仿宋" w:hAnsi="仿宋" w:eastAsia="仿宋" w:cs="仿宋"/>
                <w:color w:val="000000" w:themeColor="text1"/>
                <w:sz w:val="28"/>
                <w:highlight w:val="none"/>
                <w:u w:val="single"/>
                <w14:textFill>
                  <w14:solidFill>
                    <w14:schemeClr w14:val="tx1"/>
                  </w14:solidFill>
                </w14:textFill>
              </w:rPr>
              <w:t xml:space="preserve">                                  </w:t>
            </w:r>
            <w:r/>
          </w:p>
          <w:p>
            <w:pPr>
              <w:keepLines w:val="0"/>
              <w:keepNext w:val="0"/>
              <w:pageBreakBefore w:val="0"/>
              <w:spacing w:line="720" w:lineRule="exact"/>
              <w:rPr>
                <w:rFonts w:hint="eastAsia" w:ascii="仿宋" w:hAnsi="仿宋" w:eastAsia="仿宋"/>
                <w:sz w:val="28"/>
                <w:szCs w:val="28"/>
                <w:u w:val="single"/>
              </w:rPr>
              <w:outlineLvl w:val="9"/>
            </w:pPr>
            <w:r>
              <w:rPr>
                <w:rFonts w:ascii="仿宋" w:hAnsi="仿宋" w:eastAsia="仿宋" w:cs="仿宋"/>
                <w:color w:val="000000" w:themeColor="text1"/>
                <w:sz w:val="28"/>
                <w:highlight w:val="none"/>
                <w14:textFill>
                  <w14:solidFill>
                    <w14:schemeClr w14:val="tx1"/>
                  </w14:solidFill>
                </w14:textFill>
              </w:rPr>
              <w:t xml:space="preserve">（大写）人民币</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佰</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拾</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佰</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拾</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元整</w:t>
            </w:r>
            <w:r/>
          </w:p>
          <w:p>
            <w:pP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r>
            <w:r/>
          </w:p>
        </w:tc>
      </w:tr>
      <w:tr>
        <w:trPr>
          <w:cantSplit/>
          <w:trHeight w:val="2261"/>
        </w:trPr>
        <w:tc>
          <w:tcPr>
            <w:tcW w:w="2158" w:type="dxa"/>
            <w:vAlign w:val="center"/>
            <w:textDirection w:val="lrTb"/>
            <w:noWrap w:val="false"/>
          </w:tcPr>
          <w:p>
            <w:pPr>
              <w:jc w:val="center"/>
              <w:keepLines w:val="0"/>
              <w:keepNext w:val="0"/>
              <w:pageBreakBefore w:val="0"/>
              <w:spacing w:line="720" w:lineRule="exact"/>
              <w:rPr>
                <w:rFonts w:ascii="宋体" w:hAnsi="宋体" w:eastAsia="宋体" w:cs="宋体"/>
                <w:sz w:val="24"/>
                <w:szCs w:val="24"/>
                <w:shd w:val="clear" w:color="auto" w:fill="ffffff"/>
              </w:rPr>
              <w:outlineLvl w:val="9"/>
            </w:pPr>
            <w:r>
              <w:rPr>
                <w:rFonts w:ascii="仿宋" w:hAnsi="仿宋" w:eastAsia="仿宋" w:cs="仿宋"/>
                <w:color w:val="000000" w:themeColor="text1"/>
                <w:sz w:val="28"/>
                <w:highlight w:val="none"/>
                <w14:textFill>
                  <w14:solidFill>
                    <w14:schemeClr w14:val="tx1"/>
                  </w14:solidFill>
                </w14:textFill>
              </w:rPr>
              <w:t xml:space="preserve">核心品牌</w:t>
            </w:r>
            <w:r/>
          </w:p>
        </w:tc>
        <w:tc>
          <w:tcPr>
            <w:tcW w:w="6302" w:type="dxa"/>
            <w:vAlign w:val="center"/>
            <w:textDirection w:val="lrTb"/>
            <w:noWrap w:val="false"/>
          </w:tcPr>
          <w:p>
            <w:pP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r>
            <w:r/>
          </w:p>
        </w:tc>
      </w:tr>
    </w:tbl>
    <w:p>
      <w:pPr>
        <w:ind w:firstLine="411"/>
        <w:keepLines w:val="0"/>
        <w:keepNext w:val="0"/>
        <w:pageBreakBefore w:val="0"/>
        <w:spacing w:line="440" w:lineRule="exact"/>
        <w:rPr>
          <w:rFonts w:hint="eastAsia" w:ascii="仿宋" w:hAnsi="仿宋" w:eastAsia="仿宋"/>
          <w:sz w:val="28"/>
          <w:szCs w:val="28"/>
        </w:rPr>
        <w:outlineLvl w:val="9"/>
      </w:pPr>
      <w:r/>
      <w:bookmarkStart w:id="39" w:name="_Toc157775459"/>
      <w:r/>
      <w:bookmarkEnd w:id="39"/>
      <w:r/>
      <w:bookmarkStart w:id="40" w:name="_Toc136924766"/>
      <w:r/>
      <w:bookmarkEnd w:id="40"/>
      <w:r/>
      <w:r/>
    </w:p>
    <w:p>
      <w:pPr>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925"/>
        <w:ind w:firstLine="2875"/>
        <w:keepLines w:val="0"/>
        <w:keepNext w:val="0"/>
        <w:pageBreakBefore w:val="0"/>
        <w:rPr>
          <w:rFonts w:hint="eastAsia" w:hAnsi="宋体"/>
          <w:b/>
          <w:sz w:val="32"/>
          <w:szCs w:val="32"/>
        </w:rPr>
        <w:outlineLvl w:val="9"/>
      </w:pPr>
      <w:r/>
      <w:bookmarkStart w:id="41" w:name="_Toc157775468"/>
      <w:r/>
      <w:r/>
    </w:p>
    <w:p>
      <w:pPr>
        <w:jc w:val="center"/>
        <w:keepLines w:val="0"/>
        <w:keepNext w:val="0"/>
        <w:pageBreakBefore w:val="0"/>
        <w:spacing w:line="640" w:lineRule="exact"/>
        <w:rPr>
          <w:rFonts w:hint="eastAsia" w:ascii="仿宋" w:hAnsi="仿宋" w:eastAsia="仿宋" w:cs="楷体_GB2312"/>
          <w:sz w:val="28"/>
          <w:szCs w:val="28"/>
          <w:u w:val="single"/>
          <w:lang w:val="zh-CN"/>
        </w:rPr>
        <w:outlineLvl w:val="9"/>
      </w:pPr>
      <w:r>
        <w:rPr>
          <w:rFonts w:hint="eastAsia" w:ascii="仿宋" w:hAnsi="仿宋" w:eastAsia="仿宋"/>
          <w:sz w:val="28"/>
          <w:szCs w:val="24"/>
          <w:lang w:val="en-US" w:eastAsia="zh-CN"/>
        </w:rPr>
        <w:t xml:space="preserve">  </w:t>
      </w:r>
      <w:r>
        <w:rPr>
          <w:rFonts w:ascii="仿宋" w:hAnsi="仿宋" w:eastAsia="仿宋"/>
          <w:sz w:val="28"/>
          <w:szCs w:val="24"/>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ind w:firstLine="2800"/>
        <w:jc w:val="both"/>
        <w:keepLines w:val="0"/>
        <w:keepNext w:val="0"/>
        <w:pageBreakBefore w:val="0"/>
        <w:spacing w:line="640" w:lineRule="exact"/>
        <w:rPr>
          <w:rFonts w:hint="eastAsia" w:hAnsi="宋体"/>
          <w:b/>
          <w:sz w:val="32"/>
          <w:szCs w:val="32"/>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ind w:firstLine="2875"/>
        <w:keepLines w:val="0"/>
        <w:keepNext w:val="0"/>
        <w:pageBreakBefore w:val="0"/>
        <w:rPr>
          <w:rFonts w:hint="eastAsia" w:hAnsi="宋体"/>
          <w:b/>
          <w:sz w:val="32"/>
          <w:szCs w:val="32"/>
        </w:rPr>
        <w:outlineLvl w:val="9"/>
      </w:pPr>
      <w:r>
        <w:rPr>
          <w:rFonts w:hint="eastAsia" w:hAnsi="宋体"/>
          <w:b/>
          <w:sz w:val="32"/>
          <w:szCs w:val="32"/>
        </w:rPr>
      </w:r>
      <w:r/>
    </w:p>
    <w:p>
      <w:pPr>
        <w:pStyle w:val="925"/>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p>
    <w:tbl>
      <w:tblPr>
        <w:tblStyle w:val="739"/>
        <w:tblpPr w:horzAnchor="page" w:tblpX="1692" w:vertAnchor="text" w:tblpY="427" w:leftFromText="180" w:topFromText="0" w:rightFromText="180" w:bottomFromText="0"/>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221"/>
        <w:gridCol w:w="819"/>
        <w:gridCol w:w="1163"/>
        <w:gridCol w:w="1049"/>
        <w:gridCol w:w="761"/>
        <w:gridCol w:w="962"/>
        <w:gridCol w:w="991"/>
        <w:gridCol w:w="833"/>
        <w:gridCol w:w="77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spacing w:before="0" w:after="0" w:line="340" w:lineRule="atLeast"/>
              <w:tabs>
                <w:tab w:val="left" w:pos="319"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分项总价</w:t>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103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投标总报价（人民币：元） </w:t>
            </w:r>
            <w:r/>
          </w:p>
        </w:tc>
      </w:tr>
      <w:tr>
        <w:trPr>
          <w:trHeight w:val="103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40" w:lineRule="atLeast"/>
              <w:rPr>
                <w:rFonts w:ascii="华文仿宋" w:hAnsi="华文仿宋" w:cs="华文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b/>
                <w:color w:val="000000" w:themeColor="text1"/>
                <w:sz w:val="28"/>
                <w:highlight w:val="none"/>
                <w14:textFill>
                  <w14:solidFill>
                    <w14:schemeClr w14:val="tx1"/>
                  </w14:solidFill>
                </w14:textFill>
              </w:rPr>
              <w:t xml:space="preserve">本采购包中提供的符合本国产品标准的产品成本之和占该采购包提供的全部产品成本之和的比例为</w:t>
            </w:r>
            <w:r>
              <w:rPr>
                <w:rFonts w:ascii="华文仿宋" w:hAnsi="华文仿宋" w:eastAsia="Arial" w:cs="华文仿宋"/>
                <w:b/>
                <w:color w:val="000000" w:themeColor="text1"/>
                <w:sz w:val="28"/>
                <w:highlight w:val="none"/>
                <w:u w:val="single"/>
                <w14:textFill>
                  <w14:solidFill>
                    <w14:schemeClr w14:val="tx1"/>
                  </w14:solidFill>
                </w14:textFill>
              </w:rPr>
              <w:t xml:space="preserve">      </w:t>
            </w:r>
            <w:r>
              <w:rPr>
                <w:rFonts w:ascii="华文仿宋" w:hAnsi="华文仿宋" w:eastAsia="华文仿宋" w:cs="华文仿宋"/>
                <w:b/>
                <w:color w:val="000000" w:themeColor="text1"/>
                <w:sz w:val="28"/>
                <w:highlight w:val="none"/>
                <w14:textFill>
                  <w14:solidFill>
                    <w14:schemeClr w14:val="tx1"/>
                  </w14:solidFill>
                </w14:textFill>
              </w:rPr>
              <w:t xml:space="preserve">%。</w:t>
            </w:r>
            <w:r/>
          </w:p>
        </w:tc>
      </w:tr>
    </w:tbl>
    <w:p>
      <w:pPr>
        <w:pStyle w:val="925"/>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p>
      <w:pPr>
        <w:pStyle w:val="925"/>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5"/>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25"/>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numPr>
          <w:ilvl w:val="0"/>
          <w:numId w:val="0"/>
        </w:numPr>
        <w:ind w:firstLine="56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4"/>
          <w:lang w:val="en-US" w:eastAsia="zh-CN"/>
        </w:rPr>
        <w:t xml:space="preserve">3、</w:t>
      </w:r>
      <w:r>
        <w:rPr>
          <w:rFonts w:ascii="仿宋" w:hAnsi="仿宋" w:eastAsia="仿宋"/>
          <w:sz w:val="28"/>
          <w:szCs w:val="24"/>
        </w:rPr>
        <w:t xml:space="preserve"> </w:t>
      </w:r>
      <w:r>
        <w:rPr>
          <w:rFonts w:ascii="仿宋" w:hAnsi="仿宋" w:eastAsia="仿宋" w:cs="仿宋"/>
          <w:color w:val="000000" w:themeColor="text1"/>
          <w:sz w:val="28"/>
          <w:highlight w:val="none"/>
          <w14:textFill>
            <w14:solidFill>
              <w14:schemeClr w14:val="tx1"/>
            </w14:solidFill>
          </w14:textFill>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firstLine="56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4、</w:t>
      </w:r>
      <w:r>
        <w:rPr>
          <w:rFonts w:ascii="仿宋" w:hAnsi="仿宋" w:eastAsia="仿宋" w:cs="仿宋"/>
          <w:color w:val="000000" w:themeColor="text1"/>
          <w:sz w:val="28"/>
          <w:highlight w:val="none"/>
          <w14:textFill>
            <w14:solidFill>
              <w14:schemeClr w14:val="tx1"/>
            </w14:solidFill>
          </w14:textFill>
        </w:rPr>
        <w:t xml:space="preserve">投标人需认真填写本报价表，尤其注意规格型号的准确填写。</w:t>
      </w:r>
      <w:r/>
    </w:p>
    <w:p>
      <w:pPr>
        <w:pStyle w:val="925"/>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sz w:val="28"/>
          <w:szCs w:val="24"/>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76"/>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25"/>
        <w:ind w:firstLine="408"/>
        <w:keepLines w:val="0"/>
        <w:keepNext w:val="0"/>
        <w:pageBreakBefore/>
        <w:spacing w:line="440" w:lineRule="exact"/>
        <w:widowControl w:val="off"/>
        <w:rPr>
          <w:rFonts w:ascii="仿宋" w:hAnsi="仿宋" w:eastAsia="仿宋"/>
          <w:sz w:val="28"/>
          <w:szCs w:val="24"/>
        </w:rPr>
        <w:outlineLvl w:val="9"/>
      </w:pPr>
      <w:r>
        <w:rPr>
          <w:rFonts w:ascii="仿宋" w:hAnsi="仿宋" w:eastAsia="仿宋"/>
          <w:sz w:val="28"/>
          <w:szCs w:val="24"/>
        </w:rPr>
      </w:r>
      <w:r/>
    </w:p>
    <w:p>
      <w:pPr>
        <w:pStyle w:val="925"/>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717"/>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92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bookmarkEnd w:id="41"/>
      <w:r/>
      <w:r/>
    </w:p>
    <w:p>
      <w:pPr>
        <w:pStyle w:val="923"/>
        <w:ind w:left="0" w:right="34" w:firstLine="0"/>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25"/>
        <w:ind w:firstLine="948"/>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ind w:left="0" w:right="0" w:firstLine="551"/>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1、提供下列材料之一:</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（1）投标人提供法定代表人资格证明（格式详见示范格式一）和法定代表人身份证（加盖CA电子签章）；</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（2）投标人提供授权委托书（格式详见示范格式二）和受托人身份证（加盖CA电子签章）。</w:t>
      </w:r>
      <w:r/>
    </w:p>
    <w:p>
      <w:pPr>
        <w:ind w:left="0" w:right="0" w:firstLine="7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2、投标人符合《中华人民共和国政府采购法》第二十二条规定条件的承诺函（格式详见示范格式三）；</w:t>
      </w:r>
      <w:r/>
    </w:p>
    <w:p>
      <w:pPr>
        <w:ind w:left="0" w:right="0" w:firstLine="7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3、落实政府采购政策需满足的资格要求（提供下列任一项材料即可，非专门面向中小企业或者预留份额的采购项目，本项无需提供）: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（1）企业声明函（详见示范格式四）；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（2）《残疾人福利性单位声明函》（详见示范格式五）；</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（3）由省级以上监狱管理局、戒毒管理局（含新疆生产建设兵团）出具的属于监狱企业的证明文件）（加盖出具单位公章的电子件）。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4、根据本项目的特定资格要求，投标人还须提供下列资料:</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1、投标人如为电梯制造商，须具有有效期内的特种设备安装改造维修许可证（电梯）资质和特种设备制造许可证资质（电梯）或具有新证《中华人民共和国特种设备生产许可证》。</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2、投标人为非电梯制造商的，须同时提供：</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（1）投标人有效期内的特种设备安装改造维修许可证（电梯）资质或新证《中华人民共和国特种设备生产许可证》（含安装、维修）；</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（2）投标人所投电梯制造商有效期内的特种设备制造许可证资质（电梯）或者新证《中华人民共和国特种设备生产许可证》；</w:t>
      </w:r>
      <w:r/>
    </w:p>
    <w:p>
      <w:pPr>
        <w:keepLines w:val="0"/>
        <w:keepNext w:val="0"/>
        <w:pageBreakBefore w:val="0"/>
        <w:spacing w:line="440" w:lineRule="exact"/>
        <w:rPr>
          <w:rFonts w:hint="eastAsia" w:ascii="宋体" w:hAnsi="宋体"/>
          <w:b/>
          <w:bCs/>
          <w:sz w:val="32"/>
          <w:szCs w:val="32"/>
        </w:rPr>
        <w:outlineLvl w:val="9"/>
      </w:pPr>
      <w:r>
        <w:rPr>
          <w:rFonts w:hint="eastAsia" w:ascii="宋体" w:hAnsi="宋体"/>
          <w:b/>
          <w:bCs/>
          <w:sz w:val="32"/>
          <w:szCs w:val="32"/>
        </w:rPr>
      </w:r>
      <w:r/>
    </w:p>
    <w:p>
      <w:pPr>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ind w:firstLine="1428"/>
        <w:jc w:val="left"/>
        <w:keepLines w:val="0"/>
        <w:keepNext w:val="0"/>
        <w:pageBreakBefore w:val="0"/>
        <w:spacing w:line="520" w:lineRule="exact"/>
        <w:widowControl/>
        <w:rPr>
          <w:rFonts w:hint="eastAsia" w:ascii="仿宋" w:hAnsi="仿宋" w:eastAsia="仿宋" w:cs="Arial"/>
          <w:b/>
          <w:bCs/>
          <w:sz w:val="32"/>
        </w:rPr>
        <w:outlineLvl w:val="9"/>
      </w:pPr>
      <w:r>
        <w:rPr>
          <w:rFonts w:ascii="宋体" w:hAnsi="宋体"/>
          <w:b/>
          <w:sz w:val="36"/>
        </w:rPr>
        <w:br w:type="page" w:clear="all"/>
      </w:r>
      <w:bookmarkStart w:id="42" w:name="_Toc157775454"/>
      <w:r>
        <w:rPr>
          <w:rFonts w:hint="eastAsia" w:ascii="仿宋" w:hAnsi="仿宋" w:eastAsia="仿宋" w:cs="Arial"/>
          <w:b/>
          <w:bCs/>
          <w:sz w:val="32"/>
        </w:rPr>
        <w:t xml:space="preserve">六、综合评分时投标人需提供的证明文件</w:t>
      </w:r>
      <w:r/>
    </w:p>
    <w:p>
      <w:pPr>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p>
    <w:p>
      <w:pPr>
        <w:ind w:firstLine="1446"/>
        <w:keepLines w:val="0"/>
        <w:keepNext w:val="0"/>
        <w:pageBreakBefore w:val="0"/>
        <w:spacing w:line="440" w:lineRule="exact"/>
        <w:rPr>
          <w:rFonts w:hint="eastAsia" w:ascii="宋体" w:hAnsi="宋体"/>
          <w:b/>
          <w:sz w:val="36"/>
          <w:lang w:val="en-US" w:eastAsia="zh-CN"/>
        </w:rPr>
        <w:outlineLvl w:val="9"/>
      </w:pPr>
      <w:r>
        <w:rPr>
          <w:rFonts w:hint="eastAsia" w:ascii="宋体" w:hAnsi="宋体"/>
          <w:b/>
          <w:sz w:val="36"/>
          <w:lang w:val="en-US" w:eastAsia="zh-CN"/>
        </w:rPr>
      </w:r>
      <w:r/>
    </w:p>
    <w:p>
      <w:pPr>
        <w:ind w:firstLine="1446"/>
        <w:keepLines w:val="0"/>
        <w:keepNext w:val="0"/>
        <w:pageBreakBefore w:val="0"/>
        <w:spacing w:line="440" w:lineRule="exact"/>
        <w:rPr>
          <w:rFonts w:hint="eastAsia" w:ascii="宋体" w:hAnsi="宋体"/>
          <w:b/>
          <w:sz w:val="36"/>
          <w:lang w:val="en-US" w:eastAsia="zh-CN"/>
        </w:rPr>
        <w:outlineLvl w:val="9"/>
      </w:pPr>
      <w:r>
        <w:rPr>
          <w:rFonts w:hint="eastAsia" w:ascii="宋体" w:hAnsi="宋体"/>
          <w:b/>
          <w:sz w:val="36"/>
          <w:lang w:val="en-US" w:eastAsia="zh-CN"/>
        </w:rPr>
      </w:r>
      <w:r/>
    </w:p>
    <w:p>
      <w:pPr>
        <w:ind w:firstLine="1446"/>
        <w:keepLines w:val="0"/>
        <w:keepNext w:val="0"/>
        <w:pageBreakBefore w:val="0"/>
        <w:spacing w:line="440" w:lineRule="exact"/>
        <w:rPr>
          <w:rFonts w:hint="eastAsia" w:ascii="宋体" w:hAnsi="宋体" w:eastAsia="宋体"/>
          <w:b/>
          <w:sz w:val="36"/>
          <w:lang w:val="en-US" w:eastAsia="zh-CN"/>
        </w:rPr>
        <w:outlineLvl w:val="9"/>
      </w:pPr>
      <w:r>
        <w:rPr>
          <w:rFonts w:hint="eastAsia" w:ascii="宋体" w:hAnsi="宋体"/>
          <w:b/>
          <w:sz w:val="36"/>
          <w:lang w:val="en-US" w:eastAsia="zh-CN"/>
        </w:rPr>
        <w:t xml:space="preserve">七、</w:t>
      </w:r>
      <w:r>
        <w:rPr>
          <w:rFonts w:ascii="sans-serif" w:hAnsi="sans-serif" w:eastAsia="sans-serif" w:cs="sans-serif"/>
          <w:i w:val="0"/>
          <w:iCs w:val="0"/>
          <w:caps w:val="0"/>
          <w:color w:val="000000"/>
          <w:spacing w:val="0"/>
          <w:sz w:val="27"/>
          <w:szCs w:val="27"/>
        </w:rPr>
        <w:t xml:space="preserve">投标供应商认为有必要提供并说明的其它资料</w:t>
      </w:r>
      <w:r/>
    </w:p>
    <w:p>
      <w:pPr>
        <w:jc w:val="center"/>
        <w:spacing w:line="440" w:lineRule="exact"/>
        <w:widowControl/>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28"/>
          <w:szCs w:val="28"/>
          <w:lang w:bidi="ar"/>
          <w14:textFill>
            <w14:solidFill>
              <w14:schemeClr w14:val="tx1"/>
            </w14:solidFill>
          </w14:textFill>
        </w:rPr>
        <w:t xml:space="preserve">（格式由供应商自</w:t>
      </w:r>
      <w:r>
        <w:rPr>
          <w:rFonts w:hint="eastAsia" w:ascii="宋体" w:hAnsi="宋体" w:cs="宋体"/>
          <w:b/>
          <w:color w:val="000000" w:themeColor="text1"/>
          <w:sz w:val="28"/>
          <w:szCs w:val="28"/>
          <w:lang w:val="en-US" w:eastAsia="zh-CN" w:bidi="ar"/>
          <w14:textFill>
            <w14:solidFill>
              <w14:schemeClr w14:val="tx1"/>
            </w14:solidFill>
          </w14:textFill>
        </w:rPr>
        <w:t xml:space="preserve">拟</w:t>
      </w:r>
      <w:r>
        <w:rPr>
          <w:rFonts w:hint="eastAsia" w:ascii="宋体" w:hAnsi="宋体" w:eastAsia="宋体" w:cs="宋体"/>
          <w:b/>
          <w:color w:val="000000" w:themeColor="text1"/>
          <w:sz w:val="28"/>
          <w:szCs w:val="28"/>
          <w:lang w:bidi="ar"/>
          <w14:textFill>
            <w14:solidFill>
              <w14:schemeClr w14:val="tx1"/>
            </w14:solidFill>
          </w14:textFill>
        </w:rPr>
        <w:t xml:space="preserve">、</w:t>
      </w:r>
      <w:r>
        <w:rPr>
          <w:rFonts w:hint="eastAsia" w:ascii="宋体" w:hAnsi="宋体" w:eastAsia="宋体" w:cs="宋体"/>
          <w:b/>
          <w:color w:val="000000" w:themeColor="text1"/>
          <w:sz w:val="28"/>
          <w:szCs w:val="28"/>
          <w:lang w:val="zh-CN" w:bidi="ar"/>
          <w14:textFill>
            <w14:solidFill>
              <w14:schemeClr w14:val="tx1"/>
            </w14:solidFill>
          </w14:textFill>
        </w:rPr>
        <w:t xml:space="preserve">电子签章</w:t>
      </w:r>
      <w:r>
        <w:rPr>
          <w:rFonts w:hint="eastAsia" w:ascii="宋体" w:hAnsi="宋体" w:cs="宋体"/>
          <w:b/>
          <w:color w:val="000000" w:themeColor="text1"/>
          <w:sz w:val="28"/>
          <w:szCs w:val="28"/>
          <w:lang w:bidi="ar"/>
          <w14:textFill>
            <w14:solidFill>
              <w14:schemeClr w14:val="tx1"/>
            </w14:solidFill>
          </w14:textFill>
        </w:rPr>
        <w:t xml:space="preserve">）</w:t>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bookmarkEnd w:id="42"/>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ind w:firstLine="2891"/>
        <w:keepLines w:val="0"/>
        <w:keepNext w:val="0"/>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76"/>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p>
    <w:p>
      <w:pPr>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pStyle w:val="925"/>
        <w:keepLines w:val="0"/>
        <w:keepNext w:val="0"/>
        <w:pageBreakBefore w:val="0"/>
        <w:spacing w:line="640" w:lineRule="exact"/>
        <w:rPr>
          <w:rFonts w:hint="eastAsia" w:ascii="仿宋" w:hAnsi="仿宋" w:eastAsia="仿宋"/>
          <w:bCs/>
          <w:color w:val="000000"/>
          <w:sz w:val="30"/>
          <w:szCs w:val="28"/>
        </w:rPr>
        <w:outlineLvl w:val="9"/>
      </w:pPr>
      <w:r>
        <w:rPr>
          <w:rFonts w:hint="eastAsia" w:ascii="仿宋" w:hAnsi="仿宋" w:eastAsia="仿宋"/>
          <w:color w:val="000000"/>
          <w:sz w:val="30"/>
          <w:szCs w:val="30"/>
          <w:highlight w:val="none"/>
          <w:lang w:eastAsia="zh-CN"/>
        </w:rPr>
        <w:t xml:space="preserve">盱眙县住房和城乡建设局：</w:t>
      </w:r>
      <w:r/>
    </w:p>
    <w:p>
      <w:pPr>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淮安市公共资源交易中心盱眙分中心</w:t>
      </w:r>
      <w:r>
        <w:rPr>
          <w:rFonts w:hint="eastAsia" w:ascii="仿宋" w:hAnsi="仿宋" w:eastAsia="仿宋"/>
          <w:bCs/>
          <w:color w:val="000000"/>
          <w:sz w:val="30"/>
          <w:szCs w:val="28"/>
        </w:rPr>
        <w:t xml:space="preserve">:</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淮安市公共资源交易中心盱眙分中心</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ind w:left="0" w:right="0" w:firstLine="0"/>
        <w:jc w:val="center"/>
        <w:spacing w:before="0" w:after="0" w:line="519" w:lineRule="atLeast"/>
        <w:rPr>
          <w:rFonts w:ascii="仿宋" w:hAnsi="仿宋" w:eastAsia="仿宋" w:cs="仿宋"/>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符合《中华人民共和国政府采购法》第二十二条规定条件的</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声明函</w:t>
      </w:r>
      <w:r/>
    </w:p>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盱眙县住房和城乡建设局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84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我公司参加贵中心组织实施的（项目编号:      ）    采购项目的政府采购活动。针对《中华人民共和国政府采购法》第二十二条规定做出如下声明：</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1、我单位具有独立承担民事责任的能力；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2、我单位具有良好的商业信誉和健全的财务会计制度；</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3、我单位具有履行合同所必需的设备和专业技术能力；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4、我单位有依法缴纳税收和社会保障资金的良好记录；</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6、我单位满足法律、行政法规规定的其他条件。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right"/>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承诺人: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p>
    <w:p>
      <w:pPr>
        <w:pStyle w:val="925"/>
        <w:keepLines w:val="0"/>
        <w:keepNext w:val="0"/>
        <w:pageBreakBefore w:val="0"/>
        <w:spacing w:line="640" w:lineRule="exact"/>
        <w:rPr>
          <w:rFonts w:hint="eastAsia" w:ascii="仿宋" w:hAnsi="仿宋" w:eastAsia="仿宋"/>
          <w:bCs/>
          <w:color w:val="000000"/>
          <w:sz w:val="28"/>
          <w:szCs w:val="28"/>
          <w:lang w:eastAsia="zh-CN"/>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ab/>
      </w:r>
      <w:r>
        <w:rPr>
          <w:rFonts w:hint="eastAsia" w:ascii="仿宋" w:hAnsi="仿宋" w:eastAsia="仿宋"/>
          <w:color w:val="000000"/>
          <w:sz w:val="28"/>
          <w:szCs w:val="28"/>
          <w:highlight w:val="none"/>
          <w:lang w:eastAsia="zh-CN"/>
        </w:rPr>
        <w:t xml:space="preserve">盱眙县住房和城乡建设局：</w:t>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907"/>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925"/>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val="en-US" w:eastAsia="zh-CN"/>
        </w:rPr>
        <w:t xml:space="preserve"> </w:t>
      </w:r>
      <w:r>
        <w:rPr>
          <w:rFonts w:hint="eastAsia" w:ascii="仿宋" w:hAnsi="仿宋" w:eastAsia="仿宋"/>
          <w:color w:val="000000"/>
          <w:sz w:val="28"/>
          <w:szCs w:val="28"/>
          <w:highlight w:val="none"/>
          <w:lang w:eastAsia="zh-CN"/>
        </w:rPr>
        <w:t xml:space="preserve">盱眙县住房和城乡建设局：</w:t>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0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54"/>
        <w:rPr>
          <w:rFonts w:hint="eastAsia" w:ascii="仿宋" w:hAnsi="仿宋" w:eastAsia="仿宋"/>
          <w:sz w:val="28"/>
          <w:szCs w:val="28"/>
        </w:rPr>
      </w:pPr>
      <w:r>
        <w:rPr>
          <w:rFonts w:hint="eastAsia" w:ascii="仿宋" w:hAnsi="仿宋" w:eastAsia="仿宋"/>
          <w:sz w:val="28"/>
          <w:szCs w:val="28"/>
        </w:rPr>
      </w:r>
      <w:r/>
    </w:p>
    <w:p>
      <w:pPr>
        <w:pStyle w:val="754"/>
        <w:rPr>
          <w:rFonts w:hint="eastAsia" w:ascii="仿宋" w:hAnsi="仿宋" w:eastAsia="仿宋"/>
          <w:sz w:val="28"/>
          <w:szCs w:val="28"/>
        </w:rPr>
      </w:pPr>
      <w:r>
        <w:rPr>
          <w:rFonts w:hint="eastAsia" w:ascii="仿宋" w:hAnsi="仿宋" w:eastAsia="仿宋"/>
          <w:sz w:val="28"/>
          <w:szCs w:val="28"/>
        </w:rPr>
      </w:r>
      <w:r/>
    </w:p>
    <w:p>
      <w:pPr>
        <w:pStyle w:val="754"/>
        <w:rPr>
          <w:rFonts w:hint="eastAsia" w:ascii="仿宋" w:hAnsi="仿宋" w:eastAsia="仿宋"/>
          <w:sz w:val="28"/>
          <w:szCs w:val="28"/>
        </w:rPr>
      </w:pPr>
      <w:r>
        <w:rPr>
          <w:rFonts w:hint="eastAsia" w:ascii="仿宋" w:hAnsi="仿宋" w:eastAsia="仿宋"/>
          <w:sz w:val="28"/>
          <w:szCs w:val="28"/>
        </w:rPr>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示范格式六</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关于符合本国产品标准的声明函（采购包号：**）</w:t>
      </w:r>
      <w:r/>
    </w:p>
    <w:p>
      <w:pPr>
        <w:ind w:left="0" w:right="0" w:firstLine="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盱眙县住房和城乡建设局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36"/>
          <w:highlight w:val="none"/>
          <w:u w:val="single"/>
          <w:vertAlign w:val="superscript"/>
          <w14:textFill>
            <w14:solidFill>
              <w14:schemeClr w14:val="tx1"/>
            </w14:solidFill>
          </w14:textFill>
        </w:rPr>
        <w:t xml:space="preserve">1</w:t>
      </w:r>
      <w:r>
        <w:rPr>
          <w:rFonts w:ascii="仿宋" w:hAnsi="仿宋" w:eastAsia="仿宋" w:cs="仿宋"/>
          <w:color w:val="000000" w:themeColor="text1"/>
          <w:sz w:val="28"/>
          <w:highlight w:val="none"/>
          <w14:textFill>
            <w14:solidFill>
              <w14:schemeClr w14:val="tx1"/>
            </w14:solidFill>
          </w14:textFill>
        </w:rPr>
        <w:t xml:space="preserve">，生产厂为</w:t>
      </w:r>
      <w:r>
        <w:rPr>
          <w:rFonts w:ascii="仿宋" w:hAnsi="仿宋" w:eastAsia="仿宋" w:cs="仿宋"/>
          <w:color w:val="000000" w:themeColor="text1"/>
          <w:sz w:val="28"/>
          <w:highlight w:val="none"/>
          <w:u w:val="single"/>
          <w14:textFill>
            <w14:solidFill>
              <w14:schemeClr w14:val="tx1"/>
            </w14:solidFill>
          </w14:textFill>
        </w:rPr>
        <w:t xml:space="preserve">（厂名）</w:t>
      </w:r>
      <w:r>
        <w:rPr>
          <w:rFonts w:ascii="仿宋" w:hAnsi="仿宋" w:eastAsia="仿宋" w:cs="仿宋"/>
          <w:color w:val="000000" w:themeColor="text1"/>
          <w:sz w:val="36"/>
          <w:highlight w:val="none"/>
          <w:vertAlign w:val="superscript"/>
          <w14:textFill>
            <w14:solidFill>
              <w14:schemeClr w14:val="tx1"/>
            </w14:solidFill>
          </w14:textFill>
        </w:rPr>
        <w:t xml:space="preserve">2</w:t>
      </w:r>
      <w:r>
        <w:rPr>
          <w:rFonts w:ascii="仿宋" w:hAnsi="仿宋" w:eastAsia="仿宋" w:cs="仿宋"/>
          <w:color w:val="000000" w:themeColor="text1"/>
          <w:sz w:val="28"/>
          <w:highlight w:val="none"/>
          <w14:textFill>
            <w14:solidFill>
              <w14:schemeClr w14:val="tx1"/>
            </w14:solidFill>
          </w14:textFill>
        </w:rPr>
        <w:t xml:space="preserve">，厂址为</w:t>
      </w:r>
      <w:r>
        <w:rPr>
          <w:rFonts w:ascii="仿宋" w:hAnsi="仿宋" w:eastAsia="仿宋" w:cs="仿宋"/>
          <w:color w:val="000000" w:themeColor="text1"/>
          <w:sz w:val="28"/>
          <w:highlight w:val="none"/>
          <w:u w:val="single"/>
          <w14:textFill>
            <w14:solidFill>
              <w14:schemeClr w14:val="tx1"/>
            </w14:solidFill>
          </w14:textFill>
        </w:rPr>
        <w:t xml:space="preserve">（生产厂址）</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 的中国境内生产的组件成本占比≥</w:t>
      </w:r>
      <w:r>
        <w:rPr>
          <w:rFonts w:ascii="仿宋" w:hAnsi="仿宋" w:eastAsia="仿宋" w:cs="仿宋"/>
          <w:color w:val="000000" w:themeColor="text1"/>
          <w:sz w:val="28"/>
          <w:highlight w:val="none"/>
          <w:u w:val="single"/>
          <w14:textFill>
            <w14:solidFill>
              <w14:schemeClr w14:val="tx1"/>
            </w14:solidFill>
          </w14:textFill>
        </w:rPr>
        <w:t xml:space="preserve">（规定比例）</w:t>
      </w:r>
      <w:r>
        <w:rPr>
          <w:rFonts w:ascii="仿宋" w:hAnsi="仿宋" w:eastAsia="仿宋" w:cs="仿宋"/>
          <w:color w:val="000000" w:themeColor="text1"/>
          <w:sz w:val="32"/>
          <w:highlight w:val="none"/>
          <w:vertAlign w:val="superscript"/>
          <w14:textFill>
            <w14:solidFill>
              <w14:schemeClr w14:val="tx1"/>
            </w14:solidFill>
          </w14:textFill>
        </w:rPr>
        <w:t xml:space="preserve">3</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（关键组件）</w:t>
      </w:r>
      <w:r>
        <w:rPr>
          <w:rFonts w:ascii="仿宋" w:hAnsi="仿宋" w:eastAsia="仿宋" w:cs="仿宋"/>
          <w:color w:val="000000" w:themeColor="text1"/>
          <w:sz w:val="32"/>
          <w:highlight w:val="none"/>
          <w:vertAlign w:val="superscript"/>
          <w14:textFill>
            <w14:solidFill>
              <w14:schemeClr w14:val="tx1"/>
            </w14:solidFill>
          </w14:textFill>
        </w:rPr>
        <w:t xml:space="preserve">4</w:t>
      </w:r>
      <w:r>
        <w:rPr>
          <w:rFonts w:ascii="仿宋" w:hAnsi="仿宋" w:eastAsia="仿宋" w:cs="仿宋"/>
          <w:color w:val="000000" w:themeColor="text1"/>
          <w:sz w:val="28"/>
          <w:highlight w:val="none"/>
          <w14:textFill>
            <w14:solidFill>
              <w14:schemeClr w14:val="tx1"/>
            </w14:solidFill>
          </w14:textFill>
        </w:rPr>
        <w:t xml:space="preserve">在中国境内生产。</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（关键工序）</w:t>
      </w:r>
      <w:r>
        <w:rPr>
          <w:rFonts w:ascii="仿宋" w:hAnsi="仿宋" w:eastAsia="仿宋" w:cs="仿宋"/>
          <w:color w:val="000000" w:themeColor="text1"/>
          <w:sz w:val="36"/>
          <w:highlight w:val="none"/>
          <w:vertAlign w:val="superscript"/>
          <w14:textFill>
            <w14:solidFill>
              <w14:schemeClr w14:val="tx1"/>
            </w14:solidFill>
          </w14:textFill>
        </w:rPr>
        <w:t xml:space="preserve">5</w:t>
      </w:r>
      <w:r>
        <w:rPr>
          <w:rFonts w:ascii="仿宋" w:hAnsi="仿宋" w:eastAsia="仿宋" w:cs="仿宋"/>
          <w:color w:val="000000" w:themeColor="text1"/>
          <w:sz w:val="28"/>
          <w:highlight w:val="none"/>
          <w14:textFill>
            <w14:solidFill>
              <w14:schemeClr w14:val="tx1"/>
            </w14:solidFill>
          </w14:textFill>
        </w:rPr>
        <w:t xml:space="preserve">在中国境内完成。</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，生产厂为</w:t>
      </w:r>
      <w:r>
        <w:rPr>
          <w:rFonts w:ascii="仿宋" w:hAnsi="仿宋" w:eastAsia="仿宋" w:cs="仿宋"/>
          <w:color w:val="000000" w:themeColor="text1"/>
          <w:sz w:val="28"/>
          <w:highlight w:val="none"/>
          <w:u w:val="single"/>
          <w14:textFill>
            <w14:solidFill>
              <w14:schemeClr w14:val="tx1"/>
            </w14:solidFill>
          </w14:textFill>
        </w:rPr>
        <w:t xml:space="preserve">（厂名）</w:t>
      </w:r>
      <w:r>
        <w:rPr>
          <w:rFonts w:ascii="仿宋" w:hAnsi="仿宋" w:eastAsia="仿宋" w:cs="仿宋"/>
          <w:color w:val="000000" w:themeColor="text1"/>
          <w:sz w:val="28"/>
          <w:highlight w:val="none"/>
          <w14:textFill>
            <w14:solidFill>
              <w14:schemeClr w14:val="tx1"/>
            </w14:solidFill>
          </w14:textFill>
        </w:rPr>
        <w:t xml:space="preserve">，厂址为</w:t>
      </w:r>
      <w:r>
        <w:rPr>
          <w:rFonts w:ascii="仿宋" w:hAnsi="仿宋" w:eastAsia="仿宋" w:cs="仿宋"/>
          <w:color w:val="000000" w:themeColor="text1"/>
          <w:sz w:val="28"/>
          <w:highlight w:val="none"/>
          <w:u w:val="single"/>
          <w14:textFill>
            <w14:solidFill>
              <w14:schemeClr w14:val="tx1"/>
            </w14:solidFill>
          </w14:textFill>
        </w:rPr>
        <w:t xml:space="preserve">（生产厂址）</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的中国境内生产的组件成本占比≥</w:t>
      </w:r>
      <w:r>
        <w:rPr>
          <w:rFonts w:ascii="仿宋" w:hAnsi="仿宋" w:eastAsia="仿宋" w:cs="仿宋"/>
          <w:color w:val="000000" w:themeColor="text1"/>
          <w:sz w:val="28"/>
          <w:highlight w:val="none"/>
          <w:u w:val="single"/>
          <w14:textFill>
            <w14:solidFill>
              <w14:schemeClr w14:val="tx1"/>
            </w14:solidFill>
          </w14:textFill>
        </w:rPr>
        <w:t xml:space="preserve">（规定比例）</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（关键组件）</w:t>
      </w:r>
      <w:r>
        <w:rPr>
          <w:rFonts w:ascii="仿宋" w:hAnsi="仿宋" w:eastAsia="仿宋" w:cs="仿宋"/>
          <w:color w:val="000000" w:themeColor="text1"/>
          <w:sz w:val="28"/>
          <w:highlight w:val="none"/>
          <w14:textFill>
            <w14:solidFill>
              <w14:schemeClr w14:val="tx1"/>
            </w14:solidFill>
          </w14:textFill>
        </w:rPr>
        <w:t xml:space="preserve">在中国境内生产。</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（关键工序）</w:t>
      </w:r>
      <w:r>
        <w:rPr>
          <w:rFonts w:ascii="仿宋" w:hAnsi="仿宋" w:eastAsia="仿宋" w:cs="仿宋"/>
          <w:color w:val="000000" w:themeColor="text1"/>
          <w:sz w:val="28"/>
          <w:highlight w:val="none"/>
          <w14:textFill>
            <w14:solidFill>
              <w14:schemeClr w14:val="tx1"/>
            </w14:solidFill>
          </w14:textFill>
        </w:rPr>
        <w:t xml:space="preserve">在中国境内完成。</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本公司（单位）对上述声明内容的真实性负责。如有虚假，愿承担相应法律责任。</w:t>
      </w:r>
      <w:r/>
    </w:p>
    <w:p>
      <w:pPr>
        <w:ind w:left="0" w:right="0" w:firstLine="4933"/>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公司（单位）名称（盖章）：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　   年　  月　  日         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注：1.产品如有型号，请在“产品名称”栏一并填写。</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2.生产厂名与厂址应与生产厂营业执照载明的相关信息保持一致。</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3.该产品的中国境内生产的组件成本占比相关要求实施前，“规定比例”栏可不填，下同。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4.该产品的关键组件要求实施前，“关键组件”栏可不填，下同。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5.该产品的关键工序要求实施前，“关键工序”栏可不填，下同。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ageBreakBefore/>
        <w:rPr>
          <w:rFonts w:hint="eastAsia" w:ascii="宋体" w:hAnsi="宋体" w:eastAsia="宋体" w:cs="宋体"/>
          <w:color w:val="000000"/>
          <w:sz w:val="24"/>
          <w:highlight w:val="none"/>
          <w:lang w:eastAsia="zh-CN"/>
        </w:rPr>
      </w:pPr>
      <w:r>
        <w:rPr>
          <w:rFonts w:hint="eastAsia" w:ascii="宋体" w:hAnsi="宋体" w:cs="宋体"/>
          <w:b/>
          <w:color w:val="000000"/>
          <w:sz w:val="32"/>
          <w:szCs w:val="32"/>
          <w:highlight w:val="none"/>
        </w:rPr>
        <w:t xml:space="preserve">示范格式</w:t>
      </w:r>
      <w:r>
        <w:rPr>
          <w:rFonts w:hint="eastAsia" w:ascii="宋体" w:hAnsi="宋体" w:cs="宋体"/>
          <w:b/>
          <w:color w:val="000000"/>
          <w:sz w:val="32"/>
          <w:szCs w:val="32"/>
          <w:highlight w:val="none"/>
          <w:lang w:val="en-US" w:eastAsia="zh-CN"/>
        </w:rPr>
        <w:t xml:space="preserve">七</w:t>
      </w:r>
      <w:r/>
    </w:p>
    <w:p>
      <w:pPr>
        <w:jc w:val="center"/>
        <w:spacing w:line="520" w:lineRule="exact"/>
        <w:widowControl/>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电梯相关授权及维保承诺书</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szCs w:val="28"/>
          <w:highlight w:val="none"/>
          <w:lang w:val="en-US" w:eastAsia="zh-CN"/>
        </w:rPr>
        <w:t xml:space="preserve">盱眙县住房和城乡建设局</w:t>
      </w:r>
      <w:r>
        <w:rPr>
          <w:rFonts w:hint="eastAsia" w:ascii="仿宋" w:hAnsi="仿宋" w:eastAsia="仿宋" w:cs="仿宋"/>
          <w:color w:val="000000"/>
          <w:sz w:val="28"/>
          <w:szCs w:val="28"/>
          <w:highlight w:val="none"/>
        </w:rPr>
        <w:t xml:space="preserve">：</w:t>
      </w:r>
      <w:r/>
    </w:p>
    <w:p>
      <w:pPr>
        <w:ind w:firstLine="484"/>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本单位作为参与贵单位招标项目（项目名称（采购包号）：，项目编号：）的潜在投标人，就本次招标相关事宜，郑重作出如下承诺：</w:t>
      </w:r>
      <w:r/>
    </w:p>
    <w:p>
      <w:pPr>
        <w:ind w:firstLine="48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1、品牌授权承诺：若本单位成功中标，将在签订合同前，向贵单位提供由所投电梯品牌制造商（名称：</w:t>
      </w:r>
      <w:r>
        <w:rPr>
          <w:rFonts w:hint="eastAsia" w:ascii="仿宋" w:hAnsi="仿宋" w:eastAsia="仿宋" w:cs="仿宋"/>
          <w:color w:val="000000"/>
          <w:sz w:val="28"/>
          <w:szCs w:val="28"/>
          <w:highlight w:val="none"/>
          <w:u w:val="single"/>
        </w:rPr>
        <w:t xml:space="preserve">制造商全称</w:t>
      </w:r>
      <w:r>
        <w:rPr>
          <w:rFonts w:hint="eastAsia" w:ascii="仿宋" w:hAnsi="仿宋" w:eastAsia="仿宋" w:cs="仿宋"/>
          <w:color w:val="000000"/>
          <w:sz w:val="28"/>
          <w:szCs w:val="28"/>
          <w:highlight w:val="none"/>
        </w:rPr>
        <w:t xml:space="preserve">）直接出具的合法、有效授权文件。本单位凭此授权有权在本次招标项目中销售该品牌电梯产品，所提供的授权范围、期限均符合本次招标要求，且授权文件真实、完整、无涂改。</w:t>
      </w:r>
      <w:r/>
    </w:p>
    <w:p>
      <w:pPr>
        <w:ind w:firstLine="48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r/>
    </w:p>
    <w:p>
      <w:pPr>
        <w:ind w:firstLine="48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仿宋" w:hAnsi="仿宋" w:eastAsia="仿宋" w:cs="仿宋"/>
          <w:color w:val="000000"/>
          <w:sz w:val="28"/>
          <w:szCs w:val="28"/>
          <w:highlight w:val="none"/>
          <w:u w:val="single"/>
        </w:rPr>
        <w:t xml:space="preserve">（投标响应的电梯免费原厂整机质保年限）</w:t>
      </w:r>
      <w:r>
        <w:rPr>
          <w:rFonts w:hint="eastAsia" w:ascii="仿宋" w:hAnsi="仿宋" w:eastAsia="仿宋" w:cs="仿宋"/>
          <w:color w:val="000000"/>
          <w:sz w:val="28"/>
          <w:szCs w:val="28"/>
          <w:highlight w:val="none"/>
        </w:rPr>
        <w:t xml:space="preserve">年，质保范围及标准均符合本次招标文件要求。</w:t>
      </w:r>
      <w:r/>
    </w:p>
    <w:p>
      <w:pPr>
        <w:ind w:firstLine="484"/>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4、免费原厂整机质保及免费全包维保保障承诺：若本单位成功中标，将在签订合同前，向贵单位提供由上述电梯品牌制造商直接出具的免费原厂整机质保及免费全包维保承诺文件。主要内为：在本次招标约定的电梯免费原厂整机质保期及免费全包维保期内（</w:t>
      </w:r>
      <w:r>
        <w:rPr>
          <w:rFonts w:hint="eastAsia" w:ascii="仿宋" w:hAnsi="仿宋" w:eastAsia="仿宋" w:cs="仿宋"/>
          <w:color w:val="000000"/>
          <w:sz w:val="28"/>
          <w:szCs w:val="28"/>
          <w:highlight w:val="none"/>
          <w:u w:val="single"/>
        </w:rPr>
        <w:t xml:space="preserve">投标响应的电梯免费原厂整机质保及免费全包维保年限</w:t>
      </w:r>
      <w:r>
        <w:rPr>
          <w:rFonts w:hint="eastAsia" w:ascii="仿宋" w:hAnsi="仿宋" w:eastAsia="仿宋" w:cs="仿宋"/>
          <w:color w:val="000000"/>
          <w:sz w:val="28"/>
          <w:szCs w:val="28"/>
          <w:highlight w:val="none"/>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w:t>
      </w:r>
      <w:r/>
    </w:p>
    <w:p>
      <w:pPr>
        <w:ind w:firstLine="48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本单位对上述承诺内容的真实性、合法性承担全部法律责任。若违反本承诺，本单位自愿承担由此给贵单位造成的一切损失，并接受贵单位依据招标文件及相关法律法规作出的处理。</w:t>
      </w:r>
      <w:r/>
    </w:p>
    <w:p>
      <w:pPr>
        <w:jc w:val="center"/>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p>
      <w:pPr>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p>
    <w:p>
      <w:pPr>
        <w:jc w:val="center"/>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（电子签章或电子签字）</w:t>
      </w:r>
      <w:r/>
    </w:p>
    <w:p>
      <w:pPr>
        <w:jc w:val="center"/>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年月日</w:t>
      </w:r>
      <w:r/>
    </w:p>
    <w:p>
      <w:pPr>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val="zh-CN"/>
        </w:rPr>
        <w:t xml:space="preserve">电梯制造商参加投标的，</w:t>
      </w:r>
      <w:r>
        <w:rPr>
          <w:rFonts w:hint="eastAsia" w:ascii="仿宋" w:hAnsi="仿宋" w:eastAsia="仿宋" w:cs="仿宋"/>
          <w:color w:val="000000"/>
          <w:sz w:val="28"/>
          <w:szCs w:val="28"/>
          <w:highlight w:val="none"/>
        </w:rPr>
        <w:t xml:space="preserve">不需提供此承诺书。</w:t>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4"/>
        <w:rPr>
          <w:rFonts w:hint="eastAsia" w:ascii="仿宋" w:hAnsi="仿宋" w:eastAsia="仿宋"/>
          <w:sz w:val="28"/>
          <w:szCs w:val="28"/>
        </w:rPr>
      </w:pPr>
      <w:r>
        <w:rPr>
          <w:rFonts w:hint="eastAsia" w:ascii="仿宋" w:hAnsi="仿宋" w:eastAsia="仿宋"/>
          <w:sz w:val="28"/>
          <w:szCs w:val="28"/>
        </w:rPr>
      </w:r>
      <w:r/>
    </w:p>
    <w:sectPr>
      <w:headerReference w:type="default" r:id="rId11"/>
      <w:footerReference w:type="default" r:id="rId14"/>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仿宋_GB2312">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sans-serif">
    <w:panose1 w:val="020B0503020202020204"/>
  </w:font>
  <w:font w:name="Constantia">
    <w:panose1 w:val="02030602050306030303"/>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169" w:lineRule="auto"/>
      <w:rPr>
        <w:rFonts w:hint="default" w:ascii="Calibri" w:hAnsi="Calibri" w:eastAsia="Calibri" w:cs="Calibri"/>
        <w:sz w:val="18"/>
        <w:szCs w:val="18"/>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169" w:lineRule="auto"/>
      <w:rPr>
        <w:rFonts w:ascii="Calibri" w:hAnsi="Calibri" w:eastAsia="Calibri" w:cs="Calibri"/>
        <w:sz w:val="18"/>
        <w:szCs w:val="18"/>
      </w:rPr>
    </w:pPr>
    <w:r>
      <w:rPr>
        <w:rFonts w:ascii="Calibri" w:hAnsi="Calibri" w:eastAsia="Calibri" w:cs="Calibri"/>
        <w:spacing w:val="-5"/>
        <w:sz w:val="18"/>
        <w:szCs w:val="18"/>
      </w:rPr>
      <w:t xml:space="preserve">50</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rPr>
        <w:rFonts w:hint="eastAsia" w:ascii="仿宋" w:hAnsi="仿宋" w:eastAsia="仿宋" w:cs="仿宋"/>
        <w:b/>
        <w:bCs/>
        <w:sz w:val="30"/>
        <w:szCs w:val="30"/>
      </w:rPr>
      <w:pBdr>
        <w:bottom w:val="single" w:color="auto" w:sz="4" w:space="0"/>
      </w:pBdr>
    </w:pPr>
    <w:r>
      <w:rPr>
        <w:rFonts w:hint="eastAsia" w:ascii="仿宋" w:hAnsi="仿宋" w:eastAsia="仿宋" w:cs="仿宋"/>
        <w:b/>
        <w:bCs/>
        <w:sz w:val="30"/>
        <w:szCs w:val="30"/>
      </w:rPr>
      <w:t xml:space="preserve">淮安市政府采购项目公开招标文件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9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77"/>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8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4"/>
  </w:num>
  <w:num w:numId="2">
    <w:abstractNumId w:val="2"/>
  </w:num>
  <w:num w:numId="3">
    <w:abstractNumId w:val="6"/>
  </w:num>
  <w:num w:numId="4">
    <w:abstractNumId w:val="1"/>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75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6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6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6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6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Normal Indent"/>
    <w:basedOn w:val="706"/>
    <w:uiPriority w:val="0"/>
    <w:qFormat/>
    <w:pPr>
      <w:ind w:firstLine="420"/>
    </w:pPr>
    <w:rPr>
      <w:szCs w:val="20"/>
    </w:r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6"/>
    <w:uiPriority w:val="99"/>
    <w:semiHidden/>
    <w:unhideWhenUsed/>
    <w:qFormat/>
    <w:pPr>
      <w:jc w:val="left"/>
    </w:pPr>
  </w:style>
  <w:style w:type="paragraph" w:styleId="722">
    <w:name w:val="Body Text"/>
    <w:basedOn w:val="706"/>
    <w:next w:val="719"/>
    <w:uiPriority w:val="0"/>
    <w:semiHidden/>
    <w:qFormat/>
    <w:rPr>
      <w:rFonts w:ascii="Arial" w:hAnsi="Arial" w:eastAsia="Arial" w:cs="Arial"/>
      <w:sz w:val="21"/>
      <w:szCs w:val="21"/>
      <w:lang w:val="en-US" w:eastAsia="en-US" w:bidi="ar-SA"/>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903"/>
    <w:uiPriority w:val="99"/>
    <w:semiHidden/>
    <w:unhideWhenUsed/>
    <w:qFormat/>
    <w:pPr>
      <w:spacing w:after="0" w:line="240" w:lineRule="auto"/>
    </w:pPr>
    <w:rPr>
      <w:sz w:val="20"/>
    </w:rPr>
  </w:style>
  <w:style w:type="paragraph" w:styleId="727">
    <w:name w:val="Footer"/>
    <w:basedOn w:val="706"/>
    <w:link w:val="776"/>
    <w:uiPriority w:val="99"/>
    <w:unhideWhenUsed/>
    <w:qFormat/>
    <w:pPr>
      <w:spacing w:after="0" w:line="240" w:lineRule="auto"/>
      <w:tabs>
        <w:tab w:val="center" w:pos="7143" w:leader="none"/>
        <w:tab w:val="right" w:pos="14287" w:leader="none"/>
      </w:tabs>
    </w:pPr>
  </w:style>
  <w:style w:type="paragraph" w:styleId="728">
    <w:name w:val="Header"/>
    <w:basedOn w:val="706"/>
    <w:link w:val="774"/>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69"/>
    <w:uiPriority w:val="11"/>
    <w:qFormat/>
    <w:pPr>
      <w:spacing w:before="200" w:after="200"/>
    </w:pPr>
    <w:rPr>
      <w:sz w:val="24"/>
      <w:szCs w:val="24"/>
    </w:rPr>
  </w:style>
  <w:style w:type="paragraph" w:styleId="732">
    <w:name w:val="footnote text"/>
    <w:basedOn w:val="706"/>
    <w:link w:val="902"/>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99"/>
    <w:semiHidden/>
    <w:unhideWhenUsed/>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738">
    <w:name w:val="Title"/>
    <w:basedOn w:val="706"/>
    <w:next w:val="706"/>
    <w:link w:val="768"/>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6"/>
    <w:uiPriority w:val="22"/>
    <w:qFormat/>
  </w:style>
  <w:style w:type="character" w:styleId="741">
    <w:name w:val="endnote reference"/>
    <w:uiPriority w:val="99"/>
    <w:semiHidden/>
    <w:unhideWhenUsed/>
    <w:qFormat/>
    <w:rPr>
      <w:vertAlign w:val="superscript"/>
    </w:rPr>
  </w:style>
  <w:style w:type="character" w:styleId="742">
    <w:name w:val="FollowedHyperlink"/>
    <w:basedOn w:val="716"/>
    <w:uiPriority w:val="99"/>
    <w:semiHidden/>
    <w:unhideWhenUsed/>
    <w:qFormat/>
    <w:rPr>
      <w:color w:val="800080"/>
      <w:u w:val="none"/>
    </w:rPr>
  </w:style>
  <w:style w:type="character" w:styleId="743">
    <w:name w:val="Emphasis"/>
    <w:basedOn w:val="716"/>
    <w:uiPriority w:val="20"/>
    <w:qFormat/>
  </w:style>
  <w:style w:type="character" w:styleId="744">
    <w:name w:val="HTML Definition"/>
    <w:basedOn w:val="716"/>
    <w:uiPriority w:val="99"/>
    <w:semiHidden/>
    <w:unhideWhenUsed/>
    <w:qFormat/>
  </w:style>
  <w:style w:type="character" w:styleId="745">
    <w:name w:val="HTML Typewriter"/>
    <w:basedOn w:val="716"/>
    <w:uiPriority w:val="99"/>
    <w:semiHidden/>
    <w:unhideWhenUsed/>
    <w:qFormat/>
    <w:rPr>
      <w:rFonts w:ascii="monospace" w:hAnsi="monospace" w:eastAsia="monospace" w:cs="monospace"/>
      <w:sz w:val="20"/>
    </w:rPr>
  </w:style>
  <w:style w:type="character" w:styleId="746">
    <w:name w:val="HTML Acronym"/>
    <w:basedOn w:val="716"/>
    <w:uiPriority w:val="99"/>
    <w:semiHidden/>
    <w:unhideWhenUsed/>
    <w:qFormat/>
  </w:style>
  <w:style w:type="character" w:styleId="747">
    <w:name w:val="HTML Variable"/>
    <w:basedOn w:val="716"/>
    <w:uiPriority w:val="99"/>
    <w:semiHidden/>
    <w:unhideWhenUsed/>
    <w:qFormat/>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HTML Code"/>
    <w:basedOn w:val="716"/>
    <w:uiPriority w:val="99"/>
    <w:semiHidden/>
    <w:unhideWhenUsed/>
    <w:qFormat/>
    <w:rPr>
      <w:rFonts w:hint="default" w:ascii="monospace" w:hAnsi="monospace" w:eastAsia="monospace" w:cs="monospace"/>
      <w:sz w:val="20"/>
    </w:rPr>
  </w:style>
  <w:style w:type="character" w:styleId="750">
    <w:name w:val="HTML Cite"/>
    <w:basedOn w:val="716"/>
    <w:uiPriority w:val="99"/>
    <w:semiHidden/>
    <w:unhideWhenUsed/>
    <w:qFormat/>
  </w:style>
  <w:style w:type="character" w:styleId="751">
    <w:name w:val="footnote reference"/>
    <w:uiPriority w:val="99"/>
    <w:unhideWhenUsed/>
    <w:qFormat/>
    <w:rPr>
      <w:vertAlign w:val="superscript"/>
    </w:rPr>
  </w:style>
  <w:style w:type="character" w:styleId="752">
    <w:name w:val="HTML Keyboard"/>
    <w:basedOn w:val="716"/>
    <w:uiPriority w:val="99"/>
    <w:semiHidden/>
    <w:unhideWhenUsed/>
    <w:qFormat/>
    <w:rPr>
      <w:rFonts w:hint="default" w:ascii="monospace" w:hAnsi="monospace" w:eastAsia="monospace" w:cs="monospace"/>
      <w:sz w:val="20"/>
    </w:rPr>
  </w:style>
  <w:style w:type="character" w:styleId="753">
    <w:name w:val="HTML Sample"/>
    <w:basedOn w:val="716"/>
    <w:uiPriority w:val="99"/>
    <w:semiHidden/>
    <w:unhideWhenUsed/>
    <w:qFormat/>
    <w:rPr>
      <w:rFonts w:hint="default" w:ascii="monospace" w:hAnsi="monospace" w:eastAsia="monospace" w:cs="monospace"/>
    </w:rPr>
  </w:style>
  <w:style w:type="paragraph" w:styleId="754" w:customStyle="1">
    <w:name w:val="首行缩进"/>
    <w:basedOn w:val="706"/>
    <w:uiPriority w:val="0"/>
    <w:qFormat/>
    <w:pPr>
      <w:ind w:firstLine="420"/>
      <w:spacing w:line="360" w:lineRule="auto"/>
    </w:pPr>
    <w:rPr>
      <w:sz w:val="20"/>
    </w:rPr>
  </w:style>
  <w:style w:type="paragraph" w:styleId="755"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756" w:customStyle="1">
    <w:name w:val="BodyText1"/>
    <w:basedOn w:val="706"/>
    <w:uiPriority w:val="0"/>
    <w:qFormat/>
    <w:pPr>
      <w:jc w:val="both"/>
      <w:spacing w:after="120"/>
    </w:pPr>
  </w:style>
  <w:style w:type="character" w:styleId="757" w:customStyle="1">
    <w:name w:val="Heading 1 Char"/>
    <w:link w:val="707"/>
    <w:uiPriority w:val="9"/>
    <w:qFormat/>
    <w:rPr>
      <w:rFonts w:ascii="Arial" w:hAnsi="Arial" w:eastAsia="Arial" w:cs="Arial"/>
      <w:sz w:val="40"/>
      <w:szCs w:val="40"/>
    </w:rPr>
  </w:style>
  <w:style w:type="character" w:styleId="758" w:customStyle="1">
    <w:name w:val="Heading 2 Char"/>
    <w:link w:val="708"/>
    <w:uiPriority w:val="9"/>
    <w:qFormat/>
    <w:rPr>
      <w:rFonts w:ascii="Arial" w:hAnsi="Arial" w:eastAsia="Arial" w:cs="Arial"/>
      <w:sz w:val="34"/>
    </w:rPr>
  </w:style>
  <w:style w:type="character" w:styleId="759" w:customStyle="1">
    <w:name w:val="Heading 3 Char"/>
    <w:link w:val="709"/>
    <w:uiPriority w:val="9"/>
    <w:qFormat/>
    <w:rPr>
      <w:rFonts w:ascii="Arial" w:hAnsi="Arial" w:eastAsia="Arial" w:cs="Arial"/>
      <w:sz w:val="30"/>
      <w:szCs w:val="30"/>
    </w:rPr>
  </w:style>
  <w:style w:type="character" w:styleId="760" w:customStyle="1">
    <w:name w:val="Heading 4 Char"/>
    <w:link w:val="710"/>
    <w:uiPriority w:val="9"/>
    <w:qFormat/>
    <w:rPr>
      <w:rFonts w:ascii="Arial" w:hAnsi="Arial" w:eastAsia="Arial" w:cs="Arial"/>
      <w:b/>
      <w:bCs/>
      <w:sz w:val="26"/>
      <w:szCs w:val="26"/>
    </w:rPr>
  </w:style>
  <w:style w:type="character" w:styleId="761" w:customStyle="1">
    <w:name w:val="Heading 5 Char"/>
    <w:link w:val="711"/>
    <w:uiPriority w:val="9"/>
    <w:qFormat/>
    <w:rPr>
      <w:rFonts w:ascii="Arial" w:hAnsi="Arial" w:eastAsia="Arial" w:cs="Arial"/>
      <w:b/>
      <w:bCs/>
      <w:sz w:val="24"/>
      <w:szCs w:val="24"/>
    </w:rPr>
  </w:style>
  <w:style w:type="character" w:styleId="762" w:customStyle="1">
    <w:name w:val="Heading 6 Char"/>
    <w:link w:val="712"/>
    <w:uiPriority w:val="9"/>
    <w:qFormat/>
    <w:rPr>
      <w:rFonts w:ascii="Arial" w:hAnsi="Arial" w:eastAsia="Arial" w:cs="Arial"/>
      <w:b/>
      <w:bCs/>
      <w:sz w:val="22"/>
      <w:szCs w:val="22"/>
    </w:rPr>
  </w:style>
  <w:style w:type="character" w:styleId="763" w:customStyle="1">
    <w:name w:val="Heading 7 Char"/>
    <w:link w:val="713"/>
    <w:uiPriority w:val="9"/>
    <w:qFormat/>
    <w:rPr>
      <w:rFonts w:ascii="Arial" w:hAnsi="Arial" w:eastAsia="Arial" w:cs="Arial"/>
      <w:b/>
      <w:bCs/>
      <w:i/>
      <w:iCs/>
      <w:sz w:val="22"/>
      <w:szCs w:val="22"/>
    </w:rPr>
  </w:style>
  <w:style w:type="character" w:styleId="764" w:customStyle="1">
    <w:name w:val="Heading 8 Char"/>
    <w:link w:val="714"/>
    <w:uiPriority w:val="9"/>
    <w:qFormat/>
    <w:rPr>
      <w:rFonts w:ascii="Arial" w:hAnsi="Arial" w:eastAsia="Arial" w:cs="Arial"/>
      <w:i/>
      <w:iCs/>
      <w:sz w:val="22"/>
      <w:szCs w:val="22"/>
    </w:rPr>
  </w:style>
  <w:style w:type="character" w:styleId="765" w:customStyle="1">
    <w:name w:val="Heading 9 Char"/>
    <w:link w:val="715"/>
    <w:uiPriority w:val="9"/>
    <w:qFormat/>
    <w:rPr>
      <w:rFonts w:ascii="Arial" w:hAnsi="Arial" w:eastAsia="Arial" w:cs="Arial"/>
      <w:i/>
      <w:iCs/>
      <w:sz w:val="21"/>
      <w:szCs w:val="21"/>
    </w:rPr>
  </w:style>
  <w:style w:type="paragraph" w:styleId="766">
    <w:name w:val="List Paragraph"/>
    <w:basedOn w:val="706"/>
    <w:uiPriority w:val="34"/>
    <w:qFormat/>
    <w:pPr>
      <w:contextualSpacing/>
      <w:ind w:left="720"/>
    </w:p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link w:val="738"/>
    <w:uiPriority w:val="10"/>
    <w:qFormat/>
    <w:rPr>
      <w:sz w:val="48"/>
      <w:szCs w:val="48"/>
    </w:rPr>
  </w:style>
  <w:style w:type="character" w:styleId="769" w:customStyle="1">
    <w:name w:val="Subtitle Char"/>
    <w:link w:val="731"/>
    <w:uiPriority w:val="11"/>
    <w:qFormat/>
    <w:rPr>
      <w:sz w:val="24"/>
      <w:szCs w:val="24"/>
    </w:rPr>
  </w:style>
  <w:style w:type="paragraph" w:styleId="770">
    <w:name w:val="Quote"/>
    <w:basedOn w:val="706"/>
    <w:next w:val="706"/>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06"/>
    <w:next w:val="706"/>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link w:val="728"/>
    <w:uiPriority w:val="99"/>
    <w:qFormat/>
  </w:style>
  <w:style w:type="character" w:styleId="775" w:customStyle="1">
    <w:name w:val="Footer Char"/>
    <w:link w:val="727"/>
    <w:uiPriority w:val="99"/>
    <w:qFormat/>
  </w:style>
  <w:style w:type="character" w:styleId="776" w:customStyle="1">
    <w:name w:val="Caption Char"/>
    <w:link w:val="727"/>
    <w:uiPriority w:val="99"/>
    <w:qFormat/>
  </w:style>
  <w:style w:type="table" w:styleId="7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link w:val="732"/>
    <w:uiPriority w:val="99"/>
    <w:qFormat/>
    <w:rPr>
      <w:sz w:val="18"/>
    </w:rPr>
  </w:style>
  <w:style w:type="character" w:styleId="903" w:customStyle="1">
    <w:name w:val="Endnote Text Char"/>
    <w:link w:val="726"/>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标题 11"/>
    <w:basedOn w:val="706"/>
    <w:next w:val="706"/>
    <w:uiPriority w:val="9"/>
    <w:qFormat/>
    <w:pPr>
      <w:keepLines/>
      <w:keepNext/>
      <w:spacing w:before="340" w:after="330" w:line="578" w:lineRule="auto"/>
      <w:outlineLvl w:val="0"/>
    </w:pPr>
    <w:rPr>
      <w:b/>
      <w:bCs/>
      <w:sz w:val="44"/>
      <w:szCs w:val="44"/>
    </w:rPr>
  </w:style>
  <w:style w:type="paragraph" w:styleId="906" w:customStyle="1">
    <w:name w:val="标题 21"/>
    <w:basedOn w:val="706"/>
    <w:next w:val="907"/>
    <w:uiPriority w:val="9"/>
    <w:qFormat/>
    <w:pPr>
      <w:keepLines/>
      <w:keepNext/>
      <w:spacing w:before="260" w:after="260" w:line="413" w:lineRule="auto"/>
      <w:outlineLvl w:val="1"/>
    </w:pPr>
    <w:rPr>
      <w:rFonts w:ascii="Arial" w:hAnsi="Arial" w:eastAsia="黑体"/>
      <w:b/>
      <w:sz w:val="32"/>
      <w:szCs w:val="20"/>
    </w:rPr>
  </w:style>
  <w:style w:type="paragraph" w:styleId="907" w:customStyle="1">
    <w:name w:val="正文缩进1"/>
    <w:basedOn w:val="706"/>
    <w:link w:val="913"/>
    <w:uiPriority w:val="0"/>
    <w:qFormat/>
    <w:pPr>
      <w:ind w:firstLine="420"/>
    </w:pPr>
    <w:rPr>
      <w:szCs w:val="20"/>
    </w:rPr>
  </w:style>
  <w:style w:type="paragraph" w:styleId="908" w:customStyle="1">
    <w:name w:val="标题 31"/>
    <w:basedOn w:val="706"/>
    <w:next w:val="706"/>
    <w:uiPriority w:val="9"/>
    <w:qFormat/>
    <w:pPr>
      <w:keepLines/>
      <w:keepNext/>
      <w:spacing w:before="260" w:after="260" w:line="413" w:lineRule="auto"/>
      <w:outlineLvl w:val="2"/>
    </w:pPr>
    <w:rPr>
      <w:rFonts w:ascii="Arial" w:hAnsi="Arial"/>
      <w:b/>
      <w:sz w:val="32"/>
      <w:szCs w:val="20"/>
    </w:rPr>
  </w:style>
  <w:style w:type="paragraph" w:styleId="909" w:customStyle="1">
    <w:name w:val="标题 41"/>
    <w:basedOn w:val="706"/>
    <w:next w:val="706"/>
    <w:link w:val="914"/>
    <w:uiPriority w:val="9"/>
    <w:qFormat/>
    <w:pPr>
      <w:keepLines/>
      <w:keepNext/>
      <w:spacing w:before="280" w:after="290" w:line="376" w:lineRule="auto"/>
      <w:outlineLvl w:val="3"/>
    </w:pPr>
    <w:rPr>
      <w:rFonts w:ascii="Cambria" w:hAnsi="Cambria"/>
      <w:b/>
      <w:bCs/>
      <w:sz w:val="28"/>
      <w:szCs w:val="28"/>
    </w:rPr>
  </w:style>
  <w:style w:type="paragraph" w:styleId="910" w:customStyle="1">
    <w:name w:val="标题 51"/>
    <w:basedOn w:val="706"/>
    <w:next w:val="706"/>
    <w:link w:val="915"/>
    <w:uiPriority w:val="9"/>
    <w:qFormat/>
    <w:pPr>
      <w:keepLines/>
      <w:keepNext/>
      <w:spacing w:before="280" w:after="290" w:line="376" w:lineRule="auto"/>
      <w:outlineLvl w:val="4"/>
    </w:pPr>
    <w:rPr>
      <w:b/>
      <w:bCs/>
      <w:sz w:val="28"/>
      <w:szCs w:val="28"/>
    </w:rPr>
  </w:style>
  <w:style w:type="character" w:styleId="911" w:customStyle="1">
    <w:name w:val="默认段落字体1"/>
    <w:link w:val="706"/>
    <w:uiPriority w:val="0"/>
    <w:semiHidden/>
    <w:qFormat/>
  </w:style>
  <w:style w:type="table" w:styleId="91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3" w:customStyle="1">
    <w:name w:val="正文缩进 Char"/>
    <w:link w:val="907"/>
    <w:uiPriority w:val="0"/>
    <w:qFormat/>
    <w:rPr>
      <w:sz w:val="21"/>
    </w:rPr>
  </w:style>
  <w:style w:type="character" w:styleId="914" w:customStyle="1">
    <w:name w:val="标题 4 Char"/>
    <w:link w:val="909"/>
    <w:uiPriority w:val="9"/>
    <w:qFormat/>
    <w:rPr>
      <w:rFonts w:ascii="Cambria" w:hAnsi="Cambria"/>
      <w:b/>
      <w:bCs/>
      <w:sz w:val="28"/>
      <w:szCs w:val="28"/>
    </w:rPr>
  </w:style>
  <w:style w:type="character" w:styleId="915" w:customStyle="1">
    <w:name w:val="标题 5 Char"/>
    <w:link w:val="910"/>
    <w:uiPriority w:val="9"/>
    <w:qFormat/>
    <w:rPr>
      <w:b/>
      <w:bCs/>
      <w:sz w:val="28"/>
      <w:szCs w:val="28"/>
    </w:rPr>
  </w:style>
  <w:style w:type="paragraph" w:styleId="916" w:customStyle="1">
    <w:name w:val="题注1"/>
    <w:basedOn w:val="706"/>
    <w:next w:val="706"/>
    <w:uiPriority w:val="35"/>
    <w:qFormat/>
    <w:pPr>
      <w:jc w:val="center"/>
      <w:spacing w:before="156" w:after="156" w:line="360" w:lineRule="auto"/>
    </w:pPr>
    <w:rPr>
      <w:rFonts w:ascii="Arial" w:hAnsi="Arial" w:cs="Arial"/>
      <w:sz w:val="24"/>
      <w:szCs w:val="20"/>
    </w:rPr>
  </w:style>
  <w:style w:type="paragraph" w:styleId="917" w:customStyle="1">
    <w:name w:val="文档结构图1"/>
    <w:basedOn w:val="706"/>
    <w:uiPriority w:val="0"/>
    <w:semiHidden/>
    <w:qFormat/>
    <w:pPr>
      <w:shd w:val="clear" w:color="auto" w:fill="000080"/>
    </w:pPr>
  </w:style>
  <w:style w:type="paragraph" w:styleId="918" w:customStyle="1">
    <w:name w:val="批注文字1"/>
    <w:basedOn w:val="706"/>
    <w:link w:val="919"/>
    <w:uiPriority w:val="99"/>
    <w:unhideWhenUsed/>
    <w:qFormat/>
    <w:pPr>
      <w:jc w:val="left"/>
    </w:pPr>
  </w:style>
  <w:style w:type="character" w:styleId="919" w:customStyle="1">
    <w:name w:val="批注文字 Char"/>
    <w:link w:val="918"/>
    <w:uiPriority w:val="99"/>
    <w:qFormat/>
    <w:rPr>
      <w:sz w:val="21"/>
      <w:szCs w:val="24"/>
    </w:rPr>
  </w:style>
  <w:style w:type="paragraph" w:styleId="920" w:customStyle="1">
    <w:name w:val="正文文本 31"/>
    <w:basedOn w:val="706"/>
    <w:uiPriority w:val="0"/>
    <w:qFormat/>
    <w:rPr>
      <w:rFonts w:ascii="楷体_GB2312" w:hAnsi="Arial" w:eastAsia="楷体_GB2312" w:cs="Arial"/>
      <w:b/>
      <w:bCs/>
      <w:color w:val="000000"/>
      <w:sz w:val="24"/>
    </w:rPr>
  </w:style>
  <w:style w:type="paragraph" w:styleId="921" w:customStyle="1">
    <w:name w:val="正文文本1"/>
    <w:basedOn w:val="706"/>
    <w:next w:val="70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22" w:customStyle="1">
    <w:name w:val="正文文本缩进1"/>
    <w:basedOn w:val="706"/>
    <w:uiPriority w:val="0"/>
    <w:qFormat/>
    <w:pPr>
      <w:ind w:firstLine="630"/>
    </w:pPr>
    <w:rPr>
      <w:rFonts w:ascii="楷体_GB2312" w:eastAsia="楷体_GB2312"/>
      <w:sz w:val="32"/>
      <w:szCs w:val="20"/>
    </w:rPr>
  </w:style>
  <w:style w:type="paragraph" w:styleId="923" w:customStyle="1">
    <w:name w:val="文本块1"/>
    <w:basedOn w:val="706"/>
    <w:uiPriority w:val="0"/>
    <w:qFormat/>
    <w:pPr>
      <w:ind w:left="420" w:right="33"/>
      <w:jc w:val="left"/>
    </w:pPr>
    <w:rPr>
      <w:sz w:val="24"/>
      <w:szCs w:val="20"/>
    </w:rPr>
  </w:style>
  <w:style w:type="paragraph" w:styleId="924" w:customStyle="1">
    <w:name w:val="目录 31"/>
    <w:basedOn w:val="706"/>
    <w:next w:val="706"/>
    <w:uiPriority w:val="0"/>
    <w:semiHidden/>
    <w:qFormat/>
    <w:pPr>
      <w:ind w:left="840"/>
      <w:spacing w:line="300" w:lineRule="auto"/>
      <w:tabs>
        <w:tab w:val="right" w:pos="9344" w:leader="dot"/>
      </w:tabs>
    </w:pPr>
    <w:rPr>
      <w:rFonts w:ascii="Arial" w:hAnsi="Arial" w:cs="Arial"/>
      <w:szCs w:val="21"/>
    </w:rPr>
  </w:style>
  <w:style w:type="paragraph" w:styleId="925" w:customStyle="1">
    <w:name w:val="纯文本12"/>
    <w:basedOn w:val="706"/>
    <w:link w:val="926"/>
    <w:uiPriority w:val="0"/>
    <w:qFormat/>
    <w:rPr>
      <w:rFonts w:ascii="宋体" w:hAnsi="Courier New"/>
      <w:szCs w:val="20"/>
    </w:rPr>
  </w:style>
  <w:style w:type="character" w:styleId="926" w:customStyle="1">
    <w:name w:val="纯文本 Char"/>
    <w:link w:val="925"/>
    <w:uiPriority w:val="0"/>
    <w:qFormat/>
    <w:rPr>
      <w:rFonts w:ascii="宋体" w:hAnsi="Courier New" w:eastAsia="宋体"/>
      <w:sz w:val="21"/>
      <w:lang w:val="en-US" w:eastAsia="zh-CN" w:bidi="ar-SA"/>
    </w:rPr>
  </w:style>
  <w:style w:type="paragraph" w:styleId="927" w:customStyle="1">
    <w:name w:val="正文文本缩进 21"/>
    <w:basedOn w:val="706"/>
    <w:uiPriority w:val="0"/>
    <w:qFormat/>
    <w:pPr>
      <w:ind w:left="420"/>
      <w:spacing w:after="120" w:line="480" w:lineRule="auto"/>
    </w:pPr>
  </w:style>
  <w:style w:type="paragraph" w:styleId="928" w:customStyle="1">
    <w:name w:val="批注框文本1"/>
    <w:basedOn w:val="706"/>
    <w:link w:val="929"/>
    <w:uiPriority w:val="0"/>
    <w:qFormat/>
    <w:rPr>
      <w:sz w:val="18"/>
      <w:szCs w:val="18"/>
    </w:rPr>
  </w:style>
  <w:style w:type="character" w:styleId="929" w:customStyle="1">
    <w:name w:val="批注框文本 Char"/>
    <w:link w:val="928"/>
    <w:uiPriority w:val="0"/>
    <w:qFormat/>
    <w:rPr>
      <w:sz w:val="18"/>
      <w:szCs w:val="18"/>
    </w:rPr>
  </w:style>
  <w:style w:type="paragraph" w:styleId="930" w:customStyle="1">
    <w:name w:val="页脚1"/>
    <w:basedOn w:val="706"/>
    <w:link w:val="931"/>
    <w:uiPriority w:val="0"/>
    <w:qFormat/>
    <w:pPr>
      <w:jc w:val="left"/>
      <w:tabs>
        <w:tab w:val="center" w:pos="4153" w:leader="none"/>
        <w:tab w:val="right" w:pos="8306" w:leader="none"/>
      </w:tabs>
    </w:pPr>
    <w:rPr>
      <w:sz w:val="18"/>
      <w:szCs w:val="18"/>
    </w:rPr>
  </w:style>
  <w:style w:type="character" w:styleId="931" w:customStyle="1">
    <w:name w:val="页脚 Char"/>
    <w:link w:val="930"/>
    <w:uiPriority w:val="0"/>
    <w:qFormat/>
    <w:rPr>
      <w:sz w:val="18"/>
      <w:szCs w:val="18"/>
    </w:rPr>
  </w:style>
  <w:style w:type="paragraph" w:styleId="932" w:customStyle="1">
    <w:name w:val="页眉1"/>
    <w:basedOn w:val="706"/>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Char"/>
    <w:link w:val="932"/>
    <w:uiPriority w:val="0"/>
    <w:qFormat/>
    <w:rPr>
      <w:sz w:val="18"/>
      <w:szCs w:val="18"/>
    </w:rPr>
  </w:style>
  <w:style w:type="paragraph" w:styleId="934" w:customStyle="1">
    <w:name w:val="目录 11"/>
    <w:basedOn w:val="706"/>
    <w:next w:val="706"/>
    <w:uiPriority w:val="0"/>
    <w:semiHidden/>
    <w:qFormat/>
  </w:style>
  <w:style w:type="paragraph" w:styleId="935" w:customStyle="1">
    <w:name w:val="正文文本缩进 31"/>
    <w:basedOn w:val="706"/>
    <w:uiPriority w:val="99"/>
    <w:qFormat/>
    <w:pPr>
      <w:ind w:firstLine="420"/>
    </w:pPr>
    <w:rPr>
      <w:rFonts w:eastAsia="楷体_GB2312"/>
    </w:rPr>
  </w:style>
  <w:style w:type="paragraph" w:styleId="936" w:customStyle="1">
    <w:name w:val="目录 21"/>
    <w:basedOn w:val="706"/>
    <w:next w:val="706"/>
    <w:uiPriority w:val="0"/>
    <w:semiHidden/>
    <w:qFormat/>
    <w:pPr>
      <w:ind w:left="420"/>
    </w:pPr>
    <w:rPr>
      <w:szCs w:val="20"/>
    </w:rPr>
  </w:style>
  <w:style w:type="paragraph" w:styleId="937" w:customStyle="1">
    <w:name w:val="正文文本 21"/>
    <w:basedOn w:val="706"/>
    <w:link w:val="938"/>
    <w:uiPriority w:val="0"/>
    <w:qFormat/>
    <w:pPr>
      <w:spacing w:line="440" w:lineRule="exact"/>
    </w:pPr>
    <w:rPr>
      <w:rFonts w:ascii="楷体_GB2312" w:eastAsia="楷体_GB2312"/>
      <w:sz w:val="28"/>
    </w:rPr>
  </w:style>
  <w:style w:type="character" w:styleId="938" w:customStyle="1">
    <w:name w:val="正文文本 2 Char"/>
    <w:link w:val="937"/>
    <w:uiPriority w:val="0"/>
    <w:qFormat/>
    <w:rPr>
      <w:rFonts w:ascii="楷体_GB2312" w:eastAsia="楷体_GB2312"/>
      <w:sz w:val="28"/>
      <w:szCs w:val="24"/>
    </w:rPr>
  </w:style>
  <w:style w:type="paragraph" w:styleId="939" w:customStyle="1">
    <w:name w:val="批注主题1"/>
    <w:basedOn w:val="918"/>
    <w:next w:val="918"/>
    <w:link w:val="940"/>
    <w:uiPriority w:val="0"/>
    <w:qFormat/>
    <w:rPr>
      <w:b/>
      <w:bCs/>
    </w:rPr>
  </w:style>
  <w:style w:type="character" w:styleId="940" w:customStyle="1">
    <w:name w:val="批注主题 Char"/>
    <w:link w:val="939"/>
    <w:uiPriority w:val="0"/>
    <w:qFormat/>
    <w:rPr>
      <w:b/>
      <w:bCs/>
      <w:sz w:val="21"/>
      <w:szCs w:val="24"/>
    </w:rPr>
  </w:style>
  <w:style w:type="paragraph" w:styleId="941" w:customStyle="1">
    <w:name w:val="正文首行缩进 21"/>
    <w:basedOn w:val="922"/>
    <w:uiPriority w:val="0"/>
    <w:qFormat/>
    <w:pPr>
      <w:ind w:left="420" w:firstLine="420"/>
      <w:spacing w:after="120"/>
      <w:widowControl/>
    </w:pPr>
    <w:rPr>
      <w:rFonts w:ascii="仿宋_GB2312" w:eastAsia="仿宋_GB2312"/>
      <w:color w:val="ff6600"/>
      <w:sz w:val="21"/>
    </w:rPr>
  </w:style>
  <w:style w:type="table" w:styleId="942" w:customStyle="1">
    <w:name w:val="网格型1"/>
    <w:basedOn w:val="91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3" w:customStyle="1">
    <w:name w:val="要点1"/>
    <w:link w:val="706"/>
    <w:uiPriority w:val="0"/>
    <w:qFormat/>
  </w:style>
  <w:style w:type="character" w:styleId="944" w:customStyle="1">
    <w:name w:val="页码1"/>
    <w:link w:val="706"/>
    <w:uiPriority w:val="0"/>
    <w:qFormat/>
  </w:style>
  <w:style w:type="character" w:styleId="945" w:customStyle="1">
    <w:name w:val="已访问的超链接1"/>
    <w:link w:val="706"/>
    <w:uiPriority w:val="0"/>
    <w:qFormat/>
    <w:rPr>
      <w:color w:val="800080"/>
      <w:u w:val="none"/>
    </w:rPr>
  </w:style>
  <w:style w:type="character" w:styleId="946" w:customStyle="1">
    <w:name w:val="强调1"/>
    <w:link w:val="706"/>
    <w:uiPriority w:val="0"/>
    <w:qFormat/>
  </w:style>
  <w:style w:type="character" w:styleId="947" w:customStyle="1">
    <w:name w:val="HTML 定义1"/>
    <w:link w:val="706"/>
    <w:uiPriority w:val="0"/>
    <w:qFormat/>
  </w:style>
  <w:style w:type="character" w:styleId="948" w:customStyle="1">
    <w:name w:val="HTML 打字机1"/>
    <w:link w:val="706"/>
    <w:uiPriority w:val="0"/>
    <w:qFormat/>
    <w:rPr>
      <w:rFonts w:ascii="monospace" w:hAnsi="monospace" w:eastAsia="monospace" w:cs="monospace"/>
      <w:sz w:val="20"/>
    </w:rPr>
  </w:style>
  <w:style w:type="character" w:styleId="949" w:customStyle="1">
    <w:name w:val="HTML 缩写1"/>
    <w:link w:val="706"/>
    <w:uiPriority w:val="0"/>
    <w:qFormat/>
  </w:style>
  <w:style w:type="character" w:styleId="950" w:customStyle="1">
    <w:name w:val="HTML 变量1"/>
    <w:link w:val="706"/>
    <w:uiPriority w:val="0"/>
    <w:qFormat/>
  </w:style>
  <w:style w:type="character" w:styleId="951" w:customStyle="1">
    <w:name w:val="超链接1"/>
    <w:link w:val="706"/>
    <w:uiPriority w:val="0"/>
    <w:qFormat/>
    <w:rPr>
      <w:color w:val="0000ff"/>
      <w:u w:val="none"/>
    </w:rPr>
  </w:style>
  <w:style w:type="character" w:styleId="952" w:customStyle="1">
    <w:name w:val="HTML 代码1"/>
    <w:link w:val="706"/>
    <w:uiPriority w:val="0"/>
    <w:qFormat/>
    <w:rPr>
      <w:rFonts w:ascii="monospace" w:hAnsi="monospace" w:eastAsia="monospace" w:cs="monospace"/>
      <w:sz w:val="20"/>
    </w:rPr>
  </w:style>
  <w:style w:type="character" w:styleId="953" w:customStyle="1">
    <w:name w:val="批注引用1"/>
    <w:link w:val="706"/>
    <w:uiPriority w:val="0"/>
    <w:qFormat/>
    <w:rPr>
      <w:sz w:val="21"/>
      <w:szCs w:val="21"/>
    </w:rPr>
  </w:style>
  <w:style w:type="character" w:styleId="954" w:customStyle="1">
    <w:name w:val="HTML 引文1"/>
    <w:link w:val="706"/>
    <w:uiPriority w:val="0"/>
    <w:qFormat/>
  </w:style>
  <w:style w:type="character" w:styleId="955" w:customStyle="1">
    <w:name w:val="HTML 键盘1"/>
    <w:link w:val="706"/>
    <w:uiPriority w:val="0"/>
    <w:qFormat/>
    <w:rPr>
      <w:rFonts w:ascii="monospace" w:hAnsi="monospace" w:eastAsia="monospace" w:cs="monospace"/>
      <w:sz w:val="20"/>
    </w:rPr>
  </w:style>
  <w:style w:type="character" w:styleId="956" w:customStyle="1">
    <w:name w:val="HTML 样本1"/>
    <w:link w:val="706"/>
    <w:uiPriority w:val="0"/>
    <w:qFormat/>
    <w:rPr>
      <w:rFonts w:ascii="monospace" w:hAnsi="monospace" w:eastAsia="monospace" w:cs="monospace"/>
    </w:rPr>
  </w:style>
  <w:style w:type="character" w:styleId="957" w:customStyle="1">
    <w:name w:val="NormalCharacter1"/>
    <w:link w:val="706"/>
    <w:uiPriority w:val="0"/>
    <w:semiHidden/>
    <w:qFormat/>
    <w:rPr>
      <w:sz w:val="21"/>
      <w:szCs w:val="24"/>
      <w:lang w:val="en-US" w:eastAsia="zh-CN" w:bidi="ar-SA"/>
    </w:rPr>
  </w:style>
  <w:style w:type="character" w:styleId="958" w:customStyle="1">
    <w:name w:val="Font Style30"/>
    <w:link w:val="706"/>
    <w:uiPriority w:val="0"/>
    <w:qFormat/>
    <w:rPr>
      <w:rFonts w:ascii="宋体" w:eastAsia="宋体" w:cs="宋体"/>
      <w:sz w:val="14"/>
      <w:szCs w:val="14"/>
    </w:rPr>
  </w:style>
  <w:style w:type="character" w:styleId="959" w:customStyle="1">
    <w:name w:val="glyphicon"/>
    <w:link w:val="706"/>
    <w:uiPriority w:val="0"/>
    <w:qFormat/>
  </w:style>
  <w:style w:type="character" w:styleId="960" w:customStyle="1">
    <w:name w:val="Font Style36"/>
    <w:link w:val="706"/>
    <w:uiPriority w:val="0"/>
    <w:qFormat/>
    <w:rPr>
      <w:rFonts w:ascii="宋体" w:eastAsia="宋体" w:cs="宋体"/>
      <w:sz w:val="16"/>
      <w:szCs w:val="16"/>
    </w:rPr>
  </w:style>
  <w:style w:type="character" w:styleId="961" w:customStyle="1">
    <w:name w:val="hour_am"/>
    <w:link w:val="706"/>
    <w:uiPriority w:val="0"/>
    <w:qFormat/>
  </w:style>
  <w:style w:type="character" w:styleId="962" w:customStyle="1">
    <w:name w:val="old"/>
    <w:link w:val="706"/>
    <w:uiPriority w:val="0"/>
    <w:qFormat/>
    <w:rPr>
      <w:color w:val="999999"/>
    </w:rPr>
  </w:style>
  <w:style w:type="character" w:styleId="963" w:customStyle="1">
    <w:name w:val="标题 2 Char"/>
    <w:link w:val="706"/>
    <w:uiPriority w:val="0"/>
    <w:qFormat/>
    <w:rPr>
      <w:rFonts w:ascii="Arial" w:hAnsi="Arial" w:eastAsia="黑体"/>
      <w:b/>
      <w:sz w:val="32"/>
      <w:lang w:val="en-US" w:eastAsia="zh-CN"/>
    </w:rPr>
  </w:style>
  <w:style w:type="character" w:styleId="964" w:customStyle="1">
    <w:name w:val="hover"/>
    <w:link w:val="706"/>
    <w:uiPriority w:val="0"/>
    <w:qFormat/>
    <w:rPr>
      <w:shd w:val="clear" w:color="auto" w:fill="eeeeee"/>
    </w:rPr>
  </w:style>
  <w:style w:type="character" w:styleId="965" w:customStyle="1">
    <w:name w:val="hour_pm"/>
    <w:link w:val="706"/>
    <w:uiPriority w:val="0"/>
    <w:qFormat/>
  </w:style>
  <w:style w:type="character" w:styleId="966" w:customStyle="1">
    <w:name w:val="Font Style28"/>
    <w:link w:val="706"/>
    <w:uiPriority w:val="0"/>
    <w:qFormat/>
    <w:rPr>
      <w:rFonts w:ascii="Constantia" w:hAnsi="Constantia" w:cs="Constantia"/>
      <w:sz w:val="28"/>
      <w:szCs w:val="28"/>
    </w:rPr>
  </w:style>
  <w:style w:type="character" w:styleId="967" w:customStyle="1">
    <w:name w:val="Font Style29"/>
    <w:link w:val="706"/>
    <w:uiPriority w:val="0"/>
    <w:qFormat/>
    <w:rPr>
      <w:rFonts w:ascii="Arial" w:hAnsi="Arial" w:cs="Arial"/>
      <w:sz w:val="14"/>
      <w:szCs w:val="14"/>
    </w:rPr>
  </w:style>
  <w:style w:type="character" w:styleId="968" w:customStyle="1">
    <w:name w:val="Font Style37"/>
    <w:link w:val="706"/>
    <w:uiPriority w:val="0"/>
    <w:qFormat/>
    <w:rPr>
      <w:rFonts w:ascii="Arial" w:hAnsi="Arial" w:cs="Arial"/>
      <w:sz w:val="16"/>
      <w:szCs w:val="16"/>
    </w:rPr>
  </w:style>
  <w:style w:type="character" w:styleId="969" w:customStyle="1">
    <w:name w:val="Plain Text Char"/>
    <w:link w:val="706"/>
    <w:uiPriority w:val="0"/>
    <w:qFormat/>
    <w:rPr>
      <w:rFonts w:ascii="宋体" w:hAnsi="Courier New" w:eastAsia="宋体"/>
      <w:sz w:val="21"/>
      <w:lang w:val="en-US" w:eastAsia="zh-CN" w:bidi="ar-SA"/>
    </w:rPr>
  </w:style>
  <w:style w:type="paragraph" w:styleId="97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71" w:customStyle="1">
    <w:name w:val="默认段落字体 Para Char Char Char Char Char Char Char Char Char1 Char Char Char Char Char Char Char"/>
    <w:basedOn w:val="917"/>
    <w:uiPriority w:val="0"/>
    <w:qFormat/>
    <w:rPr>
      <w:rFonts w:ascii="Tahoma" w:hAnsi="Tahoma"/>
      <w:sz w:val="24"/>
    </w:rPr>
  </w:style>
  <w:style w:type="paragraph" w:styleId="972" w:customStyle="1">
    <w:name w:val="Style9"/>
    <w:basedOn w:val="706"/>
    <w:uiPriority w:val="0"/>
    <w:qFormat/>
    <w:pPr>
      <w:jc w:val="left"/>
    </w:pPr>
    <w:rPr>
      <w:rFonts w:ascii="宋体"/>
      <w:sz w:val="24"/>
    </w:rPr>
  </w:style>
  <w:style w:type="paragraph" w:styleId="973" w:customStyle="1">
    <w:name w:val="Char"/>
    <w:basedOn w:val="706"/>
    <w:uiPriority w:val="0"/>
    <w:qFormat/>
    <w:pPr>
      <w:tabs>
        <w:tab w:val="left" w:pos="360" w:leader="none"/>
      </w:tabs>
    </w:pPr>
    <w:rPr>
      <w:sz w:val="24"/>
    </w:rPr>
  </w:style>
  <w:style w:type="paragraph" w:styleId="974" w:customStyle="1">
    <w:name w:val=" Char Char Char1 Char Char Char Char"/>
    <w:basedOn w:val="706"/>
    <w:uiPriority w:val="0"/>
    <w:qFormat/>
    <w:pPr>
      <w:jc w:val="left"/>
      <w:spacing w:after="160" w:line="240" w:lineRule="exact"/>
      <w:widowControl/>
    </w:pPr>
    <w:rPr>
      <w:rFonts w:ascii="宋体" w:hAnsi="宋体"/>
      <w:b/>
      <w:sz w:val="28"/>
      <w:szCs w:val="28"/>
    </w:rPr>
  </w:style>
  <w:style w:type="paragraph" w:styleId="975" w:customStyle="1">
    <w:name w:val="Style10"/>
    <w:basedOn w:val="706"/>
    <w:uiPriority w:val="0"/>
    <w:qFormat/>
    <w:pPr>
      <w:jc w:val="left"/>
    </w:pPr>
    <w:rPr>
      <w:rFonts w:ascii="宋体"/>
      <w:sz w:val="24"/>
    </w:rPr>
  </w:style>
  <w:style w:type="paragraph" w:styleId="976" w:customStyle="1">
    <w:name w:val="普通正文"/>
    <w:basedOn w:val="706"/>
    <w:uiPriority w:val="0"/>
    <w:qFormat/>
    <w:pPr>
      <w:ind w:firstLine="480"/>
      <w:jc w:val="left"/>
      <w:spacing w:before="120" w:after="120" w:line="360" w:lineRule="auto"/>
    </w:pPr>
    <w:rPr>
      <w:rFonts w:ascii="Arial" w:hAnsi="Arial"/>
      <w:sz w:val="24"/>
    </w:rPr>
  </w:style>
  <w:style w:type="paragraph" w:styleId="977" w:customStyle="1">
    <w:name w:val="要点标题"/>
    <w:basedOn w:val="706"/>
    <w:uiPriority w:val="0"/>
    <w:qFormat/>
    <w:pPr>
      <w:numPr>
        <w:ilvl w:val="0"/>
        <w:numId w:val="1"/>
      </w:numPr>
      <w:jc w:val="left"/>
    </w:pPr>
    <w:rPr>
      <w:rFonts w:ascii="宋体" w:hAnsi="宋体"/>
      <w:b/>
      <w:sz w:val="24"/>
    </w:rPr>
  </w:style>
  <w:style w:type="paragraph" w:styleId="978" w:customStyle="1">
    <w:name w:val="文档正文"/>
    <w:basedOn w:val="706"/>
    <w:uiPriority w:val="0"/>
    <w:qFormat/>
    <w:pPr>
      <w:ind w:firstLine="567"/>
      <w:spacing w:line="480" w:lineRule="atLeast"/>
    </w:pPr>
    <w:rPr>
      <w:rFonts w:ascii="仿宋_GB2312"/>
      <w:szCs w:val="20"/>
    </w:rPr>
  </w:style>
  <w:style w:type="paragraph" w:styleId="979" w:customStyle="1">
    <w:name w:val="Char Char Char Char"/>
    <w:basedOn w:val="917"/>
    <w:uiPriority w:val="0"/>
    <w:qFormat/>
    <w:pPr>
      <w:spacing w:line="360" w:lineRule="auto"/>
    </w:pPr>
    <w:rPr>
      <w:rFonts w:ascii="Tahoma" w:hAnsi="Tahoma"/>
      <w:sz w:val="24"/>
    </w:rPr>
  </w:style>
  <w:style w:type="paragraph" w:styleId="980" w:customStyle="1">
    <w:name w:val=" Char"/>
    <w:basedOn w:val="706"/>
    <w:uiPriority w:val="0"/>
    <w:qFormat/>
    <w:pPr>
      <w:ind w:left="420" w:hanging="420"/>
      <w:jc w:val="left"/>
      <w:tabs>
        <w:tab w:val="left" w:pos="420" w:leader="none"/>
      </w:tabs>
    </w:pPr>
    <w:rPr>
      <w:szCs w:val="20"/>
    </w:rPr>
  </w:style>
  <w:style w:type="paragraph" w:styleId="981" w:customStyle="1">
    <w:name w:val="正文（无缩进）"/>
    <w:basedOn w:val="706"/>
    <w:uiPriority w:val="0"/>
    <w:qFormat/>
    <w:pPr>
      <w:spacing w:line="360" w:lineRule="auto"/>
    </w:pPr>
    <w:rPr>
      <w:rFonts w:ascii="Calibri" w:hAnsi="Calibri"/>
      <w:sz w:val="24"/>
      <w:szCs w:val="21"/>
    </w:rPr>
  </w:style>
  <w:style w:type="paragraph" w:styleId="982" w:customStyle="1">
    <w:name w:val="Style11"/>
    <w:basedOn w:val="706"/>
    <w:uiPriority w:val="0"/>
    <w:qFormat/>
    <w:pPr>
      <w:jc w:val="left"/>
      <w:spacing w:line="446" w:lineRule="exact"/>
    </w:pPr>
    <w:rPr>
      <w:rFonts w:ascii="宋体"/>
      <w:sz w:val="24"/>
    </w:rPr>
  </w:style>
  <w:style w:type="paragraph" w:styleId="983" w:customStyle="1">
    <w:name w:val="样式1"/>
    <w:basedOn w:val="706"/>
    <w:uiPriority w:val="0"/>
    <w:qFormat/>
    <w:pPr>
      <w:numPr>
        <w:ilvl w:val="0"/>
        <w:numId w:val="2"/>
      </w:numPr>
      <w:tabs>
        <w:tab w:val="left" w:pos="1110" w:leader="none"/>
      </w:tabs>
    </w:pPr>
    <w:rPr>
      <w:rFonts w:ascii="宋体" w:hAnsi="宋体"/>
      <w:szCs w:val="21"/>
    </w:rPr>
  </w:style>
  <w:style w:type="paragraph" w:styleId="984" w:customStyle="1">
    <w:name w:val="_Style 56"/>
    <w:basedOn w:val="917"/>
    <w:uiPriority w:val="0"/>
    <w:qFormat/>
    <w:pPr>
      <w:spacing w:line="436" w:lineRule="exact"/>
    </w:pPr>
    <w:rPr>
      <w:szCs w:val="20"/>
    </w:rPr>
  </w:style>
  <w:style w:type="paragraph" w:styleId="985" w:customStyle="1">
    <w:name w:val="Char Char1 Char Char Char Char Char Char"/>
    <w:basedOn w:val="706"/>
    <w:uiPriority w:val="0"/>
    <w:qFormat/>
    <w:pPr>
      <w:jc w:val="center"/>
      <w:widowControl/>
    </w:pPr>
    <w:rPr>
      <w:rFonts w:ascii="宋体" w:hAnsi="宋体"/>
      <w:b/>
      <w:sz w:val="24"/>
      <w:lang w:eastAsia="en-US"/>
    </w:rPr>
  </w:style>
  <w:style w:type="paragraph" w:styleId="986" w:customStyle="1">
    <w:name w:val="Char1"/>
    <w:basedOn w:val="706"/>
    <w:uiPriority w:val="0"/>
    <w:qFormat/>
    <w:pPr>
      <w:ind w:left="840" w:hanging="420"/>
      <w:tabs>
        <w:tab w:val="left" w:pos="840" w:leader="none"/>
      </w:tabs>
    </w:pPr>
    <w:rPr>
      <w:sz w:val="24"/>
    </w:rPr>
  </w:style>
  <w:style w:type="paragraph" w:styleId="987" w:customStyle="1">
    <w:name w:val="我的样式"/>
    <w:basedOn w:val="905"/>
    <w:next w:val="706"/>
    <w:uiPriority w:val="0"/>
    <w:qFormat/>
    <w:pPr>
      <w:numPr>
        <w:ilvl w:val="0"/>
        <w:numId w:val="3"/>
      </w:numPr>
      <w:spacing w:line="360" w:lineRule="auto"/>
    </w:pPr>
    <w:rPr>
      <w:rFonts w:ascii="仿宋_GB2312" w:eastAsia="仿宋_GB2312"/>
      <w:sz w:val="32"/>
      <w:szCs w:val="30"/>
    </w:rPr>
  </w:style>
  <w:style w:type="paragraph" w:styleId="98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9" w:customStyle="1">
    <w:name w:val=" Char Char Char Char Char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0" w:customStyle="1">
    <w:name w:val="标题1"/>
    <w:basedOn w:val="905"/>
    <w:next w:val="706"/>
    <w:uiPriority w:val="0"/>
    <w:qFormat/>
    <w:pPr>
      <w:numPr>
        <w:ilvl w:val="0"/>
        <w:numId w:val="2"/>
      </w:numPr>
      <w:jc w:val="left"/>
      <w:spacing w:line="578" w:lineRule="atLeast"/>
    </w:pPr>
  </w:style>
  <w:style w:type="paragraph" w:styleId="991" w:customStyle="1">
    <w:name w:val="正文（缩进） Char1"/>
    <w:basedOn w:val="706"/>
    <w:uiPriority w:val="0"/>
    <w:qFormat/>
    <w:pPr>
      <w:ind w:firstLine="480"/>
      <w:spacing w:before="156" w:after="156" w:line="360" w:lineRule="auto"/>
    </w:pPr>
    <w:rPr>
      <w:sz w:val="24"/>
    </w:rPr>
  </w:style>
  <w:style w:type="paragraph" w:styleId="99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93" w:customStyle="1">
    <w:name w:val="Style12"/>
    <w:basedOn w:val="706"/>
    <w:uiPriority w:val="0"/>
    <w:qFormat/>
    <w:pPr>
      <w:jc w:val="left"/>
    </w:pPr>
    <w:rPr>
      <w:rFonts w:ascii="宋体"/>
      <w:sz w:val="24"/>
    </w:rPr>
  </w:style>
  <w:style w:type="paragraph" w:styleId="994" w:customStyle="1">
    <w:name w:val="纯文本11"/>
    <w:basedOn w:val="706"/>
    <w:uiPriority w:val="0"/>
    <w:qFormat/>
    <w:rPr>
      <w:rFonts w:ascii="宋体" w:hAnsi="Courier New"/>
      <w:szCs w:val="20"/>
    </w:rPr>
  </w:style>
  <w:style w:type="paragraph" w:styleId="995" w:customStyle="1">
    <w:name w:val="纯文本1"/>
    <w:basedOn w:val="706"/>
    <w:uiPriority w:val="99"/>
    <w:qFormat/>
    <w:rPr>
      <w:rFonts w:ascii="宋体" w:hAnsi="Courier New"/>
      <w:szCs w:val="20"/>
    </w:rPr>
  </w:style>
  <w:style w:type="paragraph" w:styleId="996" w:customStyle="1">
    <w:name w:val="PlainText1"/>
    <w:basedOn w:val="706"/>
    <w:uiPriority w:val="0"/>
    <w:qFormat/>
    <w:pPr>
      <w:widowControl/>
    </w:pPr>
    <w:rPr>
      <w:rFonts w:ascii="宋体" w:hAnsi="宋体"/>
      <w:szCs w:val="21"/>
    </w:rPr>
  </w:style>
  <w:style w:type="character" w:styleId="997" w:customStyle="1">
    <w:name w:val="a_p_3"/>
    <w:basedOn w:val="716"/>
    <w:uiPriority w:val="0"/>
    <w:qFormat/>
    <w:rPr>
      <w:sz w:val="27"/>
      <w:szCs w:val="27"/>
    </w:rPr>
  </w:style>
  <w:style w:type="character" w:styleId="998" w:customStyle="1">
    <w:name w:val="a_p_2"/>
    <w:basedOn w:val="716"/>
    <w:uiPriority w:val="0"/>
    <w:qFormat/>
  </w:style>
  <w:style w:type="character" w:styleId="999" w:customStyle="1">
    <w:name w:val="a_p_21"/>
    <w:basedOn w:val="716"/>
    <w:uiPriority w:val="0"/>
    <w:qFormat/>
    <w:rPr>
      <w:sz w:val="27"/>
      <w:szCs w:val="27"/>
    </w:rPr>
  </w:style>
  <w:style w:type="character" w:styleId="1000" w:customStyle="1">
    <w:name w:val="ul_li_a_1"/>
    <w:basedOn w:val="716"/>
    <w:uiPriority w:val="0"/>
    <w:qFormat/>
    <w:rPr>
      <w:b/>
      <w:bCs/>
      <w:color w:val="ffffff"/>
    </w:rPr>
  </w:style>
  <w:style w:type="character" w:styleId="1001" w:customStyle="1">
    <w:name w:val="exap"/>
    <w:basedOn w:val="716"/>
    <w:uiPriority w:val="0"/>
    <w:qFormat/>
    <w:rPr>
      <w:sz w:val="27"/>
      <w:szCs w:val="27"/>
    </w:rPr>
  </w:style>
  <w:style w:type="character" w:styleId="1002" w:customStyle="1">
    <w:name w:val="a_p_1"/>
    <w:basedOn w:val="716"/>
    <w:uiPriority w:val="0"/>
    <w:qFormat/>
    <w:rPr>
      <w:sz w:val="27"/>
      <w:szCs w:val="27"/>
    </w:rPr>
  </w:style>
  <w:style w:type="table" w:styleId="1003" w:customStyle="1">
    <w:name w:val="Table Normal"/>
    <w:uiPriority w:val="0"/>
    <w:semiHidden/>
    <w:unhideWhenUsed/>
    <w:qFormat/>
    <w:tblPr>
      <w:tblCellMar>
        <w:left w:w="0" w:type="dxa"/>
        <w:top w:w="0" w:type="dxa"/>
        <w:right w:w="0" w:type="dxa"/>
        <w:bottom w:w="0" w:type="dxa"/>
      </w:tblCellMar>
    </w:tblPr>
  </w:style>
  <w:style w:type="paragraph" w:styleId="1004" w:customStyle="1">
    <w:name w:val="Table Text"/>
    <w:basedOn w:val="706"/>
    <w:uiPriority w:val="0"/>
    <w:semiHidden/>
    <w:qFormat/>
    <w:rPr>
      <w:rFonts w:ascii="宋体" w:hAnsi="宋体" w:eastAsia="宋体" w:cs="宋体"/>
      <w:sz w:val="20"/>
      <w:szCs w:val="20"/>
      <w:lang w:val="en-US" w:eastAsia="en-US" w:bidi="ar-SA"/>
    </w:rPr>
  </w:style>
  <w:style w:type="paragraph" w:styleId="1005" w:customStyle="1">
    <w:name w:val="Table Paragraph"/>
    <w:basedOn w:val="706"/>
    <w:uiPriority w:val="1"/>
    <w:qFormat/>
    <w:pPr>
      <w:jc w:val="left"/>
    </w:pPr>
    <w:rPr>
      <w:rFonts w:ascii="宋体" w:hAnsi="宋体" w:cs="宋体"/>
      <w:sz w:val="22"/>
      <w:lang w:val="zh-CN" w:bidi="zh-CN"/>
    </w:rPr>
  </w:style>
  <w:style w:type="numbering" w:styleId="1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段海曦</cp:lastModifiedBy>
  <cp:revision>13</cp:revision>
  <dcterms:created xsi:type="dcterms:W3CDTF">2024-01-08T08:47:00Z</dcterms:created>
  <dcterms:modified xsi:type="dcterms:W3CDTF">2026-08-20T06:55:47Z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eyJoZGlkIjoiMTdhMWE4OTQ3YjFhNGE0MzllOWY1OWUwNzg4MzU0NDUiLCJ1c2VySWQiOiI1NjU4NjA2NjIifQ==</vt:lpwstr>
  </property>
  <property fmtid="{D5CDD505-2E9C-101B-9397-08002B2CF9AE}" pid="3" name="KSOProductBuildVer">
    <vt:lpwstr>2052-12.1.0.28043</vt:lpwstr>
  </property>
  <property fmtid="{D5CDD505-2E9C-101B-9397-08002B2CF9AE}" pid="4" name="ICV">
    <vt:lpwstr>29F831EF24134D779F119F2457A9E27B_13</vt:lpwstr>
  </property>
</Properties>
</file>