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4"/>
        <w:jc w:val="center"/>
        <w:keepLines w:val="0"/>
        <w:keepNext w:val="0"/>
        <w:pageBreakBefore w:val="0"/>
        <w:spacing w:line="360" w:lineRule="auto"/>
        <w:widowControl w:val="off"/>
        <w:tabs>
          <w:tab w:val="center" w:pos="4621" w:leader="none"/>
        </w:tabs>
        <w:rPr>
          <w:rFonts w:hint="eastAsia" w:ascii="宋体" w:hAnsi="宋体" w:eastAsia="宋体" w:cs="宋体"/>
          <w:color w:val="000000"/>
          <w:spacing w:val="24"/>
          <w:sz w:val="72"/>
          <w:szCs w:val="72"/>
          <w:highlight w:val="none"/>
          <w:lang w:val="en-US" w:eastAsia="zh-CN"/>
        </w:rPr>
      </w:pPr>
      <w:r>
        <w:rPr>
          <w:rFonts w:hint="eastAsia" w:ascii="宋体" w:hAnsi="宋体" w:eastAsia="宋体" w:cs="宋体"/>
          <w:color w:val="000000"/>
          <w:spacing w:val="24"/>
          <w:sz w:val="72"/>
          <w:szCs w:val="72"/>
          <w:highlight w:val="none"/>
          <w:lang w:val="en-US" w:eastAsia="zh-CN"/>
        </w:rPr>
        <w:t xml:space="preserve"> </w:t>
      </w:r>
      <w:r>
        <w:rPr>
          <w:rFonts w:hint="eastAsia" w:ascii="宋体" w:hAnsi="宋体" w:eastAsia="宋体" w:cs="宋体"/>
          <w:color w:val="000000"/>
          <w:spacing w:val="24"/>
          <w:sz w:val="72"/>
          <w:szCs w:val="72"/>
          <w:highlight w:val="none"/>
          <w:lang w:val="en-US" w:eastAsia="zh-CN"/>
        </w:rPr>
      </w:r>
      <w:r/>
    </w:p>
    <w:p>
      <w:pPr>
        <w:pStyle w:val="984"/>
        <w:jc w:val="center"/>
        <w:keepLines w:val="0"/>
        <w:keepNext w:val="0"/>
        <w:pageBreakBefore w:val="0"/>
        <w:spacing w:line="360" w:lineRule="auto"/>
        <w:widowControl w:val="off"/>
        <w:rPr>
          <w:rFonts w:hint="eastAsia" w:ascii="宋体" w:hAnsi="宋体" w:eastAsia="宋体" w:cs="宋体"/>
          <w:b/>
          <w:color w:val="000000"/>
          <w:sz w:val="48"/>
          <w:szCs w:val="48"/>
          <w:highlight w:val="none"/>
        </w:rPr>
      </w:pPr>
      <w:r>
        <w:rPr>
          <w:rFonts w:hint="eastAsia" w:ascii="宋体" w:hAnsi="宋体" w:eastAsia="宋体" w:cs="宋体"/>
          <w:b/>
          <w:color w:val="000000"/>
          <w:sz w:val="48"/>
          <w:szCs w:val="48"/>
          <w:highlight w:val="none"/>
        </w:rPr>
        <w:t xml:space="preserve">“</w:t>
      </w:r>
      <w:r>
        <w:rPr>
          <w:rFonts w:hint="eastAsia" w:ascii="宋体" w:hAnsi="宋体" w:eastAsia="宋体" w:cs="宋体"/>
          <w:b/>
          <w:color w:val="000000"/>
          <w:sz w:val="48"/>
          <w:szCs w:val="48"/>
          <w:highlight w:val="none"/>
          <w:lang w:val="en-US" w:eastAsia="zh-CN"/>
        </w:rPr>
        <w:t xml:space="preserve">苏采云</w:t>
      </w:r>
      <w:r>
        <w:rPr>
          <w:rFonts w:hint="eastAsia" w:ascii="宋体" w:hAnsi="宋体" w:eastAsia="宋体" w:cs="宋体"/>
          <w:b/>
          <w:color w:val="000000"/>
          <w:sz w:val="48"/>
          <w:szCs w:val="48"/>
          <w:highlight w:val="none"/>
        </w:rPr>
        <w:t xml:space="preserve">全流程不见面交易”</w:t>
      </w:r>
      <w:r>
        <w:rPr>
          <w:rFonts w:hint="eastAsia" w:ascii="宋体" w:hAnsi="宋体" w:eastAsia="宋体" w:cs="宋体"/>
          <w:b/>
          <w:color w:val="000000"/>
          <w:sz w:val="48"/>
          <w:szCs w:val="48"/>
          <w:highlight w:val="none"/>
        </w:rPr>
      </w:r>
      <w:r/>
    </w:p>
    <w:p>
      <w:pPr>
        <w:pStyle w:val="984"/>
        <w:jc w:val="center"/>
        <w:keepLines w:val="0"/>
        <w:keepNext w:val="0"/>
        <w:pageBreakBefore w:val="0"/>
        <w:spacing w:line="360" w:lineRule="auto"/>
        <w:widowControl w:val="off"/>
        <w:rPr>
          <w:rFonts w:hint="eastAsia" w:ascii="宋体" w:hAnsi="宋体" w:eastAsia="宋体" w:cs="宋体"/>
          <w:b/>
          <w:color w:val="000000"/>
          <w:sz w:val="48"/>
          <w:szCs w:val="48"/>
          <w:highlight w:val="none"/>
        </w:rPr>
      </w:pPr>
      <w:r>
        <w:rPr>
          <w:rFonts w:hint="eastAsia" w:ascii="宋体" w:hAnsi="宋体" w:eastAsia="宋体" w:cs="宋体"/>
          <w:b/>
          <w:color w:val="000000"/>
          <w:sz w:val="48"/>
          <w:szCs w:val="48"/>
          <w:highlight w:val="none"/>
        </w:rPr>
        <w:t xml:space="preserve">竞争性磋商文件</w:t>
      </w:r>
      <w:r>
        <w:rPr>
          <w:rFonts w:hint="eastAsia" w:ascii="宋体" w:hAnsi="宋体" w:eastAsia="宋体" w:cs="宋体"/>
          <w:b/>
          <w:color w:val="000000"/>
          <w:sz w:val="48"/>
          <w:szCs w:val="48"/>
          <w:highlight w:val="none"/>
        </w:rPr>
      </w:r>
      <w:r/>
    </w:p>
    <w:p>
      <w:pPr>
        <w:pStyle w:val="984"/>
        <w:jc w:val="center"/>
        <w:keepLines w:val="0"/>
        <w:keepNext w:val="0"/>
        <w:pageBreakBefore w:val="0"/>
        <w:spacing w:line="360" w:lineRule="auto"/>
        <w:widowControl w:val="off"/>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984"/>
        <w:ind w:firstLine="723"/>
        <w:jc w:val="both"/>
        <w:keepLines w:val="0"/>
        <w:keepNext w:val="0"/>
        <w:pageBreakBefore w:val="0"/>
        <w:spacing w:line="360" w:lineRule="auto"/>
        <w:widowControl w:val="off"/>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984"/>
        <w:ind w:firstLine="723"/>
        <w:jc w:val="both"/>
        <w:keepLines w:val="0"/>
        <w:keepNext w:val="0"/>
        <w:pageBreakBefore w:val="0"/>
        <w:spacing w:line="360" w:lineRule="auto"/>
        <w:widowControl w:val="off"/>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984"/>
        <w:ind w:firstLine="723"/>
        <w:jc w:val="both"/>
        <w:keepLines w:val="0"/>
        <w:keepNext w:val="0"/>
        <w:pageBreakBefore w:val="0"/>
        <w:spacing w:line="360" w:lineRule="auto"/>
        <w:widowControl w:val="off"/>
        <w:rPr>
          <w:rFonts w:hint="eastAsia" w:ascii="宋体" w:hAnsi="宋体" w:eastAsia="宋体" w:cs="宋体"/>
          <w:b/>
          <w:color w:val="000000"/>
          <w:sz w:val="36"/>
          <w:szCs w:val="36"/>
          <w:highlight w:val="none"/>
          <w:lang w:val="en-US" w:eastAsia="zh-CN"/>
        </w:rPr>
      </w:pPr>
      <w:r>
        <w:rPr>
          <w:rFonts w:hint="eastAsia" w:ascii="宋体" w:hAnsi="宋体" w:eastAsia="宋体" w:cs="宋体"/>
          <w:b/>
          <w:color w:val="000000"/>
          <w:sz w:val="36"/>
          <w:szCs w:val="36"/>
          <w:highlight w:val="none"/>
        </w:rPr>
        <w:t xml:space="preserve">项目编号：JSZC-320830-YSJS-C2026-0019</w:t>
      </w:r>
      <w:r>
        <w:rPr>
          <w:rFonts w:hint="eastAsia" w:ascii="宋体" w:hAnsi="宋体" w:eastAsia="宋体" w:cs="宋体"/>
          <w:b/>
          <w:color w:val="000000"/>
          <w:sz w:val="36"/>
          <w:szCs w:val="36"/>
          <w:highlight w:val="none"/>
          <w:lang w:val="en-US" w:eastAsia="zh-CN"/>
        </w:rPr>
        <w:t xml:space="preserve"> </w:t>
      </w:r>
      <w:r>
        <w:rPr>
          <w:rFonts w:hint="eastAsia" w:ascii="宋体" w:hAnsi="宋体" w:eastAsia="宋体" w:cs="宋体"/>
          <w:b/>
          <w:color w:val="000000"/>
          <w:sz w:val="36"/>
          <w:szCs w:val="36"/>
          <w:highlight w:val="none"/>
          <w:lang w:val="en-US" w:eastAsia="zh-CN"/>
        </w:rPr>
      </w:r>
      <w:r/>
    </w:p>
    <w:p>
      <w:pPr>
        <w:pStyle w:val="984"/>
        <w:jc w:val="center"/>
        <w:keepLines w:val="0"/>
        <w:keepNext w:val="0"/>
        <w:pageBreakBefore w:val="0"/>
        <w:spacing w:line="360" w:lineRule="auto"/>
        <w:widowControl w:val="off"/>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984"/>
        <w:jc w:val="center"/>
        <w:keepLines w:val="0"/>
        <w:keepNext w:val="0"/>
        <w:pageBreakBefore w:val="0"/>
        <w:spacing w:line="360" w:lineRule="auto"/>
        <w:widowControl w:val="off"/>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984"/>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84"/>
        <w:jc w:val="left"/>
        <w:keepLines w:val="0"/>
        <w:keepNext w:val="0"/>
        <w:pageBreakBefore w:val="0"/>
        <w:spacing w:line="360" w:lineRule="auto"/>
        <w:widowControl w:val="off"/>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r>
      <w:r/>
    </w:p>
    <w:p>
      <w:pPr>
        <w:pStyle w:val="984"/>
        <w:ind w:left="2244" w:hanging="1606"/>
        <w:jc w:val="left"/>
        <w:keepLines w:val="0"/>
        <w:keepNext w:val="0"/>
        <w:pageBreakBefore w:val="0"/>
        <w:spacing w:line="360" w:lineRule="auto"/>
        <w:widowControl w:val="off"/>
        <w:rPr>
          <w:rFonts w:hint="eastAsia" w:ascii="宋体" w:hAnsi="宋体" w:eastAsia="宋体" w:cs="宋体"/>
          <w:b/>
          <w:bCs/>
          <w:color w:val="000000"/>
          <w:sz w:val="32"/>
          <w:szCs w:val="32"/>
          <w:highlight w:val="none"/>
          <w:lang w:val="en-US" w:eastAsia="zh-CN"/>
        </w:rPr>
      </w:pPr>
      <w:r>
        <w:rPr>
          <w:rFonts w:hint="eastAsia" w:ascii="宋体" w:hAnsi="宋体" w:eastAsia="宋体" w:cs="宋体"/>
          <w:b/>
          <w:bCs/>
          <w:color w:val="000000"/>
          <w:sz w:val="32"/>
          <w:szCs w:val="32"/>
          <w:highlight w:val="none"/>
          <w:lang w:eastAsia="zh-CN"/>
        </w:rPr>
        <w:t xml:space="preserve">项目名称：</w:t>
      </w:r>
      <w:r>
        <w:rPr>
          <w:rFonts w:hint="eastAsia" w:ascii="宋体" w:hAnsi="宋体" w:cs="宋体"/>
          <w:b/>
          <w:bCs/>
          <w:color w:val="000000"/>
          <w:sz w:val="32"/>
          <w:szCs w:val="32"/>
          <w:highlight w:val="none"/>
          <w:lang w:eastAsia="zh-CN"/>
        </w:rPr>
        <w:t xml:space="preserve">“盱眙1号”小龙虾良种保育及水花苗可控繁育示范基地光伏EPC</w:t>
      </w:r>
      <w:r>
        <w:rPr>
          <w:rFonts w:hint="eastAsia" w:ascii="宋体" w:hAnsi="宋体" w:eastAsia="宋体" w:cs="宋体"/>
          <w:b/>
          <w:bCs/>
          <w:color w:val="000000"/>
          <w:sz w:val="32"/>
          <w:szCs w:val="32"/>
          <w:highlight w:val="none"/>
          <w:lang w:val="en-US" w:eastAsia="zh-CN"/>
        </w:rPr>
        <w:t xml:space="preserve"> </w:t>
      </w:r>
      <w:r>
        <w:rPr>
          <w:rFonts w:hint="eastAsia" w:ascii="宋体" w:hAnsi="宋体" w:eastAsia="宋体" w:cs="宋体"/>
          <w:b/>
          <w:bCs/>
          <w:color w:val="000000"/>
          <w:sz w:val="32"/>
          <w:szCs w:val="32"/>
          <w:highlight w:val="none"/>
          <w:lang w:val="en-US" w:eastAsia="zh-CN"/>
        </w:rPr>
      </w:r>
      <w:r/>
    </w:p>
    <w:p>
      <w:pPr>
        <w:pStyle w:val="984"/>
        <w:ind w:firstLine="643"/>
        <w:jc w:val="left"/>
        <w:keepLines w:val="0"/>
        <w:keepNext w:val="0"/>
        <w:pageBreakBefore w:val="0"/>
        <w:spacing w:line="360" w:lineRule="auto"/>
        <w:widowControl w:val="off"/>
        <w:rPr>
          <w:rFonts w:hint="eastAsia" w:ascii="宋体" w:hAnsi="宋体" w:eastAsia="宋体" w:cs="宋体"/>
          <w:b/>
          <w:bCs/>
          <w:color w:val="000000"/>
          <w:sz w:val="32"/>
          <w:szCs w:val="32"/>
          <w:highlight w:val="none"/>
          <w:lang w:val="en-US" w:eastAsia="zh-CN"/>
        </w:rPr>
      </w:pPr>
      <w:r>
        <w:rPr>
          <w:rFonts w:hint="eastAsia" w:ascii="宋体" w:hAnsi="宋体" w:eastAsia="宋体" w:cs="宋体"/>
          <w:b/>
          <w:bCs/>
          <w:color w:val="000000"/>
          <w:sz w:val="32"/>
          <w:szCs w:val="32"/>
          <w:highlight w:val="none"/>
          <w:lang w:eastAsia="zh-CN"/>
        </w:rPr>
        <w:t xml:space="preserve">采</w:t>
      </w:r>
      <w:r>
        <w:rPr>
          <w:rFonts w:hint="eastAsia" w:ascii="宋体" w:hAnsi="宋体" w:eastAsia="宋体" w:cs="宋体"/>
          <w:b/>
          <w:bCs/>
          <w:color w:val="000000"/>
          <w:sz w:val="32"/>
          <w:szCs w:val="32"/>
          <w:highlight w:val="none"/>
          <w:lang w:val="en-US" w:eastAsia="zh-CN"/>
        </w:rPr>
        <w:t xml:space="preserve"> </w:t>
      </w:r>
      <w:r>
        <w:rPr>
          <w:rFonts w:hint="eastAsia" w:ascii="宋体" w:hAnsi="宋体" w:eastAsia="宋体" w:cs="宋体"/>
          <w:b/>
          <w:bCs/>
          <w:color w:val="000000"/>
          <w:sz w:val="32"/>
          <w:szCs w:val="32"/>
          <w:highlight w:val="none"/>
          <w:lang w:eastAsia="zh-CN"/>
        </w:rPr>
        <w:t xml:space="preserve">购</w:t>
      </w:r>
      <w:r>
        <w:rPr>
          <w:rFonts w:hint="eastAsia" w:ascii="宋体" w:hAnsi="宋体" w:eastAsia="宋体" w:cs="宋体"/>
          <w:b/>
          <w:bCs/>
          <w:color w:val="000000"/>
          <w:sz w:val="32"/>
          <w:szCs w:val="32"/>
          <w:highlight w:val="none"/>
          <w:lang w:val="en-US" w:eastAsia="zh-CN"/>
        </w:rPr>
        <w:t xml:space="preserve"> </w:t>
      </w:r>
      <w:r>
        <w:rPr>
          <w:rFonts w:hint="eastAsia" w:ascii="宋体" w:hAnsi="宋体" w:eastAsia="宋体" w:cs="宋体"/>
          <w:b/>
          <w:bCs/>
          <w:color w:val="000000"/>
          <w:sz w:val="32"/>
          <w:szCs w:val="32"/>
          <w:highlight w:val="none"/>
          <w:lang w:eastAsia="zh-CN"/>
        </w:rPr>
        <w:t xml:space="preserve">人：盱眙县黄花塘镇人民政府</w:t>
      </w:r>
      <w:r>
        <w:rPr>
          <w:rFonts w:hint="eastAsia" w:ascii="宋体" w:hAnsi="宋体" w:eastAsia="宋体" w:cs="宋体"/>
          <w:b/>
          <w:bCs/>
          <w:color w:val="000000"/>
          <w:sz w:val="32"/>
          <w:szCs w:val="32"/>
          <w:highlight w:val="none"/>
          <w:lang w:val="en-US" w:eastAsia="zh-CN"/>
        </w:rPr>
        <w:t xml:space="preserve"> </w:t>
      </w:r>
      <w:r>
        <w:rPr>
          <w:rFonts w:hint="eastAsia" w:ascii="宋体" w:hAnsi="宋体" w:eastAsia="宋体" w:cs="宋体"/>
          <w:b/>
          <w:bCs/>
          <w:color w:val="000000"/>
          <w:sz w:val="32"/>
          <w:szCs w:val="32"/>
          <w:highlight w:val="none"/>
          <w:lang w:val="en-US" w:eastAsia="zh-CN"/>
        </w:rPr>
      </w:r>
      <w:r/>
    </w:p>
    <w:p>
      <w:pPr>
        <w:pStyle w:val="984"/>
        <w:ind w:firstLine="643"/>
        <w:jc w:val="left"/>
        <w:keepLines w:val="0"/>
        <w:keepNext w:val="0"/>
        <w:pageBreakBefore w:val="0"/>
        <w:spacing w:line="360" w:lineRule="auto"/>
        <w:widowControl w:val="off"/>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t xml:space="preserve">采购代理机构：江苏永实工程项目管理有限公司</w:t>
      </w:r>
      <w:r>
        <w:rPr>
          <w:rFonts w:hint="eastAsia" w:ascii="宋体" w:hAnsi="宋体" w:eastAsia="宋体" w:cs="宋体"/>
          <w:b/>
          <w:bCs/>
          <w:color w:val="000000"/>
          <w:sz w:val="32"/>
          <w:szCs w:val="32"/>
          <w:highlight w:val="none"/>
          <w:lang w:val="en-US" w:eastAsia="zh-CN"/>
        </w:rPr>
        <w:t xml:space="preserve"> </w:t>
      </w:r>
      <w:r>
        <w:rPr>
          <w:rFonts w:hint="eastAsia" w:ascii="宋体" w:hAnsi="宋体" w:eastAsia="宋体" w:cs="宋体"/>
          <w:b/>
          <w:bCs/>
          <w:color w:val="000000"/>
          <w:sz w:val="32"/>
          <w:szCs w:val="32"/>
          <w:highlight w:val="none"/>
          <w:lang w:eastAsia="zh-CN"/>
        </w:rPr>
      </w:r>
      <w:r/>
    </w:p>
    <w:p>
      <w:pPr>
        <w:pStyle w:val="984"/>
        <w:jc w:val="left"/>
        <w:keepLines w:val="0"/>
        <w:keepNext w:val="0"/>
        <w:pageBreakBefore w:val="0"/>
        <w:spacing w:line="360" w:lineRule="auto"/>
        <w:widowControl w:val="off"/>
        <w:rPr>
          <w:rFonts w:hint="eastAsia" w:ascii="宋体" w:hAnsi="宋体" w:eastAsia="宋体" w:cs="宋体"/>
          <w:b/>
          <w:bCs/>
          <w:color w:val="000000"/>
          <w:sz w:val="32"/>
          <w:szCs w:val="32"/>
          <w:highlight w:val="none"/>
          <w:lang w:val="en-US" w:eastAsia="zh-CN"/>
        </w:rPr>
      </w:pPr>
      <w:r>
        <w:rPr>
          <w:rFonts w:hint="eastAsia" w:ascii="宋体" w:hAnsi="宋体" w:eastAsia="宋体" w:cs="宋体"/>
          <w:b/>
          <w:bCs/>
          <w:color w:val="000000"/>
          <w:sz w:val="32"/>
          <w:szCs w:val="32"/>
          <w:highlight w:val="none"/>
          <w:lang w:val="en-US" w:eastAsia="zh-CN"/>
        </w:rPr>
        <w:t xml:space="preserve"> </w:t>
      </w:r>
      <w:r>
        <w:rPr>
          <w:rFonts w:hint="eastAsia" w:ascii="宋体" w:hAnsi="宋体" w:eastAsia="宋体" w:cs="宋体"/>
          <w:b/>
          <w:bCs/>
          <w:color w:val="000000"/>
          <w:sz w:val="32"/>
          <w:szCs w:val="32"/>
          <w:highlight w:val="none"/>
          <w:lang w:eastAsia="zh-CN"/>
        </w:rPr>
        <w:t xml:space="preserve">             </w:t>
      </w:r>
      <w:r>
        <w:rPr>
          <w:rFonts w:hint="eastAsia" w:ascii="宋体" w:hAnsi="宋体" w:eastAsia="宋体" w:cs="宋体"/>
          <w:b/>
          <w:bCs/>
          <w:color w:val="000000"/>
          <w:sz w:val="32"/>
          <w:szCs w:val="32"/>
          <w:highlight w:val="none"/>
          <w:lang w:val="en-US" w:eastAsia="zh-CN"/>
        </w:rPr>
        <w:t xml:space="preserve">       </w:t>
      </w:r>
      <w:r>
        <w:rPr>
          <w:rFonts w:hint="eastAsia" w:ascii="宋体" w:hAnsi="宋体" w:eastAsia="宋体" w:cs="宋体"/>
          <w:b/>
          <w:bCs/>
          <w:color w:val="000000"/>
          <w:sz w:val="32"/>
          <w:szCs w:val="32"/>
          <w:highlight w:val="none"/>
          <w:lang w:val="en-US" w:eastAsia="zh-CN"/>
        </w:rPr>
      </w:r>
      <w:r/>
    </w:p>
    <w:p>
      <w:pPr>
        <w:pStyle w:val="984"/>
        <w:jc w:val="center"/>
        <w:keepLines w:val="0"/>
        <w:keepNext w:val="0"/>
        <w:pageBreakBefore w:val="0"/>
        <w:spacing w:line="360" w:lineRule="auto"/>
        <w:widowControl w:val="off"/>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val="en-US" w:eastAsia="zh-CN"/>
        </w:rPr>
        <w:t xml:space="preserve">2026 </w:t>
      </w:r>
      <w:r>
        <w:rPr>
          <w:rFonts w:hint="eastAsia" w:ascii="宋体" w:hAnsi="宋体" w:eastAsia="宋体" w:cs="宋体"/>
          <w:b/>
          <w:bCs/>
          <w:color w:val="000000"/>
          <w:sz w:val="32"/>
          <w:szCs w:val="32"/>
          <w:highlight w:val="none"/>
          <w:lang w:eastAsia="zh-CN"/>
        </w:rPr>
        <w:t xml:space="preserve">年</w:t>
      </w:r>
      <w:r>
        <w:rPr>
          <w:rFonts w:hint="eastAsia" w:ascii="宋体" w:hAnsi="宋体" w:cs="宋体"/>
          <w:b/>
          <w:bCs/>
          <w:color w:val="000000"/>
          <w:sz w:val="32"/>
          <w:szCs w:val="32"/>
          <w:highlight w:val="none"/>
          <w:lang w:val="en-US" w:eastAsia="zh-CN"/>
        </w:rPr>
        <w:t xml:space="preserve">9</w:t>
      </w:r>
      <w:r>
        <w:rPr>
          <w:rFonts w:hint="eastAsia" w:ascii="宋体" w:hAnsi="宋体" w:eastAsia="宋体" w:cs="宋体"/>
          <w:b/>
          <w:bCs/>
          <w:color w:val="000000"/>
          <w:sz w:val="32"/>
          <w:szCs w:val="32"/>
          <w:highlight w:val="none"/>
          <w:lang w:eastAsia="zh-CN"/>
        </w:rPr>
        <w:t xml:space="preserve">月</w:t>
      </w:r>
      <w:r>
        <w:rPr>
          <w:rFonts w:hint="eastAsia" w:ascii="宋体" w:hAnsi="宋体" w:eastAsia="宋体" w:cs="宋体"/>
          <w:b/>
          <w:bCs/>
          <w:color w:val="000000"/>
          <w:sz w:val="32"/>
          <w:szCs w:val="32"/>
          <w:highlight w:val="none"/>
          <w:lang w:eastAsia="zh-CN"/>
        </w:rPr>
      </w:r>
      <w:r/>
    </w:p>
    <w:p>
      <w:pPr>
        <w:pStyle w:val="984"/>
        <w:jc w:val="center"/>
        <w:keepLines w:val="0"/>
        <w:keepNext w:val="0"/>
        <w:pageBreakBefore w:val="0"/>
        <w:spacing w:line="360" w:lineRule="auto"/>
        <w:widowControl w:val="off"/>
        <w:rPr>
          <w:rFonts w:hint="eastAsia" w:ascii="宋体" w:hAnsi="宋体" w:eastAsia="宋体" w:cs="宋体"/>
          <w:b/>
          <w:bCs/>
          <w:color w:val="000000"/>
          <w:sz w:val="30"/>
          <w:szCs w:val="30"/>
          <w:highlight w:val="none"/>
        </w:rPr>
        <w:sectPr>
          <w:footerReference w:type="default" r:id="rId11"/>
          <w:footnotePr/>
          <w:endnotePr/>
          <w:type w:val="nextPage"/>
          <w:pgSz w:w="11906" w:h="16838" w:orient="portrait"/>
          <w:pgMar w:top="1417" w:right="1417" w:bottom="1417" w:left="1417" w:header="851" w:footer="992" w:gutter="0"/>
          <w:cols w:num="1" w:sep="0" w:space="1701" w:equalWidth="1"/>
          <w:docGrid w:linePitch="360"/>
        </w:sectPr>
      </w:pPr>
      <w:r>
        <w:rPr>
          <w:rFonts w:hint="eastAsia" w:ascii="宋体" w:hAnsi="宋体" w:eastAsia="宋体" w:cs="宋体"/>
          <w:b/>
          <w:bCs/>
          <w:color w:val="000000"/>
          <w:sz w:val="30"/>
          <w:szCs w:val="30"/>
          <w:highlight w:val="none"/>
        </w:rPr>
      </w:r>
      <w:r/>
    </w:p>
    <w:p>
      <w:pPr>
        <w:pStyle w:val="984"/>
        <w:jc w:val="center"/>
        <w:keepLines w:val="0"/>
        <w:keepNext w:val="0"/>
        <w:pageBreakBefore w:val="0"/>
        <w:spacing w:line="360" w:lineRule="auto"/>
        <w:rPr>
          <w:rFonts w:hint="eastAsia" w:ascii="宋体" w:hAnsi="宋体" w:eastAsia="宋体" w:cs="宋体"/>
          <w:color w:val="000000"/>
          <w:sz w:val="32"/>
          <w:highlight w:val="none"/>
        </w:rPr>
      </w:pPr>
      <w:r>
        <w:rPr>
          <w:rFonts w:hint="eastAsia" w:ascii="宋体" w:hAnsi="宋体" w:eastAsia="宋体" w:cs="宋体"/>
          <w:b/>
          <w:color w:val="000000"/>
          <w:sz w:val="30"/>
          <w:szCs w:val="30"/>
          <w:highlight w:val="none"/>
        </w:rPr>
        <w:t xml:space="preserve">前附表</w:t>
      </w:r>
      <w:r>
        <w:rPr>
          <w:rFonts w:hint="eastAsia" w:ascii="宋体" w:hAnsi="宋体" w:eastAsia="宋体" w:cs="宋体"/>
          <w:color w:val="000000"/>
          <w:sz w:val="32"/>
          <w:highlight w:val="none"/>
        </w:rPr>
      </w:r>
      <w:r/>
    </w:p>
    <w:tbl>
      <w:tblPr>
        <w:tblW w:w="9311"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51"/>
        <w:gridCol w:w="1943"/>
        <w:gridCol w:w="6617"/>
      </w:tblGrid>
      <w:tr>
        <w:trPr>
          <w:trHeight w:val="340"/>
        </w:trPr>
        <w:tc>
          <w:tcPr>
            <w:tcW w:w="751" w:type="dxa"/>
            <w:vAlign w:val="center"/>
            <w:textDirection w:val="lrTb"/>
            <w:noWrap w:val="false"/>
          </w:tcPr>
          <w:p>
            <w:pPr>
              <w:pStyle w:val="984"/>
              <w:jc w:val="center"/>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zh-CN"/>
              </w:rPr>
              <w:t xml:space="preserve">项号</w:t>
            </w:r>
            <w:r>
              <w:rPr>
                <w:rFonts w:hint="eastAsia" w:ascii="宋体" w:hAnsi="宋体" w:eastAsia="宋体" w:cs="宋体"/>
                <w:b/>
                <w:color w:val="000000"/>
                <w:sz w:val="24"/>
                <w:szCs w:val="24"/>
                <w:highlight w:val="none"/>
              </w:rPr>
            </w:r>
            <w:r/>
          </w:p>
        </w:tc>
        <w:tc>
          <w:tcPr>
            <w:tcW w:w="1943" w:type="dxa"/>
            <w:vAlign w:val="center"/>
            <w:textDirection w:val="lrTb"/>
            <w:noWrap w:val="false"/>
          </w:tcPr>
          <w:p>
            <w:pPr>
              <w:pStyle w:val="984"/>
              <w:jc w:val="center"/>
              <w:keepLines w:val="0"/>
              <w:keepNext w:val="0"/>
              <w:pageBreakBefore w:val="0"/>
              <w:spacing w:line="360" w:lineRule="auto"/>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t xml:space="preserve">名称</w:t>
            </w:r>
            <w:r>
              <w:rPr>
                <w:rFonts w:hint="eastAsia" w:ascii="宋体" w:hAnsi="宋体" w:eastAsia="宋体" w:cs="宋体"/>
                <w:b/>
                <w:color w:val="000000"/>
                <w:sz w:val="24"/>
                <w:szCs w:val="24"/>
                <w:highlight w:val="none"/>
                <w:lang w:val="zh-CN"/>
              </w:rPr>
            </w:r>
            <w:r/>
          </w:p>
        </w:tc>
        <w:tc>
          <w:tcPr>
            <w:tcW w:w="6617" w:type="dxa"/>
            <w:vAlign w:val="center"/>
            <w:textDirection w:val="lrTb"/>
            <w:noWrap w:val="false"/>
          </w:tcPr>
          <w:p>
            <w:pPr>
              <w:pStyle w:val="984"/>
              <w:jc w:val="center"/>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zh-CN"/>
              </w:rPr>
              <w:t xml:space="preserve">内      容</w:t>
            </w:r>
            <w:r>
              <w:rPr>
                <w:rFonts w:hint="eastAsia" w:ascii="宋体" w:hAnsi="宋体" w:eastAsia="宋体" w:cs="宋体"/>
                <w:b/>
                <w:color w:val="000000"/>
                <w:sz w:val="24"/>
                <w:szCs w:val="24"/>
                <w:highlight w:val="none"/>
              </w:rPr>
            </w:r>
            <w:r/>
          </w:p>
        </w:tc>
      </w:tr>
      <w:tr>
        <w:trPr>
          <w:trHeight w:val="340"/>
        </w:trPr>
        <w:tc>
          <w:tcPr>
            <w:tcW w:w="751" w:type="dxa"/>
            <w:vAlign w:val="center"/>
            <w:textDirection w:val="lrTb"/>
            <w:noWrap w:val="false"/>
          </w:tcPr>
          <w:p>
            <w:pPr>
              <w:pStyle w:val="984"/>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943" w:type="dxa"/>
            <w:vAlign w:val="center"/>
            <w:textDirection w:val="lrTb"/>
            <w:noWrap w:val="false"/>
          </w:tcPr>
          <w:p>
            <w:pPr>
              <w:pStyle w:val="984"/>
              <w:jc w:val="center"/>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lang w:eastAsia="zh-CN"/>
              </w:rPr>
            </w:r>
            <w:r/>
          </w:p>
        </w:tc>
        <w:tc>
          <w:tcPr>
            <w:tcW w:w="6617" w:type="dxa"/>
            <w:vAlign w:val="center"/>
            <w:textDirection w:val="lrTb"/>
            <w:noWrap w:val="false"/>
          </w:tcPr>
          <w:p>
            <w:pPr>
              <w:pStyle w:val="984"/>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盱眙县黄花塘镇人民政府 </w:t>
            </w:r>
            <w:r>
              <w:rPr>
                <w:rFonts w:hint="eastAsia" w:ascii="宋体" w:hAnsi="宋体" w:eastAsia="宋体" w:cs="宋体"/>
                <w:color w:val="000000"/>
                <w:sz w:val="24"/>
                <w:szCs w:val="24"/>
                <w:highlight w:val="none"/>
                <w:lang w:val="en-US" w:eastAsia="zh-CN"/>
              </w:rPr>
            </w:r>
            <w:r/>
          </w:p>
        </w:tc>
      </w:tr>
      <w:tr>
        <w:trPr>
          <w:trHeight w:val="340"/>
        </w:trPr>
        <w:tc>
          <w:tcPr>
            <w:tcW w:w="751" w:type="dxa"/>
            <w:vAlign w:val="center"/>
            <w:textDirection w:val="lrTb"/>
            <w:noWrap w:val="false"/>
          </w:tcPr>
          <w:p>
            <w:pPr>
              <w:pStyle w:val="984"/>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943" w:type="dxa"/>
            <w:vAlign w:val="center"/>
            <w:textDirection w:val="lrTb"/>
            <w:noWrap w:val="false"/>
          </w:tcPr>
          <w:p>
            <w:pPr>
              <w:pStyle w:val="984"/>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r>
            <w:r/>
          </w:p>
        </w:tc>
        <w:tc>
          <w:tcPr>
            <w:tcW w:w="6617" w:type="dxa"/>
            <w:vAlign w:val="center"/>
            <w:textDirection w:val="lrTb"/>
            <w:noWrap w:val="false"/>
          </w:tcPr>
          <w:p>
            <w:pPr>
              <w:pStyle w:val="984"/>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 江苏永实工程项目管理有限公司 </w:t>
            </w:r>
            <w:r>
              <w:rPr>
                <w:rFonts w:hint="eastAsia" w:ascii="宋体" w:hAnsi="宋体" w:eastAsia="宋体" w:cs="宋体"/>
                <w:color w:val="000000"/>
                <w:sz w:val="24"/>
                <w:szCs w:val="24"/>
                <w:highlight w:val="none"/>
              </w:rPr>
            </w:r>
            <w:r/>
          </w:p>
        </w:tc>
      </w:tr>
      <w:tr>
        <w:trPr>
          <w:trHeight w:val="340"/>
        </w:trPr>
        <w:tc>
          <w:tcPr>
            <w:tcW w:w="751" w:type="dxa"/>
            <w:vAlign w:val="center"/>
            <w:textDirection w:val="lrTb"/>
            <w:noWrap w:val="false"/>
          </w:tcPr>
          <w:p>
            <w:pPr>
              <w:pStyle w:val="984"/>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943" w:type="dxa"/>
            <w:vAlign w:val="center"/>
            <w:textDirection w:val="lrTb"/>
            <w:noWrap w:val="false"/>
          </w:tcPr>
          <w:p>
            <w:pPr>
              <w:pStyle w:val="984"/>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项目编号</w:t>
            </w:r>
            <w:r>
              <w:rPr>
                <w:rFonts w:hint="eastAsia" w:ascii="宋体" w:hAnsi="宋体" w:eastAsia="宋体" w:cs="宋体"/>
                <w:color w:val="000000"/>
                <w:sz w:val="24"/>
                <w:szCs w:val="24"/>
                <w:highlight w:val="none"/>
              </w:rPr>
            </w:r>
            <w:r/>
          </w:p>
        </w:tc>
        <w:tc>
          <w:tcPr>
            <w:tcW w:w="6617" w:type="dxa"/>
            <w:vAlign w:val="center"/>
            <w:textDirection w:val="lrTb"/>
            <w:noWrap w:val="false"/>
          </w:tcPr>
          <w:p>
            <w:pPr>
              <w:pStyle w:val="984"/>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w:t>
            </w:r>
            <w:r>
              <w:rPr>
                <w:rFonts w:ascii="Segoe UI" w:hAnsi="Segoe UI" w:eastAsia="Segoe UI" w:cs="Segoe UI"/>
                <w:i w:val="0"/>
                <w:iCs w:val="0"/>
                <w:caps w:val="0"/>
                <w:color w:val="000000"/>
                <w:spacing w:val="0"/>
                <w:sz w:val="21"/>
                <w:szCs w:val="21"/>
                <w:highlight w:val="none"/>
                <w:shd w:val="clear" w:color="auto" w:fill="ffffff"/>
              </w:rPr>
              <w:t xml:space="preserve">JSZC-320830-YSJS-C2026-0019</w:t>
            </w:r>
            <w:r>
              <w:rPr>
                <w:rFonts w:hint="eastAsia" w:ascii="宋体" w:hAnsi="宋体" w:eastAsia="宋体" w:cs="宋体"/>
                <w:color w:val="000000"/>
                <w:sz w:val="24"/>
                <w:szCs w:val="24"/>
                <w:highlight w:val="none"/>
                <w:lang w:val="en-US" w:eastAsia="zh-CN"/>
              </w:rPr>
            </w:r>
            <w:r/>
          </w:p>
        </w:tc>
      </w:tr>
      <w:tr>
        <w:trPr>
          <w:trHeight w:val="340"/>
        </w:trPr>
        <w:tc>
          <w:tcPr>
            <w:tcW w:w="751" w:type="dxa"/>
            <w:vAlign w:val="center"/>
            <w:textDirection w:val="lrTb"/>
            <w:noWrap w:val="false"/>
          </w:tcPr>
          <w:p>
            <w:pPr>
              <w:pStyle w:val="984"/>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943" w:type="dxa"/>
            <w:vAlign w:val="center"/>
            <w:textDirection w:val="lrTb"/>
            <w:noWrap w:val="false"/>
          </w:tcPr>
          <w:p>
            <w:pPr>
              <w:pStyle w:val="984"/>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招标内容</w:t>
            </w:r>
            <w:r>
              <w:rPr>
                <w:rFonts w:hint="eastAsia" w:ascii="宋体" w:hAnsi="宋体" w:eastAsia="宋体" w:cs="宋体"/>
                <w:color w:val="000000"/>
                <w:sz w:val="24"/>
                <w:szCs w:val="24"/>
                <w:highlight w:val="none"/>
              </w:rPr>
            </w:r>
            <w:r/>
          </w:p>
        </w:tc>
        <w:tc>
          <w:tcPr>
            <w:tcW w:w="6617" w:type="dxa"/>
            <w:vAlign w:val="center"/>
            <w:textDirection w:val="lrTb"/>
            <w:noWrap w:val="false"/>
          </w:tcPr>
          <w:p>
            <w:pPr>
              <w:pStyle w:val="984"/>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eastAsia="zh-CN"/>
              </w:rPr>
              <w:t xml:space="preserve">“盱眙1号”小龙虾良种保育及水花苗可控繁育示范基地光伏EPC</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具体详见磋商文件第</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rPr>
              <w:t xml:space="preserve">章项目采购需求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tc>
      </w:tr>
      <w:tr>
        <w:trPr>
          <w:trHeight w:val="90"/>
        </w:trPr>
        <w:tc>
          <w:tcPr>
            <w:tcW w:w="751" w:type="dxa"/>
            <w:vAlign w:val="center"/>
            <w:textDirection w:val="lrTb"/>
            <w:noWrap w:val="false"/>
          </w:tcPr>
          <w:p>
            <w:pPr>
              <w:pStyle w:val="984"/>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1943" w:type="dxa"/>
            <w:vAlign w:val="center"/>
            <w:textDirection w:val="lrTb"/>
            <w:noWrap w:val="false"/>
          </w:tcPr>
          <w:p>
            <w:pPr>
              <w:pStyle w:val="984"/>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采购预算价</w:t>
            </w:r>
            <w:r>
              <w:rPr>
                <w:rFonts w:hint="eastAsia" w:ascii="宋体" w:hAnsi="宋体" w:eastAsia="宋体" w:cs="宋体"/>
                <w:color w:val="000000"/>
                <w:sz w:val="24"/>
                <w:szCs w:val="24"/>
                <w:highlight w:val="none"/>
              </w:rPr>
            </w:r>
            <w:r/>
          </w:p>
        </w:tc>
        <w:tc>
          <w:tcPr>
            <w:tcW w:w="6617" w:type="dxa"/>
            <w:vAlign w:val="center"/>
            <w:textDirection w:val="lrTb"/>
            <w:noWrap w:val="false"/>
          </w:tcPr>
          <w:p>
            <w:pPr>
              <w:pStyle w:val="984"/>
              <w:keepLines w:val="0"/>
              <w:keepNext w:val="0"/>
              <w:pageBreakBefore w:val="0"/>
              <w:spacing w:line="360" w:lineRule="auto"/>
              <w:widowControl w:val="off"/>
              <w:rPr>
                <w:rFonts w:hint="eastAsia" w:ascii="宋体" w:hAnsi="宋体" w:eastAsia="宋体" w:cs="宋体"/>
                <w:b/>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355</w:t>
            </w:r>
            <w:r>
              <w:rPr>
                <w:rFonts w:hint="eastAsia" w:ascii="宋体" w:hAnsi="宋体" w:eastAsia="宋体" w:cs="宋体"/>
                <w:color w:val="000000"/>
                <w:sz w:val="24"/>
                <w:szCs w:val="24"/>
                <w:highlight w:val="none"/>
                <w:lang w:val="en-US" w:eastAsia="zh-CN"/>
              </w:rPr>
              <w:t xml:space="preserve">万元（施工：348万元，设计：7万元）</w:t>
            </w:r>
            <w:r>
              <w:rPr>
                <w:rFonts w:hint="eastAsia" w:ascii="宋体" w:hAnsi="宋体" w:eastAsia="宋体" w:cs="宋体"/>
                <w:b/>
                <w:color w:val="000000"/>
                <w:sz w:val="24"/>
                <w:szCs w:val="24"/>
                <w:highlight w:val="none"/>
                <w:lang w:eastAsia="zh-CN"/>
              </w:rPr>
            </w:r>
            <w:r/>
          </w:p>
        </w:tc>
      </w:tr>
      <w:tr>
        <w:trPr>
          <w:trHeight w:val="90"/>
        </w:trPr>
        <w:tc>
          <w:tcPr>
            <w:tcW w:w="751" w:type="dxa"/>
            <w:vAlign w:val="center"/>
            <w:textDirection w:val="lrTb"/>
            <w:noWrap w:val="false"/>
          </w:tcPr>
          <w:p>
            <w:pPr>
              <w:pStyle w:val="984"/>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1943" w:type="dxa"/>
            <w:vAlign w:val="center"/>
            <w:textDirection w:val="lrTb"/>
            <w:noWrap w:val="false"/>
          </w:tcPr>
          <w:p>
            <w:pPr>
              <w:pStyle w:val="984"/>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投标有效期</w:t>
            </w:r>
            <w:r>
              <w:rPr>
                <w:rFonts w:hint="eastAsia" w:ascii="宋体" w:hAnsi="宋体" w:eastAsia="宋体" w:cs="宋体"/>
                <w:color w:val="000000"/>
                <w:sz w:val="24"/>
                <w:szCs w:val="24"/>
                <w:highlight w:val="none"/>
              </w:rPr>
            </w:r>
            <w:r/>
          </w:p>
        </w:tc>
        <w:tc>
          <w:tcPr>
            <w:tcW w:w="6617" w:type="dxa"/>
            <w:vAlign w:val="center"/>
            <w:textDirection w:val="lrTb"/>
            <w:noWrap w:val="false"/>
          </w:tcPr>
          <w:p>
            <w:pPr>
              <w:pStyle w:val="984"/>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九十日历天</w:t>
            </w:r>
            <w:r>
              <w:rPr>
                <w:rFonts w:hint="eastAsia" w:ascii="宋体" w:hAnsi="宋体" w:eastAsia="宋体" w:cs="宋体"/>
                <w:color w:val="000000"/>
                <w:sz w:val="24"/>
                <w:szCs w:val="24"/>
                <w:highlight w:val="none"/>
              </w:rPr>
            </w:r>
            <w:r/>
          </w:p>
        </w:tc>
      </w:tr>
      <w:tr>
        <w:trPr>
          <w:trHeight w:val="395"/>
        </w:trPr>
        <w:tc>
          <w:tcPr>
            <w:tcW w:w="751" w:type="dxa"/>
            <w:vAlign w:val="center"/>
            <w:textDirection w:val="lrTb"/>
            <w:noWrap w:val="false"/>
          </w:tcPr>
          <w:p>
            <w:pPr>
              <w:pStyle w:val="984"/>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1943" w:type="dxa"/>
            <w:vAlign w:val="center"/>
            <w:textDirection w:val="lrTb"/>
            <w:noWrap w:val="false"/>
          </w:tcPr>
          <w:p>
            <w:pPr>
              <w:pStyle w:val="984"/>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履约保证金</w:t>
            </w:r>
            <w:r>
              <w:rPr>
                <w:rFonts w:hint="eastAsia" w:ascii="宋体" w:hAnsi="宋体" w:eastAsia="宋体" w:cs="宋体"/>
                <w:color w:val="000000"/>
                <w:sz w:val="24"/>
                <w:szCs w:val="24"/>
                <w:highlight w:val="none"/>
              </w:rPr>
            </w:r>
            <w:r/>
          </w:p>
        </w:tc>
        <w:tc>
          <w:tcPr>
            <w:tcW w:w="6617" w:type="dxa"/>
            <w:vAlign w:val="center"/>
            <w:textDirection w:val="lrTb"/>
            <w:noWrap w:val="false"/>
          </w:tcPr>
          <w:p>
            <w:pPr>
              <w:pStyle w:val="1012"/>
              <w:numPr>
                <w:ilvl w:val="0"/>
                <w:numId w:val="0"/>
              </w:numP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成交价的1%</w:t>
            </w:r>
            <w:r>
              <w:rPr>
                <w:rFonts w:hint="eastAsia" w:ascii="宋体" w:hAnsi="宋体" w:eastAsia="宋体" w:cs="宋体"/>
                <w:color w:val="000000"/>
                <w:sz w:val="24"/>
                <w:szCs w:val="24"/>
                <w:highlight w:val="none"/>
                <w:lang w:val="en-US" w:eastAsia="zh-CN"/>
              </w:rPr>
            </w:r>
            <w:r/>
          </w:p>
        </w:tc>
      </w:tr>
      <w:tr>
        <w:trPr>
          <w:trHeight w:val="340"/>
        </w:trPr>
        <w:tc>
          <w:tcPr>
            <w:tcW w:w="751" w:type="dxa"/>
            <w:vAlign w:val="center"/>
            <w:textDirection w:val="lrTb"/>
            <w:noWrap w:val="false"/>
          </w:tcPr>
          <w:p>
            <w:pPr>
              <w:pStyle w:val="984"/>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1943" w:type="dxa"/>
            <w:vAlign w:val="center"/>
            <w:textDirection w:val="lrTb"/>
            <w:noWrap w:val="false"/>
          </w:tcPr>
          <w:p>
            <w:pPr>
              <w:pStyle w:val="984"/>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磋商文件获取</w:t>
            </w:r>
            <w:r>
              <w:rPr>
                <w:rFonts w:hint="eastAsia" w:ascii="宋体" w:hAnsi="宋体" w:eastAsia="宋体" w:cs="宋体"/>
                <w:color w:val="000000"/>
                <w:sz w:val="24"/>
                <w:szCs w:val="24"/>
                <w:highlight w:val="none"/>
              </w:rPr>
            </w:r>
            <w:r/>
          </w:p>
        </w:tc>
        <w:tc>
          <w:tcPr>
            <w:tcW w:w="6617" w:type="dxa"/>
            <w:vAlign w:val="center"/>
            <w:textDirection w:val="lrTb"/>
            <w:noWrap w:val="false"/>
          </w:tcPr>
          <w:p>
            <w:pPr>
              <w:pStyle w:val="984"/>
              <w:jc w:val="both"/>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供应商登</w:t>
            </w:r>
            <w:r>
              <w:rPr>
                <w:rFonts w:hint="eastAsia" w:ascii="宋体" w:hAnsi="宋体" w:eastAsia="宋体" w:cs="宋体"/>
                <w:color w:val="000000"/>
                <w:sz w:val="24"/>
                <w:szCs w:val="24"/>
                <w:highlight w:val="none"/>
                <w:lang w:val="en-US" w:eastAsia="zh-CN"/>
              </w:rPr>
              <w:t xml:space="preserve">录</w:t>
            </w:r>
            <w:r>
              <w:rPr>
                <w:rFonts w:hint="eastAsia" w:ascii="宋体" w:hAnsi="宋体" w:eastAsia="宋体" w:cs="宋体"/>
                <w:color w:val="000000"/>
                <w:sz w:val="24"/>
                <w:szCs w:val="24"/>
                <w:highlight w:val="none"/>
              </w:rPr>
              <w:t xml:space="preserve">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rHeight w:val="340"/>
        </w:trPr>
        <w:tc>
          <w:tcPr>
            <w:tcW w:w="751" w:type="dxa"/>
            <w:vAlign w:val="center"/>
            <w:textDirection w:val="lrTb"/>
            <w:noWrap w:val="false"/>
          </w:tcPr>
          <w:p>
            <w:pPr>
              <w:pStyle w:val="984"/>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r>
            <w:r/>
          </w:p>
        </w:tc>
        <w:tc>
          <w:tcPr>
            <w:tcW w:w="1943" w:type="dxa"/>
            <w:vAlign w:val="center"/>
            <w:textDirection w:val="lrTb"/>
            <w:noWrap w:val="false"/>
          </w:tcPr>
          <w:p>
            <w:pPr>
              <w:pStyle w:val="984"/>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响应文件份数</w:t>
            </w:r>
            <w:r>
              <w:rPr>
                <w:rFonts w:hint="eastAsia" w:ascii="宋体" w:hAnsi="宋体" w:eastAsia="宋体" w:cs="宋体"/>
                <w:color w:val="000000"/>
                <w:sz w:val="24"/>
                <w:szCs w:val="24"/>
                <w:highlight w:val="none"/>
              </w:rPr>
            </w:r>
            <w:r/>
          </w:p>
        </w:tc>
        <w:tc>
          <w:tcPr>
            <w:tcW w:w="6617" w:type="dxa"/>
            <w:vAlign w:val="center"/>
            <w:textDirection w:val="lrTb"/>
            <w:noWrap w:val="false"/>
          </w:tcPr>
          <w:p>
            <w:pPr>
              <w:pStyle w:val="984"/>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在规定的投标截止时间前在江苏省政府采购网或者淮安市政府采购网全程电子化交易平台中上传加密电子投标文件一份。成交供应商须在成交公告结束后提交三份纸质投标文件，纸质文件必须由未加密的电子投标文件直接打印，成交供应商在成功打印后再行装订，不得缺页、漏页。</w:t>
            </w:r>
            <w:r>
              <w:rPr>
                <w:rFonts w:hint="eastAsia" w:ascii="宋体" w:hAnsi="宋体" w:eastAsia="宋体" w:cs="宋体"/>
                <w:color w:val="000000"/>
                <w:sz w:val="24"/>
                <w:szCs w:val="24"/>
                <w:highlight w:val="none"/>
              </w:rPr>
            </w:r>
            <w:r/>
          </w:p>
        </w:tc>
      </w:tr>
      <w:tr>
        <w:trPr>
          <w:trHeight w:val="340"/>
        </w:trPr>
        <w:tc>
          <w:tcPr>
            <w:tcW w:w="751" w:type="dxa"/>
            <w:vAlign w:val="center"/>
            <w:textDirection w:val="lrTb"/>
            <w:noWrap w:val="false"/>
          </w:tcPr>
          <w:p>
            <w:pPr>
              <w:pStyle w:val="984"/>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1943" w:type="dxa"/>
            <w:vAlign w:val="center"/>
            <w:textDirection w:val="lrTb"/>
            <w:noWrap w:val="false"/>
          </w:tcPr>
          <w:p>
            <w:pPr>
              <w:pStyle w:val="984"/>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开标时间</w:t>
            </w:r>
            <w:r>
              <w:rPr>
                <w:rFonts w:hint="eastAsia" w:ascii="宋体" w:hAnsi="宋体" w:eastAsia="宋体" w:cs="宋体"/>
                <w:color w:val="000000"/>
                <w:sz w:val="24"/>
                <w:szCs w:val="24"/>
                <w:highlight w:val="none"/>
              </w:rPr>
            </w:r>
            <w:r/>
          </w:p>
        </w:tc>
        <w:tc>
          <w:tcPr>
            <w:tcW w:w="6617" w:type="dxa"/>
            <w:vAlign w:val="center"/>
            <w:textDirection w:val="lrTb"/>
            <w:noWrap w:val="false"/>
          </w:tcPr>
          <w:p>
            <w:pPr>
              <w:pStyle w:val="984"/>
              <w:jc w:val="both"/>
              <w:keepLines w:val="0"/>
              <w:keepNext w:val="0"/>
              <w:pageBreakBefore w:val="0"/>
              <w:spacing w:line="360" w:lineRule="auto"/>
              <w:rPr>
                <w:rFonts w:hint="eastAsia" w:ascii="宋体" w:hAnsi="宋体" w:eastAsia="宋体" w:cs="宋体"/>
                <w:b/>
                <w:color w:val="000000"/>
                <w:sz w:val="24"/>
                <w:szCs w:val="24"/>
                <w:highlight w:val="none"/>
              </w:rPr>
            </w:pPr>
            <w:r/>
            <w:bookmarkStart w:id="0" w:name="OLE_LINK76"/>
            <w:r>
              <w:rPr>
                <w:rFonts w:hint="eastAsia" w:ascii="宋体" w:hAnsi="宋体" w:eastAsia="宋体" w:cs="宋体"/>
                <w:bCs/>
                <w:color w:val="000000"/>
                <w:sz w:val="24"/>
                <w:szCs w:val="24"/>
                <w:highlight w:val="none"/>
                <w:shd w:val="clear" w:color="auto" w:fill="ffffff"/>
              </w:rPr>
              <w:t xml:space="preserve">202</w:t>
            </w:r>
            <w:r>
              <w:rPr>
                <w:rFonts w:hint="eastAsia" w:ascii="宋体" w:hAnsi="宋体" w:eastAsia="宋体" w:cs="宋体"/>
                <w:bCs/>
                <w:color w:val="000000"/>
                <w:sz w:val="24"/>
                <w:szCs w:val="24"/>
                <w:highlight w:val="none"/>
                <w:shd w:val="clear" w:color="auto" w:fill="ffffff"/>
                <w:lang w:val="en-US" w:eastAsia="zh-CN"/>
              </w:rPr>
              <w:t xml:space="preserve">6</w:t>
            </w:r>
            <w:r>
              <w:rPr>
                <w:rFonts w:hint="eastAsia" w:ascii="宋体" w:hAnsi="宋体" w:eastAsia="宋体" w:cs="宋体"/>
                <w:bCs/>
                <w:color w:val="000000"/>
                <w:sz w:val="24"/>
                <w:szCs w:val="24"/>
                <w:highlight w:val="none"/>
                <w:shd w:val="clear" w:color="auto" w:fill="ffffff"/>
              </w:rPr>
              <w:t xml:space="preserve">年</w:t>
            </w:r>
            <w:r>
              <w:rPr>
                <w:rFonts w:hint="eastAsia" w:ascii="宋体" w:hAnsi="宋体" w:cs="宋体"/>
                <w:bCs/>
                <w:color w:val="000000"/>
                <w:sz w:val="24"/>
                <w:szCs w:val="24"/>
                <w:highlight w:val="none"/>
                <w:shd w:val="clear" w:color="auto" w:fill="ffffff"/>
                <w:lang w:val="en-US" w:eastAsia="zh-CN"/>
              </w:rPr>
              <w:t xml:space="preserve">9</w:t>
            </w:r>
            <w:r>
              <w:rPr>
                <w:rFonts w:hint="eastAsia" w:ascii="宋体" w:hAnsi="宋体" w:eastAsia="宋体" w:cs="宋体"/>
                <w:bCs/>
                <w:color w:val="000000"/>
                <w:sz w:val="24"/>
                <w:szCs w:val="24"/>
                <w:highlight w:val="none"/>
                <w:shd w:val="clear" w:color="auto" w:fill="ffffff"/>
              </w:rPr>
              <w:t xml:space="preserve">月</w:t>
            </w:r>
            <w:r>
              <w:rPr>
                <w:rFonts w:hint="eastAsia" w:ascii="宋体" w:hAnsi="宋体" w:cs="宋体"/>
                <w:bCs/>
                <w:color w:val="000000"/>
                <w:sz w:val="24"/>
                <w:szCs w:val="24"/>
                <w:highlight w:val="none"/>
                <w:shd w:val="clear" w:color="auto" w:fill="ffffff"/>
                <w:lang w:val="en-US" w:eastAsia="zh-CN"/>
              </w:rPr>
              <w:t xml:space="preserve">22</w:t>
            </w:r>
            <w:r>
              <w:rPr>
                <w:rFonts w:hint="eastAsia" w:ascii="宋体" w:hAnsi="宋体" w:eastAsia="宋体" w:cs="宋体"/>
                <w:bCs/>
                <w:color w:val="000000"/>
                <w:sz w:val="24"/>
                <w:szCs w:val="24"/>
                <w:highlight w:val="none"/>
                <w:shd w:val="clear" w:color="auto" w:fill="ffffff"/>
              </w:rPr>
              <w:t xml:space="preserve">日</w:t>
            </w:r>
            <w:r>
              <w:rPr>
                <w:rFonts w:hint="eastAsia" w:ascii="宋体" w:hAnsi="宋体" w:cs="宋体"/>
                <w:bCs/>
                <w:color w:val="000000"/>
                <w:sz w:val="24"/>
                <w:szCs w:val="24"/>
                <w:highlight w:val="none"/>
                <w:shd w:val="clear" w:color="auto" w:fill="ffffff"/>
                <w:lang w:val="en-US" w:eastAsia="zh-CN"/>
              </w:rPr>
              <w:t xml:space="preserve">9</w:t>
            </w:r>
            <w:r>
              <w:rPr>
                <w:rFonts w:hint="eastAsia" w:ascii="宋体" w:hAnsi="宋体" w:eastAsia="宋体" w:cs="宋体"/>
                <w:bCs/>
                <w:color w:val="000000"/>
                <w:sz w:val="24"/>
                <w:szCs w:val="24"/>
                <w:highlight w:val="none"/>
                <w:shd w:val="clear" w:color="auto" w:fill="ffffff"/>
              </w:rPr>
              <w:t xml:space="preserve">点</w:t>
            </w:r>
            <w:r>
              <w:rPr>
                <w:rFonts w:hint="eastAsia" w:ascii="宋体" w:hAnsi="宋体" w:cs="宋体"/>
                <w:bCs/>
                <w:color w:val="000000"/>
                <w:sz w:val="24"/>
                <w:szCs w:val="24"/>
                <w:highlight w:val="none"/>
                <w:shd w:val="clear" w:color="auto" w:fill="ffffff"/>
                <w:lang w:val="en-US" w:eastAsia="zh-CN"/>
              </w:rPr>
              <w:t xml:space="preserve">00</w:t>
            </w:r>
            <w:r>
              <w:rPr>
                <w:rFonts w:hint="eastAsia" w:ascii="宋体" w:hAnsi="宋体" w:eastAsia="宋体" w:cs="宋体"/>
                <w:bCs/>
                <w:color w:val="000000"/>
                <w:sz w:val="24"/>
                <w:szCs w:val="24"/>
                <w:highlight w:val="none"/>
                <w:shd w:val="clear" w:color="auto" w:fill="ffffff"/>
              </w:rPr>
              <w:t xml:space="preserve">分</w:t>
            </w:r>
            <w:r>
              <w:rPr>
                <w:rFonts w:hint="eastAsia" w:ascii="宋体" w:hAnsi="宋体" w:eastAsia="宋体" w:cs="宋体"/>
                <w:b/>
                <w:color w:val="000000"/>
                <w:sz w:val="24"/>
                <w:szCs w:val="24"/>
                <w:highlight w:val="none"/>
              </w:rPr>
              <w:t xml:space="preserve">（北京时间）</w:t>
            </w:r>
            <w:r>
              <w:rPr>
                <w:rFonts w:hint="eastAsia" w:ascii="宋体" w:hAnsi="宋体" w:eastAsia="宋体" w:cs="宋体"/>
                <w:b/>
                <w:color w:val="000000"/>
                <w:sz w:val="24"/>
                <w:szCs w:val="24"/>
                <w:highlight w:val="none"/>
              </w:rPr>
            </w:r>
            <w:r/>
          </w:p>
          <w:p>
            <w:pPr>
              <w:pStyle w:val="984"/>
              <w:jc w:val="both"/>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lang w:val="en-US" w:eastAsia="zh-CN"/>
              </w:rPr>
              <w:t xml:space="preserve">淮安市公共资源交易中心盱眙分</w:t>
            </w:r>
            <w:r>
              <w:rPr>
                <w:rFonts w:hint="eastAsia" w:ascii="宋体" w:hAnsi="宋体" w:eastAsia="宋体" w:cs="宋体"/>
                <w:color w:val="000000"/>
                <w:sz w:val="24"/>
                <w:szCs w:val="24"/>
                <w:highlight w:val="none"/>
                <w:lang w:val="en-US" w:eastAsia="zh-CN"/>
              </w:rPr>
              <w:t xml:space="preserve">中心201开标室</w:t>
            </w:r>
            <w:r>
              <w:rPr>
                <w:rFonts w:hint="eastAsia" w:ascii="宋体" w:hAnsi="宋体" w:eastAsia="宋体" w:cs="宋体"/>
                <w:color w:val="000000"/>
                <w:sz w:val="24"/>
                <w:szCs w:val="24"/>
                <w:highlight w:val="none"/>
                <w:lang w:val="en-US" w:eastAsia="zh-CN"/>
              </w:rPr>
              <w:t xml:space="preserve">（江苏省政府采购一体化不见面开标（采购）大厅）</w:t>
            </w:r>
            <w:bookmarkEnd w:id="0"/>
            <w:r>
              <w:rPr>
                <w:rFonts w:hint="eastAsia" w:ascii="宋体" w:hAnsi="宋体" w:eastAsia="宋体" w:cs="宋体"/>
                <w:b/>
                <w:color w:val="000000"/>
                <w:sz w:val="24"/>
                <w:szCs w:val="24"/>
                <w:highlight w:val="none"/>
              </w:rPr>
            </w:r>
            <w:r/>
          </w:p>
        </w:tc>
      </w:tr>
      <w:tr>
        <w:trPr>
          <w:trHeight w:val="340"/>
        </w:trPr>
        <w:tc>
          <w:tcPr>
            <w:tcW w:w="751" w:type="dxa"/>
            <w:vAlign w:val="center"/>
            <w:textDirection w:val="lrTb"/>
            <w:noWrap w:val="false"/>
          </w:tcPr>
          <w:p>
            <w:pPr>
              <w:pStyle w:val="984"/>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r>
            <w:r/>
          </w:p>
        </w:tc>
        <w:tc>
          <w:tcPr>
            <w:tcW w:w="1943" w:type="dxa"/>
            <w:vAlign w:val="center"/>
            <w:textDirection w:val="lrTb"/>
            <w:noWrap w:val="false"/>
          </w:tcPr>
          <w:p>
            <w:pPr>
              <w:pStyle w:val="984"/>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代理服务费</w:t>
            </w:r>
            <w:r>
              <w:rPr>
                <w:rFonts w:hint="eastAsia" w:ascii="宋体" w:hAnsi="宋体" w:eastAsia="宋体" w:cs="宋体"/>
                <w:color w:val="000000"/>
                <w:sz w:val="24"/>
                <w:szCs w:val="24"/>
                <w:highlight w:val="none"/>
              </w:rPr>
            </w:r>
            <w:r/>
          </w:p>
        </w:tc>
        <w:tc>
          <w:tcPr>
            <w:tcW w:w="6617" w:type="dxa"/>
            <w:vAlign w:val="center"/>
            <w:textDirection w:val="lrTb"/>
            <w:noWrap w:val="false"/>
          </w:tcPr>
          <w:p>
            <w:pPr>
              <w:pStyle w:val="984"/>
              <w:ind w:firstLine="480"/>
              <w:jc w:val="both"/>
              <w:keepLines w:val="0"/>
              <w:keepNext w:val="0"/>
              <w:pageBreakBefore w:val="0"/>
              <w:spacing w:line="360" w:lineRule="auto"/>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rPr>
              <w:t xml:space="preserve">本项目代理费参照苏政采协〔2024〕20号《关于印发〈江苏省政府采购代理服务收费指导意见〉的通知》收取。由成交供应商在成交通知书发出后向采购代理机构一次性付清。因此，供应商在报价时须将代理服务费用等包含在响应报价中，但无需单独列项计取（建议采用数字人民币支付）</w:t>
            </w:r>
            <w:r>
              <w:rPr>
                <w:rFonts w:hint="eastAsia" w:ascii="宋体" w:hAnsi="宋体" w:eastAsia="宋体" w:cs="宋体"/>
                <w:color w:val="000000"/>
                <w:sz w:val="24"/>
                <w:szCs w:val="24"/>
                <w:highlight w:val="none"/>
                <w:lang w:val="en-US"/>
              </w:rPr>
            </w:r>
            <w:r/>
          </w:p>
        </w:tc>
      </w:tr>
      <w:tr>
        <w:trPr>
          <w:trHeight w:val="340"/>
        </w:trPr>
        <w:tc>
          <w:tcPr>
            <w:tcW w:w="751" w:type="dxa"/>
            <w:vAlign w:val="center"/>
            <w:textDirection w:val="lrTb"/>
            <w:noWrap w:val="false"/>
          </w:tcPr>
          <w:p>
            <w:pPr>
              <w:pStyle w:val="984"/>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r>
            <w:r/>
          </w:p>
        </w:tc>
        <w:tc>
          <w:tcPr>
            <w:tcW w:w="1943" w:type="dxa"/>
            <w:vAlign w:val="center"/>
            <w:textDirection w:val="lrTb"/>
            <w:noWrap w:val="false"/>
          </w:tcPr>
          <w:p>
            <w:pPr>
              <w:pStyle w:val="984"/>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中标通知书领取</w:t>
            </w:r>
            <w:r>
              <w:rPr>
                <w:rFonts w:hint="eastAsia" w:ascii="宋体" w:hAnsi="宋体" w:eastAsia="宋体" w:cs="宋体"/>
                <w:color w:val="000000"/>
                <w:sz w:val="24"/>
                <w:szCs w:val="24"/>
                <w:highlight w:val="none"/>
              </w:rPr>
            </w:r>
            <w:r/>
          </w:p>
        </w:tc>
        <w:tc>
          <w:tcPr>
            <w:tcW w:w="6617" w:type="dxa"/>
            <w:vAlign w:val="center"/>
            <w:textDirection w:val="lrTb"/>
            <w:noWrap w:val="false"/>
          </w:tcPr>
          <w:p>
            <w:pPr>
              <w:pStyle w:val="984"/>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代理机构</w:t>
            </w:r>
            <w:r>
              <w:rPr>
                <w:rFonts w:hint="eastAsia" w:ascii="宋体" w:hAnsi="宋体" w:eastAsia="宋体" w:cs="宋体"/>
                <w:color w:val="000000"/>
                <w:sz w:val="24"/>
                <w:szCs w:val="24"/>
                <w:highlight w:val="none"/>
                <w:lang w:val="en-US" w:eastAsia="zh-CN"/>
              </w:rPr>
              <w:t xml:space="preserve">处</w:t>
            </w:r>
            <w:r>
              <w:rPr>
                <w:rFonts w:hint="eastAsia" w:ascii="宋体" w:hAnsi="宋体" w:eastAsia="宋体" w:cs="宋体"/>
                <w:color w:val="000000"/>
                <w:sz w:val="24"/>
                <w:szCs w:val="24"/>
                <w:highlight w:val="none"/>
              </w:rPr>
              <w:t xml:space="preserve">领取</w:t>
            </w:r>
            <w:r>
              <w:rPr>
                <w:rFonts w:hint="eastAsia" w:ascii="宋体" w:hAnsi="宋体" w:eastAsia="宋体" w:cs="宋体"/>
                <w:color w:val="000000"/>
                <w:sz w:val="24"/>
                <w:szCs w:val="24"/>
                <w:highlight w:val="none"/>
              </w:rPr>
            </w:r>
            <w:r/>
          </w:p>
        </w:tc>
      </w:tr>
      <w:tr>
        <w:trPr>
          <w:trHeight w:val="340"/>
        </w:trPr>
        <w:tc>
          <w:tcPr>
            <w:tcW w:w="751" w:type="dxa"/>
            <w:vAlign w:val="center"/>
            <w:textDirection w:val="lrTb"/>
            <w:noWrap w:val="false"/>
          </w:tcPr>
          <w:p>
            <w:pPr>
              <w:pStyle w:val="984"/>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r>
            <w:r/>
          </w:p>
        </w:tc>
        <w:tc>
          <w:tcPr>
            <w:tcW w:w="1943" w:type="dxa"/>
            <w:vAlign w:val="center"/>
            <w:textDirection w:val="lrTb"/>
            <w:noWrap w:val="false"/>
          </w:tcPr>
          <w:p>
            <w:pPr>
              <w:pStyle w:val="984"/>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资质要求</w:t>
            </w:r>
            <w:r>
              <w:rPr>
                <w:rFonts w:hint="eastAsia" w:ascii="宋体" w:hAnsi="宋体" w:eastAsia="宋体" w:cs="宋体"/>
                <w:color w:val="000000"/>
                <w:sz w:val="24"/>
                <w:szCs w:val="24"/>
                <w:highlight w:val="none"/>
              </w:rPr>
            </w:r>
            <w:r/>
          </w:p>
        </w:tc>
        <w:tc>
          <w:tcPr>
            <w:tcW w:w="6617" w:type="dxa"/>
            <w:vAlign w:val="center"/>
            <w:textDirection w:val="lrTb"/>
            <w:noWrap w:val="false"/>
          </w:tcPr>
          <w:p>
            <w:pPr>
              <w:pStyle w:val="984"/>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详见采购公告要求</w:t>
            </w:r>
            <w:r>
              <w:rPr>
                <w:rFonts w:hint="eastAsia" w:ascii="宋体" w:hAnsi="宋体" w:eastAsia="宋体" w:cs="宋体"/>
                <w:color w:val="000000"/>
                <w:sz w:val="24"/>
                <w:szCs w:val="24"/>
                <w:highlight w:val="none"/>
              </w:rPr>
            </w:r>
            <w:r/>
          </w:p>
        </w:tc>
      </w:tr>
      <w:tr>
        <w:trPr>
          <w:trHeight w:val="340"/>
        </w:trPr>
        <w:tc>
          <w:tcPr>
            <w:tcW w:w="751" w:type="dxa"/>
            <w:vAlign w:val="center"/>
            <w:textDirection w:val="lrTb"/>
            <w:noWrap w:val="false"/>
          </w:tcPr>
          <w:p>
            <w:pPr>
              <w:pStyle w:val="984"/>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rPr>
            </w:r>
            <w:r/>
          </w:p>
        </w:tc>
        <w:tc>
          <w:tcPr>
            <w:tcW w:w="1943" w:type="dxa"/>
            <w:vAlign w:val="center"/>
            <w:textDirection w:val="lrTb"/>
            <w:noWrap w:val="false"/>
          </w:tcPr>
          <w:p>
            <w:pPr>
              <w:pStyle w:val="984"/>
              <w:jc w:val="cente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评标方法</w:t>
            </w:r>
            <w:r>
              <w:rPr>
                <w:rFonts w:hint="eastAsia" w:ascii="宋体" w:hAnsi="宋体" w:eastAsia="宋体" w:cs="宋体"/>
                <w:color w:val="000000"/>
                <w:sz w:val="24"/>
                <w:szCs w:val="24"/>
                <w:highlight w:val="none"/>
              </w:rPr>
            </w:r>
            <w:r/>
          </w:p>
        </w:tc>
        <w:tc>
          <w:tcPr>
            <w:tcW w:w="6617" w:type="dxa"/>
            <w:vAlign w:val="center"/>
            <w:textDirection w:val="lrTb"/>
            <w:noWrap w:val="false"/>
          </w:tcPr>
          <w:p>
            <w:pPr>
              <w:pStyle w:val="984"/>
              <w:jc w:val="left"/>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综合评分法</w:t>
            </w:r>
            <w:r>
              <w:rPr>
                <w:rFonts w:hint="eastAsia" w:ascii="宋体" w:hAnsi="宋体" w:eastAsia="宋体" w:cs="宋体"/>
                <w:color w:val="000000"/>
                <w:sz w:val="24"/>
                <w:szCs w:val="24"/>
                <w:highlight w:val="none"/>
                <w:lang w:eastAsia="zh-CN"/>
              </w:rPr>
            </w:r>
            <w:r/>
          </w:p>
        </w:tc>
      </w:tr>
    </w:tbl>
    <w:p>
      <w:pPr>
        <w:pStyle w:val="984"/>
        <w:jc w:val="both"/>
        <w:keepLines w:val="0"/>
        <w:keepNext w:val="0"/>
        <w:pageBreakBefore w:val="0"/>
        <w:spacing w:after="100" w:afterAutospacing="1" w:line="360" w:lineRule="auto"/>
        <w:widowControl/>
        <w:rPr>
          <w:rFonts w:hint="eastAsia" w:ascii="宋体" w:hAnsi="宋体" w:eastAsia="宋体" w:cs="宋体"/>
          <w:b/>
          <w:color w:val="000000"/>
          <w:sz w:val="30"/>
          <w:szCs w:val="30"/>
          <w:highlight w:val="none"/>
        </w:rPr>
        <w:sectPr>
          <w:footerReference w:type="default" r:id="rId12"/>
          <w:footnotePr/>
          <w:endnotePr/>
          <w:type w:val="nextPage"/>
          <w:pgSz w:w="11906" w:h="16838" w:orient="portrait"/>
          <w:pgMar w:top="1417" w:right="1417" w:bottom="1417" w:left="1417" w:header="851" w:footer="992" w:gutter="0"/>
          <w:pgNumType w:start="1"/>
          <w:cols w:num="1" w:sep="0" w:space="1701" w:equalWidth="1"/>
          <w:docGrid w:linePitch="360"/>
        </w:sectPr>
        <w:outlineLvl w:val="0"/>
      </w:pPr>
      <w:r>
        <w:rPr>
          <w:rFonts w:hint="eastAsia" w:ascii="宋体" w:hAnsi="宋体" w:eastAsia="宋体" w:cs="宋体"/>
          <w:b/>
          <w:color w:val="000000"/>
          <w:sz w:val="30"/>
          <w:szCs w:val="30"/>
          <w:highlight w:val="none"/>
        </w:rPr>
      </w:r>
      <w:r/>
    </w:p>
    <w:p>
      <w:pPr>
        <w:pStyle w:val="984"/>
        <w:jc w:val="center"/>
        <w:pageBreakBefore w:val="0"/>
        <w:spacing w:after="100" w:afterAutospacing="1" w:line="360" w:lineRule="auto"/>
        <w:widowControl/>
        <w:rPr>
          <w:rFonts w:hint="eastAsia" w:ascii="宋体" w:hAnsi="宋体" w:eastAsia="宋体" w:cs="宋体"/>
          <w:b/>
          <w:color w:val="000000"/>
          <w:sz w:val="30"/>
          <w:szCs w:val="30"/>
          <w:highlight w:val="none"/>
        </w:rPr>
        <w:outlineLvl w:val="0"/>
      </w:pPr>
      <w:r>
        <w:rPr>
          <w:rFonts w:hint="eastAsia" w:ascii="宋体" w:hAnsi="宋体" w:eastAsia="宋体" w:cs="宋体"/>
          <w:b/>
          <w:color w:val="000000"/>
          <w:sz w:val="30"/>
          <w:szCs w:val="30"/>
          <w:highlight w:val="none"/>
        </w:rPr>
        <w:t xml:space="preserve">第一章  磋商邀请</w:t>
      </w:r>
      <w:r>
        <w:rPr>
          <w:rFonts w:hint="eastAsia" w:ascii="宋体" w:hAnsi="宋体" w:eastAsia="宋体" w:cs="宋体"/>
          <w:b/>
          <w:color w:val="000000"/>
          <w:sz w:val="30"/>
          <w:szCs w:val="30"/>
          <w:highlight w:val="none"/>
        </w:rPr>
      </w:r>
      <w:r/>
    </w:p>
    <w:p>
      <w:pPr>
        <w:pStyle w:val="984"/>
        <w:ind w:firstLine="482"/>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bookmarkStart w:id="1" w:name="OLE_LINK40"/>
      <w:r>
        <w:rPr>
          <w:rFonts w:hint="eastAsia" w:ascii="宋体" w:hAnsi="宋体" w:eastAsia="宋体" w:cs="宋体"/>
          <w:b/>
          <w:bCs/>
          <w:color w:val="000000"/>
          <w:sz w:val="24"/>
          <w:szCs w:val="24"/>
          <w:highlight w:val="none"/>
        </w:rPr>
        <w:t xml:space="preserve">项目概况</w:t>
      </w:r>
      <w:r>
        <w:rPr>
          <w:rFonts w:hint="eastAsia" w:ascii="宋体" w:hAnsi="宋体" w:eastAsia="宋体" w:cs="宋体"/>
          <w:color w:val="000000"/>
          <w:sz w:val="24"/>
          <w:szCs w:val="24"/>
          <w:highlight w:val="none"/>
          <w:lang w:eastAsia="zh-CN"/>
        </w:rPr>
      </w:r>
      <w:r/>
    </w:p>
    <w:p>
      <w:pPr>
        <w:pStyle w:val="984"/>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lang w:val="en-US" w:eastAsia="zh-CN"/>
        </w:rPr>
        <w:t xml:space="preserve">“盱眙1号”小龙虾良种保育及水花苗可控繁育示范基地光伏EPC</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lang w:eastAsia="zh-CN"/>
        </w:rPr>
        <w:t xml:space="preserve">项目名称</w:t>
      </w:r>
      <w:r>
        <w:rPr>
          <w:rFonts w:hint="eastAsia" w:ascii="宋体" w:hAnsi="宋体" w:eastAsia="宋体" w:cs="宋体"/>
          <w:color w:val="000000"/>
          <w:sz w:val="24"/>
          <w:szCs w:val="24"/>
          <w:highlight w:val="none"/>
          <w:u w:val="single"/>
          <w:lang w:val="en-US" w:eastAsia="zh-CN"/>
        </w:rPr>
        <w:t xml:space="preserve"> 项目编号</w:t>
      </w:r>
      <w:r>
        <w:rPr>
          <w:rFonts w:hint="eastAsia" w:ascii="宋体" w:hAnsi="宋体" w:cs="宋体"/>
          <w:color w:val="000000"/>
          <w:sz w:val="24"/>
          <w:szCs w:val="24"/>
          <w:highlight w:val="none"/>
          <w:u w:val="single"/>
          <w:lang w:val="en-US" w:eastAsia="zh-CN"/>
        </w:rPr>
        <w:t xml:space="preserve">：JSZC-320830-YSJS-C2026-0019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lang w:eastAsia="zh-CN"/>
        </w:rPr>
        <w:t xml:space="preserve">采购项目的潜在供应商应在苏采云政府采购一体化平台（江苏政府采购网或淮安市政府采购网）获取采购文件，并于</w:t>
      </w:r>
      <w:r>
        <w:rPr>
          <w:rFonts w:hint="eastAsia" w:ascii="宋体" w:hAnsi="宋体" w:eastAsia="宋体" w:cs="宋体"/>
          <w:color w:val="000000"/>
          <w:sz w:val="24"/>
          <w:szCs w:val="24"/>
          <w:highlight w:val="none"/>
          <w:u w:val="single"/>
          <w:lang w:eastAsia="zh-CN"/>
        </w:rPr>
        <w:t xml:space="preserve">2026-</w:t>
      </w:r>
      <w:r>
        <w:rPr>
          <w:rFonts w:hint="eastAsia" w:ascii="宋体" w:hAnsi="宋体" w:cs="宋体"/>
          <w:color w:val="000000"/>
          <w:sz w:val="24"/>
          <w:szCs w:val="24"/>
          <w:highlight w:val="none"/>
          <w:u w:val="single"/>
          <w:lang w:val="en-US" w:eastAsia="zh-CN"/>
        </w:rPr>
        <w:t xml:space="preserve">09</w:t>
      </w:r>
      <w:r>
        <w:rPr>
          <w:rFonts w:hint="eastAsia" w:ascii="宋体" w:hAnsi="宋体" w:eastAsia="宋体" w:cs="宋体"/>
          <w:color w:val="000000"/>
          <w:sz w:val="24"/>
          <w:szCs w:val="24"/>
          <w:highlight w:val="none"/>
          <w:u w:val="single"/>
          <w:lang w:eastAsia="zh-CN"/>
        </w:rPr>
        <w:t xml:space="preserve">-</w:t>
      </w:r>
      <w:r>
        <w:rPr>
          <w:rFonts w:hint="eastAsia" w:ascii="宋体" w:hAnsi="宋体" w:cs="宋体"/>
          <w:color w:val="000000"/>
          <w:sz w:val="24"/>
          <w:szCs w:val="24"/>
          <w:highlight w:val="none"/>
          <w:u w:val="single"/>
          <w:lang w:val="en-US" w:eastAsia="zh-CN"/>
        </w:rPr>
        <w:t xml:space="preserve">22</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eastAsia="zh-CN"/>
        </w:rPr>
        <w:t xml:space="preserve"> 09:00 </w:t>
      </w:r>
      <w:r>
        <w:rPr>
          <w:rFonts w:hint="eastAsia" w:ascii="宋体" w:hAnsi="宋体" w:eastAsia="宋体" w:cs="宋体"/>
          <w:color w:val="000000"/>
          <w:sz w:val="24"/>
          <w:szCs w:val="24"/>
          <w:highlight w:val="none"/>
          <w:lang w:eastAsia="zh-CN"/>
        </w:rPr>
        <w:t xml:space="preserve">（北京时间）前提交响应文件。</w:t>
      </w:r>
      <w:r>
        <w:rPr>
          <w:rFonts w:hint="eastAsia" w:ascii="宋体" w:hAnsi="宋体" w:eastAsia="宋体" w:cs="宋体"/>
          <w:color w:val="000000"/>
          <w:sz w:val="24"/>
          <w:szCs w:val="24"/>
          <w:highlight w:val="none"/>
          <w:lang w:eastAsia="zh-CN"/>
        </w:rPr>
      </w:r>
      <w:r/>
    </w:p>
    <w:p>
      <w:pPr>
        <w:pStyle w:val="984"/>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一、项目基本情况</w:t>
      </w:r>
      <w:r>
        <w:rPr>
          <w:rFonts w:hint="eastAsia" w:ascii="宋体" w:hAnsi="宋体" w:eastAsia="宋体" w:cs="宋体"/>
          <w:b/>
          <w:bCs/>
          <w:color w:val="000000"/>
          <w:sz w:val="24"/>
          <w:szCs w:val="24"/>
          <w:highlight w:val="none"/>
        </w:rPr>
      </w:r>
      <w:r/>
    </w:p>
    <w:p>
      <w:pPr>
        <w:pStyle w:val="984"/>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lang w:eastAsia="zh-CN"/>
        </w:rPr>
        <w:t xml:space="preserve">：JSZC-320830-YSJS-C2026-0019</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pStyle w:val="984"/>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cs="宋体"/>
          <w:color w:val="000000"/>
          <w:sz w:val="24"/>
          <w:szCs w:val="24"/>
          <w:highlight w:val="none"/>
          <w:lang w:eastAsia="zh-CN"/>
        </w:rPr>
        <w:t xml:space="preserve">“盱眙1号”小龙虾良种保育及水花苗可控繁育示范基地光伏EPC</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bCs/>
          <w:color w:val="000000"/>
          <w:sz w:val="24"/>
          <w:szCs w:val="24"/>
          <w:highlight w:val="none"/>
        </w:rPr>
      </w:r>
      <w:r/>
    </w:p>
    <w:p>
      <w:pPr>
        <w:pStyle w:val="98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采购方式</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竞争性磋商</w:t>
      </w:r>
      <w:r>
        <w:rPr>
          <w:rFonts w:hint="eastAsia" w:ascii="宋体" w:hAnsi="宋体" w:eastAsia="宋体" w:cs="宋体"/>
          <w:color w:val="000000"/>
          <w:sz w:val="24"/>
          <w:szCs w:val="24"/>
          <w:highlight w:val="none"/>
        </w:rPr>
      </w:r>
      <w:r/>
    </w:p>
    <w:p>
      <w:pPr>
        <w:pStyle w:val="98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预算金额</w:t>
      </w:r>
      <w:r>
        <w:rPr>
          <w:rFonts w:hint="eastAsia" w:ascii="宋体" w:hAnsi="宋体" w:eastAsia="宋体" w:cs="宋体"/>
          <w:bCs/>
          <w:color w:val="000000"/>
          <w:sz w:val="24"/>
          <w:szCs w:val="24"/>
          <w:highlight w:val="none"/>
          <w:lang w:eastAsia="zh-CN"/>
        </w:rPr>
        <w:t xml:space="preserve">：</w:t>
      </w:r>
      <w:r>
        <w:rPr>
          <w:rFonts w:hint="eastAsia" w:ascii="宋体" w:hAnsi="宋体" w:cs="宋体"/>
          <w:bCs/>
          <w:color w:val="000000"/>
          <w:sz w:val="24"/>
          <w:szCs w:val="24"/>
          <w:highlight w:val="none"/>
          <w:lang w:eastAsia="zh-CN"/>
        </w:rPr>
        <w:t xml:space="preserve">355</w:t>
      </w:r>
      <w:r>
        <w:rPr>
          <w:rFonts w:hint="eastAsia" w:ascii="宋体" w:hAnsi="宋体" w:eastAsia="宋体" w:cs="宋体"/>
          <w:color w:val="000000"/>
          <w:sz w:val="24"/>
          <w:szCs w:val="24"/>
          <w:highlight w:val="none"/>
          <w:lang w:val="en-US" w:eastAsia="zh-CN"/>
        </w:rPr>
        <w:t xml:space="preserve">万元（施工：348万元，设计：7万元）</w:t>
      </w:r>
      <w:r>
        <w:rPr>
          <w:rFonts w:hint="eastAsia" w:ascii="宋体" w:hAnsi="宋体" w:eastAsia="宋体" w:cs="宋体"/>
          <w:color w:val="000000"/>
          <w:sz w:val="24"/>
          <w:szCs w:val="24"/>
          <w:highlight w:val="none"/>
        </w:rPr>
      </w:r>
      <w:r/>
    </w:p>
    <w:p>
      <w:pPr>
        <w:pStyle w:val="98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最高限价</w:t>
      </w:r>
      <w:r>
        <w:rPr>
          <w:rFonts w:hint="eastAsia" w:ascii="宋体" w:hAnsi="宋体" w:eastAsia="宋体" w:cs="宋体"/>
          <w:bCs/>
          <w:color w:val="000000"/>
          <w:sz w:val="24"/>
          <w:szCs w:val="24"/>
          <w:highlight w:val="none"/>
          <w:lang w:eastAsia="zh-CN"/>
        </w:rPr>
        <w:t xml:space="preserve">：</w:t>
      </w:r>
      <w:r>
        <w:rPr>
          <w:rFonts w:hint="eastAsia" w:ascii="宋体" w:hAnsi="宋体" w:cs="宋体"/>
          <w:bCs/>
          <w:color w:val="000000"/>
          <w:sz w:val="24"/>
          <w:szCs w:val="24"/>
          <w:highlight w:val="none"/>
          <w:lang w:eastAsia="zh-CN"/>
        </w:rPr>
        <w:t xml:space="preserve">355</w:t>
      </w:r>
      <w:r>
        <w:rPr>
          <w:rFonts w:hint="eastAsia" w:ascii="宋体" w:hAnsi="宋体" w:eastAsia="宋体" w:cs="宋体"/>
          <w:color w:val="000000"/>
          <w:sz w:val="24"/>
          <w:szCs w:val="24"/>
          <w:highlight w:val="none"/>
          <w:lang w:val="en-US" w:eastAsia="zh-CN"/>
        </w:rPr>
        <w:t xml:space="preserve">万元（施工：</w:t>
      </w:r>
      <w:r>
        <w:rPr>
          <w:rFonts w:hint="eastAsia" w:ascii="宋体" w:hAnsi="宋体" w:eastAsia="宋体" w:cs="宋体"/>
          <w:color w:val="000000"/>
          <w:sz w:val="24"/>
          <w:szCs w:val="24"/>
          <w:highlight w:val="none"/>
          <w:lang w:val="en-US" w:eastAsia="zh-CN"/>
        </w:rPr>
        <w:t xml:space="preserve">348万元，设计：7万元</w:t>
      </w:r>
      <w:r>
        <w:rPr>
          <w:rFonts w:hint="eastAsia" w:ascii="宋体" w:hAnsi="宋体" w:eastAsia="宋体" w:cs="宋体"/>
          <w:color w:val="000000"/>
          <w:sz w:val="24"/>
          <w:szCs w:val="24"/>
          <w:highlight w:val="none"/>
          <w:lang w:val="en-US" w:eastAsia="zh-CN"/>
        </w:rPr>
        <w:t xml:space="preserve">），总价及分项报价均不得超过限价，否则作无效标处理。</w:t>
      </w:r>
      <w:r>
        <w:rPr>
          <w:rFonts w:hint="eastAsia" w:ascii="宋体" w:hAnsi="宋体" w:eastAsia="宋体" w:cs="宋体"/>
          <w:color w:val="000000"/>
          <w:sz w:val="24"/>
          <w:szCs w:val="24"/>
          <w:highlight w:val="none"/>
        </w:rPr>
      </w:r>
      <w:r/>
    </w:p>
    <w:p>
      <w:pPr>
        <w:pStyle w:val="984"/>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采购需求</w:t>
      </w:r>
      <w:r>
        <w:rPr>
          <w:rFonts w:hint="eastAsia" w:ascii="宋体" w:hAnsi="宋体" w:eastAsia="宋体" w:cs="宋体"/>
          <w:color w:val="000000"/>
          <w:sz w:val="24"/>
          <w:szCs w:val="24"/>
          <w:highlight w:val="none"/>
        </w:rPr>
        <w:t xml:space="preserve">：</w:t>
      </w:r>
      <w:bookmarkStart w:id="2" w:name="OLE_LINK73"/>
      <w:r/>
      <w:bookmarkStart w:id="3" w:name="OLE_LINK43"/>
      <w:r>
        <w:rPr>
          <w:rFonts w:hint="eastAsia" w:ascii="宋体" w:hAnsi="宋体" w:cs="宋体"/>
          <w:color w:val="000000"/>
          <w:sz w:val="24"/>
          <w:szCs w:val="24"/>
          <w:highlight w:val="none"/>
          <w:lang w:eastAsia="zh-CN"/>
        </w:rPr>
        <w:t xml:space="preserve">“盱眙1号”小龙虾良种保育及水花苗可控繁育示范基地光伏EPC</w:t>
      </w:r>
      <w:r>
        <w:rPr>
          <w:rFonts w:hint="eastAsia" w:ascii="宋体" w:hAnsi="宋体" w:eastAsia="宋体" w:cs="宋体"/>
          <w:color w:val="000000"/>
          <w:sz w:val="24"/>
          <w:szCs w:val="24"/>
          <w:highlight w:val="none"/>
          <w:lang w:eastAsia="zh-CN"/>
        </w:rPr>
        <w:t xml:space="preserve">，</w:t>
      </w:r>
      <w:bookmarkEnd w:id="2"/>
      <w:r/>
      <w:bookmarkEnd w:id="3"/>
      <w:r>
        <w:rPr>
          <w:rFonts w:hint="eastAsia" w:ascii="宋体" w:hAnsi="宋体" w:eastAsia="宋体" w:cs="宋体"/>
          <w:color w:val="000000"/>
          <w:sz w:val="24"/>
          <w:szCs w:val="24"/>
          <w:highlight w:val="none"/>
          <w:lang w:eastAsia="zh-CN"/>
        </w:rPr>
        <w:t xml:space="preserve">具体内容详见第</w:t>
      </w:r>
      <w:r>
        <w:rPr>
          <w:rFonts w:hint="eastAsia" w:ascii="宋体" w:hAnsi="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lang w:eastAsia="zh-CN"/>
        </w:rPr>
        <w:t xml:space="preserve">章项目采购需求。</w:t>
      </w:r>
      <w:r>
        <w:rPr>
          <w:rFonts w:hint="eastAsia" w:ascii="宋体" w:hAnsi="宋体" w:eastAsia="宋体" w:cs="宋体"/>
          <w:color w:val="000000"/>
          <w:sz w:val="24"/>
          <w:szCs w:val="24"/>
          <w:highlight w:val="none"/>
          <w:lang w:eastAsia="zh-CN"/>
        </w:rPr>
      </w:r>
      <w:r/>
    </w:p>
    <w:p>
      <w:pPr>
        <w:pStyle w:val="984"/>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合同履行期限</w:t>
      </w:r>
      <w:r>
        <w:rPr>
          <w:rFonts w:hint="eastAsia" w:ascii="宋体" w:hAnsi="宋体" w:eastAsia="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30</w:t>
      </w:r>
      <w:r>
        <w:rPr>
          <w:rFonts w:hint="eastAsia" w:ascii="宋体" w:hAnsi="宋体" w:eastAsia="宋体" w:cs="宋体"/>
          <w:bCs/>
          <w:color w:val="000000"/>
          <w:sz w:val="24"/>
          <w:szCs w:val="24"/>
          <w:highlight w:val="none"/>
          <w:lang w:val="en-US" w:eastAsia="zh-CN"/>
        </w:rPr>
        <w:t xml:space="preserve">日历天</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984"/>
        <w:ind w:firstLine="480"/>
        <w:keepLines w:val="0"/>
        <w:keepNext w:val="0"/>
        <w:pageBreakBefore w:val="0"/>
        <w:spacing w:line="360" w:lineRule="auto"/>
        <w:widowControl w:val="off"/>
        <w:rPr>
          <w:rFonts w:hint="eastAsia"/>
          <w:color w:val="000000"/>
          <w:highlight w:val="none"/>
          <w:lang w:eastAsia="zh-CN"/>
        </w:rPr>
      </w:pPr>
      <w:r>
        <w:rPr>
          <w:rFonts w:ascii="宋体" w:hAnsi="宋体"/>
          <w:color w:val="000000"/>
          <w:sz w:val="24"/>
          <w:highlight w:val="none"/>
        </w:rPr>
        <w:t xml:space="preserve">质量要求：</w:t>
      </w:r>
      <w:r>
        <w:rPr>
          <w:rFonts w:hint="eastAsia" w:ascii="宋体" w:hAnsi="宋体"/>
          <w:color w:val="000000"/>
          <w:sz w:val="24"/>
          <w:highlight w:val="none"/>
        </w:rPr>
        <w:t xml:space="preserve">符合采购需求。</w:t>
      </w:r>
      <w:r>
        <w:rPr>
          <w:rFonts w:hint="eastAsia"/>
          <w:color w:val="000000"/>
          <w:highlight w:val="none"/>
          <w:lang w:eastAsia="zh-CN"/>
        </w:rPr>
      </w:r>
      <w:r/>
    </w:p>
    <w:p>
      <w:pPr>
        <w:pStyle w:val="984"/>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本项目（是/否）接受联合体：</w:t>
      </w:r>
      <w:r>
        <w:rPr>
          <w:rFonts w:hint="eastAsia" w:ascii="宋体" w:hAnsi="宋体" w:cs="宋体"/>
          <w:color w:val="000000"/>
          <w:sz w:val="24"/>
          <w:szCs w:val="24"/>
          <w:highlight w:val="none"/>
          <w:lang w:val="en-US" w:eastAsia="zh-CN"/>
        </w:rPr>
        <w:t xml:space="preserve">是</w:t>
      </w:r>
      <w:r>
        <w:rPr>
          <w:rFonts w:hint="eastAsia" w:ascii="宋体" w:hAnsi="宋体" w:eastAsia="宋体" w:cs="宋体"/>
          <w:color w:val="000000"/>
          <w:sz w:val="24"/>
          <w:szCs w:val="24"/>
          <w:highlight w:val="none"/>
          <w:lang w:val="en-US" w:eastAsia="zh-CN"/>
        </w:rPr>
      </w:r>
      <w:r/>
    </w:p>
    <w:p>
      <w:pPr>
        <w:pStyle w:val="984"/>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二、申请人的资格要求</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r>
      <w:r/>
    </w:p>
    <w:p>
      <w:pPr>
        <w:pStyle w:val="98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（一）符合《中华人民共和国政府采购法》第二十二条规定；</w:t>
      </w:r>
      <w:r>
        <w:rPr>
          <w:rFonts w:hint="eastAsia" w:ascii="宋体" w:hAnsi="宋体" w:eastAsia="宋体" w:cs="宋体"/>
          <w:color w:val="000000"/>
          <w:sz w:val="24"/>
          <w:szCs w:val="24"/>
          <w:highlight w:val="none"/>
        </w:rPr>
      </w:r>
      <w:r/>
    </w:p>
    <w:p>
      <w:pPr>
        <w:pStyle w:val="984"/>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bookmarkStart w:id="4" w:name="OLE_LINK48"/>
      <w:r>
        <w:rPr>
          <w:rFonts w:hint="eastAsia" w:ascii="宋体" w:hAnsi="宋体" w:eastAsia="宋体" w:cs="宋体"/>
          <w:color w:val="000000"/>
          <w:sz w:val="24"/>
          <w:szCs w:val="24"/>
          <w:highlight w:val="none"/>
          <w:lang w:val="zh-CN"/>
        </w:rPr>
        <w:t xml:space="preserve">供应商</w:t>
      </w:r>
      <w:r>
        <w:rPr>
          <w:rFonts w:hint="eastAsia" w:ascii="宋体" w:hAnsi="宋体" w:eastAsia="宋体" w:cs="宋体"/>
          <w:color w:val="000000"/>
          <w:sz w:val="24"/>
          <w:szCs w:val="24"/>
          <w:highlight w:val="none"/>
          <w:lang w:val="en-US" w:eastAsia="zh-CN"/>
        </w:rPr>
        <w:t xml:space="preserve">提供</w:t>
      </w:r>
      <w:r>
        <w:rPr>
          <w:rFonts w:hint="eastAsia" w:ascii="宋体" w:hAnsi="宋体" w:eastAsia="宋体" w:cs="宋体"/>
          <w:color w:val="000000"/>
          <w:sz w:val="24"/>
          <w:szCs w:val="24"/>
          <w:highlight w:val="none"/>
        </w:rPr>
        <w:t xml:space="preserve">符合《中华人民共和国政府采购法》第二十二条规</w:t>
      </w:r>
      <w:r>
        <w:rPr>
          <w:rFonts w:hint="eastAsia" w:ascii="宋体" w:hAnsi="宋体" w:eastAsia="宋体" w:cs="宋体"/>
          <w:color w:val="000000"/>
          <w:sz w:val="24"/>
          <w:szCs w:val="24"/>
          <w:highlight w:val="none"/>
          <w:lang w:eastAsia="zh-CN"/>
        </w:rPr>
        <w:t xml:space="preserve">定的</w:t>
      </w:r>
      <w:r>
        <w:rPr>
          <w:rFonts w:hint="eastAsia" w:ascii="宋体" w:hAnsi="宋体" w:eastAsia="宋体" w:cs="宋体"/>
          <w:color w:val="000000"/>
          <w:sz w:val="24"/>
          <w:szCs w:val="24"/>
          <w:highlight w:val="none"/>
          <w:lang w:val="zh-CN"/>
        </w:rPr>
        <w:t xml:space="preserve">承诺</w:t>
      </w:r>
      <w:r>
        <w:rPr>
          <w:rFonts w:hint="eastAsia" w:ascii="宋体" w:hAnsi="宋体" w:eastAsia="宋体" w:cs="宋体"/>
          <w:color w:val="000000"/>
          <w:sz w:val="24"/>
          <w:szCs w:val="24"/>
          <w:highlight w:val="none"/>
          <w:lang w:val="en-US" w:eastAsia="zh-CN"/>
        </w:rPr>
        <w:t xml:space="preserve">书</w:t>
      </w:r>
      <w:r>
        <w:rPr>
          <w:rFonts w:hint="eastAsia" w:ascii="宋体" w:hAnsi="宋体" w:eastAsia="宋体" w:cs="宋体"/>
          <w:color w:val="000000"/>
          <w:sz w:val="24"/>
          <w:szCs w:val="24"/>
          <w:highlight w:val="none"/>
          <w:lang w:val="zh-CN"/>
        </w:rPr>
        <w:t xml:space="preserve">（详见示范格式三）</w:t>
      </w:r>
      <w:bookmarkEnd w:id="4"/>
      <w:r>
        <w:rPr>
          <w:rFonts w:hint="eastAsia" w:ascii="宋体" w:hAnsi="宋体" w:eastAsia="宋体" w:cs="宋体"/>
          <w:color w:val="000000"/>
          <w:sz w:val="24"/>
          <w:szCs w:val="24"/>
          <w:highlight w:val="none"/>
          <w:lang w:eastAsia="zh-CN"/>
        </w:rPr>
      </w:r>
      <w:r/>
    </w:p>
    <w:p>
      <w:pPr>
        <w:pStyle w:val="98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bookmarkStart w:id="5" w:name="OLE_LINK50"/>
      <w:r>
        <w:rPr>
          <w:rFonts w:hint="eastAsia" w:ascii="宋体" w:hAnsi="宋体" w:eastAsia="宋体" w:cs="宋体"/>
          <w:color w:val="000000"/>
          <w:sz w:val="24"/>
          <w:szCs w:val="24"/>
          <w:highlight w:val="none"/>
          <w:lang w:val="en-US" w:eastAsia="zh-CN"/>
        </w:rPr>
        <w:t xml:space="preserve">2.</w:t>
      </w:r>
      <w:bookmarkStart w:id="6" w:name="OLE_LINK46"/>
      <w:r>
        <w:rPr>
          <w:rFonts w:hint="eastAsia" w:ascii="宋体" w:hAnsi="宋体" w:eastAsia="宋体" w:cs="宋体"/>
          <w:color w:val="000000"/>
          <w:sz w:val="24"/>
          <w:szCs w:val="24"/>
          <w:highlight w:val="none"/>
        </w:rPr>
        <w:t xml:space="preserve">法定代表人资格证明（</w:t>
      </w:r>
      <w:r>
        <w:rPr>
          <w:rFonts w:hint="eastAsia" w:ascii="宋体" w:hAnsi="宋体" w:eastAsia="宋体" w:cs="宋体"/>
          <w:color w:val="000000"/>
          <w:sz w:val="24"/>
          <w:szCs w:val="24"/>
          <w:highlight w:val="none"/>
          <w:lang w:val="en-US" w:eastAsia="zh-CN"/>
        </w:rPr>
        <w:t xml:space="preserve">详见</w:t>
      </w:r>
      <w:r>
        <w:rPr>
          <w:rFonts w:hint="eastAsia" w:ascii="宋体" w:hAnsi="宋体" w:eastAsia="宋体" w:cs="宋体"/>
          <w:color w:val="000000"/>
          <w:sz w:val="24"/>
          <w:szCs w:val="24"/>
          <w:highlight w:val="none"/>
        </w:rPr>
        <w:t xml:space="preserve">示范格式一）和法定代表人身份证；（扫描件上传至电子响应文件）</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rPr>
        <w:t xml:space="preserve">授权委托书（</w:t>
      </w:r>
      <w:r>
        <w:rPr>
          <w:rFonts w:hint="eastAsia" w:ascii="宋体" w:hAnsi="宋体" w:eastAsia="宋体" w:cs="宋体"/>
          <w:color w:val="000000"/>
          <w:sz w:val="24"/>
          <w:szCs w:val="24"/>
          <w:highlight w:val="none"/>
          <w:lang w:val="en-US" w:eastAsia="zh-CN"/>
        </w:rPr>
        <w:t xml:space="preserve">详见</w:t>
      </w:r>
      <w:r>
        <w:rPr>
          <w:rFonts w:hint="eastAsia" w:ascii="宋体" w:hAnsi="宋体" w:eastAsia="宋体" w:cs="宋体"/>
          <w:color w:val="000000"/>
          <w:sz w:val="24"/>
          <w:szCs w:val="24"/>
          <w:highlight w:val="none"/>
        </w:rPr>
        <w:t xml:space="preserve">示范格式二）和受托人身份证；（扫描件上传至电子响应文件）</w:t>
      </w:r>
      <w:bookmarkEnd w:id="5"/>
      <w:r/>
      <w:bookmarkEnd w:id="6"/>
      <w:r>
        <w:rPr>
          <w:rFonts w:hint="eastAsia" w:ascii="宋体" w:hAnsi="宋体" w:eastAsia="宋体" w:cs="宋体"/>
          <w:color w:val="000000"/>
          <w:sz w:val="24"/>
          <w:szCs w:val="24"/>
          <w:highlight w:val="none"/>
        </w:rPr>
      </w:r>
      <w:r/>
    </w:p>
    <w:p>
      <w:pPr>
        <w:pStyle w:val="984"/>
        <w:ind w:firstLine="480"/>
        <w:keepLines w:val="0"/>
        <w:keepNext w:val="0"/>
        <w:pageBreakBefore w:val="0"/>
        <w:spacing w:line="360" w:lineRule="auto"/>
        <w:widowControl w:val="off"/>
        <w:rPr>
          <w:rFonts w:hint="eastAsia" w:ascii="宋体" w:hAnsi="宋体" w:eastAsia="宋体" w:cs="宋体"/>
          <w:b/>
          <w:bCs/>
          <w:color w:val="000000"/>
          <w:sz w:val="24"/>
          <w:szCs w:val="24"/>
          <w:highlight w:val="none"/>
        </w:rPr>
      </w:pPr>
      <w:r/>
      <w:bookmarkStart w:id="7" w:name="OLE_LINK51"/>
      <w:r>
        <w:rPr>
          <w:rFonts w:hint="eastAsia" w:ascii="宋体" w:hAnsi="宋体" w:eastAsia="宋体" w:cs="宋体"/>
          <w:color w:val="000000"/>
          <w:sz w:val="24"/>
          <w:szCs w:val="24"/>
          <w:highlight w:val="none"/>
          <w:lang w:val="en-US" w:eastAsia="zh-CN"/>
        </w:rPr>
        <w:t xml:space="preserve">3.</w:t>
      </w:r>
      <w:bookmarkStart w:id="8" w:name="OLE_LINK47"/>
      <w:r>
        <w:rPr>
          <w:rFonts w:hint="eastAsia" w:ascii="宋体" w:hAnsi="宋体" w:eastAsia="宋体" w:cs="宋体"/>
          <w:color w:val="000000"/>
          <w:sz w:val="24"/>
          <w:szCs w:val="24"/>
          <w:highlight w:val="none"/>
        </w:rPr>
        <w:t xml:space="preserve">有效的营业执照；</w:t>
      </w:r>
      <w:bookmarkStart w:id="9" w:name="OLE_LINK49"/>
      <w:r>
        <w:rPr>
          <w:rFonts w:hint="eastAsia" w:ascii="宋体" w:hAnsi="宋体" w:eastAsia="宋体" w:cs="宋体"/>
          <w:b/>
          <w:bCs/>
          <w:color w:val="000000"/>
          <w:sz w:val="24"/>
          <w:szCs w:val="24"/>
          <w:highlight w:val="none"/>
        </w:rPr>
        <w:t xml:space="preserve">（</w:t>
      </w:r>
      <w:r>
        <w:rPr>
          <w:rFonts w:hint="eastAsia" w:ascii="宋体" w:hAnsi="宋体" w:cs="宋体"/>
          <w:b/>
          <w:bCs/>
          <w:color w:val="000000"/>
          <w:sz w:val="24"/>
          <w:szCs w:val="24"/>
          <w:highlight w:val="none"/>
          <w:lang w:eastAsia="zh-CN"/>
        </w:rPr>
        <w:t xml:space="preserve">如联合体投标，联合体各方均需提供，</w:t>
      </w:r>
      <w:r>
        <w:rPr>
          <w:rFonts w:hint="eastAsia" w:ascii="宋体" w:hAnsi="宋体" w:eastAsia="宋体" w:cs="宋体"/>
          <w:b/>
          <w:bCs/>
          <w:color w:val="000000"/>
          <w:sz w:val="24"/>
          <w:szCs w:val="24"/>
          <w:highlight w:val="none"/>
        </w:rPr>
        <w:t xml:space="preserve">扫描件上传至电子响应文件）</w:t>
      </w:r>
      <w:bookmarkEnd w:id="7"/>
      <w:r/>
      <w:bookmarkEnd w:id="8"/>
      <w:r/>
      <w:bookmarkEnd w:id="9"/>
      <w:r>
        <w:rPr>
          <w:rFonts w:hint="eastAsia" w:ascii="宋体" w:hAnsi="宋体" w:eastAsia="宋体" w:cs="宋体"/>
          <w:b/>
          <w:bCs/>
          <w:color w:val="000000"/>
          <w:sz w:val="24"/>
          <w:szCs w:val="24"/>
          <w:highlight w:val="none"/>
        </w:rPr>
      </w:r>
      <w:r/>
    </w:p>
    <w:p>
      <w:pPr>
        <w:pStyle w:val="984"/>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bookmarkStart w:id="10" w:name="OLE_LINK53"/>
      <w:r>
        <w:rPr>
          <w:rFonts w:hint="eastAsia" w:ascii="宋体" w:hAnsi="宋体" w:eastAsia="宋体" w:cs="宋体"/>
          <w:color w:val="000000"/>
          <w:sz w:val="24"/>
          <w:szCs w:val="24"/>
          <w:highlight w:val="none"/>
        </w:rPr>
        <w:t xml:space="preserve">供应商未被“信用中国”网（</w:t>
      </w:r>
      <w:r>
        <w:rPr>
          <w:rFonts w:hint="eastAsia" w:ascii="宋体" w:hAnsi="宋体" w:eastAsia="宋体" w:cs="宋体"/>
          <w:color w:val="000000"/>
          <w:sz w:val="24"/>
          <w:szCs w:val="24"/>
          <w:highlight w:val="none"/>
          <w:lang w:eastAsia="zh-CN"/>
        </w:rPr>
        <w:t xml:space="preserve">https:</w:t>
      </w:r>
      <w:r>
        <w:rPr>
          <w:rFonts w:hint="eastAsia" w:ascii="宋体" w:hAnsi="宋体" w:eastAsia="宋体" w:cs="宋体"/>
          <w:color w:val="000000"/>
          <w:sz w:val="24"/>
          <w:szCs w:val="24"/>
          <w:highlight w:val="none"/>
        </w:rPr>
        <w:t xml:space="preserve">//www.creditchina.gov.cn</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列入失信被执行人、重大税收违法案件当事人名单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未被“中国政府采购网”（</w:t>
      </w:r>
      <w:r>
        <w:rPr>
          <w:rFonts w:hint="eastAsia" w:ascii="宋体" w:hAnsi="宋体" w:eastAsia="宋体" w:cs="宋体"/>
          <w:color w:val="000000"/>
          <w:sz w:val="24"/>
          <w:szCs w:val="24"/>
          <w:highlight w:val="none"/>
          <w:lang w:eastAsia="zh-CN"/>
        </w:rPr>
        <w:t xml:space="preserve">http:</w:t>
      </w:r>
      <w:r>
        <w:rPr>
          <w:rFonts w:hint="eastAsia" w:ascii="宋体" w:hAnsi="宋体" w:eastAsia="宋体" w:cs="宋体"/>
          <w:color w:val="000000"/>
          <w:sz w:val="24"/>
          <w:szCs w:val="24"/>
          <w:highlight w:val="none"/>
        </w:rPr>
        <w:t xml:space="preserve">//www.ccgp.gov.cn</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列入政府采购严重违法失信行为记录名单。由采购单位（采购代理单位）组织磋商小组在资格审查时查询，一旦被查询存在上述失信行为记录名单的，将视为资格审查不通过。</w:t>
      </w:r>
      <w:bookmarkEnd w:id="10"/>
      <w:r>
        <w:rPr>
          <w:rFonts w:hint="eastAsia" w:ascii="宋体" w:hAnsi="宋体" w:eastAsia="宋体" w:cs="宋体"/>
          <w:color w:val="000000"/>
          <w:sz w:val="24"/>
          <w:szCs w:val="24"/>
          <w:highlight w:val="none"/>
          <w:lang w:val="en-US" w:eastAsia="zh-CN"/>
        </w:rPr>
      </w:r>
      <w:r/>
    </w:p>
    <w:p>
      <w:pPr>
        <w:pStyle w:val="98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（二）落实政府采购政策需满足的资格要求：</w:t>
      </w:r>
      <w:r>
        <w:rPr>
          <w:rFonts w:hint="eastAsia" w:ascii="宋体" w:hAnsi="宋体" w:eastAsia="宋体" w:cs="宋体"/>
          <w:color w:val="000000"/>
          <w:sz w:val="24"/>
          <w:szCs w:val="24"/>
          <w:highlight w:val="none"/>
        </w:rPr>
      </w:r>
      <w:r/>
    </w:p>
    <w:p>
      <w:pPr>
        <w:pStyle w:val="984"/>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bookmarkStart w:id="11" w:name="OLE_LINK75"/>
      <w:r>
        <w:rPr>
          <w:rFonts w:hint="eastAsia" w:ascii="宋体" w:hAnsi="宋体" w:eastAsia="宋体" w:cs="宋体"/>
          <w:color w:val="000000"/>
          <w:sz w:val="24"/>
          <w:szCs w:val="24"/>
          <w:highlight w:val="none"/>
          <w:lang w:val="zh-CN"/>
        </w:rPr>
        <w:t xml:space="preserve">本项目</w:t>
      </w:r>
      <w:r>
        <w:rPr>
          <w:rFonts w:hint="eastAsia" w:ascii="宋体" w:hAnsi="宋体" w:eastAsia="宋体" w:cs="宋体"/>
          <w:color w:val="000000"/>
          <w:sz w:val="24"/>
          <w:szCs w:val="24"/>
          <w:highlight w:val="none"/>
        </w:rPr>
        <w:t xml:space="preserve">按照</w:t>
      </w:r>
      <w:r>
        <w:rPr>
          <w:rFonts w:hint="eastAsia" w:ascii="宋体" w:hAnsi="宋体" w:eastAsia="宋体" w:cs="宋体"/>
          <w:color w:val="000000"/>
          <w:sz w:val="24"/>
          <w:szCs w:val="24"/>
          <w:highlight w:val="none"/>
          <w:lang w:val="zh-CN"/>
        </w:rPr>
        <w:t xml:space="preserve">以下第</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1</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lang w:val="zh-CN"/>
        </w:rPr>
        <w:t xml:space="preserve">种方式落实政府采购促进中小企业发展的要求：</w:t>
      </w:r>
      <w:r>
        <w:rPr>
          <w:rFonts w:hint="eastAsia" w:ascii="宋体" w:hAnsi="宋体" w:eastAsia="宋体" w:cs="宋体"/>
          <w:color w:val="000000"/>
          <w:sz w:val="24"/>
          <w:szCs w:val="24"/>
          <w:highlight w:val="none"/>
          <w:lang w:val="zh-CN"/>
        </w:rPr>
      </w:r>
      <w:r/>
    </w:p>
    <w:p>
      <w:pPr>
        <w:pStyle w:val="98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rPr>
        <w:t xml:space="preserve">.</w:t>
      </w:r>
      <w:bookmarkStart w:id="12" w:name="OLE_LINK55"/>
      <w:r>
        <w:rPr>
          <w:rFonts w:hint="eastAsia" w:ascii="宋体" w:hAnsi="宋体" w:eastAsia="宋体" w:cs="宋体"/>
          <w:color w:val="000000"/>
          <w:sz w:val="24"/>
          <w:szCs w:val="24"/>
          <w:highlight w:val="none"/>
        </w:rPr>
        <w:t xml:space="preserve">本项目为专门面向中小企业采购的项目。</w:t>
      </w:r>
      <w:bookmarkEnd w:id="12"/>
      <w:r>
        <w:rPr>
          <w:rFonts w:hint="eastAsia" w:ascii="宋体" w:hAnsi="宋体" w:eastAsia="宋体" w:cs="宋体"/>
          <w:color w:val="000000"/>
          <w:sz w:val="24"/>
          <w:szCs w:val="24"/>
          <w:highlight w:val="none"/>
        </w:rPr>
      </w:r>
      <w:r/>
    </w:p>
    <w:p>
      <w:pPr>
        <w:pStyle w:val="984"/>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zh-CN"/>
        </w:rPr>
        <w:t xml:space="preserve">本项目通过以下第（）种方式预留部分采购份额</w:t>
      </w:r>
      <w:r>
        <w:rPr>
          <w:rFonts w:hint="eastAsia" w:ascii="宋体" w:hAnsi="宋体" w:eastAsia="宋体" w:cs="宋体"/>
          <w:color w:val="000000"/>
          <w:sz w:val="24"/>
          <w:szCs w:val="24"/>
          <w:highlight w:val="none"/>
        </w:rPr>
        <w:t xml:space="preserve">采购</w:t>
      </w:r>
      <w:r>
        <w:rPr>
          <w:rFonts w:hint="eastAsia" w:ascii="宋体" w:hAnsi="宋体" w:eastAsia="宋体" w:cs="宋体"/>
          <w:color w:val="000000"/>
          <w:sz w:val="24"/>
          <w:szCs w:val="24"/>
          <w:highlight w:val="none"/>
          <w:lang w:val="zh-CN"/>
        </w:rPr>
        <w:t xml:space="preserve">中小企业</w:t>
      </w:r>
      <w:r>
        <w:rPr>
          <w:rFonts w:hint="eastAsia" w:ascii="宋体" w:hAnsi="宋体" w:eastAsia="宋体" w:cs="宋体"/>
          <w:color w:val="000000"/>
          <w:sz w:val="24"/>
          <w:szCs w:val="24"/>
          <w:highlight w:val="none"/>
        </w:rPr>
        <w:t xml:space="preserve">服务</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984"/>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（1）本项目要求供应商以联合体形式参加，中小企业合同金额应当达到的比例为</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zh-CN"/>
        </w:rPr>
        <w:t xml:space="preserve">，其中小微企业所占比例应为</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zh-CN"/>
        </w:rPr>
        <w:t xml:space="preserve">（两项比例均应符合《政府采购促进中小企业发展管理办法》第八条规定）。</w:t>
      </w:r>
      <w:r>
        <w:rPr>
          <w:rFonts w:hint="eastAsia" w:ascii="宋体" w:hAnsi="宋体" w:eastAsia="宋体" w:cs="宋体"/>
          <w:color w:val="000000"/>
          <w:sz w:val="24"/>
          <w:szCs w:val="24"/>
          <w:highlight w:val="none"/>
          <w:lang w:val="zh-CN"/>
        </w:rPr>
      </w:r>
      <w:r/>
    </w:p>
    <w:p>
      <w:pPr>
        <w:pStyle w:val="984"/>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（2）本项目要求供应商进行合同分包，中小企业合同金额应当达到的比例为</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zh-CN"/>
        </w:rPr>
        <w:t xml:space="preserve">，其中小微企业所占比例应为</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zh-CN"/>
        </w:rPr>
        <w:t xml:space="preserve">（两项比例均应符合《政府采购促进中小企业发展管理办法》第八条的规定）。</w:t>
      </w:r>
      <w:r>
        <w:rPr>
          <w:rFonts w:hint="eastAsia" w:ascii="宋体" w:hAnsi="宋体" w:eastAsia="宋体" w:cs="宋体"/>
          <w:color w:val="000000"/>
          <w:sz w:val="24"/>
          <w:szCs w:val="24"/>
          <w:highlight w:val="none"/>
          <w:lang w:val="zh-CN"/>
        </w:rPr>
      </w:r>
      <w:r/>
    </w:p>
    <w:p>
      <w:pPr>
        <w:pStyle w:val="984"/>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3.本项目为非预留份额的采购项目，</w:t>
      </w:r>
      <w:r>
        <w:rPr>
          <w:rFonts w:hint="eastAsia" w:ascii="宋体" w:hAnsi="宋体" w:eastAsia="宋体" w:cs="宋体"/>
          <w:color w:val="000000"/>
          <w:sz w:val="24"/>
          <w:szCs w:val="24"/>
          <w:highlight w:val="none"/>
        </w:rPr>
        <w:t xml:space="preserve">对小微企业报价给予扣除，用扣除后的价格参加评审</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984"/>
        <w:ind w:firstLine="480"/>
        <w:keepLines w:val="0"/>
        <w:keepNext w:val="0"/>
        <w:pageBreakBefore w:val="0"/>
        <w:spacing w:line="360" w:lineRule="auto"/>
        <w:widowControl w:val="off"/>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本项目采购标的对应的中小企业划分标准所属行业为</w:t>
      </w:r>
      <w:r>
        <w:rPr>
          <w:rFonts w:hint="eastAsia" w:ascii="宋体" w:hAnsi="宋体" w:eastAsia="宋体" w:cs="宋体"/>
          <w:color w:val="000000"/>
          <w:sz w:val="24"/>
          <w:szCs w:val="24"/>
          <w:highlight w:val="none"/>
          <w:u w:val="single"/>
          <w:lang w:val="en-US" w:eastAsia="zh-CN"/>
        </w:rPr>
        <w:t xml:space="preserve">建筑业</w:t>
      </w:r>
      <w:r>
        <w:rPr>
          <w:rFonts w:hint="eastAsia" w:ascii="宋体" w:hAnsi="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lang w:val="en-US" w:eastAsia="zh-CN"/>
        </w:rPr>
      </w:r>
      <w:r/>
    </w:p>
    <w:p>
      <w:pPr>
        <w:pStyle w:val="98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注：监狱企业、残疾人福利性单位视同小微企业。</w:t>
      </w:r>
      <w:r>
        <w:rPr>
          <w:rFonts w:hint="eastAsia" w:ascii="宋体" w:hAnsi="宋体" w:eastAsia="宋体" w:cs="宋体"/>
          <w:color w:val="000000"/>
          <w:sz w:val="24"/>
          <w:szCs w:val="24"/>
          <w:highlight w:val="none"/>
        </w:rPr>
      </w:r>
      <w:r/>
    </w:p>
    <w:p>
      <w:pPr>
        <w:pStyle w:val="984"/>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提供中小企业声明函（格式按照示范格式四的要求）或残疾人福利性单位声明函（格式按照示范格式五的要求）或由省级以上监狱管理局、戒毒管理局（含新疆生产建设兵团）出具的属于监狱企业的证明文件（扫描件上传至电子响应文件）；</w:t>
      </w:r>
      <w:bookmarkEnd w:id="11"/>
      <w:r>
        <w:rPr>
          <w:rFonts w:hint="eastAsia" w:ascii="宋体" w:hAnsi="宋体" w:eastAsia="宋体" w:cs="宋体"/>
          <w:color w:val="000000"/>
          <w:sz w:val="24"/>
          <w:szCs w:val="24"/>
          <w:highlight w:val="none"/>
          <w:lang w:val="en-US" w:eastAsia="zh-CN"/>
        </w:rPr>
      </w:r>
      <w:r/>
    </w:p>
    <w:p>
      <w:pPr>
        <w:pStyle w:val="984"/>
        <w:ind w:firstLine="480"/>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（三）本项目的特定资格要求</w:t>
      </w:r>
      <w:r>
        <w:rPr>
          <w:rFonts w:hint="eastAsia" w:ascii="宋体" w:hAnsi="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r>
      <w:r/>
    </w:p>
    <w:p>
      <w:pPr>
        <w:pStyle w:val="98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bookmarkStart w:id="13" w:name="OLE_LINK17"/>
      <w:r/>
      <w:bookmarkStart w:id="14" w:name="OLE_LINK74"/>
      <w:r>
        <w:rPr>
          <w:rFonts w:hint="eastAsia" w:ascii="宋体" w:hAnsi="宋体" w:eastAsia="宋体" w:cs="宋体"/>
          <w:b w:val="0"/>
          <w:bCs w:val="0"/>
          <w:color w:val="000000"/>
          <w:sz w:val="24"/>
          <w:szCs w:val="24"/>
          <w:highlight w:val="none"/>
          <w:lang w:val="en-US" w:eastAsia="zh-CN"/>
        </w:rPr>
        <w:t xml:space="preserve">3.1 </w:t>
      </w:r>
      <w:r>
        <w:rPr>
          <w:rFonts w:hint="eastAsia" w:ascii="宋体" w:hAnsi="宋体" w:cs="宋体"/>
          <w:b w:val="0"/>
          <w:bCs w:val="0"/>
          <w:color w:val="000000"/>
          <w:sz w:val="24"/>
          <w:szCs w:val="24"/>
          <w:highlight w:val="none"/>
          <w:lang w:val="en-US" w:eastAsia="zh-CN"/>
        </w:rPr>
        <w:t xml:space="preserve">供应商资质要求:</w:t>
      </w:r>
      <w:r>
        <w:rPr>
          <w:rFonts w:hint="eastAsia" w:ascii="宋体" w:hAnsi="宋体" w:eastAsia="宋体" w:cs="宋体"/>
          <w:b w:val="0"/>
          <w:bCs w:val="0"/>
          <w:color w:val="000000"/>
          <w:sz w:val="24"/>
          <w:szCs w:val="24"/>
          <w:highlight w:val="none"/>
          <w:lang w:val="en-US" w:eastAsia="zh-CN"/>
        </w:rPr>
        <w:t xml:space="preserve">同时满足工程设计资质和工程施工资质</w:t>
      </w:r>
      <w:r>
        <w:rPr>
          <w:rFonts w:hint="eastAsia" w:ascii="宋体" w:hAnsi="宋体" w:cs="宋体"/>
          <w:b w:val="0"/>
          <w:bCs w:val="0"/>
          <w:color w:val="000000"/>
          <w:sz w:val="24"/>
          <w:szCs w:val="24"/>
          <w:highlight w:val="none"/>
          <w:lang w:val="en-US" w:eastAsia="zh-CN"/>
        </w:rPr>
        <w:t xml:space="preserve">（允许联合体）</w:t>
      </w:r>
      <w:r>
        <w:rPr>
          <w:rFonts w:hint="eastAsia" w:ascii="宋体" w:hAnsi="宋体" w:eastAsia="宋体" w:cs="宋体"/>
          <w:b w:val="0"/>
          <w:bCs w:val="0"/>
          <w:color w:val="000000"/>
          <w:sz w:val="24"/>
          <w:szCs w:val="24"/>
          <w:highlight w:val="none"/>
          <w:lang w:val="en-US" w:eastAsia="zh-CN"/>
        </w:rPr>
      </w:r>
      <w:r/>
    </w:p>
    <w:p>
      <w:pPr>
        <w:pStyle w:val="984"/>
        <w:ind w:firstLine="480"/>
        <w:keepLines w:val="0"/>
        <w:keepNext w:val="0"/>
        <w:pageBreakBefore w:val="0"/>
        <w:spacing w:line="360" w:lineRule="auto"/>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3.1.1 设计资质：供应商须具有建设行政主管部门核发的工程设计综合甲级资质或电力行业乙级及以上资质或工程设计专业资质电力行业（新能源发电）乙级及以上资质。</w:t>
      </w:r>
      <w:r>
        <w:rPr>
          <w:rFonts w:ascii="宋体" w:hAnsi="宋体" w:eastAsia="宋体" w:cs="宋体"/>
          <w:b w:val="0"/>
          <w:bCs w:val="0"/>
          <w:color w:val="000000"/>
          <w:sz w:val="24"/>
          <w:szCs w:val="24"/>
          <w:highlight w:val="none"/>
          <w:lang w:val="en-US" w:eastAsia="zh-CN"/>
        </w:rPr>
      </w:r>
      <w:r/>
    </w:p>
    <w:p>
      <w:pPr>
        <w:pStyle w:val="98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3.1.</w:t>
      </w:r>
      <w:r>
        <w:rPr>
          <w:rFonts w:hint="eastAsia" w:ascii="宋体" w:hAnsi="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t xml:space="preserve"> 施工资质：</w:t>
      </w:r>
      <w:r>
        <w:rPr>
          <w:rFonts w:hint="eastAsia" w:ascii="宋体" w:hAnsi="宋体" w:cs="宋体"/>
          <w:b w:val="0"/>
          <w:bCs w:val="0"/>
          <w:color w:val="000000"/>
          <w:sz w:val="24"/>
          <w:szCs w:val="24"/>
          <w:highlight w:val="none"/>
          <w:lang w:val="en-US" w:eastAsia="zh-CN"/>
        </w:rPr>
        <w:t xml:space="preserve">供应商</w:t>
      </w:r>
      <w:r>
        <w:rPr>
          <w:rFonts w:hint="eastAsia" w:ascii="宋体" w:hAnsi="宋体" w:eastAsia="宋体" w:cs="宋体"/>
          <w:b w:val="0"/>
          <w:bCs w:val="0"/>
          <w:color w:val="000000"/>
          <w:sz w:val="24"/>
          <w:szCs w:val="24"/>
          <w:highlight w:val="none"/>
          <w:lang w:val="en-US" w:eastAsia="zh-CN"/>
        </w:rPr>
        <w:t xml:space="preserve">须具有建设行政主管部门核发的电力工程施工总承包三级及以上施工资质，同时具有国家能源局颁发的承装、承修、承试类均为五级及以上的电力设施许可证和有效的安全生产许可证。</w:t>
      </w:r>
      <w:r>
        <w:rPr>
          <w:rFonts w:hint="eastAsia" w:ascii="宋体" w:hAnsi="宋体" w:eastAsia="宋体" w:cs="宋体"/>
          <w:b w:val="0"/>
          <w:bCs w:val="0"/>
          <w:color w:val="000000"/>
          <w:sz w:val="24"/>
          <w:szCs w:val="24"/>
          <w:highlight w:val="none"/>
          <w:lang w:val="en-US" w:eastAsia="zh-CN"/>
        </w:rPr>
      </w:r>
      <w:r/>
    </w:p>
    <w:p>
      <w:pPr>
        <w:pStyle w:val="984"/>
        <w:ind w:firstLine="480"/>
        <w:keepLines w:val="0"/>
        <w:keepNext w:val="0"/>
        <w:pageBreakBefore w:val="0"/>
        <w:spacing w:line="360" w:lineRule="auto"/>
        <w:widowControl w:val="off"/>
        <w:rPr>
          <w:rFonts w:hint="eastAsia" w:ascii="宋体" w:hAnsi="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3.2 </w:t>
      </w:r>
      <w:r>
        <w:rPr>
          <w:rFonts w:hint="eastAsia" w:ascii="宋体" w:hAnsi="宋体" w:cs="宋体"/>
          <w:b w:val="0"/>
          <w:bCs w:val="0"/>
          <w:color w:val="000000"/>
          <w:sz w:val="24"/>
          <w:szCs w:val="24"/>
          <w:highlight w:val="none"/>
          <w:lang w:val="en-US" w:eastAsia="zh-CN"/>
        </w:rPr>
        <w:t xml:space="preserve">供应商</w:t>
      </w:r>
      <w:r>
        <w:rPr>
          <w:rFonts w:hint="eastAsia" w:ascii="宋体" w:hAnsi="宋体" w:eastAsia="宋体" w:cs="宋体"/>
          <w:b w:val="0"/>
          <w:bCs w:val="0"/>
          <w:color w:val="000000"/>
          <w:sz w:val="24"/>
          <w:szCs w:val="24"/>
          <w:highlight w:val="none"/>
          <w:lang w:val="en-US" w:eastAsia="zh-CN"/>
        </w:rPr>
        <w:t xml:space="preserve">拟派总承包项目经理应当具有</w:t>
      </w:r>
      <w:r>
        <w:rPr>
          <w:rFonts w:hint="eastAsia" w:ascii="宋体" w:hAnsi="宋体" w:cs="宋体"/>
          <w:b w:val="0"/>
          <w:bCs w:val="0"/>
          <w:color w:val="000000"/>
          <w:sz w:val="24"/>
          <w:szCs w:val="24"/>
          <w:highlight w:val="none"/>
          <w:lang w:val="en-US" w:eastAsia="zh-CN"/>
        </w:rPr>
        <w:t xml:space="preserve">：机电工程专业二级及以上注册建造师证书</w:t>
      </w:r>
      <w:r>
        <w:rPr>
          <w:rFonts w:hint="eastAsia" w:ascii="宋体" w:hAnsi="宋体" w:eastAsia="宋体" w:cs="宋体"/>
          <w:b w:val="0"/>
          <w:bCs w:val="0"/>
          <w:color w:val="000000"/>
          <w:sz w:val="24"/>
          <w:szCs w:val="24"/>
          <w:highlight w:val="none"/>
          <w:lang w:val="en-US" w:eastAsia="zh-CN"/>
        </w:rPr>
        <w:t xml:space="preserve">并取得安全生产考核合格证（B 类）</w:t>
      </w:r>
      <w:r>
        <w:rPr>
          <w:rFonts w:hint="eastAsia" w:ascii="宋体" w:hAnsi="宋体" w:cs="宋体"/>
          <w:b w:val="0"/>
          <w:bCs w:val="0"/>
          <w:color w:val="000000"/>
          <w:sz w:val="24"/>
          <w:szCs w:val="24"/>
          <w:highlight w:val="none"/>
          <w:lang w:val="en-US" w:eastAsia="zh-CN"/>
        </w:rPr>
        <w:t xml:space="preserve">。</w:t>
      </w:r>
      <w:r>
        <w:rPr>
          <w:rFonts w:hint="eastAsia" w:ascii="宋体" w:hAnsi="宋体" w:cs="宋体"/>
          <w:b w:val="0"/>
          <w:bCs w:val="0"/>
          <w:color w:val="000000"/>
          <w:sz w:val="24"/>
          <w:szCs w:val="24"/>
          <w:highlight w:val="none"/>
          <w:lang w:val="en-US" w:eastAsia="zh-CN"/>
        </w:rPr>
      </w:r>
      <w:r/>
    </w:p>
    <w:p>
      <w:pPr>
        <w:pStyle w:val="98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且必须满足下列条件：</w:t>
      </w:r>
      <w:r>
        <w:rPr>
          <w:rFonts w:hint="eastAsia" w:ascii="宋体" w:hAnsi="宋体" w:eastAsia="宋体" w:cs="宋体"/>
          <w:b w:val="0"/>
          <w:bCs w:val="0"/>
          <w:color w:val="000000"/>
          <w:sz w:val="24"/>
          <w:szCs w:val="24"/>
          <w:highlight w:val="none"/>
          <w:lang w:val="en-US" w:eastAsia="zh-CN"/>
        </w:rPr>
      </w:r>
      <w:r/>
    </w:p>
    <w:p>
      <w:pPr>
        <w:pStyle w:val="98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①</w:t>
      </w:r>
      <w:r>
        <w:rPr>
          <w:rFonts w:hint="eastAsia" w:ascii="宋体" w:hAnsi="宋体" w:eastAsia="宋体" w:cs="宋体"/>
          <w:b w:val="0"/>
          <w:bCs w:val="0"/>
          <w:color w:val="000000"/>
          <w:sz w:val="24"/>
          <w:szCs w:val="24"/>
          <w:highlight w:val="none"/>
          <w:lang w:val="en-US" w:eastAsia="zh-CN"/>
        </w:rPr>
        <w:t xml:space="preserve">总承包项目经理</w:t>
      </w:r>
      <w:r>
        <w:rPr>
          <w:rFonts w:hint="eastAsia" w:ascii="宋体" w:hAnsi="宋体" w:eastAsia="宋体" w:cs="宋体"/>
          <w:b w:val="0"/>
          <w:bCs w:val="0"/>
          <w:color w:val="000000"/>
          <w:sz w:val="24"/>
          <w:szCs w:val="24"/>
          <w:highlight w:val="none"/>
          <w:lang w:val="en-US" w:eastAsia="zh-CN"/>
        </w:rPr>
        <w:t xml:space="preserve">不得同时在两个或者两个以上单位受聘或者执业。</w:t>
      </w:r>
      <w:r>
        <w:rPr>
          <w:rFonts w:hint="eastAsia" w:ascii="宋体" w:hAnsi="宋体" w:eastAsia="宋体" w:cs="宋体"/>
          <w:b w:val="0"/>
          <w:bCs w:val="0"/>
          <w:color w:val="000000"/>
          <w:sz w:val="24"/>
          <w:szCs w:val="24"/>
          <w:highlight w:val="none"/>
          <w:lang w:val="en-US" w:eastAsia="zh-CN"/>
        </w:rPr>
      </w:r>
      <w:r/>
    </w:p>
    <w:p>
      <w:pPr>
        <w:pStyle w:val="98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②</w:t>
      </w:r>
      <w:r>
        <w:rPr>
          <w:rFonts w:hint="eastAsia" w:ascii="宋体" w:hAnsi="宋体" w:cs="宋体"/>
          <w:b w:val="0"/>
          <w:bCs w:val="0"/>
          <w:color w:val="000000"/>
          <w:sz w:val="24"/>
          <w:szCs w:val="24"/>
          <w:highlight w:val="none"/>
          <w:lang w:val="en-US" w:eastAsia="zh-CN"/>
        </w:rPr>
        <w:t xml:space="preserve">总承包项目经理</w:t>
      </w:r>
      <w:r>
        <w:rPr>
          <w:rFonts w:hint="eastAsia" w:ascii="宋体" w:hAnsi="宋体" w:eastAsia="宋体" w:cs="宋体"/>
          <w:b w:val="0"/>
          <w:bCs w:val="0"/>
          <w:color w:val="000000"/>
          <w:sz w:val="24"/>
          <w:szCs w:val="24"/>
          <w:highlight w:val="none"/>
          <w:lang w:val="en-US" w:eastAsia="zh-CN"/>
        </w:rPr>
        <w:t xml:space="preserve">是非变更后无在建工程，或</w:t>
      </w:r>
      <w:r>
        <w:rPr>
          <w:rFonts w:hint="eastAsia" w:ascii="宋体" w:hAnsi="宋体" w:cs="宋体"/>
          <w:b w:val="0"/>
          <w:bCs w:val="0"/>
          <w:color w:val="000000"/>
          <w:sz w:val="24"/>
          <w:szCs w:val="24"/>
          <w:highlight w:val="none"/>
          <w:lang w:val="en-US" w:eastAsia="zh-CN"/>
        </w:rPr>
        <w:t xml:space="preserve">总承包项目经理</w:t>
      </w:r>
      <w:r>
        <w:rPr>
          <w:rFonts w:hint="eastAsia" w:ascii="宋体" w:hAnsi="宋体" w:eastAsia="宋体" w:cs="宋体"/>
          <w:b w:val="0"/>
          <w:bCs w:val="0"/>
          <w:color w:val="000000"/>
          <w:sz w:val="24"/>
          <w:szCs w:val="24"/>
          <w:highlight w:val="none"/>
          <w:lang w:val="en-US" w:eastAsia="zh-CN"/>
        </w:rPr>
        <w:t xml:space="preserve">是变更后无在建工程（必须原合同工期已满且变更备案之日已满6个月），或因非承包方原因致使工程项目停工或因故不能按期开工且已办理了</w:t>
      </w:r>
      <w:r>
        <w:rPr>
          <w:rFonts w:hint="eastAsia" w:ascii="宋体" w:hAnsi="宋体" w:cs="宋体"/>
          <w:b w:val="0"/>
          <w:bCs w:val="0"/>
          <w:color w:val="000000"/>
          <w:sz w:val="24"/>
          <w:szCs w:val="24"/>
          <w:highlight w:val="none"/>
          <w:lang w:val="en-US" w:eastAsia="zh-CN"/>
        </w:rPr>
        <w:t xml:space="preserve">总承包项目经理</w:t>
      </w:r>
      <w:r>
        <w:rPr>
          <w:rFonts w:hint="eastAsia" w:ascii="宋体" w:hAnsi="宋体" w:eastAsia="宋体" w:cs="宋体"/>
          <w:b w:val="0"/>
          <w:bCs w:val="0"/>
          <w:color w:val="000000"/>
          <w:sz w:val="24"/>
          <w:szCs w:val="24"/>
          <w:highlight w:val="none"/>
          <w:lang w:val="en-US" w:eastAsia="zh-CN"/>
        </w:rPr>
        <w:t xml:space="preserve">解锁手续，或</w:t>
      </w:r>
      <w:r>
        <w:rPr>
          <w:rFonts w:hint="eastAsia" w:ascii="宋体" w:hAnsi="宋体" w:cs="宋体"/>
          <w:b w:val="0"/>
          <w:bCs w:val="0"/>
          <w:color w:val="000000"/>
          <w:sz w:val="24"/>
          <w:szCs w:val="24"/>
          <w:highlight w:val="none"/>
          <w:lang w:val="en-US" w:eastAsia="zh-CN"/>
        </w:rPr>
        <w:t xml:space="preserve">总承包项目经理</w:t>
      </w:r>
      <w:r>
        <w:rPr>
          <w:rFonts w:hint="eastAsia" w:ascii="宋体" w:hAnsi="宋体" w:eastAsia="宋体" w:cs="宋体"/>
          <w:b w:val="0"/>
          <w:bCs w:val="0"/>
          <w:color w:val="000000"/>
          <w:sz w:val="24"/>
          <w:szCs w:val="24"/>
          <w:highlight w:val="none"/>
          <w:lang w:val="en-US" w:eastAsia="zh-CN"/>
        </w:rPr>
        <w:t xml:space="preserve">有在建工程，但该在建工程与本次招标的工程属于同一工程项目、同一项目批文、同一施工地点分段发包或分期施工的情况且总的工程规模在</w:t>
      </w:r>
      <w:r>
        <w:rPr>
          <w:rFonts w:hint="eastAsia" w:ascii="宋体" w:hAnsi="宋体" w:cs="宋体"/>
          <w:b w:val="0"/>
          <w:bCs w:val="0"/>
          <w:color w:val="000000"/>
          <w:sz w:val="24"/>
          <w:szCs w:val="24"/>
          <w:highlight w:val="none"/>
          <w:lang w:val="en-US" w:eastAsia="zh-CN"/>
        </w:rPr>
        <w:t xml:space="preserve">总承包项目经理</w:t>
      </w:r>
      <w:r>
        <w:rPr>
          <w:rFonts w:hint="eastAsia" w:ascii="宋体" w:hAnsi="宋体" w:eastAsia="宋体" w:cs="宋体"/>
          <w:b w:val="0"/>
          <w:bCs w:val="0"/>
          <w:color w:val="000000"/>
          <w:sz w:val="24"/>
          <w:szCs w:val="24"/>
          <w:highlight w:val="none"/>
          <w:lang w:val="en-US" w:eastAsia="zh-CN"/>
        </w:rPr>
        <w:t xml:space="preserve">执业范围之内。</w:t>
      </w:r>
      <w:r>
        <w:rPr>
          <w:rFonts w:hint="eastAsia" w:ascii="宋体" w:hAnsi="宋体" w:eastAsia="宋体" w:cs="宋体"/>
          <w:b w:val="0"/>
          <w:bCs w:val="0"/>
          <w:color w:val="000000"/>
          <w:sz w:val="24"/>
          <w:szCs w:val="24"/>
          <w:highlight w:val="none"/>
          <w:lang w:val="en-US" w:eastAsia="zh-CN"/>
        </w:rPr>
      </w:r>
      <w:r/>
    </w:p>
    <w:p>
      <w:pPr>
        <w:pStyle w:val="98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③</w:t>
      </w:r>
      <w:r>
        <w:rPr>
          <w:rFonts w:hint="eastAsia" w:ascii="宋体" w:hAnsi="宋体" w:cs="宋体"/>
          <w:b w:val="0"/>
          <w:bCs w:val="0"/>
          <w:color w:val="000000"/>
          <w:sz w:val="24"/>
          <w:szCs w:val="24"/>
          <w:highlight w:val="none"/>
          <w:lang w:val="en-US" w:eastAsia="zh-CN"/>
        </w:rPr>
        <w:t xml:space="preserve">总承包项目经理</w:t>
      </w:r>
      <w:r>
        <w:rPr>
          <w:rFonts w:hint="eastAsia" w:ascii="宋体" w:hAnsi="宋体" w:eastAsia="宋体" w:cs="宋体"/>
          <w:b w:val="0"/>
          <w:bCs w:val="0"/>
          <w:color w:val="000000"/>
          <w:sz w:val="24"/>
          <w:szCs w:val="24"/>
          <w:highlight w:val="none"/>
          <w:lang w:val="en-US" w:eastAsia="zh-CN"/>
        </w:rPr>
        <w:t xml:space="preserve">无行贿犯罪行为记录；或有行贿犯罪行为记录，但自记录之日起已超过5年的；</w:t>
      </w:r>
      <w:r>
        <w:rPr>
          <w:rFonts w:hint="eastAsia" w:ascii="宋体" w:hAnsi="宋体" w:eastAsia="宋体" w:cs="宋体"/>
          <w:b w:val="0"/>
          <w:bCs w:val="0"/>
          <w:color w:val="000000"/>
          <w:sz w:val="24"/>
          <w:szCs w:val="24"/>
          <w:highlight w:val="none"/>
          <w:lang w:val="en-US" w:eastAsia="zh-CN"/>
        </w:rPr>
      </w:r>
      <w:r/>
    </w:p>
    <w:p>
      <w:pPr>
        <w:pStyle w:val="984"/>
        <w:ind w:firstLine="480"/>
        <w:keepLines w:val="0"/>
        <w:keepNext w:val="0"/>
        <w:pageBreakBefore w:val="0"/>
        <w:spacing w:line="360" w:lineRule="auto"/>
        <w:widowControl w:val="off"/>
        <w:rPr>
          <w:rFonts w:hint="eastAsia" w:ascii="宋体" w:hAnsi="宋体" w:eastAsia="宋体" w:cs="宋体"/>
          <w:b/>
          <w:bCs/>
          <w:color w:val="000000"/>
          <w:sz w:val="24"/>
          <w:szCs w:val="24"/>
          <w:highlight w:val="none"/>
        </w:rPr>
      </w:pPr>
      <w:r/>
      <w:bookmarkEnd w:id="13"/>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提供相关证书、自2026年2月1日（含）以来任意1个月及以上供应商为其缴纳的社保证明、承诺书（承诺书详见示范格式），</w:t>
      </w:r>
      <w:r>
        <w:rPr>
          <w:rFonts w:hint="eastAsia" w:ascii="宋体" w:hAnsi="宋体" w:cs="宋体"/>
          <w:b/>
          <w:bCs/>
          <w:color w:val="000000"/>
          <w:sz w:val="24"/>
          <w:szCs w:val="24"/>
          <w:highlight w:val="none"/>
          <w:lang w:eastAsia="zh-CN"/>
        </w:rPr>
        <w:t xml:space="preserve">如联合体投标，承诺书由牵头单位提供，</w:t>
      </w:r>
      <w:r>
        <w:rPr>
          <w:rFonts w:hint="eastAsia" w:ascii="宋体" w:hAnsi="宋体" w:eastAsia="宋体" w:cs="宋体"/>
          <w:b/>
          <w:bCs/>
          <w:color w:val="000000"/>
          <w:sz w:val="24"/>
          <w:szCs w:val="24"/>
          <w:highlight w:val="none"/>
        </w:rPr>
        <w:t xml:space="preserve">扫描件上传至电子响应文件</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984"/>
        <w:numPr>
          <w:ilvl w:val="0"/>
          <w:numId w:val="0"/>
        </w:numPr>
        <w:ind w:firstLine="240"/>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联合体投标的，应满足下列要求：</w:t>
      </w:r>
      <w:r>
        <w:rPr>
          <w:rFonts w:hint="eastAsia" w:ascii="宋体" w:hAnsi="宋体" w:eastAsia="宋体" w:cs="宋体"/>
          <w:color w:val="000000"/>
          <w:sz w:val="24"/>
          <w:szCs w:val="24"/>
          <w:highlight w:val="none"/>
        </w:rPr>
        <w:t xml:space="preserve">①联合体成员不得超过 2 家(联合体牵头人须为</w:t>
      </w:r>
      <w:r>
        <w:rPr>
          <w:rFonts w:hint="eastAsia" w:ascii="宋体" w:hAnsi="宋体" w:cs="宋体"/>
          <w:color w:val="000000"/>
          <w:sz w:val="24"/>
          <w:szCs w:val="24"/>
          <w:highlight w:val="none"/>
          <w:lang w:eastAsia="zh-CN"/>
        </w:rPr>
        <w:t xml:space="preserve">施工</w:t>
      </w:r>
      <w:r>
        <w:rPr>
          <w:rFonts w:hint="eastAsia" w:ascii="宋体" w:hAnsi="宋体" w:eastAsia="宋体" w:cs="宋体"/>
          <w:color w:val="000000"/>
          <w:sz w:val="24"/>
          <w:szCs w:val="24"/>
          <w:highlight w:val="none"/>
        </w:rPr>
        <w:t xml:space="preserve">单位)；②联合体成员根据</w:t>
      </w:r>
      <w:r>
        <w:rPr>
          <w:rFonts w:hint="eastAsia" w:ascii="宋体" w:hAnsi="宋体" w:cs="宋体"/>
          <w:color w:val="000000"/>
          <w:sz w:val="24"/>
          <w:szCs w:val="24"/>
          <w:highlight w:val="none"/>
          <w:lang w:eastAsia="zh-CN"/>
        </w:rPr>
        <w:t xml:space="preserve">共同投标协议</w:t>
      </w:r>
      <w:r>
        <w:rPr>
          <w:rFonts w:hint="eastAsia" w:ascii="宋体" w:hAnsi="宋体" w:eastAsia="宋体" w:cs="宋体"/>
          <w:color w:val="000000"/>
          <w:sz w:val="24"/>
          <w:szCs w:val="24"/>
          <w:highlight w:val="none"/>
        </w:rPr>
        <w:t xml:space="preserve">进行职责分工，施工、</w:t>
      </w:r>
      <w:r>
        <w:rPr>
          <w:rFonts w:hint="eastAsia" w:ascii="宋体" w:hAnsi="宋体" w:cs="宋体"/>
          <w:color w:val="000000"/>
          <w:sz w:val="24"/>
          <w:szCs w:val="24"/>
          <w:highlight w:val="none"/>
          <w:lang w:val="en-US" w:eastAsia="zh-CN"/>
        </w:rPr>
        <w:t xml:space="preserve">设计</w:t>
      </w:r>
      <w:r>
        <w:rPr>
          <w:rFonts w:hint="eastAsia" w:ascii="宋体" w:hAnsi="宋体" w:eastAsia="宋体" w:cs="宋体"/>
          <w:color w:val="000000"/>
          <w:sz w:val="24"/>
          <w:szCs w:val="24"/>
          <w:highlight w:val="none"/>
        </w:rPr>
        <w:t xml:space="preserve">职责等应在</w:t>
      </w:r>
      <w:r>
        <w:rPr>
          <w:rFonts w:hint="eastAsia" w:ascii="宋体" w:hAnsi="宋体" w:cs="宋体"/>
          <w:color w:val="000000"/>
          <w:sz w:val="24"/>
          <w:szCs w:val="24"/>
          <w:highlight w:val="none"/>
          <w:lang w:eastAsia="zh-CN"/>
        </w:rPr>
        <w:t xml:space="preserve">共同投标协议</w:t>
      </w:r>
      <w:r>
        <w:rPr>
          <w:rFonts w:hint="eastAsia" w:ascii="宋体" w:hAnsi="宋体" w:eastAsia="宋体" w:cs="宋体"/>
          <w:color w:val="000000"/>
          <w:sz w:val="24"/>
          <w:szCs w:val="24"/>
          <w:highlight w:val="none"/>
        </w:rPr>
        <w:t xml:space="preserve">予以明确。③联合体成员各方不得再单独参加或者与其他单位另外组成联合体参加本项目。</w:t>
      </w:r>
      <w:r>
        <w:rPr>
          <w:rFonts w:hint="eastAsia" w:ascii="宋体" w:hAnsi="宋体" w:eastAsia="宋体" w:cs="宋体"/>
          <w:b/>
          <w:bCs/>
          <w:color w:val="000000"/>
          <w:sz w:val="24"/>
          <w:szCs w:val="24"/>
          <w:highlight w:val="none"/>
        </w:rPr>
        <w:t xml:space="preserve">（</w:t>
      </w:r>
      <w:r>
        <w:rPr>
          <w:rFonts w:hint="eastAsia" w:ascii="宋体" w:hAnsi="宋体" w:cs="宋体"/>
          <w:b/>
          <w:bCs/>
          <w:color w:val="000000"/>
          <w:sz w:val="24"/>
          <w:szCs w:val="24"/>
          <w:highlight w:val="none"/>
          <w:lang w:eastAsia="zh-CN"/>
        </w:rPr>
        <w:t xml:space="preserve">提供联合体各方共同签署的共同投标协议，</w:t>
      </w:r>
      <w:r>
        <w:rPr>
          <w:rFonts w:hint="eastAsia" w:ascii="宋体" w:hAnsi="宋体" w:eastAsia="宋体" w:cs="宋体"/>
          <w:b/>
          <w:bCs/>
          <w:color w:val="000000"/>
          <w:sz w:val="24"/>
          <w:szCs w:val="24"/>
          <w:highlight w:val="none"/>
        </w:rPr>
        <w:t xml:space="preserve">原件扫描件加盖供应商公章上传至电子响应文件）</w:t>
      </w:r>
      <w:r>
        <w:rPr>
          <w:rFonts w:hint="eastAsia" w:ascii="宋体" w:hAnsi="宋体" w:eastAsia="宋体" w:cs="宋体"/>
          <w:b/>
          <w:bCs/>
          <w:color w:val="000000"/>
          <w:sz w:val="24"/>
          <w:szCs w:val="24"/>
          <w:highlight w:val="none"/>
        </w:rPr>
      </w:r>
      <w:r/>
    </w:p>
    <w:p>
      <w:pPr>
        <w:pStyle w:val="984"/>
        <w:numPr>
          <w:ilvl w:val="0"/>
          <w:numId w:val="0"/>
        </w:numPr>
        <w:ind w:firstLine="240"/>
        <w:keepLines w:val="0"/>
        <w:keepNext w:val="0"/>
        <w:pageBreakBefore w:val="0"/>
        <w:spacing w:line="360" w:lineRule="auto"/>
        <w:widowControl w:val="off"/>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highlight w:val="none"/>
          <w:lang w:eastAsia="zh-CN"/>
        </w:rPr>
        <w:t xml:space="preserve">注</w:t>
      </w:r>
      <w:r>
        <w:rPr>
          <w:rFonts w:hint="eastAsia" w:ascii="宋体" w:hAnsi="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投标文件由联合体牵头人编制并盖章，对联合体各成员具有约束力</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eastAsia="zh-CN"/>
        </w:rPr>
      </w:r>
      <w:r/>
    </w:p>
    <w:p>
      <w:pPr>
        <w:pStyle w:val="984"/>
        <w:numPr>
          <w:ilvl w:val="0"/>
          <w:numId w:val="0"/>
        </w:numPr>
        <w:ind w:firstLine="24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（四）拒绝下述条件的供应商参加本次采购活动：</w:t>
      </w:r>
      <w:r>
        <w:rPr>
          <w:rFonts w:hint="eastAsia" w:ascii="宋体" w:hAnsi="宋体" w:eastAsia="宋体" w:cs="宋体"/>
          <w:color w:val="000000"/>
          <w:sz w:val="24"/>
          <w:szCs w:val="24"/>
          <w:highlight w:val="none"/>
        </w:rPr>
      </w:r>
      <w:r/>
    </w:p>
    <w:p>
      <w:pPr>
        <w:pStyle w:val="98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1.供应商单位负责人为同一人或者存在直接控股、管理关系的不同供应商，不得同时参加同一合同项下的政府采购活动。</w:t>
      </w:r>
      <w:r>
        <w:rPr>
          <w:rFonts w:hint="eastAsia" w:ascii="宋体" w:hAnsi="宋体" w:eastAsia="宋体" w:cs="宋体"/>
          <w:color w:val="000000"/>
          <w:sz w:val="24"/>
          <w:szCs w:val="24"/>
          <w:highlight w:val="none"/>
        </w:rPr>
      </w:r>
      <w:r/>
    </w:p>
    <w:p>
      <w:pPr>
        <w:pStyle w:val="98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2.凡为采购项目提供整体设计、规范编制或者项目管理、监理、检测等服务的供应商，不得再参加本项目的采购活动。</w:t>
      </w:r>
      <w:r>
        <w:rPr>
          <w:rFonts w:hint="eastAsia" w:ascii="宋体" w:hAnsi="宋体" w:eastAsia="宋体" w:cs="宋体"/>
          <w:color w:val="000000"/>
          <w:sz w:val="24"/>
          <w:szCs w:val="24"/>
          <w:highlight w:val="none"/>
        </w:rPr>
      </w:r>
      <w:r/>
    </w:p>
    <w:p>
      <w:pPr>
        <w:pStyle w:val="98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3.供应商被“信用中国”网站、“中国政府采购网”列入失信被执行人、重大税收违法案件当事人名单、政府采购严重违法失信行为记录名单。</w:t>
      </w:r>
      <w:bookmarkEnd w:id="14"/>
      <w:r>
        <w:rPr>
          <w:rFonts w:hint="eastAsia" w:ascii="宋体" w:hAnsi="宋体" w:eastAsia="宋体" w:cs="宋体"/>
          <w:color w:val="000000"/>
          <w:sz w:val="24"/>
          <w:szCs w:val="24"/>
          <w:highlight w:val="none"/>
        </w:rPr>
      </w:r>
      <w:r/>
    </w:p>
    <w:p>
      <w:pPr>
        <w:pStyle w:val="984"/>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三、获取采购文件</w:t>
      </w:r>
      <w:r>
        <w:rPr>
          <w:rFonts w:hint="eastAsia" w:ascii="宋体" w:hAnsi="宋体" w:eastAsia="宋体" w:cs="宋体"/>
          <w:b/>
          <w:color w:val="000000"/>
          <w:sz w:val="24"/>
          <w:szCs w:val="24"/>
          <w:highlight w:val="none"/>
        </w:rPr>
      </w:r>
      <w:r/>
    </w:p>
    <w:p>
      <w:pPr>
        <w:pStyle w:val="98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时间：</w:t>
      </w:r>
      <w:r>
        <w:rPr>
          <w:rFonts w:hint="eastAsia" w:ascii="宋体" w:hAnsi="宋体" w:eastAsia="宋体" w:cs="宋体"/>
          <w:color w:val="000000"/>
          <w:sz w:val="24"/>
          <w:szCs w:val="24"/>
          <w:highlight w:val="none"/>
        </w:rPr>
        <w:t xml:space="preserve">自磋商文件公告发布之日起5个</w:t>
      </w:r>
      <w:r>
        <w:rPr>
          <w:rFonts w:hint="eastAsia" w:ascii="宋体" w:hAnsi="宋体" w:eastAsia="宋体" w:cs="宋体"/>
          <w:color w:val="000000"/>
          <w:sz w:val="24"/>
          <w:szCs w:val="24"/>
          <w:highlight w:val="none"/>
          <w:lang w:eastAsia="zh-CN"/>
        </w:rPr>
        <w:t xml:space="preserve">工作日。</w:t>
      </w:r>
      <w:r>
        <w:rPr>
          <w:rFonts w:hint="eastAsia" w:ascii="宋体" w:hAnsi="宋体" w:eastAsia="宋体" w:cs="宋体"/>
          <w:color w:val="000000"/>
          <w:sz w:val="24"/>
          <w:szCs w:val="24"/>
          <w:highlight w:val="none"/>
        </w:rPr>
      </w:r>
      <w:r/>
    </w:p>
    <w:p>
      <w:pPr>
        <w:pStyle w:val="984"/>
        <w:ind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地点：苏采云政府采购一体化平台（江苏政府采购网或淮安市政府采购网）  </w:t>
      </w:r>
      <w:r>
        <w:rPr>
          <w:rFonts w:hint="eastAsia" w:ascii="宋体" w:hAnsi="宋体" w:eastAsia="宋体" w:cs="宋体"/>
          <w:color w:val="000000"/>
          <w:sz w:val="24"/>
          <w:szCs w:val="24"/>
          <w:highlight w:val="none"/>
        </w:rPr>
      </w:r>
      <w:r/>
    </w:p>
    <w:p>
      <w:pPr>
        <w:pStyle w:val="984"/>
        <w:ind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方式：</w:t>
      </w:r>
      <w:bookmarkStart w:id="15" w:name="OLE_LINK71"/>
      <w:r>
        <w:rPr>
          <w:rFonts w:hint="eastAsia" w:ascii="宋体" w:hAnsi="宋体" w:eastAsia="宋体" w:cs="宋体"/>
          <w:color w:val="000000"/>
          <w:sz w:val="24"/>
          <w:szCs w:val="24"/>
          <w:highlight w:val="none"/>
        </w:rPr>
        <w:t xml:space="preserve">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  </w:t>
      </w:r>
      <w:bookmarkEnd w:id="15"/>
      <w:r>
        <w:rPr>
          <w:rFonts w:hint="eastAsia" w:ascii="宋体" w:hAnsi="宋体" w:eastAsia="宋体" w:cs="宋体"/>
          <w:color w:val="000000"/>
          <w:sz w:val="24"/>
          <w:szCs w:val="24"/>
          <w:highlight w:val="none"/>
        </w:rPr>
      </w:r>
      <w:r/>
    </w:p>
    <w:p>
      <w:pPr>
        <w:pStyle w:val="984"/>
        <w:ind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售价：0.00元</w:t>
      </w:r>
      <w:r>
        <w:rPr>
          <w:rFonts w:hint="eastAsia" w:ascii="宋体" w:hAnsi="宋体" w:eastAsia="宋体" w:cs="宋体"/>
          <w:color w:val="000000"/>
          <w:sz w:val="24"/>
          <w:szCs w:val="24"/>
          <w:highlight w:val="none"/>
        </w:rPr>
      </w:r>
      <w:r/>
    </w:p>
    <w:p>
      <w:pPr>
        <w:pStyle w:val="984"/>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四、响应文件提交</w:t>
      </w:r>
      <w:r>
        <w:rPr>
          <w:rFonts w:hint="eastAsia" w:ascii="宋体" w:hAnsi="宋体" w:eastAsia="宋体" w:cs="宋体"/>
          <w:b/>
          <w:color w:val="000000"/>
          <w:sz w:val="24"/>
          <w:szCs w:val="24"/>
          <w:highlight w:val="none"/>
        </w:rPr>
      </w:r>
      <w:r/>
    </w:p>
    <w:p>
      <w:pPr>
        <w:pStyle w:val="984"/>
        <w:ind w:firstLine="482"/>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截止时间：</w:t>
      </w:r>
      <w:r>
        <w:rPr>
          <w:rFonts w:hint="eastAsia" w:ascii="宋体" w:hAnsi="宋体" w:eastAsia="宋体" w:cs="宋体"/>
          <w:color w:val="000000"/>
          <w:sz w:val="24"/>
          <w:szCs w:val="24"/>
          <w:highlight w:val="none"/>
          <w:lang w:eastAsia="zh-CN"/>
        </w:rPr>
        <w:t xml:space="preserve">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09</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t xml:space="preserve">09:00</w:t>
      </w:r>
      <w:r>
        <w:rPr>
          <w:rFonts w:hint="eastAsia" w:ascii="宋体" w:hAnsi="宋体" w:eastAsia="宋体" w:cs="宋体"/>
          <w:color w:val="000000"/>
          <w:sz w:val="24"/>
          <w:szCs w:val="24"/>
          <w:highlight w:val="none"/>
        </w:rPr>
        <w:t xml:space="preserve"> </w:t>
      </w:r>
      <w:r>
        <w:rPr>
          <w:rFonts w:hint="eastAsia" w:ascii="宋体" w:hAnsi="宋体" w:eastAsia="宋体" w:cs="宋体"/>
          <w:b w:val="0"/>
          <w:bCs/>
          <w:color w:val="000000"/>
          <w:sz w:val="24"/>
          <w:szCs w:val="24"/>
          <w:highlight w:val="none"/>
        </w:rPr>
        <w:t xml:space="preserve">（北京时间）</w:t>
      </w:r>
      <w:r>
        <w:rPr>
          <w:rFonts w:hint="eastAsia" w:ascii="宋体" w:hAnsi="宋体" w:eastAsia="宋体" w:cs="宋体"/>
          <w:b w:val="0"/>
          <w:bCs/>
          <w:color w:val="000000"/>
          <w:sz w:val="24"/>
          <w:szCs w:val="24"/>
          <w:highlight w:val="none"/>
        </w:rPr>
      </w:r>
      <w:r/>
    </w:p>
    <w:p>
      <w:pPr>
        <w:pStyle w:val="984"/>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val="0"/>
          <w:bCs/>
          <w:color w:val="000000"/>
          <w:sz w:val="24"/>
          <w:szCs w:val="24"/>
          <w:highlight w:val="none"/>
        </w:rPr>
        <w:t xml:space="preserve">地点： </w:t>
      </w:r>
      <w:bookmarkStart w:id="16" w:name="OLE_LINK72"/>
      <w:r>
        <w:rPr>
          <w:rFonts w:hint="eastAsia" w:ascii="宋体" w:hAnsi="宋体" w:eastAsia="宋体" w:cs="宋体"/>
          <w:b w:val="0"/>
          <w:bCs/>
          <w:color w:val="000000"/>
          <w:sz w:val="24"/>
          <w:szCs w:val="24"/>
          <w:highlight w:val="none"/>
        </w:rPr>
        <w:t xml:space="preserve">本项目采用远程“不见面”开标方式，无需到现场提交，请供应商在响应文件提交截止</w:t>
      </w:r>
      <w:r>
        <w:rPr>
          <w:rFonts w:hint="eastAsia" w:ascii="宋体" w:hAnsi="宋体" w:eastAsia="宋体" w:cs="宋体"/>
          <w:b w:val="0"/>
          <w:bCs/>
          <w:color w:val="000000"/>
          <w:sz w:val="24"/>
          <w:szCs w:val="24"/>
          <w:highlight w:val="none"/>
          <w:lang w:eastAsia="zh-CN"/>
        </w:rPr>
        <w:t xml:space="preserve">时间</w:t>
      </w:r>
      <w:r>
        <w:rPr>
          <w:rFonts w:hint="eastAsia" w:ascii="宋体" w:hAnsi="宋体" w:eastAsia="宋体" w:cs="宋体"/>
          <w:b w:val="0"/>
          <w:bCs/>
          <w:color w:val="000000"/>
          <w:sz w:val="24"/>
          <w:szCs w:val="24"/>
          <w:highlight w:val="none"/>
        </w:rPr>
        <w:t xml:space="preserve">前登入苏采云政府采购一体化平台提交响应文件</w:t>
      </w:r>
      <w:bookmarkEnd w:id="16"/>
      <w:r>
        <w:rPr>
          <w:rFonts w:hint="eastAsia" w:ascii="宋体" w:hAnsi="宋体" w:eastAsia="宋体" w:cs="宋体"/>
          <w:b w:val="0"/>
          <w:bCs/>
          <w:color w:val="000000"/>
          <w:sz w:val="24"/>
          <w:szCs w:val="24"/>
          <w:highlight w:val="none"/>
        </w:rPr>
        <w:t xml:space="preserve">。 </w:t>
      </w:r>
      <w:r>
        <w:rPr>
          <w:rFonts w:hint="eastAsia" w:ascii="宋体" w:hAnsi="宋体" w:eastAsia="宋体" w:cs="宋体"/>
          <w:b/>
          <w:color w:val="000000"/>
          <w:sz w:val="24"/>
          <w:szCs w:val="24"/>
          <w:highlight w:val="none"/>
        </w:rPr>
      </w:r>
      <w:r/>
    </w:p>
    <w:p>
      <w:pPr>
        <w:pStyle w:val="984"/>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五、开启</w:t>
      </w:r>
      <w:r>
        <w:rPr>
          <w:rFonts w:hint="eastAsia" w:ascii="宋体" w:hAnsi="宋体" w:eastAsia="宋体" w:cs="宋体"/>
          <w:b/>
          <w:color w:val="000000"/>
          <w:sz w:val="24"/>
          <w:szCs w:val="24"/>
          <w:highlight w:val="none"/>
        </w:rPr>
      </w:r>
      <w:r/>
    </w:p>
    <w:p>
      <w:pPr>
        <w:pStyle w:val="98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时间：</w:t>
      </w:r>
      <w:r>
        <w:rPr>
          <w:rFonts w:hint="eastAsia" w:ascii="宋体" w:hAnsi="宋体" w:eastAsia="宋体" w:cs="宋体"/>
          <w:color w:val="000000"/>
          <w:sz w:val="24"/>
          <w:szCs w:val="24"/>
          <w:highlight w:val="none"/>
          <w:lang w:eastAsia="zh-CN"/>
        </w:rPr>
        <w:t xml:space="preserve">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0</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t xml:space="preserve">09:00</w:t>
      </w:r>
      <w:r>
        <w:rPr>
          <w:rFonts w:hint="eastAsia" w:ascii="宋体" w:hAnsi="宋体" w:eastAsia="宋体" w:cs="宋体"/>
          <w:color w:val="000000"/>
          <w:sz w:val="24"/>
          <w:szCs w:val="24"/>
          <w:highlight w:val="none"/>
        </w:rPr>
        <w:t xml:space="preserve"> （北京时间）</w:t>
      </w:r>
      <w:r>
        <w:rPr>
          <w:rFonts w:hint="eastAsia" w:ascii="宋体" w:hAnsi="宋体" w:eastAsia="宋体" w:cs="宋体"/>
          <w:color w:val="000000"/>
          <w:sz w:val="24"/>
          <w:szCs w:val="24"/>
          <w:highlight w:val="none"/>
        </w:rPr>
      </w:r>
      <w:r/>
    </w:p>
    <w:p>
      <w:pPr>
        <w:pStyle w:val="98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地点：盱眙县</w:t>
      </w:r>
      <w:r>
        <w:rPr>
          <w:rFonts w:hint="eastAsia" w:ascii="宋体" w:hAnsi="宋体" w:cs="宋体"/>
          <w:color w:val="000000"/>
          <w:sz w:val="24"/>
          <w:szCs w:val="24"/>
          <w:highlight w:val="none"/>
          <w:lang w:val="en-US" w:eastAsia="zh-CN"/>
        </w:rPr>
        <w:t xml:space="preserve">201</w:t>
      </w:r>
      <w:r>
        <w:rPr>
          <w:rFonts w:hint="eastAsia" w:ascii="宋体" w:hAnsi="宋体" w:eastAsia="宋体" w:cs="宋体"/>
          <w:color w:val="000000"/>
          <w:sz w:val="24"/>
          <w:szCs w:val="24"/>
          <w:highlight w:val="none"/>
        </w:rPr>
        <w:t xml:space="preserve">开标室 </w:t>
      </w:r>
      <w:r>
        <w:rPr>
          <w:rFonts w:hint="eastAsia" w:ascii="宋体" w:hAnsi="宋体" w:eastAsia="宋体" w:cs="宋体"/>
          <w:color w:val="000000"/>
          <w:sz w:val="24"/>
          <w:szCs w:val="24"/>
          <w:highlight w:val="none"/>
        </w:rPr>
      </w:r>
      <w:r/>
    </w:p>
    <w:p>
      <w:pPr>
        <w:pStyle w:val="984"/>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六</w:t>
      </w:r>
      <w:r>
        <w:rPr>
          <w:rFonts w:hint="eastAsia" w:ascii="宋体" w:hAnsi="宋体" w:eastAsia="宋体" w:cs="宋体"/>
          <w:b/>
          <w:color w:val="000000"/>
          <w:sz w:val="24"/>
          <w:szCs w:val="24"/>
          <w:highlight w:val="none"/>
        </w:rPr>
        <w:t xml:space="preserve">、公告期限</w:t>
      </w:r>
      <w:r>
        <w:rPr>
          <w:rFonts w:hint="eastAsia" w:ascii="宋体" w:hAnsi="宋体" w:eastAsia="宋体" w:cs="宋体"/>
          <w:b/>
          <w:color w:val="000000"/>
          <w:sz w:val="24"/>
          <w:szCs w:val="24"/>
          <w:highlight w:val="none"/>
        </w:rPr>
      </w:r>
      <w:r/>
    </w:p>
    <w:p>
      <w:pPr>
        <w:pStyle w:val="984"/>
        <w:ind w:firstLine="480"/>
        <w:keepLines w:val="0"/>
        <w:keepNext w:val="0"/>
        <w:pageBreakBefore w:val="0"/>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4"/>
          <w:szCs w:val="24"/>
          <w:highlight w:val="none"/>
        </w:rPr>
        <w:t xml:space="preserve">自本公告发布之日起</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个工作日</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984"/>
        <w:ind w:firstLine="482"/>
        <w:keepLines w:val="0"/>
        <w:keepNext w:val="0"/>
        <w:pageBreakBefore w:val="0"/>
        <w:spacing w:line="360" w:lineRule="auto"/>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七、其他补充事宜</w:t>
      </w:r>
      <w:r>
        <w:rPr>
          <w:rFonts w:hint="eastAsia" w:ascii="宋体" w:hAnsi="宋体" w:eastAsia="宋体" w:cs="宋体"/>
          <w:b/>
          <w:color w:val="000000"/>
          <w:sz w:val="24"/>
          <w:szCs w:val="24"/>
          <w:highlight w:val="none"/>
          <w:lang w:val="en-US" w:eastAsia="zh-CN"/>
        </w:rPr>
      </w:r>
      <w:r/>
    </w:p>
    <w:p>
      <w:pPr>
        <w:pStyle w:val="98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磋商保证金：</w:t>
      </w:r>
      <w:bookmarkStart w:id="17" w:name="OLE_LINK42"/>
      <w:r>
        <w:rPr>
          <w:rFonts w:hint="eastAsia" w:ascii="宋体" w:hAnsi="宋体" w:eastAsia="宋体" w:cs="宋体"/>
          <w:color w:val="000000"/>
          <w:sz w:val="24"/>
          <w:szCs w:val="24"/>
          <w:highlight w:val="none"/>
        </w:rPr>
        <w:t xml:space="preserve">根据苏财购〔2020〕52号文件要求，为进一步降低供应商投标成本，取消政府采购磋商保证金</w:t>
      </w:r>
      <w:bookmarkEnd w:id="17"/>
      <w:r>
        <w:rPr>
          <w:rFonts w:hint="eastAsia" w:ascii="宋体" w:hAnsi="宋体" w:eastAsia="宋体" w:cs="宋体"/>
          <w:color w:val="000000"/>
          <w:sz w:val="24"/>
          <w:szCs w:val="24"/>
          <w:highlight w:val="none"/>
        </w:rPr>
      </w:r>
      <w:r/>
    </w:p>
    <w:p>
      <w:pPr>
        <w:pStyle w:val="98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本项目采用“苏采云全流程不见面交易”模式，通过不见面交易系统及相应的配套硬件设备（摄像头、话筒、麦克风等）完成远程解密、澄清等交互环节。相关要求和说明</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详见第二章“供应商须知”第</w:t>
      </w: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条。</w:t>
      </w:r>
      <w:r>
        <w:rPr>
          <w:rFonts w:hint="eastAsia" w:ascii="宋体" w:hAnsi="宋体" w:eastAsia="宋体" w:cs="宋体"/>
          <w:color w:val="000000"/>
          <w:sz w:val="24"/>
          <w:szCs w:val="24"/>
          <w:highlight w:val="none"/>
        </w:rPr>
      </w:r>
      <w:r/>
    </w:p>
    <w:p>
      <w:pPr>
        <w:pStyle w:val="984"/>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或办理CA数字证书和电子签章。具体办理指南和操作手册《苏采云系统供应商操作手册》见链接：</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"http://www.ccgp-jiangsu.gov.cn/jiangsu/zlxz/ee/ee3a4bc5a3454aa2b0d9312230633ce9.html%E3%80%82" \o "http://www.ccgp-jiangsu.gov.cn/jiangsu/zlxz/ee/ee3a4bc5a3454aa2b0d9312230633ce9.html%E3%80%82"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http://www.ccgp</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jiangsu.gov.cn/jiangsu/zlxz/ee/ee3a4bc5a3454aa2b0d9312230633ce9.html。</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r>
      <w:r/>
    </w:p>
    <w:p>
      <w:pPr>
        <w:pStyle w:val="98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rPr>
        <w:t xml:space="preserve">有关本次磋商的事项若存在变动或修改，敬请及时关注江苏政府采购网或淮安市政府采购网发布的更正公告，否则产生的后果由供应商自行承担。</w:t>
      </w:r>
      <w:r>
        <w:rPr>
          <w:rFonts w:hint="eastAsia" w:ascii="宋体" w:hAnsi="宋体" w:eastAsia="宋体" w:cs="宋体"/>
          <w:color w:val="000000"/>
          <w:sz w:val="24"/>
          <w:szCs w:val="24"/>
          <w:highlight w:val="none"/>
        </w:rPr>
      </w:r>
      <w:r/>
    </w:p>
    <w:p>
      <w:pPr>
        <w:pStyle w:val="1007"/>
        <w:ind w:firstLine="480"/>
        <w:jc w:val="both"/>
        <w:spacing w:line="360" w:lineRule="auto"/>
        <w:rPr>
          <w:rFonts w:hint="eastAsia" w:eastAsia="宋体"/>
          <w:color w:val="000000"/>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Cs w:val="0"/>
          <w:color w:val="000000"/>
          <w:sz w:val="24"/>
          <w:highlight w:val="none"/>
        </w:rPr>
        <w:t xml:space="preserve">本项目工况复杂、施工难度大，招标人</w:t>
      </w:r>
      <w:r>
        <w:rPr>
          <w:rFonts w:hint="eastAsia" w:ascii="宋体" w:eastAsia="宋体" w:cs="宋体"/>
          <w:bCs w:val="0"/>
          <w:color w:val="000000"/>
          <w:sz w:val="24"/>
          <w:highlight w:val="none"/>
          <w:lang w:eastAsia="zh-CN"/>
        </w:rPr>
        <w:t xml:space="preserve">建议</w:t>
      </w:r>
      <w:r>
        <w:rPr>
          <w:rFonts w:hint="eastAsia" w:ascii="宋体" w:hAnsi="宋体" w:eastAsia="宋体" w:cs="宋体"/>
          <w:bCs w:val="0"/>
          <w:color w:val="000000"/>
          <w:sz w:val="24"/>
          <w:highlight w:val="none"/>
          <w:lang w:eastAsia="zh-CN"/>
        </w:rPr>
        <w:t xml:space="preserve">供应商</w:t>
      </w:r>
      <w:r>
        <w:rPr>
          <w:rFonts w:hint="eastAsia" w:ascii="宋体" w:hAnsi="宋体" w:eastAsia="宋体" w:cs="宋体"/>
          <w:bCs w:val="0"/>
          <w:color w:val="000000"/>
          <w:sz w:val="24"/>
          <w:highlight w:val="none"/>
        </w:rPr>
        <w:t xml:space="preserve">踏勘现场；未踏勘现场不影响投标资格。</w:t>
      </w:r>
      <w:r>
        <w:rPr>
          <w:rFonts w:hint="eastAsia" w:ascii="宋体" w:hAnsi="宋体" w:eastAsia="宋体" w:cs="宋体"/>
          <w:bCs w:val="0"/>
          <w:color w:val="000000"/>
          <w:sz w:val="24"/>
          <w:highlight w:val="none"/>
          <w:lang w:eastAsia="zh-CN"/>
        </w:rPr>
        <w:t xml:space="preserve">供应商</w:t>
      </w:r>
      <w:r>
        <w:rPr>
          <w:rFonts w:hint="eastAsia" w:ascii="宋体" w:hAnsi="宋体" w:eastAsia="宋体" w:cs="宋体"/>
          <w:bCs w:val="0"/>
          <w:color w:val="000000"/>
          <w:sz w:val="24"/>
          <w:highlight w:val="none"/>
        </w:rPr>
        <w:t xml:space="preserve">依据现场情况自主报价，招标人不承担相关报价研判责任。对未参加现场踏勘的</w:t>
      </w:r>
      <w:r>
        <w:rPr>
          <w:rFonts w:hint="eastAsia" w:ascii="宋体" w:hAnsi="宋体" w:eastAsia="宋体" w:cs="宋体"/>
          <w:bCs w:val="0"/>
          <w:color w:val="000000"/>
          <w:sz w:val="24"/>
          <w:highlight w:val="none"/>
          <w:lang w:eastAsia="zh-CN"/>
        </w:rPr>
        <w:t xml:space="preserve">供应商</w:t>
      </w:r>
      <w:r>
        <w:rPr>
          <w:rFonts w:hint="eastAsia" w:ascii="宋体" w:hAnsi="宋体" w:eastAsia="宋体" w:cs="宋体"/>
          <w:bCs w:val="0"/>
          <w:color w:val="000000"/>
          <w:sz w:val="24"/>
          <w:highlight w:val="none"/>
        </w:rPr>
        <w:t xml:space="preserve">，由此而做出的</w:t>
      </w:r>
      <w:r>
        <w:rPr>
          <w:rFonts w:hint="eastAsia" w:ascii="宋体" w:hAnsi="宋体" w:eastAsia="宋体" w:cs="宋体"/>
          <w:bCs w:val="0"/>
          <w:color w:val="000000"/>
          <w:sz w:val="24"/>
          <w:highlight w:val="none"/>
          <w:lang w:eastAsia="zh-CN"/>
        </w:rPr>
        <w:t xml:space="preserve">理解、推论</w:t>
      </w:r>
      <w:r>
        <w:rPr>
          <w:rFonts w:hint="eastAsia" w:ascii="宋体" w:hAnsi="宋体" w:eastAsia="宋体" w:cs="宋体"/>
          <w:bCs w:val="0"/>
          <w:color w:val="000000"/>
          <w:sz w:val="24"/>
          <w:highlight w:val="none"/>
        </w:rPr>
        <w:t xml:space="preserve">和报价结论招标人概不负责。踏勘全部费用由</w:t>
      </w:r>
      <w:r>
        <w:rPr>
          <w:rFonts w:hint="eastAsia" w:ascii="宋体" w:hAnsi="宋体" w:eastAsia="宋体" w:cs="宋体"/>
          <w:bCs w:val="0"/>
          <w:color w:val="000000"/>
          <w:sz w:val="24"/>
          <w:highlight w:val="none"/>
          <w:lang w:eastAsia="zh-CN"/>
        </w:rPr>
        <w:t xml:space="preserve">供应商</w:t>
      </w:r>
      <w:r>
        <w:rPr>
          <w:rFonts w:hint="eastAsia" w:ascii="宋体" w:hAnsi="宋体" w:eastAsia="宋体" w:cs="宋体"/>
          <w:bCs w:val="0"/>
          <w:color w:val="000000"/>
          <w:sz w:val="24"/>
          <w:highlight w:val="none"/>
        </w:rPr>
        <w:t xml:space="preserve">自理。</w:t>
      </w:r>
      <w:r>
        <w:rPr>
          <w:rFonts w:hint="eastAsia" w:eastAsia="宋体"/>
          <w:color w:val="000000"/>
          <w:highlight w:val="none"/>
          <w:lang w:eastAsia="zh-CN"/>
        </w:rPr>
      </w:r>
      <w:r/>
    </w:p>
    <w:p>
      <w:pPr>
        <w:pStyle w:val="986"/>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bookmarkStart w:id="18" w:name="OLE_LINK39"/>
      <w:r/>
      <w:bookmarkStart w:id="19" w:name="OLE_LINK79"/>
      <w:r>
        <w:rPr>
          <w:rFonts w:hint="eastAsia" w:ascii="宋体" w:hAnsi="宋体" w:eastAsia="宋体" w:cs="宋体"/>
          <w:b/>
          <w:bCs w:val="0"/>
          <w:color w:val="000000"/>
          <w:sz w:val="24"/>
          <w:szCs w:val="24"/>
          <w:highlight w:val="none"/>
          <w:lang w:val="en-US" w:eastAsia="zh-CN"/>
        </w:rPr>
        <w:t xml:space="preserve">八、凡对本次采购提出询问，请按以下方式联系。</w:t>
      </w:r>
      <w:r>
        <w:rPr>
          <w:rFonts w:hint="eastAsia" w:ascii="宋体" w:hAnsi="宋体" w:eastAsia="宋体" w:cs="宋体"/>
          <w:b/>
          <w:color w:val="000000"/>
          <w:sz w:val="24"/>
          <w:szCs w:val="24"/>
          <w:highlight w:val="none"/>
          <w:lang w:val="en-US" w:eastAsia="zh-CN"/>
        </w:rPr>
      </w:r>
      <w:r/>
    </w:p>
    <w:p>
      <w:pPr>
        <w:pStyle w:val="984"/>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1.采购人信息</w:t>
      </w:r>
      <w:r>
        <w:rPr>
          <w:rFonts w:hint="eastAsia" w:ascii="宋体" w:hAnsi="宋体" w:eastAsia="宋体" w:cs="宋体"/>
          <w:color w:val="000000"/>
          <w:sz w:val="24"/>
          <w:szCs w:val="24"/>
          <w:highlight w:val="none"/>
          <w:lang w:val="en-US" w:eastAsia="zh-CN"/>
        </w:rPr>
      </w:r>
      <w:r/>
    </w:p>
    <w:p>
      <w:pPr>
        <w:pStyle w:val="984"/>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单位名称：盱眙县黄花塘镇人民政府</w:t>
      </w:r>
      <w:r>
        <w:rPr>
          <w:rFonts w:hint="eastAsia" w:ascii="宋体" w:hAnsi="宋体" w:eastAsia="宋体" w:cs="宋体"/>
          <w:color w:val="000000"/>
          <w:sz w:val="24"/>
          <w:szCs w:val="24"/>
          <w:highlight w:val="none"/>
          <w:lang w:val="en-US" w:eastAsia="zh-CN"/>
        </w:rPr>
      </w:r>
      <w:r/>
    </w:p>
    <w:p>
      <w:pPr>
        <w:pStyle w:val="984"/>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单位地址：盱眙县黄花塘镇境内 </w:t>
      </w:r>
      <w:r>
        <w:rPr>
          <w:rFonts w:hint="eastAsia" w:ascii="宋体" w:hAnsi="宋体" w:eastAsia="宋体" w:cs="宋体"/>
          <w:color w:val="000000"/>
          <w:sz w:val="24"/>
          <w:szCs w:val="24"/>
          <w:highlight w:val="none"/>
          <w:lang w:val="en-US" w:eastAsia="zh-CN"/>
        </w:rPr>
      </w:r>
      <w:r/>
    </w:p>
    <w:p>
      <w:pPr>
        <w:pStyle w:val="984"/>
        <w:ind w:firstLine="480"/>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联系人：</w:t>
      </w:r>
      <w:r>
        <w:rPr>
          <w:rFonts w:hint="eastAsia" w:ascii="宋体" w:hAnsi="宋体" w:cs="宋体"/>
          <w:color w:val="000000"/>
          <w:sz w:val="24"/>
          <w:szCs w:val="24"/>
          <w:highlight w:val="none"/>
          <w:lang w:val="en-US" w:eastAsia="zh-CN"/>
        </w:rPr>
        <w:t xml:space="preserve">张主任</w:t>
      </w:r>
      <w:r>
        <w:rPr>
          <w:rFonts w:ascii="宋体" w:hAnsi="宋体" w:eastAsia="宋体" w:cs="宋体"/>
          <w:color w:val="000000"/>
          <w:sz w:val="24"/>
          <w:szCs w:val="24"/>
          <w:highlight w:val="none"/>
          <w:lang w:val="en-US" w:eastAsia="zh-CN"/>
        </w:rPr>
      </w:r>
      <w:r/>
    </w:p>
    <w:p>
      <w:pPr>
        <w:pStyle w:val="984"/>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联系电话：13813305677</w:t>
      </w:r>
      <w:r>
        <w:rPr>
          <w:rFonts w:hint="eastAsia" w:ascii="宋体" w:hAnsi="宋体" w:eastAsia="宋体" w:cs="宋体"/>
          <w:color w:val="000000"/>
          <w:sz w:val="24"/>
          <w:szCs w:val="24"/>
          <w:highlight w:val="none"/>
          <w:lang w:val="en-US" w:eastAsia="zh-CN"/>
        </w:rPr>
      </w:r>
      <w:r/>
    </w:p>
    <w:p>
      <w:pPr>
        <w:pStyle w:val="984"/>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2.采购代理机构信息（如有）</w:t>
      </w:r>
      <w:r>
        <w:rPr>
          <w:rFonts w:hint="eastAsia" w:ascii="宋体" w:hAnsi="宋体" w:eastAsia="宋体" w:cs="宋体"/>
          <w:color w:val="000000"/>
          <w:sz w:val="24"/>
          <w:szCs w:val="24"/>
          <w:highlight w:val="none"/>
          <w:lang w:val="en-US" w:eastAsia="zh-CN"/>
        </w:rPr>
      </w:r>
      <w:r/>
    </w:p>
    <w:p>
      <w:pPr>
        <w:pStyle w:val="984"/>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单位名称：江苏永实工程项目管理有限公司</w:t>
      </w:r>
      <w:r>
        <w:rPr>
          <w:rFonts w:hint="eastAsia" w:ascii="宋体" w:hAnsi="宋体" w:eastAsia="宋体" w:cs="宋体"/>
          <w:color w:val="000000"/>
          <w:sz w:val="24"/>
          <w:szCs w:val="24"/>
          <w:highlight w:val="none"/>
          <w:lang w:val="en-US" w:eastAsia="zh-CN"/>
        </w:rPr>
      </w:r>
      <w:r/>
    </w:p>
    <w:p>
      <w:pPr>
        <w:pStyle w:val="984"/>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单位地址：淮安市经开区海口路留学生创业园（西北门）一号楼211室</w:t>
      </w:r>
      <w:r>
        <w:rPr>
          <w:rFonts w:hint="eastAsia" w:ascii="宋体" w:hAnsi="宋体" w:eastAsia="宋体" w:cs="宋体"/>
          <w:color w:val="000000"/>
          <w:sz w:val="24"/>
          <w:szCs w:val="24"/>
          <w:highlight w:val="none"/>
          <w:lang w:val="en-US" w:eastAsia="zh-CN"/>
        </w:rPr>
      </w:r>
      <w:r/>
    </w:p>
    <w:p>
      <w:pPr>
        <w:pStyle w:val="984"/>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联系人：刘工</w:t>
      </w:r>
      <w:r>
        <w:rPr>
          <w:rFonts w:hint="eastAsia" w:ascii="宋体" w:hAnsi="宋体" w:eastAsia="宋体" w:cs="宋体"/>
          <w:color w:val="000000"/>
          <w:sz w:val="24"/>
          <w:szCs w:val="24"/>
          <w:highlight w:val="none"/>
          <w:lang w:val="en-US" w:eastAsia="zh-CN"/>
        </w:rPr>
      </w:r>
      <w:r/>
    </w:p>
    <w:p>
      <w:pPr>
        <w:pStyle w:val="984"/>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联系电话：13651548490</w:t>
      </w:r>
      <w:r>
        <w:rPr>
          <w:rFonts w:hint="eastAsia" w:ascii="宋体" w:hAnsi="宋体" w:eastAsia="宋体" w:cs="宋体"/>
          <w:color w:val="000000"/>
          <w:sz w:val="24"/>
          <w:szCs w:val="24"/>
          <w:highlight w:val="none"/>
          <w:lang w:val="en-US" w:eastAsia="zh-CN"/>
        </w:rPr>
      </w:r>
      <w:r/>
    </w:p>
    <w:p>
      <w:pPr>
        <w:pStyle w:val="984"/>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3.项目联系方式</w:t>
      </w:r>
      <w:r>
        <w:rPr>
          <w:rFonts w:hint="eastAsia" w:ascii="宋体" w:hAnsi="宋体" w:eastAsia="宋体" w:cs="宋体"/>
          <w:color w:val="000000"/>
          <w:sz w:val="24"/>
          <w:szCs w:val="24"/>
          <w:highlight w:val="none"/>
          <w:lang w:val="en-US" w:eastAsia="zh-CN"/>
        </w:rPr>
      </w:r>
      <w:r/>
    </w:p>
    <w:p>
      <w:pPr>
        <w:pStyle w:val="984"/>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项目联系人：刘工</w:t>
      </w:r>
      <w:r>
        <w:rPr>
          <w:rFonts w:hint="eastAsia" w:ascii="宋体" w:hAnsi="宋体" w:eastAsia="宋体" w:cs="宋体"/>
          <w:color w:val="000000"/>
          <w:sz w:val="24"/>
          <w:szCs w:val="24"/>
          <w:highlight w:val="none"/>
          <w:lang w:val="en-US" w:eastAsia="zh-CN"/>
        </w:rPr>
      </w:r>
      <w:r/>
    </w:p>
    <w:p>
      <w:pPr>
        <w:pStyle w:val="984"/>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电话：</w:t>
      </w:r>
      <w:bookmarkEnd w:id="1"/>
      <w:r/>
      <w:bookmarkEnd w:id="18"/>
      <w:r/>
      <w:bookmarkEnd w:id="19"/>
      <w:r>
        <w:rPr>
          <w:rFonts w:hint="eastAsia" w:ascii="宋体" w:hAnsi="宋体" w:eastAsia="宋体" w:cs="宋体"/>
          <w:color w:val="000000"/>
          <w:sz w:val="24"/>
          <w:szCs w:val="24"/>
          <w:highlight w:val="none"/>
          <w:lang w:val="en-US" w:eastAsia="zh-CN"/>
        </w:rPr>
        <w:t xml:space="preserve">13651548490</w:t>
      </w:r>
      <w:r>
        <w:rPr>
          <w:rFonts w:hint="eastAsia" w:ascii="宋体" w:hAnsi="宋体" w:eastAsia="宋体" w:cs="宋体"/>
          <w:color w:val="000000"/>
          <w:sz w:val="24"/>
          <w:szCs w:val="24"/>
          <w:highlight w:val="none"/>
          <w:lang w:val="en-US" w:eastAsia="zh-CN"/>
        </w:rPr>
      </w:r>
      <w:r/>
    </w:p>
    <w:p>
      <w:pPr>
        <w:pStyle w:val="984"/>
        <w:jc w:val="center"/>
        <w:pageBreakBefore w:val="0"/>
        <w:spacing w:line="360" w:lineRule="auto"/>
        <w:rPr>
          <w:rFonts w:hint="eastAsia" w:ascii="宋体" w:hAnsi="宋体" w:eastAsia="宋体" w:cs="宋体"/>
          <w:b/>
          <w:color w:val="000000"/>
          <w:sz w:val="30"/>
          <w:szCs w:val="30"/>
          <w:highlight w:val="none"/>
        </w:rPr>
        <w:outlineLvl w:val="0"/>
      </w:pPr>
      <w:r/>
      <w:bookmarkStart w:id="20" w:name="OLE_LINK21"/>
      <w:r>
        <w:rPr>
          <w:rFonts w:hint="eastAsia" w:ascii="宋体" w:hAnsi="宋体" w:eastAsia="宋体" w:cs="宋体"/>
          <w:b/>
          <w:color w:val="000000"/>
          <w:sz w:val="30"/>
          <w:szCs w:val="30"/>
          <w:highlight w:val="none"/>
        </w:rPr>
        <w:br w:type="page" w:clear="all"/>
      </w:r>
      <w:r>
        <w:rPr>
          <w:rFonts w:hint="eastAsia" w:ascii="宋体" w:hAnsi="宋体" w:eastAsia="宋体" w:cs="宋体"/>
          <w:b/>
          <w:color w:val="000000"/>
          <w:sz w:val="30"/>
          <w:szCs w:val="30"/>
          <w:highlight w:val="none"/>
        </w:rPr>
        <w:t xml:space="preserve">第二章  供应商须知</w:t>
      </w:r>
      <w:r>
        <w:rPr>
          <w:rFonts w:hint="eastAsia" w:ascii="宋体" w:hAnsi="宋体" w:eastAsia="宋体" w:cs="宋体"/>
          <w:b/>
          <w:color w:val="000000"/>
          <w:sz w:val="30"/>
          <w:szCs w:val="30"/>
          <w:highlight w:val="none"/>
        </w:rPr>
      </w:r>
      <w:r/>
    </w:p>
    <w:p>
      <w:pPr>
        <w:pStyle w:val="984"/>
        <w:pageBreakBefore w:val="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pStyle w:val="984"/>
        <w:ind w:firstLine="480"/>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rPr>
        <w:outlineLvl w:val="1"/>
      </w:pPr>
      <w:r>
        <w:rPr>
          <w:rFonts w:hint="eastAsia" w:ascii="宋体" w:hAnsi="宋体" w:eastAsia="宋体" w:cs="宋体"/>
          <w:b/>
          <w:bCs w:val="0"/>
          <w:color w:val="000000"/>
          <w:sz w:val="24"/>
          <w:szCs w:val="24"/>
          <w:highlight w:val="none"/>
        </w:rPr>
        <w:t xml:space="preserve">一、总则</w:t>
      </w:r>
      <w:r>
        <w:rPr>
          <w:rFonts w:hint="eastAsia" w:ascii="宋体" w:hAnsi="宋体" w:eastAsia="宋体" w:cs="宋体"/>
          <w:b/>
          <w:bCs w:val="0"/>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1.适用范围</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本竞争性磋商文件仅适用于本次采购邀请中所述项目的采购。</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2.合格的供应商</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2.1满足第一章磋商邀请中供应商资格要求的规定。</w:t>
      </w:r>
      <w:r>
        <w:rPr>
          <w:rFonts w:hint="eastAsia" w:ascii="宋体" w:hAnsi="宋体" w:eastAsia="宋体" w:cs="宋体"/>
          <w:color w:val="000000"/>
          <w:sz w:val="24"/>
          <w:szCs w:val="24"/>
          <w:highlight w:val="none"/>
        </w:rPr>
      </w:r>
      <w:r/>
    </w:p>
    <w:p>
      <w:pPr>
        <w:pStyle w:val="984"/>
        <w:ind w:firstLine="504"/>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6"/>
          <w:sz w:val="24"/>
          <w:szCs w:val="24"/>
          <w:highlight w:val="none"/>
        </w:rPr>
        <w:t xml:space="preserve">2.2</w:t>
      </w:r>
      <w:r>
        <w:rPr>
          <w:rFonts w:hint="eastAsia" w:ascii="宋体" w:hAnsi="宋体" w:eastAsia="宋体" w:cs="宋体"/>
          <w:color w:val="000000"/>
          <w:sz w:val="24"/>
          <w:szCs w:val="24"/>
          <w:highlight w:val="none"/>
        </w:rPr>
        <w:t xml:space="preserve">满足磋商文件中实质性条款的规定。</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3.适用法律</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3.1《中华人民共和国政府采购法》《中华人民共和国政府采购法实施条例》《政府采购竞争性磋商采购方式管理暂行办法》等有关</w:t>
      </w:r>
      <w:r>
        <w:rPr>
          <w:rFonts w:hint="eastAsia" w:ascii="宋体" w:hAnsi="宋体" w:eastAsia="宋体" w:cs="宋体"/>
          <w:color w:val="000000"/>
          <w:sz w:val="24"/>
          <w:szCs w:val="24"/>
          <w:highlight w:val="none"/>
          <w:lang w:eastAsia="zh-CN"/>
        </w:rPr>
        <w:t xml:space="preserve">法律法规</w:t>
      </w:r>
      <w:r>
        <w:rPr>
          <w:rFonts w:hint="eastAsia" w:ascii="宋体" w:hAnsi="宋体" w:eastAsia="宋体" w:cs="宋体"/>
          <w:color w:val="000000"/>
          <w:sz w:val="24"/>
          <w:szCs w:val="24"/>
          <w:highlight w:val="none"/>
        </w:rPr>
        <w:t xml:space="preserve">和</w:t>
      </w:r>
      <w:r>
        <w:rPr>
          <w:rFonts w:hint="eastAsia" w:ascii="宋体" w:hAnsi="宋体" w:eastAsia="宋体" w:cs="宋体"/>
          <w:color w:val="000000"/>
          <w:sz w:val="24"/>
          <w:szCs w:val="24"/>
          <w:highlight w:val="none"/>
          <w:lang w:eastAsia="zh-CN"/>
        </w:rPr>
        <w:t xml:space="preserve">规定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4.磋商费用</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4.1供应商应自行承担所有与参加磋商有关的费用。不论磋商的结果如何，</w:t>
      </w:r>
      <w:bookmarkStart w:id="21" w:name="OLE_LINK36"/>
      <w:r>
        <w:rPr>
          <w:rFonts w:hint="eastAsia" w:ascii="宋体" w:hAnsi="宋体" w:eastAsia="宋体" w:cs="宋体"/>
          <w:color w:val="000000"/>
          <w:sz w:val="24"/>
          <w:szCs w:val="24"/>
          <w:highlight w:val="none"/>
          <w:lang w:val="en-US" w:eastAsia="zh-CN"/>
        </w:rPr>
        <w:t xml:space="preserve">盱眙</w:t>
      </w:r>
      <w:r>
        <w:rPr>
          <w:rFonts w:hint="eastAsia" w:ascii="宋体" w:hAnsi="宋体" w:eastAsia="宋体" w:cs="宋体"/>
          <w:color w:val="000000"/>
          <w:sz w:val="24"/>
          <w:szCs w:val="24"/>
          <w:highlight w:val="none"/>
        </w:rPr>
        <w:t xml:space="preserve">县政府采购中心</w:t>
      </w:r>
      <w:bookmarkEnd w:id="21"/>
      <w:r>
        <w:rPr>
          <w:rFonts w:hint="eastAsia" w:ascii="宋体" w:hAnsi="宋体" w:eastAsia="宋体" w:cs="宋体"/>
          <w:color w:val="000000"/>
          <w:sz w:val="24"/>
          <w:szCs w:val="24"/>
          <w:highlight w:val="none"/>
        </w:rPr>
        <w:t xml:space="preserve">（以下简称采购中心）、采购人（代理机构）在任何情况下均无义务和责任承担这些费用。</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4.2采购代理</w:t>
      </w:r>
      <w:r>
        <w:rPr>
          <w:rFonts w:hint="eastAsia" w:ascii="宋体" w:hAnsi="宋体" w:eastAsia="宋体" w:cs="宋体"/>
          <w:color w:val="000000"/>
          <w:sz w:val="24"/>
          <w:szCs w:val="24"/>
          <w:highlight w:val="none"/>
          <w:lang w:eastAsia="zh-CN"/>
        </w:rPr>
        <w:t xml:space="preserve">机构（</w:t>
      </w:r>
      <w:r>
        <w:rPr>
          <w:rFonts w:hint="eastAsia" w:ascii="宋体" w:hAnsi="宋体" w:eastAsia="宋体" w:cs="宋体"/>
          <w:color w:val="000000"/>
          <w:sz w:val="24"/>
          <w:szCs w:val="24"/>
          <w:highlight w:val="none"/>
        </w:rPr>
        <w:t xml:space="preserve">下称代理机构）：采购人委托</w:t>
      </w:r>
      <w:r>
        <w:rPr>
          <w:rFonts w:hint="eastAsia" w:ascii="宋体" w:hAnsi="宋体" w:cs="宋体"/>
          <w:color w:val="000000"/>
          <w:sz w:val="24"/>
          <w:szCs w:val="24"/>
          <w:highlight w:val="none"/>
          <w:lang w:eastAsia="zh-CN"/>
        </w:rPr>
        <w:t xml:space="preserve">江苏永实工程项目管理有限公司</w:t>
      </w:r>
      <w:r>
        <w:rPr>
          <w:rFonts w:hint="eastAsia" w:ascii="宋体" w:hAnsi="宋体" w:eastAsia="宋体" w:cs="宋体"/>
          <w:color w:val="000000"/>
          <w:sz w:val="24"/>
          <w:szCs w:val="24"/>
          <w:highlight w:val="none"/>
        </w:rPr>
        <w:t xml:space="preserve">负责代理本项目的相关事宜。</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4.3本次项目不收取文件工本费和成交管理费。</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rPr>
        <w:outlineLvl w:val="1"/>
      </w:pPr>
      <w:r>
        <w:rPr>
          <w:rFonts w:hint="eastAsia" w:ascii="宋体" w:hAnsi="宋体" w:eastAsia="宋体" w:cs="宋体"/>
          <w:b/>
          <w:bCs w:val="0"/>
          <w:color w:val="000000"/>
          <w:sz w:val="24"/>
          <w:szCs w:val="24"/>
          <w:highlight w:val="none"/>
        </w:rPr>
        <w:t xml:space="preserve">二、磋商文件</w:t>
      </w:r>
      <w:r>
        <w:rPr>
          <w:rFonts w:hint="eastAsia" w:ascii="宋体" w:hAnsi="宋体" w:eastAsia="宋体" w:cs="宋体"/>
          <w:b/>
          <w:bCs w:val="0"/>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5.磋商文件由以下部分组成：</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5.1磋商邀请</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5.2供应商须知</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5.3评标标准</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5.4项目采购需求</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5.5合同格式及条款</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5.6响应文件格式</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6.磋商文件的澄清</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6.1任何要求对磋商文件进行澄清的供应商，均应在磋商截止时间五日前按招标公告中的通讯地址，以书面形式通知采购人（采购代理），采购人（采购代理）对投标截止时间五日前收到的任何澄清要求予以答复。由于供应商所留联系方式有问题而导致采购人（采购代理）无法通知的，其责任由供应商自行承担。</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rPr>
        <w:t xml:space="preserve">7.磋商文件的更正或补充</w:t>
      </w:r>
      <w:r>
        <w:rPr>
          <w:rFonts w:hint="eastAsia" w:ascii="宋体" w:hAnsi="宋体" w:eastAsia="宋体" w:cs="宋体"/>
          <w:bCs/>
          <w:color w:val="000000"/>
          <w:sz w:val="24"/>
          <w:szCs w:val="24"/>
          <w:highlight w:val="none"/>
          <w:lang w:val="zh-CN"/>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7.1在磋商时间前，采购人（代理机构）可主动或在解答供应商提出的澄清问题时对磋商文件用更正公告的方式进行修正。</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7.2对磋商文件的修改将在</w:t>
      </w:r>
      <w:r>
        <w:rPr>
          <w:rFonts w:hint="eastAsia" w:ascii="宋体" w:hAnsi="宋体" w:eastAsia="宋体" w:cs="宋体"/>
          <w:color w:val="000000"/>
          <w:sz w:val="24"/>
          <w:szCs w:val="24"/>
          <w:highlight w:val="none"/>
          <w:lang w:eastAsia="zh-CN"/>
        </w:rPr>
        <w:t xml:space="preserve">江苏省政府采购网、淮安市政府采购网、淮安市公共资源交易中心</w:t>
      </w:r>
      <w:r>
        <w:rPr>
          <w:rFonts w:hint="eastAsia" w:ascii="宋体" w:hAnsi="宋体" w:eastAsia="宋体" w:cs="宋体"/>
          <w:color w:val="000000"/>
          <w:sz w:val="24"/>
          <w:szCs w:val="24"/>
          <w:highlight w:val="none"/>
        </w:rPr>
        <w:t xml:space="preserve">官网进行公告，同时通过电子交易平台通知所有已获取磋商文件的供应商。更正公告将作为磋商文件的组成部分，对所有参加本次磋商的供应商都具有约束力。</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7.3供应商须持续关注本项目在江苏省政府采购网、淮安市公共资源交易中心官网、淮安市政府采购网及电子化系统中发布的信息（含更正、修改等信息），否则产生的后果由供应商自行承担。</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7.4为使供应商有足够的时间按磋商文件的更正要求修正响应文件，采购人（代理机构）有权按照相关法定的要求推迟响应文件接收截止时间和磋商时间。</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rPr>
        <w:outlineLvl w:val="1"/>
      </w:pPr>
      <w:r>
        <w:rPr>
          <w:rFonts w:hint="eastAsia" w:ascii="宋体" w:hAnsi="宋体" w:eastAsia="宋体" w:cs="宋体"/>
          <w:b/>
          <w:bCs w:val="0"/>
          <w:color w:val="000000"/>
          <w:sz w:val="24"/>
          <w:szCs w:val="24"/>
          <w:highlight w:val="none"/>
        </w:rPr>
        <w:t xml:space="preserve">三、响应文件的编制</w:t>
      </w:r>
      <w:r>
        <w:rPr>
          <w:rFonts w:hint="eastAsia" w:ascii="宋体" w:hAnsi="宋体" w:eastAsia="宋体" w:cs="宋体"/>
          <w:b/>
          <w:bCs w:val="0"/>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8.响应文件的构成</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8.1磋商供应商编写的响应文件应按磋商文件第六章“响应文件格式”中的要求进行编写。</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8.2供应商编写的投标文件应包括资格证明文件、符合性证明文件、投标分项报价表、技术要求响应及偏离表、商务要求响应及偏离表、其他证明文件、投标函、开标一览表等部分。</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8.3如标书制作工具中格式和内容与</w:t>
      </w:r>
      <w:r>
        <w:rPr>
          <w:rFonts w:hint="eastAsia" w:ascii="宋体" w:hAnsi="宋体" w:cs="宋体"/>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cs="宋体"/>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淮安市政府采购网</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发布的招标文件不一致，请以</w:t>
      </w:r>
      <w:r>
        <w:rPr>
          <w:rFonts w:hint="eastAsia" w:ascii="宋体" w:hAnsi="宋体" w:cs="宋体"/>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cs="宋体"/>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淮安市政府采购网</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发布的招标文件为准。</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9.磋商报价</w:t>
      </w:r>
      <w:r>
        <w:rPr>
          <w:rFonts w:hint="eastAsia" w:ascii="宋体" w:hAnsi="宋体" w:eastAsia="宋体" w:cs="宋体"/>
          <w:bCs/>
          <w:color w:val="000000"/>
          <w:sz w:val="24"/>
          <w:szCs w:val="24"/>
          <w:highlight w:val="none"/>
        </w:rPr>
      </w:r>
      <w:r/>
    </w:p>
    <w:p>
      <w:pPr>
        <w:pStyle w:val="1030"/>
        <w:ind w:left="0" w:firstLine="480"/>
        <w:keepLines w:val="0"/>
        <w:keepNext w:val="0"/>
        <w:pageBreakBefore w:val="0"/>
        <w:spacing w:before="0" w:beforeAutospacing="0" w:after="0" w:afterAutospacing="0" w:line="360" w:lineRule="auto"/>
        <w:widowControl/>
        <w:rPr>
          <w:rFonts w:hint="eastAsia" w:eastAsia="宋体"/>
          <w:color w:val="000000"/>
          <w:sz w:val="24"/>
          <w:szCs w:val="24"/>
          <w:highlight w:val="none"/>
          <w:lang w:eastAsia="zh-CN"/>
        </w:rPr>
        <w:suppressLineNumbers w:val="0"/>
      </w:pPr>
      <w:r>
        <w:rPr>
          <w:rFonts w:hint="eastAsia" w:ascii="宋体" w:hAnsi="宋体" w:eastAsia="宋体" w:cs="宋体"/>
          <w:color w:val="000000"/>
          <w:sz w:val="24"/>
          <w:szCs w:val="24"/>
          <w:highlight w:val="none"/>
        </w:rPr>
        <w:t xml:space="preserve">9.1本项目采用总承包方式，本次报价包括但不仅限于设计（含深化设计）、</w:t>
      </w:r>
      <w:r>
        <w:rPr>
          <w:rFonts w:hint="eastAsia" w:ascii="宋体" w:hAnsi="宋体" w:cs="宋体"/>
          <w:color w:val="000000"/>
          <w:sz w:val="24"/>
          <w:szCs w:val="24"/>
          <w:highlight w:val="none"/>
          <w:lang w:eastAsia="zh-CN"/>
        </w:rPr>
        <w:t xml:space="preserve">施工、</w:t>
      </w:r>
      <w:r>
        <w:rPr>
          <w:rFonts w:hint="eastAsia" w:ascii="宋体" w:hAnsi="宋体" w:eastAsia="宋体" w:cs="宋体"/>
          <w:color w:val="000000"/>
          <w:sz w:val="24"/>
          <w:szCs w:val="24"/>
          <w:highlight w:val="none"/>
        </w:rPr>
        <w:t xml:space="preserve">材料采购、安装、调试、检测、试运行、验收、培训、税金、质保期内全包维保服务、并网发电申办等费用及合同包含的所有风险、责任和必不可少的部件、标准备件、专用工具等其他有关的所有费用。</w:t>
      </w:r>
      <w:r>
        <w:rPr>
          <w:rFonts w:hint="eastAsia" w:ascii="宋体" w:hAnsi="宋体" w:eastAsia="宋体" w:cs="宋体"/>
          <w:color w:val="000000"/>
          <w:sz w:val="24"/>
          <w:szCs w:val="24"/>
          <w:highlight w:val="none"/>
        </w:rPr>
        <w:t xml:space="preserve">成交后不得以任何理由要求采购方追加任何费用</w:t>
      </w:r>
      <w:r>
        <w:rPr>
          <w:rFonts w:hint="eastAsia" w:ascii="宋体" w:hAnsi="宋体" w:cs="宋体"/>
          <w:color w:val="000000"/>
          <w:sz w:val="24"/>
          <w:szCs w:val="24"/>
          <w:highlight w:val="none"/>
          <w:lang w:eastAsia="zh-CN"/>
        </w:rPr>
        <w:t xml:space="preserve">，</w:t>
      </w:r>
      <w:r>
        <w:rPr>
          <w:color w:val="000000"/>
          <w:sz w:val="24"/>
          <w:szCs w:val="24"/>
          <w:highlight w:val="none"/>
        </w:rPr>
        <w:t xml:space="preserve">除采购人出具书面变更文件外，合同总价不作任何调整。</w:t>
      </w:r>
      <w:r>
        <w:rPr>
          <w:rFonts w:hint="eastAsia" w:ascii="宋体" w:hAnsi="宋体" w:eastAsia="宋体" w:cs="宋体"/>
          <w:color w:val="000000"/>
          <w:sz w:val="24"/>
          <w:szCs w:val="24"/>
          <w:highlight w:val="none"/>
        </w:rPr>
        <w:t xml:space="preserve">如有疑问应在本文件规定时间内提出</w:t>
      </w:r>
      <w:r>
        <w:rPr>
          <w:rFonts w:hint="eastAsia" w:ascii="宋体" w:hAnsi="宋体" w:eastAsia="宋体" w:cs="宋体"/>
          <w:color w:val="000000"/>
          <w:sz w:val="24"/>
          <w:szCs w:val="24"/>
          <w:highlight w:val="none"/>
          <w:lang w:eastAsia="zh-CN"/>
        </w:rPr>
        <w:t xml:space="preserve">。</w:t>
      </w:r>
      <w:r>
        <w:rPr>
          <w:rFonts w:hint="eastAsia" w:eastAsia="宋体"/>
          <w:color w:val="000000"/>
          <w:sz w:val="24"/>
          <w:szCs w:val="24"/>
          <w:highlight w:val="none"/>
          <w:lang w:eastAsia="zh-CN"/>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9.2供应商的任何错漏、优惠、竞争性报价不得作为减轻责任、减少服务、增加收费、降低质量的理由。</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9.3采购人（代理机构）不接受备选的方案或有选择的报价。</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9.4磋商报价应以人民币为货币单位。</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bookmarkStart w:id="22" w:name="_Toc4104"/>
      <w:r>
        <w:rPr>
          <w:rFonts w:hint="eastAsia" w:ascii="宋体" w:hAnsi="宋体" w:eastAsia="宋体" w:cs="宋体"/>
          <w:bCs/>
          <w:color w:val="000000"/>
          <w:sz w:val="24"/>
          <w:szCs w:val="24"/>
          <w:highlight w:val="none"/>
        </w:rPr>
        <w:t xml:space="preserve">10.技术要求响应偏离</w:t>
      </w:r>
      <w:bookmarkEnd w:id="22"/>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10.1供应商应对磋商文件中的技术要求逐项作出响应或偏离，否则将被拒绝。</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11.服务承诺</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11.1供应商的服务承诺应按不低于磋商文件中服务要求的标准。</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12.证明供应商资格的文件</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12.1供应商应按要求提交资格证明文件及符合磋商文件规定的文件。</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12.2供应商除必须具有履行合同所需提供的货物和服务的能力外，还必须具备相应的财务、技术方面的能力。</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13.磋商保证金</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bCs/>
          <w:color w:val="000000"/>
          <w:sz w:val="24"/>
          <w:szCs w:val="24"/>
          <w:highlight w:val="none"/>
        </w:rPr>
        <w:t xml:space="preserve">本项目无需缴纳磋商保证金。</w:t>
      </w:r>
      <w:r>
        <w:rPr>
          <w:rFonts w:hint="eastAsia" w:ascii="宋体" w:hAnsi="宋体" w:eastAsia="宋体" w:cs="宋体"/>
          <w:color w:val="000000"/>
          <w:sz w:val="24"/>
          <w:szCs w:val="24"/>
          <w:highlight w:val="none"/>
          <w:lang w:val="zh-CN"/>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14.磋商有效期</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14.1磋商有效期为从磋商之日起计算的</w:t>
      </w:r>
      <w:r>
        <w:rPr>
          <w:rFonts w:hint="eastAsia" w:ascii="宋体" w:hAnsi="宋体" w:eastAsia="宋体" w:cs="宋体"/>
          <w:color w:val="000000"/>
          <w:sz w:val="24"/>
          <w:szCs w:val="24"/>
          <w:highlight w:val="none"/>
          <w:lang w:val="en-US" w:eastAsia="zh-CN"/>
        </w:rPr>
        <w:t xml:space="preserve">九十日历</w:t>
      </w:r>
      <w:r>
        <w:rPr>
          <w:rFonts w:hint="eastAsia" w:ascii="宋体" w:hAnsi="宋体" w:eastAsia="宋体" w:cs="宋体"/>
          <w:color w:val="000000"/>
          <w:sz w:val="24"/>
          <w:szCs w:val="24"/>
          <w:highlight w:val="none"/>
        </w:rPr>
        <w:t xml:space="preserve">天</w:t>
      </w:r>
      <w:r>
        <w:rPr>
          <w:rFonts w:hint="eastAsia" w:ascii="宋体" w:hAnsi="宋体" w:eastAsia="宋体" w:cs="宋体"/>
          <w:b/>
          <w:color w:val="000000"/>
          <w:sz w:val="24"/>
          <w:szCs w:val="24"/>
          <w:highlight w:val="none"/>
        </w:rPr>
        <w:t xml:space="preserve">。</w:t>
      </w:r>
      <w:r>
        <w:rPr>
          <w:rFonts w:hint="eastAsia" w:ascii="宋体" w:hAnsi="宋体" w:eastAsia="宋体" w:cs="宋体"/>
          <w:color w:val="000000"/>
          <w:sz w:val="24"/>
          <w:szCs w:val="24"/>
          <w:highlight w:val="none"/>
        </w:rPr>
        <w:t xml:space="preserve">磋商有效期比规定短的将被视为</w:t>
      </w:r>
      <w:r>
        <w:rPr>
          <w:rFonts w:hint="eastAsia" w:ascii="宋体" w:hAnsi="宋体" w:eastAsia="宋体" w:cs="宋体"/>
          <w:color w:val="000000"/>
          <w:sz w:val="24"/>
          <w:szCs w:val="24"/>
          <w:highlight w:val="none"/>
          <w:lang w:val="zh-CN"/>
        </w:rPr>
        <w:t xml:space="preserve">非响应磋商而予以拒绝。</w:t>
      </w:r>
      <w:r>
        <w:rPr>
          <w:rFonts w:hint="eastAsia" w:ascii="宋体" w:hAnsi="宋体" w:eastAsia="宋体" w:cs="宋体"/>
          <w:b/>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14.2</w:t>
      </w:r>
      <w:r>
        <w:rPr>
          <w:rFonts w:hint="eastAsia" w:ascii="宋体" w:hAnsi="宋体" w:eastAsia="宋体" w:cs="宋体"/>
          <w:color w:val="000000"/>
          <w:sz w:val="24"/>
          <w:szCs w:val="24"/>
          <w:highlight w:val="none"/>
        </w:rPr>
        <w:t xml:space="preserve">在特殊情况下，采购人（代理机构）于原磋商有效期满之前，可向供应商提出延长磋商有效期的要求，这种要求与答复均应采用书面形式。供应商可以拒绝这一要求而放弃磋商。同意延长的供应商既不能要求也不允许修改其响应文件，同时受磋商有效期约束的所有权利与义务均延长至新的有效期。</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15.响应文件的签署</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15.1响应文件仅需要在供应商进行签章的位置应进行电子签章。电子响应文件不得涂改、行间插字或删除，如果出现上述情况应重新编制。</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rPr>
        <w:outlineLvl w:val="1"/>
      </w:pPr>
      <w:r>
        <w:rPr>
          <w:rFonts w:hint="eastAsia" w:ascii="宋体" w:hAnsi="宋体" w:eastAsia="宋体" w:cs="宋体"/>
          <w:b/>
          <w:bCs w:val="0"/>
          <w:color w:val="000000"/>
          <w:sz w:val="24"/>
          <w:szCs w:val="24"/>
          <w:highlight w:val="none"/>
        </w:rPr>
        <w:t xml:space="preserve">四、响应文件的递交</w:t>
      </w:r>
      <w:r>
        <w:rPr>
          <w:rFonts w:hint="eastAsia" w:ascii="宋体" w:hAnsi="宋体" w:eastAsia="宋体" w:cs="宋体"/>
          <w:b/>
          <w:bCs w:val="0"/>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16.响应文件的递交及接收截止时间</w:t>
      </w:r>
      <w:r>
        <w:rPr>
          <w:rFonts w:hint="eastAsia" w:ascii="宋体" w:hAnsi="宋体" w:eastAsia="宋体" w:cs="宋体"/>
          <w:bCs/>
          <w:color w:val="000000"/>
          <w:sz w:val="24"/>
          <w:szCs w:val="24"/>
          <w:highlight w:val="none"/>
        </w:rPr>
      </w:r>
      <w:r/>
    </w:p>
    <w:p>
      <w:pPr>
        <w:pStyle w:val="1183"/>
        <w:ind w:left="0" w:firstLine="480"/>
        <w:jc w:val="left"/>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16.1供应商应当按照《操作手册》规定，在投标截止时间前制作并上传电子投标文件。供应商应</w:t>
      </w:r>
      <w:r>
        <w:rPr>
          <w:rFonts w:hint="eastAsia" w:ascii="宋体" w:hAnsi="宋体" w:eastAsia="宋体" w:cs="宋体"/>
          <w:color w:val="000000"/>
          <w:sz w:val="24"/>
          <w:szCs w:val="24"/>
          <w:highlight w:val="none"/>
          <w:lang w:eastAsia="zh-CN"/>
        </w:rPr>
        <w:t xml:space="preserve">充分考虑</w:t>
      </w:r>
      <w:r>
        <w:rPr>
          <w:rFonts w:hint="eastAsia" w:ascii="宋体" w:hAnsi="宋体" w:eastAsia="宋体" w:cs="宋体"/>
          <w:color w:val="000000"/>
          <w:sz w:val="24"/>
          <w:szCs w:val="24"/>
          <w:highlight w:val="none"/>
        </w:rPr>
        <w:t xml:space="preserve">网络环境、网络带宽等风险因素，如因供应商自身原因造成的电子投标文件上传不成功的按照无效投标处理。</w:t>
      </w:r>
      <w:r>
        <w:rPr>
          <w:rFonts w:hint="eastAsia" w:ascii="宋体" w:hAnsi="宋体" w:eastAsia="宋体" w:cs="宋体"/>
          <w:color w:val="000000"/>
          <w:sz w:val="24"/>
          <w:szCs w:val="24"/>
          <w:highlight w:val="none"/>
        </w:rPr>
      </w:r>
      <w:r/>
    </w:p>
    <w:p>
      <w:pPr>
        <w:pStyle w:val="1183"/>
        <w:ind w:left="0" w:firstLine="480"/>
        <w:jc w:val="left"/>
        <w:keepLines w:val="0"/>
        <w:keepNext w:val="0"/>
        <w:pageBreakBefore w:val="0"/>
        <w:spacing w:after="0"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16.2供应商上传的电子响应文件内容不清楚或不清晰的（含扫描件），造成无法评审或部分影响评审的，</w:t>
      </w:r>
      <w:r>
        <w:rPr>
          <w:rFonts w:hint="eastAsia" w:ascii="宋体" w:hAnsi="宋体" w:eastAsia="宋体" w:cs="宋体"/>
          <w:color w:val="000000"/>
          <w:sz w:val="24"/>
          <w:szCs w:val="24"/>
          <w:highlight w:val="none"/>
          <w:lang w:val="zh-CN"/>
        </w:rPr>
        <w:t xml:space="preserve">责任由</w:t>
      </w:r>
      <w:r>
        <w:rPr>
          <w:rFonts w:hint="eastAsia" w:ascii="宋体" w:hAnsi="宋体" w:eastAsia="宋体" w:cs="宋体"/>
          <w:color w:val="000000"/>
          <w:sz w:val="24"/>
          <w:szCs w:val="24"/>
          <w:highlight w:val="none"/>
        </w:rPr>
        <w:t xml:space="preserve">供应商</w:t>
      </w:r>
      <w:r>
        <w:rPr>
          <w:rFonts w:hint="eastAsia" w:ascii="宋体" w:hAnsi="宋体" w:eastAsia="宋体" w:cs="宋体"/>
          <w:color w:val="000000"/>
          <w:sz w:val="24"/>
          <w:szCs w:val="24"/>
          <w:highlight w:val="none"/>
          <w:lang w:val="zh-CN"/>
        </w:rPr>
        <w:t xml:space="preserve">自负。</w:t>
      </w:r>
      <w:r>
        <w:rPr>
          <w:rFonts w:hint="eastAsia" w:ascii="宋体" w:hAnsi="宋体" w:eastAsia="宋体" w:cs="宋体"/>
          <w:color w:val="000000"/>
          <w:sz w:val="24"/>
          <w:szCs w:val="24"/>
          <w:highlight w:val="none"/>
          <w:lang w:val="zh-CN"/>
        </w:rPr>
      </w:r>
      <w:r/>
    </w:p>
    <w:p>
      <w:pPr>
        <w:pStyle w:val="1183"/>
        <w:ind w:left="0" w:firstLine="480"/>
        <w:jc w:val="left"/>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16.3供应商上传电子响应文件的时间不得迟于磋商邀请中规定的截止时间。</w:t>
      </w:r>
      <w:r>
        <w:rPr>
          <w:rFonts w:hint="eastAsia" w:ascii="宋体" w:hAnsi="宋体" w:eastAsia="宋体" w:cs="宋体"/>
          <w:color w:val="000000"/>
          <w:sz w:val="24"/>
          <w:szCs w:val="24"/>
          <w:highlight w:val="none"/>
        </w:rPr>
      </w:r>
      <w:r/>
    </w:p>
    <w:p>
      <w:pPr>
        <w:pStyle w:val="1183"/>
        <w:ind w:left="0" w:firstLine="480"/>
        <w:jc w:val="left"/>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16.4采购人（代理机构）可以按第7条规定，通过修改磋商文件有权酌情延长响应文件接收截止时间。在此情况下，供应商的所有权利和义务以及供应商受制约的截止日期均应以延长后新的截止日期为准。</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17.响应文件被拒绝接收的情形</w:t>
      </w:r>
      <w:r>
        <w:rPr>
          <w:rFonts w:hint="eastAsia" w:ascii="宋体" w:hAnsi="宋体" w:eastAsia="宋体" w:cs="宋体"/>
          <w:bCs/>
          <w:color w:val="000000"/>
          <w:sz w:val="24"/>
          <w:szCs w:val="24"/>
          <w:highlight w:val="none"/>
        </w:rPr>
      </w:r>
      <w:r/>
    </w:p>
    <w:p>
      <w:pPr>
        <w:pStyle w:val="1183"/>
        <w:ind w:left="0" w:firstLine="480"/>
        <w:jc w:val="left"/>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17.1在磋商文件规定的提交响应文件截止时间后上传的电子响应文件。</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18.响应文件的修改和撤回</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18.1磋商供应商在提交响应文件后，可以修改或撤回其响应文件，但这种修改和撤回，必须在规定的磋商开始时间前。具体操作方法见《操作手册》。</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18.2供应商可在投标截止时间前，对其电子投标文件进行修改，具体操作方法见《操作手册》。在投标截止时间至招标文件中规定的投标有效期满之间的这段时间内，供应商不得撤回其投标。</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18.3供应商不得在投标截止时间以后修改响应文件。</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rPr>
        <w:outlineLvl w:val="1"/>
      </w:pPr>
      <w:r>
        <w:rPr>
          <w:rFonts w:hint="eastAsia" w:ascii="宋体" w:hAnsi="宋体" w:eastAsia="宋体" w:cs="宋体"/>
          <w:b/>
          <w:bCs w:val="0"/>
          <w:color w:val="000000"/>
          <w:sz w:val="24"/>
          <w:szCs w:val="24"/>
          <w:highlight w:val="none"/>
        </w:rPr>
        <w:t xml:space="preserve">五、磋商与评审</w:t>
      </w:r>
      <w:r>
        <w:rPr>
          <w:rFonts w:hint="eastAsia" w:ascii="宋体" w:hAnsi="宋体" w:eastAsia="宋体" w:cs="宋体"/>
          <w:b/>
          <w:bCs w:val="0"/>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19.磋商组织</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.1本项目采用“全流程电子化交易”模式，通过“苏采云政府采购一体化平台”及相应的配套硬件设备（摄像头、话筒、麦克风等）完成远程解密、公布报价、澄清等交互环节。采购人或代理机构将按照1</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.3的要求组织本项目的“不见面交易”活动。供应商仅需在任意地点登录“苏采云”系统，进入江苏省政府采购一体化不见面开标（采购）大厅观看项目的活动组织。</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.2 不见面磋商程序</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主持人按下列程序组织磋商。</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.2.1 代理机构将在采购公告中规定的时间和地点组织磋商开始仪式。供应商应当按照《操作手册》规定，参加磋商活动。</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.2.2供应商在磋商过程中</w:t>
      </w:r>
      <w:r>
        <w:rPr>
          <w:rFonts w:hint="eastAsia" w:ascii="宋体" w:hAnsi="宋体" w:eastAsia="宋体" w:cs="宋体"/>
          <w:bCs/>
          <w:color w:val="000000"/>
          <w:sz w:val="24"/>
          <w:szCs w:val="24"/>
          <w:highlight w:val="none"/>
          <w:lang w:eastAsia="zh-CN"/>
        </w:rPr>
        <w:t xml:space="preserve">涉及</w:t>
      </w:r>
      <w:r>
        <w:rPr>
          <w:rFonts w:hint="eastAsia" w:ascii="宋体" w:hAnsi="宋体" w:eastAsia="宋体" w:cs="宋体"/>
          <w:bCs/>
          <w:color w:val="000000"/>
          <w:sz w:val="24"/>
          <w:szCs w:val="24"/>
          <w:highlight w:val="none"/>
        </w:rPr>
        <w:t xml:space="preserve">的响应文件解密等工作，应按照《操作手册》规定执行。</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.2.3报价一览表内容与报价明细表内容不一致的，一律以报价一览表内容为准。</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.2.4响应文件提交截止时间结束后参加征集的供应商不足三家情况的，除采购任务取消情形外，按财政部令第74号第二十七条条款进行处理。</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.3全流程电子化交易采购说明</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.3.1由于“苏采云政府采购一体化平台”自身原因导致项目不能正常进行的，项目作废标处理。</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.3.2本项目中的时间均以国家授时中心发布的时间为准。</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.3.3本项目下载磋商文件、上传响应文件均通过互联网操作，请供应商充分考虑网络拥堵及平台操作所需时间等因素。因供应商自身原因导致操作失败的，其责任自负。</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3.4本项目响应文件的编制使用“苏采云政府采购一体化平台”客户端，供应商响应文件的编制和上传，应按照磋商文件的规定进行。如未按磋商文件要求编制、上传电子响应文件，将可能作无效响应文件处理，其后果由供应商自负。供应商如对正确使用“苏采云政府采购一体化平台”客户端有疑问的，请与软件公司技术人员联系。</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3.5“全流程电子化交易”活动当日，供应商不必抵达现场，仅需在任意地点登录“苏采云政府采购一体化平台”，进入江苏省政府采购一体化不见面（采购）大厅观看项目的活动组织。为保障供应商权益以及避免围标串标的情况，供应商必须插CA锁登录“苏采云政府采购一体化平台”。具体操作详见《操作手册》。</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.3.6电子响应文件开启时间前，各供应商的授权委托人或法人代表提前进入江苏省政府采购一体化不见面（采购）大厅，根据操作手册验证CA与签章是否正常，以免影响响应文件的解密。 </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3.7电子响应文件开启后，代理机构将在江苏省政府采购一体化不见面（采购）大厅内公布供应商名单，然后通过大厅操作区发出响应文件解密的指令，供应商在各自地点按规定时间自行实施远程解密，供应商解密限定在主持人发布解密指令后30分钟内完成。因供应商网络与电源不稳定、未按《操作手册》要求配置软硬件、解密CA锁发生故障或用错、故意</w:t>
      </w:r>
      <w:r>
        <w:rPr>
          <w:rFonts w:hint="eastAsia" w:ascii="宋体" w:hAnsi="宋体" w:eastAsia="宋体" w:cs="宋体"/>
          <w:bCs/>
          <w:color w:val="000000"/>
          <w:sz w:val="24"/>
          <w:szCs w:val="24"/>
          <w:highlight w:val="none"/>
          <w:lang w:eastAsia="zh-CN"/>
        </w:rPr>
        <w:t xml:space="preserve">不在要求</w:t>
      </w:r>
      <w:r>
        <w:rPr>
          <w:rFonts w:hint="eastAsia" w:ascii="宋体" w:hAnsi="宋体" w:eastAsia="宋体" w:cs="宋体"/>
          <w:bCs/>
          <w:color w:val="000000"/>
          <w:sz w:val="24"/>
          <w:szCs w:val="24"/>
          <w:highlight w:val="none"/>
        </w:rPr>
        <w:t xml:space="preserve">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w:t>
      </w:r>
      <w:r>
        <w:rPr>
          <w:rFonts w:hint="eastAsia" w:ascii="宋体" w:hAnsi="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解密成功，即视为“苏采云政府采购一体化平台”运行无故障。</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3.8活动全过程中，各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.3.9为顺利实现本项目交易活动组织的远程交互，建议供应商配置相关软硬件设施，具体包括</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.3.9.1软件设施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谷歌浏览器或360安全浏览器，同时必须安装“苏采云政府采购一体化平台”客户端所要求的驱动。 </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.3.9.2硬件设施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高配置电脑（内存4G以上，建议屏幕分辨率</w:t>
      </w:r>
      <w:r>
        <w:rPr>
          <w:rFonts w:hint="eastAsia" w:ascii="宋体" w:hAnsi="宋体" w:eastAsia="宋体" w:cs="宋体"/>
          <w:bCs/>
          <w:color w:val="000000"/>
          <w:sz w:val="24"/>
          <w:szCs w:val="24"/>
          <w:highlight w:val="none"/>
          <w:lang w:eastAsia="zh-CN"/>
        </w:rPr>
        <w:t xml:space="preserve">为</w:t>
      </w:r>
      <w:r>
        <w:rPr>
          <w:rFonts w:hint="eastAsia" w:ascii="宋体" w:hAnsi="宋体" w:eastAsia="宋体" w:cs="宋体"/>
          <w:bCs/>
          <w:color w:val="000000"/>
          <w:sz w:val="24"/>
          <w:szCs w:val="24"/>
          <w:highlight w:val="none"/>
        </w:rPr>
        <w:t xml:space="preserve">1024*768像素或以上，不要使用上网本）、高速稳定的网络、CA锁、音视频设备［话筒、耳麦、高清摄像头（支持分辨率720P及以上）、音响］等。</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3.9.3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.3.10供应商在制作上传电子响应文件、观看活动组织、响应文件解密等技术方面遇到问题时，请与软件公司技术人员咨询，联系电话</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0517-83638013。</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19.</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color w:val="000000"/>
          <w:sz w:val="24"/>
          <w:szCs w:val="24"/>
          <w:highlight w:val="none"/>
          <w:lang w:val="zh-CN"/>
        </w:rPr>
        <w:t xml:space="preserve">磋商工作由</w:t>
      </w:r>
      <w:r>
        <w:rPr>
          <w:rFonts w:hint="eastAsia" w:ascii="宋体" w:hAnsi="宋体" w:eastAsia="宋体" w:cs="宋体"/>
          <w:color w:val="000000"/>
          <w:sz w:val="24"/>
          <w:szCs w:val="24"/>
          <w:highlight w:val="none"/>
        </w:rPr>
        <w:t xml:space="preserve">采购人（代理机构）</w:t>
      </w:r>
      <w:r>
        <w:rPr>
          <w:rFonts w:hint="eastAsia" w:ascii="宋体" w:hAnsi="宋体" w:eastAsia="宋体" w:cs="宋体"/>
          <w:color w:val="000000"/>
          <w:sz w:val="24"/>
          <w:szCs w:val="24"/>
          <w:highlight w:val="none"/>
          <w:lang w:val="zh-CN"/>
        </w:rPr>
        <w:t xml:space="preserve">负责组织，具体磋商事务由依法组建的磋商小组负责。</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19.</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.1磋商小组由采购人代表和评审专家共3人以上单数组成。</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19.</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.2磋商小组应以科学、公正的态度参加评审工作并推荐成交候选人。磋商小组在评审过程中不受任何干扰，独立、负责地提出评审意见，并对自己的评审意见承担责任。</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19.</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.3</w:t>
      </w:r>
      <w:r>
        <w:rPr>
          <w:rFonts w:hint="eastAsia" w:ascii="宋体" w:hAnsi="宋体" w:eastAsia="宋体" w:cs="宋体"/>
          <w:color w:val="000000"/>
          <w:sz w:val="24"/>
          <w:szCs w:val="24"/>
          <w:highlight w:val="none"/>
        </w:rPr>
        <w:t xml:space="preserve">磋商小组应对供应商的商业、技术秘密予以保密。</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20.磋商程序</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20.1响应文件的资格审查</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20.1.1磋商小组依法对供应商的资格进行审查。</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lang w:val="zh-CN"/>
        </w:rPr>
        <w:t xml:space="preserve">.1.1.1资格性审查：依据法律法规和磋商文件的规定，对响应文件中的资格证明文件等进行审查，以确定供应商是否具备磋商资格。</w:t>
      </w:r>
      <w:r>
        <w:rPr>
          <w:rFonts w:hint="eastAsia" w:ascii="宋体" w:hAnsi="宋体" w:eastAsia="宋体" w:cs="宋体"/>
          <w:color w:val="000000"/>
          <w:sz w:val="24"/>
          <w:szCs w:val="24"/>
          <w:highlight w:val="none"/>
          <w:lang w:val="zh-CN"/>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lang w:val="zh-CN"/>
        </w:rPr>
        <w:t xml:space="preserve">.1.1.2在进行资格性审查的同时，将在“信用中国”网站（</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"http://www.creditchina.gov.cn" </w:instrText>
      </w:r>
      <w:r>
        <w:rPr>
          <w:rFonts w:hint="eastAsia" w:ascii="宋体" w:hAnsi="宋体" w:eastAsia="宋体" w:cs="宋体"/>
          <w:color w:val="000000"/>
          <w:sz w:val="24"/>
          <w:szCs w:val="24"/>
          <w:highlight w:val="none"/>
        </w:rPr>
        <w:fldChar w:fldCharType="separate"/>
      </w:r>
      <w:r>
        <w:rPr>
          <w:rStyle w:val="1201"/>
          <w:rFonts w:hint="eastAsia" w:ascii="宋体" w:hAnsi="宋体" w:eastAsia="宋体" w:cs="宋体"/>
          <w:color w:val="000000"/>
          <w:sz w:val="24"/>
          <w:szCs w:val="24"/>
          <w:highlight w:val="none"/>
          <w:lang w:val="zh-CN"/>
        </w:rPr>
        <w:t xml:space="preserve">www.creditchina.gov.cn</w:t>
      </w:r>
      <w:r>
        <w:rPr>
          <w:rStyle w:val="1201"/>
          <w:rFonts w:hint="eastAsia" w:ascii="宋体" w:hAnsi="宋体" w:eastAsia="宋体" w:cs="宋体"/>
          <w:color w:val="000000"/>
          <w:sz w:val="24"/>
          <w:szCs w:val="24"/>
          <w:highlight w:val="none"/>
          <w:lang w:val="zh-CN"/>
        </w:rPr>
        <w:fldChar w:fldCharType="end"/>
      </w:r>
      <w:r>
        <w:rPr>
          <w:rFonts w:hint="eastAsia" w:ascii="宋体" w:hAnsi="宋体" w:eastAsia="宋体" w:cs="宋体"/>
          <w:color w:val="000000"/>
          <w:sz w:val="24"/>
          <w:szCs w:val="24"/>
          <w:highlight w:val="none"/>
          <w:lang w:val="zh-CN"/>
        </w:rPr>
        <w:t xml:space="preserve">）、中国政府采购网”（</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"http://www.ccgp.gov.cn" </w:instrText>
      </w:r>
      <w:r>
        <w:rPr>
          <w:rFonts w:hint="eastAsia" w:ascii="宋体" w:hAnsi="宋体" w:eastAsia="宋体" w:cs="宋体"/>
          <w:color w:val="000000"/>
          <w:sz w:val="24"/>
          <w:szCs w:val="24"/>
          <w:highlight w:val="none"/>
        </w:rPr>
        <w:fldChar w:fldCharType="separate"/>
      </w:r>
      <w:r>
        <w:rPr>
          <w:rStyle w:val="1201"/>
          <w:rFonts w:hint="eastAsia" w:ascii="宋体" w:hAnsi="宋体" w:eastAsia="宋体" w:cs="宋体"/>
          <w:color w:val="000000"/>
          <w:sz w:val="24"/>
          <w:szCs w:val="24"/>
          <w:highlight w:val="none"/>
          <w:lang w:val="zh-CN"/>
        </w:rPr>
        <w:t xml:space="preserve">www.ccgp.gov.cn</w:t>
      </w:r>
      <w:r>
        <w:rPr>
          <w:rStyle w:val="1201"/>
          <w:rFonts w:hint="eastAsia" w:ascii="宋体" w:hAnsi="宋体" w:eastAsia="宋体" w:cs="宋体"/>
          <w:color w:val="000000"/>
          <w:sz w:val="24"/>
          <w:szCs w:val="24"/>
          <w:highlight w:val="none"/>
          <w:lang w:val="zh-CN"/>
        </w:rPr>
        <w:fldChar w:fldCharType="end"/>
      </w:r>
      <w:r>
        <w:rPr>
          <w:rFonts w:hint="eastAsia" w:ascii="宋体" w:hAnsi="宋体" w:eastAsia="宋体" w:cs="宋体"/>
          <w:color w:val="000000"/>
          <w:sz w:val="24"/>
          <w:szCs w:val="24"/>
          <w:highlight w:val="none"/>
          <w:lang w:val="zh-CN"/>
        </w:rPr>
        <w:t xml:space="preserve">）对供应商是否被列入失信被执行人、重大税收违法案件当事人名单、政府采购严重违法失信行为记录名单的情况进行查询，以确定供应商是否具备磋商资格。查询结果将以网页打印的形式留存并归档。</w:t>
      </w:r>
      <w:r>
        <w:rPr>
          <w:rFonts w:hint="eastAsia" w:ascii="宋体" w:hAnsi="宋体" w:eastAsia="宋体" w:cs="宋体"/>
          <w:color w:val="000000"/>
          <w:sz w:val="24"/>
          <w:szCs w:val="24"/>
          <w:highlight w:val="none"/>
          <w:lang w:val="zh-CN"/>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lang w:val="zh-CN"/>
        </w:rPr>
        <w:t xml:space="preserve">.1.1.3响应文件有下列情况之一的，在资格性审查时按照无效响应文件处理：</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（1）不具备磋商文件中规定的资格要求的；</w:t>
      </w:r>
      <w:r>
        <w:rPr>
          <w:rFonts w:hint="eastAsia" w:ascii="宋体" w:hAnsi="宋体" w:eastAsia="宋体" w:cs="宋体"/>
          <w:color w:val="000000"/>
          <w:sz w:val="24"/>
          <w:szCs w:val="24"/>
          <w:highlight w:val="none"/>
          <w:lang w:val="zh-CN"/>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（2）供应商被“信用中国”网站（www.creditchina.gov.cn）“中国政府采购网”网站（www.ccgp.gov.cn）等渠道列入失信被执行人或重大税收违法案件当事人名单或政府采购严重失信行为记录名单。</w:t>
      </w:r>
      <w:r>
        <w:rPr>
          <w:rFonts w:hint="eastAsia" w:ascii="宋体" w:hAnsi="宋体" w:eastAsia="宋体" w:cs="宋体"/>
          <w:color w:val="000000"/>
          <w:sz w:val="24"/>
          <w:szCs w:val="24"/>
          <w:highlight w:val="none"/>
          <w:lang w:val="zh-CN"/>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bCs/>
          <w:color w:val="000000"/>
          <w:sz w:val="24"/>
          <w:szCs w:val="24"/>
          <w:highlight w:val="none"/>
        </w:rPr>
        <w:t xml:space="preserve">20.2响应文件的符合性审查</w:t>
      </w:r>
      <w:r>
        <w:rPr>
          <w:rFonts w:hint="eastAsia" w:ascii="宋体" w:hAnsi="宋体" w:eastAsia="宋体" w:cs="宋体"/>
          <w:color w:val="000000"/>
          <w:sz w:val="24"/>
          <w:szCs w:val="24"/>
          <w:highlight w:val="none"/>
          <w:lang w:val="zh-CN"/>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20.2.1磋商小组对响应文件的有效性、完整性和对磋商文件的响应程度进行审查，</w:t>
      </w:r>
      <w:r>
        <w:rPr>
          <w:rFonts w:hint="eastAsia" w:ascii="宋体" w:hAnsi="宋体" w:eastAsia="宋体" w:cs="宋体"/>
          <w:color w:val="000000"/>
          <w:sz w:val="24"/>
          <w:szCs w:val="24"/>
          <w:highlight w:val="none"/>
          <w:lang w:val="zh-CN"/>
        </w:rPr>
        <w:t xml:space="preserve">以确定是否对磋商文件的实质性要求作出响应。</w:t>
      </w:r>
      <w:r>
        <w:rPr>
          <w:rFonts w:hint="eastAsia" w:ascii="宋体" w:hAnsi="宋体" w:eastAsia="宋体" w:cs="宋体"/>
          <w:color w:val="000000"/>
          <w:sz w:val="24"/>
          <w:szCs w:val="24"/>
          <w:highlight w:val="none"/>
          <w:lang w:val="zh-CN"/>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20.2.2实质性响应是指响应文件与磋商文件要求的全部条款、条件和要求相符，而没有重大偏离或保留。重大偏离或保留系指影响到磋商文件规定的供货期、供货范围、质量和性能；或者在实质上与磋商文件不一致，或限制了采购人的权力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20.2.3如果响应文件没有实质上响应磋商文件的要求，磋商小组将予以拒绝。</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20.2.4磋商小组</w:t>
      </w:r>
      <w:r>
        <w:rPr>
          <w:rFonts w:hint="eastAsia" w:ascii="宋体" w:hAnsi="宋体" w:eastAsia="宋体" w:cs="宋体"/>
          <w:bCs/>
          <w:color w:val="000000"/>
          <w:sz w:val="24"/>
          <w:szCs w:val="24"/>
          <w:highlight w:val="none"/>
        </w:rPr>
        <w:t xml:space="preserve">将对确定为实质性响应的响应文件进行进一步</w:t>
      </w:r>
      <w:r>
        <w:rPr>
          <w:rFonts w:hint="eastAsia" w:ascii="宋体" w:hAnsi="宋体" w:eastAsia="宋体" w:cs="宋体"/>
          <w:color w:val="000000"/>
          <w:sz w:val="24"/>
          <w:szCs w:val="24"/>
          <w:highlight w:val="none"/>
        </w:rPr>
        <w:t xml:space="preserve">初审，</w:t>
      </w:r>
      <w:r>
        <w:rPr>
          <w:rFonts w:hint="eastAsia" w:ascii="宋体" w:hAnsi="宋体" w:eastAsia="宋体" w:cs="宋体"/>
          <w:bCs/>
          <w:color w:val="000000"/>
          <w:sz w:val="24"/>
          <w:szCs w:val="24"/>
          <w:highlight w:val="none"/>
        </w:rPr>
        <w:t xml:space="preserve">看其是否有计算上或累加上的算术错误，</w:t>
      </w:r>
      <w:r>
        <w:rPr>
          <w:rFonts w:hint="eastAsia" w:ascii="宋体" w:hAnsi="宋体" w:eastAsia="宋体" w:cs="宋体"/>
          <w:color w:val="000000"/>
          <w:sz w:val="24"/>
          <w:szCs w:val="24"/>
          <w:highlight w:val="none"/>
        </w:rPr>
        <w:t xml:space="preserve">修正原则如下：</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eastAsia="zh-CN"/>
        </w:rPr>
        <w:t xml:space="preserve">响应文件中</w:t>
      </w:r>
      <w:r>
        <w:rPr>
          <w:rFonts w:hint="eastAsia" w:ascii="宋体" w:hAnsi="宋体" w:eastAsia="宋体" w:cs="宋体"/>
          <w:bCs/>
          <w:color w:val="000000"/>
          <w:sz w:val="24"/>
          <w:szCs w:val="24"/>
          <w:highlight w:val="none"/>
        </w:rPr>
        <w:t xml:space="preserve">开标一览表内容与</w:t>
      </w:r>
      <w:r>
        <w:rPr>
          <w:rFonts w:hint="eastAsia" w:ascii="宋体" w:hAnsi="宋体" w:eastAsia="宋体" w:cs="宋体"/>
          <w:bCs/>
          <w:color w:val="000000"/>
          <w:sz w:val="24"/>
          <w:szCs w:val="24"/>
          <w:highlight w:val="none"/>
          <w:lang w:eastAsia="zh-CN"/>
        </w:rPr>
        <w:t xml:space="preserve">响应文件中响应</w:t>
      </w:r>
      <w:r>
        <w:rPr>
          <w:rFonts w:hint="eastAsia" w:ascii="宋体" w:hAnsi="宋体" w:eastAsia="宋体" w:cs="宋体"/>
          <w:bCs/>
          <w:color w:val="000000"/>
          <w:sz w:val="24"/>
          <w:szCs w:val="24"/>
          <w:highlight w:val="none"/>
        </w:rPr>
        <w:t xml:space="preserve">内容不一致的，以开标一览表为准。</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（2）大写金额和小写金额不一致的，以大写金额为准。</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（3）单价金额小数点或者百分比有明显错位的，以开标一览表的总价为准，并修改单价。</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（4）总价金额与按单价汇总金额不一致的，以单价金额计算结果为准。</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同时出现两种以上错误的，按照前款规定的顺序修正。</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磋商小组将按上述修正错误的方法调整响应文件中的磋商报价，调整后的价格应对供应商具有约束力。如果供应商不同意修正的，其响应文件无效。</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20.</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响应文件的澄清</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磋商小组并非对每个供应商都</w:t>
      </w:r>
      <w:r>
        <w:rPr>
          <w:rFonts w:hint="eastAsia" w:ascii="宋体" w:hAnsi="宋体" w:eastAsia="宋体" w:cs="宋体"/>
          <w:color w:val="000000"/>
          <w:sz w:val="24"/>
          <w:szCs w:val="24"/>
          <w:highlight w:val="none"/>
          <w:lang w:eastAsia="zh-CN"/>
        </w:rPr>
        <w:t xml:space="preserve">做</w:t>
      </w:r>
      <w:r>
        <w:rPr>
          <w:rFonts w:hint="eastAsia" w:ascii="宋体" w:hAnsi="宋体" w:eastAsia="宋体" w:cs="宋体"/>
          <w:color w:val="000000"/>
          <w:sz w:val="24"/>
          <w:szCs w:val="24"/>
          <w:highlight w:val="none"/>
        </w:rPr>
        <w:t xml:space="preserve">澄清要求。</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20.</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.2</w:t>
      </w:r>
      <w:r>
        <w:rPr>
          <w:rFonts w:hint="eastAsia" w:ascii="宋体" w:hAnsi="宋体" w:eastAsia="宋体" w:cs="宋体"/>
          <w:color w:val="000000"/>
          <w:sz w:val="24"/>
          <w:szCs w:val="24"/>
          <w:highlight w:val="none"/>
        </w:rPr>
        <w:t xml:space="preserve">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.3接到磋商小组澄清、说明和更正要求的供应商如未按规定作出澄清、说明和更正，其风险由供应商自行承担。</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未通过资格审查或符合性审查的供应商，磋商小组将在苏采云系统中告知未通过资格审查或符合性审查的原因，评审结束后，磋商小组将不再告知未通过资格审查或符合性审查的原因。</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磋商中，磋商的任何一方不得透露与磋商有关的其他参加供应商的技术资料、价格和其他信息。如果参加磋商供应商试图向采购人（代理机构）和磋商小组人员施加任何影响，都将会导致其磋商被拒绝。</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在磋商过程中，磋商小组可能根据磋商文件和磋商情况实质性变动的内容有：采购需求中的技术、服务要求以及合同草案条款</w:t>
      </w:r>
      <w:r>
        <w:rPr>
          <w:rFonts w:hint="eastAsia" w:ascii="宋体" w:hAnsi="宋体" w:eastAsia="宋体" w:cs="宋体"/>
          <w:color w:val="000000"/>
          <w:sz w:val="24"/>
          <w:szCs w:val="24"/>
          <w:highlight w:val="none"/>
          <w:lang w:val="en-US" w:eastAsia="zh-CN"/>
        </w:rPr>
        <w:t xml:space="preserve">但不得变动磋商文件中的其他内容。实质性变动的内容，须经采购人代表确认</w:t>
      </w:r>
      <w:r>
        <w:rPr>
          <w:rFonts w:hint="eastAsia" w:ascii="宋体" w:hAnsi="宋体" w:eastAsia="宋体" w:cs="宋体"/>
          <w:color w:val="000000"/>
          <w:sz w:val="24"/>
          <w:szCs w:val="24"/>
          <w:highlight w:val="none"/>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20.8.1</w:t>
      </w:r>
      <w:r>
        <w:rPr>
          <w:rFonts w:hint="eastAsia" w:ascii="宋体" w:hAnsi="宋体" w:eastAsia="宋体" w:cs="宋体"/>
          <w:color w:val="000000"/>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eastAsia="宋体" w:cs="宋体"/>
          <w:color w:val="000000"/>
          <w:sz w:val="24"/>
          <w:szCs w:val="24"/>
          <w:highlight w:val="none"/>
          <w:lang w:eastAsia="zh-CN"/>
        </w:rPr>
        <w:t xml:space="preserve">，并</w:t>
      </w:r>
      <w:r>
        <w:rPr>
          <w:rFonts w:hint="eastAsia" w:ascii="宋体" w:hAnsi="宋体" w:eastAsia="宋体" w:cs="宋体"/>
          <w:color w:val="000000"/>
          <w:sz w:val="24"/>
          <w:szCs w:val="24"/>
          <w:highlight w:val="none"/>
        </w:rPr>
        <w:t xml:space="preserve">在苏采云系统中向其发布“最后报价要求函”及最后报价格式表，要求其在规定时间内提交最后报价。</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20.8.2</w:t>
      </w:r>
      <w:r>
        <w:rPr>
          <w:rFonts w:hint="eastAsia" w:ascii="宋体" w:hAnsi="宋体" w:eastAsia="宋体" w:cs="宋体"/>
          <w:color w:val="000000"/>
          <w:sz w:val="24"/>
          <w:szCs w:val="24"/>
          <w:highlight w:val="none"/>
        </w:rPr>
        <w:t xml:space="preserve">最后报价是供应商响应文件的有效组成部分。符合《政府采购竞争性磋商采购方</w:t>
      </w:r>
      <w:r>
        <w:rPr>
          <w:rFonts w:hint="eastAsia" w:ascii="宋体" w:hAnsi="宋体" w:eastAsia="宋体" w:cs="宋体"/>
          <w:color w:val="000000"/>
          <w:sz w:val="24"/>
          <w:szCs w:val="24"/>
          <w:highlight w:val="none"/>
          <w:lang w:eastAsia="zh-CN"/>
        </w:rPr>
        <w:t xml:space="preserve">式管</w:t>
      </w:r>
      <w:r>
        <w:rPr>
          <w:rFonts w:hint="eastAsia" w:ascii="宋体" w:hAnsi="宋体" w:eastAsia="宋体" w:cs="宋体"/>
          <w:color w:val="000000"/>
          <w:sz w:val="24"/>
          <w:szCs w:val="24"/>
          <w:highlight w:val="none"/>
        </w:rPr>
        <w:t xml:space="preserve">理暂行办法》第三条第一款第四项及《财政部关于竞争性磋商采购方式管理暂行办法有关问题的补充通知》（财库</w:t>
      </w:r>
      <w:r>
        <w:rPr>
          <w:rFonts w:hint="eastAsia" w:ascii="宋体" w:hAnsi="宋体" w:eastAsia="宋体" w:cs="宋体"/>
          <w:color w:val="000000"/>
          <w:sz w:val="24"/>
          <w:szCs w:val="24"/>
          <w:highlight w:val="none"/>
          <w:lang w:eastAsia="zh-CN"/>
        </w:rPr>
        <w:t xml:space="preserve">〔2015〕124号</w:t>
      </w:r>
      <w:r>
        <w:rPr>
          <w:rFonts w:hint="eastAsia" w:ascii="宋体" w:hAnsi="宋体" w:eastAsia="宋体" w:cs="宋体"/>
          <w:color w:val="000000"/>
          <w:sz w:val="24"/>
          <w:szCs w:val="24"/>
          <w:highlight w:val="none"/>
        </w:rPr>
        <w:t xml:space="preserve">）规定情形的，提交最后报价的供应商可以为2家。</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pacing w:val="0"/>
          <w:sz w:val="24"/>
          <w:highlight w:val="none"/>
        </w:rPr>
        <w:t xml:space="preserve">异常低价投标审查</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磋商小组</w:t>
      </w:r>
      <w:r>
        <w:rPr>
          <w:rFonts w:hint="eastAsia" w:ascii="宋体" w:hAnsi="宋体" w:eastAsia="宋体" w:cs="宋体"/>
          <w:color w:val="000000"/>
          <w:sz w:val="24"/>
          <w:szCs w:val="24"/>
          <w:highlight w:val="none"/>
        </w:rPr>
        <w:t xml:space="preserve">认为供应商的报价属于《财政部关于推动解决政府采购异常低价问题的通知》（财库〔202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〕2号）异常低价情形的，将通过苏采云系统，按照财库〔202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2号文件要求启动异常低价投标审查程序，要求其在合理的时间内提供说明，必要时提交相关证明材料；供应商不能证明其报价合理性的，评标委员会应当将其作为无效投标处理。审查相关情况应当在评标报告中进行记录。</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lang w:val="en-US" w:eastAsia="zh-CN"/>
        </w:rPr>
        <w:t xml:space="preserve">.3.2</w:t>
      </w:r>
      <w:r>
        <w:rPr>
          <w:rFonts w:hint="eastAsia" w:ascii="宋体" w:hAnsi="宋体" w:eastAsia="宋体" w:cs="宋体"/>
          <w:color w:val="000000"/>
          <w:sz w:val="24"/>
          <w:szCs w:val="24"/>
          <w:highlight w:val="none"/>
        </w:rPr>
        <w:t xml:space="preserve">评</w:t>
      </w:r>
      <w:r>
        <w:rPr>
          <w:rFonts w:hint="eastAsia" w:ascii="宋体" w:hAnsi="宋体" w:eastAsia="宋体" w:cs="宋体"/>
          <w:color w:val="000000"/>
          <w:sz w:val="24"/>
          <w:szCs w:val="24"/>
          <w:highlight w:val="none"/>
          <w:lang w:val="en-US" w:eastAsia="zh-CN"/>
        </w:rPr>
        <w:t xml:space="preserve">标</w:t>
      </w:r>
      <w:r>
        <w:rPr>
          <w:rFonts w:hint="eastAsia" w:ascii="宋体" w:hAnsi="宋体" w:eastAsia="宋体" w:cs="宋体"/>
          <w:color w:val="000000"/>
          <w:sz w:val="24"/>
          <w:szCs w:val="24"/>
          <w:highlight w:val="none"/>
        </w:rPr>
        <w:t xml:space="preserve">中出现下列情形之一的，</w:t>
      </w:r>
      <w:r>
        <w:rPr>
          <w:rFonts w:hint="eastAsia" w:ascii="宋体" w:hAnsi="宋体" w:eastAsia="宋体" w:cs="宋体"/>
          <w:color w:val="000000"/>
          <w:sz w:val="24"/>
          <w:szCs w:val="24"/>
          <w:highlight w:val="none"/>
          <w:lang w:eastAsia="zh-CN"/>
        </w:rPr>
        <w:t xml:space="preserve">磋商小组</w:t>
      </w:r>
      <w:r>
        <w:rPr>
          <w:rFonts w:hint="eastAsia" w:ascii="宋体" w:hAnsi="宋体" w:eastAsia="宋体" w:cs="宋体"/>
          <w:color w:val="000000"/>
          <w:sz w:val="24"/>
          <w:szCs w:val="24"/>
          <w:highlight w:val="none"/>
        </w:rPr>
        <w:t xml:space="preserve">应当启动异常低价投标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响应</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审查程序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（1）投标（响应）报价低于全部通过符合性审查供应商投标（响应）报价平均值50%的，即投标（响应）报价〈全部通过符合性审查供应商投标（响应）报价平均值×50%;</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（2）投标（响应）报价低于通过符合性审查的次低报价供应商投标（响应）报价50%的，即投标（响应）报价〈通过符合性审查的次低报价供应商投标（响应）报价X50%;</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（3）投标（响应）报价低于采购项目最高限价45%的，即投标（响应）报价〈采购项目最高限价X45%;</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（4）磋商小组基于专业判断，认为供应商报价过低，有可能影响产品质量或者不能诚信履约的其他情形。</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采购人可以结合具体项目实际情况，提高上述第（1）项至第（3）项中启动异常低价投标（响应）审查的数值标准，但是最高不得超过65%。</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相关法律法规对供应商报价有规定的，从其规定。</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磋商小组</w:t>
      </w:r>
      <w:r>
        <w:rPr>
          <w:rFonts w:hint="eastAsia" w:ascii="宋体" w:hAnsi="宋体" w:eastAsia="宋体" w:cs="宋体"/>
          <w:color w:val="000000"/>
          <w:sz w:val="24"/>
          <w:szCs w:val="24"/>
          <w:highlight w:val="none"/>
        </w:rPr>
        <w:t xml:space="preserve">启动异常低价投标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响应</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审查后，属于前述第</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项至第</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项情形的，应当要求相关供应商在评审现场合理的时间内对投标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响应</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价格作出解释</w:t>
      </w:r>
      <w:r>
        <w:rPr>
          <w:rFonts w:hint="eastAsia" w:ascii="宋体" w:hAnsi="宋体" w:eastAsia="宋体" w:cs="宋体"/>
          <w:color w:val="000000"/>
          <w:sz w:val="24"/>
          <w:szCs w:val="24"/>
          <w:highlight w:val="none"/>
          <w:lang w:eastAsia="zh-CN"/>
        </w:rPr>
        <w:t xml:space="preserve">，并</w:t>
      </w:r>
      <w:r>
        <w:rPr>
          <w:rFonts w:hint="eastAsia" w:ascii="宋体" w:hAnsi="宋体" w:eastAsia="宋体" w:cs="宋体"/>
          <w:color w:val="000000"/>
          <w:sz w:val="24"/>
          <w:szCs w:val="24"/>
          <w:highlight w:val="none"/>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响应</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文件一并提交相关书面说明及必要的证明材料的，在评审现场可不再重复提交。</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lang w:val="en-US" w:eastAsia="zh-CN"/>
        </w:rPr>
        <w:t xml:space="preserve">.3.3</w:t>
      </w:r>
      <w:r>
        <w:rPr>
          <w:rFonts w:hint="eastAsia" w:ascii="宋体" w:hAnsi="宋体" w:eastAsia="宋体" w:cs="宋体"/>
          <w:color w:val="000000"/>
          <w:sz w:val="24"/>
          <w:szCs w:val="24"/>
          <w:highlight w:val="none"/>
          <w:lang w:eastAsia="zh-CN"/>
        </w:rPr>
        <w:t xml:space="preserve">磋商小组</w:t>
      </w:r>
      <w:r>
        <w:rPr>
          <w:rFonts w:hint="eastAsia" w:ascii="宋体" w:hAnsi="宋体" w:eastAsia="宋体" w:cs="宋体"/>
          <w:color w:val="000000"/>
          <w:sz w:val="24"/>
          <w:szCs w:val="24"/>
          <w:highlight w:val="none"/>
        </w:rPr>
        <w:t xml:space="preserve">依据专业经验，参考同类项目中标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成交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价格、类似产品市场价格水平、行业人工费用标准、国家有关部门指导行业协会发布的行业平均成本等情况，对报价合理性进行判断。投标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响应</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供应商不能提供书面说明、证明材料，或者提供的书面说明、证明材料不能证明其报价合理性的，</w:t>
      </w:r>
      <w:r>
        <w:rPr>
          <w:rFonts w:hint="eastAsia" w:ascii="宋体" w:hAnsi="宋体" w:eastAsia="宋体" w:cs="宋体"/>
          <w:color w:val="000000"/>
          <w:sz w:val="24"/>
          <w:szCs w:val="24"/>
          <w:highlight w:val="none"/>
          <w:lang w:eastAsia="zh-CN"/>
        </w:rPr>
        <w:t xml:space="preserve">磋商小组</w:t>
      </w:r>
      <w:r>
        <w:rPr>
          <w:rFonts w:hint="eastAsia" w:ascii="宋体" w:hAnsi="宋体" w:eastAsia="宋体" w:cs="宋体"/>
          <w:color w:val="000000"/>
          <w:sz w:val="24"/>
          <w:szCs w:val="24"/>
          <w:highlight w:val="none"/>
        </w:rPr>
        <w:t xml:space="preserve">应当将其作为无效投标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响应</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处理。</w:t>
      </w:r>
      <w:r>
        <w:rPr>
          <w:rFonts w:hint="eastAsia" w:ascii="宋体" w:hAnsi="宋体" w:eastAsia="宋体" w:cs="宋体"/>
          <w:color w:val="000000"/>
          <w:sz w:val="24"/>
          <w:szCs w:val="24"/>
          <w:highlight w:val="none"/>
          <w:lang w:val="en-US" w:eastAsia="zh-CN"/>
        </w:rPr>
      </w:r>
      <w:r/>
    </w:p>
    <w:p>
      <w:pPr>
        <w:pStyle w:val="984"/>
        <w:ind w:firstLine="787"/>
        <w:jc w:val="left"/>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20.</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磋商结束后，磋商小组将要求所有继续参加磋商的供应商凭CA锁</w:t>
      </w:r>
      <w:r>
        <w:rPr>
          <w:rFonts w:hint="eastAsia" w:ascii="宋体" w:hAnsi="宋体" w:eastAsia="宋体" w:cs="宋体"/>
          <w:bCs/>
          <w:color w:val="000000"/>
          <w:sz w:val="24"/>
          <w:szCs w:val="24"/>
          <w:highlight w:val="none"/>
          <w:lang w:eastAsia="zh-CN"/>
        </w:rPr>
        <w:t xml:space="preserve">登录</w:t>
      </w:r>
      <w:r>
        <w:rPr>
          <w:rFonts w:hint="eastAsia" w:ascii="宋体" w:hAnsi="宋体" w:eastAsia="宋体" w:cs="宋体"/>
          <w:bCs/>
          <w:color w:val="000000"/>
          <w:sz w:val="24"/>
          <w:szCs w:val="24"/>
          <w:highlight w:val="none"/>
          <w:lang w:val="en-US" w:eastAsia="zh-CN"/>
        </w:rPr>
        <w:t xml:space="preserve">苏彩云</w:t>
      </w:r>
      <w:r>
        <w:rPr>
          <w:rFonts w:hint="eastAsia" w:ascii="宋体" w:hAnsi="宋体" w:eastAsia="宋体" w:cs="宋体"/>
          <w:bCs/>
          <w:color w:val="000000"/>
          <w:sz w:val="24"/>
          <w:szCs w:val="24"/>
          <w:highlight w:val="none"/>
        </w:rPr>
        <w:t xml:space="preserve">平台在规定的时间内进行两次或两次以上的磋商报价（最终报价将作为评审的依据）</w:t>
      </w:r>
      <w:r>
        <w:rPr>
          <w:rFonts w:hint="eastAsia" w:ascii="宋体" w:hAnsi="宋体" w:eastAsia="宋体" w:cs="宋体"/>
          <w:bCs/>
          <w:color w:val="000000"/>
          <w:sz w:val="24"/>
          <w:szCs w:val="24"/>
          <w:highlight w:val="none"/>
          <w:lang w:val="en-US" w:eastAsia="zh-CN"/>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bookmarkStart w:id="23" w:name="OLE_LINK13"/>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 评审方法和评审标准</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.1评审方法。经磋商确定最终采购需求和提交最后报价的供应商后，由磋商小组采用综合评分法对提交最后报价的供应商的响应文件和最后报价进行综合评分。</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2</w:t>
      </w:r>
      <w:bookmarkStart w:id="24" w:name="OLE_LINK14"/>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w:t>
      </w:r>
      <w:bookmarkEnd w:id="24"/>
      <w:r>
        <w:rPr>
          <w:rFonts w:hint="eastAsia" w:ascii="宋体" w:hAnsi="宋体" w:eastAsia="宋体" w:cs="宋体"/>
          <w:bCs/>
          <w:color w:val="000000"/>
          <w:sz w:val="24"/>
          <w:szCs w:val="24"/>
          <w:highlight w:val="none"/>
        </w:rPr>
        <w:t xml:space="preserve">2评审标准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见本磋商文件第三章规定。</w:t>
      </w:r>
      <w:bookmarkEnd w:id="23"/>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rPr>
      </w:pPr>
      <w:r/>
      <w:bookmarkStart w:id="25" w:name="OLE_LINK57"/>
      <w:r>
        <w:rPr>
          <w:rFonts w:hint="eastAsia" w:ascii="宋体" w:hAnsi="宋体" w:eastAsia="宋体" w:cs="宋体"/>
          <w:b/>
          <w:bCs w:val="0"/>
          <w:color w:val="000000"/>
          <w:sz w:val="24"/>
          <w:szCs w:val="24"/>
          <w:highlight w:val="none"/>
        </w:rPr>
        <w:t xml:space="preserve">2</w:t>
      </w:r>
      <w:r>
        <w:rPr>
          <w:rFonts w:hint="eastAsia" w:ascii="宋体" w:hAnsi="宋体" w:eastAsia="宋体" w:cs="宋体"/>
          <w:b/>
          <w:bCs w:val="0"/>
          <w:color w:val="000000"/>
          <w:sz w:val="24"/>
          <w:szCs w:val="24"/>
          <w:highlight w:val="none"/>
          <w:lang w:val="en-US" w:eastAsia="zh-CN"/>
        </w:rPr>
        <w:t xml:space="preserve">2</w:t>
      </w:r>
      <w:r>
        <w:rPr>
          <w:rFonts w:hint="eastAsia" w:ascii="宋体" w:hAnsi="宋体" w:eastAsia="宋体" w:cs="宋体"/>
          <w:b/>
          <w:bCs w:val="0"/>
          <w:color w:val="000000"/>
          <w:sz w:val="24"/>
          <w:szCs w:val="24"/>
          <w:highlight w:val="none"/>
        </w:rPr>
        <w:t xml:space="preserve">.出现下列情形之一的，响应文件按照无效处理：</w:t>
      </w:r>
      <w:bookmarkEnd w:id="25"/>
      <w:r>
        <w:rPr>
          <w:rFonts w:hint="eastAsia" w:ascii="宋体" w:hAnsi="宋体" w:eastAsia="宋体" w:cs="宋体"/>
          <w:b/>
          <w:bCs w:val="0"/>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w:t>
      </w:r>
      <w:r>
        <w:rPr>
          <w:rFonts w:hint="eastAsia" w:ascii="宋体" w:hAnsi="宋体" w:eastAsia="宋体" w:cs="宋体"/>
          <w:bCs/>
          <w:color w:val="000000"/>
          <w:sz w:val="24"/>
          <w:szCs w:val="24"/>
          <w:highlight w:val="none"/>
        </w:rPr>
        <w:t xml:space="preserve">供应商在苏采云系统规定的时间内未成功解密电子响应文件的。</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.2</w:t>
      </w:r>
      <w:r>
        <w:rPr>
          <w:rFonts w:hint="eastAsia" w:ascii="宋体" w:hAnsi="宋体" w:eastAsia="宋体" w:cs="宋体"/>
          <w:bCs/>
          <w:color w:val="000000"/>
          <w:sz w:val="24"/>
          <w:szCs w:val="24"/>
          <w:highlight w:val="none"/>
        </w:rPr>
        <w:t xml:space="preserve">供应商未按照磋商文件要求上传电子响应文件的。</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w:t>
      </w:r>
      <w:r>
        <w:rPr>
          <w:rFonts w:hint="eastAsia" w:ascii="宋体" w:hAnsi="宋体" w:eastAsia="宋体" w:cs="宋体"/>
          <w:bCs/>
          <w:color w:val="000000"/>
          <w:sz w:val="24"/>
          <w:szCs w:val="24"/>
          <w:highlight w:val="none"/>
        </w:rPr>
        <w:t xml:space="preserve">同一供应商提交两个（含两个）以上不同的响应文件或者最后报价的。</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.4</w:t>
      </w:r>
      <w:r>
        <w:rPr>
          <w:rFonts w:hint="eastAsia" w:ascii="宋体" w:hAnsi="宋体" w:eastAsia="宋体" w:cs="宋体"/>
          <w:bCs/>
          <w:color w:val="000000"/>
          <w:sz w:val="24"/>
          <w:szCs w:val="24"/>
          <w:highlight w:val="none"/>
        </w:rPr>
        <w:t xml:space="preserve">供应商不具备磋商文件中规定资格要求的。</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.5</w:t>
      </w:r>
      <w:r>
        <w:rPr>
          <w:rFonts w:hint="eastAsia" w:ascii="宋体" w:hAnsi="宋体" w:eastAsia="宋体" w:cs="宋体"/>
          <w:bCs/>
          <w:color w:val="000000"/>
          <w:sz w:val="24"/>
          <w:szCs w:val="24"/>
          <w:highlight w:val="none"/>
        </w:rPr>
        <w:t xml:space="preserve">供应商的最后报价超过了采购预算。</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.6投标文件含有采购人不能接受的附加条件的；</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.7其他</w:t>
      </w:r>
      <w:r>
        <w:rPr>
          <w:rFonts w:hint="eastAsia" w:ascii="宋体" w:hAnsi="宋体" w:eastAsia="宋体" w:cs="宋体"/>
          <w:color w:val="000000"/>
          <w:sz w:val="24"/>
          <w:szCs w:val="24"/>
          <w:highlight w:val="none"/>
          <w:lang w:eastAsia="zh-CN"/>
        </w:rPr>
        <w:t xml:space="preserve">法律法规</w:t>
      </w:r>
      <w:r>
        <w:rPr>
          <w:rFonts w:hint="eastAsia" w:ascii="宋体" w:hAnsi="宋体" w:eastAsia="宋体" w:cs="宋体"/>
          <w:color w:val="000000"/>
          <w:sz w:val="24"/>
          <w:szCs w:val="24"/>
          <w:highlight w:val="none"/>
        </w:rPr>
        <w:t xml:space="preserve">及本采购文件规定的</w:t>
      </w:r>
      <w:r>
        <w:rPr>
          <w:rFonts w:hint="eastAsia" w:ascii="宋体" w:hAnsi="宋体" w:eastAsia="宋体" w:cs="宋体"/>
          <w:color w:val="000000"/>
          <w:sz w:val="24"/>
          <w:szCs w:val="24"/>
          <w:highlight w:val="none"/>
          <w:lang w:eastAsia="zh-CN"/>
        </w:rPr>
        <w:t xml:space="preserve">属于</w:t>
      </w:r>
      <w:r>
        <w:rPr>
          <w:rFonts w:hint="eastAsia" w:ascii="宋体" w:hAnsi="宋体" w:eastAsia="宋体" w:cs="宋体"/>
          <w:color w:val="000000"/>
          <w:sz w:val="24"/>
          <w:szCs w:val="24"/>
          <w:highlight w:val="none"/>
        </w:rPr>
        <w:t xml:space="preserve">无效投标的情形。</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.8经查实提供虚假材料谋取成交的；</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.9响应文件未按照磋商文件要求加盖CA电子公章的。</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.10未实质性响应磋商文件的响应文件按无效响应处理。</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22.11</w:t>
      </w:r>
      <w:r>
        <w:rPr>
          <w:rFonts w:hint="eastAsia" w:ascii="宋体" w:hAnsi="宋体" w:eastAsia="宋体" w:cs="宋体"/>
          <w:color w:val="000000"/>
          <w:sz w:val="24"/>
          <w:szCs w:val="24"/>
          <w:highlight w:val="none"/>
        </w:rPr>
        <w:t xml:space="preserve">评标委员会按照本招标文件规定对</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进行异常低价投标审查后，认为</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不能证明其报价合理性的。</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2</w:t>
      </w:r>
      <w:r>
        <w:rPr>
          <w:rFonts w:hint="eastAsia" w:ascii="宋体" w:hAnsi="宋体" w:eastAsia="宋体" w:cs="宋体"/>
          <w:b/>
          <w:bCs w:val="0"/>
          <w:color w:val="000000"/>
          <w:sz w:val="24"/>
          <w:szCs w:val="24"/>
          <w:highlight w:val="none"/>
          <w:lang w:val="en-US" w:eastAsia="zh-CN"/>
        </w:rPr>
        <w:t xml:space="preserve">3</w:t>
      </w:r>
      <w:r>
        <w:rPr>
          <w:rFonts w:hint="eastAsia" w:ascii="宋体" w:hAnsi="宋体" w:eastAsia="宋体" w:cs="宋体"/>
          <w:b/>
          <w:bCs w:val="0"/>
          <w:color w:val="000000"/>
          <w:sz w:val="24"/>
          <w:szCs w:val="24"/>
          <w:highlight w:val="none"/>
        </w:rPr>
        <w:t xml:space="preserve">.出现下列情形之一的，磋商终止：</w:t>
      </w:r>
      <w:r>
        <w:rPr>
          <w:rFonts w:hint="eastAsia" w:ascii="宋体" w:hAnsi="宋体" w:eastAsia="宋体" w:cs="宋体"/>
          <w:b/>
          <w:bCs w:val="0"/>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.1因情况变化，不再符合规定的竞争性磋商采购方式适用情形的；</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.2出现影响采购公正的违法、违规行为的；</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.3除《政府采购竞争性磋商采购方式管理暂行办法》财库</w:t>
      </w:r>
      <w:r>
        <w:rPr>
          <w:rFonts w:hint="eastAsia" w:ascii="宋体" w:hAnsi="宋体" w:eastAsia="宋体" w:cs="宋体"/>
          <w:color w:val="000000"/>
          <w:sz w:val="24"/>
          <w:szCs w:val="24"/>
          <w:highlight w:val="none"/>
          <w:lang w:eastAsia="zh-CN"/>
        </w:rPr>
        <w:t xml:space="preserve">〔2014〕214号</w:t>
      </w:r>
      <w:r>
        <w:rPr>
          <w:rFonts w:hint="eastAsia" w:ascii="宋体" w:hAnsi="宋体" w:eastAsia="宋体" w:cs="宋体"/>
          <w:color w:val="000000"/>
          <w:sz w:val="24"/>
          <w:szCs w:val="24"/>
          <w:highlight w:val="none"/>
        </w:rPr>
        <w:t xml:space="preserve">文件第二十一条第三款规定的情形除外，在采购过程中符合竞争要求的供应商或者报价未超过采购预算的供应商不足3家的。</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.4评标委员会认定磋商文件存在歧义、重大缺陷导致评审工作无法进行。</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.5供应商的报价均超过了采购预算，采购人不能支付的。</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.6因重大变故，采购任务取消的。</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.7在苏采云系统规定时间内成功解密电子响应文件的供应商不足3家的。</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23.8</w:t>
      </w:r>
      <w:r>
        <w:rPr>
          <w:rFonts w:hint="eastAsia" w:ascii="宋体" w:hAnsi="宋体" w:eastAsia="宋体" w:cs="宋体"/>
          <w:color w:val="000000"/>
          <w:sz w:val="24"/>
          <w:szCs w:val="24"/>
          <w:highlight w:val="none"/>
        </w:rPr>
        <w:t xml:space="preserve">因苏采云系统故障原因造成开标不成功的</w:t>
      </w:r>
      <w:r>
        <w:rPr>
          <w:rFonts w:hint="eastAsia" w:ascii="宋体" w:hAnsi="宋体" w:eastAsia="宋体" w:cs="宋体"/>
          <w:color w:val="000000"/>
          <w:sz w:val="24"/>
          <w:szCs w:val="24"/>
          <w:highlight w:val="none"/>
          <w:lang w:val="en-US" w:eastAsia="zh-CN"/>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磋商终止后，采购人应当将磋商终止的理由通知所有供应商。</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.推荐成交候选供应商</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.1磋商小组将对通过资格性审查和符合性审查的响应文件进行评价和比较。</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.2磋商小组按磋商文件第三章中公布的评标标准对每份合格响应文件进行评审，推荐3名成交候选供应商。</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 磋商小组发现磋商文件存在歧义、重大缺陷导致评审工作无法进行，或者磋商文件内容存在违反国家有关规定的，评审工作停止，采购人（代理机构）修改磋商文件后重新组织采购活动。</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.磋商过程保密</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.1在宣布成交结果前，凡属于审查、澄清、磋商、评审响应文件和确定成交等相关信息，相关当事人均不得泄露给任何供应商或与评审工作无关的人员。</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.2供应商不得探听上述信息，不得以任何行为影响磋商过程，否则将被取消成交资格。</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.3磋商小组名单在磋商前确定，并在磋商结果确定前保密。</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rPr>
        <w:outlineLvl w:val="1"/>
      </w:pPr>
      <w:r>
        <w:rPr>
          <w:rFonts w:hint="eastAsia" w:ascii="宋体" w:hAnsi="宋体" w:eastAsia="宋体" w:cs="宋体"/>
          <w:b/>
          <w:bCs w:val="0"/>
          <w:color w:val="000000"/>
          <w:sz w:val="24"/>
          <w:szCs w:val="24"/>
          <w:highlight w:val="none"/>
        </w:rPr>
        <w:t xml:space="preserve">六、确定成交及签订合同</w:t>
      </w:r>
      <w:r>
        <w:rPr>
          <w:rFonts w:hint="eastAsia" w:ascii="宋体" w:hAnsi="宋体" w:eastAsia="宋体" w:cs="宋体"/>
          <w:b/>
          <w:bCs w:val="0"/>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.确定成交供应商</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.1磋商小组对实质上响应磋商文件要求的参加磋商的供应商进行综合评审，最终按综合评审得分由高到低的顺序推荐出3名成交候选供应商。</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.2成交结果将在</w:t>
      </w:r>
      <w:r>
        <w:rPr>
          <w:rFonts w:hint="eastAsia" w:ascii="宋体" w:hAnsi="宋体" w:eastAsia="宋体" w:cs="宋体"/>
          <w:color w:val="000000"/>
          <w:sz w:val="24"/>
          <w:szCs w:val="24"/>
          <w:highlight w:val="none"/>
          <w:lang w:eastAsia="zh-CN"/>
        </w:rPr>
        <w:t xml:space="preserve">江苏省政府采购网、淮安市政府采购网、淮安市公共资源交易中心</w:t>
      </w:r>
      <w:r>
        <w:rPr>
          <w:rFonts w:hint="eastAsia" w:ascii="宋体" w:hAnsi="宋体" w:eastAsia="宋体" w:cs="宋体"/>
          <w:color w:val="000000"/>
          <w:sz w:val="24"/>
          <w:szCs w:val="24"/>
          <w:highlight w:val="none"/>
        </w:rPr>
        <w:t xml:space="preserve">官网进行公告。</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.3采购人将从磋商小组推荐的符合采购需求的成交候选供应商中按排名先后确定成交供应商。</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.4成交候选人在合同签订前，如经查实从参加该成交项目之日起计算所参加的政府采购活动前三年内，在经营活动中有行贿犯罪记录的，采购人（代理机构）将取消其成交候选人资格。</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.成交通知书</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.1成交结果公示结束且在无疑义情况下，采购人（代理机构）将通知成交供应商。</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2成交供应商在接到采购人（代理机构）通知后五个工作日内必须到采购人（代理机构）领取成交通知书并办理相关交费手续，逾期未办理作自动放弃处理。成交供应商在领取成交通知书的同时必须递交与电子投标文件一致的纸质投标文件（印章齐全）正本一份，副本</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份。</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tabs>
          <w:tab w:val="left" w:pos="935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成交通知书对采购人及成交供应商同时均</w:t>
      </w:r>
      <w:r>
        <w:rPr>
          <w:rFonts w:hint="eastAsia" w:ascii="宋体" w:hAnsi="宋体" w:eastAsia="宋体" w:cs="宋体"/>
          <w:color w:val="000000"/>
          <w:sz w:val="24"/>
          <w:szCs w:val="24"/>
          <w:highlight w:val="none"/>
          <w:lang w:eastAsia="zh-CN"/>
        </w:rPr>
        <w:t xml:space="preserve">具有</w:t>
      </w:r>
      <w:r>
        <w:rPr>
          <w:rFonts w:hint="eastAsia" w:ascii="宋体" w:hAnsi="宋体" w:eastAsia="宋体" w:cs="宋体"/>
          <w:color w:val="000000"/>
          <w:sz w:val="24"/>
          <w:szCs w:val="24"/>
          <w:highlight w:val="none"/>
        </w:rPr>
        <w:t xml:space="preserve">法律效力。</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27.4履约保证金（成交价的1%）</w:t>
      </w:r>
      <w:r>
        <w:rPr>
          <w:rFonts w:hint="eastAsia" w:ascii="宋体" w:hAnsi="宋体" w:eastAsia="宋体" w:cs="宋体"/>
          <w:color w:val="000000"/>
          <w:sz w:val="24"/>
          <w:szCs w:val="24"/>
          <w:highlight w:val="none"/>
          <w:lang w:val="en-US" w:eastAsia="zh-CN"/>
        </w:rPr>
      </w:r>
      <w:r/>
    </w:p>
    <w:p>
      <w:pPr>
        <w:pStyle w:val="984"/>
        <w:ind w:firstLine="480"/>
        <w:jc w:val="left"/>
        <w:keepLines w:val="0"/>
        <w:keepNext w:val="0"/>
        <w:pageBreakBefore w:val="0"/>
        <w:spacing w:line="360" w:lineRule="auto"/>
        <w:widowControl w:val="off"/>
        <w:tabs>
          <w:tab w:val="left" w:pos="9354"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27.4.1合同签订前</w:t>
      </w:r>
      <w:r>
        <w:rPr>
          <w:rFonts w:hint="eastAsia" w:ascii="宋体" w:hAnsi="宋体" w:eastAsia="宋体" w:cs="宋体"/>
          <w:color w:val="000000"/>
          <w:sz w:val="24"/>
          <w:szCs w:val="24"/>
          <w:highlight w:val="none"/>
        </w:rPr>
        <w:t xml:space="preserve">乙方</w:t>
      </w:r>
      <w:r>
        <w:rPr>
          <w:rFonts w:hint="eastAsia" w:ascii="宋体" w:hAnsi="宋体" w:eastAsia="宋体" w:cs="宋体"/>
          <w:color w:val="000000"/>
          <w:sz w:val="24"/>
          <w:szCs w:val="24"/>
          <w:highlight w:val="none"/>
          <w:lang w:val="en-US" w:eastAsia="zh-CN"/>
        </w:rPr>
        <w:t xml:space="preserve">向甲方缴纳合同价的1%为</w:t>
      </w:r>
      <w:r>
        <w:rPr>
          <w:rFonts w:hint="eastAsia" w:ascii="宋体" w:hAnsi="宋体" w:eastAsia="宋体" w:cs="宋体"/>
          <w:color w:val="000000"/>
          <w:sz w:val="24"/>
          <w:szCs w:val="24"/>
          <w:highlight w:val="none"/>
        </w:rPr>
        <w:t xml:space="preserve">本合同的履约保证金。</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pStyle w:val="984"/>
        <w:ind w:firstLine="480"/>
        <w:jc w:val="left"/>
        <w:keepLines w:val="0"/>
        <w:keepNext w:val="0"/>
        <w:pageBreakBefore w:val="0"/>
        <w:spacing w:line="360" w:lineRule="auto"/>
        <w:widowControl w:val="off"/>
        <w:tabs>
          <w:tab w:val="left" w:pos="935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27.4.2</w:t>
      </w:r>
      <w:r>
        <w:rPr>
          <w:rFonts w:hint="eastAsia" w:ascii="宋体" w:hAnsi="宋体" w:eastAsia="宋体" w:cs="宋体"/>
          <w:color w:val="000000"/>
          <w:sz w:val="24"/>
          <w:szCs w:val="24"/>
          <w:highlight w:val="none"/>
        </w:rPr>
        <w:t xml:space="preserve">乙方提供的履约保证金可以是人民币形式（银行本票、汇票、支票、电汇），或银行保函、担保公司的保证担保或保险公司的保证保险等多种形式。</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tabs>
          <w:tab w:val="left" w:pos="935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27.4.3</w:t>
      </w:r>
      <w:r>
        <w:rPr>
          <w:rFonts w:hint="eastAsia" w:ascii="宋体" w:hAnsi="宋体" w:eastAsia="宋体" w:cs="宋体"/>
          <w:color w:val="000000"/>
          <w:sz w:val="24"/>
          <w:szCs w:val="24"/>
          <w:highlight w:val="none"/>
        </w:rPr>
        <w:t xml:space="preserve">乙方选取银行保函、担保公司的保证担保或保险公司的保证保险等形式向采购人缴纳的，如保函（担保、保险等）的约定期到期但承包人履约仍未结束的，承包人须进行续保。</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tabs>
          <w:tab w:val="left" w:pos="935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27.4.4</w:t>
      </w:r>
      <w:r>
        <w:rPr>
          <w:rFonts w:hint="eastAsia" w:ascii="宋体" w:hAnsi="宋体" w:eastAsia="宋体" w:cs="宋体"/>
          <w:color w:val="000000"/>
          <w:sz w:val="24"/>
          <w:szCs w:val="24"/>
          <w:highlight w:val="none"/>
        </w:rPr>
        <w:t xml:space="preserve">如乙方未能履行合同规定的义务，发包人有权从履约保证金中取得补偿。</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tabs>
          <w:tab w:val="left" w:pos="935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27.4.5</w:t>
      </w:r>
      <w:r>
        <w:rPr>
          <w:rFonts w:hint="eastAsia" w:ascii="宋体" w:hAnsi="宋体" w:eastAsia="宋体" w:cs="宋体"/>
          <w:color w:val="000000"/>
          <w:sz w:val="24"/>
          <w:szCs w:val="24"/>
          <w:highlight w:val="none"/>
        </w:rPr>
        <w:t xml:space="preserve">履约保证金在合同约定期间内不予退还或者应完全有效，约定期间届满之日起 5个工作日内，发包人应将履约保证金退还承包人；逾期退还的，按中国人民银行同期贷款基准利率上浮20%后的利率支付超期资金占用费，但因承包人自身原因导致无法及时退还的除外。</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tabs>
          <w:tab w:val="left" w:pos="9354"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27.4.6</w:t>
      </w:r>
      <w:r>
        <w:rPr>
          <w:rFonts w:hint="eastAsia" w:ascii="宋体" w:hAnsi="宋体" w:eastAsia="宋体" w:cs="宋体"/>
          <w:color w:val="000000"/>
          <w:sz w:val="24"/>
          <w:szCs w:val="24"/>
          <w:highlight w:val="none"/>
        </w:rPr>
        <w:t xml:space="preserve">履约保证金在合同约定期间内不予退还或者完全有效，履约保证金在项目验收合格后无息退还给乙方。</w:t>
      </w:r>
      <w:r>
        <w:rPr>
          <w:rFonts w:hint="eastAsia" w:ascii="宋体" w:hAnsi="宋体" w:eastAsia="宋体" w:cs="宋体"/>
          <w:color w:val="000000"/>
          <w:sz w:val="24"/>
          <w:szCs w:val="24"/>
          <w:highlight w:val="none"/>
          <w:lang w:val="en-US" w:eastAsia="zh-CN"/>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签订合同</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.1采购人与成交供应商应在成交通知书发出之日起</w:t>
      </w:r>
      <w:r>
        <w:rPr>
          <w:rFonts w:hint="eastAsia" w:ascii="宋体" w:hAnsi="宋体" w:eastAsia="宋体" w:cs="宋体"/>
          <w:color w:val="000000"/>
          <w:sz w:val="24"/>
          <w:szCs w:val="24"/>
          <w:highlight w:val="none"/>
          <w:lang w:val="en-US" w:eastAsia="zh-CN"/>
        </w:rPr>
        <w:t xml:space="preserve">十五</w:t>
      </w:r>
      <w:r>
        <w:rPr>
          <w:rFonts w:hint="eastAsia" w:ascii="宋体" w:hAnsi="宋体" w:eastAsia="宋体" w:cs="宋体"/>
          <w:color w:val="000000"/>
          <w:sz w:val="24"/>
          <w:szCs w:val="24"/>
          <w:highlight w:val="none"/>
        </w:rPr>
        <w:t xml:space="preserve">日内签订政府采购合同。磋商文件、成交供应商的响应文件及澄清文件等均为签订合同依据。</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.2成交供应商自成交通知书发出之日起</w:t>
      </w:r>
      <w:r>
        <w:rPr>
          <w:rFonts w:hint="eastAsia" w:ascii="宋体" w:hAnsi="宋体" w:eastAsia="宋体" w:cs="宋体"/>
          <w:bCs/>
          <w:color w:val="000000"/>
          <w:sz w:val="24"/>
          <w:szCs w:val="24"/>
          <w:highlight w:val="none"/>
          <w:lang w:val="en-US" w:eastAsia="zh-CN"/>
        </w:rPr>
        <w:t xml:space="preserve">十五</w:t>
      </w:r>
      <w:r>
        <w:rPr>
          <w:rFonts w:hint="eastAsia" w:ascii="宋体" w:hAnsi="宋体" w:eastAsia="宋体" w:cs="宋体"/>
          <w:bCs/>
          <w:color w:val="000000"/>
          <w:sz w:val="24"/>
          <w:szCs w:val="24"/>
          <w:highlight w:val="none"/>
        </w:rPr>
        <w:t xml:space="preserve">日</w:t>
      </w:r>
      <w:r>
        <w:rPr>
          <w:rFonts w:hint="eastAsia" w:ascii="宋体" w:hAnsi="宋体" w:eastAsia="宋体" w:cs="宋体"/>
          <w:color w:val="000000"/>
          <w:sz w:val="24"/>
          <w:szCs w:val="24"/>
          <w:highlight w:val="none"/>
        </w:rPr>
        <w:t xml:space="preserve">内无正当理由不与采购人签订合同，将按规定进行处理。</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如果成交供应商没有按照2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条或</w:t>
      </w:r>
      <w:r>
        <w:rPr>
          <w:rFonts w:hint="eastAsia" w:ascii="宋体" w:hAnsi="宋体" w:eastAsia="宋体" w:cs="宋体"/>
          <w:color w:val="000000"/>
          <w:sz w:val="24"/>
          <w:szCs w:val="24"/>
          <w:highlight w:val="none"/>
          <w:lang w:val="en-US" w:eastAsia="zh-CN"/>
        </w:rPr>
        <w:t xml:space="preserve">28</w:t>
      </w:r>
      <w:r>
        <w:rPr>
          <w:rFonts w:hint="eastAsia" w:ascii="宋体" w:hAnsi="宋体" w:eastAsia="宋体" w:cs="宋体"/>
          <w:color w:val="000000"/>
          <w:sz w:val="24"/>
          <w:szCs w:val="24"/>
          <w:highlight w:val="none"/>
        </w:rPr>
        <w:t xml:space="preserve">条的规定去做，采购人</w:t>
      </w:r>
      <w:r>
        <w:rPr>
          <w:rFonts w:hint="eastAsia" w:ascii="宋体" w:hAnsi="宋体" w:eastAsia="宋体" w:cs="宋体"/>
          <w:color w:val="000000"/>
          <w:sz w:val="24"/>
          <w:szCs w:val="24"/>
          <w:highlight w:val="none"/>
          <w:lang w:eastAsia="zh-CN"/>
        </w:rPr>
        <w:t xml:space="preserve">可以</w:t>
      </w:r>
      <w:r>
        <w:rPr>
          <w:rFonts w:hint="eastAsia" w:ascii="宋体" w:hAnsi="宋体" w:eastAsia="宋体" w:cs="宋体"/>
          <w:color w:val="000000"/>
          <w:sz w:val="24"/>
          <w:szCs w:val="24"/>
          <w:highlight w:val="none"/>
        </w:rPr>
        <w:t xml:space="preserve">报财政部门取消其成交资格，在此情况下采购人可将标授予下一个成交候选供应商，或重新采购。</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标的物的追加</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w:t>
      </w:r>
      <w:r>
        <w:rPr>
          <w:rFonts w:hint="eastAsia" w:ascii="宋体" w:hAnsi="宋体" w:eastAsia="宋体" w:cs="宋体"/>
          <w:color w:val="000000"/>
          <w:sz w:val="24"/>
          <w:szCs w:val="24"/>
          <w:highlight w:val="none"/>
          <w:lang w:eastAsia="zh-CN"/>
        </w:rPr>
        <w:t xml:space="preserve">额的</w:t>
      </w: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rPr>
        <w:outlineLvl w:val="1"/>
      </w:pP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
          <w:bCs w:val="0"/>
          <w:color w:val="000000"/>
          <w:sz w:val="24"/>
          <w:szCs w:val="24"/>
          <w:highlight w:val="none"/>
        </w:rPr>
        <w:t xml:space="preserve">七、质疑处理</w:t>
      </w:r>
      <w:r>
        <w:rPr>
          <w:rFonts w:hint="eastAsia" w:ascii="宋体" w:hAnsi="宋体" w:eastAsia="宋体" w:cs="宋体"/>
          <w:b/>
          <w:bCs w:val="0"/>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val="en-US" w:eastAsia="zh-CN"/>
        </w:rPr>
        <w:t xml:space="preserve">0</w:t>
      </w:r>
      <w:r>
        <w:rPr>
          <w:rFonts w:hint="eastAsia" w:ascii="宋体" w:hAnsi="宋体" w:eastAsia="宋体" w:cs="宋体"/>
          <w:bCs/>
          <w:color w:val="000000"/>
          <w:sz w:val="24"/>
          <w:szCs w:val="24"/>
          <w:highlight w:val="none"/>
        </w:rPr>
        <w:t xml:space="preserve">.质疑处理</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供应商认为采购文件、采购过程和中标结果使自己的权益受到损害的，可以在知道或者应知其权益受到损害之日起七个工作日内，将质疑函的原件邮寄至采购人（采购代理）。未邮寄质疑函原件、七个工作日之外以及匿名的质疑均不予受理。</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.2上述应知其权益受到损害之日是指：</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（1）对磋商文件提出质疑的，为收到采购文件之日或者采购文件公告期限届满之日起计算；</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（2）对采购过程提出质疑的，为各采购程序环节结束之日起计算；</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（3）对成交结果提出质疑的，为成交结果公告期限届满之日起计算。</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.3质疑供应商是指直接参加本次磋商活动的供应商</w:t>
      </w:r>
      <w:r>
        <w:rPr>
          <w:rFonts w:hint="eastAsia" w:ascii="宋体" w:hAnsi="宋体" w:eastAsia="宋体" w:cs="宋体"/>
          <w:color w:val="000000"/>
          <w:sz w:val="24"/>
          <w:szCs w:val="24"/>
          <w:highlight w:val="none"/>
          <w:lang w:eastAsia="zh-CN"/>
        </w:rPr>
        <w:t xml:space="preserve">，对</w:t>
      </w:r>
      <w:r>
        <w:rPr>
          <w:rFonts w:hint="eastAsia" w:ascii="宋体" w:hAnsi="宋体" w:eastAsia="宋体" w:cs="宋体"/>
          <w:color w:val="000000"/>
          <w:sz w:val="24"/>
          <w:szCs w:val="24"/>
          <w:highlight w:val="none"/>
        </w:rPr>
        <w:t xml:space="preserve">未参加磋商活动的供应商或在磋商活动中自身权益未受到损害的供应商所提出的质疑不予受理。</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.4质疑供应商在法定质疑期内应当一次性提出针对同一采购环节</w:t>
      </w:r>
      <w:r>
        <w:rPr>
          <w:rFonts w:hint="eastAsia" w:ascii="宋体" w:hAnsi="宋体" w:eastAsia="宋体" w:cs="宋体"/>
          <w:color w:val="000000"/>
          <w:sz w:val="24"/>
          <w:szCs w:val="24"/>
          <w:highlight w:val="none"/>
          <w:lang w:eastAsia="zh-CN"/>
        </w:rPr>
        <w:t xml:space="preserve">质疑</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.5质疑函必须</w:t>
      </w:r>
      <w:r>
        <w:rPr>
          <w:rFonts w:hint="eastAsia" w:ascii="宋体" w:hAnsi="宋体" w:eastAsia="宋体" w:cs="宋体"/>
          <w:color w:val="000000"/>
          <w:sz w:val="24"/>
          <w:szCs w:val="24"/>
          <w:highlight w:val="none"/>
          <w:lang w:eastAsia="zh-CN"/>
        </w:rPr>
        <w:t xml:space="preserve">按照</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中华人民共和国政府采购法》《中华人民共和国政府采购法实施条例</w:t>
      </w:r>
      <w:r>
        <w:rPr>
          <w:rFonts w:hint="eastAsia" w:ascii="宋体" w:hAnsi="宋体" w:eastAsia="宋体" w:cs="宋体"/>
          <w:color w:val="000000"/>
          <w:sz w:val="24"/>
          <w:szCs w:val="24"/>
          <w:highlight w:val="none"/>
        </w:rPr>
        <w:t xml:space="preserve">》及《江苏省政府采购供应商监督管理暂行办法》的相关规定，参加磋商供应商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代理机构）有权不予受理。</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.6质疑函应当包括以下主要内容，</w:t>
      </w:r>
      <w:r>
        <w:rPr>
          <w:rFonts w:hint="eastAsia" w:ascii="宋体" w:hAnsi="宋体" w:eastAsia="宋体" w:cs="宋体"/>
          <w:color w:val="000000"/>
          <w:sz w:val="24"/>
          <w:szCs w:val="24"/>
          <w:highlight w:val="none"/>
          <w:lang w:val="zh-CN"/>
        </w:rPr>
        <w:t xml:space="preserve">并</w:t>
      </w:r>
      <w:r>
        <w:rPr>
          <w:rFonts w:hint="eastAsia" w:ascii="宋体" w:hAnsi="宋体" w:eastAsia="宋体" w:cs="宋体"/>
          <w:color w:val="000000"/>
          <w:sz w:val="24"/>
          <w:szCs w:val="24"/>
          <w:highlight w:val="none"/>
        </w:rPr>
        <w:t xml:space="preserve">按照“谁主张、谁举证”的原则，附上相关证明材料。否则，采购人（代理机构）不予受理。</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（1）质疑磋商供应商的名称、地址、邮编、联系人及联系电话；</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（2）质疑项目的名称、编号；</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bookmarkStart w:id="26" w:name="_Toc16743"/>
      <w:r>
        <w:rPr>
          <w:rFonts w:hint="eastAsia" w:ascii="宋体" w:hAnsi="宋体" w:eastAsia="宋体" w:cs="宋体"/>
          <w:color w:val="000000"/>
          <w:sz w:val="24"/>
          <w:szCs w:val="24"/>
          <w:highlight w:val="none"/>
        </w:rPr>
        <w:t xml:space="preserve">（3）具体、明确的质疑事项和与质疑事实相关的请求；</w:t>
      </w:r>
      <w:bookmarkEnd w:id="26"/>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bookmarkStart w:id="27" w:name="_Toc20203"/>
      <w:r>
        <w:rPr>
          <w:rFonts w:hint="eastAsia" w:ascii="宋体" w:hAnsi="宋体" w:eastAsia="宋体" w:cs="宋体"/>
          <w:color w:val="000000"/>
          <w:sz w:val="24"/>
          <w:szCs w:val="24"/>
          <w:highlight w:val="none"/>
        </w:rPr>
        <w:t xml:space="preserve">（4）事实依据；</w:t>
      </w:r>
      <w:bookmarkEnd w:id="27"/>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bookmarkStart w:id="28" w:name="_Toc18795"/>
      <w:r>
        <w:rPr>
          <w:rFonts w:hint="eastAsia" w:ascii="宋体" w:hAnsi="宋体" w:eastAsia="宋体" w:cs="宋体"/>
          <w:color w:val="000000"/>
          <w:sz w:val="24"/>
          <w:szCs w:val="24"/>
          <w:highlight w:val="none"/>
        </w:rPr>
        <w:t xml:space="preserve">（5）必要的法律依据；</w:t>
      </w:r>
      <w:bookmarkEnd w:id="28"/>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bookmarkStart w:id="29" w:name="_Toc6388"/>
      <w:r>
        <w:rPr>
          <w:rFonts w:hint="eastAsia" w:ascii="宋体" w:hAnsi="宋体" w:eastAsia="宋体" w:cs="宋体"/>
          <w:color w:val="000000"/>
          <w:sz w:val="24"/>
          <w:szCs w:val="24"/>
          <w:highlight w:val="none"/>
        </w:rPr>
        <w:t xml:space="preserve">（6）提起质疑的日期；</w:t>
      </w:r>
      <w:bookmarkEnd w:id="29"/>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（7）质疑函应当署名：应当由法定代表人签字并加盖单位公章。</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7采购人（代理机构）收到质疑函后，将对质疑的形式和内容进行审查，如质疑函内容、格式不符合规定，采购人（代理机构）将告知质疑人进行补正。质疑人应当在法定质疑期限内进行补正并重新提交质疑函，拒不补正或者超过法定期限后未重新提交质疑函的，为无效质疑，采购人（代理机构）有权不予受理。</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8对于内容、格式符合规定的质疑函，采购人（代理机构）将在七个工作日内以书面形式作出答复。并以书面或在网站公告形式通知质疑人和其他有关供应商，答复的内容不涉及商业秘密。采购人和采购代理机构遵循“谁过错谁负担”的原则，有过错的一方承担调查论证费用。</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9供应商提出书面质疑必须有理、有据，不得恶意质疑或提交虚假质疑。并对质疑内容的真实性承担责任。供应商或者其他利害关系人通过捏造事实、伪造证明材料等方式提出异议或投诉，阻碍政府采购活动正常进行的，属于严重不良行为，采购人和采购代理机构将提请财政部门将其列入不良行为记录名单，并依法予以处罚。</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.投诉</w:t>
      </w:r>
      <w:r>
        <w:rPr>
          <w:rFonts w:hint="eastAsia" w:ascii="宋体" w:hAnsi="宋体" w:eastAsia="宋体" w:cs="宋体"/>
          <w:bCs/>
          <w:color w:val="000000"/>
          <w:sz w:val="24"/>
          <w:szCs w:val="24"/>
          <w:highlight w:val="none"/>
        </w:rPr>
      </w:r>
      <w:r/>
    </w:p>
    <w:p>
      <w:pPr>
        <w:pStyle w:val="1183"/>
        <w:ind w:left="0" w:firstLine="480"/>
        <w:jc w:val="left"/>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.1质疑人对采购人和采购代理机构的答复不满意，或采购人和采购代理机构未在规定的时间内作出答复的，可以在答复期满后十五个工作日内向采购人同级监管部门投诉。</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
          <w:bCs w:val="0"/>
          <w:color w:val="000000"/>
          <w:sz w:val="24"/>
          <w:szCs w:val="24"/>
          <w:highlight w:val="none"/>
        </w:rPr>
        <w:outlineLvl w:val="1"/>
      </w:pPr>
      <w:r>
        <w:rPr>
          <w:rFonts w:hint="eastAsia" w:ascii="宋体" w:hAnsi="宋体" w:eastAsia="宋体" w:cs="宋体"/>
          <w:b/>
          <w:bCs w:val="0"/>
          <w:color w:val="000000"/>
          <w:sz w:val="24"/>
          <w:szCs w:val="24"/>
          <w:highlight w:val="none"/>
        </w:rPr>
        <w:t xml:space="preserve">八、政府采购政策功能落实</w:t>
      </w:r>
      <w:r>
        <w:rPr>
          <w:rFonts w:hint="eastAsia" w:ascii="宋体" w:hAnsi="宋体" w:eastAsia="宋体" w:cs="宋体"/>
          <w:b/>
          <w:bCs w:val="0"/>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.政策功能落实</w:t>
      </w:r>
      <w:r>
        <w:rPr>
          <w:rFonts w:hint="eastAsia" w:ascii="宋体" w:hAnsi="宋体" w:eastAsia="宋体" w:cs="宋体"/>
          <w:bCs/>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32.1</w:t>
      </w:r>
      <w:r>
        <w:rPr>
          <w:rFonts w:hint="eastAsia" w:ascii="宋体" w:hAnsi="宋体" w:eastAsia="宋体" w:cs="宋体"/>
          <w:color w:val="000000"/>
          <w:sz w:val="24"/>
          <w:szCs w:val="24"/>
          <w:highlight w:val="none"/>
        </w:rPr>
        <w:t xml:space="preserve">小微型企业价格扣除</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32.1.1</w:t>
      </w:r>
      <w:r>
        <w:rPr>
          <w:rFonts w:hint="eastAsia" w:ascii="宋体" w:hAnsi="宋体" w:eastAsia="宋体" w:cs="宋体"/>
          <w:color w:val="000000"/>
          <w:sz w:val="24"/>
          <w:szCs w:val="24"/>
          <w:highlight w:val="none"/>
          <w:lang w:val="zh-CN"/>
        </w:rPr>
        <w:t xml:space="preserve">对</w:t>
      </w:r>
      <w:r>
        <w:rPr>
          <w:rFonts w:hint="eastAsia" w:ascii="宋体" w:hAnsi="宋体" w:eastAsia="宋体" w:cs="宋体"/>
          <w:color w:val="000000"/>
          <w:sz w:val="24"/>
          <w:szCs w:val="24"/>
          <w:highlight w:val="none"/>
        </w:rPr>
        <w:t xml:space="preserve">于未专门面向中小企业或者</w:t>
      </w:r>
      <w:r>
        <w:rPr>
          <w:rFonts w:hint="eastAsia" w:ascii="宋体" w:hAnsi="宋体" w:eastAsia="宋体" w:cs="宋体"/>
          <w:color w:val="000000"/>
          <w:sz w:val="24"/>
          <w:szCs w:val="24"/>
          <w:highlight w:val="none"/>
          <w:lang w:val="zh-CN"/>
        </w:rPr>
        <w:t xml:space="preserve">未预留份额专门面向中小企业采购的采购项目，供应商提供的货物或者服务</w:t>
      </w:r>
      <w:r>
        <w:rPr>
          <w:rFonts w:hint="eastAsia" w:ascii="宋体" w:hAnsi="宋体" w:eastAsia="宋体" w:cs="宋体"/>
          <w:color w:val="000000"/>
          <w:sz w:val="24"/>
          <w:szCs w:val="24"/>
          <w:highlight w:val="none"/>
        </w:rPr>
        <w:t xml:space="preserve">符合下列情形的，享受本办法规定的中小企业扶持政策给予小型和微型企业报价20%的扣除，用扣除后的价格参与评审。</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32.1.2</w:t>
      </w:r>
      <w:r>
        <w:rPr>
          <w:rFonts w:hint="eastAsia" w:ascii="宋体" w:hAnsi="宋体" w:eastAsia="宋体" w:cs="宋体"/>
          <w:color w:val="000000"/>
          <w:sz w:val="24"/>
          <w:szCs w:val="24"/>
          <w:highlight w:val="none"/>
        </w:rPr>
        <w:t xml:space="preserve">供应商需按照招标文件的要求提供相应的《企业声明函》，详见招标文件第六章示范格式。</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32.1.3</w:t>
      </w:r>
      <w:r>
        <w:rPr>
          <w:rFonts w:hint="eastAsia" w:ascii="宋体" w:hAnsi="宋体" w:eastAsia="宋体" w:cs="宋体"/>
          <w:color w:val="000000"/>
          <w:sz w:val="24"/>
          <w:szCs w:val="24"/>
          <w:highlight w:val="none"/>
        </w:rPr>
        <w:t xml:space="preserve">企业标准请参照《关于印发中小企业划型标准规定的通知》（工信部联企业</w:t>
      </w:r>
      <w:r>
        <w:rPr>
          <w:rFonts w:hint="eastAsia" w:ascii="宋体" w:hAnsi="宋体" w:eastAsia="宋体" w:cs="宋体"/>
          <w:color w:val="000000"/>
          <w:sz w:val="24"/>
          <w:szCs w:val="24"/>
          <w:highlight w:val="none"/>
          <w:lang w:eastAsia="zh-CN"/>
        </w:rPr>
        <w:t xml:space="preserve">〔2011〕300号</w:t>
      </w:r>
      <w:r>
        <w:rPr>
          <w:rFonts w:hint="eastAsia" w:ascii="宋体" w:hAnsi="宋体" w:eastAsia="宋体" w:cs="宋体"/>
          <w:color w:val="000000"/>
          <w:sz w:val="24"/>
          <w:szCs w:val="24"/>
          <w:highlight w:val="none"/>
        </w:rPr>
        <w:t xml:space="preserve">）文件规定自行填写。</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32.2</w:t>
      </w:r>
      <w:r>
        <w:rPr>
          <w:rFonts w:hint="eastAsia" w:ascii="宋体" w:hAnsi="宋体" w:eastAsia="宋体" w:cs="宋体"/>
          <w:color w:val="000000"/>
          <w:sz w:val="24"/>
          <w:szCs w:val="24"/>
          <w:highlight w:val="none"/>
        </w:rPr>
        <w:t xml:space="preserve">残疾人福利单位价格扣除</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32.2.1</w:t>
      </w:r>
      <w:r>
        <w:rPr>
          <w:rFonts w:hint="eastAsia" w:ascii="宋体" w:hAnsi="宋体" w:eastAsia="宋体" w:cs="宋体"/>
          <w:color w:val="000000"/>
          <w:sz w:val="24"/>
          <w:szCs w:val="24"/>
          <w:highlight w:val="none"/>
        </w:rPr>
        <w:t xml:space="preserve">本项目对残疾人福利性单位视同小型、微型企业，给予20%的价格扣除，用扣除后的价格参与评审。</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32.2.2</w:t>
      </w:r>
      <w:r>
        <w:rPr>
          <w:rFonts w:hint="eastAsia" w:ascii="宋体" w:hAnsi="宋体" w:eastAsia="宋体" w:cs="宋体"/>
          <w:color w:val="000000"/>
          <w:sz w:val="24"/>
          <w:szCs w:val="24"/>
          <w:highlight w:val="none"/>
        </w:rPr>
        <w:t xml:space="preserve">残疾人福利单位需按照招标文件的要求提供《残疾人福利性单位声明函》，详见招标文件第六章示范格式。</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32.2.3</w:t>
      </w:r>
      <w:r>
        <w:rPr>
          <w:rFonts w:hint="eastAsia" w:ascii="宋体" w:hAnsi="宋体" w:eastAsia="宋体" w:cs="宋体"/>
          <w:color w:val="000000"/>
          <w:sz w:val="24"/>
          <w:szCs w:val="24"/>
          <w:highlight w:val="none"/>
        </w:rPr>
        <w:t xml:space="preserve">残疾人福利单位标准请参照《关于促进残疾人就业政府采购政策的通知》（财库〔2017〕141号）。</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32.3</w:t>
      </w:r>
      <w:r>
        <w:rPr>
          <w:rFonts w:hint="eastAsia" w:ascii="宋体" w:hAnsi="宋体" w:eastAsia="宋体" w:cs="宋体"/>
          <w:color w:val="000000"/>
          <w:sz w:val="24"/>
          <w:szCs w:val="24"/>
          <w:highlight w:val="none"/>
        </w:rPr>
        <w:t xml:space="preserve">监狱和戒毒企业价格扣除</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32.3.1</w:t>
      </w:r>
      <w:r>
        <w:rPr>
          <w:rFonts w:hint="eastAsia" w:ascii="宋体" w:hAnsi="宋体" w:eastAsia="宋体" w:cs="宋体"/>
          <w:color w:val="000000"/>
          <w:sz w:val="24"/>
          <w:szCs w:val="24"/>
          <w:highlight w:val="none"/>
        </w:rPr>
        <w:t xml:space="preserve">本项目对监狱和戒毒企业（简称监狱企业）视同小型、微型企业，给予20%的价格扣除，用扣除后的价格参与评审。</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32.3.2</w:t>
      </w:r>
      <w:r>
        <w:rPr>
          <w:rFonts w:hint="eastAsia" w:ascii="宋体" w:hAnsi="宋体" w:eastAsia="宋体" w:cs="宋体"/>
          <w:color w:val="000000"/>
          <w:sz w:val="24"/>
          <w:szCs w:val="24"/>
          <w:highlight w:val="none"/>
        </w:rPr>
        <w:t xml:space="preserve">监狱企业参加政府采购活动时，需提供由省级以上监狱管理局、戒毒管理局（含新疆生产建设兵团）出具的属于监狱企业的证明文件）</w:t>
      </w:r>
      <w:r>
        <w:rPr>
          <w:rFonts w:hint="eastAsia" w:ascii="宋体" w:hAnsi="宋体" w:eastAsia="宋体" w:cs="宋体"/>
          <w:color w:val="000000"/>
          <w:sz w:val="24"/>
          <w:szCs w:val="24"/>
          <w:highlight w:val="none"/>
          <w:lang w:eastAsia="zh-CN"/>
        </w:rPr>
        <w:t xml:space="preserve">（在响应文件中</w:t>
      </w:r>
      <w:r>
        <w:rPr>
          <w:rFonts w:hint="eastAsia" w:ascii="宋体" w:hAnsi="宋体" w:eastAsia="宋体" w:cs="宋体"/>
          <w:color w:val="000000"/>
          <w:sz w:val="24"/>
          <w:szCs w:val="24"/>
          <w:highlight w:val="none"/>
        </w:rPr>
        <w:t xml:space="preserve">上传加盖出具单位公章的电子件）。如不提供上述证明文件，价格将不做相应扣除。</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32.3.3</w:t>
      </w:r>
      <w:r>
        <w:rPr>
          <w:rFonts w:hint="eastAsia" w:ascii="宋体" w:hAnsi="宋体" w:eastAsia="宋体" w:cs="宋体"/>
          <w:color w:val="000000"/>
          <w:sz w:val="24"/>
          <w:szCs w:val="24"/>
          <w:highlight w:val="none"/>
        </w:rPr>
        <w:t xml:space="preserve">监狱企业标准请参照《关于政府采购支持监狱企业发展有关问题的通知》（财库</w:t>
      </w:r>
      <w:r>
        <w:rPr>
          <w:rFonts w:hint="eastAsia" w:ascii="宋体" w:hAnsi="宋体" w:eastAsia="宋体" w:cs="宋体"/>
          <w:color w:val="000000"/>
          <w:sz w:val="24"/>
          <w:szCs w:val="24"/>
          <w:highlight w:val="none"/>
          <w:lang w:eastAsia="zh-CN"/>
        </w:rPr>
        <w:t xml:space="preserve">〔2014〕68号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32.3.4</w:t>
      </w:r>
      <w:r>
        <w:rPr>
          <w:rFonts w:hint="eastAsia" w:ascii="宋体" w:hAnsi="宋体" w:eastAsia="宋体" w:cs="宋体"/>
          <w:color w:val="000000"/>
          <w:sz w:val="24"/>
          <w:szCs w:val="24"/>
          <w:highlight w:val="none"/>
        </w:rPr>
        <w:t xml:space="preserve">对于同时属于小型、微型企业、残疾人福利单位、监狱企业的，不重复享受政策。</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33.</w:t>
      </w:r>
      <w:r>
        <w:rPr>
          <w:rFonts w:hint="eastAsia" w:ascii="宋体" w:hAnsi="宋体" w:eastAsia="宋体" w:cs="宋体"/>
          <w:color w:val="000000"/>
          <w:sz w:val="24"/>
          <w:szCs w:val="24"/>
          <w:highlight w:val="none"/>
        </w:rPr>
        <w:t xml:space="preserve">采购本国产品的支持政策</w:t>
      </w:r>
      <w:r>
        <w:rPr>
          <w:rFonts w:hint="eastAsia" w:ascii="宋体" w:hAnsi="宋体" w:eastAsia="宋体" w:cs="宋体"/>
          <w:color w:val="000000"/>
          <w:sz w:val="24"/>
          <w:szCs w:val="24"/>
          <w:highlight w:val="none"/>
        </w:rPr>
      </w:r>
      <w:r/>
    </w:p>
    <w:p>
      <w:pPr>
        <w:pStyle w:val="984"/>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33.1</w:t>
      </w:r>
      <w:r>
        <w:rPr>
          <w:rFonts w:hint="eastAsia" w:ascii="宋体" w:hAnsi="宋体" w:eastAsia="宋体" w:cs="宋体"/>
          <w:color w:val="000000"/>
          <w:sz w:val="24"/>
          <w:szCs w:val="24"/>
          <w:highlight w:val="none"/>
        </w:rPr>
        <w:t xml:space="preserve">本国产品标准和小微企业价格评审优惠可同时享受，分别在供应商报价基础上予以扣除用扣除后的价格参与评审，但不改变最终中标、成交价格政府采购合同仍按照中标、成交供应商的报价签订</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984"/>
        <w:ind w:firstLine="24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 节能、环保政策</w:t>
      </w:r>
      <w:r>
        <w:rPr>
          <w:rFonts w:hint="eastAsia" w:ascii="宋体" w:hAnsi="宋体" w:eastAsia="宋体" w:cs="宋体"/>
          <w:color w:val="000000"/>
          <w:sz w:val="24"/>
          <w:szCs w:val="24"/>
          <w:highlight w:val="none"/>
        </w:rPr>
      </w:r>
      <w:r/>
    </w:p>
    <w:p>
      <w:pPr>
        <w:pStyle w:val="984"/>
        <w:ind w:firstLine="24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根据《财政部发展改革委生态环境部市场监管总局关于调整优化节能产品、环境标志产品政府采购执行机制的通知》【财库〔2019〕9号】要求，依据品目清单对获得节能产品、环境标志产品认证证书的产品实施政府优先采购或强制采购。</w:t>
      </w:r>
      <w:r>
        <w:rPr>
          <w:rFonts w:hint="eastAsia" w:ascii="宋体" w:hAnsi="宋体" w:eastAsia="宋体" w:cs="宋体"/>
          <w:color w:val="000000"/>
          <w:sz w:val="24"/>
          <w:szCs w:val="24"/>
          <w:highlight w:val="none"/>
        </w:rPr>
      </w:r>
      <w:r/>
    </w:p>
    <w:p>
      <w:pPr>
        <w:pStyle w:val="984"/>
        <w:ind w:firstLine="24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.2节能产品（本项目不涉及）</w:t>
      </w:r>
      <w:r>
        <w:rPr>
          <w:rFonts w:hint="eastAsia" w:ascii="宋体" w:hAnsi="宋体" w:eastAsia="宋体" w:cs="宋体"/>
          <w:color w:val="000000"/>
          <w:sz w:val="24"/>
          <w:szCs w:val="24"/>
          <w:highlight w:val="none"/>
        </w:rPr>
      </w:r>
      <w:r/>
    </w:p>
    <w:p>
      <w:pPr>
        <w:pStyle w:val="984"/>
        <w:ind w:firstLine="240"/>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本项目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rPr>
        <w:t xml:space="preserve">采购产品</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rPr>
        <w:t xml:space="preserve">被列入“节能产品品目清单”的，实行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rPr>
        <w:t xml:space="preserve">优先采购/强制采购）。</w:t>
      </w:r>
      <w:r>
        <w:rPr>
          <w:rFonts w:hint="eastAsia" w:ascii="宋体" w:hAnsi="宋体" w:eastAsia="宋体" w:cs="宋体"/>
          <w:color w:val="000000"/>
          <w:sz w:val="24"/>
          <w:szCs w:val="24"/>
          <w:highlight w:val="none"/>
          <w:u w:val="single"/>
        </w:rPr>
      </w:r>
      <w:r/>
    </w:p>
    <w:p>
      <w:pPr>
        <w:pStyle w:val="984"/>
        <w:ind w:firstLine="24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.3环保产品（本项目不涉及）</w:t>
      </w:r>
      <w:r>
        <w:rPr>
          <w:rFonts w:hint="eastAsia" w:ascii="宋体" w:hAnsi="宋体" w:eastAsia="宋体" w:cs="宋体"/>
          <w:color w:val="000000"/>
          <w:sz w:val="24"/>
          <w:szCs w:val="24"/>
          <w:highlight w:val="none"/>
        </w:rPr>
      </w:r>
      <w:r/>
    </w:p>
    <w:p>
      <w:pPr>
        <w:pStyle w:val="984"/>
        <w:ind w:firstLine="24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采购产品</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rPr>
        <w:t xml:space="preserve">中投标产品被列入“环境标志产品品目清单”，实行优先采购。</w:t>
      </w:r>
      <w:r>
        <w:rPr>
          <w:rFonts w:hint="eastAsia" w:ascii="宋体" w:hAnsi="宋体" w:eastAsia="宋体" w:cs="宋体"/>
          <w:color w:val="000000"/>
          <w:sz w:val="24"/>
          <w:szCs w:val="24"/>
          <w:highlight w:val="none"/>
        </w:rPr>
      </w:r>
      <w:r/>
    </w:p>
    <w:p>
      <w:pPr>
        <w:pStyle w:val="984"/>
        <w:ind w:firstLine="24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4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章评标标准）。</w:t>
      </w:r>
      <w:r>
        <w:rPr>
          <w:rFonts w:hint="eastAsia" w:ascii="宋体" w:hAnsi="宋体" w:eastAsia="宋体" w:cs="宋体"/>
          <w:color w:val="000000"/>
          <w:sz w:val="24"/>
          <w:szCs w:val="24"/>
          <w:highlight w:val="none"/>
        </w:rPr>
      </w:r>
      <w:r/>
    </w:p>
    <w:p>
      <w:pPr>
        <w:pStyle w:val="984"/>
        <w:ind w:firstLine="24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.5节能、环保产品的品目清单按照《关于印发环境标志产品政府采购品目清单的通知》（财库〔2019〕18号）、《关于印发节能产品政府采购品目清单的</w:t>
      </w:r>
      <w:r>
        <w:rPr>
          <w:rFonts w:hint="eastAsia" w:ascii="宋体" w:hAnsi="宋体" w:eastAsia="宋体" w:cs="宋体"/>
          <w:bCs/>
          <w:color w:val="000000"/>
          <w:sz w:val="24"/>
          <w:szCs w:val="24"/>
          <w:highlight w:val="none"/>
        </w:rPr>
        <w:t xml:space="preserve">通知》（财库〔2019〕19号）执行。国家对品目清单进行调整的，按照最新调整的品目清单执行。</w:t>
      </w:r>
      <w:r>
        <w:rPr>
          <w:rFonts w:hint="eastAsia" w:ascii="宋体" w:hAnsi="宋体" w:eastAsia="宋体" w:cs="宋体"/>
          <w:bCs/>
          <w:color w:val="000000"/>
          <w:sz w:val="24"/>
          <w:szCs w:val="24"/>
          <w:highlight w:val="none"/>
        </w:rPr>
      </w:r>
      <w:r/>
    </w:p>
    <w:p>
      <w:pPr>
        <w:pStyle w:val="984"/>
        <w:ind w:firstLine="24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3</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政府绿色采购</w:t>
      </w:r>
      <w:r>
        <w:rPr>
          <w:rFonts w:hint="eastAsia" w:ascii="宋体" w:hAnsi="宋体" w:eastAsia="宋体" w:cs="宋体"/>
          <w:bCs/>
          <w:color w:val="000000"/>
          <w:sz w:val="24"/>
          <w:szCs w:val="24"/>
          <w:highlight w:val="none"/>
        </w:rPr>
      </w:r>
      <w:r/>
    </w:p>
    <w:p>
      <w:pPr>
        <w:pStyle w:val="984"/>
        <w:ind w:firstLine="24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根据《江苏省财政厅关于加强政府绿色采购有关事项的通知》（苏财购〔2023〕65号）的要求，落实政府绿色采购相关政策，具体如下：</w:t>
      </w:r>
      <w:r>
        <w:rPr>
          <w:rFonts w:hint="eastAsia" w:ascii="宋体" w:hAnsi="宋体" w:eastAsia="宋体" w:cs="宋体"/>
          <w:bCs/>
          <w:color w:val="000000"/>
          <w:sz w:val="24"/>
          <w:szCs w:val="24"/>
          <w:highlight w:val="none"/>
        </w:rPr>
      </w:r>
      <w:r/>
    </w:p>
    <w:p>
      <w:pPr>
        <w:pStyle w:val="984"/>
        <w:ind w:firstLine="24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.1本项目为货物类采购项目的，所提供的产品需综合考虑节能环保、节水、循环再生、低碳、有机等因素；本项目为物业、合同能源管理等服务类采购项目的，应在服务中加强绿色低碳管理。</w:t>
      </w:r>
      <w:r>
        <w:rPr>
          <w:rFonts w:hint="eastAsia" w:ascii="宋体" w:hAnsi="宋体" w:eastAsia="宋体" w:cs="宋体"/>
          <w:color w:val="000000"/>
          <w:sz w:val="24"/>
          <w:szCs w:val="24"/>
          <w:highlight w:val="none"/>
        </w:rPr>
      </w:r>
      <w:r/>
    </w:p>
    <w:p>
      <w:pPr>
        <w:pStyle w:val="1199"/>
        <w:ind w:left="0" w:firstLine="240"/>
        <w:keepLines w:val="0"/>
        <w:keepNext w:val="0"/>
        <w:pageBreakBefore w:val="0"/>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rPr>
          <w:rFonts w:hint="eastAsia" w:ascii="宋体" w:hAnsi="宋体" w:eastAsia="宋体" w:cs="宋体"/>
          <w:color w:val="000000"/>
          <w:sz w:val="24"/>
          <w:szCs w:val="24"/>
          <w:highlight w:val="none"/>
          <w:lang w:eastAsia="zh-CN"/>
        </w:rPr>
      </w:r>
      <w:r/>
    </w:p>
    <w:p>
      <w:pPr>
        <w:pStyle w:val="1199"/>
        <w:ind w:left="0" w:firstLine="24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.3本项目中</w:t>
      </w:r>
      <w:r>
        <w:rPr>
          <w:rFonts w:hint="eastAsia" w:ascii="宋体" w:hAnsi="宋体" w:eastAsia="宋体" w:cs="宋体"/>
          <w:color w:val="000000"/>
          <w:sz w:val="24"/>
          <w:szCs w:val="24"/>
          <w:highlight w:val="none"/>
          <w:lang w:val="en-US" w:eastAsia="zh-CN"/>
        </w:rPr>
        <w:t xml:space="preserve">如</w:t>
      </w:r>
      <w:r>
        <w:rPr>
          <w:rFonts w:hint="eastAsia" w:ascii="宋体" w:hAnsi="宋体" w:eastAsia="宋体" w:cs="宋体"/>
          <w:color w:val="000000"/>
          <w:sz w:val="24"/>
          <w:szCs w:val="24"/>
          <w:highlight w:val="none"/>
          <w:lang w:eastAsia="zh-CN"/>
        </w:rPr>
        <w:t xml:space="preserve">涉及涂料、胶黏剂、油墨、清洗剂等挥发性有机物产品的，要执行国家和江苏省VOCs含量限制标准，优先使用低挥发性原辅材料，使用低VOCs含量的涂料、胶黏剂等。</w:t>
      </w:r>
      <w:r>
        <w:rPr>
          <w:rFonts w:hint="eastAsia" w:ascii="宋体" w:hAnsi="宋体" w:eastAsia="宋体" w:cs="宋体"/>
          <w:color w:val="000000"/>
          <w:sz w:val="24"/>
          <w:szCs w:val="24"/>
          <w:highlight w:val="none"/>
          <w:lang w:eastAsia="zh-CN"/>
        </w:rPr>
      </w:r>
      <w:r/>
    </w:p>
    <w:p>
      <w:pPr>
        <w:pStyle w:val="984"/>
        <w:ind w:firstLine="24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.政府采购履约资金扶持政策</w:t>
      </w:r>
      <w:r>
        <w:rPr>
          <w:rFonts w:hint="eastAsia" w:ascii="宋体" w:hAnsi="宋体" w:eastAsia="宋体" w:cs="宋体"/>
          <w:color w:val="000000"/>
          <w:sz w:val="24"/>
          <w:szCs w:val="24"/>
          <w:highlight w:val="none"/>
        </w:rPr>
      </w:r>
      <w:r/>
    </w:p>
    <w:p>
      <w:pPr>
        <w:pStyle w:val="984"/>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36.1中标供应商可凭政府采购合同办理融资贷款，详情请见江苏政府采购网“政采贷”专栏。</w:t>
      </w:r>
      <w:r>
        <w:rPr>
          <w:rFonts w:hint="eastAsia" w:ascii="宋体" w:hAnsi="宋体" w:eastAsia="宋体" w:cs="宋体"/>
          <w:color w:val="000000"/>
          <w:sz w:val="24"/>
          <w:szCs w:val="24"/>
          <w:highlight w:val="none"/>
          <w:lang w:val="en-US" w:eastAsia="zh-CN"/>
        </w:rPr>
      </w:r>
      <w:r/>
    </w:p>
    <w:p>
      <w:pPr>
        <w:pStyle w:val="984"/>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36.2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rPr>
          <w:rFonts w:hint="eastAsia" w:ascii="宋体" w:hAnsi="宋体" w:eastAsia="宋体" w:cs="宋体"/>
          <w:color w:val="000000"/>
          <w:sz w:val="24"/>
          <w:szCs w:val="24"/>
          <w:highlight w:val="none"/>
          <w:lang w:val="en-US" w:eastAsia="zh-CN"/>
        </w:rPr>
      </w:r>
      <w:r/>
    </w:p>
    <w:p>
      <w:pPr>
        <w:pStyle w:val="984"/>
        <w:ind w:firstLine="56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有融资贷款需求的成交人，与采购人在苏采云【合同在线签订】模块中进行合同在线签订时，【账户信息完善】的“是否融资”一栏中需选择“是”，同时完善收款账号信息和合同补充协议（融资账号）。</w:t>
      </w:r>
      <w:r>
        <w:rPr>
          <w:rFonts w:hint="eastAsia" w:ascii="宋体" w:hAnsi="宋体" w:eastAsia="宋体" w:cs="宋体"/>
          <w:color w:val="000000"/>
          <w:sz w:val="24"/>
          <w:szCs w:val="24"/>
          <w:highlight w:val="none"/>
        </w:rPr>
      </w:r>
      <w:r/>
    </w:p>
    <w:p>
      <w:pPr>
        <w:pStyle w:val="984"/>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30"/>
          <w:szCs w:val="30"/>
          <w:highlight w:val="none"/>
        </w:rPr>
        <w:br w:type="page" w:clear="all"/>
      </w:r>
      <w:r>
        <w:rPr>
          <w:rFonts w:hint="eastAsia" w:ascii="宋体" w:hAnsi="宋体" w:eastAsia="宋体" w:cs="宋体"/>
          <w:color w:val="000000"/>
          <w:sz w:val="24"/>
          <w:szCs w:val="24"/>
          <w:highlight w:val="none"/>
        </w:rPr>
      </w:r>
      <w:r/>
    </w:p>
    <w:p>
      <w:pPr>
        <w:pStyle w:val="984"/>
        <w:ind w:firstLine="560"/>
        <w:jc w:val="center"/>
        <w:keepLines w:val="0"/>
        <w:keepNext w:val="0"/>
        <w:pageBreakBefore w:val="0"/>
        <w:spacing w:line="360" w:lineRule="auto"/>
        <w:widowControl w:val="off"/>
        <w:rPr>
          <w:rFonts w:hint="eastAsia" w:ascii="宋体" w:hAnsi="宋体" w:eastAsia="宋体" w:cs="宋体"/>
          <w:b/>
          <w:bCs/>
          <w:color w:val="000000"/>
          <w:sz w:val="30"/>
          <w:szCs w:val="30"/>
          <w:highlight w:val="none"/>
        </w:rPr>
      </w:pPr>
      <w:r>
        <w:rPr>
          <w:rFonts w:hint="eastAsia" w:ascii="宋体" w:hAnsi="宋体" w:eastAsia="宋体" w:cs="宋体"/>
          <w:b/>
          <w:color w:val="000000"/>
          <w:sz w:val="30"/>
          <w:szCs w:val="30"/>
          <w:highlight w:val="none"/>
        </w:rPr>
        <w:t xml:space="preserve">第三章  评标标准</w:t>
      </w:r>
      <w:r>
        <w:rPr>
          <w:rFonts w:hint="eastAsia" w:ascii="宋体" w:hAnsi="宋体" w:eastAsia="宋体" w:cs="宋体"/>
          <w:b/>
          <w:bCs/>
          <w:color w:val="000000"/>
          <w:sz w:val="30"/>
          <w:szCs w:val="30"/>
          <w:highlight w:val="none"/>
        </w:rPr>
      </w:r>
      <w:r/>
    </w:p>
    <w:p>
      <w:pPr>
        <w:pStyle w:val="984"/>
        <w:ind w:firstLine="420"/>
        <w:jc w:val="left"/>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一、本项目采用综合评分法进行评审。磋商小组仅对确定为实质上响应磋商文件要求的响应文件进行评价和比较。综合评分法，是指响应文件满足磋商文件全部要求且</w:t>
      </w:r>
      <w:r>
        <w:rPr>
          <w:rFonts w:hint="eastAsia" w:ascii="宋体" w:hAnsi="宋体" w:eastAsia="宋体" w:cs="宋体"/>
          <w:color w:val="000000"/>
          <w:sz w:val="24"/>
          <w:szCs w:val="24"/>
          <w:highlight w:val="none"/>
          <w:lang w:eastAsia="zh-CN"/>
        </w:rPr>
        <w:t xml:space="preserve">按照</w:t>
      </w:r>
      <w:r>
        <w:rPr>
          <w:rFonts w:hint="eastAsia" w:ascii="宋体" w:hAnsi="宋体" w:eastAsia="宋体" w:cs="宋体"/>
          <w:color w:val="000000"/>
          <w:sz w:val="24"/>
          <w:szCs w:val="24"/>
          <w:highlight w:val="none"/>
        </w:rPr>
        <w:t xml:space="preserve">评审因素的量化指标评审得分最高的供应</w:t>
      </w:r>
      <w:r>
        <w:rPr>
          <w:rFonts w:hint="eastAsia" w:ascii="宋体" w:hAnsi="宋体" w:eastAsia="宋体" w:cs="宋体"/>
          <w:color w:val="000000"/>
          <w:sz w:val="24"/>
          <w:szCs w:val="24"/>
          <w:highlight w:val="none"/>
          <w:lang w:eastAsia="zh-CN"/>
        </w:rPr>
        <w:t xml:space="preserve">商作</w:t>
      </w:r>
      <w:r>
        <w:rPr>
          <w:rFonts w:hint="eastAsia" w:ascii="宋体" w:hAnsi="宋体" w:eastAsia="宋体" w:cs="宋体"/>
          <w:color w:val="000000"/>
          <w:sz w:val="24"/>
          <w:szCs w:val="24"/>
          <w:highlight w:val="none"/>
        </w:rPr>
        <w:t xml:space="preserve">为成交候选供应商的评标方法。</w:t>
      </w:r>
      <w:r>
        <w:rPr>
          <w:rFonts w:hint="eastAsia" w:ascii="宋体" w:hAnsi="宋体" w:eastAsia="宋体" w:cs="宋体"/>
          <w:color w:val="000000"/>
          <w:sz w:val="24"/>
          <w:szCs w:val="24"/>
          <w:highlight w:val="none"/>
        </w:rPr>
      </w:r>
      <w:r/>
    </w:p>
    <w:p>
      <w:pPr>
        <w:pStyle w:val="984"/>
        <w:ind w:firstLine="420"/>
        <w:jc w:val="left"/>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二、磋商小组将依据下列评标标准进行评审，本评标标准的总分为100分。</w:t>
      </w:r>
      <w:r>
        <w:rPr>
          <w:rFonts w:hint="eastAsia" w:ascii="宋体" w:hAnsi="宋体" w:eastAsia="宋体" w:cs="宋体"/>
          <w:color w:val="000000"/>
          <w:sz w:val="24"/>
          <w:szCs w:val="24"/>
          <w:highlight w:val="none"/>
        </w:rPr>
      </w:r>
      <w:r/>
    </w:p>
    <w:p>
      <w:pPr>
        <w:pStyle w:val="984"/>
        <w:ind w:firstLine="420"/>
        <w:jc w:val="left"/>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三、具体标准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984"/>
        <w:ind w:firstLine="420"/>
        <w:jc w:val="left"/>
        <w:keepLines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综合评审因素和评分标准（100分）</w:t>
      </w:r>
      <w:r>
        <w:rPr>
          <w:rFonts w:hint="eastAsia" w:ascii="宋体" w:hAnsi="宋体" w:eastAsia="宋体" w:cs="宋体"/>
          <w:b/>
          <w:bCs/>
          <w:color w:val="000000"/>
          <w:sz w:val="24"/>
          <w:szCs w:val="24"/>
          <w:highlight w:val="none"/>
        </w:rPr>
      </w:r>
      <w:r/>
    </w:p>
    <w:tbl>
      <w:tblPr>
        <w:tblW w:w="975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9"/>
        <w:gridCol w:w="1247"/>
        <w:gridCol w:w="6987"/>
        <w:gridCol w:w="737"/>
      </w:tblGrid>
      <w:tr>
        <w:trPr>
          <w:trHeight w:val="653"/>
        </w:trPr>
        <w:tc>
          <w:tcPr>
            <w:tcMar>
              <w:left w:w="108" w:type="dxa"/>
              <w:top w:w="0" w:type="dxa"/>
              <w:right w:w="108" w:type="dxa"/>
              <w:bottom w:w="0" w:type="dxa"/>
            </w:tcMar>
            <w:tcW w:w="779" w:type="dxa"/>
            <w:vAlign w:val="center"/>
            <w:textDirection w:val="lrTb"/>
            <w:noWrap w:val="false"/>
          </w:tcPr>
          <w:p>
            <w:pPr>
              <w:pStyle w:val="984"/>
              <w:ind w:left="0" w:right="0" w:firstLine="0"/>
              <w:jc w:val="center"/>
              <w:keepLines w:val="0"/>
              <w:pageBreakBefore w:val="0"/>
              <w:spacing w:before="0" w:after="0" w:line="24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序号</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247" w:type="dxa"/>
            <w:vAlign w:val="center"/>
            <w:textDirection w:val="lrTb"/>
            <w:noWrap w:val="false"/>
          </w:tcPr>
          <w:p>
            <w:pPr>
              <w:pStyle w:val="984"/>
              <w:ind w:left="0" w:right="0" w:firstLine="0"/>
              <w:jc w:val="center"/>
              <w:keepLines w:val="0"/>
              <w:pageBreakBefore w:val="0"/>
              <w:spacing w:before="0" w:after="0" w:line="24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评分因素</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6987" w:type="dxa"/>
            <w:vAlign w:val="center"/>
            <w:textDirection w:val="lrTb"/>
            <w:noWrap w:val="false"/>
          </w:tcPr>
          <w:p>
            <w:pPr>
              <w:pStyle w:val="984"/>
              <w:ind w:left="0" w:right="0" w:firstLine="0"/>
              <w:jc w:val="center"/>
              <w:keepLines w:val="0"/>
              <w:pageBreakBefore w:val="0"/>
              <w:spacing w:before="0" w:after="0" w:line="24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评审标准</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737" w:type="dxa"/>
            <w:vAlign w:val="center"/>
            <w:textDirection w:val="lrTb"/>
            <w:noWrap w:val="false"/>
          </w:tcPr>
          <w:p>
            <w:pPr>
              <w:pStyle w:val="984"/>
              <w:ind w:left="0" w:right="0" w:firstLine="0"/>
              <w:jc w:val="center"/>
              <w:keepLines w:val="0"/>
              <w:pageBreakBefore w:val="0"/>
              <w:spacing w:before="0" w:after="0" w:line="24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分值</w:t>
            </w:r>
            <w:r>
              <w:rPr>
                <w:rFonts w:hint="eastAsia" w:ascii="宋体" w:hAnsi="宋体" w:eastAsia="宋体" w:cs="宋体"/>
                <w:color w:val="000000"/>
                <w:sz w:val="21"/>
                <w:szCs w:val="21"/>
                <w:highlight w:val="none"/>
              </w:rPr>
            </w:r>
            <w:r/>
          </w:p>
        </w:tc>
      </w:tr>
      <w:tr>
        <w:trPr>
          <w:trHeight w:val="90"/>
        </w:trPr>
        <w:tc>
          <w:tcPr>
            <w:tcMar>
              <w:left w:w="108" w:type="dxa"/>
              <w:top w:w="0" w:type="dxa"/>
              <w:right w:w="108" w:type="dxa"/>
              <w:bottom w:w="0" w:type="dxa"/>
            </w:tcMar>
            <w:tcW w:w="779" w:type="dxa"/>
            <w:vAlign w:val="center"/>
            <w:textDirection w:val="lrTb"/>
            <w:noWrap w:val="false"/>
          </w:tcPr>
          <w:p>
            <w:pPr>
              <w:pStyle w:val="984"/>
              <w:ind w:left="0" w:right="0" w:firstLine="0"/>
              <w:jc w:val="center"/>
              <w:keepLines w:val="0"/>
              <w:pageBreakBefore w:val="0"/>
              <w:spacing w:before="0" w:after="0" w:line="240" w:lineRule="auto"/>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eastAsia="zh-CN"/>
              </w:rPr>
              <w:t xml:space="preserve">一</w:t>
            </w:r>
            <w:r>
              <w:rPr>
                <w:rFonts w:hint="eastAsia" w:ascii="宋体" w:hAnsi="宋体" w:eastAsia="宋体" w:cs="宋体"/>
                <w:color w:val="000000"/>
                <w:sz w:val="21"/>
                <w:szCs w:val="21"/>
                <w:highlight w:val="none"/>
                <w:lang w:eastAsia="zh-CN"/>
              </w:rPr>
            </w:r>
            <w:r/>
          </w:p>
        </w:tc>
        <w:tc>
          <w:tcPr>
            <w:tcMar>
              <w:left w:w="108" w:type="dxa"/>
              <w:top w:w="0" w:type="dxa"/>
              <w:right w:w="108" w:type="dxa"/>
              <w:bottom w:w="0" w:type="dxa"/>
            </w:tcMar>
            <w:tcW w:w="1247" w:type="dxa"/>
            <w:vAlign w:val="center"/>
            <w:textDirection w:val="lrTb"/>
            <w:noWrap w:val="false"/>
          </w:tcPr>
          <w:p>
            <w:pPr>
              <w:pStyle w:val="984"/>
              <w:jc w:val="both"/>
              <w:keepLines w:val="0"/>
              <w:keepNext/>
              <w:pageBreakBefore w:val="0"/>
              <w:spacing w:line="240" w:lineRule="auto"/>
              <w:widowControl w:val="off"/>
              <w:rPr>
                <w:rFonts w:hint="eastAsia" w:ascii="宋体" w:hAnsi="宋体" w:eastAsia="宋体" w:cs="宋体"/>
                <w:b w:val="0"/>
                <w:bCs w:val="0"/>
                <w:color w:val="000000"/>
                <w:sz w:val="21"/>
                <w:szCs w:val="21"/>
                <w:highlight w:val="none"/>
                <w:lang w:val="en-US" w:eastAsia="zh-CN" w:bidi="ar-SA"/>
              </w:rPr>
              <w:suppressLineNumbers w:val="0"/>
            </w:pPr>
            <w:r>
              <w:rPr>
                <w:rFonts w:hint="eastAsia" w:ascii="宋体" w:hAnsi="宋体" w:eastAsia="宋体" w:cs="宋体"/>
                <w:b w:val="0"/>
                <w:bCs w:val="0"/>
                <w:color w:val="000000"/>
                <w:sz w:val="21"/>
                <w:szCs w:val="21"/>
                <w:highlight w:val="none"/>
                <w:lang w:val="en-US" w:eastAsia="zh-CN" w:bidi="ar-SA"/>
              </w:rPr>
              <w:t xml:space="preserve">投标报价</w:t>
            </w:r>
            <w:r>
              <w:rPr>
                <w:rFonts w:hint="eastAsia" w:ascii="宋体" w:hAnsi="宋体" w:eastAsia="宋体" w:cs="宋体"/>
                <w:b w:val="0"/>
                <w:bCs w:val="0"/>
                <w:color w:val="000000"/>
                <w:sz w:val="21"/>
                <w:szCs w:val="21"/>
                <w:highlight w:val="none"/>
                <w:lang w:val="en-US" w:eastAsia="zh-CN" w:bidi="ar-SA"/>
              </w:rPr>
            </w:r>
            <w:r/>
          </w:p>
          <w:p>
            <w:pPr>
              <w:pStyle w:val="984"/>
              <w:jc w:val="both"/>
              <w:keepLines w:val="0"/>
              <w:keepNext/>
              <w:pageBreakBefore w:val="0"/>
              <w:spacing w:line="240" w:lineRule="auto"/>
              <w:widowControl w:val="off"/>
              <w:rPr>
                <w:rFonts w:ascii="宋体" w:hAnsi="宋体" w:eastAsia="宋体" w:cs="宋体"/>
                <w:b w:val="0"/>
                <w:bCs w:val="0"/>
                <w:color w:val="000000"/>
                <w:sz w:val="21"/>
                <w:szCs w:val="21"/>
                <w:highlight w:val="none"/>
                <w:lang w:val="en-US" w:eastAsia="zh-CN" w:bidi="ar-SA"/>
              </w:rPr>
              <w:suppressLineNumbers w:val="0"/>
            </w:pPr>
            <w:r>
              <w:rPr>
                <w:rFonts w:hint="eastAsia" w:ascii="宋体" w:hAnsi="宋体" w:cs="宋体"/>
                <w:b w:val="0"/>
                <w:bCs w:val="0"/>
                <w:color w:val="000000"/>
                <w:sz w:val="21"/>
                <w:szCs w:val="21"/>
                <w:highlight w:val="none"/>
                <w:lang w:val="en-US" w:eastAsia="zh-CN" w:bidi="ar-SA"/>
              </w:rPr>
              <w:t xml:space="preserve">（20分）</w:t>
            </w:r>
            <w:r>
              <w:rPr>
                <w:rFonts w:ascii="宋体" w:hAnsi="宋体" w:eastAsia="宋体" w:cs="宋体"/>
                <w:b w:val="0"/>
                <w:bCs w:val="0"/>
                <w:color w:val="000000"/>
                <w:sz w:val="21"/>
                <w:szCs w:val="21"/>
                <w:highlight w:val="none"/>
                <w:lang w:val="en-US" w:eastAsia="zh-CN" w:bidi="ar-SA"/>
              </w:rPr>
            </w:r>
            <w:r/>
          </w:p>
        </w:tc>
        <w:tc>
          <w:tcPr>
            <w:tcMar>
              <w:left w:w="108" w:type="dxa"/>
              <w:top w:w="0" w:type="dxa"/>
              <w:right w:w="108" w:type="dxa"/>
              <w:bottom w:w="0" w:type="dxa"/>
            </w:tcMar>
            <w:tcW w:w="6987" w:type="dxa"/>
            <w:vAlign w:val="top"/>
            <w:textDirection w:val="lrTb"/>
            <w:noWrap w:val="false"/>
          </w:tcPr>
          <w:p>
            <w:pPr>
              <w:pStyle w:val="984"/>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所有通过评审的最后有效投标报价的最低报价为评标基准价，其价格分为满分。其他</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的价格分按照下列公式计算（小数点保留两位）：</w:t>
            </w:r>
            <w:r>
              <w:rPr>
                <w:rFonts w:hint="eastAsia" w:ascii="宋体" w:hAnsi="宋体" w:eastAsia="宋体" w:cs="宋体"/>
                <w:color w:val="000000"/>
                <w:sz w:val="21"/>
                <w:szCs w:val="21"/>
                <w:highlight w:val="none"/>
              </w:rPr>
            </w:r>
            <w:r/>
          </w:p>
          <w:p>
            <w:pPr>
              <w:pStyle w:val="984"/>
              <w:keepLines w:val="0"/>
              <w:keepNext w:val="0"/>
              <w:pageBreakBefore w:val="0"/>
              <w:spacing w:line="24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投标报价得分</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（评标基准价/最后投标报价）×</w:t>
            </w:r>
            <w:r>
              <w:rPr>
                <w:rFonts w:hint="eastAsia" w:ascii="宋体" w:hAnsi="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                                                                        分。</w:t>
            </w:r>
            <w:r>
              <w:rPr>
                <w:rFonts w:hint="eastAsia" w:ascii="宋体" w:hAnsi="宋体" w:eastAsia="宋体" w:cs="宋体"/>
                <w:color w:val="000000"/>
                <w:sz w:val="21"/>
                <w:szCs w:val="21"/>
                <w:highlight w:val="none"/>
                <w:lang w:eastAsia="zh-CN"/>
              </w:rPr>
            </w:r>
            <w:r/>
          </w:p>
        </w:tc>
        <w:tc>
          <w:tcPr>
            <w:tcMar>
              <w:left w:w="108" w:type="dxa"/>
              <w:top w:w="0" w:type="dxa"/>
              <w:right w:w="108" w:type="dxa"/>
              <w:bottom w:w="0" w:type="dxa"/>
            </w:tcMar>
            <w:tcW w:w="737" w:type="dxa"/>
            <w:vAlign w:val="center"/>
            <w:textDirection w:val="lrTb"/>
            <w:noWrap w:val="false"/>
          </w:tcPr>
          <w:p>
            <w:pPr>
              <w:pStyle w:val="984"/>
              <w:ind w:left="0" w:right="0" w:firstLine="0"/>
              <w:jc w:val="center"/>
              <w:keepLines w:val="0"/>
              <w:pageBreakBefore w:val="0"/>
              <w:spacing w:before="0" w:after="0" w:line="240" w:lineRule="auto"/>
              <w:widowControl w:val="off"/>
              <w:rPr>
                <w:rFonts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20分</w:t>
            </w:r>
            <w:r>
              <w:rPr>
                <w:rFonts w:ascii="宋体" w:hAnsi="宋体" w:eastAsia="宋体" w:cs="宋体"/>
                <w:color w:val="000000"/>
                <w:sz w:val="21"/>
                <w:szCs w:val="21"/>
                <w:highlight w:val="none"/>
                <w:lang w:val="en-US" w:eastAsia="zh-CN"/>
              </w:rPr>
            </w:r>
            <w:r/>
          </w:p>
        </w:tc>
      </w:tr>
      <w:tr>
        <w:trPr>
          <w:trHeight w:val="2854"/>
        </w:trPr>
        <w:tc>
          <w:tcPr>
            <w:tcMar>
              <w:left w:w="108" w:type="dxa"/>
              <w:top w:w="0" w:type="dxa"/>
              <w:right w:w="108" w:type="dxa"/>
              <w:bottom w:w="0" w:type="dxa"/>
            </w:tcMar>
            <w:tcW w:w="779" w:type="dxa"/>
            <w:vAlign w:val="center"/>
            <w:vMerge w:val="restart"/>
            <w:textDirection w:val="lrTb"/>
            <w:noWrap w:val="false"/>
          </w:tcPr>
          <w:p>
            <w:pPr>
              <w:pStyle w:val="984"/>
              <w:ind w:left="0" w:right="0" w:firstLine="0"/>
              <w:jc w:val="center"/>
              <w:keepLines w:val="0"/>
              <w:pageBreakBefore w:val="0"/>
              <w:spacing w:before="0" w:after="0" w:line="240" w:lineRule="auto"/>
              <w:widowControl w:val="off"/>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二</w:t>
            </w:r>
            <w:r>
              <w:rPr>
                <w:rFonts w:hint="eastAsia" w:ascii="宋体" w:hAnsi="宋体" w:eastAsia="宋体" w:cs="宋体"/>
                <w:color w:val="000000"/>
                <w:sz w:val="21"/>
                <w:szCs w:val="21"/>
                <w:highlight w:val="none"/>
                <w:lang w:val="en-US" w:eastAsia="zh-CN"/>
              </w:rPr>
            </w:r>
            <w:r/>
          </w:p>
        </w:tc>
        <w:tc>
          <w:tcPr>
            <w:tcMar>
              <w:left w:w="108" w:type="dxa"/>
              <w:top w:w="0" w:type="dxa"/>
              <w:right w:w="108" w:type="dxa"/>
              <w:bottom w:w="0" w:type="dxa"/>
            </w:tcMar>
            <w:tcW w:w="1247" w:type="dxa"/>
            <w:vAlign w:val="center"/>
            <w:vMerge w:val="restart"/>
            <w:textDirection w:val="lrTb"/>
            <w:noWrap w:val="false"/>
          </w:tcPr>
          <w:p>
            <w:pPr>
              <w:pStyle w:val="984"/>
              <w:ind w:left="0" w:right="0" w:firstLine="0"/>
              <w:jc w:val="center"/>
              <w:keepLines w:val="0"/>
              <w:pageBreakBefore w:val="0"/>
              <w:spacing w:before="0" w:after="0" w:line="240" w:lineRule="auto"/>
              <w:widowControl w:val="off"/>
              <w:rPr>
                <w:rFonts w:hint="eastAsia" w:ascii="宋体" w:hAnsi="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设计</w:t>
            </w:r>
            <w:r>
              <w:rPr>
                <w:rFonts w:hint="eastAsia" w:ascii="宋体" w:hAnsi="宋体" w:cs="宋体"/>
                <w:color w:val="000000"/>
                <w:sz w:val="21"/>
                <w:szCs w:val="21"/>
                <w:highlight w:val="none"/>
                <w:lang w:eastAsia="zh-CN"/>
              </w:rPr>
              <w:t xml:space="preserve">方案</w:t>
            </w:r>
            <w:r>
              <w:rPr>
                <w:rFonts w:hint="eastAsia" w:ascii="宋体" w:hAnsi="宋体" w:cs="宋体"/>
                <w:color w:val="000000"/>
                <w:sz w:val="21"/>
                <w:szCs w:val="21"/>
                <w:highlight w:val="none"/>
                <w:lang w:eastAsia="zh-CN"/>
              </w:rPr>
            </w:r>
            <w:r/>
          </w:p>
          <w:p>
            <w:pPr>
              <w:pStyle w:val="984"/>
              <w:ind w:left="0" w:right="0" w:firstLine="0"/>
              <w:jc w:val="center"/>
              <w:keepLines w:val="0"/>
              <w:pageBreakBefore w:val="0"/>
              <w:spacing w:before="0" w:after="0" w:line="240" w:lineRule="auto"/>
              <w:widowControl w:val="off"/>
              <w:rPr>
                <w:rFonts w:hint="eastAsia" w:ascii="宋体" w:hAnsi="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eastAsia="zh-CN"/>
              </w:rPr>
              <w:t xml:space="preserve">部分</w:t>
            </w:r>
            <w:r>
              <w:rPr>
                <w:rFonts w:hint="eastAsia" w:ascii="宋体" w:hAnsi="宋体" w:cs="宋体"/>
                <w:color w:val="000000"/>
                <w:sz w:val="21"/>
                <w:szCs w:val="21"/>
                <w:highlight w:val="none"/>
                <w:lang w:eastAsia="zh-CN"/>
              </w:rPr>
            </w:r>
            <w:r/>
          </w:p>
          <w:p>
            <w:pPr>
              <w:pStyle w:val="984"/>
              <w:ind w:left="0" w:right="0" w:firstLine="0"/>
              <w:keepLines w:val="0"/>
              <w:pageBreakBefore w:val="0"/>
              <w:spacing w:before="0" w:after="0" w:line="240" w:lineRule="auto"/>
              <w:widowControl w:val="off"/>
              <w:rPr>
                <w:rFonts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35分）</w:t>
            </w:r>
            <w:r>
              <w:rPr>
                <w:rFonts w:ascii="宋体" w:hAnsi="宋体" w:eastAsia="宋体" w:cs="宋体"/>
                <w:color w:val="000000"/>
                <w:sz w:val="21"/>
                <w:szCs w:val="21"/>
                <w:highlight w:val="none"/>
                <w:lang w:val="en-US" w:eastAsia="zh-CN"/>
              </w:rPr>
            </w:r>
            <w:r/>
          </w:p>
          <w:p>
            <w:pPr>
              <w:pStyle w:val="984"/>
              <w:ind w:left="420" w:right="0" w:firstLine="0"/>
              <w:keepLines w:val="0"/>
              <w:pageBreakBefore w:val="0"/>
              <w:spacing w:before="0" w:after="0" w:line="240" w:lineRule="auto"/>
              <w:widowControl w:val="off"/>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r>
            <w:r/>
          </w:p>
        </w:tc>
        <w:tc>
          <w:tcPr>
            <w:tcMar>
              <w:left w:w="108" w:type="dxa"/>
              <w:top w:w="0" w:type="dxa"/>
              <w:right w:w="108" w:type="dxa"/>
              <w:bottom w:w="0" w:type="dxa"/>
            </w:tcMar>
            <w:tcW w:w="6987" w:type="dxa"/>
            <w:vAlign w:val="center"/>
            <w:textDirection w:val="lrTb"/>
            <w:noWrap w:val="false"/>
          </w:tcPr>
          <w:p>
            <w:pPr>
              <w:pStyle w:val="984"/>
              <w:numPr>
                <w:ilvl w:val="0"/>
                <w:numId w:val="0"/>
              </w:numPr>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val="en-US" w:eastAsia="zh-CN"/>
              </w:rPr>
              <w:t xml:space="preserve">1.（设计方案）</w:t>
            </w:r>
            <w:r>
              <w:rPr>
                <w:rFonts w:hint="eastAsia" w:ascii="宋体" w:hAnsi="宋体" w:cs="宋体"/>
                <w:color w:val="000000"/>
                <w:szCs w:val="21"/>
                <w:highlight w:val="none"/>
                <w:lang w:eastAsia="zh-CN"/>
              </w:rPr>
              <w:t xml:space="preserve">设计总说明及合规性 </w:t>
            </w:r>
            <w:r>
              <w:rPr>
                <w:rFonts w:hint="eastAsia" w:ascii="宋体" w:hAnsi="宋体" w:eastAsia="宋体" w:cs="宋体"/>
                <w:color w:val="000000"/>
                <w:sz w:val="21"/>
                <w:szCs w:val="21"/>
                <w:highlight w:val="none"/>
                <w:lang w:val="en-US" w:eastAsia="zh-CN" w:bidi="ar-SA"/>
              </w:rPr>
            </w:r>
            <w:r/>
          </w:p>
          <w:p>
            <w:pPr>
              <w:pStyle w:val="984"/>
              <w:numPr>
                <w:ilvl w:val="0"/>
                <w:numId w:val="0"/>
              </w:numPr>
              <w:spacing w:line="240" w:lineRule="auto"/>
              <w:widowControl/>
              <w:rPr>
                <w:rFonts w:hint="eastAsia" w:ascii="宋体" w:hAnsi="宋体" w:cs="宋体"/>
                <w:color w:val="000000"/>
                <w:szCs w:val="21"/>
                <w:highlight w:val="none"/>
                <w:lang w:val="en-US" w:eastAsia="zh-CN"/>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lang w:eastAsia="zh-CN"/>
              </w:rPr>
              <w:t xml:space="preserve">提供完整设计总说明；写明光伏发电现行国标规范；</w:t>
            </w:r>
            <w:r>
              <w:rPr>
                <w:rFonts w:hint="eastAsia" w:ascii="宋体" w:hAnsi="宋体" w:cs="宋体"/>
                <w:color w:val="000000"/>
                <w:szCs w:val="21"/>
                <w:highlight w:val="none"/>
                <w:lang w:val="en-US" w:eastAsia="zh-CN"/>
              </w:rPr>
              <w:t xml:space="preserve">包括但不限于</w:t>
            </w:r>
            <w:r>
              <w:rPr>
                <w:rFonts w:hint="eastAsia" w:ascii="宋体" w:hAnsi="宋体" w:cs="宋体"/>
                <w:color w:val="000000"/>
                <w:szCs w:val="21"/>
                <w:highlight w:val="none"/>
                <w:lang w:eastAsia="zh-CN"/>
              </w:rPr>
              <w:t xml:space="preserve">荷载取值、风/雪载复核、</w:t>
            </w:r>
            <w:r>
              <w:rPr>
                <w:rFonts w:hint="eastAsia" w:ascii="宋体" w:hAnsi="宋体" w:cs="宋体"/>
                <w:color w:val="000000"/>
                <w:szCs w:val="21"/>
                <w:highlight w:val="none"/>
                <w:lang w:val="en-US" w:eastAsia="zh-CN"/>
              </w:rPr>
              <w:t xml:space="preserve">大棚</w:t>
            </w:r>
            <w:r>
              <w:rPr>
                <w:rFonts w:hint="eastAsia" w:ascii="宋体" w:hAnsi="宋体" w:cs="宋体"/>
                <w:color w:val="000000"/>
                <w:szCs w:val="21"/>
                <w:highlight w:val="none"/>
                <w:lang w:eastAsia="zh-CN"/>
              </w:rPr>
              <w:t xml:space="preserve">安全校核、并网接入思路，全部要素齐全，得</w:t>
            </w:r>
            <w:r>
              <w:rPr>
                <w:rFonts w:hint="eastAsia" w:ascii="宋体" w:hAnsi="宋体" w:cs="宋体"/>
                <w:color w:val="000000"/>
                <w:szCs w:val="21"/>
                <w:highlight w:val="none"/>
                <w:lang w:val="en-US" w:eastAsia="zh-CN"/>
              </w:rPr>
              <w:t xml:space="preserve">7分。</w:t>
            </w:r>
            <w:r>
              <w:rPr>
                <w:rFonts w:hint="eastAsia" w:ascii="宋体" w:hAnsi="宋体" w:cs="宋体"/>
                <w:color w:val="000000"/>
                <w:szCs w:val="21"/>
                <w:highlight w:val="none"/>
                <w:lang w:val="en-US" w:eastAsia="zh-CN"/>
              </w:rPr>
            </w:r>
            <w:r/>
          </w:p>
          <w:p>
            <w:pPr>
              <w:pStyle w:val="984"/>
              <w:numPr>
                <w:ilvl w:val="0"/>
                <w:numId w:val="0"/>
              </w:numPr>
              <w:spacing w:line="240" w:lineRule="auto"/>
              <w:widowControl/>
              <w:rPr>
                <w:rFonts w:ascii="宋体" w:hAnsi="宋体" w:cs="宋体"/>
                <w:color w:val="000000"/>
                <w:szCs w:val="21"/>
                <w:highlight w:val="none"/>
                <w:lang w:val="en-US" w:eastAsia="zh-CN"/>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lang w:eastAsia="zh-CN"/>
              </w:rPr>
              <w:t xml:space="preserve">提供完整设计总说明，规范引用齐全；缺少荷载取值、风/雪载复核、</w:t>
            </w:r>
            <w:r>
              <w:rPr>
                <w:rFonts w:hint="eastAsia" w:ascii="宋体" w:hAnsi="宋体" w:cs="宋体"/>
                <w:color w:val="000000"/>
                <w:szCs w:val="21"/>
                <w:highlight w:val="none"/>
                <w:lang w:val="en-US" w:eastAsia="zh-CN"/>
              </w:rPr>
              <w:t xml:space="preserve">大棚</w:t>
            </w:r>
            <w:r>
              <w:rPr>
                <w:rFonts w:hint="eastAsia" w:ascii="宋体" w:hAnsi="宋体" w:cs="宋体"/>
                <w:color w:val="000000"/>
                <w:szCs w:val="21"/>
                <w:highlight w:val="none"/>
                <w:lang w:eastAsia="zh-CN"/>
              </w:rPr>
              <w:t xml:space="preserve">安全校核、并网接入思路其中</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lang w:eastAsia="zh-CN"/>
              </w:rPr>
              <w:t xml:space="preserve">项要素，得</w:t>
            </w:r>
            <w:r>
              <w:rPr>
                <w:rFonts w:hint="eastAsia" w:ascii="宋体" w:hAnsi="宋体" w:cs="宋体"/>
                <w:color w:val="000000"/>
                <w:szCs w:val="21"/>
                <w:highlight w:val="none"/>
                <w:lang w:val="en-US" w:eastAsia="zh-CN"/>
              </w:rPr>
              <w:t xml:space="preserve">5分。</w:t>
            </w:r>
            <w:r>
              <w:rPr>
                <w:rFonts w:ascii="宋体" w:hAnsi="宋体" w:cs="宋体"/>
                <w:color w:val="000000"/>
                <w:szCs w:val="21"/>
                <w:highlight w:val="none"/>
                <w:lang w:val="en-US" w:eastAsia="zh-CN"/>
              </w:rPr>
            </w:r>
            <w:r/>
          </w:p>
          <w:p>
            <w:pPr>
              <w:pStyle w:val="984"/>
              <w:numPr>
                <w:ilvl w:val="0"/>
                <w:numId w:val="0"/>
              </w:numPr>
              <w:spacing w:line="240" w:lineRule="auto"/>
              <w:widowControl/>
              <w:rPr>
                <w:rFonts w:hint="eastAsia" w:ascii="宋体" w:hAnsi="宋体" w:cs="宋体"/>
                <w:color w:val="000000"/>
                <w:szCs w:val="21"/>
                <w:highlight w:val="none"/>
                <w:lang w:val="en-US" w:eastAsia="zh-CN"/>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lang w:eastAsia="zh-CN"/>
              </w:rPr>
              <w:t xml:space="preserve">提供设计总说明，规范引用齐全；缺少荷载取值、风/雪载复核、</w:t>
            </w:r>
            <w:r>
              <w:rPr>
                <w:rFonts w:hint="eastAsia" w:ascii="宋体" w:hAnsi="宋体" w:cs="宋体"/>
                <w:color w:val="000000"/>
                <w:szCs w:val="21"/>
                <w:highlight w:val="none"/>
                <w:lang w:val="en-US" w:eastAsia="zh-CN"/>
              </w:rPr>
              <w:t xml:space="preserve">大棚</w:t>
            </w:r>
            <w:r>
              <w:rPr>
                <w:rFonts w:hint="eastAsia" w:ascii="宋体" w:hAnsi="宋体" w:cs="宋体"/>
                <w:color w:val="000000"/>
                <w:szCs w:val="21"/>
                <w:highlight w:val="none"/>
                <w:lang w:eastAsia="zh-CN"/>
              </w:rPr>
              <w:t xml:space="preserve">安全校核、并网接入思路其中</w:t>
            </w:r>
            <w:r>
              <w:rPr>
                <w:rFonts w:hint="eastAsia" w:ascii="宋体" w:hAnsi="宋体" w:cs="宋体"/>
                <w:color w:val="000000"/>
                <w:szCs w:val="21"/>
                <w:highlight w:val="none"/>
                <w:lang w:val="en-US" w:eastAsia="zh-CN"/>
              </w:rPr>
              <w:t xml:space="preserve">2-3</w:t>
            </w:r>
            <w:r>
              <w:rPr>
                <w:rFonts w:hint="eastAsia" w:ascii="宋体" w:hAnsi="宋体" w:cs="宋体"/>
                <w:color w:val="000000"/>
                <w:szCs w:val="21"/>
                <w:highlight w:val="none"/>
                <w:lang w:eastAsia="zh-CN"/>
              </w:rPr>
              <w:t xml:space="preserve">项要素，得</w:t>
            </w:r>
            <w:r>
              <w:rPr>
                <w:rFonts w:hint="eastAsia" w:ascii="宋体" w:hAnsi="宋体" w:cs="宋体"/>
                <w:color w:val="000000"/>
                <w:szCs w:val="21"/>
                <w:highlight w:val="none"/>
                <w:lang w:val="en-US" w:eastAsia="zh-CN"/>
              </w:rPr>
              <w:t xml:space="preserve">3分。</w:t>
            </w:r>
            <w:r>
              <w:rPr>
                <w:rFonts w:hint="eastAsia" w:ascii="宋体" w:hAnsi="宋体" w:cs="宋体"/>
                <w:color w:val="000000"/>
                <w:szCs w:val="21"/>
                <w:highlight w:val="none"/>
                <w:lang w:val="en-US" w:eastAsia="zh-CN"/>
              </w:rPr>
            </w:r>
            <w:r/>
          </w:p>
          <w:p>
            <w:pPr>
              <w:pStyle w:val="984"/>
              <w:numPr>
                <w:ilvl w:val="0"/>
                <w:numId w:val="0"/>
              </w:numPr>
              <w:spacing w:line="240" w:lineRule="auto"/>
              <w:widowControl/>
              <w:rPr>
                <w:rFonts w:ascii="宋体" w:hAnsi="宋体" w:cs="宋体"/>
                <w:color w:val="000000"/>
                <w:szCs w:val="21"/>
                <w:highlight w:val="none"/>
                <w:lang w:val="en-US" w:eastAsia="zh-CN"/>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lang w:eastAsia="zh-CN"/>
              </w:rPr>
              <w:t xml:space="preserve">仅提供简略文字说明，无规范引用，关键要素大部分缺失，得</w:t>
            </w:r>
            <w:r>
              <w:rPr>
                <w:rFonts w:hint="eastAsia" w:ascii="宋体" w:hAnsi="宋体" w:cs="宋体"/>
                <w:color w:val="000000"/>
                <w:szCs w:val="21"/>
                <w:highlight w:val="none"/>
                <w:lang w:val="en-US" w:eastAsia="zh-CN"/>
              </w:rPr>
              <w:t xml:space="preserve">1分。</w:t>
            </w:r>
            <w:r>
              <w:rPr>
                <w:rFonts w:ascii="宋体" w:hAnsi="宋体" w:cs="宋体"/>
                <w:color w:val="000000"/>
                <w:szCs w:val="21"/>
                <w:highlight w:val="none"/>
                <w:lang w:val="en-US" w:eastAsia="zh-CN"/>
              </w:rPr>
            </w:r>
            <w:r/>
          </w:p>
          <w:p>
            <w:pPr>
              <w:pStyle w:val="984"/>
              <w:numPr>
                <w:ilvl w:val="0"/>
                <w:numId w:val="0"/>
              </w:numPr>
              <w:spacing w:line="240" w:lineRule="auto"/>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lang w:eastAsia="zh-CN"/>
              </w:rPr>
              <w:t xml:space="preserve">无设计总说明文件或完全不满足采购需求，得</w:t>
            </w:r>
            <w:r>
              <w:rPr>
                <w:rFonts w:hint="eastAsia" w:ascii="宋体" w:hAnsi="宋体" w:cs="宋体"/>
                <w:color w:val="000000"/>
                <w:szCs w:val="21"/>
                <w:highlight w:val="none"/>
                <w:lang w:val="en-US" w:eastAsia="zh-CN"/>
              </w:rPr>
              <w:t xml:space="preserve">0分。</w:t>
            </w:r>
            <w:r>
              <w:rPr>
                <w:rFonts w:ascii="宋体" w:hAnsi="宋体" w:eastAsia="宋体" w:cs="宋体"/>
                <w:color w:val="000000"/>
                <w:sz w:val="21"/>
                <w:szCs w:val="21"/>
                <w:highlight w:val="none"/>
                <w:lang w:val="en-US" w:eastAsia="zh-CN" w:bidi="ar-SA"/>
              </w:rPr>
            </w:r>
            <w:r/>
          </w:p>
        </w:tc>
        <w:tc>
          <w:tcPr>
            <w:tcMar>
              <w:left w:w="108" w:type="dxa"/>
              <w:top w:w="0" w:type="dxa"/>
              <w:right w:w="108" w:type="dxa"/>
              <w:bottom w:w="0" w:type="dxa"/>
            </w:tcMar>
            <w:tcW w:w="737" w:type="dxa"/>
            <w:vAlign w:val="center"/>
            <w:textDirection w:val="lrTb"/>
            <w:noWrap w:val="false"/>
          </w:tcPr>
          <w:p>
            <w:pPr>
              <w:pStyle w:val="984"/>
              <w:spacing w:line="240" w:lineRule="auto"/>
              <w:widowControl/>
              <w:rPr>
                <w:rFonts w:hint="eastAsia" w:ascii="宋体" w:hAnsi="宋体" w:eastAsia="宋体" w:cs="宋体"/>
                <w:bCs/>
                <w:color w:val="000000"/>
                <w:sz w:val="21"/>
                <w:szCs w:val="21"/>
                <w:highlight w:val="none"/>
                <w:lang w:val="en-US" w:eastAsia="zh-CN"/>
              </w:rPr>
            </w:pPr>
            <w:r>
              <w:rPr>
                <w:rFonts w:hint="eastAsia" w:ascii="宋体" w:hAnsi="宋体" w:cs="宋体"/>
                <w:color w:val="000000"/>
                <w:szCs w:val="21"/>
                <w:highlight w:val="none"/>
              </w:rPr>
              <w:t xml:space="preserve">7分</w:t>
            </w:r>
            <w:r>
              <w:rPr>
                <w:rFonts w:hint="eastAsia" w:ascii="宋体" w:hAnsi="宋体" w:eastAsia="宋体" w:cs="宋体"/>
                <w:bCs/>
                <w:color w:val="000000"/>
                <w:sz w:val="21"/>
                <w:szCs w:val="21"/>
                <w:highlight w:val="none"/>
                <w:lang w:val="en-US" w:eastAsia="zh-CN"/>
              </w:rPr>
            </w:r>
            <w:r/>
          </w:p>
        </w:tc>
      </w:tr>
      <w:tr>
        <w:trPr>
          <w:trHeight w:val="2499"/>
        </w:trPr>
        <w:tc>
          <w:tcPr>
            <w:tcMar>
              <w:left w:w="108" w:type="dxa"/>
              <w:top w:w="0" w:type="dxa"/>
              <w:right w:w="108" w:type="dxa"/>
              <w:bottom w:w="0" w:type="dxa"/>
            </w:tcMar>
            <w:tcW w:w="779" w:type="dxa"/>
            <w:vAlign w:val="center"/>
            <w:vMerge w:val="continue"/>
            <w:textDirection w:val="lrTb"/>
            <w:noWrap w:val="false"/>
          </w:tcPr>
          <w:p>
            <w:pPr>
              <w:pStyle w:val="984"/>
              <w:ind w:left="0" w:right="0" w:firstLine="0"/>
              <w:jc w:val="center"/>
              <w:keepLines w:val="0"/>
              <w:pageBreakBefore w:val="0"/>
              <w:spacing w:before="0" w:after="0" w:line="24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1247" w:type="dxa"/>
            <w:vAlign w:val="top"/>
            <w:vMerge w:val="continue"/>
            <w:textDirection w:val="lrTb"/>
            <w:noWrap w:val="false"/>
          </w:tcPr>
          <w:p>
            <w:pPr>
              <w:pStyle w:val="984"/>
              <w:keepLines w:val="0"/>
              <w:pageBreakBefore w:val="0"/>
              <w:spacing w:after="0"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6987" w:type="dxa"/>
            <w:vAlign w:val="center"/>
            <w:textDirection w:val="lrTb"/>
            <w:noWrap w:val="false"/>
          </w:tcPr>
          <w:p>
            <w:pPr>
              <w:pStyle w:val="984"/>
              <w:numPr>
                <w:ilvl w:val="0"/>
                <w:numId w:val="4"/>
              </w:numPr>
              <w:spacing w:line="240" w:lineRule="auto"/>
              <w:widowControl/>
              <w:tabs>
                <w:tab w:val="left" w:pos="312" w:leader="none"/>
              </w:tabs>
              <w:rPr>
                <w:rFonts w:hint="eastAsia" w:ascii="宋体" w:hAnsi="宋体" w:cs="宋体"/>
                <w:color w:val="000000"/>
                <w:szCs w:val="21"/>
                <w:highlight w:val="none"/>
                <w:lang w:eastAsia="zh-CN"/>
              </w:rPr>
            </w:pPr>
            <w:r>
              <w:rPr>
                <w:rFonts w:hint="eastAsia" w:ascii="宋体" w:hAnsi="宋体" w:cs="宋体"/>
                <w:color w:val="000000"/>
                <w:szCs w:val="21"/>
                <w:highlight w:val="none"/>
                <w:lang w:val="en-US" w:eastAsia="zh-CN"/>
              </w:rPr>
              <w:t xml:space="preserve">（设计方案）</w:t>
            </w:r>
            <w:r>
              <w:rPr>
                <w:rFonts w:hint="eastAsia" w:ascii="宋体" w:hAnsi="宋体" w:cs="宋体"/>
                <w:color w:val="000000"/>
                <w:szCs w:val="21"/>
                <w:highlight w:val="none"/>
                <w:lang w:eastAsia="zh-CN"/>
              </w:rPr>
              <w:t xml:space="preserve">总平面及光伏阵列排布（方案图纸） </w:t>
            </w:r>
            <w:r>
              <w:rPr>
                <w:rFonts w:hint="eastAsia" w:ascii="宋体" w:hAnsi="宋体" w:cs="宋体"/>
                <w:color w:val="000000"/>
                <w:szCs w:val="21"/>
                <w:highlight w:val="none"/>
                <w:lang w:eastAsia="zh-CN"/>
              </w:rPr>
            </w:r>
            <w:r/>
          </w:p>
          <w:p>
            <w:pPr>
              <w:pStyle w:val="984"/>
              <w:numPr>
                <w:ilvl w:val="0"/>
                <w:numId w:val="5"/>
              </w:numPr>
              <w:spacing w:line="240" w:lineRule="auto"/>
              <w:widowControl/>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提供方案版总平面布置图+光伏阵列排布图；图纸完整；</w:t>
            </w:r>
            <w:r>
              <w:rPr>
                <w:rFonts w:hint="eastAsia" w:ascii="宋体" w:hAnsi="宋体" w:cs="宋体"/>
                <w:color w:val="000000"/>
                <w:szCs w:val="21"/>
                <w:highlight w:val="none"/>
                <w:lang w:val="en-US" w:eastAsia="zh-CN"/>
              </w:rPr>
              <w:t xml:space="preserve">包括但不限于</w:t>
            </w:r>
            <w:r>
              <w:rPr>
                <w:rFonts w:hint="eastAsia" w:ascii="宋体" w:hAnsi="宋体" w:cs="宋体"/>
                <w:color w:val="000000"/>
                <w:szCs w:val="21"/>
                <w:highlight w:val="none"/>
                <w:lang w:eastAsia="zh-CN"/>
              </w:rPr>
              <w:t xml:space="preserve">遮挡分析、组件排布、运维检修通道，全部要素齐全，得</w:t>
            </w:r>
            <w:r>
              <w:rPr>
                <w:rFonts w:hint="eastAsia" w:ascii="宋体" w:hAnsi="宋体" w:cs="宋体"/>
                <w:color w:val="000000"/>
                <w:szCs w:val="21"/>
                <w:highlight w:val="none"/>
                <w:lang w:val="en-US" w:eastAsia="zh-CN"/>
              </w:rPr>
              <w:t xml:space="preserve">7分。</w:t>
            </w:r>
            <w:r>
              <w:rPr>
                <w:rFonts w:hint="eastAsia" w:ascii="宋体" w:hAnsi="宋体" w:cs="宋体"/>
                <w:color w:val="000000"/>
                <w:szCs w:val="21"/>
                <w:highlight w:val="none"/>
                <w:lang w:eastAsia="zh-CN"/>
              </w:rPr>
            </w:r>
            <w:r/>
          </w:p>
          <w:p>
            <w:pPr>
              <w:pStyle w:val="984"/>
              <w:numPr>
                <w:ilvl w:val="0"/>
                <w:numId w:val="5"/>
              </w:numPr>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eastAsia="zh-CN"/>
              </w:rPr>
              <w:t xml:space="preserve">提供全套2张图纸；遮挡分析、组件排布、运维检修通道缺1项，排布逻辑合理，得</w:t>
            </w:r>
            <w:r>
              <w:rPr>
                <w:rFonts w:hint="eastAsia" w:ascii="宋体" w:hAnsi="宋体" w:cs="宋体"/>
                <w:color w:val="000000"/>
                <w:szCs w:val="21"/>
                <w:highlight w:val="none"/>
                <w:lang w:val="en-US" w:eastAsia="zh-CN"/>
              </w:rPr>
              <w:t xml:space="preserve">5分。</w:t>
            </w:r>
            <w:r>
              <w:rPr>
                <w:rFonts w:hint="eastAsia" w:ascii="宋体" w:hAnsi="宋体" w:eastAsia="宋体" w:cs="宋体"/>
                <w:color w:val="000000"/>
                <w:sz w:val="21"/>
                <w:szCs w:val="21"/>
                <w:highlight w:val="none"/>
                <w:lang w:val="en-US" w:eastAsia="zh-CN" w:bidi="ar-SA"/>
              </w:rPr>
            </w:r>
            <w:r/>
          </w:p>
          <w:p>
            <w:pPr>
              <w:pStyle w:val="984"/>
              <w:numPr>
                <w:ilvl w:val="0"/>
                <w:numId w:val="5"/>
              </w:numPr>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eastAsia="zh-CN"/>
              </w:rPr>
              <w:t xml:space="preserve">提供全套2张图纸；遮挡分析、组件排布、运维检修通道</w:t>
            </w:r>
            <w:r>
              <w:rPr>
                <w:rFonts w:hint="eastAsia" w:ascii="宋体" w:hAnsi="宋体" w:cs="宋体"/>
                <w:color w:val="000000"/>
                <w:szCs w:val="21"/>
                <w:highlight w:val="none"/>
                <w:lang w:val="en-US" w:eastAsia="zh-CN"/>
              </w:rPr>
              <w:t xml:space="preserve">2-3</w:t>
            </w:r>
            <w:r>
              <w:rPr>
                <w:rFonts w:hint="eastAsia" w:ascii="宋体" w:hAnsi="宋体" w:cs="宋体"/>
                <w:color w:val="000000"/>
                <w:szCs w:val="21"/>
                <w:highlight w:val="none"/>
                <w:lang w:eastAsia="zh-CN"/>
              </w:rPr>
              <w:t xml:space="preserve">项均缺失，得</w:t>
            </w:r>
            <w:r>
              <w:rPr>
                <w:rFonts w:hint="eastAsia" w:ascii="宋体" w:hAnsi="宋体" w:cs="宋体"/>
                <w:color w:val="000000"/>
                <w:szCs w:val="21"/>
                <w:highlight w:val="none"/>
                <w:lang w:val="en-US" w:eastAsia="zh-CN"/>
              </w:rPr>
              <w:t xml:space="preserve">3分。</w:t>
            </w:r>
            <w:r>
              <w:rPr>
                <w:rFonts w:hint="eastAsia" w:ascii="宋体" w:hAnsi="宋体" w:eastAsia="宋体" w:cs="宋体"/>
                <w:color w:val="000000"/>
                <w:sz w:val="21"/>
                <w:szCs w:val="21"/>
                <w:highlight w:val="none"/>
                <w:lang w:val="en-US" w:eastAsia="zh-CN" w:bidi="ar-SA"/>
              </w:rPr>
            </w:r>
            <w:r/>
          </w:p>
          <w:p>
            <w:pPr>
              <w:pStyle w:val="984"/>
              <w:numPr>
                <w:ilvl w:val="0"/>
                <w:numId w:val="5"/>
              </w:numPr>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eastAsia="zh-CN"/>
              </w:rPr>
              <w:t xml:space="preserve">仅有文字描述，无排布图纸，仅文字说明布局思路 ，得</w:t>
            </w:r>
            <w:r>
              <w:rPr>
                <w:rFonts w:hint="eastAsia" w:ascii="宋体" w:hAnsi="宋体" w:cs="宋体"/>
                <w:color w:val="000000"/>
                <w:szCs w:val="21"/>
                <w:highlight w:val="none"/>
                <w:lang w:val="en-US" w:eastAsia="zh-CN"/>
              </w:rPr>
              <w:t xml:space="preserve">1分</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r>
            <w:r/>
          </w:p>
          <w:p>
            <w:pPr>
              <w:pStyle w:val="984"/>
              <w:numPr>
                <w:ilvl w:val="0"/>
                <w:numId w:val="5"/>
              </w:numPr>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eastAsia="zh-CN"/>
              </w:rPr>
              <w:t xml:space="preserve">无图纸、无有效排布方案 或完全不满足采购需求，得</w:t>
            </w:r>
            <w:r>
              <w:rPr>
                <w:rFonts w:hint="eastAsia" w:ascii="宋体" w:hAnsi="宋体" w:cs="宋体"/>
                <w:color w:val="000000"/>
                <w:szCs w:val="21"/>
                <w:highlight w:val="none"/>
                <w:lang w:val="en-US" w:eastAsia="zh-CN"/>
              </w:rPr>
              <w:t xml:space="preserve">0分。</w:t>
            </w:r>
            <w:r>
              <w:rPr>
                <w:rFonts w:hint="eastAsia" w:ascii="宋体" w:hAnsi="宋体" w:eastAsia="宋体" w:cs="宋体"/>
                <w:color w:val="000000"/>
                <w:sz w:val="21"/>
                <w:szCs w:val="21"/>
                <w:highlight w:val="none"/>
                <w:lang w:val="en-US" w:eastAsia="zh-CN" w:bidi="ar-SA"/>
              </w:rPr>
            </w:r>
            <w:r/>
          </w:p>
        </w:tc>
        <w:tc>
          <w:tcPr>
            <w:tcMar>
              <w:left w:w="108" w:type="dxa"/>
              <w:top w:w="0" w:type="dxa"/>
              <w:right w:w="108" w:type="dxa"/>
              <w:bottom w:w="0" w:type="dxa"/>
            </w:tcMar>
            <w:tcW w:w="737" w:type="dxa"/>
            <w:vAlign w:val="center"/>
            <w:textDirection w:val="lrTb"/>
            <w:noWrap w:val="false"/>
          </w:tcPr>
          <w:p>
            <w:pPr>
              <w:pStyle w:val="984"/>
              <w:spacing w:line="240" w:lineRule="auto"/>
              <w:widowControl/>
              <w:rPr>
                <w:rFonts w:hint="eastAsia" w:ascii="宋体" w:hAnsi="宋体" w:eastAsia="宋体" w:cs="宋体"/>
                <w:bCs/>
                <w:color w:val="000000"/>
                <w:sz w:val="21"/>
                <w:szCs w:val="21"/>
                <w:highlight w:val="none"/>
                <w:lang w:val="en-US" w:eastAsia="zh-CN"/>
              </w:rPr>
            </w:pP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分</w:t>
            </w:r>
            <w:r>
              <w:rPr>
                <w:rFonts w:hint="eastAsia" w:ascii="宋体" w:hAnsi="宋体" w:eastAsia="宋体" w:cs="宋体"/>
                <w:bCs/>
                <w:color w:val="000000"/>
                <w:sz w:val="21"/>
                <w:szCs w:val="21"/>
                <w:highlight w:val="none"/>
                <w:lang w:val="en-US" w:eastAsia="zh-CN"/>
              </w:rPr>
            </w:r>
            <w:r/>
          </w:p>
        </w:tc>
      </w:tr>
      <w:tr>
        <w:trPr>
          <w:trHeight w:val="90"/>
        </w:trPr>
        <w:tc>
          <w:tcPr>
            <w:tcMar>
              <w:left w:w="108" w:type="dxa"/>
              <w:top w:w="0" w:type="dxa"/>
              <w:right w:w="108" w:type="dxa"/>
              <w:bottom w:w="0" w:type="dxa"/>
            </w:tcMar>
            <w:tcW w:w="779" w:type="dxa"/>
            <w:vAlign w:val="center"/>
            <w:vMerge w:val="continue"/>
            <w:textDirection w:val="lrTb"/>
            <w:noWrap w:val="false"/>
          </w:tcPr>
          <w:p>
            <w:pPr>
              <w:pStyle w:val="984"/>
              <w:ind w:left="0" w:right="0" w:firstLine="0"/>
              <w:jc w:val="center"/>
              <w:keepLines w:val="0"/>
              <w:pageBreakBefore w:val="0"/>
              <w:spacing w:before="0" w:after="0" w:line="24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1247" w:type="dxa"/>
            <w:vAlign w:val="top"/>
            <w:vMerge w:val="continue"/>
            <w:textDirection w:val="lrTb"/>
            <w:noWrap w:val="false"/>
          </w:tcPr>
          <w:p>
            <w:pPr>
              <w:pStyle w:val="984"/>
              <w:keepLines w:val="0"/>
              <w:pageBreakBefore w:val="0"/>
              <w:spacing w:after="0"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6987" w:type="dxa"/>
            <w:vAlign w:val="center"/>
            <w:textDirection w:val="lrTb"/>
            <w:noWrap w:val="false"/>
          </w:tcPr>
          <w:p>
            <w:pPr>
              <w:pStyle w:val="984"/>
              <w:numPr>
                <w:ilvl w:val="0"/>
                <w:numId w:val="4"/>
              </w:numPr>
              <w:ind w:left="0" w:firstLine="0"/>
              <w:spacing w:line="240" w:lineRule="auto"/>
              <w:widowControl/>
              <w:tabs>
                <w:tab w:val="left" w:pos="312" w:leader="none"/>
              </w:tabs>
              <w:rPr>
                <w:rFonts w:hint="eastAsia" w:ascii="宋体" w:hAnsi="宋体" w:cs="宋体"/>
                <w:color w:val="000000"/>
                <w:szCs w:val="21"/>
                <w:highlight w:val="none"/>
                <w:lang w:eastAsia="zh-CN"/>
              </w:rPr>
            </w:pPr>
            <w:r>
              <w:rPr>
                <w:rFonts w:hint="eastAsia" w:ascii="宋体" w:hAnsi="宋体" w:cs="宋体"/>
                <w:color w:val="000000"/>
                <w:szCs w:val="21"/>
                <w:highlight w:val="none"/>
                <w:lang w:val="en-US" w:eastAsia="zh-CN"/>
              </w:rPr>
              <w:t xml:space="preserve">（设计方案）</w:t>
            </w:r>
            <w:r>
              <w:rPr>
                <w:rFonts w:hint="eastAsia" w:ascii="宋体" w:hAnsi="宋体" w:cs="宋体"/>
                <w:color w:val="000000"/>
                <w:szCs w:val="21"/>
                <w:highlight w:val="none"/>
                <w:lang w:eastAsia="zh-CN"/>
              </w:rPr>
              <w:t xml:space="preserve">电气系统设计（方案图纸） </w:t>
            </w:r>
            <w:r>
              <w:rPr>
                <w:rFonts w:hint="eastAsia" w:ascii="宋体" w:hAnsi="宋体" w:cs="宋体"/>
                <w:color w:val="000000"/>
                <w:szCs w:val="21"/>
                <w:highlight w:val="none"/>
                <w:lang w:eastAsia="zh-CN"/>
              </w:rPr>
            </w:r>
            <w:r/>
          </w:p>
          <w:p>
            <w:pPr>
              <w:pStyle w:val="984"/>
              <w:numPr>
                <w:ilvl w:val="0"/>
                <w:numId w:val="6"/>
              </w:numPr>
              <w:spacing w:line="240" w:lineRule="auto"/>
              <w:widowControl/>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提供电气一次原理图+电气二次原理图方案图纸；配套完整设备材料表；防雷、接地、系统保护、并网逻辑全部齐全，得</w:t>
            </w:r>
            <w:r>
              <w:rPr>
                <w:rFonts w:hint="eastAsia" w:ascii="宋体" w:hAnsi="宋体" w:cs="宋体"/>
                <w:color w:val="000000"/>
                <w:szCs w:val="21"/>
                <w:highlight w:val="none"/>
                <w:lang w:val="en-US" w:eastAsia="zh-CN"/>
              </w:rPr>
              <w:t xml:space="preserve">7分。</w:t>
            </w:r>
            <w:r>
              <w:rPr>
                <w:rFonts w:hint="eastAsia" w:ascii="宋体" w:hAnsi="宋体" w:cs="宋体"/>
                <w:color w:val="000000"/>
                <w:szCs w:val="21"/>
                <w:highlight w:val="none"/>
                <w:lang w:eastAsia="zh-CN"/>
              </w:rPr>
            </w:r>
            <w:r/>
          </w:p>
          <w:p>
            <w:pPr>
              <w:pStyle w:val="984"/>
              <w:numPr>
                <w:ilvl w:val="0"/>
                <w:numId w:val="6"/>
              </w:numPr>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eastAsia="zh-CN"/>
              </w:rPr>
              <w:t xml:space="preserve">提供2张电气图纸；防雷、接地、系统保护、并网逻辑缺失1项，设备材料表完整，得</w:t>
            </w:r>
            <w:r>
              <w:rPr>
                <w:rFonts w:hint="eastAsia" w:ascii="宋体" w:hAnsi="宋体" w:cs="宋体"/>
                <w:color w:val="000000"/>
                <w:szCs w:val="21"/>
                <w:highlight w:val="none"/>
                <w:lang w:val="en-US" w:eastAsia="zh-CN"/>
              </w:rPr>
              <w:t xml:space="preserve">5分。</w:t>
            </w:r>
            <w:r>
              <w:rPr>
                <w:rFonts w:hint="eastAsia" w:ascii="宋体" w:hAnsi="宋体" w:eastAsia="宋体" w:cs="宋体"/>
                <w:color w:val="000000"/>
                <w:sz w:val="21"/>
                <w:szCs w:val="21"/>
                <w:highlight w:val="none"/>
                <w:lang w:val="en-US" w:eastAsia="zh-CN" w:bidi="ar-SA"/>
              </w:rPr>
            </w:r>
            <w:r/>
          </w:p>
          <w:p>
            <w:pPr>
              <w:pStyle w:val="984"/>
              <w:numPr>
                <w:ilvl w:val="0"/>
                <w:numId w:val="6"/>
              </w:numPr>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eastAsia="zh-CN"/>
              </w:rPr>
              <w:t xml:space="preserve"> 提供2张电气图纸；防雷、接地、系统保护、并网逻辑缺失2</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lang w:eastAsia="zh-CN"/>
              </w:rPr>
              <w:t xml:space="preserve">3项，得</w:t>
            </w:r>
            <w:r>
              <w:rPr>
                <w:rFonts w:hint="eastAsia" w:ascii="宋体" w:hAnsi="宋体" w:cs="宋体"/>
                <w:color w:val="000000"/>
                <w:szCs w:val="21"/>
                <w:highlight w:val="none"/>
                <w:lang w:val="en-US" w:eastAsia="zh-CN"/>
              </w:rPr>
              <w:t xml:space="preserve">3分。</w:t>
            </w:r>
            <w:r>
              <w:rPr>
                <w:rFonts w:hint="eastAsia" w:ascii="宋体" w:hAnsi="宋体" w:eastAsia="宋体" w:cs="宋体"/>
                <w:color w:val="000000"/>
                <w:sz w:val="21"/>
                <w:szCs w:val="21"/>
                <w:highlight w:val="none"/>
                <w:lang w:val="en-US" w:eastAsia="zh-CN" w:bidi="ar-SA"/>
              </w:rPr>
            </w:r>
            <w:r/>
          </w:p>
          <w:p>
            <w:pPr>
              <w:pStyle w:val="984"/>
              <w:numPr>
                <w:ilvl w:val="0"/>
                <w:numId w:val="6"/>
              </w:numPr>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eastAsia="zh-CN"/>
              </w:rPr>
              <w:t xml:space="preserve">仅文字描述电气方案，无电气原理图图纸得，</w:t>
            </w:r>
            <w:r>
              <w:rPr>
                <w:rFonts w:hint="eastAsia" w:ascii="宋体" w:hAnsi="宋体" w:cs="宋体"/>
                <w:color w:val="000000"/>
                <w:szCs w:val="21"/>
                <w:highlight w:val="none"/>
                <w:lang w:val="en-US" w:eastAsia="zh-CN"/>
              </w:rPr>
              <w:t xml:space="preserve">得1分</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r>
            <w:r/>
          </w:p>
          <w:p>
            <w:pPr>
              <w:pStyle w:val="984"/>
              <w:numPr>
                <w:ilvl w:val="0"/>
                <w:numId w:val="6"/>
              </w:numPr>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eastAsia="zh-CN"/>
              </w:rPr>
              <w:t xml:space="preserve">无电气图纸，无电气系统方案 或完全不满足采购需求 ，得</w:t>
            </w:r>
            <w:r>
              <w:rPr>
                <w:rFonts w:hint="eastAsia" w:ascii="宋体" w:hAnsi="宋体" w:cs="宋体"/>
                <w:color w:val="000000"/>
                <w:szCs w:val="21"/>
                <w:highlight w:val="none"/>
                <w:lang w:val="en-US" w:eastAsia="zh-CN"/>
              </w:rPr>
              <w:t xml:space="preserve">0分。</w:t>
            </w:r>
            <w:r>
              <w:rPr>
                <w:rFonts w:hint="eastAsia" w:ascii="宋体" w:hAnsi="宋体" w:eastAsia="宋体" w:cs="宋体"/>
                <w:color w:val="000000"/>
                <w:sz w:val="21"/>
                <w:szCs w:val="21"/>
                <w:highlight w:val="none"/>
                <w:lang w:val="en-US" w:eastAsia="zh-CN" w:bidi="ar-SA"/>
              </w:rPr>
            </w:r>
            <w:r/>
          </w:p>
        </w:tc>
        <w:tc>
          <w:tcPr>
            <w:tcMar>
              <w:left w:w="108" w:type="dxa"/>
              <w:top w:w="0" w:type="dxa"/>
              <w:right w:w="108" w:type="dxa"/>
              <w:bottom w:w="0" w:type="dxa"/>
            </w:tcMar>
            <w:tcW w:w="737" w:type="dxa"/>
            <w:vAlign w:val="center"/>
            <w:textDirection w:val="lrTb"/>
            <w:noWrap w:val="false"/>
          </w:tcPr>
          <w:p>
            <w:pPr>
              <w:pStyle w:val="984"/>
              <w:keepLines w:val="0"/>
              <w:keepNext w:val="0"/>
              <w:pageBreakBefore w:val="0"/>
              <w:spacing w:beforeAutospacing="0" w:afterAutospacing="0" w:line="240" w:lineRule="auto"/>
              <w:rPr>
                <w:rFonts w:hint="eastAsia" w:ascii="宋体" w:hAnsi="宋体" w:cs="宋体"/>
                <w:b w:val="0"/>
                <w:bCs w:val="0"/>
                <w:color w:val="000000"/>
                <w:sz w:val="21"/>
                <w:szCs w:val="21"/>
                <w:highlight w:val="none"/>
                <w:lang w:val="en-US" w:eastAsia="zh-CN" w:bidi="ar-SA"/>
              </w:rPr>
            </w:pP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分</w:t>
            </w:r>
            <w:r>
              <w:rPr>
                <w:rFonts w:hint="eastAsia" w:ascii="宋体" w:hAnsi="宋体" w:cs="宋体"/>
                <w:b w:val="0"/>
                <w:bCs w:val="0"/>
                <w:color w:val="000000"/>
                <w:sz w:val="21"/>
                <w:szCs w:val="21"/>
                <w:highlight w:val="none"/>
                <w:lang w:val="en-US" w:eastAsia="zh-CN" w:bidi="ar-SA"/>
              </w:rPr>
            </w:r>
            <w:r/>
          </w:p>
        </w:tc>
      </w:tr>
      <w:tr>
        <w:trPr>
          <w:trHeight w:val="219"/>
        </w:trPr>
        <w:tc>
          <w:tcPr>
            <w:tcMar>
              <w:left w:w="108" w:type="dxa"/>
              <w:top w:w="0" w:type="dxa"/>
              <w:right w:w="108" w:type="dxa"/>
              <w:bottom w:w="0" w:type="dxa"/>
            </w:tcMar>
            <w:tcW w:w="779" w:type="dxa"/>
            <w:vAlign w:val="center"/>
            <w:vMerge w:val="continue"/>
            <w:textDirection w:val="lrTb"/>
            <w:noWrap w:val="false"/>
          </w:tcPr>
          <w:p>
            <w:pPr>
              <w:pStyle w:val="984"/>
              <w:ind w:left="0" w:right="0" w:firstLine="0"/>
              <w:jc w:val="center"/>
              <w:keepLines w:val="0"/>
              <w:pageBreakBefore w:val="0"/>
              <w:spacing w:before="0" w:after="0" w:line="24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1247" w:type="dxa"/>
            <w:vAlign w:val="top"/>
            <w:vMerge w:val="continue"/>
            <w:textDirection w:val="lrTb"/>
            <w:noWrap w:val="false"/>
          </w:tcPr>
          <w:p>
            <w:pPr>
              <w:pStyle w:val="984"/>
              <w:keepLines w:val="0"/>
              <w:pageBreakBefore w:val="0"/>
              <w:spacing w:after="0"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6987" w:type="dxa"/>
            <w:vAlign w:val="center"/>
            <w:textDirection w:val="lrTb"/>
            <w:noWrap w:val="false"/>
          </w:tcPr>
          <w:p>
            <w:pPr>
              <w:pStyle w:val="984"/>
              <w:numPr>
                <w:ilvl w:val="0"/>
                <w:numId w:val="0"/>
              </w:numPr>
              <w:ind w:left="0" w:firstLine="0"/>
              <w:spacing w:line="240" w:lineRule="auto"/>
              <w:rPr>
                <w:rFonts w:hint="eastAsia" w:ascii="宋体" w:hAnsi="宋体" w:cs="宋体"/>
                <w:color w:val="000000"/>
                <w:szCs w:val="21"/>
                <w:highlight w:val="none"/>
                <w:lang w:eastAsia="zh-CN"/>
              </w:rPr>
            </w:pPr>
            <w:r>
              <w:rPr>
                <w:rFonts w:hint="eastAsia" w:ascii="宋体" w:hAnsi="宋体" w:cs="宋体"/>
                <w:color w:val="000000"/>
                <w:szCs w:val="21"/>
                <w:highlight w:val="none"/>
                <w:lang w:val="en-US" w:eastAsia="zh-CN"/>
              </w:rPr>
              <w:t xml:space="preserve">4.（设计方案）</w:t>
            </w:r>
            <w:r>
              <w:rPr>
                <w:rFonts w:hint="eastAsia" w:ascii="宋体" w:hAnsi="宋体" w:cs="宋体"/>
                <w:color w:val="000000"/>
                <w:szCs w:val="21"/>
                <w:highlight w:val="none"/>
                <w:lang w:eastAsia="zh-CN"/>
              </w:rPr>
              <w:t xml:space="preserve">支架及结构方案（</w:t>
            </w:r>
            <w:r>
              <w:rPr>
                <w:rFonts w:hint="eastAsia" w:ascii="宋体" w:hAnsi="宋体" w:cs="宋体"/>
                <w:color w:val="000000"/>
                <w:szCs w:val="21"/>
                <w:highlight w:val="none"/>
                <w:lang w:val="en-US" w:eastAsia="zh-CN"/>
              </w:rPr>
              <w:t xml:space="preserve">示意图</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eastAsia="zh-CN"/>
              </w:rPr>
            </w:r>
            <w:r/>
          </w:p>
          <w:p>
            <w:pPr>
              <w:pStyle w:val="984"/>
              <w:numPr>
                <w:ilvl w:val="0"/>
                <w:numId w:val="0"/>
              </w:numPr>
              <w:ind w:left="0" w:firstLine="0"/>
              <w:spacing w:line="240" w:lineRule="auto"/>
              <w:rPr>
                <w:rFonts w:ascii="宋体" w:hAnsi="宋体" w:cs="宋体"/>
                <w:color w:val="000000"/>
                <w:szCs w:val="21"/>
                <w:highlight w:val="none"/>
                <w:lang w:val="en-US" w:eastAsia="zh-CN"/>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lang w:eastAsia="zh-CN"/>
              </w:rPr>
              <w:t xml:space="preserve">提供支架方案示意图；支架型号明确，抗风、抗雪荷载取值清晰；针对项目现场</w:t>
            </w:r>
            <w:r>
              <w:rPr>
                <w:rFonts w:hint="eastAsia" w:ascii="宋体" w:hAnsi="宋体" w:cs="宋体"/>
                <w:color w:val="000000"/>
                <w:szCs w:val="21"/>
                <w:highlight w:val="none"/>
                <w:lang w:val="en-US" w:eastAsia="zh-CN"/>
              </w:rPr>
              <w:t xml:space="preserve">大棚</w:t>
            </w:r>
            <w:r>
              <w:rPr>
                <w:rFonts w:hint="eastAsia" w:ascii="宋体" w:hAnsi="宋体" w:cs="宋体"/>
                <w:color w:val="000000"/>
                <w:szCs w:val="21"/>
                <w:highlight w:val="none"/>
                <w:lang w:eastAsia="zh-CN"/>
              </w:rPr>
              <w:t xml:space="preserve">，基础加固措施完整，得</w:t>
            </w:r>
            <w:r>
              <w:rPr>
                <w:rFonts w:hint="eastAsia" w:ascii="宋体" w:hAnsi="宋体" w:cs="宋体"/>
                <w:color w:val="000000"/>
                <w:szCs w:val="21"/>
                <w:highlight w:val="none"/>
                <w:lang w:val="en-US" w:eastAsia="zh-CN"/>
              </w:rPr>
              <w:t xml:space="preserve">7分。</w:t>
            </w:r>
            <w:r>
              <w:rPr>
                <w:rFonts w:ascii="宋体" w:hAnsi="宋体" w:cs="宋体"/>
                <w:color w:val="000000"/>
                <w:szCs w:val="21"/>
                <w:highlight w:val="none"/>
                <w:lang w:val="en-US" w:eastAsia="zh-CN"/>
              </w:rPr>
            </w:r>
            <w:r/>
          </w:p>
          <w:p>
            <w:pPr>
              <w:pStyle w:val="984"/>
              <w:numPr>
                <w:ilvl w:val="0"/>
                <w:numId w:val="0"/>
              </w:numPr>
              <w:ind w:left="0" w:firstLine="0"/>
              <w:spacing w:line="24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lang w:eastAsia="zh-CN"/>
              </w:rPr>
              <w:t xml:space="preserve">提供支架示意图；荷载取值齐全，缺少现场针对性加固措施，得</w:t>
            </w:r>
            <w:r>
              <w:rPr>
                <w:rFonts w:hint="eastAsia" w:ascii="宋体" w:hAnsi="宋体" w:cs="宋体"/>
                <w:color w:val="000000"/>
                <w:szCs w:val="21"/>
                <w:highlight w:val="none"/>
                <w:lang w:val="en-US" w:eastAsia="zh-CN"/>
              </w:rPr>
              <w:t xml:space="preserve">5分。</w:t>
            </w:r>
            <w:r>
              <w:rPr>
                <w:rFonts w:hint="eastAsia" w:ascii="宋体" w:hAnsi="宋体" w:cs="宋体"/>
                <w:color w:val="000000"/>
                <w:szCs w:val="21"/>
                <w:highlight w:val="none"/>
                <w:lang w:val="en-US" w:eastAsia="zh-CN"/>
              </w:rPr>
            </w:r>
            <w:r/>
          </w:p>
          <w:p>
            <w:pPr>
              <w:pStyle w:val="984"/>
              <w:numPr>
                <w:ilvl w:val="0"/>
                <w:numId w:val="0"/>
              </w:numPr>
              <w:ind w:left="0" w:firstLine="0"/>
              <w:spacing w:line="240" w:lineRule="auto"/>
              <w:rPr>
                <w:rFonts w:hint="eastAsia" w:ascii="宋体" w:hAnsi="宋体" w:cs="宋体"/>
                <w:b/>
                <w:bCs/>
                <w:color w:val="000000"/>
                <w:szCs w:val="21"/>
                <w:highlight w:val="none"/>
                <w:lang w:eastAsia="zh-CN"/>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lang w:eastAsia="zh-CN"/>
              </w:rPr>
              <w:t xml:space="preserve">提供支架示意图；无抗风抗雪荷载计算取值，得</w:t>
            </w:r>
            <w:r>
              <w:rPr>
                <w:rFonts w:hint="eastAsia" w:ascii="宋体" w:hAnsi="宋体" w:cs="宋体"/>
                <w:color w:val="000000"/>
                <w:szCs w:val="21"/>
                <w:highlight w:val="none"/>
                <w:lang w:val="en-US" w:eastAsia="zh-CN"/>
              </w:rPr>
              <w:t xml:space="preserve">3分。</w:t>
            </w:r>
            <w:r>
              <w:rPr>
                <w:rFonts w:hint="eastAsia" w:ascii="宋体" w:hAnsi="宋体" w:cs="宋体"/>
                <w:b/>
                <w:bCs/>
                <w:color w:val="000000"/>
                <w:szCs w:val="21"/>
                <w:highlight w:val="none"/>
                <w:lang w:eastAsia="zh-CN"/>
              </w:rPr>
            </w:r>
            <w:r/>
          </w:p>
          <w:p>
            <w:pPr>
              <w:pStyle w:val="984"/>
              <w:numPr>
                <w:ilvl w:val="0"/>
                <w:numId w:val="0"/>
              </w:numPr>
              <w:ind w:left="0" w:firstLine="0"/>
              <w:spacing w:line="240" w:lineRule="auto"/>
              <w:rPr>
                <w:rFonts w:hint="eastAsia" w:ascii="宋体" w:hAnsi="宋体" w:cs="宋体"/>
                <w:b/>
                <w:bCs/>
                <w:color w:val="000000"/>
                <w:szCs w:val="21"/>
                <w:highlight w:val="none"/>
                <w:lang w:eastAsia="zh-CN"/>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lang w:eastAsia="zh-CN"/>
              </w:rPr>
              <w:t xml:space="preserve">只有文字写支架选型，无支架示意图，得</w:t>
            </w:r>
            <w:r>
              <w:rPr>
                <w:rFonts w:hint="eastAsia" w:ascii="宋体" w:hAnsi="宋体" w:cs="宋体"/>
                <w:color w:val="000000"/>
                <w:szCs w:val="21"/>
                <w:highlight w:val="none"/>
                <w:lang w:val="en-US" w:eastAsia="zh-CN"/>
              </w:rPr>
              <w:t xml:space="preserve">1分</w:t>
            </w:r>
            <w:r>
              <w:rPr>
                <w:rFonts w:hint="eastAsia" w:ascii="宋体" w:hAnsi="宋体" w:eastAsia="宋体" w:cs="宋体"/>
                <w:color w:val="000000"/>
                <w:sz w:val="21"/>
                <w:szCs w:val="21"/>
                <w:highlight w:val="none"/>
                <w:lang w:val="en-US" w:eastAsia="zh-CN" w:bidi="ar-SA"/>
              </w:rPr>
              <w:t xml:space="preserve">。</w:t>
            </w:r>
            <w:r>
              <w:rPr>
                <w:rFonts w:hint="eastAsia" w:ascii="宋体" w:hAnsi="宋体" w:cs="宋体"/>
                <w:b/>
                <w:bCs/>
                <w:color w:val="000000"/>
                <w:szCs w:val="21"/>
                <w:highlight w:val="none"/>
                <w:lang w:eastAsia="zh-CN"/>
              </w:rPr>
            </w:r>
            <w:r/>
          </w:p>
          <w:p>
            <w:pPr>
              <w:pStyle w:val="984"/>
              <w:numPr>
                <w:ilvl w:val="0"/>
                <w:numId w:val="0"/>
              </w:numPr>
              <w:ind w:left="0" w:firstLine="0"/>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lang w:eastAsia="zh-CN"/>
              </w:rPr>
              <w:t xml:space="preserve">无支架相关方案内容或完全不满足采购需求 ，得</w:t>
            </w:r>
            <w:r>
              <w:rPr>
                <w:rFonts w:hint="eastAsia" w:ascii="宋体" w:hAnsi="宋体" w:cs="宋体"/>
                <w:color w:val="000000"/>
                <w:szCs w:val="21"/>
                <w:highlight w:val="none"/>
                <w:lang w:val="en-US" w:eastAsia="zh-CN"/>
              </w:rPr>
              <w:t xml:space="preserve">0分</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r>
            <w:r/>
          </w:p>
        </w:tc>
        <w:tc>
          <w:tcPr>
            <w:tcMar>
              <w:left w:w="108" w:type="dxa"/>
              <w:top w:w="0" w:type="dxa"/>
              <w:right w:w="108" w:type="dxa"/>
              <w:bottom w:w="0" w:type="dxa"/>
            </w:tcMar>
            <w:tcW w:w="737" w:type="dxa"/>
            <w:vAlign w:val="center"/>
            <w:textDirection w:val="lrTb"/>
            <w:noWrap w:val="false"/>
          </w:tcPr>
          <w:p>
            <w:pPr>
              <w:pStyle w:val="984"/>
              <w:jc w:val="center"/>
              <w:spacing w:line="240" w:lineRule="auto"/>
              <w:rPr>
                <w:rFonts w:hint="eastAsia" w:ascii="宋体" w:hAnsi="宋体" w:cs="宋体"/>
                <w:b w:val="0"/>
                <w:bCs w:val="0"/>
                <w:color w:val="000000"/>
                <w:sz w:val="21"/>
                <w:szCs w:val="21"/>
                <w:highlight w:val="none"/>
                <w:lang w:val="en-US" w:eastAsia="zh-CN" w:bidi="ar-SA"/>
              </w:rPr>
            </w:pP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分</w:t>
            </w:r>
            <w:r>
              <w:rPr>
                <w:rFonts w:hint="eastAsia" w:ascii="宋体" w:hAnsi="宋体" w:cs="宋体"/>
                <w:b w:val="0"/>
                <w:bCs w:val="0"/>
                <w:color w:val="000000"/>
                <w:sz w:val="21"/>
                <w:szCs w:val="21"/>
                <w:highlight w:val="none"/>
                <w:lang w:val="en-US" w:eastAsia="zh-CN" w:bidi="ar-SA"/>
              </w:rPr>
            </w:r>
            <w:r/>
          </w:p>
        </w:tc>
      </w:tr>
      <w:tr>
        <w:trPr>
          <w:trHeight w:val="2203"/>
        </w:trPr>
        <w:tc>
          <w:tcPr>
            <w:tcMar>
              <w:left w:w="108" w:type="dxa"/>
              <w:top w:w="0" w:type="dxa"/>
              <w:right w:w="108" w:type="dxa"/>
              <w:bottom w:w="0" w:type="dxa"/>
            </w:tcMar>
            <w:tcW w:w="779" w:type="dxa"/>
            <w:vAlign w:val="center"/>
            <w:vMerge w:val="continue"/>
            <w:textDirection w:val="lrTb"/>
            <w:noWrap w:val="false"/>
          </w:tcPr>
          <w:p>
            <w:pPr>
              <w:pStyle w:val="984"/>
              <w:ind w:left="0" w:right="0" w:firstLine="0"/>
              <w:jc w:val="center"/>
              <w:keepLines w:val="0"/>
              <w:pageBreakBefore w:val="0"/>
              <w:spacing w:before="0" w:after="0" w:line="24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1247" w:type="dxa"/>
            <w:vAlign w:val="top"/>
            <w:vMerge w:val="continue"/>
            <w:textDirection w:val="lrTb"/>
            <w:noWrap w:val="false"/>
          </w:tcPr>
          <w:p>
            <w:pPr>
              <w:pStyle w:val="984"/>
              <w:keepLines w:val="0"/>
              <w:pageBreakBefore w:val="0"/>
              <w:spacing w:after="0"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6987" w:type="dxa"/>
            <w:vAlign w:val="center"/>
            <w:textDirection w:val="lrTb"/>
            <w:noWrap w:val="false"/>
          </w:tcPr>
          <w:p>
            <w:pPr>
              <w:pStyle w:val="984"/>
              <w:numPr>
                <w:ilvl w:val="0"/>
                <w:numId w:val="0"/>
              </w:numPr>
              <w:spacing w:line="240" w:lineRule="auto"/>
              <w:rPr>
                <w:rFonts w:hint="eastAsia" w:ascii="宋体" w:hAnsi="宋体" w:cs="宋体"/>
                <w:color w:val="000000"/>
                <w:szCs w:val="21"/>
                <w:highlight w:val="none"/>
                <w:lang w:eastAsia="zh-CN"/>
              </w:rPr>
            </w:pPr>
            <w:r>
              <w:rPr>
                <w:rFonts w:hint="eastAsia" w:ascii="宋体" w:hAnsi="宋体" w:cs="宋体"/>
                <w:color w:val="000000"/>
                <w:szCs w:val="21"/>
                <w:highlight w:val="none"/>
                <w:lang w:val="en-US" w:eastAsia="zh-CN"/>
              </w:rPr>
              <w:t xml:space="preserve">5.（设计方案）</w:t>
            </w:r>
            <w:r>
              <w:rPr>
                <w:rFonts w:hint="eastAsia" w:ascii="宋体" w:hAnsi="宋体" w:cs="宋体"/>
                <w:color w:val="000000"/>
                <w:szCs w:val="21"/>
                <w:highlight w:val="none"/>
                <w:lang w:eastAsia="zh-CN"/>
              </w:rPr>
              <w:t xml:space="preserve">发电量测算分析 </w:t>
            </w:r>
            <w:r>
              <w:rPr>
                <w:rFonts w:hint="eastAsia" w:ascii="宋体" w:hAnsi="宋体" w:cs="宋体"/>
                <w:color w:val="000000"/>
                <w:szCs w:val="21"/>
                <w:highlight w:val="none"/>
                <w:lang w:eastAsia="zh-CN"/>
              </w:rPr>
            </w:r>
            <w:r/>
          </w:p>
          <w:p>
            <w:pPr>
              <w:pStyle w:val="984"/>
              <w:numPr>
                <w:ilvl w:val="0"/>
                <w:numId w:val="7"/>
              </w:numPr>
              <w:spacing w:line="240" w:lineRule="auto"/>
              <w:tabs>
                <w:tab w:val="left" w:pos="312" w:leader="none"/>
              </w:tabs>
              <w:rPr>
                <w:rFonts w:hint="eastAsia" w:ascii="宋体" w:hAnsi="宋体" w:cs="宋体"/>
                <w:color w:val="000000"/>
                <w:szCs w:val="21"/>
                <w:highlight w:val="none"/>
                <w:lang w:val="en-US" w:eastAsia="zh-CN"/>
              </w:rPr>
            </w:pPr>
            <w:r>
              <w:rPr>
                <w:rFonts w:hint="eastAsia" w:ascii="宋体" w:hAnsi="宋体" w:cs="宋体"/>
                <w:color w:val="000000"/>
                <w:szCs w:val="21"/>
                <w:highlight w:val="none"/>
                <w:lang w:eastAsia="zh-CN"/>
              </w:rPr>
              <w:t xml:space="preserve">提供完整发电量测算书；辐照数据、各项损耗系数、系统效率全部列明，测算过程完整可复核，结果满足招标指标，得</w:t>
            </w:r>
            <w:r>
              <w:rPr>
                <w:rFonts w:hint="eastAsia" w:ascii="宋体" w:hAnsi="宋体" w:cs="宋体"/>
                <w:color w:val="000000"/>
                <w:szCs w:val="21"/>
                <w:highlight w:val="none"/>
                <w:lang w:val="en-US" w:eastAsia="zh-CN"/>
              </w:rPr>
              <w:t xml:space="preserve">7分。</w:t>
            </w:r>
            <w:r>
              <w:rPr>
                <w:rFonts w:hint="eastAsia" w:ascii="宋体" w:hAnsi="宋体" w:cs="宋体"/>
                <w:color w:val="000000"/>
                <w:szCs w:val="21"/>
                <w:highlight w:val="none"/>
                <w:lang w:val="en-US" w:eastAsia="zh-CN"/>
              </w:rPr>
            </w:r>
            <w:r/>
          </w:p>
          <w:p>
            <w:pPr>
              <w:pStyle w:val="984"/>
              <w:numPr>
                <w:ilvl w:val="0"/>
                <w:numId w:val="7"/>
              </w:numPr>
              <w:spacing w:line="240" w:lineRule="auto"/>
              <w:tabs>
                <w:tab w:val="left" w:pos="312" w:leader="none"/>
              </w:tabs>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提供测算书；具备全部参数，缺少部分损耗系数说明，得</w:t>
            </w:r>
            <w:r>
              <w:rPr>
                <w:rFonts w:hint="eastAsia" w:ascii="宋体" w:hAnsi="宋体" w:cs="宋体"/>
                <w:color w:val="000000"/>
                <w:szCs w:val="21"/>
                <w:highlight w:val="none"/>
                <w:lang w:val="en-US" w:eastAsia="zh-CN"/>
              </w:rPr>
              <w:t xml:space="preserve">5分。</w:t>
            </w:r>
            <w:r>
              <w:rPr>
                <w:rFonts w:hint="eastAsia" w:ascii="宋体" w:hAnsi="宋体" w:cs="宋体"/>
                <w:color w:val="000000"/>
                <w:szCs w:val="21"/>
                <w:highlight w:val="none"/>
                <w:lang w:eastAsia="zh-CN"/>
              </w:rPr>
            </w:r>
            <w:r/>
          </w:p>
          <w:p>
            <w:pPr>
              <w:pStyle w:val="984"/>
              <w:numPr>
                <w:ilvl w:val="0"/>
                <w:numId w:val="7"/>
              </w:numPr>
              <w:spacing w:line="240" w:lineRule="auto"/>
              <w:tabs>
                <w:tab w:val="left" w:pos="312" w:leader="none"/>
              </w:tabs>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提供测算书；只有输入输出结果，无完整测算推导过程，得</w:t>
            </w:r>
            <w:r>
              <w:rPr>
                <w:rFonts w:hint="eastAsia" w:ascii="宋体" w:hAnsi="宋体" w:cs="宋体"/>
                <w:color w:val="000000"/>
                <w:szCs w:val="21"/>
                <w:highlight w:val="none"/>
                <w:lang w:val="en-US" w:eastAsia="zh-CN"/>
              </w:rPr>
              <w:t xml:space="preserve">3分。</w:t>
            </w:r>
            <w:r>
              <w:rPr>
                <w:rFonts w:hint="eastAsia" w:ascii="宋体" w:hAnsi="宋体" w:cs="宋体"/>
                <w:color w:val="000000"/>
                <w:szCs w:val="21"/>
                <w:highlight w:val="none"/>
                <w:lang w:eastAsia="zh-CN"/>
              </w:rPr>
            </w:r>
            <w:r/>
          </w:p>
          <w:p>
            <w:pPr>
              <w:pStyle w:val="984"/>
              <w:numPr>
                <w:ilvl w:val="0"/>
                <w:numId w:val="7"/>
              </w:numPr>
              <w:spacing w:line="240" w:lineRule="auto"/>
              <w:tabs>
                <w:tab w:val="left" w:pos="312" w:leader="none"/>
              </w:tabs>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仅给出发电量最终数值，无测算书文档，得</w:t>
            </w:r>
            <w:r>
              <w:rPr>
                <w:rFonts w:hint="eastAsia" w:ascii="宋体" w:hAnsi="宋体" w:cs="宋体"/>
                <w:color w:val="000000"/>
                <w:szCs w:val="21"/>
                <w:highlight w:val="none"/>
                <w:lang w:val="en-US" w:eastAsia="zh-CN"/>
              </w:rPr>
              <w:t xml:space="preserve">1分。</w:t>
            </w:r>
            <w:r>
              <w:rPr>
                <w:rFonts w:hint="eastAsia" w:ascii="宋体" w:hAnsi="宋体" w:cs="宋体"/>
                <w:color w:val="000000"/>
                <w:szCs w:val="21"/>
                <w:highlight w:val="none"/>
                <w:lang w:eastAsia="zh-CN"/>
              </w:rPr>
            </w:r>
            <w:r/>
          </w:p>
          <w:p>
            <w:pPr>
              <w:pStyle w:val="984"/>
              <w:numPr>
                <w:ilvl w:val="0"/>
                <w:numId w:val="7"/>
              </w:numPr>
              <w:spacing w:line="240" w:lineRule="auto"/>
              <w:tabs>
                <w:tab w:val="left" w:pos="312" w:leader="none"/>
              </w:tabs>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无发电量测算相关任何资料，得</w:t>
            </w:r>
            <w:r>
              <w:rPr>
                <w:rFonts w:hint="eastAsia" w:ascii="宋体" w:hAnsi="宋体" w:cs="宋体"/>
                <w:color w:val="000000"/>
                <w:szCs w:val="21"/>
                <w:highlight w:val="none"/>
                <w:lang w:val="en-US" w:eastAsia="zh-CN"/>
              </w:rPr>
              <w:t xml:space="preserve">0分。</w:t>
            </w:r>
            <w:r>
              <w:rPr>
                <w:rFonts w:hint="eastAsia" w:ascii="宋体" w:hAnsi="宋体" w:cs="宋体"/>
                <w:color w:val="000000"/>
                <w:szCs w:val="21"/>
                <w:highlight w:val="none"/>
                <w:lang w:eastAsia="zh-CN"/>
              </w:rPr>
            </w:r>
            <w:r/>
          </w:p>
        </w:tc>
        <w:tc>
          <w:tcPr>
            <w:tcMar>
              <w:left w:w="108" w:type="dxa"/>
              <w:top w:w="0" w:type="dxa"/>
              <w:right w:w="108" w:type="dxa"/>
              <w:bottom w:w="0" w:type="dxa"/>
            </w:tcMar>
            <w:tcW w:w="737" w:type="dxa"/>
            <w:vAlign w:val="center"/>
            <w:textDirection w:val="lrTb"/>
            <w:noWrap w:val="false"/>
          </w:tcPr>
          <w:p>
            <w:pPr>
              <w:pStyle w:val="984"/>
              <w:spacing w:line="240" w:lineRule="auto"/>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7分</w:t>
            </w:r>
            <w:r>
              <w:rPr>
                <w:rFonts w:hint="eastAsia" w:ascii="宋体" w:hAnsi="宋体" w:eastAsia="宋体" w:cs="宋体"/>
                <w:color w:val="000000"/>
                <w:szCs w:val="21"/>
                <w:highlight w:val="none"/>
                <w:lang w:val="en-US" w:eastAsia="zh-CN"/>
              </w:rPr>
            </w:r>
            <w:r/>
          </w:p>
        </w:tc>
      </w:tr>
      <w:tr>
        <w:trPr>
          <w:trHeight w:val="90"/>
        </w:trPr>
        <w:tc>
          <w:tcPr>
            <w:tcMar>
              <w:left w:w="108" w:type="dxa"/>
              <w:top w:w="0" w:type="dxa"/>
              <w:right w:w="108" w:type="dxa"/>
              <w:bottom w:w="0" w:type="dxa"/>
            </w:tcMar>
            <w:tcW w:w="779" w:type="dxa"/>
            <w:vAlign w:val="center"/>
            <w:vMerge w:val="continue"/>
            <w:textDirection w:val="lrTb"/>
            <w:noWrap w:val="false"/>
          </w:tcPr>
          <w:p>
            <w:pPr>
              <w:pStyle w:val="984"/>
              <w:ind w:left="0" w:right="0" w:firstLine="0"/>
              <w:jc w:val="center"/>
              <w:keepLines w:val="0"/>
              <w:pageBreakBefore w:val="0"/>
              <w:spacing w:before="0" w:after="0" w:line="24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1247" w:type="dxa"/>
            <w:vAlign w:val="center"/>
            <w:vMerge w:val="restart"/>
            <w:textDirection w:val="lrTb"/>
            <w:noWrap w:val="false"/>
          </w:tcPr>
          <w:p>
            <w:pPr>
              <w:pStyle w:val="984"/>
              <w:jc w:val="center"/>
              <w:keepLines w:val="0"/>
              <w:pageBreakBefore w:val="0"/>
              <w:spacing w:after="0"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施工组织管理方案</w:t>
            </w:r>
            <w:r>
              <w:rPr>
                <w:rFonts w:hint="eastAsia" w:ascii="宋体" w:hAnsi="宋体" w:eastAsia="宋体" w:cs="宋体"/>
                <w:color w:val="000000"/>
                <w:sz w:val="21"/>
                <w:szCs w:val="21"/>
                <w:highlight w:val="none"/>
              </w:rPr>
            </w:r>
            <w:r/>
          </w:p>
          <w:p>
            <w:pPr>
              <w:pStyle w:val="1033"/>
              <w:ind w:left="0" w:firstLine="0"/>
              <w:spacing w:line="240" w:lineRule="auto"/>
              <w:rPr>
                <w:rFonts w:hint="eastAsia" w:eastAsia="宋体"/>
                <w:color w:val="000000"/>
                <w:highlight w:val="none"/>
                <w:lang w:eastAsia="zh-CN"/>
              </w:rPr>
            </w:pPr>
            <w:r>
              <w:rPr>
                <w:rFonts w:hint="eastAsia" w:ascii="宋体" w:hAnsi="宋体" w:eastAsia="宋体" w:cs="宋体"/>
                <w:color w:val="000000"/>
                <w:sz w:val="21"/>
                <w:szCs w:val="21"/>
                <w:highlight w:val="none"/>
                <w:lang w:val="en-US" w:eastAsia="zh-CN"/>
              </w:rPr>
              <w:t xml:space="preserve">（33分</w:t>
            </w:r>
            <w:r>
              <w:rPr>
                <w:rFonts w:hint="eastAsia" w:ascii="宋体" w:hAnsi="宋体" w:eastAsia="宋体" w:cs="宋体"/>
                <w:color w:val="000000"/>
                <w:sz w:val="21"/>
                <w:szCs w:val="21"/>
                <w:highlight w:val="none"/>
                <w:lang w:eastAsia="zh-CN"/>
              </w:rPr>
              <w:t xml:space="preserve">）</w:t>
            </w:r>
            <w:r>
              <w:rPr>
                <w:rFonts w:hint="eastAsia" w:eastAsia="宋体"/>
                <w:color w:val="000000"/>
                <w:highlight w:val="none"/>
                <w:lang w:eastAsia="zh-CN"/>
              </w:rPr>
            </w:r>
            <w:r/>
          </w:p>
        </w:tc>
        <w:tc>
          <w:tcPr>
            <w:tcMar>
              <w:left w:w="108" w:type="dxa"/>
              <w:top w:w="0" w:type="dxa"/>
              <w:right w:w="108" w:type="dxa"/>
              <w:bottom w:w="0" w:type="dxa"/>
            </w:tcMar>
            <w:tcW w:w="6987" w:type="dxa"/>
            <w:vAlign w:val="center"/>
            <w:textDirection w:val="lrTb"/>
            <w:noWrap w:val="false"/>
          </w:tcPr>
          <w:p>
            <w:pPr>
              <w:pStyle w:val="984"/>
              <w:numPr>
                <w:ilvl w:val="0"/>
                <w:numId w:val="0"/>
              </w:numPr>
              <w:spacing w:line="240" w:lineRule="auto"/>
              <w:rPr>
                <w:rFonts w:hint="eastAsia" w:ascii="宋体" w:hAnsi="宋体" w:cs="宋体"/>
                <w:color w:val="000000"/>
                <w:szCs w:val="21"/>
                <w:highlight w:val="none"/>
                <w:lang w:eastAsia="zh-CN"/>
              </w:rPr>
            </w:pP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lang w:eastAsia="zh-CN"/>
              </w:rPr>
              <w:t xml:space="preserve">（施工组织管理方案）工程总体概述：对工程的总体设想、组织形式、各项管理目标及控制措施、施工实施计划、各专业施工协调措施等内容进行评分。</w:t>
            </w:r>
            <w:r>
              <w:rPr>
                <w:rFonts w:hint="eastAsia" w:ascii="宋体" w:hAnsi="宋体" w:cs="宋体"/>
                <w:color w:val="000000"/>
                <w:szCs w:val="21"/>
                <w:highlight w:val="none"/>
                <w:lang w:eastAsia="zh-CN"/>
              </w:rPr>
            </w:r>
            <w:r/>
          </w:p>
          <w:p>
            <w:pPr>
              <w:pStyle w:val="984"/>
              <w:numPr>
                <w:ilvl w:val="0"/>
                <w:numId w:val="0"/>
              </w:numPr>
              <w:spacing w:line="240" w:lineRule="auto"/>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（1）工程总体构想清晰，组织架构完善，质量、安全、进度、文明施工等管理目标明确，管控措施全面；施工计划安排周密，各专业协同措施完备，针对性极强，得7分。</w:t>
            </w:r>
            <w:r>
              <w:rPr>
                <w:rFonts w:hint="eastAsia" w:ascii="宋体" w:hAnsi="宋体" w:cs="宋体"/>
                <w:color w:val="000000"/>
                <w:szCs w:val="21"/>
                <w:highlight w:val="none"/>
                <w:lang w:eastAsia="zh-CN"/>
              </w:rPr>
            </w:r>
            <w:r/>
          </w:p>
          <w:p>
            <w:pPr>
              <w:pStyle w:val="984"/>
              <w:numPr>
                <w:ilvl w:val="0"/>
                <w:numId w:val="0"/>
              </w:numPr>
              <w:spacing w:line="240" w:lineRule="auto"/>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（2）总体构想完整，组织形式合理，管理目标清晰，管控措施较为齐全；施工实施计划可行，具备完善协同保障措施，得5分。</w:t>
            </w:r>
            <w:r>
              <w:rPr>
                <w:rFonts w:hint="eastAsia" w:ascii="宋体" w:hAnsi="宋体" w:cs="宋体"/>
                <w:color w:val="000000"/>
                <w:szCs w:val="21"/>
                <w:highlight w:val="none"/>
                <w:lang w:eastAsia="zh-CN"/>
              </w:rPr>
            </w:r>
            <w:r/>
          </w:p>
          <w:p>
            <w:pPr>
              <w:pStyle w:val="984"/>
              <w:numPr>
                <w:ilvl w:val="0"/>
                <w:numId w:val="0"/>
              </w:numPr>
              <w:spacing w:line="240" w:lineRule="auto"/>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（3）阐述工程基本设想，组织形式、管理目标基本明确，拥有基础管控措施，各专业施工协调安排基本可行，得3分。</w:t>
            </w:r>
            <w:r>
              <w:rPr>
                <w:rFonts w:hint="eastAsia" w:ascii="宋体" w:hAnsi="宋体" w:cs="宋体"/>
                <w:color w:val="000000"/>
                <w:szCs w:val="21"/>
                <w:highlight w:val="none"/>
                <w:lang w:eastAsia="zh-CN"/>
              </w:rPr>
            </w:r>
            <w:r/>
          </w:p>
          <w:p>
            <w:pPr>
              <w:pStyle w:val="984"/>
              <w:numPr>
                <w:ilvl w:val="0"/>
                <w:numId w:val="0"/>
              </w:numPr>
              <w:spacing w:line="240" w:lineRule="auto"/>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（4）总体内容简略，管理目标不完整，实施计划粗略，各专业施工协同措施欠缺，得1分。</w:t>
            </w:r>
            <w:r>
              <w:rPr>
                <w:rFonts w:hint="eastAsia" w:ascii="宋体" w:hAnsi="宋体" w:cs="宋体"/>
                <w:color w:val="000000"/>
                <w:szCs w:val="21"/>
                <w:highlight w:val="none"/>
                <w:lang w:eastAsia="zh-CN"/>
              </w:rPr>
            </w:r>
            <w:r/>
          </w:p>
          <w:p>
            <w:pPr>
              <w:pStyle w:val="984"/>
              <w:numPr>
                <w:ilvl w:val="0"/>
                <w:numId w:val="0"/>
              </w:numPr>
              <w:spacing w:line="240" w:lineRule="auto"/>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eastAsia="zh-CN"/>
              </w:rPr>
              <w:t xml:space="preserve">（5）总体设想表述空洞，组织管理、管控措施缺失，无清晰实施计划及协调方案，得0分。</w:t>
            </w:r>
            <w:r>
              <w:rPr>
                <w:rFonts w:hint="eastAsia" w:ascii="宋体" w:hAnsi="宋体" w:eastAsia="宋体" w:cs="宋体"/>
                <w:color w:val="000000"/>
                <w:sz w:val="21"/>
                <w:szCs w:val="21"/>
                <w:highlight w:val="none"/>
                <w:lang w:val="en-US" w:eastAsia="zh-CN" w:bidi="ar-SA"/>
              </w:rPr>
            </w:r>
            <w:r/>
          </w:p>
        </w:tc>
        <w:tc>
          <w:tcPr>
            <w:tcMar>
              <w:left w:w="108" w:type="dxa"/>
              <w:top w:w="0" w:type="dxa"/>
              <w:right w:w="108" w:type="dxa"/>
              <w:bottom w:w="0" w:type="dxa"/>
            </w:tcMar>
            <w:tcW w:w="737" w:type="dxa"/>
            <w:vAlign w:val="center"/>
            <w:textDirection w:val="lrTb"/>
            <w:noWrap w:val="false"/>
          </w:tcPr>
          <w:p>
            <w:pPr>
              <w:pStyle w:val="984"/>
              <w:spacing w:line="24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分</w:t>
            </w:r>
            <w:r>
              <w:rPr>
                <w:rFonts w:hint="eastAsia" w:ascii="宋体" w:hAnsi="宋体" w:eastAsia="宋体" w:cs="宋体"/>
                <w:b w:val="0"/>
                <w:bCs w:val="0"/>
                <w:color w:val="000000"/>
                <w:sz w:val="21"/>
                <w:szCs w:val="21"/>
                <w:highlight w:val="none"/>
                <w:lang w:val="en-US" w:eastAsia="zh-CN" w:bidi="ar-SA"/>
              </w:rPr>
            </w:r>
            <w:r/>
          </w:p>
        </w:tc>
      </w:tr>
      <w:tr>
        <w:trPr>
          <w:trHeight w:val="1410"/>
        </w:trPr>
        <w:tc>
          <w:tcPr>
            <w:tcMar>
              <w:left w:w="108" w:type="dxa"/>
              <w:top w:w="0" w:type="dxa"/>
              <w:right w:w="108" w:type="dxa"/>
              <w:bottom w:w="0" w:type="dxa"/>
            </w:tcMar>
            <w:tcW w:w="779" w:type="dxa"/>
            <w:vAlign w:val="center"/>
            <w:vMerge w:val="continue"/>
            <w:textDirection w:val="lrTb"/>
            <w:noWrap w:val="false"/>
          </w:tcPr>
          <w:p>
            <w:pPr>
              <w:pStyle w:val="984"/>
              <w:ind w:left="0" w:right="0" w:firstLine="0"/>
              <w:jc w:val="center"/>
              <w:keepLines w:val="0"/>
              <w:pageBreakBefore w:val="0"/>
              <w:spacing w:before="0" w:after="0" w:line="24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1247" w:type="dxa"/>
            <w:vAlign w:val="top"/>
            <w:vMerge w:val="continue"/>
            <w:textDirection w:val="lrTb"/>
            <w:noWrap w:val="false"/>
          </w:tcPr>
          <w:p>
            <w:pPr>
              <w:pStyle w:val="984"/>
              <w:keepLines w:val="0"/>
              <w:pageBreakBefore w:val="0"/>
              <w:spacing w:after="0"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6987" w:type="dxa"/>
            <w:vAlign w:val="center"/>
            <w:textDirection w:val="lrTb"/>
            <w:noWrap w:val="false"/>
          </w:tcPr>
          <w:p>
            <w:pPr>
              <w:pStyle w:val="984"/>
              <w:jc w:val="left"/>
              <w:keepLines w:val="0"/>
              <w:keepNext w:val="0"/>
              <w:widowControl/>
              <w:rPr>
                <w:rFonts w:hint="eastAsia" w:ascii="宋体" w:hAnsi="宋体" w:cs="宋体"/>
                <w:color w:val="000000"/>
                <w:szCs w:val="21"/>
                <w:highlight w:val="none"/>
                <w:lang w:val="en-US" w:eastAsia="zh-CN"/>
              </w:rPr>
              <w:suppressLineNumbers w:val="0"/>
            </w:pPr>
            <w:r>
              <w:rPr>
                <w:rFonts w:hint="eastAsia" w:ascii="宋体" w:hAnsi="宋体" w:cs="宋体"/>
                <w:color w:val="000000"/>
                <w:szCs w:val="21"/>
                <w:highlight w:val="none"/>
                <w:lang w:val="en-US" w:eastAsia="zh-CN"/>
              </w:rPr>
              <w:t xml:space="preserve">2.（施工组织管理方案）</w:t>
            </w:r>
            <w:r>
              <w:rPr>
                <w:rFonts w:ascii="宋体" w:hAnsi="宋体" w:cs="宋体"/>
                <w:color w:val="000000"/>
                <w:szCs w:val="21"/>
                <w:highlight w:val="none"/>
                <w:lang w:val="en-US" w:eastAsia="zh-CN"/>
              </w:rPr>
              <w:t xml:space="preserve">施工前期筹备与进场准备</w:t>
            </w:r>
            <w:r>
              <w:rPr>
                <w:rFonts w:hint="eastAsia" w:ascii="宋体" w:hAnsi="宋体" w:cs="宋体"/>
                <w:color w:val="000000"/>
                <w:szCs w:val="21"/>
                <w:highlight w:val="none"/>
                <w:lang w:val="en-US" w:eastAsia="zh-CN"/>
              </w:rPr>
              <w:t xml:space="preserve">：</w:t>
            </w:r>
            <w:r>
              <w:rPr>
                <w:rFonts w:ascii="宋体" w:hAnsi="宋体" w:cs="宋体"/>
                <w:color w:val="000000"/>
                <w:szCs w:val="21"/>
                <w:highlight w:val="none"/>
                <w:lang w:val="en-US" w:eastAsia="zh-CN"/>
              </w:rPr>
              <w:t xml:space="preserve">对项目进场策划、现场踏勘、临建设施、人员机具进场、技术准备、图纸会审、施工交底、前期手续办理、开工筹备等全流程工作进行评分。</w:t>
            </w:r>
            <w:r>
              <w:rPr>
                <w:rFonts w:hint="eastAsia" w:ascii="宋体" w:hAnsi="宋体" w:cs="宋体"/>
                <w:color w:val="000000"/>
                <w:szCs w:val="21"/>
                <w:highlight w:val="none"/>
                <w:lang w:val="en-US" w:eastAsia="zh-CN"/>
              </w:rPr>
            </w:r>
            <w:r/>
          </w:p>
          <w:p>
            <w:pPr>
              <w:pStyle w:val="984"/>
              <w:numPr>
                <w:ilvl w:val="0"/>
                <w:numId w:val="0"/>
              </w:numPr>
              <w:spacing w:line="240" w:lineRule="auto"/>
              <w:rPr>
                <w:rFonts w:hint="eastAsia" w:ascii="宋体" w:hAnsi="宋体" w:cs="宋体"/>
                <w:color w:val="000000"/>
                <w:szCs w:val="21"/>
                <w:highlight w:val="none"/>
                <w:lang w:val="en-US" w:eastAsia="zh-CN"/>
              </w:rPr>
            </w:pPr>
            <w:r>
              <w:rPr>
                <w:rFonts w:ascii="宋体" w:hAnsi="宋体" w:cs="宋体"/>
                <w:color w:val="000000"/>
                <w:szCs w:val="21"/>
                <w:highlight w:val="none"/>
                <w:lang w:val="en-US" w:eastAsia="zh-CN"/>
              </w:rPr>
              <w:t xml:space="preserve">（1）施工前期筹备全流程计划详尽，进场实施方案科学合理，技术准备、现场准备、资源准备、手续筹备管控措施严密，开工前置、进场收尾筹备工作安排周全，完全贴合光伏项目场地、工期、施工条件实际，得7分。</w:t>
            </w:r>
            <w:r>
              <w:rPr>
                <w:rFonts w:hint="eastAsia" w:ascii="宋体" w:hAnsi="宋体" w:cs="宋体"/>
                <w:color w:val="000000"/>
                <w:szCs w:val="21"/>
                <w:highlight w:val="none"/>
                <w:lang w:val="en-US" w:eastAsia="zh-CN"/>
              </w:rPr>
            </w:r>
            <w:r/>
          </w:p>
          <w:p>
            <w:pPr>
              <w:pStyle w:val="984"/>
              <w:numPr>
                <w:ilvl w:val="0"/>
                <w:numId w:val="0"/>
              </w:numPr>
              <w:spacing w:line="240" w:lineRule="auto"/>
              <w:rPr>
                <w:rFonts w:hint="eastAsia" w:ascii="宋体" w:hAnsi="宋体" w:cs="宋体"/>
                <w:color w:val="000000"/>
                <w:szCs w:val="21"/>
                <w:highlight w:val="none"/>
                <w:lang w:val="en-US" w:eastAsia="zh-CN"/>
              </w:rPr>
            </w:pPr>
            <w:r>
              <w:rPr>
                <w:rFonts w:ascii="宋体" w:hAnsi="宋体" w:cs="宋体"/>
                <w:color w:val="000000"/>
                <w:szCs w:val="21"/>
                <w:highlight w:val="none"/>
                <w:lang w:val="en-US" w:eastAsia="zh-CN"/>
              </w:rPr>
              <w:t xml:space="preserve">（2）施工进场筹备计划完整，进场实施流程可行，具备完善的前期准备管控措施，图纸会审、技术交底、临建布置、进场验收等工作安排清晰规范，得5分。</w:t>
            </w:r>
            <w:r>
              <w:rPr>
                <w:rFonts w:hint="eastAsia" w:ascii="宋体" w:hAnsi="宋体" w:cs="宋体"/>
                <w:color w:val="000000"/>
                <w:szCs w:val="21"/>
                <w:highlight w:val="none"/>
                <w:lang w:val="en-US" w:eastAsia="zh-CN"/>
              </w:rPr>
            </w:r>
            <w:r/>
          </w:p>
          <w:p>
            <w:pPr>
              <w:pStyle w:val="984"/>
              <w:numPr>
                <w:ilvl w:val="0"/>
                <w:numId w:val="0"/>
              </w:numPr>
              <w:spacing w:line="240" w:lineRule="auto"/>
              <w:rPr>
                <w:rFonts w:hint="eastAsia" w:ascii="宋体" w:hAnsi="宋体" w:cs="宋体"/>
                <w:color w:val="000000"/>
                <w:szCs w:val="21"/>
                <w:highlight w:val="none"/>
                <w:lang w:val="en-US" w:eastAsia="zh-CN"/>
              </w:rPr>
            </w:pPr>
            <w:r>
              <w:rPr>
                <w:rFonts w:ascii="宋体" w:hAnsi="宋体" w:cs="宋体"/>
                <w:color w:val="000000"/>
                <w:szCs w:val="21"/>
                <w:highlight w:val="none"/>
                <w:lang w:val="en-US" w:eastAsia="zh-CN"/>
              </w:rPr>
              <w:t xml:space="preserve">（3）具备施工前期筹备相关计划与基础管控措施，进场准备、开工前置工作有基本安排，但内容较为常规，部分专项细化内容深度不足，得</w:t>
            </w:r>
            <w:r>
              <w:rPr>
                <w:rFonts w:hint="eastAsia" w:ascii="宋体" w:hAnsi="宋体" w:cs="宋体"/>
                <w:color w:val="000000"/>
                <w:szCs w:val="21"/>
                <w:highlight w:val="none"/>
                <w:lang w:val="en-US" w:eastAsia="zh-CN"/>
              </w:rPr>
              <w:t xml:space="preserve">3</w:t>
            </w:r>
            <w:r>
              <w:rPr>
                <w:rFonts w:ascii="宋体" w:hAnsi="宋体" w:cs="宋体"/>
                <w:color w:val="000000"/>
                <w:szCs w:val="21"/>
                <w:highlight w:val="none"/>
                <w:lang w:val="en-US" w:eastAsia="zh-CN"/>
              </w:rPr>
              <w:t xml:space="preserve">分。</w:t>
            </w:r>
            <w:r>
              <w:rPr>
                <w:rFonts w:hint="eastAsia" w:ascii="宋体" w:hAnsi="宋体" w:cs="宋体"/>
                <w:color w:val="000000"/>
                <w:szCs w:val="21"/>
                <w:highlight w:val="none"/>
                <w:lang w:val="en-US" w:eastAsia="zh-CN"/>
              </w:rPr>
            </w:r>
            <w:r/>
          </w:p>
          <w:p>
            <w:pPr>
              <w:pStyle w:val="984"/>
              <w:numPr>
                <w:ilvl w:val="0"/>
                <w:numId w:val="0"/>
              </w:numPr>
              <w:spacing w:line="240" w:lineRule="auto"/>
              <w:rPr>
                <w:rFonts w:hint="eastAsia" w:ascii="宋体" w:hAnsi="宋体" w:cs="宋体"/>
                <w:color w:val="000000"/>
                <w:szCs w:val="21"/>
                <w:highlight w:val="none"/>
                <w:lang w:val="en-US" w:eastAsia="zh-CN"/>
              </w:rPr>
            </w:pPr>
            <w:r>
              <w:rPr>
                <w:rFonts w:ascii="宋体" w:hAnsi="宋体" w:cs="宋体"/>
                <w:color w:val="000000"/>
                <w:szCs w:val="21"/>
                <w:highlight w:val="none"/>
                <w:lang w:val="en-US" w:eastAsia="zh-CN"/>
              </w:rPr>
              <w:t xml:space="preserve">（4）施工前期筹备计划简略，进场、技术、现场准备管控措施不完善，开工前置工作安排不明确、缺项较多，得1分。</w:t>
            </w:r>
            <w:r>
              <w:rPr>
                <w:rFonts w:hint="eastAsia" w:ascii="宋体" w:hAnsi="宋体" w:cs="宋体"/>
                <w:color w:val="000000"/>
                <w:szCs w:val="21"/>
                <w:highlight w:val="none"/>
                <w:lang w:val="en-US" w:eastAsia="zh-CN"/>
              </w:rPr>
            </w:r>
            <w:r/>
          </w:p>
          <w:p>
            <w:pPr>
              <w:pStyle w:val="984"/>
              <w:numPr>
                <w:ilvl w:val="0"/>
                <w:numId w:val="0"/>
              </w:numPr>
              <w:spacing w:line="240" w:lineRule="auto"/>
              <w:rPr>
                <w:rFonts w:hint="eastAsia" w:ascii="宋体" w:hAnsi="宋体" w:cs="宋体"/>
                <w:color w:val="000000"/>
                <w:szCs w:val="21"/>
                <w:highlight w:val="none"/>
                <w:lang w:val="en-US" w:eastAsia="zh-CN"/>
              </w:rPr>
            </w:pPr>
            <w:r>
              <w:rPr>
                <w:rFonts w:ascii="宋体" w:hAnsi="宋体" w:cs="宋体"/>
                <w:color w:val="000000"/>
                <w:szCs w:val="21"/>
                <w:highlight w:val="none"/>
                <w:lang w:val="en-US" w:eastAsia="zh-CN"/>
              </w:rPr>
              <w:t xml:space="preserve">（5）缺少完整的施工前期筹备计划，无有效的进场管控、技术准备措施，未提及开工前置及进场筹备相关工作，得0分。</w:t>
            </w:r>
            <w:r>
              <w:rPr>
                <w:rFonts w:hint="eastAsia" w:ascii="宋体" w:hAnsi="宋体" w:cs="宋体"/>
                <w:color w:val="000000"/>
                <w:szCs w:val="21"/>
                <w:highlight w:val="none"/>
                <w:lang w:val="en-US" w:eastAsia="zh-CN"/>
              </w:rPr>
            </w:r>
            <w:r/>
          </w:p>
        </w:tc>
        <w:tc>
          <w:tcPr>
            <w:tcMar>
              <w:left w:w="108" w:type="dxa"/>
              <w:top w:w="0" w:type="dxa"/>
              <w:right w:w="108" w:type="dxa"/>
              <w:bottom w:w="0" w:type="dxa"/>
            </w:tcMar>
            <w:tcW w:w="737" w:type="dxa"/>
            <w:vAlign w:val="center"/>
            <w:textDirection w:val="lrTb"/>
            <w:noWrap w:val="false"/>
          </w:tcPr>
          <w:p>
            <w:pPr>
              <w:pStyle w:val="984"/>
              <w:spacing w:line="240" w:lineRule="auto"/>
              <w:rPr>
                <w:rFonts w:hint="eastAsia" w:ascii="宋体" w:hAnsi="宋体" w:eastAsia="宋体" w:cs="宋体"/>
                <w:bCs/>
                <w:color w:val="000000"/>
                <w:sz w:val="21"/>
                <w:szCs w:val="21"/>
                <w:highlight w:val="none"/>
                <w:lang w:val="en-US" w:eastAsia="zh-CN"/>
              </w:rPr>
            </w:pP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分</w:t>
            </w:r>
            <w:r>
              <w:rPr>
                <w:rFonts w:hint="eastAsia" w:ascii="宋体" w:hAnsi="宋体" w:eastAsia="宋体" w:cs="宋体"/>
                <w:bCs/>
                <w:color w:val="000000"/>
                <w:sz w:val="21"/>
                <w:szCs w:val="21"/>
                <w:highlight w:val="none"/>
                <w:lang w:val="en-US" w:eastAsia="zh-CN"/>
              </w:rPr>
            </w:r>
            <w:r/>
          </w:p>
        </w:tc>
      </w:tr>
      <w:tr>
        <w:trPr>
          <w:trHeight w:val="90"/>
        </w:trPr>
        <w:tc>
          <w:tcPr>
            <w:tcMar>
              <w:left w:w="108" w:type="dxa"/>
              <w:top w:w="0" w:type="dxa"/>
              <w:right w:w="108" w:type="dxa"/>
              <w:bottom w:w="0" w:type="dxa"/>
            </w:tcMar>
            <w:tcW w:w="779" w:type="dxa"/>
            <w:vAlign w:val="center"/>
            <w:vMerge w:val="continue"/>
            <w:textDirection w:val="lrTb"/>
            <w:noWrap w:val="false"/>
          </w:tcPr>
          <w:p>
            <w:pPr>
              <w:pStyle w:val="984"/>
              <w:ind w:left="0" w:right="0" w:firstLine="0"/>
              <w:jc w:val="center"/>
              <w:keepLines w:val="0"/>
              <w:pageBreakBefore w:val="0"/>
              <w:spacing w:before="0" w:after="0" w:line="24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1247" w:type="dxa"/>
            <w:vAlign w:val="top"/>
            <w:vMerge w:val="continue"/>
            <w:textDirection w:val="lrTb"/>
            <w:noWrap w:val="false"/>
          </w:tcPr>
          <w:p>
            <w:pPr>
              <w:pStyle w:val="984"/>
              <w:keepLines w:val="0"/>
              <w:pageBreakBefore w:val="0"/>
              <w:spacing w:after="0"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6987" w:type="dxa"/>
            <w:vAlign w:val="center"/>
            <w:textDirection w:val="lrTb"/>
            <w:noWrap w:val="false"/>
          </w:tcPr>
          <w:p>
            <w:pPr>
              <w:pStyle w:val="984"/>
              <w:numPr>
                <w:ilvl w:val="0"/>
                <w:numId w:val="0"/>
              </w:numPr>
              <w:spacing w:line="24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3.（施工组织管理方案）施工综合管控管理：</w:t>
            </w:r>
            <w:r>
              <w:rPr>
                <w:rFonts w:ascii="宋体" w:hAnsi="宋体" w:cs="宋体"/>
                <w:color w:val="000000"/>
                <w:szCs w:val="21"/>
                <w:highlight w:val="none"/>
                <w:lang w:val="en-US" w:eastAsia="zh-CN"/>
              </w:rPr>
              <w:t xml:space="preserve">对施工执行计划、施工进度控制、施工费用控制、施工质量控制、施工安全管理、施工现场管理、施工变更管理等内容进行评分。</w:t>
            </w:r>
            <w:r>
              <w:rPr>
                <w:rFonts w:hint="eastAsia" w:ascii="宋体" w:hAnsi="宋体" w:cs="宋体"/>
                <w:color w:val="000000"/>
                <w:szCs w:val="21"/>
                <w:highlight w:val="none"/>
                <w:lang w:val="en-US" w:eastAsia="zh-CN"/>
              </w:rPr>
            </w:r>
            <w:r/>
          </w:p>
          <w:p>
            <w:pPr>
              <w:pStyle w:val="984"/>
              <w:numPr>
                <w:ilvl w:val="0"/>
                <w:numId w:val="0"/>
              </w:numPr>
              <w:spacing w:line="240" w:lineRule="auto"/>
              <w:rPr>
                <w:rFonts w:hint="eastAsia" w:ascii="宋体" w:hAnsi="宋体" w:cs="宋体"/>
                <w:color w:val="000000"/>
                <w:szCs w:val="21"/>
                <w:highlight w:val="none"/>
                <w:lang w:val="en-US" w:eastAsia="zh-CN"/>
              </w:rPr>
            </w:pPr>
            <w:r>
              <w:rPr>
                <w:rFonts w:ascii="宋体" w:hAnsi="宋体" w:cs="宋体"/>
                <w:color w:val="000000"/>
                <w:szCs w:val="21"/>
                <w:highlight w:val="none"/>
                <w:lang w:val="en-US" w:eastAsia="zh-CN"/>
              </w:rPr>
              <w:t xml:space="preserve">（1）施工各项计划安排详实，进度、造价、质量、安全、现场文明施工、变更管理制度健全，管控措施全面、可操作性强，得</w:t>
            </w:r>
            <w:r>
              <w:rPr>
                <w:rFonts w:hint="eastAsia" w:ascii="宋体" w:hAnsi="宋体" w:cs="宋体"/>
                <w:color w:val="000000"/>
                <w:szCs w:val="21"/>
                <w:highlight w:val="none"/>
                <w:lang w:val="en-US" w:eastAsia="zh-CN"/>
              </w:rPr>
              <w:t xml:space="preserve">7</w:t>
            </w:r>
            <w:r>
              <w:rPr>
                <w:rFonts w:ascii="宋体" w:hAnsi="宋体" w:cs="宋体"/>
                <w:color w:val="000000"/>
                <w:szCs w:val="21"/>
                <w:highlight w:val="none"/>
                <w:lang w:val="en-US" w:eastAsia="zh-CN"/>
              </w:rPr>
              <w:t xml:space="preserve">分。</w:t>
            </w:r>
            <w:r>
              <w:rPr>
                <w:rFonts w:hint="eastAsia" w:ascii="宋体" w:hAnsi="宋体" w:cs="宋体"/>
                <w:color w:val="000000"/>
                <w:szCs w:val="21"/>
                <w:highlight w:val="none"/>
                <w:lang w:val="en-US" w:eastAsia="zh-CN"/>
              </w:rPr>
            </w:r>
            <w:r/>
          </w:p>
          <w:p>
            <w:pPr>
              <w:pStyle w:val="984"/>
              <w:numPr>
                <w:ilvl w:val="0"/>
                <w:numId w:val="0"/>
              </w:numPr>
              <w:spacing w:line="240" w:lineRule="auto"/>
              <w:rPr>
                <w:rFonts w:hint="eastAsia" w:ascii="宋体" w:hAnsi="宋体" w:cs="宋体"/>
                <w:color w:val="000000"/>
                <w:szCs w:val="21"/>
                <w:highlight w:val="none"/>
                <w:lang w:val="en-US" w:eastAsia="zh-CN"/>
              </w:rPr>
            </w:pPr>
            <w:r>
              <w:rPr>
                <w:rFonts w:ascii="宋体" w:hAnsi="宋体" w:cs="宋体"/>
                <w:color w:val="000000"/>
                <w:szCs w:val="21"/>
                <w:highlight w:val="none"/>
                <w:lang w:val="en-US" w:eastAsia="zh-CN"/>
              </w:rPr>
              <w:t xml:space="preserve">（2）施工各项管控计划齐全，各项管理制度完善，措施可行，能够有效保障工程实施，得</w:t>
            </w:r>
            <w:r>
              <w:rPr>
                <w:rFonts w:hint="eastAsia" w:ascii="宋体" w:hAnsi="宋体" w:cs="宋体"/>
                <w:color w:val="000000"/>
                <w:szCs w:val="21"/>
                <w:highlight w:val="none"/>
                <w:lang w:val="en-US" w:eastAsia="zh-CN"/>
              </w:rPr>
              <w:t xml:space="preserve">5</w:t>
            </w:r>
            <w:r>
              <w:rPr>
                <w:rFonts w:ascii="宋体" w:hAnsi="宋体" w:cs="宋体"/>
                <w:color w:val="000000"/>
                <w:szCs w:val="21"/>
                <w:highlight w:val="none"/>
                <w:lang w:val="en-US" w:eastAsia="zh-CN"/>
              </w:rPr>
              <w:t xml:space="preserve">分。</w:t>
            </w:r>
            <w:r>
              <w:rPr>
                <w:rFonts w:hint="eastAsia" w:ascii="宋体" w:hAnsi="宋体" w:cs="宋体"/>
                <w:color w:val="000000"/>
                <w:szCs w:val="21"/>
                <w:highlight w:val="none"/>
                <w:lang w:val="en-US" w:eastAsia="zh-CN"/>
              </w:rPr>
            </w:r>
            <w:r/>
          </w:p>
          <w:p>
            <w:pPr>
              <w:pStyle w:val="984"/>
              <w:numPr>
                <w:ilvl w:val="0"/>
                <w:numId w:val="0"/>
              </w:numPr>
              <w:spacing w:line="240" w:lineRule="auto"/>
              <w:rPr>
                <w:rFonts w:hint="eastAsia" w:ascii="宋体" w:hAnsi="宋体" w:cs="宋体"/>
                <w:color w:val="000000"/>
                <w:szCs w:val="21"/>
                <w:highlight w:val="none"/>
                <w:lang w:val="en-US" w:eastAsia="zh-CN"/>
              </w:rPr>
            </w:pPr>
            <w:r>
              <w:rPr>
                <w:rFonts w:ascii="宋体" w:hAnsi="宋体" w:cs="宋体"/>
                <w:color w:val="000000"/>
                <w:szCs w:val="21"/>
                <w:highlight w:val="none"/>
                <w:lang w:val="en-US" w:eastAsia="zh-CN"/>
              </w:rPr>
              <w:t xml:space="preserve">（3）具备施工各类管控方案与管理制度，措施基本可行，部分内容不够细化，得</w:t>
            </w:r>
            <w:r>
              <w:rPr>
                <w:rFonts w:hint="eastAsia" w:ascii="宋体" w:hAnsi="宋体" w:cs="宋体"/>
                <w:color w:val="000000"/>
                <w:szCs w:val="21"/>
                <w:highlight w:val="none"/>
                <w:lang w:val="en-US" w:eastAsia="zh-CN"/>
              </w:rPr>
              <w:t xml:space="preserve">3</w:t>
            </w:r>
            <w:r>
              <w:rPr>
                <w:rFonts w:ascii="宋体" w:hAnsi="宋体" w:cs="宋体"/>
                <w:color w:val="000000"/>
                <w:szCs w:val="21"/>
                <w:highlight w:val="none"/>
                <w:lang w:val="en-US" w:eastAsia="zh-CN"/>
              </w:rPr>
              <w:t xml:space="preserve">分。</w:t>
            </w:r>
            <w:r>
              <w:rPr>
                <w:rFonts w:hint="eastAsia" w:ascii="宋体" w:hAnsi="宋体" w:cs="宋体"/>
                <w:color w:val="000000"/>
                <w:szCs w:val="21"/>
                <w:highlight w:val="none"/>
                <w:lang w:val="en-US" w:eastAsia="zh-CN"/>
              </w:rPr>
            </w:r>
            <w:r/>
          </w:p>
          <w:p>
            <w:pPr>
              <w:pStyle w:val="984"/>
              <w:numPr>
                <w:ilvl w:val="0"/>
                <w:numId w:val="0"/>
              </w:numPr>
              <w:spacing w:line="240" w:lineRule="auto"/>
              <w:rPr>
                <w:rFonts w:hint="eastAsia" w:ascii="宋体" w:hAnsi="宋体" w:cs="宋体"/>
                <w:color w:val="000000"/>
                <w:szCs w:val="21"/>
                <w:highlight w:val="none"/>
                <w:lang w:val="en-US" w:eastAsia="zh-CN"/>
              </w:rPr>
            </w:pPr>
            <w:r>
              <w:rPr>
                <w:rFonts w:ascii="宋体" w:hAnsi="宋体" w:cs="宋体"/>
                <w:color w:val="000000"/>
                <w:szCs w:val="21"/>
                <w:highlight w:val="none"/>
                <w:lang w:val="en-US" w:eastAsia="zh-CN"/>
              </w:rPr>
              <w:t xml:space="preserve">（4）施工管控内容不全，部分管理制度缺失，管控措施较为笼统，得1分。</w:t>
            </w:r>
            <w:r>
              <w:rPr>
                <w:rFonts w:hint="eastAsia" w:ascii="宋体" w:hAnsi="宋体" w:cs="宋体"/>
                <w:color w:val="000000"/>
                <w:szCs w:val="21"/>
                <w:highlight w:val="none"/>
                <w:lang w:val="en-US" w:eastAsia="zh-CN"/>
              </w:rPr>
            </w:r>
            <w:r/>
          </w:p>
          <w:p>
            <w:pPr>
              <w:pStyle w:val="984"/>
              <w:numPr>
                <w:ilvl w:val="0"/>
                <w:numId w:val="0"/>
              </w:numPr>
              <w:spacing w:line="240" w:lineRule="auto"/>
              <w:rPr>
                <w:rFonts w:hint="eastAsia" w:ascii="宋体" w:hAnsi="宋体" w:cs="宋体"/>
                <w:color w:val="000000"/>
                <w:szCs w:val="21"/>
                <w:highlight w:val="none"/>
                <w:lang w:val="en-US" w:eastAsia="zh-CN"/>
              </w:rPr>
            </w:pPr>
            <w:r>
              <w:rPr>
                <w:rFonts w:ascii="宋体" w:hAnsi="宋体" w:cs="宋体"/>
                <w:color w:val="000000"/>
                <w:szCs w:val="21"/>
                <w:highlight w:val="none"/>
                <w:lang w:val="en-US" w:eastAsia="zh-CN"/>
              </w:rPr>
              <w:t xml:space="preserve">（5）缺少系统性施工管控方案，多项管理内容缺失，无有效的管控手段，得0分。</w:t>
            </w:r>
            <w:r>
              <w:rPr>
                <w:rFonts w:hint="eastAsia" w:ascii="宋体" w:hAnsi="宋体" w:cs="宋体"/>
                <w:color w:val="000000"/>
                <w:szCs w:val="21"/>
                <w:highlight w:val="none"/>
                <w:lang w:val="en-US" w:eastAsia="zh-CN"/>
              </w:rPr>
            </w:r>
            <w:r/>
          </w:p>
        </w:tc>
        <w:tc>
          <w:tcPr>
            <w:tcMar>
              <w:left w:w="108" w:type="dxa"/>
              <w:top w:w="0" w:type="dxa"/>
              <w:right w:w="108" w:type="dxa"/>
              <w:bottom w:w="0" w:type="dxa"/>
            </w:tcMar>
            <w:tcW w:w="737" w:type="dxa"/>
            <w:vAlign w:val="center"/>
            <w:textDirection w:val="lrTb"/>
            <w:noWrap w:val="false"/>
          </w:tcPr>
          <w:p>
            <w:pPr>
              <w:pStyle w:val="984"/>
              <w:spacing w:line="240" w:lineRule="auto"/>
              <w:rPr>
                <w:rFonts w:hint="eastAsia" w:ascii="宋体" w:hAnsi="宋体" w:eastAsia="宋体" w:cs="宋体"/>
                <w:bCs/>
                <w:color w:val="000000"/>
                <w:sz w:val="21"/>
                <w:szCs w:val="21"/>
                <w:highlight w:val="none"/>
                <w:lang w:val="en-US" w:eastAsia="zh-CN"/>
              </w:rPr>
            </w:pP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分</w:t>
            </w:r>
            <w:r>
              <w:rPr>
                <w:rFonts w:hint="eastAsia" w:ascii="宋体" w:hAnsi="宋体" w:eastAsia="宋体" w:cs="宋体"/>
                <w:bCs/>
                <w:color w:val="000000"/>
                <w:sz w:val="21"/>
                <w:szCs w:val="21"/>
                <w:highlight w:val="none"/>
                <w:lang w:val="en-US" w:eastAsia="zh-CN"/>
              </w:rPr>
            </w:r>
            <w:r/>
          </w:p>
        </w:tc>
      </w:tr>
      <w:tr>
        <w:trPr>
          <w:trHeight w:val="3898"/>
        </w:trPr>
        <w:tc>
          <w:tcPr>
            <w:tcMar>
              <w:left w:w="108" w:type="dxa"/>
              <w:top w:w="0" w:type="dxa"/>
              <w:right w:w="108" w:type="dxa"/>
              <w:bottom w:w="0" w:type="dxa"/>
            </w:tcMar>
            <w:tcW w:w="779" w:type="dxa"/>
            <w:vAlign w:val="center"/>
            <w:vMerge w:val="continue"/>
            <w:textDirection w:val="lrTb"/>
            <w:noWrap w:val="false"/>
          </w:tcPr>
          <w:p>
            <w:pPr>
              <w:pStyle w:val="984"/>
              <w:ind w:left="0" w:right="0" w:firstLine="0"/>
              <w:jc w:val="center"/>
              <w:keepLines w:val="0"/>
              <w:pageBreakBefore w:val="0"/>
              <w:spacing w:before="0" w:after="0" w:line="24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1247" w:type="dxa"/>
            <w:vAlign w:val="top"/>
            <w:vMerge w:val="continue"/>
            <w:textDirection w:val="lrTb"/>
            <w:noWrap w:val="false"/>
          </w:tcPr>
          <w:p>
            <w:pPr>
              <w:pStyle w:val="984"/>
              <w:keepLines w:val="0"/>
              <w:pageBreakBefore w:val="0"/>
              <w:spacing w:after="0"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6987" w:type="dxa"/>
            <w:vAlign w:val="center"/>
            <w:textDirection w:val="lrTb"/>
            <w:noWrap w:val="false"/>
          </w:tcPr>
          <w:p>
            <w:pPr>
              <w:pStyle w:val="984"/>
              <w:numPr>
                <w:ilvl w:val="0"/>
                <w:numId w:val="0"/>
              </w:numPr>
              <w:spacing w:line="24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4.（施工组织管理方案）采购与物资仓储管理：</w:t>
            </w:r>
            <w:r>
              <w:rPr>
                <w:rFonts w:ascii="宋体" w:hAnsi="宋体" w:cs="宋体"/>
                <w:color w:val="000000"/>
                <w:szCs w:val="21"/>
                <w:highlight w:val="none"/>
                <w:lang w:val="en-US" w:eastAsia="zh-CN"/>
              </w:rPr>
              <w:t xml:space="preserve">对采购工作程序、采购执行计划、采买、催交与检验、运输与交付、采购变更管理、仓储管理等内容进行评分。</w:t>
            </w:r>
            <w:r>
              <w:rPr>
                <w:rFonts w:hint="eastAsia" w:ascii="宋体" w:hAnsi="宋体" w:cs="宋体"/>
                <w:color w:val="000000"/>
                <w:szCs w:val="21"/>
                <w:highlight w:val="none"/>
                <w:lang w:val="en-US" w:eastAsia="zh-CN"/>
              </w:rPr>
            </w:r>
            <w:r/>
          </w:p>
          <w:p>
            <w:pPr>
              <w:pStyle w:val="984"/>
              <w:numPr>
                <w:ilvl w:val="0"/>
                <w:numId w:val="0"/>
              </w:numPr>
              <w:spacing w:line="240" w:lineRule="auto"/>
              <w:rPr>
                <w:rFonts w:hint="eastAsia" w:ascii="宋体" w:hAnsi="宋体" w:cs="宋体"/>
                <w:color w:val="000000"/>
                <w:szCs w:val="21"/>
                <w:highlight w:val="none"/>
                <w:lang w:val="en-US" w:eastAsia="zh-CN"/>
              </w:rPr>
            </w:pPr>
            <w:r>
              <w:rPr>
                <w:rFonts w:ascii="宋体" w:hAnsi="宋体" w:cs="宋体"/>
                <w:color w:val="000000"/>
                <w:szCs w:val="21"/>
                <w:highlight w:val="none"/>
                <w:lang w:val="en-US" w:eastAsia="zh-CN"/>
              </w:rPr>
              <w:t xml:space="preserve">（1）采购流程规范，实施计划周密，光伏组件、逆变器、支架、线缆等物资采办、检验、运输、仓储、变更全链条管理制度完善，保障措施充分，得6分。</w:t>
            </w:r>
            <w:r>
              <w:rPr>
                <w:rFonts w:hint="eastAsia" w:ascii="宋体" w:hAnsi="宋体" w:cs="宋体"/>
                <w:color w:val="000000"/>
                <w:szCs w:val="21"/>
                <w:highlight w:val="none"/>
                <w:lang w:val="en-US" w:eastAsia="zh-CN"/>
              </w:rPr>
            </w:r>
            <w:r/>
          </w:p>
          <w:p>
            <w:pPr>
              <w:pStyle w:val="984"/>
              <w:numPr>
                <w:ilvl w:val="0"/>
                <w:numId w:val="0"/>
              </w:numPr>
              <w:spacing w:line="240" w:lineRule="auto"/>
              <w:rPr>
                <w:rFonts w:hint="eastAsia" w:ascii="宋体" w:hAnsi="宋体" w:cs="宋体"/>
                <w:color w:val="000000"/>
                <w:szCs w:val="21"/>
                <w:highlight w:val="none"/>
                <w:lang w:val="en-US" w:eastAsia="zh-CN"/>
              </w:rPr>
            </w:pPr>
            <w:r>
              <w:rPr>
                <w:rFonts w:ascii="宋体" w:hAnsi="宋体" w:cs="宋体"/>
                <w:color w:val="000000"/>
                <w:szCs w:val="21"/>
                <w:highlight w:val="none"/>
                <w:lang w:val="en-US" w:eastAsia="zh-CN"/>
              </w:rPr>
              <w:t xml:space="preserve">（2）采购工作程序清晰，实施计划完整，物资各环节管理措施齐全，得4分。</w:t>
            </w:r>
            <w:r>
              <w:rPr>
                <w:rFonts w:hint="eastAsia" w:ascii="宋体" w:hAnsi="宋体" w:cs="宋体"/>
                <w:color w:val="000000"/>
                <w:szCs w:val="21"/>
                <w:highlight w:val="none"/>
                <w:lang w:val="en-US" w:eastAsia="zh-CN"/>
              </w:rPr>
            </w:r>
            <w:r/>
          </w:p>
          <w:p>
            <w:pPr>
              <w:pStyle w:val="984"/>
              <w:numPr>
                <w:ilvl w:val="0"/>
                <w:numId w:val="0"/>
              </w:numPr>
              <w:spacing w:line="240" w:lineRule="auto"/>
              <w:rPr>
                <w:rFonts w:hint="eastAsia" w:ascii="宋体" w:hAnsi="宋体" w:cs="宋体"/>
                <w:color w:val="000000"/>
                <w:szCs w:val="21"/>
                <w:highlight w:val="none"/>
                <w:lang w:val="en-US" w:eastAsia="zh-CN"/>
              </w:rPr>
            </w:pPr>
            <w:r>
              <w:rPr>
                <w:rFonts w:ascii="宋体" w:hAnsi="宋体" w:cs="宋体"/>
                <w:color w:val="000000"/>
                <w:szCs w:val="21"/>
                <w:highlight w:val="none"/>
                <w:lang w:val="en-US" w:eastAsia="zh-CN"/>
              </w:rPr>
              <w:t xml:space="preserve">（3）具备采购基本流程和实施计划，物资各环节有基础管理安排，细节有待补充，得2分。</w:t>
            </w:r>
            <w:r>
              <w:rPr>
                <w:rFonts w:hint="eastAsia" w:ascii="宋体" w:hAnsi="宋体" w:cs="宋体"/>
                <w:color w:val="000000"/>
                <w:szCs w:val="21"/>
                <w:highlight w:val="none"/>
                <w:lang w:val="en-US" w:eastAsia="zh-CN"/>
              </w:rPr>
            </w:r>
            <w:r/>
          </w:p>
          <w:p>
            <w:pPr>
              <w:pStyle w:val="984"/>
              <w:numPr>
                <w:ilvl w:val="0"/>
                <w:numId w:val="0"/>
              </w:numPr>
              <w:spacing w:line="240" w:lineRule="auto"/>
              <w:rPr>
                <w:rFonts w:hint="eastAsia" w:ascii="宋体" w:hAnsi="宋体" w:cs="宋体"/>
                <w:color w:val="000000"/>
                <w:szCs w:val="21"/>
                <w:highlight w:val="none"/>
                <w:lang w:val="en-US" w:eastAsia="zh-CN"/>
              </w:rPr>
            </w:pPr>
            <w:r>
              <w:rPr>
                <w:rFonts w:ascii="宋体" w:hAnsi="宋体" w:cs="宋体"/>
                <w:color w:val="000000"/>
                <w:szCs w:val="21"/>
                <w:highlight w:val="none"/>
                <w:lang w:val="en-US" w:eastAsia="zh-CN"/>
              </w:rPr>
              <w:t xml:space="preserve">（4）采购流程简单，实施计划粗略，物资检验、仓储、变更等部分环节缺少管控措施，得1分。</w:t>
            </w:r>
            <w:r>
              <w:rPr>
                <w:rFonts w:hint="eastAsia" w:ascii="宋体" w:hAnsi="宋体" w:cs="宋体"/>
                <w:color w:val="000000"/>
                <w:szCs w:val="21"/>
                <w:highlight w:val="none"/>
                <w:lang w:val="en-US" w:eastAsia="zh-CN"/>
              </w:rPr>
            </w:r>
            <w:r/>
          </w:p>
          <w:p>
            <w:pPr>
              <w:pStyle w:val="984"/>
              <w:numPr>
                <w:ilvl w:val="0"/>
                <w:numId w:val="0"/>
              </w:numPr>
              <w:spacing w:line="240" w:lineRule="auto"/>
              <w:rPr>
                <w:rFonts w:hint="eastAsia" w:ascii="宋体" w:hAnsi="宋体" w:cs="宋体"/>
                <w:color w:val="000000"/>
                <w:szCs w:val="21"/>
                <w:highlight w:val="none"/>
                <w:lang w:val="en-US" w:eastAsia="zh-CN"/>
              </w:rPr>
            </w:pPr>
            <w:r>
              <w:rPr>
                <w:rFonts w:ascii="宋体" w:hAnsi="宋体" w:cs="宋体"/>
                <w:color w:val="000000"/>
                <w:szCs w:val="21"/>
                <w:highlight w:val="none"/>
                <w:lang w:val="en-US" w:eastAsia="zh-CN"/>
              </w:rPr>
              <w:t xml:space="preserve">（5）采购管理内容空洞，无完整工作程序及实施计划，物资各环节管控缺失，得0分。</w:t>
            </w:r>
            <w:r>
              <w:rPr>
                <w:rFonts w:hint="eastAsia" w:ascii="宋体" w:hAnsi="宋体" w:cs="宋体"/>
                <w:color w:val="000000"/>
                <w:szCs w:val="21"/>
                <w:highlight w:val="none"/>
                <w:lang w:val="en-US" w:eastAsia="zh-CN"/>
              </w:rPr>
            </w:r>
            <w:r/>
          </w:p>
        </w:tc>
        <w:tc>
          <w:tcPr>
            <w:tcMar>
              <w:left w:w="108" w:type="dxa"/>
              <w:top w:w="0" w:type="dxa"/>
              <w:right w:w="108" w:type="dxa"/>
              <w:bottom w:w="0" w:type="dxa"/>
            </w:tcMar>
            <w:tcW w:w="737" w:type="dxa"/>
            <w:vAlign w:val="center"/>
            <w:textDirection w:val="lrTb"/>
            <w:noWrap w:val="false"/>
          </w:tcPr>
          <w:p>
            <w:pPr>
              <w:pStyle w:val="984"/>
              <w:spacing w:line="240" w:lineRule="auto"/>
              <w:rPr>
                <w:rFonts w:hint="eastAsia" w:ascii="宋体" w:hAnsi="宋体" w:eastAsia="宋体" w:cs="宋体"/>
                <w:bCs/>
                <w:color w:val="000000"/>
                <w:sz w:val="21"/>
                <w:szCs w:val="21"/>
                <w:highlight w:val="none"/>
                <w:lang w:val="en-US" w:eastAsia="zh-CN" w:bidi="ar-SA"/>
              </w:rPr>
            </w:pP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分</w:t>
            </w:r>
            <w:r>
              <w:rPr>
                <w:rFonts w:hint="eastAsia" w:ascii="宋体" w:hAnsi="宋体" w:eastAsia="宋体" w:cs="宋体"/>
                <w:bCs/>
                <w:color w:val="000000"/>
                <w:sz w:val="21"/>
                <w:szCs w:val="21"/>
                <w:highlight w:val="none"/>
                <w:lang w:val="en-US" w:eastAsia="zh-CN" w:bidi="ar-SA"/>
              </w:rPr>
            </w:r>
            <w:r/>
          </w:p>
        </w:tc>
      </w:tr>
      <w:tr>
        <w:trPr>
          <w:trHeight w:val="90"/>
        </w:trPr>
        <w:tc>
          <w:tcPr>
            <w:tcMar>
              <w:left w:w="108" w:type="dxa"/>
              <w:top w:w="0" w:type="dxa"/>
              <w:right w:w="108" w:type="dxa"/>
              <w:bottom w:w="0" w:type="dxa"/>
            </w:tcMar>
            <w:tcW w:w="779" w:type="dxa"/>
            <w:vAlign w:val="center"/>
            <w:vMerge w:val="continue"/>
            <w:textDirection w:val="lrTb"/>
            <w:noWrap w:val="false"/>
          </w:tcPr>
          <w:p>
            <w:pPr>
              <w:pStyle w:val="984"/>
              <w:ind w:left="0" w:right="0" w:firstLine="0"/>
              <w:jc w:val="center"/>
              <w:keepLines w:val="0"/>
              <w:pageBreakBefore w:val="0"/>
              <w:spacing w:before="0" w:after="0" w:line="24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1247" w:type="dxa"/>
            <w:vAlign w:val="top"/>
            <w:vMerge w:val="continue"/>
            <w:textDirection w:val="lrTb"/>
            <w:noWrap w:val="false"/>
          </w:tcPr>
          <w:p>
            <w:pPr>
              <w:pStyle w:val="984"/>
              <w:keepLines w:val="0"/>
              <w:pageBreakBefore w:val="0"/>
              <w:spacing w:after="0"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6987" w:type="dxa"/>
            <w:vAlign w:val="center"/>
            <w:textDirection w:val="lrTb"/>
            <w:noWrap w:val="false"/>
          </w:tcPr>
          <w:p>
            <w:pPr>
              <w:pStyle w:val="984"/>
              <w:numPr>
                <w:ilvl w:val="0"/>
                <w:numId w:val="0"/>
              </w:numPr>
              <w:spacing w:line="24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5.（施工组织管理方案）四新技术应用管理：</w:t>
            </w:r>
            <w:r>
              <w:rPr>
                <w:rFonts w:ascii="宋体" w:hAnsi="宋体" w:cs="宋体"/>
                <w:color w:val="000000"/>
                <w:szCs w:val="21"/>
                <w:highlight w:val="none"/>
                <w:lang w:val="en-US" w:eastAsia="zh-CN"/>
              </w:rPr>
              <w:t xml:space="preserve">对采用新技术、新产品、新工艺、新材料的应用策划与落地措施进行评分。</w:t>
            </w:r>
            <w:r>
              <w:rPr>
                <w:rFonts w:hint="eastAsia" w:ascii="宋体" w:hAnsi="宋体" w:cs="宋体"/>
                <w:color w:val="000000"/>
                <w:szCs w:val="21"/>
                <w:highlight w:val="none"/>
                <w:lang w:val="en-US" w:eastAsia="zh-CN"/>
              </w:rPr>
            </w:r>
            <w:r/>
          </w:p>
          <w:p>
            <w:pPr>
              <w:pStyle w:val="984"/>
              <w:numPr>
                <w:ilvl w:val="0"/>
                <w:numId w:val="0"/>
              </w:numPr>
              <w:spacing w:line="240" w:lineRule="auto"/>
              <w:rPr>
                <w:rFonts w:hint="eastAsia" w:ascii="宋体" w:hAnsi="宋体" w:cs="宋体"/>
                <w:color w:val="000000"/>
                <w:szCs w:val="21"/>
                <w:highlight w:val="none"/>
                <w:lang w:val="en-US" w:eastAsia="zh-CN"/>
              </w:rPr>
            </w:pPr>
            <w:r>
              <w:rPr>
                <w:rFonts w:ascii="宋体" w:hAnsi="宋体" w:cs="宋体"/>
                <w:color w:val="000000"/>
                <w:szCs w:val="21"/>
                <w:highlight w:val="none"/>
                <w:lang w:val="en-US" w:eastAsia="zh-CN"/>
              </w:rPr>
              <w:t xml:space="preserve">（1）结合光伏项目特点合理选用多项四新技术，应用方案成熟，兼具经济性、实用性，能够有效提升工程品质与施工效率，得6分。</w:t>
            </w:r>
            <w:r>
              <w:rPr>
                <w:rFonts w:hint="eastAsia" w:ascii="宋体" w:hAnsi="宋体" w:cs="宋体"/>
                <w:color w:val="000000"/>
                <w:szCs w:val="21"/>
                <w:highlight w:val="none"/>
                <w:lang w:val="en-US" w:eastAsia="zh-CN"/>
              </w:rPr>
            </w:r>
            <w:r/>
          </w:p>
          <w:p>
            <w:pPr>
              <w:pStyle w:val="984"/>
              <w:numPr>
                <w:ilvl w:val="0"/>
                <w:numId w:val="0"/>
              </w:numPr>
              <w:spacing w:line="240" w:lineRule="auto"/>
              <w:rPr>
                <w:rFonts w:hint="eastAsia" w:ascii="宋体" w:hAnsi="宋体" w:cs="宋体"/>
                <w:color w:val="000000"/>
                <w:szCs w:val="21"/>
                <w:highlight w:val="none"/>
                <w:lang w:val="en-US" w:eastAsia="zh-CN"/>
              </w:rPr>
            </w:pPr>
            <w:r>
              <w:rPr>
                <w:rFonts w:ascii="宋体" w:hAnsi="宋体" w:cs="宋体"/>
                <w:color w:val="000000"/>
                <w:szCs w:val="21"/>
                <w:highlight w:val="none"/>
                <w:lang w:val="en-US" w:eastAsia="zh-CN"/>
              </w:rPr>
              <w:t xml:space="preserve">（2）选用适宜的四新技术，应用方案合理，可对光伏工程建设起到明显提升作用，得4分。</w:t>
            </w:r>
            <w:r>
              <w:rPr>
                <w:rFonts w:hint="eastAsia" w:ascii="宋体" w:hAnsi="宋体" w:cs="宋体"/>
                <w:color w:val="000000"/>
                <w:szCs w:val="21"/>
                <w:highlight w:val="none"/>
                <w:lang w:val="en-US" w:eastAsia="zh-CN"/>
              </w:rPr>
            </w:r>
            <w:r/>
          </w:p>
          <w:p>
            <w:pPr>
              <w:pStyle w:val="984"/>
              <w:numPr>
                <w:ilvl w:val="0"/>
                <w:numId w:val="0"/>
              </w:numPr>
              <w:spacing w:line="240" w:lineRule="auto"/>
              <w:rPr>
                <w:rFonts w:hint="eastAsia" w:ascii="宋体" w:hAnsi="宋体" w:cs="宋体"/>
                <w:color w:val="000000"/>
                <w:szCs w:val="21"/>
                <w:highlight w:val="none"/>
                <w:lang w:val="en-US" w:eastAsia="zh-CN"/>
              </w:rPr>
            </w:pPr>
            <w:r>
              <w:rPr>
                <w:rFonts w:ascii="宋体" w:hAnsi="宋体" w:cs="宋体"/>
                <w:color w:val="000000"/>
                <w:szCs w:val="21"/>
                <w:highlight w:val="none"/>
                <w:lang w:val="en-US" w:eastAsia="zh-CN"/>
              </w:rPr>
              <w:t xml:space="preserve">（3）提出四新技术应用方向，方案基本可行，但应用深度、项目适配性一般，得2分。</w:t>
            </w:r>
            <w:r>
              <w:rPr>
                <w:rFonts w:hint="eastAsia" w:ascii="宋体" w:hAnsi="宋体" w:cs="宋体"/>
                <w:color w:val="000000"/>
                <w:szCs w:val="21"/>
                <w:highlight w:val="none"/>
                <w:lang w:val="en-US" w:eastAsia="zh-CN"/>
              </w:rPr>
            </w:r>
            <w:r/>
          </w:p>
          <w:p>
            <w:pPr>
              <w:pStyle w:val="984"/>
              <w:numPr>
                <w:ilvl w:val="0"/>
                <w:numId w:val="0"/>
              </w:numPr>
              <w:spacing w:line="240" w:lineRule="auto"/>
              <w:rPr>
                <w:rFonts w:hint="eastAsia" w:ascii="宋体" w:hAnsi="宋体" w:cs="宋体"/>
                <w:color w:val="000000"/>
                <w:szCs w:val="21"/>
                <w:highlight w:val="none"/>
                <w:lang w:val="en-US" w:eastAsia="zh-CN"/>
              </w:rPr>
            </w:pPr>
            <w:r>
              <w:rPr>
                <w:rFonts w:ascii="宋体" w:hAnsi="宋体" w:cs="宋体"/>
                <w:color w:val="000000"/>
                <w:szCs w:val="21"/>
                <w:highlight w:val="none"/>
                <w:lang w:val="en-US" w:eastAsia="zh-CN"/>
              </w:rPr>
              <w:t xml:space="preserve">（4）仅简单罗列四新技术名称，缺少具体应用方案，与本光伏项目结合度低，得1分。</w:t>
            </w:r>
            <w:r>
              <w:rPr>
                <w:rFonts w:hint="eastAsia" w:ascii="宋体" w:hAnsi="宋体" w:cs="宋体"/>
                <w:color w:val="000000"/>
                <w:szCs w:val="21"/>
                <w:highlight w:val="none"/>
                <w:lang w:val="en-US" w:eastAsia="zh-CN"/>
              </w:rPr>
            </w:r>
            <w:r/>
          </w:p>
          <w:p>
            <w:pPr>
              <w:pStyle w:val="984"/>
              <w:numPr>
                <w:ilvl w:val="0"/>
                <w:numId w:val="0"/>
              </w:numPr>
              <w:spacing w:line="240" w:lineRule="auto"/>
              <w:rPr>
                <w:rFonts w:hint="eastAsia" w:ascii="宋体" w:hAnsi="宋体" w:cs="宋体"/>
                <w:color w:val="000000"/>
                <w:szCs w:val="21"/>
                <w:highlight w:val="none"/>
                <w:lang w:val="en-US" w:eastAsia="zh-CN"/>
              </w:rPr>
            </w:pPr>
            <w:r>
              <w:rPr>
                <w:rFonts w:ascii="宋体" w:hAnsi="宋体" w:cs="宋体"/>
                <w:color w:val="000000"/>
                <w:szCs w:val="21"/>
                <w:highlight w:val="none"/>
                <w:lang w:val="en-US" w:eastAsia="zh-CN"/>
              </w:rPr>
              <w:t xml:space="preserve">（5）未提出新技术、新产品、新工艺、新材料应用方案</w:t>
            </w:r>
            <w:r>
              <w:rPr>
                <w:rFonts w:hint="eastAsia" w:ascii="宋体" w:hAnsi="宋体" w:cs="宋体"/>
                <w:color w:val="000000"/>
                <w:szCs w:val="21"/>
                <w:highlight w:val="none"/>
                <w:lang w:val="en-US" w:eastAsia="zh-CN"/>
              </w:rPr>
              <w:t xml:space="preserve">或完全不满足要求</w:t>
            </w:r>
            <w:r>
              <w:rPr>
                <w:rFonts w:ascii="宋体" w:hAnsi="宋体" w:cs="宋体"/>
                <w:color w:val="000000"/>
                <w:szCs w:val="21"/>
                <w:highlight w:val="none"/>
                <w:lang w:val="en-US" w:eastAsia="zh-CN"/>
              </w:rPr>
              <w:t xml:space="preserve">，得0分。</w:t>
            </w:r>
            <w:r>
              <w:rPr>
                <w:rFonts w:hint="eastAsia" w:ascii="宋体" w:hAnsi="宋体" w:cs="宋体"/>
                <w:color w:val="000000"/>
                <w:szCs w:val="21"/>
                <w:highlight w:val="none"/>
                <w:lang w:val="en-US" w:eastAsia="zh-CN"/>
              </w:rPr>
            </w:r>
            <w:r/>
          </w:p>
        </w:tc>
        <w:tc>
          <w:tcPr>
            <w:tcMar>
              <w:left w:w="108" w:type="dxa"/>
              <w:top w:w="0" w:type="dxa"/>
              <w:right w:w="108" w:type="dxa"/>
              <w:bottom w:w="0" w:type="dxa"/>
            </w:tcMar>
            <w:tcW w:w="737" w:type="dxa"/>
            <w:vAlign w:val="center"/>
            <w:textDirection w:val="lrTb"/>
            <w:noWrap w:val="false"/>
          </w:tcPr>
          <w:p>
            <w:pPr>
              <w:pStyle w:val="984"/>
              <w:spacing w:line="240" w:lineRule="auto"/>
              <w:rPr>
                <w:rFonts w:hint="eastAsia" w:ascii="宋体" w:hAnsi="宋体" w:eastAsia="宋体" w:cs="宋体"/>
                <w:bCs/>
                <w:color w:val="000000"/>
                <w:sz w:val="21"/>
                <w:szCs w:val="21"/>
                <w:highlight w:val="none"/>
                <w:lang w:val="en-US" w:eastAsia="zh-CN"/>
              </w:rPr>
            </w:pP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分</w:t>
            </w:r>
            <w:r>
              <w:rPr>
                <w:rFonts w:hint="eastAsia" w:ascii="宋体" w:hAnsi="宋体" w:eastAsia="宋体" w:cs="宋体"/>
                <w:bCs/>
                <w:color w:val="000000"/>
                <w:sz w:val="21"/>
                <w:szCs w:val="21"/>
                <w:highlight w:val="none"/>
                <w:lang w:val="en-US" w:eastAsia="zh-CN"/>
              </w:rPr>
            </w:r>
            <w:r/>
          </w:p>
        </w:tc>
      </w:tr>
      <w:tr>
        <w:trPr>
          <w:trHeight w:val="90"/>
        </w:trPr>
        <w:tc>
          <w:tcPr>
            <w:tcMar>
              <w:left w:w="108" w:type="dxa"/>
              <w:top w:w="0" w:type="dxa"/>
              <w:right w:w="108" w:type="dxa"/>
              <w:bottom w:w="0" w:type="dxa"/>
            </w:tcMar>
            <w:tcW w:w="779" w:type="dxa"/>
            <w:vAlign w:val="center"/>
            <w:vMerge w:val="restart"/>
            <w:textDirection w:val="lrTb"/>
            <w:noWrap w:val="false"/>
          </w:tcPr>
          <w:p>
            <w:pPr>
              <w:pStyle w:val="984"/>
              <w:ind w:left="0" w:right="0" w:firstLine="0"/>
              <w:jc w:val="center"/>
              <w:keepLines w:val="0"/>
              <w:pageBreakBefore w:val="0"/>
              <w:spacing w:before="0" w:after="0" w:line="240" w:lineRule="auto"/>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三</w:t>
            </w:r>
            <w:r>
              <w:rPr>
                <w:rFonts w:hint="eastAsia" w:ascii="宋体" w:hAnsi="宋体" w:eastAsia="宋体" w:cs="宋体"/>
                <w:color w:val="000000"/>
                <w:sz w:val="21"/>
                <w:szCs w:val="21"/>
                <w:highlight w:val="none"/>
                <w:lang w:eastAsia="zh-CN"/>
              </w:rPr>
            </w:r>
            <w:r/>
          </w:p>
        </w:tc>
        <w:tc>
          <w:tcPr>
            <w:tcMar>
              <w:left w:w="108" w:type="dxa"/>
              <w:top w:w="0" w:type="dxa"/>
              <w:right w:w="108" w:type="dxa"/>
              <w:bottom w:w="0" w:type="dxa"/>
            </w:tcMar>
            <w:tcW w:w="1247" w:type="dxa"/>
            <w:vAlign w:val="center"/>
            <w:vMerge w:val="restart"/>
            <w:textDirection w:val="lrTb"/>
            <w:noWrap w:val="false"/>
          </w:tcPr>
          <w:p>
            <w:pPr>
              <w:pStyle w:val="984"/>
              <w:ind w:firstLine="0"/>
              <w:jc w:val="center"/>
              <w:keepLines w:val="0"/>
              <w:keepNext w:val="0"/>
              <w:pageBreakBefore w:val="0"/>
              <w:spacing w:line="240" w:lineRule="auto"/>
              <w:widowControl w:val="off"/>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商务部分</w:t>
            </w:r>
            <w:r>
              <w:rPr>
                <w:rFonts w:hint="eastAsia" w:ascii="宋体" w:hAnsi="宋体" w:cs="宋体"/>
                <w:color w:val="000000"/>
                <w:sz w:val="21"/>
                <w:szCs w:val="21"/>
                <w:highlight w:val="none"/>
                <w:lang w:eastAsia="zh-CN"/>
              </w:rPr>
            </w:r>
            <w:r/>
          </w:p>
          <w:p>
            <w:pPr>
              <w:pStyle w:val="984"/>
              <w:ind w:firstLine="0"/>
              <w:jc w:val="center"/>
              <w:keepLines w:val="0"/>
              <w:keepNext w:val="0"/>
              <w:pageBreakBefore w:val="0"/>
              <w:spacing w:line="240" w:lineRule="auto"/>
              <w:widowControl w:val="off"/>
              <w:rPr>
                <w:rFonts w:ascii="宋体" w:hAnsi="宋体" w:cs="宋体"/>
                <w:color w:val="000000"/>
                <w:sz w:val="21"/>
                <w:szCs w:val="21"/>
                <w:highlight w:val="none"/>
                <w:lang w:val="en-US" w:eastAsia="zh-CN"/>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12分）</w:t>
            </w:r>
            <w:r>
              <w:rPr>
                <w:rFonts w:ascii="宋体" w:hAnsi="宋体" w:cs="宋体"/>
                <w:color w:val="000000"/>
                <w:sz w:val="21"/>
                <w:szCs w:val="21"/>
                <w:highlight w:val="none"/>
                <w:lang w:val="en-US" w:eastAsia="zh-CN"/>
              </w:rPr>
            </w:r>
            <w:r/>
          </w:p>
          <w:p>
            <w:pPr>
              <w:pStyle w:val="984"/>
              <w:ind w:firstLine="0"/>
              <w:jc w:val="center"/>
              <w:keepLines w:val="0"/>
              <w:keepNext w:val="0"/>
              <w:pageBreakBefore w:val="0"/>
              <w:spacing w:line="240" w:lineRule="auto"/>
              <w:widowControl w:val="off"/>
              <w:rPr>
                <w:rFonts w:ascii="宋体" w:hAnsi="宋体" w:cs="宋体"/>
                <w:color w:val="000000"/>
                <w:sz w:val="21"/>
                <w:szCs w:val="21"/>
                <w:highlight w:val="none"/>
                <w:lang w:val="en-US" w:eastAsia="zh-CN"/>
              </w:rPr>
            </w:pPr>
            <w:r>
              <w:rPr>
                <w:rFonts w:ascii="宋体" w:hAnsi="宋体" w:cs="宋体"/>
                <w:color w:val="000000"/>
                <w:sz w:val="21"/>
                <w:szCs w:val="21"/>
                <w:highlight w:val="none"/>
                <w:lang w:val="en-US" w:eastAsia="zh-CN"/>
              </w:rPr>
            </w:r>
            <w:r/>
          </w:p>
        </w:tc>
        <w:tc>
          <w:tcPr>
            <w:tcMar>
              <w:left w:w="108" w:type="dxa"/>
              <w:top w:w="0" w:type="dxa"/>
              <w:right w:w="108" w:type="dxa"/>
              <w:bottom w:w="0" w:type="dxa"/>
            </w:tcMar>
            <w:tcW w:w="6987" w:type="dxa"/>
            <w:vAlign w:val="center"/>
            <w:textDirection w:val="lrTb"/>
            <w:noWrap w:val="false"/>
          </w:tcPr>
          <w:p>
            <w:pPr>
              <w:pStyle w:val="984"/>
              <w:numPr>
                <w:ilvl w:val="0"/>
                <w:numId w:val="0"/>
              </w:numPr>
              <w:spacing w:line="240" w:lineRule="auto"/>
              <w:rPr>
                <w:rFonts w:hint="eastAsia" w:ascii="宋体" w:hAnsi="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1.企业业绩</w:t>
            </w:r>
            <w:r>
              <w:rPr>
                <w:rFonts w:hint="eastAsia" w:ascii="宋体" w:hAnsi="宋体" w:cs="宋体"/>
                <w:b/>
                <w:bCs/>
                <w:color w:val="000000"/>
                <w:szCs w:val="21"/>
                <w:highlight w:val="none"/>
                <w:lang w:val="en-US" w:eastAsia="zh-CN"/>
              </w:rPr>
            </w:r>
            <w:r/>
          </w:p>
          <w:p>
            <w:pPr>
              <w:pStyle w:val="984"/>
              <w:numPr>
                <w:ilvl w:val="0"/>
                <w:numId w:val="0"/>
              </w:numPr>
              <w:ind w:firstLine="420"/>
              <w:spacing w:line="240" w:lineRule="auto"/>
              <w:rPr>
                <w:rFonts w:hint="eastAsia" w:ascii="宋体" w:hAnsi="宋体" w:cs="宋体"/>
                <w:b/>
                <w:bCs/>
                <w:color w:val="000000"/>
                <w:szCs w:val="21"/>
                <w:highlight w:val="none"/>
                <w:lang w:val="en-US" w:eastAsia="zh-CN"/>
              </w:rPr>
            </w:pPr>
            <w:r>
              <w:rPr>
                <w:rFonts w:hint="eastAsia" w:ascii="宋体" w:hAnsi="宋体" w:cs="宋体"/>
                <w:color w:val="000000"/>
                <w:szCs w:val="21"/>
                <w:highlight w:val="none"/>
                <w:lang w:val="en-US" w:eastAsia="zh-CN"/>
              </w:rPr>
              <w:t xml:space="preserve">2023年9月1日(以合同签订时间为准)以来供应商承担过的类似本工程的光伏建设业绩的</w:t>
            </w:r>
            <w:r>
              <w:rPr>
                <w:rFonts w:hint="eastAsia" w:ascii="宋体" w:hAnsi="宋体" w:cs="宋体"/>
                <w:b/>
                <w:bCs/>
                <w:color w:val="000000"/>
                <w:szCs w:val="21"/>
                <w:highlight w:val="none"/>
                <w:lang w:val="en-US" w:eastAsia="zh-CN"/>
              </w:rPr>
              <w:t xml:space="preserve">，每有一个得2分，最高得6分。</w:t>
            </w:r>
            <w:r>
              <w:rPr>
                <w:rFonts w:hint="eastAsia" w:ascii="宋体" w:hAnsi="宋体" w:cs="宋体"/>
                <w:b/>
                <w:bCs/>
                <w:color w:val="000000"/>
                <w:szCs w:val="21"/>
                <w:highlight w:val="none"/>
                <w:lang w:val="en-US" w:eastAsia="zh-CN"/>
              </w:rPr>
            </w:r>
            <w:r/>
          </w:p>
          <w:p>
            <w:pPr>
              <w:pStyle w:val="984"/>
              <w:numPr>
                <w:ilvl w:val="0"/>
                <w:numId w:val="0"/>
              </w:numPr>
              <w:spacing w:line="240" w:lineRule="auto"/>
              <w:rPr>
                <w:rFonts w:hint="eastAsia" w:ascii="宋体" w:hAnsi="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注:（1）提供合同扫描件和竣工验收（或并网验收）证明上传至电子响应文件。</w:t>
            </w:r>
            <w:r>
              <w:rPr>
                <w:rFonts w:hint="eastAsia" w:ascii="宋体" w:hAnsi="宋体" w:cs="宋体"/>
                <w:b/>
                <w:bCs/>
                <w:color w:val="000000"/>
                <w:szCs w:val="21"/>
                <w:highlight w:val="none"/>
                <w:lang w:val="en-US" w:eastAsia="zh-CN"/>
              </w:rPr>
            </w:r>
            <w:r/>
          </w:p>
          <w:p>
            <w:pPr>
              <w:pStyle w:val="984"/>
              <w:numPr>
                <w:ilvl w:val="0"/>
                <w:numId w:val="8"/>
              </w:numPr>
              <w:spacing w:line="240" w:lineRule="auto"/>
              <w:rPr>
                <w:rFonts w:hint="eastAsia" w:ascii="宋体" w:hAnsi="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设计业绩、施工业绩、工程总承包业绩均予认可。（联合体各方业绩均予认可。）</w:t>
            </w:r>
            <w:r>
              <w:rPr>
                <w:rFonts w:hint="eastAsia" w:ascii="宋体" w:hAnsi="宋体" w:cs="宋体"/>
                <w:b/>
                <w:bCs/>
                <w:color w:val="000000"/>
                <w:szCs w:val="21"/>
                <w:highlight w:val="none"/>
                <w:lang w:val="en-US" w:eastAsia="zh-CN"/>
              </w:rPr>
            </w:r>
            <w:r/>
          </w:p>
          <w:p>
            <w:pPr>
              <w:pStyle w:val="984"/>
              <w:numPr>
                <w:ilvl w:val="0"/>
                <w:numId w:val="8"/>
              </w:numPr>
              <w:spacing w:line="240" w:lineRule="auto"/>
              <w:rPr>
                <w:rFonts w:ascii="宋体" w:hAnsi="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企业业绩与项目经理业绩不可重复计分。</w:t>
            </w:r>
            <w:r>
              <w:rPr>
                <w:rFonts w:ascii="宋体" w:hAnsi="宋体" w:cs="宋体"/>
                <w:b/>
                <w:bCs/>
                <w:color w:val="000000"/>
                <w:szCs w:val="21"/>
                <w:highlight w:val="none"/>
                <w:lang w:val="en-US" w:eastAsia="zh-CN"/>
              </w:rPr>
            </w:r>
            <w:r/>
          </w:p>
        </w:tc>
        <w:tc>
          <w:tcPr>
            <w:tcMar>
              <w:left w:w="108" w:type="dxa"/>
              <w:top w:w="0" w:type="dxa"/>
              <w:right w:w="108" w:type="dxa"/>
              <w:bottom w:w="0" w:type="dxa"/>
            </w:tcMar>
            <w:tcW w:w="737" w:type="dxa"/>
            <w:vAlign w:val="center"/>
            <w:textDirection w:val="lrTb"/>
            <w:noWrap w:val="false"/>
          </w:tcPr>
          <w:p>
            <w:pPr>
              <w:pStyle w:val="984"/>
              <w:ind w:left="0" w:right="0" w:firstLine="0"/>
              <w:jc w:val="center"/>
              <w:keepLines w:val="0"/>
              <w:pageBreakBefore w:val="0"/>
              <w:spacing w:before="0" w:after="0" w:line="240" w:lineRule="auto"/>
              <w:widowControl w:val="off"/>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rPr>
            </w:r>
            <w:r/>
          </w:p>
        </w:tc>
      </w:tr>
      <w:tr>
        <w:trPr>
          <w:trHeight w:val="90"/>
        </w:trPr>
        <w:tc>
          <w:tcPr>
            <w:tcMar>
              <w:left w:w="108" w:type="dxa"/>
              <w:top w:w="0" w:type="dxa"/>
              <w:right w:w="108" w:type="dxa"/>
              <w:bottom w:w="0" w:type="dxa"/>
            </w:tcMar>
            <w:tcW w:w="779" w:type="dxa"/>
            <w:vAlign w:val="center"/>
            <w:vMerge w:val="continue"/>
            <w:textDirection w:val="lrTb"/>
            <w:noWrap w:val="false"/>
          </w:tcPr>
          <w:p>
            <w:pPr>
              <w:pStyle w:val="984"/>
              <w:ind w:left="0" w:right="0" w:firstLine="0"/>
              <w:jc w:val="center"/>
              <w:keepLines w:val="0"/>
              <w:pageBreakBefore w:val="0"/>
              <w:spacing w:before="0" w:after="0" w:line="240" w:lineRule="auto"/>
              <w:widowControl w:val="off"/>
              <w:rPr>
                <w:rFonts w:hint="eastAsia" w:ascii="宋体" w:hAnsi="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r>
            <w:r/>
          </w:p>
        </w:tc>
        <w:tc>
          <w:tcPr>
            <w:tcMar>
              <w:left w:w="108" w:type="dxa"/>
              <w:top w:w="0" w:type="dxa"/>
              <w:right w:w="108" w:type="dxa"/>
              <w:bottom w:w="0" w:type="dxa"/>
            </w:tcMar>
            <w:tcW w:w="1247" w:type="dxa"/>
            <w:vAlign w:val="center"/>
            <w:vMerge w:val="continue"/>
            <w:textDirection w:val="lrTb"/>
            <w:noWrap w:val="false"/>
          </w:tcPr>
          <w:p>
            <w:pPr>
              <w:pStyle w:val="984"/>
              <w:ind w:firstLine="0"/>
              <w:jc w:val="center"/>
              <w:keepLines w:val="0"/>
              <w:keepNext w:val="0"/>
              <w:pageBreakBefore w:val="0"/>
              <w:spacing w:line="240" w:lineRule="auto"/>
              <w:widowControl w:val="off"/>
              <w:rPr>
                <w:rFonts w:ascii="宋体" w:hAnsi="宋体" w:cs="宋体"/>
                <w:color w:val="000000"/>
                <w:sz w:val="21"/>
                <w:szCs w:val="21"/>
                <w:highlight w:val="none"/>
                <w:lang w:val="en-US" w:eastAsia="zh-CN"/>
              </w:rPr>
            </w:pPr>
            <w:r>
              <w:rPr>
                <w:rFonts w:ascii="宋体" w:hAnsi="宋体" w:cs="宋体"/>
                <w:color w:val="000000"/>
                <w:sz w:val="21"/>
                <w:szCs w:val="21"/>
                <w:highlight w:val="none"/>
                <w:lang w:val="en-US" w:eastAsia="zh-CN"/>
              </w:rPr>
            </w:r>
            <w:r/>
          </w:p>
        </w:tc>
        <w:tc>
          <w:tcPr>
            <w:tcMar>
              <w:left w:w="108" w:type="dxa"/>
              <w:top w:w="0" w:type="dxa"/>
              <w:right w:w="108" w:type="dxa"/>
              <w:bottom w:w="0" w:type="dxa"/>
            </w:tcMar>
            <w:tcW w:w="6987" w:type="dxa"/>
            <w:vAlign w:val="center"/>
            <w:textDirection w:val="lrTb"/>
            <w:noWrap w:val="false"/>
          </w:tcPr>
          <w:p>
            <w:pPr>
              <w:pStyle w:val="984"/>
              <w:numPr>
                <w:ilvl w:val="0"/>
                <w:numId w:val="0"/>
              </w:numPr>
              <w:spacing w:line="240" w:lineRule="auto"/>
              <w:rPr>
                <w:rFonts w:hint="eastAsia" w:ascii="宋体" w:hAnsi="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2.总承包项目经理业绩</w:t>
            </w:r>
            <w:r>
              <w:rPr>
                <w:rFonts w:hint="eastAsia" w:ascii="宋体" w:hAnsi="宋体" w:cs="宋体"/>
                <w:b/>
                <w:bCs/>
                <w:color w:val="000000"/>
                <w:szCs w:val="21"/>
                <w:highlight w:val="none"/>
                <w:lang w:val="en-US" w:eastAsia="zh-CN"/>
              </w:rPr>
            </w:r>
            <w:r/>
          </w:p>
          <w:p>
            <w:pPr>
              <w:pStyle w:val="984"/>
              <w:numPr>
                <w:ilvl w:val="0"/>
                <w:numId w:val="0"/>
              </w:numPr>
              <w:ind w:firstLine="420"/>
              <w:spacing w:line="24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2023年9月1日(以合同签订时间为准)项目经理</w:t>
            </w:r>
            <w:r>
              <w:rPr>
                <w:rFonts w:hint="eastAsia" w:ascii="宋体" w:hAnsi="宋体" w:cs="宋体"/>
                <w:color w:val="000000"/>
                <w:szCs w:val="21"/>
                <w:highlight w:val="none"/>
                <w:lang w:val="en-US" w:eastAsia="zh-CN"/>
              </w:rPr>
              <w:t xml:space="preserve">承担过的类似本工程的光伏建设业绩的</w:t>
            </w:r>
            <w:r>
              <w:rPr>
                <w:rFonts w:hint="eastAsia" w:ascii="宋体" w:hAnsi="宋体" w:cs="宋体"/>
                <w:color w:val="000000"/>
                <w:szCs w:val="21"/>
                <w:highlight w:val="none"/>
                <w:lang w:val="en-US" w:eastAsia="zh-CN"/>
              </w:rPr>
              <w:t xml:space="preserve">，每个得2分，最多得4分。</w:t>
            </w:r>
            <w:r>
              <w:rPr>
                <w:rFonts w:hint="eastAsia" w:ascii="宋体" w:hAnsi="宋体" w:cs="宋体"/>
                <w:color w:val="000000"/>
                <w:szCs w:val="21"/>
                <w:highlight w:val="none"/>
                <w:lang w:val="en-US" w:eastAsia="zh-CN"/>
              </w:rPr>
            </w:r>
            <w:r/>
          </w:p>
          <w:p>
            <w:pPr>
              <w:pStyle w:val="984"/>
              <w:numPr>
                <w:ilvl w:val="0"/>
                <w:numId w:val="0"/>
              </w:numPr>
              <w:spacing w:line="240" w:lineRule="auto"/>
              <w:rPr>
                <w:rFonts w:hint="eastAsia" w:ascii="宋体" w:hAnsi="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注:（1）提供合同扫描件和和竣工验收（或并网验收）证明上传至电子响应文件。</w:t>
            </w:r>
            <w:r>
              <w:rPr>
                <w:rFonts w:hint="eastAsia" w:ascii="宋体" w:hAnsi="宋体" w:cs="宋体"/>
                <w:b/>
                <w:bCs/>
                <w:color w:val="000000"/>
                <w:szCs w:val="21"/>
                <w:highlight w:val="none"/>
                <w:lang w:val="en-US" w:eastAsia="zh-CN"/>
              </w:rPr>
            </w:r>
            <w:r/>
          </w:p>
          <w:p>
            <w:pPr>
              <w:pStyle w:val="984"/>
              <w:numPr>
                <w:ilvl w:val="0"/>
                <w:numId w:val="9"/>
              </w:numPr>
              <w:spacing w:line="240" w:lineRule="auto"/>
              <w:rPr>
                <w:rFonts w:hint="eastAsia" w:ascii="宋体" w:hAnsi="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以上任意材料需体现总承包项目经理姓名且业绩必须为供应商承接。若合同、验收文件无法直接体现项目经理姓名，需提供业主出具的加盖公章证明。否则业绩不予认可。</w:t>
            </w:r>
            <w:r>
              <w:rPr>
                <w:rFonts w:hint="eastAsia" w:ascii="宋体" w:hAnsi="宋体" w:cs="宋体"/>
                <w:b/>
                <w:bCs/>
                <w:color w:val="000000"/>
                <w:szCs w:val="21"/>
                <w:highlight w:val="none"/>
                <w:lang w:val="en-US" w:eastAsia="zh-CN"/>
              </w:rPr>
            </w:r>
            <w:r/>
          </w:p>
          <w:p>
            <w:pPr>
              <w:pStyle w:val="984"/>
              <w:numPr>
                <w:ilvl w:val="0"/>
                <w:numId w:val="9"/>
              </w:numPr>
              <w:spacing w:line="240" w:lineRule="auto"/>
              <w:rPr>
                <w:rFonts w:hint="eastAsia" w:ascii="宋体" w:hAnsi="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设计业绩、施工业绩、工程总承包业绩均予认可。</w:t>
            </w:r>
            <w:r>
              <w:rPr>
                <w:rFonts w:hint="eastAsia" w:ascii="宋体" w:hAnsi="宋体" w:cs="宋体"/>
                <w:b/>
                <w:bCs/>
                <w:color w:val="000000"/>
                <w:szCs w:val="21"/>
                <w:highlight w:val="none"/>
                <w:lang w:val="en-US" w:eastAsia="zh-CN"/>
              </w:rPr>
            </w:r>
            <w:r/>
          </w:p>
          <w:p>
            <w:pPr>
              <w:pStyle w:val="984"/>
              <w:numPr>
                <w:ilvl w:val="0"/>
                <w:numId w:val="0"/>
              </w:numPr>
              <w:spacing w:line="240" w:lineRule="auto"/>
              <w:rPr>
                <w:rFonts w:hint="eastAsia" w:ascii="宋体" w:hAnsi="宋体" w:cs="宋体"/>
                <w:color w:val="000000"/>
                <w:szCs w:val="21"/>
                <w:highlight w:val="none"/>
                <w:lang w:val="en-US" w:eastAsia="zh-CN"/>
              </w:rPr>
            </w:pPr>
            <w:r>
              <w:rPr>
                <w:rFonts w:hint="eastAsia" w:ascii="宋体" w:hAnsi="宋体" w:cs="宋体"/>
                <w:b/>
                <w:bCs/>
                <w:color w:val="000000"/>
                <w:szCs w:val="21"/>
                <w:highlight w:val="none"/>
                <w:lang w:val="en-US" w:eastAsia="zh-CN"/>
              </w:rPr>
              <w:t xml:space="preserve">（4 )企业业绩与项目经理业绩不可重复计分。</w:t>
            </w:r>
            <w:r>
              <w:rPr>
                <w:rFonts w:hint="eastAsia" w:ascii="宋体" w:hAnsi="宋体" w:cs="宋体"/>
                <w:color w:val="000000"/>
                <w:szCs w:val="21"/>
                <w:highlight w:val="none"/>
                <w:lang w:val="en-US" w:eastAsia="zh-CN"/>
              </w:rPr>
            </w:r>
            <w:r/>
          </w:p>
        </w:tc>
        <w:tc>
          <w:tcPr>
            <w:tcMar>
              <w:left w:w="108" w:type="dxa"/>
              <w:top w:w="0" w:type="dxa"/>
              <w:right w:w="108" w:type="dxa"/>
              <w:bottom w:w="0" w:type="dxa"/>
            </w:tcMar>
            <w:tcW w:w="737" w:type="dxa"/>
            <w:vAlign w:val="center"/>
            <w:textDirection w:val="lrTb"/>
            <w:noWrap w:val="false"/>
          </w:tcPr>
          <w:p>
            <w:pPr>
              <w:pStyle w:val="984"/>
              <w:ind w:left="0" w:right="0" w:firstLine="0"/>
              <w:jc w:val="center"/>
              <w:keepLines w:val="0"/>
              <w:pageBreakBefore w:val="0"/>
              <w:spacing w:before="0" w:after="0" w:line="240" w:lineRule="auto"/>
              <w:widowControl w:val="off"/>
              <w:rPr>
                <w:rFonts w:ascii="宋体" w:hAnsi="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4分</w:t>
            </w:r>
            <w:r>
              <w:rPr>
                <w:rFonts w:ascii="宋体" w:hAnsi="宋体" w:cs="宋体"/>
                <w:color w:val="000000"/>
                <w:sz w:val="21"/>
                <w:szCs w:val="21"/>
                <w:highlight w:val="none"/>
                <w:lang w:val="en-US" w:eastAsia="zh-CN"/>
              </w:rPr>
            </w:r>
            <w:r/>
          </w:p>
        </w:tc>
      </w:tr>
      <w:tr>
        <w:trPr>
          <w:trHeight w:val="2040"/>
        </w:trPr>
        <w:tc>
          <w:tcPr>
            <w:tcMar>
              <w:left w:w="108" w:type="dxa"/>
              <w:top w:w="0" w:type="dxa"/>
              <w:right w:w="108" w:type="dxa"/>
              <w:bottom w:w="0" w:type="dxa"/>
            </w:tcMar>
            <w:tcW w:w="779" w:type="dxa"/>
            <w:vAlign w:val="center"/>
            <w:vMerge w:val="continue"/>
            <w:textDirection w:val="lrTb"/>
            <w:noWrap w:val="false"/>
          </w:tcPr>
          <w:p>
            <w:pPr>
              <w:pStyle w:val="984"/>
              <w:ind w:left="0" w:right="0" w:firstLine="0"/>
              <w:jc w:val="center"/>
              <w:keepLines w:val="0"/>
              <w:pageBreakBefore w:val="0"/>
              <w:spacing w:before="0" w:after="0" w:line="240" w:lineRule="auto"/>
              <w:widowControl w:val="off"/>
              <w:rPr>
                <w:rFonts w:hint="eastAsia" w:ascii="宋体" w:hAnsi="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r>
            <w:r/>
          </w:p>
        </w:tc>
        <w:tc>
          <w:tcPr>
            <w:tcMar>
              <w:left w:w="108" w:type="dxa"/>
              <w:top w:w="0" w:type="dxa"/>
              <w:right w:w="108" w:type="dxa"/>
              <w:bottom w:w="0" w:type="dxa"/>
            </w:tcMar>
            <w:tcW w:w="1247" w:type="dxa"/>
            <w:vAlign w:val="center"/>
            <w:vMerge w:val="continue"/>
            <w:textDirection w:val="lrTb"/>
            <w:noWrap w:val="false"/>
          </w:tcPr>
          <w:p>
            <w:pPr>
              <w:pStyle w:val="984"/>
              <w:ind w:firstLine="0"/>
              <w:jc w:val="center"/>
              <w:keepLines w:val="0"/>
              <w:keepNext w:val="0"/>
              <w:pageBreakBefore w:val="0"/>
              <w:spacing w:line="240" w:lineRule="auto"/>
              <w:widowControl w:val="off"/>
              <w:rPr>
                <w:rFonts w:ascii="宋体" w:hAnsi="宋体" w:cs="宋体"/>
                <w:color w:val="000000"/>
                <w:sz w:val="21"/>
                <w:szCs w:val="21"/>
                <w:highlight w:val="none"/>
                <w:lang w:val="en-US" w:eastAsia="zh-CN"/>
              </w:rPr>
            </w:pPr>
            <w:r>
              <w:rPr>
                <w:rFonts w:ascii="宋体" w:hAnsi="宋体" w:cs="宋体"/>
                <w:color w:val="000000"/>
                <w:sz w:val="21"/>
                <w:szCs w:val="21"/>
                <w:highlight w:val="none"/>
                <w:lang w:val="en-US" w:eastAsia="zh-CN"/>
              </w:rPr>
            </w:r>
            <w:r/>
          </w:p>
        </w:tc>
        <w:tc>
          <w:tcPr>
            <w:tcMar>
              <w:left w:w="108" w:type="dxa"/>
              <w:top w:w="0" w:type="dxa"/>
              <w:right w:w="108" w:type="dxa"/>
              <w:bottom w:w="0" w:type="dxa"/>
            </w:tcMar>
            <w:tcW w:w="6987" w:type="dxa"/>
            <w:vAlign w:val="center"/>
            <w:textDirection w:val="lrTb"/>
            <w:noWrap w:val="false"/>
          </w:tcPr>
          <w:p>
            <w:pPr>
              <w:pStyle w:val="984"/>
              <w:numPr>
                <w:ilvl w:val="0"/>
                <w:numId w:val="0"/>
              </w:numPr>
              <w:spacing w:line="240" w:lineRule="auto"/>
              <w:rPr>
                <w:rFonts w:hint="eastAsia" w:ascii="宋体" w:hAnsi="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3.技术团队配置</w:t>
            </w:r>
            <w:r>
              <w:rPr>
                <w:rFonts w:hint="eastAsia" w:ascii="宋体" w:hAnsi="宋体" w:cs="宋体"/>
                <w:b/>
                <w:bCs/>
                <w:color w:val="000000"/>
                <w:szCs w:val="21"/>
                <w:highlight w:val="none"/>
                <w:lang w:val="en-US" w:eastAsia="zh-CN"/>
              </w:rPr>
            </w:r>
            <w:r/>
          </w:p>
          <w:p>
            <w:pPr>
              <w:pStyle w:val="984"/>
              <w:numPr>
                <w:ilvl w:val="0"/>
                <w:numId w:val="0"/>
              </w:numPr>
              <w:spacing w:line="24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持有高压电工证书的每提供1人得0.3分，最高得0.6分；</w:t>
            </w:r>
            <w:r>
              <w:rPr>
                <w:rFonts w:hint="eastAsia" w:ascii="宋体" w:hAnsi="宋体" w:cs="宋体"/>
                <w:color w:val="000000"/>
                <w:szCs w:val="21"/>
                <w:highlight w:val="none"/>
                <w:lang w:val="en-US" w:eastAsia="zh-CN"/>
              </w:rPr>
            </w:r>
            <w:r/>
          </w:p>
          <w:p>
            <w:pPr>
              <w:pStyle w:val="984"/>
              <w:numPr>
                <w:ilvl w:val="0"/>
                <w:numId w:val="0"/>
              </w:numPr>
              <w:spacing w:line="24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持有低压电工证书的每提供1人得0.2分，最高得0.4分；</w:t>
            </w:r>
            <w:r>
              <w:rPr>
                <w:rFonts w:hint="eastAsia" w:ascii="宋体" w:hAnsi="宋体" w:cs="宋体"/>
                <w:color w:val="000000"/>
                <w:szCs w:val="21"/>
                <w:highlight w:val="none"/>
                <w:lang w:val="en-US" w:eastAsia="zh-CN"/>
              </w:rPr>
            </w:r>
            <w:r/>
          </w:p>
          <w:p>
            <w:pPr>
              <w:pStyle w:val="984"/>
              <w:numPr>
                <w:ilvl w:val="0"/>
                <w:numId w:val="0"/>
              </w:numPr>
              <w:spacing w:line="24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持有专职安全员证书每提供1人得1分，最高得1分；</w:t>
            </w:r>
            <w:r>
              <w:rPr>
                <w:rFonts w:hint="eastAsia" w:ascii="宋体" w:hAnsi="宋体" w:cs="宋体"/>
                <w:color w:val="000000"/>
                <w:szCs w:val="21"/>
                <w:highlight w:val="none"/>
                <w:lang w:val="en-US" w:eastAsia="zh-CN"/>
              </w:rPr>
            </w:r>
            <w:r/>
          </w:p>
          <w:p>
            <w:pPr>
              <w:pStyle w:val="984"/>
              <w:numPr>
                <w:ilvl w:val="0"/>
                <w:numId w:val="0"/>
              </w:numPr>
              <w:spacing w:line="240" w:lineRule="auto"/>
              <w:rPr>
                <w:rFonts w:hint="eastAsia" w:ascii="宋体" w:hAnsi="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注:本项共计2分，一人多证不重复计分。未提供或不满足要求不得分。</w:t>
            </w:r>
            <w:r>
              <w:rPr>
                <w:rFonts w:hint="eastAsia" w:ascii="宋体" w:hAnsi="宋体" w:cs="宋体"/>
                <w:b/>
                <w:bCs/>
                <w:color w:val="000000"/>
                <w:szCs w:val="21"/>
                <w:highlight w:val="none"/>
                <w:lang w:val="en-US" w:eastAsia="zh-CN"/>
              </w:rPr>
            </w:r>
            <w:r/>
          </w:p>
          <w:p>
            <w:pPr>
              <w:pStyle w:val="984"/>
              <w:numPr>
                <w:ilvl w:val="0"/>
                <w:numId w:val="0"/>
              </w:numPr>
              <w:ind w:firstLine="422"/>
              <w:spacing w:line="240" w:lineRule="auto"/>
              <w:rPr>
                <w:rFonts w:hint="eastAsia" w:ascii="宋体" w:hAnsi="宋体" w:cs="宋体"/>
                <w:color w:val="000000"/>
                <w:szCs w:val="21"/>
                <w:highlight w:val="none"/>
                <w:lang w:val="en-US" w:eastAsia="zh-CN"/>
              </w:rPr>
            </w:pPr>
            <w:r>
              <w:rPr>
                <w:rFonts w:hint="eastAsia" w:ascii="宋体" w:hAnsi="宋体" w:cs="宋体"/>
                <w:b/>
                <w:bCs/>
                <w:color w:val="000000"/>
                <w:szCs w:val="21"/>
                <w:highlight w:val="none"/>
                <w:lang w:val="en-US" w:eastAsia="zh-CN"/>
              </w:rPr>
              <w:t xml:space="preserve">须提供相关证书扫描件和自2026年2月1日（含）以来任意1个月及以上供应商为其缴纳的社保证明。</w:t>
            </w:r>
            <w:r>
              <w:rPr>
                <w:rFonts w:hint="eastAsia" w:ascii="宋体" w:hAnsi="宋体" w:cs="宋体"/>
                <w:color w:val="000000"/>
                <w:szCs w:val="21"/>
                <w:highlight w:val="none"/>
                <w:lang w:val="en-US" w:eastAsia="zh-CN"/>
              </w:rPr>
            </w:r>
            <w:r/>
          </w:p>
        </w:tc>
        <w:tc>
          <w:tcPr>
            <w:tcMar>
              <w:left w:w="108" w:type="dxa"/>
              <w:top w:w="0" w:type="dxa"/>
              <w:right w:w="108" w:type="dxa"/>
              <w:bottom w:w="0" w:type="dxa"/>
            </w:tcMar>
            <w:tcW w:w="737" w:type="dxa"/>
            <w:vAlign w:val="center"/>
            <w:textDirection w:val="lrTb"/>
            <w:noWrap w:val="false"/>
          </w:tcPr>
          <w:p>
            <w:pPr>
              <w:pStyle w:val="984"/>
              <w:ind w:left="0" w:right="0" w:firstLine="0"/>
              <w:jc w:val="center"/>
              <w:keepLines w:val="0"/>
              <w:pageBreakBefore w:val="0"/>
              <w:spacing w:before="0" w:after="0" w:line="240" w:lineRule="auto"/>
              <w:widowControl w:val="off"/>
              <w:rPr>
                <w:rFonts w:ascii="宋体" w:hAnsi="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2分</w:t>
            </w:r>
            <w:r>
              <w:rPr>
                <w:rFonts w:ascii="宋体" w:hAnsi="宋体" w:cs="宋体"/>
                <w:color w:val="000000"/>
                <w:sz w:val="21"/>
                <w:szCs w:val="21"/>
                <w:highlight w:val="none"/>
                <w:lang w:val="en-US" w:eastAsia="zh-CN"/>
              </w:rPr>
            </w:r>
            <w:r/>
          </w:p>
        </w:tc>
      </w:tr>
    </w:tbl>
    <w:p>
      <w:pPr>
        <w:pStyle w:val="984"/>
        <w:ind w:left="0" w:right="0" w:firstLine="0"/>
        <w:jc w:val="both"/>
        <w:keepLines w:val="0"/>
        <w:pageBreakBefore w:val="0"/>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pStyle w:val="984"/>
        <w:ind w:firstLine="539"/>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磋商结束后，成交结果将在</w:t>
      </w:r>
      <w:r>
        <w:rPr>
          <w:rFonts w:hint="eastAsia" w:ascii="宋体" w:hAnsi="宋体" w:eastAsia="宋体" w:cs="宋体"/>
          <w:color w:val="000000"/>
          <w:sz w:val="24"/>
          <w:szCs w:val="24"/>
          <w:highlight w:val="none"/>
          <w:lang w:val="en-US" w:eastAsia="zh-CN"/>
        </w:rPr>
        <w:t xml:space="preserve">江苏省政府采购网和</w:t>
      </w:r>
      <w:r>
        <w:rPr>
          <w:rFonts w:hint="eastAsia" w:ascii="宋体" w:hAnsi="宋体" w:eastAsia="宋体" w:cs="宋体"/>
          <w:color w:val="000000"/>
          <w:sz w:val="24"/>
          <w:szCs w:val="24"/>
          <w:highlight w:val="none"/>
        </w:rPr>
        <w:t xml:space="preserve">淮安市政府采购网上进行公告。磋商供应商对采购过程和成交结果有质疑的必须在相关法律法规规定的时间内提出。</w:t>
      </w:r>
      <w:r>
        <w:rPr>
          <w:rFonts w:hint="eastAsia" w:ascii="宋体" w:hAnsi="宋体" w:eastAsia="宋体" w:cs="宋体"/>
          <w:color w:val="000000"/>
          <w:sz w:val="24"/>
          <w:szCs w:val="24"/>
          <w:highlight w:val="none"/>
        </w:rPr>
      </w:r>
      <w:r/>
    </w:p>
    <w:p>
      <w:pPr>
        <w:pStyle w:val="984"/>
        <w:ind w:firstLine="539"/>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成交候选人在公示期间，如经查实从参加该成交项目之日起计算所参加的政府采购活动前三年内，在经营活动中有行贿犯罪记录的，采购人将取消其成交候选人资格。</w:t>
      </w:r>
      <w:r>
        <w:rPr>
          <w:rFonts w:hint="eastAsia" w:ascii="宋体" w:hAnsi="宋体" w:eastAsia="宋体" w:cs="宋体"/>
          <w:b/>
          <w:bCs/>
          <w:color w:val="000000"/>
          <w:sz w:val="24"/>
          <w:szCs w:val="24"/>
          <w:highlight w:val="none"/>
        </w:rPr>
      </w:r>
      <w:r/>
    </w:p>
    <w:p>
      <w:pPr>
        <w:pStyle w:val="984"/>
        <w:ind w:firstLine="539"/>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磋商过程保密</w:t>
      </w:r>
      <w:r>
        <w:rPr>
          <w:rFonts w:hint="eastAsia" w:ascii="宋体" w:hAnsi="宋体" w:eastAsia="宋体" w:cs="宋体"/>
          <w:color w:val="000000"/>
          <w:sz w:val="24"/>
          <w:szCs w:val="24"/>
          <w:highlight w:val="none"/>
        </w:rPr>
      </w:r>
      <w:r/>
    </w:p>
    <w:p>
      <w:pPr>
        <w:pStyle w:val="984"/>
        <w:ind w:firstLine="539"/>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在宣布确定成交之前，凡属于审查、澄清、磋商、比较响应文件和确定成交意向等有关信息，均不得泄露给任何与磋商工作无关的人员。</w:t>
      </w:r>
      <w:r>
        <w:rPr>
          <w:rFonts w:hint="eastAsia" w:ascii="宋体" w:hAnsi="宋体" w:eastAsia="宋体" w:cs="宋体"/>
          <w:color w:val="000000"/>
          <w:sz w:val="24"/>
          <w:szCs w:val="24"/>
          <w:highlight w:val="none"/>
        </w:rPr>
      </w:r>
      <w:r/>
    </w:p>
    <w:p>
      <w:pPr>
        <w:pStyle w:val="984"/>
        <w:ind w:firstLine="539"/>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磋商供应商不得探听上述信息，不得以任何行为影响磋商过程，否则将被取消成交资格。</w:t>
      </w:r>
      <w:r>
        <w:rPr>
          <w:rFonts w:hint="eastAsia" w:ascii="宋体" w:hAnsi="宋体" w:eastAsia="宋体" w:cs="宋体"/>
          <w:color w:val="000000"/>
          <w:sz w:val="24"/>
          <w:szCs w:val="24"/>
          <w:highlight w:val="none"/>
        </w:rPr>
      </w:r>
      <w:r/>
    </w:p>
    <w:p>
      <w:pPr>
        <w:pStyle w:val="984"/>
        <w:ind w:firstLine="539"/>
        <w:keepLines w:val="0"/>
        <w:keepNext w:val="0"/>
        <w:pageBreakBefore w:val="0"/>
        <w:spacing w:line="360" w:lineRule="auto"/>
        <w:widowControl w:val="off"/>
        <w:rPr>
          <w:rFonts w:hint="eastAsia" w:ascii="宋体" w:hAnsi="宋体" w:eastAsia="宋体" w:cs="宋体"/>
          <w:color w:val="000000"/>
          <w:sz w:val="24"/>
          <w:szCs w:val="24"/>
          <w:highlight w:val="none"/>
        </w:rPr>
        <w:sectPr>
          <w:footerReference w:type="default" r:id="rId13"/>
          <w:footnotePr/>
          <w:endnotePr/>
          <w:type w:val="nextPage"/>
          <w:pgSz w:w="11906" w:h="16838" w:orient="portrait"/>
          <w:pgMar w:top="1417" w:right="1417" w:bottom="1417" w:left="1417" w:header="851" w:footer="992" w:gutter="0"/>
          <w:cols w:num="1" w:sep="0" w:space="1701" w:equalWidth="1"/>
          <w:docGrid w:linePitch="360"/>
        </w:sectPr>
      </w:pPr>
      <w:r>
        <w:rPr>
          <w:rFonts w:hint="eastAsia" w:ascii="宋体" w:hAnsi="宋体" w:eastAsia="宋体" w:cs="宋体"/>
          <w:color w:val="000000"/>
          <w:sz w:val="24"/>
          <w:szCs w:val="24"/>
          <w:highlight w:val="none"/>
        </w:rPr>
        <w:t xml:space="preserve">在磋商期间，采购人将指定联络员与磋商供应商进行联络。</w:t>
      </w:r>
      <w:bookmarkEnd w:id="20"/>
      <w:r>
        <w:rPr>
          <w:rFonts w:hint="eastAsia" w:ascii="宋体" w:hAnsi="宋体" w:eastAsia="宋体" w:cs="宋体"/>
          <w:color w:val="000000"/>
          <w:sz w:val="24"/>
          <w:szCs w:val="24"/>
          <w:highlight w:val="none"/>
        </w:rPr>
      </w:r>
      <w:r/>
    </w:p>
    <w:p>
      <w:pPr>
        <w:pStyle w:val="984"/>
        <w:numPr>
          <w:ilvl w:val="0"/>
          <w:numId w:val="10"/>
        </w:numPr>
        <w:jc w:val="center"/>
        <w:pageBreakBefore w:val="0"/>
        <w:spacing w:line="360" w:lineRule="auto"/>
        <w:rPr>
          <w:color w:val="000000"/>
          <w:highlight w:val="none"/>
        </w:rPr>
        <w:outlineLvl w:val="0"/>
      </w:pPr>
      <w:r>
        <w:rPr>
          <w:rFonts w:hint="eastAsia" w:ascii="宋体" w:hAnsi="宋体" w:eastAsia="宋体" w:cs="宋体"/>
          <w:b/>
          <w:color w:val="000000"/>
          <w:sz w:val="40"/>
          <w:szCs w:val="40"/>
          <w:highlight w:val="none"/>
          <w:lang w:val="en-US" w:eastAsia="zh-CN"/>
        </w:rPr>
        <w:t xml:space="preserve"> </w:t>
      </w:r>
      <w:bookmarkStart w:id="30" w:name="_Toc31093"/>
      <w:r/>
      <w:bookmarkStart w:id="31" w:name="OLE_LINK12"/>
      <w:r>
        <w:rPr>
          <w:rFonts w:hint="eastAsia" w:ascii="宋体" w:hAnsi="宋体" w:eastAsia="宋体" w:cs="宋体"/>
          <w:b/>
          <w:color w:val="000000"/>
          <w:sz w:val="30"/>
          <w:szCs w:val="30"/>
          <w:highlight w:val="none"/>
          <w:lang w:val="en-US" w:eastAsia="zh-CN"/>
        </w:rPr>
        <w:t xml:space="preserve">项目采购需求</w:t>
      </w:r>
      <w:bookmarkEnd w:id="30"/>
      <w:r/>
      <w:bookmarkEnd w:id="31"/>
      <w:r>
        <w:rPr>
          <w:color w:val="000000"/>
          <w:highlight w:val="none"/>
        </w:rPr>
      </w:r>
      <w:r/>
    </w:p>
    <w:p>
      <w:pPr>
        <w:pStyle w:val="986"/>
        <w:keepLines w:val="0"/>
        <w:keepNext w:val="0"/>
        <w:pageBreakBefore w:val="0"/>
        <w:spacing w:before="0" w:beforeAutospacing="0" w:after="0" w:afterAutospacing="0" w:line="360" w:lineRule="auto"/>
        <w:widowControl/>
        <w:rPr>
          <w:b w:val="0"/>
          <w:bCs w:val="0"/>
          <w:i w:val="0"/>
          <w:iCs w:val="0"/>
          <w:color w:val="000000"/>
          <w:sz w:val="24"/>
          <w:szCs w:val="24"/>
          <w:highlight w:val="none"/>
        </w:rPr>
        <w:suppressLineNumbers w:val="0"/>
      </w:pPr>
      <w:r>
        <w:rPr>
          <w:color w:val="000000"/>
          <w:sz w:val="24"/>
          <w:szCs w:val="24"/>
          <w:highlight w:val="none"/>
        </w:rPr>
        <w:t xml:space="preserve">一、项目名称</w:t>
      </w:r>
      <w:r>
        <w:rPr>
          <w:rFonts w:hint="eastAsia"/>
          <w:color w:val="000000"/>
          <w:sz w:val="24"/>
          <w:szCs w:val="24"/>
          <w:highlight w:val="none"/>
          <w:lang w:eastAsia="zh-CN"/>
        </w:rPr>
        <w:t xml:space="preserve">：</w:t>
      </w:r>
      <w:r>
        <w:rPr>
          <w:b w:val="0"/>
          <w:bCs w:val="0"/>
          <w:i w:val="0"/>
          <w:iCs w:val="0"/>
          <w:color w:val="000000"/>
          <w:sz w:val="24"/>
          <w:szCs w:val="24"/>
          <w:highlight w:val="none"/>
        </w:rPr>
        <w:t xml:space="preserve">“盱眙 1 号” 小龙虾良种保育及水花苗可控繁育示范基地光伏 EPC </w:t>
      </w:r>
      <w:r>
        <w:rPr>
          <w:b w:val="0"/>
          <w:bCs w:val="0"/>
          <w:i w:val="0"/>
          <w:iCs w:val="0"/>
          <w:color w:val="000000"/>
          <w:sz w:val="24"/>
          <w:szCs w:val="24"/>
          <w:highlight w:val="none"/>
        </w:rPr>
      </w:r>
      <w:r/>
    </w:p>
    <w:p>
      <w:pPr>
        <w:pStyle w:val="1030"/>
        <w:keepLines w:val="0"/>
        <w:keepNext w:val="0"/>
        <w:pageBreakBefore w:val="0"/>
        <w:spacing w:before="0" w:beforeAutospacing="0" w:after="0" w:afterAutospacing="0" w:line="360" w:lineRule="auto"/>
        <w:widowControl/>
        <w:rPr>
          <w:rFonts w:eastAsia="宋体"/>
          <w:b/>
          <w:bCs/>
          <w:color w:val="000000"/>
          <w:sz w:val="24"/>
          <w:szCs w:val="24"/>
          <w:highlight w:val="none"/>
          <w:lang w:val="en-US" w:eastAsia="zh-CN"/>
        </w:rPr>
        <w:suppressLineNumbers w:val="0"/>
      </w:pPr>
      <w:r>
        <w:rPr>
          <w:b/>
          <w:bCs/>
          <w:color w:val="000000"/>
          <w:sz w:val="24"/>
          <w:szCs w:val="24"/>
          <w:highlight w:val="none"/>
        </w:rPr>
        <w:t xml:space="preserve">二、采购预算</w:t>
      </w:r>
      <w:r>
        <w:rPr>
          <w:rFonts w:hint="eastAsia"/>
          <w:b/>
          <w:bCs/>
          <w:color w:val="000000"/>
          <w:sz w:val="24"/>
          <w:szCs w:val="24"/>
          <w:highlight w:val="none"/>
          <w:lang w:eastAsia="zh-CN"/>
        </w:rPr>
        <w:t xml:space="preserve">：</w:t>
      </w:r>
      <w:r>
        <w:rPr>
          <w:b w:val="0"/>
          <w:bCs w:val="0"/>
          <w:color w:val="000000"/>
          <w:sz w:val="24"/>
          <w:szCs w:val="24"/>
          <w:highlight w:val="none"/>
        </w:rPr>
        <w:t xml:space="preserve">3</w:t>
      </w:r>
      <w:r>
        <w:rPr>
          <w:rFonts w:hint="eastAsia"/>
          <w:b w:val="0"/>
          <w:bCs w:val="0"/>
          <w:color w:val="000000"/>
          <w:sz w:val="24"/>
          <w:szCs w:val="24"/>
          <w:highlight w:val="none"/>
          <w:lang w:val="en-US" w:eastAsia="zh-CN"/>
        </w:rPr>
        <w:t xml:space="preserve">55</w:t>
      </w:r>
      <w:r>
        <w:rPr>
          <w:b w:val="0"/>
          <w:bCs w:val="0"/>
          <w:color w:val="000000"/>
          <w:sz w:val="24"/>
          <w:szCs w:val="24"/>
          <w:highlight w:val="none"/>
        </w:rPr>
        <w:t xml:space="preserve"> 万元。</w:t>
      </w:r>
      <w:r>
        <w:rPr>
          <w:rFonts w:hint="eastAsia" w:ascii="宋体" w:hAnsi="宋体" w:eastAsia="宋体" w:cs="宋体"/>
          <w:color w:val="000000"/>
          <w:sz w:val="24"/>
          <w:szCs w:val="24"/>
          <w:highlight w:val="none"/>
          <w:lang w:val="en-US" w:eastAsia="zh-CN"/>
        </w:rPr>
        <w:t xml:space="preserve">（施工：348万元，设计：7万元）</w:t>
      </w:r>
      <w:r>
        <w:rPr>
          <w:rFonts w:eastAsia="宋体"/>
          <w:b/>
          <w:bCs/>
          <w:color w:val="000000"/>
          <w:sz w:val="24"/>
          <w:szCs w:val="24"/>
          <w:highlight w:val="none"/>
          <w:lang w:val="en-US" w:eastAsia="zh-CN"/>
        </w:rPr>
      </w:r>
      <w:r/>
    </w:p>
    <w:p>
      <w:pPr>
        <w:pStyle w:val="986"/>
        <w:keepLines w:val="0"/>
        <w:keepNext w:val="0"/>
        <w:pageBreakBefore w:val="0"/>
        <w:spacing w:before="0" w:beforeAutospacing="0" w:after="0" w:afterAutospacing="0" w:line="360" w:lineRule="auto"/>
        <w:widowControl/>
        <w:rPr>
          <w:color w:val="000000"/>
          <w:sz w:val="24"/>
          <w:szCs w:val="24"/>
          <w:highlight w:val="none"/>
        </w:rPr>
        <w:suppressLineNumbers w:val="0"/>
      </w:pPr>
      <w:r>
        <w:rPr>
          <w:color w:val="000000"/>
          <w:sz w:val="24"/>
          <w:szCs w:val="24"/>
          <w:highlight w:val="none"/>
        </w:rPr>
        <w:t xml:space="preserve">三、工程概况</w:t>
      </w:r>
      <w:r>
        <w:rPr>
          <w:color w:val="000000"/>
          <w:sz w:val="24"/>
          <w:szCs w:val="24"/>
          <w:highlight w:val="none"/>
        </w:rPr>
      </w:r>
      <w:r/>
    </w:p>
    <w:p>
      <w:pPr>
        <w:pStyle w:val="986"/>
        <w:ind w:firstLine="480"/>
        <w:keepLines w:val="0"/>
        <w:keepNext w:val="0"/>
        <w:pageBreakBefore w:val="0"/>
        <w:spacing w:before="0" w:beforeAutospacing="0" w:after="0" w:afterAutospacing="0" w:line="360" w:lineRule="auto"/>
        <w:widowControl/>
        <w:rPr>
          <w:rFonts w:ascii="宋体" w:hAnsi="宋体" w:eastAsia="宋体" w:cs="宋体"/>
          <w:b w:val="0"/>
          <w:bCs w:val="0"/>
          <w:color w:val="000000"/>
          <w:sz w:val="24"/>
          <w:szCs w:val="24"/>
          <w:highlight w:val="none"/>
        </w:rPr>
        <w:suppressLineNumbers w:val="0"/>
      </w:pPr>
      <w:r>
        <w:rPr>
          <w:rFonts w:ascii="宋体" w:hAnsi="宋体" w:eastAsia="宋体" w:cs="宋体"/>
          <w:b w:val="0"/>
          <w:bCs w:val="0"/>
          <w:color w:val="000000"/>
          <w:sz w:val="24"/>
          <w:szCs w:val="24"/>
          <w:highlight w:val="none"/>
        </w:rPr>
        <w:t xml:space="preserve">本项目为 “盱眙 1 号” 小龙虾良种保育及水花苗可控繁育示范基地光伏 EPC 项目，实施内容包含新建 1#、2# 大棚及改建大棚配套光伏系统的设计、采购与安装工程。新建 1#、2# 大棚共 2 栋</w:t>
      </w:r>
      <w:r>
        <w:rPr>
          <w:rFonts w:ascii="宋体" w:hAnsi="宋体" w:eastAsia="宋体" w:cs="宋体"/>
          <w:b w:val="0"/>
          <w:bCs w:val="0"/>
          <w:color w:val="000000"/>
          <w:sz w:val="24"/>
          <w:szCs w:val="24"/>
          <w:highlight w:val="none"/>
        </w:rPr>
        <w:t xml:space="preserve">，单栋平面尺寸 88m×76m；改造大棚 1 栋，平面尺寸 48m×60m。新建及改造大棚檐高 5.5m，统一采用横向柱距 8m、纵向柱距4m的钢结构形式。大棚设计雪载 0.2kN/m²，风载 0.25kN/m²。本项目采用设计采购施工（EPC）总承包模式，承包范围涵盖本项目设计、设备材料采购、施工安装、调试并网、各专项验收、竣工资料移交、质保运维等全部工作内容。采购人可结合项目现场实际条件及相关政策要求，对项目建设规模、建设内容予以合理调整，项目最终实施范围以经采购人、监理单位共同确认的优化设计方案为准。</w:t>
      </w:r>
      <w:r>
        <w:rPr>
          <w:rFonts w:ascii="宋体" w:hAnsi="宋体" w:eastAsia="宋体" w:cs="宋体"/>
          <w:b w:val="0"/>
          <w:bCs w:val="0"/>
          <w:color w:val="000000"/>
          <w:sz w:val="24"/>
          <w:szCs w:val="24"/>
          <w:highlight w:val="none"/>
        </w:rPr>
      </w:r>
      <w:r/>
    </w:p>
    <w:p>
      <w:pPr>
        <w:pStyle w:val="986"/>
        <w:numPr>
          <w:ilvl w:val="0"/>
          <w:numId w:val="11"/>
        </w:numPr>
        <w:keepLines w:val="0"/>
        <w:keepNext w:val="0"/>
        <w:pageBreakBefore w:val="0"/>
        <w:spacing w:before="0" w:beforeAutospacing="0" w:after="0" w:afterAutospacing="0" w:line="360" w:lineRule="auto"/>
        <w:widowControl/>
        <w:rPr>
          <w:color w:val="000000"/>
          <w:sz w:val="24"/>
          <w:szCs w:val="24"/>
          <w:highlight w:val="none"/>
        </w:rPr>
        <w:suppressLineNumbers w:val="0"/>
      </w:pPr>
      <w:r>
        <w:rPr>
          <w:color w:val="000000"/>
          <w:sz w:val="24"/>
          <w:szCs w:val="24"/>
          <w:highlight w:val="none"/>
        </w:rPr>
        <w:t xml:space="preserve">工程内容</w:t>
      </w:r>
      <w:r>
        <w:rPr>
          <w:color w:val="000000"/>
          <w:sz w:val="24"/>
          <w:szCs w:val="24"/>
          <w:highlight w:val="none"/>
        </w:rPr>
      </w:r>
      <w:r/>
    </w:p>
    <w:p>
      <w:pPr>
        <w:pStyle w:val="986"/>
        <w:numPr>
          <w:ilvl w:val="0"/>
          <w:numId w:val="0"/>
        </w:numPr>
        <w:ind w:firstLine="482"/>
        <w:keepLines w:val="0"/>
        <w:keepNext w:val="0"/>
        <w:pageBreakBefore w:val="0"/>
        <w:spacing w:before="0" w:beforeAutospacing="0" w:after="0" w:afterAutospacing="0" w:line="360" w:lineRule="auto"/>
        <w:widowControl/>
        <w:rPr>
          <w:color w:val="000000"/>
          <w:sz w:val="24"/>
          <w:szCs w:val="24"/>
          <w:highlight w:val="none"/>
        </w:rPr>
        <w:suppressLineNumbers w:val="0"/>
      </w:pPr>
      <w:r>
        <w:rPr>
          <w:color w:val="000000"/>
          <w:sz w:val="24"/>
          <w:szCs w:val="24"/>
          <w:highlight w:val="none"/>
        </w:rPr>
        <w:t xml:space="preserve">（一）设计内容（含全过程设计配套服务）</w:t>
      </w:r>
      <w:r>
        <w:rPr>
          <w:color w:val="000000"/>
          <w:sz w:val="24"/>
          <w:szCs w:val="24"/>
          <w:highlight w:val="none"/>
        </w:rPr>
      </w:r>
      <w:r/>
    </w:p>
    <w:p>
      <w:pPr>
        <w:pStyle w:val="984"/>
        <w:numPr>
          <w:ilvl w:val="0"/>
          <w:numId w:val="12"/>
        </w:numPr>
        <w:ind w:left="0" w:firstLine="480"/>
        <w:keepLines w:val="0"/>
        <w:keepNext w:val="0"/>
        <w:pageBreakBefore w:val="0"/>
        <w:spacing w:beforeAutospacing="0" w:afterAutospacing="0" w:line="360" w:lineRule="auto"/>
        <w:widowControl/>
        <w:rPr>
          <w:color w:val="000000"/>
          <w:sz w:val="24"/>
          <w:szCs w:val="24"/>
          <w:highlight w:val="none"/>
        </w:rPr>
        <w:suppressLineNumbers w:val="0"/>
      </w:pPr>
      <w:r>
        <w:rPr>
          <w:color w:val="000000"/>
          <w:sz w:val="24"/>
          <w:szCs w:val="24"/>
          <w:highlight w:val="none"/>
        </w:rPr>
        <w:t xml:space="preserve">现场勘察：完成场地、大棚屋面、建筑结构荷载、配电系统、并网点位等全面勘测，梳理施工、运维约束条件。</w:t>
      </w:r>
      <w:r>
        <w:rPr>
          <w:color w:val="000000"/>
          <w:sz w:val="24"/>
          <w:szCs w:val="24"/>
          <w:highlight w:val="none"/>
        </w:rPr>
      </w:r>
      <w:r/>
    </w:p>
    <w:p>
      <w:pPr>
        <w:pStyle w:val="984"/>
        <w:numPr>
          <w:ilvl w:val="0"/>
          <w:numId w:val="12"/>
        </w:numPr>
        <w:ind w:left="0" w:firstLine="480"/>
        <w:keepLines w:val="0"/>
        <w:keepNext w:val="0"/>
        <w:pageBreakBefore w:val="0"/>
        <w:spacing w:beforeAutospacing="0" w:afterAutospacing="0" w:line="360" w:lineRule="auto"/>
        <w:widowControl/>
        <w:rPr>
          <w:color w:val="000000"/>
          <w:sz w:val="24"/>
          <w:szCs w:val="24"/>
          <w:highlight w:val="none"/>
        </w:rPr>
        <w:suppressLineNumbers w:val="0"/>
      </w:pPr>
      <w:r>
        <w:rPr>
          <w:color w:val="000000"/>
          <w:sz w:val="24"/>
          <w:szCs w:val="24"/>
          <w:highlight w:val="none"/>
        </w:rPr>
        <w:t xml:space="preserve">总体方案设计：编制光伏总体建设方案，确定阵列布局、设备选型、支架形式、电气拓扑、并网模式，兼顾发电效率与原有养殖生产安全。</w:t>
      </w:r>
      <w:r>
        <w:rPr>
          <w:color w:val="000000"/>
          <w:sz w:val="24"/>
          <w:szCs w:val="24"/>
          <w:highlight w:val="none"/>
        </w:rPr>
      </w:r>
      <w:r/>
    </w:p>
    <w:p>
      <w:pPr>
        <w:pStyle w:val="984"/>
        <w:numPr>
          <w:ilvl w:val="0"/>
          <w:numId w:val="12"/>
        </w:numPr>
        <w:ind w:left="0" w:firstLine="480"/>
        <w:keepLines w:val="0"/>
        <w:keepNext w:val="0"/>
        <w:pageBreakBefore w:val="0"/>
        <w:spacing w:beforeAutospacing="0" w:afterAutospacing="0" w:line="360" w:lineRule="auto"/>
        <w:widowControl/>
        <w:rPr>
          <w:color w:val="000000"/>
          <w:sz w:val="24"/>
          <w:szCs w:val="24"/>
          <w:highlight w:val="none"/>
        </w:rPr>
        <w:suppressLineNumbers w:val="0"/>
      </w:pPr>
      <w:r>
        <w:rPr>
          <w:color w:val="000000"/>
          <w:sz w:val="24"/>
          <w:szCs w:val="24"/>
          <w:highlight w:val="none"/>
        </w:rPr>
        <w:t xml:space="preserve">专项工程设计：完成总平面、光伏阵列、支架、高低压电气系统、并网接入、防雷接地、消防防护、管线敷设等专项设计，落实生态保护要求。</w:t>
      </w:r>
      <w:r>
        <w:rPr>
          <w:color w:val="000000"/>
          <w:sz w:val="24"/>
          <w:szCs w:val="24"/>
          <w:highlight w:val="none"/>
        </w:rPr>
      </w:r>
      <w:r/>
    </w:p>
    <w:p>
      <w:pPr>
        <w:pStyle w:val="984"/>
        <w:numPr>
          <w:ilvl w:val="0"/>
          <w:numId w:val="12"/>
        </w:numPr>
        <w:ind w:left="0" w:firstLine="480"/>
        <w:keepLines w:val="0"/>
        <w:keepNext w:val="0"/>
        <w:pageBreakBefore w:val="0"/>
        <w:spacing w:beforeAutospacing="0" w:afterAutospacing="0" w:line="360" w:lineRule="auto"/>
        <w:widowControl/>
        <w:rPr>
          <w:color w:val="000000"/>
          <w:sz w:val="24"/>
          <w:szCs w:val="24"/>
          <w:highlight w:val="none"/>
        </w:rPr>
        <w:suppressLineNumbers w:val="0"/>
      </w:pPr>
      <w:r>
        <w:rPr>
          <w:color w:val="000000"/>
          <w:sz w:val="24"/>
          <w:szCs w:val="24"/>
          <w:highlight w:val="none"/>
        </w:rPr>
        <w:t xml:space="preserve">施工图设计：出具全套专业施工图，图纸深度满足施工、监理、电网并网审查及验收要求。</w:t>
      </w:r>
      <w:r>
        <w:rPr>
          <w:color w:val="000000"/>
          <w:sz w:val="24"/>
          <w:szCs w:val="24"/>
          <w:highlight w:val="none"/>
        </w:rPr>
      </w:r>
      <w:r/>
    </w:p>
    <w:p>
      <w:pPr>
        <w:pStyle w:val="984"/>
        <w:numPr>
          <w:ilvl w:val="0"/>
          <w:numId w:val="12"/>
        </w:numPr>
        <w:ind w:left="0" w:firstLine="480"/>
        <w:keepLines w:val="0"/>
        <w:keepNext w:val="0"/>
        <w:pageBreakBefore w:val="0"/>
        <w:spacing w:beforeAutospacing="0" w:afterAutospacing="0" w:line="360" w:lineRule="auto"/>
        <w:widowControl/>
        <w:rPr>
          <w:color w:val="000000"/>
          <w:sz w:val="24"/>
          <w:szCs w:val="24"/>
          <w:highlight w:val="none"/>
        </w:rPr>
        <w:suppressLineNumbers w:val="0"/>
      </w:pPr>
      <w:r>
        <w:rPr>
          <w:color w:val="000000"/>
          <w:sz w:val="24"/>
          <w:szCs w:val="24"/>
          <w:highlight w:val="none"/>
        </w:rPr>
        <w:t xml:space="preserve">全过程设计服务：开展设计交底、图纸答疑、现场技术服务、设计变更、竣工图编制，配合项目评审、备案、并网及竣工验收全流程工作。</w:t>
      </w:r>
      <w:r>
        <w:rPr>
          <w:color w:val="000000"/>
          <w:sz w:val="24"/>
          <w:szCs w:val="24"/>
          <w:highlight w:val="none"/>
        </w:rPr>
      </w:r>
      <w:r/>
    </w:p>
    <w:p>
      <w:pPr>
        <w:pStyle w:val="987"/>
        <w:ind w:left="0" w:firstLine="482"/>
        <w:keepLines w:val="0"/>
        <w:keepNext w:val="0"/>
        <w:pageBreakBefore w:val="0"/>
        <w:spacing w:before="0" w:beforeAutospacing="0" w:after="0" w:afterAutospacing="0" w:line="360" w:lineRule="auto"/>
        <w:widowControl/>
        <w:tabs>
          <w:tab w:val="left" w:pos="720" w:leader="none"/>
        </w:tabs>
        <w:rPr>
          <w:color w:val="000000"/>
          <w:sz w:val="24"/>
          <w:szCs w:val="24"/>
          <w:highlight w:val="none"/>
        </w:rPr>
        <w:suppressLineNumbers w:val="0"/>
      </w:pPr>
      <w:r>
        <w:rPr>
          <w:color w:val="000000"/>
          <w:sz w:val="24"/>
          <w:szCs w:val="24"/>
          <w:highlight w:val="none"/>
        </w:rPr>
        <w:t xml:space="preserve">（二）施工内容（含采购、安装、调试及配套工程）</w:t>
      </w:r>
      <w:r>
        <w:rPr>
          <w:color w:val="000000"/>
          <w:sz w:val="24"/>
          <w:szCs w:val="24"/>
          <w:highlight w:val="none"/>
        </w:rPr>
      </w:r>
      <w:r/>
    </w:p>
    <w:p>
      <w:pPr>
        <w:pStyle w:val="984"/>
        <w:numPr>
          <w:ilvl w:val="0"/>
          <w:numId w:val="0"/>
        </w:numPr>
        <w:ind w:left="0" w:firstLine="480"/>
        <w:keepLines w:val="0"/>
        <w:keepNext w:val="0"/>
        <w:pageBreakBefore w:val="0"/>
        <w:spacing w:beforeAutospacing="0" w:afterAutospacing="0" w:line="360" w:lineRule="auto"/>
        <w:widowControl/>
        <w:rPr>
          <w:color w:val="000000"/>
          <w:sz w:val="24"/>
          <w:szCs w:val="24"/>
          <w:highlight w:val="none"/>
        </w:rPr>
        <w:suppressLineNumbers w:val="0"/>
      </w:pPr>
      <w:r>
        <w:rPr>
          <w:rFonts w:hint="eastAsia"/>
          <w:color w:val="000000"/>
          <w:sz w:val="24"/>
          <w:szCs w:val="24"/>
          <w:highlight w:val="none"/>
          <w:lang w:val="en-US" w:eastAsia="zh-CN"/>
        </w:rPr>
        <w:t xml:space="preserve">1.</w:t>
      </w:r>
      <w:r>
        <w:rPr>
          <w:color w:val="000000"/>
          <w:sz w:val="24"/>
          <w:szCs w:val="24"/>
          <w:highlight w:val="none"/>
        </w:rPr>
        <w:t xml:space="preserve">设备材料采购：光伏组件、逆变器、支架、线缆及全部辅材的采购、出厂检验、运输、仓储、进场报验，保证设备材料质量合规。</w:t>
      </w:r>
      <w:r>
        <w:rPr>
          <w:color w:val="000000"/>
          <w:sz w:val="24"/>
          <w:szCs w:val="24"/>
          <w:highlight w:val="none"/>
        </w:rPr>
      </w:r>
      <w:r/>
    </w:p>
    <w:p>
      <w:pPr>
        <w:pStyle w:val="984"/>
        <w:numPr>
          <w:ilvl w:val="0"/>
          <w:numId w:val="0"/>
        </w:numPr>
        <w:ind w:left="0" w:firstLine="480"/>
        <w:keepLines w:val="0"/>
        <w:keepNext w:val="0"/>
        <w:pageBreakBefore w:val="0"/>
        <w:spacing w:beforeAutospacing="0" w:afterAutospacing="0" w:line="360" w:lineRule="auto"/>
        <w:widowControl/>
        <w:rPr>
          <w:color w:val="000000"/>
          <w:sz w:val="24"/>
          <w:szCs w:val="24"/>
          <w:highlight w:val="none"/>
        </w:rPr>
        <w:suppressLineNumbers w:val="0"/>
      </w:pPr>
      <w:r>
        <w:rPr>
          <w:rFonts w:hint="eastAsia"/>
          <w:color w:val="000000"/>
          <w:sz w:val="24"/>
          <w:szCs w:val="24"/>
          <w:highlight w:val="none"/>
          <w:lang w:val="en-US" w:eastAsia="zh-CN"/>
        </w:rPr>
        <w:t xml:space="preserve">2.</w:t>
      </w:r>
      <w:r>
        <w:rPr>
          <w:color w:val="000000"/>
          <w:sz w:val="24"/>
          <w:szCs w:val="24"/>
          <w:highlight w:val="none"/>
        </w:rPr>
        <w:t xml:space="preserve">土建基础施工：完成支架及设备基础、电缆沟、管线预埋、场地平整，做好原有养殖设施及生态保护。</w:t>
      </w:r>
      <w:r>
        <w:rPr>
          <w:color w:val="000000"/>
          <w:sz w:val="24"/>
          <w:szCs w:val="24"/>
          <w:highlight w:val="none"/>
        </w:rPr>
      </w:r>
      <w:r/>
    </w:p>
    <w:p>
      <w:pPr>
        <w:pStyle w:val="984"/>
        <w:numPr>
          <w:ilvl w:val="0"/>
          <w:numId w:val="0"/>
        </w:numPr>
        <w:ind w:left="0" w:firstLine="480"/>
        <w:keepLines w:val="0"/>
        <w:keepNext w:val="0"/>
        <w:pageBreakBefore w:val="0"/>
        <w:spacing w:beforeAutospacing="0" w:afterAutospacing="0" w:line="360" w:lineRule="auto"/>
        <w:widowControl/>
        <w:rPr>
          <w:color w:val="000000"/>
          <w:sz w:val="24"/>
          <w:szCs w:val="24"/>
          <w:highlight w:val="none"/>
        </w:rPr>
        <w:suppressLineNumbers w:val="0"/>
      </w:pPr>
      <w:r>
        <w:rPr>
          <w:rFonts w:hint="eastAsia"/>
          <w:color w:val="000000"/>
          <w:sz w:val="24"/>
          <w:szCs w:val="24"/>
          <w:highlight w:val="none"/>
          <w:lang w:val="en-US" w:eastAsia="zh-CN"/>
        </w:rPr>
        <w:t xml:space="preserve">3.</w:t>
      </w:r>
      <w:r>
        <w:rPr>
          <w:color w:val="000000"/>
          <w:sz w:val="24"/>
          <w:szCs w:val="24"/>
          <w:highlight w:val="none"/>
        </w:rPr>
        <w:t xml:space="preserve">系统安装施工：完成组件、支架、电气设备、桥架线缆、防雷接地、监控系统安装接线固定。</w:t>
      </w:r>
      <w:r>
        <w:rPr>
          <w:color w:val="000000"/>
          <w:sz w:val="24"/>
          <w:szCs w:val="24"/>
          <w:highlight w:val="none"/>
        </w:rPr>
      </w:r>
      <w:r/>
    </w:p>
    <w:p>
      <w:pPr>
        <w:pStyle w:val="984"/>
        <w:numPr>
          <w:ilvl w:val="0"/>
          <w:numId w:val="0"/>
        </w:numPr>
        <w:ind w:left="0" w:firstLine="480"/>
        <w:keepLines w:val="0"/>
        <w:keepNext w:val="0"/>
        <w:pageBreakBefore w:val="0"/>
        <w:spacing w:beforeAutospacing="0" w:afterAutospacing="0" w:line="360" w:lineRule="auto"/>
        <w:widowControl/>
        <w:rPr>
          <w:color w:val="000000"/>
          <w:sz w:val="24"/>
          <w:szCs w:val="24"/>
          <w:highlight w:val="none"/>
        </w:rPr>
        <w:suppressLineNumbers w:val="0"/>
      </w:pPr>
      <w:r>
        <w:rPr>
          <w:rFonts w:hint="eastAsia"/>
          <w:color w:val="000000"/>
          <w:sz w:val="24"/>
          <w:szCs w:val="24"/>
          <w:highlight w:val="none"/>
          <w:lang w:val="en-US" w:eastAsia="zh-CN"/>
        </w:rPr>
        <w:t xml:space="preserve">4.</w:t>
      </w:r>
      <w:r>
        <w:rPr>
          <w:color w:val="000000"/>
          <w:sz w:val="24"/>
          <w:szCs w:val="24"/>
          <w:highlight w:val="none"/>
        </w:rPr>
        <w:t xml:space="preserve">系统调试并网：单机、分系统、整体联调，继电保护、电能质量调试，对接供电部门完成并网验收送电，实现自发自用、余电上网。</w:t>
      </w:r>
      <w:r>
        <w:rPr>
          <w:color w:val="000000"/>
          <w:sz w:val="24"/>
          <w:szCs w:val="24"/>
          <w:highlight w:val="none"/>
        </w:rPr>
      </w:r>
      <w:r/>
    </w:p>
    <w:p>
      <w:pPr>
        <w:pStyle w:val="984"/>
        <w:numPr>
          <w:ilvl w:val="0"/>
          <w:numId w:val="0"/>
        </w:numPr>
        <w:ind w:left="0" w:firstLine="480"/>
        <w:keepLines w:val="0"/>
        <w:keepNext w:val="0"/>
        <w:pageBreakBefore w:val="0"/>
        <w:spacing w:beforeAutospacing="0" w:afterAutospacing="0" w:line="360" w:lineRule="auto"/>
        <w:widowControl/>
        <w:rPr>
          <w:color w:val="000000"/>
          <w:sz w:val="24"/>
          <w:szCs w:val="24"/>
          <w:highlight w:val="none"/>
        </w:rPr>
        <w:suppressLineNumbers w:val="0"/>
      </w:pPr>
      <w:r>
        <w:rPr>
          <w:rFonts w:hint="eastAsia"/>
          <w:color w:val="000000"/>
          <w:sz w:val="24"/>
          <w:szCs w:val="24"/>
          <w:highlight w:val="none"/>
          <w:lang w:val="en-US" w:eastAsia="zh-CN"/>
        </w:rPr>
        <w:t xml:space="preserve">5.</w:t>
      </w:r>
      <w:r>
        <w:rPr>
          <w:color w:val="000000"/>
          <w:sz w:val="24"/>
          <w:szCs w:val="24"/>
          <w:highlight w:val="none"/>
        </w:rPr>
        <w:t xml:space="preserve">现场复原：文明施工、安全防护，垃圾清运、场地复原，设置安全标识、运维通道，恢复场区原有养殖功能。</w:t>
      </w:r>
      <w:r>
        <w:rPr>
          <w:color w:val="000000"/>
          <w:sz w:val="24"/>
          <w:szCs w:val="24"/>
          <w:highlight w:val="none"/>
        </w:rPr>
      </w:r>
      <w:r/>
    </w:p>
    <w:p>
      <w:pPr>
        <w:pStyle w:val="984"/>
        <w:numPr>
          <w:ilvl w:val="0"/>
          <w:numId w:val="0"/>
        </w:numPr>
        <w:ind w:left="0" w:firstLine="480"/>
        <w:keepLines w:val="0"/>
        <w:keepNext w:val="0"/>
        <w:pageBreakBefore w:val="0"/>
        <w:spacing w:beforeAutospacing="0" w:afterAutospacing="0" w:line="360" w:lineRule="auto"/>
        <w:widowControl/>
        <w:rPr>
          <w:rFonts w:hint="eastAsia"/>
          <w:color w:val="000000"/>
          <w:sz w:val="24"/>
          <w:szCs w:val="24"/>
          <w:highlight w:val="none"/>
          <w:lang w:val="en-US" w:eastAsia="zh-CN"/>
        </w:rPr>
        <w:suppressLineNumbers w:val="0"/>
      </w:pPr>
      <w:r>
        <w:rPr>
          <w:rFonts w:hint="eastAsia"/>
          <w:color w:val="000000"/>
          <w:sz w:val="24"/>
          <w:szCs w:val="24"/>
          <w:highlight w:val="none"/>
          <w:lang w:val="en-US" w:eastAsia="zh-CN"/>
        </w:rPr>
        <w:t xml:space="preserve">6.验收移交：配合分项、竣工验收，完成资料归档，移交全套竣工图纸、设备资料、合格证明，完成项目整体移交及质保期服务。</w:t>
      </w:r>
      <w:r>
        <w:rPr>
          <w:rFonts w:hint="eastAsia"/>
          <w:color w:val="000000"/>
          <w:sz w:val="24"/>
          <w:szCs w:val="24"/>
          <w:highlight w:val="none"/>
          <w:lang w:val="en-US" w:eastAsia="zh-CN"/>
        </w:rPr>
      </w:r>
      <w:r/>
    </w:p>
    <w:p>
      <w:pPr>
        <w:pStyle w:val="986"/>
        <w:keepLines w:val="0"/>
        <w:keepNext w:val="0"/>
        <w:pageBreakBefore w:val="0"/>
        <w:spacing w:before="0" w:beforeAutospacing="0" w:after="0" w:afterAutospacing="0" w:line="360" w:lineRule="auto"/>
        <w:widowControl/>
        <w:rPr>
          <w:color w:val="000000"/>
          <w:sz w:val="24"/>
          <w:szCs w:val="24"/>
          <w:highlight w:val="none"/>
        </w:rPr>
        <w:suppressLineNumbers w:val="0"/>
      </w:pPr>
      <w:r>
        <w:rPr>
          <w:color w:val="000000"/>
          <w:sz w:val="24"/>
          <w:szCs w:val="24"/>
          <w:highlight w:val="none"/>
        </w:rPr>
        <w:t xml:space="preserve">五、质量标准</w:t>
      </w:r>
      <w:r>
        <w:rPr>
          <w:color w:val="000000"/>
          <w:sz w:val="24"/>
          <w:szCs w:val="24"/>
          <w:highlight w:val="none"/>
        </w:rPr>
      </w:r>
      <w:r/>
    </w:p>
    <w:p>
      <w:pPr>
        <w:pStyle w:val="984"/>
        <w:numPr>
          <w:ilvl w:val="0"/>
          <w:numId w:val="0"/>
        </w:numPr>
        <w:ind w:left="0" w:firstLine="480"/>
        <w:keepLines w:val="0"/>
        <w:keepNext w:val="0"/>
        <w:pageBreakBefore w:val="0"/>
        <w:spacing w:beforeAutospacing="0" w:afterAutospacing="0" w:line="360" w:lineRule="auto"/>
        <w:widowControl/>
        <w:rPr>
          <w:rFonts w:hint="eastAsia"/>
          <w:color w:val="000000"/>
          <w:sz w:val="24"/>
          <w:szCs w:val="24"/>
          <w:highlight w:val="none"/>
          <w:lang w:val="en-US" w:eastAsia="zh-CN"/>
        </w:rPr>
        <w:suppressLineNumbers w:val="0"/>
      </w:pPr>
      <w:r>
        <w:rPr>
          <w:rFonts w:hint="eastAsia"/>
          <w:color w:val="000000"/>
          <w:sz w:val="24"/>
          <w:szCs w:val="24"/>
          <w:highlight w:val="none"/>
          <w:lang w:val="en-US" w:eastAsia="zh-CN"/>
        </w:rPr>
        <w:t xml:space="preserve">1.设计质量标准：所有设计满足国家、行业、地方现行规范标准；施工图须满足供电部门并网审查要求，成交人负责对接、按审查意见修改完善。</w:t>
      </w:r>
      <w:r>
        <w:rPr>
          <w:rFonts w:hint="eastAsia"/>
          <w:color w:val="000000"/>
          <w:sz w:val="24"/>
          <w:szCs w:val="24"/>
          <w:highlight w:val="none"/>
          <w:lang w:val="en-US" w:eastAsia="zh-CN"/>
        </w:rPr>
      </w:r>
      <w:r/>
    </w:p>
    <w:p>
      <w:pPr>
        <w:pStyle w:val="984"/>
        <w:numPr>
          <w:ilvl w:val="0"/>
          <w:numId w:val="0"/>
        </w:numPr>
        <w:ind w:left="0" w:firstLine="480"/>
        <w:keepLines w:val="0"/>
        <w:keepNext w:val="0"/>
        <w:pageBreakBefore w:val="0"/>
        <w:spacing w:beforeAutospacing="0" w:afterAutospacing="0" w:line="360" w:lineRule="auto"/>
        <w:widowControl/>
        <w:rPr>
          <w:rFonts w:hint="eastAsia"/>
          <w:color w:val="000000"/>
          <w:sz w:val="24"/>
          <w:szCs w:val="24"/>
          <w:highlight w:val="none"/>
          <w:lang w:val="en-US" w:eastAsia="zh-CN"/>
        </w:rPr>
        <w:suppressLineNumbers w:val="0"/>
      </w:pPr>
      <w:r>
        <w:rPr>
          <w:rFonts w:hint="eastAsia"/>
          <w:color w:val="000000"/>
          <w:sz w:val="24"/>
          <w:szCs w:val="24"/>
          <w:highlight w:val="none"/>
          <w:lang w:val="en-US" w:eastAsia="zh-CN"/>
        </w:rPr>
        <w:t xml:space="preserve">2.设备材料采购质量标准：设备材料须满足本招标文件技术要求及国家现行规范。</w:t>
      </w:r>
      <w:r>
        <w:rPr>
          <w:rFonts w:hint="eastAsia"/>
          <w:color w:val="000000"/>
          <w:sz w:val="24"/>
          <w:szCs w:val="24"/>
          <w:highlight w:val="none"/>
          <w:lang w:val="en-US" w:eastAsia="zh-CN"/>
        </w:rPr>
      </w:r>
      <w:r/>
    </w:p>
    <w:p>
      <w:pPr>
        <w:pStyle w:val="986"/>
        <w:ind w:firstLine="482"/>
        <w:keepLines w:val="0"/>
        <w:keepNext w:val="0"/>
        <w:pageBreakBefore w:val="0"/>
        <w:spacing w:before="0" w:beforeAutospacing="0" w:after="0" w:afterAutospacing="0" w:line="360" w:lineRule="auto"/>
        <w:widowControl/>
        <w:rPr>
          <w:rFonts w:hint="eastAsia"/>
          <w:color w:val="000000"/>
          <w:sz w:val="24"/>
          <w:szCs w:val="24"/>
          <w:highlight w:val="none"/>
          <w:lang w:val="en-US" w:eastAsia="zh-CN"/>
        </w:rPr>
        <w:suppressLineNumbers w:val="0"/>
      </w:pPr>
      <w:r>
        <w:rPr>
          <w:rFonts w:hint="eastAsia"/>
          <w:color w:val="000000"/>
          <w:sz w:val="24"/>
          <w:szCs w:val="24"/>
          <w:highlight w:val="none"/>
          <w:lang w:val="en-US" w:eastAsia="zh-CN"/>
        </w:rPr>
        <w:t xml:space="preserve">3.</w:t>
      </w:r>
      <w:r>
        <w:rPr>
          <w:rFonts w:hint="eastAsia"/>
          <w:b w:val="0"/>
          <w:bCs w:val="0"/>
          <w:color w:val="000000"/>
          <w:sz w:val="24"/>
          <w:szCs w:val="24"/>
          <w:highlight w:val="none"/>
          <w:lang w:val="en-US" w:eastAsia="zh-CN"/>
        </w:rPr>
        <w:t xml:space="preserve">施工质量标准：满足国家现行施工及验收规范，工程质量达到合格等级，完成项目并网。</w:t>
      </w:r>
      <w:r>
        <w:rPr>
          <w:rFonts w:hint="eastAsia"/>
          <w:color w:val="000000"/>
          <w:sz w:val="24"/>
          <w:szCs w:val="24"/>
          <w:highlight w:val="none"/>
          <w:lang w:val="en-US" w:eastAsia="zh-CN"/>
        </w:rPr>
      </w:r>
      <w:r/>
    </w:p>
    <w:p>
      <w:pPr>
        <w:pStyle w:val="986"/>
        <w:ind w:firstLine="482"/>
        <w:keepLines w:val="0"/>
        <w:keepNext w:val="0"/>
        <w:pageBreakBefore w:val="0"/>
        <w:spacing w:before="0" w:beforeAutospacing="0" w:after="0" w:afterAutospacing="0" w:line="360" w:lineRule="auto"/>
        <w:widowControl/>
        <w:rPr>
          <w:color w:val="000000"/>
          <w:sz w:val="24"/>
          <w:szCs w:val="24"/>
          <w:highlight w:val="none"/>
        </w:rPr>
        <w:suppressLineNumbers w:val="0"/>
      </w:pPr>
      <w:r>
        <w:rPr>
          <w:color w:val="000000"/>
          <w:sz w:val="24"/>
          <w:szCs w:val="24"/>
          <w:highlight w:val="none"/>
        </w:rPr>
        <w:t xml:space="preserve">六、设计、采购及施工依据</w:t>
      </w:r>
      <w:r>
        <w:rPr>
          <w:color w:val="000000"/>
          <w:sz w:val="24"/>
          <w:szCs w:val="24"/>
          <w:highlight w:val="none"/>
        </w:rPr>
      </w:r>
      <w:r/>
    </w:p>
    <w:p>
      <w:pPr>
        <w:pStyle w:val="986"/>
        <w:ind w:left="0" w:firstLine="480"/>
        <w:keepLines w:val="0"/>
        <w:keepNext w:val="0"/>
        <w:pageBreakBefore w:val="0"/>
        <w:spacing w:before="0" w:beforeAutospacing="0" w:after="0" w:afterAutospacing="0" w:line="360" w:lineRule="auto"/>
        <w:widowControl/>
        <w:rPr>
          <w:rFonts w:hint="eastAsia" w:ascii="Calibri" w:hAnsi="Calibri" w:eastAsia="宋体" w:cs="Times New Roman"/>
          <w:b w:val="0"/>
          <w:bCs w:val="0"/>
          <w:color w:val="000000"/>
          <w:sz w:val="24"/>
          <w:szCs w:val="24"/>
          <w:highlight w:val="none"/>
          <w:lang w:val="en-US" w:eastAsia="zh-CN" w:bidi="ar-SA"/>
        </w:rPr>
        <w:suppressLineNumbers w:val="0"/>
      </w:pPr>
      <w:r>
        <w:rPr>
          <w:rFonts w:hint="eastAsia" w:ascii="Calibri" w:hAnsi="Calibri" w:eastAsia="宋体" w:cs="Times New Roman"/>
          <w:b w:val="0"/>
          <w:bCs w:val="0"/>
          <w:color w:val="000000"/>
          <w:sz w:val="24"/>
          <w:szCs w:val="24"/>
          <w:highlight w:val="none"/>
          <w:lang w:val="en-US" w:eastAsia="zh-CN" w:bidi="ar-SA"/>
        </w:rPr>
        <w:t xml:space="preserve">本项目设计、采购、施工全过程遵照国家、行业现行有效的法律法规、技术规范、标准规程，以及采购人提供资料、经确认的设计文件执行。不同标准存在冲突时，按较高要求执行；所有规范均采用合同签订当日最新有效版本。</w:t>
      </w:r>
      <w:r>
        <w:rPr>
          <w:rFonts w:hint="eastAsia" w:ascii="Calibri" w:hAnsi="Calibri" w:eastAsia="宋体" w:cs="Times New Roman"/>
          <w:b w:val="0"/>
          <w:bCs w:val="0"/>
          <w:color w:val="000000"/>
          <w:sz w:val="24"/>
          <w:szCs w:val="24"/>
          <w:highlight w:val="none"/>
          <w:lang w:val="en-US" w:eastAsia="zh-CN" w:bidi="ar-SA"/>
        </w:rPr>
      </w:r>
      <w:r/>
    </w:p>
    <w:p>
      <w:pPr>
        <w:pStyle w:val="986"/>
        <w:keepLines w:val="0"/>
        <w:keepNext w:val="0"/>
        <w:pageBreakBefore w:val="0"/>
        <w:spacing w:before="0" w:beforeAutospacing="0" w:after="0" w:afterAutospacing="0" w:line="360" w:lineRule="auto"/>
        <w:widowControl/>
        <w:rPr>
          <w:color w:val="000000"/>
          <w:sz w:val="24"/>
          <w:szCs w:val="24"/>
          <w:highlight w:val="none"/>
        </w:rPr>
        <w:suppressLineNumbers w:val="0"/>
      </w:pPr>
      <w:r>
        <w:rPr>
          <w:color w:val="000000"/>
          <w:sz w:val="24"/>
          <w:szCs w:val="24"/>
          <w:highlight w:val="none"/>
        </w:rPr>
        <w:t xml:space="preserve">七、技术要求</w:t>
      </w:r>
      <w:r>
        <w:rPr>
          <w:color w:val="000000"/>
          <w:sz w:val="24"/>
          <w:szCs w:val="24"/>
          <w:highlight w:val="none"/>
        </w:rPr>
      </w:r>
      <w:r/>
    </w:p>
    <w:p>
      <w:pPr>
        <w:pStyle w:val="987"/>
        <w:ind w:left="0" w:firstLine="482"/>
        <w:keepLines w:val="0"/>
        <w:keepNext w:val="0"/>
        <w:pageBreakBefore w:val="0"/>
        <w:spacing w:before="0" w:beforeAutospacing="0" w:after="0" w:afterAutospacing="0" w:line="360" w:lineRule="auto"/>
        <w:widowControl/>
        <w:tabs>
          <w:tab w:val="left" w:pos="720" w:leader="none"/>
        </w:tabs>
        <w:rPr>
          <w:color w:val="000000"/>
          <w:sz w:val="24"/>
          <w:szCs w:val="24"/>
          <w:highlight w:val="none"/>
        </w:rPr>
        <w:suppressLineNumbers w:val="0"/>
      </w:pPr>
      <w:r>
        <w:rPr>
          <w:color w:val="000000"/>
          <w:sz w:val="24"/>
          <w:szCs w:val="24"/>
          <w:highlight w:val="none"/>
        </w:rPr>
        <w:t xml:space="preserve">1. 设计交付要求</w:t>
      </w:r>
      <w:r>
        <w:rPr>
          <w:color w:val="000000"/>
          <w:sz w:val="24"/>
          <w:szCs w:val="24"/>
          <w:highlight w:val="none"/>
        </w:rPr>
      </w:r>
      <w:r/>
    </w:p>
    <w:p>
      <w:pPr>
        <w:pStyle w:val="1030"/>
        <w:ind w:left="0" w:firstLine="480"/>
        <w:keepLines w:val="0"/>
        <w:keepNext w:val="0"/>
        <w:pageBreakBefore w:val="0"/>
        <w:spacing w:before="0" w:beforeAutospacing="0" w:after="0" w:afterAutospacing="0" w:line="360" w:lineRule="auto"/>
        <w:widowControl/>
        <w:rPr>
          <w:color w:val="000000"/>
          <w:sz w:val="24"/>
          <w:szCs w:val="24"/>
          <w:highlight w:val="none"/>
        </w:rPr>
        <w:suppressLineNumbers w:val="0"/>
      </w:pPr>
      <w:r>
        <w:rPr>
          <w:color w:val="000000"/>
          <w:sz w:val="24"/>
          <w:szCs w:val="24"/>
          <w:highlight w:val="none"/>
        </w:rPr>
        <w:t xml:space="preserve">（1）完成方案优化、设备选型确认文件，报采购人及监理审核确认。 </w:t>
      </w:r>
      <w:r>
        <w:rPr>
          <w:color w:val="000000"/>
          <w:sz w:val="24"/>
          <w:szCs w:val="24"/>
          <w:highlight w:val="none"/>
        </w:rPr>
      </w:r>
      <w:r/>
    </w:p>
    <w:p>
      <w:pPr>
        <w:pStyle w:val="1030"/>
        <w:ind w:left="0" w:firstLine="480"/>
        <w:keepLines w:val="0"/>
        <w:keepNext w:val="0"/>
        <w:pageBreakBefore w:val="0"/>
        <w:spacing w:before="0" w:beforeAutospacing="0" w:after="0" w:afterAutospacing="0" w:line="360" w:lineRule="auto"/>
        <w:widowControl/>
        <w:rPr>
          <w:color w:val="000000"/>
          <w:sz w:val="24"/>
          <w:szCs w:val="24"/>
          <w:highlight w:val="none"/>
        </w:rPr>
        <w:suppressLineNumbers w:val="0"/>
      </w:pPr>
      <w:r>
        <w:rPr>
          <w:color w:val="000000"/>
          <w:sz w:val="24"/>
          <w:szCs w:val="24"/>
          <w:highlight w:val="none"/>
        </w:rPr>
        <w:t xml:space="preserve">（2）提交全套施工图、完整结构计算书，图纸深度满足施工图审查、供电公司并网审核要求。 </w:t>
      </w:r>
      <w:r>
        <w:rPr>
          <w:color w:val="000000"/>
          <w:sz w:val="24"/>
          <w:szCs w:val="24"/>
          <w:highlight w:val="none"/>
        </w:rPr>
      </w:r>
      <w:r/>
    </w:p>
    <w:p>
      <w:pPr>
        <w:pStyle w:val="1030"/>
        <w:ind w:left="0" w:firstLine="480"/>
        <w:keepLines w:val="0"/>
        <w:keepNext w:val="0"/>
        <w:pageBreakBefore w:val="0"/>
        <w:spacing w:before="0" w:beforeAutospacing="0" w:after="0" w:afterAutospacing="0" w:line="360" w:lineRule="auto"/>
        <w:widowControl/>
        <w:rPr>
          <w:color w:val="000000"/>
          <w:sz w:val="24"/>
          <w:szCs w:val="24"/>
          <w:highlight w:val="none"/>
        </w:rPr>
        <w:suppressLineNumbers w:val="0"/>
      </w:pPr>
      <w:r>
        <w:rPr>
          <w:color w:val="000000"/>
          <w:sz w:val="24"/>
          <w:szCs w:val="24"/>
          <w:highlight w:val="none"/>
        </w:rPr>
        <w:t xml:space="preserve">（3）施工全过程提供设计交底、设计变更、现场技术服务，项目完工后完成竣工图编制。</w:t>
      </w:r>
      <w:r>
        <w:rPr>
          <w:color w:val="000000"/>
          <w:sz w:val="24"/>
          <w:szCs w:val="24"/>
          <w:highlight w:val="none"/>
        </w:rPr>
      </w:r>
      <w:r/>
    </w:p>
    <w:p>
      <w:pPr>
        <w:pStyle w:val="987"/>
        <w:ind w:left="0" w:firstLine="482"/>
        <w:keepLines w:val="0"/>
        <w:keepNext w:val="0"/>
        <w:pageBreakBefore w:val="0"/>
        <w:spacing w:before="0" w:beforeAutospacing="0" w:after="0" w:afterAutospacing="0" w:line="360" w:lineRule="auto"/>
        <w:widowControl/>
        <w:tabs>
          <w:tab w:val="left" w:pos="720" w:leader="none"/>
        </w:tabs>
        <w:rPr>
          <w:color w:val="000000"/>
          <w:sz w:val="24"/>
          <w:szCs w:val="24"/>
          <w:highlight w:val="none"/>
        </w:rPr>
        <w:suppressLineNumbers w:val="0"/>
      </w:pPr>
      <w:r>
        <w:rPr>
          <w:color w:val="000000"/>
          <w:sz w:val="24"/>
          <w:szCs w:val="24"/>
          <w:highlight w:val="none"/>
        </w:rPr>
        <w:t xml:space="preserve">2. 设备材料采购要求</w:t>
      </w:r>
      <w:r>
        <w:rPr>
          <w:color w:val="000000"/>
          <w:sz w:val="24"/>
          <w:szCs w:val="24"/>
          <w:highlight w:val="none"/>
        </w:rPr>
      </w:r>
      <w:r/>
    </w:p>
    <w:p>
      <w:pPr>
        <w:pStyle w:val="1030"/>
        <w:ind w:left="0" w:firstLine="480"/>
        <w:keepLines w:val="0"/>
        <w:keepNext w:val="0"/>
        <w:pageBreakBefore w:val="0"/>
        <w:spacing w:before="0" w:beforeAutospacing="0" w:after="0" w:afterAutospacing="0" w:line="360" w:lineRule="auto"/>
        <w:widowControl/>
        <w:rPr>
          <w:color w:val="000000"/>
          <w:sz w:val="24"/>
          <w:szCs w:val="24"/>
          <w:highlight w:val="none"/>
        </w:rPr>
        <w:suppressLineNumbers w:val="0"/>
      </w:pPr>
      <w:r>
        <w:rPr>
          <w:color w:val="000000"/>
          <w:sz w:val="24"/>
          <w:szCs w:val="24"/>
          <w:highlight w:val="none"/>
        </w:rPr>
        <w:t xml:space="preserve">（1）全部设备材料为全新原厂正品，具备出厂合格证、质量保证书、国家规定强制认证文件。设备材料进场前须报采购人、监理审查，必要时现场取样送检合格后方可使用。</w:t>
      </w:r>
      <w:r>
        <w:rPr>
          <w:color w:val="000000"/>
          <w:sz w:val="24"/>
          <w:szCs w:val="24"/>
          <w:highlight w:val="none"/>
        </w:rPr>
      </w:r>
      <w:r/>
    </w:p>
    <w:p>
      <w:pPr>
        <w:pStyle w:val="1030"/>
        <w:ind w:left="0" w:firstLine="480"/>
        <w:keepLines w:val="0"/>
        <w:keepNext w:val="0"/>
        <w:pageBreakBefore w:val="0"/>
        <w:spacing w:before="0" w:beforeAutospacing="0" w:after="0" w:afterAutospacing="0" w:line="360" w:lineRule="auto"/>
        <w:widowControl/>
        <w:rPr>
          <w:rFonts w:hint="eastAsia"/>
          <w:color w:val="000000"/>
          <w:sz w:val="24"/>
          <w:szCs w:val="24"/>
          <w:highlight w:val="none"/>
          <w:lang w:eastAsia="zh-CN"/>
        </w:rPr>
        <w:suppressLineNumbers w:val="0"/>
      </w:pPr>
      <w:r>
        <w:rPr>
          <w:color w:val="000000"/>
          <w:sz w:val="24"/>
          <w:szCs w:val="24"/>
          <w:highlight w:val="none"/>
        </w:rPr>
        <w:t xml:space="preserve">（2）主要设备材料表</w:t>
      </w:r>
      <w:r>
        <w:rPr>
          <w:rFonts w:hint="eastAsia"/>
          <w:color w:val="000000"/>
          <w:sz w:val="24"/>
          <w:szCs w:val="24"/>
          <w:highlight w:val="none"/>
          <w:lang w:eastAsia="zh-CN"/>
        </w:rPr>
        <w:t xml:space="preserve">：</w:t>
      </w:r>
      <w:r>
        <w:rPr>
          <w:rFonts w:hint="eastAsia"/>
          <w:color w:val="000000"/>
          <w:sz w:val="24"/>
          <w:szCs w:val="24"/>
          <w:highlight w:val="none"/>
          <w:lang w:eastAsia="zh-CN"/>
        </w:rPr>
      </w:r>
      <w:r/>
    </w:p>
    <w:p>
      <w:pPr>
        <w:pStyle w:val="1030"/>
        <w:ind w:left="0" w:firstLine="480"/>
        <w:keepLines w:val="0"/>
        <w:keepNext w:val="0"/>
        <w:pageBreakBefore w:val="0"/>
        <w:spacing w:before="0" w:beforeAutospacing="0" w:after="0" w:afterAutospacing="0" w:line="360" w:lineRule="auto"/>
        <w:widowControl/>
        <w:rPr>
          <w:rFonts w:hint="eastAsia"/>
          <w:color w:val="000000"/>
          <w:sz w:val="24"/>
          <w:szCs w:val="24"/>
          <w:highlight w:val="none"/>
          <w:lang w:eastAsia="zh-CN"/>
        </w:rPr>
        <w:suppressLineNumbers w:val="0"/>
      </w:pPr>
      <w:r>
        <w:rPr>
          <w:rFonts w:hint="eastAsia"/>
          <w:color w:val="000000"/>
          <w:sz w:val="24"/>
          <w:szCs w:val="24"/>
          <w:highlight w:val="none"/>
          <w:lang w:eastAsia="zh-CN"/>
        </w:rPr>
      </w:r>
      <w:r/>
    </w:p>
    <w:tbl>
      <w:tblPr>
        <w:tblStyle w:val="1034"/>
        <w:tblW w:w="94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0"/>
        <w:gridCol w:w="1359"/>
        <w:gridCol w:w="4550"/>
        <w:gridCol w:w="610"/>
        <w:gridCol w:w="1277"/>
        <w:gridCol w:w="1091"/>
      </w:tblGrid>
      <w:tr>
        <w:trPr/>
        <w:tc>
          <w:tcPr>
            <w:tcW w:w="610" w:type="dxa"/>
            <w:vAlign w:val="center"/>
            <w:textDirection w:val="lrTb"/>
            <w:noWrap w:val="false"/>
          </w:tcPr>
          <w:p>
            <w:pPr>
              <w:pStyle w:val="984"/>
              <w:jc w:val="center"/>
              <w:keepLines w:val="0"/>
              <w:keepNext w:val="0"/>
              <w:pageBreakBefore w:val="0"/>
              <w:spacing w:beforeAutospacing="0" w:afterAutospacing="0" w:line="240" w:lineRule="auto"/>
              <w:widowControl/>
              <w:rPr>
                <w:rFonts w:ascii="Calibri" w:hAnsi="Calibri" w:eastAsia="宋体" w:cs="Times New Roman"/>
                <w:b/>
                <w:bCs/>
                <w:color w:val="000000"/>
                <w:sz w:val="24"/>
                <w:szCs w:val="24"/>
                <w:highlight w:val="none"/>
                <w:lang w:val="en-US" w:eastAsia="zh-CN" w:bidi="ar-SA"/>
              </w:rPr>
              <w:suppressLineNumbers w:val="0"/>
            </w:pPr>
            <w:r>
              <w:rPr>
                <w:rFonts w:ascii="宋体" w:hAnsi="宋体" w:eastAsia="宋体" w:cs="宋体"/>
                <w:b/>
                <w:bCs/>
                <w:color w:val="000000"/>
                <w:sz w:val="24"/>
                <w:szCs w:val="24"/>
                <w:highlight w:val="none"/>
                <w:lang w:val="en-US" w:eastAsia="zh-CN" w:bidi="ar"/>
              </w:rPr>
              <w:t xml:space="preserve">序号</w:t>
            </w:r>
            <w:r>
              <w:rPr>
                <w:rFonts w:ascii="Calibri" w:hAnsi="Calibri" w:eastAsia="宋体" w:cs="Times New Roman"/>
                <w:b/>
                <w:bCs/>
                <w:color w:val="000000"/>
                <w:sz w:val="24"/>
                <w:szCs w:val="24"/>
                <w:highlight w:val="none"/>
                <w:lang w:val="en-US" w:eastAsia="zh-CN" w:bidi="ar-SA"/>
              </w:rPr>
            </w:r>
            <w:r/>
          </w:p>
        </w:tc>
        <w:tc>
          <w:tcPr>
            <w:tcW w:w="1359" w:type="dxa"/>
            <w:vAlign w:val="center"/>
            <w:textDirection w:val="lrTb"/>
            <w:noWrap w:val="false"/>
          </w:tcPr>
          <w:p>
            <w:pPr>
              <w:pStyle w:val="984"/>
              <w:jc w:val="center"/>
              <w:keepLines w:val="0"/>
              <w:keepNext w:val="0"/>
              <w:pageBreakBefore w:val="0"/>
              <w:spacing w:beforeAutospacing="0" w:afterAutospacing="0" w:line="240" w:lineRule="auto"/>
              <w:widowControl/>
              <w:rPr>
                <w:rFonts w:ascii="宋体" w:hAnsi="宋体" w:eastAsia="宋体" w:cs="宋体"/>
                <w:b/>
                <w:bCs/>
                <w:color w:val="000000"/>
                <w:sz w:val="24"/>
                <w:szCs w:val="24"/>
                <w:highlight w:val="none"/>
                <w:lang w:val="en-US" w:eastAsia="zh-CN" w:bidi="ar"/>
              </w:rPr>
              <w:suppressLineNumbers w:val="0"/>
            </w:pPr>
            <w:r>
              <w:rPr>
                <w:rFonts w:ascii="宋体" w:hAnsi="宋体" w:eastAsia="宋体" w:cs="宋体"/>
                <w:b/>
                <w:bCs/>
                <w:color w:val="000000"/>
                <w:sz w:val="24"/>
                <w:szCs w:val="24"/>
                <w:highlight w:val="none"/>
                <w:lang w:val="en-US" w:eastAsia="zh-CN" w:bidi="ar"/>
              </w:rPr>
              <w:t xml:space="preserve">设备</w:t>
            </w:r>
            <w:r>
              <w:rPr>
                <w:rFonts w:ascii="宋体" w:hAnsi="宋体" w:eastAsia="宋体" w:cs="宋体"/>
                <w:b/>
                <w:bCs/>
                <w:color w:val="000000"/>
                <w:sz w:val="24"/>
                <w:szCs w:val="24"/>
                <w:highlight w:val="none"/>
                <w:lang w:val="en-US" w:eastAsia="zh-CN" w:bidi="ar"/>
              </w:rPr>
            </w:r>
            <w:r/>
          </w:p>
          <w:p>
            <w:pPr>
              <w:pStyle w:val="984"/>
              <w:jc w:val="center"/>
              <w:keepLines w:val="0"/>
              <w:keepNext w:val="0"/>
              <w:pageBreakBefore w:val="0"/>
              <w:spacing w:beforeAutospacing="0" w:afterAutospacing="0" w:line="240" w:lineRule="auto"/>
              <w:widowControl/>
              <w:rPr>
                <w:rFonts w:ascii="Calibri" w:hAnsi="Calibri" w:eastAsia="宋体" w:cs="Times New Roman"/>
                <w:b/>
                <w:bCs/>
                <w:color w:val="000000"/>
                <w:sz w:val="24"/>
                <w:szCs w:val="24"/>
                <w:highlight w:val="none"/>
                <w:lang w:val="en-US" w:eastAsia="zh-CN" w:bidi="ar-SA"/>
              </w:rPr>
              <w:suppressLineNumbers w:val="0"/>
            </w:pPr>
            <w:r>
              <w:rPr>
                <w:rFonts w:ascii="宋体" w:hAnsi="宋体" w:eastAsia="宋体" w:cs="宋体"/>
                <w:b/>
                <w:bCs/>
                <w:color w:val="000000"/>
                <w:sz w:val="24"/>
                <w:szCs w:val="24"/>
                <w:highlight w:val="none"/>
                <w:lang w:val="en-US" w:eastAsia="zh-CN" w:bidi="ar"/>
              </w:rPr>
              <w:t xml:space="preserve">名称</w:t>
            </w:r>
            <w:r>
              <w:rPr>
                <w:rFonts w:ascii="Calibri" w:hAnsi="Calibri" w:eastAsia="宋体" w:cs="Times New Roman"/>
                <w:b/>
                <w:bCs/>
                <w:color w:val="000000"/>
                <w:sz w:val="24"/>
                <w:szCs w:val="24"/>
                <w:highlight w:val="none"/>
                <w:lang w:val="en-US" w:eastAsia="zh-CN" w:bidi="ar-SA"/>
              </w:rPr>
            </w:r>
            <w:r/>
          </w:p>
        </w:tc>
        <w:tc>
          <w:tcPr>
            <w:tcW w:w="4550" w:type="dxa"/>
            <w:vAlign w:val="center"/>
            <w:textDirection w:val="lrTb"/>
            <w:noWrap w:val="false"/>
          </w:tcPr>
          <w:p>
            <w:pPr>
              <w:pStyle w:val="984"/>
              <w:ind w:left="0" w:firstLine="482"/>
              <w:jc w:val="center"/>
              <w:keepLines w:val="0"/>
              <w:keepNext w:val="0"/>
              <w:pageBreakBefore w:val="0"/>
              <w:spacing w:beforeAutospacing="0" w:afterAutospacing="0" w:line="240" w:lineRule="auto"/>
              <w:widowControl/>
              <w:rPr>
                <w:rFonts w:ascii="Calibri" w:hAnsi="Calibri" w:eastAsia="宋体" w:cs="Times New Roman"/>
                <w:b/>
                <w:bCs/>
                <w:color w:val="000000"/>
                <w:sz w:val="24"/>
                <w:szCs w:val="24"/>
                <w:highlight w:val="none"/>
                <w:lang w:val="en-US" w:eastAsia="zh-CN" w:bidi="ar-SA"/>
              </w:rPr>
              <w:suppressLineNumbers w:val="0"/>
            </w:pPr>
            <w:r>
              <w:rPr>
                <w:rFonts w:ascii="宋体" w:hAnsi="宋体" w:eastAsia="宋体" w:cs="宋体"/>
                <w:b/>
                <w:bCs/>
                <w:color w:val="000000"/>
                <w:sz w:val="24"/>
                <w:szCs w:val="24"/>
                <w:highlight w:val="none"/>
                <w:lang w:val="en-US" w:eastAsia="zh-CN" w:bidi="ar"/>
              </w:rPr>
              <w:t xml:space="preserve">型号规格及技术说明</w:t>
            </w:r>
            <w:r>
              <w:rPr>
                <w:rFonts w:ascii="Calibri" w:hAnsi="Calibri" w:eastAsia="宋体" w:cs="Times New Roman"/>
                <w:b/>
                <w:bCs/>
                <w:color w:val="000000"/>
                <w:sz w:val="24"/>
                <w:szCs w:val="24"/>
                <w:highlight w:val="none"/>
                <w:lang w:val="en-US" w:eastAsia="zh-CN" w:bidi="ar-SA"/>
              </w:rPr>
            </w:r>
            <w:r/>
          </w:p>
        </w:tc>
        <w:tc>
          <w:tcPr>
            <w:tcW w:w="610" w:type="dxa"/>
            <w:vAlign w:val="center"/>
            <w:textDirection w:val="lrTb"/>
            <w:noWrap w:val="false"/>
          </w:tcPr>
          <w:p>
            <w:pPr>
              <w:pStyle w:val="984"/>
              <w:jc w:val="center"/>
              <w:keepLines w:val="0"/>
              <w:keepNext w:val="0"/>
              <w:pageBreakBefore w:val="0"/>
              <w:spacing w:beforeAutospacing="0" w:afterAutospacing="0" w:line="240" w:lineRule="auto"/>
              <w:widowControl/>
              <w:rPr>
                <w:rFonts w:ascii="Calibri" w:hAnsi="Calibri" w:eastAsia="宋体" w:cs="Times New Roman"/>
                <w:b/>
                <w:bCs/>
                <w:color w:val="000000"/>
                <w:sz w:val="24"/>
                <w:szCs w:val="24"/>
                <w:highlight w:val="none"/>
                <w:lang w:val="en-US" w:eastAsia="zh-CN" w:bidi="ar-SA"/>
              </w:rPr>
              <w:suppressLineNumbers w:val="0"/>
            </w:pPr>
            <w:r>
              <w:rPr>
                <w:rFonts w:ascii="宋体" w:hAnsi="宋体" w:eastAsia="宋体" w:cs="宋体"/>
                <w:b/>
                <w:bCs/>
                <w:color w:val="000000"/>
                <w:sz w:val="24"/>
                <w:szCs w:val="24"/>
                <w:highlight w:val="none"/>
                <w:lang w:val="en-US" w:eastAsia="zh-CN" w:bidi="ar"/>
              </w:rPr>
              <w:t xml:space="preserve">单位</w:t>
            </w:r>
            <w:r>
              <w:rPr>
                <w:rFonts w:ascii="Calibri" w:hAnsi="Calibri" w:eastAsia="宋体" w:cs="Times New Roman"/>
                <w:b/>
                <w:bCs/>
                <w:color w:val="000000"/>
                <w:sz w:val="24"/>
                <w:szCs w:val="24"/>
                <w:highlight w:val="none"/>
                <w:lang w:val="en-US" w:eastAsia="zh-CN" w:bidi="ar-SA"/>
              </w:rPr>
            </w:r>
            <w:r/>
          </w:p>
        </w:tc>
        <w:tc>
          <w:tcPr>
            <w:tcW w:w="1277" w:type="dxa"/>
            <w:vAlign w:val="center"/>
            <w:textDirection w:val="lrTb"/>
            <w:noWrap w:val="false"/>
          </w:tcPr>
          <w:p>
            <w:pPr>
              <w:pStyle w:val="984"/>
              <w:jc w:val="center"/>
              <w:keepLines w:val="0"/>
              <w:keepNext w:val="0"/>
              <w:pageBreakBefore w:val="0"/>
              <w:spacing w:beforeAutospacing="0" w:afterAutospacing="0" w:line="240" w:lineRule="auto"/>
              <w:widowControl/>
              <w:rPr>
                <w:rFonts w:ascii="Calibri" w:hAnsi="Calibri" w:eastAsia="宋体" w:cs="Times New Roman"/>
                <w:b/>
                <w:bCs/>
                <w:color w:val="000000"/>
                <w:sz w:val="24"/>
                <w:szCs w:val="24"/>
                <w:highlight w:val="none"/>
                <w:lang w:val="en-US" w:eastAsia="zh-CN" w:bidi="ar-SA"/>
              </w:rPr>
              <w:suppressLineNumbers w:val="0"/>
            </w:pPr>
            <w:r>
              <w:rPr>
                <w:rFonts w:ascii="宋体" w:hAnsi="宋体" w:eastAsia="宋体" w:cs="宋体"/>
                <w:b/>
                <w:bCs/>
                <w:color w:val="000000"/>
                <w:sz w:val="24"/>
                <w:szCs w:val="24"/>
                <w:highlight w:val="none"/>
                <w:lang w:val="en-US" w:eastAsia="zh-CN" w:bidi="ar"/>
              </w:rPr>
              <w:t xml:space="preserve">数量</w:t>
            </w:r>
            <w:r>
              <w:rPr>
                <w:rFonts w:ascii="Calibri" w:hAnsi="Calibri" w:eastAsia="宋体" w:cs="Times New Roman"/>
                <w:b/>
                <w:bCs/>
                <w:color w:val="000000"/>
                <w:sz w:val="24"/>
                <w:szCs w:val="24"/>
                <w:highlight w:val="none"/>
                <w:lang w:val="en-US" w:eastAsia="zh-CN" w:bidi="ar-SA"/>
              </w:rPr>
            </w:r>
            <w:r/>
          </w:p>
        </w:tc>
        <w:tc>
          <w:tcPr>
            <w:tcW w:w="1091" w:type="dxa"/>
            <w:vAlign w:val="center"/>
            <w:textDirection w:val="lrTb"/>
            <w:noWrap w:val="false"/>
          </w:tcPr>
          <w:p>
            <w:pPr>
              <w:pStyle w:val="984"/>
              <w:jc w:val="both"/>
              <w:keepLines w:val="0"/>
              <w:keepNext w:val="0"/>
              <w:pageBreakBefore w:val="0"/>
              <w:spacing w:beforeAutospacing="0" w:afterAutospacing="0" w:line="240" w:lineRule="auto"/>
              <w:widowControl/>
              <w:rPr>
                <w:rFonts w:ascii="Calibri" w:hAnsi="Calibri" w:eastAsia="宋体" w:cs="Times New Roman"/>
                <w:b/>
                <w:bCs/>
                <w:color w:val="000000"/>
                <w:sz w:val="24"/>
                <w:szCs w:val="24"/>
                <w:highlight w:val="none"/>
                <w:lang w:val="en-US" w:eastAsia="zh-CN" w:bidi="ar-SA"/>
              </w:rPr>
              <w:suppressLineNumbers w:val="0"/>
            </w:pPr>
            <w:r>
              <w:rPr>
                <w:rFonts w:ascii="宋体" w:hAnsi="宋体" w:eastAsia="宋体" w:cs="宋体"/>
                <w:b/>
                <w:bCs/>
                <w:color w:val="000000"/>
                <w:sz w:val="24"/>
                <w:szCs w:val="24"/>
                <w:highlight w:val="none"/>
                <w:lang w:val="en-US" w:eastAsia="zh-CN" w:bidi="ar"/>
              </w:rPr>
              <w:t xml:space="preserve">备注</w:t>
            </w:r>
            <w:r>
              <w:rPr>
                <w:rFonts w:ascii="Calibri" w:hAnsi="Calibri" w:eastAsia="宋体" w:cs="Times New Roman"/>
                <w:b/>
                <w:bCs/>
                <w:color w:val="000000"/>
                <w:sz w:val="24"/>
                <w:szCs w:val="24"/>
                <w:highlight w:val="none"/>
                <w:lang w:val="en-US" w:eastAsia="zh-CN" w:bidi="ar-SA"/>
              </w:rPr>
            </w:r>
            <w:r/>
          </w:p>
        </w:tc>
      </w:tr>
      <w:tr>
        <w:trPr/>
        <w:tc>
          <w:tcPr>
            <w:tcW w:w="610" w:type="dxa"/>
            <w:vAlign w:val="center"/>
            <w:textDirection w:val="lrTb"/>
            <w:noWrap w:val="false"/>
          </w:tcPr>
          <w:p>
            <w:pPr>
              <w:pStyle w:val="984"/>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1</w:t>
            </w:r>
            <w:r>
              <w:rPr>
                <w:rFonts w:ascii="Calibri" w:hAnsi="Calibri" w:eastAsia="宋体" w:cs="Times New Roman"/>
                <w:color w:val="000000"/>
                <w:sz w:val="24"/>
                <w:szCs w:val="24"/>
                <w:highlight w:val="none"/>
                <w:lang w:val="en-US" w:eastAsia="zh-CN" w:bidi="ar-SA"/>
              </w:rPr>
            </w:r>
            <w:r/>
          </w:p>
        </w:tc>
        <w:tc>
          <w:tcPr>
            <w:tcW w:w="1359" w:type="dxa"/>
            <w:vAlign w:val="center"/>
            <w:textDirection w:val="lrTb"/>
            <w:noWrap w:val="false"/>
          </w:tcPr>
          <w:p>
            <w:pPr>
              <w:pStyle w:val="984"/>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太阳能电池组件</w:t>
            </w:r>
            <w:r>
              <w:rPr>
                <w:rFonts w:ascii="Calibri" w:hAnsi="Calibri" w:eastAsia="宋体" w:cs="Times New Roman"/>
                <w:color w:val="000000"/>
                <w:sz w:val="24"/>
                <w:szCs w:val="24"/>
                <w:highlight w:val="none"/>
                <w:lang w:val="en-US" w:eastAsia="zh-CN" w:bidi="ar-SA"/>
              </w:rPr>
            </w:r>
            <w:r/>
          </w:p>
        </w:tc>
        <w:tc>
          <w:tcPr>
            <w:tcW w:w="4550" w:type="dxa"/>
            <w:vAlign w:val="center"/>
            <w:textDirection w:val="lrTb"/>
            <w:noWrap w:val="false"/>
          </w:tcPr>
          <w:p>
            <w:pPr>
              <w:pStyle w:val="984"/>
              <w:ind w:left="0" w:firstLine="480"/>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单晶硅组件，额定功率≥580Wp，</w:t>
            </w:r>
            <w:r>
              <w:rPr>
                <w:rFonts w:hint="eastAsia" w:ascii="宋体" w:hAnsi="宋体" w:eastAsia="宋体" w:cs="宋体"/>
                <w:color w:val="000000"/>
                <w:sz w:val="24"/>
                <w:szCs w:val="24"/>
                <w:highlight w:val="none"/>
                <w:lang w:val="en-US" w:eastAsia="zh-CN" w:bidi="ar"/>
              </w:rPr>
              <w:t xml:space="preserve">装机容量</w:t>
            </w:r>
            <w:r>
              <w:rPr>
                <w:rFonts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
              </w:rPr>
              <w:t xml:space="preserve">1006.5kWp。</w:t>
            </w:r>
            <w:r>
              <w:rPr>
                <w:rFonts w:ascii="宋体" w:hAnsi="宋体" w:eastAsia="宋体" w:cs="宋体"/>
                <w:color w:val="000000"/>
                <w:sz w:val="24"/>
                <w:szCs w:val="24"/>
                <w:highlight w:val="none"/>
                <w:lang w:val="en-US" w:eastAsia="zh-CN" w:bidi="ar"/>
              </w:rPr>
              <w:t xml:space="preserve">转换效率≥22.5%；首年衰减≤1%，之后每年衰减≤0.4%，25 年总衰减≤20%</w:t>
            </w:r>
            <w:r>
              <w:rPr>
                <w:rFonts w:hint="eastAsia" w:ascii="宋体" w:hAnsi="宋体" w:eastAsia="宋体" w:cs="宋体"/>
                <w:color w:val="000000"/>
                <w:sz w:val="24"/>
                <w:szCs w:val="24"/>
                <w:highlight w:val="none"/>
                <w:lang w:val="en-US" w:eastAsia="zh-CN" w:bidi="ar"/>
              </w:rPr>
              <w:t xml:space="preserve">，</w:t>
            </w:r>
            <w:r>
              <w:rPr>
                <w:rFonts w:ascii="Calibri" w:hAnsi="Calibri" w:eastAsia="宋体" w:cs="Times New Roman"/>
                <w:color w:val="000000"/>
                <w:sz w:val="24"/>
                <w:szCs w:val="24"/>
                <w:highlight w:val="none"/>
                <w:lang w:val="en-US" w:eastAsia="zh-CN" w:bidi="ar-SA"/>
              </w:rPr>
            </w:r>
            <w:r/>
          </w:p>
        </w:tc>
        <w:tc>
          <w:tcPr>
            <w:tcW w:w="610" w:type="dxa"/>
            <w:vAlign w:val="center"/>
            <w:textDirection w:val="lrTb"/>
            <w:noWrap w:val="false"/>
          </w:tcPr>
          <w:p>
            <w:pPr>
              <w:pStyle w:val="984"/>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块</w:t>
            </w:r>
            <w:r>
              <w:rPr>
                <w:rFonts w:ascii="Calibri" w:hAnsi="Calibri" w:eastAsia="宋体" w:cs="Times New Roman"/>
                <w:color w:val="000000"/>
                <w:sz w:val="24"/>
                <w:szCs w:val="24"/>
                <w:highlight w:val="none"/>
                <w:lang w:val="en-US" w:eastAsia="zh-CN" w:bidi="ar-SA"/>
              </w:rPr>
            </w:r>
            <w:r/>
          </w:p>
        </w:tc>
        <w:tc>
          <w:tcPr>
            <w:tcW w:w="1277" w:type="dxa"/>
            <w:vAlign w:val="center"/>
            <w:textDirection w:val="lrTb"/>
            <w:noWrap w:val="false"/>
          </w:tcPr>
          <w:p>
            <w:pPr>
              <w:pStyle w:val="984"/>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
              </w:rPr>
              <w:t xml:space="preserve">约2000</w:t>
            </w:r>
            <w:r>
              <w:rPr>
                <w:rFonts w:ascii="Calibri" w:hAnsi="Calibri" w:eastAsia="宋体" w:cs="Times New Roman"/>
                <w:color w:val="000000"/>
                <w:sz w:val="24"/>
                <w:szCs w:val="24"/>
                <w:highlight w:val="none"/>
                <w:lang w:val="en-US" w:eastAsia="zh-CN" w:bidi="ar-SA"/>
              </w:rPr>
            </w:r>
            <w:r/>
          </w:p>
        </w:tc>
        <w:tc>
          <w:tcPr>
            <w:tcW w:w="1091" w:type="dxa"/>
            <w:vAlign w:val="center"/>
            <w:textDirection w:val="lrTb"/>
            <w:noWrap w:val="false"/>
          </w:tcPr>
          <w:p>
            <w:pPr>
              <w:pStyle w:val="984"/>
              <w:jc w:val="both"/>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ascii="Calibri" w:hAnsi="Calibri" w:eastAsia="宋体" w:cs="Times New Roman"/>
                <w:color w:val="000000"/>
                <w:sz w:val="24"/>
                <w:szCs w:val="24"/>
                <w:highlight w:val="none"/>
                <w:lang w:val="en-US" w:eastAsia="zh-CN" w:bidi="ar-SA"/>
              </w:rPr>
            </w:r>
            <w:r/>
          </w:p>
        </w:tc>
      </w:tr>
      <w:tr>
        <w:trPr>
          <w:trHeight w:val="967"/>
        </w:trPr>
        <w:tc>
          <w:tcPr>
            <w:tcW w:w="610" w:type="dxa"/>
            <w:vAlign w:val="center"/>
            <w:textDirection w:val="lrTb"/>
            <w:noWrap w:val="false"/>
          </w:tcPr>
          <w:p>
            <w:pPr>
              <w:pStyle w:val="984"/>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2</w:t>
            </w:r>
            <w:r>
              <w:rPr>
                <w:rFonts w:ascii="Calibri" w:hAnsi="Calibri" w:eastAsia="宋体" w:cs="Times New Roman"/>
                <w:color w:val="000000"/>
                <w:sz w:val="24"/>
                <w:szCs w:val="24"/>
                <w:highlight w:val="none"/>
                <w:lang w:val="en-US" w:eastAsia="zh-CN" w:bidi="ar-SA"/>
              </w:rPr>
            </w:r>
            <w:r/>
          </w:p>
        </w:tc>
        <w:tc>
          <w:tcPr>
            <w:tcW w:w="1359" w:type="dxa"/>
            <w:vAlign w:val="center"/>
            <w:textDirection w:val="lrTb"/>
            <w:noWrap w:val="false"/>
          </w:tcPr>
          <w:p>
            <w:pPr>
              <w:pStyle w:val="984"/>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组串式逆变器</w:t>
            </w:r>
            <w:r>
              <w:rPr>
                <w:rFonts w:ascii="Calibri" w:hAnsi="Calibri" w:eastAsia="宋体" w:cs="Times New Roman"/>
                <w:color w:val="000000"/>
                <w:sz w:val="24"/>
                <w:szCs w:val="24"/>
                <w:highlight w:val="none"/>
                <w:lang w:val="en-US" w:eastAsia="zh-CN" w:bidi="ar-SA"/>
              </w:rPr>
            </w:r>
            <w:r/>
          </w:p>
        </w:tc>
        <w:tc>
          <w:tcPr>
            <w:tcW w:w="4550" w:type="dxa"/>
            <w:vAlign w:val="center"/>
            <w:textDirection w:val="lrTb"/>
            <w:noWrap w:val="false"/>
          </w:tcPr>
          <w:p>
            <w:pPr>
              <w:pStyle w:val="984"/>
              <w:ind w:left="0" w:firstLine="480"/>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
              </w:rPr>
              <w:t xml:space="preserve">根据安装容量自行确定</w:t>
            </w:r>
            <w:r>
              <w:rPr>
                <w:rFonts w:ascii="Calibri" w:hAnsi="Calibri" w:eastAsia="宋体" w:cs="Times New Roman"/>
                <w:color w:val="000000"/>
                <w:sz w:val="24"/>
                <w:szCs w:val="24"/>
                <w:highlight w:val="none"/>
                <w:lang w:val="en-US" w:eastAsia="zh-CN" w:bidi="ar-SA"/>
              </w:rPr>
            </w:r>
            <w:r/>
          </w:p>
        </w:tc>
        <w:tc>
          <w:tcPr>
            <w:tcW w:w="610" w:type="dxa"/>
            <w:vAlign w:val="center"/>
            <w:textDirection w:val="lrTb"/>
            <w:noWrap w:val="false"/>
          </w:tcPr>
          <w:p>
            <w:pPr>
              <w:pStyle w:val="984"/>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台</w:t>
            </w:r>
            <w:r>
              <w:rPr>
                <w:rFonts w:ascii="Calibri" w:hAnsi="Calibri" w:eastAsia="宋体" w:cs="Times New Roman"/>
                <w:color w:val="000000"/>
                <w:sz w:val="24"/>
                <w:szCs w:val="24"/>
                <w:highlight w:val="none"/>
                <w:lang w:val="en-US" w:eastAsia="zh-CN" w:bidi="ar-SA"/>
              </w:rPr>
            </w:r>
            <w:r/>
          </w:p>
        </w:tc>
        <w:tc>
          <w:tcPr>
            <w:tcW w:w="1277" w:type="dxa"/>
            <w:vAlign w:val="center"/>
            <w:textDirection w:val="lrTb"/>
            <w:noWrap w:val="false"/>
          </w:tcPr>
          <w:p>
            <w:pPr>
              <w:pStyle w:val="984"/>
              <w:jc w:val="both"/>
              <w:keepLines w:val="0"/>
              <w:keepNext w:val="0"/>
              <w:pageBreakBefore w:val="0"/>
              <w:spacing w:beforeAutospacing="0" w:afterAutospacing="0" w:line="240" w:lineRule="auto"/>
              <w:rPr>
                <w:rFonts w:ascii="宋体" w:hAnsi="Calibri" w:eastAsia="宋体" w:cs="Times New Roman"/>
                <w:color w:val="000000"/>
                <w:sz w:val="24"/>
                <w:szCs w:val="24"/>
                <w:highlight w:val="none"/>
                <w:lang w:val="en-US" w:eastAsia="zh-CN" w:bidi="ar-SA"/>
              </w:rPr>
            </w:pPr>
            <w:r>
              <w:rPr>
                <w:rFonts w:hint="eastAsia" w:ascii="宋体" w:cs="Times New Roman"/>
                <w:color w:val="000000"/>
                <w:sz w:val="24"/>
                <w:szCs w:val="24"/>
                <w:highlight w:val="none"/>
                <w:lang w:val="en-US" w:eastAsia="zh-CN" w:bidi="ar-SA"/>
              </w:rPr>
              <w:t xml:space="preserve">根据现场安装情况确定</w:t>
            </w:r>
            <w:r>
              <w:rPr>
                <w:rFonts w:ascii="宋体" w:hAnsi="Calibri" w:eastAsia="宋体" w:cs="Times New Roman"/>
                <w:color w:val="000000"/>
                <w:sz w:val="24"/>
                <w:szCs w:val="24"/>
                <w:highlight w:val="none"/>
                <w:lang w:val="en-US" w:eastAsia="zh-CN" w:bidi="ar-SA"/>
              </w:rPr>
            </w:r>
            <w:r/>
          </w:p>
        </w:tc>
        <w:tc>
          <w:tcPr>
            <w:tcW w:w="1091" w:type="dxa"/>
            <w:vAlign w:val="center"/>
            <w:textDirection w:val="lrTb"/>
            <w:noWrap w:val="false"/>
          </w:tcPr>
          <w:p>
            <w:pPr>
              <w:pStyle w:val="984"/>
              <w:jc w:val="both"/>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ascii="Calibri" w:hAnsi="Calibri" w:eastAsia="宋体" w:cs="Times New Roman"/>
                <w:color w:val="000000"/>
                <w:sz w:val="24"/>
                <w:szCs w:val="24"/>
                <w:highlight w:val="none"/>
                <w:lang w:val="en-US" w:eastAsia="zh-CN" w:bidi="ar-SA"/>
              </w:rPr>
            </w:r>
            <w:r/>
          </w:p>
        </w:tc>
      </w:tr>
      <w:tr>
        <w:trPr/>
        <w:tc>
          <w:tcPr>
            <w:tcW w:w="610" w:type="dxa"/>
            <w:vAlign w:val="center"/>
            <w:textDirection w:val="lrTb"/>
            <w:noWrap w:val="false"/>
          </w:tcPr>
          <w:p>
            <w:pPr>
              <w:pStyle w:val="984"/>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
              </w:rPr>
              <w:t xml:space="preserve">3</w:t>
            </w:r>
            <w:r>
              <w:rPr>
                <w:rFonts w:ascii="Calibri" w:hAnsi="Calibri" w:eastAsia="宋体" w:cs="Times New Roman"/>
                <w:color w:val="000000"/>
                <w:sz w:val="24"/>
                <w:szCs w:val="24"/>
                <w:highlight w:val="none"/>
                <w:lang w:val="en-US" w:eastAsia="zh-CN" w:bidi="ar-SA"/>
              </w:rPr>
            </w:r>
            <w:r/>
          </w:p>
        </w:tc>
        <w:tc>
          <w:tcPr>
            <w:tcW w:w="1359" w:type="dxa"/>
            <w:vAlign w:val="center"/>
            <w:textDirection w:val="lrTb"/>
            <w:noWrap w:val="false"/>
          </w:tcPr>
          <w:p>
            <w:pPr>
              <w:pStyle w:val="984"/>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并网接入柜</w:t>
            </w:r>
            <w:r>
              <w:rPr>
                <w:rFonts w:ascii="Calibri" w:hAnsi="Calibri" w:eastAsia="宋体" w:cs="Times New Roman"/>
                <w:color w:val="000000"/>
                <w:sz w:val="24"/>
                <w:szCs w:val="24"/>
                <w:highlight w:val="none"/>
                <w:lang w:val="en-US" w:eastAsia="zh-CN" w:bidi="ar-SA"/>
              </w:rPr>
            </w:r>
            <w:r/>
          </w:p>
        </w:tc>
        <w:tc>
          <w:tcPr>
            <w:tcW w:w="4550" w:type="dxa"/>
            <w:vAlign w:val="center"/>
            <w:textDirection w:val="lrTb"/>
            <w:noWrap w:val="false"/>
          </w:tcPr>
          <w:p>
            <w:pPr>
              <w:pStyle w:val="984"/>
              <w:ind w:left="0" w:firstLine="480"/>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配置失压脱扣、检有压合闸断路器等</w:t>
            </w:r>
            <w:r>
              <w:rPr>
                <w:rFonts w:ascii="Calibri" w:hAnsi="Calibri" w:eastAsia="宋体" w:cs="Times New Roman"/>
                <w:color w:val="000000"/>
                <w:sz w:val="24"/>
                <w:szCs w:val="24"/>
                <w:highlight w:val="none"/>
                <w:lang w:val="en-US" w:eastAsia="zh-CN" w:bidi="ar-SA"/>
              </w:rPr>
            </w:r>
            <w:r/>
          </w:p>
        </w:tc>
        <w:tc>
          <w:tcPr>
            <w:tcW w:w="610" w:type="dxa"/>
            <w:vAlign w:val="center"/>
            <w:textDirection w:val="lrTb"/>
            <w:noWrap w:val="false"/>
          </w:tcPr>
          <w:p>
            <w:pPr>
              <w:pStyle w:val="984"/>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套</w:t>
            </w:r>
            <w:r>
              <w:rPr>
                <w:rFonts w:ascii="Calibri" w:hAnsi="Calibri" w:eastAsia="宋体" w:cs="Times New Roman"/>
                <w:color w:val="000000"/>
                <w:sz w:val="24"/>
                <w:szCs w:val="24"/>
                <w:highlight w:val="none"/>
                <w:lang w:val="en-US" w:eastAsia="zh-CN" w:bidi="ar-SA"/>
              </w:rPr>
            </w:r>
            <w:r/>
          </w:p>
        </w:tc>
        <w:tc>
          <w:tcPr>
            <w:tcW w:w="1277" w:type="dxa"/>
            <w:vAlign w:val="center"/>
            <w:textDirection w:val="lrTb"/>
            <w:noWrap w:val="false"/>
          </w:tcPr>
          <w:p>
            <w:pPr>
              <w:pStyle w:val="984"/>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1</w:t>
            </w:r>
            <w:r>
              <w:rPr>
                <w:rFonts w:ascii="Calibri" w:hAnsi="Calibri" w:eastAsia="宋体" w:cs="Times New Roman"/>
                <w:color w:val="000000"/>
                <w:sz w:val="24"/>
                <w:szCs w:val="24"/>
                <w:highlight w:val="none"/>
                <w:lang w:val="en-US" w:eastAsia="zh-CN" w:bidi="ar-SA"/>
              </w:rPr>
            </w:r>
            <w:r/>
          </w:p>
        </w:tc>
        <w:tc>
          <w:tcPr>
            <w:tcW w:w="1091" w:type="dxa"/>
            <w:vAlign w:val="center"/>
            <w:textDirection w:val="lrTb"/>
            <w:noWrap w:val="false"/>
          </w:tcPr>
          <w:p>
            <w:pPr>
              <w:pStyle w:val="984"/>
              <w:ind w:left="0" w:firstLine="480"/>
              <w:jc w:val="center"/>
              <w:keepLines w:val="0"/>
              <w:keepNext w:val="0"/>
              <w:pageBreakBefore w:val="0"/>
              <w:spacing w:beforeAutospacing="0" w:afterAutospacing="0" w:line="240" w:lineRule="auto"/>
              <w:rPr>
                <w:rFonts w:hint="eastAsia" w:ascii="宋体" w:hAnsi="Calibri" w:eastAsia="宋体" w:cs="Times New Roman"/>
                <w:color w:val="000000"/>
                <w:sz w:val="24"/>
                <w:szCs w:val="24"/>
                <w:highlight w:val="none"/>
                <w:lang w:val="en-US" w:eastAsia="zh-CN" w:bidi="ar-SA"/>
              </w:rPr>
            </w:pPr>
            <w:r>
              <w:rPr>
                <w:rFonts w:hint="eastAsia" w:ascii="宋体" w:hAnsi="Calibri" w:eastAsia="宋体" w:cs="Times New Roman"/>
                <w:color w:val="000000"/>
                <w:sz w:val="24"/>
                <w:szCs w:val="24"/>
                <w:highlight w:val="none"/>
                <w:lang w:val="en-US" w:eastAsia="zh-CN" w:bidi="ar-SA"/>
              </w:rPr>
            </w:r>
            <w:r/>
          </w:p>
        </w:tc>
      </w:tr>
      <w:tr>
        <w:trPr/>
        <w:tc>
          <w:tcPr>
            <w:tcW w:w="610" w:type="dxa"/>
            <w:vAlign w:val="center"/>
            <w:textDirection w:val="lrTb"/>
            <w:noWrap w:val="false"/>
          </w:tcPr>
          <w:p>
            <w:pPr>
              <w:pStyle w:val="984"/>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
              </w:rPr>
              <w:t xml:space="preserve">4</w:t>
            </w:r>
            <w:r>
              <w:rPr>
                <w:rFonts w:ascii="Calibri" w:hAnsi="Calibri" w:eastAsia="宋体" w:cs="Times New Roman"/>
                <w:color w:val="000000"/>
                <w:sz w:val="24"/>
                <w:szCs w:val="24"/>
                <w:highlight w:val="none"/>
                <w:lang w:val="en-US" w:eastAsia="zh-CN" w:bidi="ar-SA"/>
              </w:rPr>
            </w:r>
            <w:r/>
          </w:p>
        </w:tc>
        <w:tc>
          <w:tcPr>
            <w:tcW w:w="1359" w:type="dxa"/>
            <w:vAlign w:val="center"/>
            <w:textDirection w:val="lrTb"/>
            <w:noWrap w:val="false"/>
          </w:tcPr>
          <w:p>
            <w:pPr>
              <w:pStyle w:val="984"/>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光伏直流电缆</w:t>
            </w:r>
            <w:r>
              <w:rPr>
                <w:rFonts w:ascii="Calibri" w:hAnsi="Calibri" w:eastAsia="宋体" w:cs="Times New Roman"/>
                <w:color w:val="000000"/>
                <w:sz w:val="24"/>
                <w:szCs w:val="24"/>
                <w:highlight w:val="none"/>
                <w:lang w:val="en-US" w:eastAsia="zh-CN" w:bidi="ar-SA"/>
              </w:rPr>
            </w:r>
            <w:r/>
          </w:p>
        </w:tc>
        <w:tc>
          <w:tcPr>
            <w:tcW w:w="4550" w:type="dxa"/>
            <w:vAlign w:val="center"/>
            <w:textDirection w:val="lrTb"/>
            <w:noWrap w:val="false"/>
          </w:tcPr>
          <w:p>
            <w:pPr>
              <w:pStyle w:val="984"/>
              <w:ind w:left="0" w:firstLine="480"/>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光伏专用辐照交联电缆，镀锡软铜芯，耐紫外线耐候阻燃无卤，执行 IEC62930（GB/T335942017），</w:t>
            </w:r>
            <w:r>
              <w:rPr>
                <w:rFonts w:hint="eastAsia" w:ascii="宋体" w:hAnsi="宋体" w:eastAsia="宋体" w:cs="宋体"/>
                <w:strike w:val="0"/>
                <w:color w:val="000000"/>
                <w:sz w:val="24"/>
                <w:szCs w:val="24"/>
                <w:highlight w:val="none"/>
                <w:lang w:val="en-US" w:eastAsia="zh-CN" w:bidi="ar"/>
              </w:rPr>
              <w:t xml:space="preserve">规格：</w:t>
            </w:r>
            <w:r>
              <w:rPr>
                <w:rFonts w:ascii="宋体" w:hAnsi="宋体" w:eastAsia="宋体" w:cs="宋体"/>
                <w:color w:val="000000"/>
                <w:sz w:val="24"/>
                <w:szCs w:val="24"/>
                <w:highlight w:val="none"/>
                <w:lang w:val="en-US" w:eastAsia="zh-CN" w:bidi="ar"/>
              </w:rPr>
              <w:t xml:space="preserve">1*4mm²</w:t>
            </w:r>
            <w:r>
              <w:rPr>
                <w:rFonts w:hint="eastAsia" w:ascii="宋体" w:hAnsi="宋体" w:eastAsia="宋体" w:cs="宋体"/>
                <w:color w:val="000000"/>
                <w:sz w:val="24"/>
                <w:szCs w:val="24"/>
                <w:highlight w:val="none"/>
                <w:lang w:val="en-US" w:eastAsia="zh-CN" w:bidi="ar"/>
              </w:rPr>
              <w:t xml:space="preserve">，</w:t>
            </w:r>
            <w:r>
              <w:rPr>
                <w:rFonts w:ascii="宋体" w:hAnsi="宋体" w:eastAsia="宋体" w:cs="宋体"/>
                <w:b/>
                <w:bCs/>
                <w:color w:val="000000"/>
                <w:sz w:val="24"/>
                <w:szCs w:val="24"/>
                <w:highlight w:val="none"/>
                <w:lang w:val="en-US" w:eastAsia="zh-CN" w:bidi="ar"/>
              </w:rPr>
              <w:t xml:space="preserve">严禁铝芯</w:t>
            </w:r>
            <w:r>
              <w:rPr>
                <w:rFonts w:ascii="Calibri" w:hAnsi="Calibri" w:eastAsia="宋体" w:cs="Times New Roman"/>
                <w:color w:val="000000"/>
                <w:sz w:val="24"/>
                <w:szCs w:val="24"/>
                <w:highlight w:val="none"/>
                <w:lang w:val="en-US" w:eastAsia="zh-CN" w:bidi="ar-SA"/>
              </w:rPr>
            </w:r>
            <w:r/>
          </w:p>
        </w:tc>
        <w:tc>
          <w:tcPr>
            <w:tcW w:w="610" w:type="dxa"/>
            <w:vAlign w:val="center"/>
            <w:textDirection w:val="lrTb"/>
            <w:noWrap w:val="false"/>
          </w:tcPr>
          <w:p>
            <w:pPr>
              <w:pStyle w:val="984"/>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批</w:t>
            </w:r>
            <w:r>
              <w:rPr>
                <w:rFonts w:ascii="Calibri" w:hAnsi="Calibri" w:eastAsia="宋体" w:cs="Times New Roman"/>
                <w:color w:val="000000"/>
                <w:sz w:val="24"/>
                <w:szCs w:val="24"/>
                <w:highlight w:val="none"/>
                <w:lang w:val="en-US" w:eastAsia="zh-CN" w:bidi="ar-SA"/>
              </w:rPr>
            </w:r>
            <w:r/>
          </w:p>
        </w:tc>
        <w:tc>
          <w:tcPr>
            <w:tcW w:w="1277" w:type="dxa"/>
            <w:vAlign w:val="center"/>
            <w:textDirection w:val="lrTb"/>
            <w:noWrap w:val="false"/>
          </w:tcPr>
          <w:p>
            <w:pPr>
              <w:pStyle w:val="984"/>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1</w:t>
            </w:r>
            <w:r>
              <w:rPr>
                <w:rFonts w:ascii="Calibri" w:hAnsi="Calibri" w:eastAsia="宋体" w:cs="Times New Roman"/>
                <w:color w:val="000000"/>
                <w:sz w:val="24"/>
                <w:szCs w:val="24"/>
                <w:highlight w:val="none"/>
                <w:lang w:val="en-US" w:eastAsia="zh-CN" w:bidi="ar-SA"/>
              </w:rPr>
            </w:r>
            <w:r/>
          </w:p>
        </w:tc>
        <w:tc>
          <w:tcPr>
            <w:tcW w:w="1091" w:type="dxa"/>
            <w:vAlign w:val="center"/>
            <w:textDirection w:val="lrTb"/>
            <w:noWrap w:val="false"/>
          </w:tcPr>
          <w:p>
            <w:pPr>
              <w:pStyle w:val="984"/>
              <w:jc w:val="both"/>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ascii="Calibri" w:hAnsi="Calibri" w:eastAsia="宋体" w:cs="Times New Roman"/>
                <w:color w:val="000000"/>
                <w:sz w:val="24"/>
                <w:szCs w:val="24"/>
                <w:highlight w:val="none"/>
                <w:lang w:val="en-US" w:eastAsia="zh-CN" w:bidi="ar-SA"/>
              </w:rPr>
            </w:r>
            <w:r/>
          </w:p>
        </w:tc>
      </w:tr>
      <w:tr>
        <w:trPr/>
        <w:tc>
          <w:tcPr>
            <w:tcW w:w="610" w:type="dxa"/>
            <w:vAlign w:val="center"/>
            <w:textDirection w:val="lrTb"/>
            <w:noWrap w:val="false"/>
          </w:tcPr>
          <w:p>
            <w:pPr>
              <w:pStyle w:val="984"/>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
              </w:rPr>
              <w:t xml:space="preserve">5</w:t>
            </w:r>
            <w:r>
              <w:rPr>
                <w:rFonts w:ascii="Calibri" w:hAnsi="Calibri" w:eastAsia="宋体" w:cs="Times New Roman"/>
                <w:color w:val="000000"/>
                <w:sz w:val="24"/>
                <w:szCs w:val="24"/>
                <w:highlight w:val="none"/>
                <w:lang w:val="en-US" w:eastAsia="zh-CN" w:bidi="ar-SA"/>
              </w:rPr>
            </w:r>
            <w:r/>
          </w:p>
        </w:tc>
        <w:tc>
          <w:tcPr>
            <w:tcW w:w="1359" w:type="dxa"/>
            <w:vAlign w:val="center"/>
            <w:textDirection w:val="lrTb"/>
            <w:noWrap w:val="false"/>
          </w:tcPr>
          <w:p>
            <w:pPr>
              <w:pStyle w:val="984"/>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低压交流电缆</w:t>
            </w:r>
            <w:r>
              <w:rPr>
                <w:rFonts w:ascii="Calibri" w:hAnsi="Calibri" w:eastAsia="宋体" w:cs="Times New Roman"/>
                <w:color w:val="000000"/>
                <w:sz w:val="24"/>
                <w:szCs w:val="24"/>
                <w:highlight w:val="none"/>
                <w:lang w:val="en-US" w:eastAsia="zh-CN" w:bidi="ar-SA"/>
              </w:rPr>
            </w:r>
            <w:r/>
          </w:p>
        </w:tc>
        <w:tc>
          <w:tcPr>
            <w:tcW w:w="4550" w:type="dxa"/>
            <w:vAlign w:val="center"/>
            <w:textDirection w:val="lrTb"/>
            <w:noWrap w:val="false"/>
          </w:tcPr>
          <w:p>
            <w:pPr>
              <w:pStyle w:val="984"/>
              <w:ind w:left="0" w:firstLine="480"/>
              <w:jc w:val="center"/>
              <w:keepLines w:val="0"/>
              <w:keepNext w:val="0"/>
              <w:pageBreakBefore w:val="0"/>
              <w:spacing w:beforeAutospacing="0" w:afterAutospacing="0" w:line="240" w:lineRule="auto"/>
              <w:widowControl/>
              <w:rPr>
                <w:rFonts w:ascii="宋体" w:hAnsi="宋体" w:eastAsia="宋体" w:cs="宋体"/>
                <w:color w:val="000000"/>
                <w:sz w:val="24"/>
                <w:szCs w:val="24"/>
                <w:highlight w:val="none"/>
                <w:lang w:val="en-US" w:eastAsia="zh-CN" w:bidi="ar"/>
              </w:rPr>
              <w:suppressLineNumbers w:val="0"/>
            </w:pPr>
            <w:r>
              <w:rPr>
                <w:rFonts w:ascii="宋体" w:hAnsi="宋体" w:eastAsia="宋体" w:cs="宋体"/>
                <w:color w:val="000000"/>
                <w:sz w:val="24"/>
                <w:szCs w:val="24"/>
                <w:highlight w:val="none"/>
              </w:rPr>
              <w:t xml:space="preserve">光伏专用辐照交联电缆，镀锡软铜芯，耐紫外线耐候阻燃无卤，执行 IEC62930（GB/T335942017）。</w:t>
            </w:r>
            <w:r>
              <w:rPr>
                <w:rFonts w:hint="eastAsia" w:cs="Times New Roman"/>
                <w:color w:val="000000"/>
                <w:sz w:val="24"/>
                <w:szCs w:val="24"/>
                <w:highlight w:val="none"/>
                <w:lang w:val="en-US" w:eastAsia="zh-CN" w:bidi="ar-SA"/>
              </w:rPr>
              <w:t xml:space="preserve">规格：满足</w:t>
            </w:r>
            <w:r>
              <w:rPr>
                <w:rFonts w:ascii="宋体" w:hAnsi="宋体" w:eastAsia="宋体" w:cs="宋体"/>
                <w:color w:val="000000"/>
                <w:sz w:val="24"/>
                <w:szCs w:val="24"/>
                <w:highlight w:val="none"/>
                <w:lang w:val="en-US" w:eastAsia="zh-CN" w:bidi="ar"/>
              </w:rPr>
              <w:t xml:space="preserve">逆变器</w:t>
            </w:r>
            <w:r>
              <w:rPr>
                <w:rFonts w:hint="eastAsia" w:cs="Times New Roman"/>
                <w:color w:val="000000"/>
                <w:sz w:val="24"/>
                <w:szCs w:val="24"/>
                <w:highlight w:val="none"/>
                <w:lang w:val="en-US" w:eastAsia="zh-CN" w:bidi="ar-SA"/>
              </w:rPr>
              <w:t xml:space="preserve">接入需求，</w:t>
            </w:r>
            <w:r>
              <w:rPr>
                <w:rStyle w:val="1035"/>
                <w:rFonts w:ascii="宋体" w:hAnsi="宋体" w:eastAsia="宋体" w:cs="宋体"/>
                <w:color w:val="000000"/>
                <w:sz w:val="24"/>
                <w:szCs w:val="24"/>
                <w:highlight w:val="none"/>
              </w:rPr>
              <w:t xml:space="preserve">严禁铝芯</w:t>
            </w:r>
            <w:r>
              <w:rPr>
                <w:rFonts w:ascii="宋体" w:hAnsi="宋体" w:eastAsia="宋体" w:cs="宋体"/>
                <w:color w:val="000000"/>
                <w:sz w:val="24"/>
                <w:szCs w:val="24"/>
                <w:highlight w:val="none"/>
              </w:rPr>
              <w:t xml:space="preserve">。</w:t>
            </w:r>
            <w:r>
              <w:rPr>
                <w:rFonts w:ascii="宋体" w:hAnsi="宋体" w:eastAsia="宋体" w:cs="宋体"/>
                <w:color w:val="000000"/>
                <w:sz w:val="24"/>
                <w:szCs w:val="24"/>
                <w:highlight w:val="none"/>
                <w:lang w:val="en-US" w:eastAsia="zh-CN" w:bidi="ar"/>
              </w:rPr>
            </w:r>
            <w:r/>
          </w:p>
        </w:tc>
        <w:tc>
          <w:tcPr>
            <w:tcW w:w="610" w:type="dxa"/>
            <w:vAlign w:val="center"/>
            <w:textDirection w:val="lrTb"/>
            <w:noWrap w:val="false"/>
          </w:tcPr>
          <w:p>
            <w:pPr>
              <w:pStyle w:val="984"/>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批</w:t>
            </w:r>
            <w:r>
              <w:rPr>
                <w:rFonts w:ascii="Calibri" w:hAnsi="Calibri" w:eastAsia="宋体" w:cs="Times New Roman"/>
                <w:color w:val="000000"/>
                <w:sz w:val="24"/>
                <w:szCs w:val="24"/>
                <w:highlight w:val="none"/>
                <w:lang w:val="en-US" w:eastAsia="zh-CN" w:bidi="ar-SA"/>
              </w:rPr>
            </w:r>
            <w:r/>
          </w:p>
        </w:tc>
        <w:tc>
          <w:tcPr>
            <w:tcW w:w="1277" w:type="dxa"/>
            <w:vAlign w:val="center"/>
            <w:textDirection w:val="lrTb"/>
            <w:noWrap w:val="false"/>
          </w:tcPr>
          <w:p>
            <w:pPr>
              <w:pStyle w:val="984"/>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1</w:t>
            </w:r>
            <w:r>
              <w:rPr>
                <w:rFonts w:ascii="Calibri" w:hAnsi="Calibri" w:eastAsia="宋体" w:cs="Times New Roman"/>
                <w:color w:val="000000"/>
                <w:sz w:val="24"/>
                <w:szCs w:val="24"/>
                <w:highlight w:val="none"/>
                <w:lang w:val="en-US" w:eastAsia="zh-CN" w:bidi="ar-SA"/>
              </w:rPr>
            </w:r>
            <w:r/>
          </w:p>
        </w:tc>
        <w:tc>
          <w:tcPr>
            <w:tcW w:w="1091" w:type="dxa"/>
            <w:vAlign w:val="center"/>
            <w:textDirection w:val="lrTb"/>
            <w:noWrap w:val="false"/>
          </w:tcPr>
          <w:p>
            <w:pPr>
              <w:pStyle w:val="984"/>
              <w:jc w:val="both"/>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ascii="Calibri" w:hAnsi="Calibri" w:eastAsia="宋体" w:cs="Times New Roman"/>
                <w:color w:val="000000"/>
                <w:sz w:val="24"/>
                <w:szCs w:val="24"/>
                <w:highlight w:val="none"/>
                <w:lang w:val="en-US" w:eastAsia="zh-CN" w:bidi="ar-SA"/>
              </w:rPr>
            </w:r>
            <w:r/>
          </w:p>
        </w:tc>
      </w:tr>
      <w:tr>
        <w:trPr/>
        <w:tc>
          <w:tcPr>
            <w:tcW w:w="610" w:type="dxa"/>
            <w:vAlign w:val="center"/>
            <w:textDirection w:val="lrTb"/>
            <w:noWrap w:val="false"/>
          </w:tcPr>
          <w:p>
            <w:pPr>
              <w:pStyle w:val="984"/>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
              </w:rPr>
              <w:t xml:space="preserve">6</w:t>
            </w:r>
            <w:r>
              <w:rPr>
                <w:rFonts w:ascii="Calibri" w:hAnsi="Calibri" w:eastAsia="宋体" w:cs="Times New Roman"/>
                <w:color w:val="000000"/>
                <w:sz w:val="24"/>
                <w:szCs w:val="24"/>
                <w:highlight w:val="none"/>
                <w:lang w:val="en-US" w:eastAsia="zh-CN" w:bidi="ar-SA"/>
              </w:rPr>
            </w:r>
            <w:r/>
          </w:p>
        </w:tc>
        <w:tc>
          <w:tcPr>
            <w:tcW w:w="1359" w:type="dxa"/>
            <w:vAlign w:val="center"/>
            <w:textDirection w:val="lrTb"/>
            <w:noWrap w:val="false"/>
          </w:tcPr>
          <w:p>
            <w:pPr>
              <w:pStyle w:val="984"/>
              <w:jc w:val="both"/>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镀锌桥架</w:t>
            </w:r>
            <w:r>
              <w:rPr>
                <w:rFonts w:ascii="Calibri" w:hAnsi="Calibri" w:eastAsia="宋体" w:cs="Times New Roman"/>
                <w:color w:val="000000"/>
                <w:sz w:val="24"/>
                <w:szCs w:val="24"/>
                <w:highlight w:val="none"/>
                <w:lang w:val="en-US" w:eastAsia="zh-CN" w:bidi="ar-SA"/>
              </w:rPr>
            </w:r>
            <w:r/>
          </w:p>
        </w:tc>
        <w:tc>
          <w:tcPr>
            <w:tcW w:w="4550" w:type="dxa"/>
            <w:vAlign w:val="center"/>
            <w:textDirection w:val="lrTb"/>
            <w:noWrap w:val="false"/>
          </w:tcPr>
          <w:p>
            <w:pPr>
              <w:pStyle w:val="984"/>
              <w:ind w:left="0" w:firstLine="480"/>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热镀锌桥架</w:t>
            </w:r>
            <w:r>
              <w:rPr>
                <w:rFonts w:ascii="Calibri" w:hAnsi="Calibri" w:eastAsia="宋体" w:cs="Times New Roman"/>
                <w:color w:val="000000"/>
                <w:sz w:val="24"/>
                <w:szCs w:val="24"/>
                <w:highlight w:val="none"/>
                <w:lang w:val="en-US" w:eastAsia="zh-CN" w:bidi="ar-SA"/>
              </w:rPr>
            </w:r>
            <w:r/>
          </w:p>
        </w:tc>
        <w:tc>
          <w:tcPr>
            <w:tcW w:w="610" w:type="dxa"/>
            <w:vAlign w:val="center"/>
            <w:textDirection w:val="lrTb"/>
            <w:noWrap w:val="false"/>
          </w:tcPr>
          <w:p>
            <w:pPr>
              <w:pStyle w:val="984"/>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批</w:t>
            </w:r>
            <w:r>
              <w:rPr>
                <w:rFonts w:ascii="Calibri" w:hAnsi="Calibri" w:eastAsia="宋体" w:cs="Times New Roman"/>
                <w:color w:val="000000"/>
                <w:sz w:val="24"/>
                <w:szCs w:val="24"/>
                <w:highlight w:val="none"/>
                <w:lang w:val="en-US" w:eastAsia="zh-CN" w:bidi="ar-SA"/>
              </w:rPr>
            </w:r>
            <w:r/>
          </w:p>
        </w:tc>
        <w:tc>
          <w:tcPr>
            <w:tcW w:w="1277" w:type="dxa"/>
            <w:vAlign w:val="center"/>
            <w:textDirection w:val="lrTb"/>
            <w:noWrap w:val="false"/>
          </w:tcPr>
          <w:p>
            <w:pPr>
              <w:pStyle w:val="984"/>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1</w:t>
            </w:r>
            <w:r>
              <w:rPr>
                <w:rFonts w:ascii="Calibri" w:hAnsi="Calibri" w:eastAsia="宋体" w:cs="Times New Roman"/>
                <w:color w:val="000000"/>
                <w:sz w:val="24"/>
                <w:szCs w:val="24"/>
                <w:highlight w:val="none"/>
                <w:lang w:val="en-US" w:eastAsia="zh-CN" w:bidi="ar-SA"/>
              </w:rPr>
            </w:r>
            <w:r/>
          </w:p>
        </w:tc>
        <w:tc>
          <w:tcPr>
            <w:tcW w:w="1091" w:type="dxa"/>
            <w:vAlign w:val="center"/>
            <w:textDirection w:val="lrTb"/>
            <w:noWrap w:val="false"/>
          </w:tcPr>
          <w:p>
            <w:pPr>
              <w:pStyle w:val="984"/>
              <w:ind w:left="0" w:firstLine="480"/>
              <w:jc w:val="center"/>
              <w:keepLines w:val="0"/>
              <w:keepNext w:val="0"/>
              <w:pageBreakBefore w:val="0"/>
              <w:spacing w:beforeAutospacing="0" w:afterAutospacing="0" w:line="240" w:lineRule="auto"/>
              <w:rPr>
                <w:rFonts w:hint="eastAsia" w:ascii="宋体" w:hAnsi="Calibri" w:eastAsia="宋体" w:cs="Times New Roman"/>
                <w:color w:val="000000"/>
                <w:sz w:val="24"/>
                <w:szCs w:val="24"/>
                <w:highlight w:val="none"/>
                <w:lang w:val="en-US" w:eastAsia="zh-CN" w:bidi="ar-SA"/>
              </w:rPr>
            </w:pPr>
            <w:r>
              <w:rPr>
                <w:rFonts w:hint="eastAsia" w:ascii="宋体" w:hAnsi="Calibri" w:eastAsia="宋体" w:cs="Times New Roman"/>
                <w:color w:val="000000"/>
                <w:sz w:val="24"/>
                <w:szCs w:val="24"/>
                <w:highlight w:val="none"/>
                <w:lang w:val="en-US" w:eastAsia="zh-CN" w:bidi="ar-SA"/>
              </w:rPr>
            </w:r>
            <w:r/>
          </w:p>
        </w:tc>
      </w:tr>
      <w:tr>
        <w:trPr>
          <w:trHeight w:val="537"/>
        </w:trPr>
        <w:tc>
          <w:tcPr>
            <w:tcW w:w="610" w:type="dxa"/>
            <w:vAlign w:val="center"/>
            <w:textDirection w:val="lrTb"/>
            <w:noWrap w:val="false"/>
          </w:tcPr>
          <w:p>
            <w:pPr>
              <w:pStyle w:val="984"/>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
              </w:rPr>
              <w:t xml:space="preserve">7</w:t>
            </w:r>
            <w:r>
              <w:rPr>
                <w:rFonts w:ascii="Calibri" w:hAnsi="Calibri" w:eastAsia="宋体" w:cs="Times New Roman"/>
                <w:color w:val="000000"/>
                <w:sz w:val="24"/>
                <w:szCs w:val="24"/>
                <w:highlight w:val="none"/>
                <w:lang w:val="en-US" w:eastAsia="zh-CN" w:bidi="ar-SA"/>
              </w:rPr>
            </w:r>
            <w:r/>
          </w:p>
        </w:tc>
        <w:tc>
          <w:tcPr>
            <w:tcW w:w="1359" w:type="dxa"/>
            <w:vAlign w:val="center"/>
            <w:textDirection w:val="lrTb"/>
            <w:noWrap w:val="false"/>
          </w:tcPr>
          <w:p>
            <w:pPr>
              <w:pStyle w:val="984"/>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支架</w:t>
            </w:r>
            <w:r>
              <w:rPr>
                <w:rFonts w:ascii="Calibri" w:hAnsi="Calibri" w:eastAsia="宋体" w:cs="Times New Roman"/>
                <w:color w:val="000000"/>
                <w:sz w:val="24"/>
                <w:szCs w:val="24"/>
                <w:highlight w:val="none"/>
                <w:lang w:val="en-US" w:eastAsia="zh-CN" w:bidi="ar-SA"/>
              </w:rPr>
            </w:r>
            <w:r/>
          </w:p>
        </w:tc>
        <w:tc>
          <w:tcPr>
            <w:tcW w:w="4550" w:type="dxa"/>
            <w:vAlign w:val="center"/>
            <w:textDirection w:val="lrTb"/>
            <w:noWrap w:val="false"/>
          </w:tcPr>
          <w:p>
            <w:pPr>
              <w:pStyle w:val="984"/>
              <w:ind w:left="0" w:firstLine="480"/>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热浸镀锌支架，镀锌层≥65μm</w:t>
            </w:r>
            <w:r>
              <w:rPr>
                <w:rFonts w:ascii="Calibri" w:hAnsi="Calibri" w:eastAsia="宋体" w:cs="Times New Roman"/>
                <w:color w:val="000000"/>
                <w:sz w:val="24"/>
                <w:szCs w:val="24"/>
                <w:highlight w:val="none"/>
                <w:lang w:val="en-US" w:eastAsia="zh-CN" w:bidi="ar-SA"/>
              </w:rPr>
            </w:r>
            <w:r/>
          </w:p>
        </w:tc>
        <w:tc>
          <w:tcPr>
            <w:tcW w:w="610" w:type="dxa"/>
            <w:vAlign w:val="center"/>
            <w:textDirection w:val="lrTb"/>
            <w:noWrap w:val="false"/>
          </w:tcPr>
          <w:p>
            <w:pPr>
              <w:pStyle w:val="984"/>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批</w:t>
            </w:r>
            <w:r>
              <w:rPr>
                <w:rFonts w:ascii="Calibri" w:hAnsi="Calibri" w:eastAsia="宋体" w:cs="Times New Roman"/>
                <w:color w:val="000000"/>
                <w:sz w:val="24"/>
                <w:szCs w:val="24"/>
                <w:highlight w:val="none"/>
                <w:lang w:val="en-US" w:eastAsia="zh-CN" w:bidi="ar-SA"/>
              </w:rPr>
            </w:r>
            <w:r/>
          </w:p>
        </w:tc>
        <w:tc>
          <w:tcPr>
            <w:tcW w:w="1277" w:type="dxa"/>
            <w:vAlign w:val="center"/>
            <w:textDirection w:val="lrTb"/>
            <w:noWrap w:val="false"/>
          </w:tcPr>
          <w:p>
            <w:pPr>
              <w:pStyle w:val="984"/>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1</w:t>
            </w:r>
            <w:r>
              <w:rPr>
                <w:rFonts w:ascii="Calibri" w:hAnsi="Calibri" w:eastAsia="宋体" w:cs="Times New Roman"/>
                <w:color w:val="000000"/>
                <w:sz w:val="24"/>
                <w:szCs w:val="24"/>
                <w:highlight w:val="none"/>
                <w:lang w:val="en-US" w:eastAsia="zh-CN" w:bidi="ar-SA"/>
              </w:rPr>
            </w:r>
            <w:r/>
          </w:p>
        </w:tc>
        <w:tc>
          <w:tcPr>
            <w:tcW w:w="1091" w:type="dxa"/>
            <w:vAlign w:val="center"/>
            <w:textDirection w:val="lrTb"/>
            <w:noWrap w:val="false"/>
          </w:tcPr>
          <w:p>
            <w:pPr>
              <w:pStyle w:val="984"/>
              <w:jc w:val="both"/>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ascii="Calibri" w:hAnsi="Calibri" w:eastAsia="宋体" w:cs="Times New Roman"/>
                <w:color w:val="000000"/>
                <w:sz w:val="24"/>
                <w:szCs w:val="24"/>
                <w:highlight w:val="none"/>
                <w:lang w:val="en-US" w:eastAsia="zh-CN" w:bidi="ar-SA"/>
              </w:rPr>
            </w:r>
            <w:r/>
          </w:p>
        </w:tc>
      </w:tr>
      <w:tr>
        <w:trPr/>
        <w:tc>
          <w:tcPr>
            <w:tcW w:w="610" w:type="dxa"/>
            <w:vAlign w:val="center"/>
            <w:textDirection w:val="lrTb"/>
            <w:noWrap w:val="false"/>
          </w:tcPr>
          <w:p>
            <w:pPr>
              <w:pStyle w:val="984"/>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
              </w:rPr>
              <w:t xml:space="preserve">8</w:t>
            </w:r>
            <w:r>
              <w:rPr>
                <w:rFonts w:ascii="Calibri" w:hAnsi="Calibri" w:eastAsia="宋体" w:cs="Times New Roman"/>
                <w:color w:val="000000"/>
                <w:sz w:val="24"/>
                <w:szCs w:val="24"/>
                <w:highlight w:val="none"/>
                <w:lang w:val="en-US" w:eastAsia="zh-CN" w:bidi="ar-SA"/>
              </w:rPr>
            </w:r>
            <w:r/>
          </w:p>
        </w:tc>
        <w:tc>
          <w:tcPr>
            <w:tcW w:w="1359" w:type="dxa"/>
            <w:vAlign w:val="center"/>
            <w:textDirection w:val="lrTb"/>
            <w:noWrap w:val="false"/>
          </w:tcPr>
          <w:p>
            <w:pPr>
              <w:pStyle w:val="984"/>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防雷接地系统</w:t>
            </w:r>
            <w:r>
              <w:rPr>
                <w:rFonts w:ascii="Calibri" w:hAnsi="Calibri" w:eastAsia="宋体" w:cs="Times New Roman"/>
                <w:color w:val="000000"/>
                <w:sz w:val="24"/>
                <w:szCs w:val="24"/>
                <w:highlight w:val="none"/>
                <w:lang w:val="en-US" w:eastAsia="zh-CN" w:bidi="ar-SA"/>
              </w:rPr>
            </w:r>
            <w:r/>
          </w:p>
        </w:tc>
        <w:tc>
          <w:tcPr>
            <w:tcW w:w="4550" w:type="dxa"/>
            <w:vAlign w:val="center"/>
            <w:textDirection w:val="lrTb"/>
            <w:noWrap w:val="false"/>
          </w:tcPr>
          <w:p>
            <w:pPr>
              <w:pStyle w:val="984"/>
              <w:ind w:left="0" w:firstLine="480"/>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工频接地电阻≤4Ω；逆变器、汇流箱、并网柜分级设置浪涌保护器</w:t>
            </w:r>
            <w:r>
              <w:rPr>
                <w:rFonts w:ascii="Calibri" w:hAnsi="Calibri" w:eastAsia="宋体" w:cs="Times New Roman"/>
                <w:color w:val="000000"/>
                <w:sz w:val="24"/>
                <w:szCs w:val="24"/>
                <w:highlight w:val="none"/>
                <w:lang w:val="en-US" w:eastAsia="zh-CN" w:bidi="ar-SA"/>
              </w:rPr>
            </w:r>
            <w:r/>
          </w:p>
        </w:tc>
        <w:tc>
          <w:tcPr>
            <w:tcW w:w="610" w:type="dxa"/>
            <w:vAlign w:val="center"/>
            <w:textDirection w:val="lrTb"/>
            <w:noWrap w:val="false"/>
          </w:tcPr>
          <w:p>
            <w:pPr>
              <w:pStyle w:val="984"/>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套</w:t>
            </w:r>
            <w:r>
              <w:rPr>
                <w:rFonts w:ascii="Calibri" w:hAnsi="Calibri" w:eastAsia="宋体" w:cs="Times New Roman"/>
                <w:color w:val="000000"/>
                <w:sz w:val="24"/>
                <w:szCs w:val="24"/>
                <w:highlight w:val="none"/>
                <w:lang w:val="en-US" w:eastAsia="zh-CN" w:bidi="ar-SA"/>
              </w:rPr>
            </w:r>
            <w:r/>
          </w:p>
        </w:tc>
        <w:tc>
          <w:tcPr>
            <w:tcW w:w="1277" w:type="dxa"/>
            <w:vAlign w:val="center"/>
            <w:textDirection w:val="lrTb"/>
            <w:noWrap w:val="false"/>
          </w:tcPr>
          <w:p>
            <w:pPr>
              <w:pStyle w:val="984"/>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1</w:t>
            </w:r>
            <w:r>
              <w:rPr>
                <w:rFonts w:ascii="Calibri" w:hAnsi="Calibri" w:eastAsia="宋体" w:cs="Times New Roman"/>
                <w:color w:val="000000"/>
                <w:sz w:val="24"/>
                <w:szCs w:val="24"/>
                <w:highlight w:val="none"/>
                <w:lang w:val="en-US" w:eastAsia="zh-CN" w:bidi="ar-SA"/>
              </w:rPr>
            </w:r>
            <w:r/>
          </w:p>
        </w:tc>
        <w:tc>
          <w:tcPr>
            <w:tcW w:w="1091" w:type="dxa"/>
            <w:vAlign w:val="center"/>
            <w:textDirection w:val="lrTb"/>
            <w:noWrap w:val="false"/>
          </w:tcPr>
          <w:p>
            <w:pPr>
              <w:pStyle w:val="984"/>
              <w:ind w:left="0" w:firstLine="480"/>
              <w:jc w:val="center"/>
              <w:keepLines w:val="0"/>
              <w:keepNext w:val="0"/>
              <w:pageBreakBefore w:val="0"/>
              <w:spacing w:beforeAutospacing="0" w:afterAutospacing="0" w:line="240" w:lineRule="auto"/>
              <w:rPr>
                <w:rFonts w:hint="eastAsia" w:ascii="宋体" w:hAnsi="Calibri" w:eastAsia="宋体" w:cs="Times New Roman"/>
                <w:color w:val="000000"/>
                <w:sz w:val="24"/>
                <w:szCs w:val="24"/>
                <w:highlight w:val="none"/>
                <w:lang w:val="en-US" w:eastAsia="zh-CN" w:bidi="ar-SA"/>
              </w:rPr>
            </w:pPr>
            <w:r>
              <w:rPr>
                <w:rFonts w:hint="eastAsia" w:ascii="宋体" w:hAnsi="Calibri" w:eastAsia="宋体" w:cs="Times New Roman"/>
                <w:color w:val="000000"/>
                <w:sz w:val="24"/>
                <w:szCs w:val="24"/>
                <w:highlight w:val="none"/>
                <w:lang w:val="en-US" w:eastAsia="zh-CN" w:bidi="ar-SA"/>
              </w:rPr>
            </w:r>
            <w:r/>
          </w:p>
        </w:tc>
      </w:tr>
      <w:tr>
        <w:trPr/>
        <w:tc>
          <w:tcPr>
            <w:tcW w:w="610" w:type="dxa"/>
            <w:vAlign w:val="center"/>
            <w:textDirection w:val="lrTb"/>
            <w:noWrap w:val="false"/>
          </w:tcPr>
          <w:p>
            <w:pPr>
              <w:pStyle w:val="984"/>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
              </w:rPr>
              <w:t xml:space="preserve">9</w:t>
            </w:r>
            <w:r>
              <w:rPr>
                <w:rFonts w:ascii="Calibri" w:hAnsi="Calibri" w:eastAsia="宋体" w:cs="Times New Roman"/>
                <w:color w:val="000000"/>
                <w:sz w:val="24"/>
                <w:szCs w:val="24"/>
                <w:highlight w:val="none"/>
                <w:lang w:val="en-US" w:eastAsia="zh-CN" w:bidi="ar-SA"/>
              </w:rPr>
            </w:r>
            <w:r/>
          </w:p>
        </w:tc>
        <w:tc>
          <w:tcPr>
            <w:tcW w:w="1359" w:type="dxa"/>
            <w:vAlign w:val="center"/>
            <w:textDirection w:val="lrTb"/>
            <w:noWrap w:val="false"/>
          </w:tcPr>
          <w:p>
            <w:pPr>
              <w:pStyle w:val="984"/>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智能监控系统</w:t>
            </w:r>
            <w:r>
              <w:rPr>
                <w:rFonts w:ascii="Calibri" w:hAnsi="Calibri" w:eastAsia="宋体" w:cs="Times New Roman"/>
                <w:color w:val="000000"/>
                <w:sz w:val="24"/>
                <w:szCs w:val="24"/>
                <w:highlight w:val="none"/>
                <w:lang w:val="en-US" w:eastAsia="zh-CN" w:bidi="ar-SA"/>
              </w:rPr>
            </w:r>
            <w:r/>
          </w:p>
        </w:tc>
        <w:tc>
          <w:tcPr>
            <w:tcW w:w="4550" w:type="dxa"/>
            <w:vAlign w:val="center"/>
            <w:textDirection w:val="lrTb"/>
            <w:noWrap w:val="false"/>
          </w:tcPr>
          <w:p>
            <w:pPr>
              <w:pStyle w:val="984"/>
              <w:ind w:left="0" w:firstLine="480"/>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支持 APP / 微信小程序远程监控；具备实时监测、发电量统计、故障告警、历史数据查询；</w:t>
            </w:r>
            <w:r>
              <w:rPr>
                <w:rFonts w:ascii="Calibri" w:hAnsi="Calibri" w:eastAsia="宋体" w:cs="Times New Roman"/>
                <w:color w:val="000000"/>
                <w:sz w:val="24"/>
                <w:szCs w:val="24"/>
                <w:highlight w:val="none"/>
                <w:lang w:val="en-US" w:eastAsia="zh-CN" w:bidi="ar-SA"/>
              </w:rPr>
            </w:r>
            <w:r/>
          </w:p>
        </w:tc>
        <w:tc>
          <w:tcPr>
            <w:tcW w:w="610" w:type="dxa"/>
            <w:vAlign w:val="center"/>
            <w:textDirection w:val="lrTb"/>
            <w:noWrap w:val="false"/>
          </w:tcPr>
          <w:p>
            <w:pPr>
              <w:pStyle w:val="984"/>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套</w:t>
            </w:r>
            <w:r>
              <w:rPr>
                <w:rFonts w:ascii="Calibri" w:hAnsi="Calibri" w:eastAsia="宋体" w:cs="Times New Roman"/>
                <w:color w:val="000000"/>
                <w:sz w:val="24"/>
                <w:szCs w:val="24"/>
                <w:highlight w:val="none"/>
                <w:lang w:val="en-US" w:eastAsia="zh-CN" w:bidi="ar-SA"/>
              </w:rPr>
            </w:r>
            <w:r/>
          </w:p>
        </w:tc>
        <w:tc>
          <w:tcPr>
            <w:tcW w:w="1277" w:type="dxa"/>
            <w:vAlign w:val="center"/>
            <w:textDirection w:val="lrTb"/>
            <w:noWrap w:val="false"/>
          </w:tcPr>
          <w:p>
            <w:pPr>
              <w:pStyle w:val="984"/>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1</w:t>
            </w:r>
            <w:r>
              <w:rPr>
                <w:rFonts w:ascii="Calibri" w:hAnsi="Calibri" w:eastAsia="宋体" w:cs="Times New Roman"/>
                <w:color w:val="000000"/>
                <w:sz w:val="24"/>
                <w:szCs w:val="24"/>
                <w:highlight w:val="none"/>
                <w:lang w:val="en-US" w:eastAsia="zh-CN" w:bidi="ar-SA"/>
              </w:rPr>
            </w:r>
            <w:r/>
          </w:p>
        </w:tc>
        <w:tc>
          <w:tcPr>
            <w:tcW w:w="1091" w:type="dxa"/>
            <w:vAlign w:val="center"/>
            <w:textDirection w:val="lrTb"/>
            <w:noWrap w:val="false"/>
          </w:tcPr>
          <w:p>
            <w:pPr>
              <w:pStyle w:val="984"/>
              <w:ind w:left="0" w:firstLine="480"/>
              <w:jc w:val="center"/>
              <w:keepLines w:val="0"/>
              <w:keepNext w:val="0"/>
              <w:pageBreakBefore w:val="0"/>
              <w:spacing w:beforeAutospacing="0" w:afterAutospacing="0" w:line="240" w:lineRule="auto"/>
              <w:rPr>
                <w:rFonts w:hint="eastAsia" w:ascii="宋体" w:hAnsi="Calibri" w:eastAsia="宋体" w:cs="Times New Roman"/>
                <w:color w:val="000000"/>
                <w:sz w:val="24"/>
                <w:szCs w:val="24"/>
                <w:highlight w:val="none"/>
                <w:lang w:val="en-US" w:eastAsia="zh-CN" w:bidi="ar-SA"/>
              </w:rPr>
            </w:pPr>
            <w:r>
              <w:rPr>
                <w:rFonts w:hint="eastAsia" w:ascii="宋体" w:hAnsi="Calibri" w:eastAsia="宋体" w:cs="Times New Roman"/>
                <w:color w:val="000000"/>
                <w:sz w:val="24"/>
                <w:szCs w:val="24"/>
                <w:highlight w:val="none"/>
                <w:lang w:val="en-US" w:eastAsia="zh-CN" w:bidi="ar-SA"/>
              </w:rPr>
            </w:r>
            <w:r/>
          </w:p>
        </w:tc>
      </w:tr>
      <w:tr>
        <w:trPr/>
        <w:tc>
          <w:tcPr>
            <w:tcW w:w="610" w:type="dxa"/>
            <w:vAlign w:val="center"/>
            <w:textDirection w:val="lrTb"/>
            <w:noWrap w:val="false"/>
          </w:tcPr>
          <w:p>
            <w:pPr>
              <w:pStyle w:val="984"/>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
              </w:rPr>
              <w:t xml:space="preserve">10</w:t>
            </w:r>
            <w:r>
              <w:rPr>
                <w:rFonts w:ascii="Calibri" w:hAnsi="Calibri" w:eastAsia="宋体" w:cs="Times New Roman"/>
                <w:color w:val="000000"/>
                <w:sz w:val="24"/>
                <w:szCs w:val="24"/>
                <w:highlight w:val="none"/>
                <w:lang w:val="en-US" w:eastAsia="zh-CN" w:bidi="ar-SA"/>
              </w:rPr>
            </w:r>
            <w:r/>
          </w:p>
        </w:tc>
        <w:tc>
          <w:tcPr>
            <w:tcW w:w="1359" w:type="dxa"/>
            <w:vAlign w:val="center"/>
            <w:textDirection w:val="lrTb"/>
            <w:noWrap w:val="false"/>
          </w:tcPr>
          <w:p>
            <w:pPr>
              <w:pStyle w:val="984"/>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接地装置</w:t>
            </w:r>
            <w:r>
              <w:rPr>
                <w:rFonts w:ascii="Calibri" w:hAnsi="Calibri" w:eastAsia="宋体" w:cs="Times New Roman"/>
                <w:color w:val="000000"/>
                <w:sz w:val="24"/>
                <w:szCs w:val="24"/>
                <w:highlight w:val="none"/>
                <w:lang w:val="en-US" w:eastAsia="zh-CN" w:bidi="ar-SA"/>
              </w:rPr>
            </w:r>
            <w:r/>
          </w:p>
        </w:tc>
        <w:tc>
          <w:tcPr>
            <w:tcW w:w="4550" w:type="dxa"/>
            <w:vAlign w:val="center"/>
            <w:textDirection w:val="lrTb"/>
            <w:noWrap w:val="false"/>
          </w:tcPr>
          <w:p>
            <w:pPr>
              <w:pStyle w:val="984"/>
              <w:ind w:left="0" w:firstLine="480"/>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组件连接线、支架接地圆钢、接地电缆等</w:t>
            </w:r>
            <w:r>
              <w:rPr>
                <w:rFonts w:ascii="Calibri" w:hAnsi="Calibri" w:eastAsia="宋体" w:cs="Times New Roman"/>
                <w:color w:val="000000"/>
                <w:sz w:val="24"/>
                <w:szCs w:val="24"/>
                <w:highlight w:val="none"/>
                <w:lang w:val="en-US" w:eastAsia="zh-CN" w:bidi="ar-SA"/>
              </w:rPr>
            </w:r>
            <w:r/>
          </w:p>
        </w:tc>
        <w:tc>
          <w:tcPr>
            <w:tcW w:w="610" w:type="dxa"/>
            <w:vAlign w:val="center"/>
            <w:textDirection w:val="lrTb"/>
            <w:noWrap w:val="false"/>
          </w:tcPr>
          <w:p>
            <w:pPr>
              <w:pStyle w:val="984"/>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套</w:t>
            </w:r>
            <w:r>
              <w:rPr>
                <w:rFonts w:ascii="Calibri" w:hAnsi="Calibri" w:eastAsia="宋体" w:cs="Times New Roman"/>
                <w:color w:val="000000"/>
                <w:sz w:val="24"/>
                <w:szCs w:val="24"/>
                <w:highlight w:val="none"/>
                <w:lang w:val="en-US" w:eastAsia="zh-CN" w:bidi="ar-SA"/>
              </w:rPr>
            </w:r>
            <w:r/>
          </w:p>
        </w:tc>
        <w:tc>
          <w:tcPr>
            <w:tcW w:w="1277" w:type="dxa"/>
            <w:vAlign w:val="center"/>
            <w:textDirection w:val="lrTb"/>
            <w:noWrap w:val="false"/>
          </w:tcPr>
          <w:p>
            <w:pPr>
              <w:pStyle w:val="984"/>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1</w:t>
            </w:r>
            <w:r>
              <w:rPr>
                <w:rFonts w:ascii="Calibri" w:hAnsi="Calibri" w:eastAsia="宋体" w:cs="Times New Roman"/>
                <w:color w:val="000000"/>
                <w:sz w:val="24"/>
                <w:szCs w:val="24"/>
                <w:highlight w:val="none"/>
                <w:lang w:val="en-US" w:eastAsia="zh-CN" w:bidi="ar-SA"/>
              </w:rPr>
            </w:r>
            <w:r/>
          </w:p>
        </w:tc>
        <w:tc>
          <w:tcPr>
            <w:tcW w:w="1091" w:type="dxa"/>
            <w:vAlign w:val="center"/>
            <w:textDirection w:val="lrTb"/>
            <w:noWrap w:val="false"/>
          </w:tcPr>
          <w:p>
            <w:pPr>
              <w:pStyle w:val="984"/>
              <w:ind w:left="0" w:firstLine="480"/>
              <w:jc w:val="center"/>
              <w:keepLines w:val="0"/>
              <w:keepNext w:val="0"/>
              <w:pageBreakBefore w:val="0"/>
              <w:spacing w:beforeAutospacing="0" w:afterAutospacing="0" w:line="240" w:lineRule="auto"/>
              <w:rPr>
                <w:rFonts w:hint="eastAsia" w:ascii="宋体" w:hAnsi="Calibri" w:eastAsia="宋体" w:cs="Times New Roman"/>
                <w:color w:val="000000"/>
                <w:sz w:val="24"/>
                <w:szCs w:val="24"/>
                <w:highlight w:val="none"/>
                <w:lang w:val="en-US" w:eastAsia="zh-CN" w:bidi="ar-SA"/>
              </w:rPr>
            </w:pPr>
            <w:r>
              <w:rPr>
                <w:rFonts w:hint="eastAsia" w:ascii="宋体" w:hAnsi="Calibri" w:eastAsia="宋体" w:cs="Times New Roman"/>
                <w:color w:val="000000"/>
                <w:sz w:val="24"/>
                <w:szCs w:val="24"/>
                <w:highlight w:val="none"/>
                <w:lang w:val="en-US" w:eastAsia="zh-CN" w:bidi="ar-SA"/>
              </w:rPr>
            </w:r>
            <w:r/>
          </w:p>
        </w:tc>
      </w:tr>
      <w:tr>
        <w:trPr/>
        <w:tc>
          <w:tcPr>
            <w:tcW w:w="610" w:type="dxa"/>
            <w:vAlign w:val="center"/>
            <w:textDirection w:val="lrTb"/>
            <w:noWrap w:val="false"/>
          </w:tcPr>
          <w:p>
            <w:pPr>
              <w:pStyle w:val="984"/>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1</w:t>
            </w:r>
            <w:r>
              <w:rPr>
                <w:rFonts w:ascii="Calibri" w:hAnsi="Calibri" w:eastAsia="宋体" w:cs="Times New Roman"/>
                <w:color w:val="000000"/>
                <w:sz w:val="24"/>
                <w:szCs w:val="24"/>
                <w:highlight w:val="none"/>
                <w:lang w:val="en-US" w:eastAsia="zh-CN" w:bidi="ar-SA"/>
              </w:rPr>
            </w:r>
            <w:r/>
          </w:p>
        </w:tc>
        <w:tc>
          <w:tcPr>
            <w:tcW w:w="1359" w:type="dxa"/>
            <w:vAlign w:val="center"/>
            <w:textDirection w:val="lrTb"/>
            <w:noWrap w:val="false"/>
          </w:tcPr>
          <w:p>
            <w:pPr>
              <w:pStyle w:val="984"/>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辅材</w:t>
            </w:r>
            <w:r>
              <w:rPr>
                <w:rFonts w:ascii="Calibri" w:hAnsi="Calibri" w:eastAsia="宋体" w:cs="Times New Roman"/>
                <w:color w:val="000000"/>
                <w:sz w:val="24"/>
                <w:szCs w:val="24"/>
                <w:highlight w:val="none"/>
                <w:lang w:val="en-US" w:eastAsia="zh-CN" w:bidi="ar-SA"/>
              </w:rPr>
            </w:r>
            <w:r/>
          </w:p>
        </w:tc>
        <w:tc>
          <w:tcPr>
            <w:tcW w:w="4550" w:type="dxa"/>
            <w:vAlign w:val="center"/>
            <w:textDirection w:val="lrTb"/>
            <w:noWrap w:val="false"/>
          </w:tcPr>
          <w:p>
            <w:pPr>
              <w:pStyle w:val="984"/>
              <w:ind w:left="0" w:firstLine="480"/>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实现系统功能必需的线缆、连接件、耗材等全部配套材料</w:t>
            </w:r>
            <w:r>
              <w:rPr>
                <w:rFonts w:ascii="Calibri" w:hAnsi="Calibri" w:eastAsia="宋体" w:cs="Times New Roman"/>
                <w:color w:val="000000"/>
                <w:sz w:val="24"/>
                <w:szCs w:val="24"/>
                <w:highlight w:val="none"/>
                <w:lang w:val="en-US" w:eastAsia="zh-CN" w:bidi="ar-SA"/>
              </w:rPr>
            </w:r>
            <w:r/>
          </w:p>
        </w:tc>
        <w:tc>
          <w:tcPr>
            <w:tcW w:w="610" w:type="dxa"/>
            <w:vAlign w:val="center"/>
            <w:textDirection w:val="lrTb"/>
            <w:noWrap w:val="false"/>
          </w:tcPr>
          <w:p>
            <w:pPr>
              <w:pStyle w:val="984"/>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项</w:t>
            </w:r>
            <w:r>
              <w:rPr>
                <w:rFonts w:ascii="Calibri" w:hAnsi="Calibri" w:eastAsia="宋体" w:cs="Times New Roman"/>
                <w:color w:val="000000"/>
                <w:sz w:val="24"/>
                <w:szCs w:val="24"/>
                <w:highlight w:val="none"/>
                <w:lang w:val="en-US" w:eastAsia="zh-CN" w:bidi="ar-SA"/>
              </w:rPr>
            </w:r>
            <w:r/>
          </w:p>
        </w:tc>
        <w:tc>
          <w:tcPr>
            <w:tcW w:w="1277" w:type="dxa"/>
            <w:vAlign w:val="center"/>
            <w:textDirection w:val="lrTb"/>
            <w:noWrap w:val="false"/>
          </w:tcPr>
          <w:p>
            <w:pPr>
              <w:pStyle w:val="984"/>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1</w:t>
            </w:r>
            <w:r>
              <w:rPr>
                <w:rFonts w:ascii="Calibri" w:hAnsi="Calibri" w:eastAsia="宋体" w:cs="Times New Roman"/>
                <w:color w:val="000000"/>
                <w:sz w:val="24"/>
                <w:szCs w:val="24"/>
                <w:highlight w:val="none"/>
                <w:lang w:val="en-US" w:eastAsia="zh-CN" w:bidi="ar-SA"/>
              </w:rPr>
            </w:r>
            <w:r/>
          </w:p>
        </w:tc>
        <w:tc>
          <w:tcPr>
            <w:tcW w:w="1091" w:type="dxa"/>
            <w:vAlign w:val="center"/>
            <w:textDirection w:val="lrTb"/>
            <w:noWrap w:val="false"/>
          </w:tcPr>
          <w:p>
            <w:pPr>
              <w:pStyle w:val="984"/>
              <w:jc w:val="both"/>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ascii="Calibri" w:hAnsi="Calibri" w:eastAsia="宋体" w:cs="Times New Roman"/>
                <w:color w:val="000000"/>
                <w:sz w:val="24"/>
                <w:szCs w:val="24"/>
                <w:highlight w:val="none"/>
                <w:lang w:val="en-US" w:eastAsia="zh-CN" w:bidi="ar-SA"/>
              </w:rPr>
            </w:r>
            <w:r/>
          </w:p>
        </w:tc>
      </w:tr>
      <w:tr>
        <w:trPr>
          <w:trHeight w:val="421"/>
        </w:trPr>
        <w:tc>
          <w:tcPr>
            <w:tcW w:w="610" w:type="dxa"/>
            <w:vAlign w:val="center"/>
            <w:textDirection w:val="lrTb"/>
            <w:noWrap w:val="false"/>
          </w:tcPr>
          <w:p>
            <w:pPr>
              <w:pStyle w:val="984"/>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
              </w:rPr>
              <w:t xml:space="preserve">12</w:t>
            </w:r>
            <w:r>
              <w:rPr>
                <w:rFonts w:ascii="Calibri" w:hAnsi="Calibri" w:eastAsia="宋体" w:cs="Times New Roman"/>
                <w:color w:val="000000"/>
                <w:sz w:val="24"/>
                <w:szCs w:val="24"/>
                <w:highlight w:val="none"/>
                <w:lang w:val="en-US" w:eastAsia="zh-CN" w:bidi="ar-SA"/>
              </w:rPr>
            </w:r>
            <w:r/>
          </w:p>
        </w:tc>
        <w:tc>
          <w:tcPr>
            <w:tcW w:w="1359" w:type="dxa"/>
            <w:vAlign w:val="center"/>
            <w:textDirection w:val="lrTb"/>
            <w:noWrap w:val="false"/>
          </w:tcPr>
          <w:p>
            <w:pPr>
              <w:pStyle w:val="984"/>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安全防护</w:t>
            </w:r>
            <w:r>
              <w:rPr>
                <w:rFonts w:ascii="Calibri" w:hAnsi="Calibri" w:eastAsia="宋体" w:cs="Times New Roman"/>
                <w:color w:val="000000"/>
                <w:sz w:val="24"/>
                <w:szCs w:val="24"/>
                <w:highlight w:val="none"/>
                <w:lang w:val="en-US" w:eastAsia="zh-CN" w:bidi="ar-SA"/>
              </w:rPr>
            </w:r>
            <w:r/>
          </w:p>
        </w:tc>
        <w:tc>
          <w:tcPr>
            <w:tcW w:w="4550" w:type="dxa"/>
            <w:vAlign w:val="center"/>
            <w:textDirection w:val="lrTb"/>
            <w:noWrap w:val="false"/>
          </w:tcPr>
          <w:p>
            <w:pPr>
              <w:pStyle w:val="984"/>
              <w:ind w:left="0" w:firstLine="480"/>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项目所需安全防护设施、标识等</w:t>
            </w:r>
            <w:r>
              <w:rPr>
                <w:rFonts w:ascii="Calibri" w:hAnsi="Calibri" w:eastAsia="宋体" w:cs="Times New Roman"/>
                <w:color w:val="000000"/>
                <w:sz w:val="24"/>
                <w:szCs w:val="24"/>
                <w:highlight w:val="none"/>
                <w:lang w:val="en-US" w:eastAsia="zh-CN" w:bidi="ar-SA"/>
              </w:rPr>
            </w:r>
            <w:r/>
          </w:p>
        </w:tc>
        <w:tc>
          <w:tcPr>
            <w:tcW w:w="610" w:type="dxa"/>
            <w:vAlign w:val="center"/>
            <w:textDirection w:val="lrTb"/>
            <w:noWrap w:val="false"/>
          </w:tcPr>
          <w:p>
            <w:pPr>
              <w:pStyle w:val="984"/>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项</w:t>
            </w:r>
            <w:r>
              <w:rPr>
                <w:rFonts w:ascii="Calibri" w:hAnsi="Calibri" w:eastAsia="宋体" w:cs="Times New Roman"/>
                <w:color w:val="000000"/>
                <w:sz w:val="24"/>
                <w:szCs w:val="24"/>
                <w:highlight w:val="none"/>
                <w:lang w:val="en-US" w:eastAsia="zh-CN" w:bidi="ar-SA"/>
              </w:rPr>
            </w:r>
            <w:r/>
          </w:p>
        </w:tc>
        <w:tc>
          <w:tcPr>
            <w:tcW w:w="1277" w:type="dxa"/>
            <w:vAlign w:val="center"/>
            <w:textDirection w:val="lrTb"/>
            <w:noWrap w:val="false"/>
          </w:tcPr>
          <w:p>
            <w:pPr>
              <w:pStyle w:val="984"/>
              <w:jc w:val="center"/>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
              </w:rPr>
              <w:t xml:space="preserve">1</w:t>
            </w:r>
            <w:r>
              <w:rPr>
                <w:rFonts w:ascii="Calibri" w:hAnsi="Calibri" w:eastAsia="宋体" w:cs="Times New Roman"/>
                <w:color w:val="000000"/>
                <w:sz w:val="24"/>
                <w:szCs w:val="24"/>
                <w:highlight w:val="none"/>
                <w:lang w:val="en-US" w:eastAsia="zh-CN" w:bidi="ar-SA"/>
              </w:rPr>
            </w:r>
            <w:r/>
          </w:p>
        </w:tc>
        <w:tc>
          <w:tcPr>
            <w:tcW w:w="1091" w:type="dxa"/>
            <w:vAlign w:val="center"/>
            <w:textDirection w:val="lrTb"/>
            <w:noWrap w:val="false"/>
          </w:tcPr>
          <w:p>
            <w:pPr>
              <w:pStyle w:val="984"/>
              <w:jc w:val="both"/>
              <w:keepLines w:val="0"/>
              <w:keepNext w:val="0"/>
              <w:pageBreakBefore w:val="0"/>
              <w:spacing w:beforeAutospacing="0" w:afterAutospacing="0" w:line="240" w:lineRule="auto"/>
              <w:widowControl/>
              <w:rPr>
                <w:rFonts w:ascii="Calibri" w:hAnsi="Calibri" w:eastAsia="宋体" w:cs="Times New Roman"/>
                <w:color w:val="000000"/>
                <w:sz w:val="24"/>
                <w:szCs w:val="24"/>
                <w:highlight w:val="none"/>
                <w:lang w:val="en-US" w:eastAsia="zh-CN" w:bidi="ar-SA"/>
              </w:rPr>
              <w:suppressLineNumbers w:val="0"/>
            </w:pPr>
            <w:r>
              <w:rPr>
                <w:rFonts w:ascii="Calibri" w:hAnsi="Calibri" w:eastAsia="宋体" w:cs="Times New Roman"/>
                <w:color w:val="000000"/>
                <w:sz w:val="24"/>
                <w:szCs w:val="24"/>
                <w:highlight w:val="none"/>
                <w:lang w:val="en-US" w:eastAsia="zh-CN" w:bidi="ar-SA"/>
              </w:rPr>
            </w:r>
            <w:r/>
          </w:p>
        </w:tc>
      </w:tr>
    </w:tbl>
    <w:p>
      <w:pPr>
        <w:pStyle w:val="1030"/>
        <w:ind w:left="0" w:firstLine="480"/>
        <w:keepLines w:val="0"/>
        <w:keepNext w:val="0"/>
        <w:pageBreakBefore w:val="0"/>
        <w:spacing w:before="0" w:beforeAutospacing="0" w:after="0" w:afterAutospacing="0" w:line="360" w:lineRule="auto"/>
        <w:widowControl/>
        <w:rPr>
          <w:color w:val="000000"/>
          <w:sz w:val="24"/>
          <w:szCs w:val="24"/>
          <w:highlight w:val="none"/>
        </w:rPr>
        <w:suppressLineNumbers w:val="0"/>
      </w:pPr>
      <w:r>
        <w:rPr>
          <w:color w:val="000000"/>
          <w:sz w:val="24"/>
          <w:szCs w:val="24"/>
          <w:highlight w:val="none"/>
        </w:rPr>
        <w:t xml:space="preserve">说明：表格数量为参考，最终以批复施工图为准，所有完成本项目必需的设备材料均包含在总承包范围内。</w:t>
      </w:r>
      <w:r>
        <w:rPr>
          <w:rFonts w:hint="eastAsia" w:ascii="宋体" w:hAnsi="宋体" w:eastAsia="宋体" w:cs="宋体"/>
          <w:color w:val="000000"/>
          <w:sz w:val="24"/>
          <w:szCs w:val="24"/>
          <w:highlight w:val="none"/>
        </w:rPr>
        <w:t xml:space="preserve">成交后不得以任何理由要求采购方追加任何费用</w:t>
      </w:r>
      <w:r>
        <w:rPr>
          <w:rFonts w:hint="eastAsia" w:ascii="宋体" w:hAnsi="宋体" w:cs="宋体"/>
          <w:color w:val="000000"/>
          <w:sz w:val="24"/>
          <w:szCs w:val="24"/>
          <w:highlight w:val="none"/>
          <w:lang w:eastAsia="zh-CN"/>
        </w:rPr>
        <w:t xml:space="preserve">，</w:t>
      </w:r>
      <w:r>
        <w:rPr>
          <w:color w:val="000000"/>
          <w:sz w:val="24"/>
          <w:szCs w:val="24"/>
          <w:highlight w:val="none"/>
        </w:rPr>
        <w:t xml:space="preserve">除采购人出具书面变更文件外，合同总价不作任何调整。</w:t>
      </w:r>
      <w:r>
        <w:rPr>
          <w:color w:val="000000"/>
          <w:sz w:val="24"/>
          <w:szCs w:val="24"/>
          <w:highlight w:val="none"/>
        </w:rPr>
      </w:r>
      <w:r/>
    </w:p>
    <w:p>
      <w:pPr>
        <w:pStyle w:val="987"/>
        <w:ind w:left="0" w:firstLine="482"/>
        <w:keepLines w:val="0"/>
        <w:keepNext w:val="0"/>
        <w:pageBreakBefore w:val="0"/>
        <w:spacing w:before="0" w:beforeAutospacing="0" w:after="0" w:afterAutospacing="0" w:line="360" w:lineRule="auto"/>
        <w:widowControl/>
        <w:tabs>
          <w:tab w:val="left" w:pos="720" w:leader="none"/>
        </w:tabs>
        <w:rPr>
          <w:color w:val="000000"/>
          <w:sz w:val="24"/>
          <w:szCs w:val="24"/>
          <w:highlight w:val="none"/>
        </w:rPr>
        <w:suppressLineNumbers w:val="0"/>
      </w:pPr>
      <w:r>
        <w:rPr>
          <w:color w:val="000000"/>
          <w:sz w:val="24"/>
          <w:szCs w:val="24"/>
          <w:highlight w:val="none"/>
        </w:rPr>
        <w:t xml:space="preserve">3. 施工安装要求</w:t>
      </w:r>
      <w:r>
        <w:rPr>
          <w:color w:val="000000"/>
          <w:sz w:val="24"/>
          <w:szCs w:val="24"/>
          <w:highlight w:val="none"/>
        </w:rPr>
      </w:r>
      <w:r/>
    </w:p>
    <w:p>
      <w:pPr>
        <w:pStyle w:val="1030"/>
        <w:ind w:left="0" w:firstLine="480"/>
        <w:keepLines w:val="0"/>
        <w:keepNext w:val="0"/>
        <w:pageBreakBefore w:val="0"/>
        <w:spacing w:before="0" w:beforeAutospacing="0" w:after="0" w:afterAutospacing="0" w:line="360" w:lineRule="auto"/>
        <w:widowControl/>
        <w:rPr>
          <w:color w:val="000000"/>
          <w:sz w:val="24"/>
          <w:szCs w:val="24"/>
          <w:highlight w:val="none"/>
        </w:rPr>
        <w:suppressLineNumbers w:val="0"/>
      </w:pPr>
      <w:r>
        <w:rPr>
          <w:color w:val="000000"/>
          <w:sz w:val="24"/>
          <w:szCs w:val="24"/>
          <w:highlight w:val="none"/>
        </w:rPr>
        <w:t xml:space="preserve">（1）成交人须对原有钢结构大棚主体、基础、节点连接件开展结构荷载安全复核；承载力不满足光伏荷载要求的，由成交人出具专项加固方案，经采购人确认后实施，加固、检测全部费用含在合同总价内。 </w:t>
      </w:r>
      <w:r>
        <w:rPr>
          <w:color w:val="000000"/>
          <w:sz w:val="24"/>
          <w:szCs w:val="24"/>
          <w:highlight w:val="none"/>
        </w:rPr>
      </w:r>
      <w:r/>
    </w:p>
    <w:p>
      <w:pPr>
        <w:pStyle w:val="1030"/>
        <w:ind w:left="0" w:firstLine="480"/>
        <w:keepLines w:val="0"/>
        <w:keepNext w:val="0"/>
        <w:pageBreakBefore w:val="0"/>
        <w:spacing w:before="0" w:beforeAutospacing="0" w:after="0" w:afterAutospacing="0" w:line="360" w:lineRule="auto"/>
        <w:widowControl/>
        <w:rPr>
          <w:color w:val="000000"/>
          <w:sz w:val="24"/>
          <w:szCs w:val="24"/>
          <w:highlight w:val="none"/>
        </w:rPr>
        <w:suppressLineNumbers w:val="0"/>
      </w:pPr>
      <w:r>
        <w:rPr>
          <w:color w:val="000000"/>
          <w:sz w:val="24"/>
          <w:szCs w:val="24"/>
          <w:highlight w:val="none"/>
        </w:rPr>
        <w:t xml:space="preserve">（2）严格按照审定施工图及现行规范施工；钢结构加固、支架基础、支架连接、电气接线等隐蔽工程须经监理验收合格后方可开展下道工序；因承包人施工造成大棚屋面渗漏、钢结构损伤、光伏故障，由成交人无偿修复并承担全部损失。 </w:t>
      </w:r>
      <w:r>
        <w:rPr>
          <w:color w:val="000000"/>
          <w:sz w:val="24"/>
          <w:szCs w:val="24"/>
          <w:highlight w:val="none"/>
        </w:rPr>
      </w:r>
      <w:r/>
    </w:p>
    <w:p>
      <w:pPr>
        <w:pStyle w:val="1030"/>
        <w:ind w:left="0" w:firstLine="480"/>
        <w:keepLines w:val="0"/>
        <w:keepNext w:val="0"/>
        <w:pageBreakBefore w:val="0"/>
        <w:spacing w:before="0" w:beforeAutospacing="0" w:after="0" w:afterAutospacing="0" w:line="360" w:lineRule="auto"/>
        <w:widowControl/>
        <w:rPr>
          <w:color w:val="000000"/>
          <w:sz w:val="24"/>
          <w:szCs w:val="24"/>
          <w:highlight w:val="none"/>
        </w:rPr>
        <w:suppressLineNumbers w:val="0"/>
      </w:pPr>
      <w:r>
        <w:rPr>
          <w:color w:val="000000"/>
          <w:sz w:val="24"/>
          <w:szCs w:val="24"/>
          <w:highlight w:val="none"/>
        </w:rPr>
        <w:t xml:space="preserve">（3）落实安全文明施工，特种作业人员持证上岗；成交人承担施工现场全部安全责任。</w:t>
      </w:r>
      <w:r>
        <w:rPr>
          <w:color w:val="000000"/>
          <w:sz w:val="24"/>
          <w:szCs w:val="24"/>
          <w:highlight w:val="none"/>
        </w:rPr>
      </w:r>
      <w:r/>
    </w:p>
    <w:p>
      <w:pPr>
        <w:pStyle w:val="987"/>
        <w:ind w:left="0" w:firstLine="482"/>
        <w:keepLines w:val="0"/>
        <w:keepNext w:val="0"/>
        <w:pageBreakBefore w:val="0"/>
        <w:spacing w:before="0" w:beforeAutospacing="0" w:after="0" w:afterAutospacing="0" w:line="360" w:lineRule="auto"/>
        <w:widowControl/>
        <w:tabs>
          <w:tab w:val="left" w:pos="720" w:leader="none"/>
        </w:tabs>
        <w:rPr>
          <w:color w:val="000000"/>
          <w:sz w:val="24"/>
          <w:szCs w:val="24"/>
          <w:highlight w:val="none"/>
        </w:rPr>
        <w:suppressLineNumbers w:val="0"/>
      </w:pPr>
      <w:r>
        <w:rPr>
          <w:color w:val="000000"/>
          <w:sz w:val="24"/>
          <w:szCs w:val="24"/>
          <w:highlight w:val="none"/>
        </w:rPr>
        <w:t xml:space="preserve">4. 并网、调试与验收</w:t>
      </w:r>
      <w:r>
        <w:rPr>
          <w:color w:val="000000"/>
          <w:sz w:val="24"/>
          <w:szCs w:val="24"/>
          <w:highlight w:val="none"/>
        </w:rPr>
      </w:r>
      <w:r/>
    </w:p>
    <w:p>
      <w:pPr>
        <w:pStyle w:val="1030"/>
        <w:ind w:left="0" w:firstLine="480"/>
        <w:keepLines w:val="0"/>
        <w:keepNext w:val="0"/>
        <w:pageBreakBefore w:val="0"/>
        <w:spacing w:before="0" w:beforeAutospacing="0" w:after="0" w:afterAutospacing="0" w:line="360" w:lineRule="auto"/>
        <w:widowControl/>
        <w:rPr>
          <w:color w:val="000000"/>
          <w:sz w:val="24"/>
          <w:szCs w:val="24"/>
          <w:highlight w:val="none"/>
        </w:rPr>
        <w:suppressLineNumbers w:val="0"/>
      </w:pPr>
      <w:r>
        <w:rPr>
          <w:color w:val="000000"/>
          <w:sz w:val="24"/>
          <w:szCs w:val="24"/>
          <w:highlight w:val="none"/>
        </w:rPr>
        <w:t xml:space="preserve">（1）系统安装完毕，开展绝缘、接地、极性、交直流电压电流、逆变器功能等全套测试。 </w:t>
      </w:r>
      <w:r>
        <w:rPr>
          <w:color w:val="000000"/>
          <w:sz w:val="24"/>
          <w:szCs w:val="24"/>
          <w:highlight w:val="none"/>
        </w:rPr>
      </w:r>
      <w:r/>
    </w:p>
    <w:p>
      <w:pPr>
        <w:pStyle w:val="1030"/>
        <w:ind w:left="0" w:firstLine="480"/>
        <w:keepLines w:val="0"/>
        <w:keepNext w:val="0"/>
        <w:pageBreakBefore w:val="0"/>
        <w:spacing w:before="0" w:beforeAutospacing="0" w:after="0" w:afterAutospacing="0" w:line="360" w:lineRule="auto"/>
        <w:widowControl/>
        <w:rPr>
          <w:color w:val="000000"/>
          <w:sz w:val="24"/>
          <w:szCs w:val="24"/>
          <w:highlight w:val="none"/>
        </w:rPr>
        <w:suppressLineNumbers w:val="0"/>
      </w:pPr>
      <w:r>
        <w:rPr>
          <w:color w:val="000000"/>
          <w:sz w:val="24"/>
          <w:szCs w:val="24"/>
          <w:highlight w:val="none"/>
        </w:rPr>
        <w:t xml:space="preserve">（2）并网调试完成后，开展</w:t>
      </w:r>
      <w:r>
        <w:rPr>
          <w:rStyle w:val="1035"/>
          <w:rFonts w:hint="eastAsia"/>
          <w:color w:val="000000"/>
          <w:sz w:val="24"/>
          <w:szCs w:val="24"/>
          <w:highlight w:val="none"/>
          <w:lang w:val="en-US" w:eastAsia="zh-CN"/>
        </w:rPr>
        <w:t xml:space="preserve">7日</w:t>
      </w:r>
      <w:r>
        <w:rPr>
          <w:rStyle w:val="1035"/>
          <w:color w:val="000000"/>
          <w:sz w:val="24"/>
          <w:szCs w:val="24"/>
          <w:highlight w:val="none"/>
        </w:rPr>
        <w:t xml:space="preserve">连续无故障试运行</w:t>
      </w:r>
      <w:r>
        <w:rPr>
          <w:color w:val="000000"/>
          <w:sz w:val="24"/>
          <w:szCs w:val="24"/>
          <w:highlight w:val="none"/>
        </w:rPr>
        <w:t xml:space="preserve">，试运行合格作为竣工验收必要条件，故障中断需重新计时。 </w:t>
      </w:r>
      <w:r>
        <w:rPr>
          <w:color w:val="000000"/>
          <w:sz w:val="24"/>
          <w:szCs w:val="24"/>
          <w:highlight w:val="none"/>
        </w:rPr>
      </w:r>
      <w:r/>
    </w:p>
    <w:p>
      <w:pPr>
        <w:pStyle w:val="1030"/>
        <w:ind w:left="0" w:firstLine="480"/>
        <w:keepLines w:val="0"/>
        <w:keepNext w:val="0"/>
        <w:pageBreakBefore w:val="0"/>
        <w:spacing w:before="0" w:beforeAutospacing="0" w:after="0" w:afterAutospacing="0" w:line="360" w:lineRule="auto"/>
        <w:widowControl/>
        <w:rPr>
          <w:color w:val="000000"/>
          <w:sz w:val="24"/>
          <w:szCs w:val="24"/>
          <w:highlight w:val="none"/>
        </w:rPr>
        <w:suppressLineNumbers w:val="0"/>
      </w:pPr>
      <w:r>
        <w:rPr>
          <w:color w:val="000000"/>
          <w:sz w:val="24"/>
          <w:szCs w:val="24"/>
          <w:highlight w:val="none"/>
        </w:rPr>
        <w:t xml:space="preserve">（3）完成并网、防雷、消防、安全等全部国家及电网要求的专项验收。 </w:t>
      </w:r>
      <w:r>
        <w:rPr>
          <w:color w:val="000000"/>
          <w:sz w:val="24"/>
          <w:szCs w:val="24"/>
          <w:highlight w:val="none"/>
        </w:rPr>
      </w:r>
      <w:r/>
    </w:p>
    <w:p>
      <w:pPr>
        <w:pStyle w:val="1030"/>
        <w:ind w:left="0" w:firstLine="480"/>
        <w:keepLines w:val="0"/>
        <w:keepNext w:val="0"/>
        <w:pageBreakBefore w:val="0"/>
        <w:spacing w:before="0" w:beforeAutospacing="0" w:after="0" w:afterAutospacing="0" w:line="360" w:lineRule="auto"/>
        <w:widowControl/>
        <w:rPr>
          <w:color w:val="000000"/>
          <w:sz w:val="24"/>
          <w:szCs w:val="24"/>
          <w:highlight w:val="none"/>
        </w:rPr>
        <w:suppressLineNumbers w:val="0"/>
      </w:pPr>
      <w:r>
        <w:rPr>
          <w:color w:val="000000"/>
          <w:sz w:val="24"/>
          <w:szCs w:val="24"/>
          <w:highlight w:val="none"/>
        </w:rPr>
        <w:t xml:space="preserve">（4）移交完整竣工资料（竣工图、设备说明书、检测报告、验收文件等），一式六份。</w:t>
      </w:r>
      <w:r>
        <w:rPr>
          <w:color w:val="000000"/>
          <w:sz w:val="24"/>
          <w:szCs w:val="24"/>
          <w:highlight w:val="none"/>
        </w:rPr>
      </w:r>
      <w:r/>
    </w:p>
    <w:p>
      <w:pPr>
        <w:pStyle w:val="986"/>
        <w:keepLines w:val="0"/>
        <w:keepNext w:val="0"/>
        <w:pageBreakBefore w:val="0"/>
        <w:spacing w:before="0" w:beforeAutospacing="0" w:after="0" w:afterAutospacing="0" w:line="360" w:lineRule="auto"/>
        <w:widowControl/>
        <w:rPr>
          <w:rFonts w:hint="eastAsia"/>
          <w:color w:val="000000"/>
          <w:sz w:val="24"/>
          <w:szCs w:val="24"/>
          <w:highlight w:val="none"/>
          <w:lang w:eastAsia="zh-CN"/>
        </w:rPr>
        <w:suppressLineNumbers w:val="0"/>
      </w:pPr>
      <w:r>
        <w:rPr>
          <w:color w:val="000000"/>
          <w:sz w:val="24"/>
          <w:szCs w:val="24"/>
          <w:highlight w:val="none"/>
        </w:rPr>
        <w:t xml:space="preserve">八、</w:t>
      </w:r>
      <w:r>
        <w:rPr>
          <w:rFonts w:hint="eastAsia"/>
          <w:color w:val="000000"/>
          <w:sz w:val="24"/>
          <w:szCs w:val="24"/>
          <w:highlight w:val="none"/>
          <w:lang w:eastAsia="zh-CN"/>
        </w:rPr>
        <w:t xml:space="preserve">商务要求</w:t>
      </w:r>
      <w:r>
        <w:rPr>
          <w:rFonts w:hint="eastAsia"/>
          <w:color w:val="000000"/>
          <w:sz w:val="24"/>
          <w:szCs w:val="24"/>
          <w:highlight w:val="none"/>
          <w:lang w:eastAsia="zh-CN"/>
        </w:rPr>
      </w:r>
      <w:r/>
    </w:p>
    <w:p>
      <w:pPr>
        <w:pStyle w:val="984"/>
        <w:ind w:left="0" w:firstLine="482"/>
        <w:keepLines w:val="0"/>
        <w:keepNext w:val="0"/>
        <w:pageBreakBefore w:val="0"/>
        <w:spacing w:line="360" w:lineRule="auto"/>
        <w:rPr>
          <w:rFonts w:ascii="Calibri" w:hAnsi="Calibri" w:eastAsia="宋体" w:cs="Times New Roman"/>
          <w:b/>
          <w:bCs/>
          <w:color w:val="000000"/>
          <w:sz w:val="24"/>
          <w:szCs w:val="24"/>
          <w:highlight w:val="none"/>
          <w:lang w:val="en-US" w:eastAsia="zh-CN" w:bidi="ar"/>
        </w:rPr>
      </w:pPr>
      <w:r>
        <w:rPr>
          <w:rFonts w:hint="eastAsia" w:ascii="Calibri" w:hAnsi="Calibri" w:eastAsia="宋体" w:cs="Times New Roman"/>
          <w:b/>
          <w:bCs/>
          <w:color w:val="000000"/>
          <w:sz w:val="24"/>
          <w:szCs w:val="24"/>
          <w:highlight w:val="none"/>
          <w:lang w:val="en-US" w:eastAsia="zh-CN" w:bidi="ar"/>
        </w:rPr>
        <w:t xml:space="preserve">1.工期：</w:t>
      </w:r>
      <w:r>
        <w:rPr>
          <w:rFonts w:hint="eastAsia" w:ascii="Calibri" w:hAnsi="Calibri" w:eastAsia="宋体" w:cs="Times New Roman"/>
          <w:b w:val="0"/>
          <w:bCs w:val="0"/>
          <w:color w:val="000000"/>
          <w:sz w:val="24"/>
          <w:szCs w:val="24"/>
          <w:highlight w:val="none"/>
          <w:lang w:val="en-US" w:eastAsia="zh-CN" w:bidi="ar"/>
        </w:rPr>
        <w:t xml:space="preserve">30日历天</w:t>
      </w:r>
      <w:r>
        <w:rPr>
          <w:rFonts w:ascii="Calibri" w:hAnsi="Calibri" w:eastAsia="宋体" w:cs="Times New Roman"/>
          <w:b/>
          <w:bCs/>
          <w:color w:val="000000"/>
          <w:sz w:val="24"/>
          <w:szCs w:val="24"/>
          <w:highlight w:val="none"/>
          <w:lang w:val="en-US" w:eastAsia="zh-CN" w:bidi="ar"/>
        </w:rPr>
      </w:r>
      <w:r/>
    </w:p>
    <w:p>
      <w:pPr>
        <w:pStyle w:val="984"/>
        <w:ind w:left="0" w:firstLine="482"/>
        <w:keepLines w:val="0"/>
        <w:keepNext w:val="0"/>
        <w:pageBreakBefore w:val="0"/>
        <w:spacing w:line="360" w:lineRule="auto"/>
        <w:rPr>
          <w:rFonts w:ascii="Calibri" w:hAnsi="Calibri" w:eastAsia="宋体" w:cs="Times New Roman"/>
          <w:b/>
          <w:bCs/>
          <w:color w:val="000000"/>
          <w:sz w:val="24"/>
          <w:szCs w:val="24"/>
          <w:highlight w:val="none"/>
          <w:lang w:val="en-US" w:eastAsia="zh-CN" w:bidi="ar"/>
        </w:rPr>
      </w:pPr>
      <w:r>
        <w:rPr>
          <w:rFonts w:hint="eastAsia" w:ascii="Calibri" w:hAnsi="Calibri" w:eastAsia="宋体" w:cs="Times New Roman"/>
          <w:b/>
          <w:bCs/>
          <w:color w:val="000000"/>
          <w:sz w:val="24"/>
          <w:szCs w:val="24"/>
          <w:highlight w:val="none"/>
          <w:lang w:val="en-US" w:eastAsia="zh-CN" w:bidi="ar"/>
        </w:rPr>
        <w:t xml:space="preserve">2.付款</w:t>
      </w:r>
      <w:r>
        <w:rPr>
          <w:rFonts w:hint="eastAsia" w:cs="Times New Roman"/>
          <w:b/>
          <w:bCs/>
          <w:color w:val="000000"/>
          <w:sz w:val="24"/>
          <w:szCs w:val="24"/>
          <w:highlight w:val="none"/>
          <w:lang w:val="en-US" w:eastAsia="zh-CN" w:bidi="ar"/>
        </w:rPr>
        <w:t xml:space="preserve">方式</w:t>
      </w:r>
      <w:r>
        <w:rPr>
          <w:rFonts w:hint="eastAsia" w:ascii="Calibri" w:hAnsi="Calibri" w:eastAsia="宋体" w:cs="Times New Roman"/>
          <w:b/>
          <w:bCs/>
          <w:color w:val="000000"/>
          <w:sz w:val="24"/>
          <w:szCs w:val="24"/>
          <w:highlight w:val="none"/>
          <w:lang w:val="en-US" w:eastAsia="zh-CN" w:bidi="ar"/>
        </w:rPr>
        <w:t xml:space="preserve">：</w:t>
      </w:r>
      <w:r>
        <w:rPr>
          <w:rFonts w:hint="eastAsia" w:ascii="Calibri" w:hAnsi="Calibri" w:eastAsia="宋体" w:cs="Times New Roman"/>
          <w:b w:val="0"/>
          <w:bCs w:val="0"/>
          <w:color w:val="000000"/>
          <w:sz w:val="24"/>
          <w:szCs w:val="24"/>
          <w:highlight w:val="none"/>
          <w:lang w:val="en-US" w:eastAsia="zh-CN" w:bidi="ar"/>
        </w:rPr>
        <w:t xml:space="preserve">详见合同条款</w:t>
      </w:r>
      <w:r>
        <w:rPr>
          <w:rFonts w:ascii="Calibri" w:hAnsi="Calibri" w:eastAsia="宋体" w:cs="Times New Roman"/>
          <w:b/>
          <w:bCs/>
          <w:color w:val="000000"/>
          <w:sz w:val="24"/>
          <w:szCs w:val="24"/>
          <w:highlight w:val="none"/>
          <w:lang w:val="en-US" w:eastAsia="zh-CN" w:bidi="ar"/>
        </w:rPr>
      </w:r>
      <w:r/>
    </w:p>
    <w:p>
      <w:pPr>
        <w:pStyle w:val="987"/>
        <w:ind w:left="0" w:firstLine="482"/>
        <w:keepLines w:val="0"/>
        <w:keepNext w:val="0"/>
        <w:pageBreakBefore w:val="0"/>
        <w:spacing w:before="0" w:beforeAutospacing="0" w:after="0" w:afterAutospacing="0" w:line="360" w:lineRule="auto"/>
        <w:widowControl/>
        <w:tabs>
          <w:tab w:val="left" w:pos="720" w:leader="none"/>
        </w:tabs>
        <w:rPr>
          <w:color w:val="000000"/>
          <w:sz w:val="24"/>
          <w:szCs w:val="24"/>
          <w:highlight w:val="none"/>
        </w:rPr>
        <w:suppressLineNumbers w:val="0"/>
      </w:pPr>
      <w:r>
        <w:rPr>
          <w:rFonts w:hint="eastAsia"/>
          <w:color w:val="000000"/>
          <w:sz w:val="24"/>
          <w:szCs w:val="24"/>
          <w:highlight w:val="none"/>
          <w:lang w:val="en-US" w:eastAsia="zh-CN"/>
        </w:rPr>
        <w:t xml:space="preserve">3</w:t>
      </w:r>
      <w:r>
        <w:rPr>
          <w:color w:val="000000"/>
          <w:sz w:val="24"/>
          <w:szCs w:val="24"/>
          <w:highlight w:val="none"/>
        </w:rPr>
        <w:t xml:space="preserve">.质保期</w:t>
      </w:r>
      <w:r>
        <w:rPr>
          <w:color w:val="000000"/>
          <w:sz w:val="24"/>
          <w:szCs w:val="24"/>
          <w:highlight w:val="none"/>
        </w:rPr>
      </w:r>
      <w:r/>
    </w:p>
    <w:p>
      <w:pPr>
        <w:pStyle w:val="1030"/>
        <w:ind w:left="0" w:firstLine="480"/>
        <w:keepLines w:val="0"/>
        <w:keepNext w:val="0"/>
        <w:pageBreakBefore w:val="0"/>
        <w:spacing w:before="0" w:beforeAutospacing="0" w:after="0" w:afterAutospacing="0" w:line="360" w:lineRule="auto"/>
        <w:widowControl/>
        <w:rPr>
          <w:color w:val="000000"/>
          <w:sz w:val="24"/>
          <w:szCs w:val="24"/>
          <w:highlight w:val="none"/>
        </w:rPr>
        <w:suppressLineNumbers w:val="0"/>
      </w:pPr>
      <w:r>
        <w:rPr>
          <w:color w:val="000000"/>
          <w:sz w:val="24"/>
          <w:szCs w:val="24"/>
          <w:highlight w:val="none"/>
        </w:rPr>
        <w:t xml:space="preserve">（1）光伏发电站整体工程施工质保：竣工验收合格之日</w:t>
      </w:r>
      <w:r>
        <w:rPr>
          <w:rFonts w:hint="eastAsia"/>
          <w:color w:val="000000"/>
          <w:sz w:val="24"/>
          <w:szCs w:val="24"/>
          <w:highlight w:val="none"/>
          <w:lang w:eastAsia="zh-CN"/>
        </w:rPr>
        <w:t xml:space="preserve">起</w:t>
      </w:r>
      <w:r>
        <w:rPr>
          <w:color w:val="000000"/>
          <w:sz w:val="24"/>
          <w:szCs w:val="24"/>
          <w:highlight w:val="none"/>
        </w:rPr>
        <w:t xml:space="preserve">5 年； </w:t>
      </w:r>
      <w:r>
        <w:rPr>
          <w:color w:val="000000"/>
          <w:sz w:val="24"/>
          <w:szCs w:val="24"/>
          <w:highlight w:val="none"/>
        </w:rPr>
      </w:r>
      <w:r/>
    </w:p>
    <w:p>
      <w:pPr>
        <w:pStyle w:val="1030"/>
        <w:ind w:left="0" w:firstLine="480"/>
        <w:keepLines w:val="0"/>
        <w:keepNext w:val="0"/>
        <w:pageBreakBefore w:val="0"/>
        <w:spacing w:before="0" w:beforeAutospacing="0" w:after="0" w:afterAutospacing="0" w:line="360" w:lineRule="auto"/>
        <w:widowControl/>
        <w:rPr>
          <w:color w:val="000000"/>
          <w:sz w:val="24"/>
          <w:szCs w:val="24"/>
          <w:highlight w:val="none"/>
        </w:rPr>
        <w:suppressLineNumbers w:val="0"/>
      </w:pPr>
      <w:r>
        <w:rPr>
          <w:color w:val="000000"/>
          <w:sz w:val="24"/>
          <w:szCs w:val="24"/>
          <w:highlight w:val="none"/>
        </w:rPr>
        <w:t xml:space="preserve">（2）光伏组件：工艺（材料）质保12 年，线性功率质保</w:t>
      </w:r>
      <w:r>
        <w:rPr>
          <w:rFonts w:hint="eastAsia"/>
          <w:color w:val="000000"/>
          <w:sz w:val="24"/>
          <w:szCs w:val="24"/>
          <w:highlight w:val="none"/>
          <w:lang w:val="en-US" w:eastAsia="zh-CN"/>
        </w:rPr>
        <w:t xml:space="preserve">30</w:t>
      </w:r>
      <w:r>
        <w:rPr>
          <w:color w:val="000000"/>
          <w:sz w:val="24"/>
          <w:szCs w:val="24"/>
          <w:highlight w:val="none"/>
        </w:rPr>
        <w:t xml:space="preserve">年； </w:t>
      </w:r>
      <w:r>
        <w:rPr>
          <w:color w:val="000000"/>
          <w:sz w:val="24"/>
          <w:szCs w:val="24"/>
          <w:highlight w:val="none"/>
        </w:rPr>
      </w:r>
      <w:r/>
    </w:p>
    <w:p>
      <w:pPr>
        <w:pStyle w:val="1030"/>
        <w:ind w:left="0" w:firstLine="480"/>
        <w:keepLines w:val="0"/>
        <w:keepNext w:val="0"/>
        <w:pageBreakBefore w:val="0"/>
        <w:spacing w:before="0" w:beforeAutospacing="0" w:after="0" w:afterAutospacing="0" w:line="360" w:lineRule="auto"/>
        <w:widowControl/>
        <w:rPr>
          <w:color w:val="000000"/>
          <w:sz w:val="24"/>
          <w:szCs w:val="24"/>
          <w:highlight w:val="none"/>
        </w:rPr>
        <w:suppressLineNumbers w:val="0"/>
      </w:pPr>
      <w:r>
        <w:rPr>
          <w:color w:val="000000"/>
          <w:sz w:val="24"/>
          <w:szCs w:val="24"/>
          <w:highlight w:val="none"/>
        </w:rPr>
        <w:t xml:space="preserve">（3）光伏支架质保</w:t>
      </w:r>
      <w:r>
        <w:rPr>
          <w:rFonts w:hint="eastAsia"/>
          <w:color w:val="000000"/>
          <w:sz w:val="24"/>
          <w:szCs w:val="24"/>
          <w:highlight w:val="none"/>
          <w:lang w:val="en-US" w:eastAsia="zh-CN"/>
        </w:rPr>
        <w:t xml:space="preserve">5</w:t>
      </w:r>
      <w:r>
        <w:rPr>
          <w:color w:val="000000"/>
          <w:sz w:val="24"/>
          <w:szCs w:val="24"/>
          <w:highlight w:val="none"/>
        </w:rPr>
        <w:t xml:space="preserve">年； </w:t>
      </w:r>
      <w:r>
        <w:rPr>
          <w:color w:val="000000"/>
          <w:sz w:val="24"/>
          <w:szCs w:val="24"/>
          <w:highlight w:val="none"/>
        </w:rPr>
      </w:r>
      <w:r/>
    </w:p>
    <w:p>
      <w:pPr>
        <w:pStyle w:val="1030"/>
        <w:ind w:left="0" w:firstLine="480"/>
        <w:keepLines w:val="0"/>
        <w:keepNext w:val="0"/>
        <w:pageBreakBefore w:val="0"/>
        <w:spacing w:before="0" w:beforeAutospacing="0" w:after="0" w:afterAutospacing="0" w:line="360" w:lineRule="auto"/>
        <w:widowControl/>
        <w:rPr>
          <w:color w:val="000000"/>
          <w:sz w:val="24"/>
          <w:szCs w:val="24"/>
          <w:highlight w:val="none"/>
        </w:rPr>
        <w:suppressLineNumbers w:val="0"/>
      </w:pPr>
      <w:r>
        <w:rPr>
          <w:color w:val="000000"/>
          <w:sz w:val="24"/>
          <w:szCs w:val="24"/>
          <w:highlight w:val="none"/>
        </w:rPr>
        <w:t xml:space="preserve">（</w:t>
      </w:r>
      <w:r>
        <w:rPr>
          <w:rFonts w:hint="eastAsia"/>
          <w:color w:val="000000"/>
          <w:sz w:val="24"/>
          <w:szCs w:val="24"/>
          <w:highlight w:val="none"/>
          <w:lang w:val="en-US" w:eastAsia="zh-CN"/>
        </w:rPr>
        <w:t xml:space="preserve">4</w:t>
      </w:r>
      <w:r>
        <w:rPr>
          <w:color w:val="000000"/>
          <w:sz w:val="24"/>
          <w:szCs w:val="24"/>
          <w:highlight w:val="none"/>
        </w:rPr>
        <w:t xml:space="preserve">）光伏并网逆变器整机质保 5 年；</w:t>
      </w:r>
      <w:r>
        <w:rPr>
          <w:color w:val="000000"/>
          <w:sz w:val="24"/>
          <w:szCs w:val="24"/>
          <w:highlight w:val="none"/>
        </w:rPr>
      </w:r>
      <w:r/>
    </w:p>
    <w:p>
      <w:pPr>
        <w:pStyle w:val="1030"/>
        <w:ind w:left="0" w:firstLine="480"/>
        <w:keepLines w:val="0"/>
        <w:keepNext w:val="0"/>
        <w:pageBreakBefore w:val="0"/>
        <w:spacing w:before="0" w:beforeAutospacing="0" w:after="0" w:afterAutospacing="0" w:line="360" w:lineRule="auto"/>
        <w:widowControl/>
        <w:rPr>
          <w:color w:val="000000"/>
          <w:sz w:val="24"/>
          <w:szCs w:val="24"/>
          <w:highlight w:val="none"/>
        </w:rPr>
        <w:suppressLineNumbers w:val="0"/>
      </w:pPr>
      <w:r>
        <w:rPr>
          <w:color w:val="000000"/>
          <w:sz w:val="24"/>
          <w:szCs w:val="24"/>
          <w:highlight w:val="none"/>
        </w:rPr>
        <w:t xml:space="preserve">（</w:t>
      </w:r>
      <w:r>
        <w:rPr>
          <w:rFonts w:hint="eastAsia"/>
          <w:color w:val="000000"/>
          <w:sz w:val="24"/>
          <w:szCs w:val="24"/>
          <w:highlight w:val="none"/>
          <w:lang w:val="en-US" w:eastAsia="zh-CN"/>
        </w:rPr>
        <w:t xml:space="preserve">5</w:t>
      </w:r>
      <w:r>
        <w:rPr>
          <w:color w:val="000000"/>
          <w:sz w:val="24"/>
          <w:szCs w:val="24"/>
          <w:highlight w:val="none"/>
        </w:rPr>
        <w:t xml:space="preserve">）光伏施工开孔、扰动、修复的大棚屋面防水部位质保 5 年，施工质量引发渗漏由成交人无偿修复并承担损失； </w:t>
      </w:r>
      <w:r>
        <w:rPr>
          <w:color w:val="000000"/>
          <w:sz w:val="24"/>
          <w:szCs w:val="24"/>
          <w:highlight w:val="none"/>
        </w:rPr>
      </w:r>
      <w:r/>
    </w:p>
    <w:p>
      <w:pPr>
        <w:pStyle w:val="1030"/>
        <w:ind w:left="0" w:firstLine="480"/>
        <w:keepLines w:val="0"/>
        <w:keepNext w:val="0"/>
        <w:pageBreakBefore w:val="0"/>
        <w:spacing w:before="0" w:beforeAutospacing="0" w:after="0" w:afterAutospacing="0" w:line="360" w:lineRule="auto"/>
        <w:widowControl/>
        <w:rPr>
          <w:color w:val="000000"/>
          <w:sz w:val="24"/>
          <w:szCs w:val="24"/>
          <w:highlight w:val="none"/>
        </w:rPr>
        <w:suppressLineNumbers w:val="0"/>
      </w:pPr>
      <w:r>
        <w:rPr>
          <w:color w:val="000000"/>
          <w:sz w:val="24"/>
          <w:szCs w:val="24"/>
          <w:highlight w:val="none"/>
        </w:rPr>
        <w:t xml:space="preserve">（6）项目设计使用生命周期2</w:t>
      </w:r>
      <w:r>
        <w:rPr>
          <w:rFonts w:hint="eastAsia"/>
          <w:color w:val="000000"/>
          <w:sz w:val="24"/>
          <w:szCs w:val="24"/>
          <w:highlight w:val="none"/>
          <w:lang w:val="en-US" w:eastAsia="zh-CN"/>
        </w:rPr>
        <w:t xml:space="preserve">0</w:t>
      </w:r>
      <w:r>
        <w:rPr>
          <w:color w:val="000000"/>
          <w:sz w:val="24"/>
          <w:szCs w:val="24"/>
          <w:highlight w:val="none"/>
        </w:rPr>
        <w:t xml:space="preserve"> 年。</w:t>
      </w:r>
      <w:r>
        <w:rPr>
          <w:color w:val="000000"/>
          <w:sz w:val="24"/>
          <w:szCs w:val="24"/>
          <w:highlight w:val="none"/>
        </w:rPr>
      </w:r>
      <w:r/>
    </w:p>
    <w:p>
      <w:pPr>
        <w:pStyle w:val="1030"/>
        <w:ind w:left="0" w:firstLine="480"/>
        <w:keepLines w:val="0"/>
        <w:keepNext w:val="0"/>
        <w:pageBreakBefore w:val="0"/>
        <w:spacing w:before="0" w:beforeAutospacing="0" w:after="0" w:afterAutospacing="0" w:line="360" w:lineRule="auto"/>
        <w:widowControl/>
        <w:rPr>
          <w:color w:val="000000"/>
          <w:sz w:val="24"/>
          <w:szCs w:val="24"/>
          <w:highlight w:val="none"/>
        </w:rPr>
        <w:suppressLineNumbers w:val="0"/>
      </w:pPr>
      <w:r>
        <w:rPr>
          <w:rFonts w:hint="eastAsia"/>
          <w:color w:val="000000"/>
          <w:sz w:val="24"/>
          <w:szCs w:val="24"/>
          <w:highlight w:val="none"/>
          <w:lang w:eastAsia="zh-CN"/>
        </w:rPr>
        <w:t xml:space="preserve">注：</w:t>
      </w:r>
      <w:r>
        <w:rPr>
          <w:color w:val="000000"/>
          <w:sz w:val="24"/>
          <w:szCs w:val="24"/>
          <w:highlight w:val="none"/>
        </w:rPr>
        <w:t xml:space="preserve">原厂质保高于本文件要求的，按原厂标准执行</w:t>
      </w:r>
      <w:r>
        <w:rPr>
          <w:color w:val="000000"/>
          <w:sz w:val="24"/>
          <w:szCs w:val="24"/>
          <w:highlight w:val="none"/>
        </w:rPr>
      </w:r>
      <w:r/>
    </w:p>
    <w:p>
      <w:pPr>
        <w:pStyle w:val="987"/>
        <w:ind w:left="0" w:firstLine="482"/>
        <w:keepLines w:val="0"/>
        <w:keepNext w:val="0"/>
        <w:pageBreakBefore w:val="0"/>
        <w:spacing w:before="0" w:beforeAutospacing="0" w:after="0" w:afterAutospacing="0" w:line="360" w:lineRule="auto"/>
        <w:widowControl/>
        <w:tabs>
          <w:tab w:val="left" w:pos="720" w:leader="none"/>
        </w:tabs>
        <w:rPr>
          <w:color w:val="000000"/>
          <w:sz w:val="24"/>
          <w:szCs w:val="24"/>
          <w:highlight w:val="none"/>
        </w:rPr>
        <w:suppressLineNumbers w:val="0"/>
      </w:pPr>
      <w:r>
        <w:rPr>
          <w:rFonts w:hint="eastAsia"/>
          <w:color w:val="000000"/>
          <w:sz w:val="24"/>
          <w:szCs w:val="24"/>
          <w:highlight w:val="none"/>
          <w:lang w:val="en-US" w:eastAsia="zh-CN"/>
        </w:rPr>
        <w:t xml:space="preserve">4</w:t>
      </w:r>
      <w:r>
        <w:rPr>
          <w:color w:val="000000"/>
          <w:sz w:val="24"/>
          <w:szCs w:val="24"/>
          <w:highlight w:val="none"/>
        </w:rPr>
        <w:t xml:space="preserve">. 相关服务要求</w:t>
      </w:r>
      <w:r>
        <w:rPr>
          <w:color w:val="000000"/>
          <w:sz w:val="24"/>
          <w:szCs w:val="24"/>
          <w:highlight w:val="none"/>
        </w:rPr>
      </w:r>
      <w:r/>
    </w:p>
    <w:p>
      <w:pPr>
        <w:pStyle w:val="1030"/>
        <w:ind w:left="0" w:firstLine="480"/>
        <w:keepLines w:val="0"/>
        <w:keepNext w:val="0"/>
        <w:pageBreakBefore w:val="0"/>
        <w:spacing w:before="0" w:beforeAutospacing="0" w:after="0" w:afterAutospacing="0" w:line="360" w:lineRule="auto"/>
        <w:widowControl/>
        <w:rPr>
          <w:color w:val="000000"/>
          <w:sz w:val="24"/>
          <w:szCs w:val="24"/>
          <w:highlight w:val="none"/>
        </w:rPr>
        <w:suppressLineNumbers w:val="0"/>
      </w:pPr>
      <w:r>
        <w:rPr>
          <w:color w:val="000000"/>
          <w:sz w:val="24"/>
          <w:szCs w:val="24"/>
          <w:highlight w:val="none"/>
        </w:rPr>
        <w:t xml:space="preserve">（1）质保期内免费提供系统软件升级；每年</w:t>
      </w:r>
      <w:r>
        <w:rPr>
          <w:rFonts w:hint="eastAsia"/>
          <w:color w:val="000000"/>
          <w:sz w:val="24"/>
          <w:szCs w:val="24"/>
          <w:highlight w:val="none"/>
          <w:lang w:eastAsia="zh-CN"/>
        </w:rPr>
        <w:t xml:space="preserve">定期进行</w:t>
      </w:r>
      <w:r>
        <w:rPr>
          <w:color w:val="000000"/>
          <w:sz w:val="24"/>
          <w:szCs w:val="24"/>
          <w:highlight w:val="none"/>
        </w:rPr>
        <w:t xml:space="preserve">免费预防性维护；特种设备、行业有规定的从其规定。质保期内</w:t>
      </w:r>
      <w:r>
        <w:rPr>
          <w:rFonts w:hint="eastAsia"/>
          <w:color w:val="000000"/>
          <w:sz w:val="24"/>
          <w:szCs w:val="24"/>
          <w:highlight w:val="none"/>
          <w:lang w:eastAsia="zh-CN"/>
        </w:rPr>
        <w:t xml:space="preserve">定期检查，</w:t>
      </w:r>
      <w:r>
        <w:rPr>
          <w:color w:val="000000"/>
          <w:sz w:val="24"/>
          <w:szCs w:val="24"/>
          <w:highlight w:val="none"/>
        </w:rPr>
        <w:t xml:space="preserve">每年出具正式运维报告。 </w:t>
      </w:r>
      <w:r>
        <w:rPr>
          <w:color w:val="000000"/>
          <w:sz w:val="24"/>
          <w:szCs w:val="24"/>
          <w:highlight w:val="none"/>
        </w:rPr>
      </w:r>
      <w:r/>
    </w:p>
    <w:p>
      <w:pPr>
        <w:pStyle w:val="1030"/>
        <w:ind w:left="0" w:firstLine="480"/>
        <w:keepLines w:val="0"/>
        <w:keepNext w:val="0"/>
        <w:pageBreakBefore w:val="0"/>
        <w:spacing w:before="0" w:beforeAutospacing="0" w:after="0" w:afterAutospacing="0" w:line="360" w:lineRule="auto"/>
        <w:widowControl/>
        <w:rPr>
          <w:rFonts w:hint="eastAsia" w:eastAsia="宋体"/>
          <w:color w:val="000000"/>
          <w:sz w:val="24"/>
          <w:szCs w:val="24"/>
          <w:highlight w:val="none"/>
          <w:lang w:eastAsia="zh-CN"/>
        </w:rPr>
        <w:suppressLineNumbers w:val="0"/>
      </w:pPr>
      <w:r>
        <w:rPr>
          <w:color w:val="000000"/>
          <w:sz w:val="24"/>
          <w:szCs w:val="24"/>
          <w:highlight w:val="none"/>
        </w:rPr>
        <w:t xml:space="preserve">（2）设置固定售后对接专人，系统故障（软件故障、配置丢失等）须 </w:t>
      </w:r>
      <w:r>
        <w:rPr>
          <w:rFonts w:hint="eastAsia"/>
          <w:color w:val="000000"/>
          <w:sz w:val="24"/>
          <w:szCs w:val="24"/>
          <w:highlight w:val="none"/>
        </w:rPr>
        <w:t xml:space="preserve">24小时内到现场处理问题</w:t>
      </w:r>
      <w:r>
        <w:rPr>
          <w:rFonts w:hint="eastAsia"/>
          <w:color w:val="000000"/>
          <w:sz w:val="24"/>
          <w:szCs w:val="24"/>
          <w:highlight w:val="none"/>
          <w:lang w:eastAsia="zh-CN"/>
        </w:rPr>
        <w:t xml:space="preserve">。</w:t>
      </w:r>
      <w:r>
        <w:rPr>
          <w:rFonts w:hint="eastAsia" w:eastAsia="宋体"/>
          <w:color w:val="000000"/>
          <w:sz w:val="24"/>
          <w:szCs w:val="24"/>
          <w:highlight w:val="none"/>
          <w:lang w:eastAsia="zh-CN"/>
        </w:rPr>
      </w:r>
      <w:r/>
    </w:p>
    <w:p>
      <w:pPr>
        <w:pStyle w:val="1030"/>
        <w:ind w:left="0" w:firstLine="480"/>
        <w:keepLines w:val="0"/>
        <w:keepNext w:val="0"/>
        <w:pageBreakBefore w:val="0"/>
        <w:spacing w:before="0" w:beforeAutospacing="0" w:after="0" w:afterAutospacing="0" w:line="360" w:lineRule="auto"/>
        <w:widowControl/>
        <w:rPr>
          <w:color w:val="000000"/>
          <w:sz w:val="24"/>
          <w:szCs w:val="24"/>
          <w:highlight w:val="none"/>
        </w:rPr>
        <w:suppressLineNumbers w:val="0"/>
      </w:pPr>
      <w:r>
        <w:rPr>
          <w:color w:val="000000"/>
          <w:sz w:val="24"/>
          <w:szCs w:val="24"/>
          <w:highlight w:val="none"/>
        </w:rPr>
        <w:t xml:space="preserve">（3）提供全套技术资料、技术咨询；安装调测阶段对采购人技术人员开展操作培训指导。 </w:t>
      </w:r>
      <w:r>
        <w:rPr>
          <w:color w:val="000000"/>
          <w:sz w:val="24"/>
          <w:szCs w:val="24"/>
          <w:highlight w:val="none"/>
        </w:rPr>
      </w:r>
      <w:r/>
    </w:p>
    <w:p>
      <w:pPr>
        <w:pStyle w:val="1030"/>
        <w:ind w:left="0" w:firstLine="480"/>
        <w:keepLines w:val="0"/>
        <w:keepNext w:val="0"/>
        <w:pageBreakBefore w:val="0"/>
        <w:spacing w:before="0" w:beforeAutospacing="0" w:after="0" w:afterAutospacing="0" w:line="360" w:lineRule="auto"/>
        <w:widowControl/>
        <w:rPr>
          <w:color w:val="000000"/>
          <w:sz w:val="24"/>
          <w:szCs w:val="24"/>
          <w:highlight w:val="none"/>
        </w:rPr>
        <w:suppressLineNumbers w:val="0"/>
      </w:pPr>
      <w:r>
        <w:rPr>
          <w:color w:val="000000"/>
          <w:sz w:val="24"/>
          <w:szCs w:val="24"/>
          <w:highlight w:val="none"/>
        </w:rPr>
        <w:t xml:space="preserve">（</w:t>
      </w:r>
      <w:r>
        <w:rPr>
          <w:rFonts w:hint="eastAsia"/>
          <w:color w:val="000000"/>
          <w:sz w:val="24"/>
          <w:szCs w:val="24"/>
          <w:highlight w:val="none"/>
          <w:lang w:val="en-US" w:eastAsia="zh-CN"/>
        </w:rPr>
        <w:t xml:space="preserve">4</w:t>
      </w:r>
      <w:r>
        <w:rPr>
          <w:color w:val="000000"/>
          <w:sz w:val="24"/>
          <w:szCs w:val="24"/>
          <w:highlight w:val="none"/>
        </w:rPr>
        <w:t xml:space="preserve">）非采购人原因产生质量问题，成交人免费保修；未按时到场维修或同一故障连续两次维修仍无法解决，采购人可委托第三方维修，产生全部费用由成交供应商承担。 </w:t>
      </w:r>
      <w:r>
        <w:rPr>
          <w:color w:val="000000"/>
          <w:sz w:val="24"/>
          <w:szCs w:val="24"/>
          <w:highlight w:val="none"/>
        </w:rPr>
      </w:r>
      <w:r/>
    </w:p>
    <w:p>
      <w:pPr>
        <w:pStyle w:val="984"/>
        <w:ind w:left="0" w:firstLine="480"/>
        <w:keepLines w:val="0"/>
        <w:keepNext w:val="0"/>
        <w:pageBreakBefore w:val="0"/>
        <w:spacing w:beforeAutospacing="0" w:afterAutospacing="0" w:line="360" w:lineRule="auto"/>
        <w:rPr>
          <w:rFonts w:hint="eastAsia" w:eastAsia="宋体"/>
          <w:color w:val="000000"/>
          <w:sz w:val="24"/>
          <w:szCs w:val="24"/>
          <w:highlight w:val="none"/>
          <w:lang w:val="en-US" w:eastAsia="zh-CN"/>
        </w:rPr>
      </w:pPr>
      <w:r>
        <w:rPr>
          <w:rFonts w:hint="eastAsia"/>
          <w:color w:val="000000"/>
          <w:sz w:val="24"/>
          <w:szCs w:val="24"/>
          <w:highlight w:val="none"/>
          <w:lang w:val="en-US" w:eastAsia="zh-CN"/>
        </w:rPr>
        <w:t xml:space="preserve">5. </w:t>
      </w:r>
      <w:r>
        <w:rPr>
          <w:rFonts w:hint="eastAsia" w:ascii="宋体" w:hAnsi="宋体" w:eastAsia="宋体" w:cs="宋体"/>
          <w:color w:val="000000"/>
          <w:sz w:val="24"/>
          <w:szCs w:val="24"/>
          <w:highlight w:val="none"/>
        </w:rPr>
        <w:t xml:space="preserve">本项目采用总承包方式，本次报价包括但不仅限于设计（含深化设计）、</w:t>
      </w:r>
      <w:r>
        <w:rPr>
          <w:rFonts w:hint="eastAsia" w:ascii="宋体" w:hAnsi="宋体" w:cs="宋体"/>
          <w:color w:val="000000"/>
          <w:sz w:val="24"/>
          <w:szCs w:val="24"/>
          <w:highlight w:val="none"/>
          <w:lang w:eastAsia="zh-CN"/>
        </w:rPr>
        <w:t xml:space="preserve">施工、</w:t>
      </w:r>
      <w:r>
        <w:rPr>
          <w:rFonts w:hint="eastAsia" w:ascii="宋体" w:hAnsi="宋体" w:eastAsia="宋体" w:cs="宋体"/>
          <w:color w:val="000000"/>
          <w:sz w:val="24"/>
          <w:szCs w:val="24"/>
          <w:highlight w:val="none"/>
        </w:rPr>
        <w:t xml:space="preserve">材料采购、安装、调试、检测、试运行、验收、培训、税金、质保期内全包维保服务、并网发电申办等费用及合同包含的所有风险、责任和必不可少的部件、标准备件、专用工具等其他有关的所有费用。成交后不得以任何理由要求采购方追加任何费用</w:t>
      </w:r>
      <w:r>
        <w:rPr>
          <w:rFonts w:hint="eastAsia" w:ascii="宋体" w:hAnsi="宋体" w:cs="宋体"/>
          <w:color w:val="000000"/>
          <w:sz w:val="24"/>
          <w:szCs w:val="24"/>
          <w:highlight w:val="none"/>
          <w:lang w:eastAsia="zh-CN"/>
        </w:rPr>
        <w:t xml:space="preserve">，</w:t>
      </w:r>
      <w:r>
        <w:rPr>
          <w:color w:val="000000"/>
          <w:sz w:val="24"/>
          <w:szCs w:val="24"/>
          <w:highlight w:val="none"/>
        </w:rPr>
        <w:t xml:space="preserve">除采购人出具书面变更文件外，合同总价不作任何调整。</w:t>
      </w:r>
      <w:r>
        <w:rPr>
          <w:rFonts w:hint="eastAsia" w:ascii="宋体" w:hAnsi="宋体" w:eastAsia="宋体" w:cs="宋体"/>
          <w:color w:val="000000"/>
          <w:sz w:val="24"/>
          <w:szCs w:val="24"/>
          <w:highlight w:val="none"/>
        </w:rPr>
        <w:t xml:space="preserve">如有疑问应在本文件规定时间内提出</w:t>
      </w:r>
      <w:r>
        <w:rPr>
          <w:rFonts w:hint="eastAsia" w:ascii="宋体" w:hAnsi="宋体" w:eastAsia="宋体" w:cs="宋体"/>
          <w:color w:val="000000"/>
          <w:sz w:val="24"/>
          <w:szCs w:val="24"/>
          <w:highlight w:val="none"/>
          <w:lang w:eastAsia="zh-CN"/>
        </w:rPr>
        <w:t xml:space="preserve">。</w:t>
      </w:r>
      <w:r>
        <w:rPr>
          <w:rFonts w:hint="eastAsia" w:eastAsia="宋体"/>
          <w:color w:val="000000"/>
          <w:sz w:val="24"/>
          <w:szCs w:val="24"/>
          <w:highlight w:val="none"/>
          <w:lang w:val="en-US" w:eastAsia="zh-CN"/>
        </w:rPr>
      </w:r>
      <w:r/>
    </w:p>
    <w:p>
      <w:pPr>
        <w:pStyle w:val="1033"/>
        <w:numPr>
          <w:ilvl w:val="0"/>
          <w:numId w:val="0"/>
        </w:numPr>
        <w:ind w:left="482"/>
        <w:spacing w:line="360" w:lineRule="auto"/>
        <w:rPr>
          <w:rFonts w:hint="eastAsia"/>
          <w:color w:val="000000"/>
          <w:highlight w:val="none"/>
          <w:lang w:val="en-US" w:eastAsia="zh-CN"/>
        </w:rPr>
      </w:pPr>
      <w:r>
        <w:rPr>
          <w:rFonts w:hint="eastAsia"/>
          <w:color w:val="000000"/>
          <w:highlight w:val="none"/>
          <w:lang w:val="en-US" w:eastAsia="zh-CN"/>
        </w:rPr>
      </w:r>
      <w:r/>
    </w:p>
    <w:p>
      <w:pPr>
        <w:pStyle w:val="984"/>
        <w:jc w:val="center"/>
        <w:pageBreakBefore w:val="0"/>
        <w:spacing w:line="360" w:lineRule="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r>
      <w:r/>
    </w:p>
    <w:p>
      <w:pPr>
        <w:pStyle w:val="984"/>
        <w:jc w:val="center"/>
        <w:pageBreakBefore w:val="0"/>
        <w:spacing w:line="360" w:lineRule="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r>
      <w:r/>
    </w:p>
    <w:p>
      <w:pPr>
        <w:pStyle w:val="1007"/>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r>
      <w:r/>
    </w:p>
    <w:p>
      <w:pPr>
        <w:pStyle w:val="1007"/>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r>
      <w:r/>
    </w:p>
    <w:p>
      <w:pPr>
        <w:pStyle w:val="1007"/>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r>
      <w:r/>
    </w:p>
    <w:p>
      <w:pPr>
        <w:pStyle w:val="1007"/>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r>
      <w:r/>
    </w:p>
    <w:p>
      <w:pPr>
        <w:pStyle w:val="1007"/>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r>
      <w:r/>
    </w:p>
    <w:p>
      <w:pPr>
        <w:pStyle w:val="1007"/>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r>
      <w:r/>
    </w:p>
    <w:p>
      <w:pPr>
        <w:pStyle w:val="1007"/>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r>
      <w:r/>
    </w:p>
    <w:p>
      <w:pPr>
        <w:pStyle w:val="1007"/>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r>
      <w:r/>
    </w:p>
    <w:p>
      <w:pPr>
        <w:pStyle w:val="1007"/>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r>
      <w:r/>
    </w:p>
    <w:p>
      <w:pPr>
        <w:pStyle w:val="1007"/>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r>
      <w:r/>
    </w:p>
    <w:p>
      <w:pPr>
        <w:pStyle w:val="1007"/>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r>
      <w:r/>
    </w:p>
    <w:p>
      <w:pPr>
        <w:pStyle w:val="1007"/>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r>
      <w:r/>
    </w:p>
    <w:p>
      <w:pPr>
        <w:pStyle w:val="1007"/>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r>
      <w:r/>
    </w:p>
    <w:p>
      <w:pPr>
        <w:pStyle w:val="1007"/>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r>
      <w:r/>
    </w:p>
    <w:p>
      <w:pPr>
        <w:pStyle w:val="1007"/>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r>
      <w:r/>
    </w:p>
    <w:p>
      <w:pPr>
        <w:pStyle w:val="1007"/>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r>
      <w:r/>
    </w:p>
    <w:p>
      <w:pPr>
        <w:pStyle w:val="1007"/>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r>
      <w:r/>
    </w:p>
    <w:p>
      <w:pPr>
        <w:pStyle w:val="1007"/>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r>
      <w:r/>
    </w:p>
    <w:p>
      <w:pPr>
        <w:pStyle w:val="1007"/>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r>
      <w:r/>
    </w:p>
    <w:p>
      <w:pPr>
        <w:pStyle w:val="1007"/>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r>
      <w:r/>
    </w:p>
    <w:p>
      <w:pPr>
        <w:pStyle w:val="1007"/>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r>
      <w:r/>
    </w:p>
    <w:p>
      <w:pPr>
        <w:pStyle w:val="1007"/>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r>
      <w:r/>
    </w:p>
    <w:p>
      <w:pPr>
        <w:pStyle w:val="1007"/>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r>
      <w:r/>
    </w:p>
    <w:p>
      <w:pPr>
        <w:pStyle w:val="984"/>
        <w:pageBreakBefore w:val="0"/>
        <w:spacing w:line="360" w:lineRule="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r>
      <w:r/>
    </w:p>
    <w:p>
      <w:pPr>
        <w:pStyle w:val="984"/>
        <w:jc w:val="center"/>
        <w:pageBreakBefore w:val="0"/>
        <w:spacing w:line="360" w:lineRule="auto"/>
        <w:rPr>
          <w:rFonts w:hint="eastAsia" w:ascii="宋体" w:hAnsi="宋体" w:eastAsia="宋体" w:cs="宋体"/>
          <w:b/>
          <w:color w:val="000000"/>
          <w:sz w:val="30"/>
          <w:szCs w:val="30"/>
          <w:highlight w:val="none"/>
        </w:rPr>
      </w:pPr>
      <w:r>
        <w:rPr>
          <w:rFonts w:hint="eastAsia" w:ascii="宋体" w:hAnsi="宋体" w:eastAsia="宋体" w:cs="宋体"/>
          <w:b/>
          <w:bCs w:val="0"/>
          <w:color w:val="000000"/>
          <w:sz w:val="30"/>
          <w:szCs w:val="30"/>
          <w:highlight w:val="none"/>
          <w:lang w:val="en-US" w:eastAsia="zh-CN"/>
        </w:rPr>
        <w:t xml:space="preserve">第五章</w:t>
      </w:r>
      <w:r>
        <w:rPr>
          <w:rFonts w:hint="eastAsia" w:ascii="宋体" w:hAnsi="宋体" w:eastAsia="宋体" w:cs="宋体"/>
          <w:b/>
          <w:bCs w:val="0"/>
          <w:color w:val="000000"/>
          <w:sz w:val="30"/>
          <w:szCs w:val="30"/>
          <w:highlight w:val="none"/>
        </w:rPr>
        <w:t xml:space="preserve"> 合同格式及条款</w:t>
      </w:r>
      <w:r>
        <w:rPr>
          <w:rFonts w:hint="eastAsia" w:ascii="宋体" w:hAnsi="宋体" w:eastAsia="宋体" w:cs="宋体"/>
          <w:b/>
          <w:color w:val="000000"/>
          <w:sz w:val="30"/>
          <w:szCs w:val="30"/>
          <w:highlight w:val="none"/>
        </w:rPr>
      </w:r>
      <w:r/>
    </w:p>
    <w:p>
      <w:pPr>
        <w:pStyle w:val="984"/>
        <w:spacing w:line="219"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4"/>
        <w:rPr>
          <w:rFonts w:ascii="宋体" w:hAnsi="宋体"/>
          <w:color w:val="000000"/>
          <w:highlight w:val="none"/>
        </w:rPr>
      </w:pPr>
      <w:r>
        <w:rPr>
          <w:rFonts w:ascii="宋体" w:hAnsi="宋体"/>
          <w:color w:val="000000"/>
          <w:highlight w:val="none"/>
        </w:rPr>
      </w:r>
      <w:r/>
    </w:p>
    <w:p>
      <w:pPr>
        <w:pStyle w:val="984"/>
        <w:rPr>
          <w:rFonts w:ascii="宋体" w:hAnsi="宋体" w:cs="仿宋_GB2312"/>
          <w:color w:val="000000"/>
          <w:sz w:val="28"/>
          <w:szCs w:val="28"/>
          <w:highlight w:val="none"/>
        </w:rPr>
      </w:pPr>
      <w:r>
        <w:rPr>
          <w:rFonts w:hint="eastAsia" w:ascii="宋体" w:hAnsi="宋体" w:cs="仿宋_GB2312"/>
          <w:color w:val="000000"/>
          <w:sz w:val="28"/>
          <w:szCs w:val="28"/>
          <w:highlight w:val="none"/>
        </w:rPr>
        <w:t xml:space="preserve">GF-2020-0216</w:t>
      </w:r>
      <w:r>
        <w:rPr>
          <w:rFonts w:ascii="宋体" w:hAnsi="宋体" w:cs="仿宋_GB2312"/>
          <w:color w:val="000000"/>
          <w:sz w:val="28"/>
          <w:szCs w:val="28"/>
          <w:highlight w:val="none"/>
        </w:rPr>
      </w:r>
      <w:r/>
    </w:p>
    <w:p>
      <w:pPr>
        <w:pStyle w:val="984"/>
        <w:rPr>
          <w:rFonts w:ascii="宋体" w:hAnsi="宋体"/>
          <w:color w:val="000000"/>
          <w:sz w:val="20"/>
          <w:szCs w:val="22"/>
          <w:highlight w:val="none"/>
        </w:rPr>
      </w:pPr>
      <w:r>
        <w:rPr>
          <w:rFonts w:ascii="宋体" w:hAnsi="宋体"/>
          <w:color w:val="000000"/>
          <w:sz w:val="20"/>
          <w:szCs w:val="22"/>
          <w:highlight w:val="none"/>
        </w:rPr>
      </w:r>
      <w:r/>
    </w:p>
    <w:p>
      <w:pPr>
        <w:pStyle w:val="984"/>
        <w:rPr>
          <w:rFonts w:ascii="宋体" w:hAnsi="宋体"/>
          <w:color w:val="000000"/>
          <w:sz w:val="20"/>
          <w:szCs w:val="22"/>
          <w:highlight w:val="none"/>
        </w:rPr>
      </w:pPr>
      <w:r>
        <w:rPr>
          <w:rFonts w:ascii="宋体" w:hAnsi="宋体"/>
          <w:color w:val="000000"/>
          <w:sz w:val="20"/>
          <w:szCs w:val="22"/>
          <w:highlight w:val="none"/>
        </w:rPr>
      </w:r>
      <w:r/>
    </w:p>
    <w:p>
      <w:pPr>
        <w:pStyle w:val="984"/>
        <w:rPr>
          <w:rFonts w:ascii="宋体" w:hAnsi="宋体"/>
          <w:color w:val="000000"/>
          <w:sz w:val="20"/>
          <w:szCs w:val="22"/>
          <w:highlight w:val="none"/>
        </w:rPr>
      </w:pPr>
      <w:r>
        <w:rPr>
          <w:rFonts w:ascii="宋体" w:hAnsi="宋体"/>
          <w:color w:val="000000"/>
          <w:sz w:val="20"/>
          <w:szCs w:val="22"/>
          <w:highlight w:val="none"/>
        </w:rPr>
      </w:r>
      <w:r/>
    </w:p>
    <w:p>
      <w:pPr>
        <w:pStyle w:val="984"/>
        <w:rPr>
          <w:rFonts w:ascii="宋体" w:hAnsi="宋体"/>
          <w:color w:val="000000"/>
          <w:sz w:val="20"/>
          <w:szCs w:val="22"/>
          <w:highlight w:val="none"/>
        </w:rPr>
      </w:pPr>
      <w:r>
        <w:rPr>
          <w:rFonts w:ascii="宋体" w:hAnsi="宋体"/>
          <w:color w:val="000000"/>
          <w:sz w:val="20"/>
          <w:szCs w:val="22"/>
          <w:highlight w:val="none"/>
        </w:rPr>
      </w:r>
      <w:r/>
    </w:p>
    <w:p>
      <w:pPr>
        <w:pStyle w:val="984"/>
        <w:rPr>
          <w:rFonts w:ascii="宋体" w:hAnsi="宋体"/>
          <w:color w:val="000000"/>
          <w:sz w:val="20"/>
          <w:szCs w:val="22"/>
          <w:highlight w:val="none"/>
        </w:rPr>
      </w:pPr>
      <w:r>
        <w:rPr>
          <w:rFonts w:ascii="宋体" w:hAnsi="宋体"/>
          <w:color w:val="000000"/>
          <w:sz w:val="20"/>
          <w:szCs w:val="22"/>
          <w:highlight w:val="none"/>
        </w:rPr>
      </w:r>
      <w:r/>
    </w:p>
    <w:p>
      <w:pPr>
        <w:pStyle w:val="1220"/>
        <w:rPr>
          <w:rFonts w:ascii="宋体" w:hAnsi="宋体" w:eastAsia="宋体" w:cs="方正小标宋简体"/>
          <w:b w:val="0"/>
          <w:bCs/>
          <w:color w:val="000000"/>
          <w:sz w:val="40"/>
          <w:szCs w:val="40"/>
          <w:highlight w:val="none"/>
        </w:rPr>
      </w:pPr>
      <w:r>
        <w:rPr>
          <w:rFonts w:hint="eastAsia" w:ascii="宋体" w:hAnsi="宋体" w:eastAsia="宋体" w:cs="方正小标宋简体"/>
          <w:b w:val="0"/>
          <w:bCs/>
          <w:color w:val="000000"/>
          <w:sz w:val="52"/>
          <w:szCs w:val="52"/>
          <w:highlight w:val="none"/>
        </w:rPr>
        <w:t xml:space="preserve">建设项目工程总承包合同</w:t>
      </w:r>
      <w:r>
        <w:rPr>
          <w:rFonts w:ascii="宋体" w:hAnsi="宋体" w:eastAsia="宋体" w:cs="方正小标宋简体"/>
          <w:b w:val="0"/>
          <w:bCs/>
          <w:color w:val="000000"/>
          <w:sz w:val="40"/>
          <w:szCs w:val="40"/>
          <w:highlight w:val="none"/>
        </w:rPr>
      </w:r>
      <w:r/>
    </w:p>
    <w:p>
      <w:pPr>
        <w:pStyle w:val="1220"/>
        <w:rPr>
          <w:rFonts w:ascii="宋体" w:hAnsi="宋体" w:eastAsia="宋体"/>
          <w:b w:val="0"/>
          <w:bCs/>
          <w:color w:val="000000"/>
          <w:sz w:val="48"/>
          <w:szCs w:val="48"/>
          <w:highlight w:val="none"/>
        </w:rPr>
      </w:pPr>
      <w:r>
        <w:rPr>
          <w:rFonts w:hint="eastAsia" w:ascii="宋体" w:hAnsi="宋体" w:eastAsia="宋体" w:cs="方正小标宋简体"/>
          <w:b w:val="0"/>
          <w:bCs/>
          <w:color w:val="000000"/>
          <w:sz w:val="48"/>
          <w:szCs w:val="48"/>
          <w:highlight w:val="none"/>
        </w:rPr>
        <w:t xml:space="preserve">（示范文本）</w:t>
      </w:r>
      <w:r>
        <w:rPr>
          <w:rFonts w:ascii="宋体" w:hAnsi="宋体" w:eastAsia="宋体"/>
          <w:b w:val="0"/>
          <w:bCs/>
          <w:color w:val="000000"/>
          <w:sz w:val="48"/>
          <w:szCs w:val="48"/>
          <w:highlight w:val="none"/>
        </w:rPr>
      </w:r>
      <w:r/>
    </w:p>
    <w:p>
      <w:pPr>
        <w:pStyle w:val="1220"/>
        <w:rPr>
          <w:rFonts w:ascii="宋体" w:hAnsi="宋体" w:eastAsia="宋体"/>
          <w:color w:val="000000"/>
          <w:sz w:val="36"/>
          <w:szCs w:val="36"/>
          <w:highlight w:val="none"/>
        </w:rPr>
      </w:pPr>
      <w:r>
        <w:rPr>
          <w:rFonts w:ascii="宋体" w:hAnsi="宋体" w:eastAsia="宋体"/>
          <w:color w:val="000000"/>
          <w:sz w:val="36"/>
          <w:szCs w:val="36"/>
          <w:highlight w:val="none"/>
        </w:rPr>
      </w:r>
      <w:r/>
    </w:p>
    <w:p>
      <w:pPr>
        <w:pStyle w:val="1220"/>
        <w:rPr>
          <w:rFonts w:ascii="宋体" w:hAnsi="宋体" w:eastAsia="宋体"/>
          <w:color w:val="000000"/>
          <w:sz w:val="36"/>
          <w:szCs w:val="36"/>
          <w:highlight w:val="none"/>
        </w:rPr>
      </w:pPr>
      <w:r>
        <w:rPr>
          <w:rFonts w:ascii="宋体" w:hAnsi="宋体" w:eastAsia="宋体"/>
          <w:color w:val="000000"/>
          <w:sz w:val="36"/>
          <w:szCs w:val="36"/>
          <w:highlight w:val="none"/>
        </w:rPr>
      </w:r>
      <w:r/>
    </w:p>
    <w:p>
      <w:pPr>
        <w:pStyle w:val="984"/>
        <w:rPr>
          <w:rFonts w:ascii="宋体" w:hAnsi="宋体"/>
          <w:color w:val="000000"/>
          <w:sz w:val="20"/>
          <w:szCs w:val="22"/>
          <w:highlight w:val="none"/>
        </w:rPr>
      </w:pPr>
      <w:r>
        <w:rPr>
          <w:rFonts w:ascii="宋体" w:hAnsi="宋体"/>
          <w:color w:val="000000"/>
          <w:sz w:val="20"/>
          <w:szCs w:val="22"/>
          <w:highlight w:val="none"/>
        </w:rPr>
      </w:r>
      <w:r/>
    </w:p>
    <w:p>
      <w:pPr>
        <w:pStyle w:val="1220"/>
        <w:rPr>
          <w:rFonts w:ascii="宋体" w:hAnsi="宋体" w:eastAsia="宋体"/>
          <w:color w:val="000000"/>
          <w:sz w:val="36"/>
          <w:szCs w:val="36"/>
          <w:highlight w:val="none"/>
        </w:rPr>
      </w:pPr>
      <w:r>
        <w:rPr>
          <w:rFonts w:ascii="宋体" w:hAnsi="宋体" w:eastAsia="宋体"/>
          <w:color w:val="000000"/>
          <w:sz w:val="36"/>
          <w:szCs w:val="36"/>
          <w:highlight w:val="none"/>
        </w:rPr>
      </w:r>
      <w:r/>
    </w:p>
    <w:p>
      <w:pPr>
        <w:pStyle w:val="984"/>
        <w:rPr>
          <w:rFonts w:ascii="宋体" w:hAnsi="宋体"/>
          <w:color w:val="000000"/>
          <w:sz w:val="20"/>
          <w:szCs w:val="22"/>
          <w:highlight w:val="none"/>
        </w:rPr>
      </w:pPr>
      <w:r>
        <w:rPr>
          <w:rFonts w:ascii="宋体" w:hAnsi="宋体"/>
          <w:color w:val="000000"/>
          <w:sz w:val="20"/>
          <w:szCs w:val="22"/>
          <w:highlight w:val="none"/>
        </w:rPr>
      </w:r>
      <w:r/>
    </w:p>
    <w:p>
      <w:pPr>
        <w:pStyle w:val="1220"/>
        <w:rPr>
          <w:rFonts w:ascii="宋体" w:hAnsi="宋体" w:eastAsia="宋体"/>
          <w:color w:val="000000"/>
          <w:sz w:val="28"/>
          <w:szCs w:val="28"/>
          <w:highlight w:val="none"/>
        </w:rPr>
      </w:pPr>
      <w:r>
        <w:rPr>
          <w:rFonts w:ascii="宋体" w:hAnsi="宋体" w:eastAsia="宋体"/>
          <w:color w:val="000000"/>
          <w:sz w:val="28"/>
          <w:szCs w:val="28"/>
          <w:highlight w:val="none"/>
        </w:rPr>
      </w:r>
      <w:r/>
    </w:p>
    <w:p>
      <w:pPr>
        <w:pStyle w:val="984"/>
        <w:rPr>
          <w:rFonts w:ascii="宋体" w:hAnsi="宋体" w:eastAsia="宋体"/>
          <w:color w:val="000000"/>
          <w:sz w:val="28"/>
          <w:szCs w:val="28"/>
          <w:highlight w:val="none"/>
        </w:rPr>
      </w:pPr>
      <w:r>
        <w:rPr>
          <w:rFonts w:ascii="宋体" w:hAnsi="宋体" w:eastAsia="宋体"/>
          <w:color w:val="000000"/>
          <w:sz w:val="28"/>
          <w:szCs w:val="28"/>
          <w:highlight w:val="none"/>
        </w:rPr>
      </w:r>
      <w:r/>
    </w:p>
    <w:p>
      <w:pPr>
        <w:pStyle w:val="984"/>
        <w:rPr>
          <w:rFonts w:ascii="宋体" w:hAnsi="宋体" w:eastAsia="宋体"/>
          <w:color w:val="000000"/>
          <w:sz w:val="28"/>
          <w:szCs w:val="28"/>
          <w:highlight w:val="none"/>
        </w:rPr>
      </w:pPr>
      <w:r>
        <w:rPr>
          <w:rFonts w:ascii="宋体" w:hAnsi="宋体" w:eastAsia="宋体"/>
          <w:color w:val="000000"/>
          <w:sz w:val="28"/>
          <w:szCs w:val="28"/>
          <w:highlight w:val="none"/>
        </w:rPr>
      </w:r>
      <w:r/>
    </w:p>
    <w:p>
      <w:pPr>
        <w:pStyle w:val="984"/>
        <w:rPr>
          <w:rFonts w:ascii="宋体" w:hAnsi="宋体" w:eastAsia="宋体"/>
          <w:color w:val="000000"/>
          <w:sz w:val="28"/>
          <w:szCs w:val="28"/>
          <w:highlight w:val="none"/>
        </w:rPr>
      </w:pPr>
      <w:r>
        <w:rPr>
          <w:rFonts w:ascii="宋体" w:hAnsi="宋体" w:eastAsia="宋体"/>
          <w:color w:val="000000"/>
          <w:sz w:val="28"/>
          <w:szCs w:val="28"/>
          <w:highlight w:val="none"/>
        </w:rPr>
      </w:r>
      <w:r/>
    </w:p>
    <w:p>
      <w:pPr>
        <w:pStyle w:val="984"/>
        <w:rPr>
          <w:rFonts w:ascii="宋体" w:hAnsi="宋体" w:eastAsia="宋体"/>
          <w:color w:val="000000"/>
          <w:sz w:val="28"/>
          <w:szCs w:val="28"/>
          <w:highlight w:val="none"/>
        </w:rPr>
      </w:pPr>
      <w:r>
        <w:rPr>
          <w:rFonts w:ascii="宋体" w:hAnsi="宋体" w:eastAsia="宋体"/>
          <w:color w:val="000000"/>
          <w:sz w:val="28"/>
          <w:szCs w:val="28"/>
          <w:highlight w:val="none"/>
        </w:rPr>
      </w:r>
      <w:r/>
    </w:p>
    <w:p>
      <w:pPr>
        <w:pStyle w:val="984"/>
        <w:rPr>
          <w:rFonts w:ascii="宋体" w:hAnsi="宋体" w:eastAsia="宋体"/>
          <w:color w:val="000000"/>
          <w:sz w:val="28"/>
          <w:szCs w:val="28"/>
          <w:highlight w:val="none"/>
        </w:rPr>
      </w:pPr>
      <w:r>
        <w:rPr>
          <w:rFonts w:ascii="宋体" w:hAnsi="宋体" w:eastAsia="宋体"/>
          <w:color w:val="000000"/>
          <w:sz w:val="28"/>
          <w:szCs w:val="28"/>
          <w:highlight w:val="none"/>
        </w:rPr>
      </w:r>
      <w:r/>
    </w:p>
    <w:p>
      <w:pPr>
        <w:pStyle w:val="984"/>
        <w:rPr>
          <w:rFonts w:ascii="宋体" w:hAnsi="宋体" w:eastAsia="宋体"/>
          <w:color w:val="000000"/>
          <w:sz w:val="28"/>
          <w:szCs w:val="28"/>
          <w:highlight w:val="none"/>
        </w:rPr>
      </w:pPr>
      <w:r>
        <w:rPr>
          <w:rFonts w:ascii="宋体" w:hAnsi="宋体" w:eastAsia="宋体"/>
          <w:color w:val="000000"/>
          <w:sz w:val="28"/>
          <w:szCs w:val="28"/>
          <w:highlight w:val="none"/>
        </w:rPr>
      </w:r>
      <w:r/>
    </w:p>
    <w:p>
      <w:pPr>
        <w:pStyle w:val="984"/>
        <w:rPr>
          <w:rFonts w:ascii="宋体" w:hAnsi="宋体" w:eastAsia="宋体"/>
          <w:color w:val="000000"/>
          <w:sz w:val="28"/>
          <w:szCs w:val="28"/>
          <w:highlight w:val="none"/>
        </w:rPr>
      </w:pPr>
      <w:r>
        <w:rPr>
          <w:rFonts w:ascii="宋体" w:hAnsi="宋体" w:eastAsia="宋体"/>
          <w:color w:val="000000"/>
          <w:sz w:val="28"/>
          <w:szCs w:val="28"/>
          <w:highlight w:val="none"/>
        </w:rPr>
      </w:r>
      <w:r/>
    </w:p>
    <w:p>
      <w:pPr>
        <w:pStyle w:val="984"/>
        <w:rPr>
          <w:rFonts w:ascii="宋体" w:hAnsi="宋体" w:eastAsia="宋体"/>
          <w:color w:val="000000"/>
          <w:sz w:val="28"/>
          <w:szCs w:val="28"/>
          <w:highlight w:val="none"/>
        </w:rPr>
      </w:pPr>
      <w:r>
        <w:rPr>
          <w:rFonts w:ascii="宋体" w:hAnsi="宋体" w:eastAsia="宋体"/>
          <w:color w:val="000000"/>
          <w:sz w:val="28"/>
          <w:szCs w:val="28"/>
          <w:highlight w:val="none"/>
        </w:rPr>
      </w:r>
      <w:r/>
    </w:p>
    <w:p>
      <w:pPr>
        <w:pStyle w:val="984"/>
        <w:ind w:right="2182"/>
        <w:jc w:val="both"/>
        <w:rPr>
          <w:rFonts w:ascii="宋体" w:hAnsi="宋体"/>
          <w:b/>
          <w:bCs/>
          <w:color w:val="000000"/>
          <w:sz w:val="28"/>
          <w:szCs w:val="28"/>
          <w:highlight w:val="none"/>
        </w:rPr>
      </w:pPr>
      <w:r>
        <w:rPr>
          <w:rFonts w:hint="eastAsia" w:ascii="宋体" w:hAnsi="宋体"/>
          <w:b/>
          <w:color w:val="000000"/>
          <w:sz w:val="28"/>
          <w:szCs w:val="24"/>
          <w:highlight w:val="none"/>
        </w:rPr>
        <w:t xml:space="preserve">     </w:t>
      </w:r>
      <w:r>
        <w:rPr>
          <w:rFonts w:ascii="宋体" w:hAnsi="宋体"/>
          <w:b/>
          <w:bCs/>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3954780</wp:posOffset>
                </wp:positionH>
                <wp:positionV relativeFrom="paragraph">
                  <wp:posOffset>150495</wp:posOffset>
                </wp:positionV>
                <wp:extent cx="754380" cy="17780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754379" cy="1778000"/>
                        </a:xfrm>
                        <a:prstGeom prst="rect">
                          <a:avLst/>
                        </a:prstGeom>
                        <a:solidFill>
                          <a:srgbClr val="FFFFFF"/>
                        </a:solidFill>
                        <a:ln>
                          <a:noFill/>
                        </a:ln>
                      </wps:spPr>
                      <wps:txbx>
                        <w:txbxContent>
                          <w:p>
                            <w:pPr>
                              <w:pStyle w:val="984"/>
                              <w:jc w:val="center"/>
                              <w:rPr>
                                <w:b/>
                                <w:bCs/>
                                <w:sz w:val="32"/>
                                <w:szCs w:val="32"/>
                              </w:rPr>
                            </w:pPr>
                            <w:r>
                              <w:rPr>
                                <w:rFonts w:hint="eastAsia"/>
                                <w:b/>
                                <w:bCs/>
                                <w:sz w:val="32"/>
                                <w:szCs w:val="32"/>
                              </w:rPr>
                              <w:t xml:space="preserve">制定</w:t>
                            </w:r>
                            <w:r>
                              <w:rPr>
                                <w:b/>
                                <w:bCs/>
                                <w:sz w:val="32"/>
                                <w:szCs w:val="32"/>
                              </w:rPr>
                            </w:r>
                            <w:r/>
                          </w:p>
                          <w:p>
                            <w:pPr>
                              <w:pStyle w:val="984"/>
                            </w:pPr>
                            <w:r/>
                            <w:r/>
                          </w:p>
                        </w:txbxContent>
                      </wps:txbx>
                      <wps:bodyPr wrap="square" upright="1">
                        <a:spAutoFit/>
                      </wps:bodyPr>
                    </wps:wsp>
                  </a:graphicData>
                </a:graphic>
              </wp:anchor>
            </w:drawing>
          </mc:Choice>
          <mc:Fallback>
            <w:pict>
              <v:shape id="shape 6" o:spid="_x0000_s6" o:spt="202" type="#_x0000_t202" style="position:absolute;z-index:524288;o:allowoverlap:true;o:allowincell:true;mso-position-horizontal-relative:text;margin-left:311.4pt;mso-position-horizontal:absolute;mso-position-vertical-relative:text;margin-top:11.8pt;mso-position-vertical:absolute;width:59.4pt;height:140.0pt;mso-wrap-distance-left:9.0pt;mso-wrap-distance-top:0.0pt;mso-wrap-distance-right:9.0pt;mso-wrap-distance-bottom:0.0pt;visibility:visible;" fillcolor="#FFFFFF" stroked="f">
                <v:textbox inset="0,0,0,0">
                  <w:txbxContent>
                    <w:p>
                      <w:pPr>
                        <w:pStyle w:val="984"/>
                        <w:jc w:val="center"/>
                        <w:rPr>
                          <w:b/>
                          <w:bCs/>
                          <w:sz w:val="32"/>
                          <w:szCs w:val="32"/>
                        </w:rPr>
                      </w:pPr>
                      <w:r>
                        <w:rPr>
                          <w:rFonts w:hint="eastAsia"/>
                          <w:b/>
                          <w:bCs/>
                          <w:sz w:val="32"/>
                          <w:szCs w:val="32"/>
                        </w:rPr>
                        <w:t xml:space="preserve">制定</w:t>
                      </w:r>
                      <w:r>
                        <w:rPr>
                          <w:b/>
                          <w:bCs/>
                          <w:sz w:val="32"/>
                          <w:szCs w:val="32"/>
                        </w:rPr>
                      </w:r>
                      <w:r/>
                    </w:p>
                    <w:p>
                      <w:pPr>
                        <w:pStyle w:val="984"/>
                      </w:pPr>
                      <w:r/>
                      <w:r/>
                    </w:p>
                  </w:txbxContent>
                </v:textbox>
              </v:shape>
            </w:pict>
          </mc:Fallback>
        </mc:AlternateContent>
      </w:r>
      <w:r>
        <w:rPr>
          <w:rFonts w:hint="eastAsia" w:ascii="宋体" w:hAnsi="宋体"/>
          <w:b/>
          <w:bCs/>
          <w:color w:val="000000"/>
          <w:sz w:val="28"/>
          <w:szCs w:val="28"/>
          <w:highlight w:val="none"/>
        </w:rPr>
        <w:t xml:space="preserve">中华人民共和国</w:t>
      </w:r>
      <w:r>
        <w:rPr>
          <w:rFonts w:ascii="宋体" w:hAnsi="宋体"/>
          <w:b/>
          <w:bCs/>
          <w:color w:val="000000"/>
          <w:sz w:val="28"/>
          <w:szCs w:val="28"/>
          <w:highlight w:val="none"/>
        </w:rPr>
        <w:t xml:space="preserve">住房</w:t>
      </w:r>
      <w:r>
        <w:rPr>
          <w:rFonts w:hint="eastAsia" w:ascii="宋体" w:hAnsi="宋体"/>
          <w:b/>
          <w:bCs/>
          <w:color w:val="000000"/>
          <w:sz w:val="28"/>
          <w:szCs w:val="28"/>
          <w:highlight w:val="none"/>
        </w:rPr>
        <w:t xml:space="preserve">和</w:t>
      </w:r>
      <w:r>
        <w:rPr>
          <w:rFonts w:ascii="宋体" w:hAnsi="宋体"/>
          <w:b/>
          <w:bCs/>
          <w:color w:val="000000"/>
          <w:sz w:val="28"/>
          <w:szCs w:val="28"/>
          <w:highlight w:val="none"/>
        </w:rPr>
        <w:t xml:space="preserve">城乡建设部</w:t>
      </w:r>
      <w:r>
        <w:rPr>
          <w:rFonts w:ascii="宋体" w:hAnsi="宋体"/>
          <w:b/>
          <w:bCs/>
          <w:color w:val="000000"/>
          <w:sz w:val="28"/>
          <w:szCs w:val="28"/>
          <w:highlight w:val="none"/>
        </w:rPr>
      </w:r>
      <w:r/>
    </w:p>
    <w:p>
      <w:pPr>
        <w:pStyle w:val="984"/>
        <w:ind w:right="2182"/>
        <w:jc w:val="both"/>
        <w:rPr>
          <w:rFonts w:ascii="宋体" w:hAnsi="宋体"/>
          <w:b/>
          <w:bCs/>
          <w:color w:val="000000"/>
          <w:sz w:val="28"/>
          <w:szCs w:val="28"/>
          <w:highlight w:val="none"/>
        </w:rPr>
        <w:sectPr>
          <w:footerReference w:type="default" r:id="rId14"/>
          <w:footerReference w:type="even" r:id="rId15"/>
          <w:footnotePr/>
          <w:endnotePr/>
          <w:type w:val="nextPage"/>
          <w:pgSz w:w="11906" w:h="16838" w:orient="portrait"/>
          <w:pgMar w:top="1417" w:right="1417" w:bottom="1417" w:left="1417" w:header="720" w:footer="998" w:gutter="0"/>
          <w:cols w:num="1" w:sep="0" w:space="1701" w:equalWidth="1"/>
          <w:docGrid w:linePitch="360"/>
          <w:titlePg/>
        </w:sectPr>
      </w:pPr>
      <w:r>
        <w:rPr>
          <w:rFonts w:hint="eastAsia" w:ascii="宋体" w:hAnsi="宋体"/>
          <w:b/>
          <w:color w:val="000000"/>
          <w:sz w:val="28"/>
          <w:szCs w:val="24"/>
          <w:highlight w:val="none"/>
        </w:rPr>
        <w:t xml:space="preserve">     国家</w:t>
      </w:r>
      <w:r>
        <w:rPr>
          <w:rFonts w:hint="eastAsia" w:ascii="宋体" w:hAnsi="宋体"/>
          <w:b/>
          <w:bCs/>
          <w:color w:val="000000"/>
          <w:sz w:val="28"/>
          <w:szCs w:val="28"/>
          <w:highlight w:val="none"/>
        </w:rPr>
        <w:t xml:space="preserve">市场监</w:t>
      </w:r>
      <w:r>
        <w:rPr>
          <w:rFonts w:hint="eastAsia" w:ascii="宋体" w:hAnsi="宋体"/>
          <w:b/>
          <w:color w:val="000000"/>
          <w:sz w:val="28"/>
          <w:szCs w:val="24"/>
          <w:highlight w:val="none"/>
        </w:rPr>
        <w:t xml:space="preserve">督</w:t>
      </w:r>
      <w:r>
        <w:rPr>
          <w:rFonts w:hint="eastAsia" w:ascii="宋体" w:hAnsi="宋体"/>
          <w:b/>
          <w:bCs/>
          <w:color w:val="000000"/>
          <w:sz w:val="28"/>
          <w:szCs w:val="28"/>
          <w:highlight w:val="none"/>
        </w:rPr>
        <w:t xml:space="preserve">管理</w:t>
      </w:r>
      <w:r>
        <w:rPr>
          <w:rFonts w:ascii="宋体" w:hAnsi="宋体"/>
          <w:b/>
          <w:bCs/>
          <w:color w:val="000000"/>
          <w:sz w:val="28"/>
          <w:szCs w:val="28"/>
          <w:highlight w:val="none"/>
        </w:rPr>
        <w:t xml:space="preserve">总局</w:t>
      </w:r>
      <w:r>
        <w:rPr>
          <w:rFonts w:ascii="宋体" w:hAnsi="宋体"/>
          <w:b/>
          <w:bCs/>
          <w:color w:val="000000"/>
          <w:sz w:val="28"/>
          <w:szCs w:val="28"/>
          <w:highlight w:val="none"/>
        </w:rPr>
      </w:r>
      <w:r/>
    </w:p>
    <w:p>
      <w:pPr>
        <w:pStyle w:val="986"/>
        <w:ind w:left="0"/>
        <w:jc w:val="center"/>
        <w:keepLines w:val="0"/>
        <w:keepNext w:val="0"/>
        <w:pageBreakBefore w:val="0"/>
        <w:spacing w:before="0" w:beforeAutospacing="0" w:after="0" w:afterAutospacing="0"/>
        <w:rPr>
          <w:rFonts w:hint="eastAsia" w:ascii="宋体" w:hAnsi="宋体" w:eastAsia="宋体" w:cs="宋体"/>
          <w:b/>
          <w:bCs/>
          <w:color w:val="000000"/>
          <w:sz w:val="24"/>
          <w:szCs w:val="24"/>
          <w:highlight w:val="none"/>
          <w:lang w:val="en-US"/>
        </w:rPr>
      </w:pPr>
      <w:r/>
      <w:bookmarkStart w:id="32" w:name="_Toc1636"/>
      <w:r/>
      <w:bookmarkStart w:id="33" w:name="_Toc28261"/>
      <w:r/>
      <w:bookmarkStart w:id="34" w:name="_Toc7479"/>
      <w:r/>
      <w:bookmarkStart w:id="35" w:name="_Toc1315"/>
      <w:r/>
      <w:bookmarkStart w:id="36" w:name="_Toc67748131"/>
      <w:r/>
      <w:bookmarkStart w:id="37" w:name="_Toc54862164"/>
      <w:r/>
      <w:bookmarkStart w:id="38" w:name="_Toc31338"/>
      <w:r/>
      <w:bookmarkStart w:id="39" w:name="_Toc2467"/>
      <w:r/>
      <w:bookmarkStart w:id="40" w:name="_Toc8090"/>
      <w:r/>
      <w:bookmarkStart w:id="41" w:name="_Toc1193"/>
      <w:r/>
      <w:bookmarkStart w:id="42" w:name="_Toc520"/>
      <w:r>
        <w:rPr>
          <w:rFonts w:hint="eastAsia" w:ascii="宋体" w:hAnsi="宋体" w:eastAsia="宋体" w:cs="宋体"/>
          <w:b/>
          <w:bCs/>
          <w:color w:val="000000"/>
          <w:sz w:val="24"/>
          <w:szCs w:val="24"/>
          <w:highlight w:val="none"/>
          <w:lang w:val="en-US"/>
        </w:rPr>
        <w:t xml:space="preserve">第一部分 合同协议书</w:t>
      </w:r>
      <w:bookmarkEnd w:id="32"/>
      <w:r/>
      <w:bookmarkEnd w:id="33"/>
      <w:r/>
      <w:bookmarkEnd w:id="34"/>
      <w:r/>
      <w:bookmarkEnd w:id="35"/>
      <w:r/>
      <w:bookmarkEnd w:id="36"/>
      <w:r/>
      <w:bookmarkEnd w:id="37"/>
      <w:r/>
      <w:bookmarkEnd w:id="38"/>
      <w:r/>
      <w:bookmarkEnd w:id="39"/>
      <w:r/>
      <w:bookmarkEnd w:id="40"/>
      <w:r/>
      <w:bookmarkEnd w:id="41"/>
      <w:r/>
      <w:bookmarkEnd w:id="42"/>
      <w:r>
        <w:rPr>
          <w:rFonts w:hint="eastAsia" w:ascii="宋体" w:hAnsi="宋体" w:eastAsia="宋体" w:cs="宋体"/>
          <w:b/>
          <w:bCs/>
          <w:color w:val="000000"/>
          <w:sz w:val="24"/>
          <w:szCs w:val="24"/>
          <w:highlight w:val="none"/>
          <w:lang w:val="en-US"/>
        </w:rPr>
      </w:r>
      <w:r/>
    </w:p>
    <w:p>
      <w:pPr>
        <w:pStyle w:val="984"/>
        <w:ind w:left="0" w:firstLine="600"/>
        <w:keepLines w:val="0"/>
        <w:keepNext w:val="0"/>
        <w:pageBreakBefore w:val="0"/>
        <w:spacing w:beforeAutospacing="0" w:afterAutospacing="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发包人（全称）：</w:t>
      </w:r>
      <w:r>
        <w:rPr>
          <w:rFonts w:hint="eastAsia" w:ascii="宋体" w:hAnsi="宋体" w:eastAsia="宋体" w:cs="宋体"/>
          <w:color w:val="000000"/>
          <w:sz w:val="21"/>
          <w:szCs w:val="21"/>
          <w:highlight w:val="none"/>
          <w:u w:val="single"/>
        </w:rPr>
        <w:t xml:space="preserve"> 盱眙县黄花塘镇人民政府 </w:t>
      </w:r>
      <w:r>
        <w:rPr>
          <w:rFonts w:hint="eastAsia" w:ascii="宋体" w:hAnsi="宋体" w:eastAsia="宋体" w:cs="宋体"/>
          <w:color w:val="000000"/>
          <w:sz w:val="21"/>
          <w:szCs w:val="21"/>
          <w:highlight w:val="none"/>
          <w:u w:val="single"/>
        </w:rPr>
      </w:r>
      <w:r/>
    </w:p>
    <w:p>
      <w:pPr>
        <w:pStyle w:val="984"/>
        <w:ind w:left="0" w:firstLine="600"/>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承包人（全称）：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984"/>
        <w:ind w:left="0" w:firstLine="600"/>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根据《中华人民共和国民法典》、《中华人民共和国建筑法》及有关法律规定，遵循平等、自愿、公平和诚实信用的原则，双方就</w:t>
      </w:r>
      <w:r>
        <w:rPr>
          <w:rFonts w:hint="eastAsia" w:ascii="宋体" w:hAnsi="宋体" w:eastAsia="宋体" w:cs="宋体"/>
          <w:color w:val="000000"/>
          <w:sz w:val="21"/>
          <w:szCs w:val="21"/>
          <w:highlight w:val="none"/>
          <w:u w:val="single"/>
        </w:rPr>
        <w:t xml:space="preserve"> “盱眙1号”小龙虾良种保育及水花苗可控繁育示范基地光伏EPC  </w:t>
      </w:r>
      <w:r>
        <w:rPr>
          <w:rFonts w:hint="eastAsia" w:ascii="宋体" w:hAnsi="宋体" w:eastAsia="宋体" w:cs="宋体"/>
          <w:color w:val="000000"/>
          <w:sz w:val="21"/>
          <w:szCs w:val="21"/>
          <w:highlight w:val="none"/>
        </w:rPr>
        <w:t xml:space="preserve">项目的工程总承包及有关事项协商一致，共同达成如下协议：</w:t>
      </w:r>
      <w:r>
        <w:rPr>
          <w:rFonts w:hint="eastAsia" w:ascii="宋体" w:hAnsi="宋体" w:eastAsia="宋体" w:cs="宋体"/>
          <w:color w:val="000000"/>
          <w:sz w:val="21"/>
          <w:szCs w:val="21"/>
          <w:highlight w:val="none"/>
        </w:rPr>
      </w:r>
      <w:r/>
    </w:p>
    <w:p>
      <w:pPr>
        <w:pStyle w:val="1221"/>
        <w:numPr>
          <w:ilvl w:val="0"/>
          <w:numId w:val="0"/>
        </w:numPr>
        <w:ind w:left="0"/>
        <w:keepLines w:val="0"/>
        <w:keepNext w:val="0"/>
        <w:pageBreakBefore w:val="0"/>
        <w:spacing w:before="0" w:beforeAutospacing="0" w:after="0" w:afterAutospacing="0" w:line="360" w:lineRule="auto"/>
        <w:tabs>
          <w:tab w:val="left" w:pos="567" w:leader="none"/>
        </w:tabs>
        <w:rPr>
          <w:rFonts w:hint="eastAsia" w:cs="宋体"/>
          <w:b w:val="0"/>
          <w:bCs/>
          <w:color w:val="000000"/>
          <w:sz w:val="21"/>
          <w:szCs w:val="21"/>
          <w:highlight w:val="none"/>
        </w:rPr>
      </w:pPr>
      <w:r/>
      <w:bookmarkStart w:id="43" w:name="_Toc54862165"/>
      <w:r>
        <w:rPr>
          <w:rFonts w:hint="eastAsia" w:cs="宋体"/>
          <w:b w:val="0"/>
          <w:bCs/>
          <w:color w:val="000000"/>
          <w:sz w:val="21"/>
          <w:szCs w:val="21"/>
          <w:highlight w:val="none"/>
        </w:rPr>
        <w:t xml:space="preserve">一、工程概况</w:t>
      </w:r>
      <w:bookmarkEnd w:id="43"/>
      <w:r>
        <w:rPr>
          <w:rFonts w:hint="eastAsia" w:cs="宋体"/>
          <w:b w:val="0"/>
          <w:bCs/>
          <w:color w:val="000000"/>
          <w:sz w:val="21"/>
          <w:szCs w:val="21"/>
          <w:highlight w:val="none"/>
        </w:rPr>
      </w:r>
      <w:r/>
    </w:p>
    <w:p>
      <w:pPr>
        <w:pStyle w:val="984"/>
        <w:ind w:left="0" w:firstLine="600"/>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工程名称：</w:t>
      </w:r>
      <w:r>
        <w:rPr>
          <w:rFonts w:hint="eastAsia" w:ascii="宋体" w:hAnsi="宋体" w:eastAsia="宋体" w:cs="宋体"/>
          <w:color w:val="000000"/>
          <w:sz w:val="21"/>
          <w:szCs w:val="21"/>
          <w:highlight w:val="none"/>
          <w:u w:val="single"/>
        </w:rPr>
        <w:t xml:space="preserve">“盱眙1号”小龙虾良种保育及水花苗可控繁育示范基地光伏EPC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84"/>
        <w:ind w:left="0" w:firstLine="600"/>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工程地点：</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盱眙县黄花塘镇境内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84"/>
        <w:ind w:left="0" w:firstLine="600"/>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工程审批、核准或备案文号：</w:t>
      </w:r>
      <w:r>
        <w:rPr>
          <w:rFonts w:hint="eastAsia" w:ascii="宋体" w:hAnsi="宋体" w:eastAsia="宋体" w:cs="宋体"/>
          <w:color w:val="000000"/>
          <w:sz w:val="21"/>
          <w:szCs w:val="21"/>
          <w:highlight w:val="none"/>
          <w:u w:val="single"/>
        </w:rPr>
        <w:t xml:space="preserve">盱审批(建)(2026)48号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84"/>
        <w:ind w:left="0" w:firstLine="600"/>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 资金来源：</w:t>
      </w:r>
      <w:r>
        <w:rPr>
          <w:rFonts w:hint="eastAsia" w:ascii="宋体" w:hAnsi="宋体" w:eastAsia="宋体" w:cs="宋体"/>
          <w:color w:val="000000"/>
          <w:sz w:val="21"/>
          <w:szCs w:val="21"/>
          <w:highlight w:val="none"/>
          <w:u w:val="single"/>
          <w:lang w:val="en-US" w:eastAsia="zh-CN"/>
        </w:rPr>
        <w:t xml:space="preserve">财政资金</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84"/>
        <w:ind w:left="0" w:firstLine="600"/>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 工程内容及规模：</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t xml:space="preserve">“盱眙1号”小龙虾良种保育及水花苗可控繁育示范基地光伏EPC</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lang w:val="en-US" w:eastAsia="zh-CN"/>
        </w:rPr>
        <w:t xml:space="preserve">详见采购需求</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84"/>
        <w:ind w:left="0" w:firstLine="600"/>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 工程承包范围：</w:t>
      </w:r>
      <w:r>
        <w:rPr>
          <w:rFonts w:hint="eastAsia" w:ascii="宋体" w:hAnsi="宋体" w:eastAsia="宋体" w:cs="宋体"/>
          <w:color w:val="000000"/>
          <w:sz w:val="21"/>
          <w:szCs w:val="21"/>
          <w:highlight w:val="none"/>
          <w:u w:val="single"/>
        </w:rPr>
        <w:t xml:space="preserve"> 本项目为 “盱眙 1 号” 小龙虾良种保育及水花苗可控繁育示范基地光伏 EPC 项目，实施内容包含新建 1#、2# 大棚及改建大棚配套光伏系统的设计、采购与安装工程。新建 1#、2# 大棚共 2 栋，</w:t>
      </w:r>
      <w:r>
        <w:rPr>
          <w:rFonts w:hint="eastAsia" w:ascii="宋体" w:hAnsi="宋体" w:eastAsia="宋体" w:cs="宋体"/>
          <w:color w:val="000000"/>
          <w:sz w:val="21"/>
          <w:szCs w:val="21"/>
          <w:highlight w:val="none"/>
          <w:u w:val="single"/>
        </w:rPr>
        <w:t xml:space="preserve">单栋平面尺寸 88m×76m；改造大棚 1 栋，平面尺寸 48m×60m。新建及改造大棚檐高 5.5m，统一采用横向柱距 8m、纵向柱距4m的钢结构形式。大棚设计雪载 0.2kN/m²，风载 0.25kN/m²。本项目采用设计采购施工（EPC）总承包模式，承包范围涵盖本项目设计、设备材料采购、施工安装、调试并网、各专项验收、竣工资料移交、质保运维等全部工作内容。采购人可结合项目现场实际条件及相关政策要求，对项目建设规模、建设内容予以合理调整，项目最终实施范围以经采购人、监理单位共同确认的优化设计方案为准。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21"/>
        <w:numPr>
          <w:ilvl w:val="0"/>
          <w:numId w:val="0"/>
        </w:numPr>
        <w:ind w:left="0"/>
        <w:keepLines w:val="0"/>
        <w:keepNext w:val="0"/>
        <w:pageBreakBefore w:val="0"/>
        <w:spacing w:before="0" w:beforeAutospacing="0" w:after="0" w:afterAutospacing="0" w:line="360" w:lineRule="auto"/>
        <w:tabs>
          <w:tab w:val="left" w:pos="567" w:leader="none"/>
        </w:tabs>
        <w:rPr>
          <w:rFonts w:hint="eastAsia" w:cs="宋体"/>
          <w:b w:val="0"/>
          <w:bCs/>
          <w:color w:val="000000"/>
          <w:sz w:val="21"/>
          <w:szCs w:val="21"/>
          <w:highlight w:val="none"/>
        </w:rPr>
      </w:pPr>
      <w:r/>
      <w:bookmarkStart w:id="44" w:name="_Toc54862166"/>
      <w:r>
        <w:rPr>
          <w:rFonts w:hint="eastAsia" w:cs="宋体"/>
          <w:b w:val="0"/>
          <w:bCs/>
          <w:color w:val="000000"/>
          <w:sz w:val="21"/>
          <w:szCs w:val="21"/>
          <w:highlight w:val="none"/>
        </w:rPr>
        <w:t xml:space="preserve">二、合同工期</w:t>
      </w:r>
      <w:bookmarkEnd w:id="44"/>
      <w:r>
        <w:rPr>
          <w:rFonts w:hint="eastAsia" w:cs="宋体"/>
          <w:b w:val="0"/>
          <w:bCs/>
          <w:color w:val="000000"/>
          <w:sz w:val="21"/>
          <w:szCs w:val="21"/>
          <w:highlight w:val="none"/>
        </w:rPr>
      </w:r>
      <w:r/>
    </w:p>
    <w:p>
      <w:pPr>
        <w:pStyle w:val="984"/>
        <w:ind w:left="0" w:firstLine="600"/>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计划开始工作日期：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rPr>
      </w:r>
      <w:r/>
    </w:p>
    <w:p>
      <w:pPr>
        <w:pStyle w:val="984"/>
        <w:ind w:left="0" w:firstLine="600"/>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计划开始现场施工日期：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rPr>
      </w:r>
      <w:r/>
    </w:p>
    <w:p>
      <w:pPr>
        <w:pStyle w:val="984"/>
        <w:ind w:left="0" w:firstLine="600"/>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计划竣工日期：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rPr>
      </w:r>
      <w:r/>
    </w:p>
    <w:p>
      <w:pPr>
        <w:pStyle w:val="984"/>
        <w:ind w:left="0" w:firstLine="600"/>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工期总日历天数：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30</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天，工期总日历天数与根据前述计划日期计算的工期天数不一致的，以工期总日历天数为准。</w:t>
      </w:r>
      <w:r>
        <w:rPr>
          <w:rFonts w:hint="eastAsia" w:ascii="宋体" w:hAnsi="宋体" w:eastAsia="宋体" w:cs="宋体"/>
          <w:color w:val="000000"/>
          <w:sz w:val="21"/>
          <w:szCs w:val="21"/>
          <w:highlight w:val="none"/>
        </w:rPr>
      </w:r>
      <w:r/>
    </w:p>
    <w:p>
      <w:pPr>
        <w:pStyle w:val="1221"/>
        <w:numPr>
          <w:ilvl w:val="0"/>
          <w:numId w:val="13"/>
        </w:numPr>
        <w:ind w:left="0" w:firstLine="482"/>
        <w:keepLines w:val="0"/>
        <w:keepNext w:val="0"/>
        <w:pageBreakBefore w:val="0"/>
        <w:spacing w:before="0" w:beforeAutospacing="0" w:after="0" w:afterAutospacing="0" w:line="360" w:lineRule="auto"/>
        <w:tabs>
          <w:tab w:val="left" w:pos="567" w:leader="none"/>
        </w:tabs>
        <w:rPr>
          <w:rFonts w:hint="eastAsia" w:cs="宋体"/>
          <w:b w:val="0"/>
          <w:bCs/>
          <w:color w:val="000000"/>
          <w:sz w:val="21"/>
          <w:szCs w:val="21"/>
          <w:highlight w:val="none"/>
        </w:rPr>
      </w:pPr>
      <w:r/>
      <w:bookmarkStart w:id="45" w:name="_Toc54862167"/>
      <w:r>
        <w:rPr>
          <w:rFonts w:hint="eastAsia" w:cs="宋体"/>
          <w:b w:val="0"/>
          <w:bCs/>
          <w:color w:val="000000"/>
          <w:sz w:val="21"/>
          <w:szCs w:val="21"/>
          <w:highlight w:val="none"/>
        </w:rPr>
        <w:t xml:space="preserve">质量标准</w:t>
      </w:r>
      <w:bookmarkEnd w:id="45"/>
      <w:r/>
      <w:bookmarkStart w:id="46" w:name="_Toc54862168"/>
      <w:r>
        <w:rPr>
          <w:rFonts w:hint="eastAsia" w:cs="宋体"/>
          <w:b w:val="0"/>
          <w:bCs/>
          <w:color w:val="000000"/>
          <w:sz w:val="21"/>
          <w:szCs w:val="21"/>
          <w:highlight w:val="none"/>
          <w:lang w:eastAsia="zh-CN"/>
        </w:rPr>
        <w:t xml:space="preserve">：</w:t>
      </w:r>
      <w:r>
        <w:rPr>
          <w:rFonts w:hint="eastAsia" w:cs="宋体"/>
          <w:b w:val="0"/>
          <w:bCs/>
          <w:color w:val="000000"/>
          <w:sz w:val="21"/>
          <w:szCs w:val="21"/>
          <w:highlight w:val="none"/>
        </w:rPr>
      </w:r>
      <w:r/>
    </w:p>
    <w:p>
      <w:pPr>
        <w:pStyle w:val="1221"/>
        <w:numPr>
          <w:ilvl w:val="0"/>
          <w:numId w:val="0"/>
        </w:numPr>
        <w:ind w:left="0" w:firstLine="420"/>
        <w:keepLines w:val="0"/>
        <w:keepNext w:val="0"/>
        <w:pageBreakBefore w:val="0"/>
        <w:spacing w:before="0" w:beforeAutospacing="0" w:after="0" w:afterAutospacing="0" w:line="360" w:lineRule="auto"/>
        <w:tabs>
          <w:tab w:val="left" w:pos="567" w:leader="none"/>
        </w:tabs>
        <w:rPr>
          <w:rFonts w:hint="eastAsia" w:cs="宋体"/>
          <w:b w:val="0"/>
          <w:bCs/>
          <w:color w:val="000000"/>
          <w:sz w:val="21"/>
          <w:szCs w:val="21"/>
          <w:highlight w:val="none"/>
          <w:lang w:eastAsia="zh-CN"/>
        </w:rPr>
      </w:pPr>
      <w:r>
        <w:rPr>
          <w:rFonts w:hint="eastAsia" w:cs="宋体"/>
          <w:b w:val="0"/>
          <w:bCs/>
          <w:color w:val="000000"/>
          <w:sz w:val="21"/>
          <w:szCs w:val="21"/>
          <w:highlight w:val="none"/>
          <w:lang w:eastAsia="zh-CN"/>
        </w:rPr>
        <w:t xml:space="preserve">1.设计质量标准：所有设计满足国家、行业、地方现行规范标准；施工图须满足供电部门并网审查要求，成交人负责对接、按审查意见修改完善。</w:t>
      </w:r>
      <w:r>
        <w:rPr>
          <w:rFonts w:hint="eastAsia" w:cs="宋体"/>
          <w:b w:val="0"/>
          <w:bCs/>
          <w:color w:val="000000"/>
          <w:sz w:val="21"/>
          <w:szCs w:val="21"/>
          <w:highlight w:val="none"/>
          <w:lang w:eastAsia="zh-CN"/>
        </w:rPr>
      </w:r>
      <w:r/>
    </w:p>
    <w:p>
      <w:pPr>
        <w:pStyle w:val="1221"/>
        <w:numPr>
          <w:ilvl w:val="0"/>
          <w:numId w:val="0"/>
        </w:numPr>
        <w:ind w:left="0" w:firstLine="420"/>
        <w:keepLines w:val="0"/>
        <w:keepNext w:val="0"/>
        <w:pageBreakBefore w:val="0"/>
        <w:spacing w:before="0" w:beforeAutospacing="0" w:after="0" w:afterAutospacing="0" w:line="360" w:lineRule="auto"/>
        <w:tabs>
          <w:tab w:val="left" w:pos="567" w:leader="none"/>
        </w:tabs>
        <w:rPr>
          <w:rFonts w:hint="eastAsia" w:cs="宋体"/>
          <w:b w:val="0"/>
          <w:bCs/>
          <w:color w:val="000000"/>
          <w:sz w:val="21"/>
          <w:szCs w:val="21"/>
          <w:highlight w:val="none"/>
          <w:lang w:eastAsia="zh-CN"/>
        </w:rPr>
      </w:pPr>
      <w:r>
        <w:rPr>
          <w:rFonts w:hint="eastAsia" w:cs="宋体"/>
          <w:b w:val="0"/>
          <w:bCs/>
          <w:color w:val="000000"/>
          <w:sz w:val="21"/>
          <w:szCs w:val="21"/>
          <w:highlight w:val="none"/>
          <w:lang w:eastAsia="zh-CN"/>
        </w:rPr>
        <w:t xml:space="preserve">2.设备材料采购质量标准：设备材料须满足本招标文件技术要求及国家现行规范。</w:t>
      </w:r>
      <w:r>
        <w:rPr>
          <w:rFonts w:hint="eastAsia" w:cs="宋体"/>
          <w:b w:val="0"/>
          <w:bCs/>
          <w:color w:val="000000"/>
          <w:sz w:val="21"/>
          <w:szCs w:val="21"/>
          <w:highlight w:val="none"/>
          <w:lang w:eastAsia="zh-CN"/>
        </w:rPr>
      </w:r>
      <w:r/>
    </w:p>
    <w:p>
      <w:pPr>
        <w:pStyle w:val="1221"/>
        <w:numPr>
          <w:ilvl w:val="0"/>
          <w:numId w:val="0"/>
        </w:numPr>
        <w:ind w:left="0" w:firstLine="420"/>
        <w:keepLines w:val="0"/>
        <w:keepNext w:val="0"/>
        <w:pageBreakBefore w:val="0"/>
        <w:spacing w:before="0" w:beforeAutospacing="0" w:after="0" w:afterAutospacing="0" w:line="360" w:lineRule="auto"/>
        <w:tabs>
          <w:tab w:val="left" w:pos="567" w:leader="none"/>
        </w:tabs>
        <w:rPr>
          <w:rFonts w:hint="eastAsia" w:cs="宋体"/>
          <w:b w:val="0"/>
          <w:bCs/>
          <w:color w:val="000000"/>
          <w:sz w:val="21"/>
          <w:szCs w:val="21"/>
          <w:highlight w:val="none"/>
          <w:lang w:eastAsia="zh-CN"/>
        </w:rPr>
      </w:pPr>
      <w:r>
        <w:rPr>
          <w:rFonts w:hint="eastAsia" w:cs="宋体"/>
          <w:b w:val="0"/>
          <w:bCs/>
          <w:color w:val="000000"/>
          <w:sz w:val="21"/>
          <w:szCs w:val="21"/>
          <w:highlight w:val="none"/>
          <w:lang w:eastAsia="zh-CN"/>
        </w:rPr>
        <w:t xml:space="preserve">3.施工质量标准：满足国家现行施工及验收规范，工程质量达到合格等级，完成项目并网。</w:t>
      </w:r>
      <w:r>
        <w:rPr>
          <w:rFonts w:hint="eastAsia" w:cs="宋体"/>
          <w:b w:val="0"/>
          <w:bCs/>
          <w:color w:val="000000"/>
          <w:sz w:val="21"/>
          <w:szCs w:val="21"/>
          <w:highlight w:val="none"/>
          <w:lang w:eastAsia="zh-CN"/>
        </w:rPr>
      </w:r>
      <w:r/>
    </w:p>
    <w:p>
      <w:pPr>
        <w:pStyle w:val="1221"/>
        <w:numPr>
          <w:ilvl w:val="0"/>
          <w:numId w:val="0"/>
        </w:numPr>
        <w:ind w:left="0" w:firstLine="420"/>
        <w:keepLines w:val="0"/>
        <w:keepNext w:val="0"/>
        <w:pageBreakBefore w:val="0"/>
        <w:spacing w:before="0" w:beforeAutospacing="0" w:after="0" w:afterAutospacing="0" w:line="360" w:lineRule="auto"/>
        <w:tabs>
          <w:tab w:val="left" w:pos="567" w:leader="none"/>
        </w:tabs>
        <w:rPr>
          <w:rFonts w:hint="eastAsia" w:cs="宋体"/>
          <w:b w:val="0"/>
          <w:bCs/>
          <w:color w:val="000000"/>
          <w:sz w:val="21"/>
          <w:szCs w:val="21"/>
          <w:highlight w:val="none"/>
        </w:rPr>
      </w:pPr>
      <w:r>
        <w:rPr>
          <w:rFonts w:hint="eastAsia" w:cs="宋体"/>
          <w:b w:val="0"/>
          <w:bCs/>
          <w:color w:val="000000"/>
          <w:sz w:val="21"/>
          <w:szCs w:val="21"/>
          <w:highlight w:val="none"/>
          <w:lang w:eastAsia="zh-CN"/>
        </w:rPr>
        <w:t xml:space="preserve">五</w:t>
      </w:r>
      <w:r>
        <w:rPr>
          <w:rFonts w:hint="eastAsia" w:cs="宋体"/>
          <w:b w:val="0"/>
          <w:bCs/>
          <w:color w:val="000000"/>
          <w:sz w:val="21"/>
          <w:szCs w:val="21"/>
          <w:highlight w:val="none"/>
        </w:rPr>
        <w:t xml:space="preserve">、签约合同价与合同价格形式</w:t>
      </w:r>
      <w:bookmarkEnd w:id="46"/>
      <w:r>
        <w:rPr>
          <w:rFonts w:hint="eastAsia" w:cs="宋体"/>
          <w:b w:val="0"/>
          <w:bCs/>
          <w:color w:val="000000"/>
          <w:sz w:val="21"/>
          <w:szCs w:val="21"/>
          <w:highlight w:val="none"/>
        </w:rPr>
      </w:r>
      <w:r/>
    </w:p>
    <w:p>
      <w:pPr>
        <w:pStyle w:val="984"/>
        <w:ind w:left="0" w:firstLine="600"/>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签约合同价（含税）为：</w:t>
      </w:r>
      <w:r>
        <w:rPr>
          <w:rFonts w:hint="eastAsia" w:ascii="宋体" w:hAnsi="宋体" w:eastAsia="宋体" w:cs="宋体"/>
          <w:color w:val="000000"/>
          <w:sz w:val="21"/>
          <w:szCs w:val="21"/>
          <w:highlight w:val="none"/>
        </w:rPr>
      </w:r>
      <w:r/>
    </w:p>
    <w:p>
      <w:pPr>
        <w:pStyle w:val="984"/>
        <w:ind w:left="0" w:firstLine="600"/>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人民币（大写)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rPr>
      </w:r>
      <w:r/>
    </w:p>
    <w:p>
      <w:pPr>
        <w:pStyle w:val="984"/>
        <w:ind w:left="0" w:firstLine="600"/>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具体构成详见价格清单。其中： </w:t>
      </w:r>
      <w:r>
        <w:rPr>
          <w:rFonts w:hint="eastAsia" w:ascii="宋体" w:hAnsi="宋体" w:eastAsia="宋体" w:cs="宋体"/>
          <w:color w:val="000000"/>
          <w:sz w:val="21"/>
          <w:szCs w:val="21"/>
          <w:highlight w:val="none"/>
        </w:rPr>
      </w:r>
      <w:r/>
    </w:p>
    <w:p>
      <w:pPr>
        <w:pStyle w:val="984"/>
        <w:ind w:left="0" w:firstLine="600"/>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设计费（含税）：</w:t>
      </w:r>
      <w:r>
        <w:rPr>
          <w:rFonts w:hint="eastAsia" w:ascii="宋体" w:hAnsi="宋体" w:eastAsia="宋体" w:cs="宋体"/>
          <w:color w:val="000000"/>
          <w:sz w:val="21"/>
          <w:szCs w:val="21"/>
          <w:highlight w:val="none"/>
        </w:rPr>
      </w:r>
      <w:r/>
    </w:p>
    <w:p>
      <w:pPr>
        <w:pStyle w:val="984"/>
        <w:ind w:left="0" w:firstLine="600"/>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人民币（大写)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元）；适用税率：</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%，税金为人民币（大写)</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 </w:t>
      </w:r>
      <w:r>
        <w:rPr>
          <w:rFonts w:hint="eastAsia" w:ascii="宋体" w:hAnsi="宋体" w:eastAsia="宋体" w:cs="宋体"/>
          <w:color w:val="000000"/>
          <w:sz w:val="21"/>
          <w:szCs w:val="21"/>
          <w:highlight w:val="none"/>
        </w:rPr>
      </w:r>
      <w:r/>
    </w:p>
    <w:p>
      <w:pPr>
        <w:pStyle w:val="984"/>
        <w:ind w:left="0" w:firstLine="600"/>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设备购置费（含税）：</w:t>
      </w:r>
      <w:r>
        <w:rPr>
          <w:rFonts w:hint="eastAsia" w:ascii="宋体" w:hAnsi="宋体" w:eastAsia="宋体" w:cs="宋体"/>
          <w:color w:val="000000"/>
          <w:sz w:val="21"/>
          <w:szCs w:val="21"/>
          <w:highlight w:val="none"/>
        </w:rPr>
      </w:r>
      <w:r/>
    </w:p>
    <w:p>
      <w:pPr>
        <w:pStyle w:val="984"/>
        <w:ind w:left="0" w:firstLine="600"/>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人民币（大写)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元）；适用税率：</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%，税金为人民币（大写)</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 </w:t>
      </w:r>
      <w:r>
        <w:rPr>
          <w:rFonts w:hint="eastAsia" w:ascii="宋体" w:hAnsi="宋体" w:eastAsia="宋体" w:cs="宋体"/>
          <w:color w:val="000000"/>
          <w:sz w:val="21"/>
          <w:szCs w:val="21"/>
          <w:highlight w:val="none"/>
        </w:rPr>
      </w:r>
      <w:r/>
    </w:p>
    <w:p>
      <w:pPr>
        <w:pStyle w:val="984"/>
        <w:ind w:left="0" w:firstLine="600"/>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建筑安装工程费（含税）：</w:t>
      </w:r>
      <w:r>
        <w:rPr>
          <w:rFonts w:hint="eastAsia" w:ascii="宋体" w:hAnsi="宋体" w:eastAsia="宋体" w:cs="宋体"/>
          <w:color w:val="000000"/>
          <w:sz w:val="21"/>
          <w:szCs w:val="21"/>
          <w:highlight w:val="none"/>
        </w:rPr>
      </w:r>
      <w:r/>
    </w:p>
    <w:p>
      <w:pPr>
        <w:pStyle w:val="984"/>
        <w:ind w:left="0" w:firstLine="600"/>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人民币（大写)</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元）；适用税率：</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%，税金为人民币（大写)</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 </w:t>
      </w:r>
      <w:r>
        <w:rPr>
          <w:rFonts w:hint="eastAsia" w:ascii="宋体" w:hAnsi="宋体" w:eastAsia="宋体" w:cs="宋体"/>
          <w:color w:val="000000"/>
          <w:sz w:val="21"/>
          <w:szCs w:val="21"/>
          <w:highlight w:val="none"/>
        </w:rPr>
      </w:r>
      <w:r/>
    </w:p>
    <w:p>
      <w:pPr>
        <w:pStyle w:val="984"/>
        <w:ind w:left="0" w:firstLine="600"/>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 暂估价（含税）：</w:t>
      </w:r>
      <w:r>
        <w:rPr>
          <w:rFonts w:hint="eastAsia" w:ascii="宋体" w:hAnsi="宋体" w:eastAsia="宋体" w:cs="宋体"/>
          <w:color w:val="000000"/>
          <w:sz w:val="21"/>
          <w:szCs w:val="21"/>
          <w:highlight w:val="none"/>
        </w:rPr>
      </w:r>
      <w:r/>
    </w:p>
    <w:p>
      <w:pPr>
        <w:pStyle w:val="984"/>
        <w:ind w:left="0" w:firstLine="600"/>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人民币（大写)</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rPr>
      </w:r>
      <w:r/>
    </w:p>
    <w:p>
      <w:pPr>
        <w:pStyle w:val="984"/>
        <w:ind w:left="0" w:firstLine="600"/>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 暂列金额（含税）：</w:t>
      </w:r>
      <w:r>
        <w:rPr>
          <w:rFonts w:hint="eastAsia" w:ascii="宋体" w:hAnsi="宋体" w:eastAsia="宋体" w:cs="宋体"/>
          <w:color w:val="000000"/>
          <w:sz w:val="21"/>
          <w:szCs w:val="21"/>
          <w:highlight w:val="none"/>
        </w:rPr>
      </w:r>
      <w:r/>
    </w:p>
    <w:p>
      <w:pPr>
        <w:pStyle w:val="984"/>
        <w:ind w:left="0" w:firstLine="600"/>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人民币（大写)</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rPr>
      </w:r>
      <w:r/>
    </w:p>
    <w:p>
      <w:pPr>
        <w:pStyle w:val="984"/>
        <w:ind w:left="0" w:firstLine="600"/>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 双方约定的其他费用（含税）：</w:t>
      </w:r>
      <w:r>
        <w:rPr>
          <w:rFonts w:hint="eastAsia" w:ascii="宋体" w:hAnsi="宋体" w:eastAsia="宋体" w:cs="宋体"/>
          <w:color w:val="000000"/>
          <w:sz w:val="21"/>
          <w:szCs w:val="21"/>
          <w:highlight w:val="none"/>
        </w:rPr>
      </w:r>
      <w:r/>
    </w:p>
    <w:p>
      <w:pPr>
        <w:pStyle w:val="984"/>
        <w:ind w:left="0" w:firstLine="60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人民币（大写)</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元）；适用税率：</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%，税金为人民币（大写)</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rPr>
      </w:r>
      <w:r/>
    </w:p>
    <w:p>
      <w:pPr>
        <w:pStyle w:val="984"/>
        <w:ind w:left="0" w:firstLine="600"/>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合同价格形式：</w:t>
      </w:r>
      <w:r>
        <w:rPr>
          <w:rFonts w:hint="eastAsia" w:ascii="宋体" w:hAnsi="宋体" w:eastAsia="宋体" w:cs="宋体"/>
          <w:color w:val="000000"/>
          <w:sz w:val="21"/>
          <w:szCs w:val="21"/>
          <w:highlight w:val="none"/>
        </w:rPr>
      </w:r>
      <w:r/>
    </w:p>
    <w:p>
      <w:pPr>
        <w:pStyle w:val="984"/>
        <w:ind w:left="0" w:firstLine="600"/>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合同价格形式为总价合同，除根据合同约定的在工程实施过程中需进行增减的款项外，合同价格不予调整，但合同当事人另有约定的除外。</w:t>
      </w:r>
      <w:r>
        <w:rPr>
          <w:rFonts w:hint="eastAsia" w:ascii="宋体" w:hAnsi="宋体" w:eastAsia="宋体" w:cs="宋体"/>
          <w:color w:val="000000"/>
          <w:sz w:val="21"/>
          <w:szCs w:val="21"/>
          <w:highlight w:val="none"/>
        </w:rPr>
      </w:r>
      <w:r/>
    </w:p>
    <w:p>
      <w:pPr>
        <w:pStyle w:val="984"/>
        <w:ind w:left="0" w:firstLine="210"/>
        <w:jc w:val="left"/>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合同当事人对合同价格形式的其他约定：</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eastAsia="zh-CN"/>
        </w:rPr>
        <w:t xml:space="preserve">详见专用条款</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21"/>
        <w:numPr>
          <w:ilvl w:val="0"/>
          <w:numId w:val="0"/>
        </w:numPr>
        <w:ind w:left="0"/>
        <w:keepLines w:val="0"/>
        <w:keepNext w:val="0"/>
        <w:pageBreakBefore w:val="0"/>
        <w:spacing w:before="0" w:beforeAutospacing="0" w:after="0" w:afterAutospacing="0" w:line="360" w:lineRule="auto"/>
        <w:tabs>
          <w:tab w:val="left" w:pos="567" w:leader="none"/>
        </w:tabs>
        <w:rPr>
          <w:rFonts w:hint="eastAsia" w:cs="宋体"/>
          <w:b w:val="0"/>
          <w:bCs/>
          <w:color w:val="000000"/>
          <w:sz w:val="21"/>
          <w:szCs w:val="21"/>
          <w:highlight w:val="none"/>
        </w:rPr>
      </w:pPr>
      <w:r/>
      <w:bookmarkStart w:id="47" w:name="_Toc54862169"/>
      <w:r>
        <w:rPr>
          <w:rFonts w:hint="eastAsia" w:cs="宋体"/>
          <w:b w:val="0"/>
          <w:bCs/>
          <w:color w:val="000000"/>
          <w:sz w:val="21"/>
          <w:szCs w:val="21"/>
          <w:highlight w:val="none"/>
        </w:rPr>
        <w:t xml:space="preserve">五、工程总承包项目经理</w:t>
      </w:r>
      <w:bookmarkEnd w:id="47"/>
      <w:r>
        <w:rPr>
          <w:rFonts w:hint="eastAsia" w:cs="宋体"/>
          <w:b w:val="0"/>
          <w:bCs/>
          <w:color w:val="000000"/>
          <w:sz w:val="21"/>
          <w:szCs w:val="21"/>
          <w:highlight w:val="none"/>
        </w:rPr>
      </w:r>
      <w:r/>
    </w:p>
    <w:p>
      <w:pPr>
        <w:pStyle w:val="984"/>
        <w:ind w:left="0" w:firstLine="600"/>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工程总承包项目经理：</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21"/>
        <w:numPr>
          <w:ilvl w:val="0"/>
          <w:numId w:val="0"/>
        </w:numPr>
        <w:ind w:left="0"/>
        <w:keepLines w:val="0"/>
        <w:keepNext w:val="0"/>
        <w:pageBreakBefore w:val="0"/>
        <w:spacing w:before="0" w:beforeAutospacing="0" w:after="0" w:afterAutospacing="0" w:line="360" w:lineRule="auto"/>
        <w:tabs>
          <w:tab w:val="left" w:pos="567" w:leader="none"/>
        </w:tabs>
        <w:rPr>
          <w:rFonts w:hint="eastAsia" w:cs="宋体"/>
          <w:b w:val="0"/>
          <w:bCs/>
          <w:color w:val="000000"/>
          <w:sz w:val="21"/>
          <w:szCs w:val="21"/>
          <w:highlight w:val="none"/>
        </w:rPr>
      </w:pPr>
      <w:r/>
      <w:bookmarkStart w:id="48" w:name="_Toc54862170"/>
      <w:r>
        <w:rPr>
          <w:rFonts w:hint="eastAsia" w:cs="宋体"/>
          <w:b w:val="0"/>
          <w:bCs/>
          <w:color w:val="000000"/>
          <w:sz w:val="21"/>
          <w:szCs w:val="21"/>
          <w:highlight w:val="none"/>
        </w:rPr>
        <w:t xml:space="preserve">六、合同文件构成</w:t>
      </w:r>
      <w:bookmarkEnd w:id="48"/>
      <w:r>
        <w:rPr>
          <w:rFonts w:hint="eastAsia" w:cs="宋体"/>
          <w:b w:val="0"/>
          <w:bCs/>
          <w:color w:val="000000"/>
          <w:sz w:val="21"/>
          <w:szCs w:val="21"/>
          <w:highlight w:val="none"/>
        </w:rPr>
      </w:r>
      <w:r/>
    </w:p>
    <w:p>
      <w:pPr>
        <w:pStyle w:val="984"/>
        <w:ind w:left="0" w:firstLine="600"/>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本协议书与下列文件一起构成合同文件： </w:t>
      </w:r>
      <w:r>
        <w:rPr>
          <w:rFonts w:hint="eastAsia" w:ascii="宋体" w:hAnsi="宋体" w:eastAsia="宋体" w:cs="宋体"/>
          <w:color w:val="000000"/>
          <w:sz w:val="21"/>
          <w:szCs w:val="21"/>
          <w:highlight w:val="none"/>
        </w:rPr>
      </w:r>
      <w:r/>
    </w:p>
    <w:p>
      <w:pPr>
        <w:pStyle w:val="984"/>
        <w:ind w:left="0" w:firstLine="600"/>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中标通知书（如果有）；</w:t>
      </w:r>
      <w:r>
        <w:rPr>
          <w:rFonts w:hint="eastAsia" w:ascii="宋体" w:hAnsi="宋体" w:eastAsia="宋体" w:cs="宋体"/>
          <w:color w:val="000000"/>
          <w:sz w:val="21"/>
          <w:szCs w:val="21"/>
          <w:highlight w:val="none"/>
        </w:rPr>
      </w:r>
      <w:r/>
    </w:p>
    <w:p>
      <w:pPr>
        <w:pStyle w:val="984"/>
        <w:ind w:left="0" w:firstLine="600"/>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投标函及投标函附录（如果有）；</w:t>
      </w:r>
      <w:r>
        <w:rPr>
          <w:rFonts w:hint="eastAsia" w:ascii="宋体" w:hAnsi="宋体" w:eastAsia="宋体" w:cs="宋体"/>
          <w:color w:val="000000"/>
          <w:sz w:val="21"/>
          <w:szCs w:val="21"/>
          <w:highlight w:val="none"/>
        </w:rPr>
      </w:r>
      <w:r/>
    </w:p>
    <w:p>
      <w:pPr>
        <w:pStyle w:val="984"/>
        <w:ind w:left="0" w:firstLine="600"/>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专用合同条件及《发包人要求》等附件；</w:t>
      </w:r>
      <w:r>
        <w:rPr>
          <w:rFonts w:hint="eastAsia" w:ascii="宋体" w:hAnsi="宋体" w:eastAsia="宋体" w:cs="宋体"/>
          <w:color w:val="000000"/>
          <w:sz w:val="21"/>
          <w:szCs w:val="21"/>
          <w:highlight w:val="none"/>
        </w:rPr>
      </w:r>
      <w:r/>
    </w:p>
    <w:p>
      <w:pPr>
        <w:pStyle w:val="984"/>
        <w:ind w:left="0" w:firstLine="600"/>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 通用合同条件；</w:t>
      </w:r>
      <w:r>
        <w:rPr>
          <w:rFonts w:hint="eastAsia" w:ascii="宋体" w:hAnsi="宋体" w:eastAsia="宋体" w:cs="宋体"/>
          <w:color w:val="000000"/>
          <w:sz w:val="21"/>
          <w:szCs w:val="21"/>
          <w:highlight w:val="none"/>
        </w:rPr>
      </w:r>
      <w:r/>
    </w:p>
    <w:p>
      <w:pPr>
        <w:pStyle w:val="984"/>
        <w:ind w:left="0" w:firstLine="600"/>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 承包人建议书； </w:t>
      </w:r>
      <w:r>
        <w:rPr>
          <w:rFonts w:hint="eastAsia" w:ascii="宋体" w:hAnsi="宋体" w:eastAsia="宋体" w:cs="宋体"/>
          <w:color w:val="000000"/>
          <w:sz w:val="21"/>
          <w:szCs w:val="21"/>
          <w:highlight w:val="none"/>
        </w:rPr>
      </w:r>
      <w:r/>
    </w:p>
    <w:p>
      <w:pPr>
        <w:pStyle w:val="984"/>
        <w:ind w:left="0" w:firstLine="600"/>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 价格清单；</w:t>
      </w:r>
      <w:r>
        <w:rPr>
          <w:rFonts w:hint="eastAsia" w:ascii="宋体" w:hAnsi="宋体" w:eastAsia="宋体" w:cs="宋体"/>
          <w:color w:val="000000"/>
          <w:sz w:val="21"/>
          <w:szCs w:val="21"/>
          <w:highlight w:val="none"/>
        </w:rPr>
      </w:r>
      <w:r/>
    </w:p>
    <w:p>
      <w:pPr>
        <w:pStyle w:val="984"/>
        <w:ind w:left="0" w:firstLine="600"/>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 双方约定的其他合同文件。</w:t>
      </w:r>
      <w:r>
        <w:rPr>
          <w:rFonts w:hint="eastAsia" w:ascii="宋体" w:hAnsi="宋体" w:eastAsia="宋体" w:cs="宋体"/>
          <w:color w:val="000000"/>
          <w:sz w:val="21"/>
          <w:szCs w:val="21"/>
          <w:highlight w:val="none"/>
        </w:rPr>
      </w:r>
      <w:r/>
    </w:p>
    <w:p>
      <w:pPr>
        <w:pStyle w:val="984"/>
        <w:ind w:left="0" w:firstLine="600"/>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上述各项合同文件包括双方就该项合同文件所作出的补充和修改，属于同一类内容的合同文件应以最新签署的为准。专用合同条件及其附件须经合同当事人签字或盖章。</w:t>
      </w:r>
      <w:r>
        <w:rPr>
          <w:rFonts w:hint="eastAsia" w:ascii="宋体" w:hAnsi="宋体" w:eastAsia="宋体" w:cs="宋体"/>
          <w:color w:val="000000"/>
          <w:sz w:val="21"/>
          <w:szCs w:val="21"/>
          <w:highlight w:val="none"/>
        </w:rPr>
      </w:r>
      <w:r/>
    </w:p>
    <w:p>
      <w:pPr>
        <w:pStyle w:val="1221"/>
        <w:numPr>
          <w:ilvl w:val="0"/>
          <w:numId w:val="0"/>
        </w:numPr>
        <w:ind w:left="0"/>
        <w:keepLines w:val="0"/>
        <w:keepNext w:val="0"/>
        <w:pageBreakBefore w:val="0"/>
        <w:spacing w:before="0" w:beforeAutospacing="0" w:after="0" w:afterAutospacing="0" w:line="360" w:lineRule="auto"/>
        <w:tabs>
          <w:tab w:val="left" w:pos="567" w:leader="none"/>
        </w:tabs>
        <w:rPr>
          <w:rFonts w:hint="eastAsia" w:cs="宋体"/>
          <w:b w:val="0"/>
          <w:bCs/>
          <w:color w:val="000000"/>
          <w:sz w:val="21"/>
          <w:szCs w:val="21"/>
          <w:highlight w:val="none"/>
        </w:rPr>
      </w:pPr>
      <w:r/>
      <w:bookmarkStart w:id="49" w:name="_Toc54862171"/>
      <w:r>
        <w:rPr>
          <w:rFonts w:hint="eastAsia" w:cs="宋体"/>
          <w:b w:val="0"/>
          <w:bCs/>
          <w:color w:val="000000"/>
          <w:sz w:val="21"/>
          <w:szCs w:val="21"/>
          <w:highlight w:val="none"/>
        </w:rPr>
        <w:t xml:space="preserve">七、承诺</w:t>
      </w:r>
      <w:bookmarkEnd w:id="49"/>
      <w:r>
        <w:rPr>
          <w:rFonts w:hint="eastAsia" w:cs="宋体"/>
          <w:b w:val="0"/>
          <w:bCs/>
          <w:color w:val="000000"/>
          <w:sz w:val="21"/>
          <w:szCs w:val="21"/>
          <w:highlight w:val="none"/>
        </w:rPr>
      </w:r>
      <w:r/>
    </w:p>
    <w:p>
      <w:pPr>
        <w:pStyle w:val="984"/>
        <w:ind w:left="0" w:firstLine="600"/>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发包人承诺按照法律规定履行项目审批手续、筹集工程建设资金并按照合同约定的期限和方式支付合同价款。</w:t>
      </w:r>
      <w:r>
        <w:rPr>
          <w:rFonts w:hint="eastAsia" w:ascii="宋体" w:hAnsi="宋体" w:eastAsia="宋体" w:cs="宋体"/>
          <w:color w:val="000000"/>
          <w:sz w:val="21"/>
          <w:szCs w:val="21"/>
          <w:highlight w:val="none"/>
        </w:rPr>
      </w:r>
      <w:r/>
    </w:p>
    <w:p>
      <w:pPr>
        <w:pStyle w:val="984"/>
        <w:ind w:left="0" w:firstLine="600"/>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承包人承诺按照法律规定及合同约定组织完成工程的设计、采购和施工等工作，确保工程质量和安全，不进行转包及违法分包，并在缺陷责任期及保修期内承担相应的工程维修责任。</w:t>
      </w:r>
      <w:r>
        <w:rPr>
          <w:rFonts w:hint="eastAsia" w:ascii="宋体" w:hAnsi="宋体" w:eastAsia="宋体" w:cs="宋体"/>
          <w:color w:val="000000"/>
          <w:sz w:val="21"/>
          <w:szCs w:val="21"/>
          <w:highlight w:val="none"/>
        </w:rPr>
      </w:r>
      <w:r/>
    </w:p>
    <w:p>
      <w:pPr>
        <w:pStyle w:val="1221"/>
        <w:numPr>
          <w:ilvl w:val="0"/>
          <w:numId w:val="0"/>
        </w:numPr>
        <w:ind w:left="0"/>
        <w:keepLines w:val="0"/>
        <w:keepNext w:val="0"/>
        <w:pageBreakBefore w:val="0"/>
        <w:spacing w:before="0" w:beforeAutospacing="0" w:after="0" w:afterAutospacing="0" w:line="360" w:lineRule="auto"/>
        <w:tabs>
          <w:tab w:val="left" w:pos="567" w:leader="none"/>
        </w:tabs>
        <w:rPr>
          <w:rFonts w:hint="eastAsia" w:cs="宋体"/>
          <w:b w:val="0"/>
          <w:bCs/>
          <w:color w:val="000000"/>
          <w:sz w:val="21"/>
          <w:szCs w:val="21"/>
          <w:highlight w:val="none"/>
        </w:rPr>
      </w:pPr>
      <w:r/>
      <w:bookmarkStart w:id="50" w:name="_Toc54862172"/>
      <w:r>
        <w:rPr>
          <w:rFonts w:hint="eastAsia" w:cs="宋体"/>
          <w:b w:val="0"/>
          <w:bCs/>
          <w:color w:val="000000"/>
          <w:sz w:val="21"/>
          <w:szCs w:val="21"/>
          <w:highlight w:val="none"/>
        </w:rPr>
        <w:t xml:space="preserve">八、订立时间</w:t>
      </w:r>
      <w:bookmarkEnd w:id="50"/>
      <w:r>
        <w:rPr>
          <w:rFonts w:hint="eastAsia" w:cs="宋体"/>
          <w:b w:val="0"/>
          <w:bCs/>
          <w:color w:val="000000"/>
          <w:sz w:val="21"/>
          <w:szCs w:val="21"/>
          <w:highlight w:val="none"/>
        </w:rPr>
      </w:r>
      <w:r/>
    </w:p>
    <w:p>
      <w:pPr>
        <w:pStyle w:val="984"/>
        <w:ind w:left="0" w:firstLine="600"/>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本合同于</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日订立。</w:t>
      </w:r>
      <w:r>
        <w:rPr>
          <w:rFonts w:hint="eastAsia" w:ascii="宋体" w:hAnsi="宋体" w:eastAsia="宋体" w:cs="宋体"/>
          <w:color w:val="000000"/>
          <w:sz w:val="21"/>
          <w:szCs w:val="21"/>
          <w:highlight w:val="none"/>
        </w:rPr>
      </w:r>
      <w:r/>
    </w:p>
    <w:p>
      <w:pPr>
        <w:pStyle w:val="1221"/>
        <w:numPr>
          <w:ilvl w:val="0"/>
          <w:numId w:val="0"/>
        </w:numPr>
        <w:ind w:left="0"/>
        <w:keepLines w:val="0"/>
        <w:keepNext w:val="0"/>
        <w:pageBreakBefore w:val="0"/>
        <w:spacing w:before="0" w:beforeAutospacing="0" w:after="0" w:afterAutospacing="0" w:line="360" w:lineRule="auto"/>
        <w:tabs>
          <w:tab w:val="left" w:pos="567" w:leader="none"/>
        </w:tabs>
        <w:rPr>
          <w:rFonts w:hint="eastAsia" w:cs="宋体"/>
          <w:b w:val="0"/>
          <w:bCs/>
          <w:color w:val="000000"/>
          <w:sz w:val="21"/>
          <w:szCs w:val="21"/>
          <w:highlight w:val="none"/>
        </w:rPr>
      </w:pPr>
      <w:r/>
      <w:bookmarkStart w:id="51" w:name="_Toc54862173"/>
      <w:r>
        <w:rPr>
          <w:rFonts w:hint="eastAsia" w:cs="宋体"/>
          <w:b w:val="0"/>
          <w:bCs/>
          <w:color w:val="000000"/>
          <w:sz w:val="21"/>
          <w:szCs w:val="21"/>
          <w:highlight w:val="none"/>
        </w:rPr>
        <w:t xml:space="preserve">九、订立地点</w:t>
      </w:r>
      <w:bookmarkEnd w:id="51"/>
      <w:r>
        <w:rPr>
          <w:rFonts w:hint="eastAsia" w:cs="宋体"/>
          <w:b w:val="0"/>
          <w:bCs/>
          <w:color w:val="000000"/>
          <w:sz w:val="21"/>
          <w:szCs w:val="21"/>
          <w:highlight w:val="none"/>
        </w:rPr>
      </w:r>
      <w:r/>
    </w:p>
    <w:p>
      <w:pPr>
        <w:pStyle w:val="984"/>
        <w:ind w:left="0" w:firstLine="600"/>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本合同在</w:t>
      </w:r>
      <w:r>
        <w:rPr>
          <w:rFonts w:hint="eastAsia" w:ascii="宋体" w:hAnsi="宋体" w:eastAsia="宋体" w:cs="宋体"/>
          <w:color w:val="000000"/>
          <w:sz w:val="21"/>
          <w:szCs w:val="21"/>
          <w:highlight w:val="none"/>
          <w:u w:val="single"/>
        </w:rPr>
        <w:t xml:space="preserve"> 盱眙县黄花塘镇人民政府  </w:t>
      </w:r>
      <w:r>
        <w:rPr>
          <w:rFonts w:hint="eastAsia" w:ascii="宋体" w:hAnsi="宋体" w:eastAsia="宋体" w:cs="宋体"/>
          <w:color w:val="000000"/>
          <w:sz w:val="21"/>
          <w:szCs w:val="21"/>
          <w:highlight w:val="none"/>
        </w:rPr>
        <w:t xml:space="preserve">订立。</w:t>
      </w:r>
      <w:r>
        <w:rPr>
          <w:rFonts w:hint="eastAsia" w:ascii="宋体" w:hAnsi="宋体" w:eastAsia="宋体" w:cs="宋体"/>
          <w:color w:val="000000"/>
          <w:sz w:val="21"/>
          <w:szCs w:val="21"/>
          <w:highlight w:val="none"/>
        </w:rPr>
      </w:r>
      <w:r/>
    </w:p>
    <w:p>
      <w:pPr>
        <w:pStyle w:val="1221"/>
        <w:numPr>
          <w:ilvl w:val="0"/>
          <w:numId w:val="0"/>
        </w:numPr>
        <w:ind w:left="0"/>
        <w:keepLines w:val="0"/>
        <w:keepNext w:val="0"/>
        <w:pageBreakBefore w:val="0"/>
        <w:spacing w:before="0" w:beforeAutospacing="0" w:after="0" w:afterAutospacing="0" w:line="360" w:lineRule="auto"/>
        <w:tabs>
          <w:tab w:val="left" w:pos="567" w:leader="none"/>
        </w:tabs>
        <w:rPr>
          <w:rFonts w:hint="eastAsia" w:cs="宋体"/>
          <w:b w:val="0"/>
          <w:bCs/>
          <w:color w:val="000000"/>
          <w:sz w:val="21"/>
          <w:szCs w:val="21"/>
          <w:highlight w:val="none"/>
        </w:rPr>
      </w:pPr>
      <w:r/>
      <w:bookmarkStart w:id="52" w:name="_Toc54862174"/>
      <w:r>
        <w:rPr>
          <w:rFonts w:hint="eastAsia" w:cs="宋体"/>
          <w:b w:val="0"/>
          <w:bCs/>
          <w:color w:val="000000"/>
          <w:sz w:val="21"/>
          <w:szCs w:val="21"/>
          <w:highlight w:val="none"/>
        </w:rPr>
        <w:t xml:space="preserve">十、合同生效</w:t>
      </w:r>
      <w:bookmarkEnd w:id="52"/>
      <w:r>
        <w:rPr>
          <w:rFonts w:hint="eastAsia" w:cs="宋体"/>
          <w:b w:val="0"/>
          <w:bCs/>
          <w:color w:val="000000"/>
          <w:sz w:val="21"/>
          <w:szCs w:val="21"/>
          <w:highlight w:val="none"/>
        </w:rPr>
      </w:r>
      <w:r/>
    </w:p>
    <w:p>
      <w:pPr>
        <w:pStyle w:val="984"/>
        <w:ind w:left="0" w:firstLine="600"/>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本合同经双方签字或盖章后成立，并自</w:t>
      </w:r>
      <w:r>
        <w:rPr>
          <w:rFonts w:hint="eastAsia" w:ascii="宋体" w:hAnsi="宋体" w:eastAsia="宋体" w:cs="宋体"/>
          <w:color w:val="000000"/>
          <w:sz w:val="21"/>
          <w:szCs w:val="21"/>
          <w:highlight w:val="none"/>
          <w:u w:val="single"/>
        </w:rPr>
        <w:t xml:space="preserve"> 双方签字或盖章后  </w:t>
      </w:r>
      <w:r>
        <w:rPr>
          <w:rFonts w:hint="eastAsia" w:ascii="宋体" w:hAnsi="宋体" w:eastAsia="宋体" w:cs="宋体"/>
          <w:color w:val="000000"/>
          <w:sz w:val="21"/>
          <w:szCs w:val="21"/>
          <w:highlight w:val="none"/>
        </w:rPr>
        <w:t xml:space="preserve">生效。</w:t>
      </w:r>
      <w:r>
        <w:rPr>
          <w:rFonts w:hint="eastAsia" w:ascii="宋体" w:hAnsi="宋体" w:eastAsia="宋体" w:cs="宋体"/>
          <w:color w:val="000000"/>
          <w:sz w:val="21"/>
          <w:szCs w:val="21"/>
          <w:highlight w:val="none"/>
        </w:rPr>
      </w:r>
      <w:r/>
    </w:p>
    <w:p>
      <w:pPr>
        <w:pStyle w:val="1221"/>
        <w:numPr>
          <w:ilvl w:val="0"/>
          <w:numId w:val="0"/>
        </w:numPr>
        <w:ind w:left="0"/>
        <w:keepLines w:val="0"/>
        <w:keepNext w:val="0"/>
        <w:pageBreakBefore w:val="0"/>
        <w:spacing w:before="0" w:beforeAutospacing="0" w:after="0" w:afterAutospacing="0" w:line="360" w:lineRule="auto"/>
        <w:tabs>
          <w:tab w:val="left" w:pos="567" w:leader="none"/>
        </w:tabs>
        <w:rPr>
          <w:rFonts w:hint="eastAsia" w:cs="宋体"/>
          <w:b w:val="0"/>
          <w:bCs/>
          <w:color w:val="000000"/>
          <w:sz w:val="21"/>
          <w:szCs w:val="21"/>
          <w:highlight w:val="none"/>
        </w:rPr>
      </w:pPr>
      <w:r/>
      <w:bookmarkStart w:id="53" w:name="_Toc54862175"/>
      <w:r>
        <w:rPr>
          <w:rFonts w:hint="eastAsia" w:cs="宋体"/>
          <w:b w:val="0"/>
          <w:bCs/>
          <w:color w:val="000000"/>
          <w:sz w:val="21"/>
          <w:szCs w:val="21"/>
          <w:highlight w:val="none"/>
        </w:rPr>
        <w:t xml:space="preserve">十一、合同份数</w:t>
      </w:r>
      <w:bookmarkEnd w:id="53"/>
      <w:r>
        <w:rPr>
          <w:rFonts w:hint="eastAsia" w:cs="宋体"/>
          <w:b w:val="0"/>
          <w:bCs/>
          <w:color w:val="000000"/>
          <w:sz w:val="21"/>
          <w:szCs w:val="21"/>
          <w:highlight w:val="none"/>
        </w:rPr>
      </w:r>
      <w:r/>
    </w:p>
    <w:p>
      <w:pPr>
        <w:pStyle w:val="984"/>
        <w:ind w:left="0" w:firstLine="600"/>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本合同一式</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eastAsia="zh-CN"/>
        </w:rPr>
        <w:t xml:space="preserve">陆</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份，均具有同等法律效力，发包人执</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eastAsia="zh-CN"/>
        </w:rPr>
        <w:t xml:space="preserve">叁</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份，承包人执</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eastAsia="zh-CN"/>
        </w:rPr>
        <w:t xml:space="preserve">叁</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份。</w:t>
      </w:r>
      <w:r>
        <w:rPr>
          <w:rFonts w:hint="eastAsia" w:ascii="宋体" w:hAnsi="宋体" w:eastAsia="宋体" w:cs="宋体"/>
          <w:color w:val="000000"/>
          <w:sz w:val="21"/>
          <w:szCs w:val="21"/>
          <w:highlight w:val="none"/>
        </w:rPr>
      </w:r>
      <w:r/>
    </w:p>
    <w:p>
      <w:pPr>
        <w:pStyle w:val="984"/>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bl>
      <w:tblPr>
        <w:tblpPr w:horzAnchor="page" w:tblpX="1702" w:vertAnchor="text" w:tblpY="119" w:leftFromText="180" w:topFromText="0" w:rightFromText="180" w:bottomFromText="0"/>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507"/>
        <w:gridCol w:w="4565"/>
      </w:tblGrid>
      <w:tr>
        <w:trPr/>
        <w:tc>
          <w:tcPr>
            <w:tcBorders>
              <w:top w:val="none" w:color="000000" w:sz="0" w:space="0"/>
              <w:left w:val="none" w:color="000000" w:sz="0" w:space="0"/>
              <w:bottom w:val="none" w:color="000000" w:sz="0" w:space="0"/>
              <w:right w:val="none" w:color="000000" w:sz="0" w:space="0"/>
            </w:tcBorders>
            <w:tcW w:w="4507" w:type="dxa"/>
            <w:vAlign w:val="top"/>
            <w:textDirection w:val="lrTb"/>
            <w:noWrap w:val="false"/>
          </w:tcPr>
          <w:p>
            <w:pPr>
              <w:pStyle w:val="1222"/>
              <w:ind w:left="0"/>
              <w:keepLines w:val="0"/>
              <w:keepNext w:val="0"/>
              <w:pageBreakBefore w:val="0"/>
              <w:spacing w:beforeAutospacing="0" w:afterAutospacing="0" w:line="360" w:lineRule="auto"/>
              <w:rPr>
                <w:rFonts w:hint="eastAsia" w:hAnsi="宋体" w:eastAsia="宋体" w:cs="宋体"/>
                <w:color w:val="000000"/>
                <w:sz w:val="21"/>
                <w:szCs w:val="21"/>
                <w:highlight w:val="none"/>
              </w:rPr>
              <w:framePr w:hSpace="0" w:wrap="auto" w:vAnchor="margin" w:hAnchor="text"/>
            </w:pPr>
            <w:r>
              <w:rPr>
                <w:rFonts w:hint="eastAsia" w:hAnsi="宋体" w:eastAsia="宋体" w:cs="宋体"/>
                <w:color w:val="000000"/>
                <w:sz w:val="21"/>
                <w:szCs w:val="21"/>
                <w:highlight w:val="none"/>
              </w:rPr>
              <w:t xml:space="preserve">发包人：（公章）</w:t>
            </w:r>
            <w:r>
              <w:rPr>
                <w:rFonts w:hint="eastAsia" w:hAnsi="宋体" w:eastAsia="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4565" w:type="dxa"/>
            <w:vAlign w:val="top"/>
            <w:textDirection w:val="lrTb"/>
            <w:noWrap w:val="false"/>
          </w:tcPr>
          <w:p>
            <w:pPr>
              <w:pStyle w:val="1222"/>
              <w:ind w:left="0"/>
              <w:keepLines w:val="0"/>
              <w:keepNext w:val="0"/>
              <w:pageBreakBefore w:val="0"/>
              <w:spacing w:beforeAutospacing="0" w:afterAutospacing="0" w:line="360" w:lineRule="auto"/>
              <w:rPr>
                <w:rFonts w:hint="eastAsia" w:hAnsi="宋体" w:eastAsia="宋体" w:cs="宋体"/>
                <w:color w:val="000000"/>
                <w:sz w:val="21"/>
                <w:szCs w:val="21"/>
                <w:highlight w:val="none"/>
              </w:rPr>
              <w:framePr w:hSpace="0" w:wrap="auto" w:vAnchor="margin" w:hAnchor="text"/>
            </w:pPr>
            <w:r>
              <w:rPr>
                <w:rFonts w:hint="eastAsia" w:hAnsi="宋体" w:eastAsia="宋体" w:cs="宋体"/>
                <w:color w:val="000000"/>
                <w:sz w:val="21"/>
                <w:szCs w:val="21"/>
                <w:highlight w:val="none"/>
              </w:rPr>
              <w:t xml:space="preserve">承包人：（公章）</w:t>
            </w:r>
            <w:r>
              <w:rPr>
                <w:rFonts w:hint="eastAsia" w:hAnsi="宋体" w:eastAsia="宋体" w:cs="宋体"/>
                <w:color w:val="000000"/>
                <w:sz w:val="21"/>
                <w:szCs w:val="21"/>
                <w:highlight w:val="none"/>
              </w:rPr>
            </w:r>
            <w:r/>
          </w:p>
        </w:tc>
      </w:tr>
      <w:tr>
        <w:trPr/>
        <w:tc>
          <w:tcPr>
            <w:tcBorders>
              <w:top w:val="none" w:color="000000" w:sz="0" w:space="0"/>
              <w:left w:val="none" w:color="000000" w:sz="0" w:space="0"/>
              <w:bottom w:val="none" w:color="000000" w:sz="0" w:space="0"/>
              <w:right w:val="none" w:color="000000" w:sz="0" w:space="0"/>
            </w:tcBorders>
            <w:tcW w:w="4507" w:type="dxa"/>
            <w:vAlign w:val="top"/>
            <w:textDirection w:val="lrTb"/>
            <w:noWrap w:val="false"/>
          </w:tcPr>
          <w:p>
            <w:pPr>
              <w:pStyle w:val="1222"/>
              <w:ind w:left="0"/>
              <w:keepLines w:val="0"/>
              <w:keepNext w:val="0"/>
              <w:pageBreakBefore w:val="0"/>
              <w:spacing w:beforeAutospacing="0" w:afterAutospacing="0" w:line="360" w:lineRule="auto"/>
              <w:rPr>
                <w:rFonts w:hint="eastAsia" w:hAnsi="宋体" w:eastAsia="宋体" w:cs="宋体"/>
                <w:color w:val="000000"/>
                <w:sz w:val="21"/>
                <w:szCs w:val="21"/>
                <w:highlight w:val="none"/>
              </w:rPr>
              <w:framePr w:hSpace="0" w:wrap="auto" w:vAnchor="margin" w:hAnchor="text"/>
            </w:pPr>
            <w:r>
              <w:rPr>
                <w:rFonts w:hint="eastAsia" w:hAnsi="宋体" w:eastAsia="宋体" w:cs="宋体"/>
                <w:color w:val="000000"/>
                <w:sz w:val="21"/>
                <w:szCs w:val="21"/>
                <w:highlight w:val="none"/>
              </w:rPr>
              <w:t xml:space="preserve">法定代表人或其委托代理人：</w:t>
            </w:r>
            <w:r>
              <w:rPr>
                <w:rFonts w:hint="eastAsia" w:hAnsi="宋体" w:eastAsia="宋体" w:cs="宋体"/>
                <w:color w:val="000000"/>
                <w:sz w:val="21"/>
                <w:szCs w:val="21"/>
                <w:highlight w:val="none"/>
              </w:rPr>
            </w:r>
            <w:r/>
          </w:p>
          <w:p>
            <w:pPr>
              <w:pStyle w:val="1222"/>
              <w:ind w:left="0"/>
              <w:keepLines w:val="0"/>
              <w:keepNext w:val="0"/>
              <w:pageBreakBefore w:val="0"/>
              <w:spacing w:beforeAutospacing="0" w:afterAutospacing="0" w:line="360" w:lineRule="auto"/>
              <w:rPr>
                <w:rFonts w:hint="eastAsia" w:hAnsi="宋体" w:eastAsia="宋体" w:cs="宋体"/>
                <w:color w:val="000000"/>
                <w:sz w:val="21"/>
                <w:szCs w:val="21"/>
                <w:highlight w:val="none"/>
              </w:rPr>
              <w:framePr w:hSpace="0" w:wrap="auto" w:vAnchor="margin" w:hAnchor="text"/>
            </w:pPr>
            <w:r>
              <w:rPr>
                <w:rFonts w:hint="eastAsia" w:hAnsi="宋体" w:eastAsia="宋体" w:cs="宋体"/>
                <w:color w:val="000000"/>
                <w:sz w:val="21"/>
                <w:szCs w:val="21"/>
                <w:highlight w:val="none"/>
              </w:rPr>
              <w:t xml:space="preserve">（签字）</w:t>
            </w:r>
            <w:r>
              <w:rPr>
                <w:rFonts w:hint="eastAsia" w:hAnsi="宋体" w:eastAsia="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4565" w:type="dxa"/>
            <w:vAlign w:val="top"/>
            <w:textDirection w:val="lrTb"/>
            <w:noWrap w:val="false"/>
          </w:tcPr>
          <w:p>
            <w:pPr>
              <w:pStyle w:val="1222"/>
              <w:ind w:left="0"/>
              <w:keepLines w:val="0"/>
              <w:keepNext w:val="0"/>
              <w:pageBreakBefore w:val="0"/>
              <w:spacing w:beforeAutospacing="0" w:afterAutospacing="0" w:line="360" w:lineRule="auto"/>
              <w:rPr>
                <w:rFonts w:hint="eastAsia" w:hAnsi="宋体" w:eastAsia="宋体" w:cs="宋体"/>
                <w:color w:val="000000"/>
                <w:sz w:val="21"/>
                <w:szCs w:val="21"/>
                <w:highlight w:val="none"/>
              </w:rPr>
              <w:framePr w:hSpace="0" w:wrap="auto" w:vAnchor="margin" w:hAnchor="text"/>
            </w:pPr>
            <w:r>
              <w:rPr>
                <w:rFonts w:hint="eastAsia" w:hAnsi="宋体" w:eastAsia="宋体" w:cs="宋体"/>
                <w:color w:val="000000"/>
                <w:sz w:val="21"/>
                <w:szCs w:val="21"/>
                <w:highlight w:val="none"/>
              </w:rPr>
              <w:t xml:space="preserve">法定代表人或其委托代理人：</w:t>
            </w:r>
            <w:r>
              <w:rPr>
                <w:rFonts w:hint="eastAsia" w:hAnsi="宋体" w:eastAsia="宋体" w:cs="宋体"/>
                <w:color w:val="000000"/>
                <w:sz w:val="21"/>
                <w:szCs w:val="21"/>
                <w:highlight w:val="none"/>
              </w:rPr>
            </w:r>
            <w:r/>
          </w:p>
          <w:p>
            <w:pPr>
              <w:pStyle w:val="1222"/>
              <w:ind w:left="0"/>
              <w:keepLines w:val="0"/>
              <w:keepNext w:val="0"/>
              <w:pageBreakBefore w:val="0"/>
              <w:spacing w:beforeAutospacing="0" w:afterAutospacing="0" w:line="360" w:lineRule="auto"/>
              <w:rPr>
                <w:rFonts w:hint="eastAsia" w:hAnsi="宋体" w:eastAsia="宋体" w:cs="宋体"/>
                <w:color w:val="000000"/>
                <w:sz w:val="21"/>
                <w:szCs w:val="21"/>
                <w:highlight w:val="none"/>
              </w:rPr>
              <w:framePr w:hSpace="0" w:wrap="auto" w:vAnchor="margin" w:hAnchor="text"/>
            </w:pPr>
            <w:r>
              <w:rPr>
                <w:rFonts w:hint="eastAsia" w:hAnsi="宋体" w:eastAsia="宋体" w:cs="宋体"/>
                <w:color w:val="000000"/>
                <w:sz w:val="21"/>
                <w:szCs w:val="21"/>
                <w:highlight w:val="none"/>
              </w:rPr>
              <w:t xml:space="preserve">（签字）</w:t>
            </w:r>
            <w:r>
              <w:rPr>
                <w:rFonts w:hint="eastAsia" w:hAnsi="宋体" w:eastAsia="宋体" w:cs="宋体"/>
                <w:color w:val="000000"/>
                <w:sz w:val="21"/>
                <w:szCs w:val="21"/>
                <w:highlight w:val="none"/>
              </w:rPr>
            </w:r>
            <w:r/>
          </w:p>
        </w:tc>
      </w:tr>
      <w:tr>
        <w:trPr/>
        <w:tc>
          <w:tcPr>
            <w:tcBorders>
              <w:top w:val="none" w:color="000000" w:sz="0" w:space="0"/>
              <w:left w:val="none" w:color="000000" w:sz="0" w:space="0"/>
              <w:bottom w:val="none" w:color="000000" w:sz="0" w:space="0"/>
              <w:right w:val="none" w:color="000000" w:sz="0" w:space="0"/>
            </w:tcBorders>
            <w:tcW w:w="4507" w:type="dxa"/>
            <w:vAlign w:val="top"/>
            <w:textDirection w:val="lrTb"/>
            <w:noWrap w:val="false"/>
          </w:tcPr>
          <w:p>
            <w:pPr>
              <w:pStyle w:val="1222"/>
              <w:ind w:left="0"/>
              <w:keepLines w:val="0"/>
              <w:keepNext w:val="0"/>
              <w:pageBreakBefore w:val="0"/>
              <w:spacing w:beforeAutospacing="0" w:afterAutospacing="0" w:line="360" w:lineRule="auto"/>
              <w:rPr>
                <w:rFonts w:hint="eastAsia" w:hAnsi="宋体" w:eastAsia="宋体" w:cs="宋体"/>
                <w:color w:val="000000"/>
                <w:sz w:val="21"/>
                <w:szCs w:val="21"/>
                <w:highlight w:val="none"/>
              </w:rPr>
              <w:framePr w:hSpace="0" w:wrap="auto" w:vAnchor="margin" w:hAnchor="text"/>
            </w:pPr>
            <w:r>
              <w:rPr>
                <w:rFonts w:hint="eastAsia" w:hAnsi="宋体" w:eastAsia="宋体" w:cs="宋体"/>
                <w:color w:val="000000"/>
                <w:sz w:val="21"/>
                <w:szCs w:val="21"/>
                <w:highlight w:val="none"/>
              </w:rPr>
              <w:t xml:space="preserve">统一社会信用代码：</w:t>
            </w:r>
            <w:r>
              <w:rPr>
                <w:rFonts w:hint="eastAsia" w:hAnsi="宋体" w:eastAsia="宋体" w:cs="宋体"/>
                <w:color w:val="000000"/>
                <w:sz w:val="21"/>
                <w:szCs w:val="21"/>
                <w:highlight w:val="none"/>
                <w:u w:val="single"/>
              </w:rPr>
              <w:t xml:space="preserve">            </w:t>
            </w:r>
            <w:r>
              <w:rPr>
                <w:rFonts w:hint="eastAsia" w:hAnsi="宋体" w:eastAsia="宋体" w:cs="宋体"/>
                <w:color w:val="000000"/>
                <w:sz w:val="21"/>
                <w:szCs w:val="21"/>
                <w:highlight w:val="none"/>
              </w:rPr>
            </w:r>
            <w:r/>
          </w:p>
          <w:p>
            <w:pPr>
              <w:pStyle w:val="1222"/>
              <w:ind w:left="0"/>
              <w:keepLines w:val="0"/>
              <w:keepNext w:val="0"/>
              <w:pageBreakBefore w:val="0"/>
              <w:spacing w:beforeAutospacing="0" w:afterAutospacing="0" w:line="360" w:lineRule="auto"/>
              <w:rPr>
                <w:rFonts w:hint="eastAsia" w:hAnsi="宋体" w:eastAsia="宋体" w:cs="宋体"/>
                <w:color w:val="000000"/>
                <w:sz w:val="21"/>
                <w:szCs w:val="21"/>
                <w:highlight w:val="none"/>
              </w:rPr>
              <w:framePr w:hSpace="0" w:wrap="auto" w:vAnchor="margin" w:hAnchor="text"/>
            </w:pPr>
            <w:r>
              <w:rPr>
                <w:rFonts w:hint="eastAsia" w:hAnsi="宋体" w:eastAsia="宋体" w:cs="宋体"/>
                <w:color w:val="000000"/>
                <w:sz w:val="21"/>
                <w:szCs w:val="21"/>
                <w:highlight w:val="none"/>
              </w:rPr>
              <w:t xml:space="preserve">地址：</w:t>
            </w:r>
            <w:r>
              <w:rPr>
                <w:rFonts w:hint="eastAsia" w:hAnsi="宋体" w:eastAsia="宋体" w:cs="宋体"/>
                <w:color w:val="000000"/>
                <w:sz w:val="21"/>
                <w:szCs w:val="21"/>
                <w:highlight w:val="none"/>
                <w:u w:val="single"/>
              </w:rPr>
              <w:t xml:space="preserve">                       </w:t>
            </w:r>
            <w:r>
              <w:rPr>
                <w:rFonts w:hint="eastAsia" w:hAnsi="宋体" w:eastAsia="宋体" w:cs="宋体"/>
                <w:color w:val="000000"/>
                <w:sz w:val="21"/>
                <w:szCs w:val="21"/>
                <w:highlight w:val="none"/>
              </w:rPr>
            </w:r>
            <w:r/>
          </w:p>
          <w:p>
            <w:pPr>
              <w:pStyle w:val="1222"/>
              <w:ind w:left="0"/>
              <w:keepLines w:val="0"/>
              <w:keepNext w:val="0"/>
              <w:pageBreakBefore w:val="0"/>
              <w:spacing w:beforeAutospacing="0" w:afterAutospacing="0" w:line="360" w:lineRule="auto"/>
              <w:rPr>
                <w:rFonts w:hint="eastAsia" w:hAnsi="宋体" w:eastAsia="宋体" w:cs="宋体"/>
                <w:color w:val="000000"/>
                <w:sz w:val="21"/>
                <w:szCs w:val="21"/>
                <w:highlight w:val="none"/>
              </w:rPr>
              <w:framePr w:hSpace="0" w:wrap="auto" w:vAnchor="margin" w:hAnchor="text"/>
            </w:pPr>
            <w:r>
              <w:rPr>
                <w:rFonts w:hint="eastAsia" w:hAnsi="宋体" w:eastAsia="宋体" w:cs="宋体"/>
                <w:color w:val="000000"/>
                <w:sz w:val="21"/>
                <w:szCs w:val="21"/>
                <w:highlight w:val="none"/>
              </w:rPr>
              <w:t xml:space="preserve">邮政编码：</w:t>
            </w:r>
            <w:r>
              <w:rPr>
                <w:rFonts w:hint="eastAsia" w:hAnsi="宋体" w:eastAsia="宋体" w:cs="宋体"/>
                <w:color w:val="000000"/>
                <w:sz w:val="21"/>
                <w:szCs w:val="21"/>
                <w:highlight w:val="none"/>
                <w:u w:val="single"/>
              </w:rPr>
              <w:t xml:space="preserve">                      </w:t>
            </w:r>
            <w:r>
              <w:rPr>
                <w:rFonts w:hint="eastAsia" w:hAnsi="宋体" w:eastAsia="宋体" w:cs="宋体"/>
                <w:color w:val="000000"/>
                <w:sz w:val="21"/>
                <w:szCs w:val="21"/>
                <w:highlight w:val="none"/>
              </w:rPr>
            </w:r>
            <w:r/>
          </w:p>
          <w:p>
            <w:pPr>
              <w:pStyle w:val="1222"/>
              <w:ind w:left="0"/>
              <w:keepLines w:val="0"/>
              <w:keepNext w:val="0"/>
              <w:pageBreakBefore w:val="0"/>
              <w:spacing w:beforeAutospacing="0" w:afterAutospacing="0" w:line="360" w:lineRule="auto"/>
              <w:rPr>
                <w:rFonts w:hint="eastAsia" w:hAnsi="宋体" w:eastAsia="宋体" w:cs="宋体"/>
                <w:color w:val="000000"/>
                <w:sz w:val="21"/>
                <w:szCs w:val="21"/>
                <w:highlight w:val="none"/>
              </w:rPr>
              <w:framePr w:hSpace="0" w:wrap="auto" w:vAnchor="margin" w:hAnchor="text"/>
            </w:pPr>
            <w:r>
              <w:rPr>
                <w:rFonts w:hint="eastAsia" w:hAnsi="宋体" w:eastAsia="宋体" w:cs="宋体"/>
                <w:color w:val="000000"/>
                <w:sz w:val="21"/>
                <w:szCs w:val="21"/>
                <w:highlight w:val="none"/>
              </w:rPr>
              <w:t xml:space="preserve">法定代表人：</w:t>
            </w:r>
            <w:r>
              <w:rPr>
                <w:rFonts w:hint="eastAsia" w:hAnsi="宋体" w:eastAsia="宋体" w:cs="宋体"/>
                <w:color w:val="000000"/>
                <w:sz w:val="21"/>
                <w:szCs w:val="21"/>
                <w:highlight w:val="none"/>
                <w:u w:val="single"/>
              </w:rPr>
              <w:t xml:space="preserve">                 </w:t>
            </w:r>
            <w:r>
              <w:rPr>
                <w:rFonts w:hint="eastAsia" w:hAnsi="宋体" w:eastAsia="宋体" w:cs="宋体"/>
                <w:color w:val="000000"/>
                <w:sz w:val="21"/>
                <w:szCs w:val="21"/>
                <w:highlight w:val="none"/>
              </w:rPr>
            </w:r>
            <w:r/>
          </w:p>
          <w:p>
            <w:pPr>
              <w:pStyle w:val="1222"/>
              <w:ind w:left="0"/>
              <w:keepLines w:val="0"/>
              <w:keepNext w:val="0"/>
              <w:pageBreakBefore w:val="0"/>
              <w:spacing w:beforeAutospacing="0" w:afterAutospacing="0" w:line="360" w:lineRule="auto"/>
              <w:rPr>
                <w:rFonts w:hint="eastAsia" w:hAnsi="宋体" w:eastAsia="宋体" w:cs="宋体"/>
                <w:color w:val="000000"/>
                <w:sz w:val="21"/>
                <w:szCs w:val="21"/>
                <w:highlight w:val="none"/>
              </w:rPr>
              <w:framePr w:hSpace="0" w:wrap="auto" w:vAnchor="margin" w:hAnchor="text"/>
            </w:pPr>
            <w:r>
              <w:rPr>
                <w:rFonts w:hint="eastAsia" w:hAnsi="宋体" w:eastAsia="宋体" w:cs="宋体"/>
                <w:color w:val="000000"/>
                <w:sz w:val="21"/>
                <w:szCs w:val="21"/>
                <w:highlight w:val="none"/>
              </w:rPr>
              <w:t xml:space="preserve">委托代理人：</w:t>
            </w:r>
            <w:r>
              <w:rPr>
                <w:rFonts w:hint="eastAsia" w:hAnsi="宋体" w:eastAsia="宋体" w:cs="宋体"/>
                <w:color w:val="000000"/>
                <w:sz w:val="21"/>
                <w:szCs w:val="21"/>
                <w:highlight w:val="none"/>
                <w:u w:val="single"/>
              </w:rPr>
              <w:t xml:space="preserve">                 </w:t>
            </w:r>
            <w:r>
              <w:rPr>
                <w:rFonts w:hint="eastAsia" w:hAnsi="宋体" w:eastAsia="宋体" w:cs="宋体"/>
                <w:color w:val="000000"/>
                <w:sz w:val="21"/>
                <w:szCs w:val="21"/>
                <w:highlight w:val="none"/>
              </w:rPr>
            </w:r>
            <w:r/>
          </w:p>
          <w:p>
            <w:pPr>
              <w:pStyle w:val="1222"/>
              <w:ind w:left="0"/>
              <w:keepLines w:val="0"/>
              <w:keepNext w:val="0"/>
              <w:pageBreakBefore w:val="0"/>
              <w:spacing w:beforeAutospacing="0" w:afterAutospacing="0" w:line="360" w:lineRule="auto"/>
              <w:rPr>
                <w:rFonts w:hint="eastAsia" w:hAnsi="宋体" w:eastAsia="宋体" w:cs="宋体"/>
                <w:color w:val="000000"/>
                <w:sz w:val="21"/>
                <w:szCs w:val="21"/>
                <w:highlight w:val="none"/>
              </w:rPr>
              <w:framePr w:hSpace="0" w:wrap="auto" w:vAnchor="margin" w:hAnchor="text"/>
            </w:pPr>
            <w:r>
              <w:rPr>
                <w:rFonts w:hint="eastAsia" w:hAnsi="宋体" w:eastAsia="宋体" w:cs="宋体"/>
                <w:color w:val="000000"/>
                <w:sz w:val="21"/>
                <w:szCs w:val="21"/>
                <w:highlight w:val="none"/>
              </w:rPr>
              <w:t xml:space="preserve">电话：</w:t>
            </w:r>
            <w:r>
              <w:rPr>
                <w:rFonts w:hint="eastAsia" w:hAnsi="宋体" w:eastAsia="宋体" w:cs="宋体"/>
                <w:color w:val="000000"/>
                <w:sz w:val="21"/>
                <w:szCs w:val="21"/>
                <w:highlight w:val="none"/>
                <w:u w:val="single"/>
              </w:rPr>
              <w:t xml:space="preserve">                       </w:t>
            </w:r>
            <w:r>
              <w:rPr>
                <w:rFonts w:hint="eastAsia" w:hAnsi="宋体" w:eastAsia="宋体" w:cs="宋体"/>
                <w:color w:val="000000"/>
                <w:sz w:val="21"/>
                <w:szCs w:val="21"/>
                <w:highlight w:val="none"/>
              </w:rPr>
            </w:r>
            <w:r/>
          </w:p>
          <w:p>
            <w:pPr>
              <w:pStyle w:val="1222"/>
              <w:ind w:left="0"/>
              <w:keepLines w:val="0"/>
              <w:keepNext w:val="0"/>
              <w:pageBreakBefore w:val="0"/>
              <w:spacing w:beforeAutospacing="0" w:afterAutospacing="0" w:line="360" w:lineRule="auto"/>
              <w:rPr>
                <w:rFonts w:hint="eastAsia" w:hAnsi="宋体" w:eastAsia="宋体" w:cs="宋体"/>
                <w:color w:val="000000"/>
                <w:sz w:val="21"/>
                <w:szCs w:val="21"/>
                <w:highlight w:val="none"/>
              </w:rPr>
              <w:framePr w:hSpace="0" w:wrap="auto" w:vAnchor="margin" w:hAnchor="text"/>
            </w:pPr>
            <w:r>
              <w:rPr>
                <w:rFonts w:hint="eastAsia" w:hAnsi="宋体" w:eastAsia="宋体" w:cs="宋体"/>
                <w:color w:val="000000"/>
                <w:sz w:val="21"/>
                <w:szCs w:val="21"/>
                <w:highlight w:val="none"/>
              </w:rPr>
              <w:t xml:space="preserve">传真： </w:t>
            </w:r>
            <w:r>
              <w:rPr>
                <w:rFonts w:hint="eastAsia" w:hAnsi="宋体" w:eastAsia="宋体" w:cs="宋体"/>
                <w:color w:val="000000"/>
                <w:sz w:val="21"/>
                <w:szCs w:val="21"/>
                <w:highlight w:val="none"/>
                <w:u w:val="single"/>
              </w:rPr>
              <w:t xml:space="preserve">                      </w:t>
            </w:r>
            <w:r>
              <w:rPr>
                <w:rFonts w:hint="eastAsia" w:hAnsi="宋体" w:eastAsia="宋体" w:cs="宋体"/>
                <w:color w:val="000000"/>
                <w:sz w:val="21"/>
                <w:szCs w:val="21"/>
                <w:highlight w:val="none"/>
              </w:rPr>
            </w:r>
            <w:r/>
          </w:p>
          <w:p>
            <w:pPr>
              <w:pStyle w:val="1222"/>
              <w:ind w:left="0"/>
              <w:keepLines w:val="0"/>
              <w:keepNext w:val="0"/>
              <w:pageBreakBefore w:val="0"/>
              <w:spacing w:beforeAutospacing="0" w:afterAutospacing="0" w:line="360" w:lineRule="auto"/>
              <w:rPr>
                <w:rFonts w:hint="eastAsia" w:hAnsi="宋体" w:eastAsia="宋体" w:cs="宋体"/>
                <w:color w:val="000000"/>
                <w:sz w:val="21"/>
                <w:szCs w:val="21"/>
                <w:highlight w:val="none"/>
              </w:rPr>
              <w:framePr w:hSpace="0" w:wrap="auto" w:vAnchor="margin" w:hAnchor="text"/>
            </w:pPr>
            <w:r>
              <w:rPr>
                <w:rFonts w:hint="eastAsia" w:hAnsi="宋体" w:eastAsia="宋体" w:cs="宋体"/>
                <w:color w:val="000000"/>
                <w:sz w:val="21"/>
                <w:szCs w:val="21"/>
                <w:highlight w:val="none"/>
              </w:rPr>
              <w:t xml:space="preserve">电子信箱：</w:t>
            </w:r>
            <w:r>
              <w:rPr>
                <w:rFonts w:hint="eastAsia" w:hAnsi="宋体" w:eastAsia="宋体" w:cs="宋体"/>
                <w:color w:val="000000"/>
                <w:sz w:val="21"/>
                <w:szCs w:val="21"/>
                <w:highlight w:val="none"/>
                <w:u w:val="single"/>
              </w:rPr>
              <w:t xml:space="preserve">                    </w:t>
            </w:r>
            <w:r>
              <w:rPr>
                <w:rFonts w:hint="eastAsia" w:hAnsi="宋体" w:eastAsia="宋体" w:cs="宋体"/>
                <w:color w:val="000000"/>
                <w:sz w:val="21"/>
                <w:szCs w:val="21"/>
                <w:highlight w:val="none"/>
              </w:rPr>
            </w:r>
            <w:r/>
          </w:p>
          <w:p>
            <w:pPr>
              <w:pStyle w:val="1222"/>
              <w:ind w:left="0"/>
              <w:keepLines w:val="0"/>
              <w:keepNext w:val="0"/>
              <w:pageBreakBefore w:val="0"/>
              <w:spacing w:beforeAutospacing="0" w:afterAutospacing="0" w:line="360" w:lineRule="auto"/>
              <w:rPr>
                <w:rFonts w:hint="eastAsia" w:hAnsi="宋体" w:eastAsia="宋体" w:cs="宋体"/>
                <w:color w:val="000000"/>
                <w:sz w:val="21"/>
                <w:szCs w:val="21"/>
                <w:highlight w:val="none"/>
              </w:rPr>
              <w:framePr w:hSpace="0" w:wrap="auto" w:vAnchor="margin" w:hAnchor="text"/>
            </w:pPr>
            <w:r>
              <w:rPr>
                <w:rFonts w:hint="eastAsia" w:hAnsi="宋体" w:eastAsia="宋体" w:cs="宋体"/>
                <w:color w:val="000000"/>
                <w:sz w:val="21"/>
                <w:szCs w:val="21"/>
                <w:highlight w:val="none"/>
              </w:rPr>
              <w:t xml:space="preserve">开户银行：</w:t>
            </w:r>
            <w:r>
              <w:rPr>
                <w:rFonts w:hint="eastAsia" w:hAnsi="宋体" w:eastAsia="宋体" w:cs="宋体"/>
                <w:color w:val="000000"/>
                <w:sz w:val="21"/>
                <w:szCs w:val="21"/>
                <w:highlight w:val="none"/>
                <w:u w:val="single"/>
              </w:rPr>
              <w:t xml:space="preserve">                   </w:t>
            </w:r>
            <w:r>
              <w:rPr>
                <w:rFonts w:hint="eastAsia" w:hAnsi="宋体" w:eastAsia="宋体" w:cs="宋体"/>
                <w:color w:val="000000"/>
                <w:sz w:val="21"/>
                <w:szCs w:val="21"/>
                <w:highlight w:val="none"/>
              </w:rPr>
            </w:r>
            <w:r/>
          </w:p>
          <w:p>
            <w:pPr>
              <w:pStyle w:val="1222"/>
              <w:ind w:left="0"/>
              <w:keepLines w:val="0"/>
              <w:keepNext w:val="0"/>
              <w:pageBreakBefore w:val="0"/>
              <w:spacing w:beforeAutospacing="0" w:afterAutospacing="0" w:line="360" w:lineRule="auto"/>
              <w:rPr>
                <w:rFonts w:hint="eastAsia" w:hAnsi="宋体" w:eastAsia="宋体" w:cs="宋体"/>
                <w:color w:val="000000"/>
                <w:sz w:val="21"/>
                <w:szCs w:val="21"/>
                <w:highlight w:val="none"/>
              </w:rPr>
              <w:framePr w:hSpace="0" w:wrap="auto" w:vAnchor="margin" w:hAnchor="text"/>
            </w:pPr>
            <w:r>
              <w:rPr>
                <w:rFonts w:hint="eastAsia" w:hAnsi="宋体" w:eastAsia="宋体" w:cs="宋体"/>
                <w:color w:val="000000"/>
                <w:sz w:val="21"/>
                <w:szCs w:val="21"/>
                <w:highlight w:val="none"/>
              </w:rPr>
              <w:t xml:space="preserve">账号：</w:t>
            </w:r>
            <w:r>
              <w:rPr>
                <w:rFonts w:hint="eastAsia" w:hAnsi="宋体" w:eastAsia="宋体" w:cs="宋体"/>
                <w:color w:val="000000"/>
                <w:sz w:val="21"/>
                <w:szCs w:val="21"/>
                <w:highlight w:val="none"/>
                <w:u w:val="single"/>
              </w:rPr>
              <w:t xml:space="preserve">                       </w:t>
            </w:r>
            <w:r>
              <w:rPr>
                <w:rFonts w:hint="eastAsia" w:hAnsi="宋体" w:eastAsia="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4565" w:type="dxa"/>
            <w:vAlign w:val="top"/>
            <w:textDirection w:val="lrTb"/>
            <w:noWrap w:val="false"/>
          </w:tcPr>
          <w:p>
            <w:pPr>
              <w:pStyle w:val="1222"/>
              <w:ind w:left="0"/>
              <w:keepLines w:val="0"/>
              <w:keepNext w:val="0"/>
              <w:pageBreakBefore w:val="0"/>
              <w:spacing w:beforeAutospacing="0" w:afterAutospacing="0" w:line="360" w:lineRule="auto"/>
              <w:rPr>
                <w:rFonts w:hint="eastAsia" w:hAnsi="宋体" w:eastAsia="宋体" w:cs="宋体"/>
                <w:color w:val="000000"/>
                <w:sz w:val="21"/>
                <w:szCs w:val="21"/>
                <w:highlight w:val="none"/>
              </w:rPr>
              <w:framePr w:hSpace="0" w:wrap="auto" w:vAnchor="margin" w:hAnchor="text"/>
            </w:pPr>
            <w:r>
              <w:rPr>
                <w:rFonts w:hint="eastAsia" w:hAnsi="宋体" w:eastAsia="宋体" w:cs="宋体"/>
                <w:color w:val="000000"/>
                <w:sz w:val="21"/>
                <w:szCs w:val="21"/>
                <w:highlight w:val="none"/>
              </w:rPr>
              <w:t xml:space="preserve">统一社会信用代码：</w:t>
            </w:r>
            <w:r>
              <w:rPr>
                <w:rFonts w:hint="eastAsia" w:hAnsi="宋体" w:eastAsia="宋体" w:cs="宋体"/>
                <w:color w:val="000000"/>
                <w:sz w:val="21"/>
                <w:szCs w:val="21"/>
                <w:highlight w:val="none"/>
                <w:u w:val="single"/>
              </w:rPr>
              <w:t xml:space="preserve">            </w:t>
            </w:r>
            <w:r>
              <w:rPr>
                <w:rFonts w:hint="eastAsia" w:hAnsi="宋体" w:eastAsia="宋体" w:cs="宋体"/>
                <w:color w:val="000000"/>
                <w:sz w:val="21"/>
                <w:szCs w:val="21"/>
                <w:highlight w:val="none"/>
              </w:rPr>
            </w:r>
            <w:r/>
          </w:p>
          <w:p>
            <w:pPr>
              <w:pStyle w:val="1222"/>
              <w:ind w:left="0"/>
              <w:keepLines w:val="0"/>
              <w:keepNext w:val="0"/>
              <w:pageBreakBefore w:val="0"/>
              <w:spacing w:beforeAutospacing="0" w:afterAutospacing="0" w:line="360" w:lineRule="auto"/>
              <w:rPr>
                <w:rFonts w:hint="eastAsia" w:hAnsi="宋体" w:eastAsia="宋体" w:cs="宋体"/>
                <w:color w:val="000000"/>
                <w:sz w:val="21"/>
                <w:szCs w:val="21"/>
                <w:highlight w:val="none"/>
              </w:rPr>
              <w:framePr w:hSpace="0" w:wrap="auto" w:vAnchor="margin" w:hAnchor="text"/>
            </w:pPr>
            <w:r>
              <w:rPr>
                <w:rFonts w:hint="eastAsia" w:hAnsi="宋体" w:eastAsia="宋体" w:cs="宋体"/>
                <w:color w:val="000000"/>
                <w:sz w:val="21"/>
                <w:szCs w:val="21"/>
                <w:highlight w:val="none"/>
              </w:rPr>
              <w:t xml:space="preserve">地址：</w:t>
            </w:r>
            <w:r>
              <w:rPr>
                <w:rFonts w:hint="eastAsia" w:hAnsi="宋体" w:eastAsia="宋体" w:cs="宋体"/>
                <w:color w:val="000000"/>
                <w:sz w:val="21"/>
                <w:szCs w:val="21"/>
                <w:highlight w:val="none"/>
                <w:u w:val="single"/>
              </w:rPr>
              <w:t xml:space="preserve">                        </w:t>
            </w:r>
            <w:r>
              <w:rPr>
                <w:rFonts w:hint="eastAsia" w:hAnsi="宋体" w:eastAsia="宋体" w:cs="宋体"/>
                <w:color w:val="000000"/>
                <w:sz w:val="21"/>
                <w:szCs w:val="21"/>
                <w:highlight w:val="none"/>
              </w:rPr>
            </w:r>
            <w:r/>
          </w:p>
          <w:p>
            <w:pPr>
              <w:pStyle w:val="1222"/>
              <w:ind w:left="0"/>
              <w:keepLines w:val="0"/>
              <w:keepNext w:val="0"/>
              <w:pageBreakBefore w:val="0"/>
              <w:spacing w:beforeAutospacing="0" w:afterAutospacing="0" w:line="360" w:lineRule="auto"/>
              <w:rPr>
                <w:rFonts w:hint="eastAsia" w:hAnsi="宋体" w:eastAsia="宋体" w:cs="宋体"/>
                <w:color w:val="000000"/>
                <w:sz w:val="21"/>
                <w:szCs w:val="21"/>
                <w:highlight w:val="none"/>
              </w:rPr>
              <w:framePr w:hSpace="0" w:wrap="auto" w:vAnchor="margin" w:hAnchor="text"/>
            </w:pPr>
            <w:r>
              <w:rPr>
                <w:rFonts w:hint="eastAsia" w:hAnsi="宋体" w:eastAsia="宋体" w:cs="宋体"/>
                <w:color w:val="000000"/>
                <w:sz w:val="21"/>
                <w:szCs w:val="21"/>
                <w:highlight w:val="none"/>
              </w:rPr>
              <w:t xml:space="preserve">邮政编码：</w:t>
            </w:r>
            <w:r>
              <w:rPr>
                <w:rFonts w:hint="eastAsia" w:hAnsi="宋体" w:eastAsia="宋体" w:cs="宋体"/>
                <w:color w:val="000000"/>
                <w:sz w:val="21"/>
                <w:szCs w:val="21"/>
                <w:highlight w:val="none"/>
                <w:u w:val="single"/>
              </w:rPr>
              <w:t xml:space="preserve">                      </w:t>
            </w:r>
            <w:r>
              <w:rPr>
                <w:rFonts w:hint="eastAsia" w:hAnsi="宋体" w:eastAsia="宋体" w:cs="宋体"/>
                <w:color w:val="000000"/>
                <w:sz w:val="21"/>
                <w:szCs w:val="21"/>
                <w:highlight w:val="none"/>
              </w:rPr>
            </w:r>
            <w:r/>
          </w:p>
          <w:p>
            <w:pPr>
              <w:pStyle w:val="1222"/>
              <w:ind w:left="0"/>
              <w:keepLines w:val="0"/>
              <w:keepNext w:val="0"/>
              <w:pageBreakBefore w:val="0"/>
              <w:spacing w:beforeAutospacing="0" w:afterAutospacing="0" w:line="360" w:lineRule="auto"/>
              <w:rPr>
                <w:rFonts w:hint="eastAsia" w:hAnsi="宋体" w:eastAsia="宋体" w:cs="宋体"/>
                <w:color w:val="000000"/>
                <w:sz w:val="21"/>
                <w:szCs w:val="21"/>
                <w:highlight w:val="none"/>
              </w:rPr>
              <w:framePr w:hSpace="0" w:wrap="auto" w:vAnchor="margin" w:hAnchor="text"/>
            </w:pPr>
            <w:r>
              <w:rPr>
                <w:rFonts w:hint="eastAsia" w:hAnsi="宋体" w:eastAsia="宋体" w:cs="宋体"/>
                <w:color w:val="000000"/>
                <w:sz w:val="21"/>
                <w:szCs w:val="21"/>
                <w:highlight w:val="none"/>
              </w:rPr>
              <w:t xml:space="preserve">法定代表人：</w:t>
            </w:r>
            <w:r>
              <w:rPr>
                <w:rFonts w:hint="eastAsia" w:hAnsi="宋体" w:eastAsia="宋体" w:cs="宋体"/>
                <w:color w:val="000000"/>
                <w:sz w:val="21"/>
                <w:szCs w:val="21"/>
                <w:highlight w:val="none"/>
                <w:u w:val="single"/>
              </w:rPr>
              <w:t xml:space="preserve">                  </w:t>
            </w:r>
            <w:r>
              <w:rPr>
                <w:rFonts w:hint="eastAsia" w:hAnsi="宋体" w:eastAsia="宋体" w:cs="宋体"/>
                <w:color w:val="000000"/>
                <w:sz w:val="21"/>
                <w:szCs w:val="21"/>
                <w:highlight w:val="none"/>
              </w:rPr>
            </w:r>
            <w:r/>
          </w:p>
          <w:p>
            <w:pPr>
              <w:pStyle w:val="1222"/>
              <w:ind w:left="0"/>
              <w:keepLines w:val="0"/>
              <w:keepNext w:val="0"/>
              <w:pageBreakBefore w:val="0"/>
              <w:spacing w:beforeAutospacing="0" w:afterAutospacing="0" w:line="360" w:lineRule="auto"/>
              <w:rPr>
                <w:rFonts w:hint="eastAsia" w:hAnsi="宋体" w:eastAsia="宋体" w:cs="宋体"/>
                <w:color w:val="000000"/>
                <w:sz w:val="21"/>
                <w:szCs w:val="21"/>
                <w:highlight w:val="none"/>
              </w:rPr>
              <w:framePr w:hSpace="0" w:wrap="auto" w:vAnchor="margin" w:hAnchor="text"/>
            </w:pPr>
            <w:r>
              <w:rPr>
                <w:rFonts w:hint="eastAsia" w:hAnsi="宋体" w:eastAsia="宋体" w:cs="宋体"/>
                <w:color w:val="000000"/>
                <w:sz w:val="21"/>
                <w:szCs w:val="21"/>
                <w:highlight w:val="none"/>
              </w:rPr>
              <w:t xml:space="preserve">委托代理人：</w:t>
            </w:r>
            <w:r>
              <w:rPr>
                <w:rFonts w:hint="eastAsia" w:hAnsi="宋体" w:eastAsia="宋体" w:cs="宋体"/>
                <w:color w:val="000000"/>
                <w:sz w:val="21"/>
                <w:szCs w:val="21"/>
                <w:highlight w:val="none"/>
                <w:u w:val="single"/>
              </w:rPr>
              <w:t xml:space="preserve">                 </w:t>
            </w:r>
            <w:r>
              <w:rPr>
                <w:rFonts w:hint="eastAsia" w:hAnsi="宋体" w:eastAsia="宋体" w:cs="宋体"/>
                <w:color w:val="000000"/>
                <w:sz w:val="21"/>
                <w:szCs w:val="21"/>
                <w:highlight w:val="none"/>
              </w:rPr>
            </w:r>
            <w:r/>
          </w:p>
          <w:p>
            <w:pPr>
              <w:pStyle w:val="1222"/>
              <w:ind w:left="0"/>
              <w:keepLines w:val="0"/>
              <w:keepNext w:val="0"/>
              <w:pageBreakBefore w:val="0"/>
              <w:spacing w:beforeAutospacing="0" w:afterAutospacing="0" w:line="360" w:lineRule="auto"/>
              <w:rPr>
                <w:rFonts w:hint="eastAsia" w:hAnsi="宋体" w:eastAsia="宋体" w:cs="宋体"/>
                <w:color w:val="000000"/>
                <w:sz w:val="21"/>
                <w:szCs w:val="21"/>
                <w:highlight w:val="none"/>
              </w:rPr>
              <w:framePr w:hSpace="0" w:wrap="auto" w:vAnchor="margin" w:hAnchor="text"/>
            </w:pPr>
            <w:r>
              <w:rPr>
                <w:rFonts w:hint="eastAsia" w:hAnsi="宋体" w:eastAsia="宋体" w:cs="宋体"/>
                <w:color w:val="000000"/>
                <w:sz w:val="21"/>
                <w:szCs w:val="21"/>
                <w:highlight w:val="none"/>
              </w:rPr>
              <w:t xml:space="preserve">电话：</w:t>
            </w:r>
            <w:r>
              <w:rPr>
                <w:rFonts w:hint="eastAsia" w:hAnsi="宋体" w:eastAsia="宋体" w:cs="宋体"/>
                <w:color w:val="000000"/>
                <w:sz w:val="21"/>
                <w:szCs w:val="21"/>
                <w:highlight w:val="none"/>
                <w:u w:val="single"/>
              </w:rPr>
              <w:t xml:space="preserve">                       </w:t>
            </w:r>
            <w:r>
              <w:rPr>
                <w:rFonts w:hint="eastAsia" w:hAnsi="宋体" w:eastAsia="宋体" w:cs="宋体"/>
                <w:color w:val="000000"/>
                <w:sz w:val="21"/>
                <w:szCs w:val="21"/>
                <w:highlight w:val="none"/>
              </w:rPr>
            </w:r>
            <w:r/>
          </w:p>
          <w:p>
            <w:pPr>
              <w:pStyle w:val="1222"/>
              <w:ind w:left="0"/>
              <w:keepLines w:val="0"/>
              <w:keepNext w:val="0"/>
              <w:pageBreakBefore w:val="0"/>
              <w:spacing w:beforeAutospacing="0" w:afterAutospacing="0" w:line="360" w:lineRule="auto"/>
              <w:rPr>
                <w:rFonts w:hint="eastAsia" w:hAnsi="宋体" w:eastAsia="宋体" w:cs="宋体"/>
                <w:color w:val="000000"/>
                <w:sz w:val="21"/>
                <w:szCs w:val="21"/>
                <w:highlight w:val="none"/>
              </w:rPr>
              <w:framePr w:hSpace="0" w:wrap="auto" w:vAnchor="margin" w:hAnchor="text"/>
            </w:pPr>
            <w:r>
              <w:rPr>
                <w:rFonts w:hint="eastAsia" w:hAnsi="宋体" w:eastAsia="宋体" w:cs="宋体"/>
                <w:color w:val="000000"/>
                <w:sz w:val="21"/>
                <w:szCs w:val="21"/>
                <w:highlight w:val="none"/>
              </w:rPr>
              <w:t xml:space="preserve">传真：</w:t>
            </w:r>
            <w:r>
              <w:rPr>
                <w:rFonts w:hint="eastAsia" w:hAnsi="宋体" w:eastAsia="宋体" w:cs="宋体"/>
                <w:color w:val="000000"/>
                <w:sz w:val="21"/>
                <w:szCs w:val="21"/>
                <w:highlight w:val="none"/>
                <w:u w:val="single"/>
              </w:rPr>
              <w:t xml:space="preserve">                       </w:t>
            </w:r>
            <w:r>
              <w:rPr>
                <w:rFonts w:hint="eastAsia" w:hAnsi="宋体" w:eastAsia="宋体" w:cs="宋体"/>
                <w:color w:val="000000"/>
                <w:sz w:val="21"/>
                <w:szCs w:val="21"/>
                <w:highlight w:val="none"/>
              </w:rPr>
            </w:r>
            <w:r/>
          </w:p>
          <w:p>
            <w:pPr>
              <w:pStyle w:val="1222"/>
              <w:ind w:left="0"/>
              <w:keepLines w:val="0"/>
              <w:keepNext w:val="0"/>
              <w:pageBreakBefore w:val="0"/>
              <w:spacing w:beforeAutospacing="0" w:afterAutospacing="0" w:line="360" w:lineRule="auto"/>
              <w:rPr>
                <w:rFonts w:hint="eastAsia" w:hAnsi="宋体" w:eastAsia="宋体" w:cs="宋体"/>
                <w:color w:val="000000"/>
                <w:sz w:val="21"/>
                <w:szCs w:val="21"/>
                <w:highlight w:val="none"/>
              </w:rPr>
              <w:framePr w:hSpace="0" w:wrap="auto" w:vAnchor="margin" w:hAnchor="text"/>
            </w:pPr>
            <w:r>
              <w:rPr>
                <w:rFonts w:hint="eastAsia" w:hAnsi="宋体" w:eastAsia="宋体" w:cs="宋体"/>
                <w:color w:val="000000"/>
                <w:sz w:val="21"/>
                <w:szCs w:val="21"/>
                <w:highlight w:val="none"/>
              </w:rPr>
              <w:t xml:space="preserve">电子信箱：</w:t>
            </w:r>
            <w:r>
              <w:rPr>
                <w:rFonts w:hint="eastAsia" w:hAnsi="宋体" w:eastAsia="宋体" w:cs="宋体"/>
                <w:color w:val="000000"/>
                <w:sz w:val="21"/>
                <w:szCs w:val="21"/>
                <w:highlight w:val="none"/>
                <w:u w:val="single"/>
              </w:rPr>
              <w:t xml:space="preserve">                   </w:t>
            </w:r>
            <w:r>
              <w:rPr>
                <w:rFonts w:hint="eastAsia" w:hAnsi="宋体" w:eastAsia="宋体" w:cs="宋体"/>
                <w:color w:val="000000"/>
                <w:sz w:val="21"/>
                <w:szCs w:val="21"/>
                <w:highlight w:val="none"/>
              </w:rPr>
            </w:r>
            <w:r/>
          </w:p>
          <w:p>
            <w:pPr>
              <w:pStyle w:val="1222"/>
              <w:ind w:left="0"/>
              <w:keepLines w:val="0"/>
              <w:keepNext w:val="0"/>
              <w:pageBreakBefore w:val="0"/>
              <w:spacing w:beforeAutospacing="0" w:afterAutospacing="0" w:line="360" w:lineRule="auto"/>
              <w:rPr>
                <w:rFonts w:hint="eastAsia" w:hAnsi="宋体" w:eastAsia="宋体" w:cs="宋体"/>
                <w:color w:val="000000"/>
                <w:sz w:val="21"/>
                <w:szCs w:val="21"/>
                <w:highlight w:val="none"/>
              </w:rPr>
              <w:framePr w:hSpace="0" w:wrap="auto" w:vAnchor="margin" w:hAnchor="text"/>
            </w:pPr>
            <w:r>
              <w:rPr>
                <w:rFonts w:hint="eastAsia" w:hAnsi="宋体" w:eastAsia="宋体" w:cs="宋体"/>
                <w:color w:val="000000"/>
                <w:sz w:val="21"/>
                <w:szCs w:val="21"/>
                <w:highlight w:val="none"/>
              </w:rPr>
              <w:t xml:space="preserve">开户银行：</w:t>
            </w:r>
            <w:r>
              <w:rPr>
                <w:rFonts w:hint="eastAsia" w:hAnsi="宋体" w:eastAsia="宋体" w:cs="宋体"/>
                <w:color w:val="000000"/>
                <w:sz w:val="21"/>
                <w:szCs w:val="21"/>
                <w:highlight w:val="none"/>
                <w:u w:val="single"/>
              </w:rPr>
              <w:t xml:space="preserve">                   </w:t>
            </w:r>
            <w:r>
              <w:rPr>
                <w:rFonts w:hint="eastAsia" w:hAnsi="宋体" w:eastAsia="宋体" w:cs="宋体"/>
                <w:color w:val="000000"/>
                <w:sz w:val="21"/>
                <w:szCs w:val="21"/>
                <w:highlight w:val="none"/>
              </w:rPr>
            </w:r>
            <w:r/>
          </w:p>
          <w:p>
            <w:pPr>
              <w:pStyle w:val="1222"/>
              <w:ind w:left="0"/>
              <w:keepLines w:val="0"/>
              <w:keepNext w:val="0"/>
              <w:pageBreakBefore w:val="0"/>
              <w:spacing w:beforeAutospacing="0" w:afterAutospacing="0" w:line="360" w:lineRule="auto"/>
              <w:rPr>
                <w:rFonts w:hint="eastAsia" w:hAnsi="宋体" w:eastAsia="宋体" w:cs="宋体"/>
                <w:color w:val="000000"/>
                <w:sz w:val="21"/>
                <w:szCs w:val="21"/>
                <w:highlight w:val="none"/>
              </w:rPr>
              <w:framePr w:hSpace="0" w:wrap="auto" w:vAnchor="margin" w:hAnchor="text"/>
            </w:pPr>
            <w:r>
              <w:rPr>
                <w:rFonts w:hint="eastAsia" w:hAnsi="宋体" w:eastAsia="宋体" w:cs="宋体"/>
                <w:color w:val="000000"/>
                <w:sz w:val="21"/>
                <w:szCs w:val="21"/>
                <w:highlight w:val="none"/>
              </w:rPr>
              <w:t xml:space="preserve">账号：</w:t>
            </w:r>
            <w:r>
              <w:rPr>
                <w:rFonts w:hint="eastAsia" w:hAnsi="宋体" w:eastAsia="宋体" w:cs="宋体"/>
                <w:color w:val="000000"/>
                <w:sz w:val="21"/>
                <w:szCs w:val="21"/>
                <w:highlight w:val="none"/>
                <w:u w:val="single"/>
              </w:rPr>
              <w:t xml:space="preserve">                       </w:t>
            </w:r>
            <w:r>
              <w:rPr>
                <w:rFonts w:hint="eastAsia" w:hAnsi="宋体" w:eastAsia="宋体" w:cs="宋体"/>
                <w:color w:val="000000"/>
                <w:sz w:val="21"/>
                <w:szCs w:val="21"/>
                <w:highlight w:val="none"/>
              </w:rPr>
            </w:r>
            <w:r/>
          </w:p>
        </w:tc>
      </w:tr>
    </w:tbl>
    <w:p>
      <w:pPr>
        <w:pStyle w:val="984"/>
        <w:rPr>
          <w:rFonts w:ascii="宋体" w:hAnsi="宋体"/>
          <w:color w:val="000000"/>
          <w:highlight w:val="none"/>
        </w:rPr>
        <w:sectPr>
          <w:footerReference w:type="default" r:id="rId16"/>
          <w:footnotePr/>
          <w:endnotePr/>
          <w:type w:val="nextPage"/>
          <w:pgSz w:w="11906" w:h="16838" w:orient="portrait"/>
          <w:pgMar w:top="1440" w:right="1800" w:bottom="1440" w:left="1800" w:header="720" w:footer="850" w:gutter="0"/>
          <w:cols w:num="1" w:sep="0" w:space="1701" w:equalWidth="1"/>
          <w:docGrid w:linePitch="360"/>
        </w:sectPr>
      </w:pPr>
      <w:r>
        <w:rPr>
          <w:rFonts w:ascii="宋体" w:hAnsi="宋体"/>
          <w:color w:val="000000"/>
          <w:highlight w:val="none"/>
        </w:rPr>
        <w:tab/>
      </w:r>
      <w:r>
        <w:rPr>
          <w:rFonts w:ascii="宋体" w:hAnsi="宋体"/>
          <w:color w:val="000000"/>
          <w:highlight w:val="none"/>
        </w:rPr>
      </w:r>
      <w:r/>
    </w:p>
    <w:p>
      <w:pPr>
        <w:pStyle w:val="986"/>
        <w:jc w:val="center"/>
        <w:rPr>
          <w:rFonts w:hint="eastAsia" w:ascii="宋体" w:hAnsi="宋体" w:eastAsia="宋体" w:cs="宋体"/>
          <w:b/>
          <w:bCs/>
          <w:color w:val="000000"/>
          <w:sz w:val="24"/>
          <w:szCs w:val="24"/>
          <w:highlight w:val="none"/>
          <w:lang w:val="en-US"/>
        </w:rPr>
      </w:pPr>
      <w:r/>
      <w:bookmarkStart w:id="54" w:name="_Toc21310"/>
      <w:r/>
      <w:bookmarkStart w:id="55" w:name="_Toc27264"/>
      <w:r/>
      <w:bookmarkStart w:id="56" w:name="_Toc67748132"/>
      <w:r/>
      <w:bookmarkStart w:id="57" w:name="_Toc19038"/>
      <w:r/>
      <w:bookmarkStart w:id="58" w:name="_Toc25463"/>
      <w:r/>
      <w:bookmarkStart w:id="59" w:name="_Toc30565"/>
      <w:r/>
      <w:bookmarkStart w:id="60" w:name="_Toc54862176"/>
      <w:r/>
      <w:bookmarkStart w:id="61" w:name="_Toc10244"/>
      <w:r/>
      <w:bookmarkStart w:id="62" w:name="_Toc8354"/>
      <w:r/>
      <w:bookmarkStart w:id="63" w:name="_Toc11607"/>
      <w:r>
        <w:rPr>
          <w:rFonts w:hint="eastAsia" w:ascii="宋体" w:hAnsi="宋体" w:eastAsia="宋体" w:cs="宋体"/>
          <w:b/>
          <w:bCs/>
          <w:color w:val="000000"/>
          <w:sz w:val="24"/>
          <w:szCs w:val="24"/>
          <w:highlight w:val="none"/>
          <w:lang w:val="en-US"/>
        </w:rPr>
        <w:t xml:space="preserve">第二部分 通用合同条件</w:t>
      </w:r>
      <w:bookmarkEnd w:id="54"/>
      <w:r/>
      <w:bookmarkEnd w:id="55"/>
      <w:r/>
      <w:bookmarkEnd w:id="56"/>
      <w:r/>
      <w:bookmarkEnd w:id="57"/>
      <w:r/>
      <w:bookmarkEnd w:id="58"/>
      <w:r/>
      <w:bookmarkEnd w:id="59"/>
      <w:r/>
      <w:bookmarkEnd w:id="60"/>
      <w:r/>
      <w:bookmarkEnd w:id="61"/>
      <w:r/>
      <w:bookmarkEnd w:id="62"/>
      <w:r/>
      <w:bookmarkEnd w:id="63"/>
      <w:r>
        <w:rPr>
          <w:rFonts w:hint="eastAsia" w:ascii="宋体" w:hAnsi="宋体" w:eastAsia="宋体" w:cs="宋体"/>
          <w:b/>
          <w:bCs/>
          <w:color w:val="000000"/>
          <w:sz w:val="24"/>
          <w:szCs w:val="24"/>
          <w:highlight w:val="none"/>
          <w:lang w:val="en-US"/>
        </w:rPr>
      </w:r>
      <w:r/>
    </w:p>
    <w:p>
      <w:pPr>
        <w:pStyle w:val="984"/>
        <w:ind w:firstLine="420"/>
        <w:spacing w:line="360" w:lineRule="auto"/>
        <w:rPr>
          <w:rFonts w:hint="eastAsia" w:ascii="宋体" w:hAnsi="宋体" w:eastAsia="宋体" w:cs="宋体"/>
          <w:color w:val="000000"/>
          <w:sz w:val="21"/>
          <w:szCs w:val="21"/>
          <w:highlight w:val="none"/>
        </w:rPr>
      </w:pPr>
      <w:r/>
      <w:bookmarkStart w:id="64" w:name="_Ref508893699"/>
      <w:r/>
      <w:bookmarkStart w:id="65" w:name="_Toc54862177"/>
      <w:r/>
      <w:bookmarkStart w:id="66" w:name="_Ref509040826"/>
      <w:r/>
      <w:bookmarkStart w:id="67" w:name="_Ref509040831"/>
      <w:r>
        <w:rPr>
          <w:rFonts w:hint="eastAsia" w:ascii="宋体" w:hAnsi="宋体" w:eastAsia="宋体" w:cs="宋体"/>
          <w:color w:val="000000"/>
          <w:sz w:val="21"/>
          <w:szCs w:val="21"/>
          <w:highlight w:val="none"/>
        </w:rPr>
        <w:t xml:space="preserve">第1条 一般约定</w:t>
      </w:r>
      <w:bookmarkEnd w:id="64"/>
      <w:r/>
      <w:bookmarkEnd w:id="65"/>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68" w:name="_Ref523741471"/>
      <w:r/>
      <w:bookmarkStart w:id="69" w:name="_Ref523741474"/>
      <w:r/>
      <w:bookmarkStart w:id="70" w:name="_Toc54862178"/>
      <w:r>
        <w:rPr>
          <w:rFonts w:hint="eastAsia" w:ascii="宋体" w:hAnsi="宋体" w:eastAsia="宋体" w:cs="宋体"/>
          <w:color w:val="000000"/>
          <w:sz w:val="21"/>
          <w:szCs w:val="21"/>
          <w:highlight w:val="none"/>
        </w:rPr>
        <w:t xml:space="preserve">1.1 词语定义和解释</w:t>
      </w:r>
      <w:bookmarkEnd w:id="66"/>
      <w:r/>
      <w:bookmarkEnd w:id="67"/>
      <w:r/>
      <w:bookmarkEnd w:id="68"/>
      <w:r/>
      <w:bookmarkEnd w:id="69"/>
      <w:r/>
      <w:bookmarkEnd w:id="70"/>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合同协议书、通用合同条件、专用合同条件中的下列词语应具有本款所赋予的含义：</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71" w:name="_Ref4757289"/>
      <w:r/>
      <w:bookmarkStart w:id="72" w:name="_Ref521288340"/>
      <w:r>
        <w:rPr>
          <w:rFonts w:hint="eastAsia" w:ascii="宋体" w:hAnsi="宋体" w:eastAsia="宋体" w:cs="宋体"/>
          <w:color w:val="000000"/>
          <w:sz w:val="21"/>
          <w:szCs w:val="21"/>
          <w:highlight w:val="none"/>
        </w:rPr>
        <w:t xml:space="preserve">1.1.1 合同</w:t>
      </w:r>
      <w:bookmarkEnd w:id="71"/>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1.1.1.1 合同：是指根据法律规定和合同当事人约定具有约束力的文件，构成合同的文件包括合同协议书、中标通知书（如果有）、投标函及其附录（如果有）、专用合同条件及其附件、通用合同条件、《发包人要求》、承包人建议书、价格清单以及双方约定的其他合同文件。</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1.1.1.2 合同协议书：是指构成合同的由发包人和承包人共同签署的称为“合同协议书”的书面文件。</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1.1.1.3 中标通知书：是指构成合同的由发包人通知承包人中标的书面文件。中标通知书随附的澄清、说明、补正事项纪要等，是中标通知书的组成部分。</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1.1.1.4 投标函：是指构成合同的由承包人填写并签署的用于投标的称为“投标函”的文件。</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1.1.1.5 投标函附录：是指构成合同的附在投标函后的称为“投标函附录”的文件。</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1.1.1.6 《发包人要求》：指构成合同文件组成部分的名为《发包人要求》的文件，其中列明工程的目的、范围、设计与其他技术标准和要求，以及合同双方当事人约定对其所作的修改或补充。</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1.1.1.7 项目清单：是指发包人提供的载明工程总承包项目勘察费（如果有）、设计费、建筑安装工程费、设备购置费、暂估价、暂列金额和双方约定的其他费用的名称和相应数量等内容的项目明细。</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1.1.1.8 价格清单：指构成合同文件组成部分的由承包人按发包人提供的项目清单规定的格式和要求填写并标明价格的清单。</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1.1.1.9 承包人建议书：指构成合同文件组成部分的名为承包人建议书的文件。承包人建议书由承包人随投标函一起提交。</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73" w:name="_Ref4415300"/>
      <w:r>
        <w:rPr>
          <w:rFonts w:hint="eastAsia" w:ascii="宋体" w:hAnsi="宋体" w:eastAsia="宋体" w:cs="宋体"/>
          <w:color w:val="000000"/>
          <w:sz w:val="21"/>
          <w:szCs w:val="21"/>
          <w:highlight w:val="none"/>
        </w:rPr>
        <w:t xml:space="preserve">1.1.1.10 其他合同文件：是指经合同当事人约定的与工程实施有关的具有合同约束力的文件或书面协议。合同当事人可以在专用合同条件中进行约定。</w:t>
      </w:r>
      <w:bookmarkEnd w:id="73"/>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74" w:name="_Ref4757418"/>
      <w:r>
        <w:rPr>
          <w:rFonts w:hint="eastAsia" w:ascii="宋体" w:hAnsi="宋体" w:eastAsia="宋体" w:cs="宋体"/>
          <w:color w:val="000000"/>
          <w:sz w:val="21"/>
          <w:szCs w:val="21"/>
          <w:highlight w:val="none"/>
        </w:rPr>
        <w:t xml:space="preserve">1.1.2 合同当事人及其他相关方</w:t>
      </w:r>
      <w:bookmarkEnd w:id="74"/>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1.1.2.1 合同当事人：是指发包人和（或）承包人。</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1.1.2.2 发包人：是指与承包人订立合同协议书的当事人及取得该当事人资格的合法继受人。本合同中“因发包人原因”里的“发包人”包括发包人及所有发包人人员。</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1.1.2.3 承包人：是指与发包人订立合同协议书的当事人及取得该当事人资格的合法继受人。</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1.1.2.4 联合体：是指经发包人同意由两个或两个以上法人或者其他组织组成的，作为承包人的临时机构。</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75" w:name="_Ref4420046"/>
      <w:r>
        <w:rPr>
          <w:rFonts w:hint="eastAsia" w:ascii="宋体" w:hAnsi="宋体" w:eastAsia="宋体" w:cs="宋体"/>
          <w:color w:val="000000"/>
          <w:sz w:val="21"/>
          <w:szCs w:val="21"/>
          <w:highlight w:val="none"/>
        </w:rPr>
        <w:t xml:space="preserve">1.1.2.5 发包人代表：是指由发包人任命并派驻工作现场，在发包人授权范围内行使发包人权利和履行发包人义务的人。</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76" w:name="_Ref4756982"/>
      <w:r>
        <w:rPr>
          <w:rFonts w:hint="eastAsia" w:ascii="宋体" w:hAnsi="宋体" w:eastAsia="宋体" w:cs="宋体"/>
          <w:color w:val="000000"/>
          <w:sz w:val="21"/>
          <w:szCs w:val="21"/>
          <w:highlight w:val="none"/>
        </w:rPr>
        <w:t xml:space="preserve">1.1.2.6 工程师：是指在专用合同条件中指明的，受发包人委托按照法律规定和发包人的授权进行合同履行管理、工程监督管理等工作的法人或其他组织；该法人或其他组织应雇用一名具有相应执业资格和职业能力的自然人作为工程师代表，并授予其根据本合同代表工程师行事的权利。</w:t>
      </w:r>
      <w:bookmarkEnd w:id="75"/>
      <w:r/>
      <w:bookmarkEnd w:id="76"/>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1.1.2.7 工程总承包项目经理：是指由承包人任命的，在承包人授权范围内负责合同履行的管理，且按照法律规定具有相应资格的项目负责人。</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1.1.2.8 设计负责人：是指承包人指定负责组织、指导、协调设计工作并具有相应资格的人员。</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1.1.2.9 采购负责人：是指承包人指定负责组织、指导、协调采购工作的人员。</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1.1.2.10 施工负责人：是指承包人指定负责组织、指导、协调施工工作并具有相应资格的人员。</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1.1.2.11 分包人：是指按照法律规定和合同约定，分包部分工程或工作，并与承包人订立分包合同的具有相应资质或资格的法人或其他组织。</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77" w:name="_Ref4758319"/>
      <w:r>
        <w:rPr>
          <w:rFonts w:hint="eastAsia" w:ascii="宋体" w:hAnsi="宋体" w:eastAsia="宋体" w:cs="宋体"/>
          <w:color w:val="000000"/>
          <w:sz w:val="21"/>
          <w:szCs w:val="21"/>
          <w:highlight w:val="none"/>
        </w:rPr>
        <w:t xml:space="preserve">1.1.3 工程和设备</w:t>
      </w:r>
      <w:bookmarkEnd w:id="77"/>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1.1.3.1 工程：是指与合同协议书中工程承包范围对应的永久工程和（或）临时工程。</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1.1.3.2 工程实施：是指进行工程的设计、采购、施工和竣工以及对工程任何缺陷的修复。</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1.1.3.3 永久工程：是指按合同约定建造并移交给发包人的工程，包括工程设备。</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1.1.3.4 临时工程：是指为完成合同约定的永久工程所修建的各类临时性工程，不包括施工设备。</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78" w:name="_Ref4419825"/>
      <w:r>
        <w:rPr>
          <w:rFonts w:hint="eastAsia" w:ascii="宋体" w:hAnsi="宋体" w:eastAsia="宋体" w:cs="宋体"/>
          <w:color w:val="000000"/>
          <w:sz w:val="21"/>
          <w:szCs w:val="21"/>
          <w:highlight w:val="none"/>
        </w:rPr>
        <w:t xml:space="preserve">1.1.3.5 单位/区段工程：是指在专用合同条件中指明特定范围的，能单独接收并使用的永久工程。</w:t>
      </w:r>
      <w:bookmarkEnd w:id="78"/>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1.1.3.6 工程设备：指构成永久工程的机电设备、仪器装置、运载工具及其他类似的设备和装置，包括其配件及备品、备件、易损易耗件等。</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1.1.3.7 施工设备：指为完成合同约定的各项工作所需的设备、器具和其他物品，不包括工程设备、临时工程和材料。</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1.1.3.8 临时设施：指为完成合同约定的各项工作所服务的临时性生产和生活设施。</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79" w:name="_Ref4420577"/>
      <w:r>
        <w:rPr>
          <w:rFonts w:hint="eastAsia" w:ascii="宋体" w:hAnsi="宋体" w:eastAsia="宋体" w:cs="宋体"/>
          <w:color w:val="000000"/>
          <w:sz w:val="21"/>
          <w:szCs w:val="21"/>
          <w:highlight w:val="none"/>
        </w:rPr>
        <w:t xml:space="preserve">1.1.3.9 施工现场：是指用于工程施工的场所，以及在专用合同条件中指明作为施工场所组成部分的其他场所，包括永久占地和临时占地。</w:t>
      </w:r>
      <w:bookmarkEnd w:id="79"/>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80" w:name="_Ref4420746"/>
      <w:r>
        <w:rPr>
          <w:rFonts w:hint="eastAsia" w:ascii="宋体" w:hAnsi="宋体" w:eastAsia="宋体" w:cs="宋体"/>
          <w:color w:val="000000"/>
          <w:sz w:val="21"/>
          <w:szCs w:val="21"/>
          <w:highlight w:val="none"/>
        </w:rPr>
        <w:t xml:space="preserve">1.1.3.10 永久占地：是指专用合同条件中指明为实施工程需永久占用的土地。</w:t>
      </w:r>
      <w:bookmarkEnd w:id="80"/>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81" w:name="_Ref4420821"/>
      <w:r>
        <w:rPr>
          <w:rFonts w:hint="eastAsia" w:ascii="宋体" w:hAnsi="宋体" w:eastAsia="宋体" w:cs="宋体"/>
          <w:color w:val="000000"/>
          <w:sz w:val="21"/>
          <w:szCs w:val="21"/>
          <w:highlight w:val="none"/>
        </w:rPr>
        <w:t xml:space="preserve">1.1.3.11 临时占地：是指专用合同条件中指明为实施工程需临时占用的土地。</w:t>
      </w:r>
      <w:bookmarkEnd w:id="81"/>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1.1.4 日期和期限</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1.1.4.1 开始工作通知：指工程师按第8.1.2项[开始工作通知]的约定通知承包人开始工作的函件。</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1.1.4.2 开始工作日期：包括计划开始工作日期和实际开始工作日期。计划开始工作日期是指合同协议书约定的开始工作日期；实际开始工作日期是指工程师按照第8.1款[开始工作]约定发出的符合法律规定的开始工作通知中载明的开始工作日期。</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1.1.4.3 开始现场施工日期：包括计划开始现场施工日期和实际开始现场施工日期。计划开始现场施工日期是指合同协议书约定的开始现场施工日期；实际开始现场施工日期是指工程师发出的符合法律规定的开工通知中载明的开始现场施工日期。</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1.1.4.4 竣工日期：包括计划竣工日期和实际竣工日期。计划竣工日期是指合同协议书约定的竣工日期；实际竣工日期按照第8.2款[竣工日期]的约定确定。</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1.1.4.5 工期：是指在合同协议书约定的承包人完成合同工作所需的期限，包括按照合同约定所作的期限变更及按合同约定承包人有权取得的工期延长。</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1.1.4.6 缺陷责任期：是指发包人预留工程质量保证金以保证承包人履行第11.3款[缺陷调查]下质量缺陷责任的期限。</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1.1.4.7 保修期：是指承包人按照合同约定和法律规定对工程质量承担保修责任的期限，该期限自缺陷责任期起算之日起计算。</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1.1.4.8 基准日期：招标发包的工程以投标截止日前28天的日期为基准日期，直接发包的工程以合同订立日前28天的日期为基准日期。</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1.1.4.9 天：除特别指明外，均指日历天。合同中按天计算时间的，开始当天不计入，从次日开始计算。期限最后一天的截止时间为当天24:00。</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1.1.4.10 竣工试验：是指在工程竣工验收前，根据第9条[竣工试验]要求进行的试验。</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1.1.4.11 竣工验收：是指承包人完成了合同约定的各项内容后，发包人按合同要求进行的验收。</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1.1.4.12 竣工后试验：是指在工程竣工验收后，根据第12条[竣工后试验]约定进行的试验。</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1.1.5 合同价格和费用</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1.1.5.1 签约合同价：是指发包人和承包人在合同协议书中确定的总金额，包括暂估价及暂列金额等。</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1.1.5.2 合同价格：是指发包人用于支付承包人按照合同约定完成承包范围内全部工作的金额，包括合同履行过程中按合同约定发生的价格变化。</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1.1.5.3 费用：是指为履行合同所发生的或将要发生的所有合理开支，包括管理费和应分摊的其他费用，但不包括利润。</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1.1.5.4 人工费：是指支付给直接从事建筑安装工程施工作业的建筑工人的各项费用。</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1.1.5.5 暂估价：</w:t>
      </w:r>
      <w:bookmarkStart w:id="82" w:name="_Hlk18973781"/>
      <w:r>
        <w:rPr>
          <w:rFonts w:hint="eastAsia" w:ascii="宋体" w:hAnsi="宋体" w:eastAsia="宋体" w:cs="宋体"/>
          <w:color w:val="000000"/>
          <w:sz w:val="21"/>
          <w:szCs w:val="21"/>
          <w:highlight w:val="none"/>
        </w:rPr>
        <w:t xml:space="preserve">是指发包人在项目清单中给定的，用于支付必然发生但暂时不能确定价格的专业服务、材料、设备、专业工程的金额。</w:t>
      </w:r>
      <w:bookmarkEnd w:id="82"/>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1.1.5.6 暂列金额：是指发包人在项目清单中给定的，用于在订立协议书时尚未确定或不可预见变更的设计、施工及其所需材料、工程设备、服务等的金额，包括以计日工方式支付的金额。</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1.1.5.7 计日工：是指合同履行过程中，承包人完成发包人提出的零星工作或需要采用计日工计价的变更工作时，按合同中约定的单价计价的一种方式。</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1.1.5.8 质量保证金：是指按第14.6款[质量保证金]约定承包人用于保证其在缺陷责任期内履行缺陷修复义务的担保。</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1.1.6 其他</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1.1.6.1 书面形式：指合同文件、信函、电报、传真、数据电文、电子邮件、会议纪要等可以有形地表现所载内容的形式。</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1.1.6.2 承包人文件：指由承包人根据合同约定应提交的所有图纸、手册、模型、计算书、软件、函件、洽商性文件和其他技术性文件。</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1.1.6.3 变更：指根据第13条[变更与调整]的约定，经指示或批准对《发包人要求》或工程所做的改变。</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End w:id="72"/>
      <w:r/>
      <w:bookmarkStart w:id="83" w:name="_Ref509042101"/>
      <w:r/>
      <w:bookmarkStart w:id="84" w:name="_Toc54862179"/>
      <w:r/>
      <w:bookmarkStart w:id="85" w:name="_Ref509042104"/>
      <w:r/>
      <w:bookmarkStart w:id="86" w:name="_Ref522730349"/>
      <w:r/>
      <w:bookmarkStart w:id="87" w:name="_Ref522730353"/>
      <w:r>
        <w:rPr>
          <w:rFonts w:hint="eastAsia" w:ascii="宋体" w:hAnsi="宋体" w:eastAsia="宋体" w:cs="宋体"/>
          <w:color w:val="000000"/>
          <w:sz w:val="21"/>
          <w:szCs w:val="21"/>
          <w:highlight w:val="none"/>
        </w:rPr>
        <w:t xml:space="preserve">1.2 语言文字</w:t>
      </w:r>
      <w:bookmarkEnd w:id="83"/>
      <w:r/>
      <w:bookmarkEnd w:id="84"/>
      <w:r/>
      <w:bookmarkEnd w:id="85"/>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合同文件以中国的汉语简体语言文字编写、解释和说明。专用术语使用外文的，应附有中文注释。合同当事人在专用合同条件约定使用两种及以上语言时，汉语为优先解释和说明合同的语言。</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与合同有关的联络应使用专用合同条件约定的语言。如没有约定，则应使用中国的汉语简体语言文字。</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88" w:name="_Ref531949543"/>
      <w:r/>
      <w:bookmarkStart w:id="89" w:name="_Toc54862180"/>
      <w:r/>
      <w:bookmarkStart w:id="90" w:name="_Ref531949539"/>
      <w:r>
        <w:rPr>
          <w:rFonts w:hint="eastAsia" w:ascii="宋体" w:hAnsi="宋体" w:eastAsia="宋体" w:cs="宋体"/>
          <w:color w:val="000000"/>
          <w:sz w:val="21"/>
          <w:szCs w:val="21"/>
          <w:highlight w:val="none"/>
        </w:rPr>
        <w:t xml:space="preserve">1.3 法律</w:t>
      </w:r>
      <w:bookmarkEnd w:id="88"/>
      <w:r/>
      <w:bookmarkEnd w:id="89"/>
      <w:r/>
      <w:bookmarkEnd w:id="90"/>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合同所称法律是指中华人民共和国法律、行政法规、部门规章，以及工程所在地的地方法规、自治条例、单行条例和地方政府规章等。</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合同当事人可以在专用合同条件中约定合同适用的其他规范性文件。</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91" w:name="_Ref531949594"/>
      <w:r/>
      <w:bookmarkStart w:id="92" w:name="_Toc54862181"/>
      <w:r/>
      <w:bookmarkStart w:id="93" w:name="_Ref531949589"/>
      <w:r>
        <w:rPr>
          <w:rFonts w:hint="eastAsia" w:ascii="宋体" w:hAnsi="宋体" w:eastAsia="宋体" w:cs="宋体"/>
          <w:color w:val="000000"/>
          <w:sz w:val="21"/>
          <w:szCs w:val="21"/>
          <w:highlight w:val="none"/>
        </w:rPr>
        <w:t xml:space="preserve">1.4 标准和规范</w:t>
      </w:r>
      <w:bookmarkEnd w:id="91"/>
      <w:r/>
      <w:bookmarkEnd w:id="92"/>
      <w:r/>
      <w:bookmarkEnd w:id="93"/>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94" w:name="_Ref4420991"/>
      <w:r>
        <w:rPr>
          <w:rFonts w:hint="eastAsia" w:ascii="宋体" w:hAnsi="宋体" w:eastAsia="宋体" w:cs="宋体"/>
          <w:color w:val="000000"/>
          <w:sz w:val="21"/>
          <w:szCs w:val="21"/>
          <w:highlight w:val="none"/>
        </w:rPr>
        <w:t xml:space="preserve">1.4.1 适用于工程的国家标准、行业标准、工程所在地的地方性标准，以及相应的规范、规程等，合同当事人有特别要求的，应在专用合同条件中约定。</w:t>
      </w:r>
      <w:bookmarkEnd w:id="94"/>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95" w:name="_Ref531949642"/>
      <w:r>
        <w:rPr>
          <w:rFonts w:hint="eastAsia" w:ascii="宋体" w:hAnsi="宋体" w:eastAsia="宋体" w:cs="宋体"/>
          <w:color w:val="000000"/>
          <w:sz w:val="21"/>
          <w:szCs w:val="21"/>
          <w:highlight w:val="none"/>
        </w:rPr>
        <w:t xml:space="preserve">1.4.2 发包人要求使用国外标准、规范的，发包人负责提供原文版本和中文译本，并在专用合同条件中约定提供标准规范的名称、份数和时间。</w:t>
      </w:r>
      <w:bookmarkEnd w:id="95"/>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96" w:name="_Ref531949657"/>
      <w:r>
        <w:rPr>
          <w:rFonts w:hint="eastAsia" w:ascii="宋体" w:hAnsi="宋体" w:eastAsia="宋体" w:cs="宋体"/>
          <w:color w:val="000000"/>
          <w:sz w:val="21"/>
          <w:szCs w:val="21"/>
          <w:highlight w:val="none"/>
        </w:rPr>
        <w:t xml:space="preserve">1.4.3 没有相应成文规定的标准、规范时，由发包人在专用合同条件中约定的时间向承包人列明技术要求，承包人按约定的时间和技术要求提出实施方法，经发包人认可后执行。承包人需要对实施方法进行研发试验的，或须对项目人员进行特殊培训及其有特殊要求的，除签约合同价已包含此项费用外，双方应另行订立协议作为合同附件，其费用由发包人承担。</w:t>
      </w:r>
      <w:bookmarkEnd w:id="96"/>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97" w:name="_Ref4421272"/>
      <w:r>
        <w:rPr>
          <w:rFonts w:hint="eastAsia" w:ascii="宋体" w:hAnsi="宋体" w:eastAsia="宋体" w:cs="宋体"/>
          <w:color w:val="000000"/>
          <w:sz w:val="21"/>
          <w:szCs w:val="21"/>
          <w:highlight w:val="none"/>
        </w:rPr>
        <w:t xml:space="preserve">1.4.4 发包人对于工程的技术标准、功能要求高于或严于现行国家、行业或地方标准的，应当在《发包人要求》中予以明确。除专用合同条件另有约定外，应视为承包人在订立合同前已充分预见前述技术标准和功能要求的复杂程度，签约合同价中已包含由此产生的费用。</w:t>
      </w:r>
      <w:bookmarkEnd w:id="97"/>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98" w:name="_Ref4421717"/>
      <w:r/>
      <w:bookmarkStart w:id="99" w:name="_Toc54862182"/>
      <w:r>
        <w:rPr>
          <w:rFonts w:hint="eastAsia" w:ascii="宋体" w:hAnsi="宋体" w:eastAsia="宋体" w:cs="宋体"/>
          <w:color w:val="000000"/>
          <w:sz w:val="21"/>
          <w:szCs w:val="21"/>
          <w:highlight w:val="none"/>
        </w:rPr>
        <w:t xml:space="preserve">1.5 合同文件的优先顺序</w:t>
      </w:r>
      <w:bookmarkEnd w:id="86"/>
      <w:r/>
      <w:bookmarkEnd w:id="87"/>
      <w:r/>
      <w:bookmarkEnd w:id="98"/>
      <w:r/>
      <w:bookmarkEnd w:id="99"/>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100" w:name="_Ref531948776"/>
      <w:r>
        <w:rPr>
          <w:rFonts w:hint="eastAsia" w:ascii="宋体" w:hAnsi="宋体" w:eastAsia="宋体" w:cs="宋体"/>
          <w:color w:val="000000"/>
          <w:sz w:val="21"/>
          <w:szCs w:val="21"/>
          <w:highlight w:val="none"/>
        </w:rPr>
        <w:t xml:space="preserve">组成合同的各项文件应互相解释，互为说明。除专用合同条件另有约定外，</w:t>
      </w:r>
      <w:bookmarkEnd w:id="100"/>
      <w:r>
        <w:rPr>
          <w:rFonts w:hint="eastAsia" w:ascii="宋体" w:hAnsi="宋体" w:eastAsia="宋体" w:cs="宋体"/>
          <w:color w:val="000000"/>
          <w:sz w:val="21"/>
          <w:szCs w:val="21"/>
          <w:highlight w:val="none"/>
        </w:rPr>
        <w:t xml:space="preserve">解释合同文件的优先顺序如下：</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合同协议书；</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中标通知书（如果有）；</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投标函及投标函附录（如果有）；</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 专用合同条件及《发包人要求》等附件；</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 通用合同条件；</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 承包人建议书； </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 价格清单；</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 双方约定的其他合同文件。</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101" w:name="_Hlk18951547"/>
      <w:r>
        <w:rPr>
          <w:rFonts w:hint="eastAsia" w:ascii="宋体" w:hAnsi="宋体" w:eastAsia="宋体" w:cs="宋体"/>
          <w:color w:val="000000"/>
          <w:sz w:val="21"/>
          <w:szCs w:val="21"/>
          <w:highlight w:val="none"/>
        </w:rPr>
        <w:t xml:space="preserve">上述各项合同文件包括合同当事人就该项合同文件所作出的补充和修改，属于同一类内容的文件，应以最新签署的为准</w:t>
      </w:r>
      <w:bookmarkEnd w:id="101"/>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在合同订立及履行过程中形成的与合同有关的文件均构成合同文件组成部分，并根据其性质确定优先解释顺序。</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102" w:name="_Ref4422060"/>
      <w:r/>
      <w:bookmarkStart w:id="103" w:name="_Ref11917818"/>
      <w:r/>
      <w:bookmarkStart w:id="104" w:name="_Toc54862183"/>
      <w:r/>
      <w:bookmarkStart w:id="105" w:name="_Ref531949807"/>
      <w:r/>
      <w:bookmarkStart w:id="106" w:name="_Ref531949803"/>
      <w:r/>
      <w:bookmarkStart w:id="107" w:name="_Ref531949822"/>
      <w:r>
        <w:rPr>
          <w:rFonts w:hint="eastAsia" w:ascii="宋体" w:hAnsi="宋体" w:eastAsia="宋体" w:cs="宋体"/>
          <w:color w:val="000000"/>
          <w:sz w:val="21"/>
          <w:szCs w:val="21"/>
          <w:highlight w:val="none"/>
        </w:rPr>
        <w:t xml:space="preserve">1.6 文件的提供和</w:t>
      </w:r>
      <w:bookmarkEnd w:id="102"/>
      <w:r>
        <w:rPr>
          <w:rFonts w:hint="eastAsia" w:ascii="宋体" w:hAnsi="宋体" w:eastAsia="宋体" w:cs="宋体"/>
          <w:color w:val="000000"/>
          <w:sz w:val="21"/>
          <w:szCs w:val="21"/>
          <w:highlight w:val="none"/>
        </w:rPr>
        <w:t xml:space="preserve">照管</w:t>
      </w:r>
      <w:bookmarkEnd w:id="103"/>
      <w:r/>
      <w:bookmarkEnd w:id="104"/>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108" w:name="_Ref4421991"/>
      <w:r>
        <w:rPr>
          <w:rFonts w:hint="eastAsia" w:ascii="宋体" w:hAnsi="宋体" w:eastAsia="宋体" w:cs="宋体"/>
          <w:color w:val="000000"/>
          <w:sz w:val="21"/>
          <w:szCs w:val="21"/>
          <w:highlight w:val="none"/>
        </w:rPr>
        <w:t xml:space="preserve">1.6.1 发包人文件的提供</w:t>
      </w:r>
      <w:bookmarkEnd w:id="108"/>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按照专用合同条件约定的期限、数量和形式向承包人免费提供前期工作相关资料、环境保护、气象水文、地质条件进行工程设计、现场施工等工程实施所需的文件。因发包人未按合同约定提供文件造成工期延误的，按照第8.7.1项[因发包人原因导致工期延误]约定办理。</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109" w:name="_Ref4422317"/>
      <w:r>
        <w:rPr>
          <w:rFonts w:hint="eastAsia" w:ascii="宋体" w:hAnsi="宋体" w:eastAsia="宋体" w:cs="宋体"/>
          <w:color w:val="000000"/>
          <w:sz w:val="21"/>
          <w:szCs w:val="21"/>
          <w:highlight w:val="none"/>
        </w:rPr>
        <w:t xml:space="preserve">1.6.2 承包人文件的提供</w:t>
      </w:r>
      <w:bookmarkEnd w:id="109"/>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除专用合同条件另有约定外，承包人文件应包含下列内容，并用第1.2款[语言文字]约定的语言制作：</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《发包人要求》中规定的相关文件；</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满足工程相关行政审批手续所必须的应由承包人负责的相关文件；</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第5.4款[竣工文件]与第5.5款[操作和维修手册]中要求的相关文件。</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按照专用合同条件约定的期限、名称、数量和形式向工程师提供应当由承包人编制的与工程设计、现场施工等工程实施有关的承包人文件。工程师对承包人文件有异议的，承包人应予以修改，并重新报送工程师。合同约定承包人文件应经审查的，工程师应在合同约定的期限内审查完毕，但工程师的审查并不减轻或免除承包人根据合同约定应当承担的责任。承包人文件的提供和审查还应遵守第5.2款[承包人文件审查]和第5.4款[竣工文件]的约定。</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1.6.3 文件错误的通知</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任何一方发现文件中存在明显的错误或疏忽，应及时通知另一方。</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110" w:name="_Ref4678410"/>
      <w:r/>
      <w:bookmarkStart w:id="111" w:name="_Ref11957673"/>
      <w:r>
        <w:rPr>
          <w:rFonts w:hint="eastAsia" w:ascii="宋体" w:hAnsi="宋体" w:eastAsia="宋体" w:cs="宋体"/>
          <w:color w:val="000000"/>
          <w:sz w:val="21"/>
          <w:szCs w:val="21"/>
          <w:highlight w:val="none"/>
        </w:rPr>
        <w:t xml:space="preserve">1.6.4 文件的</w:t>
      </w:r>
      <w:bookmarkEnd w:id="110"/>
      <w:r>
        <w:rPr>
          <w:rFonts w:hint="eastAsia" w:ascii="宋体" w:hAnsi="宋体" w:eastAsia="宋体" w:cs="宋体"/>
          <w:color w:val="000000"/>
          <w:sz w:val="21"/>
          <w:szCs w:val="21"/>
          <w:highlight w:val="none"/>
        </w:rPr>
        <w:t xml:space="preserve">照管</w:t>
      </w:r>
      <w:bookmarkEnd w:id="111"/>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件另有约定外，承包人应在现场保留一份合同、《发包人要求》中列出的所有文件、承包人文件、变更以及其他根据合同收发的往来信函。发包人和工程师有权在任何合理的时间查阅和使用上述所有文件。</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112" w:name="_Ref4415170"/>
      <w:r/>
      <w:bookmarkStart w:id="113" w:name="_Toc54862184"/>
      <w:r>
        <w:rPr>
          <w:rFonts w:hint="eastAsia" w:ascii="宋体" w:hAnsi="宋体" w:eastAsia="宋体" w:cs="宋体"/>
          <w:color w:val="000000"/>
          <w:sz w:val="21"/>
          <w:szCs w:val="21"/>
          <w:highlight w:val="none"/>
        </w:rPr>
        <w:t xml:space="preserve">1.7 联络</w:t>
      </w:r>
      <w:bookmarkEnd w:id="112"/>
      <w:r/>
      <w:bookmarkEnd w:id="113"/>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1.7.1 与合同有关的通知、批准、证明、证书、指示、指令、要求、请求、同意、意见、确定和决定等，均应采用书面形式，并应在合同约定的期限内（如无约定，应在合理期限内）通过特快专递或专人、挂号信、传真或双方商定的电子传输方式送达收件地址。</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114" w:name="_Ref531949897"/>
      <w:r>
        <w:rPr>
          <w:rFonts w:hint="eastAsia" w:ascii="宋体" w:hAnsi="宋体" w:eastAsia="宋体" w:cs="宋体"/>
          <w:color w:val="000000"/>
          <w:sz w:val="21"/>
          <w:szCs w:val="21"/>
          <w:highlight w:val="none"/>
        </w:rPr>
        <w:t xml:space="preserve">1.7.2 发包人和承包人应在专用合同条件中约定各自的送达方式和收件地址。任何一方合同当事人指定的送达方式或收件地址发生变动的，应提前3天以书面形式通知对方。</w:t>
      </w:r>
      <w:bookmarkEnd w:id="114"/>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1.7.3 发包人和承包人应当及时签收另一方通过约定的送达方式送达至收件地址的来往文件。拒不签收的，由此增加的费用和（或）延误的工期由拒绝接收一方承担。</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1.7.4 对于工程师向承包人发出的任何通知，均应以书面形式由工程师或其代表签认后送交承包人实施，并抄送发包人；对于合同一方向另一方发出的任何通知，均应抄送工程师。对于由工程师审查后报发包人批准的事项，应由工程师向承包人出具经发包人签认的批准文件。</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115" w:name="_Toc54862185"/>
      <w:r>
        <w:rPr>
          <w:rFonts w:hint="eastAsia" w:ascii="宋体" w:hAnsi="宋体" w:eastAsia="宋体" w:cs="宋体"/>
          <w:color w:val="000000"/>
          <w:sz w:val="21"/>
          <w:szCs w:val="21"/>
          <w:highlight w:val="none"/>
        </w:rPr>
        <w:t xml:space="preserve">1.8 严禁贿赂</w:t>
      </w:r>
      <w:bookmarkEnd w:id="105"/>
      <w:r/>
      <w:bookmarkEnd w:id="106"/>
      <w:r/>
      <w:bookmarkEnd w:id="107"/>
      <w:r/>
      <w:bookmarkEnd w:id="115"/>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合同当事人不得以贿赂或变相贿赂的方式，谋取非法利益或损害对方权益。因一方合同当事人的贿赂造成对方损失的，应赔偿损失，并承担相应的法律责任。</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承包人不得与工程师或发包人聘请的第三方串通损害发包人利益。未经发包人书面同意，承包人不得为工程师提供合同约定以外的通讯设备、交通工具及其他任何形式的利益，不得向工程师支付报酬。</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116" w:name="_Toc54862186"/>
      <w:r>
        <w:rPr>
          <w:rFonts w:hint="eastAsia" w:ascii="宋体" w:hAnsi="宋体" w:eastAsia="宋体" w:cs="宋体"/>
          <w:color w:val="000000"/>
          <w:sz w:val="21"/>
          <w:szCs w:val="21"/>
          <w:highlight w:val="none"/>
        </w:rPr>
        <w:t xml:space="preserve">1.9 化石、文物</w:t>
      </w:r>
      <w:bookmarkEnd w:id="116"/>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工程师。</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发包人、工程师和承包人应按有关政府行政管理部门要求采取妥善的保护措施，由此增加的费用和（或）延误的工期由发包人承担。</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承包人发现文物后不及时报告或隐瞒不报，致使文物丢失或损坏的，应赔偿损失，并承担相应的法律责任。</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117" w:name="_Ref531949770"/>
      <w:r/>
      <w:bookmarkStart w:id="118" w:name="_Ref531949766"/>
      <w:r/>
      <w:bookmarkStart w:id="119" w:name="_Ref4423426"/>
      <w:r/>
      <w:bookmarkStart w:id="120" w:name="_Toc54862187"/>
      <w:r/>
      <w:bookmarkStart w:id="121" w:name="_Ref531949855"/>
      <w:r/>
      <w:bookmarkStart w:id="122" w:name="_Ref531949826"/>
      <w:r/>
      <w:bookmarkStart w:id="123" w:name="_Ref531949841"/>
      <w:r>
        <w:rPr>
          <w:rFonts w:hint="eastAsia" w:ascii="宋体" w:hAnsi="宋体" w:eastAsia="宋体" w:cs="宋体"/>
          <w:color w:val="000000"/>
          <w:sz w:val="21"/>
          <w:szCs w:val="21"/>
          <w:highlight w:val="none"/>
        </w:rPr>
        <w:t xml:space="preserve">1.10 知识产权</w:t>
      </w:r>
      <w:bookmarkEnd w:id="117"/>
      <w:r/>
      <w:bookmarkEnd w:id="118"/>
      <w:r/>
      <w:bookmarkEnd w:id="119"/>
      <w:r/>
      <w:bookmarkEnd w:id="120"/>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124" w:name="_Ref4423563"/>
      <w:r>
        <w:rPr>
          <w:rFonts w:hint="eastAsia" w:ascii="宋体" w:hAnsi="宋体" w:eastAsia="宋体" w:cs="宋体"/>
          <w:color w:val="000000"/>
          <w:sz w:val="21"/>
          <w:szCs w:val="21"/>
          <w:highlight w:val="none"/>
        </w:rPr>
        <w:t xml:space="preserve">1.10.1 除专用合同条件另有约定外，由发包人（或以发包人名义）编制的《发包人要求》和其他文件，就合同当事人之间而言，其著作权和其他知识产权应归发包人所有。承包人可以为实现合同目的而复制、使用此类文件，但不能用于与合同无关的其他事项。未经发包人书面同意，承包人不得为了合同以外的目的而复制、使用上述文件或将之提供给任何第三方。</w:t>
      </w:r>
      <w:bookmarkEnd w:id="124"/>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125" w:name="_Ref4423604"/>
      <w:r>
        <w:rPr>
          <w:rFonts w:hint="eastAsia" w:ascii="宋体" w:hAnsi="宋体" w:eastAsia="宋体" w:cs="宋体"/>
          <w:color w:val="000000"/>
          <w:sz w:val="21"/>
          <w:szCs w:val="21"/>
          <w:highlight w:val="none"/>
        </w:rPr>
        <w:t xml:space="preserve">1.10.2 除专用合同条件另有约定外，由承包人（或以承包人名义）为实施工程所编制的文件、承包人完成的设计工作成果和建造完成的建筑物，就合同当事人之间而言，其著作权和其他知识产权应归承包人享有。发包人可因实施工程的运行、调试、维修、改造等目的而复制、使用此类文件，但不能用于与合同无关的其他事项。未经承包人书面同意，发包人不得为了合同以外的目的而复制、使用上述文件或将之提供给任何第三方。</w:t>
      </w:r>
      <w:bookmarkEnd w:id="125"/>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1.10.3 合同当事人保证在履行合同过程中不侵犯对方及第三方的知识产权。承包人在工程设计、使用材料、施工设备、工程设备或采用施工工艺时，因侵犯他人的专利权或其他知识产权所引起的责任，由承包人承担；因发包人提供的材料、施工设备、工程设备或施工工艺导致侵权的，由发包人承担责任。</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126" w:name="_Ref4423695"/>
      <w:r>
        <w:rPr>
          <w:rFonts w:hint="eastAsia" w:ascii="宋体" w:hAnsi="宋体" w:eastAsia="宋体" w:cs="宋体"/>
          <w:color w:val="000000"/>
          <w:sz w:val="21"/>
          <w:szCs w:val="21"/>
          <w:highlight w:val="none"/>
        </w:rPr>
        <w:t xml:space="preserve">1.10.4 除专用合同条件另有约定外，承包人在投标文件中采用的专利、专有技术、商业软件、技术秘密的使用费已包含在签约合同价中。</w:t>
      </w:r>
      <w:bookmarkEnd w:id="126"/>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1.10.5 合同当事人可就本合同涉及的合同一方、或合同双方（含一方或双方相关的专利商或第三方设计单位)的技术专利、建筑设计方案、专有技术、设计文件著作权等知识产权，订立知识产权及保密协议，作为本合同的组成部分。</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127" w:name="_Ref4423873"/>
      <w:r/>
      <w:bookmarkStart w:id="128" w:name="_Toc54862188"/>
      <w:r/>
      <w:bookmarkStart w:id="129" w:name="_Ref4423898"/>
      <w:r>
        <w:rPr>
          <w:rFonts w:hint="eastAsia" w:ascii="宋体" w:hAnsi="宋体" w:eastAsia="宋体" w:cs="宋体"/>
          <w:color w:val="000000"/>
          <w:sz w:val="21"/>
          <w:szCs w:val="21"/>
          <w:highlight w:val="none"/>
        </w:rPr>
        <w:t xml:space="preserve">1.11 保密</w:t>
      </w:r>
      <w:bookmarkEnd w:id="121"/>
      <w:r/>
      <w:bookmarkEnd w:id="122"/>
      <w:r/>
      <w:bookmarkEnd w:id="123"/>
      <w:r/>
      <w:bookmarkEnd w:id="127"/>
      <w:r/>
      <w:bookmarkEnd w:id="128"/>
      <w:r/>
      <w:bookmarkEnd w:id="129"/>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合同当事人一方对在订立和履行合同过程中知悉的另一方的商业秘密、技术秘密，以及任何一方明确要求保密的</w:t>
      </w:r>
      <w:r>
        <w:rPr>
          <w:rFonts w:hint="eastAsia" w:ascii="宋体" w:hAnsi="宋体" w:eastAsia="宋体" w:cs="宋体"/>
          <w:color w:val="000000"/>
          <w:sz w:val="21"/>
          <w:szCs w:val="21"/>
          <w:highlight w:val="none"/>
          <w:lang w:eastAsia="zh-CN"/>
        </w:rPr>
        <w:t xml:space="preserve">其他</w:t>
      </w:r>
      <w:r>
        <w:rPr>
          <w:rFonts w:hint="eastAsia" w:ascii="宋体" w:hAnsi="宋体" w:eastAsia="宋体" w:cs="宋体"/>
          <w:color w:val="000000"/>
          <w:sz w:val="21"/>
          <w:szCs w:val="21"/>
          <w:highlight w:val="none"/>
        </w:rPr>
        <w:t xml:space="preserve">信息，负有保密责任。</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除法律规定或合同另有约定外，未经对方同意，任何一方当事人不得将对方提供的文件、技术秘密以及声明需要保密的资料信息等商业秘密泄露给第三方或者用于本合同以外的目的。</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方泄露或者在本合同以外使用该商业秘密、技术秘密等保密信息给另一方造成损失的，应承担损害赔偿责任。当事人为履行合同所需要的信息，另一方应予以提供。当事人认为必要时，可订立保密协议，作为合同附件。</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130" w:name="_Ref532336812"/>
      <w:r/>
      <w:bookmarkStart w:id="131" w:name="_Toc54862189"/>
      <w:r>
        <w:rPr>
          <w:rFonts w:hint="eastAsia" w:ascii="宋体" w:hAnsi="宋体" w:eastAsia="宋体" w:cs="宋体"/>
          <w:color w:val="000000"/>
          <w:sz w:val="21"/>
          <w:szCs w:val="21"/>
          <w:highlight w:val="none"/>
        </w:rPr>
        <w:t xml:space="preserve">1.12 </w:t>
      </w:r>
      <w:bookmarkStart w:id="132" w:name="_Hlk55215423"/>
      <w:r>
        <w:rPr>
          <w:rFonts w:hint="eastAsia" w:ascii="宋体" w:hAnsi="宋体" w:eastAsia="宋体" w:cs="宋体"/>
          <w:color w:val="000000"/>
          <w:sz w:val="21"/>
          <w:szCs w:val="21"/>
          <w:highlight w:val="none"/>
        </w:rPr>
        <w:t xml:space="preserve">《发包人要求》和基础资料中的错误</w:t>
      </w:r>
      <w:bookmarkEnd w:id="130"/>
      <w:r/>
      <w:bookmarkEnd w:id="131"/>
      <w:r/>
      <w:bookmarkEnd w:id="132"/>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承包人应尽早认真阅读、复核《发包人要求》以及其提供的基础资料，发现错误的，应及时书面通知发包人补正。发包人作相应修改的，按照第13条[变更与调整</w:t>
      </w:r>
      <w:bookmarkStart w:id="133" w:name="_Ref523403776"/>
      <w:r/>
      <w:bookmarkStart w:id="134" w:name="_Ref523403409"/>
      <w:r>
        <w:rPr>
          <w:rFonts w:hint="eastAsia" w:ascii="宋体" w:hAnsi="宋体" w:eastAsia="宋体" w:cs="宋体"/>
          <w:color w:val="000000"/>
          <w:sz w:val="21"/>
          <w:szCs w:val="21"/>
          <w:highlight w:val="none"/>
        </w:rPr>
        <w:t xml:space="preserve">]的约定处理。</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《发包人要求》或其提供的基础资料中的错误导致承包人增加费用和（或）工期延误的，发包人应承担由此增加的费用和（或）工期延误，并向承包人支付合理利润。</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End w:id="133"/>
      <w:r/>
      <w:bookmarkEnd w:id="134"/>
      <w:r/>
      <w:bookmarkStart w:id="135" w:name="_Ref531949937"/>
      <w:r/>
      <w:bookmarkStart w:id="136" w:name="_Toc54862190"/>
      <w:r/>
      <w:bookmarkStart w:id="137" w:name="_Ref531949933"/>
      <w:r>
        <w:rPr>
          <w:rFonts w:hint="eastAsia" w:ascii="宋体" w:hAnsi="宋体" w:eastAsia="宋体" w:cs="宋体"/>
          <w:color w:val="000000"/>
          <w:sz w:val="21"/>
          <w:szCs w:val="21"/>
          <w:highlight w:val="none"/>
        </w:rPr>
        <w:t xml:space="preserve">1.13 责任限制</w:t>
      </w:r>
      <w:bookmarkEnd w:id="135"/>
      <w:r/>
      <w:bookmarkEnd w:id="136"/>
      <w:r/>
      <w:bookmarkEnd w:id="137"/>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对发包人的赔偿责任不应超过专用合同条件约定的赔偿最高限额。若专用合同条件未约定，则承包人对发包人的赔偿责任不应超过签约合同价。但对于因欺诈、犯罪、故意、重大过失、人身伤害等不当行为造成的损失，赔偿的责任限度不受上述最高限额的限制。</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138" w:name="_Toc54862191"/>
      <w:r/>
      <w:bookmarkStart w:id="139" w:name="_Hlk51506160"/>
      <w:r>
        <w:rPr>
          <w:rFonts w:hint="eastAsia" w:ascii="宋体" w:hAnsi="宋体" w:eastAsia="宋体" w:cs="宋体"/>
          <w:color w:val="000000"/>
          <w:sz w:val="21"/>
          <w:szCs w:val="21"/>
          <w:highlight w:val="none"/>
        </w:rPr>
        <w:t xml:space="preserve">1.14 建筑信息模型技术的应用</w:t>
      </w:r>
      <w:bookmarkEnd w:id="138"/>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End w:id="139"/>
      <w:r>
        <w:rPr>
          <w:rFonts w:hint="eastAsia" w:ascii="宋体" w:hAnsi="宋体" w:eastAsia="宋体" w:cs="宋体"/>
          <w:color w:val="000000"/>
          <w:sz w:val="21"/>
          <w:szCs w:val="21"/>
          <w:highlight w:val="none"/>
        </w:rPr>
        <w:t xml:space="preserve">如果项目中拟采用建筑信息模型技术，合同双方应遵守国家现行相关标准的规定，并符合项目所在地的相关地方标准或指南。合同双方应在专用合同条件中就建筑信息模型的开发、使用、存储、传输、交付及费用等相关内容进行约定。除专用合同条件另有约定外，承包人应负责与本项目中其他使用方协商。</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140" w:name="_Toc54862192"/>
      <w:r/>
      <w:bookmarkStart w:id="141" w:name="_Ref4796511"/>
      <w:r>
        <w:rPr>
          <w:rFonts w:hint="eastAsia" w:ascii="宋体" w:hAnsi="宋体" w:eastAsia="宋体" w:cs="宋体"/>
          <w:color w:val="000000"/>
          <w:sz w:val="21"/>
          <w:szCs w:val="21"/>
          <w:highlight w:val="none"/>
        </w:rPr>
        <w:t xml:space="preserve">第2条 发包人</w:t>
      </w:r>
      <w:bookmarkEnd w:id="140"/>
      <w:r/>
      <w:bookmarkEnd w:id="141"/>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142" w:name="_Toc54862193"/>
      <w:r>
        <w:rPr>
          <w:rFonts w:hint="eastAsia" w:ascii="宋体" w:hAnsi="宋体" w:eastAsia="宋体" w:cs="宋体"/>
          <w:color w:val="000000"/>
          <w:sz w:val="21"/>
          <w:szCs w:val="21"/>
          <w:highlight w:val="none"/>
        </w:rPr>
        <w:t xml:space="preserve">2.1 遵守法律</w:t>
      </w:r>
      <w:bookmarkEnd w:id="142"/>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在履行合同过程中应遵守法律，并承担因发包人违反法律给承包人造成的任何费用和损失。发包人不得以任何理由，要求承包人在工程实施过程中违反法律、行政法规以及建设工程质量、安全、环保标准，任意压缩合理工期或者降低工程质量。</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143" w:name="_Ref11917995"/>
      <w:r/>
      <w:bookmarkStart w:id="144" w:name="_Toc54862194"/>
      <w:r/>
      <w:bookmarkStart w:id="145" w:name="_Ref11917977"/>
      <w:r>
        <w:rPr>
          <w:rFonts w:hint="eastAsia" w:ascii="宋体" w:hAnsi="宋体" w:eastAsia="宋体" w:cs="宋体"/>
          <w:color w:val="000000"/>
          <w:sz w:val="21"/>
          <w:szCs w:val="21"/>
          <w:highlight w:val="none"/>
        </w:rPr>
        <w:t xml:space="preserve">2.2 提供施工现场和工作条件</w:t>
      </w:r>
      <w:bookmarkEnd w:id="143"/>
      <w:r/>
      <w:bookmarkEnd w:id="144"/>
      <w:r/>
      <w:bookmarkEnd w:id="145"/>
      <w:r/>
      <w:bookmarkStart w:id="146" w:name="_Toc54862195"/>
      <w:r/>
      <w:bookmarkEnd w:id="146"/>
      <w:r/>
      <w:bookmarkStart w:id="147" w:name="_Toc51505124"/>
      <w:r/>
      <w:bookmarkEnd w:id="147"/>
      <w:r/>
      <w:bookmarkStart w:id="148" w:name="_Toc54862196"/>
      <w:r/>
      <w:bookmarkEnd w:id="148"/>
      <w:r/>
      <w:bookmarkStart w:id="149" w:name="_Toc51505123"/>
      <w:r/>
      <w:bookmarkEnd w:id="149"/>
      <w:r/>
      <w:bookmarkStart w:id="150" w:name="_Toc54862197"/>
      <w:r/>
      <w:bookmarkEnd w:id="150"/>
      <w:r/>
      <w:bookmarkStart w:id="151" w:name="_Toc51505125"/>
      <w:r/>
      <w:bookmarkEnd w:id="151"/>
      <w:r/>
      <w:bookmarkStart w:id="152" w:name="_Ref531950085"/>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2.2.1 提供施工</w:t>
      </w:r>
      <w:bookmarkEnd w:id="152"/>
      <w:r>
        <w:rPr>
          <w:rFonts w:hint="eastAsia" w:ascii="宋体" w:hAnsi="宋体" w:eastAsia="宋体" w:cs="宋体"/>
          <w:color w:val="000000"/>
          <w:sz w:val="21"/>
          <w:szCs w:val="21"/>
          <w:highlight w:val="none"/>
        </w:rPr>
        <w:t xml:space="preserve">现场</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按专用合同条件约定向承包人移交施工现场，给承包人进入和占用施工现场各部分的权利，并明确与承包人的交接界面，上述进入和占用权可不为承包人独享。如专用合同条件没有约定移交时间的，则发包人应最迟于计划开始现场施工日期7天前向承包人移交施工现场，但承包人未能按照第4.2款[履约担保]提供履约担保的除外。</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153" w:name="_Ref531950101"/>
      <w:r>
        <w:rPr>
          <w:rFonts w:hint="eastAsia" w:ascii="宋体" w:hAnsi="宋体" w:eastAsia="宋体" w:cs="宋体"/>
          <w:color w:val="000000"/>
          <w:sz w:val="21"/>
          <w:szCs w:val="21"/>
          <w:highlight w:val="none"/>
        </w:rPr>
        <w:t xml:space="preserve">2.2.2 提供工作条件</w:t>
      </w:r>
      <w:bookmarkEnd w:id="153"/>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发包人应按专用合同条件约定向承包人提供工作条件。专用合同条件对此没有约定的，发包人应负责提供开展本合同相关工作所需要的条件，包括：</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将施工用水、电力、通讯线路等施工所必需的条件接至施工现场内；</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保证向承包人提供正常施工所需要的进入施工现场的交通条件；</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协调处理施工现场周围地下管线和邻近建筑物、构筑物、古树名木、文物、化石及坟墓等的保护工作，并承担相关费用；</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 对工程现场临近发包人正在使用、运行、或由发包人用于生产的建筑物、构筑物、生产装置、设施、设备等，设置隔离设施，竖立禁止入内、禁止动火的明显标志， 并以书面形式通知承包人须遵守的安全规定和位置范围；</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 按照专用合同条件约定应提供的其他设施和条件。</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2.2.3 逾期提供的责任</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因发包人原因未能按合同约定及时向承包人提供施工现场和施工条件的，由发包人承担由此增加的费用和（或）延误的工期。</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154" w:name="_Ref11918036"/>
      <w:r/>
      <w:bookmarkStart w:id="155" w:name="_Ref11956647"/>
      <w:r/>
      <w:bookmarkStart w:id="156" w:name="_Ref11956654"/>
      <w:r/>
      <w:bookmarkStart w:id="157" w:name="_Toc54862198"/>
      <w:r/>
      <w:bookmarkStart w:id="158" w:name="_Ref11918025"/>
      <w:r>
        <w:rPr>
          <w:rFonts w:hint="eastAsia" w:ascii="宋体" w:hAnsi="宋体" w:eastAsia="宋体" w:cs="宋体"/>
          <w:color w:val="000000"/>
          <w:sz w:val="21"/>
          <w:szCs w:val="21"/>
          <w:highlight w:val="none"/>
        </w:rPr>
        <w:t xml:space="preserve">2.3 提供基础资料</w:t>
      </w:r>
      <w:bookmarkEnd w:id="154"/>
      <w:r/>
      <w:bookmarkEnd w:id="155"/>
      <w:r/>
      <w:bookmarkEnd w:id="156"/>
      <w:r/>
      <w:bookmarkEnd w:id="157"/>
      <w:r/>
      <w:bookmarkEnd w:id="158"/>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159" w:name="_Hlk51506429"/>
      <w:r>
        <w:rPr>
          <w:rFonts w:hint="eastAsia" w:ascii="宋体" w:hAnsi="宋体" w:eastAsia="宋体" w:cs="宋体"/>
          <w:color w:val="000000"/>
          <w:sz w:val="21"/>
          <w:szCs w:val="21"/>
          <w:highlight w:val="none"/>
        </w:rPr>
        <w:t xml:space="preserve">发包人应按专用合同条件和《发包人要求》中的约定向承包人提供</w:t>
      </w:r>
      <w:bookmarkEnd w:id="159"/>
      <w:r>
        <w:rPr>
          <w:rFonts w:hint="eastAsia" w:ascii="宋体" w:hAnsi="宋体" w:eastAsia="宋体" w:cs="宋体"/>
          <w:color w:val="000000"/>
          <w:sz w:val="21"/>
          <w:szCs w:val="21"/>
          <w:highlight w:val="none"/>
        </w:rPr>
        <w:t xml:space="preserve">施工现场及工程实施所必需的毗邻区域内的供水、排水、供电、供气、供热、通信、广播电视等地上、地下管线和设施资料，气象和水文观测资料，地质勘察资料，相邻建筑物、构筑物和地下工程等有关基础资料，并根据第1.12款[《发包人要求》和基础资料中的错误]承担基础资料错误造成的责任。按照法律规定确需在开工后方能提供的基础资料，发包人应尽其努力及时地在相应工程实施前的合理期限内提供，合理期限应以不影响承包人的正常履约为限。因发包人原因未能在合理期限内提供相应基础资料的，由发包人承担由此增加的费用和延误的工期。</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160" w:name="_Toc54862199"/>
      <w:r/>
      <w:bookmarkStart w:id="161" w:name="_Ref531950041"/>
      <w:r/>
      <w:bookmarkStart w:id="162" w:name="_Ref531950045"/>
      <w:r>
        <w:rPr>
          <w:rFonts w:hint="eastAsia" w:ascii="宋体" w:hAnsi="宋体" w:eastAsia="宋体" w:cs="宋体"/>
          <w:color w:val="000000"/>
          <w:sz w:val="21"/>
          <w:szCs w:val="21"/>
          <w:highlight w:val="none"/>
        </w:rPr>
        <w:t xml:space="preserve">2.4 办理许可和批准</w:t>
      </w:r>
      <w:bookmarkEnd w:id="160"/>
      <w:r/>
      <w:bookmarkEnd w:id="161"/>
      <w:r/>
      <w:bookmarkEnd w:id="162"/>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163" w:name="_Toc51505128"/>
      <w:r>
        <w:rPr>
          <w:rFonts w:hint="eastAsia" w:ascii="宋体" w:hAnsi="宋体" w:eastAsia="宋体" w:cs="宋体"/>
          <w:color w:val="000000"/>
          <w:sz w:val="21"/>
          <w:szCs w:val="21"/>
          <w:highlight w:val="none"/>
        </w:rPr>
        <w:t xml:space="preserve">2.4.1 发包人在履行合同过程中应遵守法律，并办理法律规定或合同约定由其办理的许可、批准或备案，包括但不限于建设用地规划许可证、建设工程规划许可证、建设工程施工许可证等许可和批准。对于法律规定或合同约定由承包人负责的有关设计、施工证件、批件或备案，发包人应给予必要的协助。</w:t>
      </w:r>
      <w:bookmarkEnd w:id="163"/>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164" w:name="_Toc51505129"/>
      <w:r>
        <w:rPr>
          <w:rFonts w:hint="eastAsia" w:ascii="宋体" w:hAnsi="宋体" w:eastAsia="宋体" w:cs="宋体"/>
          <w:color w:val="000000"/>
          <w:sz w:val="21"/>
          <w:szCs w:val="21"/>
          <w:highlight w:val="none"/>
        </w:rPr>
        <w:t xml:space="preserve">2.4.2 因发包人原因未能及时办理完毕前述许可、批准或备案，由发包人承担由此增加的费用和（或）延误的工期，并支付承包人合理的利润。</w:t>
      </w:r>
      <w:bookmarkEnd w:id="164"/>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165" w:name="_Ref11956525"/>
      <w:r/>
      <w:bookmarkStart w:id="166" w:name="_Ref11956533"/>
      <w:r/>
      <w:bookmarkStart w:id="167" w:name="_Ref11918060"/>
      <w:r/>
      <w:bookmarkStart w:id="168" w:name="_Toc54862200"/>
      <w:r/>
      <w:bookmarkStart w:id="169" w:name="_Ref11918070"/>
      <w:r>
        <w:rPr>
          <w:rFonts w:hint="eastAsia" w:ascii="宋体" w:hAnsi="宋体" w:eastAsia="宋体" w:cs="宋体"/>
          <w:color w:val="000000"/>
          <w:sz w:val="21"/>
          <w:szCs w:val="21"/>
          <w:highlight w:val="none"/>
        </w:rPr>
        <w:t xml:space="preserve">2.5 支付合同价款</w:t>
      </w:r>
      <w:bookmarkEnd w:id="165"/>
      <w:r/>
      <w:bookmarkEnd w:id="166"/>
      <w:r/>
      <w:bookmarkEnd w:id="167"/>
      <w:r/>
      <w:bookmarkEnd w:id="168"/>
      <w:r/>
      <w:bookmarkEnd w:id="169"/>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170" w:name="_Toc51505131"/>
      <w:r/>
      <w:bookmarkStart w:id="171" w:name="_Ref531950147"/>
      <w:r>
        <w:rPr>
          <w:rFonts w:hint="eastAsia" w:ascii="宋体" w:hAnsi="宋体" w:eastAsia="宋体" w:cs="宋体"/>
          <w:color w:val="000000"/>
          <w:sz w:val="21"/>
          <w:szCs w:val="21"/>
          <w:highlight w:val="none"/>
        </w:rPr>
        <w:t xml:space="preserve">2.5.1 发包人应按合同约定向承包人及时支付合同价款。</w:t>
      </w:r>
      <w:bookmarkEnd w:id="170"/>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End w:id="171"/>
      <w:r/>
      <w:bookmarkStart w:id="172" w:name="_Toc51505132"/>
      <w:r>
        <w:rPr>
          <w:rFonts w:hint="eastAsia" w:ascii="宋体" w:hAnsi="宋体" w:eastAsia="宋体" w:cs="宋体"/>
          <w:color w:val="000000"/>
          <w:sz w:val="21"/>
          <w:szCs w:val="21"/>
          <w:highlight w:val="none"/>
        </w:rPr>
        <w:t xml:space="preserve">2.5.2 发包人应当制定资金安排计划，除专用合同条件另有约定外，如发包人拟对资金安排做任何重要变更，应将变更的详细情况通知承包人。如发生承包人收到价格大于签约合同价10%的变更指示或累计变更的总价超过签约合同价30%；或承包人未能根据第14条[合同价格与支付]收到付款，或承包人得知发包人的资金安排发生重要变更但并未收到发包人上述重要变更通知的情况，则承包人可随时要求发包人在28天内补充提供能够按照合同约定支付合同价款的相应资金来源证明。</w:t>
      </w:r>
      <w:bookmarkEnd w:id="172"/>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173" w:name="_Toc51505133"/>
      <w:r/>
      <w:bookmarkStart w:id="174" w:name="_Ref531950161"/>
      <w:r>
        <w:rPr>
          <w:rFonts w:hint="eastAsia" w:ascii="宋体" w:hAnsi="宋体" w:eastAsia="宋体" w:cs="宋体"/>
          <w:color w:val="000000"/>
          <w:sz w:val="21"/>
          <w:szCs w:val="21"/>
          <w:highlight w:val="none"/>
        </w:rPr>
        <w:t xml:space="preserve">2.5.3 发包人应当向承包人提供支付担保。支付担保可以采用银行保函或担保公司担保等形式，具体由合同当事人在专用合同条件中约定。</w:t>
      </w:r>
      <w:bookmarkEnd w:id="173"/>
      <w:r/>
      <w:bookmarkEnd w:id="174"/>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175" w:name="_Toc54862201"/>
      <w:r>
        <w:rPr>
          <w:rFonts w:hint="eastAsia" w:ascii="宋体" w:hAnsi="宋体" w:eastAsia="宋体" w:cs="宋体"/>
          <w:color w:val="000000"/>
          <w:sz w:val="21"/>
          <w:szCs w:val="21"/>
          <w:highlight w:val="none"/>
        </w:rPr>
        <w:t xml:space="preserve">2.6 现场管理配合</w:t>
      </w:r>
      <w:bookmarkEnd w:id="175"/>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发包人应负责保证在现场或现场附近的发包人人员和发包人的其他承包人（如有）：</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根据第7.3款[现场合作]的约定，与承包人进行合作；</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遵守第7.5款[现场劳动用工]、第7.6款[安全文明施工]、第7.7款[职业健康</w:t>
      </w:r>
      <w:bookmarkStart w:id="176" w:name="_Ref531952756"/>
      <w:r/>
      <w:bookmarkStart w:id="177" w:name="_Ref531952761"/>
      <w:r>
        <w:rPr>
          <w:rFonts w:hint="eastAsia" w:ascii="宋体" w:hAnsi="宋体" w:eastAsia="宋体" w:cs="宋体"/>
          <w:color w:val="000000"/>
          <w:sz w:val="21"/>
          <w:szCs w:val="21"/>
          <w:highlight w:val="none"/>
        </w:rPr>
        <w:t xml:space="preserve">]和第7.8款[环境保护]的相关约定。</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发包人应与承包人、由发包人直接发包的其他承包人（如有）订立施工现场统一管理协议，明确各方的权利义务。</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178" w:name="_Ref11959372"/>
      <w:r/>
      <w:bookmarkStart w:id="179" w:name="_Toc54862202"/>
      <w:r/>
      <w:bookmarkStart w:id="180" w:name="_Ref11959376"/>
      <w:r>
        <w:rPr>
          <w:rFonts w:hint="eastAsia" w:ascii="宋体" w:hAnsi="宋体" w:eastAsia="宋体" w:cs="宋体"/>
          <w:color w:val="000000"/>
          <w:sz w:val="21"/>
          <w:szCs w:val="21"/>
          <w:highlight w:val="none"/>
        </w:rPr>
        <w:t xml:space="preserve">2.7 其他义务</w:t>
      </w:r>
      <w:bookmarkEnd w:id="178"/>
      <w:r/>
      <w:bookmarkEnd w:id="179"/>
      <w:r/>
      <w:bookmarkEnd w:id="180"/>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发包人应履行合同约定的其他义务，双方可在专用合同条件内对发包人应履行的其他义务进行补充约定。</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End w:id="176"/>
      <w:r/>
      <w:bookmarkEnd w:id="177"/>
      <w:r/>
      <w:bookmarkStart w:id="181" w:name="_Ref531952791"/>
      <w:r/>
      <w:bookmarkStart w:id="182" w:name="_Toc54862203"/>
      <w:r>
        <w:rPr>
          <w:rFonts w:hint="eastAsia" w:ascii="宋体" w:hAnsi="宋体" w:eastAsia="宋体" w:cs="宋体"/>
          <w:color w:val="000000"/>
          <w:sz w:val="21"/>
          <w:szCs w:val="21"/>
          <w:highlight w:val="none"/>
        </w:rPr>
        <w:t xml:space="preserve">第3条 发包人的管理</w:t>
      </w:r>
      <w:bookmarkEnd w:id="181"/>
      <w:r/>
      <w:bookmarkEnd w:id="182"/>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183" w:name="_Ref522810094"/>
      <w:r/>
      <w:bookmarkStart w:id="184" w:name="_Ref522810097"/>
      <w:r/>
      <w:bookmarkStart w:id="185" w:name="_Toc54862204"/>
      <w:r/>
      <w:bookmarkStart w:id="186" w:name="_Ref531951533"/>
      <w:r/>
      <w:bookmarkStart w:id="187" w:name="_Ref531951538"/>
      <w:r>
        <w:rPr>
          <w:rFonts w:hint="eastAsia" w:ascii="宋体" w:hAnsi="宋体" w:eastAsia="宋体" w:cs="宋体"/>
          <w:color w:val="000000"/>
          <w:sz w:val="21"/>
          <w:szCs w:val="21"/>
          <w:highlight w:val="none"/>
        </w:rPr>
        <w:t xml:space="preserve">3.1 发包人</w:t>
      </w:r>
      <w:bookmarkEnd w:id="183"/>
      <w:r/>
      <w:bookmarkEnd w:id="184"/>
      <w:r>
        <w:rPr>
          <w:rFonts w:hint="eastAsia" w:ascii="宋体" w:hAnsi="宋体" w:eastAsia="宋体" w:cs="宋体"/>
          <w:color w:val="000000"/>
          <w:sz w:val="21"/>
          <w:szCs w:val="21"/>
          <w:highlight w:val="none"/>
        </w:rPr>
        <w:t xml:space="preserve">代表</w:t>
      </w:r>
      <w:bookmarkEnd w:id="185"/>
      <w:r/>
      <w:bookmarkEnd w:id="186"/>
      <w:r/>
      <w:bookmarkEnd w:id="187"/>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任命发包人代表，并在专用合同条件中明确发包人代表的姓名、职务、联系方式及授权范围等事项。发包人代表应在发包人的授权范围内，负责处理合同履行过程中与发包人有关的具体事宜。发包人代表在授权范围内的行为由发包人承担法律责任。</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除非发包人另行通知承包人，发包人代表应被授予并且被认为具有发包人在授权范围内享有的相应权利，涉及第16.1款[由发包人解除合同]的权利除外。</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发包人代表（或者在其为法人的情况下，被任命代表其行事的自然人）应：</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履行指派给其的职责，行使发包人托付给的权利；</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具备履行这些职责、行使这些权利的能力；</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作为熟练的专业人员行事。</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果发包人代表为法人且在签订本合同时未能确定授权代表的，发包人代表应在本合同签订之日起3日内向双方发出书面通知，告知被任命和授权的自然人以及任何替代人员。此授权在双方收到本通知后生效。发包人代表撤销该授权或者变更授权代表时也应同样发出该通知。</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更换发包人代表的，应提前14天将更换人的姓名、地址、任务和权利、以及任命的日期书面通知承包人。发包人不得将发包人代表更换为承包人根据本款发出通知提出合理反对意见的人员，不论是法人还是自然人。</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发包人代表不能按照合同约定履行其职责及义务，并导致合同无法继续正常履行的，承包人可以要求发包人撤换发包人代表。</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188" w:name="_Toc54862205"/>
      <w:r/>
      <w:bookmarkStart w:id="189" w:name="_Ref531951553"/>
      <w:r/>
      <w:bookmarkStart w:id="190" w:name="_Ref531951557"/>
      <w:r>
        <w:rPr>
          <w:rFonts w:hint="eastAsia" w:ascii="宋体" w:hAnsi="宋体" w:eastAsia="宋体" w:cs="宋体"/>
          <w:color w:val="000000"/>
          <w:sz w:val="21"/>
          <w:szCs w:val="21"/>
          <w:highlight w:val="none"/>
        </w:rPr>
        <w:t xml:space="preserve">3.2 发包人人员</w:t>
      </w:r>
      <w:bookmarkEnd w:id="188"/>
      <w:r/>
      <w:bookmarkEnd w:id="189"/>
      <w:r/>
      <w:bookmarkEnd w:id="190"/>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人员包括发包人代表、工程师及其他由发包人派驻施工现场的人员，发包人可以在专用合同条件中明确发包人人员的姓名、职务及职责等事项。发包人或发包人代表可随时对一些助手指派和托付一定的任务和权利，也可撤销这些指派和托付。这些助手可包括驻地工程师或担任检验、试验各项工程设备和材料的独立检查员。这些助手应具有适当的资质、履行其任务和权利的能力。以上指派、托付或撤销，在承包人收到通知后生效。承包人对于可能影响正常履约或工程安全质量的发包人人员保有随时提出沟通的权利。</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发包人应要求在施工现场的发包人人员遵守法律及有关安全、质量、环境保护、文明施工等规定，因发包人人员未遵守上述要求给承包人造成的损失和责任由发包人承担。</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191" w:name="_Toc54862206"/>
      <w:r>
        <w:rPr>
          <w:rFonts w:hint="eastAsia" w:ascii="宋体" w:hAnsi="宋体" w:eastAsia="宋体" w:cs="宋体"/>
          <w:color w:val="000000"/>
          <w:sz w:val="21"/>
          <w:szCs w:val="21"/>
          <w:highlight w:val="none"/>
        </w:rPr>
        <w:t xml:space="preserve">3.3 工程师</w:t>
      </w:r>
      <w:bookmarkEnd w:id="191"/>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3.3.1 发包人需对承包人的设计、采购、施工、服务等工作过程或过程节点实施监督管理的，有权委任工程师。工程师的名称、监督管理范围、内容和权限在专用合同条件中写明。根据国家相关法律法规规定，如本合同工程属于强制监理项目的，由工程师履行法定的监理相关职责，但发包人另行授权第三方进行监理的除外。</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3.3.2 工程师按发包人委托的范围、内容、职权和权限，代表发包人对承包人实施监督管理。若承包人认为工程师行使的职权不在发包人委托的授权范围之内的，则其有权拒绝执行工程师的相关指示，同时应及时通知发包人，发包人书面确认工程师相关指示的，承包人应遵照执行。</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3.3.3 在发包人和承包人之间提供证明、行使决定权或处理权时，工程师应作为独立专业的第三方，根据自己的专业技能和判断进行工作。但工程师或其人员均无权修改合同，且无权减轻或免除合同当事人的任何责任与义务。</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3.3.4 通用合同条件中约定由工程师行使的职权如不在发包人对工程师的授权范围内的，则视为没有取得授权，该职权应由发包人或发包人指定的其他人员行使。若承包人认为工程师的职权与发包人（包括其人员）的职权相重叠或不明确时，应及时通知发包人，由发包人予以协调和明确并以书面形式通知承包人。</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192" w:name="_Toc54862207"/>
      <w:r/>
      <w:bookmarkStart w:id="193" w:name="_Ref531951594"/>
      <w:r/>
      <w:bookmarkStart w:id="194" w:name="_Ref531951597"/>
      <w:r>
        <w:rPr>
          <w:rFonts w:hint="eastAsia" w:ascii="宋体" w:hAnsi="宋体" w:eastAsia="宋体" w:cs="宋体"/>
          <w:color w:val="000000"/>
          <w:sz w:val="21"/>
          <w:szCs w:val="21"/>
          <w:highlight w:val="none"/>
        </w:rPr>
        <w:t xml:space="preserve">3.4 任命和授权</w:t>
      </w:r>
      <w:bookmarkEnd w:id="192"/>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3.4.1 发包人应在发出开始工作通知前将工程师的任命通知承包人。更换工程师的，发包人应提前7天以书面形式通知承包人，并在通知中写明替换者的姓名、职务、职权、权限和任命时间。工程师超过2天不能履行职责的，应委派代表代行其职责，并通知承包人。</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3.4.2 工程师可以授权其他人员负责执行其指派的一项或多项工作，但第3.6款[商定或确定]下的权利除外。工程师应将被授权人员的姓名及其授权范围通知承包人。被授权的人员在授权范围内发出的指示视为已得到工程师的同意，与工程师发出的指示具有同等效力。工程师撤销某项授权时，应将撤销授权的决定及时通知承包人。</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195" w:name="_Ref20165400"/>
      <w:r/>
      <w:bookmarkStart w:id="196" w:name="_Toc54862208"/>
      <w:r>
        <w:rPr>
          <w:rFonts w:hint="eastAsia" w:ascii="宋体" w:hAnsi="宋体" w:eastAsia="宋体" w:cs="宋体"/>
          <w:color w:val="000000"/>
          <w:sz w:val="21"/>
          <w:szCs w:val="21"/>
          <w:highlight w:val="none"/>
        </w:rPr>
        <w:t xml:space="preserve">3.5 指示</w:t>
      </w:r>
      <w:bookmarkEnd w:id="193"/>
      <w:r/>
      <w:bookmarkEnd w:id="194"/>
      <w:r/>
      <w:bookmarkEnd w:id="195"/>
      <w:r/>
      <w:bookmarkEnd w:id="196"/>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3.5.1 工程师应按照发包人的授权发出指示。工程师的指示应采用书面形式，盖有工程师授权的项目管理机构章，并由工程师的授权人员签字。在紧急情况下，工程师的授权人员可以口头形式发出指示或当场签发临时书面指示，承包人应遵照执行。工程师应在授权人员发出口头指示或临时书面指示后24小时内发出书面确认函，在24小时内未发出书面确认函的，该口头指示或临时书面指示应被视为工程师的正式指示。</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3.5.2 承包人收到工程师作出的指示后应遵照执行。如果任何此类指示构成一项变更时，应按照第13条[变更与调整]的约定办理。</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3.5.3 由于工程师未能按合同约定发出指示、指示延误或指示错误而导致承包人费用增加和（或）工期延误的，发包人应承担由此增加的费用和（或）工期延误，并向承包人支付合理利润。</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197" w:name="_Ref531951609"/>
      <w:r/>
      <w:bookmarkStart w:id="198" w:name="_Toc54862209"/>
      <w:r/>
      <w:bookmarkStart w:id="199" w:name="_Ref531951611"/>
      <w:r>
        <w:rPr>
          <w:rFonts w:hint="eastAsia" w:ascii="宋体" w:hAnsi="宋体" w:eastAsia="宋体" w:cs="宋体"/>
          <w:color w:val="000000"/>
          <w:sz w:val="21"/>
          <w:szCs w:val="21"/>
          <w:highlight w:val="none"/>
        </w:rPr>
        <w:t xml:space="preserve">3.6 商定或确定</w:t>
      </w:r>
      <w:bookmarkEnd w:id="197"/>
      <w:r/>
      <w:bookmarkEnd w:id="198"/>
      <w:r/>
      <w:bookmarkEnd w:id="199"/>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3.6.1 合同约定工程师应按照本款对任何事项进行商定或确定时，工程师应及时与合同当事人协商，尽量达成一致。工程师应将商定的结果以书面形式通知发包人和承包人，并由双方签署确认。</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3.6.2 除专用合同条件另有约定外，商定的期限应为工程师收到任何一方就商定事由发出的通知后42天内或工程师提出并经双方同意的其他期限。未能在该期限内达成一致的，由工程师按照合同约定审慎做出公正的确定。确定的期限应为商定的期限届满后42天内或工程师提出并经双方同意的其他期限。工程师应将确定的结果以书面形式通知发包人和承包人，并附详细依据。</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200" w:name="_Ref532287856"/>
      <w:r>
        <w:rPr>
          <w:rFonts w:hint="eastAsia" w:ascii="宋体" w:hAnsi="宋体" w:eastAsia="宋体" w:cs="宋体"/>
          <w:color w:val="000000"/>
          <w:sz w:val="21"/>
          <w:szCs w:val="21"/>
          <w:highlight w:val="none"/>
        </w:rPr>
        <w:t xml:space="preserve">3.6.3 任何一方对工程师的确定有异议的，应在收到确定的结果后28天内向另一方发出书面异议通知并抄送工程师。除第19.2款[承包人索赔的处理程序]另有约定外，工程师未能在确定的期限内发出确定的结果通知的，或者任何一方发出对确定的结果有异议的通知的，则构成争议并应按照第20条[争议解决]的约定处理。如未在28天内发出上述通知的，工程师的确定应被视为已被双方接受并对双方具有约束力，但专用合同条件另有约定的除外。</w:t>
      </w:r>
      <w:bookmarkEnd w:id="200"/>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3.6.4 在该争议解决前，双方应暂按工程师的确定执行。按照第20条[争议解决]的约定对工程师的确定作出修改的，按修改后的结果执行，由此导致承包人增加的费用和延误的工期由责任方承担。</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201" w:name="_Ref531951749"/>
      <w:r/>
      <w:bookmarkStart w:id="202" w:name="_Ref531951747"/>
      <w:r/>
      <w:bookmarkStart w:id="203" w:name="_Toc54862210"/>
      <w:r>
        <w:rPr>
          <w:rFonts w:hint="eastAsia" w:ascii="宋体" w:hAnsi="宋体" w:eastAsia="宋体" w:cs="宋体"/>
          <w:color w:val="000000"/>
          <w:sz w:val="21"/>
          <w:szCs w:val="21"/>
          <w:highlight w:val="none"/>
        </w:rPr>
        <w:t xml:space="preserve">3.7 会议</w:t>
      </w:r>
      <w:bookmarkEnd w:id="201"/>
      <w:r/>
      <w:bookmarkEnd w:id="202"/>
      <w:r/>
      <w:bookmarkEnd w:id="203"/>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3.7.1 除专用合同条件另有约定外，任何一方可向另一方发出通知，要求另一方出席会议，讨论工程的实施安排或与本合同履行有关的其他事项。发包人的其他承包人、承包人的分包人和其他第三方可应任何一方的请求出席任何此类会议。</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3.7.2 除专用合同条件另有约定外，发包人应保存每次会议参加人签名的记录，并将会议纪要提供给出席会议的人员。任何根据此类会议以及会议纪要采取的行动应符合本合同的约定。</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204" w:name="_Ref531952805"/>
      <w:r/>
      <w:bookmarkStart w:id="205" w:name="_Toc54862211"/>
      <w:r>
        <w:rPr>
          <w:rFonts w:hint="eastAsia" w:ascii="宋体" w:hAnsi="宋体" w:eastAsia="宋体" w:cs="宋体"/>
          <w:color w:val="000000"/>
          <w:sz w:val="21"/>
          <w:szCs w:val="21"/>
          <w:highlight w:val="none"/>
        </w:rPr>
        <w:t xml:space="preserve">第4条 承包人</w:t>
      </w:r>
      <w:bookmarkEnd w:id="204"/>
      <w:r/>
      <w:bookmarkEnd w:id="205"/>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206" w:name="_Ref531951958"/>
      <w:r/>
      <w:bookmarkStart w:id="207" w:name="_Ref531951961"/>
      <w:r/>
      <w:bookmarkStart w:id="208" w:name="_Ref531951975"/>
      <w:r/>
      <w:bookmarkStart w:id="209" w:name="_Ref531951941"/>
      <w:r/>
      <w:bookmarkStart w:id="210" w:name="_Toc54862212"/>
      <w:r/>
      <w:bookmarkStart w:id="211" w:name="_Ref531951945"/>
      <w:r>
        <w:rPr>
          <w:rFonts w:hint="eastAsia" w:ascii="宋体" w:hAnsi="宋体" w:eastAsia="宋体" w:cs="宋体"/>
          <w:color w:val="000000"/>
          <w:sz w:val="21"/>
          <w:szCs w:val="21"/>
          <w:highlight w:val="none"/>
        </w:rPr>
        <w:t xml:space="preserve">4.1 承包人的一般义务</w:t>
      </w:r>
      <w:bookmarkEnd w:id="206"/>
      <w:r/>
      <w:bookmarkEnd w:id="207"/>
      <w:r/>
      <w:bookmarkEnd w:id="208"/>
      <w:r/>
      <w:bookmarkEnd w:id="209"/>
      <w:r/>
      <w:bookmarkEnd w:id="210"/>
      <w:r/>
      <w:bookmarkEnd w:id="211"/>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212" w:name="_Ref509046929"/>
      <w:r>
        <w:rPr>
          <w:rFonts w:hint="eastAsia" w:ascii="宋体" w:hAnsi="宋体" w:eastAsia="宋体" w:cs="宋体"/>
          <w:color w:val="000000"/>
          <w:sz w:val="21"/>
          <w:szCs w:val="21"/>
          <w:highlight w:val="none"/>
        </w:rPr>
        <w:t xml:space="preserve">除专用合同条件另有约定外，承包人在履行合同过程中应遵守法律和工程建设标准规范，并履行以下义务：</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办理法律规定和合同约定由承包人办理的许可和批准，将办理结果书面报送发包人留存，并承担因承包人违反法律或合同约定给发包人造成的任何费用和损失；</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按合同约定完成全部工作并在缺陷责任期和保修期内承担缺陷保证责任和保修义务，对工作中的任何缺陷进行整改、完善和修补，使其满足合同约定的目的；</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提供合同约定的工程设备和承包人文件，以及为完成合同工作所需的劳务、材料、施工设备和其他物品，并按合同约定负责临时设施的设计、施工、运行、维护、管理和拆除；</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 按合同约定的工作内容和进度要求，编制设计、施工的组织和实施计划，保证项目进度计划的实现，并对所有设计、施工作业和施工方法，以及全部工程的完备性和安全可靠性负责；</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 按法律规定和合同约定采取安全文明施工、职业健康和环境保护措施，办理员工工伤保险等相关保险，确保工程及人员、材料、设备和设施的安全，防止因工程实施造成的人身伤害和财产损失；</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 将发包人按合同约定支付的各项价款专用于合同工程，且应及时支付其雇用人员（包括建筑工人）工资，并及时向分包人支付合同价款；</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 在进行合同约定的各项工作时，不得侵害发包人与他人使用公用道路、水源、市政管网等公共设施的权利，避免对邻近的公共设施产生干扰。</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213" w:name="_Toc54862213"/>
      <w:r/>
      <w:bookmarkStart w:id="214" w:name="_Ref4426803"/>
      <w:r/>
      <w:bookmarkStart w:id="215" w:name="_Ref4428418"/>
      <w:r>
        <w:rPr>
          <w:rFonts w:hint="eastAsia" w:ascii="宋体" w:hAnsi="宋体" w:eastAsia="宋体" w:cs="宋体"/>
          <w:color w:val="000000"/>
          <w:sz w:val="21"/>
          <w:szCs w:val="21"/>
          <w:highlight w:val="none"/>
        </w:rPr>
        <w:t xml:space="preserve">4.2 履约担保</w:t>
      </w:r>
      <w:bookmarkEnd w:id="213"/>
      <w:r/>
      <w:bookmarkEnd w:id="214"/>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需要承包人提供履约担保的，由合同当事人在专用合同条件中约定履约担保的方式、金额及提交的时间等，并应符合第2.5款[支付合同价款]的规定。履约担保可以采用银行保函或担保公司担保等形式，承包人为联合体的，其履约担保由联合体各方或者联合体中牵头人的名义代表联合体提交，具体由合同当事人在专用合同条件中约定。</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承包人应保证其履约担保在发包人竣工验收前一直有效，发包人应在竣工验收合格后7天内将履约担保款项退还给承包人或者解除履约担保。</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因承包人原因导致工期延长的，继续提供履约担保所增加的费用由承包人承担；非因承包人原因导致工期延长的，继续提供履约担保所增加的费用由发包人承担。</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End w:id="212"/>
      <w:r/>
      <w:bookmarkEnd w:id="215"/>
      <w:r/>
      <w:bookmarkStart w:id="216" w:name="_Ref532689108"/>
      <w:r/>
      <w:bookmarkStart w:id="217" w:name="_Ref532689105"/>
      <w:r/>
      <w:bookmarkStart w:id="218" w:name="_Toc54862214"/>
      <w:r>
        <w:rPr>
          <w:rFonts w:hint="eastAsia" w:ascii="宋体" w:hAnsi="宋体" w:eastAsia="宋体" w:cs="宋体"/>
          <w:color w:val="000000"/>
          <w:sz w:val="21"/>
          <w:szCs w:val="21"/>
          <w:highlight w:val="none"/>
        </w:rPr>
        <w:t xml:space="preserve">4.3 工程总承包项目经理</w:t>
      </w:r>
      <w:bookmarkEnd w:id="216"/>
      <w:r/>
      <w:bookmarkEnd w:id="217"/>
      <w:r/>
      <w:bookmarkEnd w:id="218"/>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219" w:name="_Ref532351726"/>
      <w:r>
        <w:rPr>
          <w:rFonts w:hint="eastAsia" w:ascii="宋体" w:hAnsi="宋体" w:eastAsia="宋体" w:cs="宋体"/>
          <w:color w:val="000000"/>
          <w:sz w:val="21"/>
          <w:szCs w:val="21"/>
          <w:highlight w:val="none"/>
        </w:rPr>
        <w:t xml:space="preserve">4.3.1 工程总承包项目经理应为合同当</w:t>
      </w:r>
      <w:r>
        <w:rPr>
          <w:rFonts w:hint="eastAsia" w:ascii="宋体" w:hAnsi="宋体" w:eastAsia="宋体" w:cs="宋体"/>
          <w:color w:val="000000"/>
          <w:sz w:val="21"/>
          <w:szCs w:val="21"/>
          <w:highlight w:val="none"/>
        </w:rPr>
        <w:t xml:space="preserve">事人所确认的人选，并在专用合同条件中明确工程总承包项目经理的姓名、注册执业资格或职称、联系方式及授权范围等事项。工程总承包项目经理应具备履行其职责所需的资格、经验和能力，并为承包人正式聘用的员工，承包人应向发包人提交工程总承包项目经理与承包人之间的劳动合同，以及承包人为工程总承包项目经理缴纳社会保险的有效证明。承包人不提交上述文件的，工程总承包项目经理无权履行职责，发包人有权要求更换工程总承包项目经理，由此增加的费用和（或）延误的工期由承包人承担。同时，发包人有权根据专用合同条件约定要求承包人承担违约责任。</w:t>
      </w:r>
      <w:bookmarkEnd w:id="219"/>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220" w:name="_Ref532689263"/>
      <w:r>
        <w:rPr>
          <w:rFonts w:hint="eastAsia" w:ascii="宋体" w:hAnsi="宋体" w:eastAsia="宋体" w:cs="宋体"/>
          <w:color w:val="000000"/>
          <w:sz w:val="21"/>
          <w:szCs w:val="21"/>
          <w:highlight w:val="none"/>
        </w:rPr>
        <w:t xml:space="preserve">4.3.2 承包人应按合同协议书的约定指派工程总承包项目经理，并在约定的期限内到职。工程总</w:t>
      </w:r>
      <w:r>
        <w:rPr>
          <w:rFonts w:hint="eastAsia" w:ascii="宋体" w:hAnsi="宋体" w:eastAsia="宋体" w:cs="宋体"/>
          <w:color w:val="000000"/>
          <w:sz w:val="21"/>
          <w:szCs w:val="21"/>
          <w:highlight w:val="none"/>
        </w:rPr>
        <w:t xml:space="preserve">承包项目经理不得同时担任其他工程项目的工程总承包项目经理或施工工程总承包项目经理（含施工总承包工程、专业承包工程）。工程在现场实施的全部时间内，工程总承包项目经理每月在施工现场时间不得少于专用合同条件约定的天数。工程总承包项目经理确需离开施工现场时，应事先通知工程师，并取得发包人的书面同意。工程总承包项目经理未经批准擅自离开施工现场的，承包人应按照专用合同条件的约定承担违约责任。工程总承包项目经理的通知中应当载明临时代行其职责的人员的注册执业资格、管理经验等资料，该人员应具备履行相应职责的资格、经验和能力。</w:t>
      </w:r>
      <w:bookmarkEnd w:id="220"/>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221" w:name="_Ref532689178"/>
      <w:r/>
      <w:bookmarkStart w:id="222" w:name="_Ref531952112"/>
      <w:r>
        <w:rPr>
          <w:rFonts w:hint="eastAsia" w:ascii="宋体" w:hAnsi="宋体" w:eastAsia="宋体" w:cs="宋体"/>
          <w:color w:val="000000"/>
          <w:sz w:val="21"/>
          <w:szCs w:val="21"/>
          <w:highlight w:val="none"/>
        </w:rPr>
        <w:t xml:space="preserve">4.3.3 承包人应根据本合同的约定授予工程总承包项目经理代表承包人履行合同所需的权利，工程总承包项目经理权限以专用合同条件中约定的权限为准。经承包人授权后，工程总承包项目经理应按合同约定以及工程师按第3.5款[指示]作出的指示，代表承包人负责组织合同的实施。在紧急情况下，且无法与发包人和工程师取得联系时，工程总承包项目经理有权采取必要的措施保证人身、工程和财产的安全，但须在事后48小时内向工程师送交书面报告。</w:t>
      </w:r>
      <w:bookmarkEnd w:id="221"/>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End w:id="222"/>
      <w:r/>
      <w:bookmarkStart w:id="223" w:name="_Ref4426412"/>
      <w:r>
        <w:rPr>
          <w:rFonts w:hint="eastAsia" w:ascii="宋体" w:hAnsi="宋体" w:eastAsia="宋体" w:cs="宋体"/>
          <w:color w:val="000000"/>
          <w:sz w:val="21"/>
          <w:szCs w:val="21"/>
          <w:highlight w:val="none"/>
        </w:rPr>
        <w:t xml:space="preserve">4.3.4 承包人需要更换工程总承包项目经理的，应提前14天书面通知发包人并抄送工程师，征得发包人</w:t>
      </w:r>
      <w:r>
        <w:rPr>
          <w:rFonts w:hint="eastAsia" w:ascii="宋体" w:hAnsi="宋体" w:eastAsia="宋体" w:cs="宋体"/>
          <w:color w:val="000000"/>
          <w:sz w:val="21"/>
          <w:szCs w:val="21"/>
          <w:highlight w:val="none"/>
        </w:rPr>
        <w:t xml:space="preserve">书面同意。通知中应当载明继任工程总承包项目经理的注册执业资格、管理经验等资料，继任工程总承包项目经理继续履行本合同约定的职责。未经发包人书面同意，承包人不得擅自更换工程总承包项目经理，在发包人未予以书面回复期间内，工程总承包项目经理将继续履行其职责。工程总承包项目经理突发丧失履行职务能力的，承包人应当及时委派一位具有相应资格能力的人员担任临时工程总承包项目经理，履行工程总承包项目经理的职责，临时工程总承包项目经理将履行职责直至发包人同意新的工程总承包项目经理的任命之日止。承包人擅自更换工程总承包项目经理的，</w:t>
      </w:r>
      <w:bookmarkStart w:id="224" w:name="_Hlk55056591"/>
      <w:r>
        <w:rPr>
          <w:rFonts w:hint="eastAsia" w:ascii="宋体" w:hAnsi="宋体" w:eastAsia="宋体" w:cs="宋体"/>
          <w:color w:val="000000"/>
          <w:sz w:val="21"/>
          <w:szCs w:val="21"/>
          <w:highlight w:val="none"/>
        </w:rPr>
        <w:t xml:space="preserve">应按照专用合同条件的约定承担违约责任。</w:t>
      </w:r>
      <w:bookmarkEnd w:id="223"/>
      <w:r/>
      <w:bookmarkEnd w:id="224"/>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225" w:name="_Ref531952137"/>
      <w:r>
        <w:rPr>
          <w:rFonts w:hint="eastAsia" w:ascii="宋体" w:hAnsi="宋体" w:eastAsia="宋体" w:cs="宋体"/>
          <w:color w:val="000000"/>
          <w:sz w:val="21"/>
          <w:szCs w:val="21"/>
          <w:highlight w:val="none"/>
        </w:rPr>
        <w:t xml:space="preserve">4.3.5 </w:t>
      </w:r>
      <w:r>
        <w:rPr>
          <w:rFonts w:hint="eastAsia" w:ascii="宋体" w:hAnsi="宋体" w:eastAsia="宋体" w:cs="宋体"/>
          <w:color w:val="000000"/>
          <w:sz w:val="21"/>
          <w:szCs w:val="21"/>
          <w:highlight w:val="none"/>
        </w:rPr>
        <w:t xml:space="preserve">发包人有权书面通知承包人要求更换其认为不称职的工程总承包项目经理，通知中应当载明要求更换的理由。承包人应在接到更换通知后14天内向发包人提出书面的改进报告。如承包人没有提出改进报告，应在收到更换通知后28天内更换项目经理。发包人收到改进报告后仍要求更换的，承包人应在接到第二次更换通知的28天内进行更换，并将新任命的工程总承包项目经理的注册执业资格、管理经验等资料书面通知发包人。继任工程总承包项目经理继续履行本合同约定的职责。承包人无正当理由拒绝更换工程总承包项目经理的，应按照专用合同条件的约定承担违约责任。</w:t>
      </w:r>
      <w:bookmarkEnd w:id="225"/>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226" w:name="_Ref122620"/>
      <w:r>
        <w:rPr>
          <w:rFonts w:hint="eastAsia" w:ascii="宋体" w:hAnsi="宋体" w:eastAsia="宋体" w:cs="宋体"/>
          <w:color w:val="000000"/>
          <w:sz w:val="21"/>
          <w:szCs w:val="21"/>
          <w:highlight w:val="none"/>
        </w:rPr>
        <w:t xml:space="preserve">4.3.6 工程总承包项目经理因特殊情况授权其下属人员履行其某项工作职责的，该下属人员应具备履行相应职责的能力，并应事先将上述人员的姓名、注册执业资格、管理经验等信息和授权范围书面通知发包人并抄送工程师，征得发包人书面同意。</w:t>
      </w:r>
      <w:bookmarkEnd w:id="226"/>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227" w:name="_Ref531952175"/>
      <w:r/>
      <w:bookmarkStart w:id="228" w:name="_Ref531952172"/>
      <w:r/>
      <w:bookmarkStart w:id="229" w:name="_Toc54862215"/>
      <w:r>
        <w:rPr>
          <w:rFonts w:hint="eastAsia" w:ascii="宋体" w:hAnsi="宋体" w:eastAsia="宋体" w:cs="宋体"/>
          <w:color w:val="000000"/>
          <w:sz w:val="21"/>
          <w:szCs w:val="21"/>
          <w:highlight w:val="none"/>
        </w:rPr>
        <w:t xml:space="preserve">4.4 承包人人员</w:t>
      </w:r>
      <w:bookmarkEnd w:id="227"/>
      <w:r/>
      <w:bookmarkEnd w:id="228"/>
      <w:r/>
      <w:bookmarkEnd w:id="229"/>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230" w:name="_Ref531952185"/>
      <w:r>
        <w:rPr>
          <w:rFonts w:hint="eastAsia" w:ascii="宋体" w:hAnsi="宋体" w:eastAsia="宋体" w:cs="宋体"/>
          <w:color w:val="000000"/>
          <w:sz w:val="21"/>
          <w:szCs w:val="21"/>
          <w:highlight w:val="none"/>
        </w:rPr>
        <w:t xml:space="preserve">4.4.1 人员安排</w:t>
      </w:r>
      <w:bookmarkEnd w:id="230"/>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人员的资质、数量、配置和管理应能满足工程实施的需要。除专用合同条件另有约定外，承包人应在接到开始工作通知之日起14天内，向工程师提交承包人的项目管理机构以及人员安排的报告，其内容应包括管理机构的设置、各主要岗位的关键人员名单及注册执业资格等证明其具备担任关键人员能力的相关文件，以及设计人员和各工种技术负责人的安排状况。</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关键人员</w:t>
      </w:r>
      <w:bookmarkStart w:id="231" w:name="_Hlk16210335"/>
      <w:r>
        <w:rPr>
          <w:rFonts w:hint="eastAsia" w:ascii="宋体" w:hAnsi="宋体" w:eastAsia="宋体" w:cs="宋体"/>
          <w:color w:val="000000"/>
          <w:sz w:val="21"/>
          <w:szCs w:val="21"/>
          <w:highlight w:val="none"/>
        </w:rPr>
        <w:t xml:space="preserve">是发包人及承包人一致认为对工程建设起重要作用的承包人主要管理人员或技术人员。关键人员的具体范围由发包人及承包人在附件5[承包人主要管理人员表]中另行约定。</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End w:id="231"/>
      <w:r/>
      <w:bookmarkStart w:id="232" w:name="_Ref531952211"/>
      <w:r/>
      <w:bookmarkStart w:id="233" w:name="_Ref4426641"/>
      <w:r>
        <w:rPr>
          <w:rFonts w:hint="eastAsia" w:ascii="宋体" w:hAnsi="宋体" w:eastAsia="宋体" w:cs="宋体"/>
          <w:color w:val="000000"/>
          <w:sz w:val="21"/>
          <w:szCs w:val="21"/>
          <w:highlight w:val="none"/>
        </w:rPr>
        <w:t xml:space="preserve">4.4.2 关键人员更换</w:t>
      </w:r>
      <w:bookmarkEnd w:id="232"/>
      <w:r/>
      <w:bookmarkEnd w:id="233"/>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派驻到施工现场的关键人员应相对稳定。承包人更换关键人员时，应提前14天将继任关键人员信息及相关证明文件提交给工程师，并由工程师报发包人征求同意。在发包人未予以书面回复期间内，关键人员将继续履行其职务。关键人员突发丧失履行职务能力的，承包人应当及时委派一位具有相应资格能力的人员临时继任该关键人员职位，履行该关键人员职责，临时继任关键人员将履行职责直至发包人同意新的关键人员任命之日止。承包人擅自更换关键人员，应按照专用合同条件约定承担违约责任。</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师对于承包人关键人员的资格或能力有异议的，承包人应提供资料证明被质疑人员有能力完成其岗位工作或不存在工程师所质疑的情形。工程师指示撤换不能按照合同约定履行职责及义务的主要施工管理人员的，承包人应当撤换。承包人无正当理由拒绝撤换的，应按照专用合同条件的约定承担违约责任。</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234" w:name="_Ref531952227"/>
      <w:r>
        <w:rPr>
          <w:rFonts w:hint="eastAsia" w:ascii="宋体" w:hAnsi="宋体" w:eastAsia="宋体" w:cs="宋体"/>
          <w:color w:val="000000"/>
          <w:sz w:val="21"/>
          <w:szCs w:val="21"/>
          <w:highlight w:val="none"/>
        </w:rPr>
        <w:t xml:space="preserve">4.4.3 现场管理关键人员在岗要求</w:t>
      </w:r>
      <w:bookmarkEnd w:id="234"/>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件另有约定外，承包人的现场管理关键人员离开施工现场每月累计不超过7天的，应报工程师同意；离开施工现场每月累计超过7天的，应书面通知发包人并抄送工程师，征得发包人书面同意。现场管理关键人员因故离开施工现场的，可授权有经验的人员临时代行其职责，但承包人应将被授权人员信息及授权范围书面通知发包人并取得其同意。现场管理关键人员未经工程师或发包人同意擅自离开施工现场的，应按照专用合同条件约定承担违约责任。</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235" w:name="_Toc54862216"/>
      <w:r/>
      <w:bookmarkStart w:id="236" w:name="_Ref531952262"/>
      <w:r/>
      <w:bookmarkStart w:id="237" w:name="_Ref531952259"/>
      <w:r>
        <w:rPr>
          <w:rFonts w:hint="eastAsia" w:ascii="宋体" w:hAnsi="宋体" w:eastAsia="宋体" w:cs="宋体"/>
          <w:color w:val="000000"/>
          <w:sz w:val="21"/>
          <w:szCs w:val="21"/>
          <w:highlight w:val="none"/>
        </w:rPr>
        <w:t xml:space="preserve">4.5 分包</w:t>
      </w:r>
      <w:bookmarkEnd w:id="235"/>
      <w:r/>
      <w:bookmarkEnd w:id="236"/>
      <w:r/>
      <w:bookmarkEnd w:id="237"/>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238" w:name="_Ref531952273"/>
      <w:r>
        <w:rPr>
          <w:rFonts w:hint="eastAsia" w:ascii="宋体" w:hAnsi="宋体" w:eastAsia="宋体" w:cs="宋体"/>
          <w:color w:val="000000"/>
          <w:sz w:val="21"/>
          <w:szCs w:val="21"/>
          <w:highlight w:val="none"/>
        </w:rPr>
        <w:t xml:space="preserve">4.5.1 一般约定</w:t>
      </w:r>
      <w:bookmarkEnd w:id="238"/>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不得将其承包的全部工程转包给第三人，或将其承包的全部工程支解后以分包的名义转包给第三人。承包人不得将法律或专用合同条件中禁止分包的工作事项分包给第三人，不得以劳务分包的名义转包或违法分包工程。</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239" w:name="_Ref531952286"/>
      <w:r>
        <w:rPr>
          <w:rFonts w:hint="eastAsia" w:ascii="宋体" w:hAnsi="宋体" w:eastAsia="宋体" w:cs="宋体"/>
          <w:color w:val="000000"/>
          <w:sz w:val="21"/>
          <w:szCs w:val="21"/>
          <w:highlight w:val="none"/>
        </w:rPr>
        <w:t xml:space="preserve">4.5.2 分包的确定</w:t>
      </w:r>
      <w:bookmarkEnd w:id="239"/>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承包人应按照专用合同条件约定对工作事项进行分包，确定分包人。</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专用合同条件未列出的分包事项，承包人可在工程实施阶段分批分期就分包事项向发包人提交申请，发包人在接到分包事项申请后的14天内，予以批准或提出意见。未经发包人同意，承包人不得将提出的拟分包事项对外分包。发包人未能在14天内批准亦未提出意见的，承包人有权将提出的拟分包事项对外分包，但应在分包人确定后通知发包人。</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4.5.3 分包人资质</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分包人应符合国家法律规定的资质等级，否则不能作为分包人。承包人有义务对分包人的资质进行审查。</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4.5.4 分包管理</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当对分包人的工作进行必要的协调与管理，确保分包人严格执行国家有关分包事项的管理规定。承包人应向工程师提交分包人的主要管理人员表，并对分包人的工作人员进行实名制管理，包括但不限于进出场管理、登记造册以及各种证照的办理。</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240" w:name="_Ref531952298"/>
      <w:r>
        <w:rPr>
          <w:rFonts w:hint="eastAsia" w:ascii="宋体" w:hAnsi="宋体" w:eastAsia="宋体" w:cs="宋体"/>
          <w:color w:val="000000"/>
          <w:sz w:val="21"/>
          <w:szCs w:val="21"/>
          <w:highlight w:val="none"/>
        </w:rPr>
        <w:t xml:space="preserve">4.5.5 分包合同价款支付</w:t>
      </w:r>
      <w:bookmarkEnd w:id="240"/>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除本项第（2）目约定的情况或专用合同条件另有约定外，分包合同价款由承包人与分包人结算，未经承包人同意，发包人不得向分包人支付分包合同价款；</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241" w:name="_Ref4613798"/>
      <w:r>
        <w:rPr>
          <w:rFonts w:hint="eastAsia" w:ascii="宋体" w:hAnsi="宋体" w:eastAsia="宋体" w:cs="宋体"/>
          <w:color w:val="000000"/>
          <w:sz w:val="21"/>
          <w:szCs w:val="21"/>
          <w:highlight w:val="none"/>
        </w:rPr>
        <w:t xml:space="preserve">（2） 生效法律文书要求发包人向分包人支付分包合同价款的，发包人有权从应付承包人工程款中扣除该部分款项</w:t>
      </w:r>
      <w:bookmarkEnd w:id="241"/>
      <w:r>
        <w:rPr>
          <w:rFonts w:hint="eastAsia" w:ascii="宋体" w:hAnsi="宋体" w:eastAsia="宋体" w:cs="宋体"/>
          <w:color w:val="000000"/>
          <w:sz w:val="21"/>
          <w:szCs w:val="21"/>
          <w:highlight w:val="none"/>
        </w:rPr>
        <w:t xml:space="preserve">，将扣款直接支付给分包人，并书面通知承包人。</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4.5.6 责任承担</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承包人对分包人的行为向发包人负责，承包人和分包人就分包工作向发包人承担连带责任。</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242" w:name="_Ref4426916"/>
      <w:r/>
      <w:bookmarkStart w:id="243" w:name="_Toc54862217"/>
      <w:r/>
      <w:bookmarkStart w:id="244" w:name="_Ref4768805"/>
      <w:r/>
      <w:bookmarkStart w:id="245" w:name="_Ref531952321"/>
      <w:r/>
      <w:bookmarkStart w:id="246" w:name="_Ref531952317"/>
      <w:r>
        <w:rPr>
          <w:rFonts w:hint="eastAsia" w:ascii="宋体" w:hAnsi="宋体" w:eastAsia="宋体" w:cs="宋体"/>
          <w:color w:val="000000"/>
          <w:sz w:val="21"/>
          <w:szCs w:val="21"/>
          <w:highlight w:val="none"/>
        </w:rPr>
        <w:t xml:space="preserve">4.6 联合体</w:t>
      </w:r>
      <w:bookmarkEnd w:id="242"/>
      <w:r/>
      <w:bookmarkEnd w:id="243"/>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247" w:name="_Hlk16235129"/>
      <w:r>
        <w:rPr>
          <w:rFonts w:hint="eastAsia" w:ascii="宋体" w:hAnsi="宋体" w:eastAsia="宋体" w:cs="宋体"/>
          <w:color w:val="000000"/>
          <w:sz w:val="21"/>
          <w:szCs w:val="21"/>
          <w:highlight w:val="none"/>
        </w:rPr>
        <w:t xml:space="preserve">4.6.1 经发包人同意，</w:t>
      </w:r>
      <w:bookmarkEnd w:id="247"/>
      <w:r>
        <w:rPr>
          <w:rFonts w:hint="eastAsia" w:ascii="宋体" w:hAnsi="宋体" w:eastAsia="宋体" w:cs="宋体"/>
          <w:color w:val="000000"/>
          <w:sz w:val="21"/>
          <w:szCs w:val="21"/>
          <w:highlight w:val="none"/>
        </w:rPr>
        <w:t xml:space="preserve">以联合体方式承包工程的，联合体各方应共同与发包人订立合同协议书。联合体各方应为履行合同向发包人承担连带责任。</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4.6.2 承包人应在专用合同条件中明确联合体各成员的分工、费用收取、发票开具等事项。联合体各成员分工承担的工作内容必须与适用法律规定的该成员的资质资格相适应，并应具有相应的项目管理体系和项目管理能力，且不应根据其就承包工作的分工而减免对发包人的任何合同责任。</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4.6.3 联合体协议经发包人确认后作为合同附件。在履行合同过程中，未经发包人同意，不得变更联合体成员和其负责的工作范围，或者修改联合体协议中与本合同履行相关的内容。</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248" w:name="_Toc54862218"/>
      <w:r/>
      <w:bookmarkStart w:id="249" w:name="_Ref11926629"/>
      <w:r/>
      <w:bookmarkStart w:id="250" w:name="_Ref11926631"/>
      <w:r>
        <w:rPr>
          <w:rFonts w:hint="eastAsia" w:ascii="宋体" w:hAnsi="宋体" w:eastAsia="宋体" w:cs="宋体"/>
          <w:color w:val="000000"/>
          <w:sz w:val="21"/>
          <w:szCs w:val="21"/>
          <w:highlight w:val="none"/>
        </w:rPr>
        <w:t xml:space="preserve">4.7 承包人现场查勘</w:t>
      </w:r>
      <w:bookmarkEnd w:id="248"/>
      <w:r/>
      <w:bookmarkEnd w:id="249"/>
      <w:r/>
      <w:bookmarkEnd w:id="250"/>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4.7.1 除专用合同条件另有约定外，承包人应对基于发包人提交的基础资料所做出的解释和推断负责，因基础资料存在错误、遗漏导致承包人解释或推断失实的，按照第2.3项[提供基础资料]的规定承担责任。承包人发现基础资料中存在明显错误或疏忽的，应及时书面通知发包人。</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4.7.2 承包人应对现场和工程实施条件进行查勘，并充分了解工程所在地的气象条件、交通条件、风俗习惯以及其他与完成合同工作有关的其他资料。承包人提交投标文件，视为承包人已对施工现场及周围环境进行了踏勘，并已充分了解评估施工现场及周围环境对工程可能产生的影响，自愿承担相应风险与责任。在全部合同工作中，视为承包人已充分估计了应承担的责任和风险，但属于4.8款[不可预见的困难]约定的情形除外。</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251" w:name="_Ref11918693"/>
      <w:r/>
      <w:bookmarkStart w:id="252" w:name="_Ref11918626"/>
      <w:r/>
      <w:bookmarkStart w:id="253" w:name="_Toc54862219"/>
      <w:r/>
      <w:bookmarkStart w:id="254" w:name="不可预见的困难"/>
      <w:r/>
      <w:bookmarkStart w:id="255" w:name="_Ref11918789"/>
      <w:r>
        <w:rPr>
          <w:rFonts w:hint="eastAsia" w:ascii="宋体" w:hAnsi="宋体" w:eastAsia="宋体" w:cs="宋体"/>
          <w:color w:val="000000"/>
          <w:sz w:val="21"/>
          <w:szCs w:val="21"/>
          <w:highlight w:val="none"/>
        </w:rPr>
        <w:t xml:space="preserve">4.8 不可预见的困难</w:t>
      </w:r>
      <w:bookmarkEnd w:id="244"/>
      <w:r/>
      <w:bookmarkEnd w:id="245"/>
      <w:r/>
      <w:bookmarkEnd w:id="246"/>
      <w:r/>
      <w:bookmarkEnd w:id="251"/>
      <w:r/>
      <w:bookmarkEnd w:id="252"/>
      <w:r/>
      <w:bookmarkEnd w:id="253"/>
      <w:r/>
      <w:bookmarkEnd w:id="254"/>
      <w:r/>
      <w:bookmarkEnd w:id="255"/>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不可预见的困难是指有经验的承包人在施工现场遇到的不可预见的自然物质条件、非自然的物质障碍和污染物，包括地表以下物质条件和水文条件以及专用合同条件约定的其他情形，但不包括气候条件。</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遇到不可预见的困难时，应采取克服不可预见的困难的合理措施继续施工，并及时通知工程师并抄送发包人。通知应载明不可预见的困难的内容、承包人认为不可预见的理由以及承包人制定的处理方案。工程师应当及时发出指示，指示构成变更的，按第13条[变更与调整]约定执行。承包人因采取合理措施而增加的费用和（或）延误的工期由发包人承担。</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256" w:name="_Ref11926566"/>
      <w:r/>
      <w:bookmarkStart w:id="257" w:name="_Toc54862220"/>
      <w:r/>
      <w:bookmarkStart w:id="258" w:name="_Ref11926570"/>
      <w:r>
        <w:rPr>
          <w:rFonts w:hint="eastAsia" w:ascii="宋体" w:hAnsi="宋体" w:eastAsia="宋体" w:cs="宋体"/>
          <w:color w:val="000000"/>
          <w:sz w:val="21"/>
          <w:szCs w:val="21"/>
          <w:highlight w:val="none"/>
        </w:rPr>
        <w:t xml:space="preserve">4.9 工程质量管理</w:t>
      </w:r>
      <w:bookmarkEnd w:id="256"/>
      <w:r/>
      <w:bookmarkEnd w:id="257"/>
      <w:r/>
      <w:bookmarkEnd w:id="258"/>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4.9.1 承包人应按合同约定的质量标准规范，建立有效的质量管理系统，确保设计、采购、加工制造、施工、竣工试验等各项工作的质量，并按照国家有关规定，通过质量保修责任书的形式约定保修范围、保修期限和保修责任。</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4.9.2 承包人按照第8.4款[项目进度计划]约定向工程师提交工程质量保证体系及措施文件，建立完善的质量检查制度，并提交相应的工程质量文件。对于发包人和工程师违反法律规定和合同约定的错误指示，承包人有权拒绝实施。</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4.9.3 承包人应对其人员进行质量教育和技术培训，定期考核人员的劳动技能，严格执行相关规范和操作规程。</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4.9.4 承包人应按照法律规定和合同约定，对设计、材料、工程设备以及全部工程内容及其施工工艺进行全过程的质量检查和检验，并作详细记录，编制工程质量报表，报送工程师审查。此外，承包人还应按照法律规定和合同约定，进行施工现场取样试验、工程复核测量和设备性能检测，提供试验样品、提交试验报告和测量成果以及其他工作。</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259" w:name="_Toc54862221"/>
      <w:r/>
      <w:bookmarkStart w:id="260" w:name="_Ref531952837"/>
      <w:r>
        <w:rPr>
          <w:rFonts w:hint="eastAsia" w:ascii="宋体" w:hAnsi="宋体" w:eastAsia="宋体" w:cs="宋体"/>
          <w:color w:val="000000"/>
          <w:sz w:val="21"/>
          <w:szCs w:val="21"/>
          <w:highlight w:val="none"/>
        </w:rPr>
        <w:t xml:space="preserve">第5条 设计</w:t>
      </w:r>
      <w:bookmarkEnd w:id="259"/>
      <w:r/>
      <w:bookmarkEnd w:id="260"/>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261" w:name="_Ref531952860"/>
      <w:r/>
      <w:bookmarkStart w:id="262" w:name="_Toc54862222"/>
      <w:r/>
      <w:bookmarkStart w:id="263" w:name="_Ref531952863"/>
      <w:r>
        <w:rPr>
          <w:rFonts w:hint="eastAsia" w:ascii="宋体" w:hAnsi="宋体" w:eastAsia="宋体" w:cs="宋体"/>
          <w:color w:val="000000"/>
          <w:sz w:val="21"/>
          <w:szCs w:val="21"/>
          <w:highlight w:val="none"/>
        </w:rPr>
        <w:t xml:space="preserve">5.1 承包人的设计义务</w:t>
      </w:r>
      <w:bookmarkEnd w:id="261"/>
      <w:r/>
      <w:bookmarkEnd w:id="262"/>
      <w:r/>
      <w:bookmarkEnd w:id="263"/>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264" w:name="_Ref531952881"/>
      <w:r>
        <w:rPr>
          <w:rFonts w:hint="eastAsia" w:ascii="宋体" w:hAnsi="宋体" w:eastAsia="宋体" w:cs="宋体"/>
          <w:color w:val="000000"/>
          <w:sz w:val="21"/>
          <w:szCs w:val="21"/>
          <w:highlight w:val="none"/>
        </w:rPr>
        <w:t xml:space="preserve">5.1.1 设计义务的一般要求</w:t>
      </w:r>
      <w:bookmarkEnd w:id="264"/>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当按照法律规定，国家、行业和地方的规范和标准，以及《发包人要求》和合同约定完成设计工作和设计相关的其他服务，并对工程的设计负责。承包人应根据工程实施的需要及时向发包人和工程师说明设计文件的意图，解释设计文件。</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265" w:name="_Ref531952952"/>
      <w:r/>
      <w:bookmarkStart w:id="266" w:name="_Ref531952899"/>
      <w:r>
        <w:rPr>
          <w:rFonts w:hint="eastAsia" w:ascii="宋体" w:hAnsi="宋体" w:eastAsia="宋体" w:cs="宋体"/>
          <w:color w:val="000000"/>
          <w:sz w:val="21"/>
          <w:szCs w:val="21"/>
          <w:highlight w:val="none"/>
        </w:rPr>
        <w:t xml:space="preserve">5.1.2 对设计人员的要求</w:t>
      </w:r>
      <w:bookmarkEnd w:id="265"/>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保证其或其设计分包人的设计资质在合同有效期内满足法律法规、行业标准或合同约定的相关要求，并指派符合法律法规、行业标准或合同约定的资质要求并具有从事设计所必需的经验与能力的设计人员完成设计工作。承包人应保证其设计人员（包括分包人的设计人员）在合同期限内，都能按时参加发包人或工程师组织的工作会议。</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End w:id="266"/>
      <w:r>
        <w:rPr>
          <w:rFonts w:hint="eastAsia" w:ascii="宋体" w:hAnsi="宋体" w:eastAsia="宋体" w:cs="宋体"/>
          <w:color w:val="000000"/>
          <w:sz w:val="21"/>
          <w:szCs w:val="21"/>
          <w:highlight w:val="none"/>
        </w:rPr>
        <w:t xml:space="preserve">5.1.3 法律和标准的变化</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合同另有约定外，承包人完成设计工作所应遵守的法律规定，以及国家、行业和地方的规范和标准，均应视为在基准日期适用的版本。基准日期之后，前述版本发生重大变化，或者有新的法律，以及国家、行业和地方的规范和标准实施的，承包人应向工程师提出遵守新规定的建议。发包人或其委托的工程师应在收到建议后7天内发出是否遵守新规定的指示。如果该项建议构成变更的，按照第13.2款[承包人的合理化建议]的约定执行。</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在基准日期之后，因国家颁布新的强制性规范、标准导致承包人的费用变化的，发包人应合理调整合同价格；导致工期延误的，发包人应合理延长工期。</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267" w:name="_Ref531953054"/>
      <w:r/>
      <w:bookmarkStart w:id="268" w:name="_Toc54862223"/>
      <w:r/>
      <w:bookmarkStart w:id="269" w:name="_Ref531953051"/>
      <w:r>
        <w:rPr>
          <w:rFonts w:hint="eastAsia" w:ascii="宋体" w:hAnsi="宋体" w:eastAsia="宋体" w:cs="宋体"/>
          <w:color w:val="000000"/>
          <w:sz w:val="21"/>
          <w:szCs w:val="21"/>
          <w:highlight w:val="none"/>
        </w:rPr>
        <w:t xml:space="preserve">5.2 承包人文件审查</w:t>
      </w:r>
      <w:bookmarkEnd w:id="267"/>
      <w:r/>
      <w:bookmarkEnd w:id="268"/>
      <w:r/>
      <w:bookmarkEnd w:id="269"/>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270" w:name="_Ref531953064"/>
      <w:r>
        <w:rPr>
          <w:rFonts w:hint="eastAsia" w:ascii="宋体" w:hAnsi="宋体" w:eastAsia="宋体" w:cs="宋体"/>
          <w:color w:val="000000"/>
          <w:sz w:val="21"/>
          <w:szCs w:val="21"/>
          <w:highlight w:val="none"/>
        </w:rPr>
        <w:t xml:space="preserve">5.2.1 根据《发包人要求》应当通过工程师报发包人审查同意的承包人文件，承包人应当按照《发包人要求》约定的范围和内容及时报送审查。</w:t>
      </w:r>
      <w:bookmarkEnd w:id="270"/>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件另有约定外，自工程师收到承包人文件以及承包人的通知之日起，发包人对承包人文件审查期不超过21天。承包人的设计文件对于合同约定有偏离的，应在通知中说明。承包人需要修改已提交的承包人文件的，应立即通知工程师，并向工程师提交修改后的承包人文件，审查期重新起算。</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发包人同意承包人文件的，应及时通知承包人，发包人不同意承包人文件的，应在审查期限内通过工程师以书面形式通知承包人，并说明不同意的具体内容和理由。</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承包人对发包人的意见按以下方式处理：</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发包人的意见构成变更的，承包人应在7天内通知发包人按照第13条[变更与调整]中关于发包人指示变更的约定执行，双方对是否构成变更无法达成一致的，按照第20条[争议解决]的约定执行；</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因承包人原因导致无法通过审查的，承包人应根据发包人的书面说明，对承包人文件进行修改后重新报送发包人审查，审查期重新起算。因此引起的工期延长和必要的工程费用增加，由承包人负责。</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合同约定的审查期满，发包人没有做出审查结论也没有提出异议的，视为承包人文件已获发包人同意。</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发包人对承包人文件的审查和同意不得被理解为对合同的修改或改变，也并不减轻或免除承包人任何的责任和义务。</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5.2.2 承包人文件不需要政府有关部门或专用合同条件约定的第三方审查单位审查或批准的，承包人应当严格按照经发包人审查同意的承包人文件设计和实施工程。</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需要组织审查会议对承包人文件进行审查的，审查会议的审查形式、时间安排、费用承担，在专用合同条件中约定。发包人负责组织承包人文件审查会议，承包人有义务参加发包人组织的审查会议，向审查者介绍、解答、解释承包人文件，并提供有关补充资料。</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发包人有义务向承包人提供审查会议的批准文件和纪要。承包人有义务按照相关审查会议批准的文件和纪要，并依据合同约定及相关技术标准，对承包人文件进行修改、补充和完善。</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271" w:name="_Ref531953074"/>
      <w:r>
        <w:rPr>
          <w:rFonts w:hint="eastAsia" w:ascii="宋体" w:hAnsi="宋体" w:eastAsia="宋体" w:cs="宋体"/>
          <w:color w:val="000000"/>
          <w:sz w:val="21"/>
          <w:szCs w:val="21"/>
          <w:highlight w:val="none"/>
        </w:rPr>
        <w:t xml:space="preserve">5.2.3 承包人文件需政府有关部门或专用合同条件约定的第三方审查单位审查或批准的，发包人应在发包人审查同意承包人文件后7天内，向政府有关部门或第三方报送承包人文件，承包人应予以协助。</w:t>
      </w:r>
      <w:bookmarkEnd w:id="271"/>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于政府有关部门或第三方审查单位的审查意见，不需要修改《发包人要求》的，承包人需按该审查意见修改承包人的设计文件；需要修改《发包人要求》的，承包人应按第13.2款[承包人的合理化建议]的约定执行。上述情形还应适用第5.1款[承包人的设计义务]和第13条[变更与调整]的有关约定。</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政府有关部门或第三方审查单位审查批准后，承包人应当严格按照批准后的承包人文件实施工程。政府有关部门或第三方审查单位批准时间较合同约定时间延长的，竣工日期相应顺延。因此给双方带来的费用增加，由双方在负责的范围内各自承担。</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272" w:name="_Toc54862224"/>
      <w:r/>
      <w:bookmarkStart w:id="273" w:name="_Ref531953097"/>
      <w:r/>
      <w:bookmarkStart w:id="274" w:name="_Ref531953095"/>
      <w:r>
        <w:rPr>
          <w:rFonts w:hint="eastAsia" w:ascii="宋体" w:hAnsi="宋体" w:eastAsia="宋体" w:cs="宋体"/>
          <w:color w:val="000000"/>
          <w:sz w:val="21"/>
          <w:szCs w:val="21"/>
          <w:highlight w:val="none"/>
        </w:rPr>
        <w:t xml:space="preserve">5.3 培训</w:t>
      </w:r>
      <w:bookmarkEnd w:id="272"/>
      <w:r/>
      <w:bookmarkEnd w:id="273"/>
      <w:r/>
      <w:bookmarkEnd w:id="274"/>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承包人应按照《发包人要求》，对发包人的雇员或</w:t>
      </w:r>
      <w:r>
        <w:rPr>
          <w:rFonts w:hint="eastAsia" w:ascii="宋体" w:hAnsi="宋体" w:eastAsia="宋体" w:cs="宋体"/>
          <w:color w:val="000000"/>
          <w:sz w:val="21"/>
          <w:szCs w:val="21"/>
          <w:highlight w:val="none"/>
          <w:lang w:eastAsia="zh-CN"/>
        </w:rPr>
        <w:t xml:space="preserve">其他</w:t>
      </w:r>
      <w:r>
        <w:rPr>
          <w:rFonts w:hint="eastAsia" w:ascii="宋体" w:hAnsi="宋体" w:eastAsia="宋体" w:cs="宋体"/>
          <w:color w:val="000000"/>
          <w:sz w:val="21"/>
          <w:szCs w:val="21"/>
          <w:highlight w:val="none"/>
        </w:rPr>
        <w:t xml:space="preserve">发包人指定的人员进行工程操作、维修或</w:t>
      </w:r>
      <w:r>
        <w:rPr>
          <w:rFonts w:hint="eastAsia" w:ascii="宋体" w:hAnsi="宋体" w:eastAsia="宋体" w:cs="宋体"/>
          <w:color w:val="000000"/>
          <w:sz w:val="21"/>
          <w:szCs w:val="21"/>
          <w:highlight w:val="none"/>
          <w:lang w:eastAsia="zh-CN"/>
        </w:rPr>
        <w:t xml:space="preserve">其他</w:t>
      </w:r>
      <w:r>
        <w:rPr>
          <w:rFonts w:hint="eastAsia" w:ascii="宋体" w:hAnsi="宋体" w:eastAsia="宋体" w:cs="宋体"/>
          <w:color w:val="000000"/>
          <w:sz w:val="21"/>
          <w:szCs w:val="21"/>
          <w:highlight w:val="none"/>
        </w:rPr>
        <w:t xml:space="preserve">合同中约定的培训。合同约定接收之前进行培训的，应在第10.1款[竣工验收]约定的竣工验收前或试运行结束前完成培训。</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培训的时长应由双方在专用合同条件中约定，承包人应为培训提供有经验的人员、设施和</w:t>
      </w:r>
      <w:r>
        <w:rPr>
          <w:rFonts w:hint="eastAsia" w:ascii="宋体" w:hAnsi="宋体" w:eastAsia="宋体" w:cs="宋体"/>
          <w:color w:val="000000"/>
          <w:sz w:val="21"/>
          <w:szCs w:val="21"/>
          <w:highlight w:val="none"/>
          <w:lang w:eastAsia="zh-CN"/>
        </w:rPr>
        <w:t xml:space="preserve">其他</w:t>
      </w:r>
      <w:r>
        <w:rPr>
          <w:rFonts w:hint="eastAsia" w:ascii="宋体" w:hAnsi="宋体" w:eastAsia="宋体" w:cs="宋体"/>
          <w:color w:val="000000"/>
          <w:sz w:val="21"/>
          <w:szCs w:val="21"/>
          <w:highlight w:val="none"/>
        </w:rPr>
        <w:t xml:space="preserve">必要条件。</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275" w:name="_Ref531953105"/>
      <w:r/>
      <w:bookmarkStart w:id="276" w:name="_Toc54862225"/>
      <w:r/>
      <w:bookmarkStart w:id="277" w:name="_Ref531953108"/>
      <w:r>
        <w:rPr>
          <w:rFonts w:hint="eastAsia" w:ascii="宋体" w:hAnsi="宋体" w:eastAsia="宋体" w:cs="宋体"/>
          <w:color w:val="000000"/>
          <w:sz w:val="21"/>
          <w:szCs w:val="21"/>
          <w:highlight w:val="none"/>
        </w:rPr>
        <w:t xml:space="preserve">5.4 竣工文件</w:t>
      </w:r>
      <w:bookmarkEnd w:id="275"/>
      <w:r/>
      <w:bookmarkEnd w:id="276"/>
      <w:r/>
      <w:bookmarkEnd w:id="277"/>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278" w:name="_Ref531953134"/>
      <w:r>
        <w:rPr>
          <w:rFonts w:hint="eastAsia" w:ascii="宋体" w:hAnsi="宋体" w:eastAsia="宋体" w:cs="宋体"/>
          <w:color w:val="000000"/>
          <w:sz w:val="21"/>
          <w:szCs w:val="21"/>
          <w:highlight w:val="none"/>
        </w:rPr>
        <w:t xml:space="preserve">5.4.1 承包人应编制并及时更新反映工程实施结果的竣工记录，如实记载竣工工程的确切位置、尺寸和已实施工作的详细说明。竣工文件的形式、技术标准以及</w:t>
      </w:r>
      <w:r>
        <w:rPr>
          <w:rFonts w:hint="eastAsia" w:ascii="宋体" w:hAnsi="宋体" w:eastAsia="宋体" w:cs="宋体"/>
          <w:color w:val="000000"/>
          <w:sz w:val="21"/>
          <w:szCs w:val="21"/>
          <w:highlight w:val="none"/>
          <w:lang w:eastAsia="zh-CN"/>
        </w:rPr>
        <w:t xml:space="preserve">其他</w:t>
      </w:r>
      <w:r>
        <w:rPr>
          <w:rFonts w:hint="eastAsia" w:ascii="宋体" w:hAnsi="宋体" w:eastAsia="宋体" w:cs="宋体"/>
          <w:color w:val="000000"/>
          <w:sz w:val="21"/>
          <w:szCs w:val="21"/>
          <w:highlight w:val="none"/>
        </w:rPr>
        <w:t xml:space="preserve">相关内容应按照相关法律法规、行业标准与《发包人要求》执行。竣工记录应保存在施工现场，并在竣工试验开始前，按照专用合同条件约定的份数提交给工程师。</w:t>
      </w:r>
      <w:bookmarkEnd w:id="278"/>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5.4.2 在颁发工程接收证书之前，承包人应按照《发包人要求》的份数和形式向工程师提交相应竣工图纸，并取得工程师对尺寸、参照系统及其他有关细节的认可。工程师应按照第5.2款[承包人文件审查]的约定进行审查。</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5.4.3 除专用合同条件另有约定外，在工程师收到本款下的文件前，不应认为工程已根据第10.1款[竣工验收]和第10.2款[单位/区段工程的验收]的约定完成验收。</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279" w:name="_Ref531953117"/>
      <w:r/>
      <w:bookmarkStart w:id="280" w:name="_Toc54862226"/>
      <w:r/>
      <w:bookmarkStart w:id="281" w:name="_Ref531953119"/>
      <w:r>
        <w:rPr>
          <w:rFonts w:hint="eastAsia" w:ascii="宋体" w:hAnsi="宋体" w:eastAsia="宋体" w:cs="宋体"/>
          <w:color w:val="000000"/>
          <w:sz w:val="21"/>
          <w:szCs w:val="21"/>
          <w:highlight w:val="none"/>
        </w:rPr>
        <w:t xml:space="preserve">5.5 操作和维修手册</w:t>
      </w:r>
      <w:bookmarkEnd w:id="279"/>
      <w:r/>
      <w:bookmarkEnd w:id="280"/>
      <w:r/>
      <w:bookmarkEnd w:id="281"/>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282" w:name="_Ref531953145"/>
      <w:r>
        <w:rPr>
          <w:rFonts w:hint="eastAsia" w:ascii="宋体" w:hAnsi="宋体" w:eastAsia="宋体" w:cs="宋体"/>
          <w:color w:val="000000"/>
          <w:sz w:val="21"/>
          <w:szCs w:val="21"/>
          <w:highlight w:val="none"/>
        </w:rPr>
        <w:t xml:space="preserve">5.5.1 在竣工试验开始前，承包人应向工程师提交暂行的操作和维修手册并负责及时更新，该手册应足够详细，以便发包人能够对工程设备进行操作、维修、拆卸、重新安装、调整及修理，以及实现《发包人要求》。同时，手册还应包含发包人未来可能需要的备品备件清单。</w:t>
      </w:r>
      <w:bookmarkEnd w:id="282"/>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5.5.2 工程师收到承包人提交的文件后，应依据第5.2款[承包人文件审查]的约定对操作和维修手册进行审查，竣工试验工程中，承包人应为任何因操作和维修手册错误或遗漏引起的风险或损失承担责任。</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5.5.3 除专用合同条件另有约定外，承包人应提交足够详细的最终操作和维修手册，以及在《发包人要求》中明确的相关操作和维修手册。除专用合同条件另有约定外，在工程师收到上述文件前，不应认为工程已根据第10.1款[竣工验收]和第10.2款[单位/区段工程的验收]的约定完成验收。</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283" w:name="_Toc54862227"/>
      <w:r>
        <w:rPr>
          <w:rFonts w:hint="eastAsia" w:ascii="宋体" w:hAnsi="宋体" w:eastAsia="宋体" w:cs="宋体"/>
          <w:color w:val="000000"/>
          <w:sz w:val="21"/>
          <w:szCs w:val="21"/>
          <w:highlight w:val="none"/>
        </w:rPr>
        <w:t xml:space="preserve">5.6 承包人文件错误</w:t>
      </w:r>
      <w:bookmarkEnd w:id="283"/>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文件存在错误、遗漏、含混、矛盾、不充分之处或其他缺陷，无论承包人是否根据本款获得了同意，承包人均应自费对前述问题带来的缺陷和工程问题进行改正，并按照第5.2款[承包人文件审查]的要求，重新送工程师审查，审查日期从工程师收到文件开始重新计算。因此款原因重新提交审查文件导致的工程延误和必要费用增加由承包人承担。《发包人要求》的错误导致承包人文件错误、遗漏、含混、矛盾、不充分或其他缺陷的除外。</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284" w:name="_Ref531953765"/>
      <w:r/>
      <w:bookmarkStart w:id="285" w:name="_Ref531953761"/>
      <w:r/>
      <w:bookmarkStart w:id="286" w:name="_Toc54862228"/>
      <w:r>
        <w:rPr>
          <w:rFonts w:hint="eastAsia" w:ascii="宋体" w:hAnsi="宋体" w:eastAsia="宋体" w:cs="宋体"/>
          <w:color w:val="000000"/>
          <w:sz w:val="21"/>
          <w:szCs w:val="21"/>
          <w:highlight w:val="none"/>
        </w:rPr>
        <w:t xml:space="preserve">第6条 材料、工程设备</w:t>
      </w:r>
      <w:bookmarkEnd w:id="284"/>
      <w:r/>
      <w:bookmarkEnd w:id="285"/>
      <w:r/>
      <w:bookmarkEnd w:id="286"/>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287" w:name="_Ref531953828"/>
      <w:r/>
      <w:bookmarkStart w:id="288" w:name="_Ref531953832"/>
      <w:r/>
      <w:bookmarkStart w:id="289" w:name="_Toc54862229"/>
      <w:r>
        <w:rPr>
          <w:rFonts w:hint="eastAsia" w:ascii="宋体" w:hAnsi="宋体" w:eastAsia="宋体" w:cs="宋体"/>
          <w:color w:val="000000"/>
          <w:sz w:val="21"/>
          <w:szCs w:val="21"/>
          <w:highlight w:val="none"/>
        </w:rPr>
        <w:t xml:space="preserve">6.1 实施方法</w:t>
      </w:r>
      <w:bookmarkEnd w:id="287"/>
      <w:r/>
      <w:bookmarkEnd w:id="288"/>
      <w:r/>
      <w:bookmarkEnd w:id="289"/>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承包人应按以下方法进行材料的加工、工程设备的采购、制造和安装、以及工程的所有其他实施作业：</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290" w:name="_Ref531953847"/>
      <w:r>
        <w:rPr>
          <w:rFonts w:hint="eastAsia" w:ascii="宋体" w:hAnsi="宋体" w:eastAsia="宋体" w:cs="宋体"/>
          <w:color w:val="000000"/>
          <w:sz w:val="21"/>
          <w:szCs w:val="21"/>
          <w:highlight w:val="none"/>
        </w:rPr>
        <w:t xml:space="preserve">（1） 按照法律规定和合同约定的方法；</w:t>
      </w:r>
      <w:bookmarkEnd w:id="290"/>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按照公认的良好行业习惯，使用恰当、审慎、先进的方法；</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除专用合同条件另有规定外，应使用适当配备的实施方法、设备、设施和无危险的材料。</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291" w:name="_Toc54862230"/>
      <w:r/>
      <w:bookmarkStart w:id="292" w:name="_Ref11926422"/>
      <w:r/>
      <w:bookmarkStart w:id="293" w:name="_Ref4427594"/>
      <w:r>
        <w:rPr>
          <w:rFonts w:hint="eastAsia" w:ascii="宋体" w:hAnsi="宋体" w:eastAsia="宋体" w:cs="宋体"/>
          <w:color w:val="000000"/>
          <w:sz w:val="21"/>
          <w:szCs w:val="21"/>
          <w:highlight w:val="none"/>
        </w:rPr>
        <w:t xml:space="preserve">6.2 材料和工程设备</w:t>
      </w:r>
      <w:bookmarkEnd w:id="291"/>
      <w:r/>
      <w:bookmarkEnd w:id="292"/>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294" w:name="_Ref11960295"/>
      <w:r>
        <w:rPr>
          <w:rFonts w:hint="eastAsia" w:ascii="宋体" w:hAnsi="宋体" w:eastAsia="宋体" w:cs="宋体"/>
          <w:color w:val="000000"/>
          <w:sz w:val="21"/>
          <w:szCs w:val="21"/>
          <w:highlight w:val="none"/>
        </w:rPr>
        <w:t xml:space="preserve">6.2.1 发包人提供的材料和工程设备</w:t>
      </w:r>
      <w:bookmarkEnd w:id="293"/>
      <w:r/>
      <w:bookmarkEnd w:id="294"/>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发包人自行供应材料、工程设备的，应在订立合同时在专用合同条件的附件《发包人供应材料设备一览表》中明确材料、工程设备的品种、规格、型号、主要参数、数量、单价、质量等级和交接地点等。</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根据项目进度计划的安排，提前28天以书面形式通知工程师供应材料与工程设备的进场计划。承包人按照第8.4款[项目进度计划]约定修订项目进度计划时，需同时提交经修订后的发包人供应材料与工程设备的进场计划。发包人应按照上述进场计划，向承包人提交材料和工程设备。</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在材料和工程设备到货7天前通知承包人，承包人应会同工程师在约定的时间内，赴交货地点共同进行验收。除专用合同条件另有约定外，发包人提供的材料和工程设备验收后，由承包人负责接收、运输和保管。</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需要对进场计划进行变更的，承包人不得拒绝，应根据第13条[变更与调整]的规定执行，并由发包人承担承包人由此增加的费用，以及引起的工期延误。承包人需要对进场计划进行变更的，应事先报请工程师批准，由此增加的费用和（或）工期延误由承包人承担。</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发包人提供的材料和工程设备的规格、数量或质量不符合合同要求，或由于发包人原因发生交货日期延误及交货地点变更等情况的，发包人应承担由此增加的费用和（或）工期延误，并向承包人支付合理利润。</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295" w:name="_Ref531953918"/>
      <w:r>
        <w:rPr>
          <w:rFonts w:hint="eastAsia" w:ascii="宋体" w:hAnsi="宋体" w:eastAsia="宋体" w:cs="宋体"/>
          <w:color w:val="000000"/>
          <w:sz w:val="21"/>
          <w:szCs w:val="21"/>
          <w:highlight w:val="none"/>
        </w:rPr>
        <w:t xml:space="preserve">6.2.2 承包人提供的材料和工程设备</w:t>
      </w:r>
      <w:bookmarkEnd w:id="295"/>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按照专用合同条件的约定，将各项材料和工程设备的供货人及品种、技术要求、规格、数量和供货时间等报送工程师批准。承包人应向工程师提交其负责提供的材料和工程设备的质量证明文件，并根据合同约定的质量标准，对材料、工程设备质量负责。</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按照已被批准的第8.4款[项目进度计划]规定的数量要求及时间要求，负责组织材料和工程设备采购（包括备品备件、专用工具及厂商提供的技术文件），负责运抵现场。合同约定由承包人采购的材料、工程设备，除专用合同条件另有约定外，发包人不得指定生产厂家或供应商，发包人违反本款约定指定生产厂家或供应商的，承包人有权拒绝，并由发包人承担相应责任。</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承包人提供的材料和工程设备，承包人应会同工程师进行检验和交货验收，查验材料合格证明和产品合格证书，并按合同约定和工程师指示，进行材料的抽样检验和工程设备的检验测试，检验和测试结果应提交工程师，所需费用由承包人承担。</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承包人提供的材料和工程设备不符合国家强制性标准、规范的规定或合同约定的标准、规范，所造成的质量缺陷，由承包人自费修复，竣工日期不予延长。在履行合同过程中，由于国家新颁布的强制性标准、规范，造成承包人负责提供的材料和工程设备，虽符合合同约定的标准，但不符合新颁布的强制性标准时，由承包人负责修复或重新订货，相关费用支出及导致的工期延长由发包人负责。</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296" w:name="_Ref531953991"/>
      <w:r/>
      <w:bookmarkStart w:id="297" w:name="_Ref531953999"/>
      <w:r>
        <w:rPr>
          <w:rFonts w:hint="eastAsia" w:ascii="宋体" w:hAnsi="宋体" w:eastAsia="宋体" w:cs="宋体"/>
          <w:color w:val="000000"/>
          <w:sz w:val="21"/>
          <w:szCs w:val="21"/>
          <w:highlight w:val="none"/>
        </w:rPr>
        <w:t xml:space="preserve">6.2.3 材料和工程设备的保管</w:t>
      </w:r>
      <w:bookmarkEnd w:id="296"/>
      <w:r/>
      <w:bookmarkEnd w:id="297"/>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发包人供应材料与工程设备的保管与使用</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发包人供应的材料和工程设备，承包人清点并接收后由承包人妥善保管，保管费用由承包人承担，但专用合同条件另有约定除外。因承包人原因发生丢失毁损的，由承包人负责赔偿。</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发包人供应的材料和工程设备使用前，由承包人负责必要的检验，检验费用由发包人承担，不合格的不得使用。</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承包人采购材料与工程设备的保管与使用</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采购的材料和工程设备由承包人妥善保管，保管费用由承包人承担。合同约定或法律规定材料和工程设备使用前必须进行检验或试验的，承包人应按工程师的指示进行检验或试验，检验或试验费用由承包人承担，不合格的不得使用。</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工程师发现承包人使用不符合设计或有关标准要求的材料和工程设备时，有权要求承包人进行修复、拆除或重新采购，由此增加的费用和（或）延误的工期，由承包人承担。</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6.2.4 材料和工程设备的所有权</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本合同另有约定外，承包人根据第6.2.2项[承包人提供的材料和工程设备]约定提供的材料和工程设备后，材料及工程设备的价款应列入第14.3.1项第（2）目的进度款金额中，发包人支付当期进度款之后，其所有权转为发包人所有（周转性材料除外）；在发包人接收工程前，承包人有义务对材料和工程设备进行保管、维护和保养，未经发包人批准不得运出现场。</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承包人按第6.2.2项提供的材料和工程设备，承包人应确保发包人取得无权利负担的材料及工程设备所有权，因承包人与第三人的物权争议导致的增加的费用和（或）延误的工期，由承包人承担。</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298" w:name="_Ref4428239"/>
      <w:r/>
      <w:bookmarkStart w:id="299" w:name="_Toc54862231"/>
      <w:r/>
      <w:bookmarkStart w:id="300" w:name="_Toc351203565"/>
      <w:r/>
      <w:bookmarkStart w:id="301" w:name="_Toc337558785"/>
      <w:r>
        <w:rPr>
          <w:rFonts w:hint="eastAsia" w:ascii="宋体" w:hAnsi="宋体" w:eastAsia="宋体" w:cs="宋体"/>
          <w:color w:val="000000"/>
          <w:sz w:val="21"/>
          <w:szCs w:val="21"/>
          <w:highlight w:val="none"/>
        </w:rPr>
        <w:t xml:space="preserve">6.3 样品</w:t>
      </w:r>
      <w:bookmarkEnd w:id="298"/>
      <w:r/>
      <w:bookmarkEnd w:id="299"/>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6.3.1 样品的报送与封存</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需要承包人报送样品的材料或工程设备，样品的种类、名称、规格、数量等要求均应在专用合同条件中约定。样品的报送程序如下：</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承包人应在计划采购前28天向工程师报送样品。承包人报送的样品均应来自供应材料的实际生产地，且提供的样品的规格、数量足以表明材料或工程设备的质量、型号、颜色、表面处理、质地、误差和其他要求的特征。</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承包人每次报送样品时应随附申报单，申报单应载明报送样品的相关数据和资料，并标明每件样品对应的图纸号，预留工程师审批意见栏。工程师应在收到承包人报送的样品后7天向承包人回复经发包人签认的样品审批意见。</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经工程师审批确认的样品应按约定的方法封样，封存的样品作为检验工程相关部分的标准之一。承包人在施工过程中不得使用与样品不符的材料或工程设备。</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 工程师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6.3.2 样品的保管</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经批准的样品应由工程师负责封存于现场，承包人应在现场为保存样品提供适当和固定的场所并保持适当和良好的存储环境条件。</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302" w:name="_Toc54862232"/>
      <w:r/>
      <w:bookmarkStart w:id="303" w:name="_Ref11959204"/>
      <w:r/>
      <w:bookmarkStart w:id="304" w:name="_Ref11959210"/>
      <w:r>
        <w:rPr>
          <w:rFonts w:hint="eastAsia" w:ascii="宋体" w:hAnsi="宋体" w:eastAsia="宋体" w:cs="宋体"/>
          <w:color w:val="000000"/>
          <w:sz w:val="21"/>
          <w:szCs w:val="21"/>
          <w:highlight w:val="none"/>
        </w:rPr>
        <w:t xml:space="preserve">6.4 质量检查</w:t>
      </w:r>
      <w:bookmarkEnd w:id="302"/>
      <w:r/>
      <w:bookmarkEnd w:id="303"/>
      <w:r/>
      <w:bookmarkEnd w:id="304"/>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305" w:name="_Ref18990699"/>
      <w:r>
        <w:rPr>
          <w:rFonts w:hint="eastAsia" w:ascii="宋体" w:hAnsi="宋体" w:eastAsia="宋体" w:cs="宋体"/>
          <w:color w:val="000000"/>
          <w:sz w:val="21"/>
          <w:szCs w:val="21"/>
          <w:highlight w:val="none"/>
        </w:rPr>
        <w:t xml:space="preserve">6.4.1 工程质量要求</w:t>
      </w:r>
      <w:bookmarkEnd w:id="305"/>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工程质量标准必须符合现行国家有关工程施工质量验收规范和标准的要求。有关工程质量的特殊标准或要求由合同当事人在专用合同条件中约定。</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承包人原因造成工程质量未达到合同约定标准的，发包人有权要求承包人返工直至工程质量达到合同约定的标准为止，并由承包人承担由此增加的费用和（或）延误的工期。因发包人原因造成工程质量未达到合同约定标准的，由发包人承担由此增加的费用和（或）延误的工期，并支付承包人合理的利润。</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306" w:name="_Ref18990717"/>
      <w:r>
        <w:rPr>
          <w:rFonts w:hint="eastAsia" w:ascii="宋体" w:hAnsi="宋体" w:eastAsia="宋体" w:cs="宋体"/>
          <w:color w:val="000000"/>
          <w:sz w:val="21"/>
          <w:szCs w:val="21"/>
          <w:highlight w:val="none"/>
        </w:rPr>
        <w:t xml:space="preserve">6.4.2 质量检查</w:t>
      </w:r>
      <w:bookmarkEnd w:id="306"/>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有权通过工程师或自行对全部工程内容及其施工工艺、材料和工程设备进行检查和检验。承包人应为工程师或发包人的检查和检验提供方便，包括到施工现场，或制造、加工地点，或专用合同条件约定的其他地方进行察看和查阅施工原始记录。承包人还应按工程师或发包人指示，进行施工现场的取样试验，工程复核测量和设备性能检测，提供试验样品、提交试验报告和测量成果以及工程师或发包人指示进行的其他工作。工程师或发包人的检查和检验，不免除承包人按合同约定应负的责任。</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307" w:name="_Ref11959222"/>
      <w:r>
        <w:rPr>
          <w:rFonts w:hint="eastAsia" w:ascii="宋体" w:hAnsi="宋体" w:eastAsia="宋体" w:cs="宋体"/>
          <w:color w:val="000000"/>
          <w:sz w:val="21"/>
          <w:szCs w:val="21"/>
          <w:highlight w:val="none"/>
        </w:rPr>
        <w:t xml:space="preserve">6.4.3 隐蔽工程检查</w:t>
      </w:r>
      <w:bookmarkEnd w:id="307"/>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除专用合同条件另有约定外，工程隐蔽部位经承包人自检确认具备覆盖条件的，承包人应书面通知工程师在约定的期限内检查，通知中应载明隐蔽检查的内容、时间和地点，并应附有自检记录和必要的检查资料。</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师应按时到场并对隐蔽工程及其施工工艺、材料和工程设备进行检查。经工程师检查确认质量符合隐蔽要求，并在验收记录上签字后，承包人才能进行覆盖。经工程师检查质量不合格的，承包人应在工程师指示的时间内完成修复，并由工程师重新检查，由此增加的费用和（或）延误的工期由承包人承担。</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件另有约定外，工程师不能按时进行检查的，应提前向承包人提交书面延期要求，顺延时间不得超过48小时，由此导致工期延误的，工期应予以顺延，顺延超过48小时的，由此导致的工期延误及费用增加由发包人承担。工程师未按时进行检查，也未提出延期要求的，视为隐蔽工程检查合格，承包人可自行完成覆盖工作，并作相应记录报送工程师，工程师应签字确认。工程师事后对检查记录有疑问的，可按下列约定重新检查。</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覆盖工程隐蔽部位后，工程师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承包人未通知工程师到场检查，私自将工程隐蔽部位覆盖的，工程师有权指示承包人钻孔探测或揭开检查，无论工程隐蔽部位质量是否合格，由此增加的费用和（或）延误的工期均由承包人承担。</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End w:id="300"/>
      <w:r/>
      <w:bookmarkStart w:id="308" w:name="_Ref11927398"/>
      <w:r/>
      <w:bookmarkStart w:id="309" w:name="_Ref11927403"/>
      <w:r/>
      <w:bookmarkStart w:id="310" w:name="_Ref11927389"/>
      <w:r/>
      <w:bookmarkStart w:id="311" w:name="_Toc54862233"/>
      <w:r/>
      <w:bookmarkStart w:id="312" w:name="_Ref11959158"/>
      <w:r/>
      <w:bookmarkStart w:id="313" w:name="_Ref11959175"/>
      <w:r>
        <w:rPr>
          <w:rFonts w:hint="eastAsia" w:ascii="宋体" w:hAnsi="宋体" w:eastAsia="宋体" w:cs="宋体"/>
          <w:color w:val="000000"/>
          <w:sz w:val="21"/>
          <w:szCs w:val="21"/>
          <w:highlight w:val="none"/>
        </w:rPr>
        <w:t xml:space="preserve">6.5 由承包人试验</w:t>
      </w:r>
      <w:bookmarkEnd w:id="308"/>
      <w:r/>
      <w:bookmarkEnd w:id="309"/>
      <w:r/>
      <w:bookmarkEnd w:id="310"/>
      <w:r>
        <w:rPr>
          <w:rFonts w:hint="eastAsia" w:ascii="宋体" w:hAnsi="宋体" w:eastAsia="宋体" w:cs="宋体"/>
          <w:color w:val="000000"/>
          <w:sz w:val="21"/>
          <w:szCs w:val="21"/>
          <w:highlight w:val="none"/>
        </w:rPr>
        <w:t xml:space="preserve">和检验</w:t>
      </w:r>
      <w:bookmarkEnd w:id="311"/>
      <w:r/>
      <w:bookmarkEnd w:id="312"/>
      <w:r/>
      <w:bookmarkEnd w:id="313"/>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End w:id="301"/>
      <w:r>
        <w:rPr>
          <w:rFonts w:hint="eastAsia" w:ascii="宋体" w:hAnsi="宋体" w:eastAsia="宋体" w:cs="宋体"/>
          <w:color w:val="000000"/>
          <w:sz w:val="21"/>
          <w:szCs w:val="21"/>
          <w:highlight w:val="none"/>
        </w:rPr>
        <w:t xml:space="preserve">6.5.1 试验设备与试验人员</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承包人根据合同约定或工程师指示进行的现场材料试验，应由承包人提供试验场所、试验人员、试验设备以及其他必要的试验条件。工程师在必要时可以使用承包人提供的试验场所、试验设备以及其他试验条件，进行以工程质量检查为目的的材料复核试验，承包人应予以协助。</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承包人应按专用合同条件约定的试验内容、时间和地点提供试验设备、取样装置、试验场所和试验条件，并向工程师提交相应进场计划表。</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承包人配置的试验设备要符合相应试验规程的要求并经过具有资质的检测单位检测，且在正式使用该试验设备前，需要经过工程师与承包人共同校定。</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承包人应向工程师提交试验人员的名单及其岗位、资格等证明资料，试验人员必须能够熟练进行相应的检测试验，承包人对试验人员的试验程序和试验结果的正确性负责。</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6.5.2 取样</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试验属于自检性质的，承包人可以单独取样。试验属于工程师抽检性质的，可由工程师取样，也可由承包人的试验人员在工程师的监督下取样。</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6.5.3 材料、工程设备和工程的试验和检验</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承包人应按合同约定进行材料和工程设备的试验和检验，并为工程师对上述材料、工程设备和工程的质量检查提供必要的试验资料和原始记录。按合同约定应由工程师与承包人共同进行试验和检验的，由承包人负责提供必要的试验资料和原始记录。</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试验属于自检性质的，承包人可以单独进行试验。试验属于工程师抽检性质的，工程师可以单独进行试验，也可由承包人与工程师共同进行。承包人对由工程师单独进行的试验结果有异议的，可以申请重新共同进行试验。约定共同进行试验的，工程师未按照约定参加试验的，承包人可自行试验，并将试验结果报送工程师，工程师应承认该试验结果。</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工程师对承包人的试验和检验结果有异议的，或为查清承包人试验和检验成果的可靠性要求承包人重新试验和检验的，可由工程师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314" w:name="_Toc351203566"/>
      <w:r/>
      <w:bookmarkStart w:id="315" w:name="_Toc337558786"/>
      <w:r>
        <w:rPr>
          <w:rFonts w:hint="eastAsia" w:ascii="宋体" w:hAnsi="宋体" w:eastAsia="宋体" w:cs="宋体"/>
          <w:color w:val="000000"/>
          <w:sz w:val="21"/>
          <w:szCs w:val="21"/>
          <w:highlight w:val="none"/>
        </w:rPr>
        <w:t xml:space="preserve">6.5.4 现场工艺试验</w:t>
      </w:r>
      <w:bookmarkEnd w:id="314"/>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End w:id="315"/>
      <w:r>
        <w:rPr>
          <w:rFonts w:hint="eastAsia" w:ascii="宋体" w:hAnsi="宋体" w:eastAsia="宋体" w:cs="宋体"/>
          <w:color w:val="000000"/>
          <w:sz w:val="21"/>
          <w:szCs w:val="21"/>
          <w:highlight w:val="none"/>
        </w:rPr>
        <w:t xml:space="preserve">承包人应按合同约定进行现场工艺试验。对大型的现场工艺试验，发包人认为必要时，承包人应根据发包人提出的工艺试验要求，编制工艺试验措施计划，报送发包人审查。</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316" w:name="_Toc54862234"/>
      <w:r/>
      <w:bookmarkStart w:id="317" w:name="_Ref532592784"/>
      <w:r/>
      <w:bookmarkStart w:id="318" w:name="_Ref532592787"/>
      <w:r>
        <w:rPr>
          <w:rFonts w:hint="eastAsia" w:ascii="宋体" w:hAnsi="宋体" w:eastAsia="宋体" w:cs="宋体"/>
          <w:color w:val="000000"/>
          <w:sz w:val="21"/>
          <w:szCs w:val="21"/>
          <w:highlight w:val="none"/>
        </w:rPr>
        <w:t xml:space="preserve">6.6 缺陷和修补</w:t>
      </w:r>
      <w:bookmarkEnd w:id="316"/>
      <w:r/>
      <w:bookmarkEnd w:id="317"/>
      <w:r/>
      <w:bookmarkEnd w:id="318"/>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319" w:name="_Ref16875551"/>
      <w:r>
        <w:rPr>
          <w:rFonts w:hint="eastAsia" w:ascii="宋体" w:hAnsi="宋体" w:eastAsia="宋体" w:cs="宋体"/>
          <w:color w:val="000000"/>
          <w:sz w:val="21"/>
          <w:szCs w:val="21"/>
          <w:highlight w:val="none"/>
        </w:rPr>
        <w:t xml:space="preserve">6.6.1 发包人可在颁发接收证书前随时指示承包人：</w:t>
      </w:r>
      <w:bookmarkEnd w:id="319"/>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对不符合合同要求的任何工程设备或材料进行修补，或者将其移出现场并进行更换；</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对不符合合同的其他工作进行修补，或者将其去除并重新实施； </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320" w:name="_Ref4708991"/>
      <w:r>
        <w:rPr>
          <w:rFonts w:hint="eastAsia" w:ascii="宋体" w:hAnsi="宋体" w:eastAsia="宋体" w:cs="宋体"/>
          <w:color w:val="000000"/>
          <w:sz w:val="21"/>
          <w:szCs w:val="21"/>
          <w:highlight w:val="none"/>
        </w:rPr>
        <w:t xml:space="preserve">（3） 实施因意外、不可预见的事件或其他原因引起的、为工程的安全迫切需要的任何修补工作。</w:t>
      </w:r>
      <w:bookmarkEnd w:id="320"/>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321" w:name="_Ref11956964"/>
      <w:r>
        <w:rPr>
          <w:rFonts w:hint="eastAsia" w:ascii="宋体" w:hAnsi="宋体" w:eastAsia="宋体" w:cs="宋体"/>
          <w:color w:val="000000"/>
          <w:sz w:val="21"/>
          <w:szCs w:val="21"/>
          <w:highlight w:val="none"/>
        </w:rPr>
        <w:t xml:space="preserve">6.6.2 承包人应遵守第6.6.1项下指示，并在合理可行的情况下，根据上述指示中规定的时间完成修补工作。除因下列原因引起的第6.6.1项第（3）目下的情形外，承包人应承担所有修补工作的费用：</w:t>
      </w:r>
      <w:bookmarkEnd w:id="321"/>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因发包人或其人员的任何行为导致的情形，且在此情况下发包人应承担因此引起的工期延误和承包人费用损失，并向承包人支付合理的利润。</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第17.4款[不可抗力后果的承担]中适用的不可抗力事件的情形。</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6.6.3 如果承包人未能遵守发包人的指示，发包人可以自行决定请第三方完成上述修补工作，并有权要求承包人支付因未履行指示而产生的所有费用，但承包人根据第6.6.2项有权就修补工作获得支付的情况除外。</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322" w:name="_Ref531954214"/>
      <w:r/>
      <w:bookmarkStart w:id="323" w:name="_Toc54862235"/>
      <w:r>
        <w:rPr>
          <w:rFonts w:hint="eastAsia" w:ascii="宋体" w:hAnsi="宋体" w:eastAsia="宋体" w:cs="宋体"/>
          <w:color w:val="000000"/>
          <w:sz w:val="21"/>
          <w:szCs w:val="21"/>
          <w:highlight w:val="none"/>
        </w:rPr>
        <w:t xml:space="preserve">第7条 施工</w:t>
      </w:r>
      <w:bookmarkEnd w:id="322"/>
      <w:r/>
      <w:bookmarkEnd w:id="323"/>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324" w:name="_Ref531954272"/>
      <w:r/>
      <w:bookmarkStart w:id="325" w:name="_Toc54862236"/>
      <w:r/>
      <w:bookmarkStart w:id="326" w:name="_Ref531954276"/>
      <w:r/>
      <w:bookmarkStart w:id="327" w:name="_Ref531954260"/>
      <w:r/>
      <w:bookmarkStart w:id="328" w:name="_Ref531954246"/>
      <w:r>
        <w:rPr>
          <w:rFonts w:hint="eastAsia" w:ascii="宋体" w:hAnsi="宋体" w:eastAsia="宋体" w:cs="宋体"/>
          <w:color w:val="000000"/>
          <w:sz w:val="21"/>
          <w:szCs w:val="21"/>
          <w:highlight w:val="none"/>
        </w:rPr>
        <w:t xml:space="preserve">7.1 交通运输</w:t>
      </w:r>
      <w:bookmarkEnd w:id="324"/>
      <w:r/>
      <w:bookmarkEnd w:id="325"/>
      <w:r/>
      <w:bookmarkEnd w:id="326"/>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329" w:name="_Ref4422645"/>
      <w:r>
        <w:rPr>
          <w:rFonts w:hint="eastAsia" w:ascii="宋体" w:hAnsi="宋体" w:eastAsia="宋体" w:cs="宋体"/>
          <w:color w:val="000000"/>
          <w:sz w:val="21"/>
          <w:szCs w:val="21"/>
          <w:highlight w:val="none"/>
        </w:rPr>
        <w:t xml:space="preserve">7.1.1 出入现场的权利</w:t>
      </w:r>
      <w:bookmarkEnd w:id="329"/>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件另有约定外，发包人应根据工程实施需要，负责取得出入施工现场所需的批准手续和全部权利，以及取得因工程实施所需修建道路、桥梁以及其他基础设施的权利，并承担相关手续费用和建设费用。承包人应协助发包人办理修建场内外道路、桥梁以及其他基础设施的手续。</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330" w:name="_Ref18957045"/>
      <w:r>
        <w:rPr>
          <w:rFonts w:hint="eastAsia" w:ascii="宋体" w:hAnsi="宋体" w:eastAsia="宋体" w:cs="宋体"/>
          <w:color w:val="000000"/>
          <w:sz w:val="21"/>
          <w:szCs w:val="21"/>
          <w:highlight w:val="none"/>
        </w:rPr>
        <w:t xml:space="preserve">7.1.2 场外交通</w:t>
      </w:r>
      <w:bookmarkEnd w:id="330"/>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件另有约定外，发包人应提供场外交通设施的技术参数和具体条件，场外交通设施无法满足工程施工需要的，由发包人负责承担由此产生的相关费用。承包人应遵守有关交通法规，严格按照道路和桥梁的限制荷载行驶，执行有关道路限速、限行、禁止超载的规定，并配合交通管理部门的监督和检查。承包人车辆外出行驶所需的场外公共道路的通行费、养路费和税款等由承包人承担。</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331" w:name="_Ref4622358"/>
      <w:r>
        <w:rPr>
          <w:rFonts w:hint="eastAsia" w:ascii="宋体" w:hAnsi="宋体" w:eastAsia="宋体" w:cs="宋体"/>
          <w:color w:val="000000"/>
          <w:sz w:val="21"/>
          <w:szCs w:val="21"/>
          <w:highlight w:val="none"/>
        </w:rPr>
        <w:t xml:space="preserve">7.1.3 场内交通</w:t>
      </w:r>
      <w:bookmarkEnd w:id="331"/>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件另有约定外，承包人应负责修建、维修、养护和管理施工所需的临时道路和交通设施，包括维修、养护和管理发包人提供的道路和交通设施，并承担相应费用。承包人修建的临时道路和交通设施应免费提供发包人和工程师为实现合同目的使用。场内交通与场外交通的边界由合同当事人在专用合同条件中约定。</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332" w:name="_Ref4622376"/>
      <w:r>
        <w:rPr>
          <w:rFonts w:hint="eastAsia" w:ascii="宋体" w:hAnsi="宋体" w:eastAsia="宋体" w:cs="宋体"/>
          <w:color w:val="000000"/>
          <w:sz w:val="21"/>
          <w:szCs w:val="21"/>
          <w:highlight w:val="none"/>
        </w:rPr>
        <w:t xml:space="preserve">7.1.4 超大件和超重件的运输</w:t>
      </w:r>
      <w:bookmarkEnd w:id="332"/>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由承包人负责运输的超大件或超重件，应由承包人负责向交通管理部门办理申请手续，发包人给予协助。运输超大件或超重件所需的道路和桥梁临时加固改造费用和其他有关费用，由承包人承担，但专用合同条件另有约定的除外。</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7.1.5 道路和桥梁的损坏责任</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因承包人运输造成施工现场内外公共道路和桥梁损坏的，由承包人承担修复损坏的全部费用和可能引起的赔偿。</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7.1.6 水路和航空运输</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本条上述各款的内容适用于水路运输和航空运输，其中“道路”一词的涵义包括河道、航线、船闸、机场、码头、堤防以及水路或航空运输中其他相似结构物；“车辆”一词的涵义包括船舶和飞机等。</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333" w:name="_Ref11919459"/>
      <w:r/>
      <w:bookmarkStart w:id="334" w:name="_Toc54862237"/>
      <w:r/>
      <w:bookmarkStart w:id="335" w:name="_Ref11919294"/>
      <w:r>
        <w:rPr>
          <w:rFonts w:hint="eastAsia" w:ascii="宋体" w:hAnsi="宋体" w:eastAsia="宋体" w:cs="宋体"/>
          <w:color w:val="000000"/>
          <w:sz w:val="21"/>
          <w:szCs w:val="21"/>
          <w:highlight w:val="none"/>
        </w:rPr>
        <w:t xml:space="preserve">7.2 施工设备和临时设施</w:t>
      </w:r>
      <w:bookmarkEnd w:id="327"/>
      <w:r/>
      <w:bookmarkEnd w:id="328"/>
      <w:r/>
      <w:bookmarkEnd w:id="333"/>
      <w:r/>
      <w:bookmarkEnd w:id="334"/>
      <w:r/>
      <w:bookmarkEnd w:id="335"/>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336" w:name="_Ref18990767"/>
      <w:r/>
      <w:bookmarkStart w:id="337" w:name="_Ref509043186"/>
      <w:r>
        <w:rPr>
          <w:rFonts w:hint="eastAsia" w:ascii="宋体" w:hAnsi="宋体" w:eastAsia="宋体" w:cs="宋体"/>
          <w:color w:val="000000"/>
          <w:sz w:val="21"/>
          <w:szCs w:val="21"/>
          <w:highlight w:val="none"/>
        </w:rPr>
        <w:t xml:space="preserve">7.2.1 承包人提供的施工设备和临时设施</w:t>
      </w:r>
      <w:bookmarkEnd w:id="336"/>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承包人应按项目进度计划的要求，及时配置施工设备和修建临时设施。进入施工现场的承包人提供的施工设备需经工程师核查后才能投入使用。承包人更换合同约定由承包人提供的施工设备的，应报工程师批准。</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件另有约定外，承包人应自行承担修建临时设施的费用，需要临时占地的，应由发包人办理申请手续并承担相应费用。承包人应在专用合同条件7.2款约定的时间内向发包人提交临时占地资料，因承包人未能按时提交资料，导致工期延误的，由此增加的费用和（或）竣工日期延误，由承包人负责。</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End w:id="337"/>
      <w:r/>
      <w:bookmarkStart w:id="338" w:name="_Ref18990784"/>
      <w:r>
        <w:rPr>
          <w:rFonts w:hint="eastAsia" w:ascii="宋体" w:hAnsi="宋体" w:eastAsia="宋体" w:cs="宋体"/>
          <w:color w:val="000000"/>
          <w:sz w:val="21"/>
          <w:szCs w:val="21"/>
          <w:highlight w:val="none"/>
        </w:rPr>
        <w:t xml:space="preserve">7.2.2 发包人提供的施工设备和临时设施</w:t>
      </w:r>
      <w:bookmarkEnd w:id="338"/>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发包人提供的施工设备或临时设施在专用合同条件中约定。</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7.2.3 要求承包人增加或更换施工设备</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承包人使用的施工设备不能满足项目进度计划和（或）质量要求时，工程师有权要求承包人增加或更换施工设备，承包人应及时增加或更换，由此增加的费用和（或）延误的工期由承包人承担。</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7.2.4 施工设备和临时设施专用于合同工程</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运入施工现场的施工设备以及在施工现场建设的临时设施必须专用于工程。未经发包人批准，承包人不得运出施工现场或挪作他用；经发包人批准，承包人可以根据施工进度计划撤走闲置的施工设备和其他物品。</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339" w:name="_Toc54862238"/>
      <w:r/>
      <w:bookmarkStart w:id="340" w:name="_Ref11874352"/>
      <w:r>
        <w:rPr>
          <w:rFonts w:hint="eastAsia" w:ascii="宋体" w:hAnsi="宋体" w:eastAsia="宋体" w:cs="宋体"/>
          <w:color w:val="000000"/>
          <w:sz w:val="21"/>
          <w:szCs w:val="21"/>
          <w:highlight w:val="none"/>
        </w:rPr>
        <w:t xml:space="preserve">7.3 现场合作</w:t>
      </w:r>
      <w:bookmarkEnd w:id="339"/>
      <w:r/>
      <w:bookmarkEnd w:id="340"/>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承包人应按合同约定或发包人的指示，与发包人人员、发包人的其他承包人等人员就在现场或附近实施与工程有关的各项工作进行合作并提供适当条件，包括使用承包人设备、临时工程或进入现场等。</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承包人应对其在现场的施工活动负责，并应尽合理努力按合同约定或发包人的指示，协调自身与发包人人员、发包人的其他承包人等人员的活动。</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件另有约定外，如果承包人提供上述合作、条件或协调在考虑到《发包人要求》所列内容的情况下是不可预见的，则承包人有权就额外费用和合理利润从发包人处获得支付，且因此延误的工期应相应顺延。</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341" w:name="_Ref531954285"/>
      <w:r/>
      <w:bookmarkStart w:id="342" w:name="_Toc54862239"/>
      <w:r/>
      <w:bookmarkStart w:id="343" w:name="_Ref531954287"/>
      <w:r>
        <w:rPr>
          <w:rFonts w:hint="eastAsia" w:ascii="宋体" w:hAnsi="宋体" w:eastAsia="宋体" w:cs="宋体"/>
          <w:color w:val="000000"/>
          <w:sz w:val="21"/>
          <w:szCs w:val="21"/>
          <w:highlight w:val="none"/>
        </w:rPr>
        <w:t xml:space="preserve">7.4 测量放线</w:t>
      </w:r>
      <w:bookmarkEnd w:id="341"/>
      <w:r/>
      <w:bookmarkEnd w:id="342"/>
      <w:r/>
      <w:bookmarkEnd w:id="343"/>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7.4.1 除专用合同条件另有约定外，承包人应根据国家测绘基准、测绘系统和工程测量技术规范，按基准点（线）以及合同工程精度要求，测设施工控制网，并在专用合同条件约定的期限内，将施工控制网资料报送工程师。</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7.4.2 承包人应负责管理施工控制网点。施工控制网点丢失或损坏的，承包人应及时修复。承包人应承担施工控制网点的管理与修复费用，并在工程竣工后将施工控制网点移交发包人。承包人负责对工程、单位/区段工程、施工部位放线，并对放线的准确性负责。</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7.4.3 承包人负责施工过程中的全部施工测量放线工作，并配置具有相应资质的人员、合格的仪器、设备和其他物品。承包人应矫正工程的位置、标高、尺寸或基准线中出现的任何差错，并对工程各部分的定位负责。施工过程中对施工现场内水准点等测量标志物的保护工作由承包人负责。</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344" w:name="_Toc54862240"/>
      <w:r/>
      <w:bookmarkStart w:id="345" w:name="_Ref531954329"/>
      <w:r/>
      <w:bookmarkStart w:id="346" w:name="_Ref4770992"/>
      <w:r/>
      <w:bookmarkStart w:id="347" w:name="_Ref531954323"/>
      <w:r>
        <w:rPr>
          <w:rFonts w:hint="eastAsia" w:ascii="宋体" w:hAnsi="宋体" w:eastAsia="宋体" w:cs="宋体"/>
          <w:color w:val="000000"/>
          <w:sz w:val="21"/>
          <w:szCs w:val="21"/>
          <w:highlight w:val="none"/>
        </w:rPr>
        <w:t xml:space="preserve">7.5 现场劳动用工</w:t>
      </w:r>
      <w:bookmarkEnd w:id="344"/>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7.5.1 承包人及其分包人招用建筑工人的，应当依法与所招用的建筑工人订立劳动合同，实行建筑工人劳动用工实名制管理，承包人应当按照有关规定开设建筑工人工资专用账户、存储工资保证金，专项用于支付和保障该工程建设项目建筑工人工资。</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7.5.2 承包人应当在工程项目部配备劳资专管员，对分包单位劳动用工及工资发放实施监督管理。承包人拖欠建筑工人工资的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应当依法予以清偿。分包人拖欠建筑工人工资的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由承包人先行清偿</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再依法进行追偿。因发包人未按照合同约定及时拨付工程款导致建筑工人工资拖欠的，发包人应当以未结清的工程款为限先行垫付被拖欠的建筑工人工资。合同当事人可在专用合同条件中约定具体的清偿事宜和违约责任。</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7.5.3 承包人应当按照相关法律法规的要求，进行劳动用工管理和建筑工人工资支付。</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348" w:name="_Toc54862241"/>
      <w:r/>
      <w:bookmarkStart w:id="349" w:name="_Ref41554059"/>
      <w:r>
        <w:rPr>
          <w:rFonts w:hint="eastAsia" w:ascii="宋体" w:hAnsi="宋体" w:eastAsia="宋体" w:cs="宋体"/>
          <w:color w:val="000000"/>
          <w:sz w:val="21"/>
          <w:szCs w:val="21"/>
          <w:highlight w:val="none"/>
        </w:rPr>
        <w:t xml:space="preserve">7.6 安全文明施工</w:t>
      </w:r>
      <w:bookmarkEnd w:id="345"/>
      <w:r/>
      <w:bookmarkEnd w:id="346"/>
      <w:r/>
      <w:bookmarkEnd w:id="347"/>
      <w:r/>
      <w:bookmarkEnd w:id="348"/>
      <w:r/>
      <w:bookmarkEnd w:id="349"/>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350" w:name="_Ref18990822"/>
      <w:r>
        <w:rPr>
          <w:rFonts w:hint="eastAsia" w:ascii="宋体" w:hAnsi="宋体" w:eastAsia="宋体" w:cs="宋体"/>
          <w:color w:val="000000"/>
          <w:sz w:val="21"/>
          <w:szCs w:val="21"/>
          <w:highlight w:val="none"/>
        </w:rPr>
        <w:t xml:space="preserve">7.6.1 安全生产要求</w:t>
      </w:r>
      <w:bookmarkEnd w:id="350"/>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履行期间，合同当事人均应当遵守国家和工程所在地有关安全生产的要求，合同当事人有特别要求的，应在专用合同条件中明确安全生产标准化目标及相应事项。承包人有权拒绝发包人及工程师强令承包人违章作业、冒险施工的任何指示。</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工程实施过程中，如遇到突发的地质变动、事先未知的地下施工障碍等影响施工安全的紧急情况，承包人应及时报告工程师和发包人，发包人应当及时下令停工并采取应急措施，按照相关法律法规的要求需上报政府有关行政管理部门的，应依法上报。</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因安全生产需要暂停施工的，按照第8.9款[暂停工作]的约定执行。</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7.6.2 安全生产保证措施</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承包人应当按照法律、法规和工程建设强制性标准进行设计、在设计文件中注明涉及施工安全的重点部位和环节，提出保障施工作业人员和预防安全事故的措施建议，防止因设计不合理导致生产安全事故的发生。</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当按照有关规定编制安全技术措施或者专项施工方案，建立安全生产责任制度、治安保卫制度及安全生产教育培训制度，并按安全生产法律规定及合同约定履行安全职责，如实编制工程安全生产的有关记录，接受发包人、工程师及政府安全监督部门的检查与监督。</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按照法律规定进行施工，开工前做好安全技术交底工作，施工过程中做好各项安全防护措施。承包人为实施合同而雇用的特殊工种的人员应受过专门的培训并已取得政府有关管理机构颁发的上岗证书。承包人应加强施工作业安全管理，特别应加强对于易燃、易爆材料、火工器材、有毒与腐蚀性材料和其他危险品的管理，以及对爆破作业和地下工程施工等危险作业的管理。</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351" w:name="_Ref18990840"/>
      <w:r>
        <w:rPr>
          <w:rFonts w:hint="eastAsia" w:ascii="宋体" w:hAnsi="宋体" w:eastAsia="宋体" w:cs="宋体"/>
          <w:color w:val="000000"/>
          <w:sz w:val="21"/>
          <w:szCs w:val="21"/>
          <w:highlight w:val="none"/>
        </w:rPr>
        <w:t xml:space="preserve">7.6.3 文明施工</w:t>
      </w:r>
      <w:bookmarkEnd w:id="351"/>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承包人在工程施工期间，应当采取措施保持施工现场平整，物料堆放整齐。工程所在地有关政府行政管理部门有特殊要求的，按照其要求执行。合同当事人对文明施工有其他要求的，可以在专用合同条件中明确。</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7.6.4 事故处理</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实施过程中发生事故的，承包人应立即通知工程师。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工程实施期间或缺陷责任期内发生危及工程安全的事件，工程师通知承包人进行抢救和抢修，承包人声明无能力或不愿立即执行的，发包人有权雇佣其他人员进行抢救和抢修。此类抢救和抢修按合同约定属于承包人义务的，由此增加的费用和（或）延误的工期由承包人承担。</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7.6.5 安全生产责任</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发包人应负责赔偿以下各种情况造成的损失：</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工程或工程的任何部分对土地的占用所造成的第三者财产损失；</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由于发包人原因在施工现场及其毗邻地带、履行合同工作中造成的第三者人身伤亡和财产损失；</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由于发包人原因对发包人自身、承包人、工程师造成的人身伤害和财产损失。</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承包人应负责赔偿由于承包人原因在施工现场及其毗邻地带、履行合同工作中造成的第三者人身伤亡和财产损失。</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如果上述损失是由于发包人和承包人共同原因导致的，则双方应根据过错情况按比例承担。</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352" w:name="_Ref11874562"/>
      <w:r/>
      <w:bookmarkStart w:id="353" w:name="_Toc54862242"/>
      <w:r/>
      <w:bookmarkStart w:id="354" w:name="_Ref41554069"/>
      <w:r>
        <w:rPr>
          <w:rFonts w:hint="eastAsia" w:ascii="宋体" w:hAnsi="宋体" w:eastAsia="宋体" w:cs="宋体"/>
          <w:color w:val="000000"/>
          <w:sz w:val="21"/>
          <w:szCs w:val="21"/>
          <w:highlight w:val="none"/>
        </w:rPr>
        <w:t xml:space="preserve">7.7 职业健康</w:t>
      </w:r>
      <w:bookmarkEnd w:id="352"/>
      <w:r/>
      <w:bookmarkEnd w:id="353"/>
      <w:r/>
      <w:bookmarkEnd w:id="354"/>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承包人应遵守适用的职业健康的法律和合同约定（包括对</w:t>
      </w:r>
      <w:r>
        <w:rPr>
          <w:rFonts w:hint="eastAsia" w:ascii="宋体" w:hAnsi="宋体" w:eastAsia="宋体" w:cs="宋体"/>
          <w:color w:val="000000"/>
          <w:sz w:val="21"/>
          <w:szCs w:val="21"/>
          <w:highlight w:val="none"/>
          <w:lang w:eastAsia="zh-CN"/>
        </w:rPr>
        <w:t xml:space="preserve">雇佣</w:t>
      </w:r>
      <w:r>
        <w:rPr>
          <w:rFonts w:hint="eastAsia" w:ascii="宋体" w:hAnsi="宋体" w:eastAsia="宋体" w:cs="宋体"/>
          <w:color w:val="000000"/>
          <w:sz w:val="21"/>
          <w:szCs w:val="21"/>
          <w:highlight w:val="none"/>
        </w:rPr>
        <w:t xml:space="preserve">、职业健康、安全、福利等方面的规定），负责现场实施过程中其人员的职业健康和保护，包括：</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承包人应遵守适用的劳动法规，保护承包人员工及承包人聘用的第三方人员的合法休假权等合法权益，按照法律规定安排现场施工人员的劳动和休息时间，保障劳动者的休息时间，并支付合理的报酬和费用。因工程施工的特殊需要占用休假日或延长工作时间的，应不超过法律规定的限度，并按法律规定给予补休或酬劳。</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承包人应依法为承包人</w:t>
      </w:r>
      <w:bookmarkStart w:id="355" w:name="_Hlk46339538"/>
      <w:r>
        <w:rPr>
          <w:rFonts w:hint="eastAsia" w:ascii="宋体" w:hAnsi="宋体" w:eastAsia="宋体" w:cs="宋体"/>
          <w:color w:val="000000"/>
          <w:sz w:val="21"/>
          <w:szCs w:val="21"/>
          <w:highlight w:val="none"/>
        </w:rPr>
        <w:t xml:space="preserve">员工及承包人聘用的第三方人员</w:t>
      </w:r>
      <w:bookmarkEnd w:id="355"/>
      <w:r>
        <w:rPr>
          <w:rFonts w:hint="eastAsia" w:ascii="宋体" w:hAnsi="宋体" w:eastAsia="宋体" w:cs="宋体"/>
          <w:color w:val="000000"/>
          <w:sz w:val="21"/>
          <w:szCs w:val="21"/>
          <w:highlight w:val="none"/>
        </w:rPr>
        <w:t xml:space="preserve">办理必要的证件、许可、保险和注册等，承包人应督促其分包人为分包人员工及分包人聘用的第三方人员办理必要的证件、许可、保险和注册等。承包人应为其履行合同所雇用的人员提供必要的膳宿条件和生活环境，必要的现场食宿条件。</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承包人应对其施工人员进行相关作业的职业健康知识培训、危险及危害因素交底、安全操作规程交底、采取有效措施，按有关规定为其现场人员提供劳动保护用品、防护器具、防暑降温用品和安全生产设施。采取有效的防止粉尘、降低噪声、控制有害气体和保障高温、高寒、高空作业安全等劳动保护措施。</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 承包人应在有毒有害作业区域设置警示标志和说明，对有毒有害岗位进行防治检查，对不合格的防护设施、器具、搭设等及时整改，消除危害职业健康的隐患。发包人人员和工程师人员未经承包人允许、未配备相关保护器具，进入该作业区域所造成的伤害，由发包人承担责任和费用。</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 承包人应采取有效措施预防传染病，保持食堂的饮食卫生，保证施工人员的健康，并定期对施工现场、施工人员生活基地和工程进行防疫和卫生的专业检查和处理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 在远离城镇的施工现场，还应配备必要的伤病防治和急救的医务人员与医疗设施。承包人雇佣人员在施工中受到伤害的，承包人应立即采取有效措施进行抢救和治疗。</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356" w:name="_Ref11874570"/>
      <w:r/>
      <w:bookmarkStart w:id="357" w:name="_Toc54862243"/>
      <w:r>
        <w:rPr>
          <w:rFonts w:hint="eastAsia" w:ascii="宋体" w:hAnsi="宋体" w:eastAsia="宋体" w:cs="宋体"/>
          <w:color w:val="000000"/>
          <w:sz w:val="21"/>
          <w:szCs w:val="21"/>
          <w:highlight w:val="none"/>
        </w:rPr>
        <w:t xml:space="preserve">7.8 环境保护</w:t>
      </w:r>
      <w:bookmarkEnd w:id="356"/>
      <w:r/>
      <w:bookmarkEnd w:id="357"/>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7.8.1 承包人负责在现场施工过程中对现场周围的建筑物、构筑物、文物建筑、古树、名木，及地下管线、线缆、构筑物、文物、化石和坟墓等进行保护。因承包人未能通知发包人，并在未能得到发包人进一步指示的情况下，所造成的损害、损失、赔偿等费用增加，和（或）竣工日期延误，由承包人负责。如承包人已及时通知发包人，发包人未能及时作出指示的，所造成的损害、损失、赔偿等费用增加，和（或）竣工日期延误，由发包人负责。</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7.8.2 承包人应采取措施，并负责控制和（或）处理现场的粉尘、废气、废水、固体废物和噪声对环境的污染和危害。因此发生的伤害、赔偿、罚款等费用增加，和（或）竣工日期延误，由承包人负责。</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7.8.3 承包人及时或定期将施工现场残留、废弃的垃圾分类后运到发包人或当地有关行政部门指定的地点，防止对周围环境的污染及对作业的影响。承包人应当承担因其原因引起的环境污染侵权损害赔偿责任，因违反上述约定导致当地行政部门的罚款、赔偿等增加的费用，由承包人承担；因上述环境污染引起纠纷而导致暂停施工的，由此增加的费用和（或）延误的工期由承包人承担。</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358" w:name="_Toc54862244"/>
      <w:r/>
      <w:bookmarkStart w:id="359" w:name="_Ref531954340"/>
      <w:r/>
      <w:bookmarkStart w:id="360" w:name="_Ref531954344"/>
      <w:r/>
      <w:bookmarkStart w:id="361" w:name="_Ref4771116"/>
      <w:r>
        <w:rPr>
          <w:rFonts w:hint="eastAsia" w:ascii="宋体" w:hAnsi="宋体" w:eastAsia="宋体" w:cs="宋体"/>
          <w:color w:val="000000"/>
          <w:sz w:val="21"/>
          <w:szCs w:val="21"/>
          <w:highlight w:val="none"/>
        </w:rPr>
        <w:t xml:space="preserve">7.9 临时性公用设施</w:t>
      </w:r>
      <w:bookmarkEnd w:id="358"/>
      <w:r/>
      <w:bookmarkEnd w:id="359"/>
      <w:r/>
      <w:bookmarkEnd w:id="360"/>
      <w:r>
        <w:rPr>
          <w:rFonts w:hint="eastAsia" w:ascii="宋体" w:hAnsi="宋体" w:eastAsia="宋体" w:cs="宋体"/>
          <w:color w:val="000000"/>
          <w:sz w:val="21"/>
          <w:szCs w:val="21"/>
          <w:highlight w:val="none"/>
        </w:rPr>
        <w:t xml:space="preserve"> </w:t>
      </w:r>
      <w:bookmarkEnd w:id="361"/>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7.9.1 提供临时用水、用电等和节点铺设</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件另有约定外，发包人应在承包人进场前将施工临时用水、用电等接至约定的节点位置，并保证其需要。上述临时使用的水、电等的类别、取费单价在专用合同条件中约定，发包人按实际计量结果收费。发包人无法提供的水、电等在专用合同条件中约定，相关费用由承包人纳入报价并承担相关责任。</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未能按约定的类别和时间完成节点铺设，使开工时间延误，竣工日期相应顺延。未能按约定的品质、数量和时间提供水、电等，给承包人造成的损失由发包人承担，导致工程关键路径延误的，竣工日期相应顺延。</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7.9.2 临时用水、用电等</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承包人应在计划开始现场施工日期28天前或双方约定的</w:t>
      </w:r>
      <w:r>
        <w:rPr>
          <w:rFonts w:hint="eastAsia" w:ascii="宋体" w:hAnsi="宋体" w:eastAsia="宋体" w:cs="宋体"/>
          <w:color w:val="000000"/>
          <w:sz w:val="21"/>
          <w:szCs w:val="21"/>
          <w:highlight w:val="none"/>
          <w:lang w:eastAsia="zh-CN"/>
        </w:rPr>
        <w:t xml:space="preserve">其他</w:t>
      </w:r>
      <w:r>
        <w:rPr>
          <w:rFonts w:hint="eastAsia" w:ascii="宋体" w:hAnsi="宋体" w:eastAsia="宋体" w:cs="宋体"/>
          <w:color w:val="000000"/>
          <w:sz w:val="21"/>
          <w:szCs w:val="21"/>
          <w:highlight w:val="none"/>
        </w:rPr>
        <w:t xml:space="preserve">时间，按专用合同条件中约定的发包人能够提供的临时用水、用电等类别，向发包人提交施工（含工程物资保管）所需的临时用水、用电等的品质、正常用量、高峰用量、使用时间和节点位置等资料。承包人自费负责计量仪器的购买、安装和维护，并依据专用合同条件中约定的单价向发包人交费，合同当事人另有约定时除外。</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因承包人未能按合同约定提交上述资料，造成发包人费用增加和竣工日期延误时，由承包人负责。</w:t>
      </w:r>
      <w:bookmarkStart w:id="362" w:name="_Ref508893743"/>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363" w:name="_Ref531952239"/>
      <w:r/>
      <w:bookmarkStart w:id="364" w:name="_Toc54862245"/>
      <w:r/>
      <w:bookmarkStart w:id="365" w:name="_Ref531952248"/>
      <w:r>
        <w:rPr>
          <w:rFonts w:hint="eastAsia" w:ascii="宋体" w:hAnsi="宋体" w:eastAsia="宋体" w:cs="宋体"/>
          <w:color w:val="000000"/>
          <w:sz w:val="21"/>
          <w:szCs w:val="21"/>
          <w:highlight w:val="none"/>
        </w:rPr>
        <w:t xml:space="preserve">7.10 现场安保</w:t>
      </w:r>
      <w:bookmarkEnd w:id="363"/>
      <w:r/>
      <w:bookmarkEnd w:id="364"/>
      <w:r/>
      <w:bookmarkEnd w:id="365"/>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承担自发包人向其移交施工现场、进入占有施工现场至发包人接收单位/区段工程或（和）工程之前的现场安保责任，并负责编制相关的安保制度、责任制度和报告制度，提交给发包人。除专用合同条件另有约定外，承包人的该等义务不因其与他人共同合法占有施工现场而减免。承包人有权要求发包人负责协调他人就共同合法占有现场的安保事宜接受承包人的管理。</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承包人应将其作业限制在现场区域、合同约定的区域或为履行合同所需的区域内。承包人应采取一切必要的预防措施，以保持承包人的设备和人员处于现场区域内，避免其进入邻近地区。</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承包人为履行合同义务而占用的其他场所（如预制加工场所、办公及生活营区） 的安保适用本款前述关于现场安保的规定。</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366" w:name="_Toc54862246"/>
      <w:r>
        <w:rPr>
          <w:rFonts w:hint="eastAsia" w:ascii="宋体" w:hAnsi="宋体" w:eastAsia="宋体" w:cs="宋体"/>
          <w:color w:val="000000"/>
          <w:sz w:val="21"/>
          <w:szCs w:val="21"/>
          <w:highlight w:val="none"/>
        </w:rPr>
        <w:t xml:space="preserve">7.11 工程照管</w:t>
      </w:r>
      <w:bookmarkEnd w:id="366"/>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自开始现场施工日期起至发包人应当接收工程之日止，承包人应承担工程现场、材料、设备及承包人文件的照管和维护工作。</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如部分工程于竣工验收前提前交付发包人的，则自交付之日起，该部分工程照管及维护职责由发包人承担。</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如发包人及承包人进行竣工验收时尚有部分未竣工工程的，承包人应负责该未竣工工程的照管和维护工作，直至竣工后移交给发包人。</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如合同解除或终止的，承包人自合同解除或终止之日起不再对工程承担照管和维护义务。</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367" w:name="_Toc54862247"/>
      <w:r/>
      <w:bookmarkStart w:id="368" w:name="_Ref508998009"/>
      <w:r/>
      <w:bookmarkStart w:id="369" w:name="_Ref531954505"/>
      <w:r/>
      <w:bookmarkStart w:id="370" w:name="_Ref531954518"/>
      <w:r>
        <w:rPr>
          <w:rFonts w:hint="eastAsia" w:ascii="宋体" w:hAnsi="宋体" w:eastAsia="宋体" w:cs="宋体"/>
          <w:color w:val="000000"/>
          <w:sz w:val="21"/>
          <w:szCs w:val="21"/>
          <w:highlight w:val="none"/>
        </w:rPr>
        <w:t xml:space="preserve">第8条 工期和进度</w:t>
      </w:r>
      <w:bookmarkEnd w:id="367"/>
      <w:r/>
      <w:bookmarkEnd w:id="368"/>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371" w:name="_Ref532362777"/>
      <w:r/>
      <w:bookmarkStart w:id="372" w:name="_Ref532362774"/>
      <w:r/>
      <w:bookmarkStart w:id="373" w:name="_Toc54862248"/>
      <w:r/>
      <w:bookmarkStart w:id="374" w:name="_Ref532362072"/>
      <w:r/>
      <w:bookmarkStart w:id="375" w:name="_Ref532362075"/>
      <w:r>
        <w:rPr>
          <w:rFonts w:hint="eastAsia" w:ascii="宋体" w:hAnsi="宋体" w:eastAsia="宋体" w:cs="宋体"/>
          <w:color w:val="000000"/>
          <w:sz w:val="21"/>
          <w:szCs w:val="21"/>
          <w:highlight w:val="none"/>
        </w:rPr>
        <w:t xml:space="preserve">8.1 开始工作</w:t>
      </w:r>
      <w:bookmarkEnd w:id="371"/>
      <w:r/>
      <w:bookmarkEnd w:id="372"/>
      <w:r/>
      <w:bookmarkEnd w:id="373"/>
      <w:r/>
      <w:bookmarkEnd w:id="374"/>
      <w:r/>
      <w:bookmarkEnd w:id="375"/>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376" w:name="_Ref4428890"/>
      <w:r>
        <w:rPr>
          <w:rFonts w:hint="eastAsia" w:ascii="宋体" w:hAnsi="宋体" w:eastAsia="宋体" w:cs="宋体"/>
          <w:color w:val="000000"/>
          <w:sz w:val="21"/>
          <w:szCs w:val="21"/>
          <w:highlight w:val="none"/>
        </w:rPr>
        <w:t xml:space="preserve">8.1.1 开始工作准备</w:t>
      </w:r>
      <w:bookmarkEnd w:id="376"/>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合同当事人应按专用合同条件约定完成开始工作准备工作。</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377" w:name="_Hlk51506490"/>
      <w:r/>
      <w:bookmarkStart w:id="378" w:name="_Ref536790534"/>
      <w:r>
        <w:rPr>
          <w:rFonts w:hint="eastAsia" w:ascii="宋体" w:hAnsi="宋体" w:eastAsia="宋体" w:cs="宋体"/>
          <w:color w:val="000000"/>
          <w:sz w:val="21"/>
          <w:szCs w:val="21"/>
          <w:highlight w:val="none"/>
        </w:rPr>
        <w:t xml:space="preserve">8.1.2 开始工作通知</w:t>
      </w:r>
      <w:bookmarkEnd w:id="378"/>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End w:id="377"/>
      <w:r>
        <w:rPr>
          <w:rFonts w:hint="eastAsia" w:ascii="宋体" w:hAnsi="宋体" w:eastAsia="宋体" w:cs="宋体"/>
          <w:color w:val="000000"/>
          <w:sz w:val="21"/>
          <w:szCs w:val="21"/>
          <w:highlight w:val="none"/>
        </w:rPr>
        <w:t xml:space="preserve">经发包人同意后，工程师应提前7天向承包人发出经发包人签认的开始工作通知，工期自开始工作通知中载明的开始工作日期起算。</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除专用合同条件另有约定外，因发包人原因造成实际开始现场施工日期迟于</w:t>
      </w:r>
      <w:bookmarkStart w:id="379" w:name="_Hlk51506566"/>
      <w:r>
        <w:rPr>
          <w:rFonts w:hint="eastAsia" w:ascii="宋体" w:hAnsi="宋体" w:eastAsia="宋体" w:cs="宋体"/>
          <w:color w:val="000000"/>
          <w:sz w:val="21"/>
          <w:szCs w:val="21"/>
          <w:highlight w:val="none"/>
        </w:rPr>
        <w:t xml:space="preserve">计划开始现场施工日期</w:t>
      </w:r>
      <w:bookmarkEnd w:id="379"/>
      <w:r>
        <w:rPr>
          <w:rFonts w:hint="eastAsia" w:ascii="宋体" w:hAnsi="宋体" w:eastAsia="宋体" w:cs="宋体"/>
          <w:color w:val="000000"/>
          <w:sz w:val="21"/>
          <w:szCs w:val="21"/>
          <w:highlight w:val="none"/>
        </w:rPr>
        <w:t xml:space="preserve">后第84天的，承包人有权提出价格调整要求，或者解除合同。发包人应当承担由此增加的费用和（或）延误的工期，并向承包人支付合理利润。</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380" w:name="_Toc54862249"/>
      <w:r/>
      <w:bookmarkStart w:id="381" w:name="_Ref532362124"/>
      <w:r>
        <w:rPr>
          <w:rFonts w:hint="eastAsia" w:ascii="宋体" w:hAnsi="宋体" w:eastAsia="宋体" w:cs="宋体"/>
          <w:color w:val="000000"/>
          <w:sz w:val="21"/>
          <w:szCs w:val="21"/>
          <w:highlight w:val="none"/>
        </w:rPr>
        <w:t xml:space="preserve">8.2 竣工日期</w:t>
      </w:r>
      <w:bookmarkEnd w:id="380"/>
      <w:r/>
      <w:bookmarkEnd w:id="381"/>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承包人应在合同协议书约定的工期内完成合同工作。除专用合同条件另有约定外，工程的竣工日期以第10.1条[竣工验收]的约定为准，并在工程接收证书中写明。</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因发包人原因，在工程师收到承包人竣工验收申请报告42天后未进行验收的，视为验收合格，实际竣工日期以提交竣工验收申请报告的日期为准，但发包人由于不可抗力不能进行验收的除外。</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382" w:name="_Toc54862250"/>
      <w:r/>
      <w:bookmarkStart w:id="383" w:name="_Ref11863334"/>
      <w:r/>
      <w:bookmarkStart w:id="384" w:name="_Ref532352856"/>
      <w:r/>
      <w:bookmarkStart w:id="385" w:name="_Ref532352853"/>
      <w:r/>
      <w:bookmarkStart w:id="386" w:name="_Ref532362204"/>
      <w:r/>
      <w:bookmarkStart w:id="387" w:name="_Ref532362207"/>
      <w:r>
        <w:rPr>
          <w:rFonts w:hint="eastAsia" w:ascii="宋体" w:hAnsi="宋体" w:eastAsia="宋体" w:cs="宋体"/>
          <w:color w:val="000000"/>
          <w:sz w:val="21"/>
          <w:szCs w:val="21"/>
          <w:highlight w:val="none"/>
        </w:rPr>
        <w:t xml:space="preserve">8.3 项目实施计划</w:t>
      </w:r>
      <w:bookmarkEnd w:id="382"/>
      <w:r/>
      <w:bookmarkEnd w:id="383"/>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388" w:name="_Ref18990904"/>
      <w:r>
        <w:rPr>
          <w:rFonts w:hint="eastAsia" w:ascii="宋体" w:hAnsi="宋体" w:eastAsia="宋体" w:cs="宋体"/>
          <w:color w:val="000000"/>
          <w:sz w:val="21"/>
          <w:szCs w:val="21"/>
          <w:highlight w:val="none"/>
        </w:rPr>
        <w:t xml:space="preserve">8.3.1 项目实施计划的内容</w:t>
      </w:r>
      <w:bookmarkEnd w:id="388"/>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实施计划是依据合同和经批准的项目管理计划进行编制并用于对项目实施进行管理和控制的文件，应包含概述、总体实施方案、项目实施要点、项目初步进度计划以及合同当事人在专用合同条件中约定的其他内容。</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389" w:name="_Ref18990921"/>
      <w:r>
        <w:rPr>
          <w:rFonts w:hint="eastAsia" w:ascii="宋体" w:hAnsi="宋体" w:eastAsia="宋体" w:cs="宋体"/>
          <w:color w:val="000000"/>
          <w:sz w:val="21"/>
          <w:szCs w:val="21"/>
          <w:highlight w:val="none"/>
        </w:rPr>
        <w:t xml:space="preserve">8.3.2 项目实施计划的提交和修改</w:t>
      </w:r>
      <w:bookmarkEnd w:id="389"/>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件另有约定外，承包人应在合同订立后14天内，向工程师提交项目实施计划，工程师应在收到项目实施计划后21天内确认或提出修改意见。对工程师提出的合理意见和要求，承包人应自费修改完善。根据工程实施的实际情况需要修改项目实施计划的，承包人应向工程师提交修改后的项目实施计划。</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项目进度计划的编制和修改按照第8.4款[项目进度计划]执行。</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390" w:name="_Toc54862251"/>
      <w:r/>
      <w:bookmarkStart w:id="391" w:name="_Ref11865507"/>
      <w:r>
        <w:rPr>
          <w:rFonts w:hint="eastAsia" w:ascii="宋体" w:hAnsi="宋体" w:eastAsia="宋体" w:cs="宋体"/>
          <w:color w:val="000000"/>
          <w:sz w:val="21"/>
          <w:szCs w:val="21"/>
          <w:highlight w:val="none"/>
        </w:rPr>
        <w:t xml:space="preserve">8.4 项目进度计划</w:t>
      </w:r>
      <w:bookmarkEnd w:id="384"/>
      <w:r/>
      <w:bookmarkEnd w:id="385"/>
      <w:r/>
      <w:bookmarkEnd w:id="386"/>
      <w:r/>
      <w:bookmarkEnd w:id="387"/>
      <w:r/>
      <w:bookmarkEnd w:id="390"/>
      <w:r/>
      <w:bookmarkEnd w:id="391"/>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392" w:name="_Ref4681217"/>
      <w:r>
        <w:rPr>
          <w:rFonts w:hint="eastAsia" w:ascii="宋体" w:hAnsi="宋体" w:eastAsia="宋体" w:cs="宋体"/>
          <w:color w:val="000000"/>
          <w:sz w:val="21"/>
          <w:szCs w:val="21"/>
          <w:highlight w:val="none"/>
        </w:rPr>
        <w:t xml:space="preserve">8.4.1 项目进度计划的提交和修改</w:t>
      </w:r>
      <w:bookmarkEnd w:id="392"/>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按照第8.3款[项目实施计划]约定编制并向工程师提交项目初步进度计划，经工程师批准后实施。除专用合同条件另有约定外，工程师应在21天内批复或提出修改意见，否则该项目初步进度计划视为已得到批准。对工程师提出的合理意见和要求，承包人应自费修改完善。</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经工程师批准的项目初步进度计划称为项目进度计划，是控制合同工程进度的依据，工程师有权按照进度计划检查工程进度情况。承包人还应根据项目进度计划，编制更为详细的分阶段或分项的进度计划，由工程师批准。</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393" w:name="_Ref4429079"/>
      <w:r>
        <w:rPr>
          <w:rFonts w:hint="eastAsia" w:ascii="宋体" w:hAnsi="宋体" w:eastAsia="宋体" w:cs="宋体"/>
          <w:color w:val="000000"/>
          <w:sz w:val="21"/>
          <w:szCs w:val="21"/>
          <w:highlight w:val="none"/>
        </w:rPr>
        <w:t xml:space="preserve">8.4.2 项目进度计划的内容</w:t>
      </w:r>
      <w:bookmarkEnd w:id="393"/>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进度计划应当包括设计、承包人文件提交、采购、制造、检验、运达现场、施工、安装、试验的各个阶段的预期时间以及设计和施工组织方案说明等，其编制应当符合国家法律规定和一般工程实践惯例。项目进度计划的具体要求、关键路径及关键路径变化的确定原则、承包人提交的份数和时间等，在专用合同条件约定。</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394" w:name="_Ref3848203"/>
      <w:r>
        <w:rPr>
          <w:rFonts w:hint="eastAsia" w:ascii="宋体" w:hAnsi="宋体" w:eastAsia="宋体" w:cs="宋体"/>
          <w:color w:val="000000"/>
          <w:sz w:val="21"/>
          <w:szCs w:val="21"/>
          <w:highlight w:val="none"/>
        </w:rPr>
        <w:t xml:space="preserve">8.4.3 项目进度计划的修订</w:t>
      </w:r>
      <w:bookmarkEnd w:id="394"/>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进度计划不符合合同要求或与工程的实际进度不一致的，承包人应向工程师提交修订的项目进度计划，并附具有关措施和相关资料。工程师也可以直接向承包人发出修订项目进度计划的通知，承包人如接受，应按该通知修订项目进度计划，报工程师批准。承包人如不接受，应当在14天内答复，如未按时答复视作已接受修订项目进度计划通知中的内容。</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件另有约定外，工程师应在收到修订的项目进度计划后14天内完成审批或提出修改意见，如未按时答复视作已批准承包人修订后的项目进度计划。工程师对承包人提交的项目进度计划的确认，不能减轻或免除承包人根据法律规定和合同约定应承担的任何责任或义务。</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除合同当事人另有约定外，项目进度计划的修订并不能减轻或者免除双方按第8.7款[工期延误]、第8.8款[工期提前]、第8.9款[暂停工作]应承担的合同责任。</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395" w:name="_Toc54862252"/>
      <w:r/>
      <w:bookmarkStart w:id="396" w:name="_Ref532362276"/>
      <w:r/>
      <w:bookmarkStart w:id="397" w:name="_Ref532362278"/>
      <w:r>
        <w:rPr>
          <w:rFonts w:hint="eastAsia" w:ascii="宋体" w:hAnsi="宋体" w:eastAsia="宋体" w:cs="宋体"/>
          <w:color w:val="000000"/>
          <w:sz w:val="21"/>
          <w:szCs w:val="21"/>
          <w:highlight w:val="none"/>
        </w:rPr>
        <w:t xml:space="preserve">8.5 进度报告</w:t>
      </w:r>
      <w:bookmarkEnd w:id="395"/>
      <w:r/>
      <w:bookmarkEnd w:id="396"/>
      <w:r/>
      <w:bookmarkEnd w:id="397"/>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项目实施过程中，承包人应进行实际进度记录，并根据工程师的要求编制月进度报告，并提交给工程师。进度报告应包含以下主要内容：</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工程设计、采购、施工等各个工作内容的进展报告；</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工程施工方法的一般说明；</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当月工程实施介入的项目人员、设备和材料的预估明细报告；</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 当月实际进度与进度计划对比分析，以及提出未来可能引起工期延误的情形，同时提出应对措施；需要修订项目进度计划的，应对项目进度计划的修订部分进行说明； </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 承包人对于解决工期延误所提出的建议；</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 其他与工程有关的重大事项。</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进度报告的具体要求等，在专用合同条件约定。</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398" w:name="_Toc54862253"/>
      <w:r>
        <w:rPr>
          <w:rFonts w:hint="eastAsia" w:ascii="宋体" w:hAnsi="宋体" w:eastAsia="宋体" w:cs="宋体"/>
          <w:color w:val="000000"/>
          <w:sz w:val="21"/>
          <w:szCs w:val="21"/>
          <w:highlight w:val="none"/>
        </w:rPr>
        <w:t xml:space="preserve">8.6 提前预警</w:t>
      </w:r>
      <w:bookmarkEnd w:id="398"/>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任何一方应当在下列情形发生时尽快书面通知另一方：</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该情形可能对合同的履行或实现合同目的产生不利影响；</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该情形可能对工程完成后的使用产生不利影响；</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该情形可能导致合同价款增加；</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 该情形可能导致整个工程或单位/区段工程的工期延长。</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发包人有权要求承包人根据第13.2款[承包人的合理化建议]的约定提交变更建议，采取措施尽量避免或最小化上述情形的发生或影响。</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399" w:name="_Toc4784171"/>
      <w:r/>
      <w:bookmarkEnd w:id="399"/>
      <w:r/>
      <w:bookmarkStart w:id="400" w:name="_Toc4784169"/>
      <w:r/>
      <w:bookmarkEnd w:id="400"/>
      <w:r/>
      <w:bookmarkStart w:id="401" w:name="_Toc4784163"/>
      <w:r/>
      <w:bookmarkEnd w:id="401"/>
      <w:r/>
      <w:bookmarkStart w:id="402" w:name="_Toc4784168"/>
      <w:r/>
      <w:bookmarkEnd w:id="402"/>
      <w:r/>
      <w:bookmarkStart w:id="403" w:name="_Toc4784165"/>
      <w:r/>
      <w:bookmarkEnd w:id="403"/>
      <w:r/>
      <w:bookmarkStart w:id="404" w:name="_Toc4784164"/>
      <w:r/>
      <w:bookmarkEnd w:id="404"/>
      <w:r/>
      <w:bookmarkStart w:id="405" w:name="_Toc4784173"/>
      <w:r/>
      <w:bookmarkEnd w:id="405"/>
      <w:r/>
      <w:bookmarkStart w:id="406" w:name="_Toc4784160"/>
      <w:r/>
      <w:bookmarkEnd w:id="406"/>
      <w:r/>
      <w:bookmarkStart w:id="407" w:name="_Toc4784159"/>
      <w:r/>
      <w:bookmarkEnd w:id="407"/>
      <w:r/>
      <w:bookmarkStart w:id="408" w:name="_Toc4784155"/>
      <w:r/>
      <w:bookmarkEnd w:id="408"/>
      <w:r/>
      <w:bookmarkStart w:id="409" w:name="_Toc4784170"/>
      <w:r/>
      <w:bookmarkEnd w:id="409"/>
      <w:r/>
      <w:bookmarkStart w:id="410" w:name="_Toc4784154"/>
      <w:r/>
      <w:bookmarkEnd w:id="410"/>
      <w:r/>
      <w:bookmarkStart w:id="411" w:name="_Toc4784158"/>
      <w:r/>
      <w:bookmarkEnd w:id="411"/>
      <w:r/>
      <w:bookmarkStart w:id="412" w:name="_Toc4784161"/>
      <w:r/>
      <w:bookmarkEnd w:id="412"/>
      <w:r/>
      <w:bookmarkStart w:id="413" w:name="_Toc4784167"/>
      <w:r/>
      <w:bookmarkEnd w:id="413"/>
      <w:r/>
      <w:bookmarkStart w:id="414" w:name="_Toc4784175"/>
      <w:r/>
      <w:bookmarkEnd w:id="414"/>
      <w:r/>
      <w:bookmarkStart w:id="415" w:name="_Toc4784166"/>
      <w:r/>
      <w:bookmarkEnd w:id="415"/>
      <w:r/>
      <w:bookmarkStart w:id="416" w:name="_Toc4784156"/>
      <w:r/>
      <w:bookmarkEnd w:id="416"/>
      <w:r/>
      <w:bookmarkStart w:id="417" w:name="_Toc4784174"/>
      <w:r/>
      <w:bookmarkEnd w:id="417"/>
      <w:r/>
      <w:bookmarkStart w:id="418" w:name="_Ref4770106"/>
      <w:r/>
      <w:bookmarkStart w:id="419" w:name="_Toc54862254"/>
      <w:r/>
      <w:bookmarkStart w:id="420" w:name="_Ref532362359"/>
      <w:r/>
      <w:bookmarkStart w:id="421" w:name="_Ref532362356"/>
      <w:r/>
      <w:bookmarkStart w:id="422" w:name="_Toc4784172"/>
      <w:r/>
      <w:bookmarkEnd w:id="422"/>
      <w:r/>
      <w:bookmarkStart w:id="423" w:name="_Toc4784162"/>
      <w:r/>
      <w:bookmarkEnd w:id="423"/>
      <w:r/>
      <w:bookmarkStart w:id="424" w:name="_Toc4784157"/>
      <w:r/>
      <w:bookmarkEnd w:id="424"/>
      <w:r>
        <w:rPr>
          <w:rFonts w:hint="eastAsia" w:ascii="宋体" w:hAnsi="宋体" w:eastAsia="宋体" w:cs="宋体"/>
          <w:color w:val="000000"/>
          <w:sz w:val="21"/>
          <w:szCs w:val="21"/>
          <w:highlight w:val="none"/>
        </w:rPr>
        <w:t xml:space="preserve">8.7 工期延误</w:t>
      </w:r>
      <w:bookmarkEnd w:id="418"/>
      <w:r/>
      <w:bookmarkEnd w:id="419"/>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425" w:name="_Ref4796050"/>
      <w:r>
        <w:rPr>
          <w:rFonts w:hint="eastAsia" w:ascii="宋体" w:hAnsi="宋体" w:eastAsia="宋体" w:cs="宋体"/>
          <w:color w:val="000000"/>
          <w:sz w:val="21"/>
          <w:szCs w:val="21"/>
          <w:highlight w:val="none"/>
        </w:rPr>
        <w:t xml:space="preserve">8.7.1 因发包人原因导致工期延误</w:t>
      </w:r>
      <w:bookmarkEnd w:id="425"/>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在合同履行过程中，因下列情况导致工期延误和（或）费用增加的，由发包人承担由此延误的工期和（或）增加的费用，且发包人应支付承包人合理的利润：</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根据第13条[变更与调整]的约定构成一项变更的；</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发包人违反本合同约定，导致工期延误和（或）费用增加的；</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发包人、发包人代表、工程师或发包人聘请的任意第三方造成或引起的任何延误、妨碍和阻碍；</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 发包人未能依据第6.2.1项[发包人提供的材料和工程设备]的约定提供材料和工程设备导致工期延误和（或）费用增加的；</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 因发包人原因导致的暂停施工；</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 发包人未及时履行相关合同义务，造成工期延误的其他原因。</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426" w:name="_Ref4770209"/>
      <w:r>
        <w:rPr>
          <w:rFonts w:hint="eastAsia" w:ascii="宋体" w:hAnsi="宋体" w:eastAsia="宋体" w:cs="宋体"/>
          <w:color w:val="000000"/>
          <w:sz w:val="21"/>
          <w:szCs w:val="21"/>
          <w:highlight w:val="none"/>
        </w:rPr>
        <w:t xml:space="preserve">8.7.2 因承包人原因导致工期延误</w:t>
      </w:r>
      <w:bookmarkEnd w:id="426"/>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由于承包人的原因，未能按项目进度计划完成工作，承包人应采取措施加快进度，并承担加快进度所增加的费用。</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由于承包人原因造成工期延误并导致逾期竣工的，承包人应支付逾期竣工违约金。逾期竣工违约金的计算方法和最高限额在专用合同条件中约定。承包人支付逾期竣工违约金，不免除承包人完成工作及修补缺陷的义务，且发包人有权从工程进度款、竣工结算款或约定提交的履约担保中扣除相当于逾期竣工违约金的金额。</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427" w:name="_Ref4770872"/>
      <w:r>
        <w:rPr>
          <w:rFonts w:hint="eastAsia" w:ascii="宋体" w:hAnsi="宋体" w:eastAsia="宋体" w:cs="宋体"/>
          <w:color w:val="000000"/>
          <w:sz w:val="21"/>
          <w:szCs w:val="21"/>
          <w:highlight w:val="none"/>
        </w:rPr>
        <w:t xml:space="preserve">8.7.3 行政审批迟延</w:t>
      </w:r>
      <w:bookmarkEnd w:id="427"/>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约定范围内的工作需国家有关部门审批的，发包人和（或）承包人应按照专用合同条件约定的职责分工完成行政审批报送。因国家有关部门审批迟延造成工期延误的，竣工日期相应顺延。造成费用增加的，由双方在负责的范围内各自承担。</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428" w:name="_Ref4770933"/>
      <w:r>
        <w:rPr>
          <w:rFonts w:hint="eastAsia" w:ascii="宋体" w:hAnsi="宋体" w:eastAsia="宋体" w:cs="宋体"/>
          <w:color w:val="000000"/>
          <w:sz w:val="21"/>
          <w:szCs w:val="21"/>
          <w:highlight w:val="none"/>
        </w:rPr>
        <w:t xml:space="preserve">8.7.4 异常恶劣的气候条件</w:t>
      </w:r>
      <w:bookmarkEnd w:id="428"/>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异常恶劣的气候条件是指在施工过程中遇到的，有经验的承包人在订立合同时不可预见的，对合同履行造成实质性影响的，但尚未构成不可抗力事件的恶劣气候条件。合同当事人可以在专用合同条件中约定异常恶劣的气候条件的具体情形。</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采取克服异常恶劣的气候条件的合理措施继续施工，并及时通知工程师。工程师应当及时发出指示，指示构成变更的，按第13条[变更与调整]约定办理。承包人因采取合理措施而延误的工期由发包人承担。</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429" w:name="_Ref4781828"/>
      <w:r/>
      <w:bookmarkStart w:id="430" w:name="_Toc54862255"/>
      <w:r>
        <w:rPr>
          <w:rFonts w:hint="eastAsia" w:ascii="宋体" w:hAnsi="宋体" w:eastAsia="宋体" w:cs="宋体"/>
          <w:color w:val="000000"/>
          <w:sz w:val="21"/>
          <w:szCs w:val="21"/>
          <w:highlight w:val="none"/>
        </w:rPr>
        <w:t xml:space="preserve">8.8 工期提前</w:t>
      </w:r>
      <w:bookmarkEnd w:id="420"/>
      <w:r/>
      <w:bookmarkEnd w:id="421"/>
      <w:r/>
      <w:bookmarkEnd w:id="429"/>
      <w:r/>
      <w:bookmarkEnd w:id="430"/>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8.8.1 发包人指示承包人提前竣工且被承包人接受的，应与承包人共同协商采取加快工程进度的措施和修订项目进度计划。发包人应承担承包人由此增加的费用，增加的费用按第13条[变更与调整]的约定执行；发包人不得以任何理由要求承包人超过合理限度压缩工期。承包人有权不接受提前竣工的指示，工期按照合同约定执行。</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431" w:name="_Ref4429347"/>
      <w:r>
        <w:rPr>
          <w:rFonts w:hint="eastAsia" w:ascii="宋体" w:hAnsi="宋体" w:eastAsia="宋体" w:cs="宋体"/>
          <w:color w:val="000000"/>
          <w:sz w:val="21"/>
          <w:szCs w:val="21"/>
          <w:highlight w:val="none"/>
        </w:rPr>
        <w:t xml:space="preserve">8.8.2 承包人提出提前竣工的建议且发包人接受的，应与发包人共同协商采取加快工程进度的措施和修订项目进度计划。发包人应承担承包人由此增加的费用，增加的费用按第13条[变更与调整]的约定执行，并向承包人支付专用合同条件约定的相应奖励金。</w:t>
      </w:r>
      <w:bookmarkEnd w:id="431"/>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432" w:name="_Toc54862256"/>
      <w:r/>
      <w:bookmarkStart w:id="433" w:name="_Ref4615040"/>
      <w:r/>
      <w:bookmarkStart w:id="434" w:name="_Ref4615031"/>
      <w:r>
        <w:rPr>
          <w:rFonts w:hint="eastAsia" w:ascii="宋体" w:hAnsi="宋体" w:eastAsia="宋体" w:cs="宋体"/>
          <w:color w:val="000000"/>
          <w:sz w:val="21"/>
          <w:szCs w:val="21"/>
          <w:highlight w:val="none"/>
        </w:rPr>
        <w:t xml:space="preserve">8.9 暂停工作</w:t>
      </w:r>
      <w:bookmarkEnd w:id="432"/>
      <w:r/>
      <w:bookmarkEnd w:id="433"/>
      <w:r/>
      <w:bookmarkEnd w:id="434"/>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435" w:name="_Ref4709151"/>
      <w:r>
        <w:rPr>
          <w:rFonts w:hint="eastAsia" w:ascii="宋体" w:hAnsi="宋体" w:eastAsia="宋体" w:cs="宋体"/>
          <w:color w:val="000000"/>
          <w:sz w:val="21"/>
          <w:szCs w:val="21"/>
          <w:highlight w:val="none"/>
        </w:rPr>
        <w:t xml:space="preserve">8.9.1 由发包人暂停工作</w:t>
      </w:r>
      <w:bookmarkEnd w:id="435"/>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发包人认为必要时，可通过工程师向承包人发出经发包人签认的暂停工作通知，应列明暂停原因、暂停的日期及预计暂停的期限。承包人应按该通知暂停工作。</w:t>
      </w:r>
      <w:bookmarkStart w:id="436" w:name="_Ref4709233"/>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承包人因执行暂停工作通知而造成费用的增加和（或）工期延误由发包人承担，并有权要求发包人支付合理利润，但</w:t>
      </w:r>
      <w:bookmarkEnd w:id="436"/>
      <w:r>
        <w:rPr>
          <w:rFonts w:hint="eastAsia" w:ascii="宋体" w:hAnsi="宋体" w:eastAsia="宋体" w:cs="宋体"/>
          <w:color w:val="000000"/>
          <w:sz w:val="21"/>
          <w:szCs w:val="21"/>
          <w:highlight w:val="none"/>
        </w:rPr>
        <w:t xml:space="preserve">由于承包人原因造成发包人暂停工作的除外。</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437" w:name="_Ref18972173"/>
      <w:r>
        <w:rPr>
          <w:rFonts w:hint="eastAsia" w:ascii="宋体" w:hAnsi="宋体" w:eastAsia="宋体" w:cs="宋体"/>
          <w:color w:val="000000"/>
          <w:sz w:val="21"/>
          <w:szCs w:val="21"/>
          <w:highlight w:val="none"/>
        </w:rPr>
        <w:t xml:space="preserve">8.9.2 由承包人暂停工作</w:t>
      </w:r>
      <w:bookmarkEnd w:id="437"/>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承包人原因所造成部分或全部工程的暂停，承包人应采取措施尽快复工并赶上进度，由此造成费用的增加或工期延误由承包人承担。因此造成逾期竣工的，承包人应按第8.7.2项[因承包人原因导致工期延误]承担逾期竣工违约责任。</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履行过程中发生下列情形之一的，承包人可向发包人发出通知，要求发包人采取有效措施予以纠正。发包人收到承包人通知后的28天内仍不予以纠正，承包人有权暂停施工，并通知工程师。承包人有权要求发包人延长工期和（或）增加费用，并支付合理利润：</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438" w:name="_Ref4709224"/>
      <w:r>
        <w:rPr>
          <w:rFonts w:hint="eastAsia" w:ascii="宋体" w:hAnsi="宋体" w:eastAsia="宋体" w:cs="宋体"/>
          <w:color w:val="000000"/>
          <w:sz w:val="21"/>
          <w:szCs w:val="21"/>
          <w:highlight w:val="none"/>
        </w:rPr>
        <w:t xml:space="preserve">（1） 发包人拖延、拒绝批准付款申请和支付证书，或未能按合同约定支付价款，导致付款延误的；</w:t>
      </w:r>
      <w:bookmarkEnd w:id="438"/>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发包人未按约定履行合同其他义务导致承包人无法继续履行合同的，或者发包人明确表示暂停或实质上已暂停履行合同的。</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8.9.3 除上述原因以外的暂停工作，双方应遵守第17条[不可抗力]的相关约定。</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439" w:name="_Ref4709158"/>
      <w:r>
        <w:rPr>
          <w:rFonts w:hint="eastAsia" w:ascii="宋体" w:hAnsi="宋体" w:eastAsia="宋体" w:cs="宋体"/>
          <w:color w:val="000000"/>
          <w:sz w:val="21"/>
          <w:szCs w:val="21"/>
          <w:highlight w:val="none"/>
        </w:rPr>
        <w:t xml:space="preserve">8.9.4 暂停工作期间的工程照管</w:t>
      </w:r>
      <w:bookmarkEnd w:id="439"/>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论由于何种原因引起暂停工作的，暂停工作期间，承包人应负责对工程、工程物资及文件等进行照管和保护，并提供安全保障，由此增加的费用按第8.9.1项[由发包人暂停工作]和第8.9.2项[由承包人暂停工作]的约定承担。</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因承包人未能尽到照管、保护的责任造成损失的，使发包人的费用增加，（或）竣工日期延误的，由承包人按本合同约定承担责任。</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8.9.5 拖长的暂停</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第8.9.1项[由发包人暂停工作]暂停工作持续超过56天的，承包人可向发包人发出要求复工的通知。如果发包人没有在收到书面通知后28天内准许已暂停工作的全部或部分继续工作，承包人有权根据第13条[变更与调整]的约定，要求以变更方式调减受暂停影响的部分工程。发包人的暂停超过56天且暂停影响到整个工程的，承包人有权根据第16.2款[由承包人解除合同]的约定，发出解除合同的通知。</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440" w:name="_Toc54862257"/>
      <w:r>
        <w:rPr>
          <w:rFonts w:hint="eastAsia" w:ascii="宋体" w:hAnsi="宋体" w:eastAsia="宋体" w:cs="宋体"/>
          <w:color w:val="000000"/>
          <w:sz w:val="21"/>
          <w:szCs w:val="21"/>
          <w:highlight w:val="none"/>
        </w:rPr>
        <w:t xml:space="preserve">8.10 复工</w:t>
      </w:r>
      <w:bookmarkEnd w:id="440"/>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8.10.1 收到发包人的复工通知后，承包人应按通知时间复工；发包人通知的复工时间应当给予承包人必要的准备复工时间。</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8.10.2 不论由于何种原因引起暂停工作，双方均可要求对方一同对受暂停影响的工程、工程设备和工程物资进行检查，承包人应将检查结果及需要恢复、修复的内容和估算通知发包人。</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8.10.3 除第17条[不可抗力]另有约定外，发生的恢复、修复价款及工期延误的后果由责任方承担。</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441" w:name="_Ref4621041"/>
      <w:r/>
      <w:bookmarkStart w:id="442" w:name="_Ref4621029"/>
      <w:r/>
      <w:bookmarkStart w:id="443" w:name="_Toc54862258"/>
      <w:r>
        <w:rPr>
          <w:rFonts w:hint="eastAsia" w:ascii="宋体" w:hAnsi="宋体" w:eastAsia="宋体" w:cs="宋体"/>
          <w:color w:val="000000"/>
          <w:sz w:val="21"/>
          <w:szCs w:val="21"/>
          <w:highlight w:val="none"/>
        </w:rPr>
        <w:t xml:space="preserve">第9条 竣工试验</w:t>
      </w:r>
      <w:bookmarkEnd w:id="369"/>
      <w:r/>
      <w:bookmarkEnd w:id="441"/>
      <w:r/>
      <w:bookmarkEnd w:id="442"/>
      <w:r/>
      <w:bookmarkEnd w:id="443"/>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444" w:name="_Toc54862259"/>
      <w:r/>
      <w:bookmarkStart w:id="445" w:name="_Ref532586251"/>
      <w:r/>
      <w:bookmarkStart w:id="446" w:name="_Ref532586248"/>
      <w:r>
        <w:rPr>
          <w:rFonts w:hint="eastAsia" w:ascii="宋体" w:hAnsi="宋体" w:eastAsia="宋体" w:cs="宋体"/>
          <w:color w:val="000000"/>
          <w:sz w:val="21"/>
          <w:szCs w:val="21"/>
          <w:highlight w:val="none"/>
        </w:rPr>
        <w:t xml:space="preserve">9.1 竣工试验的义务</w:t>
      </w:r>
      <w:bookmarkEnd w:id="444"/>
      <w:r/>
      <w:bookmarkEnd w:id="445"/>
      <w:r/>
      <w:bookmarkEnd w:id="446"/>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9.1.1 承包人完成工程或区段工程进行竣工试验所需的作业，并根据第5.4款[竣工文件]和第5.5款[操作和维修手册]提交文件后，进行竣工试验。</w:t>
      </w:r>
      <w:bookmarkStart w:id="447" w:name="_Ref532586608"/>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448" w:name="_Ref11919920"/>
      <w:r>
        <w:rPr>
          <w:rFonts w:hint="eastAsia" w:ascii="宋体" w:hAnsi="宋体" w:eastAsia="宋体" w:cs="宋体"/>
          <w:color w:val="000000"/>
          <w:sz w:val="21"/>
          <w:szCs w:val="21"/>
          <w:highlight w:val="none"/>
        </w:rPr>
        <w:t xml:space="preserve">9.1.2 承包人应在进行竣工试验之前，至少提前42天向工程师提交详细的竣工试验计划，该计划应载明竣工试验的内容、地点、拟开展时间和需要发包人提供的资源条件。</w:t>
      </w:r>
      <w:bookmarkEnd w:id="447"/>
      <w:r>
        <w:rPr>
          <w:rFonts w:hint="eastAsia" w:ascii="宋体" w:hAnsi="宋体" w:eastAsia="宋体" w:cs="宋体"/>
          <w:color w:val="000000"/>
          <w:sz w:val="21"/>
          <w:szCs w:val="21"/>
          <w:highlight w:val="none"/>
        </w:rPr>
        <w:t xml:space="preserve">工程师应在收到计划后的14天内进行审查，并就该计划不符合合同的部分提出意见，承包人应在收到意见后的14天内自费对计划进行修正。工程师逾期未提出意见的，视为竣工试验计划已得到确认。除提交竣工试验计划外，承包人还应提前21天将可以开始进行各项竣工试验的日期通知工程师，并在该日期后的14天内或工程师指示的日期进行竣工试验。</w:t>
      </w:r>
      <w:bookmarkEnd w:id="448"/>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449" w:name="_Ref532688147"/>
      <w:r>
        <w:rPr>
          <w:rFonts w:hint="eastAsia" w:ascii="宋体" w:hAnsi="宋体" w:eastAsia="宋体" w:cs="宋体"/>
          <w:color w:val="000000"/>
          <w:sz w:val="21"/>
          <w:szCs w:val="21"/>
          <w:highlight w:val="none"/>
        </w:rPr>
        <w:t xml:space="preserve">9.1.3 承包人应根据经确认的竣工试验计划以及第6.5款[由承包人试验和检验]进行竣工试验。除《发包人要求》中另有说明外，竣工试验应按以下顺序分阶段进行，即只有在工程或区段工程已通过上一阶段试验的情况下，才可进行下一阶段试验：</w:t>
      </w:r>
      <w:bookmarkEnd w:id="449"/>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承包人进行启动前试验，包括适当的检查和功能性试验，以证明工程或区段工程的每一部分均能够安全地承受下一阶段试验；</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承包人进行启动试验，以证明工程或区段工程能够在所有可利用的操作条件下安全运行，并按照专用合同条件和《发包人要求》中的规定操作；</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承包人进行试运行试验。当工程或区段工程能稳定安全运行时，承包人应通知工程师，可以进行其他竣工试验，包括各种性能测试，以证明工程或区段工程符合《发包人要求》中列明的性能保证指标。</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进行上述试验不应构成第10条[验收和工程接收]规定的接收，但试验所产生的任何产品或其他收益均应归属于发包人。</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9.1.4 完成上述各阶段竣工试验后，承包人应向工程师提交试验结果报告，试验结果须符合约定的标准、规范和数据。工程师应在收到报告后14天内予以回复，逾期未回复的，视为认可竣工试验结果。但在考虑工程或区段工程是否通过竣工试验时，应适当考虑发包人对工程或其任何部分的使用，对工程或区段工程的性能、特性和试验结果产生的影响。</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450" w:name="_Toc54862260"/>
      <w:r>
        <w:rPr>
          <w:rFonts w:hint="eastAsia" w:ascii="宋体" w:hAnsi="宋体" w:eastAsia="宋体" w:cs="宋体"/>
          <w:color w:val="000000"/>
          <w:sz w:val="21"/>
          <w:szCs w:val="21"/>
          <w:highlight w:val="none"/>
        </w:rPr>
        <w:t xml:space="preserve">9.2 延误的试验</w:t>
      </w:r>
      <w:bookmarkEnd w:id="450"/>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9.2.1 如果承包人已根据第9.1款[竣工试验的义务]就可以开始进行各项竣工试验的日期通知工程师，但该等试验因发包人原因被延误14天以上的，发包人应承担由此增加的费用和工期延误，并支付承包人合理利润。同时，承包人应在合理可行的情况下尽快进行竣工试验。</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9.2.2 承包人无正当理由延误进行竣工试验的，工程师可向其发出通知，要求其在收到通知后的21天内进行该项竣工试验。承包人应在该21天的期限内确定进行试验的日期，并至少提前7天通知工程师。</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9.2.3 如果承包人未在该期限内进行竣工试验，则发包人有权自行组织该项竣工试验，由此产生的合理费用由承包人承担。发包人应在试验完成后28天内向承包人发送试验结果。</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451" w:name="_Ref532594592"/>
      <w:r/>
      <w:bookmarkStart w:id="452" w:name="_Ref532594588"/>
      <w:r/>
      <w:bookmarkStart w:id="453" w:name="_Toc54862261"/>
      <w:r>
        <w:rPr>
          <w:rFonts w:hint="eastAsia" w:ascii="宋体" w:hAnsi="宋体" w:eastAsia="宋体" w:cs="宋体"/>
          <w:color w:val="000000"/>
          <w:sz w:val="21"/>
          <w:szCs w:val="21"/>
          <w:highlight w:val="none"/>
        </w:rPr>
        <w:t xml:space="preserve">9.3 重新试验</w:t>
      </w:r>
      <w:bookmarkEnd w:id="451"/>
      <w:r/>
      <w:bookmarkEnd w:id="452"/>
      <w:r/>
      <w:bookmarkEnd w:id="453"/>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果工程或区段工程未能通过竣工试验，则承包人应根据第6.6款[缺陷和修补]修补缺陷。发包人或承包人可要求按相同的条件，重新进行未通过的试验以及相关工程或区段工程的竣工试验。该等重新进行的试验仍应适用本条对于竣工试验的规定。</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454" w:name="_Toc54862262"/>
      <w:r/>
      <w:bookmarkStart w:id="455" w:name="_Ref532688226"/>
      <w:r/>
      <w:bookmarkStart w:id="456" w:name="_Ref532688221"/>
      <w:r>
        <w:rPr>
          <w:rFonts w:hint="eastAsia" w:ascii="宋体" w:hAnsi="宋体" w:eastAsia="宋体" w:cs="宋体"/>
          <w:color w:val="000000"/>
          <w:sz w:val="21"/>
          <w:szCs w:val="21"/>
          <w:highlight w:val="none"/>
        </w:rPr>
        <w:t xml:space="preserve">9.4 未能通过竣工试验</w:t>
      </w:r>
      <w:bookmarkEnd w:id="454"/>
      <w:r/>
      <w:bookmarkEnd w:id="455"/>
      <w:r/>
      <w:bookmarkEnd w:id="456"/>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9.4.1 因发包人原因导致竣工试验未能通过的，承包人进行竣工试验的费用由发包人承担，竣工日期相应顺延。</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9.4.2 如果工程或区段工程未能通过根据第9.3款[重新试验]重新进行的竣工试验的，则：</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发包人有权要求承包人根据第6.6款[缺陷和修补]继续进行修补和改正，并根据第9.3款[重新试验]再次进行竣工试验；</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未能通过竣工试验，对工程或区段工程的操作或使用未产生实质性影响的，发包人有权要求承包人自费修复，承担因此增加的费用和误期损害赔偿责任，并赔偿发包人的相应损失；无法修复时，发包人有权扣减该部分的相应付款，同时视为通过竣工验收；</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457" w:name="_Ref4621461"/>
      <w:r>
        <w:rPr>
          <w:rFonts w:hint="eastAsia" w:ascii="宋体" w:hAnsi="宋体" w:eastAsia="宋体" w:cs="宋体"/>
          <w:color w:val="000000"/>
          <w:sz w:val="21"/>
          <w:szCs w:val="21"/>
          <w:highlight w:val="none"/>
        </w:rPr>
        <w:t xml:space="preserve">（3） 未能通过竣工试验，使工程或区段工程的任何主要部分丧失了生产、使用功能时，发包人有权指令承包人更换相关部分，承包人应承担因此增加的费用和误期损害赔偿责任，并赔偿发包人的相应损失</w:t>
      </w:r>
      <w:bookmarkEnd w:id="457"/>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 未能通过竣工试验，使整个工程或区段工程丧失了生产、使用功能时，发包人可拒收工程或区段工程，或指令承包人重新设计、重置相关部分，承包人应承担因此增加的费用和误期损害赔偿责任，并赔偿发包人的相应损失。同时发包人有权根据第16.1款[由发包人解除合同]的约定解除合同。</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458" w:name="_Toc54862263"/>
      <w:r/>
      <w:bookmarkStart w:id="459" w:name="_Ref4618338"/>
      <w:r/>
      <w:bookmarkStart w:id="460" w:name="_Ref4618348"/>
      <w:r/>
      <w:bookmarkStart w:id="461" w:name="_Ref4624043"/>
      <w:r>
        <w:rPr>
          <w:rFonts w:hint="eastAsia" w:ascii="宋体" w:hAnsi="宋体" w:eastAsia="宋体" w:cs="宋体"/>
          <w:color w:val="000000"/>
          <w:sz w:val="21"/>
          <w:szCs w:val="21"/>
          <w:highlight w:val="none"/>
        </w:rPr>
        <w:t xml:space="preserve">第10条 验收和工程接收</w:t>
      </w:r>
      <w:bookmarkEnd w:id="458"/>
      <w:r/>
      <w:bookmarkEnd w:id="459"/>
      <w:r/>
      <w:bookmarkEnd w:id="460"/>
      <w:r/>
      <w:bookmarkEnd w:id="461"/>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462" w:name="_Ref532359143"/>
      <w:r/>
      <w:bookmarkStart w:id="463" w:name="_Ref532359152"/>
      <w:r/>
      <w:bookmarkStart w:id="464" w:name="_Ref532301199"/>
      <w:r/>
      <w:bookmarkStart w:id="465" w:name="_Ref532301202"/>
      <w:r/>
      <w:bookmarkStart w:id="466" w:name="_Ref532300804"/>
      <w:r/>
      <w:bookmarkStart w:id="467" w:name="_Ref532300801"/>
      <w:r/>
      <w:bookmarkStart w:id="468" w:name="_Toc54862264"/>
      <w:r>
        <w:rPr>
          <w:rFonts w:hint="eastAsia" w:ascii="宋体" w:hAnsi="宋体" w:eastAsia="宋体" w:cs="宋体"/>
          <w:color w:val="000000"/>
          <w:sz w:val="21"/>
          <w:szCs w:val="21"/>
          <w:highlight w:val="none"/>
        </w:rPr>
        <w:t xml:space="preserve">10.1 竣工验收</w:t>
      </w:r>
      <w:bookmarkEnd w:id="462"/>
      <w:r/>
      <w:bookmarkEnd w:id="463"/>
      <w:r/>
      <w:bookmarkEnd w:id="464"/>
      <w:r/>
      <w:bookmarkEnd w:id="465"/>
      <w:r/>
      <w:bookmarkEnd w:id="466"/>
      <w:r/>
      <w:bookmarkEnd w:id="467"/>
      <w:r/>
      <w:bookmarkEnd w:id="468"/>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469" w:name="_Ref532628356"/>
      <w:r>
        <w:rPr>
          <w:rFonts w:hint="eastAsia" w:ascii="宋体" w:hAnsi="宋体" w:eastAsia="宋体" w:cs="宋体"/>
          <w:color w:val="000000"/>
          <w:sz w:val="21"/>
          <w:szCs w:val="21"/>
          <w:highlight w:val="none"/>
        </w:rPr>
        <w:t xml:space="preserve">10.1.1 竣工验收条件</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工程具备以下条件的，承包人可以申请竣工验收：</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除因第13条[变更与调整]导致的工程量删减和第14.5.3项[扫尾工作清单]列入缺陷责任期内完成的扫尾工程和缺陷修补工作外，合同范围内的全部单位/区段工程以及有关工作，包括合同要求的试验和竣工试验均已完成，并符合合同要求；</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已按合同约定编制了扫尾工作和缺陷修补工作清单以及相应实施计划；</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已按合同约定的内容和份数备齐竣工资料；</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 合同约定要求在竣工验收前应完成的其他工作。</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End w:id="469"/>
      <w:r/>
      <w:bookmarkStart w:id="470" w:name="_Ref4429424"/>
      <w:r/>
      <w:bookmarkStart w:id="471" w:name="_Hlk51506601"/>
      <w:r>
        <w:rPr>
          <w:rFonts w:hint="eastAsia" w:ascii="宋体" w:hAnsi="宋体" w:eastAsia="宋体" w:cs="宋体"/>
          <w:color w:val="000000"/>
          <w:sz w:val="21"/>
          <w:szCs w:val="21"/>
          <w:highlight w:val="none"/>
        </w:rPr>
        <w:t xml:space="preserve">10.1.2 竣工验收程序</w:t>
      </w:r>
      <w:bookmarkEnd w:id="470"/>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End w:id="471"/>
      <w:r>
        <w:rPr>
          <w:rFonts w:hint="eastAsia" w:ascii="宋体" w:hAnsi="宋体" w:eastAsia="宋体" w:cs="宋体"/>
          <w:color w:val="000000"/>
          <w:sz w:val="21"/>
          <w:szCs w:val="21"/>
          <w:highlight w:val="none"/>
        </w:rPr>
        <w:t xml:space="preserve">除专用合同条件另有约定外，承包人申请竣工验收的，应当按照以下程序进行：</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承包人向工程师报送竣工验收申请报告，工程师应在收到竣工验收申请报告后14天内完成审查并报送发包人。工程师审查后认为尚不具备竣工验收条件的，应在收到竣工验收申请报告后的14天内通知承包人，指出在颁发接收证书前承包人还需进行的工作内容。承包人完成工程师通知的全部工作内容后，应再次提交竣工验收申请报告，直至工程师同意为止。</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工程师同意承包人提交的竣工验收申请报告的，或工程师收到竣工验收申请报告后14天内不予答复的，视为发包人收到并同意承包人的竣工验收申请，发包人应在收到该竣工验收申请报告后的28天内进行竣工验收。工程经竣工验收合格的，以竣工验收合格之日为实际竣工日期，并在工程接收证书中载明；完成竣工验收但发包人不予签发工程接收证书的，视为竣工验收合格，以完成竣工验收之日为实际竣工日期。</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竣工验收不合格的，工程师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472" w:name="_Hlk51506640"/>
      <w:r>
        <w:rPr>
          <w:rFonts w:hint="eastAsia" w:ascii="宋体" w:hAnsi="宋体" w:eastAsia="宋体" w:cs="宋体"/>
          <w:color w:val="000000"/>
          <w:sz w:val="21"/>
          <w:szCs w:val="21"/>
          <w:highlight w:val="none"/>
        </w:rPr>
        <w:t xml:space="preserve">（4） 因发包人原因，未在工程师收到承包人竣工验收申请报告之日起42天内完成竣工验收的，以承包人提交竣工验收申请报告之日作为工程实际竣工日期。</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End w:id="472"/>
      <w:r>
        <w:rPr>
          <w:rFonts w:hint="eastAsia" w:ascii="宋体" w:hAnsi="宋体" w:eastAsia="宋体" w:cs="宋体"/>
          <w:color w:val="000000"/>
          <w:sz w:val="21"/>
          <w:szCs w:val="21"/>
          <w:highlight w:val="none"/>
        </w:rPr>
        <w:t xml:space="preserve">（5） 工程未经竣工验收，发包人擅自使用的，以转移占有工程之日为实际竣工日期。</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除专用合同条件另有约定外，发包人不按照本项和第10.4款[接收证书]约定组织竣工验收、颁发工程接收证书的，每逾期一天，应以签约合同价为基数，按照贷款市场报价利率（LPR）支付违约金。</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473" w:name="_Toc54862265"/>
      <w:r/>
      <w:bookmarkStart w:id="474" w:name="_Ref532301213"/>
      <w:r/>
      <w:bookmarkStart w:id="475" w:name="_Ref532301210"/>
      <w:r>
        <w:rPr>
          <w:rFonts w:hint="eastAsia" w:ascii="宋体" w:hAnsi="宋体" w:eastAsia="宋体" w:cs="宋体"/>
          <w:color w:val="000000"/>
          <w:sz w:val="21"/>
          <w:szCs w:val="21"/>
          <w:highlight w:val="none"/>
        </w:rPr>
        <w:t xml:space="preserve">10.2 单位/区段工程的验收</w:t>
      </w:r>
      <w:bookmarkEnd w:id="473"/>
      <w:r/>
      <w:bookmarkEnd w:id="474"/>
      <w:r/>
      <w:bookmarkEnd w:id="475"/>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10.2.1 发包人根据项目进度计划安排，在全部工程竣工前需要使用已经竣工的单位/区段工程时，或承包人提出经发包人同意时，可进行单位/区段工程验收。验收的程序可参照第10.1款[竣工验收]的约定进行。验收合格后，由工程师向承包人出具经发包人签认的单位/区段工程验收证书。单位/区段工程的验收成果和结论作为全部工程竣工验收申请报告的附件。</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10.2.2 发包人在全部工程竣工前，使用已接收的单位/区段工程导致承包人费用增加的，发包人应承担由此增加的费用和（或）工期延误，并支付承包人合理利润。</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476" w:name="_Ref532688354"/>
      <w:r/>
      <w:bookmarkStart w:id="477" w:name="_Ref532688351"/>
      <w:r/>
      <w:bookmarkStart w:id="478" w:name="_Toc54862266"/>
      <w:r/>
      <w:bookmarkStart w:id="479" w:name="_Ref4429473"/>
      <w:r>
        <w:rPr>
          <w:rFonts w:hint="eastAsia" w:ascii="宋体" w:hAnsi="宋体" w:eastAsia="宋体" w:cs="宋体"/>
          <w:color w:val="000000"/>
          <w:sz w:val="21"/>
          <w:szCs w:val="21"/>
          <w:highlight w:val="none"/>
        </w:rPr>
        <w:t xml:space="preserve">10.3 工程的接收</w:t>
      </w:r>
      <w:bookmarkEnd w:id="478"/>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10.3.1 根据工程项目的具体情况和特点，可按工程或单位/区段工程进行接收，并在专用合同条件约定接收的先后顺序、时间安排和其他要求。</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10.3.2 除按本条约定已经提交的资料外，接收工程时承包人需提交竣工验收资料的类别、内容、份数和提交时间，在专用合同条件中约定。</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10.3.3 发包人无正当理由不接收工程的，发包人自应当接收工程之日起，承担工程照管、成品保护、保管等与工程有关的各项费用，合同当事人可以在专用合同条件中另行约定发包人逾期接收工程的违约责任。</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10.3.4 承包人无正当理由不移交工程的，承包人应承担工程照管、成品保护、保管等与工程有关的各项费用，合同当事人可以在专用合同条件中另行约定承包人无正当理由不移交工程的违约责任。</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480" w:name="_Toc54862267"/>
      <w:r>
        <w:rPr>
          <w:rFonts w:hint="eastAsia" w:ascii="宋体" w:hAnsi="宋体" w:eastAsia="宋体" w:cs="宋体"/>
          <w:color w:val="000000"/>
          <w:sz w:val="21"/>
          <w:szCs w:val="21"/>
          <w:highlight w:val="none"/>
        </w:rPr>
        <w:t xml:space="preserve">10.4 接收证书</w:t>
      </w:r>
      <w:bookmarkEnd w:id="479"/>
      <w:r/>
      <w:bookmarkEnd w:id="480"/>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481" w:name="_Ref4429542"/>
      <w:r>
        <w:rPr>
          <w:rFonts w:hint="eastAsia" w:ascii="宋体" w:hAnsi="宋体" w:eastAsia="宋体" w:cs="宋体"/>
          <w:color w:val="000000"/>
          <w:sz w:val="21"/>
          <w:szCs w:val="21"/>
          <w:highlight w:val="none"/>
        </w:rPr>
        <w:t xml:space="preserve">10.4.1 除专用合同条件另有约定外，承包人应在竣工验收合格后向发包人提交第14.6款[质量保证金]约定的质量保证金，发包人应在竣工验收合格且工程具备接收条件后的14天内向承包人颁发工程接收证书，但承包人未提交质量保证金的，发包人有权拒绝颁发。发包人拒绝颁发工程接收证书的，应向承包人发出通知，说明理由并指出在颁发接收证书前承包人需要做的工作，需要修补的缺陷和承包人需要提供的文件。</w:t>
      </w:r>
      <w:bookmarkEnd w:id="481"/>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10.4.2 发包人向承包人颁发的接收证书，应注明工程或单位/区段工程经验收合格的实际竣工日期，并列明不在接收范围内的，在收尾工作和缺陷修补完成之前对工程或单位/区段工程预期使用目的没有实质影响的少量收尾工作和缺陷。</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10.4.3 竣工验收合格而发包人无正当理由逾期不颁发工程接收证书的，自验收合格后第15天起视为已颁发工程接收证书。</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10.4.4 工程未经验收或验收不合格，发包人擅自使用的，应在转移占有工程后7天内向承包人颁发工程接收证书；发包人无正当理由逾期不颁发工程接收证书的，自转移占有后第15天起视为已颁发工程接收证书。</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10.4.5 存在扫尾工作的，工程接收证书中应当将第14.5.3项[扫尾工作清单]中约定的扫尾工作清单作为工程接收证书附件。</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End w:id="476"/>
      <w:r/>
      <w:bookmarkEnd w:id="477"/>
      <w:r/>
      <w:bookmarkStart w:id="482" w:name="_Ref4429935"/>
      <w:r/>
      <w:bookmarkStart w:id="483" w:name="_Ref4429932"/>
      <w:r/>
      <w:bookmarkStart w:id="484" w:name="_Toc54862268"/>
      <w:r>
        <w:rPr>
          <w:rFonts w:hint="eastAsia" w:ascii="宋体" w:hAnsi="宋体" w:eastAsia="宋体" w:cs="宋体"/>
          <w:color w:val="000000"/>
          <w:sz w:val="21"/>
          <w:szCs w:val="21"/>
          <w:highlight w:val="none"/>
        </w:rPr>
        <w:t xml:space="preserve">10.5 竣工退场</w:t>
      </w:r>
      <w:bookmarkEnd w:id="482"/>
      <w:r/>
      <w:bookmarkEnd w:id="483"/>
      <w:r/>
      <w:bookmarkEnd w:id="484"/>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485" w:name="_Ref4429943"/>
      <w:r>
        <w:rPr>
          <w:rFonts w:hint="eastAsia" w:ascii="宋体" w:hAnsi="宋体" w:eastAsia="宋体" w:cs="宋体"/>
          <w:color w:val="000000"/>
          <w:sz w:val="21"/>
          <w:szCs w:val="21"/>
          <w:highlight w:val="none"/>
        </w:rPr>
        <w:t xml:space="preserve">10.5.1 竣工退场</w:t>
      </w:r>
      <w:bookmarkEnd w:id="485"/>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颁发工程接收证书后，承包人应对施工现场进行清理，并撤离相关人员，使得施工现场处于以下状态，直至工程师检验合格为止：</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施工现场内残留的垃圾已全部清除出场；</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临时工程已拆除，场地已按合同约定进行清理、平整或复原；</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按合同约定应撤离的人员、承包人提供的施工设备和剩余的材料，包括废弃的施工设备和材料，已按计划撤离施工现场；</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 施工现场周边及其附近道路、河道的施工堆积物，已全部清理；</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 施工现场其他竣工退场工作已全部完成。</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施工现场的竣工退场费用由承包人承担。承包人应在专用合同条件约定的期限内完成竣工退场，逾期未完成的，发包人有权出售或另行处理承包人遗留的物品，由此支出的费用由承包人承担，发包人出售承包人遗留物品所得款项在扣除必要费用后应返还承包人。</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10.5.2 地表还原</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承包人应按合同约定和工程师的要求恢复临时占地及清理场地，否则发包人有权委托其他人恢复或清理，所发生的费用由承包人承担。</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486" w:name="_Ref20159437"/>
      <w:r>
        <w:rPr>
          <w:rFonts w:hint="eastAsia" w:ascii="宋体" w:hAnsi="宋体" w:eastAsia="宋体" w:cs="宋体"/>
          <w:color w:val="000000"/>
          <w:sz w:val="21"/>
          <w:szCs w:val="21"/>
          <w:highlight w:val="none"/>
        </w:rPr>
        <w:t xml:space="preserve">10.5.3 人员撤离</w:t>
      </w:r>
      <w:bookmarkEnd w:id="486"/>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了经工程师同意需在缺陷责任期内继续工作和使用的人员、施工设备和临时工程外，承包人应按专用合同条件约定和工程师的要求将其余的人员、施工设备和临时工程撤离施工现场或拆除。除专用合同条件另有约定外，缺陷责任期满时，承包人的人员和施工设备应全部撤离施工现场。</w:t>
      </w:r>
      <w:bookmarkEnd w:id="370"/>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487" w:name="_Ref4796909"/>
      <w:r/>
      <w:bookmarkStart w:id="488" w:name="_Ref531955009"/>
      <w:r/>
      <w:bookmarkStart w:id="489" w:name="_Ref4796906"/>
      <w:r/>
      <w:bookmarkStart w:id="490" w:name="_Toc54862269"/>
      <w:r>
        <w:rPr>
          <w:rFonts w:hint="eastAsia" w:ascii="宋体" w:hAnsi="宋体" w:eastAsia="宋体" w:cs="宋体"/>
          <w:color w:val="000000"/>
          <w:sz w:val="21"/>
          <w:szCs w:val="21"/>
          <w:highlight w:val="none"/>
        </w:rPr>
        <w:t xml:space="preserve">第11条 缺陷责任与保修</w:t>
      </w:r>
      <w:bookmarkEnd w:id="487"/>
      <w:r/>
      <w:bookmarkEnd w:id="488"/>
      <w:r/>
      <w:bookmarkEnd w:id="489"/>
      <w:r/>
      <w:bookmarkEnd w:id="490"/>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491" w:name="_Toc54862270"/>
      <w:r/>
      <w:bookmarkStart w:id="492" w:name="_Ref531955245"/>
      <w:r/>
      <w:bookmarkStart w:id="493" w:name="_Ref531955248"/>
      <w:r/>
      <w:bookmarkStart w:id="494" w:name="_Ref532362928"/>
      <w:r/>
      <w:bookmarkStart w:id="495" w:name="_Toc296346648"/>
      <w:r/>
      <w:bookmarkStart w:id="496" w:name="_Toc296503147"/>
      <w:r/>
      <w:bookmarkStart w:id="497" w:name="_Toc337558841"/>
      <w:r>
        <w:rPr>
          <w:rFonts w:hint="eastAsia" w:ascii="宋体" w:hAnsi="宋体" w:eastAsia="宋体" w:cs="宋体"/>
          <w:color w:val="000000"/>
          <w:sz w:val="21"/>
          <w:szCs w:val="21"/>
          <w:highlight w:val="none"/>
        </w:rPr>
        <w:t xml:space="preserve">11.1 工程保修的原则</w:t>
      </w:r>
      <w:bookmarkEnd w:id="491"/>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在工程移交发包人后，因承包人原因产生的质量缺陷，承包人应承担质量缺陷责任和保修义务。缺陷责任期届满，承包人仍应按合同约定的工程各部位保修年限承担保修义务。</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498" w:name="_Ref4430062"/>
      <w:r/>
      <w:bookmarkStart w:id="499" w:name="_Toc54862271"/>
      <w:r>
        <w:rPr>
          <w:rFonts w:hint="eastAsia" w:ascii="宋体" w:hAnsi="宋体" w:eastAsia="宋体" w:cs="宋体"/>
          <w:color w:val="000000"/>
          <w:sz w:val="21"/>
          <w:szCs w:val="21"/>
          <w:highlight w:val="none"/>
        </w:rPr>
        <w:t xml:space="preserve">11.2 缺陷责任</w:t>
      </w:r>
      <w:bookmarkEnd w:id="492"/>
      <w:r/>
      <w:bookmarkEnd w:id="493"/>
      <w:r>
        <w:rPr>
          <w:rFonts w:hint="eastAsia" w:ascii="宋体" w:hAnsi="宋体" w:eastAsia="宋体" w:cs="宋体"/>
          <w:color w:val="000000"/>
          <w:sz w:val="21"/>
          <w:szCs w:val="21"/>
          <w:highlight w:val="none"/>
        </w:rPr>
        <w:t xml:space="preserve">期</w:t>
      </w:r>
      <w:bookmarkEnd w:id="494"/>
      <w:r/>
      <w:bookmarkEnd w:id="498"/>
      <w:r/>
      <w:bookmarkEnd w:id="499"/>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缺陷责任期原则上从工程竣工验收合格之日起计算，合同当事人应在专用合同条件约定缺陷责任期的具体期限，但该期限最长不超过24个月。</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区段工程先于全部工程进行验收，经验收合格并交付使用的，该单位/区段工程缺陷责任期自单位/区段工程验收合格之日起算。因发包人原因导致工程未在合同约定期限进行验收，但工程经验收合格的，以承包人提交竣工验收报告之日起算；因发包人原因导致工程未能进行竣工验收的，在承包人提交竣工验收报告90天后，工程自动进入缺陷责任期；发包人未经竣工验收擅自使用工程的，缺陷责任期自工程转移占有之日起开始计算。</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由于承包人原因造成某项缺陷或损坏使某项工程或工程设备不能按原定目标使用而需要再次检查、检验和修复的，发包人有权要求承包人延长该项工程或工程设备的缺陷责任期，并应在原缺陷责任期届满前发出延长通知。但缺陷责任期最长不超过24个月。</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500" w:name="_Ref532662486"/>
      <w:r/>
      <w:bookmarkStart w:id="501" w:name="_Ref532662491"/>
      <w:r/>
      <w:bookmarkStart w:id="502" w:name="_Toc54862272"/>
      <w:r>
        <w:rPr>
          <w:rFonts w:hint="eastAsia" w:ascii="宋体" w:hAnsi="宋体" w:eastAsia="宋体" w:cs="宋体"/>
          <w:color w:val="000000"/>
          <w:sz w:val="21"/>
          <w:szCs w:val="21"/>
          <w:highlight w:val="none"/>
        </w:rPr>
        <w:t xml:space="preserve">11.3 缺陷调查</w:t>
      </w:r>
      <w:bookmarkEnd w:id="500"/>
      <w:r/>
      <w:bookmarkEnd w:id="501"/>
      <w:r/>
      <w:bookmarkEnd w:id="502"/>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11.3.1 承包人缺陷调查</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果发包人指示承包人调查任何缺陷的原因，承包人应在发包人的指导下进行调查。承包人应在发包人指示中说明的日期或与发包人达成一致的其他日期开展调查。除非该缺陷应由承包人负责自费进行修补，承包人有权就调查的成本和利润获得支付。</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果承包人未能根据本款开展调查，该调查可由发包人开展。但应将上述调查开展的日期通知承包人，承包人可自费参加调查。如果该缺陷应由承包人自费进行修补，则发包人有权要求承包人支付发包人因调查产生的合理费用。</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11.3.2 缺陷责任</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缺陷责任期内，由承包人原因造成的缺陷，承包人应负责维修，并承担鉴定及维修费用。如承包人不维修也不承担费用，发包人可按合同约定从质量保证金中扣除，费用超出质量保证金金额的，发包人可按合同约定向承包人进行索赔。承包人维修并承担相应费用后，不免除对工程的损失赔偿责任。发包人在使用过程中，发现已修补的缺陷部位或部件还存在质量缺陷的，承包人应负责修复，直至检验合格为止。</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11.3.3 修复费用</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发包人和承包人应共同查清缺陷或损坏的原因。经查明属承包人原因造成的，应由承包人承担修复的费用。经查验非承包人原因造成的，发包人应承担修复的费用，并支付承包人合理利润。</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503" w:name="_Ref531955041"/>
      <w:r>
        <w:rPr>
          <w:rFonts w:hint="eastAsia" w:ascii="宋体" w:hAnsi="宋体" w:eastAsia="宋体" w:cs="宋体"/>
          <w:color w:val="000000"/>
          <w:sz w:val="21"/>
          <w:szCs w:val="21"/>
          <w:highlight w:val="none"/>
        </w:rPr>
        <w:t xml:space="preserve">11.3.4 修复通知</w:t>
      </w:r>
      <w:bookmarkEnd w:id="503"/>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缺陷责任期内，发包人在使用过程中，发现已接收的工程存在缺陷或损坏的，应书面通知承包人予以修复，但情况紧急必须立即修复缺陷或损坏的，发包人可以口头通知承包人并在口头通知后48小时内书面确认，承包人应在专用合同条件约定的合理期限内到达工程现场并修复缺陷或损坏。</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11.3.5 在现场外修复</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缺陷责任期内，承包人认为设备中的缺陷或损害不能在现场得到迅速修复，承包人应当向发包人发出通知，请求发包人同意把这些有缺陷或者损害的设备移出现场进行修复，通知应当注明有缺陷或者损害的设备及维修的相关内容，发包人可要求承包人按移出设备的全部重置成本增加质量保证金的数额。</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504" w:name="_Ref4534291"/>
      <w:r/>
      <w:bookmarkStart w:id="505" w:name="_Hlk51506786"/>
      <w:r>
        <w:rPr>
          <w:rFonts w:hint="eastAsia" w:ascii="宋体" w:hAnsi="宋体" w:eastAsia="宋体" w:cs="宋体"/>
          <w:color w:val="000000"/>
          <w:sz w:val="21"/>
          <w:szCs w:val="21"/>
          <w:highlight w:val="none"/>
        </w:rPr>
        <w:t xml:space="preserve">11.3.6 未能修复</w:t>
      </w:r>
      <w:bookmarkEnd w:id="504"/>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End w:id="505"/>
      <w:r>
        <w:rPr>
          <w:rFonts w:hint="eastAsia" w:ascii="宋体" w:hAnsi="宋体" w:eastAsia="宋体" w:cs="宋体"/>
          <w:color w:val="000000"/>
          <w:sz w:val="21"/>
          <w:szCs w:val="21"/>
          <w:highlight w:val="none"/>
        </w:rPr>
        <w:t xml:space="preserve">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如果工程或工程设备的缺陷或损害使发包人实质上失去了工程的整体功能，发包人有权向承包人追回已支付的工程款项，并要求其赔偿发包人相应损失。</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End w:id="495"/>
      <w:r/>
      <w:bookmarkEnd w:id="496"/>
      <w:r/>
      <w:bookmarkEnd w:id="497"/>
      <w:r/>
      <w:bookmarkStart w:id="506" w:name="_Ref532662552"/>
      <w:r/>
      <w:bookmarkStart w:id="507" w:name="_Ref532662554"/>
      <w:r/>
      <w:bookmarkStart w:id="508" w:name="_Toc54862273"/>
      <w:r>
        <w:rPr>
          <w:rFonts w:hint="eastAsia" w:ascii="宋体" w:hAnsi="宋体" w:eastAsia="宋体" w:cs="宋体"/>
          <w:color w:val="000000"/>
          <w:sz w:val="21"/>
          <w:szCs w:val="21"/>
          <w:highlight w:val="none"/>
        </w:rPr>
        <w:t xml:space="preserve">11.4 缺陷修复后的进一步试验</w:t>
      </w:r>
      <w:bookmarkEnd w:id="506"/>
      <w:r/>
      <w:bookmarkEnd w:id="507"/>
      <w:r/>
      <w:bookmarkEnd w:id="508"/>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任何一项缺陷修补后的7天内，承包人应向发包人发出通知，告知已修补的情况。如根据第9条[竣工试验]或第12条[竣工后试验]的规定适用重新试验的，还应建议重新试验。发包人应在收到重新试验的通知后14天内答复，逾期未进行答复的视为同意重新试验。承包人未建议重新试验的，发包人也可在缺陷修补后的14天内指示进行必要的重新试验，以证明已修复的部分符合合同要求。</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所有的重复试验应按照适用于先前试验的条款进行，但应由责任方承担修补工作的成本和重新试验的风险和费用。</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509" w:name="_Toc54862274"/>
      <w:r>
        <w:rPr>
          <w:rFonts w:hint="eastAsia" w:ascii="宋体" w:hAnsi="宋体" w:eastAsia="宋体" w:cs="宋体"/>
          <w:color w:val="000000"/>
          <w:sz w:val="21"/>
          <w:szCs w:val="21"/>
          <w:highlight w:val="none"/>
        </w:rPr>
        <w:t xml:space="preserve">11.5 承包人出入权</w:t>
      </w:r>
      <w:bookmarkEnd w:id="509"/>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缺陷责任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安保和保密等规定。</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510" w:name="_Ref4430223"/>
      <w:r/>
      <w:bookmarkStart w:id="511" w:name="_Toc54862275"/>
      <w:r/>
      <w:bookmarkStart w:id="512" w:name="_Ref4430229"/>
      <w:r>
        <w:rPr>
          <w:rFonts w:hint="eastAsia" w:ascii="宋体" w:hAnsi="宋体" w:eastAsia="宋体" w:cs="宋体"/>
          <w:color w:val="000000"/>
          <w:sz w:val="21"/>
          <w:szCs w:val="21"/>
          <w:highlight w:val="none"/>
        </w:rPr>
        <w:t xml:space="preserve">11.6 缺陷责任期终止证书</w:t>
      </w:r>
      <w:bookmarkEnd w:id="510"/>
      <w:r/>
      <w:bookmarkEnd w:id="511"/>
      <w:r/>
      <w:bookmarkEnd w:id="512"/>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除专用合同条件另有约定外，</w:t>
      </w:r>
      <w:bookmarkStart w:id="513" w:name="_Hlk4686672"/>
      <w:r>
        <w:rPr>
          <w:rFonts w:hint="eastAsia" w:ascii="宋体" w:hAnsi="宋体" w:eastAsia="宋体" w:cs="宋体"/>
          <w:color w:val="000000"/>
          <w:sz w:val="21"/>
          <w:szCs w:val="21"/>
          <w:highlight w:val="none"/>
        </w:rPr>
        <w:t xml:space="preserve">承包人应于缺陷责任期届满前7天内向发包人发出缺陷责任期即将届满通知，发包人应在收到通知后7天内核实承包人是否履行缺陷修复义务，承包人未能履行缺陷修复义务的，发包人有权扣除相应金额的维修费用。发包人应在缺陷责任期届满之日，向承包人颁发缺陷责任期终止证书，并按第14.6.3项[质量保证金的返还]返还质量保证金。</w:t>
      </w:r>
      <w:bookmarkEnd w:id="513"/>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如根据第10.5.3项[人员撤离]承包人在施工现场还留有人员、施工设备和临时工程的，承包人应当在收到缺陷责任期终止证书后28天内，将上述人员、施工设备和临时工程撤离施工现场。</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514" w:name="_Ref4430272"/>
      <w:r/>
      <w:bookmarkStart w:id="515" w:name="_Toc54862276"/>
      <w:r>
        <w:rPr>
          <w:rFonts w:hint="eastAsia" w:ascii="宋体" w:hAnsi="宋体" w:eastAsia="宋体" w:cs="宋体"/>
          <w:color w:val="000000"/>
          <w:sz w:val="21"/>
          <w:szCs w:val="21"/>
          <w:highlight w:val="none"/>
        </w:rPr>
        <w:t xml:space="preserve">11.7 保修责任</w:t>
      </w:r>
      <w:bookmarkEnd w:id="514"/>
      <w:r/>
      <w:bookmarkEnd w:id="515"/>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因承包人原因导致的质量缺陷责任，由合同当事人根据有关法律规定，在专用合同条件和工程质量保修书中约定工程质量保修范围、期限和责任。</w:t>
      </w:r>
      <w:bookmarkEnd w:id="362"/>
      <w:r/>
      <w:bookmarkStart w:id="516" w:name="_Ref531957860"/>
      <w:r/>
      <w:bookmarkStart w:id="517" w:name="_Ref531958289"/>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End w:id="516"/>
      <w:r/>
      <w:bookmarkStart w:id="518" w:name="_Ref4621057"/>
      <w:r/>
      <w:bookmarkStart w:id="519" w:name="_Ref4621065"/>
      <w:r/>
      <w:bookmarkStart w:id="520" w:name="_Toc54862277"/>
      <w:r/>
      <w:bookmarkStart w:id="521" w:name="_Ref4796955"/>
      <w:r/>
      <w:bookmarkStart w:id="522" w:name="_Ref4796958"/>
      <w:r>
        <w:rPr>
          <w:rFonts w:hint="eastAsia" w:ascii="宋体" w:hAnsi="宋体" w:eastAsia="宋体" w:cs="宋体"/>
          <w:color w:val="000000"/>
          <w:sz w:val="21"/>
          <w:szCs w:val="21"/>
          <w:highlight w:val="none"/>
        </w:rPr>
        <w:t xml:space="preserve">第12条 竣工后试验</w:t>
      </w:r>
      <w:bookmarkEnd w:id="518"/>
      <w:r/>
      <w:bookmarkEnd w:id="519"/>
      <w:r/>
      <w:bookmarkEnd w:id="520"/>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本合同工程包含竣工后试验的，遵守本条约定。</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523" w:name="_Toc54862278"/>
      <w:r/>
      <w:bookmarkStart w:id="524" w:name="_Hlk522259976"/>
      <w:r/>
      <w:bookmarkStart w:id="525" w:name="_Ref531954604"/>
      <w:r/>
      <w:bookmarkStart w:id="526" w:name="_Ref531954601"/>
      <w:r/>
      <w:bookmarkStart w:id="527" w:name="_Ref531954694"/>
      <w:r>
        <w:rPr>
          <w:rFonts w:hint="eastAsia" w:ascii="宋体" w:hAnsi="宋体" w:eastAsia="宋体" w:cs="宋体"/>
          <w:color w:val="000000"/>
          <w:sz w:val="21"/>
          <w:szCs w:val="21"/>
          <w:highlight w:val="none"/>
        </w:rPr>
        <w:t xml:space="preserve">12.1 竣工后试验</w:t>
      </w:r>
      <w:bookmarkEnd w:id="525"/>
      <w:r/>
      <w:bookmarkEnd w:id="526"/>
      <w:r>
        <w:rPr>
          <w:rFonts w:hint="eastAsia" w:ascii="宋体" w:hAnsi="宋体" w:eastAsia="宋体" w:cs="宋体"/>
          <w:color w:val="000000"/>
          <w:sz w:val="21"/>
          <w:szCs w:val="21"/>
          <w:highlight w:val="none"/>
        </w:rPr>
        <w:t xml:space="preserve">的程序</w:t>
      </w:r>
      <w:bookmarkEnd w:id="523"/>
      <w:r/>
      <w:bookmarkEnd w:id="527"/>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528" w:name="_Ref11920184"/>
      <w:r>
        <w:rPr>
          <w:rFonts w:hint="eastAsia" w:ascii="宋体" w:hAnsi="宋体" w:eastAsia="宋体" w:cs="宋体"/>
          <w:color w:val="000000"/>
          <w:sz w:val="21"/>
          <w:szCs w:val="21"/>
          <w:highlight w:val="none"/>
        </w:rPr>
        <w:t xml:space="preserve">12.1.1 工程或区段工程被发包人接收后，在合理可行的情况下应根据合同约定尽早进行竣工后试验。</w:t>
      </w:r>
      <w:bookmarkEnd w:id="528"/>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12.1.2 除专用合同条件另有约定外，发包人应提供全部电力、水、污水处理、燃料、消耗品和材料，以及全部其他仪器、协助、文件或其他信息、设备、工具、劳力，启动工程设备，并组织安排有适当资质、经验和能力的工作人员实施竣工后试验。</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529" w:name="_Ref11920162"/>
      <w:r>
        <w:rPr>
          <w:rFonts w:hint="eastAsia" w:ascii="宋体" w:hAnsi="宋体" w:eastAsia="宋体" w:cs="宋体"/>
          <w:color w:val="000000"/>
          <w:sz w:val="21"/>
          <w:szCs w:val="21"/>
          <w:highlight w:val="none"/>
        </w:rPr>
        <w:t xml:space="preserve">12.1.3 除《发包人要求》另有约定外，发包人应在合理可行的情况下尽快进行每项竣工后试验，并至少提前21天将该项竣工后试验的内容、地点和时间，以及显示其他竣工后试验拟开展时间的竣工后试验计划通知承包人。</w:t>
      </w:r>
      <w:bookmarkEnd w:id="529"/>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530" w:name="_Ref11920146"/>
      <w:r>
        <w:rPr>
          <w:rFonts w:hint="eastAsia" w:ascii="宋体" w:hAnsi="宋体" w:eastAsia="宋体" w:cs="宋体"/>
          <w:color w:val="000000"/>
          <w:sz w:val="21"/>
          <w:szCs w:val="21"/>
          <w:highlight w:val="none"/>
        </w:rPr>
        <w:t xml:space="preserve">12.1.4 发包人应根据《发包人要求》、承包人按照第5.5款</w:t>
      </w:r>
      <w:bookmarkStart w:id="531" w:name="_Hlk18943978"/>
      <w:r>
        <w:rPr>
          <w:rFonts w:hint="eastAsia" w:ascii="宋体" w:hAnsi="宋体" w:eastAsia="宋体" w:cs="宋体"/>
          <w:color w:val="000000"/>
          <w:sz w:val="21"/>
          <w:szCs w:val="21"/>
          <w:highlight w:val="none"/>
        </w:rPr>
        <w:t xml:space="preserve">[操作和维修手册]</w:t>
      </w:r>
      <w:bookmarkEnd w:id="531"/>
      <w:r>
        <w:rPr>
          <w:rFonts w:hint="eastAsia" w:ascii="宋体" w:hAnsi="宋体" w:eastAsia="宋体" w:cs="宋体"/>
          <w:color w:val="000000"/>
          <w:sz w:val="21"/>
          <w:szCs w:val="21"/>
          <w:highlight w:val="none"/>
        </w:rPr>
        <w:t xml:space="preserve">提交的文件，以及承包人被要求提供的指导进行竣工后试验。如承包人未在发包人通知的时间和地点参加竣工后试验，发包人可自行进行，该试验应被视为是承包人在场的情况下进行的，且承包人应视为认可试验数据。</w:t>
      </w:r>
      <w:bookmarkEnd w:id="530"/>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12.1.5 竣工后试验的结果应由双方进行整理和评价，并应适当考虑发包人对工程或其任何部分的使用，对工程或区段工程的性能、特性和试验结果产生的影响。</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532" w:name="_Ref531954781"/>
      <w:r/>
      <w:bookmarkStart w:id="533" w:name="_Ref531954785"/>
      <w:r/>
      <w:bookmarkStart w:id="534" w:name="_Toc54862279"/>
      <w:r>
        <w:rPr>
          <w:rFonts w:hint="eastAsia" w:ascii="宋体" w:hAnsi="宋体" w:eastAsia="宋体" w:cs="宋体"/>
          <w:color w:val="000000"/>
          <w:sz w:val="21"/>
          <w:szCs w:val="21"/>
          <w:highlight w:val="none"/>
        </w:rPr>
        <w:t xml:space="preserve">12.2 延误的试验</w:t>
      </w:r>
      <w:bookmarkEnd w:id="532"/>
      <w:r/>
      <w:bookmarkEnd w:id="533"/>
      <w:r/>
      <w:bookmarkEnd w:id="534"/>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12.2.1 如果竣工后试验因发包人原因被延误的，发包人应承担承包人由此增加的费用并支付承包人合理利润。</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12.2.2 如果因承包人以外的原因，导致竣工后试验未能在缺陷责任期或双方另行同意的其他期限内完成，则相关工程或区段工程应视为已通过该竣工后试验。</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535" w:name="_Toc54862280"/>
      <w:r>
        <w:rPr>
          <w:rFonts w:hint="eastAsia" w:ascii="宋体" w:hAnsi="宋体" w:eastAsia="宋体" w:cs="宋体"/>
          <w:color w:val="000000"/>
          <w:sz w:val="21"/>
          <w:szCs w:val="21"/>
          <w:highlight w:val="none"/>
        </w:rPr>
        <w:t xml:space="preserve">12.3 重新试验</w:t>
      </w:r>
      <w:bookmarkEnd w:id="535"/>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工程或区段工程未能通过竣工后试验，则承包人应根据第11.3款[缺陷调查]的规定修补缺陷，以达到合同约定的要求；并按照第11.4款[缺陷修复后的进一步试验]重新进行竣工后试验以及承担风险和费用。如未通过试验和重新试验是承包人原因造成的，则承包人还应承担发包人因此增加的费用。</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End w:id="524"/>
      <w:r/>
      <w:bookmarkStart w:id="536" w:name="_Ref531954819"/>
      <w:r/>
      <w:bookmarkStart w:id="537" w:name="_Ref531954811"/>
      <w:r/>
      <w:bookmarkStart w:id="538" w:name="_Toc54862281"/>
      <w:r>
        <w:rPr>
          <w:rFonts w:hint="eastAsia" w:ascii="宋体" w:hAnsi="宋体" w:eastAsia="宋体" w:cs="宋体"/>
          <w:color w:val="000000"/>
          <w:sz w:val="21"/>
          <w:szCs w:val="21"/>
          <w:highlight w:val="none"/>
        </w:rPr>
        <w:t xml:space="preserve">12.4 未能通过竣工后试验</w:t>
      </w:r>
      <w:bookmarkEnd w:id="536"/>
      <w:r/>
      <w:bookmarkEnd w:id="537"/>
      <w:r/>
      <w:bookmarkEnd w:id="538"/>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539" w:name="_Ref531954829"/>
      <w:r>
        <w:rPr>
          <w:rFonts w:hint="eastAsia" w:ascii="宋体" w:hAnsi="宋体" w:eastAsia="宋体" w:cs="宋体"/>
          <w:color w:val="000000"/>
          <w:sz w:val="21"/>
          <w:szCs w:val="21"/>
          <w:highlight w:val="none"/>
        </w:rPr>
        <w:t xml:space="preserve">12.4.1 工程或区段工程未能通过竣工后试验，且合同中就该项未通过的试验约定了性能损害赔偿违约金及其计算方法的，或者就该项未通过的试验另行达成补充协议的，承包人在缺陷责任期内向发包人支付相应违约金或按补充协议履行后，视为通过竣工后试验。</w:t>
      </w:r>
      <w:bookmarkEnd w:id="539"/>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12.4.2 对未能通过竣工后试验的工程或区段工程，承包人可向发包人建议，由承包人对该工程或区段工程进行调整或修补。发包人收到建议后，可向承包人发出通知，指示其在发包人方便的合理时间进入工程或区段工程进行调查、调整或修补，并为承包人的进入提供方便。承包人提出建议，但未在缺陷责任期内收到上述发包人通知的，相关工程或区段工程应视为已通过该竣工后试验。</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12.4.3 发包人无故拖延给予承包人进行调查、调整或修补所需的进入工程或区段工程的许可，并造成承包人费用增加的，应承担由此增加的费用并支付承包人合理利润。</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540" w:name="_Toc54862282"/>
      <w:r/>
      <w:bookmarkStart w:id="541" w:name="_Ref4415801"/>
      <w:r>
        <w:rPr>
          <w:rFonts w:hint="eastAsia" w:ascii="宋体" w:hAnsi="宋体" w:eastAsia="宋体" w:cs="宋体"/>
          <w:color w:val="000000"/>
          <w:sz w:val="21"/>
          <w:szCs w:val="21"/>
          <w:highlight w:val="none"/>
        </w:rPr>
        <w:t xml:space="preserve">第13条 变更与调整</w:t>
      </w:r>
      <w:bookmarkEnd w:id="540"/>
      <w:r/>
      <w:bookmarkEnd w:id="541"/>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542" w:name="_Ref532668569"/>
      <w:r/>
      <w:bookmarkStart w:id="543" w:name="_Ref532677087"/>
      <w:r/>
      <w:bookmarkStart w:id="544" w:name="_Toc54862283"/>
      <w:r/>
      <w:bookmarkStart w:id="545" w:name="_Ref532670393"/>
      <w:r/>
      <w:bookmarkStart w:id="546" w:name="_Ref532677084"/>
      <w:r/>
      <w:bookmarkStart w:id="547" w:name="_Ref532670395"/>
      <w:r/>
      <w:bookmarkStart w:id="548" w:name="_Ref532668573"/>
      <w:r>
        <w:rPr>
          <w:rFonts w:hint="eastAsia" w:ascii="宋体" w:hAnsi="宋体" w:eastAsia="宋体" w:cs="宋体"/>
          <w:color w:val="000000"/>
          <w:sz w:val="21"/>
          <w:szCs w:val="21"/>
          <w:highlight w:val="none"/>
        </w:rPr>
        <w:t xml:space="preserve">13.1 发包人变更权</w:t>
      </w:r>
      <w:bookmarkEnd w:id="542"/>
      <w:r/>
      <w:bookmarkEnd w:id="543"/>
      <w:r/>
      <w:bookmarkEnd w:id="544"/>
      <w:r/>
      <w:bookmarkEnd w:id="545"/>
      <w:r/>
      <w:bookmarkEnd w:id="546"/>
      <w:r/>
      <w:bookmarkEnd w:id="547"/>
      <w:r/>
      <w:bookmarkEnd w:id="548"/>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549" w:name="_Ref4534979"/>
      <w:r>
        <w:rPr>
          <w:rFonts w:hint="eastAsia" w:ascii="宋体" w:hAnsi="宋体" w:eastAsia="宋体" w:cs="宋体"/>
          <w:color w:val="000000"/>
          <w:sz w:val="21"/>
          <w:szCs w:val="21"/>
          <w:highlight w:val="none"/>
        </w:rPr>
        <w:t xml:space="preserve">13.1.1 变更指示应经发包人同意，并由工程师发出经发包人签认的变更指示。除第11.3.6项[未能修复]约定的情况外，变更不应包括准备将任何工作删减并交由他人或发包人自行实施的情况。承包人收到变更指示后，方可实施变更。未经许可，承包人不得擅自对工程的任何部分进行变更。</w:t>
      </w:r>
      <w:bookmarkEnd w:id="549"/>
      <w:r>
        <w:rPr>
          <w:rFonts w:hint="eastAsia" w:ascii="宋体" w:hAnsi="宋体" w:eastAsia="宋体" w:cs="宋体"/>
          <w:color w:val="000000"/>
          <w:sz w:val="21"/>
          <w:szCs w:val="21"/>
          <w:highlight w:val="none"/>
        </w:rPr>
        <w:t xml:space="preserve">发包人与承包人对某项指示或批准是否构成变更产生争议的，按第20条[争议解决]处理。</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13.1.2 承包人应按照变更指示执行，除非承包人及时向工程师发出通知，说明该项变更指示将降低工程的安全性、稳定性或适用性；涉及的工作内容和范围不可预见；所涉设备难以采购；导致承包人无法执行第7.5款[现场劳动用工]、第7.6款[安全文明施工]、第7.7款[职业健康]或第7.8款[环境保护]内容；将造成工期延误；与第4.1款[承包人的一般义务]相冲突等无法执行的理由。工程师接到承包人的通知后，应作出经发包人签认的取消、确认或改变原指示的书面回复。</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550" w:name="_Ref531955587"/>
      <w:r/>
      <w:bookmarkStart w:id="551" w:name="_Ref531955590"/>
      <w:r/>
      <w:bookmarkStart w:id="552" w:name="_Ref4623207"/>
      <w:r/>
      <w:bookmarkStart w:id="553" w:name="_Toc54862284"/>
      <w:r>
        <w:rPr>
          <w:rFonts w:hint="eastAsia" w:ascii="宋体" w:hAnsi="宋体" w:eastAsia="宋体" w:cs="宋体"/>
          <w:color w:val="000000"/>
          <w:sz w:val="21"/>
          <w:szCs w:val="21"/>
          <w:highlight w:val="none"/>
        </w:rPr>
        <w:t xml:space="preserve">13.2 承</w:t>
      </w:r>
      <w:bookmarkEnd w:id="550"/>
      <w:r/>
      <w:bookmarkEnd w:id="551"/>
      <w:r>
        <w:rPr>
          <w:rFonts w:hint="eastAsia" w:ascii="宋体" w:hAnsi="宋体" w:eastAsia="宋体" w:cs="宋体"/>
          <w:color w:val="000000"/>
          <w:sz w:val="21"/>
          <w:szCs w:val="21"/>
          <w:highlight w:val="none"/>
        </w:rPr>
        <w:t xml:space="preserve">包人的合理化建议</w:t>
      </w:r>
      <w:bookmarkEnd w:id="552"/>
      <w:r/>
      <w:bookmarkEnd w:id="553"/>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13.2.1 承包人提出合理化建议的，应向工程师提交合理化建议说明，说明建议的内容、理由以及实施该建议对合同价格和工期的影响。</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554" w:name="_Ref4681686"/>
      <w:r>
        <w:rPr>
          <w:rFonts w:hint="eastAsia" w:ascii="宋体" w:hAnsi="宋体" w:eastAsia="宋体" w:cs="宋体"/>
          <w:color w:val="000000"/>
          <w:sz w:val="21"/>
          <w:szCs w:val="21"/>
          <w:highlight w:val="none"/>
        </w:rPr>
        <w:t xml:space="preserve">13.2.2 除专用合同条件另有约定外，</w:t>
      </w:r>
      <w:bookmarkStart w:id="555" w:name="_Hlk4682273"/>
      <w:r>
        <w:rPr>
          <w:rFonts w:hint="eastAsia" w:ascii="宋体" w:hAnsi="宋体" w:eastAsia="宋体" w:cs="宋体"/>
          <w:color w:val="000000"/>
          <w:sz w:val="21"/>
          <w:szCs w:val="21"/>
          <w:highlight w:val="none"/>
        </w:rPr>
        <w:t xml:space="preserve">工程师应在收到承包人提交的合理化建议后7天内审查完毕并报送发包人，发现其中存在技术上的缺陷，应通知承包人修改。发包人应在收到工程师报送的合理化建议后7天内审批完毕。合理化建议经发包人批准的，工程师应及时发出变更指示，由此引起的合同价格调整按照第13.3.3项[变更估价]约定执行。发包人不同意变更的，工程师应书面通知承包人</w:t>
      </w:r>
      <w:bookmarkEnd w:id="554"/>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13.2.3 合理化建议降低了合同价格、缩短了工期或者提高了工程经济效益的，双方可以按照专用合同条件的约定进行利益分享。</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End w:id="555"/>
      <w:r/>
      <w:bookmarkStart w:id="556" w:name="_Ref532671480"/>
      <w:r/>
      <w:bookmarkStart w:id="557" w:name="_Ref532669302"/>
      <w:r/>
      <w:bookmarkStart w:id="558" w:name="_Toc54862285"/>
      <w:r/>
      <w:bookmarkStart w:id="559" w:name="_Ref532671484"/>
      <w:r/>
      <w:bookmarkStart w:id="560" w:name="_Ref532673538"/>
      <w:r/>
      <w:bookmarkStart w:id="561" w:name="_Ref532669305"/>
      <w:r/>
      <w:bookmarkStart w:id="562" w:name="_Ref532673541"/>
      <w:r>
        <w:rPr>
          <w:rFonts w:hint="eastAsia" w:ascii="宋体" w:hAnsi="宋体" w:eastAsia="宋体" w:cs="宋体"/>
          <w:color w:val="000000"/>
          <w:sz w:val="21"/>
          <w:szCs w:val="21"/>
          <w:highlight w:val="none"/>
        </w:rPr>
        <w:t xml:space="preserve">13.3 变更程序</w:t>
      </w:r>
      <w:bookmarkEnd w:id="556"/>
      <w:r/>
      <w:bookmarkEnd w:id="557"/>
      <w:r/>
      <w:bookmarkEnd w:id="558"/>
      <w:r/>
      <w:bookmarkEnd w:id="559"/>
      <w:r/>
      <w:bookmarkEnd w:id="560"/>
      <w:r/>
      <w:bookmarkEnd w:id="561"/>
      <w:r/>
      <w:bookmarkEnd w:id="562"/>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563" w:name="_Ref4534600"/>
      <w:r>
        <w:rPr>
          <w:rFonts w:hint="eastAsia" w:ascii="宋体" w:hAnsi="宋体" w:eastAsia="宋体" w:cs="宋体"/>
          <w:color w:val="000000"/>
          <w:sz w:val="21"/>
          <w:szCs w:val="21"/>
          <w:highlight w:val="none"/>
        </w:rPr>
        <w:t xml:space="preserve">13.3.1 发包人提出变更</w:t>
      </w:r>
      <w:bookmarkEnd w:id="563"/>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发包人提出变更的，应通过工程师向承包人发出书面形式的变更指示，变更指示应说明计划变更的工程范围和变更的内容。</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564" w:name="_Ref4534617"/>
      <w:r>
        <w:rPr>
          <w:rFonts w:hint="eastAsia" w:ascii="宋体" w:hAnsi="宋体" w:eastAsia="宋体" w:cs="宋体"/>
          <w:color w:val="000000"/>
          <w:sz w:val="21"/>
          <w:szCs w:val="21"/>
          <w:highlight w:val="none"/>
        </w:rPr>
        <w:t xml:space="preserve">13.3.2 变更执行</w:t>
      </w:r>
      <w:bookmarkEnd w:id="564"/>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收到工程师下达的变更指示后，认为不能执行，应在合理期限内提出不能执行该变更指示的理由。承包人认为可以执行变更的，应当书面说明实施该变更指示需要采取的具体措施及对合同价格和工期的影响，且合同当事人应当按照第13.3.3项[变更估价]约定确定变更估价。</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565" w:name="_Ref3835481"/>
      <w:r>
        <w:rPr>
          <w:rFonts w:hint="eastAsia" w:ascii="宋体" w:hAnsi="宋体" w:eastAsia="宋体" w:cs="宋体"/>
          <w:color w:val="000000"/>
          <w:sz w:val="21"/>
          <w:szCs w:val="21"/>
          <w:highlight w:val="none"/>
        </w:rPr>
        <w:t xml:space="preserve">13.3.3 变更估价</w:t>
      </w:r>
      <w:bookmarkEnd w:id="565"/>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13.3.3.1 变更估价原则</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除专用合同条件另有约定外，变更估价按照本款约定处理：</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合同中未包含价格清单，合同价格应按照所执行的变更工程的成本加利润调整；</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合同中包含价格清单，合同价格按照如下规则调整：</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价格清单中有适用于变更工程项目的，应采用该项目的费率和价格；</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价格清单中没有适用但有类似于变更工程项目的，可在合理范围内参照类似项目的费率或价格；</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价格清单中没有适用也没有类似于变更工程项目的，该工程项目应按成本加利润原则调整适用新的费率或价格。</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13.3.3.2 变更估价程序</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566" w:name="_Ref531955605"/>
      <w:r/>
      <w:bookmarkStart w:id="567" w:name="_Ref531955607"/>
      <w:r/>
      <w:bookmarkStart w:id="568" w:name="_Toc337558844"/>
      <w:r/>
      <w:bookmarkStart w:id="569" w:name="_Toc296346651"/>
      <w:r/>
      <w:bookmarkStart w:id="570" w:name="_Toc296503150"/>
      <w:r>
        <w:rPr>
          <w:rFonts w:hint="eastAsia" w:ascii="宋体" w:hAnsi="宋体" w:eastAsia="宋体" w:cs="宋体"/>
          <w:color w:val="000000"/>
          <w:sz w:val="21"/>
          <w:szCs w:val="21"/>
          <w:highlight w:val="none"/>
        </w:rPr>
        <w:t xml:space="preserve">承包人应在收到变更指示后14天内，向工程师提交变更估价申请。工程师应在收到承包人提交的变更估价申请后7天内审查完毕并报送发包人，工程师对变更估价申请有异议，通知承包人修改后重新提交。发包人应在承包人提交变更估价申请后14天内审批完毕。发包人逾期未完成审批或未提出异议的，视为认可承包人提交的变更估价申请。</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因变更引起的价格调整应计入最近一期的进度款中支付。</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13.3.4 变更引起的工期调整</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因变更引起工期变化的，合同当事人均可要求调整合同工期，由合同当事人按照第3.6款[商定或确定]并参考工程所在地的工期定额标准确定增减工期天数。</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571" w:name="_Toc54862286"/>
      <w:r/>
      <w:bookmarkStart w:id="572" w:name="_Ref4431237"/>
      <w:r>
        <w:rPr>
          <w:rFonts w:hint="eastAsia" w:ascii="宋体" w:hAnsi="宋体" w:eastAsia="宋体" w:cs="宋体"/>
          <w:color w:val="000000"/>
          <w:sz w:val="21"/>
          <w:szCs w:val="21"/>
          <w:highlight w:val="none"/>
        </w:rPr>
        <w:t xml:space="preserve">13.4 暂估价</w:t>
      </w:r>
      <w:bookmarkEnd w:id="571"/>
      <w:r/>
      <w:bookmarkEnd w:id="572"/>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573" w:name="_Ref4616729"/>
      <w:r>
        <w:rPr>
          <w:rFonts w:hint="eastAsia" w:ascii="宋体" w:hAnsi="宋体" w:eastAsia="宋体" w:cs="宋体"/>
          <w:color w:val="000000"/>
          <w:sz w:val="21"/>
          <w:szCs w:val="21"/>
          <w:highlight w:val="none"/>
        </w:rPr>
        <w:t xml:space="preserve">13.4.1 依法必须招标的暂估价项目</w:t>
      </w:r>
      <w:bookmarkEnd w:id="573"/>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对于依法必须招标的暂估价项目，专用合同条件约定由承包人作为招标人的，招标文件、评标方案、评标结果应报送发包人批准。与组织招标工作有关的费用应当被认为已经包括在承包人的签约合同价中。</w:t>
      </w:r>
      <w:r>
        <w:rPr>
          <w:rFonts w:hint="eastAsia" w:ascii="宋体" w:hAnsi="宋体" w:eastAsia="宋体" w:cs="宋体"/>
          <w:color w:val="000000"/>
          <w:sz w:val="21"/>
          <w:szCs w:val="21"/>
          <w:highlight w:val="none"/>
        </w:rPr>
      </w:r>
      <w:r/>
    </w:p>
    <w:p>
      <w:pPr>
        <w:pStyle w:val="984"/>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专用合同条件约定由发包人和承包人共同作为招标人的，与组织招标工作有关的费用在专用合同条件中约定。</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具体的招标程序以及发包人和承包人权利义务关系可在专用合同条件中约定。暂估价项目的中标金额与价格清单中所列暂估价的金额差以及相应的税金等其他费用应列入合同价格。</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574" w:name="_Ref4682312"/>
      <w:r>
        <w:rPr>
          <w:rFonts w:hint="eastAsia" w:ascii="宋体" w:hAnsi="宋体" w:eastAsia="宋体" w:cs="宋体"/>
          <w:color w:val="000000"/>
          <w:sz w:val="21"/>
          <w:szCs w:val="21"/>
          <w:highlight w:val="none"/>
        </w:rPr>
        <w:t xml:space="preserve">13.4.2 不属于依法必须招标的暂估价项目</w:t>
      </w:r>
      <w:bookmarkEnd w:id="574"/>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于不属于依法必须招标的暂估价项目，承包人具备实施暂估价项目的资格和条件的，经发包人和承包人协商一致后，可由承包人自行实施暂估价项目，具体的协商和估价程序以及发包人和承包人权利义务关系可在专用合同条件中约定。确定后的暂估价项目金额与价格清单中所列暂估价的金额差以及相应的税金等其他费用应列入合同价格。</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575" w:name="_Ref4431250"/>
      <w:r/>
      <w:bookmarkStart w:id="576" w:name="_Toc54862287"/>
      <w:r>
        <w:rPr>
          <w:rFonts w:hint="eastAsia" w:ascii="宋体" w:hAnsi="宋体" w:eastAsia="宋体" w:cs="宋体"/>
          <w:color w:val="000000"/>
          <w:sz w:val="21"/>
          <w:szCs w:val="21"/>
          <w:highlight w:val="none"/>
        </w:rPr>
        <w:t xml:space="preserve">13.5 暂列金额</w:t>
      </w:r>
      <w:bookmarkEnd w:id="575"/>
      <w:r/>
      <w:bookmarkEnd w:id="576"/>
      <w:r>
        <w:rPr>
          <w:rFonts w:hint="eastAsia" w:ascii="宋体" w:hAnsi="宋体" w:eastAsia="宋体" w:cs="宋体"/>
          <w:color w:val="000000"/>
          <w:sz w:val="21"/>
          <w:szCs w:val="21"/>
          <w:highlight w:val="none"/>
        </w:rPr>
        <w:t xml:space="preserve"> </w:t>
      </w:r>
      <w:bookmarkEnd w:id="566"/>
      <w:r/>
      <w:bookmarkEnd w:id="567"/>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End w:id="568"/>
      <w:r/>
      <w:bookmarkEnd w:id="569"/>
      <w:r/>
      <w:bookmarkEnd w:id="570"/>
      <w:r>
        <w:rPr>
          <w:rFonts w:hint="eastAsia" w:ascii="宋体" w:hAnsi="宋体" w:eastAsia="宋体" w:cs="宋体"/>
          <w:color w:val="000000"/>
          <w:sz w:val="21"/>
          <w:szCs w:val="21"/>
          <w:highlight w:val="none"/>
        </w:rPr>
        <w:t xml:space="preserve">除专用合同条件另有约定外，每一笔暂列金额只能按照发包人的指示全部或部分使用，并对合同价格进行相应调整。付给承包人的总金额应仅包括发包人已指示的，与暂列金额相关的工作、货物或服务的应付款项。</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对于每笔暂列金额，发包人可以指示用于下列支付：</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发包人根据第13.1款[发包人变更权]指示变更，决定对合同价格和付款计划表（如有）进行调整的、由承包人实施的工作（包括要提供的工程设备、材料和服务）；</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承包人购买的工程设备、材料、工作或服务，应支付包括承包人已付（或应付）的实际金额以及相应的管理费等费用和利润（管理费和利润应以实际金额为基数根据合同约定的费率（如有）或百分比计算）。</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根据上述(1)和（或）(2)指示支付暂列金额的，可以要求承包人提交其供应商提供的全部或部分要实施的工程或拟购买的工程设备、材料、工作或服务的项目报价单。发包人可以发出通知指示承包人接受其中的一个报价或指示撤销支付，发包人在收到项目报价单的7天内未作回应的，承包人应有权自行接受其中任何一个报价。</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每份包含暂列金额的文件还应包括用以证明暂列金额的所有有效的发票、凭证和账户或收据。</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577" w:name="_Ref4431438"/>
      <w:r/>
      <w:bookmarkStart w:id="578" w:name="_Toc296503152"/>
      <w:r/>
      <w:bookmarkStart w:id="579" w:name="_Toc296346653"/>
      <w:r/>
      <w:bookmarkStart w:id="580" w:name="_Toc54862288"/>
      <w:r/>
      <w:bookmarkStart w:id="581" w:name="_Toc337558845"/>
      <w:r>
        <w:rPr>
          <w:rFonts w:hint="eastAsia" w:ascii="宋体" w:hAnsi="宋体" w:eastAsia="宋体" w:cs="宋体"/>
          <w:color w:val="000000"/>
          <w:sz w:val="21"/>
          <w:szCs w:val="21"/>
          <w:highlight w:val="none"/>
        </w:rPr>
        <w:t xml:space="preserve">13.6 计日工</w:t>
      </w:r>
      <w:bookmarkEnd w:id="577"/>
      <w:r/>
      <w:bookmarkEnd w:id="578"/>
      <w:r/>
      <w:bookmarkEnd w:id="579"/>
      <w:r/>
      <w:bookmarkEnd w:id="580"/>
      <w:r/>
      <w:bookmarkEnd w:id="581"/>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13.6.1 需要采用计日工方式的，经发包人同意后，由工程师通知承包人以计日工计价方式实施相应的工作，其价款按列入价格清单或预算书中的计日工计价项目及其单价进行计算；价格清单或预算书中无相应的计日工单价的，按照合理的成本与利润构成的原则，由工程师按照第3.6款[商定或确定]确定计日工的单价。</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13.6.2 采用计日工计价的任何一项工作，承包人应在该项工作实施过程中，每天提交以下报表和有关凭证报送工程师审查：</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工作名称、内容和数量；</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投入该工作的所有人员的姓名、专业、工种、级别和耗用工时；</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投入该工作的材料类别和数量；</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 投入该工作的施工设备型号、台数和耗用台时；</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 其他有关资料和凭证。</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计日工由承包人汇总后，列入最近一期进度付款申请单，由工程师审查并经发包人批准后列入进度付款。</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582" w:name="_Ref4617318"/>
      <w:r/>
      <w:bookmarkStart w:id="583" w:name="_Ref4617331"/>
      <w:r/>
      <w:bookmarkStart w:id="584" w:name="_Toc54862289"/>
      <w:r>
        <w:rPr>
          <w:rFonts w:hint="eastAsia" w:ascii="宋体" w:hAnsi="宋体" w:eastAsia="宋体" w:cs="宋体"/>
          <w:color w:val="000000"/>
          <w:sz w:val="21"/>
          <w:szCs w:val="21"/>
          <w:highlight w:val="none"/>
        </w:rPr>
        <w:t xml:space="preserve">13.7 法律变化引起的调整</w:t>
      </w:r>
      <w:bookmarkEnd w:id="582"/>
      <w:r/>
      <w:bookmarkEnd w:id="583"/>
      <w:r/>
      <w:bookmarkEnd w:id="584"/>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13.7.1 基准日期后，法律变化导致承包人在合同履行过程中所需要的费用发生除第13.8款[市场价格波动引起的调整]约定以外的增加时，由发包人承担由此增加的费用；减少时，应从合同价格中予以扣减。基准日期后，因法律变化造成工期延误时，工期应予以顺延。</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13.7.2 因法律变化引起的合同价格和工期调整，合同当事人无法达成一致的，由工程师按第3.6款[商定或确定]的约定处理。</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13.7.3 因承包人原因造成工期延误，在工期延误期间出现法律变化的，由此增加的费用和（或）延误的工期由承包人承担。</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13.7.4 因法律变化而需要对工程的实施进行任何调整的，承包人应迅速通知发包人，或者发包人应迅速通知承包人，并附上详细的辅助资料。发包人接到通知后，应根据第13.3款[变更程序]发出变更指示。</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585" w:name="_Toc54862290"/>
      <w:r/>
      <w:bookmarkStart w:id="586" w:name="_Ref531955627"/>
      <w:r/>
      <w:bookmarkStart w:id="587" w:name="_Ref18977613"/>
      <w:r/>
      <w:bookmarkStart w:id="588" w:name="_Ref531955630"/>
      <w:r>
        <w:rPr>
          <w:rFonts w:hint="eastAsia" w:ascii="宋体" w:hAnsi="宋体" w:eastAsia="宋体" w:cs="宋体"/>
          <w:color w:val="000000"/>
          <w:sz w:val="21"/>
          <w:szCs w:val="21"/>
          <w:highlight w:val="none"/>
        </w:rPr>
        <w:t xml:space="preserve">13.8 市场价格波动引起的调整</w:t>
      </w:r>
      <w:bookmarkEnd w:id="585"/>
      <w:r/>
      <w:bookmarkEnd w:id="586"/>
      <w:r/>
      <w:bookmarkEnd w:id="587"/>
      <w:r/>
      <w:bookmarkEnd w:id="588"/>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589" w:name="_Ref4709841"/>
      <w:r>
        <w:rPr>
          <w:rFonts w:hint="eastAsia" w:ascii="宋体" w:hAnsi="宋体" w:eastAsia="宋体" w:cs="宋体"/>
          <w:color w:val="000000"/>
          <w:sz w:val="21"/>
          <w:szCs w:val="21"/>
          <w:highlight w:val="none"/>
        </w:rPr>
        <w:t xml:space="preserve">13.8.1 主要工程材料、设备、人工价格与招标时基期价相比，波动幅度超过合同约定幅度的，双方按照合同约定的价格调整方式调整。</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13.8.2 发包人与承包人在专用合同条件中约定采用《价格指数权重表》的，适用本项约定。</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13.8.2.1 双方当事人可以将部分主要工程材料、工程设备、人工价格及其他双方认为应当根据市场价格调整的费用列入附件6[价格指数权重表]，并根据以下公式计算差额并调整合同价格：</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End w:id="589"/>
      <w:r/>
      <w:bookmarkStart w:id="590" w:name="_Ref4616996"/>
      <w:r>
        <w:rPr>
          <w:rFonts w:hint="eastAsia" w:ascii="宋体" w:hAnsi="宋体" w:eastAsia="宋体" w:cs="宋体"/>
          <w:color w:val="000000"/>
          <w:sz w:val="21"/>
          <w:szCs w:val="21"/>
          <w:highlight w:val="none"/>
        </w:rPr>
        <w:t xml:space="preserve">（1） 价格调整公式</w:t>
      </w:r>
      <w:bookmarkEnd w:id="590"/>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mc:AlternateContent>
          <mc:Choice Requires="wpg">
            <w:drawing>
              <wp:inline xmlns:wp="http://schemas.openxmlformats.org/drawingml/2006/wordprocessingDrawing" distT="0" distB="0" distL="0" distR="0">
                <wp:extent cx="4780496" cy="678743"/>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4780496" cy="67874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376.4pt;height:53.4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公式中：△P---需调整的价格差额；</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PO---付款证书中承包人应得到的已完成工作量的金额。此项金额应不包括价格调整、不计质量保证金的预留和支付、预付款的支付和扣回。第13条[变更与调整]约定的变更及其他金额已按当期价格计价的，也不计在内；</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A ---定值权重（即不调部分的权重）； </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591" w:name="_Hlk24103184"/>
      <w:r>
        <w:rPr>
          <w:rFonts w:hint="eastAsia" w:ascii="宋体" w:hAnsi="宋体" w:eastAsia="宋体" w:cs="宋体"/>
          <w:color w:val="000000"/>
          <w:sz w:val="21"/>
          <w:szCs w:val="21"/>
          <w:highlight w:val="none"/>
        </w:rPr>
        <w:t xml:space="preserve">B1</w:t>
      </w:r>
      <w:bookmarkEnd w:id="591"/>
      <w:r>
        <w:rPr>
          <w:rFonts w:hint="eastAsia" w:ascii="宋体" w:hAnsi="宋体" w:eastAsia="宋体" w:cs="宋体"/>
          <w:color w:val="000000"/>
          <w:sz w:val="21"/>
          <w:szCs w:val="21"/>
          <w:highlight w:val="none"/>
        </w:rPr>
        <w:t xml:space="preserve">；</w:t>
      </w:r>
      <w:bookmarkStart w:id="592" w:name="_Hlk24103205"/>
      <w:r>
        <w:rPr>
          <w:rFonts w:hint="eastAsia" w:ascii="宋体" w:hAnsi="宋体" w:eastAsia="宋体" w:cs="宋体"/>
          <w:color w:val="000000"/>
          <w:sz w:val="21"/>
          <w:szCs w:val="21"/>
          <w:highlight w:val="none"/>
        </w:rPr>
        <w:t xml:space="preserve">B2</w:t>
      </w:r>
      <w:bookmarkEnd w:id="592"/>
      <w:r>
        <w:rPr>
          <w:rFonts w:hint="eastAsia" w:ascii="宋体" w:hAnsi="宋体" w:eastAsia="宋体" w:cs="宋体"/>
          <w:color w:val="000000"/>
          <w:sz w:val="21"/>
          <w:szCs w:val="21"/>
          <w:highlight w:val="none"/>
        </w:rPr>
        <w:t xml:space="preserve">；</w:t>
      </w:r>
      <w:bookmarkStart w:id="593" w:name="_Hlk24103220"/>
      <w:r>
        <w:rPr>
          <w:rFonts w:hint="eastAsia" w:ascii="宋体" w:hAnsi="宋体" w:eastAsia="宋体" w:cs="宋体"/>
          <w:color w:val="000000"/>
          <w:sz w:val="21"/>
          <w:szCs w:val="21"/>
          <w:highlight w:val="none"/>
        </w:rPr>
        <w:t xml:space="preserve">B3</w:t>
      </w:r>
      <w:bookmarkEnd w:id="593"/>
      <w:r>
        <w:rPr>
          <w:rFonts w:hint="eastAsia" w:ascii="宋体" w:hAnsi="宋体" w:eastAsia="宋体" w:cs="宋体"/>
          <w:color w:val="000000"/>
          <w:sz w:val="21"/>
          <w:szCs w:val="21"/>
          <w:highlight w:val="none"/>
        </w:rPr>
        <w:t xml:space="preserve">；……</w:t>
      </w:r>
      <w:bookmarkStart w:id="594" w:name="_Hlk24103245"/>
      <w:r>
        <w:rPr>
          <w:rFonts w:hint="eastAsia" w:ascii="宋体" w:hAnsi="宋体" w:eastAsia="宋体" w:cs="宋体"/>
          <w:color w:val="000000"/>
          <w:sz w:val="21"/>
          <w:szCs w:val="21"/>
          <w:highlight w:val="none"/>
        </w:rPr>
        <w:t xml:space="preserve">Bn</w:t>
      </w:r>
      <w:bookmarkEnd w:id="594"/>
      <w:r>
        <w:rPr>
          <w:rFonts w:hint="eastAsia" w:ascii="宋体" w:hAnsi="宋体" w:eastAsia="宋体" w:cs="宋体"/>
          <w:color w:val="000000"/>
          <w:sz w:val="21"/>
          <w:szCs w:val="21"/>
          <w:highlight w:val="none"/>
        </w:rPr>
        <w:t xml:space="preserve">---各可调因子的变值权重（即可调部分的权重）为各可调因子在投标函投标总报价中所占的比例，且A+B1+B2+B3+……+Bn=1；</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Ft1；Ft2；Ft3；……Ftn---各可调因子的当期价格指数，指付款证书相关周期最后一天的前42天的各可调因子的价格指数；</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F01；F02；F03；……F0n---各可调因子的基本价格指数，指基准日期的各可调因子的价格指数。</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上价格调整公式中的各可调因子、定值和变值权重，以及基本价格指数及其来源在投标函附录价格指数和权重表中约定。价格指数应首先采用投标函附录中载明的有关部门提供的价格指数，缺乏上述价格指数时，可采用有关部门提供的价格代替。</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暂时确定调整差额</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在计算调整差额时得不到当期价格指数的，可暂用上一次价格指数计算，并在以后的付款中再按实际价格指数进行调整。</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权重的调整</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按第13.1款[发包人变更权]约定的变更导致原定合同中的权重不合理的，由工程师与承包人和发包人协商后进行调整。</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 承包人原因工期延误后的价格调整</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因承包人原因未在约定的工期内竣工的，则对原约定竣工日期后继续施工的工程，在使用本款第(1)项价格调整公式时，应采用原约定竣工日期与实际竣工日期的两个价格指数中较低的一个作为当期价格指数。</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 发包人引起的工期延误后的价格调整</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由于发包人原因未在约定的工期内竣工的，则对原约定竣工日期后继续施工的工程，在使用本款第（1）目价格调整公式时，应采用原约定竣工日期与实际竣工日期的两个价格指数中较高的一个作为当期价格指数。</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13.8.2.2 未列入</w:t>
      </w:r>
      <w:bookmarkStart w:id="595" w:name="_Hlk24494865"/>
      <w:r>
        <w:rPr>
          <w:rFonts w:hint="eastAsia" w:ascii="宋体" w:hAnsi="宋体" w:eastAsia="宋体" w:cs="宋体"/>
          <w:color w:val="000000"/>
          <w:sz w:val="21"/>
          <w:szCs w:val="21"/>
          <w:highlight w:val="none"/>
        </w:rPr>
        <w:t xml:space="preserve">《价格指数权重表》</w:t>
      </w:r>
      <w:bookmarkEnd w:id="595"/>
      <w:r>
        <w:rPr>
          <w:rFonts w:hint="eastAsia" w:ascii="宋体" w:hAnsi="宋体" w:eastAsia="宋体" w:cs="宋体"/>
          <w:color w:val="000000"/>
          <w:sz w:val="21"/>
          <w:szCs w:val="21"/>
          <w:highlight w:val="none"/>
        </w:rPr>
        <w:t xml:space="preserve">的费用不因市场变化而调整。</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13.8.3 双方约定采用其他方式调整合同价款的，以专用合同条件约定为准。</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596" w:name="_Toc54862291"/>
      <w:r/>
      <w:bookmarkStart w:id="597" w:name="_Ref531955885"/>
      <w:r/>
      <w:bookmarkStart w:id="598" w:name="_Ref531955880"/>
      <w:r>
        <w:rPr>
          <w:rFonts w:hint="eastAsia" w:ascii="宋体" w:hAnsi="宋体" w:eastAsia="宋体" w:cs="宋体"/>
          <w:color w:val="000000"/>
          <w:sz w:val="21"/>
          <w:szCs w:val="21"/>
          <w:highlight w:val="none"/>
        </w:rPr>
        <w:t xml:space="preserve">第14条 合同价格与支付</w:t>
      </w:r>
      <w:bookmarkEnd w:id="596"/>
      <w:r/>
      <w:bookmarkEnd w:id="597"/>
      <w:r/>
      <w:bookmarkEnd w:id="598"/>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599" w:name="_Ref4431531"/>
      <w:r/>
      <w:bookmarkStart w:id="600" w:name="_Ref4431521"/>
      <w:r/>
      <w:bookmarkStart w:id="601" w:name="_Toc54862292"/>
      <w:r>
        <w:rPr>
          <w:rFonts w:hint="eastAsia" w:ascii="宋体" w:hAnsi="宋体" w:eastAsia="宋体" w:cs="宋体"/>
          <w:color w:val="000000"/>
          <w:sz w:val="21"/>
          <w:szCs w:val="21"/>
          <w:highlight w:val="none"/>
        </w:rPr>
        <w:t xml:space="preserve">14.1 合同价格形式</w:t>
      </w:r>
      <w:bookmarkEnd w:id="599"/>
      <w:r/>
      <w:bookmarkEnd w:id="600"/>
      <w:r/>
      <w:bookmarkEnd w:id="601"/>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14.1.1 除专用合同条件中另有约定外，本合同为总价合同，除根据第13条[变更与调整]，以及合同中</w:t>
      </w:r>
      <w:r>
        <w:rPr>
          <w:rFonts w:hint="eastAsia" w:ascii="宋体" w:hAnsi="宋体" w:eastAsia="宋体" w:cs="宋体"/>
          <w:color w:val="000000"/>
          <w:sz w:val="21"/>
          <w:szCs w:val="21"/>
          <w:highlight w:val="none"/>
          <w:lang w:eastAsia="zh-CN"/>
        </w:rPr>
        <w:t xml:space="preserve">其他</w:t>
      </w:r>
      <w:r>
        <w:rPr>
          <w:rFonts w:hint="eastAsia" w:ascii="宋体" w:hAnsi="宋体" w:eastAsia="宋体" w:cs="宋体"/>
          <w:color w:val="000000"/>
          <w:sz w:val="21"/>
          <w:szCs w:val="21"/>
          <w:highlight w:val="none"/>
        </w:rPr>
        <w:t xml:space="preserve">相关增减金额的约定进行调整外，合同价格不做调整。</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14.1.2 除专用合同条件另有约定外：</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工程款的支付应以合同协议书约定的签约合同价格为基础，按照合同约定进行调整；</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承包人应支付根据法律规定或合同约定应由其支付的各项税费，除第13.7款[法律变化引起的调整]约定外，合同价格不应因任何这些税费进行调整；</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价格清单列出的任何数量仅为估算的工作量，不得将其视为要求承包人实施的工程的实际或准确的工作量。在价格清单中列出的任何工作量和价格数据应仅限用于变更和支付的参考资料，而不能用于其他目的。</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14.1.3 合同约定工程的某部分按照实际完成的工程量进行支付的，应按照专用合同条件的约定进行计量和估价，并据此调整合同价格。</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602" w:name="_Ref531956884"/>
      <w:r/>
      <w:bookmarkStart w:id="603" w:name="_Ref531956881"/>
      <w:r/>
      <w:bookmarkStart w:id="604" w:name="_Toc54862293"/>
      <w:r>
        <w:rPr>
          <w:rFonts w:hint="eastAsia" w:ascii="宋体" w:hAnsi="宋体" w:eastAsia="宋体" w:cs="宋体"/>
          <w:color w:val="000000"/>
          <w:sz w:val="21"/>
          <w:szCs w:val="21"/>
          <w:highlight w:val="none"/>
        </w:rPr>
        <w:t xml:space="preserve">14.2 预付款</w:t>
      </w:r>
      <w:bookmarkEnd w:id="602"/>
      <w:r/>
      <w:bookmarkEnd w:id="603"/>
      <w:r/>
      <w:bookmarkEnd w:id="604"/>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14.2.1 预付款支付</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预付款的额度和支付按照专用合同条件约定执行。预付款应当专用于承包人为合同工程的设计和工程实施购置材料、工程设备、施工设备、修建临时设施以及组织施工队伍进场等合同工作。</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除专用合同条件另有约定外，预付款在进度付款中同比例扣回。在颁发工程接收证书前，提前解除合同的，尚未扣完的预付款应与合同价款一并结算。</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发包人逾期支付预付款超过7天的，承包人有权向发包人发出要求预付的催告通知，发包人收到通知后7天内仍未支付的，承包人有权暂停施工，并按第15.1.1项[发包人违约的情形]执行。</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605" w:name="_Ref531956907"/>
      <w:r/>
      <w:bookmarkStart w:id="606" w:name="_Ref4797624"/>
      <w:r/>
      <w:bookmarkStart w:id="607" w:name="_Hlk54429963"/>
      <w:r>
        <w:rPr>
          <w:rFonts w:hint="eastAsia" w:ascii="宋体" w:hAnsi="宋体" w:eastAsia="宋体" w:cs="宋体"/>
          <w:color w:val="000000"/>
          <w:sz w:val="21"/>
          <w:szCs w:val="21"/>
          <w:highlight w:val="none"/>
        </w:rPr>
        <w:t xml:space="preserve">14.2.2 预付款</w:t>
      </w:r>
      <w:bookmarkEnd w:id="605"/>
      <w:r>
        <w:rPr>
          <w:rFonts w:hint="eastAsia" w:ascii="宋体" w:hAnsi="宋体" w:eastAsia="宋体" w:cs="宋体"/>
          <w:color w:val="000000"/>
          <w:sz w:val="21"/>
          <w:szCs w:val="21"/>
          <w:highlight w:val="none"/>
        </w:rPr>
        <w:t xml:space="preserve">担保</w:t>
      </w:r>
      <w:bookmarkEnd w:id="606"/>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End w:id="607"/>
      <w:r>
        <w:rPr>
          <w:rFonts w:hint="eastAsia" w:ascii="宋体" w:hAnsi="宋体" w:eastAsia="宋体" w:cs="宋体"/>
          <w:color w:val="000000"/>
          <w:sz w:val="21"/>
          <w:szCs w:val="21"/>
          <w:highlight w:val="none"/>
        </w:rPr>
        <w:t xml:space="preserve">发包人指示承包人提供预付款担保的，承包人应在发包人支付预付款7天前提供预付款担保，专用合同条件另有约定除外。预付款担保可采用银行保函、担保公司担保等形式，具体由合同当事人在专用合同条件中约定。在预付款完全扣回之前，承包人应保证预付款担保持续有效。</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发包人在工程款中逐期扣回预付款后，预付款担保额度应相应减少，但剩余的预付款担保金额不得低于未被扣回的预付款金额。</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608" w:name="_Toc4784194"/>
      <w:r/>
      <w:bookmarkEnd w:id="608"/>
      <w:r/>
      <w:bookmarkStart w:id="609" w:name="_Toc4784193"/>
      <w:r/>
      <w:bookmarkEnd w:id="609"/>
      <w:r/>
      <w:bookmarkStart w:id="610" w:name="_Toc4784195"/>
      <w:r/>
      <w:bookmarkEnd w:id="610"/>
      <w:r/>
      <w:bookmarkStart w:id="611" w:name="_Ref531956967"/>
      <w:r/>
      <w:bookmarkStart w:id="612" w:name="_Ref531956963"/>
      <w:r/>
      <w:bookmarkStart w:id="613" w:name="_Toc54862294"/>
      <w:r/>
      <w:bookmarkStart w:id="614" w:name="_Ref4623398"/>
      <w:r>
        <w:rPr>
          <w:rFonts w:hint="eastAsia" w:ascii="宋体" w:hAnsi="宋体" w:eastAsia="宋体" w:cs="宋体"/>
          <w:color w:val="000000"/>
          <w:sz w:val="21"/>
          <w:szCs w:val="21"/>
          <w:highlight w:val="none"/>
        </w:rPr>
        <w:t xml:space="preserve">14.3 工程进度款</w:t>
      </w:r>
      <w:bookmarkEnd w:id="611"/>
      <w:r/>
      <w:bookmarkEnd w:id="612"/>
      <w:r/>
      <w:bookmarkEnd w:id="613"/>
      <w:r/>
      <w:bookmarkEnd w:id="614"/>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615" w:name="_Ref532679934"/>
      <w:r/>
      <w:bookmarkStart w:id="616" w:name="_Ref531956987"/>
      <w:r>
        <w:rPr>
          <w:rFonts w:hint="eastAsia" w:ascii="宋体" w:hAnsi="宋体" w:eastAsia="宋体" w:cs="宋体"/>
          <w:color w:val="000000"/>
          <w:sz w:val="21"/>
          <w:szCs w:val="21"/>
          <w:highlight w:val="none"/>
        </w:rPr>
        <w:t xml:space="preserve">14.3.1 工程进度付款申请</w:t>
      </w:r>
      <w:bookmarkEnd w:id="615"/>
      <w:r/>
      <w:bookmarkEnd w:id="616"/>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（1）人工费的申请</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工费应按月支付，工程师应在收到承包人人工费付款申请单以及相关资料后7天内完成审查并报送发包人，发包人应在收到后7天内完成审批并向承包人签发人工费支付证书，发包人应在人工费支付证书签发后7天内完成支付。已支付的人工费部分，发包人支付进度款时予以相应扣除。</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（2）除专用合同条件另有约定外，承包人应在每月月末向工程师提交进度付款申请单，该进度付款申请单应包括下列内容：</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617" w:name="_Ref24496054"/>
      <w:r>
        <w:rPr>
          <w:rFonts w:hint="eastAsia" w:ascii="宋体" w:hAnsi="宋体" w:eastAsia="宋体" w:cs="宋体"/>
          <w:color w:val="000000"/>
          <w:sz w:val="21"/>
          <w:szCs w:val="21"/>
          <w:highlight w:val="none"/>
        </w:rPr>
        <w:t xml:space="preserve">1） 截至本次付款周期内已完成工作对应的金额；</w:t>
      </w:r>
      <w:bookmarkEnd w:id="617"/>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扣除依据本款第（1）目约定中已扣除的人工费金额；</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根据第13条[变更与调整]应增加和扣减的变更金额；</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 根据第14.2款[预付款]约定应支付的预付款和扣减的返还预付款；</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 根据第14.6.2项[质量保证金的预留]约定应预留的质量保证金金额；</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 根据第19条[索赔]应增加和扣减的索赔金额；</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 对已签发的进度款支付证书中出现错误的修正，应在本次进度付款中支付或扣除的金额；</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 根据合同约定应增加和扣减的其他金额。</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618" w:name="_Ref531957608"/>
      <w:r>
        <w:rPr>
          <w:rFonts w:hint="eastAsia" w:ascii="宋体" w:hAnsi="宋体" w:eastAsia="宋体" w:cs="宋体"/>
          <w:color w:val="000000"/>
          <w:sz w:val="21"/>
          <w:szCs w:val="21"/>
          <w:highlight w:val="none"/>
        </w:rPr>
        <w:t xml:space="preserve">14.3.2 进度付款审核和支付</w:t>
      </w:r>
      <w:bookmarkEnd w:id="618"/>
      <w:r>
        <w:rPr>
          <w:rFonts w:hint="eastAsia" w:ascii="宋体" w:hAnsi="宋体" w:eastAsia="宋体" w:cs="宋体"/>
          <w:color w:val="000000"/>
          <w:sz w:val="21"/>
          <w:szCs w:val="21"/>
          <w:highlight w:val="none"/>
        </w:rPr>
      </w:r>
      <w:r/>
    </w:p>
    <w:p>
      <w:pPr>
        <w:pStyle w:val="984"/>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件另有约定外，工程师应在收到承包人进度付款申请单以及相关资料后7天内完成审查并报送发包人，发包人应在收到后7天内完成审批并向承包人签发进度款支付证书。发包人逾期（包括因工程师原因延误报送的时间）未完成审批且未提出异议的，视为已签发进度款支付证书。</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程师对承包人的进度付款申请单有异议的，有权要求承包人修正和提供补充资料，承包人应提交修正后的进度付款申请单。工程师应在收到承包人修正后的进度付款申请单及相关资料后7天内完成审查并报送发包人，发包人应在收到工程师报送的进度付款申请单及相关资料后7天内，向承包人签发无异议部分的进度款支付证书。存在争议的部分，按照第20条[争议解决]的约定处理。</w:t>
      </w:r>
      <w:r>
        <w:rPr>
          <w:rFonts w:hint="eastAsia" w:ascii="宋体" w:hAnsi="宋体" w:eastAsia="宋体" w:cs="宋体"/>
          <w:color w:val="000000"/>
          <w:sz w:val="21"/>
          <w:szCs w:val="21"/>
          <w:highlight w:val="none"/>
        </w:rPr>
      </w:r>
      <w:r/>
    </w:p>
    <w:p>
      <w:pPr>
        <w:pStyle w:val="984"/>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件另有约定外，发包人应在进度款支付证书签发后14天内完成支付，发包人逾期支付进度款的，按照贷款市场报价利率（LPR）支付利息；逾期支付超过56天的，按照贷款市场报价利率（LPR）的两倍支付利息。 </w:t>
      </w:r>
      <w:r>
        <w:rPr>
          <w:rFonts w:hint="eastAsia" w:ascii="宋体" w:hAnsi="宋体" w:eastAsia="宋体" w:cs="宋体"/>
          <w:color w:val="000000"/>
          <w:sz w:val="21"/>
          <w:szCs w:val="21"/>
          <w:highlight w:val="none"/>
        </w:rPr>
      </w:r>
      <w:r/>
    </w:p>
    <w:p>
      <w:pPr>
        <w:pStyle w:val="984"/>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发包人签发进度款支付证书，不表明发包人已同意、批准或接受了承包人完成的相应部分的工作。</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619" w:name="_Ref531957023"/>
      <w:r>
        <w:rPr>
          <w:rFonts w:hint="eastAsia" w:ascii="宋体" w:hAnsi="宋体" w:eastAsia="宋体" w:cs="宋体"/>
          <w:color w:val="000000"/>
          <w:sz w:val="21"/>
          <w:szCs w:val="21"/>
          <w:highlight w:val="none"/>
        </w:rPr>
        <w:t xml:space="preserve">14.3.3 进度付款的修正</w:t>
      </w:r>
      <w:bookmarkEnd w:id="619"/>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在对已签发的进度款支付证书进行阶段汇总和复核中发现错误、遗漏或重复的，发包人和承包人均有权提出修正申请。经发包人和承包人同意的修正，应在下期进度付款中支付或扣除。</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620" w:name="_Ref536647814"/>
      <w:r/>
      <w:bookmarkStart w:id="621" w:name="_Ref4538578"/>
      <w:r/>
      <w:bookmarkStart w:id="622" w:name="_Toc54862295"/>
      <w:r/>
      <w:bookmarkStart w:id="623" w:name="_Ref536647822"/>
      <w:r>
        <w:rPr>
          <w:rFonts w:hint="eastAsia" w:ascii="宋体" w:hAnsi="宋体" w:eastAsia="宋体" w:cs="宋体"/>
          <w:color w:val="000000"/>
          <w:sz w:val="21"/>
          <w:szCs w:val="21"/>
          <w:highlight w:val="none"/>
        </w:rPr>
        <w:t xml:space="preserve">14.4 付款计划表</w:t>
      </w:r>
      <w:bookmarkEnd w:id="621"/>
      <w:r/>
      <w:bookmarkEnd w:id="622"/>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624" w:name="_Ref4570974"/>
      <w:r>
        <w:rPr>
          <w:rFonts w:hint="eastAsia" w:ascii="宋体" w:hAnsi="宋体" w:eastAsia="宋体" w:cs="宋体"/>
          <w:color w:val="000000"/>
          <w:sz w:val="21"/>
          <w:szCs w:val="21"/>
          <w:highlight w:val="none"/>
        </w:rPr>
        <w:t xml:space="preserve">14.4.1 付款计划表的编制要求</w:t>
      </w:r>
      <w:bookmarkEnd w:id="624"/>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除专用合同条件另有约定外，付款计划表按如下要求编制：</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付款计划表中所列的每期付款金额，应为第14.3.1项[工程进度付款申请]每期进度款的估算金额；</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实际进度与项目进度计划不一致的，合同当事人可按照第3.6款[商定或确定]修改付款计划表；</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不采用付款计划表的，承包人应向工程师提交按季度编制的支付估算付款计划表，用于支付参考。</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625" w:name="_Ref4571011"/>
      <w:r>
        <w:rPr>
          <w:rFonts w:hint="eastAsia" w:ascii="宋体" w:hAnsi="宋体" w:eastAsia="宋体" w:cs="宋体"/>
          <w:color w:val="000000"/>
          <w:sz w:val="21"/>
          <w:szCs w:val="21"/>
          <w:highlight w:val="none"/>
        </w:rPr>
        <w:t xml:space="preserve">14.4.2 付款计划表的编制与审批</w:t>
      </w:r>
      <w:bookmarkEnd w:id="625"/>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除专用合同条件另有约定外，承包人应根据第8.4款[项目进度计划]约定的项目进度计划、签约合同价和工程量等因素对总价合同进行分解，确定付款期数、计划每期达到的主要形象进度和（或）完成的主要计划工程量（含设计、采购、施工、竣工试验和竣工后试验等）等目标任务，编制付款计划表。其中人工费应按月确定付款期和付款计划。承包人应当在收到工程师和发包人批准的项目进度计划后7天内，将付款计划表及编制付款计划表的支持性资料报送工程师。</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工程师应在收到付款计划表后7天内完成审核并报送发包人。发包人应在收到经工程师审核的付款计划表后7天内完成审批，经发包人批准的付款计划表为有约束力的付款计划表。</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发包人逾期未完成付款计划表审批的，也未及时要求承包人进行修正和提供补充资料的，则承包人提交的付款计划表视为已经获得发包人批准。</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626" w:name="_Toc54862296"/>
      <w:r/>
      <w:bookmarkStart w:id="627" w:name="_Ref4538634"/>
      <w:r>
        <w:rPr>
          <w:rFonts w:hint="eastAsia" w:ascii="宋体" w:hAnsi="宋体" w:eastAsia="宋体" w:cs="宋体"/>
          <w:color w:val="000000"/>
          <w:sz w:val="21"/>
          <w:szCs w:val="21"/>
          <w:highlight w:val="none"/>
        </w:rPr>
        <w:t xml:space="preserve">14.5 竣工结算</w:t>
      </w:r>
      <w:bookmarkEnd w:id="626"/>
      <w:r/>
      <w:bookmarkEnd w:id="627"/>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628" w:name="_Ref4571361"/>
      <w:r>
        <w:rPr>
          <w:rFonts w:hint="eastAsia" w:ascii="宋体" w:hAnsi="宋体" w:eastAsia="宋体" w:cs="宋体"/>
          <w:color w:val="000000"/>
          <w:sz w:val="21"/>
          <w:szCs w:val="21"/>
          <w:highlight w:val="none"/>
        </w:rPr>
        <w:t xml:space="preserve">14.5.1 竣工结算申请</w:t>
      </w:r>
      <w:bookmarkEnd w:id="628"/>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除专用合同条件另有约定外，承包人应在工程竣工验收合格后42天内向工程师提交竣工结算申请单，并提交完整的结算资料，有关竣工结算申请单的资料清单和份数等要求由合同当事人在专用合同条件中约定。</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除专用合同条件另有约定外，竣工结算申请单应包括以下内容：</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竣工结算合同价格；</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发包人已支付承包人的款项；</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采用第14.6.1项[承包人提供质量保证金的方式]第（2）种方式提供质量保证金的，应当列明应预留的质量保证金金额；采用第14.6.1项[承包人提供质量保证金的方式]中其他方式提供质量保证金的，应当按第14.6款[质量保证金]提供相关文件作为附件；</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 发包人应支付承包人的合同价款。</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629" w:name="_Ref4571384"/>
      <w:r>
        <w:rPr>
          <w:rFonts w:hint="eastAsia" w:ascii="宋体" w:hAnsi="宋体" w:eastAsia="宋体" w:cs="宋体"/>
          <w:color w:val="000000"/>
          <w:sz w:val="21"/>
          <w:szCs w:val="21"/>
          <w:highlight w:val="none"/>
        </w:rPr>
        <w:t xml:space="preserve">14.5.2 竣工结算审核</w:t>
      </w:r>
      <w:bookmarkEnd w:id="629"/>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除专用合同条件另有约定外，工程师应在收到竣工结算申请单后14天内完成核查并报送发包人。发包人应在收到工程师提交的经审核的竣工结算申请单后14天内完成审批，并由工程师向承包人签发经发包人签认的竣工付款证书。工程师或发包人对竣工结算申请单有异议的，有权要求承包人进行修正和提供补充资料，承包人应提交修正后的竣工结算申请单。</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发包人在收到承包人提交竣工结算申请书后28天内未完成审批且未提出异议的，视为发包人认可承包人提交的竣工结算申请单，并自发包人收到承包人提交的竣工结算申请单后第29天起视为已签发竣工付款证书。</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630" w:name="_Ref4618006"/>
      <w:r>
        <w:rPr>
          <w:rFonts w:hint="eastAsia" w:ascii="宋体" w:hAnsi="宋体" w:eastAsia="宋体" w:cs="宋体"/>
          <w:color w:val="000000"/>
          <w:sz w:val="21"/>
          <w:szCs w:val="21"/>
          <w:highlight w:val="none"/>
        </w:rPr>
        <w:t xml:space="preserve">（2） 除专用合同条件另有约定外，发包人应在签发竣工付款证书后的14天内，完成对承包人的竣工付款。发包人逾期支付的，按照贷款市场报价利率（LPR）支付违约金；逾期支付超过56天的，按照贷款市场报价利率（LPR）的两倍支付违约金。</w:t>
      </w:r>
      <w:bookmarkEnd w:id="630"/>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承包人对发包人签认的竣工付款证书有异议的，对于有异议部分应在收到发包人签认的竣工付款证书后7天内提出异议，并由合同当事人按照专用合同条件约定的方式和程序进行复核，或按照第20条[争议解决]约定处理。对于无异议部分，发包人应签发临时竣工付款证书，并按本款第（2）项完成付款。承包人逾期未提出异议的，视为认可发包人的审批结果。</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631" w:name="_Ref15484305"/>
      <w:r>
        <w:rPr>
          <w:rFonts w:hint="eastAsia" w:ascii="宋体" w:hAnsi="宋体" w:eastAsia="宋体" w:cs="宋体"/>
          <w:color w:val="000000"/>
          <w:sz w:val="21"/>
          <w:szCs w:val="21"/>
          <w:highlight w:val="none"/>
        </w:rPr>
        <w:t xml:space="preserve">14.5.3 扫尾工作清单</w:t>
      </w:r>
      <w:bookmarkEnd w:id="631"/>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经双方协商，部分工作在工程竣工验收后进行的，承包人应当编制扫尾工作清单，扫尾工作清单中应当列明承包人应当完成的扫尾工作的内容及完成时间。</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承包人完成扫尾工作清单中的内容应取得的费用包含在第14.5.1项[竣工结算申请]及第14.5.2项[竣工结算审核]中一并结算。</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扫尾工作的缺陷责任期按第11条[缺陷责任与保修]处理。承包人未能按照扫尾工作清单约定的完成时间完成扫尾工作的，视为承包人原因导致的工程质量缺陷按照第11.3款[缺陷调查]处理。</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632" w:name="_Ref4582115"/>
      <w:r/>
      <w:bookmarkStart w:id="633" w:name="_Ref4617582"/>
      <w:r/>
      <w:bookmarkStart w:id="634" w:name="_Ref4571100"/>
      <w:r/>
      <w:bookmarkStart w:id="635" w:name="_Ref15395020"/>
      <w:r/>
      <w:bookmarkStart w:id="636" w:name="_Toc54862297"/>
      <w:r/>
      <w:bookmarkStart w:id="637" w:name="_Ref4571127"/>
      <w:r/>
      <w:bookmarkStart w:id="638" w:name="_Ref4617592"/>
      <w:r/>
      <w:bookmarkStart w:id="639" w:name="_Hlk15394931"/>
      <w:r>
        <w:rPr>
          <w:rFonts w:hint="eastAsia" w:ascii="宋体" w:hAnsi="宋体" w:eastAsia="宋体" w:cs="宋体"/>
          <w:color w:val="000000"/>
          <w:sz w:val="21"/>
          <w:szCs w:val="21"/>
          <w:highlight w:val="none"/>
        </w:rPr>
        <w:t xml:space="preserve">14.6 质量保证金</w:t>
      </w:r>
      <w:bookmarkEnd w:id="620"/>
      <w:r/>
      <w:bookmarkEnd w:id="623"/>
      <w:r/>
      <w:bookmarkEnd w:id="632"/>
      <w:r/>
      <w:bookmarkEnd w:id="633"/>
      <w:r/>
      <w:bookmarkEnd w:id="634"/>
      <w:r/>
      <w:bookmarkEnd w:id="635"/>
      <w:r/>
      <w:bookmarkEnd w:id="636"/>
      <w:r/>
      <w:bookmarkEnd w:id="637"/>
      <w:r/>
      <w:bookmarkEnd w:id="638"/>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经合同当事人协商一致提供质量保证金的，应在专用合同条件中予以明确。在工程项目竣工前，承包人已经提供履约担保的，发包人不得同时要求承包人提供质量保证金。</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End w:id="639"/>
      <w:r/>
      <w:bookmarkStart w:id="640" w:name="_Ref531955069"/>
      <w:r/>
      <w:bookmarkStart w:id="641" w:name="_Ref531957153"/>
      <w:r>
        <w:rPr>
          <w:rFonts w:hint="eastAsia" w:ascii="宋体" w:hAnsi="宋体" w:eastAsia="宋体" w:cs="宋体"/>
          <w:color w:val="000000"/>
          <w:sz w:val="21"/>
          <w:szCs w:val="21"/>
          <w:highlight w:val="none"/>
        </w:rPr>
        <w:t xml:space="preserve">14.6.1 承包人提供质量保证金的方式</w:t>
      </w:r>
      <w:bookmarkEnd w:id="640"/>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承包人提供质量保证金有以下三种方式：</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642" w:name="_Ref531955096"/>
      <w:r>
        <w:rPr>
          <w:rFonts w:hint="eastAsia" w:ascii="宋体" w:hAnsi="宋体" w:eastAsia="宋体" w:cs="宋体"/>
          <w:color w:val="000000"/>
          <w:sz w:val="21"/>
          <w:szCs w:val="21"/>
          <w:highlight w:val="none"/>
        </w:rPr>
        <w:t xml:space="preserve">（1） 提交工程质量保证担保；</w:t>
      </w:r>
      <w:bookmarkEnd w:id="642"/>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643" w:name="_Ref531955107"/>
      <w:r>
        <w:rPr>
          <w:rFonts w:hint="eastAsia" w:ascii="宋体" w:hAnsi="宋体" w:eastAsia="宋体" w:cs="宋体"/>
          <w:color w:val="000000"/>
          <w:sz w:val="21"/>
          <w:szCs w:val="21"/>
          <w:highlight w:val="none"/>
        </w:rPr>
        <w:t xml:space="preserve">（2） 预留相应比例的工程款；</w:t>
      </w:r>
      <w:bookmarkEnd w:id="643"/>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644" w:name="_Ref531955117"/>
      <w:r>
        <w:rPr>
          <w:rFonts w:hint="eastAsia" w:ascii="宋体" w:hAnsi="宋体" w:eastAsia="宋体" w:cs="宋体"/>
          <w:color w:val="000000"/>
          <w:sz w:val="21"/>
          <w:szCs w:val="21"/>
          <w:highlight w:val="none"/>
        </w:rPr>
        <w:t xml:space="preserve">（3） 双方约定的其他方式。</w:t>
      </w:r>
      <w:bookmarkEnd w:id="644"/>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件另有约定外，质量保证金原则上采用上述第（1）种方式，且承包人应在工程竣工验收合格后7天内，向发包人提交工程质量保证担保。承包人提交工程质量保证担保时，发包人应同时返还预留的作为质量保证金的工程价款（如有）。但不论承包人以何种方式提供质量保证金，累计金额均不得高于工程价款结算总额的3%。</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645" w:name="_Ref18931667"/>
      <w:r/>
      <w:bookmarkStart w:id="646" w:name="_Ref15419738"/>
      <w:r>
        <w:rPr>
          <w:rFonts w:hint="eastAsia" w:ascii="宋体" w:hAnsi="宋体" w:eastAsia="宋体" w:cs="宋体"/>
          <w:color w:val="000000"/>
          <w:sz w:val="21"/>
          <w:szCs w:val="21"/>
          <w:highlight w:val="none"/>
        </w:rPr>
        <w:t xml:space="preserve">14.6.2 质量保证金的预留</w:t>
      </w:r>
      <w:bookmarkEnd w:id="645"/>
      <w:r/>
      <w:bookmarkEnd w:id="646"/>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双方约定采用预留相应比例的工程款方式提供质量保证金的，质量保证金的预留有以下三种方式：</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647" w:name="_Hlk18840714"/>
      <w:r/>
      <w:bookmarkStart w:id="648" w:name="_Ref531955143"/>
      <w:r>
        <w:rPr>
          <w:rFonts w:hint="eastAsia" w:ascii="宋体" w:hAnsi="宋体" w:eastAsia="宋体" w:cs="宋体"/>
          <w:color w:val="000000"/>
          <w:sz w:val="21"/>
          <w:szCs w:val="21"/>
          <w:highlight w:val="none"/>
        </w:rPr>
        <w:t xml:space="preserve">（1） 按专用合同条件的约定在支付工程进度款时逐次预留，直至预留的质量保证金总额达到专用合同条件约定的金额或比例为止</w:t>
      </w:r>
      <w:bookmarkEnd w:id="647"/>
      <w:r>
        <w:rPr>
          <w:rFonts w:hint="eastAsia" w:ascii="宋体" w:hAnsi="宋体" w:eastAsia="宋体" w:cs="宋体"/>
          <w:color w:val="000000"/>
          <w:sz w:val="21"/>
          <w:szCs w:val="21"/>
          <w:highlight w:val="none"/>
        </w:rPr>
        <w:t xml:space="preserve">。在此情形下，质量保证金的计算基数不包括预付款的支付、扣回以及价格调整的金额；</w:t>
      </w:r>
      <w:bookmarkEnd w:id="648"/>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649" w:name="_Ref531955151"/>
      <w:r>
        <w:rPr>
          <w:rFonts w:hint="eastAsia" w:ascii="宋体" w:hAnsi="宋体" w:eastAsia="宋体" w:cs="宋体"/>
          <w:color w:val="000000"/>
          <w:sz w:val="21"/>
          <w:szCs w:val="21"/>
          <w:highlight w:val="none"/>
        </w:rPr>
        <w:t xml:space="preserve">（2） 工程竣工结算时一次性预留质量保证金；</w:t>
      </w:r>
      <w:bookmarkEnd w:id="649"/>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650" w:name="_Ref531955161"/>
      <w:r>
        <w:rPr>
          <w:rFonts w:hint="eastAsia" w:ascii="宋体" w:hAnsi="宋体" w:eastAsia="宋体" w:cs="宋体"/>
          <w:color w:val="000000"/>
          <w:sz w:val="21"/>
          <w:szCs w:val="21"/>
          <w:highlight w:val="none"/>
        </w:rPr>
        <w:t xml:space="preserve">（3） 双方约定的其他预留方式。</w:t>
      </w:r>
      <w:bookmarkEnd w:id="650"/>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件另有约定外，质量保证金的预留原则上采用上述第（1）种方式。如承包人在发包人签发竣工付款证书后28天内提交工程质量保证担保，发包人应同时返还预留的作为质量保证金的工程价款。发包人在返还本条款项下的质量保证金的同时，按照中国人民银行同期同类存款基准利率支付利息。</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651" w:name="_Ref532690096"/>
      <w:r/>
      <w:bookmarkStart w:id="652" w:name="_Ref4571243"/>
      <w:r>
        <w:rPr>
          <w:rFonts w:hint="eastAsia" w:ascii="宋体" w:hAnsi="宋体" w:eastAsia="宋体" w:cs="宋体"/>
          <w:color w:val="000000"/>
          <w:sz w:val="21"/>
          <w:szCs w:val="21"/>
          <w:highlight w:val="none"/>
        </w:rPr>
        <w:t xml:space="preserve">14.6.3 质量保证金的</w:t>
      </w:r>
      <w:bookmarkEnd w:id="651"/>
      <w:r>
        <w:rPr>
          <w:rFonts w:hint="eastAsia" w:ascii="宋体" w:hAnsi="宋体" w:eastAsia="宋体" w:cs="宋体"/>
          <w:color w:val="000000"/>
          <w:sz w:val="21"/>
          <w:szCs w:val="21"/>
          <w:highlight w:val="none"/>
        </w:rPr>
        <w:t xml:space="preserve">返还</w:t>
      </w:r>
      <w:bookmarkEnd w:id="652"/>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缺陷责任期内，承包人认真履行合同约定的责任，缺陷责任期满，发包人根据第11.6款[缺陷责任期终止证书]向承包人颁发缺陷责任期终止证书后，承包人可向发包人申请返还质量保证金。</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在接到承包人返还质量保证金申请后，应于7天内将质量保证金返还承包人，逾期未返还的，应承担违约责任。发包人在接到承包人返还质量保证金申请后7天内不予答复，视同认可承包人的返还质量保证金申请。</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发包人和承包人对质量保证金预留、返还以及工程维修质量、费用有争议的，按本合同第20条[争议解决]约定的争议和纠纷解决程序处理。</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End w:id="641"/>
      <w:r/>
      <w:bookmarkStart w:id="653" w:name="_Ref531957339"/>
      <w:r/>
      <w:bookmarkStart w:id="654" w:name="_Ref531957341"/>
      <w:r/>
      <w:bookmarkStart w:id="655" w:name="_Toc54862298"/>
      <w:r>
        <w:rPr>
          <w:rFonts w:hint="eastAsia" w:ascii="宋体" w:hAnsi="宋体" w:eastAsia="宋体" w:cs="宋体"/>
          <w:color w:val="000000"/>
          <w:sz w:val="21"/>
          <w:szCs w:val="21"/>
          <w:highlight w:val="none"/>
        </w:rPr>
        <w:t xml:space="preserve">14.7 最终结清</w:t>
      </w:r>
      <w:bookmarkEnd w:id="653"/>
      <w:r/>
      <w:bookmarkEnd w:id="654"/>
      <w:r/>
      <w:bookmarkEnd w:id="655"/>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656" w:name="_Ref531957350"/>
      <w:r>
        <w:rPr>
          <w:rFonts w:hint="eastAsia" w:ascii="宋体" w:hAnsi="宋体" w:eastAsia="宋体" w:cs="宋体"/>
          <w:color w:val="000000"/>
          <w:sz w:val="21"/>
          <w:szCs w:val="21"/>
          <w:highlight w:val="none"/>
        </w:rPr>
        <w:t xml:space="preserve">14.7.1 最终结清申请</w:t>
      </w:r>
      <w:bookmarkEnd w:id="656"/>
      <w:r>
        <w:rPr>
          <w:rFonts w:hint="eastAsia" w:ascii="宋体" w:hAnsi="宋体" w:eastAsia="宋体" w:cs="宋体"/>
          <w:color w:val="000000"/>
          <w:sz w:val="21"/>
          <w:szCs w:val="21"/>
          <w:highlight w:val="none"/>
        </w:rPr>
        <w:t xml:space="preserve">单</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除专用合同条件另有约定外，承包人应在缺陷责任期终止证书颁发后7天内，按专用合同条件约定的份数向发包人提交最终结清申请单，并提供相关证明材料。</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除专用合同条件另有约定外，最终结清申请单应列明质量保证金、应扣除的质量保证金、缺陷责任期内发生的增减费用。</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发包人对最终结清申请单内容有异议的，有权要求承包人进行修正和提供补充资料，承包人应向发包人提交修正后的最终结清申请单。</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657" w:name="_Ref531957369"/>
      <w:r/>
      <w:bookmarkStart w:id="658" w:name="_Ref4624099"/>
      <w:r>
        <w:rPr>
          <w:rFonts w:hint="eastAsia" w:ascii="宋体" w:hAnsi="宋体" w:eastAsia="宋体" w:cs="宋体"/>
          <w:color w:val="000000"/>
          <w:sz w:val="21"/>
          <w:szCs w:val="21"/>
          <w:highlight w:val="none"/>
        </w:rPr>
        <w:t xml:space="preserve">14.7.2 最终结清证书</w:t>
      </w:r>
      <w:bookmarkEnd w:id="657"/>
      <w:r>
        <w:rPr>
          <w:rFonts w:hint="eastAsia" w:ascii="宋体" w:hAnsi="宋体" w:eastAsia="宋体" w:cs="宋体"/>
          <w:color w:val="000000"/>
          <w:sz w:val="21"/>
          <w:szCs w:val="21"/>
          <w:highlight w:val="none"/>
        </w:rPr>
        <w:t xml:space="preserve">和支付</w:t>
      </w:r>
      <w:bookmarkEnd w:id="658"/>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除专用合同条件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除专用合同条件另有约定外，发包人应在颁发最终结清证书后7天内完成支付。发包人逾期支付的，按照贷款市场报价利率（LPR）支付利息；逾期支付超过56天的，按照贷款市场报价利率（LPR）的两倍支付利息。</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承包人对发包人颁发的最终结清证书有异议的，按第20条[争议解决]的约定办理。</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659" w:name="_Ref11920396"/>
      <w:r/>
      <w:bookmarkStart w:id="660" w:name="_Ref11920407"/>
      <w:r/>
      <w:bookmarkStart w:id="661" w:name="_Toc54862299"/>
      <w:r/>
      <w:bookmarkStart w:id="662" w:name="_Ref11874957"/>
      <w:r>
        <w:rPr>
          <w:rFonts w:hint="eastAsia" w:ascii="宋体" w:hAnsi="宋体" w:eastAsia="宋体" w:cs="宋体"/>
          <w:color w:val="000000"/>
          <w:sz w:val="21"/>
          <w:szCs w:val="21"/>
          <w:highlight w:val="none"/>
        </w:rPr>
        <w:t xml:space="preserve">第15条 违约</w:t>
      </w:r>
      <w:bookmarkEnd w:id="517"/>
      <w:r/>
      <w:bookmarkEnd w:id="521"/>
      <w:r/>
      <w:bookmarkEnd w:id="522"/>
      <w:r/>
      <w:bookmarkEnd w:id="659"/>
      <w:r/>
      <w:bookmarkEnd w:id="660"/>
      <w:r/>
      <w:bookmarkEnd w:id="661"/>
      <w:r/>
      <w:bookmarkEnd w:id="662"/>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663" w:name="_Ref4534384"/>
      <w:r/>
      <w:bookmarkStart w:id="664" w:name="_Ref4534376"/>
      <w:r/>
      <w:bookmarkStart w:id="665" w:name="_Ref4534399"/>
      <w:r/>
      <w:bookmarkStart w:id="666" w:name="_Ref4534411"/>
      <w:r/>
      <w:bookmarkStart w:id="667" w:name="_Toc54862300"/>
      <w:r>
        <w:rPr>
          <w:rFonts w:hint="eastAsia" w:ascii="宋体" w:hAnsi="宋体" w:eastAsia="宋体" w:cs="宋体"/>
          <w:color w:val="000000"/>
          <w:sz w:val="21"/>
          <w:szCs w:val="21"/>
          <w:highlight w:val="none"/>
        </w:rPr>
        <w:t xml:space="preserve">15.1 发包人违约</w:t>
      </w:r>
      <w:bookmarkEnd w:id="663"/>
      <w:r/>
      <w:bookmarkEnd w:id="664"/>
      <w:r/>
      <w:bookmarkEnd w:id="665"/>
      <w:r/>
      <w:bookmarkEnd w:id="666"/>
      <w:r/>
      <w:bookmarkEnd w:id="667"/>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668" w:name="_Ref3841087"/>
      <w:r>
        <w:rPr>
          <w:rFonts w:hint="eastAsia" w:ascii="宋体" w:hAnsi="宋体" w:eastAsia="宋体" w:cs="宋体"/>
          <w:color w:val="000000"/>
          <w:sz w:val="21"/>
          <w:szCs w:val="21"/>
          <w:highlight w:val="none"/>
        </w:rPr>
        <w:t xml:space="preserve">15.1.1 发包人违约的情形</w:t>
      </w:r>
      <w:bookmarkEnd w:id="668"/>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除专用合同条件另有约定外，在合同履行过程中发生的下列情形，属于发包人违约：</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因发包人原因导致开始工作日期延误的； </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因发包人原因未能按合同约定支付合同价款的；</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发包人违反第13.1.1项约定，自行实施被取消的工作或转由他人实施的；</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 因发包人违反合同约定造成工程暂停施工的；</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 工程师无正当理由没有在约定期限内发出复工指示，导致承包人无法复工的；</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 发包人明确表示或者以其行为表明不履行合同主要义务的；</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 发包人未能按照合同约定履行其他义务的。</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669" w:name="_Ref4535692"/>
      <w:r>
        <w:rPr>
          <w:rFonts w:hint="eastAsia" w:ascii="宋体" w:hAnsi="宋体" w:eastAsia="宋体" w:cs="宋体"/>
          <w:color w:val="000000"/>
          <w:sz w:val="21"/>
          <w:szCs w:val="21"/>
          <w:highlight w:val="none"/>
        </w:rPr>
        <w:t xml:space="preserve">15.1.2 通知改正</w:t>
      </w:r>
      <w:bookmarkEnd w:id="669"/>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670" w:name="_Hlk16248297"/>
      <w:r>
        <w:rPr>
          <w:rFonts w:hint="eastAsia" w:ascii="宋体" w:hAnsi="宋体" w:eastAsia="宋体" w:cs="宋体"/>
          <w:color w:val="000000"/>
          <w:sz w:val="21"/>
          <w:szCs w:val="21"/>
          <w:highlight w:val="none"/>
        </w:rPr>
        <w:t xml:space="preserve">发包人发生除第15.1.1项第(6)目以外的违约情况时，承包人可向发包人发出通知，要求发包人采取有效措施纠正违约行为。发包人收到承包人通知后28天内仍不纠正违约行为的，承包人有权暂停相应部位工程实施，并通知工程师。</w:t>
      </w:r>
      <w:bookmarkEnd w:id="670"/>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671" w:name="_Ref3841132"/>
      <w:r>
        <w:rPr>
          <w:rFonts w:hint="eastAsia" w:ascii="宋体" w:hAnsi="宋体" w:eastAsia="宋体" w:cs="宋体"/>
          <w:color w:val="000000"/>
          <w:sz w:val="21"/>
          <w:szCs w:val="21"/>
          <w:highlight w:val="none"/>
        </w:rPr>
        <w:t xml:space="preserve">15.1.3 发包人违约的责任</w:t>
      </w:r>
      <w:bookmarkEnd w:id="671"/>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672" w:name="_Hlk16247984"/>
      <w:r>
        <w:rPr>
          <w:rFonts w:hint="eastAsia" w:ascii="宋体" w:hAnsi="宋体" w:eastAsia="宋体" w:cs="宋体"/>
          <w:color w:val="000000"/>
          <w:sz w:val="21"/>
          <w:szCs w:val="21"/>
          <w:highlight w:val="none"/>
        </w:rPr>
        <w:t xml:space="preserve">发包人应承担因其违约给承包人增加的费用和（或）延误的工期，并支付承包人合理的利润。此外，合同当事人可在专用合同条件中另行约定发包人违约责任的承担方式和计算方法。</w:t>
      </w:r>
      <w:bookmarkEnd w:id="672"/>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673" w:name="_Toc54862301"/>
      <w:r/>
      <w:bookmarkStart w:id="674" w:name="_Ref11958660"/>
      <w:r/>
      <w:bookmarkStart w:id="675" w:name="_Ref11958663"/>
      <w:r>
        <w:rPr>
          <w:rFonts w:hint="eastAsia" w:ascii="宋体" w:hAnsi="宋体" w:eastAsia="宋体" w:cs="宋体"/>
          <w:color w:val="000000"/>
          <w:sz w:val="21"/>
          <w:szCs w:val="21"/>
          <w:highlight w:val="none"/>
        </w:rPr>
        <w:t xml:space="preserve">15.2 承包人违约</w:t>
      </w:r>
      <w:bookmarkEnd w:id="673"/>
      <w:r/>
      <w:bookmarkEnd w:id="674"/>
      <w:r/>
      <w:bookmarkEnd w:id="675"/>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676" w:name="_Ref3841153"/>
      <w:r>
        <w:rPr>
          <w:rFonts w:hint="eastAsia" w:ascii="宋体" w:hAnsi="宋体" w:eastAsia="宋体" w:cs="宋体"/>
          <w:color w:val="000000"/>
          <w:sz w:val="21"/>
          <w:szCs w:val="21"/>
          <w:highlight w:val="none"/>
        </w:rPr>
        <w:t xml:space="preserve">15.2.1 承包人违约的情形</w:t>
      </w:r>
      <w:bookmarkEnd w:id="676"/>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除专用合同条件另有约定外，在履行合同过程中发生的下列情况之一的，属于承包人违约：</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承包人的原因导致的承包人文件、实施和竣工的工程不符合法律法规、工程质量验收标准以及合同约定；</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承包人违反合同约定进行转包或违法分包的；</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承包人违反约定采购和使用不合格材料或工程设备；</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 因承包人原因导致工程质量不符合合同要求的；</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 承包人未经工程师批准，擅自将已按合同约定进入施工现场的施工设备、临时设施或材料撤离施工现场；</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 承包人未能按项目进度计划及时完成合同约定的工作，造成工期延误；</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 由于承包人原因未能通过竣工试验或竣工后试验的；</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 承包人在缺陷责任期及保修期内，未能在合理期限对工程缺陷进行修复，或拒绝按发包人指示进行修复的；</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 承包人明确表示或者以其行为表明不履行合同主要义务的；</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 承包人未能按照合同约定履行其他义务的。</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677" w:name="_Ref531958512"/>
      <w:r>
        <w:rPr>
          <w:rFonts w:hint="eastAsia" w:ascii="宋体" w:hAnsi="宋体" w:eastAsia="宋体" w:cs="宋体"/>
          <w:color w:val="000000"/>
          <w:sz w:val="21"/>
          <w:szCs w:val="21"/>
          <w:highlight w:val="none"/>
        </w:rPr>
        <w:t xml:space="preserve">15.2.2 通知改正</w:t>
      </w:r>
      <w:bookmarkEnd w:id="677"/>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承包人发生除第15.2.1项第(7)目、第(9)目约定以外的其他违约情况时，工程师可在专用合同条件约定的合理期限内向承包人发出整改通知，要求其在指定的期限内改正。</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678" w:name="_Ref3841166"/>
      <w:r>
        <w:rPr>
          <w:rFonts w:hint="eastAsia" w:ascii="宋体" w:hAnsi="宋体" w:eastAsia="宋体" w:cs="宋体"/>
          <w:color w:val="000000"/>
          <w:sz w:val="21"/>
          <w:szCs w:val="21"/>
          <w:highlight w:val="none"/>
        </w:rPr>
        <w:t xml:space="preserve">15.2.3 承包人违约的责任</w:t>
      </w:r>
      <w:bookmarkEnd w:id="678"/>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承包人应承担因其违约行为而增加的费用和（或）延误的工期。此外，合同当事人可在专用合同条件中另行约定承包人违约责任的承担方式和计算方法。</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679" w:name="_Toc54862302"/>
      <w:r>
        <w:rPr>
          <w:rFonts w:hint="eastAsia" w:ascii="宋体" w:hAnsi="宋体" w:eastAsia="宋体" w:cs="宋体"/>
          <w:color w:val="000000"/>
          <w:sz w:val="21"/>
          <w:szCs w:val="21"/>
          <w:highlight w:val="none"/>
        </w:rPr>
        <w:t xml:space="preserve">15.3 第三人造成的违约</w:t>
      </w:r>
      <w:bookmarkEnd w:id="679"/>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在履行合同过程中，一方当事人因第三人的原因造成违约的，应当向对方当事人承担违约责任。一方当事人和第三人之间的纠纷，依照法律规定或者按照约定解决。</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680" w:name="_Ref4510572"/>
      <w:r/>
      <w:bookmarkStart w:id="681" w:name="_Toc54862303"/>
      <w:r/>
      <w:bookmarkStart w:id="682" w:name="_Ref3840457"/>
      <w:r/>
      <w:bookmarkStart w:id="683" w:name="_Ref532142069"/>
      <w:r>
        <w:rPr>
          <w:rFonts w:hint="eastAsia" w:ascii="宋体" w:hAnsi="宋体" w:eastAsia="宋体" w:cs="宋体"/>
          <w:color w:val="000000"/>
          <w:sz w:val="21"/>
          <w:szCs w:val="21"/>
          <w:highlight w:val="none"/>
        </w:rPr>
        <w:t xml:space="preserve">第16条 合同解除</w:t>
      </w:r>
      <w:bookmarkEnd w:id="680"/>
      <w:r/>
      <w:bookmarkEnd w:id="681"/>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684" w:name="_Ref531958499"/>
      <w:r/>
      <w:bookmarkStart w:id="685" w:name="_Ref531958502"/>
      <w:r/>
      <w:bookmarkStart w:id="686" w:name="_Toc54862304"/>
      <w:r>
        <w:rPr>
          <w:rFonts w:hint="eastAsia" w:ascii="宋体" w:hAnsi="宋体" w:eastAsia="宋体" w:cs="宋体"/>
          <w:color w:val="000000"/>
          <w:sz w:val="21"/>
          <w:szCs w:val="21"/>
          <w:highlight w:val="none"/>
        </w:rPr>
        <w:t xml:space="preserve">16.1 由发包人解除合同</w:t>
      </w:r>
      <w:bookmarkEnd w:id="684"/>
      <w:r/>
      <w:bookmarkEnd w:id="685"/>
      <w:r/>
      <w:bookmarkEnd w:id="686"/>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687" w:name="_Ref4535422"/>
      <w:r>
        <w:rPr>
          <w:rFonts w:hint="eastAsia" w:ascii="宋体" w:hAnsi="宋体" w:eastAsia="宋体" w:cs="宋体"/>
          <w:color w:val="000000"/>
          <w:sz w:val="21"/>
          <w:szCs w:val="21"/>
          <w:highlight w:val="none"/>
        </w:rPr>
        <w:t xml:space="preserve">16.1.1 因承包人违约解除合同</w:t>
      </w:r>
      <w:bookmarkEnd w:id="687"/>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件另有约定外，发包人有权基于下列原因，以书面形式通知承包人解除合同，解除通知中应注明是根据第16.1.1项发出的，发包人应在发出正式解除合同通知14天前告知承包人其解除合同意向，除非承包人在收到该解除合同意向通知后14天内采取了补救措施，否则发包人可向承包人发出正式解除合同通知立即解除合同。解除日期应为承包人收到正式解除合同通知的日期，但在第(5)目的情况下，发包人无须提前告知承包人其解除合同意向，可直接发出正式解除合同通知立即解除合同：</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688" w:name="_Ref531958536"/>
      <w:r>
        <w:rPr>
          <w:rFonts w:hint="eastAsia" w:ascii="宋体" w:hAnsi="宋体" w:eastAsia="宋体" w:cs="宋体"/>
          <w:color w:val="000000"/>
          <w:sz w:val="21"/>
          <w:szCs w:val="21"/>
          <w:highlight w:val="none"/>
        </w:rPr>
        <w:t xml:space="preserve">（1） 承包人未能遵守第4.2款</w:t>
      </w:r>
      <w:bookmarkStart w:id="689" w:name="_Hlk18839947"/>
      <w:r>
        <w:rPr>
          <w:rFonts w:hint="eastAsia" w:ascii="宋体" w:hAnsi="宋体" w:eastAsia="宋体" w:cs="宋体"/>
          <w:color w:val="000000"/>
          <w:sz w:val="21"/>
          <w:szCs w:val="21"/>
          <w:highlight w:val="none"/>
        </w:rPr>
        <w:t xml:space="preserve">[履约担保]</w:t>
      </w:r>
      <w:bookmarkEnd w:id="689"/>
      <w:r>
        <w:rPr>
          <w:rFonts w:hint="eastAsia" w:ascii="宋体" w:hAnsi="宋体" w:eastAsia="宋体" w:cs="宋体"/>
          <w:color w:val="000000"/>
          <w:sz w:val="21"/>
          <w:szCs w:val="21"/>
          <w:highlight w:val="none"/>
        </w:rPr>
        <w:t xml:space="preserve">的约定；</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承包人未能遵守第4.5款[分包]有关分包和转包的约定；</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承包人实际进度明显落后于进度计划，并且未按发包人的指令采取措施并修正进度计划；</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 工程质量有严重缺陷，承包人无正当理由使修复开始日期拖延达28天以上；</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 承包人破产、停业清理或进入清算程序，或情况表明承包人将进入破产和（或）清算程序，已有对其财产的接管令或管理令，与债权人达成和解，或为其债权人的利益在财产接管人、受托人或管理人的监督下营业，或采取了任何行动或发生任何事件（根据有关适用法律）具有与前述行动或事件相似的效果；</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 承包人明确表示或以自己的行为表明不履行合同、或经发包人以书面形式通知其履约后仍未能依约履行合同、或以不适当的方式履行合同；</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 未能通过的竣工试验、未能通过的竣工后试验，使工程的任何部分和（或）整个工程丧失了主要使用功能、生产功能；</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 因承包人的原因暂停工作超过56天且暂停影响到整个工程，或因承包人的原因暂停工作超过182天；</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 承包人未能遵守第8.2款[竣工日期]规定，延误超过182天；</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 工程师根据第15.2.2项[通知改正]发出整改通知后，承包人在指定的合理期限内仍不纠正违约行为并致使合同目的不能实现的。</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End w:id="688"/>
      <w:r/>
      <w:bookmarkStart w:id="690" w:name="_Ref3841839"/>
      <w:r/>
      <w:bookmarkStart w:id="691" w:name="_Ref4624315"/>
      <w:r>
        <w:rPr>
          <w:rFonts w:hint="eastAsia" w:ascii="宋体" w:hAnsi="宋体" w:eastAsia="宋体" w:cs="宋体"/>
          <w:color w:val="000000"/>
          <w:sz w:val="21"/>
          <w:szCs w:val="21"/>
          <w:highlight w:val="none"/>
        </w:rPr>
        <w:t xml:space="preserve">16.1.2 因承包人违约解除合同后</w:t>
      </w:r>
      <w:bookmarkEnd w:id="690"/>
      <w:r>
        <w:rPr>
          <w:rFonts w:hint="eastAsia" w:ascii="宋体" w:hAnsi="宋体" w:eastAsia="宋体" w:cs="宋体"/>
          <w:color w:val="000000"/>
          <w:sz w:val="21"/>
          <w:szCs w:val="21"/>
          <w:highlight w:val="none"/>
        </w:rPr>
        <w:t xml:space="preserve">承包人的义务</w:t>
      </w:r>
      <w:bookmarkEnd w:id="691"/>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合同解除后，承包人应按以下约定执行：</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除了为保护生命、财产或工程安全、清理和必须执行的工作外，停止执行所有被通知解除的工作，并将相关人员撤离现场；</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经发包人批准，承包人应将与被解除合同相关的和正在执行的分包合同及相关的责任和义务转让至发包人和（或）发包人指定方的名下，包括永久性工程及工程物资，以及相关工作；</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移交已完成的永久性工程及负责已运抵现场的工程物资。在移交前，妥善做好</w:t>
      </w:r>
      <w:r>
        <w:rPr>
          <w:rFonts w:hint="eastAsia" w:ascii="宋体" w:hAnsi="宋体" w:eastAsia="宋体" w:cs="宋体"/>
          <w:color w:val="000000"/>
          <w:sz w:val="21"/>
          <w:szCs w:val="21"/>
          <w:highlight w:val="none"/>
          <w:lang w:eastAsia="zh-CN"/>
        </w:rPr>
        <w:t xml:space="preserve">已</w:t>
      </w:r>
      <w:r>
        <w:rPr>
          <w:rFonts w:hint="eastAsia" w:ascii="宋体" w:hAnsi="宋体" w:eastAsia="宋体" w:cs="宋体"/>
          <w:color w:val="000000"/>
          <w:sz w:val="21"/>
          <w:szCs w:val="21"/>
          <w:highlight w:val="none"/>
        </w:rPr>
        <w:t xml:space="preserve">完工程和已运抵现场的工程物资的保管、维护和保养；</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 将发包人提供的所有信息及承包人为本工程编制的设计文件、技术资料及</w:t>
      </w:r>
      <w:r>
        <w:rPr>
          <w:rFonts w:hint="eastAsia" w:ascii="宋体" w:hAnsi="宋体" w:eastAsia="宋体" w:cs="宋体"/>
          <w:color w:val="000000"/>
          <w:sz w:val="21"/>
          <w:szCs w:val="21"/>
          <w:highlight w:val="none"/>
          <w:lang w:eastAsia="zh-CN"/>
        </w:rPr>
        <w:t xml:space="preserve">其他</w:t>
      </w:r>
      <w:r>
        <w:rPr>
          <w:rFonts w:hint="eastAsia" w:ascii="宋体" w:hAnsi="宋体" w:eastAsia="宋体" w:cs="宋体"/>
          <w:color w:val="000000"/>
          <w:sz w:val="21"/>
          <w:szCs w:val="21"/>
          <w:highlight w:val="none"/>
        </w:rPr>
        <w:t xml:space="preserve">文件移交给发包人。在承包人留有的资料文件中，销毁与发包人提供的所有信息相关的数据及资料的备份；</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 移交相应实施阶段已经付款的并已完成的和尚待完成的设计文件、图纸、资料、操作维修手册、施工组织设计、质检资料、竣工资料等；</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16.1.3 因承包人违约解除合同后的估价、付款和结算</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因承包人原因导致合同解除的，则合同当事人应在合同解除后28天内完成估价、付款和清算，并按以下约定执行：</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合同解除后，按第3.6款[商定或确定]商定或确定承包人实际完成工作对应的合同价款，以及承包人已提供的材料、工程设备、施工设备和临时工程等的价值；</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合同解除后，承包人应支付的违约金；</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合同解除后，因解除合同给发包人造成的损失；</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 合同解除后，承包人应按照发包人的指示完成现场的清理和撤离；</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 发包人和承包人应在合同解除后进行清算，出具最终结清付款证书，结清全部款项。</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因承包人违约解除合同的，发包人有权暂停对承包人的付款，查清各项付款和已扣款项，发包人和承包人未能就合同解除后的清算和款项支付达成一致的，按照第20条[争议解决]的约定处理。</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16.1.4 因承包人违约解除合同的合同权益转让</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解除后，发包人可以继续完成工程，和（或）安排第三人完成。发包人有权要求承包人将其为实施合同而订立的材料和设备的订货合同或任何服务合同利益转让给发包人，并在承包人收到解除合同通知后的14天内，依法办理转让手续。发包人和（或）第三人有权使用承包人在施工现场的材料、设备、临时工程、承包人文件和由承包人或以其名义编制的其他文件。</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692" w:name="_Ref531958554"/>
      <w:r/>
      <w:bookmarkStart w:id="693" w:name="_Ref531958549"/>
      <w:r/>
      <w:bookmarkStart w:id="694" w:name="_Toc54862305"/>
      <w:r>
        <w:rPr>
          <w:rFonts w:hint="eastAsia" w:ascii="宋体" w:hAnsi="宋体" w:eastAsia="宋体" w:cs="宋体"/>
          <w:color w:val="000000"/>
          <w:sz w:val="21"/>
          <w:szCs w:val="21"/>
          <w:highlight w:val="none"/>
        </w:rPr>
        <w:t xml:space="preserve">16.2 由承包人解除合同</w:t>
      </w:r>
      <w:bookmarkEnd w:id="692"/>
      <w:r/>
      <w:bookmarkEnd w:id="693"/>
      <w:r/>
      <w:bookmarkEnd w:id="694"/>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695" w:name="_Ref3841758"/>
      <w:r>
        <w:rPr>
          <w:rFonts w:hint="eastAsia" w:ascii="宋体" w:hAnsi="宋体" w:eastAsia="宋体" w:cs="宋体"/>
          <w:color w:val="000000"/>
          <w:sz w:val="21"/>
          <w:szCs w:val="21"/>
          <w:highlight w:val="none"/>
        </w:rPr>
        <w:t xml:space="preserve">16.2.1 因发包人违约解除合同</w:t>
      </w:r>
      <w:bookmarkEnd w:id="695"/>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件另有约定外，承包人有权基于下列原因，以书面形式通知发包人解除合同，解除通知中应注明是根据第16.2.1项发出的，承包人应在发出正式解除合同通知14天前告知发包人其解除合同意向，除非发包人在收到该解除合同意向通知后14天内采取了补救措施，否则承包人可向发包人发出正式解除合同通知立即解除合同。解除日期应为发包人收到正式解除合同通知的日期，但在第(5)目的情况下，承包人无须提前告知发包人其解除合同意向，可直接发出正式解除合同通知立即解除合同：</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承包人就发包人未能遵守第2.5.2项关于发包人的资金安排发出通知后42天内，仍未收到合理的证明；</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在第14条规定的付款时间到期后42天内，承包人仍未收到应付款项； </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发包人实质上未能根据合同约定履行其义务，构成根本性违约；</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 发承包双方订立本合同协议书后的84天内，承包人未收到根据第8.1款[开始工作]的开始工作通知；</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 发包人破产、停业清理或进入清算程序，或情况表明发包人将进入破产和（或）清算程序或发包人资信严重恶化，已有对其财产的接管令或管理令，与债权人达成和解，或为其债权人的利益在财产接管人、受托人或管理人的监督下营业，或采取了任何行动或发生任何事件（根据有关适用法律）具有与前述行动或事件相似的效果；</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 发包人未能遵守第2.5.3项的约定提交支付担保；</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 发包人未能执行第15.1.2项[通知改正]的约定，致使合同目的不能实现的；</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 因发包人的原因暂停工作超过56天且暂停影响到整个工程，或因发包人的原因暂停工作超过182天的；</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 因发包人原因造成开始工作日期迟于承包人收到中标通知书（或在无中标通知书的情况下，订立本合同之日）后第84天的。</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接到承包人解除合同意向通知后14天内，发包人随后给予了付款，或同意复工、或继续履行其义务、或提供了支付担保等，承包人应尽快安排并恢复正常工作；因此造成工期延误的，竣工日期顺延；承包人因此增加的费用，由发包人承担。</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696" w:name="_Ref3842018"/>
      <w:r/>
      <w:bookmarkStart w:id="697" w:name="_Ref4624336"/>
      <w:r>
        <w:rPr>
          <w:rFonts w:hint="eastAsia" w:ascii="宋体" w:hAnsi="宋体" w:eastAsia="宋体" w:cs="宋体"/>
          <w:color w:val="000000"/>
          <w:sz w:val="21"/>
          <w:szCs w:val="21"/>
          <w:highlight w:val="none"/>
        </w:rPr>
        <w:t xml:space="preserve">16.2.2 因发包人违约解除合同后</w:t>
      </w:r>
      <w:bookmarkEnd w:id="696"/>
      <w:r>
        <w:rPr>
          <w:rFonts w:hint="eastAsia" w:ascii="宋体" w:hAnsi="宋体" w:eastAsia="宋体" w:cs="宋体"/>
          <w:color w:val="000000"/>
          <w:sz w:val="21"/>
          <w:szCs w:val="21"/>
          <w:highlight w:val="none"/>
        </w:rPr>
        <w:t xml:space="preserve">承包人的义务</w:t>
      </w:r>
      <w:bookmarkEnd w:id="697"/>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合同解除后，承包人应按以下约定执行：</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除为保护生命、财产、工程安全的工作外，停止所有进一步的工作；承包人因执行该保护工作而产生费用的，由发包人承担；</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向发包人移交承包人已获得支付的承包人文件、生产设备、材料和其他工作；</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从现场运走除为了安全需要以外的所有属于承包人的其他货物，并撤离现场。</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16.2.3 因发包人违约解除合同后的付款</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承包人按照本款约定解除合同的，发包人应在解除合同后28天内支付下列款项，并退还履约担保：</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合同解除前所完成工作的价款；</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承包人为工程施工订购并已付款的材料、工程设备和其他物品的价款；发包人付款后，该材料、工程设备和其他物品归发包人所有；</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承包人为完成工程所发生的，而发包人未支付的金额；</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 承包人撤离施工现场以及遣散承包人人员的款项；</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 按照合同约定在合同解除前应支付的违约金；</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 按照合同约定应当支付给承包人的其他款项；</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 按照合同约定应返还的质量保证金；</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 因解除合同给承包人造成的损失。</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承包人应妥善做好已完工程和与工程有关的已购材料、工程设备的保护和移交工作，并将施工设备和人员撤出施工现场，发包人应为承包人撤出提供必要条件。</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698" w:name="_Ref3841966"/>
      <w:r/>
      <w:bookmarkStart w:id="699" w:name="_Toc54862306"/>
      <w:r>
        <w:rPr>
          <w:rFonts w:hint="eastAsia" w:ascii="宋体" w:hAnsi="宋体" w:eastAsia="宋体" w:cs="宋体"/>
          <w:color w:val="000000"/>
          <w:sz w:val="21"/>
          <w:szCs w:val="21"/>
          <w:highlight w:val="none"/>
        </w:rPr>
        <w:t xml:space="preserve">16.3 合同解除后的事项</w:t>
      </w:r>
      <w:bookmarkEnd w:id="698"/>
      <w:r/>
      <w:bookmarkEnd w:id="699"/>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16.3.1 结算约定依然有效</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合同解除后，由发包人或由承包人解除合同的结算及结算后的付款约定仍然有效，直至解除合同的结算工作结清。</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16.3.2 解除合同的争议</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700" w:name="_Hlk18988355"/>
      <w:r>
        <w:rPr>
          <w:rFonts w:hint="eastAsia" w:ascii="宋体" w:hAnsi="宋体" w:eastAsia="宋体" w:cs="宋体"/>
          <w:color w:val="000000"/>
          <w:sz w:val="21"/>
          <w:szCs w:val="21"/>
          <w:highlight w:val="none"/>
        </w:rPr>
        <w:t xml:space="preserve">双方对解除合同或解除合同后的结算有争议的，按照第20条[争议解决]的约定处理。</w:t>
      </w:r>
      <w:bookmarkEnd w:id="700"/>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701" w:name="_Ref3840974"/>
      <w:r/>
      <w:bookmarkStart w:id="702" w:name="_Ref3840605"/>
      <w:r/>
      <w:bookmarkStart w:id="703" w:name="_Toc54862307"/>
      <w:r>
        <w:rPr>
          <w:rFonts w:hint="eastAsia" w:ascii="宋体" w:hAnsi="宋体" w:eastAsia="宋体" w:cs="宋体"/>
          <w:color w:val="000000"/>
          <w:sz w:val="21"/>
          <w:szCs w:val="21"/>
          <w:highlight w:val="none"/>
        </w:rPr>
        <w:t xml:space="preserve">第17条 不可抗力</w:t>
      </w:r>
      <w:bookmarkEnd w:id="701"/>
      <w:r/>
      <w:bookmarkEnd w:id="703"/>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704" w:name="_Ref531958161"/>
      <w:r/>
      <w:bookmarkStart w:id="705" w:name="_Ref531958158"/>
      <w:r/>
      <w:bookmarkStart w:id="706" w:name="_Toc54862308"/>
      <w:r>
        <w:rPr>
          <w:rFonts w:hint="eastAsia" w:ascii="宋体" w:hAnsi="宋体" w:eastAsia="宋体" w:cs="宋体"/>
          <w:color w:val="000000"/>
          <w:sz w:val="21"/>
          <w:szCs w:val="21"/>
          <w:highlight w:val="none"/>
        </w:rPr>
        <w:t xml:space="preserve">17.1 不可抗力的</w:t>
      </w:r>
      <w:bookmarkEnd w:id="704"/>
      <w:r/>
      <w:bookmarkEnd w:id="705"/>
      <w:r>
        <w:rPr>
          <w:rFonts w:hint="eastAsia" w:ascii="宋体" w:hAnsi="宋体" w:eastAsia="宋体" w:cs="宋体"/>
          <w:color w:val="000000"/>
          <w:sz w:val="21"/>
          <w:szCs w:val="21"/>
          <w:highlight w:val="none"/>
        </w:rPr>
        <w:t xml:space="preserve">定义</w:t>
      </w:r>
      <w:bookmarkEnd w:id="706"/>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可抗力是指合同当事人在订立合同时不可预见，在合同履行过程中不可避免、不能克服且不能提前防备的自然灾害和社会性突发事件，如地震、海啸、瘟疫、骚乱、戒严、暴动、战争和专用合同条件中约定的其他情形。</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707" w:name="_Toc54862309"/>
      <w:r>
        <w:rPr>
          <w:rFonts w:hint="eastAsia" w:ascii="宋体" w:hAnsi="宋体" w:eastAsia="宋体" w:cs="宋体"/>
          <w:color w:val="000000"/>
          <w:sz w:val="21"/>
          <w:szCs w:val="21"/>
          <w:highlight w:val="none"/>
        </w:rPr>
        <w:t xml:space="preserve">17.2 不可抗力的通知</w:t>
      </w:r>
      <w:bookmarkEnd w:id="707"/>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合同一方当事人觉察或发现不可抗力事件发生，使其履行合同义务受到阻碍时，有义务立即通知合同另一方当事人和工程师，书面说明不可抗力和受阻碍的详细情况，并提供必要的证明。</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不可抗力持续发生的，合同一方当事人应每隔28天向合同另一方当事人和工程师提交中间报告，说明不可抗力和履行合同受阻的情况，并于不可抗力事件结束后28天内提交最终报告及有关资料。</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708" w:name="_Toc54862310"/>
      <w:r>
        <w:rPr>
          <w:rFonts w:hint="eastAsia" w:ascii="宋体" w:hAnsi="宋体" w:eastAsia="宋体" w:cs="宋体"/>
          <w:color w:val="000000"/>
          <w:sz w:val="21"/>
          <w:szCs w:val="21"/>
          <w:highlight w:val="none"/>
        </w:rPr>
        <w:t xml:space="preserve">17.3 将损失减至最小的义务</w:t>
      </w:r>
      <w:bookmarkEnd w:id="708"/>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可抗力发生后，合同当事人均应采取措施尽量避免和减少损失的扩大，使不可抗力对履行合同造成的损失减至最小。另一方全力协助并采取措施，需暂停实施的工作，立即停止。任何一方当事人没有采取有效措施导致损失扩大的，应对扩大的损失承担责任。</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709" w:name="_Ref531958170"/>
      <w:r/>
      <w:bookmarkStart w:id="710" w:name="_Ref3840916"/>
      <w:r/>
      <w:bookmarkStart w:id="711" w:name="_Toc54862311"/>
      <w:r/>
      <w:bookmarkStart w:id="712" w:name="_Ref531958172"/>
      <w:r>
        <w:rPr>
          <w:rFonts w:hint="eastAsia" w:ascii="宋体" w:hAnsi="宋体" w:eastAsia="宋体" w:cs="宋体"/>
          <w:color w:val="000000"/>
          <w:sz w:val="21"/>
          <w:szCs w:val="21"/>
          <w:highlight w:val="none"/>
        </w:rPr>
        <w:t xml:space="preserve">17.4 不可抗力后果</w:t>
      </w:r>
      <w:bookmarkEnd w:id="709"/>
      <w:r/>
      <w:bookmarkEnd w:id="712"/>
      <w:r>
        <w:rPr>
          <w:rFonts w:hint="eastAsia" w:ascii="宋体" w:hAnsi="宋体" w:eastAsia="宋体" w:cs="宋体"/>
          <w:color w:val="000000"/>
          <w:sz w:val="21"/>
          <w:szCs w:val="21"/>
          <w:highlight w:val="none"/>
        </w:rPr>
        <w:t xml:space="preserve">的承担</w:t>
      </w:r>
      <w:bookmarkEnd w:id="710"/>
      <w:r/>
      <w:bookmarkEnd w:id="711"/>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不可抗力导致的人员伤亡、财产损失、费用增加和（或）工期延误等后果，由合同当事人按以下原则承担：</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永久工程，包括已运至施工现场的材料和工程设备的损害，以及因工程损害造成的第三人人员伤亡和财产损失由发包人承担；</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承包人提供的施工设备的损坏由承包人承担；</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发包人和承包人各自承担其人员伤亡及其他财产损失；</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 因不可抗力影响承包人履行合同约定的义务，已经引起或将引起工期延误的，应当顺延工期，由此导致承包人停工的费用损失由发包人和承包人合理分担，</w:t>
      </w:r>
      <w:bookmarkStart w:id="713" w:name="_Hlk51507024"/>
      <w:r>
        <w:rPr>
          <w:rFonts w:hint="eastAsia" w:ascii="宋体" w:hAnsi="宋体" w:eastAsia="宋体" w:cs="宋体"/>
          <w:color w:val="000000"/>
          <w:sz w:val="21"/>
          <w:szCs w:val="21"/>
          <w:highlight w:val="none"/>
        </w:rPr>
        <w:t xml:space="preserve">停工期间必须支付的现场必要的工人工资</w:t>
      </w:r>
      <w:bookmarkEnd w:id="713"/>
      <w:r>
        <w:rPr>
          <w:rFonts w:hint="eastAsia" w:ascii="宋体" w:hAnsi="宋体" w:eastAsia="宋体" w:cs="宋体"/>
          <w:color w:val="000000"/>
          <w:sz w:val="21"/>
          <w:szCs w:val="21"/>
          <w:highlight w:val="none"/>
        </w:rPr>
        <w:t xml:space="preserve">由发包人承担；</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 因不可抗力引起或将引起工期延误，发包人指示赶工的，由此增加的赶工费用由发包人承担；</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 承包人在停工期间按照工程师或发包人要求照管、清理和修复工程的费用由发包人承担。</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不可抗力引起的后果及造成的损失由合同当事人按照法律规定及合同约定各自承担。不可抗力发生前已完成的工程应当按照合同约定进行支付。</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714" w:name="_Toc54862312"/>
      <w:r>
        <w:rPr>
          <w:rFonts w:hint="eastAsia" w:ascii="宋体" w:hAnsi="宋体" w:eastAsia="宋体" w:cs="宋体"/>
          <w:color w:val="000000"/>
          <w:sz w:val="21"/>
          <w:szCs w:val="21"/>
          <w:highlight w:val="none"/>
        </w:rPr>
        <w:t xml:space="preserve">17.5 不可抗力影响分包人</w:t>
      </w:r>
      <w:bookmarkEnd w:id="714"/>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分包人根据分包合同的约定，有权获得更多或者更广的不可抗力而免除某些义务时，承包人不得以分包合同中不可抗力约定向发包人抗辩免除其义务。</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715" w:name="_Ref531958181"/>
      <w:r/>
      <w:bookmarkStart w:id="716" w:name="_Ref531958184"/>
      <w:r/>
      <w:bookmarkStart w:id="717" w:name="_Ref4538024"/>
      <w:r/>
      <w:bookmarkStart w:id="718" w:name="_Toc54862313"/>
      <w:r/>
      <w:bookmarkStart w:id="719" w:name="_Ref3840892"/>
      <w:r>
        <w:rPr>
          <w:rFonts w:hint="eastAsia" w:ascii="宋体" w:hAnsi="宋体" w:eastAsia="宋体" w:cs="宋体"/>
          <w:color w:val="000000"/>
          <w:sz w:val="21"/>
          <w:szCs w:val="21"/>
          <w:highlight w:val="none"/>
        </w:rPr>
        <w:t xml:space="preserve">17.6 因不可抗力解除</w:t>
      </w:r>
      <w:bookmarkEnd w:id="715"/>
      <w:r/>
      <w:bookmarkEnd w:id="716"/>
      <w:r>
        <w:rPr>
          <w:rFonts w:hint="eastAsia" w:ascii="宋体" w:hAnsi="宋体" w:eastAsia="宋体" w:cs="宋体"/>
          <w:color w:val="000000"/>
          <w:sz w:val="21"/>
          <w:szCs w:val="21"/>
          <w:highlight w:val="none"/>
        </w:rPr>
        <w:t xml:space="preserve">合同</w:t>
      </w:r>
      <w:bookmarkEnd w:id="717"/>
      <w:r/>
      <w:bookmarkEnd w:id="718"/>
      <w:r/>
      <w:bookmarkEnd w:id="719"/>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单次不可抗力导致合同无法履行连续超过84天或累计超过140天的，发包人和承包人均有权解除合同。合同解除后，承包人应按照第10.5款[竣工退场]的规定进行。由双方当事人按照第3.6款[商定或确定]商定或确定发包人应支付的款项，该款项包括：</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合同解除前承包人已完成工作的价款；</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承包人为工程订购的并已交付给承包人，或承包人有责任接受交付的材料、工程设备和其他物品的价款；当发包人支付上述费用后，此项材料、工程设备与其他物品应成为发包人的财产，承包人应将其交由发包人处理；</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发包人指示承包人退货或解除订货合同而产生的费用，或因不能退货或解除合同而产生的损失；</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 承包人撤离施工现场以及遣散承包人人员的费用；</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 按照合同约定在合同解除前应支付给承包人的其他款项；</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 扣减承包人按照合同约定应向发包人支付的款项；</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 双方商定或确定的其他款项。</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除专用合同条件另有约定外，合同解除后，发包人应当在商定或确定上述款项后28天内完成上述款项的支付。</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720" w:name="_Toc54862314"/>
      <w:r/>
      <w:bookmarkStart w:id="721" w:name="_Ref11848264"/>
      <w:r/>
      <w:bookmarkStart w:id="722" w:name="_Ref11848274"/>
      <w:r>
        <w:rPr>
          <w:rFonts w:hint="eastAsia" w:ascii="宋体" w:hAnsi="宋体" w:eastAsia="宋体" w:cs="宋体"/>
          <w:color w:val="000000"/>
          <w:sz w:val="21"/>
          <w:szCs w:val="21"/>
          <w:highlight w:val="none"/>
        </w:rPr>
        <w:t xml:space="preserve">第18条 保险</w:t>
      </w:r>
      <w:bookmarkEnd w:id="702"/>
      <w:r/>
      <w:bookmarkEnd w:id="720"/>
      <w:r/>
      <w:bookmarkEnd w:id="721"/>
      <w:r/>
      <w:bookmarkEnd w:id="722"/>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723" w:name="_Toc54862315"/>
      <w:r/>
      <w:bookmarkStart w:id="724" w:name="_Ref531957911"/>
      <w:r/>
      <w:bookmarkStart w:id="725" w:name="_Ref531957914"/>
      <w:r/>
      <w:bookmarkStart w:id="726" w:name="_Toc351203616"/>
      <w:r/>
      <w:bookmarkStart w:id="727" w:name="_Ref3840734"/>
      <w:r/>
      <w:bookmarkStart w:id="728" w:name="_Ref3840730"/>
      <w:r>
        <w:rPr>
          <w:rFonts w:hint="eastAsia" w:ascii="宋体" w:hAnsi="宋体" w:eastAsia="宋体" w:cs="宋体"/>
          <w:color w:val="000000"/>
          <w:sz w:val="21"/>
          <w:szCs w:val="21"/>
          <w:highlight w:val="none"/>
        </w:rPr>
        <w:t xml:space="preserve">18.1 设计和工程保险</w:t>
      </w:r>
      <w:bookmarkEnd w:id="723"/>
      <w:r/>
      <w:bookmarkEnd w:id="727"/>
      <w:r/>
      <w:bookmarkEnd w:id="728"/>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End w:id="724"/>
      <w:r/>
      <w:bookmarkEnd w:id="725"/>
      <w:r>
        <w:rPr>
          <w:rFonts w:hint="eastAsia" w:ascii="宋体" w:hAnsi="宋体" w:eastAsia="宋体" w:cs="宋体"/>
          <w:color w:val="000000"/>
          <w:sz w:val="21"/>
          <w:szCs w:val="21"/>
          <w:highlight w:val="none"/>
        </w:rPr>
        <w:t xml:space="preserve">18.1.1 双方应按照专用合同条件的约定向双方同意的保险人投保建设工程设计责任险、建筑安装工程一切险等保险。具体的投保险种、保险范围、保险金额、保险费率、保险期限等有关内容应当在专用合同条件中明确约定。</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18.1.2 双方应按照专用合同条件的约定投保第三者责任险，并在缺陷责任期终止证书颁发前维持其持续有效。第三者责任险最低投保额应在专用合同条件内约定。</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729" w:name="_Ref3840683"/>
      <w:r/>
      <w:bookmarkStart w:id="730" w:name="_Toc54862316"/>
      <w:r>
        <w:rPr>
          <w:rFonts w:hint="eastAsia" w:ascii="宋体" w:hAnsi="宋体" w:eastAsia="宋体" w:cs="宋体"/>
          <w:color w:val="000000"/>
          <w:sz w:val="21"/>
          <w:szCs w:val="21"/>
          <w:highlight w:val="none"/>
        </w:rPr>
        <w:t xml:space="preserve">18.2 工伤和意外伤害保险</w:t>
      </w:r>
      <w:bookmarkEnd w:id="729"/>
      <w:r/>
      <w:bookmarkEnd w:id="730"/>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18.2.1 发包人应依照法律规定为其在施工现场的雇用人员办理工伤保险，缴纳工伤保险费；并要求工程师及由发包人为履行合同聘请的第三方在施工现场的雇用人员依法办理工伤保险。</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18.2.2 承包人应依照法律规定为其履行合同雇用的全部人员办理工伤保险，缴纳工伤保险费，并要求分包人及由承包人为履行合同聘请的第三方雇用的全部人员依法办理工伤保险。</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18.2.3 发包人和承包人可以为其施工现场的全部人员办理意外伤害保险并支付保险费，包括其员工及为履行合同聘请的第三方的人员，具体事项由合同当事人在专用合同条件约定。</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731" w:name="_Ref3840782"/>
      <w:r/>
      <w:bookmarkStart w:id="732" w:name="_Toc54862317"/>
      <w:r>
        <w:rPr>
          <w:rFonts w:hint="eastAsia" w:ascii="宋体" w:hAnsi="宋体" w:eastAsia="宋体" w:cs="宋体"/>
          <w:color w:val="000000"/>
          <w:sz w:val="21"/>
          <w:szCs w:val="21"/>
          <w:highlight w:val="none"/>
        </w:rPr>
        <w:t xml:space="preserve">18.3 货物保险</w:t>
      </w:r>
      <w:bookmarkEnd w:id="731"/>
      <w:r/>
      <w:bookmarkEnd w:id="732"/>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承包人应按照专用合同条件的约定为运抵现场的施工设备、材料、工程设备和临时工程等办理财产保险，保险期限自上述货物运抵现场至其不再为工程所需要为止。</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733" w:name="_Toc54862318"/>
      <w:r/>
      <w:bookmarkStart w:id="734" w:name="_Ref4692231"/>
      <w:r/>
      <w:bookmarkStart w:id="735" w:name="_Ref4692238"/>
      <w:r>
        <w:rPr>
          <w:rFonts w:hint="eastAsia" w:ascii="宋体" w:hAnsi="宋体" w:eastAsia="宋体" w:cs="宋体"/>
          <w:color w:val="000000"/>
          <w:sz w:val="21"/>
          <w:szCs w:val="21"/>
          <w:highlight w:val="none"/>
        </w:rPr>
        <w:t xml:space="preserve">18.4 其他保险</w:t>
      </w:r>
      <w:bookmarkEnd w:id="733"/>
      <w:r/>
      <w:bookmarkEnd w:id="734"/>
      <w:r/>
      <w:bookmarkEnd w:id="735"/>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应按照工程总承包模式所适用的法律法规和专用合同条件约定，投保其他保险并保持保险有效，其投保费用发包人自行承担。承包人应按照工程总承包模式所适用法律法规和专用合同条件约定投保相应保险并保持保险有效，其投</w:t>
      </w:r>
      <w:bookmarkEnd w:id="726"/>
      <w:r>
        <w:rPr>
          <w:rFonts w:hint="eastAsia" w:ascii="宋体" w:hAnsi="宋体" w:eastAsia="宋体" w:cs="宋体"/>
          <w:color w:val="000000"/>
          <w:sz w:val="21"/>
          <w:szCs w:val="21"/>
          <w:highlight w:val="none"/>
        </w:rPr>
        <w:t xml:space="preserve">保费用包含在合同价格中，但在合同执行过程中，新颁布适用的法律法规规定由承包人投保的强制保险，应根据本合同</w:t>
      </w:r>
      <w:bookmarkStart w:id="736" w:name="_Toc337558832"/>
      <w:r/>
      <w:bookmarkStart w:id="737" w:name="_Toc351203617"/>
      <w:r/>
      <w:bookmarkStart w:id="738" w:name="_Toc296346627"/>
      <w:r/>
      <w:bookmarkStart w:id="739" w:name="_Toc296503126"/>
      <w:r>
        <w:rPr>
          <w:rFonts w:hint="eastAsia" w:ascii="宋体" w:hAnsi="宋体" w:eastAsia="宋体" w:cs="宋体"/>
          <w:color w:val="000000"/>
          <w:sz w:val="21"/>
          <w:szCs w:val="21"/>
          <w:highlight w:val="none"/>
        </w:rPr>
        <w:t xml:space="preserve">第13条[变更与调整]的约定增加合同价款。</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740" w:name="_Ref3840659"/>
      <w:r/>
      <w:bookmarkStart w:id="741" w:name="_Toc54862319"/>
      <w:r>
        <w:rPr>
          <w:rFonts w:hint="eastAsia" w:ascii="宋体" w:hAnsi="宋体" w:eastAsia="宋体" w:cs="宋体"/>
          <w:color w:val="000000"/>
          <w:sz w:val="21"/>
          <w:szCs w:val="21"/>
          <w:highlight w:val="none"/>
        </w:rPr>
        <w:t xml:space="preserve">18.5 对各项保险的一般要求</w:t>
      </w:r>
      <w:bookmarkEnd w:id="740"/>
      <w:r/>
      <w:bookmarkEnd w:id="741"/>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18.5.1 持续保险</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合同当事人应与保险人保持联系，使保险人能够随时了</w:t>
      </w:r>
      <w:bookmarkEnd w:id="737"/>
      <w:r>
        <w:rPr>
          <w:rFonts w:hint="eastAsia" w:ascii="宋体" w:hAnsi="宋体" w:eastAsia="宋体" w:cs="宋体"/>
          <w:color w:val="000000"/>
          <w:sz w:val="21"/>
          <w:szCs w:val="21"/>
          <w:highlight w:val="none"/>
        </w:rPr>
        <w:t xml:space="preserve">解</w:t>
      </w:r>
      <w:bookmarkEnd w:id="736"/>
      <w:r/>
      <w:bookmarkEnd w:id="738"/>
      <w:r/>
      <w:bookmarkEnd w:id="739"/>
      <w:r>
        <w:rPr>
          <w:rFonts w:hint="eastAsia" w:ascii="宋体" w:hAnsi="宋体" w:eastAsia="宋体" w:cs="宋体"/>
          <w:color w:val="000000"/>
          <w:sz w:val="21"/>
          <w:szCs w:val="21"/>
          <w:highlight w:val="none"/>
        </w:rPr>
        <w:t xml:space="preserve">工程实施中的变动，并确保按保险合同条款要求持续保险。</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742" w:name="_Ref4777650"/>
      <w:r>
        <w:rPr>
          <w:rFonts w:hint="eastAsia" w:ascii="宋体" w:hAnsi="宋体" w:eastAsia="宋体" w:cs="宋体"/>
          <w:color w:val="000000"/>
          <w:sz w:val="21"/>
          <w:szCs w:val="21"/>
          <w:highlight w:val="none"/>
        </w:rPr>
        <w:t xml:space="preserve">18.5.2 保险凭证</w:t>
      </w:r>
      <w:bookmarkEnd w:id="742"/>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合同当事人应及时向另一方当事人提交其已投保的各项保险的凭证和保险单复印件，保险单必须与专用合同条件约定的条件保持一致。</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18.5.3 未按约定投保的补救</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负有投保义务的一方当事人未按合同约定办理保险，或未能使保险持续有效的，则另一方当事人可代为办理，所需费用由负有投保义务的一方当事人承担。</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负有投保</w:t>
      </w:r>
      <w:bookmarkStart w:id="743" w:name="_Toc351203619"/>
      <w:r/>
      <w:bookmarkStart w:id="744" w:name="_Toc337558834"/>
      <w:r>
        <w:rPr>
          <w:rFonts w:hint="eastAsia" w:ascii="宋体" w:hAnsi="宋体" w:eastAsia="宋体" w:cs="宋体"/>
          <w:color w:val="000000"/>
          <w:sz w:val="21"/>
          <w:szCs w:val="21"/>
          <w:highlight w:val="none"/>
        </w:rPr>
        <w:t xml:space="preserve">义务的一方当事人未</w:t>
      </w:r>
      <w:bookmarkEnd w:id="743"/>
      <w:r>
        <w:rPr>
          <w:rFonts w:hint="eastAsia" w:ascii="宋体" w:hAnsi="宋体" w:eastAsia="宋体" w:cs="宋体"/>
          <w:color w:val="000000"/>
          <w:sz w:val="21"/>
          <w:szCs w:val="21"/>
          <w:highlight w:val="none"/>
        </w:rPr>
        <w:t xml:space="preserve">按</w:t>
      </w:r>
      <w:bookmarkEnd w:id="744"/>
      <w:r>
        <w:rPr>
          <w:rFonts w:hint="eastAsia" w:ascii="宋体" w:hAnsi="宋体" w:eastAsia="宋体" w:cs="宋体"/>
          <w:color w:val="000000"/>
          <w:sz w:val="21"/>
          <w:szCs w:val="21"/>
          <w:highlight w:val="none"/>
        </w:rPr>
        <w:t xml:space="preserve">合同约定办理某项保险，导致受益人未能得到足额赔偿的，由负有投保义务的一方当事人负责按照原应从该项保险得到的保险金数额进行补足。</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745" w:name="_Ref4692685"/>
      <w:r>
        <w:rPr>
          <w:rFonts w:hint="eastAsia" w:ascii="宋体" w:hAnsi="宋体" w:eastAsia="宋体" w:cs="宋体"/>
          <w:color w:val="000000"/>
          <w:sz w:val="21"/>
          <w:szCs w:val="21"/>
          <w:highlight w:val="none"/>
        </w:rPr>
        <w:t xml:space="preserve">18.5.4 通知义务</w:t>
      </w:r>
      <w:bookmarkEnd w:id="745"/>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除专用合同条件另有约定外，任何一方当事人变更除工伤保险之外的保险合同时，应事先征得另一方当事人同意，并通知工程师。</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保险事故发生时，投保人应按照保险合同规定的条件和期限及时向保险人报告。发包人和承包人应当在知道保险事故发生后及时通知对方。</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双方按本条规定投保不减少双方在合同下的其他义务。</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746" w:name="_Toc54862320"/>
      <w:r/>
      <w:bookmarkStart w:id="747" w:name="_Ref11874997"/>
      <w:r>
        <w:rPr>
          <w:rFonts w:hint="eastAsia" w:ascii="宋体" w:hAnsi="宋体" w:eastAsia="宋体" w:cs="宋体"/>
          <w:color w:val="000000"/>
          <w:sz w:val="21"/>
          <w:szCs w:val="21"/>
          <w:highlight w:val="none"/>
        </w:rPr>
        <w:t xml:space="preserve">第19条 索赔</w:t>
      </w:r>
      <w:bookmarkEnd w:id="682"/>
      <w:r/>
      <w:bookmarkEnd w:id="683"/>
      <w:r/>
      <w:bookmarkEnd w:id="746"/>
      <w:r/>
      <w:bookmarkEnd w:id="747"/>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748" w:name="_Ref4798173"/>
      <w:r/>
      <w:bookmarkStart w:id="749" w:name="_Ref4798164"/>
      <w:r/>
      <w:bookmarkStart w:id="750" w:name="_Toc54862321"/>
      <w:r>
        <w:rPr>
          <w:rFonts w:hint="eastAsia" w:ascii="宋体" w:hAnsi="宋体" w:eastAsia="宋体" w:cs="宋体"/>
          <w:color w:val="000000"/>
          <w:sz w:val="21"/>
          <w:szCs w:val="21"/>
          <w:highlight w:val="none"/>
        </w:rPr>
        <w:t xml:space="preserve">19.1 索赔</w:t>
      </w:r>
      <w:bookmarkEnd w:id="748"/>
      <w:r/>
      <w:bookmarkEnd w:id="749"/>
      <w:r>
        <w:rPr>
          <w:rFonts w:hint="eastAsia" w:ascii="宋体" w:hAnsi="宋体" w:eastAsia="宋体" w:cs="宋体"/>
          <w:color w:val="000000"/>
          <w:sz w:val="21"/>
          <w:szCs w:val="21"/>
          <w:highlight w:val="none"/>
        </w:rPr>
        <w:t xml:space="preserve">的提出</w:t>
      </w:r>
      <w:bookmarkEnd w:id="750"/>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根据合同约定，任意一方认为有权得到追加/减少付款、延长缺陷责任期和（或）延长工期的，应按以下程序向对方提出索赔：</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索赔方应在知道或应当知道索赔事件发生后28天内，向对方递交索赔意向通知书，并说明发生索赔事件的事由；索赔方未在前述28天内发出索赔意向通知书的，丧失要求追加/减少付款、延长缺陷责任期和（或）延长工期的权利；</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索赔方应在发出索赔意向通知书后28天内，向对方正式递交索赔报告；索赔报告应详细说明索赔理由以及要求追加的付款金额、延长缺陷责任期和（或）延长的工期，并附必要的记录和证明材料；</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索赔事件具有持续影响的，索赔方应每月递交延续索赔通知，说明持续影响的实际情况和记录，列出累计的追加付款金额、延长缺陷责任期和（或）工期延长天数；</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751" w:name="_Ref4796178"/>
      <w:r>
        <w:rPr>
          <w:rFonts w:hint="eastAsia" w:ascii="宋体" w:hAnsi="宋体" w:eastAsia="宋体" w:cs="宋体"/>
          <w:color w:val="000000"/>
          <w:sz w:val="21"/>
          <w:szCs w:val="21"/>
          <w:highlight w:val="none"/>
        </w:rPr>
        <w:t xml:space="preserve">（4） 在索赔事件影响结束后28天内，索赔方应向对方递交最终索赔报告，说明最终要求索赔的追加付款金额、延长缺陷责任期和（或）延长的工期，并附必要的记录和证明材料。</w:t>
      </w:r>
      <w:bookmarkEnd w:id="751"/>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 承包人作为索赔方时，其索赔意向通知书、索赔报告及相关索赔文件应向工程师提出；发包人作为索赔方时，其索赔意向通知书、索赔报告及相关索赔文件可自行向承包人提出或由工程师向承包人提出。</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752" w:name="_Toc54862322"/>
      <w:r/>
      <w:bookmarkStart w:id="753" w:name="_Ref4796262"/>
      <w:r/>
      <w:bookmarkStart w:id="754" w:name="_Ref4796254"/>
      <w:r>
        <w:rPr>
          <w:rFonts w:hint="eastAsia" w:ascii="宋体" w:hAnsi="宋体" w:eastAsia="宋体" w:cs="宋体"/>
          <w:color w:val="000000"/>
          <w:sz w:val="21"/>
          <w:szCs w:val="21"/>
          <w:highlight w:val="none"/>
        </w:rPr>
        <w:t xml:space="preserve">19.2 承包人索赔的处理程序</w:t>
      </w:r>
      <w:bookmarkEnd w:id="752"/>
      <w:r/>
      <w:bookmarkEnd w:id="753"/>
      <w:r/>
      <w:bookmarkEnd w:id="754"/>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工程师收到承包人提交的索赔报告后，应及时审查索赔报告的内容、查验承包人的记录和证明材料，必要时工程师可要求承包人提交全部原始记录副本。</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工程师应按第3.6款[商定或确定]商定或确定追加的付款和（或）延长的工期，并在收到上述索赔报告或有关索赔的进一步证明材料后及时书面告知发包人，并在42天内，将发包人书面认可的索赔处理结果答复承包人。工程师在收到索赔报告或有关索赔的进一步证明材料后的42天内不予答复的，视为认可索赔。</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承包人接受索赔处理结果的，发包人应在作出索赔处理结果答复后28天内完成支付。承包人不接受索赔处理结果的，按照第20条[争议解决]约定处理。</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755" w:name="_Toc54862323"/>
      <w:r>
        <w:rPr>
          <w:rFonts w:hint="eastAsia" w:ascii="宋体" w:hAnsi="宋体" w:eastAsia="宋体" w:cs="宋体"/>
          <w:color w:val="000000"/>
          <w:sz w:val="21"/>
          <w:szCs w:val="21"/>
          <w:highlight w:val="none"/>
        </w:rPr>
        <w:t xml:space="preserve">19.3 发包人索赔的处理程序</w:t>
      </w:r>
      <w:bookmarkEnd w:id="755"/>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承包人收到发包人提交的索赔报告后，应及时审查索赔报告的内容、查验发包人证明材料；</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承包人应在收到上述索赔报告或有关索赔的进一步证明材料后42天内，将索赔处理结果答复发包人。承包人在收到索赔通知书或有关索赔的进一步证明材料后的42天内不予答复的，视为认可索赔。</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发包人接受索赔处理结果的，发包人可从应支付给承包人的合同价款中扣除赔付的金额或延长缺陷责任期；发包人不接受索赔处理结果的，按第20条[争议解决]约定处理。</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756" w:name="_Toc54862324"/>
      <w:r>
        <w:rPr>
          <w:rFonts w:hint="eastAsia" w:ascii="宋体" w:hAnsi="宋体" w:eastAsia="宋体" w:cs="宋体"/>
          <w:color w:val="000000"/>
          <w:sz w:val="21"/>
          <w:szCs w:val="21"/>
          <w:highlight w:val="none"/>
        </w:rPr>
        <w:t xml:space="preserve">19.4 提出索赔的期限</w:t>
      </w:r>
      <w:bookmarkEnd w:id="756"/>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承包人按第14.5款[竣工结算</w:t>
      </w:r>
      <w:bookmarkStart w:id="757" w:name="_Ref3826634"/>
      <w:r/>
      <w:bookmarkStart w:id="758" w:name="_Ref3826629"/>
      <w:r>
        <w:rPr>
          <w:rFonts w:hint="eastAsia" w:ascii="宋体" w:hAnsi="宋体" w:eastAsia="宋体" w:cs="宋体"/>
          <w:color w:val="000000"/>
          <w:sz w:val="21"/>
          <w:szCs w:val="21"/>
          <w:highlight w:val="none"/>
        </w:rPr>
        <w:t xml:space="preserve">]约定接收竣工付款证书后，应被认为已无权再提出在合同工程接收证书颁发前所发生的任何索赔。</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承包人按第14.7款[最终结清]提交的最终结清申请单中，只限于提出工程接收证书颁发后发生的索赔。提出索赔的期限均自接受最终结清证书时终止。</w:t>
      </w:r>
      <w:bookmarkEnd w:id="757"/>
      <w:r/>
      <w:bookmarkEnd w:id="758"/>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759" w:name="_Ref532142075"/>
      <w:r/>
      <w:bookmarkStart w:id="760" w:name="_Toc54862325"/>
      <w:r/>
      <w:bookmarkStart w:id="761" w:name="_Ref532197861"/>
      <w:r>
        <w:rPr>
          <w:rFonts w:hint="eastAsia" w:ascii="宋体" w:hAnsi="宋体" w:eastAsia="宋体" w:cs="宋体"/>
          <w:color w:val="000000"/>
          <w:sz w:val="21"/>
          <w:szCs w:val="21"/>
          <w:highlight w:val="none"/>
        </w:rPr>
        <w:t xml:space="preserve">第20条 争议解决</w:t>
      </w:r>
      <w:bookmarkEnd w:id="759"/>
      <w:r/>
      <w:bookmarkEnd w:id="760"/>
      <w:r/>
      <w:bookmarkEnd w:id="761"/>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762" w:name="_Ref415507198"/>
      <w:r/>
      <w:bookmarkStart w:id="763" w:name="_Toc54862326"/>
      <w:r>
        <w:rPr>
          <w:rFonts w:hint="eastAsia" w:ascii="宋体" w:hAnsi="宋体" w:eastAsia="宋体" w:cs="宋体"/>
          <w:color w:val="000000"/>
          <w:sz w:val="21"/>
          <w:szCs w:val="21"/>
          <w:highlight w:val="none"/>
        </w:rPr>
        <w:t xml:space="preserve">20.1 和解</w:t>
      </w:r>
      <w:bookmarkEnd w:id="762"/>
      <w:r/>
      <w:bookmarkEnd w:id="763"/>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合同当事人可以就争议自行和解，自行和解达成协议的经双方签字并盖章后作为合同补充文件，双方均应遵照执行。</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764" w:name="_Toc54862327"/>
      <w:r>
        <w:rPr>
          <w:rFonts w:hint="eastAsia" w:ascii="宋体" w:hAnsi="宋体" w:eastAsia="宋体" w:cs="宋体"/>
          <w:color w:val="000000"/>
          <w:sz w:val="21"/>
          <w:szCs w:val="21"/>
          <w:highlight w:val="none"/>
        </w:rPr>
        <w:t xml:space="preserve">20.2 调解</w:t>
      </w:r>
      <w:bookmarkEnd w:id="764"/>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合同当事人可以就争议请求建设行政主管部门、行业协会或其他第三方进行调解，调解达成协议的，经双方签字盖章后作为合同补充文件，双方均应遵照执行。</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765" w:name="_Toc54862328"/>
      <w:r/>
      <w:bookmarkStart w:id="766" w:name="_Ref532221527"/>
      <w:r/>
      <w:bookmarkStart w:id="767" w:name="_Ref532221532"/>
      <w:r>
        <w:rPr>
          <w:rFonts w:hint="eastAsia" w:ascii="宋体" w:hAnsi="宋体" w:eastAsia="宋体" w:cs="宋体"/>
          <w:color w:val="000000"/>
          <w:sz w:val="21"/>
          <w:szCs w:val="21"/>
          <w:highlight w:val="none"/>
        </w:rPr>
        <w:t xml:space="preserve">20.3 争议评审</w:t>
      </w:r>
      <w:bookmarkEnd w:id="765"/>
      <w:r/>
      <w:bookmarkEnd w:id="766"/>
      <w:r/>
      <w:bookmarkEnd w:id="767"/>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合同当事人在专用合同条件中约定采取争议评审方式及评审规则解决争议的，按下列约定执行：</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20.3.1 争议评审小组的确定</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可以共同选择一名或三名争议评审员，组成争议评审小组。如专用合同条件未对成员人数进行约定，则应由三名成员组成。除专用合同条件另有约定外，合同当事人应当自合同订立后28天内，或者争议发生后14天内，选定争议评审员。</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选择一名争议评审员的，由合同当事人共同确定；选择三名争议评审员的，各自选定一名，第三名成员由合同当事人共同确定或由合同当事人委托已选定的争议评审员共同确定，为首席争议评审员。争议评审员为一人且合同当事人未能达成一致的，或争议评审员为三人且合同当事人就首席争议评审员未能达成一致的，由专用合同条件约定的评审机构指定。</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除专用合同条件另有约定外，争议评审员报酬由发包人和承包人各承担一半。</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768" w:name="_Ref532287270"/>
      <w:r>
        <w:rPr>
          <w:rFonts w:hint="eastAsia" w:ascii="宋体" w:hAnsi="宋体" w:eastAsia="宋体" w:cs="宋体"/>
          <w:color w:val="000000"/>
          <w:sz w:val="21"/>
          <w:szCs w:val="21"/>
          <w:highlight w:val="none"/>
        </w:rPr>
        <w:t xml:space="preserve">20.3.2 争议的避免</w:t>
      </w:r>
      <w:bookmarkEnd w:id="768"/>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合同当事人协商一致，可以共同书面请求争议评审小组，就合同履行过程中可能出现争议的情况提供协助或进行非正式讨论，争议评审小组应给出公正的意见或建议。</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此类协助或非正式讨论可在任何会议、施工现场视察或其他场合进行，并且除专用合同条件另有约定外，发包人和承包人均应出席。</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争议评审小组在此类非正式讨论上给出的任何意见或建议，无论是口头还是书面的，对发包人和承包人不具有约束力，争议评审小组在之后的争议评审程序或决定中也不受此类意见或建议的约束。</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bookmarkStart w:id="769" w:name="_Ref4695594"/>
      <w:r>
        <w:rPr>
          <w:rFonts w:hint="eastAsia" w:ascii="宋体" w:hAnsi="宋体" w:eastAsia="宋体" w:cs="宋体"/>
          <w:color w:val="000000"/>
          <w:sz w:val="21"/>
          <w:szCs w:val="21"/>
          <w:highlight w:val="none"/>
        </w:rPr>
        <w:t xml:space="preserve">20.3.3 争议评审小组的决定</w:t>
      </w:r>
      <w:bookmarkEnd w:id="769"/>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或争议评审小组建议并经双方同意的其他期限内作出书面决定，并说明理由。合同当事人可以在专用合同条件中对本项事项另行约定。</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20.3.4 争议评审小组决定的效力</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争议评审小组作出的书面决定经合同当事人签字确认后，对双方具有约束力，双方应遵照执行。</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任何一方当事人不接受争议评审小组决定或不履行争议评审小组决定的，双方可选择采用其他争议解决方式。</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任何一方当事人不接受争议评审小组的决定，并不影响暂时执行争议评审小组的决定，直到在后续的采用其他争议解决方式中对争议评审小组的决定进行了改变。</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770" w:name="_Ref532221752"/>
      <w:r/>
      <w:bookmarkStart w:id="771" w:name="_Ref532221748"/>
      <w:r/>
      <w:bookmarkStart w:id="772" w:name="_Toc54862329"/>
      <w:r>
        <w:rPr>
          <w:rFonts w:hint="eastAsia" w:ascii="宋体" w:hAnsi="宋体" w:eastAsia="宋体" w:cs="宋体"/>
          <w:color w:val="000000"/>
          <w:sz w:val="21"/>
          <w:szCs w:val="21"/>
          <w:highlight w:val="none"/>
        </w:rPr>
        <w:t xml:space="preserve">20.4 仲裁或诉讼</w:t>
      </w:r>
      <w:bookmarkEnd w:id="770"/>
      <w:r/>
      <w:bookmarkEnd w:id="771"/>
      <w:r/>
      <w:bookmarkEnd w:id="772"/>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因合同及合同有关事项产生的争议，合同当事人可以在专用合同条件中约定以下一种方式解决争议：</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向约定的仲裁委员会申请仲裁；</w:t>
      </w:r>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向有管辖权的人民法院起诉。</w:t>
      </w:r>
      <w:r>
        <w:rPr>
          <w:rFonts w:hint="eastAsia" w:ascii="宋体" w:hAnsi="宋体" w:eastAsia="宋体" w:cs="宋体"/>
          <w:color w:val="000000"/>
          <w:sz w:val="21"/>
          <w:szCs w:val="21"/>
          <w:highlight w:val="none"/>
        </w:rPr>
      </w:r>
      <w:r/>
    </w:p>
    <w:p>
      <w:pPr>
        <w:pStyle w:val="984"/>
        <w:ind w:firstLine="420"/>
        <w:spacing w:line="360" w:lineRule="auto"/>
        <w:widowControl w:val="off"/>
        <w:rPr>
          <w:rFonts w:hint="eastAsia" w:ascii="宋体" w:hAnsi="宋体" w:eastAsia="宋体" w:cs="宋体"/>
          <w:color w:val="000000"/>
          <w:sz w:val="21"/>
          <w:szCs w:val="21"/>
          <w:highlight w:val="none"/>
        </w:rPr>
      </w:pPr>
      <w:r/>
      <w:bookmarkStart w:id="773" w:name="_Toc54862330"/>
      <w:r>
        <w:rPr>
          <w:rFonts w:hint="eastAsia" w:ascii="宋体" w:hAnsi="宋体" w:eastAsia="宋体" w:cs="宋体"/>
          <w:color w:val="000000"/>
          <w:sz w:val="21"/>
          <w:szCs w:val="21"/>
          <w:highlight w:val="none"/>
        </w:rPr>
        <w:t xml:space="preserve">20.5 争议解决条款效力</w:t>
      </w:r>
      <w:bookmarkEnd w:id="773"/>
      <w:r>
        <w:rPr>
          <w:rFonts w:hint="eastAsia" w:ascii="宋体" w:hAnsi="宋体" w:eastAsia="宋体" w:cs="宋体"/>
          <w:color w:val="000000"/>
          <w:sz w:val="21"/>
          <w:szCs w:val="21"/>
          <w:highlight w:val="none"/>
        </w:rPr>
      </w:r>
      <w:r/>
    </w:p>
    <w:p>
      <w:pPr>
        <w:pStyle w:val="984"/>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合同有关争议解决的条款独立存在，合同的不生效、无效、被撤销或者终止的，不影响合同中有关争议解决条款的效力。</w:t>
      </w:r>
      <w:r>
        <w:rPr>
          <w:rFonts w:hint="eastAsia" w:ascii="宋体" w:hAnsi="宋体" w:eastAsia="宋体" w:cs="宋体"/>
          <w:color w:val="000000"/>
          <w:sz w:val="21"/>
          <w:szCs w:val="21"/>
          <w:highlight w:val="none"/>
        </w:rPr>
      </w:r>
      <w:r/>
    </w:p>
    <w:p>
      <w:pPr>
        <w:pStyle w:val="984"/>
        <w:ind w:firstLine="480"/>
        <w:rPr>
          <w:rFonts w:ascii="宋体" w:hAnsi="宋体"/>
          <w:color w:val="000000"/>
          <w:highlight w:val="none"/>
        </w:rPr>
      </w:pPr>
      <w:r>
        <w:rPr>
          <w:color w:val="000000"/>
          <w:sz w:val="24"/>
          <w:szCs w:val="32"/>
          <w:highlight w:val="none"/>
        </w:rPr>
        <w:br w:type="page" w:clear="all"/>
      </w:r>
      <w:r>
        <w:rPr>
          <w:rFonts w:ascii="宋体" w:hAnsi="宋体"/>
          <w:color w:val="000000"/>
          <w:highlight w:val="none"/>
        </w:rPr>
      </w:r>
      <w:r/>
    </w:p>
    <w:p>
      <w:pPr>
        <w:pStyle w:val="986"/>
        <w:jc w:val="center"/>
        <w:rPr>
          <w:rFonts w:hint="eastAsia" w:ascii="宋体" w:hAnsi="宋体" w:eastAsia="宋体" w:cs="宋体"/>
          <w:b/>
          <w:bCs/>
          <w:color w:val="000000"/>
          <w:sz w:val="24"/>
          <w:szCs w:val="24"/>
          <w:highlight w:val="none"/>
          <w:lang w:val="en-US"/>
        </w:rPr>
      </w:pPr>
      <w:r/>
      <w:bookmarkStart w:id="774" w:name="_Toc26996"/>
      <w:r/>
      <w:bookmarkStart w:id="775" w:name="_Toc14422"/>
      <w:r/>
      <w:bookmarkStart w:id="776" w:name="_Toc3279"/>
      <w:r/>
      <w:bookmarkStart w:id="777" w:name="_Toc67748133"/>
      <w:r/>
      <w:bookmarkStart w:id="778" w:name="_Toc5575"/>
      <w:r/>
      <w:bookmarkStart w:id="779" w:name="_Toc5458"/>
      <w:r/>
      <w:bookmarkStart w:id="780" w:name="_Toc31635"/>
      <w:r/>
      <w:bookmarkStart w:id="781" w:name="_Toc3976"/>
      <w:r/>
      <w:bookmarkStart w:id="782" w:name="_Toc9756"/>
      <w:r/>
      <w:bookmarkStart w:id="783" w:name="_Toc31264"/>
      <w:r/>
      <w:bookmarkStart w:id="784" w:name="_Toc54862331"/>
      <w:r>
        <w:rPr>
          <w:rFonts w:hint="eastAsia" w:ascii="宋体" w:hAnsi="宋体" w:eastAsia="宋体" w:cs="宋体"/>
          <w:b/>
          <w:bCs/>
          <w:color w:val="000000"/>
          <w:sz w:val="24"/>
          <w:szCs w:val="24"/>
          <w:highlight w:val="none"/>
          <w:lang w:val="en-US"/>
        </w:rPr>
        <w:t xml:space="preserve">第三部分 专用合同条件</w:t>
      </w:r>
      <w:bookmarkEnd w:id="774"/>
      <w:r/>
      <w:bookmarkEnd w:id="775"/>
      <w:r/>
      <w:bookmarkEnd w:id="776"/>
      <w:r/>
      <w:bookmarkEnd w:id="777"/>
      <w:r/>
      <w:bookmarkEnd w:id="778"/>
      <w:r/>
      <w:bookmarkEnd w:id="779"/>
      <w:r/>
      <w:bookmarkEnd w:id="780"/>
      <w:r/>
      <w:bookmarkEnd w:id="781"/>
      <w:r/>
      <w:bookmarkEnd w:id="782"/>
      <w:r/>
      <w:bookmarkEnd w:id="783"/>
      <w:r/>
      <w:bookmarkEnd w:id="784"/>
      <w:r>
        <w:rPr>
          <w:rFonts w:hint="eastAsia" w:ascii="宋体" w:hAnsi="宋体" w:eastAsia="宋体" w:cs="宋体"/>
          <w:b/>
          <w:bCs/>
          <w:color w:val="000000"/>
          <w:sz w:val="24"/>
          <w:szCs w:val="24"/>
          <w:highlight w:val="none"/>
          <w:lang w:val="en-US"/>
        </w:rPr>
      </w:r>
      <w:r/>
    </w:p>
    <w:p>
      <w:pPr>
        <w:pStyle w:val="1223"/>
        <w:spacing w:line="300" w:lineRule="auto"/>
        <w:tabs>
          <w:tab w:val="left" w:pos="993" w:leader="none"/>
        </w:tabs>
        <w:rPr>
          <w:rFonts w:hint="eastAsia" w:cs="宋体"/>
          <w:b w:val="0"/>
          <w:bCs/>
          <w:color w:val="000000"/>
          <w:sz w:val="21"/>
          <w:szCs w:val="21"/>
          <w:highlight w:val="none"/>
        </w:rPr>
      </w:pPr>
      <w:r/>
      <w:bookmarkStart w:id="785" w:name="_Toc54862332"/>
      <w:r/>
      <w:bookmarkStart w:id="786" w:name="_Toc1224"/>
      <w:r/>
      <w:bookmarkStart w:id="787" w:name="_Toc13728"/>
      <w:r/>
      <w:bookmarkStart w:id="788" w:name="_Toc54862351"/>
      <w:r/>
      <w:bookmarkStart w:id="789" w:name="_Toc18903"/>
      <w:r/>
      <w:bookmarkStart w:id="790" w:name="_Toc9517"/>
      <w:r/>
      <w:bookmarkStart w:id="791" w:name="_Toc14546"/>
      <w:r/>
      <w:bookmarkStart w:id="792" w:name="_Toc17665"/>
      <w:r/>
      <w:bookmarkStart w:id="793" w:name="_Toc15228"/>
      <w:r/>
      <w:bookmarkStart w:id="794" w:name="_Toc67748134"/>
      <w:r/>
      <w:bookmarkStart w:id="795" w:name="_Toc21080"/>
      <w:r/>
      <w:bookmarkStart w:id="796" w:name="_Toc17247"/>
      <w:r/>
      <w:bookmarkStart w:id="797" w:name="_Toc23277"/>
      <w:r/>
      <w:bookmarkStart w:id="798" w:name="_Toc10448"/>
      <w:r>
        <w:rPr>
          <w:rFonts w:hint="eastAsia" w:cs="宋体"/>
          <w:b w:val="0"/>
          <w:bCs/>
          <w:color w:val="000000"/>
          <w:sz w:val="21"/>
          <w:szCs w:val="21"/>
          <w:highlight w:val="none"/>
        </w:rPr>
        <w:t xml:space="preserve">第1条 一般约定</w:t>
      </w:r>
      <w:bookmarkEnd w:id="785"/>
      <w:r>
        <w:rPr>
          <w:rFonts w:hint="eastAsia" w:cs="宋体"/>
          <w:b w:val="0"/>
          <w:bCs/>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1.1 词语定义和解释</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1.1.1</w:t>
      </w:r>
      <w:r>
        <w:rPr>
          <w:rFonts w:hint="eastAsia" w:ascii="宋体" w:hAnsi="宋体" w:eastAsia="宋体" w:cs="宋体"/>
          <w:color w:val="000000"/>
          <w:spacing w:val="58"/>
          <w:sz w:val="21"/>
          <w:szCs w:val="21"/>
          <w:highlight w:val="none"/>
        </w:rPr>
        <w:t xml:space="preserve"> </w:t>
      </w:r>
      <w:r>
        <w:rPr>
          <w:rFonts w:hint="eastAsia" w:ascii="宋体" w:hAnsi="宋体" w:eastAsia="宋体" w:cs="宋体"/>
          <w:color w:val="000000"/>
          <w:spacing w:val="-5"/>
          <w:sz w:val="21"/>
          <w:szCs w:val="21"/>
          <w:highlight w:val="none"/>
        </w:rPr>
        <w:t xml:space="preserve">合同</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1.1.1.10 其他合同文件：</w:t>
      </w:r>
      <w:r>
        <w:rPr>
          <w:rFonts w:hint="eastAsia" w:ascii="宋体" w:hAnsi="宋体" w:eastAsia="宋体" w:cs="宋体"/>
          <w:color w:val="000000"/>
          <w:spacing w:val="1"/>
          <w:sz w:val="21"/>
          <w:szCs w:val="21"/>
          <w:highlight w:val="none"/>
          <w:u w:val="single"/>
        </w:rPr>
        <w:t xml:space="preserve">履行合同过程中双方确认的备忘录、合同、</w:t>
      </w:r>
      <w:r>
        <w:rPr>
          <w:rFonts w:hint="eastAsia" w:ascii="宋体" w:hAnsi="宋体" w:eastAsia="宋体" w:cs="宋体"/>
          <w:color w:val="000000"/>
          <w:sz w:val="21"/>
          <w:szCs w:val="21"/>
          <w:highlight w:val="none"/>
          <w:u w:val="single"/>
        </w:rPr>
        <w:t xml:space="preserve">补充协议、 会议纪要、签证及设计</w:t>
      </w:r>
      <w:r>
        <w:rPr>
          <w:rFonts w:hint="eastAsia" w:ascii="宋体" w:hAnsi="宋体" w:eastAsia="宋体" w:cs="宋体"/>
          <w:color w:val="000000"/>
          <w:spacing w:val="3"/>
          <w:sz w:val="21"/>
          <w:szCs w:val="21"/>
          <w:highlight w:val="none"/>
          <w:u w:val="single"/>
        </w:rPr>
        <w:t xml:space="preserve">变更等相关资料</w:t>
      </w:r>
      <w:r>
        <w:rPr>
          <w:rFonts w:hint="eastAsia" w:ascii="宋体" w:hAnsi="宋体" w:eastAsia="宋体" w:cs="宋体"/>
          <w:color w:val="000000"/>
          <w:spacing w:val="3"/>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1.1.3</w:t>
      </w:r>
      <w:r>
        <w:rPr>
          <w:rFonts w:hint="eastAsia" w:ascii="宋体" w:hAnsi="宋体" w:eastAsia="宋体" w:cs="宋体"/>
          <w:color w:val="000000"/>
          <w:spacing w:val="65"/>
          <w:sz w:val="21"/>
          <w:szCs w:val="21"/>
          <w:highlight w:val="none"/>
        </w:rPr>
        <w:t xml:space="preserve"> </w:t>
      </w:r>
      <w:r>
        <w:rPr>
          <w:rFonts w:hint="eastAsia" w:ascii="宋体" w:hAnsi="宋体" w:eastAsia="宋体" w:cs="宋体"/>
          <w:color w:val="000000"/>
          <w:spacing w:val="-3"/>
          <w:sz w:val="21"/>
          <w:szCs w:val="21"/>
          <w:highlight w:val="none"/>
        </w:rPr>
        <w:t xml:space="preserve">工程和设备</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1.1.3.5 单位/区段工程的范围：</w:t>
      </w:r>
      <w:r>
        <w:rPr>
          <w:rFonts w:hint="eastAsia" w:ascii="宋体" w:hAnsi="宋体" w:eastAsia="宋体" w:cs="宋体"/>
          <w:color w:val="000000"/>
          <w:spacing w:val="4"/>
          <w:sz w:val="21"/>
          <w:szCs w:val="21"/>
          <w:highlight w:val="none"/>
          <w:u w:val="single"/>
        </w:rPr>
        <w:t xml:space="preserve"> 参见招标范围、初步设计文件</w:t>
      </w:r>
      <w:r>
        <w:rPr>
          <w:rFonts w:hint="eastAsia" w:ascii="宋体" w:hAnsi="宋体" w:cs="宋体"/>
          <w:color w:val="000000"/>
          <w:spacing w:val="4"/>
          <w:sz w:val="21"/>
          <w:szCs w:val="21"/>
          <w:highlight w:val="none"/>
          <w:u w:val="single"/>
          <w:lang w:val="en-US" w:eastAsia="zh-CN"/>
        </w:rPr>
        <w:t xml:space="preserve">等招标人提供的相关资料</w:t>
      </w:r>
      <w:r>
        <w:rPr>
          <w:rFonts w:hint="eastAsia" w:ascii="宋体" w:hAnsi="宋体" w:eastAsia="宋体" w:cs="宋体"/>
          <w:color w:val="000000"/>
          <w:spacing w:val="3"/>
          <w:sz w:val="21"/>
          <w:szCs w:val="21"/>
          <w:highlight w:val="none"/>
          <w:u w:val="single"/>
        </w:rPr>
        <w:t xml:space="preserve"> </w:t>
      </w:r>
      <w:r>
        <w:rPr>
          <w:rFonts w:hint="eastAsia" w:ascii="宋体" w:hAnsi="宋体" w:eastAsia="宋体" w:cs="宋体"/>
          <w:color w:val="000000"/>
          <w:spacing w:val="3"/>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1.1.3.9 作为施工场所组成部分的其他场所包括：</w:t>
      </w:r>
      <w:r>
        <w:rPr>
          <w:rFonts w:hint="eastAsia" w:ascii="宋体" w:hAnsi="宋体" w:eastAsia="宋体" w:cs="宋体"/>
          <w:color w:val="000000"/>
          <w:spacing w:val="3"/>
          <w:sz w:val="21"/>
          <w:szCs w:val="21"/>
          <w:highlight w:val="none"/>
          <w:u w:val="single"/>
        </w:rPr>
        <w:t xml:space="preserve">满足正常</w:t>
      </w:r>
      <w:r>
        <w:rPr>
          <w:rFonts w:hint="eastAsia" w:ascii="宋体" w:hAnsi="宋体" w:eastAsia="宋体" w:cs="宋体"/>
          <w:color w:val="000000"/>
          <w:spacing w:val="2"/>
          <w:sz w:val="21"/>
          <w:szCs w:val="21"/>
          <w:highlight w:val="none"/>
          <w:u w:val="single"/>
        </w:rPr>
        <w:t xml:space="preserve">完成施工图纸内容的场所</w:t>
      </w:r>
      <w:r>
        <w:rPr>
          <w:rFonts w:hint="eastAsia" w:ascii="宋体" w:hAnsi="宋体" w:eastAsia="宋体" w:cs="宋体"/>
          <w:color w:val="000000"/>
          <w:spacing w:val="2"/>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1.1.3.10 永久占地包括：</w:t>
      </w:r>
      <w:r>
        <w:rPr>
          <w:rFonts w:hint="eastAsia" w:ascii="宋体" w:hAnsi="宋体" w:eastAsia="宋体" w:cs="宋体"/>
          <w:color w:val="000000"/>
          <w:spacing w:val="6"/>
          <w:sz w:val="21"/>
          <w:szCs w:val="21"/>
          <w:highlight w:val="none"/>
          <w:u w:val="single"/>
        </w:rPr>
        <w:t xml:space="preserve">指为实施本合同永久工程需永久占用的土地</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1.1.3.11 临时占地包括：</w:t>
      </w:r>
      <w:r>
        <w:rPr>
          <w:rFonts w:hint="eastAsia" w:ascii="宋体" w:hAnsi="宋体" w:eastAsia="宋体" w:cs="宋体"/>
          <w:color w:val="000000"/>
          <w:spacing w:val="8"/>
          <w:sz w:val="21"/>
          <w:szCs w:val="21"/>
          <w:highlight w:val="none"/>
          <w:u w:val="single"/>
        </w:rPr>
        <w:t xml:space="preserve">指为实施本合同需临时占用的土地，包括施工所用的临时支线、便道、便</w:t>
      </w:r>
      <w:r>
        <w:rPr>
          <w:rFonts w:hint="eastAsia" w:ascii="宋体" w:hAnsi="宋体" w:eastAsia="宋体" w:cs="宋体"/>
          <w:color w:val="000000"/>
          <w:spacing w:val="5"/>
          <w:sz w:val="21"/>
          <w:szCs w:val="21"/>
          <w:highlight w:val="none"/>
          <w:u w:val="single"/>
        </w:rPr>
        <w:t xml:space="preserve">桥和现场出入通道，</w:t>
      </w:r>
      <w:r>
        <w:rPr>
          <w:rFonts w:hint="eastAsia" w:ascii="宋体" w:hAnsi="宋体" w:eastAsia="宋体" w:cs="宋体"/>
          <w:color w:val="000000"/>
          <w:spacing w:val="-45"/>
          <w:sz w:val="21"/>
          <w:szCs w:val="21"/>
          <w:highlight w:val="none"/>
          <w:u w:val="single"/>
        </w:rPr>
        <w:t xml:space="preserve"> </w:t>
      </w:r>
      <w:r>
        <w:rPr>
          <w:rFonts w:hint="eastAsia" w:ascii="宋体" w:hAnsi="宋体" w:eastAsia="宋体" w:cs="宋体"/>
          <w:color w:val="000000"/>
          <w:spacing w:val="5"/>
          <w:sz w:val="21"/>
          <w:szCs w:val="21"/>
          <w:highlight w:val="none"/>
          <w:u w:val="single"/>
        </w:rPr>
        <w:t xml:space="preserve">以及生产、生活等临时设施用地等</w:t>
      </w:r>
      <w:r>
        <w:rPr>
          <w:rFonts w:hint="eastAsia" w:ascii="宋体" w:hAnsi="宋体" w:eastAsia="宋体" w:cs="宋体"/>
          <w:color w:val="000000"/>
          <w:spacing w:val="5"/>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1.2 语言文字</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本合同除使用汉语外，还使用</w:t>
      </w:r>
      <w:r>
        <w:rPr>
          <w:rFonts w:hint="eastAsia" w:ascii="宋体" w:hAnsi="宋体" w:eastAsia="宋体" w:cs="宋体"/>
          <w:color w:val="000000"/>
          <w:spacing w:val="5"/>
          <w:sz w:val="21"/>
          <w:szCs w:val="21"/>
          <w:highlight w:val="none"/>
          <w:u w:val="single"/>
        </w:rPr>
        <w:t xml:space="preserve">  </w:t>
      </w:r>
      <w:r>
        <w:rPr>
          <w:rFonts w:hint="eastAsia" w:ascii="宋体" w:hAnsi="宋体" w:cs="宋体"/>
          <w:color w:val="000000"/>
          <w:spacing w:val="5"/>
          <w:sz w:val="21"/>
          <w:szCs w:val="21"/>
          <w:highlight w:val="none"/>
          <w:u w:val="single"/>
          <w:lang w:val="en-US" w:eastAsia="zh-CN"/>
        </w:rPr>
        <w:t xml:space="preserve">/ </w:t>
      </w:r>
      <w:r>
        <w:rPr>
          <w:rFonts w:hint="eastAsia" w:ascii="宋体" w:hAnsi="宋体" w:eastAsia="宋体" w:cs="宋体"/>
          <w:color w:val="000000"/>
          <w:spacing w:val="5"/>
          <w:sz w:val="21"/>
          <w:szCs w:val="21"/>
          <w:highlight w:val="none"/>
          <w:u w:val="single"/>
        </w:rPr>
        <w:t xml:space="preserve"> </w:t>
      </w:r>
      <w:r>
        <w:rPr>
          <w:rFonts w:hint="eastAsia" w:ascii="宋体" w:hAnsi="宋体" w:eastAsia="宋体" w:cs="宋体"/>
          <w:color w:val="000000"/>
          <w:spacing w:val="-86"/>
          <w:sz w:val="21"/>
          <w:szCs w:val="21"/>
          <w:highlight w:val="none"/>
        </w:rPr>
        <w:t xml:space="preserve"> </w:t>
      </w:r>
      <w:r>
        <w:rPr>
          <w:rFonts w:hint="eastAsia" w:ascii="宋体" w:hAnsi="宋体" w:eastAsia="宋体" w:cs="宋体"/>
          <w:color w:val="000000"/>
          <w:spacing w:val="4"/>
          <w:sz w:val="21"/>
          <w:szCs w:val="21"/>
          <w:highlight w:val="none"/>
        </w:rPr>
        <w:t xml:space="preserve">语言。</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10"/>
          <w:sz w:val="21"/>
          <w:szCs w:val="21"/>
          <w:highlight w:val="none"/>
        </w:rPr>
        <w:t xml:space="preserve">1.3</w:t>
      </w:r>
      <w:r>
        <w:rPr>
          <w:rFonts w:hint="eastAsia" w:ascii="宋体" w:hAnsi="宋体" w:eastAsia="宋体" w:cs="宋体"/>
          <w:color w:val="000000"/>
          <w:spacing w:val="32"/>
          <w:sz w:val="21"/>
          <w:szCs w:val="21"/>
          <w:highlight w:val="none"/>
        </w:rPr>
        <w:t xml:space="preserve"> </w:t>
      </w:r>
      <w:r>
        <w:rPr>
          <w:rFonts w:hint="eastAsia" w:ascii="宋体" w:hAnsi="宋体" w:eastAsia="宋体" w:cs="宋体"/>
          <w:color w:val="000000"/>
          <w:spacing w:val="-10"/>
          <w:sz w:val="21"/>
          <w:szCs w:val="21"/>
          <w:highlight w:val="none"/>
        </w:rPr>
        <w:t xml:space="preserve">法律</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适用于合同的其他规范性文件：</w:t>
      </w:r>
      <w:r>
        <w:rPr>
          <w:rFonts w:hint="eastAsia" w:ascii="宋体" w:hAnsi="宋体" w:eastAsia="宋体" w:cs="宋体"/>
          <w:color w:val="000000"/>
          <w:spacing w:val="4"/>
          <w:sz w:val="21"/>
          <w:szCs w:val="21"/>
          <w:highlight w:val="none"/>
          <w:u w:val="single"/>
        </w:rPr>
        <w:t xml:space="preserve">《中华人民共和国民法典》、《中华人民共和国建筑法》、《中华人民</w:t>
      </w:r>
      <w:r>
        <w:rPr>
          <w:rFonts w:hint="eastAsia" w:ascii="宋体" w:hAnsi="宋体" w:eastAsia="宋体" w:cs="宋体"/>
          <w:color w:val="000000"/>
          <w:spacing w:val="3"/>
          <w:sz w:val="21"/>
          <w:szCs w:val="21"/>
          <w:highlight w:val="none"/>
          <w:u w:val="single"/>
        </w:rPr>
        <w:t xml:space="preserve">共和国安全生产法》、《建设工程质量管理条例》以及其他有关法律、法规</w:t>
      </w:r>
      <w:r>
        <w:rPr>
          <w:rFonts w:hint="eastAsia" w:ascii="宋体" w:hAnsi="宋体" w:eastAsia="宋体" w:cs="宋体"/>
          <w:color w:val="000000"/>
          <w:spacing w:val="3"/>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1.4 标准和规范</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1.4.1 适用于本合同的标准、规范（名称）包括：</w:t>
      </w:r>
      <w:r>
        <w:rPr>
          <w:rFonts w:hint="eastAsia" w:ascii="宋体" w:hAnsi="宋体" w:eastAsia="宋体" w:cs="宋体"/>
          <w:color w:val="000000"/>
          <w:spacing w:val="3"/>
          <w:sz w:val="21"/>
          <w:szCs w:val="21"/>
          <w:highlight w:val="none"/>
          <w:u w:val="single"/>
        </w:rPr>
        <w:t xml:space="preserve">国家和江苏省颁发的现行有关标准和</w:t>
      </w:r>
      <w:r>
        <w:rPr>
          <w:rFonts w:hint="eastAsia" w:ascii="宋体" w:hAnsi="宋体" w:eastAsia="宋体" w:cs="宋体"/>
          <w:color w:val="000000"/>
          <w:spacing w:val="2"/>
          <w:sz w:val="21"/>
          <w:szCs w:val="21"/>
          <w:highlight w:val="none"/>
          <w:u w:val="single"/>
        </w:rPr>
        <w:t xml:space="preserve">规范</w:t>
      </w:r>
      <w:r>
        <w:rPr>
          <w:rFonts w:hint="eastAsia" w:ascii="宋体" w:hAnsi="宋体" w:eastAsia="宋体" w:cs="宋体"/>
          <w:color w:val="000000"/>
          <w:spacing w:val="2"/>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1.4.2 发包人提供的国外标准、规范的名称：</w:t>
      </w:r>
      <w:r>
        <w:rPr>
          <w:rFonts w:hint="eastAsia" w:ascii="宋体" w:hAnsi="宋体" w:eastAsia="宋体" w:cs="宋体"/>
          <w:color w:val="000000"/>
          <w:spacing w:val="3"/>
          <w:sz w:val="21"/>
          <w:szCs w:val="21"/>
          <w:highlight w:val="none"/>
          <w:u w:val="single"/>
        </w:rPr>
        <w:t xml:space="preserve">  /  </w:t>
      </w:r>
      <w:r>
        <w:rPr>
          <w:rFonts w:hint="eastAsia" w:ascii="宋体" w:hAnsi="宋体" w:eastAsia="宋体" w:cs="宋体"/>
          <w:color w:val="000000"/>
          <w:spacing w:val="-58"/>
          <w:sz w:val="21"/>
          <w:szCs w:val="21"/>
          <w:highlight w:val="none"/>
        </w:rPr>
        <w:t xml:space="preserve"> </w:t>
      </w:r>
      <w:r>
        <w:rPr>
          <w:rFonts w:hint="eastAsia" w:ascii="宋体" w:hAnsi="宋体" w:eastAsia="宋体" w:cs="宋体"/>
          <w:color w:val="000000"/>
          <w:spacing w:val="3"/>
          <w:sz w:val="21"/>
          <w:szCs w:val="21"/>
          <w:highlight w:val="none"/>
        </w:rPr>
        <w:t xml:space="preserve">；发包人提供的国外标准、 规范的份数：</w:t>
      </w:r>
      <w:r>
        <w:rPr>
          <w:rFonts w:hint="eastAsia" w:ascii="宋体" w:hAnsi="宋体" w:eastAsia="宋体" w:cs="宋体"/>
          <w:color w:val="000000"/>
          <w:spacing w:val="3"/>
          <w:sz w:val="21"/>
          <w:szCs w:val="21"/>
          <w:highlight w:val="none"/>
          <w:u w:val="single"/>
        </w:rPr>
        <w:t xml:space="preserve">  /  </w:t>
      </w:r>
      <w:r>
        <w:rPr>
          <w:rFonts w:hint="eastAsia" w:ascii="宋体" w:hAnsi="宋体" w:eastAsia="宋体" w:cs="宋体"/>
          <w:color w:val="000000"/>
          <w:spacing w:val="3"/>
          <w:sz w:val="21"/>
          <w:szCs w:val="21"/>
          <w:highlight w:val="none"/>
        </w:rPr>
        <w:t xml:space="preserve">；</w:t>
      </w:r>
      <w:r>
        <w:rPr>
          <w:rFonts w:hint="eastAsia" w:ascii="宋体" w:hAnsi="宋体" w:eastAsia="宋体" w:cs="宋体"/>
          <w:color w:val="000000"/>
          <w:spacing w:val="5"/>
          <w:sz w:val="21"/>
          <w:szCs w:val="21"/>
          <w:highlight w:val="none"/>
        </w:rPr>
        <w:t xml:space="preserve">发包人提供的国外标准、规范的时间：</w:t>
      </w:r>
      <w:r>
        <w:rPr>
          <w:rFonts w:hint="eastAsia" w:ascii="宋体" w:hAnsi="宋体" w:eastAsia="宋体" w:cs="宋体"/>
          <w:color w:val="000000"/>
          <w:spacing w:val="5"/>
          <w:sz w:val="21"/>
          <w:szCs w:val="21"/>
          <w:highlight w:val="none"/>
          <w:u w:val="single"/>
        </w:rPr>
        <w:t xml:space="preserve">  </w:t>
      </w:r>
      <w:r>
        <w:rPr>
          <w:rFonts w:hint="eastAsia" w:ascii="宋体" w:hAnsi="宋体" w:eastAsia="宋体" w:cs="宋体"/>
          <w:color w:val="000000"/>
          <w:spacing w:val="4"/>
          <w:sz w:val="21"/>
          <w:szCs w:val="21"/>
          <w:highlight w:val="none"/>
          <w:u w:val="single"/>
        </w:rPr>
        <w:t xml:space="preserve">/</w:t>
      </w:r>
      <w:r>
        <w:rPr>
          <w:rFonts w:hint="eastAsia" w:ascii="宋体" w:hAnsi="宋体" w:eastAsia="宋体" w:cs="宋体"/>
          <w:color w:val="000000"/>
          <w:spacing w:val="100"/>
          <w:sz w:val="21"/>
          <w:szCs w:val="21"/>
          <w:highlight w:val="none"/>
          <w:u w:val="single"/>
        </w:rPr>
        <w:t xml:space="preserve"> </w:t>
      </w:r>
      <w:r>
        <w:rPr>
          <w:rFonts w:hint="eastAsia" w:ascii="宋体" w:hAnsi="宋体" w:eastAsia="宋体" w:cs="宋体"/>
          <w:color w:val="000000"/>
          <w:spacing w:val="4"/>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1.4.3 没有成文规范、标准规定的约定：</w:t>
      </w:r>
      <w:r>
        <w:rPr>
          <w:rFonts w:hint="eastAsia" w:ascii="宋体" w:hAnsi="宋体" w:eastAsia="宋体" w:cs="宋体"/>
          <w:color w:val="000000"/>
          <w:spacing w:val="4"/>
          <w:sz w:val="21"/>
          <w:szCs w:val="21"/>
          <w:highlight w:val="none"/>
          <w:u w:val="single"/>
        </w:rPr>
        <w:t xml:space="preserve">       /       </w:t>
      </w:r>
      <w:r>
        <w:rPr>
          <w:rFonts w:hint="eastAsia" w:ascii="宋体" w:hAnsi="宋体" w:eastAsia="宋体" w:cs="宋体"/>
          <w:color w:val="000000"/>
          <w:spacing w:val="4"/>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1.4.4 发包人对于工程的技术标准、功能要求：</w:t>
      </w:r>
      <w:r>
        <w:rPr>
          <w:rFonts w:hint="eastAsia" w:ascii="宋体" w:hAnsi="宋体" w:eastAsia="宋体" w:cs="宋体"/>
          <w:color w:val="000000"/>
          <w:spacing w:val="5"/>
          <w:sz w:val="21"/>
          <w:szCs w:val="21"/>
          <w:highlight w:val="none"/>
          <w:u w:val="single"/>
        </w:rPr>
        <w:t xml:space="preserve">按照通用条件约定执行，但通用条件中约定范围的技术</w:t>
      </w:r>
      <w:r>
        <w:rPr>
          <w:rFonts w:hint="eastAsia" w:ascii="宋体" w:hAnsi="宋体" w:eastAsia="宋体" w:cs="宋体"/>
          <w:color w:val="000000"/>
          <w:spacing w:val="7"/>
          <w:sz w:val="21"/>
          <w:szCs w:val="21"/>
          <w:highlight w:val="none"/>
          <w:u w:val="single"/>
        </w:rPr>
        <w:t xml:space="preserve">标准与规范不一致的，应按两者间最高标准执行；承包人应当加强对工程总承包项目的管理，按照相关要求</w:t>
      </w:r>
      <w:r>
        <w:rPr>
          <w:rFonts w:hint="eastAsia" w:ascii="宋体" w:hAnsi="宋体" w:eastAsia="宋体" w:cs="宋体"/>
          <w:color w:val="000000"/>
          <w:spacing w:val="6"/>
          <w:sz w:val="21"/>
          <w:szCs w:val="21"/>
          <w:highlight w:val="none"/>
          <w:u w:val="single"/>
        </w:rPr>
        <w:t xml:space="preserve">对本工程进行总承包管理</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1.5 合同文件的优先顺序</w:t>
      </w:r>
      <w:r>
        <w:rPr>
          <w:rFonts w:hint="eastAsia" w:ascii="宋体" w:hAnsi="宋体" w:eastAsia="宋体" w:cs="宋体"/>
          <w:color w:val="000000"/>
          <w:sz w:val="21"/>
          <w:szCs w:val="21"/>
          <w:highlight w:val="none"/>
        </w:rPr>
        <w:t xml:space="preserve">合同文件组成及优先顺序为：</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（1）</w:t>
      </w:r>
      <w:r>
        <w:rPr>
          <w:rFonts w:hint="eastAsia" w:ascii="宋体" w:hAnsi="宋体" w:eastAsia="宋体" w:cs="宋体"/>
          <w:color w:val="000000"/>
          <w:spacing w:val="1"/>
          <w:sz w:val="21"/>
          <w:szCs w:val="21"/>
          <w:highlight w:val="none"/>
          <w:u w:val="single"/>
        </w:rPr>
        <w:t xml:space="preserve">合同协议书</w:t>
      </w:r>
      <w:r>
        <w:rPr>
          <w:rFonts w:hint="eastAsia" w:ascii="宋体" w:hAnsi="宋体" w:eastAsia="宋体" w:cs="宋体"/>
          <w:color w:val="000000"/>
          <w:spacing w:val="1"/>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（2）</w:t>
      </w:r>
      <w:r>
        <w:rPr>
          <w:rFonts w:hint="eastAsia" w:ascii="宋体" w:hAnsi="宋体" w:eastAsia="宋体" w:cs="宋体"/>
          <w:color w:val="000000"/>
          <w:spacing w:val="4"/>
          <w:sz w:val="21"/>
          <w:szCs w:val="21"/>
          <w:highlight w:val="none"/>
          <w:u w:val="single"/>
        </w:rPr>
        <w:t xml:space="preserve">专用合同条件及其附件</w:t>
      </w:r>
      <w:r>
        <w:rPr>
          <w:rFonts w:hint="eastAsia" w:ascii="宋体" w:hAnsi="宋体" w:eastAsia="宋体" w:cs="宋体"/>
          <w:color w:val="000000"/>
          <w:spacing w:val="4"/>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pacing w:val="-3"/>
          <w:sz w:val="21"/>
          <w:szCs w:val="21"/>
          <w:highlight w:val="none"/>
        </w:rPr>
      </w:pPr>
      <w:r>
        <w:rPr>
          <w:rFonts w:hint="eastAsia" w:ascii="宋体" w:hAnsi="宋体" w:eastAsia="宋体" w:cs="宋体"/>
          <w:color w:val="000000"/>
          <w:spacing w:val="-3"/>
          <w:sz w:val="21"/>
          <w:szCs w:val="21"/>
          <w:highlight w:val="none"/>
        </w:rPr>
        <w:t xml:space="preserve">（3）</w:t>
      </w:r>
      <w:r>
        <w:rPr>
          <w:rFonts w:hint="eastAsia" w:ascii="宋体" w:hAnsi="宋体" w:eastAsia="宋体" w:cs="宋体"/>
          <w:color w:val="000000"/>
          <w:spacing w:val="-57"/>
          <w:sz w:val="21"/>
          <w:szCs w:val="21"/>
          <w:highlight w:val="none"/>
        </w:rPr>
        <w:t xml:space="preserve"> </w:t>
      </w:r>
      <w:r>
        <w:rPr>
          <w:rFonts w:hint="eastAsia" w:ascii="宋体" w:hAnsi="宋体" w:eastAsia="宋体" w:cs="宋体"/>
          <w:color w:val="000000"/>
          <w:spacing w:val="-3"/>
          <w:sz w:val="21"/>
          <w:szCs w:val="21"/>
          <w:highlight w:val="none"/>
          <w:u w:val="single"/>
        </w:rPr>
        <w:t xml:space="preserve">中标通知书</w:t>
      </w:r>
      <w:r>
        <w:rPr>
          <w:rFonts w:hint="eastAsia" w:ascii="宋体" w:hAnsi="宋体" w:eastAsia="宋体" w:cs="宋体"/>
          <w:color w:val="000000"/>
          <w:spacing w:val="-3"/>
          <w:sz w:val="21"/>
          <w:szCs w:val="21"/>
          <w:highlight w:val="none"/>
        </w:rPr>
        <w:t xml:space="preserve">；</w:t>
      </w:r>
      <w:r>
        <w:rPr>
          <w:rFonts w:hint="eastAsia" w:ascii="宋体" w:hAnsi="宋体" w:eastAsia="宋体" w:cs="宋体"/>
          <w:color w:val="000000"/>
          <w:spacing w:val="-3"/>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（4）</w:t>
      </w:r>
      <w:r>
        <w:rPr>
          <w:rFonts w:hint="eastAsia" w:ascii="宋体" w:hAnsi="宋体" w:eastAsia="宋体" w:cs="宋体"/>
          <w:color w:val="000000"/>
          <w:spacing w:val="4"/>
          <w:sz w:val="21"/>
          <w:szCs w:val="21"/>
          <w:highlight w:val="none"/>
          <w:u w:val="single"/>
        </w:rPr>
        <w:t xml:space="preserve">投标文件及其附件</w:t>
      </w:r>
      <w:r>
        <w:rPr>
          <w:rFonts w:hint="eastAsia" w:ascii="宋体" w:hAnsi="宋体" w:eastAsia="宋体" w:cs="宋体"/>
          <w:color w:val="000000"/>
          <w:spacing w:val="4"/>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（5）</w:t>
      </w:r>
      <w:r>
        <w:rPr>
          <w:rFonts w:hint="eastAsia" w:ascii="宋体" w:hAnsi="宋体" w:eastAsia="宋体" w:cs="宋体"/>
          <w:color w:val="000000"/>
          <w:spacing w:val="7"/>
          <w:sz w:val="21"/>
          <w:szCs w:val="21"/>
          <w:highlight w:val="none"/>
          <w:u w:val="single"/>
        </w:rPr>
        <w:t xml:space="preserve">招标文件及招标文件有关问题的备忘</w:t>
      </w:r>
      <w:r>
        <w:rPr>
          <w:rFonts w:hint="eastAsia" w:ascii="宋体" w:hAnsi="宋体" w:eastAsia="宋体" w:cs="宋体"/>
          <w:color w:val="000000"/>
          <w:spacing w:val="6"/>
          <w:sz w:val="21"/>
          <w:szCs w:val="21"/>
          <w:highlight w:val="none"/>
          <w:u w:val="single"/>
        </w:rPr>
        <w:t xml:space="preserve">录及其附件</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（6）</w:t>
      </w:r>
      <w:r>
        <w:rPr>
          <w:rFonts w:hint="eastAsia" w:ascii="宋体" w:hAnsi="宋体" w:eastAsia="宋体" w:cs="宋体"/>
          <w:color w:val="000000"/>
          <w:spacing w:val="2"/>
          <w:sz w:val="21"/>
          <w:szCs w:val="21"/>
          <w:highlight w:val="none"/>
          <w:u w:val="single"/>
        </w:rPr>
        <w:t xml:space="preserve">通用合同条件</w:t>
      </w:r>
      <w:r>
        <w:rPr>
          <w:rFonts w:hint="eastAsia" w:ascii="宋体" w:hAnsi="宋体" w:eastAsia="宋体" w:cs="宋体"/>
          <w:color w:val="000000"/>
          <w:spacing w:val="2"/>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（7）</w:t>
      </w:r>
      <w:r>
        <w:rPr>
          <w:rFonts w:hint="eastAsia" w:ascii="宋体" w:hAnsi="宋体" w:eastAsia="宋体" w:cs="宋体"/>
          <w:color w:val="000000"/>
          <w:spacing w:val="4"/>
          <w:sz w:val="21"/>
          <w:szCs w:val="21"/>
          <w:highlight w:val="none"/>
          <w:u w:val="single"/>
        </w:rPr>
        <w:t xml:space="preserve">标准、规范及有关技术文件</w:t>
      </w:r>
      <w:r>
        <w:rPr>
          <w:rFonts w:hint="eastAsia" w:ascii="宋体" w:hAnsi="宋体" w:eastAsia="宋体" w:cs="宋体"/>
          <w:color w:val="000000"/>
          <w:spacing w:val="4"/>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（8）</w:t>
      </w:r>
      <w:r>
        <w:rPr>
          <w:rFonts w:hint="eastAsia" w:ascii="宋体" w:hAnsi="宋体" w:eastAsia="宋体" w:cs="宋体"/>
          <w:color w:val="000000"/>
          <w:spacing w:val="6"/>
          <w:sz w:val="21"/>
          <w:szCs w:val="21"/>
          <w:highlight w:val="none"/>
          <w:u w:val="single"/>
        </w:rPr>
        <w:t xml:space="preserve">经发包人确认的设计文件、资料和图纸</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（9）</w:t>
      </w:r>
      <w:r>
        <w:rPr>
          <w:rFonts w:hint="eastAsia" w:ascii="宋体" w:hAnsi="宋体" w:eastAsia="宋体" w:cs="宋体"/>
          <w:color w:val="000000"/>
          <w:spacing w:val="2"/>
          <w:sz w:val="21"/>
          <w:szCs w:val="21"/>
          <w:highlight w:val="none"/>
          <w:u w:val="single"/>
        </w:rPr>
        <w:t xml:space="preserve">其他合同文件</w:t>
      </w:r>
      <w:r>
        <w:rPr>
          <w:rFonts w:hint="eastAsia" w:ascii="宋体" w:hAnsi="宋体" w:eastAsia="宋体" w:cs="宋体"/>
          <w:color w:val="000000"/>
          <w:spacing w:val="2"/>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u w:val="single"/>
        </w:rPr>
        <w:t xml:space="preserve">履行合同过程中双方确认的备忘录、合同、补充协议、会议纪要、签</w:t>
      </w:r>
      <w:r>
        <w:rPr>
          <w:rFonts w:hint="eastAsia" w:ascii="宋体" w:hAnsi="宋体" w:eastAsia="宋体" w:cs="宋体"/>
          <w:color w:val="000000"/>
          <w:spacing w:val="3"/>
          <w:sz w:val="21"/>
          <w:szCs w:val="21"/>
          <w:highlight w:val="none"/>
          <w:u w:val="single"/>
        </w:rPr>
        <w:t xml:space="preserve">证及设计变更等相关资料构成本合</w:t>
      </w:r>
      <w:r>
        <w:rPr>
          <w:rFonts w:hint="eastAsia" w:ascii="宋体" w:hAnsi="宋体" w:eastAsia="宋体" w:cs="宋体"/>
          <w:color w:val="000000"/>
          <w:sz w:val="21"/>
          <w:szCs w:val="21"/>
          <w:highlight w:val="none"/>
          <w:u w:val="single"/>
        </w:rPr>
        <w:t xml:space="preserve">同的组成部分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1.6 文件的提供和照管</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1.6.1发包人文件的提供</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发包人文件的提供期限、名称、数量和形式：</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发包人应在合同签订后14日内向承包人提供如下资</w:t>
      </w:r>
      <w:r>
        <w:rPr>
          <w:rFonts w:hint="eastAsia" w:ascii="宋体" w:hAnsi="宋体" w:eastAsia="宋体" w:cs="宋体"/>
          <w:color w:val="000000"/>
          <w:sz w:val="21"/>
          <w:szCs w:val="21"/>
          <w:highlight w:val="none"/>
        </w:rPr>
        <w:t xml:space="preserve">料：</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（1）</w:t>
      </w:r>
      <w:r>
        <w:rPr>
          <w:rFonts w:hint="eastAsia" w:ascii="宋体" w:hAnsi="宋体" w:eastAsia="宋体" w:cs="宋体"/>
          <w:color w:val="000000"/>
          <w:spacing w:val="8"/>
          <w:sz w:val="21"/>
          <w:szCs w:val="21"/>
          <w:highlight w:val="none"/>
          <w:u w:val="single"/>
        </w:rPr>
        <w:t xml:space="preserve">施工场地及毗邻区域内的供水、排水、供电、供气、供热、通信、广播电视等</w:t>
      </w:r>
      <w:r>
        <w:rPr>
          <w:rFonts w:hint="eastAsia" w:ascii="宋体" w:hAnsi="宋体" w:eastAsia="宋体" w:cs="宋体"/>
          <w:color w:val="000000"/>
          <w:spacing w:val="7"/>
          <w:sz w:val="21"/>
          <w:szCs w:val="21"/>
          <w:highlight w:val="none"/>
          <w:u w:val="single"/>
        </w:rPr>
        <w:t xml:space="preserve">地下管线资料、气</w:t>
      </w:r>
      <w:r>
        <w:rPr>
          <w:rFonts w:hint="eastAsia" w:ascii="宋体" w:hAnsi="宋体" w:eastAsia="宋体" w:cs="宋体"/>
          <w:color w:val="000000"/>
          <w:spacing w:val="5"/>
          <w:sz w:val="21"/>
          <w:szCs w:val="21"/>
          <w:highlight w:val="none"/>
          <w:u w:val="single"/>
        </w:rPr>
        <w:t xml:space="preserve">象和水文观测资料，相邻建筑物和构筑物、地下工程的有关资料，以及其他与建设工程有关的原始资料</w:t>
      </w:r>
      <w:r>
        <w:rPr>
          <w:rFonts w:hint="eastAsia" w:ascii="宋体" w:hAnsi="宋体" w:eastAsia="宋体" w:cs="宋体"/>
          <w:color w:val="000000"/>
          <w:spacing w:val="5"/>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（2）</w:t>
      </w:r>
      <w:r>
        <w:rPr>
          <w:rFonts w:hint="eastAsia" w:ascii="宋体" w:hAnsi="宋体" w:eastAsia="宋体" w:cs="宋体"/>
          <w:color w:val="000000"/>
          <w:spacing w:val="6"/>
          <w:sz w:val="21"/>
          <w:szCs w:val="21"/>
          <w:highlight w:val="none"/>
          <w:u w:val="single"/>
        </w:rPr>
        <w:t xml:space="preserve">定位放线的基准点、基准线和基准标高</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（3）</w:t>
      </w:r>
      <w:r>
        <w:rPr>
          <w:rFonts w:hint="eastAsia" w:ascii="宋体" w:hAnsi="宋体" w:eastAsia="宋体" w:cs="宋体"/>
          <w:color w:val="000000"/>
          <w:spacing w:val="6"/>
          <w:sz w:val="21"/>
          <w:szCs w:val="21"/>
          <w:highlight w:val="none"/>
          <w:u w:val="single"/>
        </w:rPr>
        <w:t xml:space="preserve">发包人取得的有关审批、核准和备案材料</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（4）</w:t>
      </w:r>
      <w:r>
        <w:rPr>
          <w:rFonts w:hint="eastAsia" w:ascii="宋体" w:hAnsi="宋体" w:eastAsia="宋体" w:cs="宋体"/>
          <w:color w:val="000000"/>
          <w:spacing w:val="1"/>
          <w:sz w:val="21"/>
          <w:szCs w:val="21"/>
          <w:highlight w:val="none"/>
          <w:u w:val="single"/>
        </w:rPr>
        <w:t xml:space="preserve">其他资料</w:t>
      </w:r>
      <w:r>
        <w:rPr>
          <w:rFonts w:hint="eastAsia" w:ascii="宋体" w:hAnsi="宋体" w:eastAsia="宋体" w:cs="宋体"/>
          <w:color w:val="000000"/>
          <w:spacing w:val="1"/>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（5）</w:t>
      </w:r>
      <w:r>
        <w:rPr>
          <w:rFonts w:hint="eastAsia" w:ascii="宋体" w:hAnsi="宋体" w:eastAsia="宋体" w:cs="宋体"/>
          <w:color w:val="000000"/>
          <w:spacing w:val="-48"/>
          <w:sz w:val="21"/>
          <w:szCs w:val="21"/>
          <w:highlight w:val="none"/>
        </w:rPr>
        <w:t xml:space="preserve"> </w:t>
      </w:r>
      <w:r>
        <w:rPr>
          <w:rFonts w:hint="eastAsia" w:ascii="宋体" w:hAnsi="宋体" w:eastAsia="宋体" w:cs="宋体"/>
          <w:color w:val="000000"/>
          <w:spacing w:val="2"/>
          <w:sz w:val="21"/>
          <w:szCs w:val="21"/>
          <w:highlight w:val="none"/>
          <w:u w:val="single"/>
        </w:rPr>
        <w:t xml:space="preserve">以上资料需提供相应的电子版一份</w:t>
      </w:r>
      <w:r>
        <w:rPr>
          <w:rFonts w:hint="eastAsia" w:ascii="宋体" w:hAnsi="宋体" w:eastAsia="宋体" w:cs="宋体"/>
          <w:color w:val="000000"/>
          <w:spacing w:val="2"/>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1.6.2承包人文件的提供</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承包人文件的内容、提供期限、名称、数量和形式：</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（1）</w:t>
      </w:r>
      <w:r>
        <w:rPr>
          <w:rFonts w:hint="eastAsia" w:ascii="宋体" w:hAnsi="宋体" w:eastAsia="宋体" w:cs="宋体"/>
          <w:color w:val="000000"/>
          <w:spacing w:val="4"/>
          <w:sz w:val="21"/>
          <w:szCs w:val="21"/>
          <w:highlight w:val="none"/>
          <w:u w:val="single"/>
        </w:rPr>
        <w:t xml:space="preserve">通用合同条件要求提供的材料</w:t>
      </w:r>
      <w:r>
        <w:rPr>
          <w:rFonts w:hint="eastAsia" w:ascii="宋体" w:hAnsi="宋体" w:eastAsia="宋体" w:cs="宋体"/>
          <w:color w:val="000000"/>
          <w:spacing w:val="4"/>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9"/>
          <w:sz w:val="21"/>
          <w:szCs w:val="21"/>
          <w:highlight w:val="none"/>
        </w:rPr>
        <w:t xml:space="preserve">（2）</w:t>
      </w:r>
      <w:r>
        <w:rPr>
          <w:rFonts w:hint="eastAsia" w:ascii="宋体" w:hAnsi="宋体" w:eastAsia="宋体" w:cs="宋体"/>
          <w:color w:val="000000"/>
          <w:spacing w:val="9"/>
          <w:sz w:val="21"/>
          <w:szCs w:val="21"/>
          <w:highlight w:val="none"/>
          <w:u w:val="single"/>
        </w:rPr>
        <w:t xml:space="preserve">提供承包人设计的经发包人书面确认和图审部门及其他相关管理部门批准的纸质施工图纸6套、</w:t>
      </w:r>
      <w:r>
        <w:rPr>
          <w:rFonts w:hint="eastAsia" w:ascii="宋体" w:hAnsi="宋体" w:eastAsia="宋体" w:cs="宋体"/>
          <w:color w:val="000000"/>
          <w:spacing w:val="10"/>
          <w:sz w:val="21"/>
          <w:szCs w:val="21"/>
          <w:highlight w:val="none"/>
          <w:u w:val="single"/>
        </w:rPr>
        <w:t xml:space="preserve">及其</w:t>
      </w:r>
      <w:r>
        <w:rPr>
          <w:rFonts w:hint="eastAsia" w:ascii="宋体" w:hAnsi="宋体" w:eastAsia="宋体" w:cs="宋体"/>
          <w:color w:val="000000"/>
          <w:sz w:val="21"/>
          <w:szCs w:val="21"/>
          <w:highlight w:val="none"/>
          <w:u w:val="single"/>
        </w:rPr>
        <w:t xml:space="preserve">CAD</w:t>
      </w:r>
      <w:r>
        <w:rPr>
          <w:rFonts w:hint="eastAsia" w:ascii="宋体" w:hAnsi="宋体" w:eastAsia="宋体" w:cs="宋体"/>
          <w:color w:val="000000"/>
          <w:spacing w:val="10"/>
          <w:sz w:val="21"/>
          <w:szCs w:val="21"/>
          <w:highlight w:val="none"/>
          <w:u w:val="single"/>
        </w:rPr>
        <w:t xml:space="preserve">和</w:t>
      </w:r>
      <w:r>
        <w:rPr>
          <w:rFonts w:hint="eastAsia" w:ascii="宋体" w:hAnsi="宋体" w:eastAsia="宋体" w:cs="宋体"/>
          <w:color w:val="000000"/>
          <w:sz w:val="21"/>
          <w:szCs w:val="21"/>
          <w:highlight w:val="none"/>
          <w:u w:val="single"/>
        </w:rPr>
        <w:t xml:space="preserve">PDF</w:t>
      </w:r>
      <w:r>
        <w:rPr>
          <w:rFonts w:hint="eastAsia" w:ascii="宋体" w:hAnsi="宋体" w:eastAsia="宋体" w:cs="宋体"/>
          <w:color w:val="000000"/>
          <w:spacing w:val="10"/>
          <w:sz w:val="21"/>
          <w:szCs w:val="21"/>
          <w:highlight w:val="none"/>
          <w:u w:val="single"/>
        </w:rPr>
        <w:t xml:space="preserve">格式的电子文本</w:t>
      </w:r>
      <w:r>
        <w:rPr>
          <w:rFonts w:hint="eastAsia" w:ascii="宋体" w:hAnsi="宋体" w:eastAsia="宋体" w:cs="宋体"/>
          <w:color w:val="000000"/>
          <w:spacing w:val="10"/>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（3）</w:t>
      </w:r>
      <w:r>
        <w:rPr>
          <w:rFonts w:hint="eastAsia" w:ascii="宋体" w:hAnsi="宋体" w:eastAsia="宋体" w:cs="宋体"/>
          <w:color w:val="000000"/>
          <w:spacing w:val="8"/>
          <w:sz w:val="21"/>
          <w:szCs w:val="21"/>
          <w:highlight w:val="none"/>
          <w:u w:val="single"/>
        </w:rPr>
        <w:t xml:space="preserve">按发包人和监理人要求的提供，包括开工申请报告、施工组</w:t>
      </w:r>
      <w:r>
        <w:rPr>
          <w:rFonts w:hint="eastAsia" w:ascii="宋体" w:hAnsi="宋体" w:eastAsia="宋体" w:cs="宋体"/>
          <w:color w:val="000000"/>
          <w:spacing w:val="7"/>
          <w:sz w:val="21"/>
          <w:szCs w:val="21"/>
          <w:highlight w:val="none"/>
          <w:u w:val="single"/>
        </w:rPr>
        <w:t xml:space="preserve">织设计等，以及发包人和监理人根据</w:t>
      </w:r>
      <w:r>
        <w:rPr>
          <w:rFonts w:hint="eastAsia" w:ascii="宋体" w:hAnsi="宋体" w:eastAsia="宋体" w:cs="宋体"/>
          <w:color w:val="000000"/>
          <w:spacing w:val="6"/>
          <w:sz w:val="21"/>
          <w:szCs w:val="21"/>
          <w:highlight w:val="none"/>
          <w:u w:val="single"/>
        </w:rPr>
        <w:t xml:space="preserve">工程实际情况提出的相关要求，承包人必须执行</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（4）</w:t>
      </w:r>
      <w:r>
        <w:rPr>
          <w:rFonts w:hint="eastAsia" w:ascii="宋体" w:hAnsi="宋体" w:eastAsia="宋体" w:cs="宋体"/>
          <w:color w:val="000000"/>
          <w:spacing w:val="8"/>
          <w:sz w:val="21"/>
          <w:szCs w:val="21"/>
          <w:highlight w:val="none"/>
          <w:u w:val="single"/>
        </w:rPr>
        <w:t xml:space="preserve">提供名称、数量和形式，相关规范标准有规定的，执行相关</w:t>
      </w:r>
      <w:r>
        <w:rPr>
          <w:rFonts w:hint="eastAsia" w:ascii="宋体" w:hAnsi="宋体" w:eastAsia="宋体" w:cs="宋体"/>
          <w:color w:val="000000"/>
          <w:spacing w:val="7"/>
          <w:sz w:val="21"/>
          <w:szCs w:val="21"/>
          <w:highlight w:val="none"/>
          <w:u w:val="single"/>
        </w:rPr>
        <w:t xml:space="preserve">规范标准，没有规定的按发包人和监</w:t>
      </w:r>
      <w:r>
        <w:rPr>
          <w:rFonts w:hint="eastAsia" w:ascii="宋体" w:hAnsi="宋体" w:eastAsia="宋体" w:cs="宋体"/>
          <w:color w:val="000000"/>
          <w:spacing w:val="4"/>
          <w:sz w:val="21"/>
          <w:szCs w:val="21"/>
          <w:highlight w:val="none"/>
          <w:u w:val="single"/>
        </w:rPr>
        <w:t xml:space="preserve">理人要求提供</w:t>
      </w:r>
      <w:r>
        <w:rPr>
          <w:rFonts w:hint="eastAsia" w:ascii="宋体" w:hAnsi="宋体" w:eastAsia="宋体" w:cs="宋体"/>
          <w:color w:val="000000"/>
          <w:spacing w:val="4"/>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u w:val="single"/>
        </w:rPr>
        <w:t xml:space="preserve">施工图提供期限：承包人必须在合同签订后10日内，向发包人提交全套施</w:t>
      </w:r>
      <w:r>
        <w:rPr>
          <w:rFonts w:hint="eastAsia" w:ascii="宋体" w:hAnsi="宋体" w:eastAsia="宋体" w:cs="宋体"/>
          <w:color w:val="000000"/>
          <w:spacing w:val="-1"/>
          <w:sz w:val="21"/>
          <w:szCs w:val="21"/>
          <w:highlight w:val="none"/>
          <w:u w:val="single"/>
        </w:rPr>
        <w:t xml:space="preserve">工图供发包人审查</w:t>
      </w:r>
      <w:r>
        <w:rPr>
          <w:rFonts w:hint="eastAsia" w:ascii="宋体" w:hAnsi="宋体" w:eastAsia="宋体" w:cs="宋体"/>
          <w:color w:val="000000"/>
          <w:spacing w:val="-1"/>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u w:val="single"/>
        </w:rPr>
        <w:t xml:space="preserve">发包人审查结束后，承包人必须在接到发包人修改意见后3日内修改到位，并提交满足图审部门要求的全</w:t>
      </w:r>
      <w:r>
        <w:rPr>
          <w:rFonts w:hint="eastAsia" w:ascii="宋体" w:hAnsi="宋体" w:eastAsia="宋体" w:cs="宋体"/>
          <w:color w:val="000000"/>
          <w:spacing w:val="2"/>
          <w:sz w:val="21"/>
          <w:szCs w:val="21"/>
          <w:highlight w:val="none"/>
          <w:u w:val="single"/>
        </w:rPr>
        <w:t xml:space="preserve">套施工图</w:t>
      </w:r>
      <w:r>
        <w:rPr>
          <w:rFonts w:hint="eastAsia" w:ascii="宋体" w:hAnsi="宋体" w:eastAsia="宋体" w:cs="宋体"/>
          <w:color w:val="000000"/>
          <w:spacing w:val="2"/>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u w:val="single"/>
        </w:rPr>
        <w:t xml:space="preserve">承包人不按规定数量提供的或承包人提供数量不足的，发包人可以委托</w:t>
      </w:r>
      <w:r>
        <w:rPr>
          <w:rFonts w:hint="eastAsia" w:ascii="宋体" w:hAnsi="宋体" w:eastAsia="宋体" w:cs="宋体"/>
          <w:color w:val="000000"/>
          <w:spacing w:val="5"/>
          <w:sz w:val="21"/>
          <w:szCs w:val="21"/>
          <w:highlight w:val="none"/>
          <w:u w:val="single"/>
        </w:rPr>
        <w:t xml:space="preserve">第三方提供齐全，相关费用由承</w:t>
      </w:r>
      <w:r>
        <w:rPr>
          <w:rFonts w:hint="eastAsia" w:ascii="宋体" w:hAnsi="宋体" w:eastAsia="宋体" w:cs="宋体"/>
          <w:color w:val="000000"/>
          <w:spacing w:val="3"/>
          <w:sz w:val="21"/>
          <w:szCs w:val="21"/>
          <w:highlight w:val="none"/>
          <w:u w:val="single"/>
        </w:rPr>
        <w:t xml:space="preserve">包人承担，可在未经过承包人允许前提下，从工程款中予以扣除</w:t>
      </w:r>
      <w:r>
        <w:rPr>
          <w:rFonts w:hint="eastAsia" w:ascii="宋体" w:hAnsi="宋体" w:eastAsia="宋体" w:cs="宋体"/>
          <w:color w:val="000000"/>
          <w:spacing w:val="3"/>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1.6.4文件的照管</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关于现场文件准备的约定：</w:t>
      </w:r>
      <w:r>
        <w:rPr>
          <w:rFonts w:hint="eastAsia" w:ascii="宋体" w:hAnsi="宋体" w:eastAsia="宋体" w:cs="宋体"/>
          <w:color w:val="000000"/>
          <w:spacing w:val="4"/>
          <w:sz w:val="21"/>
          <w:szCs w:val="21"/>
          <w:highlight w:val="none"/>
          <w:u w:val="single"/>
        </w:rPr>
        <w:t xml:space="preserve">承包人应在施工现场至少保存一套完整的图纸，供建设单位及监理单位等有</w:t>
      </w:r>
      <w:r>
        <w:rPr>
          <w:rFonts w:hint="eastAsia" w:ascii="宋体" w:hAnsi="宋体" w:eastAsia="宋体" w:cs="宋体"/>
          <w:color w:val="000000"/>
          <w:spacing w:val="5"/>
          <w:sz w:val="21"/>
          <w:szCs w:val="21"/>
          <w:highlight w:val="none"/>
          <w:u w:val="single"/>
        </w:rPr>
        <w:t xml:space="preserve">关单位进行工程检查时使用</w:t>
      </w:r>
      <w:r>
        <w:rPr>
          <w:rFonts w:hint="eastAsia" w:ascii="宋体" w:hAnsi="宋体" w:eastAsia="宋体" w:cs="宋体"/>
          <w:color w:val="000000"/>
          <w:spacing w:val="5"/>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10"/>
          <w:sz w:val="21"/>
          <w:szCs w:val="21"/>
          <w:highlight w:val="none"/>
        </w:rPr>
        <w:t xml:space="preserve">1.7联络</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1.7.2发包人指定的送达方式（包括电子传输方式</w:t>
      </w:r>
      <w:r>
        <w:rPr>
          <w:rFonts w:hint="eastAsia" w:ascii="宋体" w:hAnsi="宋体" w:eastAsia="宋体" w:cs="宋体"/>
          <w:color w:val="000000"/>
          <w:spacing w:val="-27"/>
          <w:sz w:val="21"/>
          <w:szCs w:val="21"/>
          <w:highlight w:val="none"/>
        </w:rPr>
        <w:t xml:space="preserve">）：</w:t>
      </w:r>
      <w:r>
        <w:rPr>
          <w:rFonts w:hint="eastAsia" w:ascii="宋体" w:hAnsi="宋体" w:eastAsia="宋体" w:cs="宋体"/>
          <w:color w:val="000000"/>
          <w:spacing w:val="2"/>
          <w:sz w:val="21"/>
          <w:szCs w:val="21"/>
          <w:highlight w:val="none"/>
          <w:u w:val="single"/>
        </w:rPr>
        <w:t xml:space="preserve">应当在7天内将与合同有关的通知、批准、证明、证</w:t>
      </w:r>
      <w:r>
        <w:rPr>
          <w:rFonts w:hint="eastAsia" w:ascii="宋体" w:hAnsi="宋体" w:eastAsia="宋体" w:cs="宋体"/>
          <w:color w:val="000000"/>
          <w:spacing w:val="4"/>
          <w:sz w:val="21"/>
          <w:szCs w:val="21"/>
          <w:highlight w:val="none"/>
          <w:u w:val="single"/>
        </w:rPr>
        <w:t xml:space="preserve">书、指示、指令、要求、请求、同意、意见、确定和决定等书面函件送达发包</w:t>
      </w:r>
      <w:r>
        <w:rPr>
          <w:rFonts w:hint="eastAsia" w:ascii="宋体" w:hAnsi="宋体" w:eastAsia="宋体" w:cs="宋体"/>
          <w:color w:val="000000"/>
          <w:spacing w:val="3"/>
          <w:sz w:val="21"/>
          <w:szCs w:val="21"/>
          <w:highlight w:val="none"/>
          <w:u w:val="single"/>
        </w:rPr>
        <w:t xml:space="preserve">人的送达地址</w:t>
      </w:r>
      <w:r>
        <w:rPr>
          <w:rFonts w:hint="eastAsia" w:ascii="宋体" w:hAnsi="宋体" w:eastAsia="宋体" w:cs="宋体"/>
          <w:color w:val="000000"/>
          <w:spacing w:val="3"/>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发包人的送达地址：</w:t>
      </w:r>
      <w:r>
        <w:rPr>
          <w:rFonts w:hint="eastAsia" w:ascii="宋体" w:hAnsi="宋体" w:eastAsia="宋体" w:cs="宋体"/>
          <w:color w:val="000000"/>
          <w:spacing w:val="4"/>
          <w:sz w:val="21"/>
          <w:szCs w:val="21"/>
          <w:highlight w:val="none"/>
          <w:u w:val="single"/>
        </w:rPr>
        <w:t xml:space="preserve">发包人驻现场办公室</w:t>
      </w:r>
      <w:r>
        <w:rPr>
          <w:rFonts w:hint="eastAsia" w:ascii="宋体" w:hAnsi="宋体" w:eastAsia="宋体" w:cs="宋体"/>
          <w:color w:val="000000"/>
          <w:spacing w:val="4"/>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承包人指定的送达方式（包括电子传输方式</w:t>
      </w:r>
      <w:r>
        <w:rPr>
          <w:rFonts w:hint="eastAsia" w:ascii="宋体" w:hAnsi="宋体" w:eastAsia="宋体" w:cs="宋体"/>
          <w:color w:val="000000"/>
          <w:spacing w:val="-26"/>
          <w:sz w:val="21"/>
          <w:szCs w:val="21"/>
          <w:highlight w:val="none"/>
        </w:rPr>
        <w:t xml:space="preserve">）：</w:t>
      </w:r>
      <w:r>
        <w:rPr>
          <w:rFonts w:hint="eastAsia" w:ascii="宋体" w:hAnsi="宋体" w:eastAsia="宋体" w:cs="宋体"/>
          <w:color w:val="000000"/>
          <w:spacing w:val="5"/>
          <w:sz w:val="21"/>
          <w:szCs w:val="21"/>
          <w:highlight w:val="none"/>
          <w:u w:val="single"/>
        </w:rPr>
        <w:t xml:space="preserve">应当在7天内将与合同</w:t>
      </w:r>
      <w:r>
        <w:rPr>
          <w:rFonts w:hint="eastAsia" w:ascii="宋体" w:hAnsi="宋体" w:eastAsia="宋体" w:cs="宋体"/>
          <w:color w:val="000000"/>
          <w:spacing w:val="4"/>
          <w:sz w:val="21"/>
          <w:szCs w:val="21"/>
          <w:highlight w:val="none"/>
          <w:u w:val="single"/>
        </w:rPr>
        <w:t xml:space="preserve">有关的通知、批准、证明、证书、指示、指令、要求、请求、同意、意见、确定和决定等书面函件送达承包人的送达地址</w:t>
      </w:r>
      <w:r>
        <w:rPr>
          <w:rFonts w:hint="eastAsia" w:ascii="宋体" w:hAnsi="宋体" w:eastAsia="宋体" w:cs="宋体"/>
          <w:color w:val="000000"/>
          <w:spacing w:val="4"/>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承包人的送达地址：</w:t>
      </w:r>
      <w:r>
        <w:rPr>
          <w:rFonts w:hint="eastAsia" w:ascii="宋体" w:hAnsi="宋体" w:eastAsia="宋体" w:cs="宋体"/>
          <w:color w:val="000000"/>
          <w:spacing w:val="6"/>
          <w:sz w:val="21"/>
          <w:szCs w:val="21"/>
          <w:highlight w:val="none"/>
          <w:u w:val="single"/>
        </w:rPr>
        <w:t xml:space="preserve">承包人驻现场办公室</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9"/>
          <w:sz w:val="21"/>
          <w:szCs w:val="21"/>
          <w:highlight w:val="none"/>
        </w:rPr>
        <w:t xml:space="preserve">1.10知识产权</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1.10.1由发包人（或以发包人名义）编制的《发包人要求》和其他文件的著作权归属：</w:t>
      </w:r>
      <w:r>
        <w:rPr>
          <w:rFonts w:hint="eastAsia" w:ascii="宋体" w:hAnsi="宋体" w:eastAsia="宋体" w:cs="宋体"/>
          <w:color w:val="000000"/>
          <w:spacing w:val="6"/>
          <w:sz w:val="21"/>
          <w:szCs w:val="21"/>
          <w:highlight w:val="none"/>
          <w:u w:val="single"/>
        </w:rPr>
        <w:t xml:space="preserve">发包人</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1.10.2由承包人（或以承包人名义）为实施工程所编</w:t>
      </w:r>
      <w:r>
        <w:rPr>
          <w:rFonts w:hint="eastAsia" w:ascii="宋体" w:hAnsi="宋体" w:eastAsia="宋体" w:cs="宋体"/>
          <w:color w:val="000000"/>
          <w:spacing w:val="6"/>
          <w:sz w:val="21"/>
          <w:szCs w:val="21"/>
          <w:highlight w:val="none"/>
        </w:rPr>
        <w:t xml:space="preserve">制的文件、承包人完成的设计工作成果和建造完成的建筑物的知识产权归属：</w:t>
      </w:r>
      <w:r>
        <w:rPr>
          <w:rFonts w:hint="eastAsia" w:ascii="宋体" w:hAnsi="宋体" w:eastAsia="宋体" w:cs="宋体"/>
          <w:color w:val="000000"/>
          <w:spacing w:val="6"/>
          <w:sz w:val="21"/>
          <w:szCs w:val="21"/>
          <w:highlight w:val="none"/>
          <w:u w:val="single"/>
        </w:rPr>
        <w:t xml:space="preserve">发包人</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8"/>
          <w:sz w:val="21"/>
          <w:szCs w:val="21"/>
          <w:highlight w:val="none"/>
        </w:rPr>
        <w:t xml:space="preserve">1.10.4承包人在投标文件中采用的专利、专</w:t>
      </w:r>
      <w:r>
        <w:rPr>
          <w:rFonts w:hint="eastAsia" w:ascii="宋体" w:hAnsi="宋体" w:eastAsia="宋体" w:cs="宋体"/>
          <w:color w:val="000000"/>
          <w:spacing w:val="7"/>
          <w:sz w:val="21"/>
          <w:szCs w:val="21"/>
          <w:highlight w:val="none"/>
        </w:rPr>
        <w:t xml:space="preserve">有技术、技术秘密的使用费的承担方式</w:t>
      </w:r>
      <w:r>
        <w:rPr>
          <w:rFonts w:hint="eastAsia" w:ascii="宋体" w:hAnsi="宋体" w:eastAsia="宋体" w:cs="宋体"/>
          <w:color w:val="000000"/>
          <w:spacing w:val="7"/>
          <w:sz w:val="21"/>
          <w:szCs w:val="21"/>
          <w:highlight w:val="none"/>
          <w:u w:val="single"/>
        </w:rPr>
        <w:t xml:space="preserve">由承包人自行承担</w:t>
      </w:r>
      <w:r>
        <w:rPr>
          <w:rFonts w:hint="eastAsia" w:ascii="宋体" w:hAnsi="宋体" w:eastAsia="宋体" w:cs="宋体"/>
          <w:color w:val="000000"/>
          <w:spacing w:val="7"/>
          <w:sz w:val="21"/>
          <w:szCs w:val="21"/>
          <w:highlight w:val="none"/>
          <w:u w:val="single"/>
          <w:lang w:eastAsia="zh-CN"/>
        </w:rPr>
        <w:t xml:space="preserve">。</w:t>
      </w:r>
      <w:r>
        <w:rPr>
          <w:rFonts w:hint="eastAsia" w:ascii="宋体" w:hAnsi="宋体" w:eastAsia="宋体" w:cs="宋体"/>
          <w:color w:val="000000"/>
          <w:sz w:val="21"/>
          <w:szCs w:val="21"/>
          <w:highlight w:val="none"/>
          <w:lang w:eastAsia="zh-CN"/>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1.11保密</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双方订立的商业保密协议（名称</w:t>
      </w:r>
      <w:r>
        <w:rPr>
          <w:rFonts w:hint="eastAsia" w:ascii="宋体" w:hAnsi="宋体" w:eastAsia="宋体" w:cs="宋体"/>
          <w:color w:val="000000"/>
          <w:spacing w:val="12"/>
          <w:sz w:val="21"/>
          <w:szCs w:val="21"/>
          <w:highlight w:val="none"/>
        </w:rPr>
        <w:t xml:space="preserve">）：</w:t>
      </w:r>
      <w:r>
        <w:rPr>
          <w:rFonts w:hint="eastAsia" w:ascii="宋体" w:hAnsi="宋体" w:eastAsia="宋体" w:cs="宋体"/>
          <w:color w:val="000000"/>
          <w:spacing w:val="9"/>
          <w:sz w:val="21"/>
          <w:szCs w:val="21"/>
          <w:highlight w:val="none"/>
          <w:u w:val="single"/>
        </w:rPr>
        <w:t xml:space="preserve">   </w:t>
      </w:r>
      <w:r>
        <w:rPr>
          <w:rFonts w:hint="eastAsia" w:ascii="宋体" w:hAnsi="宋体" w:eastAsia="宋体" w:cs="宋体"/>
          <w:color w:val="000000"/>
          <w:spacing w:val="4"/>
          <w:sz w:val="21"/>
          <w:szCs w:val="21"/>
          <w:highlight w:val="none"/>
          <w:u w:val="singl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pacing w:val="-65"/>
          <w:sz w:val="21"/>
          <w:szCs w:val="21"/>
          <w:highlight w:val="none"/>
        </w:rPr>
        <w:t xml:space="preserve"> </w:t>
      </w:r>
      <w:r>
        <w:rPr>
          <w:rFonts w:hint="eastAsia" w:ascii="宋体" w:hAnsi="宋体" w:eastAsia="宋体" w:cs="宋体"/>
          <w:color w:val="000000"/>
          <w:spacing w:val="4"/>
          <w:sz w:val="21"/>
          <w:szCs w:val="21"/>
          <w:highlight w:val="none"/>
        </w:rPr>
        <w:t xml:space="preserve">，作为本合同</w:t>
      </w:r>
      <w:r>
        <w:rPr>
          <w:rFonts w:hint="eastAsia" w:ascii="宋体" w:hAnsi="宋体" w:eastAsia="宋体" w:cs="宋体"/>
          <w:color w:val="000000"/>
          <w:spacing w:val="3"/>
          <w:sz w:val="21"/>
          <w:szCs w:val="21"/>
          <w:highlight w:val="none"/>
        </w:rPr>
        <w:t xml:space="preserve">附件。</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双方订立的技术保密协议（名称</w:t>
      </w:r>
      <w:r>
        <w:rPr>
          <w:rFonts w:hint="eastAsia" w:ascii="宋体" w:hAnsi="宋体" w:eastAsia="宋体" w:cs="宋体"/>
          <w:color w:val="000000"/>
          <w:spacing w:val="12"/>
          <w:sz w:val="21"/>
          <w:szCs w:val="21"/>
          <w:highlight w:val="none"/>
        </w:rPr>
        <w:t xml:space="preserve">）：</w:t>
      </w:r>
      <w:r>
        <w:rPr>
          <w:rFonts w:hint="eastAsia" w:ascii="宋体" w:hAnsi="宋体" w:eastAsia="宋体" w:cs="宋体"/>
          <w:color w:val="000000"/>
          <w:spacing w:val="8"/>
          <w:sz w:val="21"/>
          <w:szCs w:val="21"/>
          <w:highlight w:val="none"/>
          <w:u w:val="single"/>
        </w:rPr>
        <w:t xml:space="preserve">     </w:t>
      </w:r>
      <w:r>
        <w:rPr>
          <w:rFonts w:hint="eastAsia" w:ascii="宋体" w:hAnsi="宋体" w:eastAsia="宋体" w:cs="宋体"/>
          <w:color w:val="000000"/>
          <w:spacing w:val="4"/>
          <w:sz w:val="21"/>
          <w:szCs w:val="21"/>
          <w:highlight w:val="none"/>
          <w:u w:val="single"/>
        </w:rPr>
        <w:t xml:space="preserve">/</w:t>
      </w:r>
      <w:r>
        <w:rPr>
          <w:rFonts w:hint="eastAsia" w:ascii="宋体" w:hAnsi="宋体" w:eastAsia="宋体" w:cs="宋体"/>
          <w:color w:val="000000"/>
          <w:spacing w:val="1"/>
          <w:sz w:val="21"/>
          <w:szCs w:val="21"/>
          <w:highlight w:val="none"/>
          <w:u w:val="single"/>
        </w:rPr>
        <w:t xml:space="preserve">       </w:t>
      </w:r>
      <w:r>
        <w:rPr>
          <w:rFonts w:hint="eastAsia" w:ascii="宋体" w:hAnsi="宋体" w:eastAsia="宋体" w:cs="宋体"/>
          <w:color w:val="000000"/>
          <w:spacing w:val="-71"/>
          <w:sz w:val="21"/>
          <w:szCs w:val="21"/>
          <w:highlight w:val="none"/>
        </w:rPr>
        <w:t xml:space="preserve"> </w:t>
      </w:r>
      <w:r>
        <w:rPr>
          <w:rFonts w:hint="eastAsia" w:ascii="宋体" w:hAnsi="宋体" w:eastAsia="宋体" w:cs="宋体"/>
          <w:color w:val="000000"/>
          <w:spacing w:val="4"/>
          <w:sz w:val="21"/>
          <w:szCs w:val="21"/>
          <w:highlight w:val="none"/>
        </w:rPr>
        <w:t xml:space="preserve">，作为本合同</w:t>
      </w:r>
      <w:r>
        <w:rPr>
          <w:rFonts w:hint="eastAsia" w:ascii="宋体" w:hAnsi="宋体" w:eastAsia="宋体" w:cs="宋体"/>
          <w:color w:val="000000"/>
          <w:spacing w:val="3"/>
          <w:sz w:val="21"/>
          <w:szCs w:val="21"/>
          <w:highlight w:val="none"/>
        </w:rPr>
        <w:t xml:space="preserve">附件。</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10"/>
          <w:sz w:val="21"/>
          <w:szCs w:val="21"/>
          <w:highlight w:val="none"/>
        </w:rPr>
        <w:t xml:space="preserve">1.13</w:t>
      </w:r>
      <w:r>
        <w:rPr>
          <w:rFonts w:hint="eastAsia" w:ascii="宋体" w:hAnsi="宋体" w:eastAsia="宋体" w:cs="宋体"/>
          <w:color w:val="000000"/>
          <w:spacing w:val="45"/>
          <w:sz w:val="21"/>
          <w:szCs w:val="21"/>
          <w:highlight w:val="none"/>
        </w:rPr>
        <w:t xml:space="preserve"> </w:t>
      </w:r>
      <w:r>
        <w:rPr>
          <w:rFonts w:hint="eastAsia" w:ascii="宋体" w:hAnsi="宋体" w:eastAsia="宋体" w:cs="宋体"/>
          <w:color w:val="000000"/>
          <w:spacing w:val="-10"/>
          <w:sz w:val="21"/>
          <w:szCs w:val="21"/>
          <w:highlight w:val="none"/>
        </w:rPr>
        <w:t xml:space="preserve">责任限制</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13"/>
          <w:sz w:val="21"/>
          <w:szCs w:val="21"/>
          <w:highlight w:val="none"/>
        </w:rPr>
        <w:t xml:space="preserve">承包人对发包人赔偿责任的最高限额为</w:t>
      </w:r>
      <w:r>
        <w:rPr>
          <w:rFonts w:hint="eastAsia" w:ascii="宋体" w:hAnsi="宋体" w:eastAsia="宋体" w:cs="宋体"/>
          <w:color w:val="000000"/>
          <w:spacing w:val="13"/>
          <w:sz w:val="21"/>
          <w:szCs w:val="21"/>
          <w:highlight w:val="none"/>
          <w:u w:val="single"/>
        </w:rPr>
        <w:t xml:space="preserve">按给发包人带来的实际损失金额承担赔偿责任</w:t>
      </w:r>
      <w:r>
        <w:rPr>
          <w:rFonts w:hint="eastAsia" w:ascii="宋体" w:hAnsi="宋体" w:cs="宋体"/>
          <w:color w:val="000000"/>
          <w:spacing w:val="13"/>
          <w:sz w:val="21"/>
          <w:szCs w:val="21"/>
          <w:highlight w:val="none"/>
          <w:u w:val="single"/>
          <w:lang w:eastAsia="zh-CN"/>
        </w:rPr>
        <w:t xml:space="preserve">。</w:t>
      </w:r>
      <w:r>
        <w:rPr>
          <w:rFonts w:hint="eastAsia" w:ascii="宋体" w:hAnsi="宋体" w:eastAsia="宋体" w:cs="宋体"/>
          <w:color w:val="000000"/>
          <w:sz w:val="21"/>
          <w:szCs w:val="21"/>
          <w:highlight w:val="none"/>
          <w:lang w:eastAsia="zh-CN"/>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1.14 建筑信息模型技术的应用</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15"/>
          <w:sz w:val="21"/>
          <w:szCs w:val="21"/>
          <w:highlight w:val="none"/>
        </w:rPr>
        <w:t xml:space="preserve">关于建筑信息模型技术的开发、使用、存储、传输、交付及费用约定如下：</w:t>
      </w:r>
      <w:r>
        <w:rPr>
          <w:rFonts w:hint="eastAsia" w:ascii="宋体" w:hAnsi="宋体" w:eastAsia="宋体" w:cs="宋体"/>
          <w:color w:val="000000"/>
          <w:spacing w:val="-73"/>
          <w:sz w:val="21"/>
          <w:szCs w:val="21"/>
          <w:highlight w:val="none"/>
        </w:rPr>
        <w:t xml:space="preserve"> </w:t>
      </w:r>
      <w:r>
        <w:rPr>
          <w:rFonts w:hint="eastAsia" w:ascii="宋体" w:hAnsi="宋体" w:eastAsia="宋体" w:cs="宋体"/>
          <w:color w:val="000000"/>
          <w:spacing w:val="15"/>
          <w:sz w:val="21"/>
          <w:szCs w:val="21"/>
          <w:highlight w:val="none"/>
          <w:u w:val="single"/>
        </w:rPr>
        <w:t xml:space="preserve">/ </w:t>
      </w:r>
      <w:r>
        <w:rPr>
          <w:rFonts w:hint="eastAsia" w:ascii="宋体" w:hAnsi="宋体" w:eastAsia="宋体" w:cs="宋体"/>
          <w:color w:val="000000"/>
          <w:spacing w:val="15"/>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第2条</w:t>
      </w:r>
      <w:r>
        <w:rPr>
          <w:rFonts w:hint="eastAsia" w:ascii="宋体" w:hAnsi="宋体" w:eastAsia="宋体" w:cs="宋体"/>
          <w:color w:val="000000"/>
          <w:spacing w:val="54"/>
          <w:sz w:val="21"/>
          <w:szCs w:val="21"/>
          <w:highlight w:val="none"/>
        </w:rPr>
        <w:t xml:space="preserve"> </w:t>
      </w:r>
      <w:r>
        <w:rPr>
          <w:rFonts w:hint="eastAsia" w:ascii="宋体" w:hAnsi="宋体" w:eastAsia="宋体" w:cs="宋体"/>
          <w:color w:val="000000"/>
          <w:spacing w:val="-4"/>
          <w:sz w:val="21"/>
          <w:szCs w:val="21"/>
          <w:highlight w:val="none"/>
        </w:rPr>
        <w:t xml:space="preserve">发包人</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2.2 提供施工现场和工作条件</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2.2.1</w:t>
      </w:r>
      <w:r>
        <w:rPr>
          <w:rFonts w:hint="eastAsia" w:ascii="宋体" w:hAnsi="宋体" w:eastAsia="宋体" w:cs="宋体"/>
          <w:color w:val="000000"/>
          <w:spacing w:val="62"/>
          <w:sz w:val="21"/>
          <w:szCs w:val="21"/>
          <w:highlight w:val="none"/>
        </w:rPr>
        <w:t xml:space="preserve"> </w:t>
      </w:r>
      <w:r>
        <w:rPr>
          <w:rFonts w:hint="eastAsia" w:ascii="宋体" w:hAnsi="宋体" w:eastAsia="宋体" w:cs="宋体"/>
          <w:color w:val="000000"/>
          <w:spacing w:val="1"/>
          <w:sz w:val="21"/>
          <w:szCs w:val="21"/>
          <w:highlight w:val="none"/>
        </w:rPr>
        <w:t xml:space="preserve">提供施工现场</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关于发包人提供施工现场的范围和期限：</w:t>
      </w:r>
      <w:r>
        <w:rPr>
          <w:rFonts w:hint="eastAsia" w:ascii="宋体" w:hAnsi="宋体" w:eastAsia="宋体" w:cs="宋体"/>
          <w:color w:val="000000"/>
          <w:spacing w:val="4"/>
          <w:sz w:val="21"/>
          <w:szCs w:val="21"/>
          <w:highlight w:val="none"/>
          <w:u w:val="single"/>
        </w:rPr>
        <w:t xml:space="preserve">施工现场</w:t>
      </w:r>
      <w:r>
        <w:rPr>
          <w:rFonts w:hint="eastAsia" w:ascii="宋体" w:hAnsi="宋体" w:eastAsia="宋体" w:cs="宋体"/>
          <w:color w:val="000000"/>
          <w:spacing w:val="3"/>
          <w:sz w:val="21"/>
          <w:szCs w:val="21"/>
          <w:highlight w:val="none"/>
          <w:u w:val="single"/>
        </w:rPr>
        <w:t xml:space="preserve">范围按发包人确认范围，期限从项目开工至项目竣工</w:t>
      </w:r>
      <w:r>
        <w:rPr>
          <w:rFonts w:hint="eastAsia" w:ascii="宋体" w:hAnsi="宋体" w:eastAsia="宋体" w:cs="宋体"/>
          <w:color w:val="000000"/>
          <w:spacing w:val="2"/>
          <w:sz w:val="21"/>
          <w:szCs w:val="21"/>
          <w:highlight w:val="none"/>
          <w:u w:val="single"/>
        </w:rPr>
        <w:t xml:space="preserve">验收通过</w:t>
      </w:r>
      <w:r>
        <w:rPr>
          <w:rFonts w:hint="eastAsia" w:ascii="宋体" w:hAnsi="宋体" w:eastAsia="宋体" w:cs="宋体"/>
          <w:color w:val="000000"/>
          <w:spacing w:val="2"/>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2.2.2</w:t>
      </w:r>
      <w:r>
        <w:rPr>
          <w:rFonts w:hint="eastAsia" w:ascii="宋体" w:hAnsi="宋体" w:eastAsia="宋体" w:cs="宋体"/>
          <w:color w:val="000000"/>
          <w:spacing w:val="62"/>
          <w:sz w:val="21"/>
          <w:szCs w:val="21"/>
          <w:highlight w:val="none"/>
        </w:rPr>
        <w:t xml:space="preserve"> </w:t>
      </w:r>
      <w:r>
        <w:rPr>
          <w:rFonts w:hint="eastAsia" w:ascii="宋体" w:hAnsi="宋体" w:eastAsia="宋体" w:cs="宋体"/>
          <w:color w:val="000000"/>
          <w:spacing w:val="1"/>
          <w:sz w:val="21"/>
          <w:szCs w:val="21"/>
          <w:highlight w:val="none"/>
        </w:rPr>
        <w:t xml:space="preserve">提供工作条件</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关于发包人应负责提供的工作条件包括：</w:t>
      </w:r>
      <w:r>
        <w:rPr>
          <w:rFonts w:hint="eastAsia" w:ascii="宋体" w:hAnsi="宋体" w:eastAsia="宋体" w:cs="宋体"/>
          <w:color w:val="000000"/>
          <w:sz w:val="21"/>
          <w:szCs w:val="21"/>
          <w:highlight w:val="none"/>
        </w:rPr>
      </w:r>
      <w:r/>
    </w:p>
    <w:p>
      <w:pPr>
        <w:pStyle w:val="100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（1）</w:t>
      </w:r>
      <w:r>
        <w:rPr>
          <w:rFonts w:hint="eastAsia" w:ascii="宋体" w:hAnsi="宋体" w:eastAsia="宋体" w:cs="宋体"/>
          <w:color w:val="000000"/>
          <w:spacing w:val="1"/>
          <w:sz w:val="21"/>
          <w:szCs w:val="21"/>
          <w:highlight w:val="none"/>
          <w:u w:val="single"/>
        </w:rPr>
        <w:t xml:space="preserve">发包人应在合同签订后向承包人提供项目红线内及毗邻区域地下管线资料</w:t>
      </w:r>
      <w:r>
        <w:rPr>
          <w:rFonts w:hint="eastAsia" w:ascii="宋体" w:hAnsi="宋体" w:cs="宋体"/>
          <w:color w:val="000000"/>
          <w:spacing w:val="1"/>
          <w:sz w:val="21"/>
          <w:szCs w:val="21"/>
          <w:highlight w:val="none"/>
          <w:u w:val="single"/>
          <w:lang w:eastAsia="zh-CN"/>
        </w:rPr>
        <w:t xml:space="preserve">，</w:t>
      </w:r>
      <w:r>
        <w:rPr>
          <w:rFonts w:hint="eastAsia"/>
          <w:color w:val="000000"/>
          <w:highlight w:val="none"/>
          <w:u w:val="single"/>
          <w:lang w:val="en-US" w:eastAsia="zh-CN"/>
        </w:rPr>
        <w:t xml:space="preserve">如因历史原因导致</w:t>
      </w:r>
      <w:r>
        <w:rPr>
          <w:rFonts w:hint="eastAsia" w:ascii="宋体" w:hAnsi="宋体" w:eastAsia="宋体" w:cs="宋体"/>
          <w:color w:val="000000"/>
          <w:spacing w:val="1"/>
          <w:sz w:val="21"/>
          <w:szCs w:val="21"/>
          <w:highlight w:val="none"/>
          <w:u w:val="single"/>
        </w:rPr>
        <w:t xml:space="preserve">项目红线内及毗邻区域地下管线资料</w:t>
      </w:r>
      <w:r>
        <w:rPr>
          <w:rFonts w:hint="eastAsia" w:ascii="宋体" w:hAnsi="宋体" w:cs="宋体"/>
          <w:color w:val="000000"/>
          <w:spacing w:val="1"/>
          <w:sz w:val="21"/>
          <w:szCs w:val="21"/>
          <w:highlight w:val="none"/>
          <w:u w:val="single"/>
          <w:lang w:val="en-US" w:eastAsia="zh-CN"/>
        </w:rPr>
        <w:t xml:space="preserve">缺失，则承包人应采用合理的施工方式，施工时注意观察</w:t>
      </w:r>
      <w:r>
        <w:rPr>
          <w:rFonts w:hint="eastAsia" w:ascii="宋体" w:hAnsi="宋体" w:eastAsia="宋体" w:cs="宋体"/>
          <w:color w:val="000000"/>
          <w:spacing w:val="1"/>
          <w:sz w:val="21"/>
          <w:szCs w:val="21"/>
          <w:highlight w:val="none"/>
          <w:u w:val="single"/>
        </w:rPr>
        <w:t xml:space="preserve">。</w:t>
      </w:r>
      <w:r>
        <w:rPr>
          <w:rFonts w:hint="eastAsia" w:ascii="宋体" w:hAnsi="宋体" w:cs="宋体"/>
          <w:color w:val="000000"/>
          <w:spacing w:val="1"/>
          <w:sz w:val="21"/>
          <w:szCs w:val="21"/>
          <w:highlight w:val="none"/>
          <w:u w:val="single"/>
          <w:lang w:val="en-US" w:eastAsia="zh-CN"/>
        </w:rPr>
        <w:t xml:space="preserve">发包人不补偿任何费用，原计价方式也不改变。</w:t>
      </w:r>
      <w:r>
        <w:rPr>
          <w:rFonts w:hint="eastAsia" w:ascii="宋体" w:hAnsi="宋体" w:eastAsia="宋体" w:cs="宋体"/>
          <w:color w:val="000000"/>
          <w:spacing w:val="1"/>
          <w:sz w:val="21"/>
          <w:szCs w:val="21"/>
          <w:highlight w:val="none"/>
          <w:u w:val="single"/>
        </w:rPr>
        <w:t xml:space="preserve">现场现有条件</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pacing w:val="-58"/>
          <w:sz w:val="21"/>
          <w:szCs w:val="21"/>
          <w:highlight w:val="none"/>
          <w:u w:val="single"/>
        </w:rPr>
        <w:t xml:space="preserve"> </w:t>
      </w:r>
      <w:r>
        <w:rPr>
          <w:rFonts w:hint="eastAsia" w:ascii="宋体" w:hAnsi="宋体" w:eastAsia="宋体" w:cs="宋体"/>
          <w:color w:val="000000"/>
          <w:sz w:val="21"/>
          <w:szCs w:val="21"/>
          <w:highlight w:val="none"/>
          <w:u w:val="single"/>
        </w:rPr>
        <w:t xml:space="preserve">由发包</w:t>
      </w:r>
      <w:r>
        <w:rPr>
          <w:rFonts w:hint="eastAsia" w:ascii="宋体" w:hAnsi="宋体" w:eastAsia="宋体" w:cs="宋体"/>
          <w:color w:val="000000"/>
          <w:spacing w:val="6"/>
          <w:sz w:val="21"/>
          <w:szCs w:val="21"/>
          <w:highlight w:val="none"/>
          <w:u w:val="single"/>
        </w:rPr>
        <w:t xml:space="preserve">人按现状交给承包人。通用条款约定的条件</w:t>
      </w:r>
      <w:r>
        <w:rPr>
          <w:rFonts w:hint="eastAsia" w:ascii="宋体" w:hAnsi="宋体" w:eastAsia="宋体" w:cs="宋体"/>
          <w:color w:val="000000"/>
          <w:spacing w:val="5"/>
          <w:sz w:val="21"/>
          <w:szCs w:val="21"/>
          <w:highlight w:val="none"/>
          <w:u w:val="single"/>
        </w:rPr>
        <w:t xml:space="preserve">发包人均委托承包人负责，费用包含在签约价中。承包人同时需</w:t>
      </w:r>
      <w:r>
        <w:rPr>
          <w:rFonts w:hint="eastAsia" w:ascii="宋体" w:hAnsi="宋体" w:eastAsia="宋体" w:cs="宋体"/>
          <w:color w:val="000000"/>
          <w:spacing w:val="8"/>
          <w:sz w:val="21"/>
          <w:szCs w:val="21"/>
          <w:highlight w:val="none"/>
          <w:u w:val="single"/>
        </w:rPr>
        <w:t xml:space="preserve">考虑各种地方矛盾满足工程施工需要，费用</w:t>
      </w:r>
      <w:r>
        <w:rPr>
          <w:rFonts w:hint="eastAsia" w:ascii="宋体" w:hAnsi="宋体" w:eastAsia="宋体" w:cs="宋体"/>
          <w:color w:val="000000"/>
          <w:spacing w:val="7"/>
          <w:sz w:val="21"/>
          <w:szCs w:val="21"/>
          <w:highlight w:val="none"/>
          <w:u w:val="single"/>
        </w:rPr>
        <w:t xml:space="preserve">由承包人承担。发包人承担确认、管理和协调职责</w:t>
      </w:r>
      <w:r>
        <w:rPr>
          <w:rFonts w:hint="eastAsia" w:ascii="宋体" w:hAnsi="宋体" w:eastAsia="宋体" w:cs="宋体"/>
          <w:color w:val="000000"/>
          <w:spacing w:val="7"/>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（2）</w:t>
      </w:r>
      <w:r>
        <w:rPr>
          <w:rFonts w:hint="eastAsia" w:ascii="宋体" w:hAnsi="宋体" w:eastAsia="宋体" w:cs="宋体"/>
          <w:color w:val="000000"/>
          <w:spacing w:val="7"/>
          <w:sz w:val="21"/>
          <w:szCs w:val="21"/>
          <w:highlight w:val="none"/>
          <w:u w:val="single"/>
        </w:rPr>
        <w:t xml:space="preserve">现场施工用水源、</w:t>
      </w:r>
      <w:r>
        <w:rPr>
          <w:rFonts w:hint="eastAsia" w:ascii="宋体" w:hAnsi="宋体" w:eastAsia="宋体" w:cs="宋体"/>
          <w:color w:val="000000"/>
          <w:spacing w:val="-55"/>
          <w:sz w:val="21"/>
          <w:szCs w:val="21"/>
          <w:highlight w:val="none"/>
          <w:u w:val="single"/>
        </w:rPr>
        <w:t xml:space="preserve"> </w:t>
      </w:r>
      <w:r>
        <w:rPr>
          <w:rFonts w:hint="eastAsia" w:ascii="宋体" w:hAnsi="宋体" w:eastAsia="宋体" w:cs="宋体"/>
          <w:color w:val="000000"/>
          <w:spacing w:val="7"/>
          <w:sz w:val="21"/>
          <w:szCs w:val="21"/>
          <w:highlight w:val="none"/>
          <w:u w:val="single"/>
        </w:rPr>
        <w:t xml:space="preserve">电源承包人自行负责，施工用水、</w:t>
      </w:r>
      <w:r>
        <w:rPr>
          <w:rFonts w:hint="eastAsia" w:ascii="宋体" w:hAnsi="宋体" w:eastAsia="宋体" w:cs="宋体"/>
          <w:color w:val="000000"/>
          <w:spacing w:val="-57"/>
          <w:sz w:val="21"/>
          <w:szCs w:val="21"/>
          <w:highlight w:val="none"/>
          <w:u w:val="single"/>
        </w:rPr>
        <w:t xml:space="preserve"> </w:t>
      </w:r>
      <w:r>
        <w:rPr>
          <w:rFonts w:hint="eastAsia" w:ascii="宋体" w:hAnsi="宋体" w:eastAsia="宋体" w:cs="宋体"/>
          <w:color w:val="000000"/>
          <w:spacing w:val="7"/>
          <w:sz w:val="21"/>
          <w:szCs w:val="21"/>
          <w:highlight w:val="none"/>
          <w:u w:val="single"/>
        </w:rPr>
        <w:t xml:space="preserve">电由承包人现</w:t>
      </w:r>
      <w:r>
        <w:rPr>
          <w:rFonts w:hint="eastAsia" w:ascii="宋体" w:hAnsi="宋体" w:eastAsia="宋体" w:cs="宋体"/>
          <w:color w:val="000000"/>
          <w:spacing w:val="6"/>
          <w:sz w:val="21"/>
          <w:szCs w:val="21"/>
          <w:highlight w:val="none"/>
          <w:u w:val="single"/>
        </w:rPr>
        <w:t xml:space="preserve">场单独挂表计量，费用由承</w:t>
      </w:r>
      <w:r>
        <w:rPr>
          <w:rFonts w:hint="eastAsia" w:ascii="宋体" w:hAnsi="宋体" w:eastAsia="宋体" w:cs="宋体"/>
          <w:color w:val="000000"/>
          <w:sz w:val="21"/>
          <w:szCs w:val="21"/>
          <w:highlight w:val="none"/>
          <w:u w:val="single"/>
        </w:rPr>
        <w:t xml:space="preserve">包人负责</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2.3 提供基础资料</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关于发包人应提供的基础资料的范围和期限：</w:t>
      </w:r>
      <w:r>
        <w:rPr>
          <w:rFonts w:hint="eastAsia" w:ascii="宋体" w:hAnsi="宋体" w:eastAsia="宋体" w:cs="宋体"/>
          <w:color w:val="000000"/>
          <w:spacing w:val="5"/>
          <w:sz w:val="21"/>
          <w:szCs w:val="21"/>
          <w:highlight w:val="none"/>
          <w:u w:val="single"/>
        </w:rPr>
        <w:t xml:space="preserve">招标阶段已提供，承包人承担复核职责。如项目实施过程</w:t>
      </w:r>
      <w:r>
        <w:rPr>
          <w:rFonts w:hint="eastAsia" w:ascii="宋体" w:hAnsi="宋体" w:eastAsia="宋体" w:cs="宋体"/>
          <w:color w:val="000000"/>
          <w:spacing w:val="4"/>
          <w:sz w:val="21"/>
          <w:szCs w:val="21"/>
          <w:highlight w:val="none"/>
          <w:u w:val="single"/>
        </w:rPr>
        <w:t xml:space="preserve">中仍需其他基础资料，</w:t>
      </w:r>
      <w:r>
        <w:rPr>
          <w:rFonts w:hint="eastAsia" w:ascii="宋体" w:hAnsi="宋体" w:eastAsia="宋体" w:cs="宋体"/>
          <w:color w:val="000000"/>
          <w:spacing w:val="-48"/>
          <w:sz w:val="21"/>
          <w:szCs w:val="21"/>
          <w:highlight w:val="none"/>
          <w:u w:val="single"/>
        </w:rPr>
        <w:t xml:space="preserve"> </w:t>
      </w:r>
      <w:r>
        <w:rPr>
          <w:rFonts w:hint="eastAsia" w:ascii="宋体" w:hAnsi="宋体" w:eastAsia="宋体" w:cs="宋体"/>
          <w:color w:val="000000"/>
          <w:spacing w:val="4"/>
          <w:sz w:val="21"/>
          <w:szCs w:val="21"/>
          <w:highlight w:val="none"/>
          <w:u w:val="single"/>
        </w:rPr>
        <w:t xml:space="preserve">由承包人搜集，费用包含在签约价中。发包人承担确认、协调职责</w:t>
      </w:r>
      <w:r>
        <w:rPr>
          <w:rFonts w:hint="eastAsia" w:ascii="宋体" w:hAnsi="宋体" w:eastAsia="宋体" w:cs="宋体"/>
          <w:color w:val="000000"/>
          <w:spacing w:val="4"/>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u w:val="single"/>
        </w:rPr>
        <w:t xml:space="preserve">场地内临时道路及出入通道的修建及养护由</w:t>
      </w:r>
      <w:r>
        <w:rPr>
          <w:rFonts w:hint="eastAsia" w:ascii="宋体" w:hAnsi="宋体" w:eastAsia="宋体" w:cs="宋体"/>
          <w:color w:val="000000"/>
          <w:spacing w:val="1"/>
          <w:sz w:val="21"/>
          <w:szCs w:val="21"/>
          <w:highlight w:val="none"/>
          <w:u w:val="single"/>
        </w:rPr>
        <w:t xml:space="preserve">承包人负责并承担费用，工程完工前承包人应对因施工造成的</w:t>
      </w:r>
      <w:r>
        <w:rPr>
          <w:rFonts w:hint="eastAsia" w:ascii="宋体" w:hAnsi="宋体" w:eastAsia="宋体" w:cs="宋体"/>
          <w:color w:val="000000"/>
          <w:spacing w:val="-1"/>
          <w:sz w:val="21"/>
          <w:szCs w:val="21"/>
          <w:highlight w:val="none"/>
          <w:u w:val="single"/>
        </w:rPr>
        <w:t xml:space="preserve">原有道路、排水等设施的损坏进行修缮，恢复原有使用功能，并包括到养护、</w:t>
      </w:r>
      <w:r>
        <w:rPr>
          <w:rFonts w:hint="eastAsia" w:ascii="宋体" w:hAnsi="宋体" w:eastAsia="宋体" w:cs="宋体"/>
          <w:color w:val="000000"/>
          <w:spacing w:val="-2"/>
          <w:sz w:val="21"/>
          <w:szCs w:val="21"/>
          <w:highlight w:val="none"/>
          <w:u w:val="single"/>
        </w:rPr>
        <w:t xml:space="preserve">道路部门办理所有相关手续。施工</w:t>
      </w:r>
      <w:r>
        <w:rPr>
          <w:rFonts w:hint="eastAsia" w:ascii="宋体" w:hAnsi="宋体" w:eastAsia="宋体" w:cs="宋体"/>
          <w:color w:val="000000"/>
          <w:spacing w:val="3"/>
          <w:sz w:val="21"/>
          <w:szCs w:val="21"/>
          <w:highlight w:val="none"/>
          <w:u w:val="single"/>
        </w:rPr>
        <w:t xml:space="preserve">中应保证现状道路的正常通行，涉及费用由承包人承担。本项目前期用电不满足工期及施工</w:t>
      </w:r>
      <w:r>
        <w:rPr>
          <w:rFonts w:hint="eastAsia" w:ascii="宋体" w:hAnsi="宋体" w:eastAsia="宋体" w:cs="宋体"/>
          <w:color w:val="000000"/>
          <w:spacing w:val="2"/>
          <w:sz w:val="21"/>
          <w:szCs w:val="21"/>
          <w:highlight w:val="none"/>
          <w:u w:val="single"/>
        </w:rPr>
        <w:t xml:space="preserve">要求而产生的发电</w:t>
      </w:r>
      <w:r>
        <w:rPr>
          <w:rFonts w:hint="eastAsia" w:ascii="宋体" w:hAnsi="宋体" w:eastAsia="宋体" w:cs="宋体"/>
          <w:color w:val="000000"/>
          <w:spacing w:val="6"/>
          <w:sz w:val="21"/>
          <w:szCs w:val="21"/>
          <w:highlight w:val="none"/>
          <w:u w:val="single"/>
        </w:rPr>
        <w:t xml:space="preserve">机等临时电源不单独计取，考虑含在投标报价内</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2.5</w:t>
      </w:r>
      <w:r>
        <w:rPr>
          <w:rFonts w:hint="eastAsia" w:ascii="宋体" w:hAnsi="宋体" w:eastAsia="宋体" w:cs="宋体"/>
          <w:color w:val="000000"/>
          <w:spacing w:val="61"/>
          <w:sz w:val="21"/>
          <w:szCs w:val="21"/>
          <w:highlight w:val="none"/>
        </w:rPr>
        <w:t xml:space="preserve"> </w:t>
      </w:r>
      <w:r>
        <w:rPr>
          <w:rFonts w:hint="eastAsia" w:ascii="宋体" w:hAnsi="宋体" w:eastAsia="宋体" w:cs="宋体"/>
          <w:color w:val="000000"/>
          <w:spacing w:val="-7"/>
          <w:sz w:val="21"/>
          <w:szCs w:val="21"/>
          <w:highlight w:val="none"/>
        </w:rPr>
        <w:t xml:space="preserve">支付合同价款</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2.5.2 发包人提供资金来源证明及资金安排的期限要求：</w:t>
      </w:r>
      <w:r>
        <w:rPr>
          <w:rFonts w:hint="eastAsia" w:ascii="宋体" w:hAnsi="宋体" w:eastAsia="宋体" w:cs="宋体"/>
          <w:color w:val="000000"/>
          <w:spacing w:val="7"/>
          <w:sz w:val="21"/>
          <w:szCs w:val="21"/>
          <w:highlight w:val="none"/>
          <w:u w:val="single"/>
        </w:rPr>
        <w:t xml:space="preserve">   / </w:t>
      </w:r>
      <w:r>
        <w:rPr>
          <w:rFonts w:hint="eastAsia" w:ascii="宋体" w:hAnsi="宋体" w:eastAsia="宋体" w:cs="宋体"/>
          <w:color w:val="000000"/>
          <w:spacing w:val="6"/>
          <w:sz w:val="21"/>
          <w:szCs w:val="21"/>
          <w:highlight w:val="none"/>
          <w:u w:val="single"/>
        </w:rPr>
        <w:t xml:space="preserve">     </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2.5.3 发包人提供支付担保的形式、期限、金额（或</w:t>
      </w:r>
      <w:r>
        <w:rPr>
          <w:rFonts w:hint="eastAsia" w:ascii="宋体" w:hAnsi="宋体" w:eastAsia="宋体" w:cs="宋体"/>
          <w:color w:val="000000"/>
          <w:spacing w:val="5"/>
          <w:sz w:val="21"/>
          <w:szCs w:val="21"/>
          <w:highlight w:val="none"/>
        </w:rPr>
        <w:t xml:space="preserve">比例</w:t>
      </w:r>
      <w:r>
        <w:rPr>
          <w:rFonts w:hint="eastAsia" w:ascii="宋体" w:hAnsi="宋体" w:eastAsia="宋体" w:cs="宋体"/>
          <w:color w:val="000000"/>
          <w:spacing w:val="-14"/>
          <w:sz w:val="21"/>
          <w:szCs w:val="21"/>
          <w:highlight w:val="none"/>
        </w:rPr>
        <w:t xml:space="preserve">）</w:t>
      </w:r>
      <w:r>
        <w:rPr>
          <w:rFonts w:hint="eastAsia" w:ascii="宋体" w:hAnsi="宋体" w:eastAsia="宋体" w:cs="宋体"/>
          <w:color w:val="000000"/>
          <w:spacing w:val="-48"/>
          <w:sz w:val="21"/>
          <w:szCs w:val="21"/>
          <w:highlight w:val="none"/>
        </w:rPr>
        <w:t xml:space="preserve"> </w:t>
      </w:r>
      <w:r>
        <w:rPr>
          <w:rFonts w:hint="eastAsia" w:ascii="宋体" w:hAnsi="宋体" w:eastAsia="宋体" w:cs="宋体"/>
          <w:color w:val="000000"/>
          <w:spacing w:val="-14"/>
          <w:sz w:val="21"/>
          <w:szCs w:val="21"/>
          <w:highlight w:val="none"/>
        </w:rPr>
        <w:t xml:space="preserve">：</w:t>
      </w:r>
      <w:r>
        <w:rPr>
          <w:rFonts w:hint="eastAsia" w:ascii="宋体" w:hAnsi="宋体" w:eastAsia="宋体" w:cs="宋体"/>
          <w:color w:val="000000"/>
          <w:spacing w:val="-78"/>
          <w:sz w:val="21"/>
          <w:szCs w:val="21"/>
          <w:highlight w:val="none"/>
        </w:rPr>
        <w:t xml:space="preserve"> </w:t>
      </w:r>
      <w:r>
        <w:rPr>
          <w:rFonts w:hint="eastAsia" w:ascii="宋体" w:hAnsi="宋体" w:eastAsia="宋体" w:cs="宋体"/>
          <w:color w:val="000000"/>
          <w:spacing w:val="11"/>
          <w:sz w:val="21"/>
          <w:szCs w:val="21"/>
          <w:highlight w:val="none"/>
          <w:u w:val="single"/>
        </w:rPr>
        <w:t xml:space="preserve">    </w:t>
      </w:r>
      <w:r>
        <w:rPr>
          <w:rFonts w:hint="eastAsia" w:ascii="宋体" w:hAnsi="宋体" w:eastAsia="宋体" w:cs="宋体"/>
          <w:color w:val="000000"/>
          <w:spacing w:val="5"/>
          <w:sz w:val="21"/>
          <w:szCs w:val="21"/>
          <w:highlight w:val="none"/>
          <w:u w:val="single"/>
        </w:rPr>
        <w:t xml:space="preserve">/     </w:t>
      </w:r>
      <w:r>
        <w:rPr>
          <w:rFonts w:hint="eastAsia" w:ascii="宋体" w:hAnsi="宋体" w:eastAsia="宋体" w:cs="宋体"/>
          <w:color w:val="000000"/>
          <w:spacing w:val="5"/>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2.7</w:t>
      </w:r>
      <w:r>
        <w:rPr>
          <w:rFonts w:hint="eastAsia" w:ascii="宋体" w:hAnsi="宋体" w:eastAsia="宋体" w:cs="宋体"/>
          <w:color w:val="000000"/>
          <w:spacing w:val="38"/>
          <w:sz w:val="21"/>
          <w:szCs w:val="21"/>
          <w:highlight w:val="none"/>
        </w:rPr>
        <w:t xml:space="preserve"> </w:t>
      </w:r>
      <w:r>
        <w:rPr>
          <w:rFonts w:hint="eastAsia" w:ascii="宋体" w:hAnsi="宋体" w:eastAsia="宋体" w:cs="宋体"/>
          <w:color w:val="000000"/>
          <w:spacing w:val="-6"/>
          <w:sz w:val="21"/>
          <w:szCs w:val="21"/>
          <w:highlight w:val="none"/>
        </w:rPr>
        <w:t xml:space="preserve">其他义务</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发包人应履行的其他义务：</w:t>
      </w:r>
      <w:r>
        <w:rPr>
          <w:rFonts w:hint="eastAsia" w:ascii="宋体" w:hAnsi="宋体" w:eastAsia="宋体" w:cs="宋体"/>
          <w:color w:val="000000"/>
          <w:spacing w:val="4"/>
          <w:sz w:val="21"/>
          <w:szCs w:val="21"/>
          <w:highlight w:val="none"/>
          <w:u w:val="single"/>
        </w:rPr>
        <w:t xml:space="preserve">       /        </w:t>
      </w:r>
      <w:r>
        <w:rPr>
          <w:rFonts w:hint="eastAsia" w:ascii="宋体" w:hAnsi="宋体" w:eastAsia="宋体" w:cs="宋体"/>
          <w:color w:val="000000"/>
          <w:spacing w:val="4"/>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第3条</w:t>
      </w:r>
      <w:r>
        <w:rPr>
          <w:rFonts w:hint="eastAsia" w:ascii="宋体" w:hAnsi="宋体" w:eastAsia="宋体" w:cs="宋体"/>
          <w:color w:val="000000"/>
          <w:spacing w:val="26"/>
          <w:sz w:val="21"/>
          <w:szCs w:val="21"/>
          <w:highlight w:val="none"/>
        </w:rPr>
        <w:t xml:space="preserve"> </w:t>
      </w:r>
      <w:r>
        <w:rPr>
          <w:rFonts w:hint="eastAsia" w:ascii="宋体" w:hAnsi="宋体" w:eastAsia="宋体" w:cs="宋体"/>
          <w:color w:val="000000"/>
          <w:spacing w:val="5"/>
          <w:sz w:val="21"/>
          <w:szCs w:val="21"/>
          <w:highlight w:val="none"/>
        </w:rPr>
        <w:t xml:space="preserve">发包人的管理</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3.1</w:t>
      </w:r>
      <w:r>
        <w:rPr>
          <w:rFonts w:hint="eastAsia" w:ascii="宋体" w:hAnsi="宋体" w:eastAsia="宋体" w:cs="宋体"/>
          <w:color w:val="000000"/>
          <w:spacing w:val="34"/>
          <w:sz w:val="21"/>
          <w:szCs w:val="21"/>
          <w:highlight w:val="none"/>
        </w:rPr>
        <w:t xml:space="preserve"> </w:t>
      </w:r>
      <w:r>
        <w:rPr>
          <w:rFonts w:hint="eastAsia" w:ascii="宋体" w:hAnsi="宋体" w:eastAsia="宋体" w:cs="宋体"/>
          <w:color w:val="000000"/>
          <w:spacing w:val="4"/>
          <w:sz w:val="21"/>
          <w:szCs w:val="21"/>
          <w:highlight w:val="none"/>
        </w:rPr>
        <w:t xml:space="preserve">发包人代表</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发包人代表的姓名：</w:t>
      </w:r>
      <w:r>
        <w:rPr>
          <w:rFonts w:hint="eastAsia" w:ascii="宋体" w:hAnsi="宋体" w:eastAsia="宋体" w:cs="宋体"/>
          <w:color w:val="000000"/>
          <w:spacing w:val="2"/>
          <w:sz w:val="21"/>
          <w:szCs w:val="21"/>
          <w:highlight w:val="none"/>
          <w:u w:val="single"/>
        </w:rPr>
        <w:t xml:space="preserve">                              </w:t>
      </w:r>
      <w:r>
        <w:rPr>
          <w:rFonts w:hint="eastAsia" w:ascii="宋体" w:hAnsi="宋体" w:eastAsia="宋体" w:cs="宋体"/>
          <w:color w:val="000000"/>
          <w:spacing w:val="1"/>
          <w:sz w:val="21"/>
          <w:szCs w:val="21"/>
          <w:highlight w:val="none"/>
          <w:u w:val="single"/>
        </w:rPr>
        <w:t xml:space="preserve">    </w:t>
      </w:r>
      <w:r>
        <w:rPr>
          <w:rFonts w:hint="eastAsia" w:ascii="宋体" w:hAnsi="宋体" w:eastAsia="宋体" w:cs="宋体"/>
          <w:color w:val="000000"/>
          <w:spacing w:val="2"/>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发包人代表的身份证号</w:t>
      </w:r>
      <w:r>
        <w:rPr>
          <w:rFonts w:hint="eastAsia" w:ascii="宋体" w:hAnsi="宋体" w:eastAsia="宋体" w:cs="宋体"/>
          <w:color w:val="000000"/>
          <w:spacing w:val="7"/>
          <w:sz w:val="21"/>
          <w:szCs w:val="21"/>
          <w:highlight w:val="none"/>
        </w:rPr>
        <w:t xml:space="preserve">：</w:t>
      </w:r>
      <w:r>
        <w:rPr>
          <w:rFonts w:hint="eastAsia" w:ascii="宋体" w:hAnsi="宋体" w:eastAsia="宋体" w:cs="宋体"/>
          <w:color w:val="000000"/>
          <w:spacing w:val="1"/>
          <w:sz w:val="21"/>
          <w:szCs w:val="21"/>
          <w:highlight w:val="none"/>
          <w:u w:val="single"/>
        </w:rPr>
        <w:t xml:space="preserve">                              </w:t>
      </w:r>
      <w:r>
        <w:rPr>
          <w:rFonts w:hint="eastAsia" w:ascii="宋体" w:hAnsi="宋体" w:eastAsia="宋体" w:cs="宋体"/>
          <w:color w:val="000000"/>
          <w:spacing w:val="7"/>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发包人代表的职务：</w:t>
      </w:r>
      <w:r>
        <w:rPr>
          <w:rFonts w:hint="eastAsia" w:ascii="宋体" w:hAnsi="宋体" w:eastAsia="宋体" w:cs="宋体"/>
          <w:color w:val="000000"/>
          <w:spacing w:val="2"/>
          <w:sz w:val="21"/>
          <w:szCs w:val="21"/>
          <w:highlight w:val="none"/>
          <w:u w:val="single"/>
        </w:rPr>
        <w:t xml:space="preserve">                              </w:t>
      </w:r>
      <w:r>
        <w:rPr>
          <w:rFonts w:hint="eastAsia" w:ascii="宋体" w:hAnsi="宋体" w:eastAsia="宋体" w:cs="宋体"/>
          <w:color w:val="000000"/>
          <w:spacing w:val="1"/>
          <w:sz w:val="21"/>
          <w:szCs w:val="21"/>
          <w:highlight w:val="none"/>
          <w:u w:val="single"/>
        </w:rPr>
        <w:t xml:space="preserve">    </w:t>
      </w:r>
      <w:r>
        <w:rPr>
          <w:rFonts w:hint="eastAsia" w:ascii="宋体" w:hAnsi="宋体" w:eastAsia="宋体" w:cs="宋体"/>
          <w:color w:val="000000"/>
          <w:spacing w:val="2"/>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发包人代表的联系电话</w:t>
      </w:r>
      <w:r>
        <w:rPr>
          <w:rFonts w:hint="eastAsia" w:ascii="宋体" w:hAnsi="宋体" w:eastAsia="宋体" w:cs="宋体"/>
          <w:color w:val="000000"/>
          <w:spacing w:val="7"/>
          <w:sz w:val="21"/>
          <w:szCs w:val="21"/>
          <w:highlight w:val="none"/>
        </w:rPr>
        <w:t xml:space="preserve">：</w:t>
      </w:r>
      <w:r>
        <w:rPr>
          <w:rFonts w:hint="eastAsia" w:ascii="宋体" w:hAnsi="宋体" w:eastAsia="宋体" w:cs="宋体"/>
          <w:color w:val="000000"/>
          <w:spacing w:val="1"/>
          <w:sz w:val="21"/>
          <w:szCs w:val="21"/>
          <w:highlight w:val="none"/>
          <w:u w:val="single"/>
        </w:rPr>
        <w:t xml:space="preserve">                             </w:t>
      </w:r>
      <w:r>
        <w:rPr>
          <w:rFonts w:hint="eastAsia" w:ascii="宋体" w:hAnsi="宋体" w:eastAsia="宋体" w:cs="宋体"/>
          <w:color w:val="000000"/>
          <w:spacing w:val="7"/>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发包人代表的电子邮箱</w:t>
      </w:r>
      <w:r>
        <w:rPr>
          <w:rFonts w:hint="eastAsia" w:ascii="宋体" w:hAnsi="宋体" w:eastAsia="宋体" w:cs="宋体"/>
          <w:color w:val="000000"/>
          <w:spacing w:val="7"/>
          <w:sz w:val="21"/>
          <w:szCs w:val="21"/>
          <w:highlight w:val="none"/>
        </w:rPr>
        <w:t xml:space="preserve">：</w:t>
      </w:r>
      <w:r>
        <w:rPr>
          <w:rFonts w:hint="eastAsia" w:ascii="宋体" w:hAnsi="宋体" w:eastAsia="宋体" w:cs="宋体"/>
          <w:color w:val="000000"/>
          <w:spacing w:val="1"/>
          <w:sz w:val="21"/>
          <w:szCs w:val="21"/>
          <w:highlight w:val="none"/>
          <w:u w:val="single"/>
        </w:rPr>
        <w:t xml:space="preserve">                              </w:t>
      </w:r>
      <w:r>
        <w:rPr>
          <w:rFonts w:hint="eastAsia" w:ascii="宋体" w:hAnsi="宋体" w:eastAsia="宋体" w:cs="宋体"/>
          <w:color w:val="000000"/>
          <w:spacing w:val="7"/>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发包人代表的通信地址</w:t>
      </w:r>
      <w:r>
        <w:rPr>
          <w:rFonts w:hint="eastAsia" w:ascii="宋体" w:hAnsi="宋体" w:eastAsia="宋体" w:cs="宋体"/>
          <w:color w:val="000000"/>
          <w:spacing w:val="7"/>
          <w:sz w:val="21"/>
          <w:szCs w:val="21"/>
          <w:highlight w:val="none"/>
        </w:rPr>
        <w:t xml:space="preserve">：</w:t>
      </w:r>
      <w:r>
        <w:rPr>
          <w:rFonts w:hint="eastAsia" w:ascii="宋体" w:hAnsi="宋体" w:eastAsia="宋体" w:cs="宋体"/>
          <w:color w:val="000000"/>
          <w:spacing w:val="1"/>
          <w:sz w:val="21"/>
          <w:szCs w:val="21"/>
          <w:highlight w:val="none"/>
          <w:u w:val="single"/>
        </w:rPr>
        <w:t xml:space="preserve">                              </w:t>
      </w:r>
      <w:r>
        <w:rPr>
          <w:rFonts w:hint="eastAsia" w:ascii="宋体" w:hAnsi="宋体" w:eastAsia="宋体" w:cs="宋体"/>
          <w:color w:val="000000"/>
          <w:spacing w:val="7"/>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发包人对发包人代表的授权范围如下</w:t>
      </w:r>
      <w:r>
        <w:rPr>
          <w:rFonts w:hint="eastAsia" w:ascii="宋体" w:hAnsi="宋体" w:eastAsia="宋体" w:cs="宋体"/>
          <w:color w:val="000000"/>
          <w:spacing w:val="14"/>
          <w:sz w:val="21"/>
          <w:szCs w:val="21"/>
          <w:highlight w:val="none"/>
        </w:rPr>
        <w:t xml:space="preserve">：</w:t>
      </w:r>
      <w:r>
        <w:rPr>
          <w:rFonts w:hint="eastAsia" w:ascii="宋体" w:hAnsi="宋体" w:eastAsia="宋体" w:cs="宋体"/>
          <w:color w:val="000000"/>
          <w:spacing w:val="5"/>
          <w:sz w:val="21"/>
          <w:szCs w:val="21"/>
          <w:highlight w:val="none"/>
          <w:u w:val="single"/>
        </w:rPr>
        <w:t xml:space="preserve">                </w:t>
      </w:r>
      <w:r>
        <w:rPr>
          <w:rFonts w:hint="eastAsia" w:ascii="宋体" w:hAnsi="宋体" w:eastAsia="宋体" w:cs="宋体"/>
          <w:color w:val="000000"/>
          <w:spacing w:val="14"/>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发包人代表的职责：</w:t>
      </w:r>
      <w:r>
        <w:rPr>
          <w:rFonts w:hint="eastAsia" w:ascii="宋体" w:hAnsi="宋体" w:eastAsia="宋体" w:cs="宋体"/>
          <w:color w:val="000000"/>
          <w:spacing w:val="4"/>
          <w:sz w:val="21"/>
          <w:szCs w:val="21"/>
          <w:highlight w:val="none"/>
          <w:u w:val="single"/>
        </w:rPr>
        <w:t xml:space="preserve">          </w:t>
      </w:r>
      <w:r>
        <w:rPr>
          <w:rFonts w:hint="eastAsia" w:ascii="宋体" w:hAnsi="宋体" w:eastAsia="宋体" w:cs="宋体"/>
          <w:color w:val="000000"/>
          <w:spacing w:val="3"/>
          <w:sz w:val="21"/>
          <w:szCs w:val="21"/>
          <w:highlight w:val="none"/>
          <w:u w:val="single"/>
        </w:rPr>
        <w:t xml:space="preserve">                      </w:t>
      </w:r>
      <w:r>
        <w:rPr>
          <w:rFonts w:hint="eastAsia" w:ascii="宋体" w:hAnsi="宋体" w:eastAsia="宋体" w:cs="宋体"/>
          <w:color w:val="000000"/>
          <w:spacing w:val="3"/>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3.2</w:t>
      </w:r>
      <w:r>
        <w:rPr>
          <w:rFonts w:hint="eastAsia" w:ascii="宋体" w:hAnsi="宋体" w:eastAsia="宋体" w:cs="宋体"/>
          <w:color w:val="000000"/>
          <w:spacing w:val="34"/>
          <w:sz w:val="21"/>
          <w:szCs w:val="21"/>
          <w:highlight w:val="none"/>
        </w:rPr>
        <w:t xml:space="preserve"> </w:t>
      </w:r>
      <w:r>
        <w:rPr>
          <w:rFonts w:hint="eastAsia" w:ascii="宋体" w:hAnsi="宋体" w:eastAsia="宋体" w:cs="宋体"/>
          <w:color w:val="000000"/>
          <w:spacing w:val="4"/>
          <w:sz w:val="21"/>
          <w:szCs w:val="21"/>
          <w:highlight w:val="none"/>
        </w:rPr>
        <w:t xml:space="preserve">发包人人员</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发包人人员姓名</w:t>
      </w:r>
      <w:r>
        <w:rPr>
          <w:rFonts w:hint="eastAsia" w:ascii="宋体" w:hAnsi="宋体" w:eastAsia="宋体" w:cs="宋体"/>
          <w:color w:val="000000"/>
          <w:spacing w:val="2"/>
          <w:sz w:val="21"/>
          <w:szCs w:val="21"/>
          <w:highlight w:val="none"/>
        </w:rPr>
        <w:t xml:space="preserve">：</w:t>
      </w:r>
      <w:r>
        <w:rPr>
          <w:rFonts w:hint="eastAsia" w:ascii="宋体" w:hAnsi="宋体" w:eastAsia="宋体" w:cs="宋体"/>
          <w:color w:val="000000"/>
          <w:spacing w:val="2"/>
          <w:sz w:val="21"/>
          <w:szCs w:val="21"/>
          <w:highlight w:val="none"/>
          <w:u w:val="single"/>
        </w:rPr>
        <w:t xml:space="preserve">                                    </w:t>
      </w:r>
      <w:r>
        <w:rPr>
          <w:rFonts w:hint="eastAsia" w:ascii="宋体" w:hAnsi="宋体" w:eastAsia="宋体" w:cs="宋体"/>
          <w:color w:val="000000"/>
          <w:spacing w:val="2"/>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发包人人员职务</w:t>
      </w:r>
      <w:r>
        <w:rPr>
          <w:rFonts w:hint="eastAsia" w:ascii="宋体" w:hAnsi="宋体" w:eastAsia="宋体" w:cs="宋体"/>
          <w:color w:val="000000"/>
          <w:spacing w:val="2"/>
          <w:sz w:val="21"/>
          <w:szCs w:val="21"/>
          <w:highlight w:val="none"/>
        </w:rPr>
        <w:t xml:space="preserve">：</w:t>
      </w:r>
      <w:r>
        <w:rPr>
          <w:rFonts w:hint="eastAsia" w:ascii="宋体" w:hAnsi="宋体" w:eastAsia="宋体" w:cs="宋体"/>
          <w:color w:val="000000"/>
          <w:spacing w:val="2"/>
          <w:sz w:val="21"/>
          <w:szCs w:val="21"/>
          <w:highlight w:val="none"/>
          <w:u w:val="single"/>
        </w:rPr>
        <w:t xml:space="preserve">                                   </w:t>
      </w:r>
      <w:r>
        <w:rPr>
          <w:rFonts w:hint="eastAsia" w:ascii="宋体" w:hAnsi="宋体" w:eastAsia="宋体" w:cs="宋体"/>
          <w:color w:val="000000"/>
          <w:spacing w:val="2"/>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发包人人员职责：</w:t>
      </w:r>
      <w:r>
        <w:rPr>
          <w:rFonts w:hint="eastAsia" w:ascii="宋体" w:hAnsi="宋体" w:eastAsia="宋体" w:cs="宋体"/>
          <w:color w:val="000000"/>
          <w:spacing w:val="4"/>
          <w:sz w:val="21"/>
          <w:szCs w:val="21"/>
          <w:highlight w:val="none"/>
          <w:u w:val="single"/>
        </w:rPr>
        <w:t xml:space="preserve">                                  </w:t>
      </w:r>
      <w:r>
        <w:rPr>
          <w:rFonts w:hint="eastAsia" w:ascii="宋体" w:hAnsi="宋体" w:eastAsia="宋体" w:cs="宋体"/>
          <w:color w:val="000000"/>
          <w:spacing w:val="4"/>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3.3</w:t>
      </w:r>
      <w:r>
        <w:rPr>
          <w:rFonts w:hint="eastAsia" w:ascii="宋体" w:hAnsi="宋体" w:eastAsia="宋体" w:cs="宋体"/>
          <w:color w:val="000000"/>
          <w:spacing w:val="55"/>
          <w:sz w:val="21"/>
          <w:szCs w:val="21"/>
          <w:highlight w:val="none"/>
        </w:rPr>
        <w:t xml:space="preserve"> </w:t>
      </w:r>
      <w:r>
        <w:rPr>
          <w:rFonts w:hint="eastAsia" w:ascii="宋体" w:hAnsi="宋体" w:eastAsia="宋体" w:cs="宋体"/>
          <w:color w:val="000000"/>
          <w:spacing w:val="-1"/>
          <w:sz w:val="21"/>
          <w:szCs w:val="21"/>
          <w:highlight w:val="none"/>
        </w:rPr>
        <w:t xml:space="preserve">工程师</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pacing w:val="1"/>
          <w:sz w:val="21"/>
          <w:szCs w:val="21"/>
          <w:highlight w:val="none"/>
          <w:lang w:eastAsia="zh-CN"/>
        </w:rPr>
      </w:pPr>
      <w:r>
        <w:rPr>
          <w:rFonts w:hint="eastAsia" w:ascii="宋体" w:hAnsi="宋体" w:eastAsia="宋体" w:cs="宋体"/>
          <w:color w:val="000000"/>
          <w:spacing w:val="1"/>
          <w:sz w:val="21"/>
          <w:szCs w:val="21"/>
          <w:highlight w:val="none"/>
        </w:rPr>
        <w:t xml:space="preserve">3.3.1 工程师名称</w:t>
      </w:r>
      <w:r>
        <w:rPr>
          <w:rFonts w:hint="eastAsia" w:ascii="宋体" w:hAnsi="宋体" w:eastAsia="宋体" w:cs="宋体"/>
          <w:color w:val="000000"/>
          <w:spacing w:val="-7"/>
          <w:sz w:val="21"/>
          <w:szCs w:val="21"/>
          <w:highlight w:val="none"/>
        </w:rPr>
        <w:t xml:space="preserve">：</w:t>
      </w:r>
      <w:r>
        <w:rPr>
          <w:rFonts w:hint="eastAsia" w:ascii="宋体" w:hAnsi="宋体" w:eastAsia="宋体" w:cs="宋体"/>
          <w:color w:val="000000"/>
          <w:spacing w:val="5"/>
          <w:sz w:val="21"/>
          <w:szCs w:val="21"/>
          <w:highlight w:val="none"/>
          <w:u w:val="single"/>
        </w:rPr>
        <w:t xml:space="preserve">            </w:t>
      </w:r>
      <w:r>
        <w:rPr>
          <w:rFonts w:hint="eastAsia" w:ascii="宋体" w:hAnsi="宋体" w:eastAsia="宋体" w:cs="宋体"/>
          <w:color w:val="000000"/>
          <w:spacing w:val="-69"/>
          <w:sz w:val="21"/>
          <w:szCs w:val="21"/>
          <w:highlight w:val="none"/>
        </w:rPr>
        <w:t xml:space="preserve"> </w:t>
      </w:r>
      <w:r>
        <w:rPr>
          <w:rFonts w:hint="eastAsia" w:ascii="宋体" w:hAnsi="宋体" w:eastAsia="宋体" w:cs="宋体"/>
          <w:color w:val="000000"/>
          <w:spacing w:val="-7"/>
          <w:sz w:val="21"/>
          <w:szCs w:val="21"/>
          <w:highlight w:val="none"/>
        </w:rPr>
        <w:t xml:space="preserve">；</w:t>
      </w:r>
      <w:r>
        <w:rPr>
          <w:rFonts w:hint="eastAsia" w:ascii="宋体" w:hAnsi="宋体" w:eastAsia="宋体" w:cs="宋体"/>
          <w:color w:val="000000"/>
          <w:spacing w:val="1"/>
          <w:sz w:val="21"/>
          <w:szCs w:val="21"/>
          <w:highlight w:val="none"/>
        </w:rPr>
        <w:t xml:space="preserve">工程师监督管理范围、</w:t>
      </w:r>
      <w:r>
        <w:rPr>
          <w:rFonts w:hint="eastAsia" w:ascii="宋体" w:hAnsi="宋体" w:eastAsia="宋体" w:cs="宋体"/>
          <w:color w:val="000000"/>
          <w:spacing w:val="-57"/>
          <w:sz w:val="21"/>
          <w:szCs w:val="21"/>
          <w:highlight w:val="none"/>
        </w:rPr>
        <w:t xml:space="preserve"> </w:t>
      </w:r>
      <w:r>
        <w:rPr>
          <w:rFonts w:hint="eastAsia" w:ascii="宋体" w:hAnsi="宋体" w:eastAsia="宋体" w:cs="宋体"/>
          <w:color w:val="000000"/>
          <w:spacing w:val="1"/>
          <w:sz w:val="21"/>
          <w:szCs w:val="21"/>
          <w:highlight w:val="none"/>
        </w:rPr>
        <w:t xml:space="preserve">内容</w:t>
      </w:r>
      <w:r>
        <w:rPr>
          <w:rFonts w:hint="eastAsia" w:ascii="宋体" w:hAnsi="宋体" w:eastAsia="宋体" w:cs="宋体"/>
          <w:color w:val="000000"/>
          <w:spacing w:val="-7"/>
          <w:sz w:val="21"/>
          <w:szCs w:val="21"/>
          <w:highlight w:val="none"/>
        </w:rPr>
        <w:t xml:space="preserve">：</w:t>
      </w:r>
      <w:r>
        <w:rPr>
          <w:rFonts w:hint="eastAsia" w:ascii="宋体" w:hAnsi="宋体" w:eastAsia="宋体" w:cs="宋体"/>
          <w:color w:val="000000"/>
          <w:spacing w:val="-7"/>
          <w:sz w:val="21"/>
          <w:szCs w:val="21"/>
          <w:highlight w:val="none"/>
          <w:u w:val="single"/>
        </w:rPr>
        <w:t xml:space="preserve">按合同通用条款执行</w:t>
      </w:r>
      <w:r>
        <w:rPr>
          <w:rFonts w:hint="eastAsia" w:ascii="宋体" w:hAnsi="宋体" w:eastAsia="宋体" w:cs="宋体"/>
          <w:color w:val="000000"/>
          <w:spacing w:val="-7"/>
          <w:sz w:val="21"/>
          <w:szCs w:val="21"/>
          <w:highlight w:val="none"/>
          <w:lang w:eastAsia="zh-CN"/>
        </w:rPr>
        <w:t xml:space="preserve">。</w:t>
      </w:r>
      <w:r>
        <w:rPr>
          <w:rFonts w:hint="eastAsia" w:ascii="宋体" w:hAnsi="宋体" w:eastAsia="宋体" w:cs="宋体"/>
          <w:color w:val="000000"/>
          <w:spacing w:val="1"/>
          <w:sz w:val="21"/>
          <w:szCs w:val="21"/>
          <w:highlight w:val="none"/>
        </w:rPr>
        <w:t xml:space="preserve">工程师权限：</w:t>
      </w:r>
      <w:r>
        <w:rPr>
          <w:rFonts w:hint="eastAsia" w:ascii="宋体" w:hAnsi="宋体" w:eastAsia="宋体" w:cs="宋体"/>
          <w:color w:val="000000"/>
          <w:spacing w:val="1"/>
          <w:sz w:val="21"/>
          <w:szCs w:val="21"/>
          <w:highlight w:val="none"/>
          <w:u w:val="single"/>
        </w:rPr>
        <w:t xml:space="preserve">按合同通用条款执行</w:t>
      </w:r>
      <w:r>
        <w:rPr>
          <w:rFonts w:hint="eastAsia" w:ascii="宋体" w:hAnsi="宋体" w:eastAsia="宋体" w:cs="宋体"/>
          <w:color w:val="000000"/>
          <w:spacing w:val="1"/>
          <w:sz w:val="21"/>
          <w:szCs w:val="21"/>
          <w:highlight w:val="none"/>
          <w:lang w:eastAsia="zh-CN"/>
        </w:rPr>
        <w:t xml:space="preserve">。</w:t>
      </w:r>
      <w:r>
        <w:rPr>
          <w:rFonts w:hint="eastAsia" w:ascii="宋体" w:hAnsi="宋体" w:eastAsia="宋体" w:cs="宋体"/>
          <w:color w:val="000000"/>
          <w:spacing w:val="1"/>
          <w:sz w:val="21"/>
          <w:szCs w:val="21"/>
          <w:highlight w:val="none"/>
          <w:lang w:eastAsia="zh-CN"/>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3.6</w:t>
      </w:r>
      <w:r>
        <w:rPr>
          <w:rFonts w:hint="eastAsia" w:ascii="宋体" w:hAnsi="宋体" w:eastAsia="宋体" w:cs="宋体"/>
          <w:color w:val="000000"/>
          <w:spacing w:val="85"/>
          <w:sz w:val="21"/>
          <w:szCs w:val="21"/>
          <w:highlight w:val="none"/>
        </w:rPr>
        <w:t xml:space="preserve"> </w:t>
      </w:r>
      <w:r>
        <w:rPr>
          <w:rFonts w:hint="eastAsia" w:ascii="宋体" w:hAnsi="宋体" w:eastAsia="宋体" w:cs="宋体"/>
          <w:color w:val="000000"/>
          <w:sz w:val="21"/>
          <w:szCs w:val="21"/>
          <w:highlight w:val="none"/>
        </w:rPr>
        <w:t xml:space="preserve">商定或确定</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3.6.2 关于商定时间限制的具体约定：</w:t>
      </w:r>
      <w:r>
        <w:rPr>
          <w:rFonts w:hint="eastAsia" w:ascii="宋体" w:hAnsi="宋体" w:eastAsia="宋体" w:cs="宋体"/>
          <w:color w:val="000000"/>
          <w:spacing w:val="6"/>
          <w:sz w:val="21"/>
          <w:szCs w:val="21"/>
          <w:highlight w:val="none"/>
          <w:u w:val="single"/>
        </w:rPr>
        <w:t xml:space="preserve">按通用合同条件执行</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3.6.3 关于商定或确定效力的具体约定：</w:t>
      </w:r>
      <w:r>
        <w:rPr>
          <w:rFonts w:hint="eastAsia" w:ascii="宋体" w:hAnsi="宋体" w:eastAsia="宋体" w:cs="宋体"/>
          <w:color w:val="000000"/>
          <w:spacing w:val="4"/>
          <w:sz w:val="21"/>
          <w:szCs w:val="21"/>
          <w:highlight w:val="none"/>
          <w:u w:val="single"/>
        </w:rPr>
        <w:t xml:space="preserve">按通用合同条件执行</w:t>
      </w:r>
      <w:r>
        <w:rPr>
          <w:rFonts w:hint="eastAsia" w:ascii="宋体" w:hAnsi="宋体" w:eastAsia="宋体" w:cs="宋体"/>
          <w:color w:val="000000"/>
          <w:spacing w:val="4"/>
          <w:sz w:val="21"/>
          <w:szCs w:val="21"/>
          <w:highlight w:val="none"/>
        </w:rPr>
        <w:t xml:space="preserve">；关于对工程师的确定提出异议的具体约</w:t>
      </w:r>
      <w:r>
        <w:rPr>
          <w:rFonts w:hint="eastAsia" w:ascii="宋体" w:hAnsi="宋体" w:eastAsia="宋体" w:cs="宋体"/>
          <w:color w:val="000000"/>
          <w:spacing w:val="5"/>
          <w:sz w:val="21"/>
          <w:szCs w:val="21"/>
          <w:highlight w:val="none"/>
        </w:rPr>
        <w:t xml:space="preserve">定：</w:t>
      </w:r>
      <w:r>
        <w:rPr>
          <w:rFonts w:hint="eastAsia" w:ascii="宋体" w:hAnsi="宋体" w:eastAsia="宋体" w:cs="宋体"/>
          <w:color w:val="000000"/>
          <w:spacing w:val="5"/>
          <w:sz w:val="21"/>
          <w:szCs w:val="21"/>
          <w:highlight w:val="none"/>
          <w:u w:val="single"/>
        </w:rPr>
        <w:t xml:space="preserve">按通用合同条件执行</w:t>
      </w:r>
      <w:r>
        <w:rPr>
          <w:rFonts w:hint="eastAsia" w:ascii="宋体" w:hAnsi="宋体" w:eastAsia="宋体" w:cs="宋体"/>
          <w:color w:val="000000"/>
          <w:spacing w:val="5"/>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3.7</w:t>
      </w:r>
      <w:r>
        <w:rPr>
          <w:rFonts w:hint="eastAsia" w:ascii="宋体" w:hAnsi="宋体" w:eastAsia="宋体" w:cs="宋体"/>
          <w:color w:val="000000"/>
          <w:spacing w:val="41"/>
          <w:sz w:val="21"/>
          <w:szCs w:val="21"/>
          <w:highlight w:val="none"/>
        </w:rPr>
        <w:t xml:space="preserve"> </w:t>
      </w:r>
      <w:r>
        <w:rPr>
          <w:rFonts w:hint="eastAsia" w:ascii="宋体" w:hAnsi="宋体" w:eastAsia="宋体" w:cs="宋体"/>
          <w:color w:val="000000"/>
          <w:spacing w:val="-2"/>
          <w:sz w:val="21"/>
          <w:szCs w:val="21"/>
          <w:highlight w:val="none"/>
        </w:rPr>
        <w:t xml:space="preserve">会议</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3.7.1 关于召开会议的具体约定：</w:t>
      </w:r>
      <w:r>
        <w:rPr>
          <w:rFonts w:hint="eastAsia" w:ascii="宋体" w:hAnsi="宋体" w:eastAsia="宋体" w:cs="宋体"/>
          <w:color w:val="000000"/>
          <w:spacing w:val="6"/>
          <w:sz w:val="21"/>
          <w:szCs w:val="21"/>
          <w:highlight w:val="none"/>
          <w:u w:val="single"/>
        </w:rPr>
        <w:t xml:space="preserve">按通用合同条件执行</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3.7.2 关于保存和提供会议纪要的具体约定：</w:t>
      </w:r>
      <w:r>
        <w:rPr>
          <w:rFonts w:hint="eastAsia" w:ascii="宋体" w:hAnsi="宋体" w:eastAsia="宋体" w:cs="宋体"/>
          <w:color w:val="000000"/>
          <w:spacing w:val="4"/>
          <w:sz w:val="21"/>
          <w:szCs w:val="21"/>
          <w:highlight w:val="none"/>
          <w:u w:val="single"/>
        </w:rPr>
        <w:t xml:space="preserve">会议发</w:t>
      </w:r>
      <w:r>
        <w:rPr>
          <w:rFonts w:hint="eastAsia" w:ascii="宋体" w:hAnsi="宋体" w:eastAsia="宋体" w:cs="宋体"/>
          <w:color w:val="000000"/>
          <w:spacing w:val="3"/>
          <w:sz w:val="21"/>
          <w:szCs w:val="21"/>
          <w:highlight w:val="none"/>
          <w:u w:val="single"/>
        </w:rPr>
        <w:t xml:space="preserve">起方召开会议时应制作会议签到表并要求所有参会</w:t>
      </w:r>
      <w:r>
        <w:rPr>
          <w:rFonts w:hint="eastAsia" w:ascii="宋体" w:hAnsi="宋体" w:eastAsia="宋体" w:cs="宋体"/>
          <w:color w:val="000000"/>
          <w:spacing w:val="5"/>
          <w:sz w:val="21"/>
          <w:szCs w:val="21"/>
          <w:highlight w:val="none"/>
          <w:u w:val="single"/>
        </w:rPr>
        <w:t xml:space="preserve">人员签到，会议结束后会议发起人应整理会议纪要并将会议纪要提供给出席会议的其他方，会议纪要应附会</w:t>
      </w:r>
      <w:r>
        <w:rPr>
          <w:rFonts w:hint="eastAsia" w:ascii="宋体" w:hAnsi="宋体" w:eastAsia="宋体" w:cs="宋体"/>
          <w:color w:val="000000"/>
          <w:spacing w:val="3"/>
          <w:sz w:val="21"/>
          <w:szCs w:val="21"/>
          <w:highlight w:val="none"/>
          <w:u w:val="single"/>
        </w:rPr>
        <w:t xml:space="preserve">议签到表</w:t>
      </w:r>
      <w:r>
        <w:rPr>
          <w:rFonts w:hint="eastAsia" w:ascii="宋体" w:hAnsi="宋体" w:eastAsia="宋体" w:cs="宋体"/>
          <w:color w:val="000000"/>
          <w:spacing w:val="3"/>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第4条</w:t>
      </w:r>
      <w:r>
        <w:rPr>
          <w:rFonts w:hint="eastAsia" w:ascii="宋体" w:hAnsi="宋体" w:eastAsia="宋体" w:cs="宋体"/>
          <w:color w:val="000000"/>
          <w:spacing w:val="29"/>
          <w:sz w:val="21"/>
          <w:szCs w:val="21"/>
          <w:highlight w:val="none"/>
        </w:rPr>
        <w:t xml:space="preserve"> </w:t>
      </w:r>
      <w:r>
        <w:rPr>
          <w:rFonts w:hint="eastAsia" w:ascii="宋体" w:hAnsi="宋体" w:eastAsia="宋体" w:cs="宋体"/>
          <w:color w:val="000000"/>
          <w:spacing w:val="1"/>
          <w:sz w:val="21"/>
          <w:szCs w:val="21"/>
          <w:highlight w:val="none"/>
        </w:rPr>
        <w:t xml:space="preserve">承包人</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4.1 承包人的一般义务</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承包人应履行的其他义务：</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（1）</w:t>
      </w:r>
      <w:r>
        <w:rPr>
          <w:rFonts w:hint="eastAsia" w:ascii="宋体" w:hAnsi="宋体" w:eastAsia="宋体" w:cs="宋体"/>
          <w:color w:val="000000"/>
          <w:spacing w:val="7"/>
          <w:sz w:val="21"/>
          <w:szCs w:val="21"/>
          <w:highlight w:val="none"/>
          <w:u w:val="single"/>
        </w:rPr>
        <w:t xml:space="preserve">按合同约定的时间向发包人提供各阶段设计</w:t>
      </w:r>
      <w:r>
        <w:rPr>
          <w:rFonts w:hint="eastAsia" w:ascii="宋体" w:hAnsi="宋体" w:eastAsia="宋体" w:cs="宋体"/>
          <w:color w:val="000000"/>
          <w:spacing w:val="6"/>
          <w:sz w:val="21"/>
          <w:szCs w:val="21"/>
          <w:highlight w:val="none"/>
          <w:u w:val="single"/>
        </w:rPr>
        <w:t xml:space="preserve">文件，按发包人意见对设计文件及时调整使其满足发</w:t>
      </w:r>
      <w:r>
        <w:rPr>
          <w:rFonts w:hint="eastAsia" w:ascii="宋体" w:hAnsi="宋体" w:eastAsia="宋体" w:cs="宋体"/>
          <w:color w:val="000000"/>
          <w:spacing w:val="4"/>
          <w:sz w:val="21"/>
          <w:szCs w:val="21"/>
          <w:highlight w:val="none"/>
          <w:u w:val="single"/>
        </w:rPr>
        <w:t xml:space="preserve">包人要求，确保各阶段设计文件顺利通过政府部门组织的各类审查等建设阶段必要的程序</w:t>
      </w:r>
      <w:r>
        <w:rPr>
          <w:rFonts w:hint="eastAsia" w:ascii="宋体" w:hAnsi="宋体" w:eastAsia="宋体" w:cs="宋体"/>
          <w:color w:val="000000"/>
          <w:spacing w:val="4"/>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（2）</w:t>
      </w:r>
      <w:r>
        <w:rPr>
          <w:rFonts w:hint="eastAsia" w:ascii="宋体" w:hAnsi="宋体" w:eastAsia="宋体" w:cs="宋体"/>
          <w:color w:val="000000"/>
          <w:spacing w:val="7"/>
          <w:sz w:val="21"/>
          <w:szCs w:val="21"/>
          <w:highlight w:val="none"/>
          <w:u w:val="single"/>
        </w:rPr>
        <w:t xml:space="preserve">负责及时办理施工过程中所需证件（包括夜</w:t>
      </w:r>
      <w:r>
        <w:rPr>
          <w:rFonts w:hint="eastAsia" w:ascii="宋体" w:hAnsi="宋体" w:eastAsia="宋体" w:cs="宋体"/>
          <w:color w:val="000000"/>
          <w:spacing w:val="6"/>
          <w:sz w:val="21"/>
          <w:szCs w:val="21"/>
          <w:highlight w:val="none"/>
          <w:u w:val="single"/>
        </w:rPr>
        <w:t xml:space="preserve">间施工证、余泥渣土排放证、余泥排放许可证和质量</w:t>
      </w:r>
      <w:r>
        <w:rPr>
          <w:rFonts w:hint="eastAsia" w:ascii="宋体" w:hAnsi="宋体" w:eastAsia="宋体" w:cs="宋体"/>
          <w:color w:val="000000"/>
          <w:spacing w:val="2"/>
          <w:sz w:val="21"/>
          <w:szCs w:val="21"/>
          <w:highlight w:val="none"/>
          <w:u w:val="single"/>
        </w:rPr>
        <w:t xml:space="preserve">安全监督登记）等合法手续由承包人自行办理，发包人给予配合</w:t>
      </w:r>
      <w:r>
        <w:rPr>
          <w:rFonts w:hint="eastAsia" w:ascii="宋体" w:hAnsi="宋体" w:eastAsia="宋体" w:cs="宋体"/>
          <w:color w:val="000000"/>
          <w:spacing w:val="1"/>
          <w:sz w:val="21"/>
          <w:szCs w:val="21"/>
          <w:highlight w:val="none"/>
          <w:u w:val="single"/>
        </w:rPr>
        <w:t xml:space="preserve">，所发生的费用均由承包人承担。规定由发包</w:t>
      </w:r>
      <w:r>
        <w:rPr>
          <w:rFonts w:hint="eastAsia" w:ascii="宋体" w:hAnsi="宋体" w:eastAsia="宋体" w:cs="宋体"/>
          <w:color w:val="000000"/>
          <w:spacing w:val="6"/>
          <w:sz w:val="21"/>
          <w:szCs w:val="21"/>
          <w:highlight w:val="none"/>
          <w:u w:val="single"/>
        </w:rPr>
        <w:t xml:space="preserve">人办理的各项手续，发包人委托承包人代为办理的，承包人应按</w:t>
      </w:r>
      <w:r>
        <w:rPr>
          <w:rFonts w:hint="eastAsia" w:ascii="宋体" w:hAnsi="宋体" w:eastAsia="宋体" w:cs="宋体"/>
          <w:color w:val="000000"/>
          <w:spacing w:val="5"/>
          <w:sz w:val="21"/>
          <w:szCs w:val="21"/>
          <w:highlight w:val="none"/>
          <w:u w:val="single"/>
        </w:rPr>
        <w:t xml:space="preserve">发包人要求办理，所需费用由发包人承担</w:t>
      </w:r>
      <w:r>
        <w:rPr>
          <w:rFonts w:hint="eastAsia" w:ascii="宋体" w:hAnsi="宋体" w:eastAsia="宋体" w:cs="宋体"/>
          <w:color w:val="000000"/>
          <w:spacing w:val="5"/>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（3）</w:t>
      </w:r>
      <w:r>
        <w:rPr>
          <w:rFonts w:hint="eastAsia" w:ascii="宋体" w:hAnsi="宋体" w:eastAsia="宋体" w:cs="宋体"/>
          <w:color w:val="000000"/>
          <w:spacing w:val="7"/>
          <w:sz w:val="21"/>
          <w:szCs w:val="21"/>
          <w:highlight w:val="none"/>
          <w:u w:val="single"/>
        </w:rPr>
        <w:t xml:space="preserve">发包人将施工场地移交给承包人后，承包人</w:t>
      </w:r>
      <w:r>
        <w:rPr>
          <w:rFonts w:hint="eastAsia" w:ascii="宋体" w:hAnsi="宋体" w:eastAsia="宋体" w:cs="宋体"/>
          <w:color w:val="000000"/>
          <w:spacing w:val="6"/>
          <w:sz w:val="21"/>
          <w:szCs w:val="21"/>
          <w:highlight w:val="none"/>
          <w:u w:val="single"/>
        </w:rPr>
        <w:t xml:space="preserve">应负责管理施工场地（包括施工安全、环境污染、扰</w:t>
      </w:r>
      <w:r>
        <w:rPr>
          <w:rFonts w:hint="eastAsia" w:ascii="宋体" w:hAnsi="宋体" w:eastAsia="宋体" w:cs="宋体"/>
          <w:color w:val="000000"/>
          <w:spacing w:val="-2"/>
          <w:sz w:val="21"/>
          <w:szCs w:val="21"/>
          <w:highlight w:val="none"/>
          <w:u w:val="single"/>
        </w:rPr>
        <w:t xml:space="preserve">民和民扰等）</w:t>
      </w:r>
      <w:r>
        <w:rPr>
          <w:rFonts w:hint="eastAsia" w:ascii="宋体" w:hAnsi="宋体" w:eastAsia="宋体" w:cs="宋体"/>
          <w:color w:val="000000"/>
          <w:spacing w:val="-2"/>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（4）</w:t>
      </w:r>
      <w:r>
        <w:rPr>
          <w:rFonts w:hint="eastAsia" w:ascii="宋体" w:hAnsi="宋体" w:eastAsia="宋体" w:cs="宋体"/>
          <w:color w:val="000000"/>
          <w:spacing w:val="8"/>
          <w:sz w:val="21"/>
          <w:szCs w:val="21"/>
          <w:highlight w:val="none"/>
          <w:u w:val="single"/>
        </w:rPr>
        <w:t xml:space="preserve">负责施工场地临时道路、管线等设施的施工、保养和保</w:t>
      </w:r>
      <w:r>
        <w:rPr>
          <w:rFonts w:hint="eastAsia" w:ascii="宋体" w:hAnsi="宋体" w:eastAsia="宋体" w:cs="宋体"/>
          <w:color w:val="000000"/>
          <w:spacing w:val="7"/>
          <w:sz w:val="21"/>
          <w:szCs w:val="21"/>
          <w:highlight w:val="none"/>
          <w:u w:val="single"/>
        </w:rPr>
        <w:t xml:space="preserve">护，相关费用由</w:t>
      </w:r>
      <w:r>
        <w:rPr>
          <w:rFonts w:hint="eastAsia" w:ascii="宋体" w:hAnsi="宋体" w:eastAsia="宋体" w:cs="宋体"/>
          <w:color w:val="000000"/>
          <w:spacing w:val="7"/>
          <w:sz w:val="21"/>
          <w:szCs w:val="21"/>
          <w:highlight w:val="none"/>
          <w:u w:val="single"/>
          <w:lang w:eastAsia="zh-CN"/>
        </w:rPr>
        <w:t xml:space="preserve">供应商</w:t>
      </w:r>
      <w:r>
        <w:rPr>
          <w:rFonts w:hint="eastAsia" w:ascii="宋体" w:hAnsi="宋体" w:eastAsia="宋体" w:cs="宋体"/>
          <w:color w:val="000000"/>
          <w:spacing w:val="7"/>
          <w:sz w:val="21"/>
          <w:szCs w:val="21"/>
          <w:highlight w:val="none"/>
          <w:u w:val="single"/>
        </w:rPr>
        <w:t xml:space="preserve">在投标报价中综合</w:t>
      </w:r>
      <w:r>
        <w:rPr>
          <w:rFonts w:hint="eastAsia" w:ascii="宋体" w:hAnsi="宋体" w:eastAsia="宋体" w:cs="宋体"/>
          <w:color w:val="000000"/>
          <w:spacing w:val="3"/>
          <w:sz w:val="21"/>
          <w:szCs w:val="21"/>
          <w:highlight w:val="none"/>
          <w:u w:val="single"/>
        </w:rPr>
        <w:t xml:space="preserve">考虑，不再另行计取，并采取必要措施避免工程施工对红线范围内外综合管线</w:t>
      </w:r>
      <w:r>
        <w:rPr>
          <w:rFonts w:hint="eastAsia" w:ascii="宋体" w:hAnsi="宋体" w:eastAsia="宋体" w:cs="宋体"/>
          <w:color w:val="000000"/>
          <w:spacing w:val="2"/>
          <w:sz w:val="21"/>
          <w:szCs w:val="21"/>
          <w:highlight w:val="none"/>
          <w:u w:val="single"/>
        </w:rPr>
        <w:t xml:space="preserve">（含地上、地下）和邻近建筑物</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pacing w:val="5"/>
          <w:sz w:val="21"/>
          <w:szCs w:val="21"/>
          <w:highlight w:val="none"/>
          <w:u w:val="single"/>
        </w:rPr>
        <w:t xml:space="preserve">、构筑物等设施造成破坏。如果在施工过程中发现综合管线和邻近建筑物、构筑物等地下设施，承包人应立即停止施工、做好相应保护工作，并及时报告监理人或专门机构进行处理。承包人根据发包人、监理人或专门机构有关指示，负责保护、修理和恢复那些被破坏的设施。承包人负责对工程、单项工程、施</w:t>
      </w:r>
      <w:r>
        <w:rPr>
          <w:rFonts w:hint="eastAsia" w:ascii="宋体" w:hAnsi="宋体" w:eastAsia="宋体" w:cs="宋体"/>
          <w:color w:val="000000"/>
          <w:spacing w:val="4"/>
          <w:sz w:val="21"/>
          <w:szCs w:val="21"/>
          <w:highlight w:val="none"/>
          <w:u w:val="single"/>
        </w:rPr>
        <w:t xml:space="preserve">工部位放线</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pacing w:val="74"/>
          <w:sz w:val="21"/>
          <w:szCs w:val="21"/>
          <w:highlight w:val="none"/>
          <w:u w:val="single"/>
        </w:rPr>
        <w:t xml:space="preserve"> </w:t>
      </w:r>
      <w:r>
        <w:rPr>
          <w:rFonts w:hint="eastAsia" w:ascii="宋体" w:hAnsi="宋体" w:eastAsia="宋体" w:cs="宋体"/>
          <w:color w:val="000000"/>
          <w:sz w:val="21"/>
          <w:szCs w:val="21"/>
          <w:highlight w:val="none"/>
          <w:u w:val="single"/>
        </w:rPr>
        <w:t xml:space="preserve">并对放线的准确性负责</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（5）</w:t>
      </w:r>
      <w:r>
        <w:rPr>
          <w:rFonts w:hint="eastAsia" w:ascii="宋体" w:hAnsi="宋体" w:eastAsia="宋体" w:cs="宋体"/>
          <w:color w:val="000000"/>
          <w:spacing w:val="8"/>
          <w:sz w:val="21"/>
          <w:szCs w:val="21"/>
          <w:highlight w:val="none"/>
          <w:u w:val="single"/>
        </w:rPr>
        <w:t xml:space="preserve">保证施工场地清洁卫生符合有关规定：按江苏省、淮安市有关规定执行，文明施工，保证工完</w:t>
      </w:r>
      <w:r>
        <w:rPr>
          <w:rFonts w:hint="eastAsia" w:ascii="宋体" w:hAnsi="宋体" w:eastAsia="宋体" w:cs="宋体"/>
          <w:color w:val="000000"/>
          <w:spacing w:val="5"/>
          <w:sz w:val="21"/>
          <w:szCs w:val="21"/>
          <w:highlight w:val="none"/>
          <w:u w:val="single"/>
        </w:rPr>
        <w:t xml:space="preserve">场清。按发包人要求统一制作承包人施工区域内施工围挡，各项标识，标牌并进行日常维护，便于检查、视</w:t>
      </w:r>
      <w:r>
        <w:rPr>
          <w:rFonts w:hint="eastAsia" w:ascii="宋体" w:hAnsi="宋体" w:eastAsia="宋体" w:cs="宋体"/>
          <w:color w:val="000000"/>
          <w:spacing w:val="3"/>
          <w:sz w:val="21"/>
          <w:szCs w:val="21"/>
          <w:highlight w:val="none"/>
          <w:u w:val="single"/>
        </w:rPr>
        <w:t xml:space="preserve">察或参观</w:t>
      </w:r>
      <w:r>
        <w:rPr>
          <w:rFonts w:hint="eastAsia" w:ascii="宋体" w:hAnsi="宋体" w:eastAsia="宋体" w:cs="宋体"/>
          <w:color w:val="000000"/>
          <w:spacing w:val="3"/>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（6）</w:t>
      </w:r>
      <w:r>
        <w:rPr>
          <w:rFonts w:hint="eastAsia" w:ascii="宋体" w:hAnsi="宋体" w:eastAsia="宋体" w:cs="宋体"/>
          <w:color w:val="000000"/>
          <w:spacing w:val="7"/>
          <w:sz w:val="21"/>
          <w:szCs w:val="21"/>
          <w:highlight w:val="none"/>
          <w:u w:val="single"/>
        </w:rPr>
        <w:t xml:space="preserve">施工过程中，承包人负责做好施工现场安全保卫和组织管理工作</w:t>
      </w:r>
      <w:r>
        <w:rPr>
          <w:rFonts w:hint="eastAsia" w:ascii="宋体" w:hAnsi="宋体" w:eastAsia="宋体" w:cs="宋体"/>
          <w:color w:val="000000"/>
          <w:spacing w:val="7"/>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（7）</w:t>
      </w:r>
      <w:r>
        <w:rPr>
          <w:rFonts w:hint="eastAsia" w:ascii="宋体" w:hAnsi="宋体" w:eastAsia="宋体" w:cs="宋体"/>
          <w:color w:val="000000"/>
          <w:spacing w:val="6"/>
          <w:sz w:val="21"/>
          <w:szCs w:val="21"/>
          <w:highlight w:val="none"/>
          <w:u w:val="single"/>
        </w:rPr>
        <w:t xml:space="preserve">已竣工工程未交付发包人验收使用之前，由承包人负责成品保护，保</w:t>
      </w:r>
      <w:r>
        <w:rPr>
          <w:rFonts w:hint="eastAsia" w:ascii="宋体" w:hAnsi="宋体" w:eastAsia="宋体" w:cs="宋体"/>
          <w:color w:val="000000"/>
          <w:spacing w:val="5"/>
          <w:sz w:val="21"/>
          <w:szCs w:val="21"/>
          <w:highlight w:val="none"/>
          <w:u w:val="single"/>
        </w:rPr>
        <w:t xml:space="preserve">护期间发生的由非不可抗力</w:t>
      </w:r>
      <w:r>
        <w:rPr>
          <w:rFonts w:hint="eastAsia" w:ascii="宋体" w:hAnsi="宋体" w:eastAsia="宋体" w:cs="宋体"/>
          <w:color w:val="000000"/>
          <w:spacing w:val="3"/>
          <w:sz w:val="21"/>
          <w:szCs w:val="21"/>
          <w:highlight w:val="none"/>
          <w:u w:val="single"/>
        </w:rPr>
        <w:t xml:space="preserve">导致的损坏、损失等风险由承包人承担，承包人应自费予</w:t>
      </w:r>
      <w:r>
        <w:rPr>
          <w:rFonts w:hint="eastAsia" w:ascii="宋体" w:hAnsi="宋体" w:eastAsia="宋体" w:cs="宋体"/>
          <w:color w:val="000000"/>
          <w:spacing w:val="2"/>
          <w:sz w:val="21"/>
          <w:szCs w:val="21"/>
          <w:highlight w:val="none"/>
          <w:u w:val="single"/>
        </w:rPr>
        <w:t xml:space="preserve">以修复</w:t>
      </w:r>
      <w:r>
        <w:rPr>
          <w:rFonts w:hint="eastAsia" w:ascii="宋体" w:hAnsi="宋体" w:eastAsia="宋体" w:cs="宋体"/>
          <w:color w:val="000000"/>
          <w:spacing w:val="2"/>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（8）</w:t>
      </w:r>
      <w:r>
        <w:rPr>
          <w:rFonts w:hint="eastAsia" w:ascii="宋体" w:hAnsi="宋体" w:eastAsia="宋体" w:cs="宋体"/>
          <w:color w:val="000000"/>
          <w:spacing w:val="8"/>
          <w:sz w:val="21"/>
          <w:szCs w:val="21"/>
          <w:highlight w:val="none"/>
          <w:u w:val="single"/>
        </w:rPr>
        <w:t xml:space="preserve">施工开工前，承包人应严格按照经发包人审查批准的施工组织设计精心组织施工，未经发包人</w:t>
      </w:r>
      <w:r>
        <w:rPr>
          <w:rFonts w:hint="eastAsia" w:ascii="宋体" w:hAnsi="宋体" w:eastAsia="宋体" w:cs="宋体"/>
          <w:color w:val="000000"/>
          <w:spacing w:val="4"/>
          <w:sz w:val="21"/>
          <w:szCs w:val="21"/>
          <w:highlight w:val="none"/>
          <w:u w:val="single"/>
        </w:rPr>
        <w:t xml:space="preserve">及监理人批准同意不得更改施工组织设计和自行组织施工，并承担因此发生的所有责任和费用</w:t>
      </w:r>
      <w:r>
        <w:rPr>
          <w:rFonts w:hint="eastAsia" w:ascii="宋体" w:hAnsi="宋体" w:eastAsia="宋体" w:cs="宋体"/>
          <w:color w:val="000000"/>
          <w:spacing w:val="4"/>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9"/>
          <w:sz w:val="21"/>
          <w:szCs w:val="21"/>
          <w:highlight w:val="none"/>
        </w:rPr>
        <w:t xml:space="preserve">（9）</w:t>
      </w:r>
      <w:r>
        <w:rPr>
          <w:rFonts w:hint="eastAsia" w:ascii="宋体" w:hAnsi="宋体" w:eastAsia="宋体" w:cs="宋体"/>
          <w:color w:val="000000"/>
          <w:spacing w:val="9"/>
          <w:sz w:val="21"/>
          <w:szCs w:val="21"/>
          <w:highlight w:val="none"/>
          <w:u w:val="single"/>
        </w:rPr>
        <w:t xml:space="preserve">对达到一定规模的危险性较大的分部分项工程，应编写专项方案，</w:t>
      </w:r>
      <w:r>
        <w:rPr>
          <w:rFonts w:hint="eastAsia" w:ascii="宋体" w:hAnsi="宋体" w:eastAsia="宋体" w:cs="宋体"/>
          <w:color w:val="000000"/>
          <w:spacing w:val="8"/>
          <w:sz w:val="21"/>
          <w:szCs w:val="21"/>
          <w:highlight w:val="none"/>
          <w:u w:val="single"/>
        </w:rPr>
        <w:t xml:space="preserve">进行审查和论证并承担费用</w:t>
      </w:r>
      <w:r>
        <w:rPr>
          <w:rFonts w:hint="eastAsia" w:ascii="宋体" w:hAnsi="宋体" w:eastAsia="宋体" w:cs="宋体"/>
          <w:color w:val="000000"/>
          <w:spacing w:val="8"/>
          <w:sz w:val="21"/>
          <w:szCs w:val="21"/>
          <w:highlight w:val="none"/>
          <w:u w:val="none"/>
          <w:lang w:eastAsia="zh-CN"/>
        </w:rPr>
        <w:t xml:space="preserve">。</w:t>
      </w:r>
      <w:r>
        <w:rPr>
          <w:rFonts w:hint="eastAsia" w:ascii="宋体" w:hAnsi="宋体" w:eastAsia="宋体" w:cs="宋体"/>
          <w:color w:val="000000"/>
          <w:sz w:val="21"/>
          <w:szCs w:val="21"/>
          <w:highlight w:val="none"/>
          <w:lang w:eastAsia="zh-CN"/>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（10）</w:t>
      </w:r>
      <w:r>
        <w:rPr>
          <w:rFonts w:hint="eastAsia" w:ascii="宋体" w:hAnsi="宋体" w:eastAsia="宋体" w:cs="宋体"/>
          <w:color w:val="000000"/>
          <w:spacing w:val="3"/>
          <w:sz w:val="21"/>
          <w:szCs w:val="21"/>
          <w:highlight w:val="none"/>
          <w:u w:val="single"/>
        </w:rPr>
        <w:t xml:space="preserve">在施工过程中，因客观原因引起工程变更时，承包人应在规定时间内向发包人提出书面报告，并</w:t>
      </w:r>
      <w:r>
        <w:rPr>
          <w:rFonts w:hint="eastAsia" w:ascii="宋体" w:hAnsi="宋体" w:eastAsia="宋体" w:cs="宋体"/>
          <w:color w:val="000000"/>
          <w:spacing w:val="6"/>
          <w:sz w:val="21"/>
          <w:szCs w:val="21"/>
          <w:highlight w:val="none"/>
          <w:u w:val="single"/>
        </w:rPr>
        <w:t xml:space="preserve">明确告知变更引起工期及费用变化情况</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（11）</w:t>
      </w:r>
      <w:r>
        <w:rPr>
          <w:rFonts w:hint="eastAsia" w:ascii="宋体" w:hAnsi="宋体" w:eastAsia="宋体" w:cs="宋体"/>
          <w:color w:val="000000"/>
          <w:spacing w:val="4"/>
          <w:sz w:val="21"/>
          <w:szCs w:val="21"/>
          <w:highlight w:val="none"/>
          <w:u w:val="single"/>
        </w:rPr>
        <w:t xml:space="preserve">本工程的安全防护、文明施工按工程所在地现行有关规定执</w:t>
      </w:r>
      <w:r>
        <w:rPr>
          <w:rFonts w:hint="eastAsia" w:ascii="宋体" w:hAnsi="宋体" w:eastAsia="宋体" w:cs="宋体"/>
          <w:color w:val="000000"/>
          <w:spacing w:val="3"/>
          <w:sz w:val="21"/>
          <w:szCs w:val="21"/>
          <w:highlight w:val="none"/>
          <w:u w:val="single"/>
        </w:rPr>
        <w:t xml:space="preserve">行。承包人应自行办理的有关施工场</w:t>
      </w:r>
      <w:r>
        <w:rPr>
          <w:rFonts w:hint="eastAsia" w:ascii="宋体" w:hAnsi="宋体" w:eastAsia="宋体" w:cs="宋体"/>
          <w:color w:val="000000"/>
          <w:spacing w:val="5"/>
          <w:sz w:val="21"/>
          <w:szCs w:val="21"/>
          <w:highlight w:val="none"/>
          <w:u w:val="single"/>
        </w:rPr>
        <w:t xml:space="preserve">地交通、环卫和施工噪音管理等手续包括：涉及交通、环卫、市容（含建筑垃圾外运）、环保及劳务</w:t>
      </w:r>
      <w:r>
        <w:rPr>
          <w:rFonts w:hint="eastAsia" w:ascii="宋体" w:hAnsi="宋体" w:eastAsia="宋体" w:cs="宋体"/>
          <w:color w:val="000000"/>
          <w:spacing w:val="4"/>
          <w:sz w:val="21"/>
          <w:szCs w:val="21"/>
          <w:highlight w:val="none"/>
          <w:u w:val="single"/>
        </w:rPr>
        <w:t xml:space="preserve">用工管</w:t>
      </w:r>
      <w:r>
        <w:rPr>
          <w:rFonts w:hint="eastAsia" w:ascii="宋体" w:hAnsi="宋体" w:eastAsia="宋体" w:cs="宋体"/>
          <w:color w:val="000000"/>
          <w:spacing w:val="2"/>
          <w:sz w:val="21"/>
          <w:szCs w:val="21"/>
          <w:highlight w:val="none"/>
          <w:u w:val="single"/>
        </w:rPr>
        <w:t xml:space="preserve">理等所有协调工作，承包人须按照地方管理部门及发包人的要求执行并承担所发生的一切费用，竣工结算</w:t>
      </w:r>
      <w:r>
        <w:rPr>
          <w:rFonts w:hint="eastAsia" w:ascii="宋体" w:hAnsi="宋体" w:eastAsia="宋体" w:cs="宋体"/>
          <w:color w:val="000000"/>
          <w:spacing w:val="1"/>
          <w:sz w:val="21"/>
          <w:szCs w:val="21"/>
          <w:highlight w:val="none"/>
          <w:u w:val="single"/>
        </w:rPr>
        <w:t xml:space="preserve">时发</w:t>
      </w:r>
      <w:r>
        <w:rPr>
          <w:rFonts w:hint="eastAsia" w:ascii="宋体" w:hAnsi="宋体" w:eastAsia="宋体" w:cs="宋体"/>
          <w:color w:val="000000"/>
          <w:spacing w:val="2"/>
          <w:sz w:val="21"/>
          <w:szCs w:val="21"/>
          <w:highlight w:val="none"/>
          <w:u w:val="single"/>
        </w:rPr>
        <w:t xml:space="preserve">包人不另行增加费用</w:t>
      </w:r>
      <w:r>
        <w:rPr>
          <w:rFonts w:hint="eastAsia" w:ascii="宋体" w:hAnsi="宋体" w:eastAsia="宋体" w:cs="宋体"/>
          <w:color w:val="000000"/>
          <w:spacing w:val="2"/>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（12）</w:t>
      </w:r>
      <w:r>
        <w:rPr>
          <w:rFonts w:hint="eastAsia" w:ascii="宋体" w:hAnsi="宋体" w:eastAsia="宋体" w:cs="宋体"/>
          <w:color w:val="000000"/>
          <w:spacing w:val="7"/>
          <w:sz w:val="21"/>
          <w:szCs w:val="21"/>
          <w:highlight w:val="none"/>
          <w:u w:val="single"/>
        </w:rPr>
        <w:t xml:space="preserve">保证民工工资的支付，严格按照当地相关</w:t>
      </w:r>
      <w:r>
        <w:rPr>
          <w:rFonts w:hint="eastAsia" w:ascii="宋体" w:hAnsi="宋体" w:eastAsia="宋体" w:cs="宋体"/>
          <w:color w:val="000000"/>
          <w:spacing w:val="6"/>
          <w:sz w:val="21"/>
          <w:szCs w:val="21"/>
          <w:highlight w:val="none"/>
          <w:u w:val="single"/>
        </w:rPr>
        <w:t xml:space="preserve">文件要求执行</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（13）</w:t>
      </w:r>
      <w:r>
        <w:rPr>
          <w:rFonts w:hint="eastAsia" w:ascii="宋体" w:hAnsi="宋体" w:eastAsia="宋体" w:cs="宋体"/>
          <w:color w:val="000000"/>
          <w:spacing w:val="3"/>
          <w:sz w:val="21"/>
          <w:szCs w:val="21"/>
          <w:highlight w:val="none"/>
          <w:u w:val="single"/>
        </w:rPr>
        <w:t xml:space="preserve">承包人必须按照城市建设档案及建设行政主管部门管理的有关规定，在工程施工过程中及时做好</w:t>
      </w:r>
      <w:r>
        <w:rPr>
          <w:rFonts w:hint="eastAsia" w:ascii="宋体" w:hAnsi="宋体" w:eastAsia="宋体" w:cs="宋体"/>
          <w:color w:val="000000"/>
          <w:spacing w:val="4"/>
          <w:sz w:val="21"/>
          <w:szCs w:val="21"/>
          <w:highlight w:val="none"/>
          <w:u w:val="single"/>
        </w:rPr>
        <w:t xml:space="preserve">自己和分包单位负责的工程档案的收集、整理、汇总工作，所有需存档</w:t>
      </w:r>
      <w:r>
        <w:rPr>
          <w:rFonts w:hint="eastAsia" w:ascii="宋体" w:hAnsi="宋体" w:eastAsia="宋体" w:cs="宋体"/>
          <w:color w:val="000000"/>
          <w:spacing w:val="3"/>
          <w:sz w:val="21"/>
          <w:szCs w:val="21"/>
          <w:highlight w:val="none"/>
          <w:u w:val="single"/>
        </w:rPr>
        <w:t xml:space="preserve">的资料按月与进度款支付申请报送给发包人备份，同时要满足当地有关部门的备案要求</w:t>
      </w:r>
      <w:r>
        <w:rPr>
          <w:rFonts w:hint="eastAsia" w:ascii="宋体" w:hAnsi="宋体" w:eastAsia="宋体" w:cs="宋体"/>
          <w:color w:val="000000"/>
          <w:spacing w:val="3"/>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（14）</w:t>
      </w:r>
      <w:r>
        <w:rPr>
          <w:rFonts w:hint="eastAsia" w:ascii="宋体" w:hAnsi="宋体" w:eastAsia="宋体" w:cs="宋体"/>
          <w:color w:val="000000"/>
          <w:spacing w:val="-4"/>
          <w:sz w:val="21"/>
          <w:szCs w:val="21"/>
          <w:highlight w:val="none"/>
          <w:u w:val="single"/>
        </w:rPr>
        <w:t xml:space="preserve">合同总价为含税价格，承包人需提供</w:t>
      </w:r>
      <w:r>
        <w:rPr>
          <w:rFonts w:hint="eastAsia" w:ascii="宋体" w:hAnsi="宋体" w:eastAsia="宋体" w:cs="宋体"/>
          <w:color w:val="000000"/>
          <w:spacing w:val="-5"/>
          <w:sz w:val="21"/>
          <w:szCs w:val="21"/>
          <w:highlight w:val="none"/>
          <w:u w:val="single"/>
        </w:rPr>
        <w:t xml:space="preserve">符合税法规定税率的增值税专用发票</w:t>
      </w:r>
      <w:r>
        <w:rPr>
          <w:rFonts w:hint="eastAsia" w:ascii="宋体" w:hAnsi="宋体" w:eastAsia="宋体" w:cs="宋体"/>
          <w:color w:val="000000"/>
          <w:spacing w:val="-5"/>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3"/>
          <w:sz w:val="21"/>
          <w:szCs w:val="21"/>
          <w:highlight w:val="none"/>
        </w:rPr>
        <w:t xml:space="preserve">（15）</w:t>
      </w:r>
      <w:r>
        <w:rPr>
          <w:rFonts w:hint="eastAsia" w:ascii="宋体" w:hAnsi="宋体" w:eastAsia="宋体" w:cs="宋体"/>
          <w:color w:val="000000"/>
          <w:spacing w:val="3"/>
          <w:sz w:val="21"/>
          <w:szCs w:val="21"/>
          <w:highlight w:val="none"/>
          <w:u w:val="single"/>
        </w:rPr>
        <w:t xml:space="preserve">承包人必须免费为发包单位、监理单位、全过程造价控制单位在本项目地块内提供办公场所，相</w:t>
      </w:r>
      <w:r>
        <w:rPr>
          <w:rFonts w:hint="eastAsia" w:ascii="宋体" w:hAnsi="宋体" w:eastAsia="宋体" w:cs="宋体"/>
          <w:color w:val="000000"/>
          <w:spacing w:val="6"/>
          <w:sz w:val="21"/>
          <w:szCs w:val="21"/>
          <w:highlight w:val="none"/>
          <w:u w:val="single"/>
        </w:rPr>
        <w:t xml:space="preserve">关费用请</w:t>
      </w:r>
      <w:r>
        <w:rPr>
          <w:rFonts w:hint="eastAsia" w:ascii="宋体" w:hAnsi="宋体" w:eastAsia="宋体" w:cs="宋体"/>
          <w:color w:val="000000"/>
          <w:spacing w:val="6"/>
          <w:sz w:val="21"/>
          <w:szCs w:val="21"/>
          <w:highlight w:val="none"/>
          <w:u w:val="single"/>
          <w:lang w:eastAsia="zh-CN"/>
        </w:rPr>
        <w:t xml:space="preserve">供应商</w:t>
      </w:r>
      <w:r>
        <w:rPr>
          <w:rFonts w:hint="eastAsia" w:ascii="宋体" w:hAnsi="宋体" w:eastAsia="宋体" w:cs="宋体"/>
          <w:color w:val="000000"/>
          <w:spacing w:val="6"/>
          <w:sz w:val="21"/>
          <w:szCs w:val="21"/>
          <w:highlight w:val="none"/>
          <w:u w:val="single"/>
        </w:rPr>
        <w:t xml:space="preserve">在下浮中自行考虑</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pacing w:val="6"/>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pacing w:val="6"/>
          <w:sz w:val="21"/>
          <w:szCs w:val="21"/>
          <w:highlight w:val="none"/>
          <w:u w:val="single"/>
        </w:rPr>
      </w:pPr>
      <w:r>
        <w:rPr>
          <w:rFonts w:hint="eastAsia" w:ascii="宋体" w:hAnsi="宋体" w:eastAsia="宋体" w:cs="宋体"/>
          <w:color w:val="000000"/>
          <w:spacing w:val="6"/>
          <w:sz w:val="21"/>
          <w:szCs w:val="21"/>
          <w:highlight w:val="none"/>
        </w:rPr>
        <w:t xml:space="preserve">（16）</w:t>
      </w:r>
      <w:r>
        <w:rPr>
          <w:rFonts w:hint="eastAsia" w:ascii="宋体" w:hAnsi="宋体" w:eastAsia="宋体" w:cs="宋体"/>
          <w:color w:val="000000"/>
          <w:spacing w:val="6"/>
          <w:sz w:val="21"/>
          <w:szCs w:val="21"/>
          <w:highlight w:val="none"/>
          <w:u w:val="single"/>
        </w:rPr>
        <w:t xml:space="preserve">承包人须在施工合同签订后15日内按《江苏省工程建设领域农民工工资支付管理办法》规定向相关行政主管部门缴纳农民工工资保证金。承包人逾期缴纳的，每逾期一天，承包人须向发包人支付违约金人民币2万元/天；逾期超过15天的，视同承包人违约，发包人有权单方解除合同。逾期缴纳的违约金，发包人在第一次支付承包人工程款时扣除。</w:t>
      </w:r>
      <w:r>
        <w:rPr>
          <w:rFonts w:hint="eastAsia" w:ascii="宋体" w:hAnsi="宋体" w:eastAsia="宋体" w:cs="宋体"/>
          <w:color w:val="000000"/>
          <w:spacing w:val="6"/>
          <w:sz w:val="21"/>
          <w:szCs w:val="21"/>
          <w:highlight w:val="none"/>
          <w:u w:val="singl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pacing w:val="6"/>
          <w:sz w:val="21"/>
          <w:szCs w:val="21"/>
          <w:highlight w:val="none"/>
          <w:u w:val="single"/>
        </w:rPr>
      </w:pPr>
      <w:r>
        <w:rPr>
          <w:rFonts w:hint="eastAsia" w:ascii="宋体" w:hAnsi="宋体" w:eastAsia="宋体" w:cs="宋体"/>
          <w:color w:val="000000"/>
          <w:spacing w:val="6"/>
          <w:sz w:val="21"/>
          <w:szCs w:val="21"/>
          <w:highlight w:val="none"/>
          <w:u w:val="none"/>
        </w:rPr>
        <w:t xml:space="preserve">（17）</w:t>
      </w:r>
      <w:r>
        <w:rPr>
          <w:rFonts w:hint="eastAsia" w:ascii="宋体" w:hAnsi="宋体" w:eastAsia="宋体" w:cs="宋体"/>
          <w:color w:val="000000"/>
          <w:spacing w:val="6"/>
          <w:sz w:val="21"/>
          <w:szCs w:val="21"/>
          <w:highlight w:val="none"/>
          <w:u w:val="single"/>
        </w:rPr>
        <w:t xml:space="preserve">承包人应按国家、江苏省及淮安市政府有关文件要求建立健全劳动保障制度，按月发放员工工资及农民工工资。承包人同时必须严格执行江苏省住房与城乡建设厅和江苏省人力资源和社会保障厅联合颁发的《江苏省工程建设领域农民工工资支付管理办法》（苏建建管【2016】707号文）、《关于转发江苏省工程建设领域农民工工资支付管理办法的通知》（淮住建办〔2017〕63号）、《淮安市工程建设领域保障农民工工资支付七条措施(试行</w:t>
      </w:r>
      <w:r>
        <w:rPr>
          <w:rFonts w:hint="eastAsia" w:ascii="宋体" w:hAnsi="宋体" w:eastAsia="宋体" w:cs="宋体"/>
          <w:color w:val="000000"/>
          <w:spacing w:val="6"/>
          <w:sz w:val="21"/>
          <w:szCs w:val="21"/>
          <w:highlight w:val="none"/>
          <w:u w:val="single"/>
        </w:rPr>
        <w:t xml:space="preserve">)》（淮人社发〔2026]5号），及时足额发放农民工工资。否则造成农民工上访及其他突发事件或公共事件造成不良社会影响的或引发纠纷的，承包人向发包人支付人民币10万元/次的违约金，并接受发包人暂停承包人1年期间参加发包人招标项目投标资格的处罚。因处理农民工上访等突发事件、尽快消除不良社会影响需要， 由发包人垫付农民工工资的（即由发包人直接向农民工发放工资），承包人除须向发包人支付人民币2万元/次的违约金，还须向发包人支付所垫付的资金利息（按月息5‰计）。上述全部款项 , 发包人在下一次支付承包人工程款时扣除。</w:t>
      </w:r>
      <w:r>
        <w:rPr>
          <w:rFonts w:hint="eastAsia" w:ascii="宋体" w:hAnsi="宋体" w:eastAsia="宋体" w:cs="宋体"/>
          <w:color w:val="000000"/>
          <w:spacing w:val="6"/>
          <w:sz w:val="21"/>
          <w:szCs w:val="21"/>
          <w:highlight w:val="none"/>
          <w:u w:val="singl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pacing w:val="6"/>
          <w:sz w:val="21"/>
          <w:szCs w:val="21"/>
          <w:highlight w:val="none"/>
          <w:u w:val="single"/>
        </w:rPr>
      </w:pPr>
      <w:r>
        <w:rPr>
          <w:rFonts w:hint="eastAsia" w:ascii="宋体" w:hAnsi="宋体" w:eastAsia="宋体" w:cs="宋体"/>
          <w:color w:val="000000"/>
          <w:spacing w:val="6"/>
          <w:sz w:val="21"/>
          <w:szCs w:val="21"/>
          <w:highlight w:val="none"/>
          <w:u w:val="single"/>
        </w:rPr>
        <w:t xml:space="preserve">（18）如因施工需要，可能占用、损坏的农业用地、城市道路、绿化等相关发生的费用；对施工涉及的各种管线进行保护或迁移恢复，并承担相关费用。</w:t>
      </w:r>
      <w:r>
        <w:rPr>
          <w:rFonts w:hint="eastAsia" w:ascii="宋体" w:hAnsi="宋体" w:eastAsia="宋体" w:cs="宋体"/>
          <w:color w:val="000000"/>
          <w:spacing w:val="6"/>
          <w:sz w:val="21"/>
          <w:szCs w:val="21"/>
          <w:highlight w:val="none"/>
          <w:u w:val="singl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pacing w:val="6"/>
          <w:sz w:val="21"/>
          <w:szCs w:val="21"/>
          <w:highlight w:val="none"/>
          <w:u w:val="single"/>
        </w:rPr>
      </w:pPr>
      <w:r>
        <w:rPr>
          <w:rFonts w:hint="eastAsia" w:ascii="宋体" w:hAnsi="宋体" w:eastAsia="宋体" w:cs="宋体"/>
          <w:color w:val="000000"/>
          <w:spacing w:val="6"/>
          <w:sz w:val="21"/>
          <w:szCs w:val="21"/>
          <w:highlight w:val="none"/>
          <w:u w:val="single"/>
        </w:rPr>
        <w:t xml:space="preserve">（19）项目完成后污水处理厂进水COD浓度达到260mg/L、BOD浓度达到100mg/L。</w:t>
      </w:r>
      <w:r>
        <w:rPr>
          <w:rFonts w:hint="eastAsia" w:ascii="宋体" w:hAnsi="宋体" w:eastAsia="宋体" w:cs="宋体"/>
          <w:color w:val="000000"/>
          <w:spacing w:val="6"/>
          <w:sz w:val="21"/>
          <w:szCs w:val="21"/>
          <w:highlight w:val="none"/>
          <w:u w:val="singl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pacing w:val="6"/>
          <w:sz w:val="21"/>
          <w:szCs w:val="21"/>
          <w:highlight w:val="none"/>
          <w:u w:val="single"/>
        </w:rPr>
      </w:pPr>
      <w:r>
        <w:rPr>
          <w:rFonts w:hint="eastAsia" w:ascii="宋体" w:hAnsi="宋体" w:eastAsia="宋体" w:cs="宋体"/>
          <w:color w:val="000000"/>
          <w:spacing w:val="6"/>
          <w:sz w:val="21"/>
          <w:szCs w:val="21"/>
          <w:highlight w:val="none"/>
          <w:u w:val="single"/>
        </w:rPr>
        <w:t xml:space="preserve">（20）在达标区建设过程中，协助开展全过程技术指导服务工作，至少派驻2名环境工程或给排水专业中级及以上工程师（与乙方签订正式劳动合同人员）全程脱产驻场服务，直至项目竣工验收；期间未经业主允许，不得参与本项目范围外事项、不得离开项目地。</w:t>
      </w:r>
      <w:r>
        <w:rPr>
          <w:rFonts w:hint="eastAsia" w:ascii="宋体" w:hAnsi="宋体" w:eastAsia="宋体" w:cs="宋体"/>
          <w:color w:val="000000"/>
          <w:spacing w:val="6"/>
          <w:sz w:val="21"/>
          <w:szCs w:val="21"/>
          <w:highlight w:val="none"/>
          <w:u w:val="singl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4.2 履约担保</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承包人是否提供履约担保：</w:t>
      </w:r>
      <w:r>
        <w:rPr>
          <w:rFonts w:hint="eastAsia" w:ascii="宋体" w:hAnsi="宋体" w:eastAsia="宋体" w:cs="宋体"/>
          <w:color w:val="000000"/>
          <w:spacing w:val="4"/>
          <w:sz w:val="21"/>
          <w:szCs w:val="21"/>
          <w:highlight w:val="none"/>
          <w:u w:val="single"/>
        </w:rPr>
        <w:t xml:space="preserve">是</w:t>
      </w:r>
      <w:r>
        <w:rPr>
          <w:rFonts w:hint="eastAsia" w:ascii="宋体" w:hAnsi="宋体" w:eastAsia="宋体" w:cs="宋体"/>
          <w:color w:val="000000"/>
          <w:spacing w:val="4"/>
          <w:sz w:val="21"/>
          <w:szCs w:val="21"/>
          <w:highlight w:val="none"/>
        </w:rPr>
        <w:t xml:space="preserve">。</w:t>
      </w:r>
      <w:r>
        <w:rPr>
          <w:rFonts w:hint="eastAsia" w:ascii="宋体" w:hAnsi="宋体" w:eastAsia="宋体" w:cs="宋体"/>
          <w:color w:val="000000"/>
          <w:sz w:val="21"/>
          <w:szCs w:val="21"/>
          <w:highlight w:val="none"/>
        </w:rPr>
      </w:r>
      <w:r/>
    </w:p>
    <w:p>
      <w:pPr>
        <w:pStyle w:val="984"/>
        <w:ind w:firstLine="420"/>
        <w:keepLines w:val="0"/>
        <w:keepNext w:val="0"/>
        <w:pageBreakBefore w:val="0"/>
        <w:spacing w:line="360" w:lineRule="auto"/>
        <w:widowControl w:val="off"/>
        <w:rPr>
          <w:rFonts w:hint="eastAsia" w:ascii="宋体" w:hAnsi="宋体" w:eastAsia="宋体" w:cs="宋体"/>
          <w:color w:val="000000"/>
          <w:spacing w:val="3"/>
          <w:sz w:val="21"/>
          <w:szCs w:val="21"/>
          <w:highlight w:val="none"/>
        </w:rPr>
        <w:outlineLvl w:val="9"/>
      </w:pPr>
      <w:r>
        <w:rPr>
          <w:rFonts w:hint="eastAsia" w:ascii="宋体" w:hAnsi="宋体" w:eastAsia="宋体" w:cs="宋体"/>
          <w:color w:val="000000"/>
          <w:spacing w:val="3"/>
          <w:sz w:val="21"/>
          <w:szCs w:val="21"/>
          <w:highlight w:val="none"/>
        </w:rPr>
        <w:t xml:space="preserve">履约担保的方式、金额及期限：</w:t>
      </w:r>
      <w:r>
        <w:rPr>
          <w:rFonts w:hint="eastAsia" w:ascii="宋体" w:hAnsi="宋体" w:eastAsia="宋体" w:cs="宋体"/>
          <w:color w:val="000000"/>
          <w:spacing w:val="3"/>
          <w:sz w:val="21"/>
          <w:szCs w:val="21"/>
          <w:highlight w:val="none"/>
        </w:rPr>
      </w:r>
      <w:r/>
    </w:p>
    <w:p>
      <w:pPr>
        <w:pStyle w:val="984"/>
        <w:ind w:firstLine="420"/>
        <w:keepLines w:val="0"/>
        <w:keepNext w:val="0"/>
        <w:pageBreakBefore w:val="0"/>
        <w:spacing w:line="360" w:lineRule="auto"/>
        <w:widowControl w:val="off"/>
        <w:rPr>
          <w:rFonts w:hint="eastAsia" w:ascii="宋体" w:hAnsi="宋体" w:eastAsia="宋体" w:cs="宋体"/>
          <w:b w:val="0"/>
          <w:bCs/>
          <w:color w:val="000000"/>
          <w:sz w:val="21"/>
          <w:szCs w:val="21"/>
          <w:highlight w:val="none"/>
        </w:rPr>
        <w:outlineLvl w:val="9"/>
      </w:pPr>
      <w:r>
        <w:rPr>
          <w:rFonts w:hint="eastAsia" w:ascii="宋体" w:hAnsi="宋体" w:eastAsia="宋体" w:cs="宋体"/>
          <w:b w:val="0"/>
          <w:bCs/>
          <w:color w:val="000000"/>
          <w:sz w:val="21"/>
          <w:szCs w:val="21"/>
          <w:highlight w:val="none"/>
        </w:rPr>
        <w:t xml:space="preserve">①合同签订前承包人向甲方缴纳合同价的 </w:t>
      </w:r>
      <w:r>
        <w:rPr>
          <w:rFonts w:hint="eastAsia" w:ascii="宋体" w:hAnsi="宋体" w:eastAsia="宋体" w:cs="宋体"/>
          <w:b w:val="0"/>
          <w:bCs/>
          <w:color w:val="000000"/>
          <w:sz w:val="21"/>
          <w:szCs w:val="21"/>
          <w:highlight w:val="none"/>
          <w:u w:val="single"/>
        </w:rPr>
        <w:t xml:space="preserve"> 1 %</w:t>
      </w:r>
      <w:r>
        <w:rPr>
          <w:rFonts w:hint="eastAsia" w:ascii="宋体" w:hAnsi="宋体" w:eastAsia="宋体" w:cs="宋体"/>
          <w:b w:val="0"/>
          <w:bCs/>
          <w:color w:val="000000"/>
          <w:sz w:val="21"/>
          <w:szCs w:val="21"/>
          <w:highlight w:val="none"/>
          <w:u w:val="single"/>
          <w:lang w:val="en-US" w:eastAsia="zh-CN"/>
        </w:rPr>
        <w:t xml:space="preserve"> </w:t>
      </w:r>
      <w:r>
        <w:rPr>
          <w:rFonts w:hint="eastAsia" w:ascii="宋体" w:hAnsi="宋体" w:eastAsia="宋体" w:cs="宋体"/>
          <w:b w:val="0"/>
          <w:bCs/>
          <w:color w:val="000000"/>
          <w:sz w:val="21"/>
          <w:szCs w:val="21"/>
          <w:highlight w:val="none"/>
        </w:rPr>
        <w:t xml:space="preserve">为本合同的履约保证金。 </w:t>
      </w:r>
      <w:r>
        <w:rPr>
          <w:rFonts w:hint="eastAsia" w:ascii="宋体" w:hAnsi="宋体" w:eastAsia="宋体" w:cs="宋体"/>
          <w:b w:val="0"/>
          <w:bCs/>
          <w:color w:val="000000"/>
          <w:sz w:val="21"/>
          <w:szCs w:val="21"/>
          <w:highlight w:val="none"/>
        </w:rPr>
      </w:r>
      <w:r/>
    </w:p>
    <w:p>
      <w:pPr>
        <w:pStyle w:val="984"/>
        <w:ind w:firstLine="420"/>
        <w:keepLines w:val="0"/>
        <w:keepNext w:val="0"/>
        <w:pageBreakBefore w:val="0"/>
        <w:spacing w:line="360" w:lineRule="auto"/>
        <w:widowControl w:val="off"/>
        <w:rPr>
          <w:rFonts w:hint="eastAsia" w:ascii="宋体" w:hAnsi="宋体" w:eastAsia="宋体" w:cs="宋体"/>
          <w:b w:val="0"/>
          <w:bCs/>
          <w:color w:val="000000"/>
          <w:sz w:val="21"/>
          <w:szCs w:val="21"/>
          <w:highlight w:val="none"/>
        </w:rPr>
        <w:outlineLvl w:val="9"/>
      </w:pPr>
      <w:r>
        <w:rPr>
          <w:rFonts w:hint="eastAsia" w:ascii="宋体" w:hAnsi="宋体" w:eastAsia="宋体" w:cs="宋体"/>
          <w:b w:val="0"/>
          <w:bCs/>
          <w:color w:val="000000"/>
          <w:sz w:val="21"/>
          <w:szCs w:val="21"/>
          <w:highlight w:val="none"/>
        </w:rPr>
        <w:t xml:space="preserve">②承包人提供的履约保证金可以是人民币形式（银行本票、汇票、支票、电汇），或银行保函、担保公司的保证担保或保险公司的保证保险等多种形式。</w:t>
      </w:r>
      <w:r>
        <w:rPr>
          <w:rFonts w:hint="eastAsia" w:ascii="宋体" w:hAnsi="宋体" w:eastAsia="宋体" w:cs="宋体"/>
          <w:b w:val="0"/>
          <w:bCs/>
          <w:color w:val="000000"/>
          <w:sz w:val="21"/>
          <w:szCs w:val="21"/>
          <w:highlight w:val="none"/>
        </w:rPr>
      </w:r>
      <w:r/>
    </w:p>
    <w:p>
      <w:pPr>
        <w:pStyle w:val="984"/>
        <w:ind w:firstLine="420"/>
        <w:keepLines w:val="0"/>
        <w:keepNext w:val="0"/>
        <w:pageBreakBefore w:val="0"/>
        <w:spacing w:line="360" w:lineRule="auto"/>
        <w:widowControl w:val="off"/>
        <w:rPr>
          <w:rFonts w:hint="eastAsia" w:ascii="宋体" w:hAnsi="宋体" w:eastAsia="宋体" w:cs="宋体"/>
          <w:b w:val="0"/>
          <w:bCs/>
          <w:color w:val="000000"/>
          <w:sz w:val="21"/>
          <w:szCs w:val="21"/>
          <w:highlight w:val="none"/>
        </w:rPr>
        <w:outlineLvl w:val="9"/>
      </w:pPr>
      <w:r>
        <w:rPr>
          <w:rFonts w:hint="eastAsia" w:ascii="宋体" w:hAnsi="宋体" w:eastAsia="宋体" w:cs="宋体"/>
          <w:b w:val="0"/>
          <w:bCs/>
          <w:color w:val="000000"/>
          <w:sz w:val="21"/>
          <w:szCs w:val="21"/>
          <w:highlight w:val="none"/>
        </w:rPr>
        <w:t xml:space="preserve">③承包人选取银行保函、担保公司的保证担保或保险公司的保证保险等形式向采购人缴纳的，如保函（担保、保险等）的约定期到期但承包人履约仍未结束的，承包人须进行续保。</w:t>
      </w:r>
      <w:r>
        <w:rPr>
          <w:rFonts w:hint="eastAsia" w:ascii="宋体" w:hAnsi="宋体" w:eastAsia="宋体" w:cs="宋体"/>
          <w:b w:val="0"/>
          <w:bCs/>
          <w:color w:val="000000"/>
          <w:sz w:val="21"/>
          <w:szCs w:val="21"/>
          <w:highlight w:val="none"/>
        </w:rPr>
      </w:r>
      <w:r/>
    </w:p>
    <w:p>
      <w:pPr>
        <w:pStyle w:val="984"/>
        <w:ind w:firstLine="420"/>
        <w:keepLines w:val="0"/>
        <w:keepNext w:val="0"/>
        <w:pageBreakBefore w:val="0"/>
        <w:spacing w:line="360" w:lineRule="auto"/>
        <w:widowControl w:val="off"/>
        <w:rPr>
          <w:rFonts w:hint="eastAsia" w:ascii="宋体" w:hAnsi="宋体" w:eastAsia="宋体" w:cs="宋体"/>
          <w:b w:val="0"/>
          <w:bCs/>
          <w:color w:val="000000"/>
          <w:sz w:val="21"/>
          <w:szCs w:val="21"/>
          <w:highlight w:val="none"/>
        </w:rPr>
        <w:outlineLvl w:val="9"/>
      </w:pPr>
      <w:r>
        <w:rPr>
          <w:rFonts w:hint="eastAsia" w:ascii="宋体" w:hAnsi="宋体" w:eastAsia="宋体" w:cs="宋体"/>
          <w:b w:val="0"/>
          <w:bCs/>
          <w:color w:val="000000"/>
          <w:sz w:val="21"/>
          <w:szCs w:val="21"/>
          <w:highlight w:val="none"/>
        </w:rPr>
        <w:t xml:space="preserve">④如承包人未能履行合同规定的义务，发包人有权从履约保证金中取得补偿。</w:t>
      </w:r>
      <w:r>
        <w:rPr>
          <w:rFonts w:hint="eastAsia" w:ascii="宋体" w:hAnsi="宋体" w:eastAsia="宋体" w:cs="宋体"/>
          <w:b w:val="0"/>
          <w:bCs/>
          <w:color w:val="000000"/>
          <w:sz w:val="21"/>
          <w:szCs w:val="21"/>
          <w:highlight w:val="none"/>
        </w:rPr>
      </w:r>
      <w:r/>
    </w:p>
    <w:p>
      <w:pPr>
        <w:pStyle w:val="984"/>
        <w:ind w:firstLine="420"/>
        <w:keepLines w:val="0"/>
        <w:keepNext w:val="0"/>
        <w:pageBreakBefore w:val="0"/>
        <w:spacing w:line="360" w:lineRule="auto"/>
        <w:widowControl w:val="off"/>
        <w:rPr>
          <w:rFonts w:hint="eastAsia" w:ascii="宋体" w:hAnsi="宋体" w:eastAsia="宋体" w:cs="宋体"/>
          <w:b w:val="0"/>
          <w:bCs/>
          <w:color w:val="000000"/>
          <w:sz w:val="21"/>
          <w:szCs w:val="21"/>
          <w:highlight w:val="none"/>
        </w:rPr>
        <w:outlineLvl w:val="9"/>
      </w:pPr>
      <w:r>
        <w:rPr>
          <w:rFonts w:hint="eastAsia" w:ascii="宋体" w:hAnsi="宋体" w:eastAsia="宋体" w:cs="宋体"/>
          <w:b w:val="0"/>
          <w:bCs/>
          <w:color w:val="000000"/>
          <w:sz w:val="21"/>
          <w:szCs w:val="21"/>
          <w:highlight w:val="none"/>
        </w:rPr>
        <w:t xml:space="preserve">⑤履约保证金在合同约定期间内不予退还或者应完全有效，约定期间届满之日起 5个工作日内，发包人应将履约保证金退还承包人；逾期退还的，按中国人民银行同期贷款基准利率上浮20%后的利率支付超期资金占用费，但因承包人自身原因导致无法及时退还的除外。</w:t>
      </w:r>
      <w:r>
        <w:rPr>
          <w:rFonts w:hint="eastAsia" w:ascii="宋体" w:hAnsi="宋体" w:eastAsia="宋体" w:cs="宋体"/>
          <w:b w:val="0"/>
          <w:bCs/>
          <w:color w:val="000000"/>
          <w:sz w:val="21"/>
          <w:szCs w:val="21"/>
          <w:highlight w:val="none"/>
        </w:rPr>
      </w:r>
      <w:r/>
    </w:p>
    <w:p>
      <w:pPr>
        <w:pStyle w:val="984"/>
        <w:keepLines w:val="0"/>
        <w:keepNext w:val="0"/>
        <w:pageBreakBefore w:val="0"/>
        <w:spacing w:line="360" w:lineRule="auto"/>
        <w:widowControl w:val="off"/>
        <w:rPr>
          <w:rFonts w:hint="eastAsia" w:ascii="宋体" w:hAnsi="宋体" w:eastAsia="宋体" w:cs="宋体"/>
          <w:b w:val="0"/>
          <w:bCs/>
          <w:color w:val="000000"/>
          <w:sz w:val="21"/>
          <w:szCs w:val="21"/>
          <w:highlight w:val="none"/>
        </w:rPr>
        <w:outlineLvl w:val="9"/>
      </w:pPr>
      <w:r>
        <w:rPr>
          <w:rFonts w:hint="eastAsia" w:ascii="宋体" w:hAnsi="宋体" w:eastAsia="宋体" w:cs="宋体"/>
          <w:b w:val="0"/>
          <w:bCs/>
          <w:color w:val="000000"/>
          <w:sz w:val="21"/>
          <w:szCs w:val="21"/>
          <w:highlight w:val="none"/>
        </w:rPr>
        <w:t xml:space="preserve">  </w:t>
      </w:r>
      <w:r>
        <w:rPr>
          <w:rFonts w:hint="eastAsia" w:ascii="宋体" w:hAnsi="宋体" w:eastAsia="宋体" w:cs="宋体"/>
          <w:b w:val="0"/>
          <w:bCs/>
          <w:color w:val="000000"/>
          <w:sz w:val="21"/>
          <w:szCs w:val="21"/>
          <w:highlight w:val="none"/>
          <w:lang w:val="en-US" w:eastAsia="zh-CN"/>
        </w:rPr>
        <w:t xml:space="preserve">  </w:t>
      </w:r>
      <w:r>
        <w:rPr>
          <w:rFonts w:hint="eastAsia" w:ascii="宋体" w:hAnsi="宋体" w:eastAsia="宋体" w:cs="宋体"/>
          <w:b w:val="0"/>
          <w:bCs/>
          <w:color w:val="000000"/>
          <w:sz w:val="21"/>
          <w:szCs w:val="21"/>
          <w:highlight w:val="none"/>
        </w:rPr>
        <w:t xml:space="preserve"> ⑥履约保证金在合同约定期间内不予退还或者完全有效，履约保证金在项目验收合格后无息退还给承包人。</w:t>
      </w:r>
      <w:r>
        <w:rPr>
          <w:rFonts w:hint="eastAsia" w:ascii="宋体" w:hAnsi="宋体" w:eastAsia="宋体" w:cs="宋体"/>
          <w:b w:val="0"/>
          <w:bCs/>
          <w:color w:val="000000"/>
          <w:sz w:val="21"/>
          <w:szCs w:val="21"/>
          <w:highlight w:val="none"/>
        </w:rPr>
      </w:r>
      <w:r/>
    </w:p>
    <w:p>
      <w:pPr>
        <w:pStyle w:val="984"/>
        <w:jc w:val="left"/>
        <w:keepLines w:val="0"/>
        <w:keepNext w:val="0"/>
        <w:spacing w:line="360" w:lineRule="auto"/>
        <w:widowControl/>
        <w:rPr>
          <w:rFonts w:ascii="宋体" w:hAnsi="宋体" w:eastAsia="宋体" w:cs="宋体"/>
          <w:color w:val="000000"/>
          <w:sz w:val="21"/>
          <w:szCs w:val="21"/>
          <w:highlight w:val="none"/>
          <w:u w:val="single"/>
          <w:lang w:val="en-US" w:eastAsia="zh-CN" w:bidi="ar-SA"/>
        </w:rPr>
        <w:suppressLineNumbers w:val="0"/>
      </w:pPr>
      <w:r>
        <w:rPr>
          <w:rFonts w:ascii="宋体" w:hAnsi="宋体" w:eastAsia="宋体" w:cs="宋体"/>
          <w:color w:val="000000"/>
          <w:sz w:val="21"/>
          <w:szCs w:val="21"/>
          <w:highlight w:val="none"/>
          <w:u w:val="single"/>
          <w:lang w:val="en-US" w:eastAsia="zh-CN" w:bidi="ar-SA"/>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u w:val="single"/>
        </w:rPr>
        <w:t xml:space="preserve">联合体中标的，其履约保证金由牵头人或联合体成员单位递交，并应符合“</w:t>
      </w:r>
      <w:r>
        <w:rPr>
          <w:rFonts w:hint="eastAsia" w:ascii="宋体" w:hAnsi="宋体" w:eastAsia="宋体" w:cs="宋体"/>
          <w:color w:val="000000"/>
          <w:spacing w:val="1"/>
          <w:sz w:val="21"/>
          <w:szCs w:val="21"/>
          <w:highlight w:val="none"/>
          <w:u w:val="single"/>
          <w:lang w:eastAsia="zh-CN"/>
        </w:rPr>
        <w:t xml:space="preserve">供应商</w:t>
      </w:r>
      <w:r>
        <w:rPr>
          <w:rFonts w:hint="eastAsia" w:ascii="宋体" w:hAnsi="宋体" w:eastAsia="宋体" w:cs="宋体"/>
          <w:color w:val="000000"/>
          <w:spacing w:val="1"/>
          <w:sz w:val="21"/>
          <w:szCs w:val="21"/>
          <w:highlight w:val="none"/>
          <w:u w:val="single"/>
        </w:rPr>
        <w:t xml:space="preserve">须知前附表”规定的金额、担保形式和招标文件第四章“合同条款及格式”规定的履约担保格式要</w:t>
      </w:r>
      <w:r>
        <w:rPr>
          <w:rFonts w:hint="eastAsia" w:ascii="宋体" w:hAnsi="宋体" w:eastAsia="宋体" w:cs="宋体"/>
          <w:color w:val="000000"/>
          <w:sz w:val="21"/>
          <w:szCs w:val="21"/>
          <w:highlight w:val="none"/>
          <w:u w:val="single"/>
        </w:rPr>
        <w:t xml:space="preserve">求</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4.3 工程总承包项目经理</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pacing w:val="-11"/>
          <w:sz w:val="21"/>
          <w:szCs w:val="21"/>
          <w:highlight w:val="none"/>
        </w:rPr>
      </w:pPr>
      <w:r>
        <w:rPr>
          <w:rFonts w:hint="eastAsia" w:ascii="宋体" w:hAnsi="宋体" w:eastAsia="宋体" w:cs="宋体"/>
          <w:color w:val="000000"/>
          <w:spacing w:val="6"/>
          <w:sz w:val="21"/>
          <w:szCs w:val="21"/>
          <w:highlight w:val="none"/>
        </w:rPr>
        <w:t xml:space="preserve">4.3.1 工程总承包项目经理姓名</w:t>
      </w:r>
      <w:r>
        <w:rPr>
          <w:rFonts w:hint="eastAsia" w:ascii="宋体" w:hAnsi="宋体" w:eastAsia="宋体" w:cs="宋体"/>
          <w:color w:val="000000"/>
          <w:spacing w:val="-11"/>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pacing w:val="-11"/>
          <w:sz w:val="21"/>
          <w:szCs w:val="21"/>
          <w:highlight w:val="none"/>
        </w:rPr>
        <w:t xml:space="preserve">；</w:t>
      </w:r>
      <w:r>
        <w:rPr>
          <w:rFonts w:hint="eastAsia" w:ascii="宋体" w:hAnsi="宋体" w:eastAsia="宋体" w:cs="宋体"/>
          <w:color w:val="000000"/>
          <w:spacing w:val="-11"/>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4"/>
          <w:sz w:val="21"/>
          <w:szCs w:val="21"/>
          <w:highlight w:val="none"/>
        </w:rPr>
        <w:t xml:space="preserve">执业资格或职称类型</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pacing w:val="2"/>
          <w:sz w:val="21"/>
          <w:szCs w:val="21"/>
          <w:highlight w:val="none"/>
          <w:u w:val="single"/>
        </w:rPr>
        <w:t xml:space="preserve">                    </w:t>
      </w:r>
      <w:r>
        <w:rPr>
          <w:rFonts w:hint="eastAsia" w:ascii="宋体" w:hAnsi="宋体" w:eastAsia="宋体" w:cs="宋体"/>
          <w:color w:val="000000"/>
          <w:spacing w:val="1"/>
          <w:sz w:val="21"/>
          <w:szCs w:val="21"/>
          <w:highlight w:val="none"/>
          <w:u w:val="single"/>
        </w:rPr>
        <w:t xml:space="preserve">           </w:t>
      </w:r>
      <w:r>
        <w:rPr>
          <w:rFonts w:hint="eastAsia" w:ascii="宋体" w:hAnsi="宋体" w:eastAsia="宋体" w:cs="宋体"/>
          <w:color w:val="000000"/>
          <w:spacing w:val="-70"/>
          <w:sz w:val="21"/>
          <w:szCs w:val="21"/>
          <w:highlight w:val="none"/>
        </w:rPr>
        <w:t xml:space="preserve"> </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pacing w:val="6"/>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执业资格证或职称证号码</w:t>
      </w:r>
      <w:r>
        <w:rPr>
          <w:rFonts w:hint="eastAsia" w:ascii="宋体" w:hAnsi="宋体" w:eastAsia="宋体" w:cs="宋体"/>
          <w:color w:val="000000"/>
          <w:spacing w:val="11"/>
          <w:sz w:val="21"/>
          <w:szCs w:val="21"/>
          <w:highlight w:val="none"/>
        </w:rPr>
        <w:t xml:space="preserve">：</w:t>
      </w:r>
      <w:r>
        <w:rPr>
          <w:rFonts w:hint="eastAsia" w:ascii="宋体" w:hAnsi="宋体" w:eastAsia="宋体" w:cs="宋体"/>
          <w:color w:val="000000"/>
          <w:spacing w:val="1"/>
          <w:sz w:val="21"/>
          <w:szCs w:val="21"/>
          <w:highlight w:val="none"/>
          <w:u w:val="single"/>
        </w:rPr>
        <w:t xml:space="preserve">                           </w:t>
      </w:r>
      <w:r>
        <w:rPr>
          <w:rFonts w:hint="eastAsia" w:ascii="宋体" w:hAnsi="宋体" w:eastAsia="宋体" w:cs="宋体"/>
          <w:color w:val="000000"/>
          <w:spacing w:val="11"/>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pacing w:val="3"/>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pacing w:val="3"/>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16"/>
          <w:sz w:val="21"/>
          <w:szCs w:val="21"/>
          <w:highlight w:val="none"/>
        </w:rPr>
        <w:t xml:space="preserve">电子邮箱</w:t>
      </w:r>
      <w:r>
        <w:rPr>
          <w:rFonts w:hint="eastAsia" w:ascii="宋体" w:hAnsi="宋体" w:eastAsia="宋体" w:cs="宋体"/>
          <w:color w:val="000000"/>
          <w:spacing w:val="-7"/>
          <w:sz w:val="21"/>
          <w:szCs w:val="21"/>
          <w:highlight w:val="none"/>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pacing w:val="-7"/>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通信地址：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pacing w:val="-1"/>
          <w:sz w:val="21"/>
          <w:szCs w:val="21"/>
          <w:highlight w:val="none"/>
          <w:u w:val="single"/>
        </w:rPr>
        <w:t xml:space="preserve">         </w:t>
      </w:r>
      <w:r>
        <w:rPr>
          <w:rFonts w:hint="eastAsia" w:ascii="宋体" w:hAnsi="宋体" w:eastAsia="宋体" w:cs="宋体"/>
          <w:color w:val="000000"/>
          <w:spacing w:val="-1"/>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承包人未提交劳动合同，以及没有为工程总承包项目经理缴纳社会保险证明的违 约责任：</w:t>
      </w:r>
      <w:r>
        <w:rPr>
          <w:rFonts w:hint="eastAsia" w:ascii="宋体" w:hAnsi="宋体" w:eastAsia="宋体" w:cs="宋体"/>
          <w:color w:val="000000"/>
          <w:spacing w:val="3"/>
          <w:sz w:val="21"/>
          <w:szCs w:val="21"/>
          <w:highlight w:val="none"/>
          <w:u w:val="single"/>
        </w:rPr>
        <w:t xml:space="preserve">承包人未提交劳动合同，以及没有为工程总承包项目负责人缴纳社会保险证</w:t>
      </w:r>
      <w:r>
        <w:rPr>
          <w:rFonts w:hint="eastAsia" w:ascii="宋体" w:hAnsi="宋体" w:eastAsia="宋体" w:cs="宋体"/>
          <w:color w:val="000000"/>
          <w:spacing w:val="2"/>
          <w:sz w:val="21"/>
          <w:szCs w:val="21"/>
          <w:highlight w:val="none"/>
          <w:u w:val="single"/>
        </w:rPr>
        <w:t xml:space="preserve">明的，承包人应在14天内提供工程总承包项目负</w:t>
      </w:r>
      <w:r>
        <w:rPr>
          <w:rFonts w:hint="eastAsia" w:ascii="宋体" w:hAnsi="宋体" w:eastAsia="宋体" w:cs="宋体"/>
          <w:color w:val="000000"/>
          <w:spacing w:val="3"/>
          <w:sz w:val="21"/>
          <w:szCs w:val="21"/>
          <w:highlight w:val="none"/>
          <w:u w:val="single"/>
        </w:rPr>
        <w:t xml:space="preserve">责人劳动合同和社会保险证明。如承包人未按期提交相关资料，发</w:t>
      </w:r>
      <w:r>
        <w:rPr>
          <w:rFonts w:hint="eastAsia" w:ascii="宋体" w:hAnsi="宋体" w:eastAsia="宋体" w:cs="宋体"/>
          <w:color w:val="000000"/>
          <w:spacing w:val="2"/>
          <w:sz w:val="21"/>
          <w:szCs w:val="21"/>
          <w:highlight w:val="none"/>
          <w:u w:val="single"/>
        </w:rPr>
        <w:t xml:space="preserve">包人有权要求承包人更换工程总承包项目负</w:t>
      </w:r>
      <w:r>
        <w:rPr>
          <w:rFonts w:hint="eastAsia" w:ascii="宋体" w:hAnsi="宋体" w:eastAsia="宋体" w:cs="宋体"/>
          <w:color w:val="000000"/>
          <w:spacing w:val="7"/>
          <w:sz w:val="21"/>
          <w:szCs w:val="21"/>
          <w:highlight w:val="none"/>
          <w:u w:val="single"/>
        </w:rPr>
        <w:t xml:space="preserve">责人。</w:t>
      </w:r>
      <w:r>
        <w:rPr>
          <w:rFonts w:hint="eastAsia" w:ascii="宋体" w:hAnsi="宋体" w:eastAsia="宋体" w:cs="宋体"/>
          <w:color w:val="000000"/>
          <w:sz w:val="21"/>
          <w:szCs w:val="21"/>
          <w:highlight w:val="none"/>
        </w:rPr>
      </w:r>
      <w:r/>
    </w:p>
    <w:p>
      <w:pPr>
        <w:pStyle w:val="984"/>
        <w:ind w:left="0" w:firstLine="436"/>
        <w:jc w:val="left"/>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pacing w:val="4"/>
          <w:sz w:val="21"/>
          <w:szCs w:val="21"/>
          <w:highlight w:val="none"/>
        </w:rPr>
        <w:t xml:space="preserve">4.3.2 工程总承包项目经理每月在现场的时间要求：</w:t>
      </w:r>
      <w:r>
        <w:rPr>
          <w:rFonts w:hint="eastAsia" w:ascii="宋体" w:hAnsi="宋体" w:eastAsia="宋体" w:cs="宋体"/>
          <w:color w:val="000000"/>
          <w:sz w:val="21"/>
          <w:szCs w:val="21"/>
          <w:highlight w:val="none"/>
          <w:u w:val="single"/>
        </w:rPr>
        <w:t xml:space="preserve">该工程施工过程中项目负责人不得更换，且应常驻现场，每月在工地出勤天数不得少于22天（由发包人进行考核），</w:t>
      </w:r>
      <w:r>
        <w:rPr>
          <w:rFonts w:hint="eastAsia" w:ascii="宋体" w:hAnsi="宋体" w:eastAsia="宋体" w:cs="宋体"/>
          <w:color w:val="000000"/>
          <w:sz w:val="21"/>
          <w:szCs w:val="21"/>
          <w:highlight w:val="none"/>
          <w:u w:val="single"/>
          <w:lang w:val="en-US" w:eastAsia="zh-CN"/>
        </w:rPr>
        <w:t xml:space="preserve">若</w:t>
      </w:r>
      <w:r>
        <w:rPr>
          <w:rFonts w:hint="eastAsia" w:ascii="宋体" w:hAnsi="宋体" w:eastAsia="宋体" w:cs="宋体"/>
          <w:color w:val="000000"/>
          <w:sz w:val="21"/>
          <w:szCs w:val="21"/>
          <w:highlight w:val="none"/>
          <w:u w:val="single"/>
        </w:rPr>
        <w:t xml:space="preserve">项目负责人在工地现场</w:t>
      </w:r>
      <w:r>
        <w:rPr>
          <w:rFonts w:hint="eastAsia" w:ascii="宋体" w:hAnsi="宋体" w:eastAsia="宋体" w:cs="宋体"/>
          <w:color w:val="000000"/>
          <w:sz w:val="21"/>
          <w:szCs w:val="21"/>
          <w:highlight w:val="none"/>
          <w:u w:val="single"/>
          <w:lang w:val="en-US" w:eastAsia="zh-CN"/>
        </w:rPr>
        <w:t xml:space="preserve">少于22天</w:t>
      </w:r>
      <w:r>
        <w:rPr>
          <w:rFonts w:hint="eastAsia" w:ascii="宋体" w:hAnsi="宋体" w:eastAsia="宋体" w:cs="宋体"/>
          <w:color w:val="000000"/>
          <w:sz w:val="21"/>
          <w:szCs w:val="21"/>
          <w:highlight w:val="none"/>
          <w:u w:val="single"/>
        </w:rPr>
        <w:t xml:space="preserve">，发包人按</w:t>
      </w:r>
      <w:r>
        <w:rPr>
          <w:rFonts w:hint="eastAsia" w:ascii="宋体" w:hAnsi="宋体" w:eastAsia="宋体" w:cs="宋体"/>
          <w:color w:val="000000"/>
          <w:sz w:val="21"/>
          <w:szCs w:val="21"/>
          <w:highlight w:val="none"/>
          <w:u w:val="single"/>
          <w:lang w:eastAsia="zh-CN"/>
        </w:rPr>
        <w:t xml:space="preserve">每少一天罚款</w:t>
      </w:r>
      <w:r>
        <w:rPr>
          <w:rFonts w:hint="eastAsia" w:ascii="宋体" w:hAnsi="宋体" w:cs="宋体"/>
          <w:color w:val="000000"/>
          <w:sz w:val="21"/>
          <w:szCs w:val="21"/>
          <w:highlight w:val="none"/>
          <w:u w:val="single"/>
          <w:lang w:val="en-US" w:eastAsia="zh-CN"/>
        </w:rPr>
        <w:t xml:space="preserve">1</w:t>
      </w:r>
      <w:r>
        <w:rPr>
          <w:rFonts w:hint="eastAsia" w:ascii="宋体" w:hAnsi="宋体" w:eastAsia="宋体" w:cs="宋体"/>
          <w:color w:val="000000"/>
          <w:sz w:val="21"/>
          <w:szCs w:val="21"/>
          <w:highlight w:val="none"/>
          <w:u w:val="single"/>
          <w:lang w:val="en-US" w:eastAsia="zh-CN"/>
        </w:rPr>
        <w:t xml:space="preserve">0000</w:t>
      </w:r>
      <w:r>
        <w:rPr>
          <w:rFonts w:hint="eastAsia" w:ascii="宋体" w:hAnsi="宋体" w:eastAsia="宋体" w:cs="宋体"/>
          <w:color w:val="000000"/>
          <w:sz w:val="21"/>
          <w:szCs w:val="21"/>
          <w:highlight w:val="none"/>
          <w:u w:val="single"/>
        </w:rPr>
        <w:t xml:space="preserve">元进行处罚</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84"/>
        <w:ind w:left="0" w:firstLine="432"/>
        <w:keepLines w:val="0"/>
        <w:keepNext w:val="0"/>
        <w:pageBreakBefore w:val="0"/>
        <w:spacing w:line="360" w:lineRule="auto"/>
        <w:widowControl w:val="off"/>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pacing w:val="3"/>
          <w:sz w:val="21"/>
          <w:szCs w:val="21"/>
          <w:highlight w:val="none"/>
        </w:rPr>
        <w:t xml:space="preserve">工程总承包项目经理未经批准擅自离开施工现场的违约责任：</w:t>
      </w:r>
      <w:r>
        <w:rPr>
          <w:rFonts w:hint="eastAsia" w:ascii="宋体" w:hAnsi="宋体" w:eastAsia="宋体" w:cs="宋体"/>
          <w:color w:val="000000"/>
          <w:sz w:val="21"/>
          <w:szCs w:val="21"/>
          <w:highlight w:val="none"/>
          <w:u w:val="single"/>
        </w:rPr>
        <w:t xml:space="preserve">项目负责人</w:t>
      </w:r>
      <w:r>
        <w:rPr>
          <w:rFonts w:hint="eastAsia" w:ascii="宋体" w:hAnsi="宋体" w:eastAsia="宋体" w:cs="宋体"/>
          <w:color w:val="000000"/>
          <w:sz w:val="21"/>
          <w:szCs w:val="21"/>
          <w:highlight w:val="none"/>
          <w:u w:val="single"/>
        </w:rPr>
        <w:t xml:space="preserve">确需离开施工现场时，应事先通知监理人，并取得发包人的书面同意。</w:t>
      </w:r>
      <w:r>
        <w:rPr>
          <w:rFonts w:hint="eastAsia" w:ascii="宋体" w:hAnsi="宋体" w:eastAsia="宋体" w:cs="宋体"/>
          <w:color w:val="000000"/>
          <w:sz w:val="21"/>
          <w:szCs w:val="21"/>
          <w:highlight w:val="none"/>
          <w:u w:val="single"/>
        </w:rPr>
        <w:t xml:space="preserve">项目负责人未经批准，擅自离开施工现场的</w:t>
      </w:r>
      <w:r>
        <w:rPr>
          <w:rFonts w:hint="eastAsia" w:ascii="宋体" w:hAnsi="宋体" w:eastAsia="宋体" w:cs="宋体"/>
          <w:color w:val="000000"/>
          <w:sz w:val="21"/>
          <w:szCs w:val="21"/>
          <w:highlight w:val="none"/>
          <w:u w:val="single"/>
        </w:rPr>
        <w:t xml:space="preserve">，发包人按</w:t>
      </w:r>
      <w:r>
        <w:rPr>
          <w:rFonts w:hint="eastAsia" w:ascii="宋体" w:hAnsi="宋体" w:eastAsia="宋体" w:cs="宋体"/>
          <w:color w:val="000000"/>
          <w:sz w:val="21"/>
          <w:szCs w:val="21"/>
          <w:highlight w:val="none"/>
          <w:u w:val="single"/>
          <w:lang w:eastAsia="zh-CN"/>
        </w:rPr>
        <w:t xml:space="preserve">每次</w:t>
      </w:r>
      <w:r>
        <w:rPr>
          <w:rFonts w:hint="eastAsia" w:ascii="宋体" w:hAnsi="宋体" w:cs="宋体"/>
          <w:color w:val="000000"/>
          <w:sz w:val="21"/>
          <w:szCs w:val="21"/>
          <w:highlight w:val="none"/>
          <w:u w:val="single"/>
          <w:lang w:val="en-US" w:eastAsia="zh-CN"/>
        </w:rPr>
        <w:t xml:space="preserve">5</w:t>
      </w:r>
      <w:r>
        <w:rPr>
          <w:rFonts w:hint="eastAsia" w:ascii="宋体" w:hAnsi="宋体" w:eastAsia="宋体" w:cs="宋体"/>
          <w:color w:val="000000"/>
          <w:sz w:val="21"/>
          <w:szCs w:val="21"/>
          <w:highlight w:val="none"/>
          <w:u w:val="single"/>
          <w:lang w:val="en-US" w:eastAsia="zh-CN"/>
        </w:rPr>
        <w:t xml:space="preserve">000</w:t>
      </w:r>
      <w:r>
        <w:rPr>
          <w:rFonts w:hint="eastAsia" w:ascii="宋体" w:hAnsi="宋体" w:eastAsia="宋体" w:cs="宋体"/>
          <w:color w:val="000000"/>
          <w:sz w:val="21"/>
          <w:szCs w:val="21"/>
          <w:highlight w:val="none"/>
          <w:u w:val="single"/>
        </w:rPr>
        <w:t xml:space="preserve">元</w:t>
      </w:r>
      <w:r>
        <w:rPr>
          <w:rFonts w:hint="eastAsia" w:ascii="宋体" w:hAnsi="宋体" w:eastAsia="宋体" w:cs="宋体"/>
          <w:color w:val="000000"/>
          <w:sz w:val="21"/>
          <w:szCs w:val="21"/>
          <w:highlight w:val="none"/>
          <w:u w:val="single"/>
          <w:lang w:eastAsia="zh-CN"/>
        </w:rPr>
        <w:t xml:space="preserve">罚款</w:t>
      </w:r>
      <w:r>
        <w:rPr>
          <w:rFonts w:hint="eastAsia" w:ascii="宋体" w:hAnsi="宋体" w:eastAsia="宋体" w:cs="宋体"/>
          <w:color w:val="000000"/>
          <w:sz w:val="21"/>
          <w:szCs w:val="21"/>
          <w:highlight w:val="none"/>
          <w:u w:val="single"/>
        </w:rPr>
        <w:t xml:space="preserve">进行处罚；</w:t>
      </w:r>
      <w:r>
        <w:rPr>
          <w:rFonts w:hint="eastAsia" w:ascii="宋体" w:hAnsi="宋体" w:eastAsia="宋体" w:cs="宋体"/>
          <w:color w:val="000000"/>
          <w:sz w:val="21"/>
          <w:szCs w:val="21"/>
          <w:highlight w:val="none"/>
          <w:u w:val="singl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4.3.3承包人对工程总承包项目经理的授权范围：</w:t>
      </w:r>
      <w:r>
        <w:rPr>
          <w:rFonts w:hint="eastAsia" w:ascii="宋体" w:hAnsi="宋体" w:eastAsia="宋体" w:cs="宋体"/>
          <w:color w:val="000000"/>
          <w:spacing w:val="3"/>
          <w:sz w:val="21"/>
          <w:szCs w:val="21"/>
          <w:highlight w:val="none"/>
          <w:u w:val="single"/>
        </w:rPr>
        <w:t xml:space="preserve">参与项目合同签订；组建项目管理班子；负责本项目的</w:t>
      </w:r>
      <w:r>
        <w:rPr>
          <w:rFonts w:hint="eastAsia" w:ascii="宋体" w:hAnsi="宋体" w:eastAsia="宋体" w:cs="宋体"/>
          <w:color w:val="000000"/>
          <w:spacing w:val="5"/>
          <w:sz w:val="21"/>
          <w:szCs w:val="21"/>
          <w:highlight w:val="none"/>
          <w:u w:val="single"/>
        </w:rPr>
        <w:t xml:space="preserve">设计、采购、施工等全部工作</w:t>
      </w:r>
      <w:r>
        <w:rPr>
          <w:rFonts w:hint="eastAsia" w:ascii="宋体" w:hAnsi="宋体" w:eastAsia="宋体" w:cs="宋体"/>
          <w:color w:val="000000"/>
          <w:spacing w:val="5"/>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u w:val="single"/>
        </w:rPr>
      </w:pPr>
      <w:r>
        <w:rPr>
          <w:rFonts w:hint="eastAsia" w:ascii="宋体" w:hAnsi="宋体" w:eastAsia="宋体" w:cs="宋体"/>
          <w:color w:val="000000"/>
          <w:spacing w:val="4"/>
          <w:sz w:val="21"/>
          <w:szCs w:val="21"/>
          <w:highlight w:val="none"/>
        </w:rPr>
        <w:t xml:space="preserve">4.3.4 承包人擅自更换工程总承包项目经理的违约责任：</w:t>
      </w:r>
      <w:r>
        <w:rPr>
          <w:rFonts w:hint="eastAsia" w:ascii="宋体" w:hAnsi="宋体" w:eastAsia="宋体" w:cs="宋体"/>
          <w:color w:val="000000"/>
          <w:sz w:val="21"/>
          <w:szCs w:val="21"/>
          <w:highlight w:val="none"/>
          <w:u w:val="single"/>
        </w:rPr>
        <w:t xml:space="preserve">履约保证金不再返还</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pacing w:val="3"/>
          <w:sz w:val="21"/>
          <w:szCs w:val="21"/>
          <w:highlight w:val="none"/>
          <w:u w:val="single"/>
        </w:rPr>
      </w:pPr>
      <w:r>
        <w:rPr>
          <w:rFonts w:hint="eastAsia" w:ascii="宋体" w:hAnsi="宋体" w:eastAsia="宋体" w:cs="宋体"/>
          <w:color w:val="000000"/>
          <w:spacing w:val="4"/>
          <w:sz w:val="21"/>
          <w:szCs w:val="21"/>
          <w:highlight w:val="none"/>
        </w:rPr>
        <w:t xml:space="preserve">4.3.5 承包人无正当理由拒绝更换工程总承包项目经理的违约责任：</w:t>
      </w:r>
      <w:r>
        <w:rPr>
          <w:rFonts w:hint="eastAsia" w:ascii="宋体" w:hAnsi="宋体" w:eastAsia="宋体" w:cs="宋体"/>
          <w:color w:val="000000"/>
          <w:sz w:val="21"/>
          <w:szCs w:val="21"/>
          <w:highlight w:val="none"/>
          <w:u w:val="single"/>
        </w:rPr>
        <w:t xml:space="preserve">履约保证金不再返还</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pacing w:val="3"/>
          <w:sz w:val="21"/>
          <w:szCs w:val="21"/>
          <w:highlight w:val="none"/>
          <w:u w:val="single"/>
        </w:rPr>
      </w:r>
      <w:r/>
    </w:p>
    <w:p>
      <w:pPr>
        <w:pStyle w:val="984"/>
        <w:ind w:left="0" w:right="0" w:firstLine="0"/>
        <w:jc w:val="left"/>
        <w:keepLines w:val="0"/>
        <w:keepNext w:val="0"/>
        <w:pageBreakBefore w:val="0"/>
        <w:spacing w:line="360" w:lineRule="exact"/>
        <w:widowControl/>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rPr>
        <w:t xml:space="preserve">4.4 承包人人员</w:t>
      </w:r>
      <w:r>
        <w:rPr>
          <w:rFonts w:hint="eastAsia" w:ascii="宋体" w:hAnsi="宋体" w:eastAsia="宋体" w:cs="宋体"/>
          <w:color w:val="000000"/>
          <w:spacing w:val="-2"/>
          <w:sz w:val="21"/>
          <w:szCs w:val="21"/>
          <w:highlight w:val="none"/>
        </w:rPr>
      </w:r>
      <w:r/>
    </w:p>
    <w:p>
      <w:pPr>
        <w:pStyle w:val="984"/>
        <w:ind w:right="0"/>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承包人提交项目管理机构及施工现场人员安排的报告的期限：</w:t>
      </w:r>
      <w:r>
        <w:rPr>
          <w:rFonts w:hint="eastAsia" w:ascii="宋体" w:hAnsi="宋体" w:eastAsia="宋体" w:cs="宋体"/>
          <w:color w:val="000000"/>
          <w:spacing w:val="3"/>
          <w:sz w:val="21"/>
          <w:szCs w:val="21"/>
          <w:highlight w:val="none"/>
          <w:u w:val="single"/>
        </w:rPr>
        <w:t xml:space="preserve">承包人应在合同订立后14天内向工程师提</w:t>
      </w:r>
      <w:r>
        <w:rPr>
          <w:rFonts w:hint="eastAsia" w:ascii="宋体" w:hAnsi="宋体" w:eastAsia="宋体" w:cs="宋体"/>
          <w:color w:val="000000"/>
          <w:spacing w:val="5"/>
          <w:sz w:val="21"/>
          <w:szCs w:val="21"/>
          <w:highlight w:val="none"/>
          <w:u w:val="single"/>
        </w:rPr>
        <w:t xml:space="preserve">交符合本项目要求的项目管理机构及现场人员安排报告</w:t>
      </w:r>
      <w:r>
        <w:rPr>
          <w:rFonts w:hint="eastAsia" w:ascii="宋体" w:hAnsi="宋体" w:eastAsia="宋体" w:cs="宋体"/>
          <w:color w:val="000000"/>
          <w:spacing w:val="5"/>
          <w:sz w:val="21"/>
          <w:szCs w:val="21"/>
          <w:highlight w:val="none"/>
        </w:rPr>
        <w:t xml:space="preserve">。</w:t>
      </w:r>
      <w:r>
        <w:rPr>
          <w:rFonts w:hint="eastAsia" w:ascii="宋体" w:hAnsi="宋体" w:eastAsia="宋体" w:cs="宋体"/>
          <w:color w:val="000000"/>
          <w:sz w:val="21"/>
          <w:szCs w:val="21"/>
          <w:highlight w:val="none"/>
        </w:rPr>
      </w:r>
      <w:r/>
    </w:p>
    <w:p>
      <w:pPr>
        <w:pStyle w:val="984"/>
        <w:ind w:right="0"/>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pacing w:val="13"/>
          <w:sz w:val="21"/>
          <w:szCs w:val="21"/>
          <w:highlight w:val="none"/>
        </w:rPr>
        <w:t xml:space="preserve">承包人提交关键人员信息及注册执业资格等证明其具备担任关键人员能力的相关文件的期限：</w:t>
      </w:r>
      <w:r>
        <w:rPr>
          <w:rFonts w:hint="eastAsia" w:ascii="宋体" w:hAnsi="宋体" w:eastAsia="宋体" w:cs="宋体"/>
          <w:color w:val="000000"/>
          <w:spacing w:val="13"/>
          <w:sz w:val="21"/>
          <w:szCs w:val="21"/>
          <w:highlight w:val="none"/>
          <w:u w:val="single"/>
        </w:rPr>
        <w:t xml:space="preserve">承包</w:t>
      </w:r>
      <w:r>
        <w:rPr>
          <w:rFonts w:hint="eastAsia" w:ascii="宋体" w:hAnsi="宋体" w:eastAsia="宋体" w:cs="宋体"/>
          <w:color w:val="000000"/>
          <w:spacing w:val="9"/>
          <w:sz w:val="21"/>
          <w:szCs w:val="21"/>
          <w:highlight w:val="none"/>
          <w:u w:val="single"/>
        </w:rPr>
        <w:t xml:space="preserve">人需在提交项目管理机构及现场人员安排报告的同时提交关键人员信息及注册执业资格等证明其具备担任</w:t>
      </w:r>
      <w:r>
        <w:rPr>
          <w:rFonts w:hint="eastAsia" w:ascii="宋体" w:hAnsi="宋体" w:eastAsia="宋体" w:cs="宋体"/>
          <w:color w:val="000000"/>
          <w:spacing w:val="6"/>
          <w:sz w:val="21"/>
          <w:szCs w:val="21"/>
          <w:highlight w:val="none"/>
          <w:u w:val="single"/>
        </w:rPr>
        <w:t xml:space="preserve">关键人员能力的相关文件</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4.4.</w:t>
      </w:r>
      <w:r>
        <w:rPr>
          <w:rFonts w:hint="eastAsia" w:ascii="宋体" w:hAnsi="宋体" w:eastAsia="宋体" w:cs="宋体"/>
          <w:color w:val="000000"/>
          <w:spacing w:val="1"/>
          <w:sz w:val="21"/>
          <w:szCs w:val="21"/>
          <w:highlight w:val="none"/>
          <w:lang w:val="en-US" w:eastAsia="zh-CN"/>
        </w:rPr>
        <w:t xml:space="preserve">1</w:t>
      </w:r>
      <w:r>
        <w:rPr>
          <w:rFonts w:hint="eastAsia" w:ascii="宋体" w:hAnsi="宋体" w:eastAsia="宋体" w:cs="宋体"/>
          <w:color w:val="000000"/>
          <w:spacing w:val="72"/>
          <w:sz w:val="21"/>
          <w:szCs w:val="21"/>
          <w:highlight w:val="none"/>
        </w:rPr>
        <w:t xml:space="preserve"> </w:t>
      </w:r>
      <w:r>
        <w:rPr>
          <w:rFonts w:hint="eastAsia" w:ascii="宋体" w:hAnsi="宋体" w:eastAsia="宋体" w:cs="宋体"/>
          <w:color w:val="000000"/>
          <w:spacing w:val="1"/>
          <w:sz w:val="21"/>
          <w:szCs w:val="21"/>
          <w:highlight w:val="none"/>
        </w:rPr>
        <w:t xml:space="preserve">关键人员更换</w:t>
      </w:r>
      <w:r>
        <w:rPr>
          <w:rFonts w:hint="eastAsia" w:ascii="宋体" w:hAnsi="宋体" w:eastAsia="宋体" w:cs="宋体"/>
          <w:color w:val="000000"/>
          <w:sz w:val="21"/>
          <w:szCs w:val="21"/>
          <w:highlight w:val="none"/>
        </w:rPr>
      </w:r>
      <w:r/>
    </w:p>
    <w:p>
      <w:pPr>
        <w:pStyle w:val="1007"/>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7"/>
          <w:sz w:val="21"/>
          <w:szCs w:val="21"/>
          <w:highlight w:val="none"/>
        </w:rPr>
        <w:t xml:space="preserve">承包人擅自更换关键人员的违约责任：</w:t>
      </w:r>
      <w:r>
        <w:rPr>
          <w:rFonts w:hint="eastAsia" w:ascii="宋体" w:hAnsi="宋体" w:eastAsia="宋体" w:cs="宋体"/>
          <w:color w:val="000000"/>
          <w:sz w:val="21"/>
          <w:szCs w:val="21"/>
          <w:highlight w:val="none"/>
          <w:u w:val="single"/>
        </w:rPr>
        <w:t xml:space="preserve">履约保证金不再返还</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lang w:eastAsia="zh-CN"/>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pacing w:val="1"/>
          <w:sz w:val="21"/>
          <w:szCs w:val="21"/>
          <w:highlight w:val="none"/>
        </w:rPr>
        <w:t xml:space="preserve">承包人无正当理由拒绝撤换关键人员的违约责任：</w:t>
      </w:r>
      <w:r>
        <w:rPr>
          <w:rFonts w:hint="eastAsia" w:ascii="宋体" w:hAnsi="宋体" w:eastAsia="宋体" w:cs="宋体"/>
          <w:color w:val="000000"/>
          <w:sz w:val="21"/>
          <w:szCs w:val="21"/>
          <w:highlight w:val="none"/>
          <w:u w:val="single"/>
        </w:rPr>
        <w:t xml:space="preserve">履约保证金不再返还</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lang w:eastAsia="zh-CN"/>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4.4.</w:t>
      </w:r>
      <w:r>
        <w:rPr>
          <w:rFonts w:hint="eastAsia" w:ascii="宋体" w:hAnsi="宋体" w:eastAsia="宋体" w:cs="宋体"/>
          <w:color w:val="000000"/>
          <w:spacing w:val="6"/>
          <w:sz w:val="21"/>
          <w:szCs w:val="21"/>
          <w:highlight w:val="none"/>
          <w:lang w:val="en-US" w:eastAsia="zh-CN"/>
        </w:rPr>
        <w:t xml:space="preserve">2</w:t>
      </w:r>
      <w:r>
        <w:rPr>
          <w:rFonts w:hint="eastAsia" w:ascii="宋体" w:hAnsi="宋体" w:eastAsia="宋体" w:cs="宋体"/>
          <w:color w:val="000000"/>
          <w:spacing w:val="6"/>
          <w:sz w:val="21"/>
          <w:szCs w:val="21"/>
          <w:highlight w:val="none"/>
        </w:rPr>
        <w:t xml:space="preserve"> 现场管理关键人员在岗要求</w:t>
      </w:r>
      <w:r>
        <w:rPr>
          <w:rFonts w:hint="eastAsia" w:ascii="宋体" w:hAnsi="宋体" w:eastAsia="宋体" w:cs="宋体"/>
          <w:color w:val="000000"/>
          <w:sz w:val="21"/>
          <w:szCs w:val="21"/>
          <w:highlight w:val="none"/>
        </w:rPr>
      </w:r>
      <w:r/>
    </w:p>
    <w:p>
      <w:pPr>
        <w:pStyle w:val="984"/>
        <w:ind w:left="0" w:right="0" w:firstLine="436"/>
        <w:jc w:val="left"/>
        <w:keepLines w:val="0"/>
        <w:keepNext w:val="0"/>
        <w:pageBreakBefore w:val="0"/>
        <w:spacing w:line="360" w:lineRule="auto"/>
        <w:widowControl/>
        <w:rPr>
          <w:rFonts w:hint="eastAsia" w:ascii="宋体" w:hAnsi="宋体" w:eastAsia="宋体" w:cs="宋体"/>
          <w:color w:val="000000"/>
          <w:spacing w:val="4"/>
          <w:sz w:val="21"/>
          <w:szCs w:val="21"/>
          <w:highlight w:val="none"/>
        </w:rPr>
      </w:pPr>
      <w:r>
        <w:rPr>
          <w:rFonts w:hint="eastAsia" w:ascii="宋体" w:hAnsi="宋体" w:eastAsia="宋体" w:cs="宋体"/>
          <w:color w:val="000000"/>
          <w:spacing w:val="4"/>
          <w:sz w:val="21"/>
          <w:szCs w:val="21"/>
          <w:highlight w:val="none"/>
        </w:rPr>
        <w:t xml:space="preserve">承包人现场管理关键人员离开施工现场的批准要求：</w:t>
      </w:r>
      <w:r>
        <w:rPr>
          <w:rFonts w:hint="eastAsia" w:ascii="宋体" w:hAnsi="宋体" w:eastAsia="宋体" w:cs="宋体"/>
          <w:color w:val="000000"/>
          <w:spacing w:val="4"/>
          <w:sz w:val="21"/>
          <w:szCs w:val="21"/>
          <w:highlight w:val="none"/>
          <w:u w:val="single"/>
        </w:rPr>
        <w:t xml:space="preserve">承包人主要施工管理人员必须常驻工地，接受发包人及监理人的考勤，每周工地例会须通报考勤情况。离开施工现场前，项目经理必须提前书面向总监理工程师申请并报发包人批准，其他管理人员必须提前书面经项目经理签字确认后报总监理工程师批准并向发包人备案 。</w:t>
      </w:r>
      <w:r>
        <w:rPr>
          <w:rFonts w:hint="eastAsia" w:ascii="宋体" w:hAnsi="宋体" w:eastAsia="宋体" w:cs="宋体"/>
          <w:color w:val="000000"/>
          <w:spacing w:val="4"/>
          <w:sz w:val="21"/>
          <w:szCs w:val="21"/>
          <w:highlight w:val="none"/>
        </w:rPr>
      </w:r>
      <w:r/>
    </w:p>
    <w:p>
      <w:pPr>
        <w:pStyle w:val="984"/>
        <w:ind w:left="0" w:firstLine="436"/>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pacing w:val="4"/>
          <w:sz w:val="21"/>
          <w:szCs w:val="21"/>
          <w:highlight w:val="none"/>
        </w:rPr>
        <w:t xml:space="preserve">承包人现场管理关键人员擅自离开施工现场的违约责任</w:t>
      </w:r>
      <w:r>
        <w:rPr>
          <w:rFonts w:hint="eastAsia" w:ascii="宋体" w:hAnsi="宋体" w:eastAsia="宋体" w:cs="宋体"/>
          <w:color w:val="000000"/>
          <w:spacing w:val="-38"/>
          <w:sz w:val="21"/>
          <w:szCs w:val="21"/>
          <w:highlight w:val="none"/>
        </w:rPr>
        <w:t xml:space="preserve">：</w:t>
      </w:r>
      <w:r>
        <w:rPr>
          <w:rFonts w:hint="eastAsia" w:ascii="宋体" w:hAnsi="宋体" w:eastAsia="宋体" w:cs="宋体"/>
          <w:color w:val="000000"/>
          <w:sz w:val="21"/>
          <w:szCs w:val="21"/>
          <w:highlight w:val="none"/>
          <w:u w:val="single"/>
        </w:rPr>
        <w:t xml:space="preserve">施工管理人员确需离开施工现场时，应事先通知监理人，并取得发包人的书面同意。施工管理人员</w:t>
      </w:r>
      <w:r>
        <w:rPr>
          <w:rFonts w:hint="eastAsia" w:ascii="宋体" w:hAnsi="宋体" w:eastAsia="宋体" w:cs="宋体"/>
          <w:color w:val="000000"/>
          <w:sz w:val="21"/>
          <w:szCs w:val="21"/>
          <w:highlight w:val="none"/>
          <w:u w:val="single"/>
        </w:rPr>
        <w:t xml:space="preserve">未经批准，擅自离开施工现场的</w:t>
      </w:r>
      <w:r>
        <w:rPr>
          <w:rFonts w:hint="eastAsia" w:ascii="宋体" w:hAnsi="宋体" w:eastAsia="宋体" w:cs="宋体"/>
          <w:color w:val="000000"/>
          <w:sz w:val="21"/>
          <w:szCs w:val="21"/>
          <w:highlight w:val="none"/>
          <w:u w:val="single"/>
        </w:rPr>
        <w:t xml:space="preserve">，发包人按</w:t>
      </w:r>
      <w:r>
        <w:rPr>
          <w:rFonts w:hint="eastAsia" w:ascii="宋体" w:hAnsi="宋体" w:eastAsia="宋体" w:cs="宋体"/>
          <w:color w:val="000000"/>
          <w:sz w:val="21"/>
          <w:szCs w:val="21"/>
          <w:highlight w:val="none"/>
          <w:u w:val="single"/>
          <w:lang w:eastAsia="zh-CN"/>
        </w:rPr>
        <w:t xml:space="preserve">每次</w:t>
      </w:r>
      <w:r>
        <w:rPr>
          <w:rFonts w:hint="eastAsia" w:ascii="宋体" w:hAnsi="宋体" w:eastAsia="宋体" w:cs="宋体"/>
          <w:color w:val="000000"/>
          <w:sz w:val="21"/>
          <w:szCs w:val="21"/>
          <w:highlight w:val="none"/>
          <w:u w:val="single"/>
          <w:lang w:val="en-US" w:eastAsia="zh-CN"/>
        </w:rPr>
        <w:t xml:space="preserve">5000</w:t>
      </w:r>
      <w:r>
        <w:rPr>
          <w:rFonts w:hint="eastAsia" w:ascii="宋体" w:hAnsi="宋体" w:eastAsia="宋体" w:cs="宋体"/>
          <w:color w:val="000000"/>
          <w:sz w:val="21"/>
          <w:szCs w:val="21"/>
          <w:highlight w:val="none"/>
          <w:u w:val="single"/>
        </w:rPr>
        <w:t xml:space="preserve">元</w:t>
      </w:r>
      <w:r>
        <w:rPr>
          <w:rFonts w:hint="eastAsia" w:ascii="宋体" w:hAnsi="宋体" w:eastAsia="宋体" w:cs="宋体"/>
          <w:color w:val="000000"/>
          <w:sz w:val="21"/>
          <w:szCs w:val="21"/>
          <w:highlight w:val="none"/>
          <w:u w:val="single"/>
          <w:lang w:eastAsia="zh-CN"/>
        </w:rPr>
        <w:t xml:space="preserve">罚款</w:t>
      </w:r>
      <w:r>
        <w:rPr>
          <w:rFonts w:hint="eastAsia" w:ascii="宋体" w:hAnsi="宋体" w:eastAsia="宋体" w:cs="宋体"/>
          <w:color w:val="000000"/>
          <w:sz w:val="21"/>
          <w:szCs w:val="21"/>
          <w:highlight w:val="none"/>
          <w:u w:val="single"/>
        </w:rPr>
        <w:t xml:space="preserve">进行处罚</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4.5</w:t>
      </w:r>
      <w:r>
        <w:rPr>
          <w:rFonts w:hint="eastAsia" w:ascii="宋体" w:hAnsi="宋体" w:eastAsia="宋体" w:cs="宋体"/>
          <w:color w:val="000000"/>
          <w:spacing w:val="50"/>
          <w:sz w:val="21"/>
          <w:szCs w:val="21"/>
          <w:highlight w:val="none"/>
        </w:rPr>
        <w:t xml:space="preserve"> </w:t>
      </w:r>
      <w:r>
        <w:rPr>
          <w:rFonts w:hint="eastAsia" w:ascii="宋体" w:hAnsi="宋体" w:eastAsia="宋体" w:cs="宋体"/>
          <w:color w:val="000000"/>
          <w:spacing w:val="-6"/>
          <w:sz w:val="21"/>
          <w:szCs w:val="21"/>
          <w:highlight w:val="none"/>
        </w:rPr>
        <w:t xml:space="preserve">分包</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4.5.1</w:t>
      </w:r>
      <w:r>
        <w:rPr>
          <w:rFonts w:hint="eastAsia" w:ascii="宋体" w:hAnsi="宋体" w:eastAsia="宋体" w:cs="宋体"/>
          <w:color w:val="000000"/>
          <w:spacing w:val="71"/>
          <w:sz w:val="21"/>
          <w:szCs w:val="21"/>
          <w:highlight w:val="none"/>
        </w:rPr>
        <w:t xml:space="preserve"> </w:t>
      </w:r>
      <w:r>
        <w:rPr>
          <w:rFonts w:hint="eastAsia" w:ascii="宋体" w:hAnsi="宋体" w:eastAsia="宋体" w:cs="宋体"/>
          <w:color w:val="000000"/>
          <w:sz w:val="21"/>
          <w:szCs w:val="21"/>
          <w:highlight w:val="none"/>
        </w:rPr>
        <w:t xml:space="preserve">一般约定</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禁止分包的工程包括：</w:t>
      </w:r>
      <w:r>
        <w:rPr>
          <w:rFonts w:hint="eastAsia" w:ascii="宋体" w:hAnsi="宋体" w:eastAsia="宋体" w:cs="宋体"/>
          <w:color w:val="000000"/>
          <w:spacing w:val="3"/>
          <w:sz w:val="21"/>
          <w:szCs w:val="21"/>
          <w:highlight w:val="none"/>
          <w:u w:val="single"/>
        </w:rPr>
        <w:t xml:space="preserve">禁止承包单位将其承包的全部建筑工程转包给他人，禁止承包单位将其承包的全</w:t>
      </w:r>
      <w:r>
        <w:rPr>
          <w:rFonts w:hint="eastAsia" w:ascii="宋体" w:hAnsi="宋体" w:eastAsia="宋体" w:cs="宋体"/>
          <w:color w:val="000000"/>
          <w:spacing w:val="7"/>
          <w:sz w:val="21"/>
          <w:szCs w:val="21"/>
          <w:highlight w:val="none"/>
          <w:u w:val="single"/>
        </w:rPr>
        <w:t xml:space="preserve">部建筑工程肢解以后以分包的名义分别转包给他人</w:t>
      </w:r>
      <w:r>
        <w:rPr>
          <w:rFonts w:hint="eastAsia" w:ascii="宋体" w:hAnsi="宋体" w:cs="宋体"/>
          <w:color w:val="000000"/>
          <w:spacing w:val="7"/>
          <w:sz w:val="21"/>
          <w:szCs w:val="21"/>
          <w:highlight w:val="none"/>
          <w:u w:val="single"/>
          <w:lang w:eastAsia="zh-CN"/>
        </w:rPr>
        <w:t xml:space="preserve">，以及法律、法规及相关文件规定的其他禁止分包行为</w:t>
      </w:r>
      <w:r>
        <w:rPr>
          <w:rFonts w:hint="eastAsia" w:ascii="宋体" w:hAnsi="宋体" w:eastAsia="宋体" w:cs="宋体"/>
          <w:color w:val="000000"/>
          <w:spacing w:val="7"/>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4.5.2</w:t>
      </w:r>
      <w:r>
        <w:rPr>
          <w:rFonts w:hint="eastAsia" w:ascii="宋体" w:hAnsi="宋体" w:eastAsia="宋体" w:cs="宋体"/>
          <w:color w:val="000000"/>
          <w:spacing w:val="65"/>
          <w:sz w:val="21"/>
          <w:szCs w:val="21"/>
          <w:highlight w:val="none"/>
        </w:rPr>
        <w:t xml:space="preserve"> </w:t>
      </w:r>
      <w:r>
        <w:rPr>
          <w:rFonts w:hint="eastAsia" w:ascii="宋体" w:hAnsi="宋体" w:eastAsia="宋体" w:cs="宋体"/>
          <w:color w:val="000000"/>
          <w:spacing w:val="1"/>
          <w:sz w:val="21"/>
          <w:szCs w:val="21"/>
          <w:highlight w:val="none"/>
        </w:rPr>
        <w:t xml:space="preserve">分包的确定</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允许分包的工程包括：</w:t>
      </w:r>
      <w:r>
        <w:rPr>
          <w:rFonts w:hint="eastAsia" w:ascii="宋体" w:hAnsi="宋体" w:eastAsia="宋体" w:cs="宋体"/>
          <w:color w:val="000000"/>
          <w:spacing w:val="4"/>
          <w:sz w:val="21"/>
          <w:szCs w:val="21"/>
          <w:highlight w:val="none"/>
          <w:u w:val="single"/>
        </w:rPr>
        <w:t xml:space="preserve">总承包企业不具有的专业工程承包资质的，发包人要求分包的，承包人应将该专</w:t>
      </w:r>
      <w:r>
        <w:rPr>
          <w:rFonts w:hint="eastAsia" w:ascii="宋体" w:hAnsi="宋体" w:eastAsia="宋体" w:cs="宋体"/>
          <w:color w:val="000000"/>
          <w:spacing w:val="3"/>
          <w:sz w:val="21"/>
          <w:szCs w:val="21"/>
          <w:highlight w:val="none"/>
          <w:u w:val="single"/>
        </w:rPr>
        <w:t xml:space="preserve">业工程分包给经发包人认可同意的具有相应</w:t>
      </w:r>
      <w:r>
        <w:rPr>
          <w:rFonts w:hint="eastAsia" w:ascii="宋体" w:hAnsi="宋体" w:eastAsia="宋体" w:cs="宋体"/>
          <w:color w:val="000000"/>
          <w:spacing w:val="2"/>
          <w:sz w:val="21"/>
          <w:szCs w:val="21"/>
          <w:highlight w:val="none"/>
          <w:u w:val="single"/>
        </w:rPr>
        <w:t xml:space="preserve">专业工程承包资质的企业</w:t>
      </w:r>
      <w:r>
        <w:rPr>
          <w:rFonts w:hint="eastAsia" w:ascii="宋体" w:hAnsi="宋体" w:eastAsia="宋体" w:cs="宋体"/>
          <w:color w:val="000000"/>
          <w:spacing w:val="2"/>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pacing w:val="4"/>
          <w:sz w:val="21"/>
          <w:szCs w:val="21"/>
          <w:highlight w:val="none"/>
        </w:rPr>
      </w:pPr>
      <w:r>
        <w:rPr>
          <w:rFonts w:hint="eastAsia" w:ascii="宋体" w:hAnsi="宋体" w:eastAsia="宋体" w:cs="宋体"/>
          <w:color w:val="000000"/>
          <w:spacing w:val="4"/>
          <w:sz w:val="21"/>
          <w:szCs w:val="21"/>
          <w:highlight w:val="none"/>
          <w:u w:val="single"/>
        </w:rPr>
        <w:t xml:space="preserve">同时发包人也有权对总承包范围内的专业工程进行独立分包，</w:t>
      </w:r>
      <w:r>
        <w:rPr>
          <w:rFonts w:hint="eastAsia" w:ascii="宋体" w:hAnsi="宋体" w:eastAsia="宋体" w:cs="宋体"/>
          <w:color w:val="000000"/>
          <w:spacing w:val="3"/>
          <w:sz w:val="21"/>
          <w:szCs w:val="21"/>
          <w:highlight w:val="none"/>
          <w:u w:val="single"/>
        </w:rPr>
        <w:t xml:space="preserve">分包价按经监理、审计和发包人确认的实</w:t>
      </w:r>
      <w:r>
        <w:rPr>
          <w:rFonts w:hint="eastAsia" w:ascii="宋体" w:hAnsi="宋体" w:eastAsia="宋体" w:cs="宋体"/>
          <w:color w:val="000000"/>
          <w:spacing w:val="4"/>
          <w:sz w:val="21"/>
          <w:szCs w:val="21"/>
          <w:highlight w:val="none"/>
          <w:u w:val="single"/>
        </w:rPr>
        <w:t xml:space="preserve">际发生价格从总承包进度款中扣除</w:t>
      </w:r>
      <w:r>
        <w:rPr>
          <w:rFonts w:hint="eastAsia" w:ascii="宋体" w:hAnsi="宋体" w:eastAsia="宋体" w:cs="宋体"/>
          <w:color w:val="000000"/>
          <w:spacing w:val="4"/>
          <w:sz w:val="21"/>
          <w:szCs w:val="21"/>
          <w:highlight w:val="none"/>
        </w:rPr>
        <w:t xml:space="preserve">。</w:t>
      </w:r>
      <w:r>
        <w:rPr>
          <w:rFonts w:hint="eastAsia" w:ascii="宋体" w:hAnsi="宋体" w:eastAsia="宋体" w:cs="宋体"/>
          <w:color w:val="000000"/>
          <w:spacing w:val="4"/>
          <w:sz w:val="21"/>
          <w:szCs w:val="21"/>
          <w:highlight w:val="none"/>
          <w:u w:val="single"/>
        </w:rPr>
        <w:t xml:space="preserve">工程分包不减轻、不免除承包人的责任和义务，承包人和分包人就分包工程向发包人承担连带责任。</w:t>
      </w:r>
      <w:r>
        <w:rPr>
          <w:rFonts w:hint="eastAsia" w:ascii="宋体" w:hAnsi="宋体" w:eastAsia="宋体" w:cs="宋体"/>
          <w:color w:val="000000"/>
          <w:spacing w:val="4"/>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其他关于分包的约定：</w:t>
      </w:r>
      <w:r>
        <w:rPr>
          <w:rFonts w:hint="eastAsia" w:ascii="宋体" w:hAnsi="宋体" w:eastAsia="宋体" w:cs="宋体"/>
          <w:color w:val="000000"/>
          <w:spacing w:val="4"/>
          <w:sz w:val="21"/>
          <w:szCs w:val="21"/>
          <w:highlight w:val="none"/>
          <w:u w:val="single"/>
        </w:rPr>
        <w:t xml:space="preserve">     /     </w:t>
      </w:r>
      <w:r>
        <w:rPr>
          <w:rFonts w:hint="eastAsia" w:ascii="宋体" w:hAnsi="宋体" w:eastAsia="宋体" w:cs="宋体"/>
          <w:color w:val="000000"/>
          <w:spacing w:val="4"/>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4.5.5 分包合同价款支付</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关于分包合同价款支付的约定：</w:t>
      </w:r>
      <w:r>
        <w:rPr>
          <w:rFonts w:hint="eastAsia" w:ascii="宋体" w:hAnsi="宋体" w:eastAsia="宋体" w:cs="宋体"/>
          <w:color w:val="000000"/>
          <w:spacing w:val="7"/>
          <w:sz w:val="21"/>
          <w:szCs w:val="21"/>
          <w:highlight w:val="none"/>
          <w:u w:val="single"/>
        </w:rPr>
        <w:t xml:space="preserve">按承包人与分包人的分包合同执行</w:t>
      </w:r>
      <w:r>
        <w:rPr>
          <w:rFonts w:hint="eastAsia" w:ascii="宋体" w:hAnsi="宋体" w:eastAsia="宋体" w:cs="宋体"/>
          <w:color w:val="000000"/>
          <w:spacing w:val="7"/>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4.6</w:t>
      </w:r>
      <w:r>
        <w:rPr>
          <w:rFonts w:hint="eastAsia" w:ascii="宋体" w:hAnsi="宋体" w:eastAsia="宋体" w:cs="宋体"/>
          <w:color w:val="000000"/>
          <w:spacing w:val="35"/>
          <w:sz w:val="21"/>
          <w:szCs w:val="21"/>
          <w:highlight w:val="none"/>
        </w:rPr>
        <w:t xml:space="preserve"> </w:t>
      </w:r>
      <w:r>
        <w:rPr>
          <w:rFonts w:hint="eastAsia" w:ascii="宋体" w:hAnsi="宋体" w:eastAsia="宋体" w:cs="宋体"/>
          <w:color w:val="000000"/>
          <w:spacing w:val="-5"/>
          <w:sz w:val="21"/>
          <w:szCs w:val="21"/>
          <w:highlight w:val="none"/>
        </w:rPr>
        <w:t xml:space="preserve">联合体</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4.6.2 联合体各成员的分工、费用收取、发票开具等事项：</w:t>
      </w:r>
      <w:r>
        <w:rPr>
          <w:rFonts w:hint="eastAsia" w:ascii="宋体" w:hAnsi="宋体" w:eastAsia="宋体" w:cs="宋体"/>
          <w:color w:val="000000"/>
          <w:spacing w:val="4"/>
          <w:sz w:val="21"/>
          <w:szCs w:val="21"/>
          <w:highlight w:val="none"/>
          <w:u w:val="single"/>
        </w:rPr>
        <w:t xml:space="preserve">联合体各成员在其分工范围内完成各自的工</w:t>
      </w:r>
      <w:r>
        <w:rPr>
          <w:rFonts w:hint="eastAsia" w:ascii="宋体" w:hAnsi="宋体" w:eastAsia="宋体" w:cs="宋体"/>
          <w:color w:val="000000"/>
          <w:spacing w:val="-5"/>
          <w:sz w:val="21"/>
          <w:szCs w:val="21"/>
          <w:highlight w:val="none"/>
          <w:u w:val="single"/>
        </w:rPr>
        <w:t xml:space="preserve">作</w:t>
      </w:r>
      <w:r>
        <w:rPr>
          <w:rFonts w:hint="eastAsia" w:ascii="宋体" w:hAnsi="宋体" w:eastAsia="宋体" w:cs="宋体"/>
          <w:color w:val="000000"/>
          <w:spacing w:val="-5"/>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4.7 承包人现场查勘</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4.7.1 双方当事人对现场查勘的责任承担的约定：</w:t>
      </w:r>
      <w:r>
        <w:rPr>
          <w:rFonts w:hint="eastAsia" w:ascii="宋体" w:hAnsi="宋体" w:eastAsia="宋体" w:cs="宋体"/>
          <w:color w:val="000000"/>
          <w:spacing w:val="8"/>
          <w:sz w:val="21"/>
          <w:szCs w:val="21"/>
          <w:highlight w:val="none"/>
          <w:u w:val="single"/>
        </w:rPr>
        <w:t xml:space="preserve">执行通用合同条件</w:t>
      </w:r>
      <w:r>
        <w:rPr>
          <w:rFonts w:hint="eastAsia" w:ascii="宋体" w:hAnsi="宋体" w:eastAsia="宋体" w:cs="宋体"/>
          <w:color w:val="000000"/>
          <w:spacing w:val="8"/>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4.8 不可预见的困难</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不可预见的困难包括：</w:t>
      </w:r>
      <w:r>
        <w:rPr>
          <w:rFonts w:hint="eastAsia" w:ascii="宋体" w:hAnsi="宋体" w:eastAsia="宋体" w:cs="宋体"/>
          <w:color w:val="000000"/>
          <w:spacing w:val="5"/>
          <w:sz w:val="21"/>
          <w:szCs w:val="21"/>
          <w:highlight w:val="none"/>
          <w:u w:val="single"/>
        </w:rPr>
        <w:t xml:space="preserve">按通用合同条件执行</w:t>
      </w:r>
      <w:r>
        <w:rPr>
          <w:rFonts w:hint="eastAsia" w:ascii="宋体" w:hAnsi="宋体" w:eastAsia="宋体" w:cs="宋体"/>
          <w:color w:val="000000"/>
          <w:spacing w:val="5"/>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第5条</w:t>
      </w:r>
      <w:r>
        <w:rPr>
          <w:rFonts w:hint="eastAsia" w:ascii="宋体" w:hAnsi="宋体" w:eastAsia="宋体" w:cs="宋体"/>
          <w:color w:val="000000"/>
          <w:spacing w:val="50"/>
          <w:sz w:val="21"/>
          <w:szCs w:val="21"/>
          <w:highlight w:val="none"/>
        </w:rPr>
        <w:t xml:space="preserve"> </w:t>
      </w:r>
      <w:r>
        <w:rPr>
          <w:rFonts w:hint="eastAsia" w:ascii="宋体" w:hAnsi="宋体" w:eastAsia="宋体" w:cs="宋体"/>
          <w:color w:val="000000"/>
          <w:spacing w:val="-5"/>
          <w:sz w:val="21"/>
          <w:szCs w:val="21"/>
          <w:highlight w:val="none"/>
        </w:rPr>
        <w:t xml:space="preserve">设计</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5.2 承包人文件审查</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5.2.1 承包人文件审查的期限：</w:t>
      </w:r>
      <w:r>
        <w:rPr>
          <w:rFonts w:hint="eastAsia" w:ascii="宋体" w:hAnsi="宋体" w:eastAsia="宋体" w:cs="宋体"/>
          <w:color w:val="000000"/>
          <w:spacing w:val="6"/>
          <w:sz w:val="21"/>
          <w:szCs w:val="21"/>
          <w:highlight w:val="none"/>
          <w:u w:val="single"/>
        </w:rPr>
        <w:t xml:space="preserve">按通用合同条件执行</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5.2.2  审查会议的审查形式和时间安排为：</w:t>
      </w:r>
      <w:r>
        <w:rPr>
          <w:rFonts w:hint="eastAsia" w:ascii="宋体" w:hAnsi="宋体" w:eastAsia="宋体" w:cs="宋体"/>
          <w:color w:val="000000"/>
          <w:spacing w:val="2"/>
          <w:sz w:val="21"/>
          <w:szCs w:val="21"/>
          <w:highlight w:val="none"/>
          <w:u w:val="single"/>
        </w:rPr>
        <w:t xml:space="preserve">按通用合同条件执行</w:t>
      </w:r>
      <w:r>
        <w:rPr>
          <w:rFonts w:hint="eastAsia" w:ascii="宋体" w:hAnsi="宋体" w:eastAsia="宋体" w:cs="宋体"/>
          <w:color w:val="000000"/>
          <w:spacing w:val="2"/>
          <w:sz w:val="21"/>
          <w:szCs w:val="21"/>
          <w:highlight w:val="none"/>
        </w:rPr>
        <w:t xml:space="preserve">，审查会议的</w:t>
      </w:r>
      <w:r>
        <w:rPr>
          <w:rFonts w:hint="eastAsia" w:ascii="宋体" w:hAnsi="宋体" w:eastAsia="宋体" w:cs="宋体"/>
          <w:color w:val="000000"/>
          <w:spacing w:val="1"/>
          <w:sz w:val="21"/>
          <w:szCs w:val="21"/>
          <w:highlight w:val="none"/>
        </w:rPr>
        <w:t xml:space="preserve">相关费用由</w:t>
      </w:r>
      <w:r>
        <w:rPr>
          <w:rFonts w:hint="eastAsia" w:ascii="宋体" w:hAnsi="宋体" w:eastAsia="宋体" w:cs="宋体"/>
          <w:color w:val="000000"/>
          <w:spacing w:val="1"/>
          <w:sz w:val="21"/>
          <w:szCs w:val="21"/>
          <w:highlight w:val="none"/>
          <w:u w:val="single"/>
        </w:rPr>
        <w:t xml:space="preserve">发包人</w:t>
      </w:r>
      <w:r>
        <w:rPr>
          <w:rFonts w:hint="eastAsia" w:ascii="宋体" w:hAnsi="宋体" w:eastAsia="宋体" w:cs="宋体"/>
          <w:color w:val="000000"/>
          <w:spacing w:val="1"/>
          <w:sz w:val="21"/>
          <w:szCs w:val="21"/>
          <w:highlight w:val="none"/>
        </w:rPr>
        <w:t xml:space="preserve">承担。</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5.2.3 关于第三方审查单位的约定：</w:t>
      </w:r>
      <w:r>
        <w:rPr>
          <w:rFonts w:hint="eastAsia" w:ascii="宋体" w:hAnsi="宋体" w:eastAsia="宋体" w:cs="宋体"/>
          <w:color w:val="000000"/>
          <w:spacing w:val="4"/>
          <w:sz w:val="21"/>
          <w:szCs w:val="21"/>
          <w:highlight w:val="none"/>
          <w:u w:val="single"/>
        </w:rPr>
        <w:t xml:space="preserve">承包人文件需要第三方审查单位审查或批准的，根据法律法规和当</w:t>
      </w:r>
      <w:r>
        <w:rPr>
          <w:rFonts w:hint="eastAsia" w:ascii="宋体" w:hAnsi="宋体" w:eastAsia="宋体" w:cs="宋体"/>
          <w:color w:val="000000"/>
          <w:spacing w:val="7"/>
          <w:sz w:val="21"/>
          <w:szCs w:val="21"/>
          <w:highlight w:val="none"/>
          <w:u w:val="single"/>
        </w:rPr>
        <w:t xml:space="preserve">地政府们规定由发包人和承包人共同确定第三方审查单位</w:t>
      </w:r>
      <w:r>
        <w:rPr>
          <w:rFonts w:hint="eastAsia" w:ascii="宋体" w:hAnsi="宋体" w:eastAsia="宋体" w:cs="宋体"/>
          <w:color w:val="000000"/>
          <w:spacing w:val="7"/>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5.3</w:t>
      </w:r>
      <w:r>
        <w:rPr>
          <w:rFonts w:hint="eastAsia" w:ascii="宋体" w:hAnsi="宋体" w:eastAsia="宋体" w:cs="宋体"/>
          <w:color w:val="000000"/>
          <w:spacing w:val="31"/>
          <w:sz w:val="21"/>
          <w:szCs w:val="21"/>
          <w:highlight w:val="none"/>
        </w:rPr>
        <w:t xml:space="preserve"> </w:t>
      </w:r>
      <w:r>
        <w:rPr>
          <w:rFonts w:hint="eastAsia" w:ascii="宋体" w:hAnsi="宋体" w:eastAsia="宋体" w:cs="宋体"/>
          <w:color w:val="000000"/>
          <w:spacing w:val="-4"/>
          <w:sz w:val="21"/>
          <w:szCs w:val="21"/>
          <w:highlight w:val="none"/>
        </w:rPr>
        <w:t xml:space="preserve">培训</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15"/>
          <w:sz w:val="21"/>
          <w:szCs w:val="21"/>
          <w:highlight w:val="none"/>
        </w:rPr>
        <w:t xml:space="preserve">培训的时长为</w:t>
      </w:r>
      <w:r>
        <w:rPr>
          <w:rFonts w:hint="eastAsia" w:ascii="宋体" w:hAnsi="宋体" w:eastAsia="宋体" w:cs="宋体"/>
          <w:color w:val="000000"/>
          <w:spacing w:val="-87"/>
          <w:sz w:val="21"/>
          <w:szCs w:val="21"/>
          <w:highlight w:val="none"/>
        </w:rPr>
        <w:t xml:space="preserve"> </w:t>
      </w:r>
      <w:r>
        <w:rPr>
          <w:rFonts w:hint="eastAsia" w:ascii="宋体" w:hAnsi="宋体" w:eastAsia="宋体" w:cs="宋体"/>
          <w:color w:val="000000"/>
          <w:spacing w:val="15"/>
          <w:sz w:val="21"/>
          <w:szCs w:val="21"/>
          <w:highlight w:val="none"/>
          <w:u w:val="single"/>
        </w:rPr>
        <w:t xml:space="preserve">   /</w:t>
      </w:r>
      <w:r>
        <w:rPr>
          <w:rFonts w:hint="eastAsia" w:ascii="宋体" w:hAnsi="宋体" w:eastAsia="宋体" w:cs="宋体"/>
          <w:color w:val="000000"/>
          <w:spacing w:val="18"/>
          <w:sz w:val="21"/>
          <w:szCs w:val="21"/>
          <w:highlight w:val="none"/>
          <w:u w:val="single"/>
        </w:rPr>
        <w:t xml:space="preserve">   </w:t>
      </w:r>
      <w:r>
        <w:rPr>
          <w:rFonts w:hint="eastAsia" w:ascii="宋体" w:hAnsi="宋体" w:eastAsia="宋体" w:cs="宋体"/>
          <w:color w:val="000000"/>
          <w:spacing w:val="-69"/>
          <w:sz w:val="21"/>
          <w:szCs w:val="21"/>
          <w:highlight w:val="none"/>
        </w:rPr>
        <w:t xml:space="preserve"> </w:t>
      </w:r>
      <w:r>
        <w:rPr>
          <w:rFonts w:hint="eastAsia" w:ascii="宋体" w:hAnsi="宋体" w:eastAsia="宋体" w:cs="宋体"/>
          <w:color w:val="000000"/>
          <w:spacing w:val="15"/>
          <w:sz w:val="21"/>
          <w:szCs w:val="21"/>
          <w:highlight w:val="none"/>
        </w:rPr>
        <w:t xml:space="preserve">，承包人应为培训提供的人员</w:t>
      </w:r>
      <w:r>
        <w:rPr>
          <w:rFonts w:hint="eastAsia" w:ascii="宋体" w:hAnsi="宋体" w:eastAsia="宋体" w:cs="宋体"/>
          <w:color w:val="000000"/>
          <w:spacing w:val="-59"/>
          <w:sz w:val="21"/>
          <w:szCs w:val="21"/>
          <w:highlight w:val="none"/>
        </w:rPr>
        <w:t xml:space="preserve"> </w:t>
      </w:r>
      <w:r>
        <w:rPr>
          <w:rFonts w:hint="eastAsia" w:ascii="宋体" w:hAnsi="宋体" w:eastAsia="宋体" w:cs="宋体"/>
          <w:color w:val="000000"/>
          <w:spacing w:val="15"/>
          <w:sz w:val="21"/>
          <w:szCs w:val="21"/>
          <w:highlight w:val="none"/>
        </w:rPr>
        <w:t xml:space="preserve">、设施和其它必要条件为 </w:t>
      </w:r>
      <w:r>
        <w:rPr>
          <w:rFonts w:hint="eastAsia" w:ascii="宋体" w:hAnsi="宋体" w:eastAsia="宋体" w:cs="宋体"/>
          <w:color w:val="000000"/>
          <w:spacing w:val="15"/>
          <w:sz w:val="21"/>
          <w:szCs w:val="21"/>
          <w:highlight w:val="none"/>
          <w:u w:val="single"/>
        </w:rPr>
        <w:t xml:space="preserve">/    </w:t>
      </w:r>
      <w:r>
        <w:rPr>
          <w:rFonts w:hint="eastAsia" w:ascii="宋体" w:hAnsi="宋体" w:eastAsia="宋体" w:cs="宋体"/>
          <w:color w:val="000000"/>
          <w:spacing w:val="15"/>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5.4 竣工文件</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5.4.1 竣工文件的形式、提供的份数、</w:t>
      </w:r>
      <w:r>
        <w:rPr>
          <w:rFonts w:hint="eastAsia" w:ascii="宋体" w:hAnsi="宋体" w:eastAsia="宋体" w:cs="宋体"/>
          <w:color w:val="000000"/>
          <w:spacing w:val="3"/>
          <w:sz w:val="21"/>
          <w:szCs w:val="21"/>
          <w:highlight w:val="none"/>
        </w:rPr>
        <w:t xml:space="preserve">技术标准以及其它相关要求：</w:t>
      </w:r>
      <w:r>
        <w:rPr>
          <w:rFonts w:hint="eastAsia" w:ascii="宋体" w:hAnsi="宋体" w:eastAsia="宋体" w:cs="宋体"/>
          <w:color w:val="000000"/>
          <w:spacing w:val="3"/>
          <w:sz w:val="21"/>
          <w:szCs w:val="21"/>
          <w:highlight w:val="none"/>
          <w:u w:val="single"/>
        </w:rPr>
        <w:t xml:space="preserve">承包人在竣工验收前14天向发包人</w:t>
      </w:r>
      <w:r>
        <w:rPr>
          <w:rFonts w:hint="eastAsia" w:ascii="宋体" w:hAnsi="宋体" w:eastAsia="宋体" w:cs="宋体"/>
          <w:color w:val="000000"/>
          <w:spacing w:val="2"/>
          <w:sz w:val="21"/>
          <w:szCs w:val="21"/>
          <w:highlight w:val="none"/>
          <w:u w:val="single"/>
        </w:rPr>
        <w:t xml:space="preserve">提供完整的竣工资料一式伍份</w:t>
      </w:r>
      <w:r>
        <w:rPr>
          <w:rFonts w:hint="eastAsia" w:ascii="宋体" w:hAnsi="宋体" w:eastAsia="宋体" w:cs="宋体"/>
          <w:color w:val="000000"/>
          <w:spacing w:val="2"/>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5.4.2</w:t>
      </w:r>
      <w:r>
        <w:rPr>
          <w:rFonts w:hint="eastAsia" w:ascii="宋体" w:hAnsi="宋体" w:eastAsia="宋体" w:cs="宋体"/>
          <w:color w:val="000000"/>
          <w:spacing w:val="-38"/>
          <w:sz w:val="21"/>
          <w:szCs w:val="21"/>
          <w:highlight w:val="none"/>
        </w:rPr>
        <w:t xml:space="preserve"> </w:t>
      </w:r>
      <w:r>
        <w:rPr>
          <w:rFonts w:hint="eastAsia" w:ascii="宋体" w:hAnsi="宋体" w:eastAsia="宋体" w:cs="宋体"/>
          <w:color w:val="000000"/>
          <w:spacing w:val="3"/>
          <w:sz w:val="21"/>
          <w:szCs w:val="21"/>
          <w:highlight w:val="none"/>
          <w:u w:val="single"/>
        </w:rPr>
        <w:t xml:space="preserve">在颁发工程接收证书之前7天，承包人应向工程师提交相应竣工</w:t>
      </w:r>
      <w:r>
        <w:rPr>
          <w:rFonts w:hint="eastAsia" w:ascii="宋体" w:hAnsi="宋体" w:eastAsia="宋体" w:cs="宋体"/>
          <w:color w:val="000000"/>
          <w:spacing w:val="2"/>
          <w:sz w:val="21"/>
          <w:szCs w:val="21"/>
          <w:highlight w:val="none"/>
          <w:u w:val="single"/>
        </w:rPr>
        <w:t xml:space="preserve">图纸一式伍份，并取得工程师对尺</w:t>
      </w:r>
      <w:r>
        <w:rPr>
          <w:rFonts w:hint="eastAsia" w:ascii="宋体" w:hAnsi="宋体" w:eastAsia="宋体" w:cs="宋体"/>
          <w:color w:val="000000"/>
          <w:spacing w:val="3"/>
          <w:sz w:val="21"/>
          <w:szCs w:val="21"/>
          <w:highlight w:val="none"/>
          <w:u w:val="single"/>
        </w:rPr>
        <w:t xml:space="preserve">寸、参照系统及其他有关细节的认可。工程师应按照约定进行审查</w:t>
      </w:r>
      <w:r>
        <w:rPr>
          <w:rFonts w:hint="eastAsia" w:ascii="宋体" w:hAnsi="宋体" w:eastAsia="宋体" w:cs="宋体"/>
          <w:color w:val="000000"/>
          <w:spacing w:val="3"/>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5.4.3 关于竣工文件的其他约定：</w:t>
      </w:r>
      <w:r>
        <w:rPr>
          <w:rFonts w:hint="eastAsia" w:ascii="宋体" w:hAnsi="宋体" w:eastAsia="宋体" w:cs="宋体"/>
          <w:color w:val="000000"/>
          <w:spacing w:val="5"/>
          <w:sz w:val="21"/>
          <w:szCs w:val="21"/>
          <w:highlight w:val="none"/>
          <w:u w:val="single"/>
        </w:rPr>
        <w:t xml:space="preserve">  </w:t>
      </w:r>
      <w:r>
        <w:rPr>
          <w:rFonts w:hint="eastAsia" w:ascii="宋体" w:hAnsi="宋体" w:eastAsia="宋体" w:cs="宋体"/>
          <w:color w:val="000000"/>
          <w:spacing w:val="4"/>
          <w:sz w:val="21"/>
          <w:szCs w:val="21"/>
          <w:highlight w:val="none"/>
          <w:u w:val="single"/>
        </w:rPr>
        <w:t xml:space="preserve">   /    </w:t>
      </w:r>
      <w:r>
        <w:rPr>
          <w:rFonts w:hint="eastAsia" w:ascii="宋体" w:hAnsi="宋体" w:eastAsia="宋体" w:cs="宋体"/>
          <w:color w:val="000000"/>
          <w:spacing w:val="4"/>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5.5 操作和维修手册</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5.5.3 对最终操作和维修手册的约定：</w:t>
      </w:r>
      <w:r>
        <w:rPr>
          <w:rFonts w:hint="eastAsia" w:ascii="宋体" w:hAnsi="宋体" w:eastAsia="宋体" w:cs="宋体"/>
          <w:color w:val="000000"/>
          <w:spacing w:val="6"/>
          <w:sz w:val="21"/>
          <w:szCs w:val="21"/>
          <w:highlight w:val="none"/>
          <w:u w:val="single"/>
        </w:rPr>
        <w:t xml:space="preserve">    </w:t>
      </w:r>
      <w:r>
        <w:rPr>
          <w:rFonts w:hint="eastAsia" w:ascii="宋体" w:hAnsi="宋体" w:eastAsia="宋体" w:cs="宋体"/>
          <w:color w:val="000000"/>
          <w:spacing w:val="5"/>
          <w:sz w:val="21"/>
          <w:szCs w:val="21"/>
          <w:highlight w:val="none"/>
          <w:u w:val="single"/>
        </w:rPr>
        <w:t xml:space="preserve">  /      </w:t>
      </w:r>
      <w:r>
        <w:rPr>
          <w:rFonts w:hint="eastAsia" w:ascii="宋体" w:hAnsi="宋体" w:eastAsia="宋体" w:cs="宋体"/>
          <w:color w:val="000000"/>
          <w:spacing w:val="5"/>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第6条</w:t>
      </w:r>
      <w:r>
        <w:rPr>
          <w:rFonts w:hint="eastAsia" w:ascii="宋体" w:hAnsi="宋体" w:eastAsia="宋体" w:cs="宋体"/>
          <w:color w:val="000000"/>
          <w:spacing w:val="27"/>
          <w:sz w:val="21"/>
          <w:szCs w:val="21"/>
          <w:highlight w:val="none"/>
        </w:rPr>
        <w:t xml:space="preserve"> </w:t>
      </w:r>
      <w:r>
        <w:rPr>
          <w:rFonts w:hint="eastAsia" w:ascii="宋体" w:hAnsi="宋体" w:eastAsia="宋体" w:cs="宋体"/>
          <w:color w:val="000000"/>
          <w:spacing w:val="6"/>
          <w:sz w:val="21"/>
          <w:szCs w:val="21"/>
          <w:highlight w:val="none"/>
        </w:rPr>
        <w:t xml:space="preserve">材料、工程设备</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6.1</w:t>
      </w:r>
      <w:r>
        <w:rPr>
          <w:rFonts w:hint="eastAsia" w:ascii="宋体" w:hAnsi="宋体" w:eastAsia="宋体" w:cs="宋体"/>
          <w:color w:val="000000"/>
          <w:spacing w:val="58"/>
          <w:sz w:val="21"/>
          <w:szCs w:val="21"/>
          <w:highlight w:val="none"/>
        </w:rPr>
        <w:t xml:space="preserve"> </w:t>
      </w:r>
      <w:r>
        <w:rPr>
          <w:rFonts w:hint="eastAsia" w:ascii="宋体" w:hAnsi="宋体" w:eastAsia="宋体" w:cs="宋体"/>
          <w:color w:val="000000"/>
          <w:spacing w:val="-8"/>
          <w:sz w:val="21"/>
          <w:szCs w:val="21"/>
          <w:highlight w:val="none"/>
        </w:rPr>
        <w:t xml:space="preserve">实施方法</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双方当事人约定的实施方法、设备、设施和材料：</w:t>
      </w:r>
      <w:r>
        <w:rPr>
          <w:rFonts w:hint="eastAsia" w:ascii="宋体" w:hAnsi="宋体" w:eastAsia="宋体" w:cs="宋体"/>
          <w:color w:val="000000"/>
          <w:spacing w:val="-3"/>
          <w:sz w:val="21"/>
          <w:szCs w:val="21"/>
          <w:highlight w:val="none"/>
          <w:u w:val="single"/>
        </w:rPr>
        <w:t xml:space="preserve">发包人不提供材料和工程设备，由承包人按法</w:t>
      </w:r>
      <w:r>
        <w:rPr>
          <w:rFonts w:hint="eastAsia" w:ascii="宋体" w:hAnsi="宋体" w:eastAsia="宋体" w:cs="宋体"/>
          <w:color w:val="000000"/>
          <w:spacing w:val="-4"/>
          <w:sz w:val="21"/>
          <w:szCs w:val="21"/>
          <w:highlight w:val="none"/>
          <w:u w:val="single"/>
        </w:rPr>
        <w:t xml:space="preserve">律法规和本</w:t>
      </w:r>
      <w:r>
        <w:rPr>
          <w:rFonts w:hint="eastAsia" w:ascii="宋体" w:hAnsi="宋体" w:eastAsia="宋体" w:cs="宋体"/>
          <w:color w:val="000000"/>
          <w:spacing w:val="3"/>
          <w:sz w:val="21"/>
          <w:szCs w:val="21"/>
          <w:highlight w:val="none"/>
          <w:u w:val="single"/>
        </w:rPr>
        <w:t xml:space="preserve">合同的约定自行进行材料的加工、工程设备的采购、制造和安装</w:t>
      </w:r>
      <w:r>
        <w:rPr>
          <w:rFonts w:hint="eastAsia" w:ascii="宋体" w:hAnsi="宋体" w:eastAsia="宋体" w:cs="宋体"/>
          <w:color w:val="000000"/>
          <w:spacing w:val="3"/>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6.2 材料和工程设备</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6.2.1 发包人提供的材料和工程设备</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发包人提供的材料和工程设备验收后，</w:t>
      </w:r>
      <w:r>
        <w:rPr>
          <w:rFonts w:hint="eastAsia" w:ascii="宋体" w:hAnsi="宋体" w:eastAsia="宋体" w:cs="宋体"/>
          <w:color w:val="000000"/>
          <w:spacing w:val="-55"/>
          <w:sz w:val="21"/>
          <w:szCs w:val="21"/>
          <w:highlight w:val="none"/>
        </w:rPr>
        <w:t xml:space="preserve"> </w:t>
      </w:r>
      <w:r>
        <w:rPr>
          <w:rFonts w:hint="eastAsia" w:ascii="宋体" w:hAnsi="宋体" w:eastAsia="宋体" w:cs="宋体"/>
          <w:color w:val="000000"/>
          <w:spacing w:val="6"/>
          <w:sz w:val="21"/>
          <w:szCs w:val="21"/>
          <w:highlight w:val="none"/>
        </w:rPr>
        <w:t xml:space="preserve">由</w:t>
      </w:r>
      <w:r>
        <w:rPr>
          <w:rFonts w:hint="eastAsia" w:ascii="宋体" w:hAnsi="宋体" w:eastAsia="宋体" w:cs="宋体"/>
          <w:color w:val="000000"/>
          <w:spacing w:val="6"/>
          <w:sz w:val="21"/>
          <w:szCs w:val="21"/>
          <w:highlight w:val="none"/>
          <w:u w:val="single"/>
        </w:rPr>
        <w:t xml:space="preserve">承包人</w:t>
      </w:r>
      <w:r>
        <w:rPr>
          <w:rFonts w:hint="eastAsia" w:ascii="宋体" w:hAnsi="宋体" w:eastAsia="宋体" w:cs="宋体"/>
          <w:color w:val="000000"/>
          <w:spacing w:val="6"/>
          <w:sz w:val="21"/>
          <w:szCs w:val="21"/>
          <w:highlight w:val="none"/>
        </w:rPr>
        <w:t xml:space="preserve">负责</w:t>
      </w:r>
      <w:r>
        <w:rPr>
          <w:rFonts w:hint="eastAsia" w:ascii="宋体" w:hAnsi="宋体" w:eastAsia="宋体" w:cs="宋体"/>
          <w:color w:val="000000"/>
          <w:spacing w:val="5"/>
          <w:sz w:val="21"/>
          <w:szCs w:val="21"/>
          <w:highlight w:val="none"/>
        </w:rPr>
        <w:t xml:space="preserve">接收、运输和保管。</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6.2.2 承包人提供的材料和工程设备</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材料和工程设备的类别、估算数量：</w:t>
      </w:r>
      <w:r>
        <w:rPr>
          <w:rFonts w:hint="eastAsia" w:ascii="宋体" w:hAnsi="宋体" w:eastAsia="宋体" w:cs="宋体"/>
          <w:color w:val="000000"/>
          <w:spacing w:val="3"/>
          <w:sz w:val="21"/>
          <w:szCs w:val="21"/>
          <w:highlight w:val="none"/>
          <w:u w:val="single"/>
        </w:rPr>
        <w:t xml:space="preserve">在项目实施时按发包人代表和监理工程师要求执行</w:t>
      </w:r>
      <w:r>
        <w:rPr>
          <w:rFonts w:hint="eastAsia" w:ascii="宋体" w:hAnsi="宋体" w:eastAsia="宋体" w:cs="宋体"/>
          <w:color w:val="000000"/>
          <w:spacing w:val="3"/>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竣工后试验的生产性材料的类别或（和）清单：</w:t>
      </w:r>
      <w:r>
        <w:rPr>
          <w:rFonts w:hint="eastAsia" w:ascii="宋体" w:hAnsi="宋体" w:eastAsia="宋体" w:cs="宋体"/>
          <w:color w:val="000000"/>
          <w:spacing w:val="4"/>
          <w:sz w:val="21"/>
          <w:szCs w:val="21"/>
          <w:highlight w:val="none"/>
          <w:u w:val="single"/>
        </w:rPr>
        <w:t xml:space="preserve">在项目实施时按发包人代表</w:t>
      </w:r>
      <w:r>
        <w:rPr>
          <w:rFonts w:hint="eastAsia" w:ascii="宋体" w:hAnsi="宋体" w:eastAsia="宋体" w:cs="宋体"/>
          <w:color w:val="000000"/>
          <w:spacing w:val="3"/>
          <w:sz w:val="21"/>
          <w:szCs w:val="21"/>
          <w:highlight w:val="none"/>
          <w:u w:val="single"/>
        </w:rPr>
        <w:t xml:space="preserve">和监理工程师要求执行</w:t>
      </w:r>
      <w:r>
        <w:rPr>
          <w:rFonts w:hint="eastAsia" w:ascii="宋体" w:hAnsi="宋体" w:eastAsia="宋体" w:cs="宋体"/>
          <w:color w:val="000000"/>
          <w:spacing w:val="3"/>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6.2.3 材料和工程设备的保管</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发包人供应的材料和工程设备的保管费用由</w:t>
      </w:r>
      <w:r>
        <w:rPr>
          <w:rFonts w:hint="eastAsia" w:ascii="宋体" w:hAnsi="宋体" w:eastAsia="宋体" w:cs="宋体"/>
          <w:color w:val="000000"/>
          <w:spacing w:val="7"/>
          <w:sz w:val="21"/>
          <w:szCs w:val="21"/>
          <w:highlight w:val="none"/>
          <w:u w:val="single"/>
        </w:rPr>
        <w:t xml:space="preserve">由承包人</w:t>
      </w:r>
      <w:r>
        <w:rPr>
          <w:rFonts w:hint="eastAsia" w:ascii="宋体" w:hAnsi="宋体" w:eastAsia="宋体" w:cs="宋体"/>
          <w:color w:val="000000"/>
          <w:spacing w:val="7"/>
          <w:sz w:val="21"/>
          <w:szCs w:val="21"/>
          <w:highlight w:val="none"/>
        </w:rPr>
        <w:t xml:space="preserve">承</w:t>
      </w:r>
      <w:r>
        <w:rPr>
          <w:rFonts w:hint="eastAsia" w:ascii="宋体" w:hAnsi="宋体" w:eastAsia="宋体" w:cs="宋体"/>
          <w:color w:val="000000"/>
          <w:spacing w:val="6"/>
          <w:sz w:val="21"/>
          <w:szCs w:val="21"/>
          <w:highlight w:val="none"/>
        </w:rPr>
        <w:t xml:space="preserve">担。</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承包人提交保管、维护方案的时间：</w:t>
      </w:r>
      <w:r>
        <w:rPr>
          <w:rFonts w:hint="eastAsia" w:ascii="宋体" w:hAnsi="宋体" w:eastAsia="宋体" w:cs="宋体"/>
          <w:color w:val="000000"/>
          <w:spacing w:val="3"/>
          <w:sz w:val="21"/>
          <w:szCs w:val="21"/>
          <w:highlight w:val="none"/>
          <w:u w:val="single"/>
        </w:rPr>
        <w:t xml:space="preserve">在项目实施时按发包人代表和监理工程师要求执行</w:t>
      </w:r>
      <w:r>
        <w:rPr>
          <w:rFonts w:hint="eastAsia" w:ascii="宋体" w:hAnsi="宋体" w:eastAsia="宋体" w:cs="宋体"/>
          <w:color w:val="000000"/>
          <w:spacing w:val="3"/>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发包人提供的库房、堆场、设施和设备：</w:t>
      </w:r>
      <w:r>
        <w:rPr>
          <w:rFonts w:hint="eastAsia" w:ascii="宋体" w:hAnsi="宋体" w:eastAsia="宋体" w:cs="宋体"/>
          <w:color w:val="000000"/>
          <w:spacing w:val="2"/>
          <w:sz w:val="21"/>
          <w:szCs w:val="21"/>
          <w:highlight w:val="none"/>
          <w:u w:val="single"/>
        </w:rPr>
        <w:t xml:space="preserve">在项目实施时按发包人代表和监理工程师要求执行</w:t>
      </w:r>
      <w:r>
        <w:rPr>
          <w:rFonts w:hint="eastAsia" w:ascii="宋体" w:hAnsi="宋体" w:eastAsia="宋体" w:cs="宋体"/>
          <w:color w:val="000000"/>
          <w:spacing w:val="2"/>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6.3</w:t>
      </w:r>
      <w:r>
        <w:rPr>
          <w:rFonts w:hint="eastAsia" w:ascii="宋体" w:hAnsi="宋体" w:eastAsia="宋体" w:cs="宋体"/>
          <w:color w:val="000000"/>
          <w:spacing w:val="25"/>
          <w:sz w:val="21"/>
          <w:szCs w:val="21"/>
          <w:highlight w:val="none"/>
        </w:rPr>
        <w:t xml:space="preserve"> </w:t>
      </w:r>
      <w:r>
        <w:rPr>
          <w:rFonts w:hint="eastAsia" w:ascii="宋体" w:hAnsi="宋体" w:eastAsia="宋体" w:cs="宋体"/>
          <w:color w:val="000000"/>
          <w:spacing w:val="-5"/>
          <w:sz w:val="21"/>
          <w:szCs w:val="21"/>
          <w:highlight w:val="none"/>
        </w:rPr>
        <w:t xml:space="preserve">样品</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6.3.1 样品的报送与封存</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需要承包人报送样品的材料或工程设备，样品种类、名称、规格、数量</w:t>
      </w:r>
      <w:r>
        <w:rPr>
          <w:rFonts w:hint="eastAsia" w:ascii="宋体" w:hAnsi="宋体" w:eastAsia="宋体" w:cs="宋体"/>
          <w:color w:val="000000"/>
          <w:spacing w:val="3"/>
          <w:sz w:val="21"/>
          <w:szCs w:val="21"/>
          <w:highlight w:val="none"/>
        </w:rPr>
        <w:t xml:space="preserve">：</w:t>
      </w:r>
      <w:r>
        <w:rPr>
          <w:rFonts w:hint="eastAsia" w:ascii="宋体" w:hAnsi="宋体" w:eastAsia="宋体" w:cs="宋体"/>
          <w:color w:val="000000"/>
          <w:spacing w:val="3"/>
          <w:sz w:val="21"/>
          <w:szCs w:val="21"/>
          <w:highlight w:val="none"/>
          <w:u w:val="single"/>
        </w:rPr>
        <w:t xml:space="preserve">在项目实施时按发包人代表和</w:t>
      </w:r>
      <w:r>
        <w:rPr>
          <w:rFonts w:hint="eastAsia" w:ascii="宋体" w:hAnsi="宋体" w:eastAsia="宋体" w:cs="宋体"/>
          <w:color w:val="000000"/>
          <w:spacing w:val="6"/>
          <w:sz w:val="21"/>
          <w:szCs w:val="21"/>
          <w:highlight w:val="none"/>
          <w:u w:val="single"/>
        </w:rPr>
        <w:t xml:space="preserve">监理工程师要求及通用合同条件执行</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6.4</w:t>
      </w:r>
      <w:r>
        <w:rPr>
          <w:rFonts w:hint="eastAsia" w:ascii="宋体" w:hAnsi="宋体" w:eastAsia="宋体" w:cs="宋体"/>
          <w:color w:val="000000"/>
          <w:spacing w:val="35"/>
          <w:sz w:val="21"/>
          <w:szCs w:val="21"/>
          <w:highlight w:val="none"/>
        </w:rPr>
        <w:t xml:space="preserve"> </w:t>
      </w:r>
      <w:r>
        <w:rPr>
          <w:rFonts w:hint="eastAsia" w:ascii="宋体" w:hAnsi="宋体" w:eastAsia="宋体" w:cs="宋体"/>
          <w:color w:val="000000"/>
          <w:spacing w:val="-6"/>
          <w:sz w:val="21"/>
          <w:szCs w:val="21"/>
          <w:highlight w:val="none"/>
        </w:rPr>
        <w:t xml:space="preserve">质量检查</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6.4.1</w:t>
      </w:r>
      <w:r>
        <w:rPr>
          <w:rFonts w:hint="eastAsia" w:ascii="宋体" w:hAnsi="宋体" w:eastAsia="宋体" w:cs="宋体"/>
          <w:color w:val="000000"/>
          <w:spacing w:val="65"/>
          <w:sz w:val="21"/>
          <w:szCs w:val="21"/>
          <w:highlight w:val="none"/>
        </w:rPr>
        <w:t xml:space="preserve"> </w:t>
      </w:r>
      <w:r>
        <w:rPr>
          <w:rFonts w:hint="eastAsia" w:ascii="宋体" w:hAnsi="宋体" w:eastAsia="宋体" w:cs="宋体"/>
          <w:color w:val="000000"/>
          <w:spacing w:val="1"/>
          <w:sz w:val="21"/>
          <w:szCs w:val="21"/>
          <w:highlight w:val="none"/>
        </w:rPr>
        <w:t xml:space="preserve">工程质量要求</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工程质量的特殊标准或要求：</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（1）</w:t>
      </w:r>
      <w:r>
        <w:rPr>
          <w:rFonts w:hint="eastAsia" w:ascii="宋体" w:hAnsi="宋体" w:eastAsia="宋体" w:cs="宋体"/>
          <w:color w:val="000000"/>
          <w:spacing w:val="7"/>
          <w:sz w:val="21"/>
          <w:szCs w:val="21"/>
          <w:highlight w:val="none"/>
          <w:u w:val="single"/>
        </w:rPr>
        <w:t xml:space="preserve">符合现行国家有关验收标准，并达到招标要求的质量等级标准</w:t>
      </w:r>
      <w:r>
        <w:rPr>
          <w:rFonts w:hint="eastAsia" w:ascii="宋体" w:hAnsi="宋体" w:eastAsia="宋体" w:cs="宋体"/>
          <w:color w:val="000000"/>
          <w:spacing w:val="7"/>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（2）</w:t>
      </w:r>
      <w:r>
        <w:rPr>
          <w:rFonts w:hint="eastAsia" w:ascii="宋体" w:hAnsi="宋体" w:eastAsia="宋体" w:cs="宋体"/>
          <w:color w:val="000000"/>
          <w:spacing w:val="7"/>
          <w:sz w:val="21"/>
          <w:szCs w:val="21"/>
          <w:highlight w:val="none"/>
          <w:u w:val="single"/>
        </w:rPr>
        <w:t xml:space="preserve">材料质量要求：符合国家现行的产品标准规定，并附有出厂</w:t>
      </w:r>
      <w:r>
        <w:rPr>
          <w:rFonts w:hint="eastAsia" w:ascii="宋体" w:hAnsi="宋体" w:eastAsia="宋体" w:cs="宋体"/>
          <w:color w:val="000000"/>
          <w:spacing w:val="6"/>
          <w:sz w:val="21"/>
          <w:szCs w:val="21"/>
          <w:highlight w:val="none"/>
          <w:u w:val="single"/>
        </w:rPr>
        <w:t xml:space="preserve">合格证明，严禁使用不合格和过期材</w:t>
      </w:r>
      <w:r>
        <w:rPr>
          <w:rFonts w:hint="eastAsia" w:ascii="宋体" w:hAnsi="宋体" w:eastAsia="宋体" w:cs="宋体"/>
          <w:color w:val="000000"/>
          <w:spacing w:val="3"/>
          <w:sz w:val="21"/>
          <w:szCs w:val="21"/>
          <w:highlight w:val="none"/>
          <w:u w:val="single"/>
        </w:rPr>
        <w:t xml:space="preserve">料和附件。无论总监理工程师是否进行并通过了各项检验，均解除承包人对自己承包的工</w:t>
      </w:r>
      <w:r>
        <w:rPr>
          <w:rFonts w:hint="eastAsia" w:ascii="宋体" w:hAnsi="宋体" w:eastAsia="宋体" w:cs="宋体"/>
          <w:color w:val="000000"/>
          <w:spacing w:val="2"/>
          <w:sz w:val="21"/>
          <w:szCs w:val="21"/>
          <w:highlight w:val="none"/>
          <w:u w:val="single"/>
        </w:rPr>
        <w:t xml:space="preserve">程的质量所负责任，设计引起的质量责任也由承包人承担。无论工程材料是由承包人自行供应或是由发包人</w:t>
      </w:r>
      <w:r>
        <w:rPr>
          <w:rFonts w:hint="eastAsia" w:ascii="宋体" w:hAnsi="宋体" w:eastAsia="宋体" w:cs="宋体"/>
          <w:color w:val="000000"/>
          <w:spacing w:val="1"/>
          <w:sz w:val="21"/>
          <w:szCs w:val="21"/>
          <w:highlight w:val="none"/>
          <w:u w:val="single"/>
        </w:rPr>
        <w:t xml:space="preserve">指定的供应商供应，均</w:t>
      </w:r>
      <w:r>
        <w:rPr>
          <w:rFonts w:hint="eastAsia" w:ascii="宋体" w:hAnsi="宋体" w:eastAsia="宋体" w:cs="宋体"/>
          <w:color w:val="000000"/>
          <w:spacing w:val="2"/>
          <w:sz w:val="21"/>
          <w:szCs w:val="21"/>
          <w:highlight w:val="none"/>
          <w:u w:val="single"/>
        </w:rPr>
        <w:t xml:space="preserve">不解除承包人所负的工程全面质量的责任，承包人应该对各种材料按规范进行检查，拒</w:t>
      </w:r>
      <w:r>
        <w:rPr>
          <w:rFonts w:hint="eastAsia" w:ascii="宋体" w:hAnsi="宋体" w:eastAsia="宋体" w:cs="宋体"/>
          <w:color w:val="000000"/>
          <w:spacing w:val="1"/>
          <w:sz w:val="21"/>
          <w:szCs w:val="21"/>
          <w:highlight w:val="none"/>
          <w:u w:val="single"/>
        </w:rPr>
        <w:t xml:space="preserve">绝不符合要求的材料用</w:t>
      </w:r>
      <w:r>
        <w:rPr>
          <w:rFonts w:hint="eastAsia" w:ascii="宋体" w:hAnsi="宋体" w:eastAsia="宋体" w:cs="宋体"/>
          <w:color w:val="000000"/>
          <w:spacing w:val="2"/>
          <w:sz w:val="21"/>
          <w:szCs w:val="21"/>
          <w:highlight w:val="none"/>
          <w:u w:val="single"/>
        </w:rPr>
        <w:t xml:space="preserve">于工程。</w:t>
      </w:r>
      <w:r>
        <w:rPr>
          <w:rFonts w:hint="eastAsia" w:ascii="宋体" w:hAnsi="宋体" w:eastAsia="宋体" w:cs="宋体"/>
          <w:color w:val="000000"/>
          <w:spacing w:val="-59"/>
          <w:sz w:val="21"/>
          <w:szCs w:val="21"/>
          <w:highlight w:val="none"/>
          <w:u w:val="single"/>
        </w:rPr>
        <w:t xml:space="preserve"> </w:t>
      </w:r>
      <w:r>
        <w:rPr>
          <w:rFonts w:hint="eastAsia" w:ascii="宋体" w:hAnsi="宋体" w:eastAsia="宋体" w:cs="宋体"/>
          <w:color w:val="000000"/>
          <w:spacing w:val="2"/>
          <w:sz w:val="21"/>
          <w:szCs w:val="21"/>
          <w:highlight w:val="none"/>
          <w:u w:val="single"/>
        </w:rPr>
        <w:t xml:space="preserve">由于承包人的原因，出现不合格材料用于工程的情况，</w:t>
      </w:r>
      <w:r>
        <w:rPr>
          <w:rFonts w:hint="eastAsia" w:ascii="宋体" w:hAnsi="宋体" w:eastAsia="宋体" w:cs="宋体"/>
          <w:color w:val="000000"/>
          <w:spacing w:val="-58"/>
          <w:sz w:val="21"/>
          <w:szCs w:val="21"/>
          <w:highlight w:val="none"/>
          <w:u w:val="single"/>
        </w:rPr>
        <w:t xml:space="preserve"> </w:t>
      </w:r>
      <w:r>
        <w:rPr>
          <w:rFonts w:hint="eastAsia" w:ascii="宋体" w:hAnsi="宋体" w:eastAsia="宋体" w:cs="宋体"/>
          <w:color w:val="000000"/>
          <w:spacing w:val="2"/>
          <w:sz w:val="21"/>
          <w:szCs w:val="21"/>
          <w:highlight w:val="none"/>
          <w:u w:val="single"/>
        </w:rPr>
        <w:t xml:space="preserve">由承包人承担应有的责任</w:t>
      </w:r>
      <w:r>
        <w:rPr>
          <w:rFonts w:hint="eastAsia" w:ascii="宋体" w:hAnsi="宋体" w:eastAsia="宋体" w:cs="宋体"/>
          <w:color w:val="000000"/>
          <w:spacing w:val="2"/>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①</w:t>
      </w:r>
      <w:r>
        <w:rPr>
          <w:rFonts w:hint="eastAsia" w:ascii="宋体" w:hAnsi="宋体" w:eastAsia="宋体" w:cs="宋体"/>
          <w:color w:val="000000"/>
          <w:spacing w:val="4"/>
          <w:sz w:val="21"/>
          <w:szCs w:val="21"/>
          <w:highlight w:val="none"/>
          <w:u w:val="single"/>
        </w:rPr>
        <w:t xml:space="preserve">承包人采购的材料设备必须符合有关规范、设计图纸规定的质量要求，且需经发包人代表及监理工程</w:t>
      </w:r>
      <w:r>
        <w:rPr>
          <w:rFonts w:hint="eastAsia" w:ascii="宋体" w:hAnsi="宋体" w:eastAsia="宋体" w:cs="宋体"/>
          <w:color w:val="000000"/>
          <w:spacing w:val="5"/>
          <w:sz w:val="21"/>
          <w:szCs w:val="21"/>
          <w:highlight w:val="none"/>
          <w:u w:val="single"/>
        </w:rPr>
        <w:t xml:space="preserve">师验收并现场取样送检合格后方可进场，否则必须及时清退，因检验不合格造成的损失由承包人负责</w:t>
      </w:r>
      <w:r>
        <w:rPr>
          <w:rFonts w:hint="eastAsia" w:ascii="宋体" w:hAnsi="宋体" w:eastAsia="宋体" w:cs="宋体"/>
          <w:color w:val="000000"/>
          <w:spacing w:val="5"/>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②</w:t>
      </w:r>
      <w:r>
        <w:rPr>
          <w:rFonts w:hint="eastAsia" w:ascii="宋体" w:hAnsi="宋体" w:eastAsia="宋体" w:cs="宋体"/>
          <w:color w:val="000000"/>
          <w:spacing w:val="4"/>
          <w:sz w:val="21"/>
          <w:szCs w:val="21"/>
          <w:highlight w:val="none"/>
          <w:u w:val="single"/>
        </w:rPr>
        <w:t xml:space="preserve">承包人同意发包人对相关材料、设备及部分分部分项施工保留甲供的权利，发包人按照招标文件技术</w:t>
      </w:r>
      <w:r>
        <w:rPr>
          <w:rFonts w:hint="eastAsia" w:ascii="宋体" w:hAnsi="宋体" w:eastAsia="宋体" w:cs="宋体"/>
          <w:color w:val="000000"/>
          <w:spacing w:val="6"/>
          <w:sz w:val="21"/>
          <w:szCs w:val="21"/>
          <w:highlight w:val="none"/>
          <w:u w:val="single"/>
        </w:rPr>
        <w:t xml:space="preserve">要求甲供材料、设备及部分分部分项工程，费</w:t>
      </w:r>
      <w:r>
        <w:rPr>
          <w:rFonts w:hint="eastAsia" w:ascii="宋体" w:hAnsi="宋体" w:eastAsia="宋体" w:cs="宋体"/>
          <w:color w:val="000000"/>
          <w:spacing w:val="5"/>
          <w:sz w:val="21"/>
          <w:szCs w:val="21"/>
          <w:highlight w:val="none"/>
          <w:u w:val="single"/>
        </w:rPr>
        <w:t xml:space="preserve">用按经监理、审计和发包人确认的实际发生价格从总承包进度款中统一扣除</w:t>
      </w:r>
      <w:r>
        <w:rPr>
          <w:rFonts w:hint="eastAsia" w:ascii="宋体" w:hAnsi="宋体" w:eastAsia="宋体" w:cs="宋体"/>
          <w:color w:val="000000"/>
          <w:spacing w:val="5"/>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u w:val="single"/>
        </w:rPr>
        <w:t xml:space="preserve">③承包人采购的材料设备应提前15天（须考察确定的应提前45天）将所需采购材料设备的名称、 品牌</w:t>
      </w:r>
      <w:r>
        <w:rPr>
          <w:rFonts w:hint="eastAsia" w:ascii="宋体" w:hAnsi="宋体" w:eastAsia="宋体" w:cs="宋体"/>
          <w:color w:val="000000"/>
          <w:spacing w:val="6"/>
          <w:sz w:val="21"/>
          <w:szCs w:val="21"/>
          <w:highlight w:val="none"/>
          <w:u w:val="single"/>
          <w:lang w:eastAsia="zh-CN"/>
        </w:rPr>
        <w:t xml:space="preserve">、</w:t>
      </w:r>
      <w:r>
        <w:rPr>
          <w:rFonts w:hint="eastAsia" w:ascii="宋体" w:hAnsi="宋体" w:eastAsia="宋体" w:cs="宋体"/>
          <w:color w:val="000000"/>
          <w:spacing w:val="6"/>
          <w:sz w:val="21"/>
          <w:szCs w:val="21"/>
          <w:highlight w:val="none"/>
          <w:u w:val="single"/>
        </w:rPr>
        <w:t xml:space="preserve">生产厂家、质量标准、规格、型号、数量等书面报发包人、监理人，待发包人、监理人书面同意后方可采</w:t>
      </w:r>
      <w:r>
        <w:rPr>
          <w:rFonts w:hint="eastAsia" w:ascii="宋体" w:hAnsi="宋体" w:eastAsia="宋体" w:cs="宋体"/>
          <w:color w:val="000000"/>
          <w:spacing w:val="6"/>
          <w:sz w:val="21"/>
          <w:szCs w:val="21"/>
          <w:highlight w:val="none"/>
        </w:rPr>
        <w:t xml:space="preserve">购</w:t>
      </w:r>
      <w:r>
        <w:rPr>
          <w:rFonts w:hint="eastAsia" w:ascii="宋体" w:hAnsi="宋体" w:eastAsia="宋体" w:cs="宋体"/>
          <w:color w:val="000000"/>
          <w:spacing w:val="15"/>
          <w:sz w:val="21"/>
          <w:szCs w:val="21"/>
          <w:highlight w:val="non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④</w:t>
      </w:r>
      <w:r>
        <w:rPr>
          <w:rFonts w:hint="eastAsia" w:ascii="宋体" w:hAnsi="宋体" w:eastAsia="宋体" w:cs="宋体"/>
          <w:color w:val="000000"/>
          <w:spacing w:val="5"/>
          <w:sz w:val="21"/>
          <w:szCs w:val="21"/>
          <w:highlight w:val="none"/>
          <w:u w:val="single"/>
        </w:rPr>
        <w:t xml:space="preserve">本次招标范围内的所有材料、设备、分部分项工程，承包人不得以任何理</w:t>
      </w:r>
      <w:r>
        <w:rPr>
          <w:rFonts w:hint="eastAsia" w:ascii="宋体" w:hAnsi="宋体" w:eastAsia="宋体" w:cs="宋体"/>
          <w:color w:val="000000"/>
          <w:spacing w:val="4"/>
          <w:sz w:val="21"/>
          <w:szCs w:val="21"/>
          <w:highlight w:val="none"/>
          <w:u w:val="single"/>
        </w:rPr>
        <w:t xml:space="preserve">由不进行采购或施工，否则</w:t>
      </w:r>
      <w:r>
        <w:rPr>
          <w:rFonts w:hint="eastAsia" w:ascii="宋体" w:hAnsi="宋体" w:eastAsia="宋体" w:cs="宋体"/>
          <w:color w:val="000000"/>
          <w:spacing w:val="13"/>
          <w:sz w:val="21"/>
          <w:szCs w:val="21"/>
          <w:highlight w:val="none"/>
          <w:u w:val="single"/>
        </w:rPr>
        <w:t xml:space="preserve">从工程款中扣除2倍发包人采购或组织施工实际发生的总费用</w:t>
      </w:r>
      <w:r>
        <w:rPr>
          <w:rFonts w:hint="eastAsia" w:ascii="宋体" w:hAnsi="宋体" w:eastAsia="宋体" w:cs="宋体"/>
          <w:color w:val="000000"/>
          <w:spacing w:val="13"/>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9"/>
          <w:sz w:val="21"/>
          <w:szCs w:val="21"/>
          <w:highlight w:val="none"/>
        </w:rPr>
        <w:t xml:space="preserve">（3）</w:t>
      </w:r>
      <w:r>
        <w:rPr>
          <w:rFonts w:hint="eastAsia" w:ascii="宋体" w:hAnsi="宋体" w:eastAsia="宋体" w:cs="宋体"/>
          <w:color w:val="000000"/>
          <w:spacing w:val="9"/>
          <w:sz w:val="21"/>
          <w:szCs w:val="21"/>
          <w:highlight w:val="none"/>
          <w:u w:val="single"/>
        </w:rPr>
        <w:t xml:space="preserve">本项目施工图纸中关于质量通病要求，必须执行设计要求。如设计描述不清或未描述的</w:t>
      </w:r>
      <w:r>
        <w:rPr>
          <w:rFonts w:hint="eastAsia" w:ascii="宋体" w:hAnsi="宋体" w:eastAsia="宋体" w:cs="宋体"/>
          <w:color w:val="000000"/>
          <w:spacing w:val="8"/>
          <w:sz w:val="21"/>
          <w:szCs w:val="21"/>
          <w:highlight w:val="none"/>
          <w:u w:val="single"/>
        </w:rPr>
        <w:t xml:space="preserve">，必须</w:t>
      </w:r>
      <w:r>
        <w:rPr>
          <w:rFonts w:hint="eastAsia" w:ascii="宋体" w:hAnsi="宋体" w:eastAsia="宋体" w:cs="宋体"/>
          <w:color w:val="000000"/>
          <w:spacing w:val="6"/>
          <w:sz w:val="21"/>
          <w:szCs w:val="21"/>
          <w:highlight w:val="none"/>
          <w:u w:val="single"/>
        </w:rPr>
        <w:t xml:space="preserve">执行国家现行相关规范和规定</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pacing w:val="1"/>
          <w:sz w:val="21"/>
          <w:szCs w:val="21"/>
          <w:highlight w:val="none"/>
        </w:rPr>
      </w:pPr>
      <w:r>
        <w:rPr>
          <w:rFonts w:hint="eastAsia" w:ascii="宋体" w:hAnsi="宋体" w:eastAsia="宋体" w:cs="宋体"/>
          <w:color w:val="000000"/>
          <w:spacing w:val="1"/>
          <w:sz w:val="21"/>
          <w:szCs w:val="21"/>
          <w:highlight w:val="none"/>
        </w:rPr>
        <w:t xml:space="preserve">（4）工序报验</w:t>
      </w:r>
      <w:r>
        <w:rPr>
          <w:rFonts w:hint="eastAsia" w:ascii="宋体" w:hAnsi="宋体" w:eastAsia="宋体" w:cs="宋体"/>
          <w:color w:val="000000"/>
          <w:spacing w:val="1"/>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pacing w:val="1"/>
          <w:sz w:val="21"/>
          <w:szCs w:val="21"/>
          <w:highlight w:val="none"/>
        </w:rPr>
      </w:pPr>
      <w:r>
        <w:rPr>
          <w:rFonts w:hint="eastAsia" w:ascii="宋体" w:hAnsi="宋体" w:eastAsia="宋体" w:cs="宋体"/>
          <w:color w:val="000000"/>
          <w:spacing w:val="1"/>
          <w:sz w:val="21"/>
          <w:szCs w:val="21"/>
          <w:highlight w:val="none"/>
        </w:rPr>
        <w:t xml:space="preserve">①每道工序施工前必须报验，未经监理单位验收承包人擅自施工的，除返工要求外，每发生一次处罚施工单位5000元，经监理单位验收合格后报送建设单位（监督管理部门）随时抽查。</w:t>
      </w:r>
      <w:r>
        <w:rPr>
          <w:rFonts w:hint="eastAsia" w:ascii="宋体" w:hAnsi="宋体" w:eastAsia="宋体" w:cs="宋体"/>
          <w:color w:val="000000"/>
          <w:spacing w:val="1"/>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pacing w:val="1"/>
          <w:sz w:val="21"/>
          <w:szCs w:val="21"/>
          <w:highlight w:val="none"/>
        </w:rPr>
      </w:pPr>
      <w:r>
        <w:rPr>
          <w:rFonts w:hint="eastAsia" w:ascii="宋体" w:hAnsi="宋体" w:eastAsia="宋体" w:cs="宋体"/>
          <w:color w:val="000000"/>
          <w:spacing w:val="1"/>
          <w:sz w:val="21"/>
          <w:szCs w:val="21"/>
          <w:highlight w:val="none"/>
        </w:rPr>
        <w:t xml:space="preserve">（5）材料验收</w:t>
      </w:r>
      <w:r>
        <w:rPr>
          <w:rFonts w:hint="eastAsia" w:ascii="宋体" w:hAnsi="宋体" w:eastAsia="宋体" w:cs="宋体"/>
          <w:color w:val="000000"/>
          <w:spacing w:val="1"/>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pacing w:val="1"/>
          <w:sz w:val="21"/>
          <w:szCs w:val="21"/>
          <w:highlight w:val="none"/>
        </w:rPr>
      </w:pPr>
      <w:r>
        <w:rPr>
          <w:rFonts w:hint="eastAsia" w:ascii="宋体" w:hAnsi="宋体" w:eastAsia="宋体" w:cs="宋体"/>
          <w:color w:val="000000"/>
          <w:spacing w:val="1"/>
          <w:sz w:val="21"/>
          <w:szCs w:val="21"/>
          <w:highlight w:val="none"/>
        </w:rPr>
        <w:t xml:space="preserve">①进场材料必须经抽样送检、现场验收合格后方可使用，违反此规定的，除返工或退场外，每发生一次罚款施工单位5000元，监理单位2000元。</w:t>
      </w:r>
      <w:r>
        <w:rPr>
          <w:rFonts w:hint="eastAsia" w:ascii="宋体" w:hAnsi="宋体" w:eastAsia="宋体" w:cs="宋体"/>
          <w:color w:val="000000"/>
          <w:spacing w:val="1"/>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pacing w:val="1"/>
          <w:sz w:val="21"/>
          <w:szCs w:val="21"/>
          <w:highlight w:val="none"/>
        </w:rPr>
      </w:pPr>
      <w:r>
        <w:rPr>
          <w:rFonts w:hint="eastAsia" w:ascii="宋体" w:hAnsi="宋体" w:eastAsia="宋体" w:cs="宋体"/>
          <w:color w:val="000000"/>
          <w:spacing w:val="1"/>
          <w:sz w:val="21"/>
          <w:szCs w:val="21"/>
          <w:highlight w:val="none"/>
        </w:rPr>
        <w:t xml:space="preserve">（6）现场管道、检查井等开挖未按图纸施工除返工或退场外，每发生一次罚款施工单位500元，监理单位200元；现场管道及检查井回填未按图纸要求进行施工每发生一次罚款施工单位500元，监理单位200元。</w:t>
      </w:r>
      <w:r>
        <w:rPr>
          <w:rFonts w:hint="eastAsia" w:ascii="宋体" w:hAnsi="宋体" w:eastAsia="宋体" w:cs="宋体"/>
          <w:color w:val="000000"/>
          <w:spacing w:val="1"/>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pacing w:val="1"/>
          <w:sz w:val="21"/>
          <w:szCs w:val="21"/>
          <w:highlight w:val="none"/>
        </w:rPr>
      </w:pPr>
      <w:r>
        <w:rPr>
          <w:rFonts w:hint="eastAsia" w:ascii="宋体" w:hAnsi="宋体" w:eastAsia="宋体" w:cs="宋体"/>
          <w:color w:val="000000"/>
          <w:spacing w:val="1"/>
          <w:sz w:val="21"/>
          <w:szCs w:val="21"/>
          <w:highlight w:val="none"/>
        </w:rPr>
        <w:t xml:space="preserve">（7）文件执行</w:t>
      </w:r>
      <w:r>
        <w:rPr>
          <w:rFonts w:hint="eastAsia" w:ascii="宋体" w:hAnsi="宋体" w:eastAsia="宋体" w:cs="宋体"/>
          <w:color w:val="000000"/>
          <w:spacing w:val="1"/>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pacing w:val="1"/>
          <w:sz w:val="21"/>
          <w:szCs w:val="21"/>
          <w:highlight w:val="none"/>
        </w:rPr>
      </w:pPr>
      <w:r>
        <w:rPr>
          <w:rFonts w:hint="eastAsia" w:ascii="宋体" w:hAnsi="宋体" w:eastAsia="宋体" w:cs="宋体"/>
          <w:color w:val="000000"/>
          <w:spacing w:val="1"/>
          <w:sz w:val="21"/>
          <w:szCs w:val="21"/>
          <w:highlight w:val="none"/>
        </w:rPr>
        <w:t xml:space="preserve">①施工单位对监理单位及建设单位（监督管理部门）发出的指令单、通知单、联系单等文件，必须严格执行，并进行签收。每发生一次拒签行为罚款施工单位5000元，拒不执行、强行施工的罚款施工单位10000元-50000元，并承担由此产生的一切费用。发出的整改通知单、联系单等文件未及时有效回复的，处罚施工单位1000元/次。如对监理单位发出的文件有异议，施工单位必须在签收后以书面形式向职能科室提出申诉。</w:t>
      </w:r>
      <w:r>
        <w:rPr>
          <w:rFonts w:hint="eastAsia" w:ascii="宋体" w:hAnsi="宋体" w:eastAsia="宋体" w:cs="宋体"/>
          <w:color w:val="000000"/>
          <w:spacing w:val="1"/>
          <w:sz w:val="21"/>
          <w:szCs w:val="21"/>
          <w:highlight w:val="none"/>
        </w:rPr>
      </w:r>
      <w:r/>
    </w:p>
    <w:p>
      <w:pPr>
        <w:pStyle w:val="984"/>
        <w:numPr>
          <w:ilvl w:val="0"/>
          <w:numId w:val="14"/>
        </w:numPr>
        <w:ind w:left="0" w:right="0" w:firstLine="0"/>
        <w:jc w:val="left"/>
        <w:keepLines w:val="0"/>
        <w:keepNext w:val="0"/>
        <w:pageBreakBefore w:val="0"/>
        <w:spacing w:line="360" w:lineRule="auto"/>
        <w:widowControl/>
        <w:rPr>
          <w:rFonts w:hint="eastAsia" w:ascii="宋体" w:hAnsi="宋体" w:eastAsia="宋体" w:cs="宋体"/>
          <w:color w:val="000000"/>
          <w:spacing w:val="1"/>
          <w:sz w:val="21"/>
          <w:szCs w:val="21"/>
          <w:highlight w:val="none"/>
        </w:rPr>
      </w:pPr>
      <w:r>
        <w:rPr>
          <w:rFonts w:hint="eastAsia" w:ascii="宋体" w:hAnsi="宋体" w:eastAsia="宋体" w:cs="宋体"/>
          <w:color w:val="000000"/>
          <w:spacing w:val="1"/>
          <w:sz w:val="21"/>
          <w:szCs w:val="21"/>
          <w:highlight w:val="none"/>
        </w:rPr>
        <w:t xml:space="preserve">施工资料必须与工程施工同步，每发现一次不同步行为的处罚施工单位500元/项，工程竣工验收合格后15日内移交工程档案资料，每拖延一天处罚施工单位2000元。</w:t>
      </w:r>
      <w:r>
        <w:rPr>
          <w:rFonts w:hint="eastAsia" w:ascii="宋体" w:hAnsi="宋体" w:eastAsia="宋体" w:cs="宋体"/>
          <w:color w:val="000000"/>
          <w:spacing w:val="1"/>
          <w:sz w:val="21"/>
          <w:szCs w:val="21"/>
          <w:highlight w:val="none"/>
        </w:rPr>
      </w:r>
      <w:r/>
    </w:p>
    <w:p>
      <w:pPr>
        <w:pStyle w:val="984"/>
        <w:numPr>
          <w:ilvl w:val="0"/>
          <w:numId w:val="0"/>
        </w:numPr>
        <w:ind w:right="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6.4.2</w:t>
      </w:r>
      <w:r>
        <w:rPr>
          <w:rFonts w:hint="eastAsia" w:ascii="宋体" w:hAnsi="宋体" w:eastAsia="宋体" w:cs="宋体"/>
          <w:color w:val="000000"/>
          <w:spacing w:val="1"/>
          <w:sz w:val="21"/>
          <w:szCs w:val="21"/>
          <w:highlight w:val="none"/>
          <w:lang w:val="en-US" w:eastAsia="zh-CN"/>
        </w:rPr>
        <w:t xml:space="preserve">  </w:t>
      </w:r>
      <w:r>
        <w:rPr>
          <w:rFonts w:hint="eastAsia" w:ascii="宋体" w:hAnsi="宋体" w:eastAsia="宋体" w:cs="宋体"/>
          <w:color w:val="000000"/>
          <w:spacing w:val="1"/>
          <w:sz w:val="21"/>
          <w:szCs w:val="21"/>
          <w:highlight w:val="none"/>
        </w:rPr>
        <w:t xml:space="preserve">质量检查</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除通用合同条件已列明的质量检查的地点外，发包人有权进行质量检查的</w:t>
      </w:r>
      <w:r>
        <w:rPr>
          <w:rFonts w:hint="eastAsia" w:ascii="宋体" w:hAnsi="宋体" w:eastAsia="宋体" w:cs="宋体"/>
          <w:color w:val="000000"/>
          <w:spacing w:val="3"/>
          <w:sz w:val="21"/>
          <w:szCs w:val="21"/>
          <w:highlight w:val="none"/>
        </w:rPr>
        <w:t xml:space="preserve">其他地点：</w:t>
      </w:r>
      <w:r>
        <w:rPr>
          <w:rFonts w:hint="eastAsia" w:ascii="宋体" w:hAnsi="宋体" w:eastAsia="宋体" w:cs="宋体"/>
          <w:color w:val="000000"/>
          <w:spacing w:val="3"/>
          <w:sz w:val="21"/>
          <w:szCs w:val="21"/>
          <w:highlight w:val="none"/>
          <w:u w:val="single"/>
        </w:rPr>
        <w:t xml:space="preserve">在项目实施时按发</w:t>
      </w:r>
      <w:r>
        <w:rPr>
          <w:rFonts w:hint="eastAsia" w:ascii="宋体" w:hAnsi="宋体" w:eastAsia="宋体" w:cs="宋体"/>
          <w:color w:val="000000"/>
          <w:spacing w:val="6"/>
          <w:sz w:val="21"/>
          <w:szCs w:val="21"/>
          <w:highlight w:val="none"/>
          <w:u w:val="single"/>
        </w:rPr>
        <w:t xml:space="preserve">包人代表和监理工程师要求及通用合同条件执行</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6.4.3</w:t>
      </w:r>
      <w:r>
        <w:rPr>
          <w:rFonts w:hint="eastAsia" w:ascii="宋体" w:hAnsi="宋体" w:eastAsia="宋体" w:cs="宋体"/>
          <w:color w:val="000000"/>
          <w:spacing w:val="84"/>
          <w:sz w:val="21"/>
          <w:szCs w:val="21"/>
          <w:highlight w:val="none"/>
        </w:rPr>
        <w:t xml:space="preserve"> </w:t>
      </w:r>
      <w:r>
        <w:rPr>
          <w:rFonts w:hint="eastAsia" w:ascii="宋体" w:hAnsi="宋体" w:eastAsia="宋体" w:cs="宋体"/>
          <w:color w:val="000000"/>
          <w:sz w:val="21"/>
          <w:szCs w:val="21"/>
          <w:highlight w:val="none"/>
        </w:rPr>
        <w:t xml:space="preserve">隐蔽工程检查</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关于隐蔽工程和中间验收的特别约定：</w:t>
      </w:r>
      <w:r>
        <w:rPr>
          <w:rFonts w:hint="eastAsia" w:ascii="宋体" w:hAnsi="宋体" w:eastAsia="宋体" w:cs="宋体"/>
          <w:color w:val="000000"/>
          <w:spacing w:val="7"/>
          <w:sz w:val="21"/>
          <w:szCs w:val="21"/>
          <w:highlight w:val="none"/>
          <w:u w:val="single"/>
        </w:rPr>
        <w:t xml:space="preserve">按通用合同条件</w:t>
      </w:r>
      <w:r>
        <w:rPr>
          <w:rFonts w:hint="eastAsia" w:ascii="宋体" w:hAnsi="宋体" w:eastAsia="宋体" w:cs="宋体"/>
          <w:color w:val="000000"/>
          <w:spacing w:val="6"/>
          <w:sz w:val="21"/>
          <w:szCs w:val="21"/>
          <w:highlight w:val="none"/>
          <w:u w:val="single"/>
        </w:rPr>
        <w:t xml:space="preserve">执行</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6.5</w:t>
      </w:r>
      <w:r>
        <w:rPr>
          <w:rFonts w:hint="eastAsia" w:ascii="宋体" w:hAnsi="宋体" w:eastAsia="宋体" w:cs="宋体"/>
          <w:color w:val="000000"/>
          <w:spacing w:val="91"/>
          <w:sz w:val="21"/>
          <w:szCs w:val="21"/>
          <w:highlight w:val="none"/>
        </w:rPr>
        <w:t xml:space="preserve"> </w:t>
      </w:r>
      <w:r>
        <w:rPr>
          <w:rFonts w:hint="eastAsia" w:ascii="宋体" w:hAnsi="宋体" w:eastAsia="宋体" w:cs="宋体"/>
          <w:color w:val="000000"/>
          <w:spacing w:val="-8"/>
          <w:sz w:val="21"/>
          <w:szCs w:val="21"/>
          <w:highlight w:val="none"/>
        </w:rPr>
        <w:t xml:space="preserve">由承包人试验和检验</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6.5.1 试验设备与试验人员</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试验的内容、时间和地点：</w:t>
      </w:r>
      <w:r>
        <w:rPr>
          <w:rFonts w:hint="eastAsia" w:ascii="宋体" w:hAnsi="宋体" w:eastAsia="宋体" w:cs="宋体"/>
          <w:color w:val="000000"/>
          <w:spacing w:val="4"/>
          <w:sz w:val="21"/>
          <w:szCs w:val="21"/>
          <w:highlight w:val="none"/>
          <w:u w:val="single"/>
        </w:rPr>
        <w:t xml:space="preserve">在项目实施时按发</w:t>
      </w:r>
      <w:r>
        <w:rPr>
          <w:rFonts w:hint="eastAsia" w:ascii="宋体" w:hAnsi="宋体" w:eastAsia="宋体" w:cs="宋体"/>
          <w:color w:val="000000"/>
          <w:spacing w:val="3"/>
          <w:sz w:val="21"/>
          <w:szCs w:val="21"/>
          <w:highlight w:val="none"/>
          <w:u w:val="single"/>
        </w:rPr>
        <w:t xml:space="preserve">包人代表和监理工程师要求及通用合同条件执行</w:t>
      </w:r>
      <w:r>
        <w:rPr>
          <w:rFonts w:hint="eastAsia" w:ascii="宋体" w:hAnsi="宋体" w:eastAsia="宋体" w:cs="宋体"/>
          <w:color w:val="000000"/>
          <w:spacing w:val="3"/>
          <w:sz w:val="21"/>
          <w:szCs w:val="21"/>
          <w:highlight w:val="none"/>
        </w:rPr>
        <w:t xml:space="preserve">。</w:t>
      </w:r>
      <w:r>
        <w:rPr>
          <w:rFonts w:hint="eastAsia" w:ascii="宋体" w:hAnsi="宋体" w:eastAsia="宋体" w:cs="宋体"/>
          <w:color w:val="000000"/>
          <w:spacing w:val="5"/>
          <w:sz w:val="21"/>
          <w:szCs w:val="21"/>
          <w:highlight w:val="none"/>
        </w:rPr>
        <w:t xml:space="preserve">试验所需要的试验设备、取样装置、试验场所和试验条件：</w:t>
      </w:r>
      <w:r>
        <w:rPr>
          <w:rFonts w:hint="eastAsia" w:ascii="宋体" w:hAnsi="宋体" w:eastAsia="宋体" w:cs="宋体"/>
          <w:color w:val="000000"/>
          <w:spacing w:val="5"/>
          <w:sz w:val="21"/>
          <w:szCs w:val="21"/>
          <w:highlight w:val="none"/>
          <w:u w:val="single"/>
        </w:rPr>
        <w:t xml:space="preserve">在项</w:t>
      </w:r>
      <w:r>
        <w:rPr>
          <w:rFonts w:hint="eastAsia" w:ascii="宋体" w:hAnsi="宋体" w:eastAsia="宋体" w:cs="宋体"/>
          <w:color w:val="000000"/>
          <w:spacing w:val="4"/>
          <w:sz w:val="21"/>
          <w:szCs w:val="21"/>
          <w:highlight w:val="none"/>
          <w:u w:val="single"/>
        </w:rPr>
        <w:t xml:space="preserve">目实施时按发包人代表和监理工程师要</w:t>
      </w:r>
      <w:r>
        <w:rPr>
          <w:rFonts w:hint="eastAsia" w:ascii="宋体" w:hAnsi="宋体" w:eastAsia="宋体" w:cs="宋体"/>
          <w:color w:val="000000"/>
          <w:spacing w:val="5"/>
          <w:sz w:val="21"/>
          <w:szCs w:val="21"/>
          <w:highlight w:val="none"/>
          <w:u w:val="single"/>
        </w:rPr>
        <w:t xml:space="preserve">求及通用合同条件执行</w:t>
      </w:r>
      <w:r>
        <w:rPr>
          <w:rFonts w:hint="eastAsia" w:ascii="宋体" w:hAnsi="宋体" w:eastAsia="宋体" w:cs="宋体"/>
          <w:color w:val="000000"/>
          <w:spacing w:val="5"/>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试验和检验费用的计价原则：</w:t>
      </w:r>
      <w:r>
        <w:rPr>
          <w:rFonts w:hint="eastAsia" w:ascii="宋体" w:hAnsi="宋体" w:eastAsia="宋体" w:cs="宋体"/>
          <w:color w:val="000000"/>
          <w:spacing w:val="-42"/>
          <w:sz w:val="21"/>
          <w:szCs w:val="21"/>
          <w:highlight w:val="none"/>
        </w:rPr>
        <w:t xml:space="preserve"> </w:t>
      </w:r>
      <w:r>
        <w:rPr>
          <w:rFonts w:hint="eastAsia" w:ascii="宋体" w:hAnsi="宋体" w:eastAsia="宋体" w:cs="宋体"/>
          <w:color w:val="000000"/>
          <w:spacing w:val="4"/>
          <w:sz w:val="21"/>
          <w:szCs w:val="21"/>
          <w:highlight w:val="none"/>
          <w:u w:val="single"/>
        </w:rPr>
        <w:t xml:space="preserve">由发包人负责</w:t>
      </w:r>
      <w:r>
        <w:rPr>
          <w:rFonts w:hint="eastAsia" w:ascii="宋体" w:hAnsi="宋体" w:eastAsia="宋体" w:cs="宋体"/>
          <w:color w:val="000000"/>
          <w:spacing w:val="4"/>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第7条</w:t>
      </w:r>
      <w:r>
        <w:rPr>
          <w:rFonts w:hint="eastAsia" w:ascii="宋体" w:hAnsi="宋体" w:eastAsia="宋体" w:cs="宋体"/>
          <w:color w:val="000000"/>
          <w:spacing w:val="36"/>
          <w:sz w:val="21"/>
          <w:szCs w:val="21"/>
          <w:highlight w:val="none"/>
        </w:rPr>
        <w:t xml:space="preserve"> </w:t>
      </w:r>
      <w:r>
        <w:rPr>
          <w:rFonts w:hint="eastAsia" w:ascii="宋体" w:hAnsi="宋体" w:eastAsia="宋体" w:cs="宋体"/>
          <w:color w:val="000000"/>
          <w:spacing w:val="-5"/>
          <w:sz w:val="21"/>
          <w:szCs w:val="21"/>
          <w:highlight w:val="none"/>
        </w:rPr>
        <w:t xml:space="preserve">施工</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7.1</w:t>
      </w:r>
      <w:r>
        <w:rPr>
          <w:rFonts w:hint="eastAsia" w:ascii="宋体" w:hAnsi="宋体" w:eastAsia="宋体" w:cs="宋体"/>
          <w:color w:val="000000"/>
          <w:spacing w:val="51"/>
          <w:sz w:val="21"/>
          <w:szCs w:val="21"/>
          <w:highlight w:val="none"/>
        </w:rPr>
        <w:t xml:space="preserve"> </w:t>
      </w:r>
      <w:r>
        <w:rPr>
          <w:rFonts w:hint="eastAsia" w:ascii="宋体" w:hAnsi="宋体" w:eastAsia="宋体" w:cs="宋体"/>
          <w:color w:val="000000"/>
          <w:spacing w:val="-8"/>
          <w:sz w:val="21"/>
          <w:szCs w:val="21"/>
          <w:highlight w:val="none"/>
        </w:rPr>
        <w:t xml:space="preserve">交通运输</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7.1.1</w:t>
      </w:r>
      <w:r>
        <w:rPr>
          <w:rFonts w:hint="eastAsia" w:ascii="宋体" w:hAnsi="宋体" w:eastAsia="宋体" w:cs="宋体"/>
          <w:color w:val="000000"/>
          <w:spacing w:val="13"/>
          <w:sz w:val="21"/>
          <w:szCs w:val="21"/>
          <w:highlight w:val="none"/>
        </w:rPr>
        <w:t xml:space="preserve">  </w:t>
      </w:r>
      <w:r>
        <w:rPr>
          <w:rFonts w:hint="eastAsia" w:ascii="宋体" w:hAnsi="宋体" w:eastAsia="宋体" w:cs="宋体"/>
          <w:color w:val="000000"/>
          <w:spacing w:val="-3"/>
          <w:sz w:val="21"/>
          <w:szCs w:val="21"/>
          <w:highlight w:val="none"/>
        </w:rPr>
        <w:t xml:space="preserve">出入现场的权利</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关于出入现场的权利的约定：</w:t>
      </w:r>
      <w:r>
        <w:rPr>
          <w:rFonts w:hint="eastAsia" w:ascii="宋体" w:hAnsi="宋体" w:eastAsia="宋体" w:cs="宋体"/>
          <w:color w:val="000000"/>
          <w:spacing w:val="4"/>
          <w:sz w:val="21"/>
          <w:szCs w:val="21"/>
          <w:highlight w:val="none"/>
          <w:u w:val="single"/>
        </w:rPr>
        <w:t xml:space="preserve">承包人根据施工需要，负责取得出入施工现场所需的审批手续和全部权利</w:t>
      </w:r>
      <w:r>
        <w:rPr>
          <w:rFonts w:hint="eastAsia" w:ascii="宋体" w:hAnsi="宋体" w:eastAsia="宋体" w:cs="宋体"/>
          <w:color w:val="000000"/>
          <w:spacing w:val="1"/>
          <w:sz w:val="21"/>
          <w:szCs w:val="21"/>
          <w:highlight w:val="none"/>
          <w:u w:val="single"/>
        </w:rPr>
        <w:t xml:space="preserve">,并承担相关手续费用和建设费用</w:t>
      </w:r>
      <w:r>
        <w:rPr>
          <w:rFonts w:hint="eastAsia" w:ascii="宋体" w:hAnsi="宋体" w:eastAsia="宋体" w:cs="宋体"/>
          <w:color w:val="000000"/>
          <w:spacing w:val="1"/>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7.1.2</w:t>
      </w:r>
      <w:r>
        <w:rPr>
          <w:rFonts w:hint="eastAsia" w:ascii="宋体" w:hAnsi="宋体" w:eastAsia="宋体" w:cs="宋体"/>
          <w:color w:val="000000"/>
          <w:spacing w:val="59"/>
          <w:sz w:val="21"/>
          <w:szCs w:val="21"/>
          <w:highlight w:val="none"/>
        </w:rPr>
        <w:t xml:space="preserve"> </w:t>
      </w:r>
      <w:r>
        <w:rPr>
          <w:rFonts w:hint="eastAsia" w:ascii="宋体" w:hAnsi="宋体" w:eastAsia="宋体" w:cs="宋体"/>
          <w:color w:val="000000"/>
          <w:spacing w:val="-1"/>
          <w:sz w:val="21"/>
          <w:szCs w:val="21"/>
          <w:highlight w:val="none"/>
        </w:rPr>
        <w:t xml:space="preserve">场外交通</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关于场外交通的特别约定：</w:t>
      </w:r>
      <w:r>
        <w:rPr>
          <w:rFonts w:hint="eastAsia" w:ascii="宋体" w:hAnsi="宋体" w:eastAsia="宋体" w:cs="宋体"/>
          <w:color w:val="000000"/>
          <w:spacing w:val="6"/>
          <w:sz w:val="21"/>
          <w:szCs w:val="21"/>
          <w:highlight w:val="none"/>
          <w:u w:val="single"/>
        </w:rPr>
        <w:t xml:space="preserve">按通用合同条件执行</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7.1.3</w:t>
      </w:r>
      <w:r>
        <w:rPr>
          <w:rFonts w:hint="eastAsia" w:ascii="宋体" w:hAnsi="宋体" w:eastAsia="宋体" w:cs="宋体"/>
          <w:color w:val="000000"/>
          <w:spacing w:val="59"/>
          <w:sz w:val="21"/>
          <w:szCs w:val="21"/>
          <w:highlight w:val="none"/>
        </w:rPr>
        <w:t xml:space="preserve"> </w:t>
      </w:r>
      <w:r>
        <w:rPr>
          <w:rFonts w:hint="eastAsia" w:ascii="宋体" w:hAnsi="宋体" w:eastAsia="宋体" w:cs="宋体"/>
          <w:color w:val="000000"/>
          <w:spacing w:val="-1"/>
          <w:sz w:val="21"/>
          <w:szCs w:val="21"/>
          <w:highlight w:val="none"/>
        </w:rPr>
        <w:t xml:space="preserve">场内交通</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关于场内交通的特别约定：</w:t>
      </w:r>
      <w:r>
        <w:rPr>
          <w:rFonts w:hint="eastAsia" w:ascii="宋体" w:hAnsi="宋体" w:eastAsia="宋体" w:cs="宋体"/>
          <w:color w:val="000000"/>
          <w:spacing w:val="6"/>
          <w:sz w:val="21"/>
          <w:szCs w:val="21"/>
          <w:highlight w:val="none"/>
          <w:u w:val="single"/>
        </w:rPr>
        <w:t xml:space="preserve">按通用合同条件执行</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关于场内交通与场外交通边界的约定：</w:t>
      </w:r>
      <w:r>
        <w:rPr>
          <w:rFonts w:hint="eastAsia" w:ascii="宋体" w:hAnsi="宋体" w:eastAsia="宋体" w:cs="宋体"/>
          <w:color w:val="000000"/>
          <w:spacing w:val="4"/>
          <w:sz w:val="21"/>
          <w:szCs w:val="21"/>
          <w:highlight w:val="none"/>
          <w:u w:val="single"/>
        </w:rPr>
        <w:t xml:space="preserve">项目红线外的所有交通运输为场外交通运输，项目红线内的所有</w:t>
      </w:r>
      <w:r>
        <w:rPr>
          <w:rFonts w:hint="eastAsia" w:ascii="宋体" w:hAnsi="宋体" w:eastAsia="宋体" w:cs="宋体"/>
          <w:color w:val="000000"/>
          <w:spacing w:val="5"/>
          <w:sz w:val="21"/>
          <w:szCs w:val="21"/>
          <w:highlight w:val="none"/>
          <w:u w:val="single"/>
        </w:rPr>
        <w:t xml:space="preserve">交通运输为场内交通运输</w:t>
      </w:r>
      <w:r>
        <w:rPr>
          <w:rFonts w:hint="eastAsia" w:ascii="宋体" w:hAnsi="宋体" w:eastAsia="宋体" w:cs="宋体"/>
          <w:color w:val="000000"/>
          <w:spacing w:val="5"/>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7.1.4 超大件和超重件的运输</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15"/>
          <w:sz w:val="21"/>
          <w:szCs w:val="21"/>
          <w:highlight w:val="none"/>
        </w:rPr>
        <w:t xml:space="preserve">运输超大件或超重件所需的道路和桥梁临时加固改造费用和其他有关费用由</w:t>
      </w:r>
      <w:r>
        <w:rPr>
          <w:rFonts w:hint="eastAsia" w:ascii="宋体" w:hAnsi="宋体" w:eastAsia="宋体" w:cs="宋体"/>
          <w:color w:val="000000"/>
          <w:spacing w:val="14"/>
          <w:sz w:val="21"/>
          <w:szCs w:val="21"/>
          <w:highlight w:val="none"/>
          <w:u w:val="single"/>
        </w:rPr>
        <w:t xml:space="preserve">承包人</w:t>
      </w:r>
      <w:r>
        <w:rPr>
          <w:rFonts w:hint="eastAsia" w:ascii="宋体" w:hAnsi="宋体" w:eastAsia="宋体" w:cs="宋体"/>
          <w:color w:val="000000"/>
          <w:spacing w:val="14"/>
          <w:sz w:val="21"/>
          <w:szCs w:val="21"/>
          <w:highlight w:val="none"/>
        </w:rPr>
        <w:t xml:space="preserve">承担。</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7.2 施工设备和临时设施</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7.2.1 承包人提供的施工设备和临时设施</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临时设施的费用和临时占地手续和费用承担的特别约定：</w:t>
      </w:r>
      <w:r>
        <w:rPr>
          <w:rFonts w:hint="eastAsia" w:ascii="宋体" w:hAnsi="宋体" w:eastAsia="宋体" w:cs="宋体"/>
          <w:color w:val="000000"/>
          <w:spacing w:val="1"/>
          <w:sz w:val="21"/>
          <w:szCs w:val="21"/>
          <w:highlight w:val="none"/>
          <w:u w:val="single"/>
        </w:rPr>
        <w:t xml:space="preserve">承包人应自行修建临时设施</w:t>
      </w:r>
      <w:r>
        <w:rPr>
          <w:rFonts w:hint="eastAsia" w:ascii="宋体" w:hAnsi="宋体" w:eastAsia="宋体" w:cs="宋体"/>
          <w:color w:val="000000"/>
          <w:sz w:val="21"/>
          <w:szCs w:val="21"/>
          <w:highlight w:val="none"/>
          <w:u w:val="single"/>
        </w:rPr>
        <w:t xml:space="preserve">，费用由承包人承担</w:t>
      </w:r>
      <w:r>
        <w:rPr>
          <w:rFonts w:hint="eastAsia" w:ascii="宋体" w:hAnsi="宋体" w:eastAsia="宋体" w:cs="宋体"/>
          <w:color w:val="000000"/>
          <w:spacing w:val="4"/>
          <w:sz w:val="21"/>
          <w:szCs w:val="21"/>
          <w:highlight w:val="none"/>
          <w:u w:val="single"/>
        </w:rPr>
        <w:t xml:space="preserve">。需要临时占地的，承包人应在需要临时占地7天前向发包人</w:t>
      </w:r>
      <w:r>
        <w:rPr>
          <w:rFonts w:hint="eastAsia" w:ascii="宋体" w:hAnsi="宋体" w:eastAsia="宋体" w:cs="宋体"/>
          <w:color w:val="000000"/>
          <w:spacing w:val="3"/>
          <w:sz w:val="21"/>
          <w:szCs w:val="21"/>
          <w:highlight w:val="none"/>
          <w:u w:val="single"/>
        </w:rPr>
        <w:t xml:space="preserve">提出申请，</w:t>
      </w:r>
      <w:r>
        <w:rPr>
          <w:rFonts w:hint="eastAsia" w:ascii="宋体" w:hAnsi="宋体" w:eastAsia="宋体" w:cs="宋体"/>
          <w:color w:val="000000"/>
          <w:spacing w:val="-53"/>
          <w:sz w:val="21"/>
          <w:szCs w:val="21"/>
          <w:highlight w:val="none"/>
          <w:u w:val="single"/>
        </w:rPr>
        <w:t xml:space="preserve"> </w:t>
      </w:r>
      <w:r>
        <w:rPr>
          <w:rFonts w:hint="eastAsia" w:ascii="宋体" w:hAnsi="宋体" w:eastAsia="宋体" w:cs="宋体"/>
          <w:color w:val="000000"/>
          <w:spacing w:val="3"/>
          <w:sz w:val="21"/>
          <w:szCs w:val="21"/>
          <w:highlight w:val="none"/>
          <w:u w:val="single"/>
        </w:rPr>
        <w:t xml:space="preserve">由发包人办理申请手续并承担相应费</w:t>
      </w:r>
      <w:r>
        <w:rPr>
          <w:rFonts w:hint="eastAsia" w:ascii="宋体" w:hAnsi="宋体" w:eastAsia="宋体" w:cs="宋体"/>
          <w:color w:val="000000"/>
          <w:spacing w:val="-3"/>
          <w:sz w:val="21"/>
          <w:szCs w:val="21"/>
          <w:highlight w:val="none"/>
          <w:u w:val="single"/>
        </w:rPr>
        <w:t xml:space="preserve">用</w:t>
      </w:r>
      <w:r>
        <w:rPr>
          <w:rFonts w:hint="eastAsia" w:ascii="宋体" w:hAnsi="宋体" w:eastAsia="宋体" w:cs="宋体"/>
          <w:color w:val="000000"/>
          <w:spacing w:val="-3"/>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7.2.2 发包人提供的施工设备和临时设施</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发包人提供的施工设备或临时设施范围：</w:t>
      </w:r>
      <w:r>
        <w:rPr>
          <w:rFonts w:hint="eastAsia" w:ascii="宋体" w:hAnsi="宋体" w:eastAsia="宋体" w:cs="宋体"/>
          <w:color w:val="000000"/>
          <w:spacing w:val="3"/>
          <w:sz w:val="21"/>
          <w:szCs w:val="21"/>
          <w:highlight w:val="none"/>
          <w:u w:val="single"/>
        </w:rPr>
        <w:t xml:space="preserve">发包人不提供，承包人自行解决，费用</w:t>
      </w:r>
      <w:r>
        <w:rPr>
          <w:rFonts w:hint="eastAsia" w:ascii="宋体" w:hAnsi="宋体" w:eastAsia="宋体" w:cs="宋体"/>
          <w:color w:val="000000"/>
          <w:spacing w:val="2"/>
          <w:sz w:val="21"/>
          <w:szCs w:val="21"/>
          <w:highlight w:val="none"/>
          <w:u w:val="single"/>
        </w:rPr>
        <w:t xml:space="preserve">包含在签约价中</w:t>
      </w:r>
      <w:r>
        <w:rPr>
          <w:rFonts w:hint="eastAsia" w:ascii="宋体" w:hAnsi="宋体" w:eastAsia="宋体" w:cs="宋体"/>
          <w:color w:val="000000"/>
          <w:spacing w:val="2"/>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7.3 现场合作</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关于现场合作费用的特别约定：</w:t>
      </w:r>
      <w:r>
        <w:rPr>
          <w:rFonts w:hint="eastAsia" w:ascii="宋体" w:hAnsi="宋体" w:eastAsia="宋体" w:cs="宋体"/>
          <w:color w:val="000000"/>
          <w:spacing w:val="7"/>
          <w:sz w:val="21"/>
          <w:szCs w:val="21"/>
          <w:highlight w:val="none"/>
          <w:u w:val="single"/>
        </w:rPr>
        <w:t xml:space="preserve">费用已包含在签约价</w:t>
      </w:r>
      <w:r>
        <w:rPr>
          <w:rFonts w:hint="eastAsia" w:ascii="宋体" w:hAnsi="宋体" w:eastAsia="宋体" w:cs="宋体"/>
          <w:color w:val="000000"/>
          <w:spacing w:val="6"/>
          <w:sz w:val="21"/>
          <w:szCs w:val="21"/>
          <w:highlight w:val="none"/>
          <w:u w:val="single"/>
        </w:rPr>
        <w:t xml:space="preserve">中</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7.4 测量放线</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7.4.1 关于测量放线的特别约定的技术规范：</w:t>
      </w:r>
      <w:r>
        <w:rPr>
          <w:rFonts w:hint="eastAsia" w:ascii="宋体" w:hAnsi="宋体" w:eastAsia="宋体" w:cs="宋体"/>
          <w:color w:val="000000"/>
          <w:spacing w:val="4"/>
          <w:sz w:val="21"/>
          <w:szCs w:val="21"/>
          <w:highlight w:val="none"/>
          <w:u w:val="single"/>
        </w:rPr>
        <w:t xml:space="preserve">按照通用条件执行</w:t>
      </w:r>
      <w:r>
        <w:rPr>
          <w:rFonts w:hint="eastAsia" w:ascii="宋体" w:hAnsi="宋体" w:eastAsia="宋体" w:cs="宋体"/>
          <w:color w:val="000000"/>
          <w:spacing w:val="4"/>
          <w:sz w:val="21"/>
          <w:szCs w:val="21"/>
          <w:highlight w:val="none"/>
        </w:rPr>
        <w:t xml:space="preserve">。施工控制网资料的告知期限：</w:t>
      </w:r>
      <w:r>
        <w:rPr>
          <w:rFonts w:hint="eastAsia" w:ascii="宋体" w:hAnsi="宋体" w:eastAsia="宋体" w:cs="宋体"/>
          <w:color w:val="000000"/>
          <w:spacing w:val="4"/>
          <w:sz w:val="21"/>
          <w:szCs w:val="21"/>
          <w:highlight w:val="none"/>
          <w:u w:val="single"/>
        </w:rPr>
        <w:t xml:space="preserve">按发包</w:t>
      </w:r>
      <w:r>
        <w:rPr>
          <w:rFonts w:hint="eastAsia" w:ascii="宋体" w:hAnsi="宋体" w:eastAsia="宋体" w:cs="宋体"/>
          <w:color w:val="000000"/>
          <w:spacing w:val="6"/>
          <w:sz w:val="21"/>
          <w:szCs w:val="21"/>
          <w:highlight w:val="none"/>
          <w:u w:val="single"/>
        </w:rPr>
        <w:t xml:space="preserve">人代表和监理工程师指令执行</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7.5 现场劳动用工</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7.5.2 合同当事人对建筑工人工资清偿事宜和违约责任的约定：</w:t>
      </w:r>
      <w:r>
        <w:rPr>
          <w:rFonts w:hint="eastAsia" w:ascii="宋体" w:hAnsi="宋体" w:eastAsia="宋体" w:cs="宋体"/>
          <w:color w:val="000000"/>
          <w:spacing w:val="3"/>
          <w:sz w:val="21"/>
          <w:szCs w:val="21"/>
          <w:highlight w:val="none"/>
          <w:u w:val="single"/>
        </w:rPr>
        <w:t xml:space="preserve">按照通用条件执行</w:t>
      </w:r>
      <w:r>
        <w:rPr>
          <w:rFonts w:hint="eastAsia" w:ascii="宋体" w:hAnsi="宋体" w:eastAsia="宋体" w:cs="宋体"/>
          <w:color w:val="000000"/>
          <w:spacing w:val="3"/>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9"/>
          <w:sz w:val="21"/>
          <w:szCs w:val="21"/>
          <w:highlight w:val="none"/>
        </w:rPr>
        <w:t xml:space="preserve">7.6</w:t>
      </w:r>
      <w:r>
        <w:rPr>
          <w:rFonts w:hint="eastAsia" w:ascii="宋体" w:hAnsi="宋体" w:eastAsia="宋体" w:cs="宋体"/>
          <w:color w:val="000000"/>
          <w:spacing w:val="74"/>
          <w:sz w:val="21"/>
          <w:szCs w:val="21"/>
          <w:highlight w:val="none"/>
        </w:rPr>
        <w:t xml:space="preserve"> </w:t>
      </w:r>
      <w:r>
        <w:rPr>
          <w:rFonts w:hint="eastAsia" w:ascii="宋体" w:hAnsi="宋体" w:eastAsia="宋体" w:cs="宋体"/>
          <w:color w:val="000000"/>
          <w:spacing w:val="-9"/>
          <w:sz w:val="21"/>
          <w:szCs w:val="21"/>
          <w:highlight w:val="none"/>
        </w:rPr>
        <w:t xml:space="preserve">安全文明施工</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7.6.1</w:t>
      </w:r>
      <w:r>
        <w:rPr>
          <w:rFonts w:hint="eastAsia" w:ascii="宋体" w:hAnsi="宋体" w:eastAsia="宋体" w:cs="宋体"/>
          <w:color w:val="000000"/>
          <w:spacing w:val="55"/>
          <w:sz w:val="21"/>
          <w:szCs w:val="21"/>
          <w:highlight w:val="none"/>
        </w:rPr>
        <w:t xml:space="preserve"> </w:t>
      </w:r>
      <w:r>
        <w:rPr>
          <w:rFonts w:hint="eastAsia" w:ascii="宋体" w:hAnsi="宋体" w:eastAsia="宋体" w:cs="宋体"/>
          <w:color w:val="000000"/>
          <w:spacing w:val="1"/>
          <w:sz w:val="21"/>
          <w:szCs w:val="21"/>
          <w:highlight w:val="none"/>
        </w:rPr>
        <w:t xml:space="preserve">安全生产要求</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合同当事人对安全施工的要求：</w:t>
      </w:r>
      <w:r>
        <w:rPr>
          <w:rFonts w:hint="eastAsia" w:ascii="宋体" w:hAnsi="宋体" w:eastAsia="宋体" w:cs="宋体"/>
          <w:color w:val="000000"/>
          <w:spacing w:val="6"/>
          <w:sz w:val="21"/>
          <w:szCs w:val="21"/>
          <w:highlight w:val="none"/>
          <w:u w:val="single"/>
        </w:rPr>
        <w:t xml:space="preserve">承包人应在开工后14天内编制安全生产专项施工方案并报工程师审批</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（1）</w:t>
      </w:r>
      <w:r>
        <w:rPr>
          <w:rFonts w:hint="eastAsia" w:ascii="宋体" w:hAnsi="宋体" w:eastAsia="宋体" w:cs="宋体"/>
          <w:color w:val="000000"/>
          <w:spacing w:val="8"/>
          <w:sz w:val="21"/>
          <w:szCs w:val="21"/>
          <w:highlight w:val="none"/>
          <w:u w:val="single"/>
        </w:rPr>
        <w:t xml:space="preserve">合同约定的安全作业环境及安全施工措施所需费用应遵守有关规定</w:t>
      </w:r>
      <w:r>
        <w:rPr>
          <w:rFonts w:hint="eastAsia" w:ascii="宋体" w:hAnsi="宋体" w:eastAsia="宋体" w:cs="宋体"/>
          <w:color w:val="000000"/>
          <w:spacing w:val="7"/>
          <w:sz w:val="21"/>
          <w:szCs w:val="21"/>
          <w:highlight w:val="none"/>
          <w:u w:val="single"/>
        </w:rPr>
        <w:t xml:space="preserve">，并包括在相关工作的合同价</w:t>
      </w:r>
      <w:r>
        <w:rPr>
          <w:rFonts w:hint="eastAsia" w:ascii="宋体" w:hAnsi="宋体" w:eastAsia="宋体" w:cs="宋体"/>
          <w:color w:val="000000"/>
          <w:sz w:val="21"/>
          <w:szCs w:val="21"/>
          <w:highlight w:val="none"/>
          <w:u w:val="single"/>
        </w:rPr>
        <w:t xml:space="preserve">格中</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（2）</w:t>
      </w:r>
      <w:r>
        <w:rPr>
          <w:rFonts w:hint="eastAsia" w:ascii="宋体" w:hAnsi="宋体" w:eastAsia="宋体" w:cs="宋体"/>
          <w:color w:val="000000"/>
          <w:spacing w:val="7"/>
          <w:sz w:val="21"/>
          <w:szCs w:val="21"/>
          <w:highlight w:val="none"/>
          <w:u w:val="single"/>
        </w:rPr>
        <w:t xml:space="preserve">承包人必须遵守江苏省建设厅及淮安市建设主管部门颁布的管理规定</w:t>
      </w:r>
      <w:r>
        <w:rPr>
          <w:rFonts w:hint="eastAsia" w:ascii="宋体" w:hAnsi="宋体" w:eastAsia="宋体" w:cs="宋体"/>
          <w:color w:val="000000"/>
          <w:spacing w:val="7"/>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（3）</w:t>
      </w:r>
      <w:r>
        <w:rPr>
          <w:rFonts w:hint="eastAsia" w:ascii="宋体" w:hAnsi="宋体" w:eastAsia="宋体" w:cs="宋体"/>
          <w:color w:val="000000"/>
          <w:spacing w:val="8"/>
          <w:sz w:val="21"/>
          <w:szCs w:val="21"/>
          <w:highlight w:val="none"/>
          <w:u w:val="single"/>
        </w:rPr>
        <w:t xml:space="preserve">承包人进场后，遵守发包人各项规章制度，必须服从发包人</w:t>
      </w:r>
      <w:r>
        <w:rPr>
          <w:rFonts w:hint="eastAsia" w:ascii="宋体" w:hAnsi="宋体" w:eastAsia="宋体" w:cs="宋体"/>
          <w:color w:val="000000"/>
          <w:spacing w:val="7"/>
          <w:sz w:val="21"/>
          <w:szCs w:val="21"/>
          <w:highlight w:val="none"/>
          <w:u w:val="single"/>
        </w:rPr>
        <w:t xml:space="preserve">和监理单位对施工场地总平面的规划</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pacing w:val="3"/>
          <w:sz w:val="21"/>
          <w:szCs w:val="21"/>
          <w:highlight w:val="none"/>
          <w:u w:val="single"/>
        </w:rPr>
        <w:t xml:space="preserve">,</w:t>
      </w:r>
      <w:r>
        <w:rPr>
          <w:rFonts w:hint="eastAsia" w:ascii="宋体" w:hAnsi="宋体" w:eastAsia="宋体" w:cs="宋体"/>
          <w:color w:val="000000"/>
          <w:spacing w:val="63"/>
          <w:sz w:val="21"/>
          <w:szCs w:val="21"/>
          <w:highlight w:val="none"/>
          <w:u w:val="single"/>
        </w:rPr>
        <w:t xml:space="preserve"> </w:t>
      </w:r>
      <w:r>
        <w:rPr>
          <w:rFonts w:hint="eastAsia" w:ascii="宋体" w:hAnsi="宋体" w:eastAsia="宋体" w:cs="宋体"/>
          <w:color w:val="000000"/>
          <w:spacing w:val="3"/>
          <w:sz w:val="21"/>
          <w:szCs w:val="21"/>
          <w:highlight w:val="none"/>
          <w:u w:val="single"/>
        </w:rPr>
        <w:t xml:space="preserve">服从发包人和监理单位的统一调度和指挥</w:t>
      </w:r>
      <w:r>
        <w:rPr>
          <w:rFonts w:hint="eastAsia" w:ascii="宋体" w:hAnsi="宋体" w:eastAsia="宋体" w:cs="宋体"/>
          <w:color w:val="000000"/>
          <w:spacing w:val="3"/>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（4）</w:t>
      </w:r>
      <w:r>
        <w:rPr>
          <w:rFonts w:hint="eastAsia" w:ascii="宋体" w:hAnsi="宋体" w:eastAsia="宋体" w:cs="宋体"/>
          <w:color w:val="000000"/>
          <w:spacing w:val="8"/>
          <w:sz w:val="21"/>
          <w:szCs w:val="21"/>
          <w:highlight w:val="none"/>
          <w:u w:val="single"/>
        </w:rPr>
        <w:t xml:space="preserve">本工程必须确保安全，承包人自行承担工程施工过程中的工程质量、生</w:t>
      </w:r>
      <w:r>
        <w:rPr>
          <w:rFonts w:hint="eastAsia" w:ascii="宋体" w:hAnsi="宋体" w:eastAsia="宋体" w:cs="宋体"/>
          <w:color w:val="000000"/>
          <w:spacing w:val="7"/>
          <w:sz w:val="21"/>
          <w:szCs w:val="21"/>
          <w:highlight w:val="none"/>
          <w:u w:val="single"/>
        </w:rPr>
        <w:t xml:space="preserve">产等任何状况下的安全责</w:t>
      </w:r>
      <w:r>
        <w:rPr>
          <w:rFonts w:hint="eastAsia" w:ascii="宋体" w:hAnsi="宋体" w:eastAsia="宋体" w:cs="宋体"/>
          <w:color w:val="000000"/>
          <w:spacing w:val="3"/>
          <w:sz w:val="21"/>
          <w:szCs w:val="21"/>
          <w:highlight w:val="none"/>
          <w:u w:val="single"/>
        </w:rPr>
        <w:t xml:space="preserve">任。因承包人原因发生的一切安全生产问题和责任与发包人无关，相关一切费用或民事</w:t>
      </w:r>
      <w:r>
        <w:rPr>
          <w:rFonts w:hint="eastAsia" w:ascii="宋体" w:hAnsi="宋体" w:eastAsia="宋体" w:cs="宋体"/>
          <w:color w:val="000000"/>
          <w:spacing w:val="2"/>
          <w:sz w:val="21"/>
          <w:szCs w:val="21"/>
          <w:highlight w:val="none"/>
          <w:u w:val="single"/>
        </w:rPr>
        <w:t xml:space="preserve">、刑事责任均由承包人</w:t>
      </w:r>
      <w:r>
        <w:rPr>
          <w:rFonts w:hint="eastAsia" w:ascii="宋体" w:hAnsi="宋体" w:eastAsia="宋体" w:cs="宋体"/>
          <w:color w:val="000000"/>
          <w:spacing w:val="3"/>
          <w:sz w:val="21"/>
          <w:szCs w:val="21"/>
          <w:highlight w:val="none"/>
          <w:u w:val="single"/>
        </w:rPr>
        <w:t xml:space="preserve">自理。承包人应按有关规定采取严格的安全防护措施，确保工程施工安全管理到位，并</w:t>
      </w:r>
      <w:r>
        <w:rPr>
          <w:rFonts w:hint="eastAsia" w:ascii="宋体" w:hAnsi="宋体" w:eastAsia="宋体" w:cs="宋体"/>
          <w:color w:val="000000"/>
          <w:spacing w:val="2"/>
          <w:sz w:val="21"/>
          <w:szCs w:val="21"/>
          <w:highlight w:val="none"/>
          <w:u w:val="single"/>
        </w:rPr>
        <w:t xml:space="preserve">接受发包人及相关部门</w:t>
      </w:r>
      <w:r>
        <w:rPr>
          <w:rFonts w:hint="eastAsia" w:ascii="宋体" w:hAnsi="宋体" w:eastAsia="宋体" w:cs="宋体"/>
          <w:color w:val="000000"/>
          <w:spacing w:val="3"/>
          <w:sz w:val="21"/>
          <w:szCs w:val="21"/>
          <w:highlight w:val="none"/>
          <w:u w:val="single"/>
        </w:rPr>
        <w:t xml:space="preserve">不定时的安全监督和检查，后者的安全监督和检查确保不影响工程施工为前提，对于发</w:t>
      </w:r>
      <w:r>
        <w:rPr>
          <w:rFonts w:hint="eastAsia" w:ascii="宋体" w:hAnsi="宋体" w:eastAsia="宋体" w:cs="宋体"/>
          <w:color w:val="000000"/>
          <w:spacing w:val="2"/>
          <w:sz w:val="21"/>
          <w:szCs w:val="21"/>
          <w:highlight w:val="none"/>
          <w:u w:val="single"/>
        </w:rPr>
        <w:t xml:space="preserve">包人及相关部门在监督</w:t>
      </w:r>
      <w:r>
        <w:rPr>
          <w:rFonts w:hint="eastAsia" w:ascii="宋体" w:hAnsi="宋体" w:eastAsia="宋体" w:cs="宋体"/>
          <w:color w:val="000000"/>
          <w:spacing w:val="3"/>
          <w:sz w:val="21"/>
          <w:szCs w:val="21"/>
          <w:highlight w:val="none"/>
          <w:u w:val="single"/>
        </w:rPr>
        <w:t xml:space="preserve">和检查过程中发现安全隐患，承包人必须在限期内进行整改。由于整改造成工期延误的</w:t>
      </w:r>
      <w:r>
        <w:rPr>
          <w:rFonts w:hint="eastAsia" w:ascii="宋体" w:hAnsi="宋体" w:eastAsia="宋体" w:cs="宋体"/>
          <w:color w:val="000000"/>
          <w:spacing w:val="2"/>
          <w:sz w:val="21"/>
          <w:szCs w:val="21"/>
          <w:highlight w:val="none"/>
          <w:u w:val="single"/>
        </w:rPr>
        <w:t xml:space="preserve">责任由承包人承担。若</w:t>
      </w:r>
      <w:r>
        <w:rPr>
          <w:rFonts w:hint="eastAsia" w:ascii="宋体" w:hAnsi="宋体" w:eastAsia="宋体" w:cs="宋体"/>
          <w:color w:val="000000"/>
          <w:spacing w:val="3"/>
          <w:sz w:val="21"/>
          <w:szCs w:val="21"/>
          <w:highlight w:val="none"/>
          <w:u w:val="single"/>
        </w:rPr>
        <w:t xml:space="preserve">承包人不能及时处理所发生的问题和责任，并且影响到工程进度时，发包人有权处理相</w:t>
      </w:r>
      <w:r>
        <w:rPr>
          <w:rFonts w:hint="eastAsia" w:ascii="宋体" w:hAnsi="宋体" w:eastAsia="宋体" w:cs="宋体"/>
          <w:color w:val="000000"/>
          <w:spacing w:val="2"/>
          <w:sz w:val="21"/>
          <w:szCs w:val="21"/>
          <w:highlight w:val="none"/>
          <w:u w:val="single"/>
        </w:rPr>
        <w:t xml:space="preserve">关事务，所发生的费用</w:t>
      </w:r>
      <w:r>
        <w:rPr>
          <w:rFonts w:hint="eastAsia" w:ascii="宋体" w:hAnsi="宋体" w:eastAsia="宋体" w:cs="宋体"/>
          <w:color w:val="000000"/>
          <w:spacing w:val="14"/>
          <w:sz w:val="21"/>
          <w:szCs w:val="21"/>
          <w:highlight w:val="none"/>
          <w:u w:val="single"/>
        </w:rPr>
        <w:t xml:space="preserve">在工程款中扣除。发包人及相关部门对于本项目的监督和检查不能免除承包人对于项目建设期间可能发</w:t>
      </w:r>
      <w:r>
        <w:rPr>
          <w:rFonts w:hint="eastAsia" w:ascii="宋体" w:hAnsi="宋体" w:eastAsia="宋体" w:cs="宋体"/>
          <w:color w:val="000000"/>
          <w:spacing w:val="3"/>
          <w:sz w:val="21"/>
          <w:szCs w:val="21"/>
          <w:highlight w:val="none"/>
          <w:u w:val="single"/>
        </w:rPr>
        <w:t xml:space="preserve">生的安全事故的责任承担，施工期间发生重大伤亡事故时，承包人应按有关规定立即上</w:t>
      </w:r>
      <w:r>
        <w:rPr>
          <w:rFonts w:hint="eastAsia" w:ascii="宋体" w:hAnsi="宋体" w:eastAsia="宋体" w:cs="宋体"/>
          <w:color w:val="000000"/>
          <w:spacing w:val="2"/>
          <w:sz w:val="21"/>
          <w:szCs w:val="21"/>
          <w:highlight w:val="none"/>
          <w:u w:val="single"/>
        </w:rPr>
        <w:t xml:space="preserve">报有关部门并通知发包</w:t>
      </w:r>
      <w:r>
        <w:rPr>
          <w:rFonts w:hint="eastAsia" w:ascii="宋体" w:hAnsi="宋体" w:eastAsia="宋体" w:cs="宋体"/>
          <w:color w:val="000000"/>
          <w:spacing w:val="3"/>
          <w:sz w:val="21"/>
          <w:szCs w:val="21"/>
          <w:highlight w:val="none"/>
          <w:u w:val="single"/>
        </w:rPr>
        <w:t xml:space="preserve">人，同时按相关规定处理。若承包人不能及时处理所发生的问题和责任，并且影响到工</w:t>
      </w:r>
      <w:r>
        <w:rPr>
          <w:rFonts w:hint="eastAsia" w:ascii="宋体" w:hAnsi="宋体" w:eastAsia="宋体" w:cs="宋体"/>
          <w:color w:val="000000"/>
          <w:spacing w:val="2"/>
          <w:sz w:val="21"/>
          <w:szCs w:val="21"/>
          <w:highlight w:val="none"/>
          <w:u w:val="single"/>
        </w:rPr>
        <w:t xml:space="preserve">程进度时，发包人有权</w:t>
      </w:r>
      <w:r>
        <w:rPr>
          <w:rFonts w:hint="eastAsia" w:ascii="宋体" w:hAnsi="宋体" w:eastAsia="宋体" w:cs="宋体"/>
          <w:color w:val="000000"/>
          <w:spacing w:val="3"/>
          <w:sz w:val="21"/>
          <w:szCs w:val="21"/>
          <w:highlight w:val="none"/>
          <w:u w:val="single"/>
        </w:rPr>
        <w:t xml:space="preserve">处理相关事务，所发生的费用在支付工程款时扣除。如发生安全事故，承包人除赔偿受</w:t>
      </w:r>
      <w:r>
        <w:rPr>
          <w:rFonts w:hint="eastAsia" w:ascii="宋体" w:hAnsi="宋体" w:eastAsia="宋体" w:cs="宋体"/>
          <w:color w:val="000000"/>
          <w:spacing w:val="2"/>
          <w:sz w:val="21"/>
          <w:szCs w:val="21"/>
          <w:highlight w:val="none"/>
          <w:u w:val="single"/>
        </w:rPr>
        <w:t xml:space="preserve">害者外，还须向发包人缴纳同等金额的罚款</w:t>
      </w:r>
      <w:r>
        <w:rPr>
          <w:rFonts w:hint="eastAsia" w:ascii="宋体" w:hAnsi="宋体" w:eastAsia="宋体" w:cs="宋体"/>
          <w:color w:val="000000"/>
          <w:spacing w:val="2"/>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（5）</w:t>
      </w:r>
      <w:r>
        <w:rPr>
          <w:rFonts w:hint="eastAsia" w:ascii="宋体" w:hAnsi="宋体" w:eastAsia="宋体" w:cs="宋体"/>
          <w:color w:val="000000"/>
          <w:spacing w:val="7"/>
          <w:sz w:val="21"/>
          <w:szCs w:val="21"/>
          <w:highlight w:val="none"/>
          <w:u w:val="single"/>
        </w:rPr>
        <w:t xml:space="preserve">施工过程中如遇地下管线、原预埋管线、</w:t>
      </w:r>
      <w:r>
        <w:rPr>
          <w:rFonts w:hint="eastAsia" w:ascii="宋体" w:hAnsi="宋体" w:eastAsia="宋体" w:cs="宋体"/>
          <w:color w:val="000000"/>
          <w:spacing w:val="-38"/>
          <w:sz w:val="21"/>
          <w:szCs w:val="21"/>
          <w:highlight w:val="none"/>
          <w:u w:val="single"/>
        </w:rPr>
        <w:t xml:space="preserve"> </w:t>
      </w:r>
      <w:r>
        <w:rPr>
          <w:rFonts w:hint="eastAsia" w:ascii="宋体" w:hAnsi="宋体" w:eastAsia="宋体" w:cs="宋体"/>
          <w:color w:val="000000"/>
          <w:spacing w:val="7"/>
          <w:sz w:val="21"/>
          <w:szCs w:val="21"/>
          <w:highlight w:val="none"/>
          <w:u w:val="single"/>
        </w:rPr>
        <w:t xml:space="preserve">电线、</w:t>
      </w:r>
      <w:r>
        <w:rPr>
          <w:rFonts w:hint="eastAsia" w:ascii="宋体" w:hAnsi="宋体" w:eastAsia="宋体" w:cs="宋体"/>
          <w:color w:val="000000"/>
          <w:spacing w:val="-58"/>
          <w:sz w:val="21"/>
          <w:szCs w:val="21"/>
          <w:highlight w:val="none"/>
          <w:u w:val="single"/>
        </w:rPr>
        <w:t xml:space="preserve"> </w:t>
      </w:r>
      <w:r>
        <w:rPr>
          <w:rFonts w:hint="eastAsia" w:ascii="宋体" w:hAnsi="宋体" w:eastAsia="宋体" w:cs="宋体"/>
          <w:color w:val="000000"/>
          <w:spacing w:val="7"/>
          <w:sz w:val="21"/>
          <w:szCs w:val="21"/>
          <w:highlight w:val="none"/>
          <w:u w:val="single"/>
        </w:rPr>
        <w:t xml:space="preserve">电缆等破坏修复费用、施工过程中及保修期内</w:t>
      </w:r>
      <w:r>
        <w:rPr>
          <w:rFonts w:hint="eastAsia" w:ascii="宋体" w:hAnsi="宋体" w:eastAsia="宋体" w:cs="宋体"/>
          <w:color w:val="000000"/>
          <w:spacing w:val="10"/>
          <w:sz w:val="21"/>
          <w:szCs w:val="21"/>
          <w:highlight w:val="none"/>
          <w:u w:val="single"/>
        </w:rPr>
        <w:t xml:space="preserve">未及时修复而发生的一切安全责任，均由承包人自行承担。</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10"/>
          <w:sz w:val="21"/>
          <w:szCs w:val="21"/>
          <w:highlight w:val="none"/>
        </w:rPr>
        <w:t xml:space="preserve">（6）</w:t>
      </w:r>
      <w:r>
        <w:rPr>
          <w:rFonts w:hint="eastAsia" w:ascii="宋体" w:hAnsi="宋体" w:eastAsia="宋体" w:cs="宋体"/>
          <w:color w:val="000000"/>
          <w:spacing w:val="10"/>
          <w:sz w:val="21"/>
          <w:szCs w:val="21"/>
          <w:highlight w:val="none"/>
          <w:u w:val="single"/>
        </w:rPr>
        <w:t xml:space="preserve">承包人应保障施工现场过往车辆及行人的安全，</w:t>
      </w:r>
      <w:r>
        <w:rPr>
          <w:rFonts w:hint="eastAsia" w:ascii="宋体" w:hAnsi="宋体" w:eastAsia="宋体" w:cs="宋体"/>
          <w:color w:val="000000"/>
          <w:spacing w:val="9"/>
          <w:sz w:val="21"/>
          <w:szCs w:val="21"/>
          <w:highlight w:val="none"/>
          <w:u w:val="single"/>
        </w:rPr>
        <w:t xml:space="preserve">对安全生产负全责。</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（7）</w:t>
      </w:r>
      <w:r>
        <w:rPr>
          <w:rFonts w:hint="eastAsia" w:ascii="宋体" w:hAnsi="宋体" w:eastAsia="宋体" w:cs="宋体"/>
          <w:color w:val="000000"/>
          <w:spacing w:val="8"/>
          <w:sz w:val="21"/>
          <w:szCs w:val="21"/>
          <w:highlight w:val="none"/>
          <w:u w:val="single"/>
        </w:rPr>
        <w:t xml:space="preserve">承包人在组织施工时需及时清运施工废弃物，材料堆放整齐有序，保持施工场地整洁、交通畅</w:t>
      </w:r>
      <w:r>
        <w:rPr>
          <w:rFonts w:hint="eastAsia" w:ascii="宋体" w:hAnsi="宋体" w:eastAsia="宋体" w:cs="宋体"/>
          <w:color w:val="000000"/>
          <w:spacing w:val="4"/>
          <w:sz w:val="21"/>
          <w:szCs w:val="21"/>
          <w:highlight w:val="none"/>
          <w:u w:val="single"/>
        </w:rPr>
        <w:t xml:space="preserve">顺。服从发包人及相关主管部门的管理要求，主动协调、解决问题，若在施工期间</w:t>
      </w:r>
      <w:r>
        <w:rPr>
          <w:rFonts w:hint="eastAsia" w:ascii="宋体" w:hAnsi="宋体" w:eastAsia="宋体" w:cs="宋体"/>
          <w:color w:val="000000"/>
          <w:spacing w:val="3"/>
          <w:sz w:val="21"/>
          <w:szCs w:val="21"/>
          <w:highlight w:val="none"/>
          <w:u w:val="single"/>
        </w:rPr>
        <w:t xml:space="preserve">出现因场地脏乱、交通不</w:t>
      </w:r>
      <w:r>
        <w:rPr>
          <w:rFonts w:hint="eastAsia" w:ascii="宋体" w:hAnsi="宋体" w:eastAsia="宋体" w:cs="宋体"/>
          <w:color w:val="000000"/>
          <w:spacing w:val="4"/>
          <w:sz w:val="21"/>
          <w:szCs w:val="21"/>
          <w:highlight w:val="none"/>
          <w:u w:val="single"/>
        </w:rPr>
        <w:t xml:space="preserve">顺等违反文明施工管理规定的情况，所发生的一切费用均由承包人承担，同时还须</w:t>
      </w:r>
      <w:r>
        <w:rPr>
          <w:rFonts w:hint="eastAsia" w:ascii="宋体" w:hAnsi="宋体" w:eastAsia="宋体" w:cs="宋体"/>
          <w:color w:val="000000"/>
          <w:spacing w:val="3"/>
          <w:sz w:val="21"/>
          <w:szCs w:val="21"/>
          <w:highlight w:val="none"/>
          <w:u w:val="single"/>
        </w:rPr>
        <w:t xml:space="preserve">承担相应违约金。本工程</w:t>
      </w:r>
      <w:r>
        <w:rPr>
          <w:rFonts w:hint="eastAsia" w:ascii="宋体" w:hAnsi="宋体" w:eastAsia="宋体" w:cs="宋体"/>
          <w:color w:val="000000"/>
          <w:spacing w:val="4"/>
          <w:sz w:val="21"/>
          <w:szCs w:val="21"/>
          <w:highlight w:val="none"/>
          <w:u w:val="single"/>
        </w:rPr>
        <w:t xml:space="preserve">所有施工建筑垃圾均应由承包人全部清运出施工现场，并按照有关部门规定自行弃置，费用已包含在</w:t>
      </w:r>
      <w:r>
        <w:rPr>
          <w:rFonts w:hint="eastAsia" w:ascii="宋体" w:hAnsi="宋体" w:eastAsia="宋体" w:cs="宋体"/>
          <w:color w:val="000000"/>
          <w:spacing w:val="3"/>
          <w:sz w:val="21"/>
          <w:szCs w:val="21"/>
          <w:highlight w:val="none"/>
          <w:u w:val="single"/>
        </w:rPr>
        <w:t xml:space="preserve">合同价中。如专业分包单位需将建筑垃圾运至总承包单位垃圾池内，</w:t>
      </w:r>
      <w:r>
        <w:rPr>
          <w:rFonts w:hint="eastAsia" w:ascii="宋体" w:hAnsi="宋体" w:eastAsia="宋体" w:cs="宋体"/>
          <w:color w:val="000000"/>
          <w:spacing w:val="-43"/>
          <w:sz w:val="21"/>
          <w:szCs w:val="21"/>
          <w:highlight w:val="none"/>
          <w:u w:val="single"/>
        </w:rPr>
        <w:t xml:space="preserve"> </w:t>
      </w:r>
      <w:r>
        <w:rPr>
          <w:rFonts w:hint="eastAsia" w:ascii="宋体" w:hAnsi="宋体" w:eastAsia="宋体" w:cs="宋体"/>
          <w:color w:val="000000"/>
          <w:spacing w:val="3"/>
          <w:sz w:val="21"/>
          <w:szCs w:val="21"/>
          <w:highlight w:val="none"/>
          <w:u w:val="single"/>
        </w:rPr>
        <w:t xml:space="preserve">由此产生的垃圾外运费用专业分包单位需单独支付给总承包单位</w:t>
      </w:r>
      <w:r>
        <w:rPr>
          <w:rFonts w:hint="eastAsia" w:ascii="宋体" w:hAnsi="宋体" w:eastAsia="宋体" w:cs="宋体"/>
          <w:color w:val="000000"/>
          <w:position w:val="1"/>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pacing w:val="-1"/>
          <w:sz w:val="21"/>
          <w:szCs w:val="21"/>
          <w:highlight w:val="none"/>
        </w:rPr>
      </w:pPr>
      <w:r>
        <w:rPr>
          <w:rFonts w:hint="eastAsia" w:ascii="宋体" w:hAnsi="宋体" w:eastAsia="宋体" w:cs="宋体"/>
          <w:color w:val="000000"/>
          <w:spacing w:val="2"/>
          <w:sz w:val="21"/>
          <w:szCs w:val="21"/>
          <w:highlight w:val="none"/>
        </w:rPr>
        <w:t xml:space="preserve">（8）</w:t>
      </w:r>
      <w:r>
        <w:rPr>
          <w:rFonts w:hint="eastAsia" w:ascii="宋体" w:hAnsi="宋体" w:eastAsia="宋体" w:cs="宋体"/>
          <w:color w:val="000000"/>
          <w:spacing w:val="2"/>
          <w:sz w:val="21"/>
          <w:szCs w:val="21"/>
          <w:highlight w:val="none"/>
          <w:u w:val="single"/>
        </w:rPr>
        <w:t xml:space="preserve">施工过程中，承包人需确保片区企业建设、生产通行正常，居民通行正常，不得产生纠纷。如因此产生的一切费用</w:t>
      </w:r>
      <w:r>
        <w:rPr>
          <w:rFonts w:hint="eastAsia" w:ascii="宋体" w:hAnsi="宋体" w:eastAsia="宋体" w:cs="宋体"/>
          <w:color w:val="000000"/>
          <w:spacing w:val="-1"/>
          <w:sz w:val="21"/>
          <w:szCs w:val="21"/>
          <w:highlight w:val="none"/>
          <w:u w:val="single"/>
        </w:rPr>
        <w:t xml:space="preserve">由承包人承担</w:t>
      </w:r>
      <w:r>
        <w:rPr>
          <w:rFonts w:hint="eastAsia" w:ascii="宋体" w:hAnsi="宋体" w:eastAsia="宋体" w:cs="宋体"/>
          <w:color w:val="000000"/>
          <w:spacing w:val="-1"/>
          <w:sz w:val="21"/>
          <w:szCs w:val="21"/>
          <w:highlight w:val="none"/>
        </w:rPr>
        <w:t xml:space="preserve">。</w:t>
      </w:r>
      <w:r>
        <w:rPr>
          <w:rFonts w:hint="eastAsia" w:ascii="宋体" w:hAnsi="宋体" w:eastAsia="宋体" w:cs="宋体"/>
          <w:color w:val="000000"/>
          <w:spacing w:val="-1"/>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pacing w:val="-1"/>
          <w:sz w:val="21"/>
          <w:szCs w:val="21"/>
          <w:highlight w:val="none"/>
        </w:rPr>
      </w:pPr>
      <w:r>
        <w:rPr>
          <w:rFonts w:hint="eastAsia" w:ascii="宋体" w:hAnsi="宋体" w:eastAsia="宋体" w:cs="宋体"/>
          <w:color w:val="000000"/>
          <w:spacing w:val="-1"/>
          <w:sz w:val="21"/>
          <w:szCs w:val="21"/>
          <w:highlight w:val="none"/>
        </w:rPr>
        <w:t xml:space="preserve">（9）</w:t>
      </w:r>
      <w:r>
        <w:rPr>
          <w:rFonts w:hint="eastAsia" w:ascii="宋体" w:hAnsi="宋体" w:eastAsia="宋体" w:cs="宋体"/>
          <w:color w:val="000000"/>
          <w:spacing w:val="-1"/>
          <w:sz w:val="21"/>
          <w:szCs w:val="21"/>
          <w:highlight w:val="none"/>
          <w:u w:val="single"/>
        </w:rPr>
        <w:t xml:space="preserve">施工单位应按照施工合同及省、市、县建设行政主管部门有关规定抓好施工安全管理工作，凡违反施工安全规定的，发现一次处罚1000元（注：进入施工现场未正确佩戴安全帽的处罚200元/人/次，发现饮酒后进入施工现场：100元/人/次并人员退场）；出现重大安全事故的，一切责任由承包人承担，并接受上级管理部门和发包人的处罚；被省、市、县建设行政主管部门检查通报批评的，发生一次分别处罚5000元/次、 3000元/次、1000元/次。</w:t>
      </w:r>
      <w:r>
        <w:rPr>
          <w:rFonts w:hint="eastAsia" w:ascii="宋体" w:hAnsi="宋体" w:eastAsia="宋体" w:cs="宋体"/>
          <w:color w:val="000000"/>
          <w:spacing w:val="-1"/>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7.6.3文明施工</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合同当事人对文明施工的要求：</w:t>
      </w:r>
      <w:r>
        <w:rPr>
          <w:rFonts w:hint="eastAsia" w:ascii="宋体" w:hAnsi="宋体" w:eastAsia="宋体" w:cs="宋体"/>
          <w:color w:val="000000"/>
          <w:spacing w:val="6"/>
          <w:sz w:val="21"/>
          <w:szCs w:val="21"/>
          <w:highlight w:val="none"/>
          <w:u w:val="single"/>
        </w:rPr>
        <w:t xml:space="preserve">承包人应在开工后14天内编制文明施工方案并报工程师审批</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z w:val="21"/>
          <w:szCs w:val="21"/>
          <w:highlight w:val="none"/>
        </w:rPr>
      </w:r>
      <w:r/>
    </w:p>
    <w:p>
      <w:pPr>
        <w:pStyle w:val="984"/>
        <w:numPr>
          <w:ilvl w:val="0"/>
          <w:numId w:val="15"/>
        </w:numPr>
        <w:ind w:left="0" w:right="0" w:firstLine="0"/>
        <w:jc w:val="left"/>
        <w:keepLines w:val="0"/>
        <w:keepNext w:val="0"/>
        <w:pageBreakBefore w:val="0"/>
        <w:spacing w:line="360" w:lineRule="auto"/>
        <w:widowControl/>
        <w:tabs>
          <w:tab w:val="left" w:pos="594" w:leader="none"/>
        </w:tabs>
        <w:rPr>
          <w:rFonts w:hint="eastAsia" w:ascii="宋体" w:hAnsi="宋体" w:eastAsia="宋体" w:cs="宋体"/>
          <w:color w:val="000000"/>
          <w:spacing w:val="5"/>
          <w:sz w:val="21"/>
          <w:szCs w:val="21"/>
          <w:highlight w:val="none"/>
        </w:rPr>
      </w:pPr>
      <w:r>
        <w:rPr>
          <w:rFonts w:hint="eastAsia" w:ascii="宋体" w:hAnsi="宋体" w:eastAsia="宋体" w:cs="宋体"/>
          <w:color w:val="000000"/>
          <w:spacing w:val="2"/>
          <w:sz w:val="21"/>
          <w:szCs w:val="21"/>
          <w:highlight w:val="none"/>
          <w:u w:val="single"/>
        </w:rPr>
        <w:t xml:space="preserve">承包人应当承担因其原因引起的环境污染侵权损害赔偿责任，因上述环</w:t>
      </w:r>
      <w:r>
        <w:rPr>
          <w:rFonts w:hint="eastAsia" w:ascii="宋体" w:hAnsi="宋体" w:eastAsia="宋体" w:cs="宋体"/>
          <w:color w:val="000000"/>
          <w:spacing w:val="1"/>
          <w:sz w:val="21"/>
          <w:szCs w:val="21"/>
          <w:highlight w:val="none"/>
          <w:u w:val="single"/>
        </w:rPr>
        <w:t xml:space="preserve">境污染引起纠纷而导致暂</w:t>
      </w:r>
      <w:r>
        <w:rPr>
          <w:rFonts w:hint="eastAsia" w:ascii="宋体" w:hAnsi="宋体" w:eastAsia="宋体" w:cs="宋体"/>
          <w:color w:val="000000"/>
          <w:spacing w:val="5"/>
          <w:sz w:val="21"/>
          <w:szCs w:val="21"/>
          <w:highlight w:val="none"/>
          <w:u w:val="single"/>
        </w:rPr>
        <w:t xml:space="preserve">停施工的，</w:t>
      </w:r>
      <w:r>
        <w:rPr>
          <w:rFonts w:hint="eastAsia" w:ascii="宋体" w:hAnsi="宋体" w:eastAsia="宋体" w:cs="宋体"/>
          <w:color w:val="000000"/>
          <w:spacing w:val="-41"/>
          <w:sz w:val="21"/>
          <w:szCs w:val="21"/>
          <w:highlight w:val="none"/>
          <w:u w:val="single"/>
        </w:rPr>
        <w:t xml:space="preserve"> </w:t>
      </w:r>
      <w:r>
        <w:rPr>
          <w:rFonts w:hint="eastAsia" w:ascii="宋体" w:hAnsi="宋体" w:eastAsia="宋体" w:cs="宋体"/>
          <w:color w:val="000000"/>
          <w:spacing w:val="5"/>
          <w:sz w:val="21"/>
          <w:szCs w:val="21"/>
          <w:highlight w:val="none"/>
          <w:u w:val="single"/>
        </w:rPr>
        <w:t xml:space="preserve">由此增加的费用和（或）延误的工期由承包人承担</w:t>
      </w:r>
      <w:r>
        <w:rPr>
          <w:rFonts w:hint="eastAsia" w:ascii="宋体" w:hAnsi="宋体" w:eastAsia="宋体" w:cs="宋体"/>
          <w:color w:val="000000"/>
          <w:spacing w:val="5"/>
          <w:sz w:val="21"/>
          <w:szCs w:val="21"/>
          <w:highlight w:val="none"/>
        </w:rPr>
        <w:t xml:space="preserve">。</w:t>
      </w:r>
      <w:r>
        <w:rPr>
          <w:rFonts w:hint="eastAsia" w:ascii="宋体" w:hAnsi="宋体" w:eastAsia="宋体" w:cs="宋体"/>
          <w:color w:val="000000"/>
          <w:spacing w:val="5"/>
          <w:sz w:val="21"/>
          <w:szCs w:val="21"/>
          <w:highlight w:val="none"/>
        </w:rPr>
      </w:r>
      <w:r/>
    </w:p>
    <w:p>
      <w:pPr>
        <w:pStyle w:val="984"/>
        <w:numPr>
          <w:ilvl w:val="0"/>
          <w:numId w:val="15"/>
        </w:numPr>
        <w:ind w:left="0" w:right="0" w:firstLine="0"/>
        <w:jc w:val="left"/>
        <w:keepLines w:val="0"/>
        <w:keepNext w:val="0"/>
        <w:pageBreakBefore w:val="0"/>
        <w:spacing w:line="360" w:lineRule="auto"/>
        <w:widowControl/>
        <w:tabs>
          <w:tab w:val="left" w:pos="594" w:leader="none"/>
        </w:tabs>
        <w:rPr>
          <w:rFonts w:hint="eastAsia" w:ascii="宋体" w:hAnsi="宋体" w:eastAsia="宋体" w:cs="宋体"/>
          <w:color w:val="000000"/>
          <w:spacing w:val="5"/>
          <w:sz w:val="21"/>
          <w:szCs w:val="21"/>
          <w:highlight w:val="none"/>
          <w:u w:val="single"/>
        </w:rPr>
      </w:pPr>
      <w:r>
        <w:rPr>
          <w:rFonts w:hint="eastAsia" w:ascii="宋体" w:hAnsi="宋体" w:eastAsia="宋体" w:cs="宋体"/>
          <w:color w:val="000000"/>
          <w:spacing w:val="5"/>
          <w:sz w:val="21"/>
          <w:szCs w:val="21"/>
          <w:highlight w:val="none"/>
          <w:u w:val="single"/>
        </w:rPr>
        <w:t xml:space="preserve">施工单位应按照施工合同及省、市、县建设行政主管部门有关规定切实抓好文明施工管理工作，如创建文明标化工地则需事前得到发包人书面同意，否则结算时不得计取相关费用。</w:t>
      </w:r>
      <w:r>
        <w:rPr>
          <w:rFonts w:hint="eastAsia" w:ascii="宋体" w:hAnsi="宋体" w:eastAsia="宋体" w:cs="宋体"/>
          <w:color w:val="000000"/>
          <w:spacing w:val="5"/>
          <w:sz w:val="21"/>
          <w:szCs w:val="21"/>
          <w:highlight w:val="none"/>
          <w:u w:val="single"/>
        </w:rPr>
      </w:r>
      <w:r/>
    </w:p>
    <w:p>
      <w:pPr>
        <w:pStyle w:val="984"/>
        <w:numPr>
          <w:ilvl w:val="0"/>
          <w:numId w:val="15"/>
        </w:numPr>
        <w:ind w:left="0" w:right="0" w:firstLine="0"/>
        <w:jc w:val="left"/>
        <w:keepLines w:val="0"/>
        <w:keepNext w:val="0"/>
        <w:pageBreakBefore w:val="0"/>
        <w:spacing w:line="360" w:lineRule="auto"/>
        <w:widowControl/>
        <w:tabs>
          <w:tab w:val="left" w:pos="594" w:leader="none"/>
        </w:tabs>
        <w:rPr>
          <w:rFonts w:hint="eastAsia" w:ascii="宋体" w:hAnsi="宋体" w:eastAsia="宋体" w:cs="宋体"/>
          <w:color w:val="000000"/>
          <w:spacing w:val="5"/>
          <w:sz w:val="21"/>
          <w:szCs w:val="21"/>
          <w:highlight w:val="none"/>
          <w:u w:val="single"/>
        </w:rPr>
      </w:pPr>
      <w:r>
        <w:rPr>
          <w:rFonts w:hint="eastAsia" w:ascii="宋体" w:hAnsi="宋体" w:eastAsia="宋体" w:cs="宋体"/>
          <w:color w:val="000000"/>
          <w:spacing w:val="5"/>
          <w:sz w:val="21"/>
          <w:szCs w:val="21"/>
          <w:highlight w:val="none"/>
          <w:u w:val="single"/>
        </w:rPr>
        <w:t xml:space="preserve">施工单位应按照职能科室的统一要求，规范设置标识、标牌和围挡等，并做好日常维护工作，未在规定时间内设置标识、标牌和围挡等，每延迟一天处罚1000元；未按照规范设置标识、标牌和围挡等发现一次处罚500元；在施工过程中出现倾斜和倒伏的时间超过1小时未及时纠正的，发现一次处罚500元</w:t>
      </w:r>
      <w:r>
        <w:rPr>
          <w:rFonts w:hint="eastAsia" w:ascii="宋体" w:hAnsi="宋体" w:cs="宋体"/>
          <w:color w:val="000000"/>
          <w:spacing w:val="5"/>
          <w:sz w:val="21"/>
          <w:szCs w:val="21"/>
          <w:highlight w:val="none"/>
          <w:u w:val="single"/>
          <w:lang w:eastAsia="zh-CN"/>
        </w:rPr>
        <w:t xml:space="preserve">；如倾斜和倒伏有安全隐患应立即纠正</w:t>
      </w:r>
      <w:r>
        <w:rPr>
          <w:rFonts w:hint="eastAsia" w:ascii="宋体" w:hAnsi="宋体" w:eastAsia="宋体" w:cs="宋体"/>
          <w:color w:val="000000"/>
          <w:spacing w:val="5"/>
          <w:sz w:val="21"/>
          <w:szCs w:val="21"/>
          <w:highlight w:val="none"/>
          <w:u w:val="single"/>
        </w:rPr>
        <w:t xml:space="preserve">。</w:t>
      </w:r>
      <w:r>
        <w:rPr>
          <w:rFonts w:hint="eastAsia" w:ascii="宋体" w:hAnsi="宋体" w:eastAsia="宋体" w:cs="宋体"/>
          <w:color w:val="000000"/>
          <w:spacing w:val="5"/>
          <w:sz w:val="21"/>
          <w:szCs w:val="21"/>
          <w:highlight w:val="none"/>
          <w:u w:val="singl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7.9临时性公用设施</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关于临时性公用设施的特别约定：</w:t>
      </w:r>
      <w:r>
        <w:rPr>
          <w:rFonts w:hint="eastAsia" w:ascii="宋体" w:hAnsi="宋体" w:eastAsia="宋体" w:cs="宋体"/>
          <w:color w:val="000000"/>
          <w:spacing w:val="7"/>
          <w:sz w:val="21"/>
          <w:szCs w:val="21"/>
          <w:highlight w:val="none"/>
          <w:u w:val="single"/>
        </w:rPr>
        <w:t xml:space="preserve">按通用合同条</w:t>
      </w:r>
      <w:r>
        <w:rPr>
          <w:rFonts w:hint="eastAsia" w:ascii="宋体" w:hAnsi="宋体" w:eastAsia="宋体" w:cs="宋体"/>
          <w:color w:val="000000"/>
          <w:spacing w:val="6"/>
          <w:sz w:val="21"/>
          <w:szCs w:val="21"/>
          <w:highlight w:val="none"/>
          <w:u w:val="single"/>
        </w:rPr>
        <w:t xml:space="preserve">件执行</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7.10 现场安保</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承包人现场安保义务的特别约定：</w:t>
      </w:r>
      <w:r>
        <w:rPr>
          <w:rFonts w:hint="eastAsia" w:ascii="宋体" w:hAnsi="宋体" w:eastAsia="宋体" w:cs="宋体"/>
          <w:color w:val="000000"/>
          <w:spacing w:val="4"/>
          <w:sz w:val="21"/>
          <w:szCs w:val="21"/>
          <w:highlight w:val="none"/>
          <w:u w:val="single"/>
        </w:rPr>
        <w:t xml:space="preserve">均由承包人负责。除执行通用合同条件相关内容外，还须满足发包人</w:t>
      </w:r>
      <w:r>
        <w:rPr>
          <w:rFonts w:hint="eastAsia" w:ascii="宋体" w:hAnsi="宋体" w:eastAsia="宋体" w:cs="宋体"/>
          <w:color w:val="000000"/>
          <w:spacing w:val="18"/>
          <w:sz w:val="21"/>
          <w:szCs w:val="21"/>
          <w:highlight w:val="none"/>
          <w:u w:val="single"/>
        </w:rPr>
        <w:t xml:space="preserve"> </w:t>
      </w:r>
      <w:r>
        <w:rPr>
          <w:rFonts w:hint="eastAsia" w:ascii="宋体" w:hAnsi="宋体" w:eastAsia="宋体" w:cs="宋体"/>
          <w:color w:val="000000"/>
          <w:spacing w:val="6"/>
          <w:sz w:val="21"/>
          <w:szCs w:val="21"/>
          <w:highlight w:val="none"/>
          <w:u w:val="single"/>
        </w:rPr>
        <w:t xml:space="preserve">、监理人、城管、卫生防疫、环保及有关部门的相关要求。</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第8条</w:t>
      </w:r>
      <w:r>
        <w:rPr>
          <w:rFonts w:hint="eastAsia" w:ascii="宋体" w:hAnsi="宋体" w:eastAsia="宋体" w:cs="宋体"/>
          <w:color w:val="000000"/>
          <w:spacing w:val="31"/>
          <w:sz w:val="21"/>
          <w:szCs w:val="21"/>
          <w:highlight w:val="none"/>
        </w:rPr>
        <w:t xml:space="preserve"> </w:t>
      </w:r>
      <w:r>
        <w:rPr>
          <w:rFonts w:hint="eastAsia" w:ascii="宋体" w:hAnsi="宋体" w:eastAsia="宋体" w:cs="宋体"/>
          <w:color w:val="000000"/>
          <w:spacing w:val="2"/>
          <w:sz w:val="21"/>
          <w:szCs w:val="21"/>
          <w:highlight w:val="none"/>
        </w:rPr>
        <w:t xml:space="preserve">工期和进度</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8.1</w:t>
      </w:r>
      <w:r>
        <w:rPr>
          <w:rFonts w:hint="eastAsia" w:ascii="宋体" w:hAnsi="宋体" w:eastAsia="宋体" w:cs="宋体"/>
          <w:color w:val="000000"/>
          <w:spacing w:val="42"/>
          <w:sz w:val="21"/>
          <w:szCs w:val="21"/>
          <w:highlight w:val="none"/>
        </w:rPr>
        <w:t xml:space="preserve"> </w:t>
      </w:r>
      <w:r>
        <w:rPr>
          <w:rFonts w:hint="eastAsia" w:ascii="宋体" w:hAnsi="宋体" w:eastAsia="宋体" w:cs="宋体"/>
          <w:color w:val="000000"/>
          <w:spacing w:val="-6"/>
          <w:sz w:val="21"/>
          <w:szCs w:val="21"/>
          <w:highlight w:val="none"/>
        </w:rPr>
        <w:t xml:space="preserve">开始工作</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8.1.1 开始准备工作：</w:t>
      </w:r>
      <w:r>
        <w:rPr>
          <w:rFonts w:hint="eastAsia" w:ascii="宋体" w:hAnsi="宋体" w:eastAsia="宋体" w:cs="宋体"/>
          <w:color w:val="000000"/>
          <w:spacing w:val="2"/>
          <w:sz w:val="21"/>
          <w:szCs w:val="21"/>
          <w:highlight w:val="none"/>
          <w:u w:val="single"/>
        </w:rPr>
        <w:t xml:space="preserve">承包人应在开工前7天提交工程开工报审表。发包人应在开工前14天完成场地的三通一平工作。承包人应在开工前14天完成临时设施、场内便道和材料堆场等所有开工准备工作</w:t>
      </w:r>
      <w:r>
        <w:rPr>
          <w:rFonts w:hint="eastAsia" w:ascii="宋体" w:hAnsi="宋体" w:eastAsia="宋体" w:cs="宋体"/>
          <w:color w:val="000000"/>
          <w:spacing w:val="2"/>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8.1.2 发包人可在计划开始工作之日起84日后发出开始工作通知的特殊情形：</w:t>
      </w:r>
      <w:r>
        <w:rPr>
          <w:rFonts w:hint="eastAsia" w:ascii="宋体" w:hAnsi="宋体" w:eastAsia="宋体" w:cs="宋体"/>
          <w:color w:val="000000"/>
          <w:spacing w:val="6"/>
          <w:sz w:val="21"/>
          <w:szCs w:val="21"/>
          <w:highlight w:val="none"/>
          <w:u w:val="single"/>
        </w:rPr>
        <w:t xml:space="preserve">/   </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8.2 竣工日期</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竣工日期的约定：</w:t>
      </w:r>
      <w:r>
        <w:rPr>
          <w:rFonts w:hint="eastAsia" w:ascii="宋体" w:hAnsi="宋体" w:eastAsia="宋体" w:cs="宋体"/>
          <w:color w:val="000000"/>
          <w:spacing w:val="4"/>
          <w:sz w:val="21"/>
          <w:szCs w:val="21"/>
          <w:highlight w:val="none"/>
          <w:u w:val="single"/>
        </w:rPr>
        <w:t xml:space="preserve">执行通用合同条件</w:t>
      </w:r>
      <w:r>
        <w:rPr>
          <w:rFonts w:hint="eastAsia" w:ascii="宋体" w:hAnsi="宋体" w:eastAsia="宋体" w:cs="宋体"/>
          <w:color w:val="000000"/>
          <w:spacing w:val="4"/>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8.3 项目实施计划</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8.3.1 项目实施计划的内容</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项目实施计划的内容：</w:t>
      </w:r>
      <w:r>
        <w:rPr>
          <w:rFonts w:hint="eastAsia" w:ascii="宋体" w:hAnsi="宋体" w:eastAsia="宋体" w:cs="宋体"/>
          <w:color w:val="000000"/>
          <w:spacing w:val="6"/>
          <w:sz w:val="21"/>
          <w:szCs w:val="21"/>
          <w:highlight w:val="none"/>
          <w:u w:val="single"/>
        </w:rPr>
        <w:t xml:space="preserve">按通用合同条件执行</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8.3.2 项目实施计划的提交和修改</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项目实施计划的提交及修改期限：</w:t>
      </w:r>
      <w:r>
        <w:rPr>
          <w:rFonts w:hint="eastAsia" w:ascii="宋体" w:hAnsi="宋体" w:eastAsia="宋体" w:cs="宋体"/>
          <w:color w:val="000000"/>
          <w:spacing w:val="7"/>
          <w:sz w:val="21"/>
          <w:szCs w:val="21"/>
          <w:highlight w:val="none"/>
          <w:u w:val="single"/>
        </w:rPr>
        <w:t xml:space="preserve">承包人应在开工前</w:t>
      </w:r>
      <w:r>
        <w:rPr>
          <w:rFonts w:hint="eastAsia" w:ascii="宋体" w:hAnsi="宋体" w:eastAsia="宋体" w:cs="宋体"/>
          <w:color w:val="000000"/>
          <w:spacing w:val="-39"/>
          <w:sz w:val="21"/>
          <w:szCs w:val="21"/>
          <w:highlight w:val="none"/>
          <w:u w:val="single"/>
        </w:rPr>
        <w:t xml:space="preserve"> </w:t>
      </w:r>
      <w:r>
        <w:rPr>
          <w:rFonts w:hint="eastAsia" w:ascii="宋体" w:hAnsi="宋体" w:eastAsia="宋体" w:cs="宋体"/>
          <w:color w:val="000000"/>
          <w:spacing w:val="7"/>
          <w:sz w:val="21"/>
          <w:szCs w:val="21"/>
          <w:highlight w:val="none"/>
          <w:u w:val="single"/>
        </w:rPr>
        <w:t xml:space="preserve">14天</w:t>
      </w:r>
      <w:r>
        <w:rPr>
          <w:rFonts w:hint="eastAsia" w:ascii="宋体" w:hAnsi="宋体" w:eastAsia="宋体" w:cs="宋体"/>
          <w:color w:val="000000"/>
          <w:spacing w:val="6"/>
          <w:sz w:val="21"/>
          <w:szCs w:val="21"/>
          <w:highlight w:val="none"/>
          <w:u w:val="single"/>
        </w:rPr>
        <w:t xml:space="preserve">向监理工程师提交项目实施计划。监理工程</w:t>
      </w:r>
      <w:r>
        <w:rPr>
          <w:rFonts w:hint="eastAsia" w:ascii="宋体" w:hAnsi="宋体" w:eastAsia="宋体" w:cs="宋体"/>
          <w:color w:val="000000"/>
          <w:spacing w:val="3"/>
          <w:sz w:val="21"/>
          <w:szCs w:val="21"/>
          <w:highlight w:val="none"/>
          <w:u w:val="single"/>
        </w:rPr>
        <w:t xml:space="preserve">师应在收到项目实施计划后7天内确认或提</w:t>
      </w:r>
      <w:r>
        <w:rPr>
          <w:rFonts w:hint="eastAsia" w:ascii="宋体" w:hAnsi="宋体" w:eastAsia="宋体" w:cs="宋体"/>
          <w:color w:val="000000"/>
          <w:spacing w:val="2"/>
          <w:sz w:val="21"/>
          <w:szCs w:val="21"/>
          <w:highlight w:val="none"/>
          <w:u w:val="single"/>
        </w:rPr>
        <w:t xml:space="preserve">出修改意见</w:t>
      </w:r>
      <w:r>
        <w:rPr>
          <w:rFonts w:hint="eastAsia" w:ascii="宋体" w:hAnsi="宋体" w:eastAsia="宋体" w:cs="宋体"/>
          <w:color w:val="000000"/>
          <w:spacing w:val="2"/>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8.4 项目进度计划</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8.4.1 工程师在收到进度计划后确认或提出修改意见的期限：</w:t>
      </w:r>
      <w:r>
        <w:rPr>
          <w:rFonts w:hint="eastAsia" w:ascii="宋体" w:hAnsi="宋体" w:eastAsia="宋体" w:cs="宋体"/>
          <w:color w:val="000000"/>
          <w:spacing w:val="3"/>
          <w:sz w:val="21"/>
          <w:szCs w:val="21"/>
          <w:highlight w:val="none"/>
          <w:u w:val="single"/>
        </w:rPr>
        <w:t xml:space="preserve">按通用合同条件执行</w:t>
      </w:r>
      <w:r>
        <w:rPr>
          <w:rFonts w:hint="eastAsia" w:ascii="宋体" w:hAnsi="宋体" w:eastAsia="宋体" w:cs="宋体"/>
          <w:color w:val="000000"/>
          <w:spacing w:val="3"/>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8.4.2 进度计划的具体要求：</w:t>
      </w:r>
      <w:r>
        <w:rPr>
          <w:rFonts w:hint="eastAsia" w:ascii="宋体" w:hAnsi="宋体" w:eastAsia="宋体" w:cs="宋体"/>
          <w:color w:val="000000"/>
          <w:spacing w:val="4"/>
          <w:sz w:val="21"/>
          <w:szCs w:val="21"/>
          <w:highlight w:val="none"/>
          <w:u w:val="single"/>
        </w:rPr>
        <w:t xml:space="preserve">     /    </w:t>
      </w:r>
      <w:r>
        <w:rPr>
          <w:rFonts w:hint="eastAsia" w:ascii="宋体" w:hAnsi="宋体" w:eastAsia="宋体" w:cs="宋体"/>
          <w:color w:val="000000"/>
          <w:spacing w:val="4"/>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关键路径及关键路径变化的确定原则：</w:t>
      </w:r>
      <w:r>
        <w:rPr>
          <w:rFonts w:hint="eastAsia" w:ascii="宋体" w:hAnsi="宋体" w:eastAsia="宋体" w:cs="宋体"/>
          <w:color w:val="000000"/>
          <w:spacing w:val="5"/>
          <w:sz w:val="21"/>
          <w:szCs w:val="21"/>
          <w:highlight w:val="none"/>
          <w:u w:val="single"/>
        </w:rPr>
        <w:t xml:space="preserve">     /    </w:t>
      </w:r>
      <w:r>
        <w:rPr>
          <w:rFonts w:hint="eastAsia" w:ascii="宋体" w:hAnsi="宋体" w:eastAsia="宋体" w:cs="宋体"/>
          <w:color w:val="000000"/>
          <w:spacing w:val="5"/>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承包人提交项目进度计划的份数和时间：</w:t>
      </w:r>
      <w:r>
        <w:rPr>
          <w:rFonts w:hint="eastAsia" w:ascii="宋体" w:hAnsi="宋体" w:eastAsia="宋体" w:cs="宋体"/>
          <w:color w:val="000000"/>
          <w:spacing w:val="4"/>
          <w:sz w:val="21"/>
          <w:szCs w:val="21"/>
          <w:highlight w:val="none"/>
          <w:u w:val="single"/>
        </w:rPr>
        <w:t xml:space="preserve">承包人应在开工前7天向监理工</w:t>
      </w:r>
      <w:r>
        <w:rPr>
          <w:rFonts w:hint="eastAsia" w:ascii="宋体" w:hAnsi="宋体" w:eastAsia="宋体" w:cs="宋体"/>
          <w:color w:val="000000"/>
          <w:spacing w:val="3"/>
          <w:sz w:val="21"/>
          <w:szCs w:val="21"/>
          <w:highlight w:val="none"/>
          <w:u w:val="single"/>
        </w:rPr>
        <w:t xml:space="preserve">程师提交4份总进度计划和分解</w:t>
      </w:r>
      <w:r>
        <w:rPr>
          <w:rFonts w:hint="eastAsia" w:ascii="宋体" w:hAnsi="宋体" w:eastAsia="宋体" w:cs="宋体"/>
          <w:color w:val="000000"/>
          <w:spacing w:val="2"/>
          <w:sz w:val="21"/>
          <w:szCs w:val="21"/>
          <w:highlight w:val="none"/>
          <w:u w:val="single"/>
        </w:rPr>
        <w:t xml:space="preserve">后的月进度计划</w:t>
      </w:r>
      <w:r>
        <w:rPr>
          <w:rFonts w:hint="eastAsia" w:ascii="宋体" w:hAnsi="宋体" w:eastAsia="宋体" w:cs="宋体"/>
          <w:color w:val="000000"/>
          <w:spacing w:val="2"/>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8.4.3 进度计划的修订</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承包人提交修订项目进度计划申请报告的期限：</w:t>
      </w:r>
      <w:r>
        <w:rPr>
          <w:rFonts w:hint="eastAsia" w:ascii="宋体" w:hAnsi="宋体" w:eastAsia="宋体" w:cs="宋体"/>
          <w:color w:val="000000"/>
          <w:spacing w:val="7"/>
          <w:sz w:val="21"/>
          <w:szCs w:val="21"/>
          <w:highlight w:val="none"/>
          <w:u w:val="single"/>
        </w:rPr>
        <w:t xml:space="preserve">按通用合同条件执行</w:t>
      </w:r>
      <w:r>
        <w:rPr>
          <w:rFonts w:hint="eastAsia" w:ascii="宋体" w:hAnsi="宋体" w:eastAsia="宋体" w:cs="宋体"/>
          <w:color w:val="000000"/>
          <w:spacing w:val="7"/>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发包人批复修订项目进度计划申请报告的期限：</w:t>
      </w:r>
      <w:r>
        <w:rPr>
          <w:rFonts w:hint="eastAsia" w:ascii="宋体" w:hAnsi="宋体" w:eastAsia="宋体" w:cs="宋体"/>
          <w:color w:val="000000"/>
          <w:spacing w:val="7"/>
          <w:sz w:val="21"/>
          <w:szCs w:val="21"/>
          <w:highlight w:val="none"/>
          <w:u w:val="single"/>
        </w:rPr>
        <w:t xml:space="preserve">按通用合同条件执行</w:t>
      </w:r>
      <w:r>
        <w:rPr>
          <w:rFonts w:hint="eastAsia" w:ascii="宋体" w:hAnsi="宋体" w:eastAsia="宋体" w:cs="宋体"/>
          <w:color w:val="000000"/>
          <w:spacing w:val="7"/>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承包人答复发包人提出修订合同计划的期限：</w:t>
      </w:r>
      <w:r>
        <w:rPr>
          <w:rFonts w:hint="eastAsia" w:ascii="宋体" w:hAnsi="宋体" w:eastAsia="宋体" w:cs="宋体"/>
          <w:color w:val="000000"/>
          <w:spacing w:val="7"/>
          <w:sz w:val="21"/>
          <w:szCs w:val="21"/>
          <w:highlight w:val="none"/>
          <w:u w:val="single"/>
        </w:rPr>
        <w:t xml:space="preserve">按通用合同条件执行</w:t>
      </w:r>
      <w:r>
        <w:rPr>
          <w:rFonts w:hint="eastAsia" w:ascii="宋体" w:hAnsi="宋体" w:eastAsia="宋体" w:cs="宋体"/>
          <w:color w:val="000000"/>
          <w:spacing w:val="7"/>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8.5 进度报告</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进度报告的具体要求：</w:t>
      </w:r>
      <w:r>
        <w:rPr>
          <w:rFonts w:hint="eastAsia" w:ascii="宋体" w:hAnsi="宋体" w:eastAsia="宋体" w:cs="宋体"/>
          <w:color w:val="000000"/>
          <w:spacing w:val="4"/>
          <w:sz w:val="21"/>
          <w:szCs w:val="21"/>
          <w:highlight w:val="none"/>
          <w:u w:val="single"/>
        </w:rPr>
        <w:t xml:space="preserve">承包人应在每月的25日前上报当月进度报告和下月进度计划</w:t>
      </w:r>
      <w:r>
        <w:rPr>
          <w:rFonts w:hint="eastAsia" w:ascii="宋体" w:hAnsi="宋体" w:eastAsia="宋体" w:cs="宋体"/>
          <w:color w:val="000000"/>
          <w:spacing w:val="4"/>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8.7 工期延误</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8.7.2  因承包人原因导致工期延误</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因承包人原因使竣工日期延误，每延误1日的</w:t>
      </w:r>
      <w:r>
        <w:rPr>
          <w:rFonts w:hint="eastAsia" w:ascii="宋体" w:hAnsi="宋体" w:eastAsia="宋体" w:cs="宋体"/>
          <w:color w:val="000000"/>
          <w:spacing w:val="-3"/>
          <w:sz w:val="21"/>
          <w:szCs w:val="21"/>
          <w:highlight w:val="none"/>
        </w:rPr>
        <w:t xml:space="preserve">误期赔偿金额为人民币金额</w:t>
      </w:r>
      <w:r>
        <w:rPr>
          <w:rFonts w:hint="eastAsia" w:ascii="宋体" w:hAnsi="宋体" w:eastAsia="宋体" w:cs="宋体"/>
          <w:color w:val="000000"/>
          <w:spacing w:val="4"/>
          <w:sz w:val="21"/>
          <w:szCs w:val="21"/>
          <w:highlight w:val="none"/>
        </w:rPr>
        <w:t xml:space="preserve">为：</w:t>
      </w:r>
      <w:r>
        <w:rPr>
          <w:rFonts w:hint="eastAsia" w:ascii="宋体" w:hAnsi="宋体" w:eastAsia="宋体" w:cs="宋体"/>
          <w:color w:val="000000"/>
          <w:spacing w:val="4"/>
          <w:sz w:val="21"/>
          <w:szCs w:val="21"/>
          <w:highlight w:val="none"/>
          <w:u w:val="single"/>
          <w:lang w:val="en-US" w:eastAsia="zh-CN"/>
        </w:rPr>
        <w:t xml:space="preserve">2</w:t>
      </w:r>
      <w:r>
        <w:rPr>
          <w:rFonts w:hint="eastAsia" w:ascii="宋体" w:hAnsi="宋体" w:eastAsia="宋体" w:cs="宋体"/>
          <w:color w:val="000000"/>
          <w:spacing w:val="4"/>
          <w:sz w:val="21"/>
          <w:szCs w:val="21"/>
          <w:highlight w:val="none"/>
          <w:u w:val="single"/>
        </w:rPr>
        <w:t xml:space="preserve">万元</w:t>
      </w:r>
      <w:r>
        <w:rPr>
          <w:rFonts w:hint="eastAsia" w:ascii="宋体" w:hAnsi="宋体" w:eastAsia="宋体" w:cs="宋体"/>
          <w:color w:val="000000"/>
          <w:spacing w:val="4"/>
          <w:sz w:val="21"/>
          <w:szCs w:val="21"/>
          <w:highlight w:val="none"/>
          <w:lang w:eastAsia="zh-CN"/>
        </w:rPr>
        <w:t xml:space="preserve">，</w:t>
      </w:r>
      <w:r>
        <w:rPr>
          <w:rFonts w:hint="eastAsia" w:ascii="宋体" w:hAnsi="宋体" w:eastAsia="宋体" w:cs="宋体"/>
          <w:color w:val="000000"/>
          <w:spacing w:val="4"/>
          <w:sz w:val="21"/>
          <w:szCs w:val="21"/>
          <w:highlight w:val="none"/>
        </w:rPr>
        <w:t xml:space="preserve">累计最高赔偿金额为合同协议书的合同价格的</w:t>
      </w:r>
      <w:r>
        <w:rPr>
          <w:rFonts w:hint="eastAsia" w:ascii="宋体" w:hAnsi="宋体" w:eastAsia="宋体" w:cs="宋体"/>
          <w:color w:val="000000"/>
          <w:spacing w:val="3"/>
          <w:sz w:val="21"/>
          <w:szCs w:val="21"/>
          <w:highlight w:val="none"/>
        </w:rPr>
        <w:t xml:space="preserve">：</w:t>
      </w:r>
      <w:r>
        <w:rPr>
          <w:rFonts w:hint="eastAsia" w:ascii="宋体" w:hAnsi="宋体" w:eastAsia="宋体" w:cs="宋体"/>
          <w:color w:val="000000"/>
          <w:spacing w:val="42"/>
          <w:sz w:val="21"/>
          <w:szCs w:val="21"/>
          <w:highlight w:val="none"/>
          <w:u w:val="single"/>
        </w:rPr>
        <w:t xml:space="preserve"> </w:t>
      </w:r>
      <w:r>
        <w:rPr>
          <w:rFonts w:hint="eastAsia" w:ascii="宋体" w:hAnsi="宋体" w:eastAsia="宋体" w:cs="宋体"/>
          <w:color w:val="000000"/>
          <w:spacing w:val="3"/>
          <w:sz w:val="21"/>
          <w:szCs w:val="21"/>
          <w:highlight w:val="none"/>
          <w:u w:val="single"/>
          <w:lang w:val="en-US" w:eastAsia="zh-CN"/>
        </w:rPr>
        <w:t xml:space="preserve">20</w:t>
      </w:r>
      <w:r>
        <w:rPr>
          <w:rFonts w:hint="eastAsia" w:ascii="宋体" w:hAnsi="宋体" w:eastAsia="宋体" w:cs="宋体"/>
          <w:color w:val="000000"/>
          <w:spacing w:val="3"/>
          <w:sz w:val="21"/>
          <w:szCs w:val="21"/>
          <w:highlight w:val="none"/>
          <w:u w:val="single"/>
        </w:rPr>
        <w:t xml:space="preserve"> </w:t>
      </w:r>
      <w:r>
        <w:rPr>
          <w:rFonts w:hint="eastAsia" w:ascii="宋体" w:hAnsi="宋体" w:eastAsia="宋体" w:cs="宋体"/>
          <w:color w:val="000000"/>
          <w:spacing w:val="3"/>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8.7.3 行政审批迟延</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行政审批报送的职责分工：</w:t>
      </w:r>
      <w:r>
        <w:rPr>
          <w:rFonts w:hint="eastAsia" w:ascii="宋体" w:hAnsi="宋体" w:eastAsia="宋体" w:cs="宋体"/>
          <w:color w:val="000000"/>
          <w:spacing w:val="4"/>
          <w:sz w:val="21"/>
          <w:szCs w:val="21"/>
          <w:highlight w:val="none"/>
          <w:u w:val="single"/>
        </w:rPr>
        <w:t xml:space="preserve">    /    </w:t>
      </w:r>
      <w:r>
        <w:rPr>
          <w:rFonts w:hint="eastAsia" w:ascii="宋体" w:hAnsi="宋体" w:eastAsia="宋体" w:cs="宋体"/>
          <w:color w:val="000000"/>
          <w:spacing w:val="4"/>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8.7.4 异常恶劣的气候条件</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双方约定视为异常恶劣的气候条件的情形：</w:t>
      </w:r>
      <w:r>
        <w:rPr>
          <w:rFonts w:hint="eastAsia" w:ascii="宋体" w:hAnsi="宋体" w:eastAsia="宋体" w:cs="宋体"/>
          <w:color w:val="000000"/>
          <w:spacing w:val="6"/>
          <w:sz w:val="21"/>
          <w:szCs w:val="21"/>
          <w:highlight w:val="none"/>
          <w:u w:val="single"/>
        </w:rPr>
        <w:t xml:space="preserve">   /  </w:t>
      </w:r>
      <w:r>
        <w:rPr>
          <w:rFonts w:hint="eastAsia" w:ascii="宋体" w:hAnsi="宋体" w:eastAsia="宋体" w:cs="宋体"/>
          <w:color w:val="000000"/>
          <w:spacing w:val="5"/>
          <w:sz w:val="21"/>
          <w:szCs w:val="21"/>
          <w:highlight w:val="none"/>
          <w:u w:val="single"/>
        </w:rPr>
        <w:t xml:space="preserve"> </w:t>
      </w:r>
      <w:r>
        <w:rPr>
          <w:rFonts w:hint="eastAsia" w:ascii="宋体" w:hAnsi="宋体" w:eastAsia="宋体" w:cs="宋体"/>
          <w:color w:val="000000"/>
          <w:spacing w:val="5"/>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pacing w:val="-5"/>
          <w:sz w:val="21"/>
          <w:szCs w:val="21"/>
          <w:highlight w:val="none"/>
        </w:rPr>
      </w:pPr>
      <w:r>
        <w:rPr>
          <w:rFonts w:hint="eastAsia" w:ascii="宋体" w:hAnsi="宋体" w:eastAsia="宋体" w:cs="宋体"/>
          <w:color w:val="000000"/>
          <w:spacing w:val="6"/>
          <w:sz w:val="21"/>
          <w:szCs w:val="21"/>
          <w:highlight w:val="none"/>
        </w:rPr>
        <w:t xml:space="preserve">补充</w:t>
      </w:r>
      <w:r>
        <w:rPr>
          <w:rFonts w:hint="eastAsia" w:ascii="宋体" w:hAnsi="宋体" w:eastAsia="宋体" w:cs="宋体"/>
          <w:color w:val="000000"/>
          <w:spacing w:val="-5"/>
          <w:sz w:val="21"/>
          <w:szCs w:val="21"/>
          <w:highlight w:val="none"/>
        </w:rPr>
        <w:t xml:space="preserve">：（1）施工单位必须按照施工合同约定工期完成工程项目，职能科室对工期实行考核制度，每延期一天，罚款5000元。</w:t>
      </w:r>
      <w:r>
        <w:rPr>
          <w:rFonts w:hint="eastAsia" w:ascii="宋体" w:hAnsi="宋体" w:eastAsia="宋体" w:cs="宋体"/>
          <w:color w:val="000000"/>
          <w:spacing w:val="-5"/>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8.8 工期提前</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8.8.2 承包人提前竣工的奖励：</w:t>
      </w:r>
      <w:r>
        <w:rPr>
          <w:rFonts w:hint="eastAsia" w:ascii="宋体" w:hAnsi="宋体" w:eastAsia="宋体" w:cs="宋体"/>
          <w:color w:val="000000"/>
          <w:spacing w:val="5"/>
          <w:sz w:val="21"/>
          <w:szCs w:val="21"/>
          <w:highlight w:val="none"/>
          <w:u w:val="single"/>
        </w:rPr>
        <w:t xml:space="preserve">   </w:t>
      </w:r>
      <w:r>
        <w:rPr>
          <w:rFonts w:hint="eastAsia" w:ascii="宋体" w:hAnsi="宋体" w:eastAsia="宋体" w:cs="宋体"/>
          <w:color w:val="000000"/>
          <w:spacing w:val="4"/>
          <w:sz w:val="21"/>
          <w:szCs w:val="21"/>
          <w:highlight w:val="none"/>
          <w:u w:val="single"/>
        </w:rPr>
        <w:t xml:space="preserve"> /    </w:t>
      </w:r>
      <w:r>
        <w:rPr>
          <w:rFonts w:hint="eastAsia" w:ascii="宋体" w:hAnsi="宋体" w:eastAsia="宋体" w:cs="宋体"/>
          <w:color w:val="000000"/>
          <w:spacing w:val="4"/>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第9条</w:t>
      </w:r>
      <w:r>
        <w:rPr>
          <w:rFonts w:hint="eastAsia" w:ascii="宋体" w:hAnsi="宋体" w:eastAsia="宋体" w:cs="宋体"/>
          <w:color w:val="000000"/>
          <w:spacing w:val="28"/>
          <w:sz w:val="21"/>
          <w:szCs w:val="21"/>
          <w:highlight w:val="none"/>
        </w:rPr>
        <w:t xml:space="preserve"> </w:t>
      </w:r>
      <w:r>
        <w:rPr>
          <w:rFonts w:hint="eastAsia" w:ascii="宋体" w:hAnsi="宋体" w:eastAsia="宋体" w:cs="宋体"/>
          <w:color w:val="000000"/>
          <w:spacing w:val="2"/>
          <w:sz w:val="21"/>
          <w:szCs w:val="21"/>
          <w:highlight w:val="none"/>
        </w:rPr>
        <w:t xml:space="preserve">竣工试验</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9.1 竣工试验的义务</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9.1.3 竣工试验的阶段、</w:t>
      </w:r>
      <w:r>
        <w:rPr>
          <w:rFonts w:hint="eastAsia" w:ascii="宋体" w:hAnsi="宋体" w:eastAsia="宋体" w:cs="宋体"/>
          <w:color w:val="000000"/>
          <w:spacing w:val="-51"/>
          <w:sz w:val="21"/>
          <w:szCs w:val="21"/>
          <w:highlight w:val="none"/>
        </w:rPr>
        <w:t xml:space="preserve"> </w:t>
      </w:r>
      <w:r>
        <w:rPr>
          <w:rFonts w:hint="eastAsia" w:ascii="宋体" w:hAnsi="宋体" w:eastAsia="宋体" w:cs="宋体"/>
          <w:color w:val="000000"/>
          <w:spacing w:val="6"/>
          <w:sz w:val="21"/>
          <w:szCs w:val="21"/>
          <w:highlight w:val="none"/>
        </w:rPr>
        <w:t xml:space="preserve">内容和顺序：</w:t>
      </w:r>
      <w:r>
        <w:rPr>
          <w:rFonts w:hint="eastAsia" w:ascii="宋体" w:hAnsi="宋体" w:eastAsia="宋体" w:cs="宋体"/>
          <w:color w:val="000000"/>
          <w:spacing w:val="6"/>
          <w:sz w:val="21"/>
          <w:szCs w:val="21"/>
          <w:highlight w:val="none"/>
          <w:u w:val="single"/>
        </w:rPr>
        <w:t xml:space="preserve">按通用合同条件执行</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竣工试验的操作要求：</w:t>
      </w:r>
      <w:r>
        <w:rPr>
          <w:rFonts w:hint="eastAsia" w:ascii="宋体" w:hAnsi="宋体" w:eastAsia="宋体" w:cs="宋体"/>
          <w:color w:val="000000"/>
          <w:spacing w:val="6"/>
          <w:sz w:val="21"/>
          <w:szCs w:val="21"/>
          <w:highlight w:val="none"/>
          <w:u w:val="single"/>
        </w:rPr>
        <w:t xml:space="preserve">按通用合同条件执行</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第</w:t>
      </w:r>
      <w:r>
        <w:rPr>
          <w:rFonts w:hint="eastAsia" w:ascii="宋体" w:hAnsi="宋体" w:eastAsia="宋体" w:cs="宋体"/>
          <w:color w:val="000000"/>
          <w:spacing w:val="-56"/>
          <w:sz w:val="21"/>
          <w:szCs w:val="21"/>
          <w:highlight w:val="none"/>
        </w:rPr>
        <w:t xml:space="preserve"> </w:t>
      </w:r>
      <w:r>
        <w:rPr>
          <w:rFonts w:hint="eastAsia" w:ascii="宋体" w:hAnsi="宋体" w:eastAsia="宋体" w:cs="宋体"/>
          <w:color w:val="000000"/>
          <w:spacing w:val="1"/>
          <w:sz w:val="21"/>
          <w:szCs w:val="21"/>
          <w:highlight w:val="none"/>
        </w:rPr>
        <w:t xml:space="preserve">10条</w:t>
      </w:r>
      <w:r>
        <w:rPr>
          <w:rFonts w:hint="eastAsia" w:ascii="宋体" w:hAnsi="宋体" w:eastAsia="宋体" w:cs="宋体"/>
          <w:color w:val="000000"/>
          <w:spacing w:val="24"/>
          <w:sz w:val="21"/>
          <w:szCs w:val="21"/>
          <w:highlight w:val="none"/>
        </w:rPr>
        <w:t xml:space="preserve"> </w:t>
      </w:r>
      <w:r>
        <w:rPr>
          <w:rFonts w:hint="eastAsia" w:ascii="宋体" w:hAnsi="宋体" w:eastAsia="宋体" w:cs="宋体"/>
          <w:color w:val="000000"/>
          <w:spacing w:val="1"/>
          <w:sz w:val="21"/>
          <w:szCs w:val="21"/>
          <w:highlight w:val="none"/>
        </w:rPr>
        <w:t xml:space="preserve">验收和工程接收</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10.1 竣工验收</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10.1.2 关于竣工验收程序的约定：</w:t>
      </w:r>
      <w:r>
        <w:rPr>
          <w:rFonts w:hint="eastAsia" w:ascii="宋体" w:hAnsi="宋体" w:eastAsia="宋体" w:cs="宋体"/>
          <w:color w:val="000000"/>
          <w:spacing w:val="6"/>
          <w:sz w:val="21"/>
          <w:szCs w:val="21"/>
          <w:highlight w:val="none"/>
          <w:u w:val="single"/>
        </w:rPr>
        <w:t xml:space="preserve">按通用合同条件</w:t>
      </w:r>
      <w:r>
        <w:rPr>
          <w:rFonts w:hint="eastAsia" w:ascii="宋体" w:hAnsi="宋体" w:eastAsia="宋体" w:cs="宋体"/>
          <w:color w:val="000000"/>
          <w:spacing w:val="5"/>
          <w:sz w:val="21"/>
          <w:szCs w:val="21"/>
          <w:highlight w:val="none"/>
          <w:u w:val="single"/>
        </w:rPr>
        <w:t xml:space="preserve">执行</w:t>
      </w:r>
      <w:r>
        <w:rPr>
          <w:rFonts w:hint="eastAsia" w:ascii="宋体" w:hAnsi="宋体" w:eastAsia="宋体" w:cs="宋体"/>
          <w:color w:val="000000"/>
          <w:spacing w:val="5"/>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发包人不按照合同约定组织竣工验收、颁发工程接受证书的违约金的计算方式： </w:t>
      </w:r>
      <w:r>
        <w:rPr>
          <w:rFonts w:hint="eastAsia" w:ascii="宋体" w:hAnsi="宋体" w:eastAsia="宋体" w:cs="宋体"/>
          <w:color w:val="000000"/>
          <w:spacing w:val="-84"/>
          <w:sz w:val="21"/>
          <w:szCs w:val="21"/>
          <w:highlight w:val="none"/>
          <w:u w:val="single"/>
        </w:rPr>
        <w:t xml:space="preserve"> </w:t>
      </w:r>
      <w:r>
        <w:rPr>
          <w:rFonts w:hint="eastAsia" w:ascii="宋体" w:hAnsi="宋体" w:eastAsia="宋体" w:cs="宋体"/>
          <w:color w:val="000000"/>
          <w:spacing w:val="4"/>
          <w:sz w:val="21"/>
          <w:szCs w:val="21"/>
          <w:highlight w:val="none"/>
          <w:u w:val="single"/>
        </w:rPr>
        <w:t xml:space="preserve">按通用合同条件执行</w:t>
      </w:r>
      <w:r>
        <w:rPr>
          <w:rFonts w:hint="eastAsia" w:ascii="宋体" w:hAnsi="宋体" w:eastAsia="宋体" w:cs="宋体"/>
          <w:color w:val="000000"/>
          <w:spacing w:val="4"/>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pacing w:val="-9"/>
          <w:sz w:val="21"/>
          <w:szCs w:val="21"/>
          <w:highlight w:val="none"/>
        </w:rPr>
      </w:pPr>
      <w:r>
        <w:rPr>
          <w:rFonts w:hint="eastAsia" w:ascii="宋体" w:hAnsi="宋体" w:eastAsia="宋体" w:cs="宋体"/>
          <w:color w:val="000000"/>
          <w:spacing w:val="-9"/>
          <w:sz w:val="21"/>
          <w:szCs w:val="21"/>
          <w:highlight w:val="none"/>
        </w:rPr>
        <w:t xml:space="preserve">10.3</w:t>
      </w:r>
      <w:r>
        <w:rPr>
          <w:rFonts w:hint="eastAsia" w:ascii="宋体" w:hAnsi="宋体" w:eastAsia="宋体" w:cs="宋体"/>
          <w:color w:val="000000"/>
          <w:spacing w:val="32"/>
          <w:sz w:val="21"/>
          <w:szCs w:val="21"/>
          <w:highlight w:val="none"/>
        </w:rPr>
        <w:t xml:space="preserve">  </w:t>
      </w:r>
      <w:r>
        <w:rPr>
          <w:rFonts w:hint="eastAsia" w:ascii="宋体" w:hAnsi="宋体" w:eastAsia="宋体" w:cs="宋体"/>
          <w:color w:val="000000"/>
          <w:spacing w:val="-9"/>
          <w:sz w:val="21"/>
          <w:szCs w:val="21"/>
          <w:highlight w:val="none"/>
        </w:rPr>
        <w:t xml:space="preserve">工程的接收</w:t>
      </w:r>
      <w:r>
        <w:rPr>
          <w:rFonts w:hint="eastAsia" w:ascii="宋体" w:hAnsi="宋体" w:eastAsia="宋体" w:cs="宋体"/>
          <w:color w:val="000000"/>
          <w:spacing w:val="-9"/>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10.3.1</w:t>
      </w:r>
      <w:r>
        <w:rPr>
          <w:rFonts w:hint="eastAsia" w:ascii="宋体" w:hAnsi="宋体" w:eastAsia="宋体" w:cs="宋体"/>
          <w:color w:val="000000"/>
          <w:spacing w:val="-35"/>
          <w:sz w:val="21"/>
          <w:szCs w:val="21"/>
          <w:highlight w:val="none"/>
        </w:rPr>
        <w:t xml:space="preserve"> </w:t>
      </w:r>
      <w:r>
        <w:rPr>
          <w:rFonts w:hint="eastAsia" w:ascii="宋体" w:hAnsi="宋体" w:eastAsia="宋体" w:cs="宋体"/>
          <w:color w:val="000000"/>
          <w:spacing w:val="7"/>
          <w:sz w:val="21"/>
          <w:szCs w:val="21"/>
          <w:highlight w:val="none"/>
        </w:rPr>
        <w:t xml:space="preserve">工程接收的先后顺序、时间安排和其他要求：</w:t>
      </w:r>
      <w:r>
        <w:rPr>
          <w:rFonts w:hint="eastAsia" w:ascii="宋体" w:hAnsi="宋体" w:eastAsia="宋体" w:cs="宋体"/>
          <w:color w:val="000000"/>
          <w:spacing w:val="7"/>
          <w:sz w:val="21"/>
          <w:szCs w:val="21"/>
          <w:highlight w:val="none"/>
          <w:u w:val="single"/>
        </w:rPr>
        <w:t xml:space="preserve">按国家规范、规程、标准及发包人代表和监理工</w:t>
      </w:r>
      <w:r>
        <w:rPr>
          <w:rFonts w:hint="eastAsia" w:ascii="宋体" w:hAnsi="宋体" w:eastAsia="宋体" w:cs="宋体"/>
          <w:color w:val="000000"/>
          <w:spacing w:val="3"/>
          <w:sz w:val="21"/>
          <w:szCs w:val="21"/>
          <w:highlight w:val="none"/>
          <w:u w:val="single"/>
        </w:rPr>
        <w:t xml:space="preserve">程师指令执行</w:t>
      </w:r>
      <w:r>
        <w:rPr>
          <w:rFonts w:hint="eastAsia" w:ascii="宋体" w:hAnsi="宋体" w:eastAsia="宋体" w:cs="宋体"/>
          <w:color w:val="000000"/>
          <w:spacing w:val="3"/>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10.3.2 接受工程时承包人需提交竣工验收资料的类别、内容、份数和提交时间：</w:t>
      </w:r>
      <w:r>
        <w:rPr>
          <w:rFonts w:hint="eastAsia" w:ascii="宋体" w:hAnsi="宋体" w:eastAsia="宋体" w:cs="宋体"/>
          <w:color w:val="000000"/>
          <w:spacing w:val="36"/>
          <w:sz w:val="21"/>
          <w:szCs w:val="21"/>
          <w:highlight w:val="none"/>
        </w:rPr>
        <w:t xml:space="preserve"> </w:t>
      </w:r>
      <w:r>
        <w:rPr>
          <w:rFonts w:hint="eastAsia" w:ascii="宋体" w:hAnsi="宋体" w:eastAsia="宋体" w:cs="宋体"/>
          <w:color w:val="000000"/>
          <w:spacing w:val="-86"/>
          <w:sz w:val="21"/>
          <w:szCs w:val="21"/>
          <w:highlight w:val="none"/>
          <w:u w:val="single"/>
        </w:rPr>
        <w:t xml:space="preserve"> </w:t>
      </w:r>
      <w:r>
        <w:rPr>
          <w:rFonts w:hint="eastAsia" w:ascii="宋体" w:hAnsi="宋体" w:eastAsia="宋体" w:cs="宋体"/>
          <w:color w:val="000000"/>
          <w:spacing w:val="-1"/>
          <w:sz w:val="21"/>
          <w:szCs w:val="21"/>
          <w:highlight w:val="none"/>
          <w:u w:val="single"/>
        </w:rPr>
        <w:t xml:space="preserve">按国家规范、规程、标</w:t>
      </w:r>
      <w:r>
        <w:rPr>
          <w:rFonts w:hint="eastAsia" w:ascii="宋体" w:hAnsi="宋体" w:eastAsia="宋体" w:cs="宋体"/>
          <w:color w:val="000000"/>
          <w:spacing w:val="4"/>
          <w:sz w:val="21"/>
          <w:szCs w:val="21"/>
          <w:highlight w:val="none"/>
          <w:u w:val="single"/>
        </w:rPr>
        <w:t xml:space="preserve">准，城建档案馆要求，及发包人代表和监理工程师指令提交竣工验收资料（含竣</w:t>
      </w:r>
      <w:r>
        <w:rPr>
          <w:rFonts w:hint="eastAsia" w:ascii="宋体" w:hAnsi="宋体" w:eastAsia="宋体" w:cs="宋体"/>
          <w:color w:val="000000"/>
          <w:spacing w:val="3"/>
          <w:sz w:val="21"/>
          <w:szCs w:val="21"/>
          <w:highlight w:val="none"/>
          <w:u w:val="single"/>
        </w:rPr>
        <w:t xml:space="preserve">工图）</w:t>
      </w:r>
      <w:r>
        <w:rPr>
          <w:rFonts w:hint="eastAsia" w:ascii="宋体" w:hAnsi="宋体" w:eastAsia="宋体" w:cs="宋体"/>
          <w:color w:val="000000"/>
          <w:spacing w:val="3"/>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10.3.3 发包人逾期接收工程的违约责任：</w:t>
      </w:r>
      <w:r>
        <w:rPr>
          <w:rFonts w:hint="eastAsia" w:ascii="宋体" w:hAnsi="宋体" w:eastAsia="宋体" w:cs="宋体"/>
          <w:color w:val="000000"/>
          <w:spacing w:val="6"/>
          <w:sz w:val="21"/>
          <w:szCs w:val="21"/>
          <w:highlight w:val="none"/>
          <w:u w:val="single"/>
        </w:rPr>
        <w:t xml:space="preserve">发包人未按本合同约定接收全部或部分工</w:t>
      </w:r>
      <w:r>
        <w:rPr>
          <w:rFonts w:hint="eastAsia" w:ascii="宋体" w:hAnsi="宋体" w:eastAsia="宋体" w:cs="宋体"/>
          <w:color w:val="000000"/>
          <w:spacing w:val="5"/>
          <w:sz w:val="21"/>
          <w:szCs w:val="21"/>
          <w:highlight w:val="none"/>
          <w:u w:val="single"/>
        </w:rPr>
        <w:t xml:space="preserve">程的，仍由承包人</w:t>
      </w:r>
      <w:r>
        <w:rPr>
          <w:rFonts w:hint="eastAsia" w:ascii="宋体" w:hAnsi="宋体" w:eastAsia="宋体" w:cs="宋体"/>
          <w:color w:val="000000"/>
          <w:spacing w:val="3"/>
          <w:sz w:val="21"/>
          <w:szCs w:val="21"/>
          <w:highlight w:val="none"/>
          <w:u w:val="single"/>
        </w:rPr>
        <w:t xml:space="preserve">承担工程照管、成品保护、保管等与工程有关的各项工作及其费用</w:t>
      </w:r>
      <w:r>
        <w:rPr>
          <w:rFonts w:hint="eastAsia" w:ascii="宋体" w:hAnsi="宋体" w:eastAsia="宋体" w:cs="宋体"/>
          <w:color w:val="000000"/>
          <w:spacing w:val="3"/>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10.3.4 承包人无正当理由不移交工程的违约责任：</w:t>
      </w:r>
      <w:r>
        <w:rPr>
          <w:rFonts w:hint="eastAsia" w:ascii="宋体" w:hAnsi="宋体" w:eastAsia="宋体" w:cs="宋体"/>
          <w:color w:val="000000"/>
          <w:spacing w:val="5"/>
          <w:sz w:val="21"/>
          <w:szCs w:val="21"/>
          <w:highlight w:val="none"/>
          <w:u w:val="single"/>
        </w:rPr>
        <w:t xml:space="preserve">承包人除承担工程照管、成品保护、保管等与工程</w:t>
      </w:r>
      <w:r>
        <w:rPr>
          <w:rFonts w:hint="eastAsia" w:ascii="宋体" w:hAnsi="宋体" w:eastAsia="宋体" w:cs="宋体"/>
          <w:color w:val="000000"/>
          <w:spacing w:val="-4"/>
          <w:sz w:val="21"/>
          <w:szCs w:val="21"/>
          <w:highlight w:val="none"/>
          <w:u w:val="single"/>
        </w:rPr>
        <w:t xml:space="preserve">有关的各项费用外，每延迟一天，承包人还需以合同总价0.05%的金额向发</w:t>
      </w:r>
      <w:r>
        <w:rPr>
          <w:rFonts w:hint="eastAsia" w:ascii="宋体" w:hAnsi="宋体" w:eastAsia="宋体" w:cs="宋体"/>
          <w:color w:val="000000"/>
          <w:spacing w:val="-5"/>
          <w:sz w:val="21"/>
          <w:szCs w:val="21"/>
          <w:highlight w:val="none"/>
          <w:u w:val="single"/>
        </w:rPr>
        <w:t xml:space="preserve">包人支付违约金</w:t>
      </w:r>
      <w:r>
        <w:rPr>
          <w:rFonts w:hint="eastAsia" w:ascii="宋体" w:hAnsi="宋体" w:eastAsia="宋体" w:cs="宋体"/>
          <w:color w:val="000000"/>
          <w:spacing w:val="-5"/>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10.4 接收证书</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10.4.1 工程接收证书颁发时间：</w:t>
      </w:r>
      <w:r>
        <w:rPr>
          <w:rFonts w:hint="eastAsia" w:ascii="宋体" w:hAnsi="宋体" w:eastAsia="宋体" w:cs="宋体"/>
          <w:color w:val="000000"/>
          <w:spacing w:val="6"/>
          <w:sz w:val="21"/>
          <w:szCs w:val="21"/>
          <w:highlight w:val="none"/>
          <w:u w:val="single"/>
        </w:rPr>
        <w:t xml:space="preserve">按通用合</w:t>
      </w:r>
      <w:r>
        <w:rPr>
          <w:rFonts w:hint="eastAsia" w:ascii="宋体" w:hAnsi="宋体" w:eastAsia="宋体" w:cs="宋体"/>
          <w:color w:val="000000"/>
          <w:spacing w:val="5"/>
          <w:sz w:val="21"/>
          <w:szCs w:val="21"/>
          <w:highlight w:val="none"/>
          <w:u w:val="single"/>
        </w:rPr>
        <w:t xml:space="preserve">同条件执行</w:t>
      </w:r>
      <w:r>
        <w:rPr>
          <w:rFonts w:hint="eastAsia" w:ascii="宋体" w:hAnsi="宋体" w:eastAsia="宋体" w:cs="宋体"/>
          <w:color w:val="000000"/>
          <w:spacing w:val="5"/>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10.5 竣工退场</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10.5.1 竣工退场的相关约定：</w:t>
      </w:r>
      <w:r>
        <w:rPr>
          <w:rFonts w:hint="eastAsia" w:ascii="宋体" w:hAnsi="宋体" w:eastAsia="宋体" w:cs="宋体"/>
          <w:color w:val="000000"/>
          <w:spacing w:val="6"/>
          <w:sz w:val="21"/>
          <w:szCs w:val="21"/>
          <w:highlight w:val="none"/>
          <w:u w:val="single"/>
        </w:rPr>
        <w:t xml:space="preserve">按通用合</w:t>
      </w:r>
      <w:r>
        <w:rPr>
          <w:rFonts w:hint="eastAsia" w:ascii="宋体" w:hAnsi="宋体" w:eastAsia="宋体" w:cs="宋体"/>
          <w:color w:val="000000"/>
          <w:spacing w:val="5"/>
          <w:sz w:val="21"/>
          <w:szCs w:val="21"/>
          <w:highlight w:val="none"/>
          <w:u w:val="single"/>
        </w:rPr>
        <w:t xml:space="preserve">同条件执行</w:t>
      </w:r>
      <w:r>
        <w:rPr>
          <w:rFonts w:hint="eastAsia" w:ascii="宋体" w:hAnsi="宋体" w:eastAsia="宋体" w:cs="宋体"/>
          <w:color w:val="000000"/>
          <w:spacing w:val="5"/>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10.5.3人员撤离</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工程师同意需在缺陷责任期内继续工作和使用的人员、施工设备和临</w:t>
      </w:r>
      <w:r>
        <w:rPr>
          <w:rFonts w:hint="eastAsia" w:ascii="宋体" w:hAnsi="宋体" w:eastAsia="宋体" w:cs="宋体"/>
          <w:color w:val="000000"/>
          <w:spacing w:val="2"/>
          <w:sz w:val="21"/>
          <w:szCs w:val="21"/>
          <w:highlight w:val="none"/>
        </w:rPr>
        <w:t xml:space="preserve">时工程的内容：</w:t>
      </w:r>
      <w:r>
        <w:rPr>
          <w:rFonts w:hint="eastAsia" w:ascii="宋体" w:hAnsi="宋体" w:eastAsia="宋体" w:cs="宋体"/>
          <w:color w:val="000000"/>
          <w:spacing w:val="2"/>
          <w:sz w:val="21"/>
          <w:szCs w:val="21"/>
          <w:highlight w:val="none"/>
          <w:u w:val="single"/>
        </w:rPr>
        <w:t xml:space="preserve">    /    </w:t>
      </w:r>
      <w:r>
        <w:rPr>
          <w:rFonts w:hint="eastAsia" w:ascii="宋体" w:hAnsi="宋体" w:eastAsia="宋体" w:cs="宋体"/>
          <w:color w:val="000000"/>
          <w:spacing w:val="2"/>
          <w:sz w:val="21"/>
          <w:szCs w:val="21"/>
          <w:highlight w:val="none"/>
        </w:rPr>
        <w:t xml:space="preserve">。</w:t>
      </w:r>
      <w:r>
        <w:rPr>
          <w:rFonts w:hint="eastAsia" w:ascii="宋体" w:hAnsi="宋体" w:eastAsia="宋体" w:cs="宋体"/>
          <w:color w:val="000000"/>
          <w:spacing w:val="3"/>
          <w:sz w:val="21"/>
          <w:szCs w:val="21"/>
          <w:highlight w:val="none"/>
        </w:rPr>
        <w:t xml:space="preserve">第</w:t>
      </w:r>
      <w:r>
        <w:rPr>
          <w:rFonts w:hint="eastAsia" w:ascii="宋体" w:hAnsi="宋体" w:eastAsia="宋体" w:cs="宋体"/>
          <w:color w:val="000000"/>
          <w:spacing w:val="-57"/>
          <w:sz w:val="21"/>
          <w:szCs w:val="21"/>
          <w:highlight w:val="none"/>
        </w:rPr>
        <w:t xml:space="preserve"> </w:t>
      </w:r>
      <w:r>
        <w:rPr>
          <w:rFonts w:hint="eastAsia" w:ascii="宋体" w:hAnsi="宋体" w:eastAsia="宋体" w:cs="宋体"/>
          <w:color w:val="000000"/>
          <w:spacing w:val="3"/>
          <w:sz w:val="21"/>
          <w:szCs w:val="21"/>
          <w:highlight w:val="none"/>
        </w:rPr>
        <w:t xml:space="preserve">11条 缺陷责任与保修</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11.2 缺陷责任期</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缺陷责任期的期限：</w:t>
      </w:r>
      <w:r>
        <w:rPr>
          <w:rFonts w:hint="eastAsia" w:ascii="宋体" w:hAnsi="宋体" w:eastAsia="宋体" w:cs="宋体"/>
          <w:color w:val="000000"/>
          <w:spacing w:val="2"/>
          <w:sz w:val="21"/>
          <w:szCs w:val="21"/>
          <w:highlight w:val="none"/>
          <w:u w:val="single"/>
        </w:rPr>
        <w:t xml:space="preserve">24</w:t>
      </w:r>
      <w:r>
        <w:rPr>
          <w:rFonts w:hint="eastAsia" w:ascii="宋体" w:hAnsi="宋体" w:eastAsia="宋体" w:cs="宋体"/>
          <w:color w:val="000000"/>
          <w:spacing w:val="-50"/>
          <w:sz w:val="21"/>
          <w:szCs w:val="21"/>
          <w:highlight w:val="none"/>
          <w:u w:val="single"/>
        </w:rPr>
        <w:t xml:space="preserve"> </w:t>
      </w:r>
      <w:r>
        <w:rPr>
          <w:rFonts w:hint="eastAsia" w:ascii="宋体" w:hAnsi="宋体" w:eastAsia="宋体" w:cs="宋体"/>
          <w:color w:val="000000"/>
          <w:spacing w:val="2"/>
          <w:sz w:val="21"/>
          <w:szCs w:val="21"/>
          <w:highlight w:val="none"/>
          <w:u w:val="single"/>
        </w:rPr>
        <w:t xml:space="preserve">个月</w:t>
      </w:r>
      <w:r>
        <w:rPr>
          <w:rFonts w:hint="eastAsia" w:ascii="宋体" w:hAnsi="宋体" w:eastAsia="宋体" w:cs="宋体"/>
          <w:color w:val="000000"/>
          <w:spacing w:val="2"/>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11.3 缺陷调查</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11.3.4</w:t>
      </w:r>
      <w:r>
        <w:rPr>
          <w:rFonts w:hint="eastAsia" w:ascii="宋体" w:hAnsi="宋体" w:eastAsia="宋体" w:cs="宋体"/>
          <w:color w:val="000000"/>
          <w:spacing w:val="54"/>
          <w:sz w:val="21"/>
          <w:szCs w:val="21"/>
          <w:highlight w:val="none"/>
        </w:rPr>
        <w:t xml:space="preserve"> </w:t>
      </w:r>
      <w:r>
        <w:rPr>
          <w:rFonts w:hint="eastAsia" w:ascii="宋体" w:hAnsi="宋体" w:eastAsia="宋体" w:cs="宋体"/>
          <w:color w:val="000000"/>
          <w:spacing w:val="-2"/>
          <w:sz w:val="21"/>
          <w:szCs w:val="21"/>
          <w:highlight w:val="none"/>
        </w:rPr>
        <w:t xml:space="preserve">修复通知</w:t>
      </w:r>
      <w:r>
        <w:rPr>
          <w:rFonts w:hint="eastAsia" w:ascii="宋体" w:hAnsi="宋体" w:eastAsia="宋体" w:cs="宋体"/>
          <w:color w:val="000000"/>
          <w:sz w:val="21"/>
          <w:szCs w:val="21"/>
          <w:highlight w:val="none"/>
        </w:rPr>
      </w:r>
      <w:r/>
    </w:p>
    <w:p>
      <w:pPr>
        <w:pStyle w:val="100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9"/>
          <w:sz w:val="21"/>
          <w:szCs w:val="21"/>
          <w:highlight w:val="none"/>
        </w:rPr>
        <w:t xml:space="preserve">承包人收到保修通知并到达工程现场的合理时间：</w:t>
      </w:r>
      <w:r>
        <w:rPr>
          <w:rFonts w:hint="eastAsia" w:ascii="宋体" w:hAnsi="宋体" w:eastAsia="宋体" w:cs="宋体"/>
          <w:color w:val="000000"/>
          <w:spacing w:val="9"/>
          <w:sz w:val="21"/>
          <w:szCs w:val="21"/>
          <w:highlight w:val="none"/>
          <w:u w:val="single"/>
        </w:rPr>
        <w:t xml:space="preserve">承包人收到</w:t>
      </w:r>
      <w:r>
        <w:rPr>
          <w:rFonts w:hint="eastAsia" w:ascii="宋体" w:hAnsi="宋体" w:eastAsia="宋体" w:cs="宋体"/>
          <w:color w:val="000000"/>
          <w:spacing w:val="8"/>
          <w:sz w:val="21"/>
          <w:szCs w:val="21"/>
          <w:highlight w:val="none"/>
          <w:u w:val="single"/>
        </w:rPr>
        <w:t xml:space="preserve">保修通知48</w:t>
      </w:r>
      <w:r>
        <w:rPr>
          <w:rFonts w:hint="eastAsia" w:ascii="宋体" w:hAnsi="宋体" w:eastAsia="宋体" w:cs="宋体"/>
          <w:color w:val="000000"/>
          <w:spacing w:val="-33"/>
          <w:sz w:val="21"/>
          <w:szCs w:val="21"/>
          <w:highlight w:val="none"/>
          <w:u w:val="single"/>
        </w:rPr>
        <w:t xml:space="preserve"> </w:t>
      </w:r>
      <w:r>
        <w:rPr>
          <w:rFonts w:hint="eastAsia" w:ascii="宋体" w:hAnsi="宋体" w:eastAsia="宋体" w:cs="宋体"/>
          <w:color w:val="000000"/>
          <w:spacing w:val="8"/>
          <w:sz w:val="21"/>
          <w:szCs w:val="21"/>
          <w:highlight w:val="none"/>
          <w:u w:val="single"/>
        </w:rPr>
        <w:t xml:space="preserve">小时内派人到达现场维修</w:t>
      </w:r>
      <w:r>
        <w:rPr>
          <w:rFonts w:hint="eastAsia" w:ascii="宋体" w:hAnsi="宋体" w:cs="宋体"/>
          <w:color w:val="000000"/>
          <w:spacing w:val="8"/>
          <w:sz w:val="21"/>
          <w:szCs w:val="21"/>
          <w:highlight w:val="none"/>
          <w:u w:val="single"/>
          <w:lang w:eastAsia="zh-CN"/>
        </w:rPr>
        <w:t xml:space="preserve">，</w:t>
      </w:r>
      <w:r>
        <w:rPr>
          <w:rFonts w:hint="eastAsia" w:ascii="宋体" w:hAnsi="宋体" w:cs="宋体"/>
          <w:color w:val="000000"/>
          <w:spacing w:val="8"/>
          <w:sz w:val="21"/>
          <w:szCs w:val="21"/>
          <w:highlight w:val="none"/>
          <w:u w:val="single"/>
          <w:lang w:val="en-US" w:eastAsia="zh-CN"/>
        </w:rPr>
        <w:t xml:space="preserve">紧急情况承包人应组织立即抢修</w:t>
      </w:r>
      <w:r>
        <w:rPr>
          <w:rFonts w:hint="eastAsia" w:ascii="宋体" w:hAnsi="宋体" w:eastAsia="宋体" w:cs="宋体"/>
          <w:color w:val="000000"/>
          <w:spacing w:val="8"/>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11.6 缺陷责任期终止证书</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承包人应于缺陷责任期届满前</w:t>
      </w:r>
      <w:r>
        <w:rPr>
          <w:rFonts w:hint="eastAsia" w:ascii="宋体" w:hAnsi="宋体" w:eastAsia="宋体" w:cs="宋体"/>
          <w:color w:val="000000"/>
          <w:spacing w:val="8"/>
          <w:sz w:val="21"/>
          <w:szCs w:val="21"/>
          <w:highlight w:val="none"/>
          <w:u w:val="single"/>
        </w:rPr>
        <w:t xml:space="preserve">  7  </w:t>
      </w:r>
      <w:r>
        <w:rPr>
          <w:rFonts w:hint="eastAsia" w:ascii="宋体" w:hAnsi="宋体" w:eastAsia="宋体" w:cs="宋体"/>
          <w:color w:val="000000"/>
          <w:spacing w:val="-85"/>
          <w:sz w:val="21"/>
          <w:szCs w:val="21"/>
          <w:highlight w:val="none"/>
        </w:rPr>
        <w:t xml:space="preserve"> </w:t>
      </w:r>
      <w:r>
        <w:rPr>
          <w:rFonts w:hint="eastAsia" w:ascii="宋体" w:hAnsi="宋体" w:eastAsia="宋体" w:cs="宋体"/>
          <w:color w:val="000000"/>
          <w:spacing w:val="8"/>
          <w:sz w:val="21"/>
          <w:szCs w:val="21"/>
          <w:highlight w:val="none"/>
        </w:rPr>
        <w:t xml:space="preserve">天内向发包人发出缺陷责任期届满通知，发 包人应在收到缺陷责</w:t>
      </w:r>
      <w:r>
        <w:rPr>
          <w:rFonts w:hint="eastAsia" w:ascii="宋体" w:hAnsi="宋体" w:eastAsia="宋体" w:cs="宋体"/>
          <w:color w:val="000000"/>
          <w:spacing w:val="7"/>
          <w:sz w:val="21"/>
          <w:szCs w:val="21"/>
          <w:highlight w:val="none"/>
        </w:rPr>
        <w:t xml:space="preserve">任期满通知后</w:t>
      </w:r>
      <w:r>
        <w:rPr>
          <w:rFonts w:hint="eastAsia" w:ascii="宋体" w:hAnsi="宋体" w:eastAsia="宋体" w:cs="宋体"/>
          <w:color w:val="000000"/>
          <w:spacing w:val="7"/>
          <w:sz w:val="21"/>
          <w:szCs w:val="21"/>
          <w:highlight w:val="none"/>
          <w:u w:val="single"/>
        </w:rPr>
        <w:t xml:space="preserve">  7  </w:t>
      </w:r>
      <w:r>
        <w:rPr>
          <w:rFonts w:hint="eastAsia" w:ascii="宋体" w:hAnsi="宋体" w:eastAsia="宋体" w:cs="宋体"/>
          <w:color w:val="000000"/>
          <w:spacing w:val="-74"/>
          <w:sz w:val="21"/>
          <w:szCs w:val="21"/>
          <w:highlight w:val="none"/>
        </w:rPr>
        <w:t xml:space="preserve"> </w:t>
      </w:r>
      <w:r>
        <w:rPr>
          <w:rFonts w:hint="eastAsia" w:ascii="宋体" w:hAnsi="宋体" w:eastAsia="宋体" w:cs="宋体"/>
          <w:color w:val="000000"/>
          <w:spacing w:val="7"/>
          <w:sz w:val="21"/>
          <w:szCs w:val="21"/>
          <w:highlight w:val="none"/>
        </w:rPr>
        <w:t xml:space="preserve">天内核实承包人是否履行缺陷修复义务，承包人未能履行缺陷修复义务的，发包人有权</w:t>
      </w:r>
      <w:r>
        <w:rPr>
          <w:rFonts w:hint="eastAsia" w:ascii="宋体" w:hAnsi="宋体" w:eastAsia="宋体" w:cs="宋体"/>
          <w:color w:val="000000"/>
          <w:spacing w:val="6"/>
          <w:sz w:val="21"/>
          <w:szCs w:val="21"/>
          <w:highlight w:val="none"/>
        </w:rPr>
        <w:t xml:space="preserve">扣除相应金额的维修费用。发包人应在收到缺陷责任期届满通知后</w:t>
      </w:r>
      <w:r>
        <w:rPr>
          <w:rFonts w:hint="eastAsia" w:ascii="宋体" w:hAnsi="宋体" w:eastAsia="宋体" w:cs="宋体"/>
          <w:color w:val="000000"/>
          <w:spacing w:val="6"/>
          <w:sz w:val="21"/>
          <w:szCs w:val="21"/>
          <w:highlight w:val="none"/>
          <w:u w:val="single"/>
        </w:rPr>
        <w:t xml:space="preserve">  7  </w:t>
      </w:r>
      <w:r>
        <w:rPr>
          <w:rFonts w:hint="eastAsia" w:ascii="宋体" w:hAnsi="宋体" w:eastAsia="宋体" w:cs="宋体"/>
          <w:color w:val="000000"/>
          <w:spacing w:val="-76"/>
          <w:sz w:val="21"/>
          <w:szCs w:val="21"/>
          <w:highlight w:val="none"/>
        </w:rPr>
        <w:t xml:space="preserve"> </w:t>
      </w:r>
      <w:r>
        <w:rPr>
          <w:rFonts w:hint="eastAsia" w:ascii="宋体" w:hAnsi="宋体" w:eastAsia="宋体" w:cs="宋体"/>
          <w:color w:val="000000"/>
          <w:spacing w:val="6"/>
          <w:sz w:val="21"/>
          <w:szCs w:val="21"/>
          <w:highlight w:val="none"/>
        </w:rPr>
        <w:t xml:space="preserve">天内，</w:t>
      </w:r>
      <w:r>
        <w:rPr>
          <w:rFonts w:hint="eastAsia" w:ascii="宋体" w:hAnsi="宋体" w:eastAsia="宋体" w:cs="宋体"/>
          <w:color w:val="000000"/>
          <w:spacing w:val="-51"/>
          <w:sz w:val="21"/>
          <w:szCs w:val="21"/>
          <w:highlight w:val="none"/>
        </w:rPr>
        <w:t xml:space="preserve"> </w:t>
      </w:r>
      <w:r>
        <w:rPr>
          <w:rFonts w:hint="eastAsia" w:ascii="宋体" w:hAnsi="宋体" w:eastAsia="宋体" w:cs="宋体"/>
          <w:color w:val="000000"/>
          <w:spacing w:val="6"/>
          <w:sz w:val="21"/>
          <w:szCs w:val="21"/>
          <w:highlight w:val="none"/>
        </w:rPr>
        <w:t xml:space="preserve">向承包人颁发缺陷责任期终</w:t>
      </w:r>
      <w:r>
        <w:rPr>
          <w:rFonts w:hint="eastAsia" w:ascii="宋体" w:hAnsi="宋体" w:eastAsia="宋体" w:cs="宋体"/>
          <w:color w:val="000000"/>
          <w:spacing w:val="2"/>
          <w:sz w:val="21"/>
          <w:szCs w:val="21"/>
          <w:highlight w:val="none"/>
        </w:rPr>
        <w:t xml:space="preserve">止证书。</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11.7 保修责任</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工程质量保修范围、期限和责任为：</w:t>
      </w:r>
      <w:r>
        <w:rPr>
          <w:rFonts w:hint="eastAsia" w:ascii="宋体" w:hAnsi="宋体" w:eastAsia="宋体" w:cs="宋体"/>
          <w:color w:val="000000"/>
          <w:spacing w:val="7"/>
          <w:sz w:val="21"/>
          <w:szCs w:val="21"/>
          <w:highlight w:val="none"/>
          <w:u w:val="single"/>
        </w:rPr>
        <w:t xml:space="preserve">按工程质量保修书执行</w:t>
      </w:r>
      <w:r>
        <w:rPr>
          <w:rFonts w:hint="eastAsia" w:ascii="宋体" w:hAnsi="宋体" w:eastAsia="宋体" w:cs="宋体"/>
          <w:color w:val="000000"/>
          <w:spacing w:val="7"/>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第</w:t>
      </w:r>
      <w:r>
        <w:rPr>
          <w:rFonts w:hint="eastAsia" w:ascii="宋体" w:hAnsi="宋体" w:eastAsia="宋体" w:cs="宋体"/>
          <w:color w:val="000000"/>
          <w:spacing w:val="-44"/>
          <w:sz w:val="21"/>
          <w:szCs w:val="21"/>
          <w:highlight w:val="none"/>
        </w:rPr>
        <w:t xml:space="preserve"> </w:t>
      </w:r>
      <w:r>
        <w:rPr>
          <w:rFonts w:hint="eastAsia" w:ascii="宋体" w:hAnsi="宋体" w:eastAsia="宋体" w:cs="宋体"/>
          <w:color w:val="000000"/>
          <w:spacing w:val="-1"/>
          <w:sz w:val="21"/>
          <w:szCs w:val="21"/>
          <w:highlight w:val="none"/>
        </w:rPr>
        <w:t xml:space="preserve">12条 竣工后试验</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本合同工程是否包含竣工后试验：</w:t>
      </w:r>
      <w:r>
        <w:rPr>
          <w:rFonts w:hint="eastAsia" w:ascii="宋体" w:hAnsi="宋体" w:eastAsia="宋体" w:cs="宋体"/>
          <w:color w:val="000000"/>
          <w:spacing w:val="7"/>
          <w:sz w:val="21"/>
          <w:szCs w:val="21"/>
          <w:highlight w:val="none"/>
          <w:u w:val="single"/>
        </w:rPr>
        <w:t xml:space="preserve">按发包人代表和监理工程师指令执行</w:t>
      </w:r>
      <w:r>
        <w:rPr>
          <w:rFonts w:hint="eastAsia" w:ascii="宋体" w:hAnsi="宋体" w:eastAsia="宋体" w:cs="宋体"/>
          <w:color w:val="000000"/>
          <w:spacing w:val="7"/>
          <w:sz w:val="21"/>
          <w:szCs w:val="21"/>
          <w:highlight w:val="none"/>
        </w:rPr>
        <w:t xml:space="preserve">。</w:t>
      </w:r>
      <w:r>
        <w:rPr>
          <w:rFonts w:hint="eastAsia" w:ascii="宋体" w:hAnsi="宋体" w:eastAsia="宋体" w:cs="宋体"/>
          <w:color w:val="000000"/>
          <w:sz w:val="21"/>
          <w:szCs w:val="21"/>
          <w:highlight w:val="none"/>
        </w:rPr>
      </w:r>
      <w:r/>
    </w:p>
    <w:p>
      <w:pPr>
        <w:pStyle w:val="1007"/>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12.1 竣工后试验的程序</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12.1.2 竣工后试验全部电力、水、污水处理、燃料、消耗品和材料，以及全部其他仪器、协助、文件</w:t>
      </w:r>
      <w:r>
        <w:rPr>
          <w:rFonts w:hint="eastAsia" w:ascii="宋体" w:hAnsi="宋体" w:eastAsia="宋体" w:cs="宋体"/>
          <w:color w:val="000000"/>
          <w:spacing w:val="2"/>
          <w:sz w:val="21"/>
          <w:szCs w:val="21"/>
          <w:highlight w:val="none"/>
        </w:rPr>
        <w:t xml:space="preserve">或其他信息、设备、工具、劳力，启动工程设备，并组织安排有适当资质、经验和能力的工作人</w:t>
      </w:r>
      <w:r>
        <w:rPr>
          <w:rFonts w:hint="eastAsia" w:ascii="宋体" w:hAnsi="宋体" w:eastAsia="宋体" w:cs="宋体"/>
          <w:color w:val="000000"/>
          <w:spacing w:val="1"/>
          <w:sz w:val="21"/>
          <w:szCs w:val="21"/>
          <w:highlight w:val="none"/>
        </w:rPr>
        <w:t xml:space="preserve">员等必要条件</w:t>
      </w:r>
      <w:r>
        <w:rPr>
          <w:rFonts w:hint="eastAsia" w:ascii="宋体" w:hAnsi="宋体" w:eastAsia="宋体" w:cs="宋体"/>
          <w:color w:val="000000"/>
          <w:spacing w:val="5"/>
          <w:sz w:val="21"/>
          <w:szCs w:val="21"/>
          <w:highlight w:val="none"/>
        </w:rPr>
        <w:t xml:space="preserve">的提供方：</w:t>
      </w:r>
      <w:r>
        <w:rPr>
          <w:rFonts w:hint="eastAsia" w:ascii="宋体" w:hAnsi="宋体" w:eastAsia="宋体" w:cs="宋体"/>
          <w:color w:val="000000"/>
          <w:spacing w:val="5"/>
          <w:sz w:val="21"/>
          <w:szCs w:val="21"/>
          <w:highlight w:val="none"/>
          <w:u w:val="single"/>
        </w:rPr>
        <w:t xml:space="preserve">在项目实施中，根据实际情况发包人承包人双方协商确定</w:t>
      </w:r>
      <w:r>
        <w:rPr>
          <w:rFonts w:hint="eastAsia" w:ascii="宋体" w:hAnsi="宋体" w:eastAsia="宋体" w:cs="宋体"/>
          <w:color w:val="000000"/>
          <w:spacing w:val="5"/>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第</w:t>
      </w:r>
      <w:r>
        <w:rPr>
          <w:rFonts w:hint="eastAsia" w:ascii="宋体" w:hAnsi="宋体" w:eastAsia="宋体" w:cs="宋体"/>
          <w:color w:val="000000"/>
          <w:spacing w:val="-57"/>
          <w:sz w:val="21"/>
          <w:szCs w:val="21"/>
          <w:highlight w:val="none"/>
        </w:rPr>
        <w:t xml:space="preserve"> </w:t>
      </w:r>
      <w:r>
        <w:rPr>
          <w:rFonts w:hint="eastAsia" w:ascii="宋体" w:hAnsi="宋体" w:eastAsia="宋体" w:cs="宋体"/>
          <w:color w:val="000000"/>
          <w:spacing w:val="-6"/>
          <w:sz w:val="21"/>
          <w:szCs w:val="21"/>
          <w:highlight w:val="none"/>
        </w:rPr>
        <w:t xml:space="preserve">13条</w:t>
      </w:r>
      <w:r>
        <w:rPr>
          <w:rFonts w:hint="eastAsia" w:ascii="宋体" w:hAnsi="宋体" w:eastAsia="宋体" w:cs="宋体"/>
          <w:color w:val="000000"/>
          <w:spacing w:val="62"/>
          <w:sz w:val="21"/>
          <w:szCs w:val="21"/>
          <w:highlight w:val="none"/>
        </w:rPr>
        <w:t xml:space="preserve"> </w:t>
      </w:r>
      <w:r>
        <w:rPr>
          <w:rFonts w:hint="eastAsia" w:ascii="宋体" w:hAnsi="宋体" w:eastAsia="宋体" w:cs="宋体"/>
          <w:color w:val="000000"/>
          <w:spacing w:val="-6"/>
          <w:sz w:val="21"/>
          <w:szCs w:val="21"/>
          <w:highlight w:val="none"/>
        </w:rPr>
        <w:t xml:space="preserve">变更与调整</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13.2 承包人的合理化建议</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13.2.2 工程师应在收到承包人提交的合理化建议后</w:t>
      </w:r>
      <w:r>
        <w:rPr>
          <w:rFonts w:hint="eastAsia" w:ascii="宋体" w:hAnsi="宋体" w:eastAsia="宋体" w:cs="宋体"/>
          <w:color w:val="000000"/>
          <w:spacing w:val="6"/>
          <w:sz w:val="21"/>
          <w:szCs w:val="21"/>
          <w:highlight w:val="none"/>
          <w:u w:val="single"/>
        </w:rPr>
        <w:t xml:space="preserve">  7  </w:t>
      </w:r>
      <w:r>
        <w:rPr>
          <w:rFonts w:hint="eastAsia" w:ascii="宋体" w:hAnsi="宋体" w:eastAsia="宋体" w:cs="宋体"/>
          <w:color w:val="000000"/>
          <w:spacing w:val="-37"/>
          <w:sz w:val="21"/>
          <w:szCs w:val="21"/>
          <w:highlight w:val="none"/>
        </w:rPr>
        <w:t xml:space="preserve"> </w:t>
      </w:r>
      <w:r>
        <w:rPr>
          <w:rFonts w:hint="eastAsia" w:ascii="宋体" w:hAnsi="宋体" w:eastAsia="宋体" w:cs="宋体"/>
          <w:color w:val="000000"/>
          <w:spacing w:val="6"/>
          <w:sz w:val="21"/>
          <w:szCs w:val="21"/>
          <w:highlight w:val="none"/>
        </w:rPr>
        <w:t xml:space="preserve">日内审查完毕并报送发包人，发现其中存在</w:t>
      </w:r>
      <w:r>
        <w:rPr>
          <w:rFonts w:hint="eastAsia" w:ascii="宋体" w:hAnsi="宋体" w:eastAsia="宋体" w:cs="宋体"/>
          <w:color w:val="000000"/>
          <w:spacing w:val="2"/>
          <w:sz w:val="21"/>
          <w:szCs w:val="21"/>
          <w:highlight w:val="none"/>
        </w:rPr>
        <w:t xml:space="preserve">技术上的缺陷，应通知承包人修改。发包人应在收到工程师报送的合理化</w:t>
      </w:r>
      <w:r>
        <w:rPr>
          <w:rFonts w:hint="eastAsia" w:ascii="宋体" w:hAnsi="宋体" w:eastAsia="宋体" w:cs="宋体"/>
          <w:color w:val="000000"/>
          <w:spacing w:val="1"/>
          <w:sz w:val="21"/>
          <w:szCs w:val="21"/>
          <w:highlight w:val="none"/>
        </w:rPr>
        <w:t xml:space="preserve">建议后</w:t>
      </w:r>
      <w:r>
        <w:rPr>
          <w:rFonts w:hint="eastAsia" w:ascii="宋体" w:hAnsi="宋体" w:eastAsia="宋体" w:cs="宋体"/>
          <w:color w:val="000000"/>
          <w:spacing w:val="1"/>
          <w:sz w:val="21"/>
          <w:szCs w:val="21"/>
          <w:highlight w:val="none"/>
          <w:u w:val="single"/>
        </w:rPr>
        <w:t xml:space="preserve">  7  </w:t>
      </w:r>
      <w:r>
        <w:rPr>
          <w:rFonts w:hint="eastAsia" w:ascii="宋体" w:hAnsi="宋体" w:eastAsia="宋体" w:cs="宋体"/>
          <w:color w:val="000000"/>
          <w:spacing w:val="1"/>
          <w:sz w:val="21"/>
          <w:szCs w:val="21"/>
          <w:highlight w:val="none"/>
        </w:rPr>
        <w:t xml:space="preserve"> 日内审批完毕。合理化</w:t>
      </w:r>
      <w:r>
        <w:rPr>
          <w:rFonts w:hint="eastAsia" w:ascii="宋体" w:hAnsi="宋体" w:eastAsia="宋体" w:cs="宋体"/>
          <w:color w:val="000000"/>
          <w:spacing w:val="4"/>
          <w:sz w:val="21"/>
          <w:szCs w:val="21"/>
          <w:highlight w:val="none"/>
        </w:rPr>
        <w:t xml:space="preserve">建议经发包人批准的，工程师应及时发出变更指示，由此引起的合同价格调整按照</w:t>
      </w:r>
      <w:r>
        <w:rPr>
          <w:rFonts w:hint="eastAsia" w:ascii="宋体" w:hAnsi="宋体" w:eastAsia="宋体" w:cs="宋体"/>
          <w:color w:val="000000"/>
          <w:spacing w:val="4"/>
          <w:sz w:val="21"/>
          <w:szCs w:val="21"/>
          <w:highlight w:val="none"/>
          <w:u w:val="single"/>
        </w:rPr>
        <w:t xml:space="preserve">专用合同条件</w:t>
      </w:r>
      <w:r>
        <w:rPr>
          <w:rFonts w:hint="eastAsia" w:ascii="宋体" w:hAnsi="宋体" w:eastAsia="宋体" w:cs="宋体"/>
          <w:color w:val="000000"/>
          <w:spacing w:val="-39"/>
          <w:sz w:val="21"/>
          <w:szCs w:val="21"/>
          <w:highlight w:val="none"/>
          <w:u w:val="single"/>
        </w:rPr>
        <w:t xml:space="preserve"> </w:t>
      </w:r>
      <w:r>
        <w:rPr>
          <w:rFonts w:hint="eastAsia" w:ascii="宋体" w:hAnsi="宋体" w:eastAsia="宋体" w:cs="宋体"/>
          <w:color w:val="000000"/>
          <w:spacing w:val="4"/>
          <w:sz w:val="21"/>
          <w:szCs w:val="21"/>
          <w:highlight w:val="none"/>
          <w:u w:val="single"/>
        </w:rPr>
        <w:t xml:space="preserve">13</w:t>
      </w:r>
      <w:r>
        <w:rPr>
          <w:rFonts w:hint="eastAsia" w:ascii="宋体" w:hAnsi="宋体" w:eastAsia="宋体" w:cs="宋体"/>
          <w:color w:val="000000"/>
          <w:spacing w:val="3"/>
          <w:sz w:val="21"/>
          <w:szCs w:val="21"/>
          <w:highlight w:val="none"/>
          <w:u w:val="single"/>
        </w:rPr>
        <w:t xml:space="preserve">.3.3</w:t>
      </w:r>
      <w:r>
        <w:rPr>
          <w:rFonts w:hint="eastAsia" w:ascii="宋体" w:hAnsi="宋体" w:eastAsia="宋体" w:cs="宋体"/>
          <w:color w:val="000000"/>
          <w:spacing w:val="-88"/>
          <w:sz w:val="21"/>
          <w:szCs w:val="21"/>
          <w:highlight w:val="none"/>
          <w:u w:val="single"/>
        </w:rPr>
        <w:t xml:space="preserve"> </w:t>
      </w:r>
      <w:r>
        <w:rPr>
          <w:rFonts w:hint="eastAsia" w:ascii="宋体" w:hAnsi="宋体" w:eastAsia="宋体" w:cs="宋体"/>
          <w:color w:val="000000"/>
          <w:spacing w:val="-86"/>
          <w:sz w:val="21"/>
          <w:szCs w:val="21"/>
          <w:highlight w:val="none"/>
        </w:rPr>
        <w:t xml:space="preserve"> </w:t>
      </w:r>
      <w:r>
        <w:rPr>
          <w:rFonts w:hint="eastAsia" w:ascii="宋体" w:hAnsi="宋体" w:eastAsia="宋体" w:cs="宋体"/>
          <w:color w:val="000000"/>
          <w:spacing w:val="3"/>
          <w:sz w:val="21"/>
          <w:szCs w:val="21"/>
          <w:highlight w:val="none"/>
        </w:rPr>
        <w:t xml:space="preserve">执行</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pacing w:val="5"/>
          <w:sz w:val="21"/>
          <w:szCs w:val="21"/>
          <w:highlight w:val="none"/>
        </w:rPr>
        <w:t xml:space="preserve">。发包人不同意变更的，工程师应书面通知承包人。</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13.2.3 承包人提出的合理化变更建议的利益分享约定：</w:t>
      </w:r>
      <w:r>
        <w:rPr>
          <w:rFonts w:hint="eastAsia" w:ascii="宋体" w:hAnsi="宋体" w:eastAsia="宋体" w:cs="宋体"/>
          <w:color w:val="000000"/>
          <w:spacing w:val="6"/>
          <w:sz w:val="21"/>
          <w:szCs w:val="21"/>
          <w:highlight w:val="none"/>
          <w:u w:val="single"/>
        </w:rPr>
        <w:t xml:space="preserve">在项目实施中，根据实际情况发包人承包人双</w:t>
      </w:r>
      <w:r>
        <w:rPr>
          <w:rFonts w:hint="eastAsia" w:ascii="宋体" w:hAnsi="宋体" w:eastAsia="宋体" w:cs="宋体"/>
          <w:color w:val="000000"/>
          <w:spacing w:val="2"/>
          <w:sz w:val="21"/>
          <w:szCs w:val="21"/>
          <w:highlight w:val="none"/>
          <w:u w:val="single"/>
        </w:rPr>
        <w:t xml:space="preserve">方协商确定</w:t>
      </w:r>
      <w:r>
        <w:rPr>
          <w:rFonts w:hint="eastAsia" w:ascii="宋体" w:hAnsi="宋体" w:eastAsia="宋体" w:cs="宋体"/>
          <w:color w:val="000000"/>
          <w:spacing w:val="2"/>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10"/>
          <w:sz w:val="21"/>
          <w:szCs w:val="21"/>
          <w:highlight w:val="none"/>
        </w:rPr>
        <w:t xml:space="preserve">13.3</w:t>
      </w:r>
      <w:r>
        <w:rPr>
          <w:rFonts w:hint="eastAsia" w:ascii="宋体" w:hAnsi="宋体" w:eastAsia="宋体" w:cs="宋体"/>
          <w:color w:val="000000"/>
          <w:spacing w:val="45"/>
          <w:sz w:val="21"/>
          <w:szCs w:val="21"/>
          <w:highlight w:val="none"/>
        </w:rPr>
        <w:t xml:space="preserve"> </w:t>
      </w:r>
      <w:r>
        <w:rPr>
          <w:rFonts w:hint="eastAsia" w:ascii="宋体" w:hAnsi="宋体" w:eastAsia="宋体" w:cs="宋体"/>
          <w:color w:val="000000"/>
          <w:spacing w:val="-10"/>
          <w:sz w:val="21"/>
          <w:szCs w:val="21"/>
          <w:highlight w:val="none"/>
        </w:rPr>
        <w:t xml:space="preserve">变更程序</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13.3.1</w:t>
      </w:r>
      <w:r>
        <w:rPr>
          <w:rFonts w:hint="eastAsia" w:ascii="宋体" w:hAnsi="宋体" w:eastAsia="宋体" w:cs="宋体"/>
          <w:color w:val="000000"/>
          <w:spacing w:val="-53"/>
          <w:sz w:val="21"/>
          <w:szCs w:val="21"/>
          <w:highlight w:val="none"/>
        </w:rPr>
        <w:t xml:space="preserve"> </w:t>
      </w:r>
      <w:r>
        <w:rPr>
          <w:rFonts w:hint="eastAsia" w:ascii="宋体" w:hAnsi="宋体" w:eastAsia="宋体" w:cs="宋体"/>
          <w:color w:val="000000"/>
          <w:spacing w:val="-3"/>
          <w:sz w:val="21"/>
          <w:szCs w:val="21"/>
          <w:highlight w:val="none"/>
        </w:rPr>
        <w:t xml:space="preserve">变更程序</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（1）</w:t>
      </w:r>
      <w:r>
        <w:rPr>
          <w:rFonts w:hint="eastAsia" w:ascii="宋体" w:hAnsi="宋体" w:eastAsia="宋体" w:cs="宋体"/>
          <w:color w:val="000000"/>
          <w:spacing w:val="5"/>
          <w:sz w:val="21"/>
          <w:szCs w:val="21"/>
          <w:highlight w:val="none"/>
          <w:u w:val="single"/>
        </w:rPr>
        <w:t xml:space="preserve">若发包人要求的变更，</w:t>
      </w:r>
      <w:r>
        <w:rPr>
          <w:rFonts w:hint="eastAsia" w:ascii="宋体" w:hAnsi="宋体" w:eastAsia="宋体" w:cs="宋体"/>
          <w:color w:val="000000"/>
          <w:spacing w:val="-42"/>
          <w:sz w:val="21"/>
          <w:szCs w:val="21"/>
          <w:highlight w:val="none"/>
          <w:u w:val="single"/>
        </w:rPr>
        <w:t xml:space="preserve"> </w:t>
      </w:r>
      <w:r>
        <w:rPr>
          <w:rFonts w:hint="eastAsia" w:ascii="宋体" w:hAnsi="宋体" w:eastAsia="宋体" w:cs="宋体"/>
          <w:color w:val="000000"/>
          <w:spacing w:val="5"/>
          <w:sz w:val="21"/>
          <w:szCs w:val="21"/>
          <w:highlight w:val="none"/>
          <w:u w:val="single"/>
        </w:rPr>
        <w:t xml:space="preserve">由发包人签发工程指令后，</w:t>
      </w:r>
      <w:r>
        <w:rPr>
          <w:rFonts w:hint="eastAsia" w:ascii="宋体" w:hAnsi="宋体" w:eastAsia="宋体" w:cs="宋体"/>
          <w:color w:val="000000"/>
          <w:spacing w:val="-53"/>
          <w:sz w:val="21"/>
          <w:szCs w:val="21"/>
          <w:highlight w:val="none"/>
          <w:u w:val="single"/>
        </w:rPr>
        <w:t xml:space="preserve"> </w:t>
      </w:r>
      <w:r>
        <w:rPr>
          <w:rFonts w:hint="eastAsia" w:ascii="宋体" w:hAnsi="宋体" w:eastAsia="宋体" w:cs="宋体"/>
          <w:color w:val="000000"/>
          <w:spacing w:val="5"/>
          <w:sz w:val="21"/>
          <w:szCs w:val="21"/>
          <w:highlight w:val="none"/>
          <w:u w:val="single"/>
        </w:rPr>
        <w:t xml:space="preserve">由承包人予以实施；所有变更实施后14天内由</w:t>
      </w:r>
      <w:r>
        <w:rPr>
          <w:rFonts w:hint="eastAsia" w:ascii="宋体" w:hAnsi="宋体" w:eastAsia="宋体" w:cs="宋体"/>
          <w:color w:val="000000"/>
          <w:spacing w:val="7"/>
          <w:sz w:val="21"/>
          <w:szCs w:val="21"/>
          <w:highlight w:val="none"/>
          <w:u w:val="single"/>
        </w:rPr>
        <w:t xml:space="preserve">监理工程师出具书面签证单对实施内容进行确认。工程实施确认单作为最后结算的依据（工程指</w:t>
      </w:r>
      <w:r>
        <w:rPr>
          <w:rFonts w:hint="eastAsia" w:ascii="宋体" w:hAnsi="宋体" w:eastAsia="宋体" w:cs="宋体"/>
          <w:color w:val="000000"/>
          <w:spacing w:val="6"/>
          <w:sz w:val="21"/>
          <w:szCs w:val="21"/>
          <w:highlight w:val="none"/>
          <w:u w:val="single"/>
        </w:rPr>
        <w:t xml:space="preserve">令和设计变</w:t>
      </w:r>
      <w:r>
        <w:rPr>
          <w:rFonts w:hint="eastAsia" w:ascii="宋体" w:hAnsi="宋体" w:eastAsia="宋体" w:cs="宋体"/>
          <w:color w:val="000000"/>
          <w:spacing w:val="11"/>
          <w:sz w:val="21"/>
          <w:szCs w:val="21"/>
          <w:highlight w:val="none"/>
          <w:u w:val="single"/>
        </w:rPr>
        <w:t xml:space="preserve">更联系单作为附件）。因特殊原因，发包人或监理要求承包人对变更内容先予以实施，则承包人须在工程变更实施完后14天内上报工作联系函要求监理工程师及发包人补出工程实施确认单，否则视为该项变更不</w:t>
      </w:r>
      <w:r>
        <w:rPr>
          <w:rFonts w:hint="eastAsia" w:ascii="宋体" w:hAnsi="宋体" w:eastAsia="宋体" w:cs="宋体"/>
          <w:color w:val="000000"/>
          <w:spacing w:val="3"/>
          <w:sz w:val="21"/>
          <w:szCs w:val="21"/>
          <w:highlight w:val="none"/>
          <w:u w:val="single"/>
        </w:rPr>
        <w:t xml:space="preserve">涉及费用变更</w:t>
      </w:r>
      <w:r>
        <w:rPr>
          <w:rFonts w:hint="eastAsia" w:ascii="宋体" w:hAnsi="宋体" w:eastAsia="宋体" w:cs="宋体"/>
          <w:color w:val="000000"/>
          <w:spacing w:val="3"/>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（2）</w:t>
      </w:r>
      <w:r>
        <w:rPr>
          <w:rFonts w:hint="eastAsia" w:ascii="宋体" w:hAnsi="宋体" w:eastAsia="宋体" w:cs="宋体"/>
          <w:color w:val="000000"/>
          <w:spacing w:val="8"/>
          <w:sz w:val="21"/>
          <w:szCs w:val="21"/>
          <w:highlight w:val="none"/>
          <w:u w:val="single"/>
        </w:rPr>
        <w:t xml:space="preserve">当发包人发出书面或口头工程指令通知承包人取消某些项目时，如</w:t>
      </w:r>
      <w:r>
        <w:rPr>
          <w:rFonts w:hint="eastAsia" w:ascii="宋体" w:hAnsi="宋体" w:eastAsia="宋体" w:cs="宋体"/>
          <w:color w:val="000000"/>
          <w:spacing w:val="7"/>
          <w:sz w:val="21"/>
          <w:szCs w:val="21"/>
          <w:highlight w:val="none"/>
          <w:u w:val="single"/>
        </w:rPr>
        <w:t xml:space="preserve">承包人已备料、或已施工、或</w:t>
      </w:r>
      <w:r>
        <w:rPr>
          <w:rFonts w:hint="eastAsia" w:ascii="宋体" w:hAnsi="宋体" w:eastAsia="宋体" w:cs="宋体"/>
          <w:color w:val="000000"/>
          <w:spacing w:val="2"/>
          <w:sz w:val="21"/>
          <w:szCs w:val="21"/>
          <w:highlight w:val="none"/>
          <w:u w:val="single"/>
        </w:rPr>
        <w:t xml:space="preserve">已安装，则承包人应当天向发包人提出书面报告，由发包人、承包人及监理工程师共同进行核实，核实后，此</w:t>
      </w:r>
      <w:r>
        <w:rPr>
          <w:rFonts w:hint="eastAsia" w:ascii="宋体" w:hAnsi="宋体" w:eastAsia="宋体" w:cs="宋体"/>
          <w:color w:val="000000"/>
          <w:spacing w:val="7"/>
          <w:sz w:val="21"/>
          <w:szCs w:val="21"/>
          <w:highlight w:val="none"/>
          <w:u w:val="single"/>
        </w:rPr>
        <w:t xml:space="preserve">项变更指令所造成的损失将由发包人承担。但下</w:t>
      </w:r>
      <w:r>
        <w:rPr>
          <w:rFonts w:hint="eastAsia" w:ascii="宋体" w:hAnsi="宋体" w:eastAsia="宋体" w:cs="宋体"/>
          <w:color w:val="000000"/>
          <w:spacing w:val="6"/>
          <w:sz w:val="21"/>
          <w:szCs w:val="21"/>
          <w:highlight w:val="none"/>
          <w:u w:val="single"/>
        </w:rPr>
        <w:t xml:space="preserve">列情况下，</w:t>
      </w:r>
      <w:r>
        <w:rPr>
          <w:rFonts w:hint="eastAsia" w:ascii="宋体" w:hAnsi="宋体" w:eastAsia="宋体" w:cs="宋体"/>
          <w:color w:val="000000"/>
          <w:spacing w:val="-51"/>
          <w:sz w:val="21"/>
          <w:szCs w:val="21"/>
          <w:highlight w:val="none"/>
          <w:u w:val="single"/>
        </w:rPr>
        <w:t xml:space="preserve"> </w:t>
      </w:r>
      <w:r>
        <w:rPr>
          <w:rFonts w:hint="eastAsia" w:ascii="宋体" w:hAnsi="宋体" w:eastAsia="宋体" w:cs="宋体"/>
          <w:color w:val="000000"/>
          <w:spacing w:val="6"/>
          <w:sz w:val="21"/>
          <w:szCs w:val="21"/>
          <w:highlight w:val="none"/>
          <w:u w:val="single"/>
        </w:rPr>
        <w:t xml:space="preserve">由承包人自行承担损失：1）承包人未及时提出</w:t>
      </w:r>
      <w:r>
        <w:rPr>
          <w:rFonts w:hint="eastAsia" w:ascii="宋体" w:hAnsi="宋体" w:eastAsia="宋体" w:cs="宋体"/>
          <w:color w:val="000000"/>
          <w:spacing w:val="3"/>
          <w:sz w:val="21"/>
          <w:szCs w:val="21"/>
          <w:highlight w:val="none"/>
          <w:u w:val="single"/>
        </w:rPr>
        <w:t xml:space="preserve">报告，致使由发包人无法进行核实；2）承包人未能提供必要的证据证明承包人已备料、或已加工、或已安装</w:t>
      </w:r>
      <w:r>
        <w:rPr>
          <w:rFonts w:hint="eastAsia" w:ascii="宋体" w:hAnsi="宋体" w:eastAsia="宋体" w:cs="宋体"/>
          <w:color w:val="000000"/>
          <w:spacing w:val="8"/>
          <w:sz w:val="21"/>
          <w:szCs w:val="21"/>
          <w:highlight w:val="none"/>
        </w:rPr>
        <w:t xml:space="preserve"> </w:t>
      </w:r>
      <w:r>
        <w:rPr>
          <w:rFonts w:hint="eastAsia" w:ascii="宋体" w:hAnsi="宋体" w:eastAsia="宋体" w:cs="宋体"/>
          <w:color w:val="000000"/>
          <w:spacing w:val="8"/>
          <w:sz w:val="21"/>
          <w:szCs w:val="21"/>
          <w:highlight w:val="none"/>
          <w:u w:val="single"/>
        </w:rPr>
        <w:t xml:space="preserve">；3）承包人未在施工时提出报告，致使发包人在结算阶段无法进行核实</w:t>
      </w:r>
      <w:r>
        <w:rPr>
          <w:rFonts w:hint="eastAsia" w:ascii="宋体" w:hAnsi="宋体" w:eastAsia="宋体" w:cs="宋体"/>
          <w:color w:val="000000"/>
          <w:spacing w:val="8"/>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（3）</w:t>
      </w:r>
      <w:r>
        <w:rPr>
          <w:rFonts w:hint="eastAsia" w:ascii="宋体" w:hAnsi="宋体" w:eastAsia="宋体" w:cs="宋体"/>
          <w:color w:val="000000"/>
          <w:spacing w:val="6"/>
          <w:sz w:val="21"/>
          <w:szCs w:val="21"/>
          <w:highlight w:val="none"/>
          <w:u w:val="single"/>
        </w:rPr>
        <w:t xml:space="preserve">对于上述应由发包人承担损失、且承包人已备料、或已加工、或已安装的产品中确实可以再</w:t>
      </w:r>
      <w:r>
        <w:rPr>
          <w:rFonts w:hint="eastAsia" w:ascii="宋体" w:hAnsi="宋体" w:eastAsia="宋体" w:cs="宋体"/>
          <w:color w:val="000000"/>
          <w:spacing w:val="5"/>
          <w:sz w:val="21"/>
          <w:szCs w:val="21"/>
          <w:highlight w:val="none"/>
          <w:u w:val="single"/>
        </w:rPr>
        <w:t xml:space="preserve">利用</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pacing w:val="5"/>
          <w:sz w:val="21"/>
          <w:szCs w:val="21"/>
          <w:highlight w:val="none"/>
          <w:u w:val="single"/>
        </w:rPr>
        <w:t xml:space="preserve">、或再加工且不影响产品质量的物料，承包人应尽可能地的加以利用，以减少发包人的损失，在这种情况下</w:t>
      </w:r>
      <w:r>
        <w:rPr>
          <w:rFonts w:hint="eastAsia" w:ascii="宋体" w:hAnsi="宋体" w:eastAsia="宋体" w:cs="宋体"/>
          <w:color w:val="000000"/>
          <w:spacing w:val="4"/>
          <w:sz w:val="21"/>
          <w:szCs w:val="21"/>
          <w:highlight w:val="none"/>
        </w:rPr>
        <w:t xml:space="preserve"> </w:t>
      </w:r>
      <w:r>
        <w:rPr>
          <w:rFonts w:hint="eastAsia" w:ascii="宋体" w:hAnsi="宋体" w:eastAsia="宋体" w:cs="宋体"/>
          <w:color w:val="000000"/>
          <w:spacing w:val="2"/>
          <w:sz w:val="21"/>
          <w:szCs w:val="21"/>
          <w:highlight w:val="none"/>
          <w:u w:val="single"/>
        </w:rPr>
        <w:t xml:space="preserve">,</w:t>
      </w:r>
      <w:r>
        <w:rPr>
          <w:rFonts w:hint="eastAsia" w:ascii="宋体" w:hAnsi="宋体" w:eastAsia="宋体" w:cs="宋体"/>
          <w:color w:val="000000"/>
          <w:spacing w:val="62"/>
          <w:sz w:val="21"/>
          <w:szCs w:val="21"/>
          <w:highlight w:val="none"/>
          <w:u w:val="single"/>
        </w:rPr>
        <w:t xml:space="preserve"> </w:t>
      </w:r>
      <w:r>
        <w:rPr>
          <w:rFonts w:hint="eastAsia" w:ascii="宋体" w:hAnsi="宋体" w:eastAsia="宋体" w:cs="宋体"/>
          <w:color w:val="000000"/>
          <w:spacing w:val="2"/>
          <w:sz w:val="21"/>
          <w:szCs w:val="21"/>
          <w:highlight w:val="none"/>
          <w:u w:val="single"/>
        </w:rPr>
        <w:t xml:space="preserve">发包人将扣除可利用的物料后，按实际损失确定此项工程指令的费用</w:t>
      </w:r>
      <w:r>
        <w:rPr>
          <w:rFonts w:hint="eastAsia" w:ascii="宋体" w:hAnsi="宋体" w:eastAsia="宋体" w:cs="宋体"/>
          <w:color w:val="000000"/>
          <w:spacing w:val="2"/>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t xml:space="preserve">（4）在施工过程中涉及合同价款之外的签证应在一周内办理签证手续，逾期不予认可。</w:t>
      </w:r>
      <w:r>
        <w:rPr>
          <w:rFonts w:hint="eastAsia" w:ascii="宋体" w:hAnsi="宋体" w:eastAsia="宋体" w:cs="宋体"/>
          <w:color w:val="000000"/>
          <w:spacing w:val="6"/>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（5）施工单位应严格按照经审查合格的施工图纸施工，不得随意变更图纸，确因特殊原因必须改变设计的， 由发包人(使用人)组织监理、设计单位协商会办，并报审计部门备案后出具正式的变更通知方可实施。</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13.3.2变更执行</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关于变更的范围的约定：</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（1）</w:t>
      </w:r>
      <w:r>
        <w:rPr>
          <w:rFonts w:hint="eastAsia" w:ascii="宋体" w:hAnsi="宋体" w:eastAsia="宋体" w:cs="宋体"/>
          <w:color w:val="000000"/>
          <w:spacing w:val="6"/>
          <w:sz w:val="21"/>
          <w:szCs w:val="21"/>
          <w:highlight w:val="none"/>
          <w:u w:val="single"/>
        </w:rPr>
        <w:t xml:space="preserve">当本工程需要变更时，由发包人签发联系单后，由承包人予以实施，变更涉及的费用由发包人承担，原则上任何涉及变更的联系单未经发包人签证，均视为无效</w:t>
      </w:r>
      <w:r>
        <w:rPr>
          <w:rFonts w:hint="eastAsia" w:ascii="宋体" w:hAnsi="宋体" w:eastAsia="宋体" w:cs="宋体"/>
          <w:color w:val="000000"/>
          <w:spacing w:val="5"/>
          <w:sz w:val="21"/>
          <w:szCs w:val="21"/>
          <w:highlight w:val="none"/>
          <w:u w:val="single"/>
        </w:rPr>
        <w:t xml:space="preserve">，均视为无效。如因承包人施工质量问题或施工安排不当导致设计变</w:t>
      </w:r>
      <w:r>
        <w:rPr>
          <w:rFonts w:hint="eastAsia" w:ascii="宋体" w:hAnsi="宋体" w:eastAsia="宋体" w:cs="宋体"/>
          <w:color w:val="000000"/>
          <w:spacing w:val="6"/>
          <w:sz w:val="21"/>
          <w:szCs w:val="21"/>
          <w:highlight w:val="none"/>
          <w:u w:val="single"/>
        </w:rPr>
        <w:t xml:space="preserve">更而发生的费用，均由承包人承担</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（2）</w:t>
      </w:r>
      <w:r>
        <w:rPr>
          <w:rFonts w:hint="eastAsia" w:ascii="宋体" w:hAnsi="宋体" w:eastAsia="宋体" w:cs="宋体"/>
          <w:color w:val="000000"/>
          <w:spacing w:val="7"/>
          <w:sz w:val="21"/>
          <w:szCs w:val="21"/>
          <w:highlight w:val="none"/>
          <w:u w:val="single"/>
        </w:rPr>
        <w:t xml:space="preserve">承包人提出的变更应向监理工程师及发包人提供书面报告，</w:t>
      </w:r>
      <w:r>
        <w:rPr>
          <w:rFonts w:hint="eastAsia" w:ascii="宋体" w:hAnsi="宋体" w:eastAsia="宋体" w:cs="宋体"/>
          <w:color w:val="000000"/>
          <w:spacing w:val="6"/>
          <w:sz w:val="21"/>
          <w:szCs w:val="21"/>
          <w:highlight w:val="none"/>
          <w:u w:val="single"/>
        </w:rPr>
        <w:t xml:space="preserve">经批准同意后实施。但对于此类报告</w:t>
      </w:r>
      <w:r>
        <w:rPr>
          <w:rFonts w:hint="eastAsia" w:ascii="宋体" w:hAnsi="宋体" w:eastAsia="宋体" w:cs="宋体"/>
          <w:color w:val="000000"/>
          <w:spacing w:val="-7"/>
          <w:sz w:val="21"/>
          <w:szCs w:val="21"/>
          <w:highlight w:val="none"/>
          <w:u w:val="single"/>
        </w:rPr>
        <w:t xml:space="preserve">,发包人有权不做回应</w:t>
      </w:r>
      <w:r>
        <w:rPr>
          <w:rFonts w:hint="eastAsia" w:ascii="宋体" w:hAnsi="宋体" w:cs="宋体"/>
          <w:color w:val="000000"/>
          <w:spacing w:val="-7"/>
          <w:sz w:val="21"/>
          <w:szCs w:val="21"/>
          <w:highlight w:val="none"/>
          <w:u w:val="single"/>
          <w:lang w:eastAsia="zh-CN"/>
        </w:rPr>
        <w:t xml:space="preserve">，</w:t>
      </w:r>
      <w:r>
        <w:rPr>
          <w:rFonts w:hint="eastAsia" w:ascii="宋体" w:hAnsi="宋体" w:cs="宋体"/>
          <w:color w:val="000000"/>
          <w:spacing w:val="-7"/>
          <w:sz w:val="21"/>
          <w:szCs w:val="21"/>
          <w:highlight w:val="none"/>
          <w:u w:val="single"/>
          <w:lang w:val="en-US" w:eastAsia="zh-CN"/>
        </w:rPr>
        <w:t xml:space="preserve">如果发包人未回应则视同未同意</w:t>
      </w:r>
      <w:r>
        <w:rPr>
          <w:rFonts w:hint="eastAsia" w:ascii="宋体" w:hAnsi="宋体" w:eastAsia="宋体" w:cs="宋体"/>
          <w:color w:val="000000"/>
          <w:spacing w:val="-7"/>
          <w:sz w:val="21"/>
          <w:szCs w:val="21"/>
          <w:highlight w:val="none"/>
          <w:u w:val="single"/>
        </w:rPr>
        <w:t xml:space="preserve">。未签证的报告不作为结算送审的依据</w:t>
      </w:r>
      <w:r>
        <w:rPr>
          <w:rFonts w:hint="eastAsia" w:ascii="宋体" w:hAnsi="宋体" w:eastAsia="宋体" w:cs="宋体"/>
          <w:color w:val="000000"/>
          <w:spacing w:val="-7"/>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（3）</w:t>
      </w:r>
      <w:r>
        <w:rPr>
          <w:rFonts w:hint="eastAsia" w:ascii="宋体" w:hAnsi="宋体" w:eastAsia="宋体" w:cs="宋体"/>
          <w:color w:val="000000"/>
          <w:spacing w:val="6"/>
          <w:sz w:val="21"/>
          <w:szCs w:val="21"/>
          <w:highlight w:val="none"/>
          <w:u w:val="single"/>
        </w:rPr>
        <w:t xml:space="preserve">承包人不得因变更价款未确定而拒绝施工并不得以此向发包人索赔，否则视为承包人违约；</w:t>
      </w:r>
      <w:r>
        <w:rPr>
          <w:rFonts w:hint="eastAsia" w:ascii="宋体" w:hAnsi="宋体" w:eastAsia="宋体" w:cs="宋体"/>
          <w:color w:val="000000"/>
          <w:spacing w:val="5"/>
          <w:sz w:val="21"/>
          <w:szCs w:val="21"/>
          <w:highlight w:val="none"/>
          <w:u w:val="single"/>
        </w:rPr>
        <w:t xml:space="preserve">每发</w:t>
      </w:r>
      <w:r>
        <w:rPr>
          <w:rFonts w:hint="eastAsia" w:ascii="宋体" w:hAnsi="宋体" w:eastAsia="宋体" w:cs="宋体"/>
          <w:color w:val="000000"/>
          <w:spacing w:val="4"/>
          <w:sz w:val="21"/>
          <w:szCs w:val="21"/>
          <w:highlight w:val="none"/>
          <w:u w:val="single"/>
        </w:rPr>
        <w:t xml:space="preserve">生一次承包人支付给发包人违约金为最终确认的变更部分</w:t>
      </w:r>
      <w:r>
        <w:rPr>
          <w:rFonts w:hint="eastAsia" w:ascii="宋体" w:hAnsi="宋体" w:eastAsia="宋体" w:cs="宋体"/>
          <w:color w:val="000000"/>
          <w:spacing w:val="3"/>
          <w:sz w:val="21"/>
          <w:szCs w:val="21"/>
          <w:highlight w:val="none"/>
          <w:u w:val="single"/>
        </w:rPr>
        <w:t xml:space="preserve">造价的20%，发包人有权在任一次的工程款中扣除</w:t>
      </w:r>
      <w:r>
        <w:rPr>
          <w:rFonts w:hint="eastAsia" w:ascii="宋体" w:hAnsi="宋体" w:eastAsia="宋体" w:cs="宋体"/>
          <w:color w:val="000000"/>
          <w:spacing w:val="3"/>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13.3.3</w:t>
      </w:r>
      <w:r>
        <w:rPr>
          <w:rFonts w:hint="eastAsia" w:ascii="宋体" w:hAnsi="宋体" w:eastAsia="宋体" w:cs="宋体"/>
          <w:color w:val="000000"/>
          <w:spacing w:val="67"/>
          <w:sz w:val="21"/>
          <w:szCs w:val="21"/>
          <w:highlight w:val="none"/>
        </w:rPr>
        <w:t xml:space="preserve"> </w:t>
      </w:r>
      <w:r>
        <w:rPr>
          <w:rFonts w:hint="eastAsia" w:ascii="宋体" w:hAnsi="宋体" w:eastAsia="宋体" w:cs="宋体"/>
          <w:color w:val="000000"/>
          <w:spacing w:val="-3"/>
          <w:sz w:val="21"/>
          <w:szCs w:val="21"/>
          <w:highlight w:val="none"/>
        </w:rPr>
        <w:t xml:space="preserve">变更估价</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13.3.3.1</w:t>
      </w:r>
      <w:r>
        <w:rPr>
          <w:rFonts w:hint="eastAsia" w:ascii="宋体" w:hAnsi="宋体" w:eastAsia="宋体" w:cs="宋体"/>
          <w:color w:val="000000"/>
          <w:spacing w:val="79"/>
          <w:sz w:val="21"/>
          <w:szCs w:val="21"/>
          <w:highlight w:val="none"/>
        </w:rPr>
        <w:t xml:space="preserve"> </w:t>
      </w:r>
      <w:r>
        <w:rPr>
          <w:rFonts w:hint="eastAsia" w:ascii="宋体" w:hAnsi="宋体" w:eastAsia="宋体" w:cs="宋体"/>
          <w:color w:val="000000"/>
          <w:spacing w:val="-1"/>
          <w:sz w:val="21"/>
          <w:szCs w:val="21"/>
          <w:highlight w:val="none"/>
        </w:rPr>
        <w:t xml:space="preserve">变更估价原则</w:t>
      </w:r>
      <w:r>
        <w:rPr>
          <w:rFonts w:hint="eastAsia" w:ascii="宋体" w:hAnsi="宋体" w:eastAsia="宋体" w:cs="宋体"/>
          <w:color w:val="000000"/>
          <w:sz w:val="21"/>
          <w:szCs w:val="21"/>
          <w:highlight w:val="none"/>
        </w:rPr>
        <w:t xml:space="preserve"> 关于变更估价原则的约定：</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9"/>
          <w:sz w:val="21"/>
          <w:szCs w:val="21"/>
          <w:highlight w:val="none"/>
        </w:rPr>
        <w:t xml:space="preserve">（1）</w:t>
      </w:r>
      <w:r>
        <w:rPr>
          <w:rFonts w:hint="eastAsia" w:ascii="宋体" w:hAnsi="宋体" w:eastAsia="宋体" w:cs="宋体"/>
          <w:color w:val="000000"/>
          <w:spacing w:val="9"/>
          <w:sz w:val="21"/>
          <w:szCs w:val="21"/>
          <w:highlight w:val="none"/>
          <w:u w:val="single"/>
        </w:rPr>
        <w:t xml:space="preserve">有设计变更图纸的，应对照合同图纸</w:t>
      </w:r>
      <w:r>
        <w:rPr>
          <w:rFonts w:hint="eastAsia" w:ascii="宋体" w:hAnsi="宋体" w:eastAsia="宋体" w:cs="宋体"/>
          <w:color w:val="000000"/>
          <w:spacing w:val="8"/>
          <w:sz w:val="21"/>
          <w:szCs w:val="21"/>
          <w:highlight w:val="none"/>
          <w:u w:val="single"/>
        </w:rPr>
        <w:t xml:space="preserve">与发包人提供的设计变更图纸计算变更增减工程量</w:t>
      </w:r>
      <w:r>
        <w:rPr>
          <w:rFonts w:hint="eastAsia" w:ascii="宋体" w:hAnsi="宋体" w:eastAsia="宋体" w:cs="宋体"/>
          <w:color w:val="000000"/>
          <w:spacing w:val="8"/>
          <w:sz w:val="21"/>
          <w:szCs w:val="21"/>
          <w:highlight w:val="none"/>
        </w:rPr>
        <w:t xml:space="preserve">。</w:t>
      </w:r>
      <w:r>
        <w:rPr>
          <w:rFonts w:hint="eastAsia" w:ascii="宋体" w:hAnsi="宋体" w:eastAsia="宋体" w:cs="宋体"/>
          <w:color w:val="000000"/>
          <w:sz w:val="21"/>
          <w:szCs w:val="21"/>
          <w:highlight w:val="none"/>
        </w:rPr>
      </w:r>
      <w:r/>
    </w:p>
    <w:p>
      <w:pPr>
        <w:pStyle w:val="100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（2）</w:t>
      </w:r>
      <w:r>
        <w:rPr>
          <w:rFonts w:hint="eastAsia" w:ascii="宋体" w:hAnsi="宋体" w:eastAsia="宋体" w:cs="宋体"/>
          <w:color w:val="000000"/>
          <w:spacing w:val="6"/>
          <w:sz w:val="21"/>
          <w:szCs w:val="21"/>
          <w:highlight w:val="none"/>
          <w:u w:val="single"/>
        </w:rPr>
        <w:t xml:space="preserve">对于隐蔽工程和事后无法计算工程量的变更和签证，承包人必须在覆盖或拆除前，会同监理</w:t>
      </w:r>
      <w:r>
        <w:rPr>
          <w:rFonts w:hint="eastAsia" w:ascii="宋体" w:hAnsi="宋体" w:eastAsia="宋体" w:cs="宋体"/>
          <w:color w:val="000000"/>
          <w:spacing w:val="5"/>
          <w:sz w:val="21"/>
          <w:szCs w:val="21"/>
          <w:highlight w:val="none"/>
          <w:u w:val="single"/>
        </w:rPr>
        <w:t xml:space="preserve">工程</w:t>
      </w:r>
      <w:r>
        <w:rPr>
          <w:rFonts w:hint="eastAsia" w:ascii="宋体" w:hAnsi="宋体" w:eastAsia="宋体" w:cs="宋体"/>
          <w:color w:val="000000"/>
          <w:spacing w:val="6"/>
          <w:sz w:val="21"/>
          <w:szCs w:val="21"/>
          <w:highlight w:val="none"/>
          <w:u w:val="single"/>
        </w:rPr>
        <w:t xml:space="preserve">师、发包人代表</w:t>
      </w:r>
      <w:r>
        <w:rPr>
          <w:rFonts w:hint="eastAsia"/>
          <w:color w:val="000000"/>
          <w:highlight w:val="none"/>
          <w:u w:val="single"/>
          <w:lang w:val="en-US" w:eastAsia="zh-CN"/>
        </w:rPr>
        <w:t xml:space="preserve">及跟踪审计单位</w:t>
      </w:r>
      <w:r>
        <w:rPr>
          <w:rFonts w:hint="eastAsia" w:ascii="宋体" w:hAnsi="宋体" w:eastAsia="宋体" w:cs="宋体"/>
          <w:color w:val="000000"/>
          <w:spacing w:val="6"/>
          <w:sz w:val="21"/>
          <w:szCs w:val="21"/>
          <w:highlight w:val="none"/>
          <w:u w:val="single"/>
        </w:rPr>
        <w:t xml:space="preserve">共同完成工程量的确认，同</w:t>
      </w:r>
      <w:r>
        <w:rPr>
          <w:rFonts w:hint="eastAsia" w:ascii="宋体" w:hAnsi="宋体" w:eastAsia="宋体" w:cs="宋体"/>
          <w:color w:val="000000"/>
          <w:spacing w:val="5"/>
          <w:sz w:val="21"/>
          <w:szCs w:val="21"/>
          <w:highlight w:val="none"/>
          <w:u w:val="single"/>
        </w:rPr>
        <w:t xml:space="preserve">时要求在签证单上附隐蔽或拆除前的照片，否则发包人可以不计</w:t>
      </w:r>
      <w:r>
        <w:rPr>
          <w:rFonts w:hint="eastAsia" w:ascii="宋体" w:hAnsi="宋体" w:eastAsia="宋体" w:cs="宋体"/>
          <w:color w:val="000000"/>
          <w:spacing w:val="1"/>
          <w:sz w:val="21"/>
          <w:szCs w:val="21"/>
          <w:highlight w:val="none"/>
          <w:u w:val="single"/>
        </w:rPr>
        <w:t xml:space="preserve">价款</w:t>
      </w:r>
      <w:r>
        <w:rPr>
          <w:rFonts w:hint="eastAsia" w:ascii="宋体" w:hAnsi="宋体" w:eastAsia="宋体" w:cs="宋体"/>
          <w:color w:val="000000"/>
          <w:spacing w:val="1"/>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（3）</w:t>
      </w:r>
      <w:r>
        <w:rPr>
          <w:rFonts w:hint="eastAsia" w:ascii="宋体" w:hAnsi="宋体" w:eastAsia="宋体" w:cs="宋体"/>
          <w:color w:val="000000"/>
          <w:spacing w:val="-55"/>
          <w:sz w:val="21"/>
          <w:szCs w:val="21"/>
          <w:highlight w:val="none"/>
        </w:rPr>
        <w:t xml:space="preserve"> </w:t>
      </w:r>
      <w:r>
        <w:rPr>
          <w:rFonts w:hint="eastAsia" w:ascii="宋体" w:hAnsi="宋体" w:eastAsia="宋体" w:cs="宋体"/>
          <w:color w:val="000000"/>
          <w:spacing w:val="8"/>
          <w:sz w:val="21"/>
          <w:szCs w:val="21"/>
          <w:highlight w:val="none"/>
          <w:u w:val="single"/>
        </w:rPr>
        <w:t xml:space="preserve">因设计变更或现场签证涉及到可重复利用的材料时，应在拆除前</w:t>
      </w:r>
      <w:r>
        <w:rPr>
          <w:rFonts w:hint="eastAsia" w:ascii="宋体" w:hAnsi="宋体" w:eastAsia="宋体" w:cs="宋体"/>
          <w:color w:val="000000"/>
          <w:spacing w:val="7"/>
          <w:sz w:val="21"/>
          <w:szCs w:val="21"/>
          <w:highlight w:val="none"/>
          <w:u w:val="single"/>
        </w:rPr>
        <w:t xml:space="preserve">与发包人谈定材料的可重复利</w:t>
      </w:r>
      <w:r>
        <w:rPr>
          <w:rFonts w:hint="eastAsia" w:ascii="宋体" w:hAnsi="宋体" w:eastAsia="宋体" w:cs="宋体"/>
          <w:color w:val="000000"/>
          <w:spacing w:val="4"/>
          <w:sz w:val="21"/>
          <w:szCs w:val="21"/>
          <w:highlight w:val="none"/>
          <w:u w:val="single"/>
        </w:rPr>
        <w:t xml:space="preserve">用率，否则视为承包人100%的回收利用</w:t>
      </w:r>
      <w:r>
        <w:rPr>
          <w:rFonts w:hint="eastAsia" w:ascii="宋体" w:hAnsi="宋体" w:eastAsia="宋体" w:cs="宋体"/>
          <w:color w:val="000000"/>
          <w:spacing w:val="4"/>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（4）</w:t>
      </w:r>
      <w:r>
        <w:rPr>
          <w:rFonts w:hint="eastAsia" w:ascii="宋体" w:hAnsi="宋体" w:eastAsia="宋体" w:cs="宋体"/>
          <w:color w:val="000000"/>
          <w:spacing w:val="7"/>
          <w:sz w:val="21"/>
          <w:szCs w:val="21"/>
          <w:highlight w:val="none"/>
          <w:u w:val="single"/>
        </w:rPr>
        <w:t xml:space="preserve">承包人需要使用代用材料时，应经监理单位及发包人审核确</w:t>
      </w:r>
      <w:r>
        <w:rPr>
          <w:rFonts w:hint="eastAsia" w:ascii="宋体" w:hAnsi="宋体" w:eastAsia="宋体" w:cs="宋体"/>
          <w:color w:val="000000"/>
          <w:spacing w:val="6"/>
          <w:sz w:val="21"/>
          <w:szCs w:val="21"/>
          <w:highlight w:val="none"/>
          <w:u w:val="single"/>
        </w:rPr>
        <w:t xml:space="preserve">认，修改后费用增加（含返工损失等</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pacing w:val="-3"/>
          <w:sz w:val="21"/>
          <w:szCs w:val="21"/>
          <w:highlight w:val="none"/>
          <w:u w:val="single"/>
        </w:rPr>
        <w:t xml:space="preserve">)</w:t>
      </w:r>
      <w:r>
        <w:rPr>
          <w:rFonts w:hint="eastAsia" w:ascii="宋体" w:hAnsi="宋体" w:eastAsia="宋体" w:cs="宋体"/>
          <w:color w:val="000000"/>
          <w:spacing w:val="47"/>
          <w:sz w:val="21"/>
          <w:szCs w:val="21"/>
          <w:highlight w:val="none"/>
          <w:u w:val="single"/>
        </w:rPr>
        <w:t xml:space="preserve"> </w:t>
      </w:r>
      <w:r>
        <w:rPr>
          <w:rFonts w:hint="eastAsia" w:ascii="宋体" w:hAnsi="宋体" w:eastAsia="宋体" w:cs="宋体"/>
          <w:color w:val="000000"/>
          <w:spacing w:val="-3"/>
          <w:sz w:val="21"/>
          <w:szCs w:val="21"/>
          <w:highlight w:val="none"/>
          <w:u w:val="single"/>
        </w:rPr>
        <w:t xml:space="preserve">由承包人承担，如有工期损失不予顺延；如修改后费用减少，则扣减承包</w:t>
      </w:r>
      <w:r>
        <w:rPr>
          <w:rFonts w:hint="eastAsia" w:ascii="宋体" w:hAnsi="宋体" w:eastAsia="宋体" w:cs="宋体"/>
          <w:color w:val="000000"/>
          <w:spacing w:val="-4"/>
          <w:sz w:val="21"/>
          <w:szCs w:val="21"/>
          <w:highlight w:val="none"/>
          <w:u w:val="single"/>
        </w:rPr>
        <w:t xml:space="preserve">人报价中的相应部分</w:t>
      </w:r>
      <w:r>
        <w:rPr>
          <w:rFonts w:hint="eastAsia" w:ascii="宋体" w:hAnsi="宋体" w:eastAsia="宋体" w:cs="宋体"/>
          <w:color w:val="000000"/>
          <w:spacing w:val="-4"/>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（5）</w:t>
      </w:r>
      <w:r>
        <w:rPr>
          <w:rFonts w:hint="eastAsia" w:ascii="宋体" w:hAnsi="宋体" w:eastAsia="宋体" w:cs="宋体"/>
          <w:color w:val="000000"/>
          <w:spacing w:val="6"/>
          <w:sz w:val="21"/>
          <w:szCs w:val="21"/>
          <w:highlight w:val="none"/>
          <w:u w:val="single"/>
        </w:rPr>
        <w:t xml:space="preserve">发包人有权根据工程实际情况将工程范围内的专业工程单独发包，承包人不得有异议。合同价款作相应调整；如因发包人提出功能需求变化</w:t>
      </w:r>
      <w:r>
        <w:rPr>
          <w:rFonts w:hint="eastAsia" w:ascii="宋体" w:hAnsi="宋体" w:eastAsia="宋体" w:cs="宋体"/>
          <w:color w:val="000000"/>
          <w:spacing w:val="5"/>
          <w:sz w:val="21"/>
          <w:szCs w:val="21"/>
          <w:highlight w:val="none"/>
          <w:u w:val="single"/>
        </w:rPr>
        <w:t xml:space="preserve">造成某些系统或专业工程的取消或调整，承包人也不得拒绝，相</w:t>
      </w:r>
      <w:r>
        <w:rPr>
          <w:rFonts w:hint="eastAsia" w:ascii="宋体" w:hAnsi="宋体" w:eastAsia="宋体" w:cs="宋体"/>
          <w:color w:val="000000"/>
          <w:spacing w:val="6"/>
          <w:sz w:val="21"/>
          <w:szCs w:val="21"/>
          <w:highlight w:val="none"/>
          <w:u w:val="single"/>
        </w:rPr>
        <w:t xml:space="preserve">应价款从合同价款中扣除或调整</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13.3.3.2</w:t>
      </w:r>
      <w:r>
        <w:rPr>
          <w:rFonts w:hint="eastAsia" w:ascii="宋体" w:hAnsi="宋体" w:eastAsia="宋体" w:cs="宋体"/>
          <w:color w:val="000000"/>
          <w:spacing w:val="-39"/>
          <w:sz w:val="21"/>
          <w:szCs w:val="21"/>
          <w:highlight w:val="none"/>
        </w:rPr>
        <w:t xml:space="preserve"> </w:t>
      </w:r>
      <w:r>
        <w:rPr>
          <w:rFonts w:hint="eastAsia" w:ascii="宋体" w:hAnsi="宋体" w:eastAsia="宋体" w:cs="宋体"/>
          <w:color w:val="000000"/>
          <w:spacing w:val="1"/>
          <w:sz w:val="21"/>
          <w:szCs w:val="21"/>
          <w:highlight w:val="none"/>
        </w:rPr>
        <w:t xml:space="preserve">变更估价价格约定原则：</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9"/>
          <w:sz w:val="21"/>
          <w:szCs w:val="21"/>
          <w:highlight w:val="none"/>
        </w:rPr>
        <w:t xml:space="preserve">（1）</w:t>
      </w:r>
      <w:r>
        <w:rPr>
          <w:rFonts w:hint="eastAsia" w:ascii="宋体" w:hAnsi="宋体" w:eastAsia="宋体" w:cs="宋体"/>
          <w:color w:val="000000"/>
          <w:spacing w:val="9"/>
          <w:sz w:val="21"/>
          <w:szCs w:val="21"/>
          <w:highlight w:val="none"/>
          <w:u w:val="single"/>
        </w:rPr>
        <w:t xml:space="preserve">经审核后的施工图预算中已有相同项目综合单价的，按审核后的施工图预算中确定的综合单价</w:t>
      </w:r>
      <w:r>
        <w:rPr>
          <w:rFonts w:hint="eastAsia" w:ascii="宋体" w:hAnsi="宋体" w:eastAsia="宋体" w:cs="宋体"/>
          <w:color w:val="000000"/>
          <w:spacing w:val="6"/>
          <w:sz w:val="21"/>
          <w:szCs w:val="21"/>
          <w:highlight w:val="none"/>
          <w:u w:val="single"/>
        </w:rPr>
        <w:t xml:space="preserve">并按中标下浮率下浮后作为结算价格</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9"/>
          <w:sz w:val="21"/>
          <w:szCs w:val="21"/>
          <w:highlight w:val="none"/>
        </w:rPr>
        <w:t xml:space="preserve">（2）</w:t>
      </w:r>
      <w:r>
        <w:rPr>
          <w:rFonts w:hint="eastAsia" w:ascii="宋体" w:hAnsi="宋体" w:eastAsia="宋体" w:cs="宋体"/>
          <w:color w:val="000000"/>
          <w:spacing w:val="9"/>
          <w:sz w:val="21"/>
          <w:szCs w:val="21"/>
          <w:highlight w:val="none"/>
          <w:u w:val="single"/>
        </w:rPr>
        <w:t xml:space="preserve">经审核后的施工图预算中无相同项目综合单价，但有与该项目类似的子目的，参照该子目综合</w:t>
      </w:r>
      <w:r>
        <w:rPr>
          <w:rFonts w:hint="eastAsia" w:ascii="宋体" w:hAnsi="宋体" w:eastAsia="宋体" w:cs="宋体"/>
          <w:color w:val="000000"/>
          <w:spacing w:val="6"/>
          <w:sz w:val="21"/>
          <w:szCs w:val="21"/>
          <w:highlight w:val="none"/>
          <w:u w:val="single"/>
        </w:rPr>
        <w:t xml:space="preserve">单价并按中标下浮率下浮后作为结算价格</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（3）</w:t>
      </w:r>
      <w:r>
        <w:rPr>
          <w:rFonts w:hint="eastAsia" w:ascii="宋体" w:hAnsi="宋体" w:eastAsia="宋体" w:cs="宋体"/>
          <w:color w:val="000000"/>
          <w:spacing w:val="-1"/>
          <w:sz w:val="21"/>
          <w:szCs w:val="21"/>
          <w:highlight w:val="none"/>
          <w:u w:val="single"/>
        </w:rPr>
        <w:t xml:space="preserve">经审核后的施工图预算中既无该项目综合单</w:t>
      </w:r>
      <w:r>
        <w:rPr>
          <w:rFonts w:hint="eastAsia" w:ascii="宋体" w:hAnsi="宋体" w:eastAsia="宋体" w:cs="宋体"/>
          <w:color w:val="000000"/>
          <w:spacing w:val="-2"/>
          <w:sz w:val="21"/>
          <w:szCs w:val="21"/>
          <w:highlight w:val="none"/>
          <w:u w:val="single"/>
        </w:rPr>
        <w:t xml:space="preserve">价，又无与该项目类似子目的，按〈建设工程工程量清单计价标准〉（GB/T50500-2024）及9本工程量计算标准、2026&lt;江苏省建筑与装饰工程消耗量&gt;&lt;江苏省市政工程消耗量&gt;&lt;江苏省通用安装工程消耗量&gt; 及配套文件等为计价依据，以江苏省及淮安市现行有关人工、机械费调整文件及淮安市工程造价管理部门发布的建设工程材料信息价（无信息价的</w:t>
      </w:r>
      <w:r>
        <w:rPr>
          <w:rFonts w:hint="eastAsia" w:ascii="宋体" w:hAnsi="宋体" w:cs="宋体"/>
          <w:color w:val="000000"/>
          <w:spacing w:val="-2"/>
          <w:sz w:val="21"/>
          <w:szCs w:val="21"/>
          <w:highlight w:val="none"/>
          <w:u w:val="single"/>
          <w:lang w:val="en-US" w:eastAsia="zh-CN"/>
        </w:rPr>
        <w:t xml:space="preserve">参照周边城市信息指导价（优先采用距离淮安市近的城市），周边城市也无信息指导价的，</w:t>
      </w:r>
      <w:r>
        <w:rPr>
          <w:rFonts w:hint="eastAsia" w:ascii="宋体" w:hAnsi="宋体" w:eastAsia="宋体" w:cs="宋体"/>
          <w:color w:val="000000"/>
          <w:spacing w:val="-2"/>
          <w:sz w:val="21"/>
          <w:szCs w:val="21"/>
          <w:highlight w:val="none"/>
          <w:u w:val="single"/>
        </w:rPr>
        <w:t xml:space="preserve">按市场询价）为计价依据编制综合单价并按建安工程费下浮率下浮后作为结算价格（4）经审核后的施工图预算中既无该项目综合单价，又无与该项目类似子目，且现行计价依据无相应算价格的， 由承包人提出合理的单价，经发包人或发包人委托的造价咨询机构审核后作为结算价格。</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11"/>
          <w:sz w:val="21"/>
          <w:szCs w:val="21"/>
          <w:highlight w:val="none"/>
        </w:rPr>
        <w:t xml:space="preserve">13.4</w:t>
      </w:r>
      <w:r>
        <w:rPr>
          <w:rFonts w:hint="eastAsia" w:ascii="宋体" w:hAnsi="宋体" w:eastAsia="宋体" w:cs="宋体"/>
          <w:color w:val="000000"/>
          <w:spacing w:val="49"/>
          <w:sz w:val="21"/>
          <w:szCs w:val="21"/>
          <w:highlight w:val="none"/>
        </w:rPr>
        <w:t xml:space="preserve"> </w:t>
      </w:r>
      <w:r>
        <w:rPr>
          <w:rFonts w:hint="eastAsia" w:ascii="宋体" w:hAnsi="宋体" w:eastAsia="宋体" w:cs="宋体"/>
          <w:color w:val="000000"/>
          <w:spacing w:val="-11"/>
          <w:sz w:val="21"/>
          <w:szCs w:val="21"/>
          <w:highlight w:val="none"/>
        </w:rPr>
        <w:t xml:space="preserve">暂估价</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13.4.1 依法必须招标的暂估价项目</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承包人可以参与投标的暂估价项目范围：</w:t>
      </w:r>
      <w:r>
        <w:rPr>
          <w:rFonts w:hint="eastAsia" w:ascii="宋体" w:hAnsi="宋体" w:eastAsia="宋体" w:cs="宋体"/>
          <w:color w:val="000000"/>
          <w:spacing w:val="5"/>
          <w:sz w:val="21"/>
          <w:szCs w:val="21"/>
          <w:highlight w:val="none"/>
          <w:u w:val="single"/>
        </w:rPr>
        <w:t xml:space="preserve">承包人可以参与</w:t>
      </w:r>
      <w:r>
        <w:rPr>
          <w:rFonts w:hint="eastAsia" w:ascii="宋体" w:hAnsi="宋体" w:eastAsia="宋体" w:cs="宋体"/>
          <w:color w:val="000000"/>
          <w:spacing w:val="4"/>
          <w:sz w:val="21"/>
          <w:szCs w:val="21"/>
          <w:highlight w:val="none"/>
          <w:u w:val="single"/>
        </w:rPr>
        <w:t xml:space="preserve">所有暂估价项目投标</w:t>
      </w:r>
      <w:r>
        <w:rPr>
          <w:rFonts w:hint="eastAsia" w:ascii="宋体" w:hAnsi="宋体" w:eastAsia="宋体" w:cs="宋体"/>
          <w:color w:val="000000"/>
          <w:spacing w:val="4"/>
          <w:sz w:val="21"/>
          <w:szCs w:val="21"/>
          <w:highlight w:val="none"/>
        </w:rPr>
        <w:t xml:space="preserve">。</w:t>
      </w:r>
      <w:r>
        <w:rPr>
          <w:rFonts w:hint="eastAsia" w:ascii="宋体" w:hAnsi="宋体" w:eastAsia="宋体" w:cs="宋体"/>
          <w:color w:val="000000"/>
          <w:spacing w:val="6"/>
          <w:sz w:val="21"/>
          <w:szCs w:val="21"/>
          <w:highlight w:val="none"/>
        </w:rPr>
        <w:t xml:space="preserve">承包人不得参与投标的暂估价项目范围：</w:t>
      </w:r>
      <w:r>
        <w:rPr>
          <w:rFonts w:hint="eastAsia" w:ascii="宋体" w:hAnsi="宋体" w:eastAsia="宋体" w:cs="宋体"/>
          <w:color w:val="000000"/>
          <w:spacing w:val="6"/>
          <w:sz w:val="21"/>
          <w:szCs w:val="21"/>
          <w:highlight w:val="none"/>
          <w:u w:val="single"/>
        </w:rPr>
        <w:t xml:space="preserve"> 无 </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招投标程序及其他约定：</w:t>
      </w:r>
      <w:r>
        <w:rPr>
          <w:rFonts w:hint="eastAsia" w:ascii="宋体" w:hAnsi="宋体" w:eastAsia="宋体" w:cs="宋体"/>
          <w:color w:val="000000"/>
          <w:spacing w:val="6"/>
          <w:sz w:val="21"/>
          <w:szCs w:val="21"/>
          <w:highlight w:val="none"/>
          <w:u w:val="single"/>
        </w:rPr>
        <w:t xml:space="preserve">另行约定</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13.4.2不属于依法必须招标的暂估价项目</w:t>
      </w:r>
      <w:r>
        <w:rPr>
          <w:rFonts w:hint="eastAsia" w:ascii="宋体" w:hAnsi="宋体" w:eastAsia="宋体" w:cs="宋体"/>
          <w:color w:val="000000"/>
          <w:sz w:val="21"/>
          <w:szCs w:val="21"/>
          <w:highlight w:val="none"/>
        </w:rPr>
      </w:r>
      <w:r/>
    </w:p>
    <w:p>
      <w:pPr>
        <w:pStyle w:val="100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不属于依法必须招标的暂估价项目的协商及估价的约定：</w:t>
      </w:r>
      <w:r>
        <w:rPr>
          <w:rFonts w:hint="eastAsia" w:ascii="宋体" w:hAnsi="宋体" w:eastAsia="宋体" w:cs="宋体"/>
          <w:color w:val="000000"/>
          <w:sz w:val="21"/>
          <w:szCs w:val="21"/>
          <w:highlight w:val="none"/>
          <w:u w:val="single"/>
        </w:rPr>
        <w:t xml:space="preserve">不属于依法必须招标</w:t>
      </w:r>
      <w:r>
        <w:rPr>
          <w:rFonts w:hint="eastAsia" w:ascii="宋体" w:hAnsi="宋体" w:eastAsia="宋体" w:cs="宋体"/>
          <w:color w:val="000000"/>
          <w:spacing w:val="-1"/>
          <w:sz w:val="21"/>
          <w:szCs w:val="21"/>
          <w:highlight w:val="none"/>
          <w:u w:val="single"/>
        </w:rPr>
        <w:t xml:space="preserve">的暂</w:t>
      </w:r>
      <w:r>
        <w:rPr>
          <w:rFonts w:hint="eastAsia" w:ascii="宋体" w:hAnsi="宋体" w:eastAsia="宋体" w:cs="宋体"/>
          <w:color w:val="000000"/>
          <w:spacing w:val="-52"/>
          <w:sz w:val="21"/>
          <w:szCs w:val="21"/>
          <w:highlight w:val="none"/>
          <w:u w:val="single"/>
        </w:rPr>
        <w:t xml:space="preserve"> </w:t>
      </w:r>
      <w:r>
        <w:rPr>
          <w:rFonts w:hint="eastAsia" w:ascii="宋体" w:hAnsi="宋体" w:eastAsia="宋体" w:cs="宋体"/>
          <w:color w:val="000000"/>
          <w:spacing w:val="-1"/>
          <w:sz w:val="21"/>
          <w:szCs w:val="21"/>
          <w:highlight w:val="none"/>
          <w:u w:val="single"/>
        </w:rPr>
        <w:t xml:space="preserve">估</w:t>
      </w:r>
      <w:r>
        <w:rPr>
          <w:rFonts w:hint="eastAsia" w:ascii="宋体" w:hAnsi="宋体" w:eastAsia="宋体" w:cs="宋体"/>
          <w:color w:val="000000"/>
          <w:spacing w:val="-54"/>
          <w:sz w:val="21"/>
          <w:szCs w:val="21"/>
          <w:highlight w:val="none"/>
          <w:u w:val="single"/>
        </w:rPr>
        <w:t xml:space="preserve"> </w:t>
      </w:r>
      <w:r>
        <w:rPr>
          <w:rFonts w:hint="eastAsia" w:ascii="宋体" w:hAnsi="宋体" w:eastAsia="宋体" w:cs="宋体"/>
          <w:color w:val="000000"/>
          <w:spacing w:val="-1"/>
          <w:sz w:val="21"/>
          <w:szCs w:val="21"/>
          <w:highlight w:val="none"/>
          <w:u w:val="single"/>
        </w:rPr>
        <w:t xml:space="preserve">价</w:t>
      </w:r>
      <w:r>
        <w:rPr>
          <w:rFonts w:hint="eastAsia" w:ascii="宋体" w:hAnsi="宋体" w:eastAsia="宋体" w:cs="宋体"/>
          <w:color w:val="000000"/>
          <w:spacing w:val="-55"/>
          <w:sz w:val="21"/>
          <w:szCs w:val="21"/>
          <w:highlight w:val="none"/>
          <w:u w:val="single"/>
        </w:rPr>
        <w:t xml:space="preserve"> </w:t>
      </w:r>
      <w:r>
        <w:rPr>
          <w:rFonts w:hint="eastAsia" w:ascii="宋体" w:hAnsi="宋体" w:eastAsia="宋体" w:cs="宋体"/>
          <w:color w:val="000000"/>
          <w:spacing w:val="-1"/>
          <w:sz w:val="21"/>
          <w:szCs w:val="21"/>
          <w:highlight w:val="none"/>
          <w:u w:val="single"/>
        </w:rPr>
        <w:t xml:space="preserve">项</w:t>
      </w:r>
      <w:r>
        <w:rPr>
          <w:rFonts w:hint="eastAsia" w:ascii="宋体" w:hAnsi="宋体" w:eastAsia="宋体" w:cs="宋体"/>
          <w:color w:val="000000"/>
          <w:spacing w:val="42"/>
          <w:sz w:val="21"/>
          <w:szCs w:val="21"/>
          <w:highlight w:val="none"/>
          <w:u w:val="single"/>
        </w:rPr>
        <w:t xml:space="preserve"> </w:t>
      </w:r>
      <w:r>
        <w:rPr>
          <w:rFonts w:hint="eastAsia" w:ascii="宋体" w:hAnsi="宋体" w:eastAsia="宋体" w:cs="宋体"/>
          <w:color w:val="000000"/>
          <w:spacing w:val="-1"/>
          <w:sz w:val="21"/>
          <w:szCs w:val="21"/>
          <w:highlight w:val="none"/>
          <w:u w:val="single"/>
        </w:rPr>
        <w:t xml:space="preserve">目由</w:t>
      </w:r>
      <w:r>
        <w:rPr>
          <w:rFonts w:hint="eastAsia" w:ascii="宋体" w:hAnsi="宋体" w:eastAsia="宋体" w:cs="宋体"/>
          <w:color w:val="000000"/>
          <w:spacing w:val="-55"/>
          <w:sz w:val="21"/>
          <w:szCs w:val="21"/>
          <w:highlight w:val="none"/>
          <w:u w:val="single"/>
        </w:rPr>
        <w:t xml:space="preserve"> </w:t>
      </w:r>
      <w:r>
        <w:rPr>
          <w:rFonts w:hint="eastAsia" w:ascii="宋体" w:hAnsi="宋体" w:eastAsia="宋体" w:cs="宋体"/>
          <w:color w:val="000000"/>
          <w:spacing w:val="-1"/>
          <w:sz w:val="21"/>
          <w:szCs w:val="21"/>
          <w:highlight w:val="none"/>
          <w:u w:val="single"/>
        </w:rPr>
        <w:t xml:space="preserve">承</w:t>
      </w:r>
      <w:r>
        <w:rPr>
          <w:rFonts w:hint="eastAsia" w:ascii="宋体" w:hAnsi="宋体" w:eastAsia="宋体" w:cs="宋体"/>
          <w:color w:val="000000"/>
          <w:spacing w:val="-47"/>
          <w:sz w:val="21"/>
          <w:szCs w:val="21"/>
          <w:highlight w:val="none"/>
          <w:u w:val="single"/>
        </w:rPr>
        <w:t xml:space="preserve"> </w:t>
      </w:r>
      <w:r>
        <w:rPr>
          <w:rFonts w:hint="eastAsia" w:ascii="宋体" w:hAnsi="宋体" w:eastAsia="宋体" w:cs="宋体"/>
          <w:color w:val="000000"/>
          <w:spacing w:val="-1"/>
          <w:sz w:val="21"/>
          <w:szCs w:val="21"/>
          <w:highlight w:val="none"/>
          <w:u w:val="single"/>
        </w:rPr>
        <w:t xml:space="preserve">包人自</w:t>
      </w:r>
      <w:r>
        <w:rPr>
          <w:rFonts w:hint="eastAsia" w:ascii="宋体" w:hAnsi="宋体" w:eastAsia="宋体" w:cs="宋体"/>
          <w:color w:val="000000"/>
          <w:spacing w:val="-54"/>
          <w:sz w:val="21"/>
          <w:szCs w:val="21"/>
          <w:highlight w:val="none"/>
          <w:u w:val="single"/>
        </w:rPr>
        <w:t xml:space="preserve"> </w:t>
      </w:r>
      <w:r>
        <w:rPr>
          <w:rFonts w:hint="eastAsia" w:ascii="宋体" w:hAnsi="宋体" w:eastAsia="宋体" w:cs="宋体"/>
          <w:color w:val="000000"/>
          <w:spacing w:val="-1"/>
          <w:sz w:val="21"/>
          <w:szCs w:val="21"/>
          <w:highlight w:val="none"/>
          <w:u w:val="single"/>
        </w:rPr>
        <w:t xml:space="preserve">行</w:t>
      </w:r>
      <w:r>
        <w:rPr>
          <w:rFonts w:hint="eastAsia" w:ascii="宋体" w:hAnsi="宋体" w:eastAsia="宋体" w:cs="宋体"/>
          <w:color w:val="000000"/>
          <w:spacing w:val="-51"/>
          <w:sz w:val="21"/>
          <w:szCs w:val="21"/>
          <w:highlight w:val="none"/>
          <w:u w:val="single"/>
        </w:rPr>
        <w:t xml:space="preserve"> </w:t>
      </w:r>
      <w:r>
        <w:rPr>
          <w:rFonts w:hint="eastAsia" w:ascii="宋体" w:hAnsi="宋体" w:eastAsia="宋体" w:cs="宋体"/>
          <w:color w:val="000000"/>
          <w:spacing w:val="-1"/>
          <w:sz w:val="21"/>
          <w:szCs w:val="21"/>
          <w:highlight w:val="none"/>
          <w:u w:val="single"/>
        </w:rPr>
        <w:t xml:space="preserve">实</w:t>
      </w:r>
      <w:r>
        <w:rPr>
          <w:rFonts w:hint="eastAsia" w:ascii="宋体" w:hAnsi="宋体" w:eastAsia="宋体" w:cs="宋体"/>
          <w:color w:val="000000"/>
          <w:spacing w:val="-55"/>
          <w:sz w:val="21"/>
          <w:szCs w:val="21"/>
          <w:highlight w:val="none"/>
          <w:u w:val="single"/>
        </w:rPr>
        <w:t xml:space="preserve"> </w:t>
      </w:r>
      <w:r>
        <w:rPr>
          <w:rFonts w:hint="eastAsia" w:ascii="宋体" w:hAnsi="宋体" w:eastAsia="宋体" w:cs="宋体"/>
          <w:color w:val="000000"/>
          <w:spacing w:val="-1"/>
          <w:sz w:val="21"/>
          <w:szCs w:val="21"/>
          <w:highlight w:val="none"/>
          <w:u w:val="single"/>
        </w:rPr>
        <w:t xml:space="preserve">施</w:t>
      </w:r>
      <w:r>
        <w:rPr>
          <w:rFonts w:hint="eastAsia" w:ascii="宋体" w:hAnsi="宋体" w:eastAsia="宋体" w:cs="宋体"/>
          <w:color w:val="000000"/>
          <w:spacing w:val="-41"/>
          <w:sz w:val="21"/>
          <w:szCs w:val="21"/>
          <w:highlight w:val="none"/>
          <w:u w:val="single"/>
        </w:rPr>
        <w:t xml:space="preserve"> </w:t>
      </w:r>
      <w:r>
        <w:rPr>
          <w:rFonts w:hint="eastAsia" w:ascii="宋体" w:hAnsi="宋体" w:eastAsia="宋体" w:cs="宋体"/>
          <w:color w:val="000000"/>
          <w:spacing w:val="-1"/>
          <w:sz w:val="21"/>
          <w:szCs w:val="21"/>
          <w:highlight w:val="none"/>
          <w:u w:val="single"/>
        </w:rPr>
        <w:t xml:space="preserve">，</w:t>
      </w:r>
      <w:r>
        <w:rPr>
          <w:rFonts w:hint="eastAsia" w:ascii="宋体" w:hAnsi="宋体" w:eastAsia="宋体" w:cs="宋体"/>
          <w:color w:val="000000"/>
          <w:spacing w:val="-47"/>
          <w:sz w:val="21"/>
          <w:szCs w:val="21"/>
          <w:highlight w:val="none"/>
          <w:u w:val="single"/>
        </w:rPr>
        <w:t xml:space="preserve"> </w:t>
      </w:r>
      <w:r>
        <w:rPr>
          <w:rFonts w:hint="eastAsia" w:ascii="宋体" w:hAnsi="宋体" w:eastAsia="宋体" w:cs="宋体"/>
          <w:color w:val="000000"/>
          <w:spacing w:val="-1"/>
          <w:sz w:val="21"/>
          <w:szCs w:val="21"/>
          <w:highlight w:val="none"/>
          <w:u w:val="single"/>
        </w:rPr>
        <w:t xml:space="preserve">其</w:t>
      </w:r>
      <w:r>
        <w:rPr>
          <w:rFonts w:hint="eastAsia" w:ascii="宋体" w:hAnsi="宋体" w:eastAsia="宋体" w:cs="宋体"/>
          <w:color w:val="000000"/>
          <w:spacing w:val="-54"/>
          <w:sz w:val="21"/>
          <w:szCs w:val="21"/>
          <w:highlight w:val="none"/>
          <w:u w:val="single"/>
        </w:rPr>
        <w:t xml:space="preserve"> </w:t>
      </w:r>
      <w:r>
        <w:rPr>
          <w:rFonts w:hint="eastAsia" w:ascii="宋体" w:hAnsi="宋体" w:eastAsia="宋体" w:cs="宋体"/>
          <w:color w:val="000000"/>
          <w:spacing w:val="-1"/>
          <w:sz w:val="21"/>
          <w:szCs w:val="21"/>
          <w:highlight w:val="none"/>
          <w:u w:val="single"/>
        </w:rPr>
        <w:t xml:space="preserve">价</w:t>
      </w:r>
      <w:r>
        <w:rPr>
          <w:rFonts w:hint="eastAsia" w:ascii="宋体" w:hAnsi="宋体" w:eastAsia="宋体" w:cs="宋体"/>
          <w:color w:val="000000"/>
          <w:spacing w:val="-56"/>
          <w:sz w:val="21"/>
          <w:szCs w:val="21"/>
          <w:highlight w:val="none"/>
          <w:u w:val="single"/>
        </w:rPr>
        <w:t xml:space="preserve"> </w:t>
      </w:r>
      <w:r>
        <w:rPr>
          <w:rFonts w:hint="eastAsia" w:ascii="宋体" w:hAnsi="宋体" w:eastAsia="宋体" w:cs="宋体"/>
          <w:color w:val="000000"/>
          <w:spacing w:val="-1"/>
          <w:sz w:val="21"/>
          <w:szCs w:val="21"/>
          <w:highlight w:val="none"/>
          <w:u w:val="single"/>
        </w:rPr>
        <w:t xml:space="preserve">格</w:t>
      </w:r>
      <w:r>
        <w:rPr>
          <w:rFonts w:hint="eastAsia" w:ascii="宋体" w:hAnsi="宋体" w:eastAsia="宋体" w:cs="宋体"/>
          <w:color w:val="000000"/>
          <w:spacing w:val="-55"/>
          <w:sz w:val="21"/>
          <w:szCs w:val="21"/>
          <w:highlight w:val="none"/>
          <w:u w:val="single"/>
        </w:rPr>
        <w:t xml:space="preserve"> </w:t>
      </w:r>
      <w:r>
        <w:rPr>
          <w:rFonts w:hint="eastAsia" w:ascii="宋体" w:hAnsi="宋体" w:cs="宋体"/>
          <w:color w:val="000000"/>
          <w:spacing w:val="1"/>
          <w:sz w:val="21"/>
          <w:szCs w:val="21"/>
          <w:highlight w:val="none"/>
          <w:u w:val="single"/>
          <w:lang w:val="en-US" w:eastAsia="zh-CN"/>
        </w:rPr>
        <w:t xml:space="preserve">参照</w:t>
      </w:r>
      <w:r>
        <w:rPr>
          <w:rFonts w:hint="eastAsia" w:ascii="宋体" w:hAnsi="宋体" w:eastAsia="宋体" w:cs="宋体"/>
          <w:color w:val="000000"/>
          <w:spacing w:val="1"/>
          <w:sz w:val="21"/>
          <w:szCs w:val="21"/>
          <w:highlight w:val="none"/>
          <w:u w:val="single"/>
        </w:rPr>
        <w:t xml:space="preserve">13.3.3.2</w:t>
      </w:r>
      <w:r>
        <w:rPr>
          <w:rFonts w:hint="eastAsia" w:ascii="宋体" w:hAnsi="宋体" w:cs="宋体"/>
          <w:color w:val="000000"/>
          <w:spacing w:val="1"/>
          <w:sz w:val="21"/>
          <w:szCs w:val="21"/>
          <w:highlight w:val="none"/>
          <w:u w:val="single"/>
          <w:lang w:val="en-US" w:eastAsia="zh-CN"/>
        </w:rPr>
        <w:t xml:space="preserve">条执行。</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10"/>
          <w:sz w:val="21"/>
          <w:szCs w:val="21"/>
          <w:highlight w:val="none"/>
        </w:rPr>
        <w:t xml:space="preserve">13.5暂列金额</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其他关于暂列金额使用的约定：</w:t>
      </w:r>
      <w:r>
        <w:rPr>
          <w:rFonts w:hint="eastAsia" w:ascii="宋体" w:hAnsi="宋体" w:eastAsia="宋体" w:cs="宋体"/>
          <w:color w:val="000000"/>
          <w:spacing w:val="-5"/>
          <w:sz w:val="21"/>
          <w:szCs w:val="21"/>
          <w:highlight w:val="none"/>
          <w:u w:val="single"/>
        </w:rPr>
        <w:t xml:space="preserve">暂列金额由发包人决定如何使用，与承包人无关</w:t>
      </w:r>
      <w:r>
        <w:rPr>
          <w:rFonts w:hint="eastAsia" w:ascii="宋体" w:hAnsi="宋体" w:eastAsia="宋体" w:cs="宋体"/>
          <w:color w:val="000000"/>
          <w:spacing w:val="-5"/>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13.8市场价格波动引起的调整</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13.8.2关于是否采用《价格指数权重表》的约定：</w:t>
      </w:r>
      <w:r>
        <w:rPr>
          <w:rFonts w:hint="eastAsia" w:ascii="宋体" w:hAnsi="宋体" w:eastAsia="宋体" w:cs="宋体"/>
          <w:color w:val="000000"/>
          <w:spacing w:val="6"/>
          <w:sz w:val="21"/>
          <w:szCs w:val="21"/>
          <w:highlight w:val="none"/>
          <w:u w:val="single"/>
        </w:rPr>
        <w:t xml:space="preserve">不采用</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13.8.3 关于采用其他方式调整合同价款的约定：</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（1）</w:t>
      </w:r>
      <w:r>
        <w:rPr>
          <w:rFonts w:hint="eastAsia" w:ascii="宋体" w:hAnsi="宋体" w:eastAsia="宋体" w:cs="宋体"/>
          <w:color w:val="000000"/>
          <w:spacing w:val="8"/>
          <w:sz w:val="21"/>
          <w:szCs w:val="21"/>
          <w:highlight w:val="none"/>
          <w:u w:val="single"/>
        </w:rPr>
        <w:t xml:space="preserve">施工期间因人工、机械台班价格波动影响合同价格的，人工、机械使用费按照淮安市工程造价</w:t>
      </w:r>
      <w:r>
        <w:rPr>
          <w:rFonts w:hint="eastAsia" w:ascii="宋体" w:hAnsi="宋体" w:eastAsia="宋体" w:cs="宋体"/>
          <w:color w:val="000000"/>
          <w:spacing w:val="4"/>
          <w:sz w:val="21"/>
          <w:szCs w:val="21"/>
          <w:highlight w:val="none"/>
          <w:u w:val="single"/>
        </w:rPr>
        <w:t xml:space="preserve">管理部门发布的人工、机械使用费等文件进行调整，调整部分统一在竣工结算时一次</w:t>
      </w:r>
      <w:r>
        <w:rPr>
          <w:rFonts w:hint="eastAsia" w:ascii="宋体" w:hAnsi="宋体" w:eastAsia="宋体" w:cs="宋体"/>
          <w:color w:val="000000"/>
          <w:spacing w:val="3"/>
          <w:sz w:val="21"/>
          <w:szCs w:val="21"/>
          <w:highlight w:val="none"/>
          <w:u w:val="single"/>
        </w:rPr>
        <w:t xml:space="preserve">性调整</w:t>
      </w:r>
      <w:r>
        <w:rPr>
          <w:rFonts w:hint="eastAsia" w:ascii="宋体" w:hAnsi="宋体" w:eastAsia="宋体" w:cs="宋体"/>
          <w:color w:val="000000"/>
          <w:spacing w:val="3"/>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pacing w:val="7"/>
          <w:sz w:val="21"/>
          <w:szCs w:val="21"/>
          <w:highlight w:val="none"/>
          <w:u w:val="single"/>
        </w:rPr>
      </w:pPr>
      <w:r>
        <w:rPr>
          <w:rFonts w:hint="eastAsia" w:ascii="宋体" w:hAnsi="宋体" w:eastAsia="宋体" w:cs="宋体"/>
          <w:color w:val="000000"/>
          <w:spacing w:val="8"/>
          <w:sz w:val="21"/>
          <w:szCs w:val="21"/>
          <w:highlight w:val="none"/>
        </w:rPr>
        <w:t xml:space="preserve">（2）</w:t>
      </w:r>
      <w:r>
        <w:rPr>
          <w:rFonts w:hint="eastAsia" w:ascii="宋体" w:hAnsi="宋体" w:eastAsia="宋体" w:cs="宋体"/>
          <w:color w:val="000000"/>
          <w:spacing w:val="8"/>
          <w:sz w:val="21"/>
          <w:szCs w:val="21"/>
          <w:highlight w:val="none"/>
          <w:u w:val="single"/>
        </w:rPr>
        <w:t xml:space="preserve">施工期间因主要材料、工程设备价格波动影</w:t>
      </w:r>
      <w:r>
        <w:rPr>
          <w:rFonts w:hint="eastAsia" w:ascii="宋体" w:hAnsi="宋体" w:eastAsia="宋体" w:cs="宋体"/>
          <w:color w:val="000000"/>
          <w:spacing w:val="7"/>
          <w:sz w:val="21"/>
          <w:szCs w:val="21"/>
          <w:highlight w:val="none"/>
          <w:u w:val="single"/>
        </w:rPr>
        <w:t xml:space="preserve">响合同价格的，按照以下规定执行： </w:t>
      </w:r>
      <w:r>
        <w:rPr>
          <w:rFonts w:hint="eastAsia" w:ascii="宋体" w:hAnsi="宋体" w:eastAsia="宋体" w:cs="宋体"/>
          <w:color w:val="000000"/>
          <w:spacing w:val="7"/>
          <w:sz w:val="21"/>
          <w:szCs w:val="21"/>
          <w:highlight w:val="none"/>
          <w:u w:val="singl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pacing w:val="7"/>
          <w:sz w:val="21"/>
          <w:szCs w:val="21"/>
          <w:highlight w:val="none"/>
          <w:u w:val="single"/>
        </w:rPr>
      </w:pPr>
      <w:r>
        <w:rPr>
          <w:rFonts w:hint="eastAsia" w:ascii="宋体" w:hAnsi="宋体" w:eastAsia="宋体" w:cs="宋体"/>
          <w:color w:val="000000"/>
          <w:spacing w:val="7"/>
          <w:sz w:val="21"/>
          <w:szCs w:val="21"/>
          <w:highlight w:val="none"/>
          <w:u w:val="single"/>
        </w:rPr>
        <w:t xml:space="preserve">①主要建筑材</w:t>
      </w:r>
      <w:r>
        <w:rPr>
          <w:rFonts w:hint="eastAsia" w:ascii="宋体" w:hAnsi="宋体" w:eastAsia="宋体" w:cs="宋体"/>
          <w:color w:val="000000"/>
          <w:spacing w:val="7"/>
          <w:sz w:val="21"/>
          <w:szCs w:val="21"/>
          <w:highlight w:val="none"/>
          <w:u w:val="single"/>
        </w:rPr>
        <w:t xml:space="preserve">料按照施工图预算中材料费占单位工程费的百分比来划分：材料费占单位工程费2%以下的各类材料为非主要建筑材料；材料费占单位工程费2%以上，10%以内的各类材料为第一类主要建筑材料；材料费占单位工程费10%以上的各类材料为第二类主要建筑材料。②当工程施工期间非主要建筑材料价格上涨或下降的，其差价均由承包人承担或收益；当工程施工期间第一类主要建筑材料价格上涨或下降幅度在10%以内的，其差价由承包人承担或受益，超过10%的部分由发包人承担或受益；当工程施工期间第二类主要建筑材料价格上涨或下降幅度在5%以内的，其差价由</w:t>
      </w:r>
      <w:r>
        <w:rPr>
          <w:rFonts w:hint="eastAsia" w:ascii="宋体" w:hAnsi="宋体" w:eastAsia="宋体" w:cs="宋体"/>
          <w:color w:val="000000"/>
          <w:spacing w:val="7"/>
          <w:sz w:val="21"/>
          <w:szCs w:val="21"/>
          <w:highlight w:val="none"/>
          <w:u w:val="single"/>
        </w:rPr>
        <w:t xml:space="preserve">承包人承担或受益，超过5%的部分由发包人承担或受益。③主要建筑材料差价的取定：应以淮安市造价管理部门发布的材料信息价格为基准（缺信息价的材料参考周边城市信息指导价，优先选择距离最近的城市，周边城市也无信息指导价的，以发包、承包、监理、跟踪审计等几方确认的市场信息价为准），差价为施工期同类材料加权平均信息价格与合同工程基准期（招标工程为递交投标文件截止日期前28天）当月的材料信息价格的差额。施工期材料加权平均信息价按下列公式计算：施工期材料加权平均信息价=Σ（每月实际使用量×当月材料信息价）/同类材料总用量。</w:t>
      </w:r>
      <w:r>
        <w:rPr>
          <w:rFonts w:hint="eastAsia" w:ascii="宋体" w:hAnsi="宋体" w:eastAsia="宋体" w:cs="宋体"/>
          <w:color w:val="000000"/>
          <w:spacing w:val="7"/>
          <w:sz w:val="21"/>
          <w:szCs w:val="21"/>
          <w:highlight w:val="none"/>
          <w:u w:val="singl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（3）</w:t>
      </w:r>
      <w:r>
        <w:rPr>
          <w:rFonts w:hint="eastAsia" w:ascii="宋体" w:hAnsi="宋体" w:eastAsia="宋体" w:cs="宋体"/>
          <w:color w:val="000000"/>
          <w:spacing w:val="7"/>
          <w:sz w:val="21"/>
          <w:szCs w:val="21"/>
          <w:highlight w:val="none"/>
          <w:u w:val="single"/>
        </w:rPr>
        <w:t xml:space="preserve">施工期间是指各单项工程从签发开工令之日起至单项工程竣工之日止</w:t>
      </w:r>
      <w:r>
        <w:rPr>
          <w:rFonts w:hint="eastAsia" w:ascii="宋体" w:hAnsi="宋体" w:eastAsia="宋体" w:cs="宋体"/>
          <w:color w:val="000000"/>
          <w:spacing w:val="7"/>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（4）</w:t>
      </w:r>
      <w:r>
        <w:rPr>
          <w:rFonts w:hint="eastAsia" w:ascii="宋体" w:hAnsi="宋体" w:eastAsia="宋体" w:cs="宋体"/>
          <w:color w:val="000000"/>
          <w:spacing w:val="8"/>
          <w:sz w:val="21"/>
          <w:szCs w:val="21"/>
          <w:highlight w:val="none"/>
          <w:u w:val="single"/>
        </w:rPr>
        <w:t xml:space="preserve">信息价以淮安市工程造价管理部门发布的信息价为准。淮安市无相关信息价的，</w:t>
      </w:r>
      <w:r>
        <w:rPr>
          <w:rFonts w:hint="eastAsia" w:ascii="宋体" w:hAnsi="宋体" w:eastAsia="宋体" w:cs="宋体"/>
          <w:color w:val="000000"/>
          <w:spacing w:val="-54"/>
          <w:sz w:val="21"/>
          <w:szCs w:val="21"/>
          <w:highlight w:val="none"/>
          <w:u w:val="single"/>
        </w:rPr>
        <w:t xml:space="preserve"> </w:t>
      </w:r>
      <w:r>
        <w:rPr>
          <w:rFonts w:hint="eastAsia" w:ascii="宋体" w:hAnsi="宋体" w:eastAsia="宋体" w:cs="宋体"/>
          <w:color w:val="000000"/>
          <w:spacing w:val="8"/>
          <w:sz w:val="21"/>
          <w:szCs w:val="21"/>
          <w:highlight w:val="none"/>
          <w:u w:val="single"/>
        </w:rPr>
        <w:t xml:space="preserve">以承包人在市</w:t>
      </w:r>
      <w:r>
        <w:rPr>
          <w:rFonts w:hint="eastAsia" w:ascii="宋体" w:hAnsi="宋体" w:eastAsia="宋体" w:cs="宋体"/>
          <w:color w:val="000000"/>
          <w:spacing w:val="6"/>
          <w:sz w:val="21"/>
          <w:szCs w:val="21"/>
          <w:highlight w:val="none"/>
          <w:u w:val="single"/>
        </w:rPr>
        <w:t xml:space="preserve">场上询价并经发包人确认的价格为准</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（5）</w:t>
      </w:r>
      <w:r>
        <w:rPr>
          <w:rFonts w:hint="eastAsia" w:ascii="宋体" w:hAnsi="宋体" w:eastAsia="宋体" w:cs="宋体"/>
          <w:color w:val="000000"/>
          <w:spacing w:val="7"/>
          <w:sz w:val="21"/>
          <w:szCs w:val="21"/>
          <w:highlight w:val="none"/>
          <w:u w:val="single"/>
        </w:rPr>
        <w:t xml:space="preserve">主要材料、工程设备和人工价格调整仅计取税金，不计取各项费用</w:t>
      </w:r>
      <w:r>
        <w:rPr>
          <w:rFonts w:hint="eastAsia" w:ascii="宋体" w:hAnsi="宋体" w:eastAsia="宋体" w:cs="宋体"/>
          <w:color w:val="000000"/>
          <w:spacing w:val="7"/>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cs="宋体"/>
          <w:color w:val="000000"/>
          <w:spacing w:val="7"/>
          <w:sz w:val="21"/>
          <w:szCs w:val="21"/>
          <w:highlight w:val="none"/>
          <w:u w:val="single"/>
          <w:lang w:eastAsia="zh-CN"/>
        </w:rPr>
      </w:pPr>
      <w:r>
        <w:rPr>
          <w:rFonts w:hint="eastAsia" w:ascii="宋体" w:hAnsi="宋体" w:eastAsia="宋体" w:cs="宋体"/>
          <w:color w:val="000000"/>
          <w:spacing w:val="7"/>
          <w:sz w:val="21"/>
          <w:szCs w:val="21"/>
          <w:highlight w:val="none"/>
        </w:rPr>
        <w:t xml:space="preserve">（6）</w:t>
      </w:r>
      <w:r>
        <w:rPr>
          <w:rFonts w:hint="eastAsia" w:ascii="宋体" w:hAnsi="宋体" w:eastAsia="宋体" w:cs="宋体"/>
          <w:color w:val="000000"/>
          <w:spacing w:val="-41"/>
          <w:sz w:val="21"/>
          <w:szCs w:val="21"/>
          <w:highlight w:val="none"/>
        </w:rPr>
        <w:t xml:space="preserve"> </w:t>
      </w:r>
      <w:r>
        <w:rPr>
          <w:rFonts w:hint="eastAsia" w:ascii="宋体" w:hAnsi="宋体" w:eastAsia="宋体" w:cs="宋体"/>
          <w:color w:val="000000"/>
          <w:spacing w:val="7"/>
          <w:sz w:val="21"/>
          <w:szCs w:val="21"/>
          <w:highlight w:val="none"/>
          <w:u w:val="single"/>
        </w:rPr>
        <w:t xml:space="preserve">因发包方原因造成工期延误的，延误期间价格上涨造成的价差由发包人承担</w:t>
      </w:r>
      <w:r>
        <w:rPr>
          <w:rFonts w:hint="eastAsia" w:ascii="宋体" w:hAnsi="宋体" w:cs="宋体"/>
          <w:color w:val="000000"/>
          <w:spacing w:val="7"/>
          <w:sz w:val="21"/>
          <w:szCs w:val="21"/>
          <w:highlight w:val="none"/>
          <w:u w:val="single"/>
          <w:lang w:eastAsia="zh-CN"/>
        </w:rPr>
        <w:t xml:space="preserve">。</w:t>
      </w:r>
      <w:r>
        <w:rPr>
          <w:rFonts w:hint="eastAsia" w:ascii="宋体" w:hAnsi="宋体" w:cs="宋体"/>
          <w:color w:val="000000"/>
          <w:spacing w:val="7"/>
          <w:sz w:val="21"/>
          <w:szCs w:val="21"/>
          <w:highlight w:val="none"/>
          <w:u w:val="single"/>
          <w:lang w:eastAsia="zh-CN"/>
        </w:rPr>
      </w:r>
      <w:r/>
    </w:p>
    <w:p>
      <w:pPr>
        <w:pStyle w:val="984"/>
        <w:ind w:left="0" w:right="0" w:firstLine="0"/>
        <w:jc w:val="left"/>
        <w:keepLines w:val="0"/>
        <w:keepNext w:val="0"/>
        <w:pageBreakBefore w:val="0"/>
        <w:spacing w:line="360" w:lineRule="auto"/>
        <w:widowControl/>
        <w:rPr>
          <w:rFonts w:hint="eastAsia" w:ascii="宋体" w:hAnsi="宋体" w:cs="宋体"/>
          <w:color w:val="000000"/>
          <w:spacing w:val="3"/>
          <w:sz w:val="21"/>
          <w:szCs w:val="21"/>
          <w:highlight w:val="none"/>
          <w:u w:val="single"/>
          <w:lang w:eastAsia="zh-CN"/>
        </w:rPr>
      </w:pPr>
      <w:r>
        <w:rPr>
          <w:rFonts w:hint="eastAsia" w:ascii="宋体" w:hAnsi="宋体" w:eastAsia="宋体" w:cs="宋体"/>
          <w:color w:val="000000"/>
          <w:spacing w:val="3"/>
          <w:sz w:val="21"/>
          <w:szCs w:val="21"/>
          <w:highlight w:val="none"/>
          <w:u w:val="none"/>
        </w:rPr>
        <w:t xml:space="preserve">（7） </w:t>
      </w:r>
      <w:r>
        <w:rPr>
          <w:rFonts w:hint="eastAsia" w:ascii="宋体" w:hAnsi="宋体" w:eastAsia="宋体" w:cs="宋体"/>
          <w:color w:val="000000"/>
          <w:spacing w:val="3"/>
          <w:sz w:val="21"/>
          <w:szCs w:val="21"/>
          <w:highlight w:val="none"/>
          <w:u w:val="single"/>
        </w:rPr>
        <w:t xml:space="preserve">因承包人原因造成工期延误的，延误期间价格上涨造成的价差由承包人承担</w:t>
      </w:r>
      <w:r>
        <w:rPr>
          <w:rFonts w:hint="eastAsia" w:ascii="宋体" w:hAnsi="宋体" w:cs="宋体"/>
          <w:color w:val="000000"/>
          <w:spacing w:val="3"/>
          <w:sz w:val="21"/>
          <w:szCs w:val="21"/>
          <w:highlight w:val="none"/>
          <w:u w:val="single"/>
          <w:lang w:eastAsia="zh-CN"/>
        </w:rPr>
        <w:t xml:space="preserve">。</w:t>
      </w:r>
      <w:r>
        <w:rPr>
          <w:rFonts w:hint="eastAsia" w:ascii="宋体" w:hAnsi="宋体" w:cs="宋体"/>
          <w:color w:val="000000"/>
          <w:spacing w:val="3"/>
          <w:sz w:val="21"/>
          <w:szCs w:val="21"/>
          <w:highlight w:val="none"/>
          <w:u w:val="single"/>
          <w:lang w:eastAsia="zh-CN"/>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（8）</w:t>
      </w:r>
      <w:r>
        <w:rPr>
          <w:rFonts w:hint="eastAsia" w:ascii="宋体" w:hAnsi="宋体" w:eastAsia="宋体" w:cs="宋体"/>
          <w:color w:val="000000"/>
          <w:spacing w:val="8"/>
          <w:sz w:val="21"/>
          <w:szCs w:val="21"/>
          <w:highlight w:val="none"/>
          <w:u w:val="single"/>
        </w:rPr>
        <w:t xml:space="preserve">因非承包人原因造成工期延误的，延误期间价格上涨造成的价差由发包</w:t>
      </w:r>
      <w:r>
        <w:rPr>
          <w:rFonts w:hint="eastAsia" w:ascii="宋体" w:hAnsi="宋体" w:eastAsia="宋体" w:cs="宋体"/>
          <w:color w:val="000000"/>
          <w:spacing w:val="7"/>
          <w:sz w:val="21"/>
          <w:szCs w:val="21"/>
          <w:highlight w:val="none"/>
          <w:u w:val="single"/>
        </w:rPr>
        <w:t xml:space="preserve">人承担，价差计入合同价</w:t>
      </w:r>
      <w:r>
        <w:rPr>
          <w:rFonts w:hint="eastAsia" w:ascii="宋体" w:hAnsi="宋体" w:eastAsia="宋体" w:cs="宋体"/>
          <w:color w:val="000000"/>
          <w:spacing w:val="3"/>
          <w:sz w:val="21"/>
          <w:szCs w:val="21"/>
          <w:highlight w:val="none"/>
          <w:u w:val="single"/>
        </w:rPr>
        <w:t xml:space="preserve">格。反之，价格下降造成的价差则由发包人受益，价差计入合同价格</w:t>
      </w:r>
      <w:r>
        <w:rPr>
          <w:rFonts w:hint="eastAsia" w:ascii="宋体" w:hAnsi="宋体" w:eastAsia="宋体" w:cs="宋体"/>
          <w:color w:val="000000"/>
          <w:spacing w:val="3"/>
          <w:sz w:val="21"/>
          <w:szCs w:val="21"/>
          <w:highlight w:val="none"/>
        </w:rPr>
        <w:t xml:space="preserve">。</w:t>
      </w:r>
      <w:r>
        <w:rPr>
          <w:rFonts w:hint="eastAsia" w:ascii="宋体" w:hAnsi="宋体" w:eastAsia="宋体" w:cs="宋体"/>
          <w:color w:val="000000"/>
          <w:spacing w:val="3"/>
          <w:sz w:val="21"/>
          <w:szCs w:val="21"/>
          <w:highlight w:val="none"/>
          <w:u w:val="single"/>
        </w:rPr>
        <w:t xml:space="preserve">因不可抗力造成工期延误的，工期顺延。</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第</w:t>
      </w:r>
      <w:r>
        <w:rPr>
          <w:rFonts w:hint="eastAsia" w:ascii="宋体" w:hAnsi="宋体" w:eastAsia="宋体" w:cs="宋体"/>
          <w:color w:val="000000"/>
          <w:spacing w:val="-59"/>
          <w:sz w:val="21"/>
          <w:szCs w:val="21"/>
          <w:highlight w:val="none"/>
        </w:rPr>
        <w:t xml:space="preserve"> </w:t>
      </w:r>
      <w:r>
        <w:rPr>
          <w:rFonts w:hint="eastAsia" w:ascii="宋体" w:hAnsi="宋体" w:eastAsia="宋体" w:cs="宋体"/>
          <w:color w:val="000000"/>
          <w:spacing w:val="1"/>
          <w:sz w:val="21"/>
          <w:szCs w:val="21"/>
          <w:highlight w:val="none"/>
        </w:rPr>
        <w:t xml:space="preserve">14条</w:t>
      </w:r>
      <w:r>
        <w:rPr>
          <w:rFonts w:hint="eastAsia" w:ascii="宋体" w:hAnsi="宋体" w:eastAsia="宋体" w:cs="宋体"/>
          <w:color w:val="000000"/>
          <w:spacing w:val="27"/>
          <w:sz w:val="21"/>
          <w:szCs w:val="21"/>
          <w:highlight w:val="none"/>
        </w:rPr>
        <w:t xml:space="preserve"> </w:t>
      </w:r>
      <w:r>
        <w:rPr>
          <w:rFonts w:hint="eastAsia" w:ascii="宋体" w:hAnsi="宋体" w:eastAsia="宋体" w:cs="宋体"/>
          <w:color w:val="000000"/>
          <w:spacing w:val="1"/>
          <w:sz w:val="21"/>
          <w:szCs w:val="21"/>
          <w:highlight w:val="none"/>
        </w:rPr>
        <w:t xml:space="preserve">合同价格与支付</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14.1 合同价格形式</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14.1.1关于合同价格形式的约定：</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（1）</w:t>
      </w:r>
      <w:r>
        <w:rPr>
          <w:rFonts w:hint="eastAsia" w:ascii="宋体" w:hAnsi="宋体" w:eastAsia="宋体" w:cs="宋体"/>
          <w:color w:val="000000"/>
          <w:spacing w:val="8"/>
          <w:sz w:val="21"/>
          <w:szCs w:val="21"/>
          <w:highlight w:val="none"/>
          <w:u w:val="single"/>
        </w:rPr>
        <w:t xml:space="preserve">本项目合同价格形式为总价合同，除根据合同约定的在工程</w:t>
      </w:r>
      <w:r>
        <w:rPr>
          <w:rFonts w:hint="eastAsia" w:ascii="宋体" w:hAnsi="宋体" w:eastAsia="宋体" w:cs="宋体"/>
          <w:color w:val="000000"/>
          <w:spacing w:val="7"/>
          <w:sz w:val="21"/>
          <w:szCs w:val="21"/>
          <w:highlight w:val="none"/>
          <w:u w:val="single"/>
        </w:rPr>
        <w:t xml:space="preserve">实施过程中需进行增减的款项外，合</w:t>
      </w:r>
      <w:r>
        <w:rPr>
          <w:rFonts w:hint="eastAsia" w:ascii="宋体" w:hAnsi="宋体" w:eastAsia="宋体" w:cs="宋体"/>
          <w:color w:val="000000"/>
          <w:spacing w:val="5"/>
          <w:sz w:val="21"/>
          <w:szCs w:val="21"/>
          <w:highlight w:val="none"/>
          <w:u w:val="single"/>
        </w:rPr>
        <w:t xml:space="preserve">同价格不予调整，但合同当事人另有约定的除外</w:t>
      </w:r>
      <w:r>
        <w:rPr>
          <w:rFonts w:hint="eastAsia" w:ascii="宋体" w:hAnsi="宋体" w:eastAsia="宋体" w:cs="宋体"/>
          <w:color w:val="000000"/>
          <w:spacing w:val="5"/>
          <w:sz w:val="21"/>
          <w:szCs w:val="21"/>
          <w:highlight w:val="none"/>
        </w:rPr>
        <w:t xml:space="preserve">。</w:t>
      </w:r>
      <w:r>
        <w:rPr>
          <w:rFonts w:hint="eastAsia" w:ascii="宋体" w:hAnsi="宋体" w:eastAsia="宋体" w:cs="宋体"/>
          <w:color w:val="000000"/>
          <w:sz w:val="21"/>
          <w:szCs w:val="21"/>
          <w:highlight w:val="none"/>
        </w:rPr>
      </w:r>
      <w:r/>
    </w:p>
    <w:p>
      <w:pPr>
        <w:pStyle w:val="1006"/>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9"/>
          <w:sz w:val="21"/>
          <w:szCs w:val="21"/>
          <w:highlight w:val="none"/>
        </w:rPr>
        <w:t xml:space="preserve">（</w:t>
      </w:r>
      <w:r>
        <w:rPr>
          <w:rFonts w:hint="eastAsia" w:ascii="宋体" w:hAnsi="宋体" w:eastAsia="宋体" w:cs="宋体"/>
          <w:color w:val="000000"/>
          <w:spacing w:val="9"/>
          <w:sz w:val="21"/>
          <w:szCs w:val="21"/>
          <w:highlight w:val="none"/>
          <w:lang w:val="en-US" w:eastAsia="zh-CN"/>
        </w:rPr>
        <w:t xml:space="preserve">2</w:t>
      </w:r>
      <w:r>
        <w:rPr>
          <w:rFonts w:hint="eastAsia" w:ascii="宋体" w:hAnsi="宋体" w:eastAsia="宋体" w:cs="宋体"/>
          <w:color w:val="000000"/>
          <w:spacing w:val="9"/>
          <w:sz w:val="21"/>
          <w:szCs w:val="21"/>
          <w:highlight w:val="none"/>
        </w:rPr>
        <w:t xml:space="preserve">）</w:t>
      </w:r>
      <w:r>
        <w:rPr>
          <w:rFonts w:hint="eastAsia" w:ascii="宋体" w:hAnsi="宋体" w:eastAsia="宋体" w:cs="宋体"/>
          <w:color w:val="000000"/>
          <w:spacing w:val="9"/>
          <w:sz w:val="21"/>
          <w:szCs w:val="21"/>
          <w:highlight w:val="none"/>
          <w:u w:val="single"/>
        </w:rPr>
        <w:t xml:space="preserve">承包人完成所有总承包范围内的施工图设计并审查合格后，</w:t>
      </w:r>
      <w:r>
        <w:rPr>
          <w:rFonts w:hint="eastAsia" w:ascii="宋体" w:hAnsi="宋体" w:eastAsia="宋体" w:cs="宋体"/>
          <w:color w:val="000000"/>
          <w:spacing w:val="-2"/>
          <w:sz w:val="21"/>
          <w:szCs w:val="21"/>
          <w:highlight w:val="none"/>
          <w:u w:val="single"/>
        </w:rPr>
        <w:t xml:space="preserve">〈建设工程工程量清单计价标准〉（GB/T50500-2024）及9本工程量计算标准、2026&lt;江苏省建筑与装饰工程消耗量&gt;&lt;江苏省市政工程消耗量&gt;&lt;江苏省通用安装工程消耗量&gt; 及配套文件等为计价依据</w:t>
      </w:r>
      <w:r>
        <w:rPr>
          <w:rFonts w:hint="eastAsia" w:ascii="宋体" w:hAnsi="宋体" w:eastAsia="宋体" w:cs="宋体"/>
          <w:color w:val="000000"/>
          <w:spacing w:val="10"/>
          <w:sz w:val="21"/>
          <w:szCs w:val="21"/>
          <w:highlight w:val="none"/>
          <w:u w:val="single"/>
        </w:rPr>
        <w:t xml:space="preserve">，</w:t>
      </w:r>
      <w:r>
        <w:rPr>
          <w:rFonts w:hint="eastAsia" w:ascii="宋体" w:hAnsi="宋体" w:eastAsia="宋体" w:cs="宋体"/>
          <w:color w:val="000000"/>
          <w:spacing w:val="-56"/>
          <w:sz w:val="21"/>
          <w:szCs w:val="21"/>
          <w:highlight w:val="none"/>
          <w:u w:val="single"/>
        </w:rPr>
        <w:t xml:space="preserve"> </w:t>
      </w:r>
      <w:r>
        <w:rPr>
          <w:rFonts w:hint="eastAsia" w:ascii="宋体" w:hAnsi="宋体" w:eastAsia="宋体" w:cs="宋体"/>
          <w:color w:val="000000"/>
          <w:spacing w:val="10"/>
          <w:sz w:val="21"/>
          <w:szCs w:val="21"/>
          <w:highlight w:val="none"/>
          <w:u w:val="single"/>
        </w:rPr>
        <w:t xml:space="preserve">以江苏省及淮安市</w:t>
      </w:r>
      <w:r>
        <w:rPr>
          <w:rFonts w:hint="eastAsia" w:ascii="宋体" w:hAnsi="宋体" w:eastAsia="宋体" w:cs="宋体"/>
          <w:color w:val="000000"/>
          <w:spacing w:val="9"/>
          <w:sz w:val="21"/>
          <w:szCs w:val="21"/>
          <w:highlight w:val="none"/>
          <w:u w:val="single"/>
        </w:rPr>
        <w:t xml:space="preserve">现行有关人工、机械费</w:t>
      </w:r>
      <w:r>
        <w:rPr>
          <w:rFonts w:hint="eastAsia" w:ascii="宋体" w:hAnsi="宋体" w:eastAsia="宋体" w:cs="宋体"/>
          <w:color w:val="000000"/>
          <w:spacing w:val="3"/>
          <w:sz w:val="21"/>
          <w:szCs w:val="21"/>
          <w:highlight w:val="none"/>
          <w:u w:val="single"/>
        </w:rPr>
        <w:t xml:space="preserve">调整文件及淮安市工程造价管理部门发布的材料市场指导价为计价依据编制建安工程施工图预算，作为竣工结算的依据。施工图预算由招标人委托有资质的咨询公司进行审核，审定的施工图预算价（不含变更及签证等合同约定的风险范围以外的因素）</w:t>
      </w:r>
      <w:r>
        <w:rPr>
          <w:rFonts w:hint="eastAsia" w:ascii="宋体" w:hAnsi="宋体" w:cs="宋体"/>
          <w:color w:val="000000"/>
          <w:spacing w:val="3"/>
          <w:sz w:val="21"/>
          <w:szCs w:val="21"/>
          <w:highlight w:val="none"/>
          <w:u w:val="single"/>
          <w:lang w:val="en-US" w:eastAsia="zh-CN"/>
        </w:rPr>
        <w:t xml:space="preserve">按投标下浮率</w:t>
      </w:r>
      <w:r>
        <w:rPr>
          <w:rFonts w:hint="eastAsia" w:ascii="宋体" w:hAnsi="宋体" w:eastAsia="宋体" w:cs="宋体"/>
          <w:color w:val="000000"/>
          <w:spacing w:val="3"/>
          <w:sz w:val="21"/>
          <w:szCs w:val="21"/>
          <w:highlight w:val="none"/>
          <w:u w:val="single"/>
          <w:lang w:val="en-US" w:eastAsia="zh-CN"/>
        </w:rPr>
        <w:t xml:space="preserve">进行同比例下浮（投标下浮率＝（招标控制价中的</w:t>
      </w:r>
      <w:r>
        <w:rPr>
          <w:rFonts w:hint="eastAsia" w:ascii="宋体" w:hAnsi="宋体" w:cs="宋体"/>
          <w:color w:val="000000"/>
          <w:spacing w:val="3"/>
          <w:sz w:val="21"/>
          <w:szCs w:val="21"/>
          <w:highlight w:val="none"/>
          <w:u w:val="single"/>
          <w:lang w:val="en-US" w:eastAsia="zh-CN"/>
        </w:rPr>
        <w:t xml:space="preserve">采购、</w:t>
      </w:r>
      <w:r>
        <w:rPr>
          <w:rFonts w:hint="eastAsia" w:ascii="宋体" w:hAnsi="宋体" w:eastAsia="宋体" w:cs="宋体"/>
          <w:color w:val="000000"/>
          <w:spacing w:val="3"/>
          <w:sz w:val="21"/>
          <w:szCs w:val="21"/>
          <w:highlight w:val="none"/>
          <w:u w:val="single"/>
          <w:lang w:val="en-US" w:eastAsia="zh-CN"/>
        </w:rPr>
        <w:t xml:space="preserve">施工费—承包人投标报价中的</w:t>
      </w:r>
      <w:r>
        <w:rPr>
          <w:rFonts w:hint="eastAsia" w:ascii="宋体" w:hAnsi="宋体" w:cs="宋体"/>
          <w:color w:val="000000"/>
          <w:spacing w:val="3"/>
          <w:sz w:val="21"/>
          <w:szCs w:val="21"/>
          <w:highlight w:val="none"/>
          <w:u w:val="single"/>
          <w:lang w:val="en-US" w:eastAsia="zh-CN"/>
        </w:rPr>
        <w:t xml:space="preserve">采购、</w:t>
      </w:r>
      <w:r>
        <w:rPr>
          <w:rFonts w:hint="eastAsia" w:ascii="宋体" w:hAnsi="宋体" w:eastAsia="宋体" w:cs="宋体"/>
          <w:color w:val="000000"/>
          <w:spacing w:val="3"/>
          <w:sz w:val="21"/>
          <w:szCs w:val="21"/>
          <w:highlight w:val="none"/>
          <w:u w:val="single"/>
          <w:lang w:val="en-US" w:eastAsia="zh-CN"/>
        </w:rPr>
        <w:t xml:space="preserve">施工费）/招标控制价中的</w:t>
      </w:r>
      <w:r>
        <w:rPr>
          <w:rFonts w:hint="eastAsia" w:ascii="宋体" w:hAnsi="宋体" w:cs="宋体"/>
          <w:color w:val="000000"/>
          <w:spacing w:val="3"/>
          <w:sz w:val="21"/>
          <w:szCs w:val="21"/>
          <w:highlight w:val="none"/>
          <w:u w:val="single"/>
          <w:lang w:val="en-US" w:eastAsia="zh-CN"/>
        </w:rPr>
        <w:t xml:space="preserve">采购、</w:t>
      </w:r>
      <w:r>
        <w:rPr>
          <w:rFonts w:hint="eastAsia" w:ascii="宋体" w:hAnsi="宋体" w:eastAsia="宋体" w:cs="宋体"/>
          <w:color w:val="000000"/>
          <w:spacing w:val="3"/>
          <w:sz w:val="21"/>
          <w:szCs w:val="21"/>
          <w:highlight w:val="none"/>
          <w:u w:val="single"/>
          <w:lang w:val="en-US" w:eastAsia="zh-CN"/>
        </w:rPr>
        <w:t xml:space="preserve">施工费），下浮后的预算价</w:t>
      </w:r>
      <w:r>
        <w:rPr>
          <w:rFonts w:hint="eastAsia" w:ascii="宋体" w:hAnsi="宋体" w:eastAsia="宋体" w:cs="宋体"/>
          <w:color w:val="000000"/>
          <w:spacing w:val="3"/>
          <w:sz w:val="21"/>
          <w:szCs w:val="21"/>
          <w:highlight w:val="none"/>
          <w:u w:val="single"/>
        </w:rPr>
        <w:t xml:space="preserve">如高于承包人投标文件中的</w:t>
      </w:r>
      <w:r>
        <w:rPr>
          <w:rFonts w:hint="eastAsia" w:ascii="宋体" w:hAnsi="宋体" w:cs="宋体"/>
          <w:color w:val="000000"/>
          <w:spacing w:val="3"/>
          <w:sz w:val="21"/>
          <w:szCs w:val="21"/>
          <w:highlight w:val="none"/>
          <w:u w:val="single"/>
          <w:lang w:val="en-US" w:eastAsia="zh-CN"/>
        </w:rPr>
        <w:t xml:space="preserve">采购、施工费的</w:t>
      </w:r>
      <w:r>
        <w:rPr>
          <w:rFonts w:hint="eastAsia" w:ascii="宋体" w:hAnsi="宋体" w:eastAsia="宋体" w:cs="宋体"/>
          <w:color w:val="000000"/>
          <w:spacing w:val="3"/>
          <w:sz w:val="21"/>
          <w:szCs w:val="21"/>
          <w:highlight w:val="none"/>
          <w:u w:val="single"/>
        </w:rPr>
        <w:t xml:space="preserve">投标价，</w:t>
      </w:r>
      <w:r>
        <w:rPr>
          <w:rFonts w:hint="eastAsia" w:ascii="宋体" w:hAnsi="宋体" w:cs="宋体"/>
          <w:color w:val="000000"/>
          <w:spacing w:val="3"/>
          <w:sz w:val="21"/>
          <w:szCs w:val="21"/>
          <w:highlight w:val="none"/>
          <w:u w:val="single"/>
          <w:lang w:val="en-US" w:eastAsia="zh-CN"/>
        </w:rPr>
        <w:t xml:space="preserve">则</w:t>
      </w:r>
      <w:r>
        <w:rPr>
          <w:rFonts w:hint="eastAsia" w:ascii="宋体" w:hAnsi="宋体" w:eastAsia="宋体" w:cs="宋体"/>
          <w:color w:val="000000"/>
          <w:spacing w:val="3"/>
          <w:sz w:val="21"/>
          <w:szCs w:val="21"/>
          <w:highlight w:val="none"/>
          <w:u w:val="single"/>
        </w:rPr>
        <w:t xml:space="preserve">审定的施工图预算价须</w:t>
      </w:r>
      <w:r>
        <w:rPr>
          <w:rFonts w:hint="eastAsia" w:ascii="宋体" w:hAnsi="宋体" w:cs="宋体"/>
          <w:color w:val="000000"/>
          <w:spacing w:val="3"/>
          <w:sz w:val="21"/>
          <w:szCs w:val="21"/>
          <w:highlight w:val="none"/>
          <w:u w:val="single"/>
          <w:lang w:val="en-US" w:eastAsia="zh-CN"/>
        </w:rPr>
        <w:t xml:space="preserve">再次</w:t>
      </w:r>
      <w:r>
        <w:rPr>
          <w:rFonts w:hint="eastAsia" w:ascii="宋体" w:hAnsi="宋体" w:eastAsia="宋体" w:cs="宋体"/>
          <w:color w:val="000000"/>
          <w:spacing w:val="3"/>
          <w:sz w:val="21"/>
          <w:szCs w:val="21"/>
          <w:highlight w:val="none"/>
          <w:u w:val="single"/>
        </w:rPr>
        <w:t xml:space="preserve">下浮一定比例直至</w:t>
      </w:r>
      <w:r>
        <w:rPr>
          <w:rFonts w:hint="eastAsia" w:ascii="宋体" w:hAnsi="宋体" w:cs="宋体"/>
          <w:color w:val="000000"/>
          <w:spacing w:val="3"/>
          <w:sz w:val="21"/>
          <w:szCs w:val="21"/>
          <w:highlight w:val="none"/>
          <w:u w:val="single"/>
          <w:lang w:val="en-US" w:eastAsia="zh-CN"/>
        </w:rPr>
        <w:t xml:space="preserve">等于</w:t>
      </w:r>
      <w:r>
        <w:rPr>
          <w:rFonts w:hint="eastAsia" w:ascii="宋体" w:hAnsi="宋体" w:eastAsia="宋体" w:cs="宋体"/>
          <w:color w:val="000000"/>
          <w:spacing w:val="3"/>
          <w:sz w:val="21"/>
          <w:szCs w:val="21"/>
          <w:highlight w:val="none"/>
          <w:u w:val="single"/>
        </w:rPr>
        <w:t xml:space="preserve">承包人投标文件中的</w:t>
      </w:r>
      <w:r>
        <w:rPr>
          <w:rFonts w:hint="eastAsia" w:ascii="宋体" w:hAnsi="宋体" w:cs="宋体"/>
          <w:color w:val="000000"/>
          <w:spacing w:val="3"/>
          <w:sz w:val="21"/>
          <w:szCs w:val="21"/>
          <w:highlight w:val="none"/>
          <w:u w:val="single"/>
          <w:lang w:val="en-US" w:eastAsia="zh-CN"/>
        </w:rPr>
        <w:t xml:space="preserve">采购、施工费</w:t>
      </w:r>
      <w:r>
        <w:rPr>
          <w:rFonts w:hint="eastAsia" w:ascii="宋体" w:hAnsi="宋体" w:eastAsia="宋体" w:cs="宋体"/>
          <w:color w:val="000000"/>
          <w:spacing w:val="3"/>
          <w:sz w:val="21"/>
          <w:szCs w:val="21"/>
          <w:highlight w:val="none"/>
          <w:u w:val="single"/>
        </w:rPr>
        <w:t xml:space="preserve">投标价，并作为竣工结算依据；审定的施工图预算价</w:t>
      </w:r>
      <w:r>
        <w:rPr>
          <w:rFonts w:hint="eastAsia" w:ascii="宋体" w:hAnsi="宋体" w:cs="宋体"/>
          <w:color w:val="000000"/>
          <w:spacing w:val="3"/>
          <w:sz w:val="21"/>
          <w:szCs w:val="21"/>
          <w:highlight w:val="none"/>
          <w:u w:val="single"/>
          <w:lang w:val="en-US" w:eastAsia="zh-CN"/>
        </w:rPr>
        <w:t xml:space="preserve">按投标下浮率</w:t>
      </w:r>
      <w:r>
        <w:rPr>
          <w:rFonts w:hint="eastAsia" w:ascii="宋体" w:hAnsi="宋体" w:eastAsia="宋体" w:cs="宋体"/>
          <w:color w:val="000000"/>
          <w:spacing w:val="3"/>
          <w:sz w:val="21"/>
          <w:szCs w:val="21"/>
          <w:highlight w:val="none"/>
          <w:u w:val="single"/>
          <w:lang w:val="en-US" w:eastAsia="zh-CN"/>
        </w:rPr>
        <w:t xml:space="preserve">进行同比例下浮，下浮后的预算价</w:t>
      </w:r>
      <w:r>
        <w:rPr>
          <w:rFonts w:hint="eastAsia" w:ascii="宋体" w:hAnsi="宋体" w:eastAsia="宋体" w:cs="宋体"/>
          <w:color w:val="000000"/>
          <w:spacing w:val="3"/>
          <w:sz w:val="21"/>
          <w:szCs w:val="21"/>
          <w:highlight w:val="none"/>
          <w:u w:val="single"/>
        </w:rPr>
        <w:t xml:space="preserve">如</w:t>
      </w:r>
      <w:r>
        <w:rPr>
          <w:rFonts w:hint="eastAsia" w:ascii="宋体" w:hAnsi="宋体" w:eastAsia="宋体" w:cs="宋体"/>
          <w:color w:val="000000"/>
          <w:spacing w:val="3"/>
          <w:sz w:val="21"/>
          <w:szCs w:val="21"/>
          <w:highlight w:val="none"/>
          <w:u w:val="single"/>
          <w:lang w:val="en-US" w:eastAsia="zh-CN"/>
        </w:rPr>
        <w:t xml:space="preserve">低</w:t>
      </w:r>
      <w:r>
        <w:rPr>
          <w:rFonts w:hint="eastAsia" w:ascii="宋体" w:hAnsi="宋体" w:eastAsia="宋体" w:cs="宋体"/>
          <w:color w:val="000000"/>
          <w:spacing w:val="3"/>
          <w:sz w:val="21"/>
          <w:szCs w:val="21"/>
          <w:highlight w:val="none"/>
          <w:u w:val="single"/>
        </w:rPr>
        <w:t xml:space="preserve">于</w:t>
      </w:r>
      <w:r>
        <w:rPr>
          <w:rFonts w:hint="eastAsia" w:ascii="宋体" w:hAnsi="宋体" w:eastAsia="宋体" w:cs="宋体"/>
          <w:color w:val="000000"/>
          <w:spacing w:val="3"/>
          <w:sz w:val="21"/>
          <w:szCs w:val="21"/>
          <w:highlight w:val="none"/>
          <w:u w:val="single"/>
          <w:lang w:val="en-US" w:eastAsia="zh-CN"/>
        </w:rPr>
        <w:t xml:space="preserve">或等于</w:t>
      </w:r>
      <w:r>
        <w:rPr>
          <w:rFonts w:hint="eastAsia" w:ascii="宋体" w:hAnsi="宋体" w:eastAsia="宋体" w:cs="宋体"/>
          <w:color w:val="000000"/>
          <w:spacing w:val="3"/>
          <w:sz w:val="21"/>
          <w:szCs w:val="21"/>
          <w:highlight w:val="none"/>
          <w:u w:val="single"/>
        </w:rPr>
        <w:t xml:space="preserve">承包人投标文件中的</w:t>
      </w:r>
      <w:r>
        <w:rPr>
          <w:rFonts w:hint="eastAsia" w:ascii="宋体" w:hAnsi="宋体" w:cs="宋体"/>
          <w:color w:val="000000"/>
          <w:spacing w:val="3"/>
          <w:sz w:val="21"/>
          <w:szCs w:val="21"/>
          <w:highlight w:val="none"/>
          <w:u w:val="single"/>
          <w:lang w:val="en-US" w:eastAsia="zh-CN"/>
        </w:rPr>
        <w:t xml:space="preserve">采购、施工费的</w:t>
      </w:r>
      <w:r>
        <w:rPr>
          <w:rFonts w:hint="eastAsia" w:ascii="宋体" w:hAnsi="宋体" w:eastAsia="宋体" w:cs="宋体"/>
          <w:color w:val="000000"/>
          <w:spacing w:val="3"/>
          <w:sz w:val="21"/>
          <w:szCs w:val="21"/>
          <w:highlight w:val="none"/>
          <w:u w:val="single"/>
        </w:rPr>
        <w:t xml:space="preserve">投标价，</w:t>
      </w:r>
      <w:r>
        <w:rPr>
          <w:rFonts w:hint="eastAsia" w:ascii="宋体" w:hAnsi="宋体" w:eastAsia="宋体" w:cs="宋体"/>
          <w:color w:val="000000"/>
          <w:spacing w:val="3"/>
          <w:sz w:val="21"/>
          <w:szCs w:val="21"/>
          <w:highlight w:val="none"/>
          <w:u w:val="single"/>
          <w:lang w:val="en-US" w:eastAsia="zh-CN"/>
        </w:rPr>
        <w:t xml:space="preserve">则以下浮后的预算价</w:t>
      </w:r>
      <w:r>
        <w:rPr>
          <w:rFonts w:hint="eastAsia" w:ascii="宋体" w:hAnsi="宋体" w:eastAsia="宋体" w:cs="宋体"/>
          <w:color w:val="000000"/>
          <w:spacing w:val="3"/>
          <w:sz w:val="21"/>
          <w:szCs w:val="21"/>
          <w:highlight w:val="none"/>
          <w:u w:val="single"/>
        </w:rPr>
        <w:t xml:space="preserve">作为竣工结算依据</w:t>
      </w:r>
      <w:r>
        <w:rPr>
          <w:rFonts w:hint="eastAsia" w:ascii="宋体" w:hAnsi="宋体" w:eastAsia="宋体" w:cs="宋体"/>
          <w:color w:val="000000"/>
          <w:spacing w:val="3"/>
          <w:sz w:val="21"/>
          <w:szCs w:val="21"/>
          <w:highlight w:val="none"/>
          <w:u w:val="single"/>
          <w:lang w:eastAsia="zh-CN"/>
        </w:rPr>
        <w:t xml:space="preserve">。</w:t>
      </w:r>
      <w:r>
        <w:rPr>
          <w:rFonts w:hint="eastAsia" w:ascii="宋体" w:hAnsi="宋体" w:eastAsia="宋体" w:cs="宋体"/>
          <w:color w:val="000000"/>
          <w:spacing w:val="3"/>
          <w:sz w:val="21"/>
          <w:szCs w:val="21"/>
          <w:highlight w:val="none"/>
          <w:u w:val="single"/>
        </w:rPr>
        <w:t xml:space="preserve">措施项目费按设计文件和常规施工方法进行计算。按费率计取的措施项目费按费用定额给定的均值作为计取依据。本项目措施费为包干费用。承包人</w:t>
      </w:r>
      <w:r>
        <w:rPr>
          <w:rFonts w:hint="eastAsia" w:ascii="宋体" w:hAnsi="宋体" w:eastAsia="宋体" w:cs="宋体"/>
          <w:color w:val="000000"/>
          <w:spacing w:val="7"/>
          <w:sz w:val="21"/>
          <w:szCs w:val="21"/>
          <w:highlight w:val="none"/>
          <w:u w:val="single"/>
        </w:rPr>
        <w:t xml:space="preserve">需在建安工程施工图审查合格后14天内编制建安工程施工图预算并提交给发包人，发包人需在14天内对承包人提交的建安工程施工图预算进行审核并由发包人和承包人共同确认审核结果</w:t>
      </w:r>
      <w:r>
        <w:rPr>
          <w:rFonts w:hint="eastAsia" w:ascii="宋体" w:hAnsi="宋体" w:eastAsia="宋体" w:cs="宋体"/>
          <w:color w:val="000000"/>
          <w:spacing w:val="7"/>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w:t>
      </w:r>
      <w:r>
        <w:rPr>
          <w:rFonts w:hint="eastAsia" w:ascii="宋体" w:hAnsi="宋体" w:eastAsia="宋体" w:cs="宋体"/>
          <w:color w:val="000000"/>
          <w:spacing w:val="8"/>
          <w:sz w:val="21"/>
          <w:szCs w:val="21"/>
          <w:highlight w:val="none"/>
          <w:lang w:val="en-US" w:eastAsia="zh-CN"/>
        </w:rPr>
        <w:t xml:space="preserve">3</w:t>
      </w:r>
      <w:r>
        <w:rPr>
          <w:rFonts w:hint="eastAsia" w:ascii="宋体" w:hAnsi="宋体" w:eastAsia="宋体" w:cs="宋体"/>
          <w:color w:val="000000"/>
          <w:spacing w:val="8"/>
          <w:sz w:val="21"/>
          <w:szCs w:val="21"/>
          <w:highlight w:val="none"/>
        </w:rPr>
        <w:t xml:space="preserve">）</w:t>
      </w:r>
      <w:r>
        <w:rPr>
          <w:rFonts w:hint="eastAsia" w:ascii="宋体" w:hAnsi="宋体" w:eastAsia="宋体" w:cs="宋体"/>
          <w:color w:val="000000"/>
          <w:spacing w:val="8"/>
          <w:sz w:val="21"/>
          <w:szCs w:val="21"/>
          <w:highlight w:val="none"/>
          <w:u w:val="single"/>
        </w:rPr>
        <w:t xml:space="preserve">编制建安工程施工图预算时，材料、工程设备、人工、机械等的价格以</w:t>
      </w:r>
      <w:r>
        <w:rPr>
          <w:rFonts w:hint="eastAsia" w:ascii="宋体" w:hAnsi="宋体" w:eastAsia="宋体" w:cs="宋体"/>
          <w:color w:val="000000"/>
          <w:spacing w:val="7"/>
          <w:sz w:val="21"/>
          <w:szCs w:val="21"/>
          <w:highlight w:val="none"/>
          <w:u w:val="single"/>
        </w:rPr>
        <w:t xml:space="preserve">投标截止当月淮安市工程</w:t>
      </w:r>
      <w:r>
        <w:rPr>
          <w:rFonts w:hint="eastAsia" w:ascii="宋体" w:hAnsi="宋体" w:eastAsia="宋体" w:cs="宋体"/>
          <w:color w:val="000000"/>
          <w:spacing w:val="5"/>
          <w:sz w:val="21"/>
          <w:szCs w:val="21"/>
          <w:highlight w:val="none"/>
          <w:u w:val="single"/>
        </w:rPr>
        <w:t xml:space="preserve">造价管理部门发布的信息价及相关文件为准。淮安市无相关</w:t>
      </w:r>
      <w:r>
        <w:rPr>
          <w:rFonts w:hint="eastAsia" w:ascii="宋体" w:hAnsi="宋体" w:eastAsia="宋体" w:cs="宋体"/>
          <w:color w:val="000000"/>
          <w:spacing w:val="4"/>
          <w:sz w:val="21"/>
          <w:szCs w:val="21"/>
          <w:highlight w:val="none"/>
          <w:u w:val="single"/>
        </w:rPr>
        <w:t xml:space="preserve">信息价的，</w:t>
      </w:r>
      <w:r>
        <w:rPr>
          <w:rFonts w:hint="eastAsia" w:ascii="宋体" w:hAnsi="宋体" w:eastAsia="宋体" w:cs="宋体"/>
          <w:color w:val="000000"/>
          <w:spacing w:val="-59"/>
          <w:sz w:val="21"/>
          <w:szCs w:val="21"/>
          <w:highlight w:val="none"/>
          <w:u w:val="single"/>
        </w:rPr>
        <w:t xml:space="preserve"> </w:t>
      </w:r>
      <w:r>
        <w:rPr>
          <w:rFonts w:hint="eastAsia" w:ascii="宋体" w:hAnsi="宋体" w:eastAsia="宋体" w:cs="宋体"/>
          <w:color w:val="000000"/>
          <w:spacing w:val="4"/>
          <w:sz w:val="21"/>
          <w:szCs w:val="21"/>
          <w:highlight w:val="none"/>
          <w:u w:val="single"/>
        </w:rPr>
        <w:t xml:space="preserve">以承包人在市场上询价并经发包人确</w:t>
      </w:r>
      <w:r>
        <w:rPr>
          <w:rFonts w:hint="eastAsia" w:ascii="宋体" w:hAnsi="宋体" w:eastAsia="宋体" w:cs="宋体"/>
          <w:color w:val="000000"/>
          <w:spacing w:val="5"/>
          <w:sz w:val="21"/>
          <w:szCs w:val="21"/>
          <w:highlight w:val="none"/>
          <w:u w:val="single"/>
        </w:rPr>
        <w:t xml:space="preserve">认的价格为准</w:t>
      </w:r>
      <w:r>
        <w:rPr>
          <w:rFonts w:hint="eastAsia" w:ascii="宋体" w:hAnsi="宋体" w:eastAsia="宋体" w:cs="宋体"/>
          <w:color w:val="000000"/>
          <w:spacing w:val="5"/>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pacing w:val="4"/>
          <w:sz w:val="21"/>
          <w:szCs w:val="21"/>
          <w:highlight w:val="none"/>
        </w:rPr>
      </w:pPr>
      <w:r>
        <w:rPr>
          <w:rFonts w:hint="eastAsia" w:ascii="宋体" w:hAnsi="宋体" w:eastAsia="宋体" w:cs="宋体"/>
          <w:color w:val="000000"/>
          <w:spacing w:val="4"/>
          <w:sz w:val="21"/>
          <w:szCs w:val="21"/>
          <w:highlight w:val="none"/>
        </w:rPr>
        <w:t xml:space="preserve">（</w:t>
      </w:r>
      <w:r>
        <w:rPr>
          <w:rFonts w:hint="eastAsia" w:ascii="宋体" w:hAnsi="宋体" w:eastAsia="宋体" w:cs="宋体"/>
          <w:color w:val="000000"/>
          <w:spacing w:val="4"/>
          <w:sz w:val="21"/>
          <w:szCs w:val="21"/>
          <w:highlight w:val="none"/>
          <w:lang w:val="en-US" w:eastAsia="zh-CN"/>
        </w:rPr>
        <w:t xml:space="preserve">4</w:t>
      </w:r>
      <w:r>
        <w:rPr>
          <w:rFonts w:hint="eastAsia" w:ascii="宋体" w:hAnsi="宋体" w:eastAsia="宋体" w:cs="宋体"/>
          <w:color w:val="000000"/>
          <w:spacing w:val="4"/>
          <w:sz w:val="21"/>
          <w:szCs w:val="21"/>
          <w:highlight w:val="none"/>
        </w:rPr>
        <w:t xml:space="preserve">）</w:t>
      </w:r>
      <w:r>
        <w:rPr>
          <w:rFonts w:hint="eastAsia" w:ascii="宋体" w:hAnsi="宋体" w:eastAsia="宋体" w:cs="宋体"/>
          <w:color w:val="000000"/>
          <w:spacing w:val="4"/>
          <w:sz w:val="21"/>
          <w:szCs w:val="21"/>
          <w:highlight w:val="none"/>
          <w:u w:val="single"/>
        </w:rPr>
        <w:t xml:space="preserve">暂估价和暂列金额不下浮</w:t>
      </w:r>
      <w:r>
        <w:rPr>
          <w:rFonts w:hint="eastAsia" w:ascii="宋体" w:hAnsi="宋体" w:eastAsia="宋体" w:cs="宋体"/>
          <w:color w:val="000000"/>
          <w:spacing w:val="4"/>
          <w:sz w:val="21"/>
          <w:szCs w:val="21"/>
          <w:highlight w:val="none"/>
        </w:rPr>
        <w:t xml:space="preserve">。</w:t>
      </w:r>
      <w:r>
        <w:rPr>
          <w:rFonts w:hint="eastAsia" w:ascii="宋体" w:hAnsi="宋体" w:eastAsia="宋体" w:cs="宋体"/>
          <w:color w:val="000000"/>
          <w:spacing w:val="4"/>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w:t>
      </w:r>
      <w:r>
        <w:rPr>
          <w:rFonts w:hint="eastAsia" w:ascii="宋体" w:hAnsi="宋体" w:eastAsia="宋体" w:cs="宋体"/>
          <w:color w:val="000000"/>
          <w:spacing w:val="8"/>
          <w:sz w:val="21"/>
          <w:szCs w:val="21"/>
          <w:highlight w:val="none"/>
          <w:lang w:val="en-US" w:eastAsia="zh-CN"/>
        </w:rPr>
        <w:t xml:space="preserve">5</w:t>
      </w:r>
      <w:r>
        <w:rPr>
          <w:rFonts w:hint="eastAsia" w:ascii="宋体" w:hAnsi="宋体" w:eastAsia="宋体" w:cs="宋体"/>
          <w:color w:val="000000"/>
          <w:spacing w:val="8"/>
          <w:sz w:val="21"/>
          <w:szCs w:val="21"/>
          <w:highlight w:val="none"/>
        </w:rPr>
        <w:t xml:space="preserve">）</w:t>
      </w:r>
      <w:r>
        <w:rPr>
          <w:rFonts w:hint="eastAsia" w:ascii="宋体" w:hAnsi="宋体" w:eastAsia="宋体" w:cs="宋体"/>
          <w:color w:val="000000"/>
          <w:spacing w:val="8"/>
          <w:sz w:val="21"/>
          <w:szCs w:val="21"/>
          <w:highlight w:val="none"/>
          <w:u w:val="single"/>
        </w:rPr>
        <w:t xml:space="preserve">调整后的合同价格一经确定，除政策性调整、材料、工程设备和人工价格调整</w:t>
      </w:r>
      <w:r>
        <w:rPr>
          <w:rFonts w:hint="eastAsia" w:ascii="宋体" w:hAnsi="宋体" w:eastAsia="宋体" w:cs="宋体"/>
          <w:color w:val="000000"/>
          <w:spacing w:val="7"/>
          <w:sz w:val="21"/>
          <w:szCs w:val="21"/>
          <w:highlight w:val="none"/>
          <w:u w:val="single"/>
        </w:rPr>
        <w:t xml:space="preserve">、非承包人原因导</w:t>
      </w:r>
      <w:r>
        <w:rPr>
          <w:rFonts w:hint="eastAsia" w:ascii="宋体" w:hAnsi="宋体" w:eastAsia="宋体" w:cs="宋体"/>
          <w:color w:val="000000"/>
          <w:spacing w:val="5"/>
          <w:sz w:val="21"/>
          <w:szCs w:val="21"/>
          <w:highlight w:val="none"/>
          <w:u w:val="single"/>
        </w:rPr>
        <w:t xml:space="preserve">致的设计变更和签证、不可抗力、合同中其他相关增减金额的约定等因素允许调整合同价格外，合同价格不</w:t>
      </w:r>
      <w:r>
        <w:rPr>
          <w:rFonts w:hint="eastAsia" w:ascii="宋体" w:hAnsi="宋体" w:eastAsia="宋体" w:cs="宋体"/>
          <w:color w:val="000000"/>
          <w:spacing w:val="1"/>
          <w:sz w:val="21"/>
          <w:szCs w:val="21"/>
          <w:highlight w:val="none"/>
          <w:u w:val="single"/>
        </w:rPr>
        <w:t xml:space="preserve">予调整</w:t>
      </w:r>
      <w:r>
        <w:rPr>
          <w:rFonts w:hint="eastAsia" w:ascii="宋体" w:hAnsi="宋体" w:eastAsia="宋体" w:cs="宋体"/>
          <w:color w:val="000000"/>
          <w:spacing w:val="1"/>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14.1.2关于合同价格调整的约定：</w:t>
      </w:r>
      <w:r>
        <w:rPr>
          <w:rFonts w:hint="eastAsia" w:ascii="宋体" w:hAnsi="宋体" w:eastAsia="宋体" w:cs="宋体"/>
          <w:color w:val="000000"/>
          <w:spacing w:val="8"/>
          <w:sz w:val="21"/>
          <w:szCs w:val="21"/>
          <w:highlight w:val="none"/>
          <w:u w:val="single"/>
        </w:rPr>
        <w:t xml:space="preserve">可调整合同价款的因素包括政策</w:t>
      </w:r>
      <w:r>
        <w:rPr>
          <w:rFonts w:hint="eastAsia" w:ascii="宋体" w:hAnsi="宋体" w:eastAsia="宋体" w:cs="宋体"/>
          <w:color w:val="000000"/>
          <w:spacing w:val="7"/>
          <w:sz w:val="21"/>
          <w:szCs w:val="21"/>
          <w:highlight w:val="none"/>
          <w:u w:val="single"/>
        </w:rPr>
        <w:t xml:space="preserve">性调整、材料、工程设备和人工价</w:t>
      </w:r>
      <w:r>
        <w:rPr>
          <w:rFonts w:hint="eastAsia" w:ascii="宋体" w:hAnsi="宋体" w:eastAsia="宋体" w:cs="宋体"/>
          <w:color w:val="000000"/>
          <w:spacing w:val="3"/>
          <w:sz w:val="21"/>
          <w:szCs w:val="21"/>
          <w:highlight w:val="none"/>
          <w:u w:val="single"/>
        </w:rPr>
        <w:t xml:space="preserve">格调整、非承包人原因导致的设计变更和签证、不可抗力、合同中其他相关增减金额的约定。其中材料、</w:t>
      </w:r>
      <w:r>
        <w:rPr>
          <w:rFonts w:hint="eastAsia" w:ascii="宋体" w:hAnsi="宋体" w:eastAsia="宋体" w:cs="宋体"/>
          <w:color w:val="000000"/>
          <w:spacing w:val="2"/>
          <w:sz w:val="21"/>
          <w:szCs w:val="21"/>
          <w:highlight w:val="none"/>
          <w:u w:val="single"/>
        </w:rPr>
        <w:t xml:space="preserve">工程</w:t>
      </w:r>
      <w:r>
        <w:rPr>
          <w:rFonts w:hint="eastAsia" w:ascii="宋体" w:hAnsi="宋体" w:eastAsia="宋体" w:cs="宋体"/>
          <w:color w:val="000000"/>
          <w:spacing w:val="3"/>
          <w:sz w:val="21"/>
          <w:szCs w:val="21"/>
          <w:highlight w:val="none"/>
          <w:u w:val="single"/>
        </w:rPr>
        <w:t xml:space="preserve">设备和人工价格的调整在竣工结算时一次性调整，除材料、工程设备和人工价格的调整外，其他价格调整</w:t>
      </w:r>
      <w:r>
        <w:rPr>
          <w:rFonts w:hint="eastAsia" w:ascii="宋体" w:hAnsi="宋体" w:eastAsia="宋体" w:cs="宋体"/>
          <w:color w:val="000000"/>
          <w:spacing w:val="2"/>
          <w:sz w:val="21"/>
          <w:szCs w:val="21"/>
          <w:highlight w:val="none"/>
          <w:u w:val="single"/>
        </w:rPr>
        <w:t xml:space="preserve">在该调整发生的当期进行调整</w:t>
      </w:r>
      <w:r>
        <w:rPr>
          <w:rFonts w:hint="eastAsia" w:ascii="宋体" w:hAnsi="宋体" w:eastAsia="宋体" w:cs="宋体"/>
          <w:color w:val="000000"/>
          <w:spacing w:val="2"/>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14.1.3按实际完成的工程量支付工程价款的计量方法、估价方法：</w:t>
      </w:r>
      <w:r>
        <w:rPr>
          <w:rFonts w:hint="eastAsia" w:ascii="宋体" w:hAnsi="宋体" w:eastAsia="宋体" w:cs="宋体"/>
          <w:color w:val="000000"/>
          <w:spacing w:val="6"/>
          <w:sz w:val="21"/>
          <w:szCs w:val="21"/>
          <w:highlight w:val="none"/>
          <w:u w:val="single"/>
        </w:rPr>
        <w:t xml:space="preserve">/ </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10"/>
          <w:sz w:val="21"/>
          <w:szCs w:val="21"/>
          <w:highlight w:val="none"/>
        </w:rPr>
        <w:t xml:space="preserve">14.2</w:t>
      </w:r>
      <w:r>
        <w:rPr>
          <w:rFonts w:hint="eastAsia" w:ascii="宋体" w:hAnsi="宋体" w:eastAsia="宋体" w:cs="宋体"/>
          <w:color w:val="000000"/>
          <w:spacing w:val="42"/>
          <w:sz w:val="21"/>
          <w:szCs w:val="21"/>
          <w:highlight w:val="none"/>
        </w:rPr>
        <w:t xml:space="preserve"> </w:t>
      </w:r>
      <w:r>
        <w:rPr>
          <w:rFonts w:hint="eastAsia" w:ascii="宋体" w:hAnsi="宋体" w:eastAsia="宋体" w:cs="宋体"/>
          <w:color w:val="000000"/>
          <w:spacing w:val="-10"/>
          <w:sz w:val="21"/>
          <w:szCs w:val="21"/>
          <w:highlight w:val="none"/>
        </w:rPr>
        <w:t xml:space="preserve">预付款</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14.2.1</w:t>
      </w:r>
      <w:r>
        <w:rPr>
          <w:rFonts w:hint="eastAsia" w:ascii="宋体" w:hAnsi="宋体" w:eastAsia="宋体" w:cs="宋体"/>
          <w:color w:val="000000"/>
          <w:spacing w:val="51"/>
          <w:sz w:val="21"/>
          <w:szCs w:val="21"/>
          <w:highlight w:val="none"/>
        </w:rPr>
        <w:t xml:space="preserve"> </w:t>
      </w:r>
      <w:r>
        <w:rPr>
          <w:rFonts w:hint="eastAsia" w:ascii="宋体" w:hAnsi="宋体" w:eastAsia="宋体" w:cs="宋体"/>
          <w:color w:val="000000"/>
          <w:spacing w:val="-1"/>
          <w:sz w:val="21"/>
          <w:szCs w:val="21"/>
          <w:highlight w:val="none"/>
        </w:rPr>
        <w:t xml:space="preserve">预付款支付</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u w:val="single"/>
        </w:rPr>
      </w:pPr>
      <w:r>
        <w:rPr>
          <w:rFonts w:hint="eastAsia" w:ascii="宋体" w:hAnsi="宋体" w:eastAsia="宋体" w:cs="宋体"/>
          <w:color w:val="000000"/>
          <w:spacing w:val="4"/>
          <w:sz w:val="21"/>
          <w:szCs w:val="21"/>
          <w:highlight w:val="none"/>
        </w:rPr>
        <w:t xml:space="preserve">预付款的金额或比例为：</w:t>
      </w:r>
      <w:r>
        <w:rPr>
          <w:rFonts w:hint="eastAsia" w:ascii="宋体" w:hAnsi="宋体" w:cs="宋体"/>
          <w:color w:val="000000"/>
          <w:szCs w:val="21"/>
          <w:highlight w:val="none"/>
          <w:u w:val="single"/>
        </w:rPr>
        <w:t xml:space="preserve">合同总价的 </w:t>
      </w:r>
      <w:r>
        <w:rPr>
          <w:rFonts w:hint="eastAsia" w:ascii="宋体" w:hAnsi="宋体" w:cs="宋体"/>
          <w:color w:val="000000"/>
          <w:szCs w:val="21"/>
          <w:highlight w:val="none"/>
          <w:u w:val="single"/>
          <w:lang w:val="en-US" w:eastAsia="zh-CN"/>
        </w:rPr>
        <w:t xml:space="preserve">3</w:t>
      </w:r>
      <w:r>
        <w:rPr>
          <w:rFonts w:hint="eastAsia" w:ascii="宋体" w:hAnsi="宋体" w:cs="宋体"/>
          <w:color w:val="000000"/>
          <w:szCs w:val="21"/>
          <w:highlight w:val="none"/>
          <w:u w:val="single"/>
        </w:rPr>
        <w:t xml:space="preserve">0%</w:t>
      </w:r>
      <w:r>
        <w:rPr>
          <w:rFonts w:hint="eastAsia" w:ascii="宋体" w:hAnsi="宋体" w:eastAsia="宋体" w:cs="宋体"/>
          <w:color w:val="000000"/>
          <w:sz w:val="21"/>
          <w:szCs w:val="21"/>
          <w:highlight w:val="none"/>
          <w:u w:val="singl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预付款支付期限：</w:t>
      </w:r>
      <w:r>
        <w:rPr>
          <w:rFonts w:hint="eastAsia" w:ascii="宋体" w:hAnsi="宋体" w:cs="宋体"/>
          <w:color w:val="000000"/>
          <w:szCs w:val="21"/>
          <w:highlight w:val="none"/>
          <w:u w:val="single"/>
        </w:rPr>
        <w:t xml:space="preserve">待工程机械、人员进场后且提供相同数额的无条件银行保函后支付</w:t>
      </w:r>
      <w:r>
        <w:rPr>
          <w:rFonts w:hint="eastAsia" w:ascii="宋体" w:hAnsi="宋体" w:eastAsia="宋体" w:cs="宋体"/>
          <w:color w:val="000000"/>
          <w:spacing w:val="3"/>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Cs w:val="21"/>
          <w:highlight w:val="none"/>
          <w:u w:val="single"/>
          <w:lang w:val="en-US" w:eastAsia="zh-CN"/>
        </w:rPr>
      </w:pPr>
      <w:r>
        <w:rPr>
          <w:rFonts w:hint="eastAsia" w:ascii="宋体" w:hAnsi="宋体" w:eastAsia="宋体" w:cs="宋体"/>
          <w:color w:val="000000"/>
          <w:spacing w:val="5"/>
          <w:sz w:val="21"/>
          <w:szCs w:val="21"/>
          <w:highlight w:val="none"/>
        </w:rPr>
        <w:t xml:space="preserve">预付款扣回的方式：</w:t>
      </w:r>
      <w:r>
        <w:rPr>
          <w:rFonts w:hint="eastAsia" w:ascii="宋体" w:hAnsi="宋体" w:eastAsia="宋体" w:cs="宋体"/>
          <w:color w:val="000000"/>
          <w:spacing w:val="5"/>
          <w:sz w:val="21"/>
          <w:szCs w:val="21"/>
          <w:highlight w:val="none"/>
          <w:u w:val="single"/>
          <w:lang w:val="en-US" w:eastAsia="zh-CN"/>
        </w:rPr>
        <w:t xml:space="preserve">  </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lang w:val="en-US" w:eastAsia="zh-CN"/>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14.2.2预付款担保</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提供预付款担保期限：</w:t>
      </w:r>
      <w:r>
        <w:rPr>
          <w:rFonts w:hint="eastAsia" w:ascii="宋体" w:hAnsi="宋体" w:eastAsia="宋体" w:cs="宋体"/>
          <w:color w:val="000000"/>
          <w:spacing w:val="6"/>
          <w:sz w:val="21"/>
          <w:szCs w:val="21"/>
          <w:highlight w:val="none"/>
          <w:u w:val="single"/>
        </w:rPr>
        <w:t xml:space="preserve">按通用合同条件执行</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预付款担保形式：</w:t>
      </w:r>
      <w:r>
        <w:rPr>
          <w:rFonts w:hint="eastAsia" w:ascii="宋体" w:hAnsi="宋体" w:eastAsia="宋体" w:cs="宋体"/>
          <w:color w:val="000000"/>
          <w:spacing w:val="6"/>
          <w:sz w:val="21"/>
          <w:szCs w:val="21"/>
          <w:highlight w:val="none"/>
          <w:u w:val="single"/>
        </w:rPr>
        <w:t xml:space="preserve">按通用合同条件执行</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14.3 工程进度款</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14.3.1 工程进度付款申请</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工程进度付款申请方式：</w:t>
      </w:r>
      <w:r>
        <w:rPr>
          <w:rFonts w:hint="eastAsia" w:ascii="宋体" w:hAnsi="宋体" w:eastAsia="宋体" w:cs="宋体"/>
          <w:color w:val="000000"/>
          <w:spacing w:val="-56"/>
          <w:sz w:val="21"/>
          <w:szCs w:val="21"/>
          <w:highlight w:val="none"/>
        </w:rPr>
        <w:t xml:space="preserve"> </w:t>
      </w:r>
      <w:r>
        <w:rPr>
          <w:rFonts w:hint="eastAsia" w:ascii="宋体" w:hAnsi="宋体" w:eastAsia="宋体" w:cs="宋体"/>
          <w:color w:val="000000"/>
          <w:spacing w:val="1"/>
          <w:sz w:val="21"/>
          <w:szCs w:val="21"/>
          <w:highlight w:val="none"/>
          <w:u w:val="single"/>
        </w:rPr>
        <w:t xml:space="preserve">申请时间按本合同确定的付款方式执行；</w:t>
      </w:r>
      <w:r>
        <w:rPr>
          <w:rFonts w:hint="eastAsia" w:ascii="宋体" w:hAnsi="宋体" w:eastAsia="宋体" w:cs="宋体"/>
          <w:color w:val="000000"/>
          <w:spacing w:val="-57"/>
          <w:sz w:val="21"/>
          <w:szCs w:val="21"/>
          <w:highlight w:val="none"/>
          <w:u w:val="single"/>
        </w:rPr>
        <w:t xml:space="preserve"> </w:t>
      </w:r>
      <w:r>
        <w:rPr>
          <w:rFonts w:hint="eastAsia" w:ascii="宋体" w:hAnsi="宋体" w:eastAsia="宋体" w:cs="宋体"/>
          <w:color w:val="000000"/>
          <w:spacing w:val="1"/>
          <w:sz w:val="21"/>
          <w:szCs w:val="21"/>
          <w:highlight w:val="none"/>
          <w:u w:val="single"/>
        </w:rPr>
        <w:t xml:space="preserve">申请方式</w:t>
      </w:r>
      <w:r>
        <w:rPr>
          <w:rFonts w:hint="eastAsia" w:ascii="宋体" w:hAnsi="宋体" w:eastAsia="宋体" w:cs="宋体"/>
          <w:color w:val="000000"/>
          <w:sz w:val="21"/>
          <w:szCs w:val="21"/>
          <w:highlight w:val="none"/>
          <w:u w:val="single"/>
        </w:rPr>
        <w:t xml:space="preserve">按发包人要求执行</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承包人提交进度付款申请单的格式、</w:t>
      </w:r>
      <w:r>
        <w:rPr>
          <w:rFonts w:hint="eastAsia" w:ascii="宋体" w:hAnsi="宋体" w:eastAsia="宋体" w:cs="宋体"/>
          <w:color w:val="000000"/>
          <w:spacing w:val="-55"/>
          <w:sz w:val="21"/>
          <w:szCs w:val="21"/>
          <w:highlight w:val="none"/>
        </w:rPr>
        <w:t xml:space="preserve"> </w:t>
      </w:r>
      <w:r>
        <w:rPr>
          <w:rFonts w:hint="eastAsia" w:ascii="宋体" w:hAnsi="宋体" w:eastAsia="宋体" w:cs="宋体"/>
          <w:color w:val="000000"/>
          <w:spacing w:val="6"/>
          <w:sz w:val="21"/>
          <w:szCs w:val="21"/>
          <w:highlight w:val="none"/>
        </w:rPr>
        <w:t xml:space="preserve">内容、份数和时间：</w:t>
      </w:r>
      <w:r>
        <w:rPr>
          <w:rFonts w:hint="eastAsia" w:ascii="宋体" w:hAnsi="宋体" w:eastAsia="宋体" w:cs="宋体"/>
          <w:color w:val="000000"/>
          <w:spacing w:val="6"/>
          <w:sz w:val="21"/>
          <w:szCs w:val="21"/>
          <w:highlight w:val="none"/>
          <w:u w:val="single"/>
        </w:rPr>
        <w:t xml:space="preserve">按发包人要求执行</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进度付款申请单应包括的内容：</w:t>
      </w:r>
      <w:r>
        <w:rPr>
          <w:rFonts w:hint="eastAsia" w:ascii="宋体" w:hAnsi="宋体" w:eastAsia="宋体" w:cs="宋体"/>
          <w:color w:val="000000"/>
          <w:spacing w:val="7"/>
          <w:sz w:val="21"/>
          <w:szCs w:val="21"/>
          <w:highlight w:val="none"/>
          <w:u w:val="single"/>
        </w:rPr>
        <w:t xml:space="preserve">按发包人要求执行</w:t>
      </w:r>
      <w:r>
        <w:rPr>
          <w:rFonts w:hint="eastAsia" w:ascii="宋体" w:hAnsi="宋体" w:eastAsia="宋体" w:cs="宋体"/>
          <w:color w:val="000000"/>
          <w:spacing w:val="7"/>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14.3.2 进度付款审核和支付</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pacing w:val="4"/>
          <w:sz w:val="21"/>
          <w:szCs w:val="21"/>
          <w:highlight w:val="none"/>
        </w:rPr>
      </w:pPr>
      <w:r>
        <w:rPr>
          <w:rFonts w:hint="eastAsia" w:ascii="宋体" w:hAnsi="宋体" w:eastAsia="宋体" w:cs="宋体"/>
          <w:color w:val="000000"/>
          <w:spacing w:val="4"/>
          <w:sz w:val="21"/>
          <w:szCs w:val="21"/>
          <w:highlight w:val="none"/>
        </w:rPr>
        <w:t xml:space="preserve">进度付款的审核方式和支付的约定：</w:t>
      </w:r>
      <w:r>
        <w:rPr>
          <w:rFonts w:hint="eastAsia" w:ascii="宋体" w:hAnsi="宋体" w:eastAsia="宋体" w:cs="宋体"/>
          <w:color w:val="000000"/>
          <w:spacing w:val="4"/>
          <w:sz w:val="21"/>
          <w:szCs w:val="21"/>
          <w:highlight w:val="none"/>
        </w:rPr>
      </w:r>
      <w:r/>
    </w:p>
    <w:p>
      <w:pPr>
        <w:pStyle w:val="984"/>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预付款为合同总价的 </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0%（待工程机械、人员进场后且提供相同数额的无条件银行保函后支付）；</w:t>
      </w:r>
      <w:r>
        <w:rPr>
          <w:rFonts w:hint="eastAsia" w:ascii="宋体" w:hAnsi="宋体" w:cs="宋体"/>
          <w:color w:val="000000"/>
          <w:szCs w:val="21"/>
          <w:highlight w:val="none"/>
        </w:rPr>
      </w:r>
      <w:r/>
    </w:p>
    <w:p>
      <w:pPr>
        <w:pStyle w:val="984"/>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工程竣工、验收合格后付至合同价的 85%；</w:t>
      </w:r>
      <w:r>
        <w:rPr>
          <w:rFonts w:hint="eastAsia" w:ascii="宋体" w:hAnsi="宋体" w:cs="宋体"/>
          <w:color w:val="000000"/>
          <w:szCs w:val="21"/>
          <w:highlight w:val="none"/>
        </w:rPr>
      </w:r>
      <w:r/>
    </w:p>
    <w:p>
      <w:pPr>
        <w:pStyle w:val="984"/>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审计结束后付至审定价的 97%，余款待质保期满（5年）后无质量问题一次性结清。</w:t>
      </w:r>
      <w:r>
        <w:rPr>
          <w:rFonts w:hint="eastAsia" w:ascii="宋体" w:hAnsi="宋体" w:cs="宋体"/>
          <w:color w:val="000000"/>
          <w:szCs w:val="21"/>
          <w:highlight w:val="none"/>
        </w:rPr>
      </w:r>
      <w:r/>
    </w:p>
    <w:p>
      <w:pPr>
        <w:pStyle w:val="984"/>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（以上进度付款均不包含利息及增项或签证应支付的费用，变更或增项应支付的费用待工程审计结束后纳入工程审定价内支付，也不包含预留金和暂列金额及暂估价) 。付款时需提供满足甲方财务要求的增值税发票。（建议采用数字人民币支付）</w:t>
      </w:r>
      <w:r>
        <w:rPr>
          <w:rFonts w:hint="eastAsia" w:ascii="宋体" w:hAnsi="宋体" w:cs="宋体"/>
          <w:color w:val="000000"/>
          <w:szCs w:val="21"/>
          <w:highlight w:val="none"/>
        </w:rPr>
      </w:r>
      <w:r/>
    </w:p>
    <w:p>
      <w:pPr>
        <w:pStyle w:val="984"/>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跨地区（跨地级市、跨省）施工单位提交工程款支付申请时，必须提供项目所在地已预缴税款的完税证明及有效增值税发票。凡未能提供完整完税凭证的，一律不予支付工程款项。 </w:t>
      </w:r>
      <w:r>
        <w:rPr>
          <w:rFonts w:hint="eastAsia" w:ascii="宋体" w:hAnsi="宋体" w:cs="宋体"/>
          <w:color w:val="000000"/>
          <w:szCs w:val="21"/>
          <w:highlight w:val="none"/>
        </w:rPr>
      </w:r>
      <w:r/>
    </w:p>
    <w:p>
      <w:pPr>
        <w:pStyle w:val="984"/>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联合体中标的，合同价款发包人将统一支付至联合体牵头单位指定账户，联合体内部资金分配、转付产生的一切风险及纠纷，由联合体各方自行承担，发包人概不负责。</w:t>
      </w:r>
      <w:r>
        <w:rPr>
          <w:rFonts w:hint="eastAsia" w:ascii="宋体" w:hAnsi="宋体" w:cs="宋体"/>
          <w:color w:val="000000"/>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14.4 付款计划表</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14.4.1 付款计划表的编制要求：</w:t>
      </w:r>
      <w:r>
        <w:rPr>
          <w:rFonts w:hint="eastAsia" w:ascii="宋体" w:hAnsi="宋体" w:eastAsia="宋体" w:cs="宋体"/>
          <w:color w:val="000000"/>
          <w:spacing w:val="6"/>
          <w:sz w:val="21"/>
          <w:szCs w:val="21"/>
          <w:highlight w:val="none"/>
          <w:u w:val="single"/>
        </w:rPr>
        <w:t xml:space="preserve">按发包人要</w:t>
      </w:r>
      <w:r>
        <w:rPr>
          <w:rFonts w:hint="eastAsia" w:ascii="宋体" w:hAnsi="宋体" w:eastAsia="宋体" w:cs="宋体"/>
          <w:color w:val="000000"/>
          <w:spacing w:val="5"/>
          <w:sz w:val="21"/>
          <w:szCs w:val="21"/>
          <w:highlight w:val="none"/>
          <w:u w:val="single"/>
        </w:rPr>
        <w:t xml:space="preserve">求执行</w:t>
      </w:r>
      <w:r>
        <w:rPr>
          <w:rFonts w:hint="eastAsia" w:ascii="宋体" w:hAnsi="宋体" w:eastAsia="宋体" w:cs="宋体"/>
          <w:color w:val="000000"/>
          <w:spacing w:val="5"/>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14.4.2 付款计划表的编制与审批</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付款计划表的编制：</w:t>
      </w:r>
      <w:r>
        <w:rPr>
          <w:rFonts w:hint="eastAsia" w:ascii="宋体" w:hAnsi="宋体" w:eastAsia="宋体" w:cs="宋体"/>
          <w:color w:val="000000"/>
          <w:spacing w:val="6"/>
          <w:sz w:val="21"/>
          <w:szCs w:val="21"/>
          <w:highlight w:val="none"/>
          <w:u w:val="single"/>
        </w:rPr>
        <w:t xml:space="preserve">按发包人要求执行</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14.5 竣工结算</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14.5.1 竣工结算申请</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承包人提交竣工结算申请的时间：</w:t>
      </w:r>
      <w:r>
        <w:rPr>
          <w:rFonts w:hint="eastAsia" w:ascii="宋体" w:hAnsi="宋体" w:eastAsia="宋体" w:cs="宋体"/>
          <w:color w:val="000000"/>
          <w:spacing w:val="7"/>
          <w:sz w:val="21"/>
          <w:szCs w:val="21"/>
          <w:highlight w:val="none"/>
          <w:u w:val="single"/>
        </w:rPr>
        <w:t xml:space="preserve">按通用合同条件执行</w:t>
      </w:r>
      <w:r>
        <w:rPr>
          <w:rFonts w:hint="eastAsia" w:ascii="宋体" w:hAnsi="宋体" w:eastAsia="宋体" w:cs="宋体"/>
          <w:color w:val="000000"/>
          <w:spacing w:val="7"/>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竣工结算申请的资料清单和份数：</w:t>
      </w:r>
      <w:r>
        <w:rPr>
          <w:rFonts w:hint="eastAsia" w:ascii="宋体" w:hAnsi="宋体" w:eastAsia="宋体" w:cs="宋体"/>
          <w:color w:val="000000"/>
          <w:spacing w:val="7"/>
          <w:sz w:val="21"/>
          <w:szCs w:val="21"/>
          <w:highlight w:val="none"/>
          <w:u w:val="single"/>
        </w:rPr>
        <w:t xml:space="preserve">按通用合同条件执行</w:t>
      </w:r>
      <w:r>
        <w:rPr>
          <w:rFonts w:hint="eastAsia" w:ascii="宋体" w:hAnsi="宋体" w:eastAsia="宋体" w:cs="宋体"/>
          <w:color w:val="000000"/>
          <w:spacing w:val="7"/>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竣工结算申请单的内容应包括：</w:t>
      </w:r>
      <w:r>
        <w:rPr>
          <w:rFonts w:hint="eastAsia" w:ascii="宋体" w:hAnsi="宋体" w:eastAsia="宋体" w:cs="宋体"/>
          <w:color w:val="000000"/>
          <w:spacing w:val="7"/>
          <w:sz w:val="21"/>
          <w:szCs w:val="21"/>
          <w:highlight w:val="none"/>
          <w:u w:val="single"/>
        </w:rPr>
        <w:t xml:space="preserve">按通用合同条件执</w:t>
      </w:r>
      <w:r>
        <w:rPr>
          <w:rFonts w:hint="eastAsia" w:ascii="宋体" w:hAnsi="宋体" w:eastAsia="宋体" w:cs="宋体"/>
          <w:color w:val="000000"/>
          <w:spacing w:val="6"/>
          <w:sz w:val="21"/>
          <w:szCs w:val="21"/>
          <w:highlight w:val="none"/>
          <w:u w:val="single"/>
        </w:rPr>
        <w:t xml:space="preserve">行</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14.5.2竣工结算审核</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发包人审批竣工付款申请单的期限：</w:t>
      </w:r>
      <w:r>
        <w:rPr>
          <w:rFonts w:hint="eastAsia" w:ascii="宋体" w:hAnsi="宋体" w:eastAsia="宋体" w:cs="宋体"/>
          <w:color w:val="000000"/>
          <w:spacing w:val="7"/>
          <w:sz w:val="21"/>
          <w:szCs w:val="21"/>
          <w:highlight w:val="none"/>
          <w:u w:val="single"/>
        </w:rPr>
        <w:t xml:space="preserve">按通用合同条件执</w:t>
      </w:r>
      <w:r>
        <w:rPr>
          <w:rFonts w:hint="eastAsia" w:ascii="宋体" w:hAnsi="宋体" w:eastAsia="宋体" w:cs="宋体"/>
          <w:color w:val="000000"/>
          <w:spacing w:val="6"/>
          <w:sz w:val="21"/>
          <w:szCs w:val="21"/>
          <w:highlight w:val="none"/>
          <w:u w:val="single"/>
        </w:rPr>
        <w:t xml:space="preserve">行</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发包人完成竣工付款的期限：</w:t>
      </w:r>
      <w:r>
        <w:rPr>
          <w:rFonts w:hint="eastAsia" w:ascii="宋体" w:hAnsi="宋体" w:eastAsia="宋体" w:cs="宋体"/>
          <w:color w:val="000000"/>
          <w:spacing w:val="6"/>
          <w:sz w:val="21"/>
          <w:szCs w:val="21"/>
          <w:highlight w:val="none"/>
          <w:u w:val="single"/>
        </w:rPr>
        <w:t xml:space="preserve">按通用合同条件执行</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关于竣工付款证书异议部分复核的方式和程序：</w:t>
      </w:r>
      <w:r>
        <w:rPr>
          <w:rFonts w:hint="eastAsia" w:ascii="宋体" w:hAnsi="宋体" w:eastAsia="宋体" w:cs="宋体"/>
          <w:color w:val="000000"/>
          <w:spacing w:val="7"/>
          <w:sz w:val="21"/>
          <w:szCs w:val="21"/>
          <w:highlight w:val="none"/>
          <w:u w:val="single"/>
        </w:rPr>
        <w:t xml:space="preserve">按通用合同条件执行</w:t>
      </w:r>
      <w:r>
        <w:rPr>
          <w:rFonts w:hint="eastAsia" w:ascii="宋体" w:hAnsi="宋体" w:eastAsia="宋体" w:cs="宋体"/>
          <w:color w:val="000000"/>
          <w:spacing w:val="7"/>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u w:val="single"/>
        </w:rPr>
        <w:t xml:space="preserve">承包人同意在工程竣工验收合格后，</w:t>
      </w:r>
      <w:r>
        <w:rPr>
          <w:rFonts w:hint="eastAsia" w:ascii="宋体" w:hAnsi="宋体" w:eastAsia="宋体" w:cs="宋体"/>
          <w:color w:val="000000"/>
          <w:spacing w:val="-57"/>
          <w:sz w:val="21"/>
          <w:szCs w:val="21"/>
          <w:highlight w:val="none"/>
          <w:u w:val="single"/>
        </w:rPr>
        <w:t xml:space="preserve"> </w:t>
      </w:r>
      <w:r>
        <w:rPr>
          <w:rFonts w:hint="eastAsia" w:ascii="宋体" w:hAnsi="宋体" w:eastAsia="宋体" w:cs="宋体"/>
          <w:color w:val="000000"/>
          <w:spacing w:val="3"/>
          <w:sz w:val="21"/>
          <w:szCs w:val="21"/>
          <w:highlight w:val="none"/>
          <w:u w:val="single"/>
        </w:rPr>
        <w:t xml:space="preserve">由具有相应资质机构对本合同项</w:t>
      </w:r>
      <w:r>
        <w:rPr>
          <w:rFonts w:hint="eastAsia" w:ascii="宋体" w:hAnsi="宋体" w:eastAsia="宋体" w:cs="宋体"/>
          <w:color w:val="000000"/>
          <w:spacing w:val="2"/>
          <w:sz w:val="21"/>
          <w:szCs w:val="21"/>
          <w:highlight w:val="none"/>
          <w:u w:val="single"/>
        </w:rPr>
        <w:t xml:space="preserve">下工程造价进行结算，并以该结算</w:t>
      </w:r>
      <w:r>
        <w:rPr>
          <w:rFonts w:hint="eastAsia" w:ascii="宋体" w:hAnsi="宋体" w:eastAsia="宋体" w:cs="宋体"/>
          <w:color w:val="000000"/>
          <w:spacing w:val="4"/>
          <w:sz w:val="21"/>
          <w:szCs w:val="21"/>
          <w:highlight w:val="none"/>
          <w:u w:val="single"/>
        </w:rPr>
        <w:t xml:space="preserve">结果作为结算工程款的依据。承包人提供的结算资料不符合结算要求的，必须及时补</w:t>
      </w:r>
      <w:r>
        <w:rPr>
          <w:rFonts w:hint="eastAsia" w:ascii="宋体" w:hAnsi="宋体" w:eastAsia="宋体" w:cs="宋体"/>
          <w:color w:val="000000"/>
          <w:spacing w:val="3"/>
          <w:sz w:val="21"/>
          <w:szCs w:val="21"/>
          <w:highlight w:val="none"/>
          <w:u w:val="single"/>
        </w:rPr>
        <w:t xml:space="preserve">充提供，否则，后果由</w:t>
      </w:r>
      <w:r>
        <w:rPr>
          <w:rFonts w:hint="eastAsia" w:ascii="宋体" w:hAnsi="宋体" w:eastAsia="宋体" w:cs="宋体"/>
          <w:color w:val="000000"/>
          <w:spacing w:val="4"/>
          <w:sz w:val="21"/>
          <w:szCs w:val="21"/>
          <w:highlight w:val="none"/>
          <w:u w:val="single"/>
        </w:rPr>
        <w:t xml:space="preserve">承包人自行承担，且不能因此推断发包人同意承包人提供的结算。结算期的长短与发</w:t>
      </w:r>
      <w:r>
        <w:rPr>
          <w:rFonts w:hint="eastAsia" w:ascii="宋体" w:hAnsi="宋体" w:eastAsia="宋体" w:cs="宋体"/>
          <w:color w:val="000000"/>
          <w:spacing w:val="3"/>
          <w:sz w:val="21"/>
          <w:szCs w:val="21"/>
          <w:highlight w:val="none"/>
          <w:u w:val="single"/>
        </w:rPr>
        <w:t xml:space="preserve">包人无关，承包人承诺</w:t>
      </w:r>
      <w:r>
        <w:rPr>
          <w:rFonts w:hint="eastAsia" w:ascii="宋体" w:hAnsi="宋体" w:eastAsia="宋体" w:cs="宋体"/>
          <w:color w:val="000000"/>
          <w:spacing w:val="4"/>
          <w:sz w:val="21"/>
          <w:szCs w:val="21"/>
          <w:highlight w:val="none"/>
          <w:u w:val="single"/>
        </w:rPr>
        <w:t xml:space="preserve">不因此向发包人主张损失赔偿权利</w:t>
      </w:r>
      <w:r>
        <w:rPr>
          <w:rFonts w:hint="eastAsia" w:ascii="宋体" w:hAnsi="宋体" w:eastAsia="宋体" w:cs="宋体"/>
          <w:color w:val="000000"/>
          <w:spacing w:val="4"/>
          <w:sz w:val="21"/>
          <w:szCs w:val="21"/>
          <w:highlight w:val="none"/>
        </w:rPr>
        <w:t xml:space="preserve">。</w:t>
      </w:r>
      <w:r>
        <w:rPr>
          <w:rFonts w:hint="eastAsia" w:ascii="宋体" w:hAnsi="宋体" w:eastAsia="宋体" w:cs="宋体"/>
          <w:color w:val="000000"/>
          <w:spacing w:val="5"/>
          <w:sz w:val="21"/>
          <w:szCs w:val="21"/>
          <w:highlight w:val="none"/>
          <w:u w:val="single"/>
        </w:rPr>
        <w:t xml:space="preserve">工程结算由发包人负责，如承包人提交的结算额最终核减超过5%，</w:t>
      </w:r>
      <w:r>
        <w:rPr>
          <w:rFonts w:hint="eastAsia" w:ascii="宋体" w:hAnsi="宋体" w:eastAsia="宋体" w:cs="宋体"/>
          <w:color w:val="000000"/>
          <w:spacing w:val="4"/>
          <w:sz w:val="21"/>
          <w:szCs w:val="21"/>
          <w:highlight w:val="none"/>
          <w:u w:val="single"/>
        </w:rPr>
        <w:t xml:space="preserve">服务费用全部由承包人承担</w:t>
      </w:r>
      <w:r>
        <w:rPr>
          <w:rFonts w:hint="eastAsia" w:ascii="宋体" w:hAnsi="宋体" w:eastAsia="宋体" w:cs="宋体"/>
          <w:color w:val="000000"/>
          <w:spacing w:val="4"/>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14.6 质量保证金</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14.6.1 承包人提供质量保证金的方式</w:t>
      </w:r>
      <w:r>
        <w:rPr>
          <w:rFonts w:hint="eastAsia" w:ascii="宋体" w:hAnsi="宋体" w:eastAsia="宋体" w:cs="宋体"/>
          <w:color w:val="000000"/>
          <w:spacing w:val="-6"/>
          <w:sz w:val="21"/>
          <w:szCs w:val="21"/>
          <w:highlight w:val="none"/>
        </w:rPr>
        <w:t xml:space="preserve">质量保证金采用以下第</w:t>
      </w:r>
      <w:r>
        <w:rPr>
          <w:rFonts w:hint="eastAsia" w:ascii="宋体" w:hAnsi="宋体" w:eastAsia="宋体" w:cs="宋体"/>
          <w:color w:val="000000"/>
          <w:spacing w:val="20"/>
          <w:sz w:val="21"/>
          <w:szCs w:val="21"/>
          <w:highlight w:val="none"/>
          <w:u w:val="single"/>
        </w:rPr>
        <w:t xml:space="preserve"> </w:t>
      </w:r>
      <w:r>
        <w:rPr>
          <w:rFonts w:hint="eastAsia" w:ascii="宋体" w:hAnsi="宋体" w:eastAsia="宋体" w:cs="宋体"/>
          <w:color w:val="000000"/>
          <w:spacing w:val="-6"/>
          <w:sz w:val="21"/>
          <w:szCs w:val="21"/>
          <w:highlight w:val="none"/>
          <w:u w:val="single"/>
        </w:rPr>
        <w:t xml:space="preserve">(2)  </w:t>
      </w:r>
      <w:r>
        <w:rPr>
          <w:rFonts w:hint="eastAsia" w:ascii="宋体" w:hAnsi="宋体" w:eastAsia="宋体" w:cs="宋体"/>
          <w:color w:val="000000"/>
          <w:spacing w:val="-6"/>
          <w:sz w:val="21"/>
          <w:szCs w:val="21"/>
          <w:highlight w:val="none"/>
        </w:rPr>
        <w:t xml:space="preserve">种方式：</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(1) 工程质量保证担保，保证金额为：</w:t>
      </w:r>
      <w:r>
        <w:rPr>
          <w:rFonts w:hint="eastAsia" w:ascii="宋体" w:hAnsi="宋体" w:eastAsia="宋体" w:cs="宋体"/>
          <w:color w:val="000000"/>
          <w:spacing w:val="2"/>
          <w:sz w:val="21"/>
          <w:szCs w:val="21"/>
          <w:highlight w:val="none"/>
          <w:u w:val="single"/>
        </w:rPr>
        <w:t xml:space="preserve">   /   </w:t>
      </w:r>
      <w:r>
        <w:rPr>
          <w:rFonts w:hint="eastAsia" w:ascii="宋体" w:hAnsi="宋体" w:eastAsia="宋体" w:cs="宋体"/>
          <w:color w:val="000000"/>
          <w:spacing w:val="2"/>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(2) </w:t>
      </w:r>
      <w:r>
        <w:rPr>
          <w:rFonts w:hint="eastAsia" w:ascii="宋体" w:hAnsi="宋体" w:eastAsia="宋体" w:cs="宋体"/>
          <w:color w:val="000000"/>
          <w:spacing w:val="25"/>
          <w:sz w:val="21"/>
          <w:szCs w:val="21"/>
          <w:highlight w:val="none"/>
          <w:u w:val="single"/>
        </w:rPr>
        <w:t xml:space="preserve">  </w:t>
      </w:r>
      <w:r>
        <w:rPr>
          <w:rFonts w:hint="eastAsia" w:ascii="宋体" w:hAnsi="宋体" w:eastAsia="宋体" w:cs="宋体"/>
          <w:color w:val="000000"/>
          <w:spacing w:val="-5"/>
          <w:sz w:val="21"/>
          <w:szCs w:val="21"/>
          <w:highlight w:val="none"/>
          <w:u w:val="single"/>
        </w:rPr>
        <w:t xml:space="preserve">3</w:t>
      </w:r>
      <w:r>
        <w:rPr>
          <w:rFonts w:hint="eastAsia" w:ascii="宋体" w:hAnsi="宋体" w:eastAsia="宋体" w:cs="宋体"/>
          <w:color w:val="000000"/>
          <w:spacing w:val="86"/>
          <w:sz w:val="21"/>
          <w:szCs w:val="21"/>
          <w:highlight w:val="none"/>
          <w:u w:val="single"/>
        </w:rPr>
        <w:t xml:space="preserve"> </w:t>
      </w:r>
      <w:r>
        <w:rPr>
          <w:rFonts w:hint="eastAsia" w:ascii="宋体" w:hAnsi="宋体" w:eastAsia="宋体" w:cs="宋体"/>
          <w:color w:val="000000"/>
          <w:spacing w:val="-5"/>
          <w:sz w:val="21"/>
          <w:szCs w:val="21"/>
          <w:highlight w:val="none"/>
        </w:rPr>
        <w:t xml:space="preserve">%的工程款；</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(3)</w:t>
      </w:r>
      <w:r>
        <w:rPr>
          <w:rFonts w:hint="eastAsia" w:ascii="宋体" w:hAnsi="宋体" w:eastAsia="宋体" w:cs="宋体"/>
          <w:color w:val="000000"/>
          <w:spacing w:val="50"/>
          <w:sz w:val="21"/>
          <w:szCs w:val="21"/>
          <w:highlight w:val="none"/>
        </w:rPr>
        <w:t xml:space="preserve"> </w:t>
      </w:r>
      <w:r>
        <w:rPr>
          <w:rFonts w:hint="eastAsia" w:ascii="宋体" w:hAnsi="宋体" w:eastAsia="宋体" w:cs="宋体"/>
          <w:color w:val="000000"/>
          <w:spacing w:val="-7"/>
          <w:sz w:val="21"/>
          <w:szCs w:val="21"/>
          <w:highlight w:val="none"/>
        </w:rPr>
        <w:t xml:space="preserve">其他方式：</w:t>
      </w:r>
      <w:r>
        <w:rPr>
          <w:rFonts w:hint="eastAsia" w:ascii="宋体" w:hAnsi="宋体" w:eastAsia="宋体" w:cs="宋体"/>
          <w:color w:val="000000"/>
          <w:spacing w:val="11"/>
          <w:sz w:val="21"/>
          <w:szCs w:val="21"/>
          <w:highlight w:val="none"/>
          <w:u w:val="single"/>
        </w:rPr>
        <w:t xml:space="preserve">   </w:t>
      </w:r>
      <w:r>
        <w:rPr>
          <w:rFonts w:hint="eastAsia" w:ascii="宋体" w:hAnsi="宋体" w:eastAsia="宋体" w:cs="宋体"/>
          <w:color w:val="000000"/>
          <w:spacing w:val="-7"/>
          <w:sz w:val="21"/>
          <w:szCs w:val="21"/>
          <w:highlight w:val="none"/>
          <w:u w:val="single"/>
        </w:rPr>
        <w:t xml:space="preserve">/</w:t>
      </w:r>
      <w:r>
        <w:rPr>
          <w:rFonts w:hint="eastAsia" w:ascii="宋体" w:hAnsi="宋体" w:eastAsia="宋体" w:cs="宋体"/>
          <w:color w:val="000000"/>
          <w:spacing w:val="36"/>
          <w:sz w:val="21"/>
          <w:szCs w:val="21"/>
          <w:highlight w:val="none"/>
          <w:u w:val="single"/>
        </w:rPr>
        <w:t xml:space="preserve">  </w:t>
      </w:r>
      <w:r>
        <w:rPr>
          <w:rFonts w:hint="eastAsia" w:ascii="宋体" w:hAnsi="宋体" w:eastAsia="宋体" w:cs="宋体"/>
          <w:color w:val="000000"/>
          <w:spacing w:val="-7"/>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14.6.2 质量保证金的预留</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质量保证金的预留采取以下第</w:t>
      </w:r>
      <w:r>
        <w:rPr>
          <w:rFonts w:hint="eastAsia" w:ascii="宋体" w:hAnsi="宋体" w:eastAsia="宋体" w:cs="宋体"/>
          <w:color w:val="000000"/>
          <w:spacing w:val="20"/>
          <w:sz w:val="21"/>
          <w:szCs w:val="21"/>
          <w:highlight w:val="none"/>
          <w:u w:val="single"/>
        </w:rPr>
        <w:t xml:space="preserve">   </w:t>
      </w:r>
      <w:r>
        <w:rPr>
          <w:rFonts w:hint="eastAsia" w:ascii="宋体" w:hAnsi="宋体" w:eastAsia="宋体" w:cs="宋体"/>
          <w:color w:val="000000"/>
          <w:spacing w:val="-2"/>
          <w:sz w:val="21"/>
          <w:szCs w:val="21"/>
          <w:highlight w:val="none"/>
          <w:u w:val="single"/>
        </w:rPr>
        <w:t xml:space="preserve">(2)</w:t>
      </w:r>
      <w:r>
        <w:rPr>
          <w:rFonts w:hint="eastAsia" w:ascii="宋体" w:hAnsi="宋体" w:eastAsia="宋体" w:cs="宋体"/>
          <w:color w:val="000000"/>
          <w:spacing w:val="43"/>
          <w:sz w:val="21"/>
          <w:szCs w:val="21"/>
          <w:highlight w:val="none"/>
          <w:u w:val="single"/>
        </w:rPr>
        <w:t xml:space="preserve">  </w:t>
      </w:r>
      <w:r>
        <w:rPr>
          <w:rFonts w:hint="eastAsia" w:ascii="宋体" w:hAnsi="宋体" w:eastAsia="宋体" w:cs="宋体"/>
          <w:color w:val="000000"/>
          <w:spacing w:val="-84"/>
          <w:sz w:val="21"/>
          <w:szCs w:val="21"/>
          <w:highlight w:val="none"/>
        </w:rPr>
        <w:t xml:space="preserve"> </w:t>
      </w:r>
      <w:r>
        <w:rPr>
          <w:rFonts w:hint="eastAsia" w:ascii="宋体" w:hAnsi="宋体" w:eastAsia="宋体" w:cs="宋体"/>
          <w:color w:val="000000"/>
          <w:spacing w:val="-2"/>
          <w:sz w:val="21"/>
          <w:szCs w:val="21"/>
          <w:highlight w:val="none"/>
        </w:rPr>
        <w:t xml:space="preserve">种方式：</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(1) 在支付工程进度款时逐次预留的质量保证</w:t>
      </w:r>
      <w:r>
        <w:rPr>
          <w:rFonts w:hint="eastAsia" w:ascii="宋体" w:hAnsi="宋体" w:eastAsia="宋体" w:cs="宋体"/>
          <w:color w:val="000000"/>
          <w:spacing w:val="1"/>
          <w:sz w:val="21"/>
          <w:szCs w:val="21"/>
          <w:highlight w:val="none"/>
        </w:rPr>
        <w:t xml:space="preserve">金的比例：</w:t>
      </w:r>
      <w:r>
        <w:rPr>
          <w:rFonts w:hint="eastAsia" w:ascii="宋体" w:hAnsi="宋体" w:eastAsia="宋体" w:cs="宋体"/>
          <w:color w:val="000000"/>
          <w:spacing w:val="1"/>
          <w:sz w:val="21"/>
          <w:szCs w:val="21"/>
          <w:highlight w:val="none"/>
          <w:u w:val="single"/>
        </w:rPr>
        <w:t xml:space="preserve">  /</w:t>
      </w:r>
      <w:r>
        <w:rPr>
          <w:rFonts w:hint="eastAsia" w:ascii="宋体" w:hAnsi="宋体" w:eastAsia="宋体" w:cs="宋体"/>
          <w:color w:val="000000"/>
          <w:spacing w:val="44"/>
          <w:sz w:val="21"/>
          <w:szCs w:val="21"/>
          <w:highlight w:val="none"/>
          <w:u w:val="single"/>
        </w:rPr>
        <w:t xml:space="preserve">  </w:t>
      </w:r>
      <w:r>
        <w:rPr>
          <w:rFonts w:hint="eastAsia" w:ascii="宋体" w:hAnsi="宋体" w:eastAsia="宋体" w:cs="宋体"/>
          <w:color w:val="000000"/>
          <w:spacing w:val="-71"/>
          <w:sz w:val="21"/>
          <w:szCs w:val="21"/>
          <w:highlight w:val="none"/>
        </w:rPr>
        <w:t xml:space="preserve"> </w:t>
      </w:r>
      <w:r>
        <w:rPr>
          <w:rFonts w:hint="eastAsia" w:ascii="宋体" w:hAnsi="宋体" w:eastAsia="宋体" w:cs="宋体"/>
          <w:color w:val="000000"/>
          <w:spacing w:val="1"/>
          <w:sz w:val="21"/>
          <w:szCs w:val="21"/>
          <w:highlight w:val="none"/>
        </w:rPr>
        <w:t xml:space="preserve">，在此情形下， 质量保证金的计算基数</w:t>
      </w:r>
      <w:r>
        <w:rPr>
          <w:rFonts w:hint="eastAsia" w:ascii="宋体" w:hAnsi="宋体" w:eastAsia="宋体" w:cs="宋体"/>
          <w:color w:val="000000"/>
          <w:spacing w:val="6"/>
          <w:sz w:val="21"/>
          <w:szCs w:val="21"/>
          <w:highlight w:val="none"/>
        </w:rPr>
        <w:t xml:space="preserve">不包括预付款的支付、扣回以及价格调整的金额；</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(2) 工程竣工结算时一次性预留专用合同条件第</w:t>
      </w:r>
      <w:r>
        <w:rPr>
          <w:rFonts w:hint="eastAsia" w:ascii="宋体" w:hAnsi="宋体" w:eastAsia="宋体" w:cs="宋体"/>
          <w:color w:val="000000"/>
          <w:spacing w:val="-22"/>
          <w:sz w:val="21"/>
          <w:szCs w:val="21"/>
          <w:highlight w:val="none"/>
        </w:rPr>
        <w:t xml:space="preserve"> </w:t>
      </w:r>
      <w:r>
        <w:rPr>
          <w:rFonts w:hint="eastAsia" w:ascii="宋体" w:hAnsi="宋体" w:eastAsia="宋体" w:cs="宋体"/>
          <w:color w:val="000000"/>
          <w:spacing w:val="8"/>
          <w:sz w:val="21"/>
          <w:szCs w:val="21"/>
          <w:highlight w:val="none"/>
        </w:rPr>
        <w:t xml:space="preserve">14.6</w:t>
      </w:r>
      <w:r>
        <w:rPr>
          <w:rFonts w:hint="eastAsia" w:ascii="宋体" w:hAnsi="宋体" w:eastAsia="宋体" w:cs="宋体"/>
          <w:color w:val="000000"/>
          <w:spacing w:val="7"/>
          <w:sz w:val="21"/>
          <w:szCs w:val="21"/>
          <w:highlight w:val="none"/>
        </w:rPr>
        <w:t xml:space="preserve">.1</w:t>
      </w:r>
      <w:r>
        <w:rPr>
          <w:rFonts w:hint="eastAsia" w:ascii="宋体" w:hAnsi="宋体" w:eastAsia="宋体" w:cs="宋体"/>
          <w:color w:val="000000"/>
          <w:spacing w:val="-48"/>
          <w:sz w:val="21"/>
          <w:szCs w:val="21"/>
          <w:highlight w:val="none"/>
        </w:rPr>
        <w:t xml:space="preserve"> </w:t>
      </w:r>
      <w:r>
        <w:rPr>
          <w:rFonts w:hint="eastAsia" w:ascii="宋体" w:hAnsi="宋体" w:eastAsia="宋体" w:cs="宋体"/>
          <w:color w:val="000000"/>
          <w:spacing w:val="7"/>
          <w:sz w:val="21"/>
          <w:szCs w:val="21"/>
          <w:highlight w:val="none"/>
        </w:rPr>
        <w:t xml:space="preserve">项第(2)目约定的工程款预留比例的质量保</w:t>
      </w:r>
      <w:r>
        <w:rPr>
          <w:rFonts w:hint="eastAsia" w:ascii="宋体" w:hAnsi="宋体" w:eastAsia="宋体" w:cs="宋体"/>
          <w:color w:val="000000"/>
          <w:sz w:val="21"/>
          <w:szCs w:val="21"/>
          <w:highlight w:val="none"/>
        </w:rPr>
        <w:t xml:space="preserve">证金；</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(3)</w:t>
      </w:r>
      <w:r>
        <w:rPr>
          <w:rFonts w:hint="eastAsia" w:ascii="宋体" w:hAnsi="宋体" w:eastAsia="宋体" w:cs="宋体"/>
          <w:color w:val="000000"/>
          <w:spacing w:val="86"/>
          <w:sz w:val="21"/>
          <w:szCs w:val="21"/>
          <w:highlight w:val="none"/>
        </w:rPr>
        <w:t xml:space="preserve"> </w:t>
      </w:r>
      <w:r>
        <w:rPr>
          <w:rFonts w:hint="eastAsia" w:ascii="宋体" w:hAnsi="宋体" w:eastAsia="宋体" w:cs="宋体"/>
          <w:color w:val="000000"/>
          <w:spacing w:val="-4"/>
          <w:sz w:val="21"/>
          <w:szCs w:val="21"/>
          <w:highlight w:val="none"/>
        </w:rPr>
        <w:t xml:space="preserve">其他预留方式: </w:t>
      </w:r>
      <w:r>
        <w:rPr>
          <w:rFonts w:hint="eastAsia" w:ascii="宋体" w:hAnsi="宋体" w:eastAsia="宋体" w:cs="宋体"/>
          <w:color w:val="000000"/>
          <w:spacing w:val="-4"/>
          <w:sz w:val="21"/>
          <w:szCs w:val="21"/>
          <w:highlight w:val="none"/>
          <w:u w:val="single"/>
        </w:rPr>
        <w:t xml:space="preserve">   /   </w:t>
      </w:r>
      <w:r>
        <w:rPr>
          <w:rFonts w:hint="eastAsia" w:ascii="宋体" w:hAnsi="宋体" w:eastAsia="宋体" w:cs="宋体"/>
          <w:color w:val="000000"/>
          <w:spacing w:val="-4"/>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关于质量保证金的补充约定：</w:t>
      </w:r>
      <w:r>
        <w:rPr>
          <w:rFonts w:hint="eastAsia" w:ascii="宋体" w:hAnsi="宋体" w:eastAsia="宋体" w:cs="宋体"/>
          <w:color w:val="000000"/>
          <w:spacing w:val="3"/>
          <w:sz w:val="21"/>
          <w:szCs w:val="21"/>
          <w:highlight w:val="none"/>
          <w:u w:val="single"/>
        </w:rPr>
        <w:t xml:space="preserve">   /   </w:t>
      </w:r>
      <w:r>
        <w:rPr>
          <w:rFonts w:hint="eastAsia" w:ascii="宋体" w:hAnsi="宋体" w:eastAsia="宋体" w:cs="宋体"/>
          <w:color w:val="000000"/>
          <w:spacing w:val="3"/>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10"/>
          <w:sz w:val="21"/>
          <w:szCs w:val="21"/>
          <w:highlight w:val="none"/>
        </w:rPr>
        <w:t xml:space="preserve">14.7</w:t>
      </w:r>
      <w:r>
        <w:rPr>
          <w:rFonts w:hint="eastAsia" w:ascii="宋体" w:hAnsi="宋体" w:eastAsia="宋体" w:cs="宋体"/>
          <w:color w:val="000000"/>
          <w:spacing w:val="45"/>
          <w:sz w:val="21"/>
          <w:szCs w:val="21"/>
          <w:highlight w:val="none"/>
        </w:rPr>
        <w:t xml:space="preserve"> </w:t>
      </w:r>
      <w:r>
        <w:rPr>
          <w:rFonts w:hint="eastAsia" w:ascii="宋体" w:hAnsi="宋体" w:eastAsia="宋体" w:cs="宋体"/>
          <w:color w:val="000000"/>
          <w:spacing w:val="-10"/>
          <w:sz w:val="21"/>
          <w:szCs w:val="21"/>
          <w:highlight w:val="none"/>
        </w:rPr>
        <w:t xml:space="preserve">最终结清</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14.7.1</w:t>
      </w:r>
      <w:r>
        <w:rPr>
          <w:rFonts w:hint="eastAsia" w:ascii="宋体" w:hAnsi="宋体" w:eastAsia="宋体" w:cs="宋体"/>
          <w:color w:val="000000"/>
          <w:spacing w:val="68"/>
          <w:sz w:val="21"/>
          <w:szCs w:val="21"/>
          <w:highlight w:val="none"/>
        </w:rPr>
        <w:t xml:space="preserve"> </w:t>
      </w:r>
      <w:r>
        <w:rPr>
          <w:rFonts w:hint="eastAsia" w:ascii="宋体" w:hAnsi="宋体" w:eastAsia="宋体" w:cs="宋体"/>
          <w:color w:val="000000"/>
          <w:spacing w:val="-1"/>
          <w:sz w:val="21"/>
          <w:szCs w:val="21"/>
          <w:highlight w:val="none"/>
        </w:rPr>
        <w:t xml:space="preserve">最终结清申请单</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当事人双方关于最终结清申请的其他约定：</w:t>
      </w:r>
      <w:r>
        <w:rPr>
          <w:rFonts w:hint="eastAsia" w:ascii="宋体" w:hAnsi="宋体" w:eastAsia="宋体" w:cs="宋体"/>
          <w:color w:val="000000"/>
          <w:spacing w:val="3"/>
          <w:sz w:val="21"/>
          <w:szCs w:val="21"/>
          <w:highlight w:val="none"/>
          <w:u w:val="single"/>
        </w:rPr>
        <w:t xml:space="preserve">  /  </w:t>
      </w:r>
      <w:r>
        <w:rPr>
          <w:rFonts w:hint="eastAsia" w:ascii="宋体" w:hAnsi="宋体" w:eastAsia="宋体" w:cs="宋体"/>
          <w:color w:val="000000"/>
          <w:spacing w:val="3"/>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14.7.2 最终结清证书和支付</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当事人双方关于最终结清支付的其他约定：</w:t>
      </w:r>
      <w:r>
        <w:rPr>
          <w:rFonts w:hint="eastAsia" w:ascii="宋体" w:hAnsi="宋体" w:eastAsia="宋体" w:cs="宋体"/>
          <w:color w:val="000000"/>
          <w:spacing w:val="4"/>
          <w:sz w:val="21"/>
          <w:szCs w:val="21"/>
          <w:highlight w:val="none"/>
          <w:u w:val="single"/>
        </w:rPr>
        <w:t xml:space="preserve">按发包人要求执行</w:t>
      </w:r>
      <w:r>
        <w:rPr>
          <w:rFonts w:hint="eastAsia" w:ascii="宋体" w:hAnsi="宋体" w:eastAsia="宋体" w:cs="宋体"/>
          <w:color w:val="000000"/>
          <w:spacing w:val="4"/>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第15条</w:t>
      </w:r>
      <w:r>
        <w:rPr>
          <w:rFonts w:hint="eastAsia" w:ascii="宋体" w:hAnsi="宋体" w:eastAsia="宋体" w:cs="宋体"/>
          <w:color w:val="000000"/>
          <w:spacing w:val="41"/>
          <w:sz w:val="21"/>
          <w:szCs w:val="21"/>
          <w:highlight w:val="none"/>
        </w:rPr>
        <w:t xml:space="preserve"> </w:t>
      </w:r>
      <w:r>
        <w:rPr>
          <w:rFonts w:hint="eastAsia" w:ascii="宋体" w:hAnsi="宋体" w:eastAsia="宋体" w:cs="宋体"/>
          <w:color w:val="000000"/>
          <w:spacing w:val="-1"/>
          <w:sz w:val="21"/>
          <w:szCs w:val="21"/>
          <w:highlight w:val="none"/>
        </w:rPr>
        <w:t xml:space="preserve">违约</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15.1 发包人违约</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15.1.1 发包人违约的情形</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发包人违约的其他情形</w:t>
      </w:r>
      <w:r>
        <w:rPr>
          <w:rFonts w:hint="eastAsia" w:ascii="宋体" w:hAnsi="宋体" w:eastAsia="宋体" w:cs="宋体"/>
          <w:color w:val="000000"/>
          <w:spacing w:val="3"/>
          <w:sz w:val="21"/>
          <w:szCs w:val="21"/>
          <w:highlight w:val="none"/>
          <w:u w:val="single"/>
        </w:rPr>
        <w:t xml:space="preserve">  /</w:t>
      </w:r>
      <w:r>
        <w:rPr>
          <w:rFonts w:hint="eastAsia" w:ascii="宋体" w:hAnsi="宋体" w:eastAsia="宋体" w:cs="宋体"/>
          <w:color w:val="000000"/>
          <w:spacing w:val="102"/>
          <w:sz w:val="21"/>
          <w:szCs w:val="21"/>
          <w:highlight w:val="none"/>
          <w:u w:val="single"/>
        </w:rPr>
        <w:t xml:space="preserve"> </w:t>
      </w:r>
      <w:r>
        <w:rPr>
          <w:rFonts w:hint="eastAsia" w:ascii="宋体" w:hAnsi="宋体" w:eastAsia="宋体" w:cs="宋体"/>
          <w:color w:val="000000"/>
          <w:spacing w:val="3"/>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15.1.3 发包人违约的责任</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发包人违约责任的承担方式和计算方法：</w:t>
      </w:r>
      <w:r>
        <w:rPr>
          <w:rFonts w:hint="eastAsia" w:ascii="宋体" w:hAnsi="宋体" w:eastAsia="宋体" w:cs="宋体"/>
          <w:color w:val="000000"/>
          <w:spacing w:val="3"/>
          <w:sz w:val="21"/>
          <w:szCs w:val="21"/>
          <w:highlight w:val="none"/>
          <w:u w:val="single"/>
        </w:rPr>
        <w:t xml:space="preserve">发包人应承担因其违约给承包人造成的损失。</w:t>
      </w:r>
      <w:r>
        <w:rPr>
          <w:rFonts w:hint="eastAsia" w:ascii="宋体" w:hAnsi="宋体" w:eastAsia="宋体" w:cs="宋体"/>
          <w:color w:val="000000"/>
          <w:spacing w:val="-54"/>
          <w:sz w:val="21"/>
          <w:szCs w:val="21"/>
          <w:highlight w:val="none"/>
          <w:u w:val="single"/>
        </w:rPr>
        <w:t xml:space="preserve"> </w:t>
      </w:r>
      <w:r>
        <w:rPr>
          <w:rFonts w:hint="eastAsia" w:ascii="宋体" w:hAnsi="宋体" w:eastAsia="宋体" w:cs="宋体"/>
          <w:color w:val="000000"/>
          <w:spacing w:val="3"/>
          <w:sz w:val="21"/>
          <w:szCs w:val="21"/>
          <w:highlight w:val="none"/>
          <w:u w:val="single"/>
        </w:rPr>
        <w:t xml:space="preserve">因发包人违约造</w:t>
      </w:r>
      <w:r>
        <w:rPr>
          <w:rFonts w:hint="eastAsia" w:ascii="宋体" w:hAnsi="宋体" w:eastAsia="宋体" w:cs="宋体"/>
          <w:color w:val="000000"/>
          <w:spacing w:val="6"/>
          <w:sz w:val="21"/>
          <w:szCs w:val="21"/>
          <w:highlight w:val="none"/>
          <w:u w:val="single"/>
        </w:rPr>
        <w:t xml:space="preserve">成工期延误的，应对工期予以顺延</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15.2 承包人违约</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15.2.1 承包人违约的情形</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承包人违约的其他情形：</w:t>
      </w:r>
      <w:r>
        <w:rPr>
          <w:rFonts w:hint="eastAsia" w:ascii="宋体" w:hAnsi="宋体" w:eastAsia="宋体" w:cs="宋体"/>
          <w:color w:val="000000"/>
          <w:spacing w:val="5"/>
          <w:sz w:val="21"/>
          <w:szCs w:val="21"/>
          <w:highlight w:val="none"/>
          <w:u w:val="single"/>
        </w:rPr>
        <w:t xml:space="preserve">  /  </w:t>
      </w:r>
      <w:r>
        <w:rPr>
          <w:rFonts w:hint="eastAsia" w:ascii="宋体" w:hAnsi="宋体" w:eastAsia="宋体" w:cs="宋体"/>
          <w:color w:val="000000"/>
          <w:spacing w:val="5"/>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15.2.2</w:t>
      </w:r>
      <w:r>
        <w:rPr>
          <w:rFonts w:hint="eastAsia" w:ascii="宋体" w:hAnsi="宋体" w:eastAsia="宋体" w:cs="宋体"/>
          <w:color w:val="000000"/>
          <w:spacing w:val="64"/>
          <w:sz w:val="21"/>
          <w:szCs w:val="21"/>
          <w:highlight w:val="none"/>
        </w:rPr>
        <w:t xml:space="preserve"> </w:t>
      </w:r>
      <w:r>
        <w:rPr>
          <w:rFonts w:hint="eastAsia" w:ascii="宋体" w:hAnsi="宋体" w:eastAsia="宋体" w:cs="宋体"/>
          <w:color w:val="000000"/>
          <w:spacing w:val="-3"/>
          <w:sz w:val="21"/>
          <w:szCs w:val="21"/>
          <w:highlight w:val="none"/>
        </w:rPr>
        <w:t xml:space="preserve">通知改正</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工程师通知承包人改正的合理期限是：</w:t>
      </w:r>
      <w:r>
        <w:rPr>
          <w:rFonts w:hint="eastAsia" w:ascii="宋体" w:hAnsi="宋体" w:eastAsia="宋体" w:cs="宋体"/>
          <w:color w:val="000000"/>
          <w:spacing w:val="2"/>
          <w:sz w:val="21"/>
          <w:szCs w:val="21"/>
          <w:highlight w:val="none"/>
          <w:u w:val="single"/>
        </w:rPr>
        <w:t xml:space="preserve">根据具体违约情形，</w:t>
      </w:r>
      <w:r>
        <w:rPr>
          <w:rFonts w:hint="eastAsia" w:ascii="宋体" w:hAnsi="宋体" w:eastAsia="宋体" w:cs="宋体"/>
          <w:color w:val="000000"/>
          <w:spacing w:val="-58"/>
          <w:sz w:val="21"/>
          <w:szCs w:val="21"/>
          <w:highlight w:val="none"/>
          <w:u w:val="single"/>
        </w:rPr>
        <w:t xml:space="preserve"> </w:t>
      </w:r>
      <w:r>
        <w:rPr>
          <w:rFonts w:hint="eastAsia" w:ascii="宋体" w:hAnsi="宋体" w:eastAsia="宋体" w:cs="宋体"/>
          <w:color w:val="000000"/>
          <w:spacing w:val="2"/>
          <w:sz w:val="21"/>
          <w:szCs w:val="21"/>
          <w:highlight w:val="none"/>
          <w:u w:val="single"/>
        </w:rPr>
        <w:t xml:space="preserve">由工程师在通知</w:t>
      </w:r>
      <w:r>
        <w:rPr>
          <w:rFonts w:hint="eastAsia" w:ascii="宋体" w:hAnsi="宋体" w:eastAsia="宋体" w:cs="宋体"/>
          <w:color w:val="000000"/>
          <w:spacing w:val="1"/>
          <w:sz w:val="21"/>
          <w:szCs w:val="21"/>
          <w:highlight w:val="none"/>
          <w:u w:val="single"/>
        </w:rPr>
        <w:t xml:space="preserve">中约定</w:t>
      </w:r>
      <w:r>
        <w:rPr>
          <w:rFonts w:hint="eastAsia" w:ascii="宋体" w:hAnsi="宋体" w:eastAsia="宋体" w:cs="宋体"/>
          <w:color w:val="000000"/>
          <w:spacing w:val="1"/>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15.2.3 承包人违约的责任</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rPr>
        <w:t xml:space="preserve">承包人违约责任的承担方式和计算方法：</w:t>
      </w:r>
      <w:r>
        <w:rPr>
          <w:rFonts w:hint="eastAsia" w:ascii="宋体" w:hAnsi="宋体" w:eastAsia="宋体" w:cs="宋体"/>
          <w:color w:val="000000"/>
          <w:spacing w:val="2"/>
          <w:sz w:val="21"/>
          <w:szCs w:val="21"/>
          <w:highlight w:val="none"/>
          <w:u w:val="single"/>
        </w:rPr>
        <w:t xml:space="preserve">承包人应承担因其违约给发包人造成的损失</w:t>
      </w:r>
      <w:r>
        <w:rPr>
          <w:rFonts w:hint="eastAsia" w:ascii="宋体" w:hAnsi="宋体" w:eastAsia="宋体" w:cs="宋体"/>
          <w:color w:val="000000"/>
          <w:spacing w:val="2"/>
          <w:sz w:val="21"/>
          <w:szCs w:val="21"/>
          <w:highlight w:val="none"/>
        </w:rPr>
        <w:t xml:space="preserve">。</w:t>
      </w:r>
      <w:r>
        <w:rPr>
          <w:rFonts w:hint="eastAsia" w:ascii="宋体" w:hAnsi="宋体" w:eastAsia="宋体" w:cs="宋体"/>
          <w:color w:val="000000"/>
          <w:spacing w:val="2"/>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第</w:t>
      </w:r>
      <w:r>
        <w:rPr>
          <w:rFonts w:hint="eastAsia" w:ascii="宋体" w:hAnsi="宋体" w:eastAsia="宋体" w:cs="宋体"/>
          <w:color w:val="000000"/>
          <w:spacing w:val="-59"/>
          <w:sz w:val="21"/>
          <w:szCs w:val="21"/>
          <w:highlight w:val="none"/>
        </w:rPr>
        <w:t xml:space="preserve"> </w:t>
      </w:r>
      <w:r>
        <w:rPr>
          <w:rFonts w:hint="eastAsia" w:ascii="宋体" w:hAnsi="宋体" w:eastAsia="宋体" w:cs="宋体"/>
          <w:color w:val="000000"/>
          <w:spacing w:val="-4"/>
          <w:sz w:val="21"/>
          <w:szCs w:val="21"/>
          <w:highlight w:val="none"/>
        </w:rPr>
        <w:t xml:space="preserve">16条</w:t>
      </w:r>
      <w:r>
        <w:rPr>
          <w:rFonts w:hint="eastAsia" w:ascii="宋体" w:hAnsi="宋体" w:eastAsia="宋体" w:cs="宋体"/>
          <w:color w:val="000000"/>
          <w:spacing w:val="18"/>
          <w:sz w:val="21"/>
          <w:szCs w:val="21"/>
          <w:highlight w:val="none"/>
        </w:rPr>
        <w:t xml:space="preserve"> </w:t>
      </w:r>
      <w:r>
        <w:rPr>
          <w:rFonts w:hint="eastAsia" w:ascii="宋体" w:hAnsi="宋体" w:eastAsia="宋体" w:cs="宋体"/>
          <w:color w:val="000000"/>
          <w:spacing w:val="-4"/>
          <w:sz w:val="21"/>
          <w:szCs w:val="21"/>
          <w:highlight w:val="none"/>
        </w:rPr>
        <w:t xml:space="preserve">合同解除</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10"/>
          <w:sz w:val="21"/>
          <w:szCs w:val="21"/>
          <w:highlight w:val="none"/>
        </w:rPr>
        <w:t xml:space="preserve">16.1</w:t>
      </w:r>
      <w:r>
        <w:rPr>
          <w:rFonts w:hint="eastAsia" w:ascii="宋体" w:hAnsi="宋体" w:eastAsia="宋体" w:cs="宋体"/>
          <w:color w:val="000000"/>
          <w:spacing w:val="76"/>
          <w:sz w:val="21"/>
          <w:szCs w:val="21"/>
          <w:highlight w:val="none"/>
        </w:rPr>
        <w:t xml:space="preserve"> </w:t>
      </w:r>
      <w:r>
        <w:rPr>
          <w:rFonts w:hint="eastAsia" w:ascii="宋体" w:hAnsi="宋体" w:eastAsia="宋体" w:cs="宋体"/>
          <w:color w:val="000000"/>
          <w:spacing w:val="-10"/>
          <w:sz w:val="21"/>
          <w:szCs w:val="21"/>
          <w:highlight w:val="none"/>
        </w:rPr>
        <w:t xml:space="preserve">由发包人解除合同</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16.1.1</w:t>
      </w:r>
      <w:r>
        <w:rPr>
          <w:rFonts w:hint="eastAsia" w:ascii="宋体" w:hAnsi="宋体" w:eastAsia="宋体" w:cs="宋体"/>
          <w:color w:val="000000"/>
          <w:spacing w:val="21"/>
          <w:sz w:val="21"/>
          <w:szCs w:val="21"/>
          <w:highlight w:val="none"/>
        </w:rPr>
        <w:t xml:space="preserve"> </w:t>
      </w:r>
      <w:r>
        <w:rPr>
          <w:rFonts w:hint="eastAsia" w:ascii="宋体" w:hAnsi="宋体" w:eastAsia="宋体" w:cs="宋体"/>
          <w:color w:val="000000"/>
          <w:spacing w:val="-3"/>
          <w:sz w:val="21"/>
          <w:szCs w:val="21"/>
          <w:highlight w:val="none"/>
        </w:rPr>
        <w:t xml:space="preserve">因承包人违约解除合同</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双方约定可由发包人解除合同的其他事由：</w:t>
      </w:r>
      <w:r>
        <w:rPr>
          <w:rFonts w:hint="eastAsia" w:ascii="宋体" w:hAnsi="宋体" w:eastAsia="宋体" w:cs="宋体"/>
          <w:color w:val="000000"/>
          <w:spacing w:val="6"/>
          <w:sz w:val="21"/>
          <w:szCs w:val="21"/>
          <w:highlight w:val="none"/>
          <w:u w:val="single"/>
        </w:rPr>
        <w:t xml:space="preserve">  /  </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10"/>
          <w:sz w:val="21"/>
          <w:szCs w:val="21"/>
          <w:highlight w:val="none"/>
        </w:rPr>
        <w:t xml:space="preserve">16.2</w:t>
      </w:r>
      <w:r>
        <w:rPr>
          <w:rFonts w:hint="eastAsia" w:ascii="宋体" w:hAnsi="宋体" w:eastAsia="宋体" w:cs="宋体"/>
          <w:color w:val="000000"/>
          <w:spacing w:val="76"/>
          <w:sz w:val="21"/>
          <w:szCs w:val="21"/>
          <w:highlight w:val="none"/>
        </w:rPr>
        <w:t xml:space="preserve"> </w:t>
      </w:r>
      <w:r>
        <w:rPr>
          <w:rFonts w:hint="eastAsia" w:ascii="宋体" w:hAnsi="宋体" w:eastAsia="宋体" w:cs="宋体"/>
          <w:color w:val="000000"/>
          <w:spacing w:val="-10"/>
          <w:sz w:val="21"/>
          <w:szCs w:val="21"/>
          <w:highlight w:val="none"/>
        </w:rPr>
        <w:t xml:space="preserve">由承包人解除合同</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16.2.1</w:t>
      </w:r>
      <w:r>
        <w:rPr>
          <w:rFonts w:hint="eastAsia" w:ascii="宋体" w:hAnsi="宋体" w:eastAsia="宋体" w:cs="宋体"/>
          <w:color w:val="000000"/>
          <w:spacing w:val="21"/>
          <w:sz w:val="21"/>
          <w:szCs w:val="21"/>
          <w:highlight w:val="none"/>
        </w:rPr>
        <w:t xml:space="preserve"> </w:t>
      </w:r>
      <w:r>
        <w:rPr>
          <w:rFonts w:hint="eastAsia" w:ascii="宋体" w:hAnsi="宋体" w:eastAsia="宋体" w:cs="宋体"/>
          <w:color w:val="000000"/>
          <w:spacing w:val="-3"/>
          <w:sz w:val="21"/>
          <w:szCs w:val="21"/>
          <w:highlight w:val="none"/>
        </w:rPr>
        <w:t xml:space="preserve">因发包人违约解除合同</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双方约定可由承包人解除合同的其他事由：</w:t>
      </w:r>
      <w:r>
        <w:rPr>
          <w:rFonts w:hint="eastAsia" w:ascii="宋体" w:hAnsi="宋体" w:eastAsia="宋体" w:cs="宋体"/>
          <w:color w:val="000000"/>
          <w:spacing w:val="6"/>
          <w:sz w:val="21"/>
          <w:szCs w:val="21"/>
          <w:highlight w:val="none"/>
          <w:u w:val="single"/>
        </w:rPr>
        <w:t xml:space="preserve">  /  </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第</w:t>
      </w:r>
      <w:r>
        <w:rPr>
          <w:rFonts w:hint="eastAsia" w:ascii="宋体" w:hAnsi="宋体" w:eastAsia="宋体" w:cs="宋体"/>
          <w:color w:val="000000"/>
          <w:spacing w:val="-61"/>
          <w:sz w:val="21"/>
          <w:szCs w:val="21"/>
          <w:highlight w:val="none"/>
        </w:rPr>
        <w:t xml:space="preserve"> </w:t>
      </w:r>
      <w:r>
        <w:rPr>
          <w:rFonts w:hint="eastAsia" w:ascii="宋体" w:hAnsi="宋体" w:eastAsia="宋体" w:cs="宋体"/>
          <w:color w:val="000000"/>
          <w:spacing w:val="-7"/>
          <w:sz w:val="21"/>
          <w:szCs w:val="21"/>
          <w:highlight w:val="none"/>
        </w:rPr>
        <w:t xml:space="preserve">17条</w:t>
      </w:r>
      <w:r>
        <w:rPr>
          <w:rFonts w:hint="eastAsia" w:ascii="宋体" w:hAnsi="宋体" w:eastAsia="宋体" w:cs="宋体"/>
          <w:color w:val="000000"/>
          <w:spacing w:val="56"/>
          <w:sz w:val="21"/>
          <w:szCs w:val="21"/>
          <w:highlight w:val="none"/>
        </w:rPr>
        <w:t xml:space="preserve"> </w:t>
      </w:r>
      <w:r>
        <w:rPr>
          <w:rFonts w:hint="eastAsia" w:ascii="宋体" w:hAnsi="宋体" w:eastAsia="宋体" w:cs="宋体"/>
          <w:color w:val="000000"/>
          <w:spacing w:val="-7"/>
          <w:sz w:val="21"/>
          <w:szCs w:val="21"/>
          <w:highlight w:val="none"/>
        </w:rPr>
        <w:t xml:space="preserve">不可抗力</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17.1 </w:t>
      </w:r>
      <w:r>
        <w:rPr>
          <w:rFonts w:hint="eastAsia" w:ascii="宋体" w:hAnsi="宋体" w:eastAsia="宋体" w:cs="宋体"/>
          <w:color w:val="000000"/>
          <w:spacing w:val="-7"/>
          <w:sz w:val="21"/>
          <w:szCs w:val="21"/>
          <w:highlight w:val="none"/>
          <w:lang w:val="en-US" w:eastAsia="zh-CN"/>
        </w:rPr>
        <w:t xml:space="preserve">  </w:t>
      </w:r>
      <w:r>
        <w:rPr>
          <w:rFonts w:hint="eastAsia" w:ascii="宋体" w:hAnsi="宋体" w:eastAsia="宋体" w:cs="宋体"/>
          <w:color w:val="000000"/>
          <w:spacing w:val="-7"/>
          <w:sz w:val="21"/>
          <w:szCs w:val="21"/>
          <w:highlight w:val="none"/>
        </w:rPr>
        <w:t xml:space="preserve">不可抗力的定义</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除通用合同条件约定的不可抗力事件之外，视为不可抗力的其他情</w:t>
      </w:r>
      <w:r>
        <w:rPr>
          <w:rFonts w:hint="eastAsia" w:ascii="宋体" w:hAnsi="宋体" w:eastAsia="宋体" w:cs="宋体"/>
          <w:color w:val="000000"/>
          <w:spacing w:val="1"/>
          <w:sz w:val="21"/>
          <w:szCs w:val="21"/>
          <w:highlight w:val="none"/>
        </w:rPr>
        <w:t xml:space="preserve">形：</w:t>
      </w:r>
      <w:r>
        <w:rPr>
          <w:rFonts w:hint="eastAsia" w:ascii="宋体" w:hAnsi="宋体" w:eastAsia="宋体" w:cs="宋体"/>
          <w:color w:val="000000"/>
          <w:spacing w:val="1"/>
          <w:sz w:val="21"/>
          <w:szCs w:val="21"/>
          <w:highlight w:val="none"/>
          <w:u w:val="single"/>
        </w:rPr>
        <w:t xml:space="preserve">按专用合同条件执行</w:t>
      </w:r>
      <w:r>
        <w:rPr>
          <w:rFonts w:hint="eastAsia" w:ascii="宋体" w:hAnsi="宋体" w:eastAsia="宋体" w:cs="宋体"/>
          <w:color w:val="000000"/>
          <w:spacing w:val="1"/>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17.6 </w:t>
      </w:r>
      <w:r>
        <w:rPr>
          <w:rFonts w:hint="eastAsia" w:ascii="宋体" w:hAnsi="宋体" w:eastAsia="宋体" w:cs="宋体"/>
          <w:color w:val="000000"/>
          <w:spacing w:val="-7"/>
          <w:sz w:val="21"/>
          <w:szCs w:val="21"/>
          <w:highlight w:val="none"/>
          <w:lang w:val="en-US" w:eastAsia="zh-CN"/>
        </w:rPr>
        <w:t xml:space="preserve">  </w:t>
      </w:r>
      <w:r>
        <w:rPr>
          <w:rFonts w:hint="eastAsia" w:ascii="宋体" w:hAnsi="宋体" w:eastAsia="宋体" w:cs="宋体"/>
          <w:color w:val="000000"/>
          <w:spacing w:val="-7"/>
          <w:sz w:val="21"/>
          <w:szCs w:val="21"/>
          <w:highlight w:val="none"/>
        </w:rPr>
        <w:t xml:space="preserve">因不可抗力解除合同</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合同解除后，发包人应当在商定或确定发包人应支付款项后的</w:t>
      </w:r>
      <w:r>
        <w:rPr>
          <w:rFonts w:hint="eastAsia" w:ascii="宋体" w:hAnsi="宋体" w:eastAsia="宋体" w:cs="宋体"/>
          <w:color w:val="000000"/>
          <w:spacing w:val="106"/>
          <w:sz w:val="21"/>
          <w:szCs w:val="21"/>
          <w:highlight w:val="none"/>
          <w:u w:val="single"/>
        </w:rPr>
        <w:t xml:space="preserve"> </w:t>
      </w:r>
      <w:r>
        <w:rPr>
          <w:rFonts w:hint="eastAsia" w:ascii="宋体" w:hAnsi="宋体" w:eastAsia="宋体" w:cs="宋体"/>
          <w:color w:val="000000"/>
          <w:spacing w:val="2"/>
          <w:sz w:val="21"/>
          <w:szCs w:val="21"/>
          <w:highlight w:val="none"/>
          <w:u w:val="single"/>
        </w:rPr>
        <w:t xml:space="preserve">90  </w:t>
      </w:r>
      <w:r>
        <w:rPr>
          <w:rFonts w:hint="eastAsia" w:ascii="宋体" w:hAnsi="宋体" w:eastAsia="宋体" w:cs="宋体"/>
          <w:color w:val="000000"/>
          <w:spacing w:val="2"/>
          <w:sz w:val="21"/>
          <w:szCs w:val="21"/>
          <w:highlight w:val="none"/>
        </w:rPr>
        <w:t xml:space="preserve">天内完成款 项的支付。</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第</w:t>
      </w:r>
      <w:r>
        <w:rPr>
          <w:rFonts w:hint="eastAsia" w:ascii="宋体" w:hAnsi="宋体" w:eastAsia="宋体" w:cs="宋体"/>
          <w:color w:val="000000"/>
          <w:spacing w:val="-66"/>
          <w:sz w:val="21"/>
          <w:szCs w:val="21"/>
          <w:highlight w:val="none"/>
        </w:rPr>
        <w:t xml:space="preserve"> </w:t>
      </w:r>
      <w:r>
        <w:rPr>
          <w:rFonts w:hint="eastAsia" w:ascii="宋体" w:hAnsi="宋体" w:eastAsia="宋体" w:cs="宋体"/>
          <w:color w:val="000000"/>
          <w:spacing w:val="-8"/>
          <w:sz w:val="21"/>
          <w:szCs w:val="21"/>
          <w:highlight w:val="none"/>
        </w:rPr>
        <w:t xml:space="preserve">18条</w:t>
      </w:r>
      <w:r>
        <w:rPr>
          <w:rFonts w:hint="eastAsia" w:ascii="宋体" w:hAnsi="宋体" w:eastAsia="宋体" w:cs="宋体"/>
          <w:color w:val="000000"/>
          <w:spacing w:val="29"/>
          <w:sz w:val="21"/>
          <w:szCs w:val="21"/>
          <w:highlight w:val="none"/>
        </w:rPr>
        <w:t xml:space="preserve"> </w:t>
      </w:r>
      <w:r>
        <w:rPr>
          <w:rFonts w:hint="eastAsia" w:ascii="宋体" w:hAnsi="宋体" w:eastAsia="宋体" w:cs="宋体"/>
          <w:color w:val="000000"/>
          <w:spacing w:val="-8"/>
          <w:sz w:val="21"/>
          <w:szCs w:val="21"/>
          <w:highlight w:val="none"/>
        </w:rPr>
        <w:t xml:space="preserve">保险</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18.1 设计和工程保险</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18.1.1 双方当事人关于设计和工程保险的特别约定：</w:t>
      </w:r>
      <w:r>
        <w:rPr>
          <w:rFonts w:hint="eastAsia" w:ascii="宋体" w:hAnsi="宋体" w:eastAsia="宋体" w:cs="宋体"/>
          <w:color w:val="000000"/>
          <w:spacing w:val="7"/>
          <w:sz w:val="21"/>
          <w:szCs w:val="21"/>
          <w:highlight w:val="none"/>
          <w:u w:val="single"/>
        </w:rPr>
        <w:t xml:space="preserve">均由承包人按规定和通用条件要求办理，如承包</w:t>
      </w:r>
      <w:r>
        <w:rPr>
          <w:rFonts w:hint="eastAsia" w:ascii="宋体" w:hAnsi="宋体" w:eastAsia="宋体" w:cs="宋体"/>
          <w:color w:val="000000"/>
          <w:spacing w:val="3"/>
          <w:sz w:val="21"/>
          <w:szCs w:val="21"/>
          <w:highlight w:val="none"/>
          <w:u w:val="single"/>
        </w:rPr>
        <w:t xml:space="preserve">人未购买相应保险的，不得向发包人提出索赔申请，同时发包人保留索赔的权利</w:t>
      </w:r>
      <w:r>
        <w:rPr>
          <w:rFonts w:hint="eastAsia" w:ascii="宋体" w:hAnsi="宋体" w:eastAsia="宋体" w:cs="宋体"/>
          <w:color w:val="000000"/>
          <w:spacing w:val="3"/>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18.1.2 双方当事人关于第三方责任险的特别约定：</w:t>
      </w:r>
      <w:r>
        <w:rPr>
          <w:rFonts w:hint="eastAsia" w:ascii="宋体" w:hAnsi="宋体" w:eastAsia="宋体" w:cs="宋体"/>
          <w:color w:val="000000"/>
          <w:spacing w:val="8"/>
          <w:sz w:val="21"/>
          <w:szCs w:val="21"/>
          <w:highlight w:val="none"/>
          <w:u w:val="single"/>
        </w:rPr>
        <w:t xml:space="preserve">均由承包人按规定和通用条</w:t>
      </w:r>
      <w:r>
        <w:rPr>
          <w:rFonts w:hint="eastAsia" w:ascii="宋体" w:hAnsi="宋体" w:eastAsia="宋体" w:cs="宋体"/>
          <w:color w:val="000000"/>
          <w:spacing w:val="7"/>
          <w:sz w:val="21"/>
          <w:szCs w:val="21"/>
          <w:highlight w:val="none"/>
          <w:u w:val="single"/>
        </w:rPr>
        <w:t xml:space="preserve">件要求办理</w:t>
      </w:r>
      <w:r>
        <w:rPr>
          <w:rFonts w:hint="eastAsia" w:ascii="宋体" w:hAnsi="宋体" w:eastAsia="宋体" w:cs="宋体"/>
          <w:color w:val="000000"/>
          <w:spacing w:val="7"/>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18.2 工伤和意外伤害保险</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18.2.3 关于工伤保险和意外伤害保险的特别约定：</w:t>
      </w:r>
      <w:r>
        <w:rPr>
          <w:rFonts w:hint="eastAsia" w:ascii="宋体" w:hAnsi="宋体" w:eastAsia="宋体" w:cs="宋体"/>
          <w:color w:val="000000"/>
          <w:spacing w:val="8"/>
          <w:sz w:val="21"/>
          <w:szCs w:val="21"/>
          <w:highlight w:val="none"/>
          <w:u w:val="single"/>
        </w:rPr>
        <w:t xml:space="preserve">均由承包人按规定和通用条</w:t>
      </w:r>
      <w:r>
        <w:rPr>
          <w:rFonts w:hint="eastAsia" w:ascii="宋体" w:hAnsi="宋体" w:eastAsia="宋体" w:cs="宋体"/>
          <w:color w:val="000000"/>
          <w:spacing w:val="7"/>
          <w:sz w:val="21"/>
          <w:szCs w:val="21"/>
          <w:highlight w:val="none"/>
          <w:u w:val="single"/>
        </w:rPr>
        <w:t xml:space="preserve">件要求办理</w:t>
      </w:r>
      <w:r>
        <w:rPr>
          <w:rFonts w:hint="eastAsia" w:ascii="宋体" w:hAnsi="宋体" w:eastAsia="宋体" w:cs="宋体"/>
          <w:color w:val="000000"/>
          <w:spacing w:val="7"/>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18.3 货物保险</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关于承包人应为其施工设备、材料、工程设备和临时工程等办理财产保险的特别约定：</w:t>
      </w:r>
      <w:r>
        <w:rPr>
          <w:rFonts w:hint="eastAsia" w:ascii="宋体" w:hAnsi="宋体" w:eastAsia="宋体" w:cs="宋体"/>
          <w:color w:val="000000"/>
          <w:spacing w:val="-53"/>
          <w:sz w:val="21"/>
          <w:szCs w:val="21"/>
          <w:highlight w:val="none"/>
        </w:rPr>
        <w:t xml:space="preserve"> </w:t>
      </w:r>
      <w:r>
        <w:rPr>
          <w:rFonts w:hint="eastAsia" w:ascii="宋体" w:hAnsi="宋体" w:eastAsia="宋体" w:cs="宋体"/>
          <w:color w:val="000000"/>
          <w:spacing w:val="3"/>
          <w:sz w:val="21"/>
          <w:szCs w:val="21"/>
          <w:highlight w:val="none"/>
          <w:u w:val="single"/>
        </w:rPr>
        <w:t xml:space="preserve">由承包</w:t>
      </w:r>
      <w:r>
        <w:rPr>
          <w:rFonts w:hint="eastAsia" w:ascii="宋体" w:hAnsi="宋体" w:eastAsia="宋体" w:cs="宋体"/>
          <w:color w:val="000000"/>
          <w:spacing w:val="2"/>
          <w:sz w:val="21"/>
          <w:szCs w:val="21"/>
          <w:highlight w:val="none"/>
          <w:u w:val="single"/>
        </w:rPr>
        <w:t xml:space="preserve">人自行决</w:t>
      </w:r>
      <w:r>
        <w:rPr>
          <w:rFonts w:hint="eastAsia" w:ascii="宋体" w:hAnsi="宋体" w:eastAsia="宋体" w:cs="宋体"/>
          <w:color w:val="000000"/>
          <w:spacing w:val="5"/>
          <w:sz w:val="21"/>
          <w:szCs w:val="21"/>
          <w:highlight w:val="none"/>
          <w:u w:val="single"/>
        </w:rPr>
        <w:t xml:space="preserve">定是否办理货物保险</w:t>
      </w:r>
      <w:r>
        <w:rPr>
          <w:rFonts w:hint="eastAsia" w:ascii="宋体" w:hAnsi="宋体" w:eastAsia="宋体" w:cs="宋体"/>
          <w:color w:val="000000"/>
          <w:spacing w:val="5"/>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18.4 其他保险</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关于其他保险的约定：</w:t>
      </w:r>
      <w:r>
        <w:rPr>
          <w:rFonts w:hint="eastAsia" w:ascii="宋体" w:hAnsi="宋体" w:eastAsia="宋体" w:cs="宋体"/>
          <w:color w:val="000000"/>
          <w:spacing w:val="7"/>
          <w:sz w:val="21"/>
          <w:szCs w:val="21"/>
          <w:highlight w:val="none"/>
          <w:u w:val="single"/>
        </w:rPr>
        <w:t xml:space="preserve">均由承包人按规定和通用条件要求办理</w:t>
      </w:r>
      <w:r>
        <w:rPr>
          <w:rFonts w:hint="eastAsia" w:ascii="宋体" w:hAnsi="宋体" w:eastAsia="宋体" w:cs="宋体"/>
          <w:color w:val="000000"/>
          <w:spacing w:val="7"/>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18.5 对各项保险的一般要求</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 xml:space="preserve">18.5.2</w:t>
      </w:r>
      <w:r>
        <w:rPr>
          <w:rFonts w:hint="eastAsia" w:ascii="宋体" w:hAnsi="宋体" w:eastAsia="宋体" w:cs="宋体"/>
          <w:color w:val="000000"/>
          <w:spacing w:val="54"/>
          <w:sz w:val="21"/>
          <w:szCs w:val="21"/>
          <w:highlight w:val="none"/>
        </w:rPr>
        <w:t xml:space="preserve"> </w:t>
      </w:r>
      <w:r>
        <w:rPr>
          <w:rFonts w:hint="eastAsia" w:ascii="宋体" w:hAnsi="宋体" w:eastAsia="宋体" w:cs="宋体"/>
          <w:color w:val="000000"/>
          <w:spacing w:val="-2"/>
          <w:sz w:val="21"/>
          <w:szCs w:val="21"/>
          <w:highlight w:val="none"/>
        </w:rPr>
        <w:t xml:space="preserve">保险凭证</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保险单的条件：</w:t>
      </w:r>
      <w:r>
        <w:rPr>
          <w:rFonts w:hint="eastAsia" w:ascii="宋体" w:hAnsi="宋体" w:eastAsia="宋体" w:cs="宋体"/>
          <w:color w:val="000000"/>
          <w:spacing w:val="7"/>
          <w:sz w:val="21"/>
          <w:szCs w:val="21"/>
          <w:highlight w:val="none"/>
          <w:u w:val="single"/>
        </w:rPr>
        <w:t xml:space="preserve">均由承包人按规定和通用条件要求办理</w:t>
      </w:r>
      <w:r>
        <w:rPr>
          <w:rFonts w:hint="eastAsia" w:ascii="宋体" w:hAnsi="宋体" w:eastAsia="宋体" w:cs="宋体"/>
          <w:color w:val="000000"/>
          <w:spacing w:val="7"/>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18.5.4</w:t>
      </w:r>
      <w:r>
        <w:rPr>
          <w:rFonts w:hint="eastAsia" w:ascii="宋体" w:hAnsi="宋体" w:eastAsia="宋体" w:cs="宋体"/>
          <w:color w:val="000000"/>
          <w:spacing w:val="64"/>
          <w:sz w:val="21"/>
          <w:szCs w:val="21"/>
          <w:highlight w:val="none"/>
        </w:rPr>
        <w:t xml:space="preserve"> </w:t>
      </w:r>
      <w:r>
        <w:rPr>
          <w:rFonts w:hint="eastAsia" w:ascii="宋体" w:hAnsi="宋体" w:eastAsia="宋体" w:cs="宋体"/>
          <w:color w:val="000000"/>
          <w:spacing w:val="-3"/>
          <w:sz w:val="21"/>
          <w:szCs w:val="21"/>
          <w:highlight w:val="none"/>
        </w:rPr>
        <w:t xml:space="preserve">通知义务</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关于变更保险合同时的通知义务的约定：</w:t>
      </w:r>
      <w:r>
        <w:rPr>
          <w:rFonts w:hint="eastAsia" w:ascii="宋体" w:hAnsi="宋体" w:eastAsia="宋体" w:cs="宋体"/>
          <w:color w:val="000000"/>
          <w:spacing w:val="7"/>
          <w:sz w:val="21"/>
          <w:szCs w:val="21"/>
          <w:highlight w:val="none"/>
          <w:u w:val="single"/>
        </w:rPr>
        <w:t xml:space="preserve">按规定和通用条件要求</w:t>
      </w:r>
      <w:r>
        <w:rPr>
          <w:rFonts w:hint="eastAsia" w:ascii="宋体" w:hAnsi="宋体" w:eastAsia="宋体" w:cs="宋体"/>
          <w:color w:val="000000"/>
          <w:spacing w:val="7"/>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第20条</w:t>
      </w:r>
      <w:r>
        <w:rPr>
          <w:rFonts w:hint="eastAsia" w:ascii="宋体" w:hAnsi="宋体" w:eastAsia="宋体" w:cs="宋体"/>
          <w:color w:val="000000"/>
          <w:spacing w:val="80"/>
          <w:sz w:val="21"/>
          <w:szCs w:val="21"/>
          <w:highlight w:val="none"/>
        </w:rPr>
        <w:t xml:space="preserve"> </w:t>
      </w:r>
      <w:r>
        <w:rPr>
          <w:rFonts w:hint="eastAsia" w:ascii="宋体" w:hAnsi="宋体" w:eastAsia="宋体" w:cs="宋体"/>
          <w:color w:val="000000"/>
          <w:spacing w:val="-3"/>
          <w:sz w:val="21"/>
          <w:szCs w:val="21"/>
          <w:highlight w:val="none"/>
        </w:rPr>
        <w:t xml:space="preserve">争议解决</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20.3</w:t>
      </w:r>
      <w:r>
        <w:rPr>
          <w:rFonts w:hint="eastAsia" w:ascii="宋体" w:hAnsi="宋体" w:eastAsia="宋体" w:cs="宋体"/>
          <w:color w:val="000000"/>
          <w:spacing w:val="54"/>
          <w:sz w:val="21"/>
          <w:szCs w:val="21"/>
          <w:highlight w:val="none"/>
        </w:rPr>
        <w:t xml:space="preserve"> </w:t>
      </w:r>
      <w:r>
        <w:rPr>
          <w:rFonts w:hint="eastAsia" w:ascii="宋体" w:hAnsi="宋体" w:eastAsia="宋体" w:cs="宋体"/>
          <w:color w:val="000000"/>
          <w:spacing w:val="-7"/>
          <w:sz w:val="21"/>
          <w:szCs w:val="21"/>
          <w:highlight w:val="none"/>
        </w:rPr>
        <w:t xml:space="preserve">争议评审</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合同当事人是否同意将工程争议提交争议评审小组决定：</w:t>
      </w:r>
      <w:r>
        <w:rPr>
          <w:rFonts w:hint="eastAsia" w:ascii="宋体" w:hAnsi="宋体" w:eastAsia="宋体" w:cs="宋体"/>
          <w:color w:val="000000"/>
          <w:spacing w:val="7"/>
          <w:sz w:val="21"/>
          <w:szCs w:val="21"/>
          <w:highlight w:val="none"/>
          <w:u w:val="single"/>
        </w:rPr>
        <w:t xml:space="preserve">另行约定</w:t>
      </w:r>
      <w:r>
        <w:rPr>
          <w:rFonts w:hint="eastAsia" w:ascii="宋体" w:hAnsi="宋体" w:eastAsia="宋体" w:cs="宋体"/>
          <w:color w:val="000000"/>
          <w:spacing w:val="7"/>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20.3.1 争议评审小组的确定</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争议评审小组成员的人数：</w:t>
      </w:r>
      <w:r>
        <w:rPr>
          <w:rFonts w:hint="eastAsia" w:ascii="宋体" w:hAnsi="宋体" w:eastAsia="宋体" w:cs="宋体"/>
          <w:color w:val="000000"/>
          <w:spacing w:val="4"/>
          <w:sz w:val="21"/>
          <w:szCs w:val="21"/>
          <w:highlight w:val="none"/>
          <w:u w:val="single"/>
        </w:rPr>
        <w:t xml:space="preserve">另行约定</w:t>
      </w:r>
      <w:r>
        <w:rPr>
          <w:rFonts w:hint="eastAsia" w:ascii="宋体" w:hAnsi="宋体" w:eastAsia="宋体" w:cs="宋体"/>
          <w:color w:val="000000"/>
          <w:spacing w:val="4"/>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争议评审小组成员的确定：</w:t>
      </w:r>
      <w:r>
        <w:rPr>
          <w:rFonts w:hint="eastAsia" w:ascii="宋体" w:hAnsi="宋体" w:eastAsia="宋体" w:cs="宋体"/>
          <w:color w:val="000000"/>
          <w:spacing w:val="4"/>
          <w:sz w:val="21"/>
          <w:szCs w:val="21"/>
          <w:highlight w:val="none"/>
          <w:u w:val="single"/>
        </w:rPr>
        <w:t xml:space="preserve">另行约定</w:t>
      </w:r>
      <w:r>
        <w:rPr>
          <w:rFonts w:hint="eastAsia" w:ascii="宋体" w:hAnsi="宋体" w:eastAsia="宋体" w:cs="宋体"/>
          <w:color w:val="000000"/>
          <w:spacing w:val="4"/>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选定争议避免/评审组的期限：</w:t>
      </w:r>
      <w:r>
        <w:rPr>
          <w:rFonts w:hint="eastAsia" w:ascii="宋体" w:hAnsi="宋体" w:eastAsia="宋体" w:cs="宋体"/>
          <w:color w:val="000000"/>
          <w:spacing w:val="6"/>
          <w:sz w:val="21"/>
          <w:szCs w:val="21"/>
          <w:highlight w:val="none"/>
          <w:u w:val="single"/>
        </w:rPr>
        <w:t xml:space="preserve">另行约定</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评审机构：</w:t>
      </w:r>
      <w:r>
        <w:rPr>
          <w:rFonts w:hint="eastAsia" w:ascii="宋体" w:hAnsi="宋体" w:eastAsia="宋体" w:cs="宋体"/>
          <w:color w:val="000000"/>
          <w:spacing w:val="4"/>
          <w:sz w:val="21"/>
          <w:szCs w:val="21"/>
          <w:highlight w:val="none"/>
          <w:u w:val="single"/>
        </w:rPr>
        <w:t xml:space="preserve">另行约定</w:t>
      </w:r>
      <w:r>
        <w:rPr>
          <w:rFonts w:hint="eastAsia" w:ascii="宋体" w:hAnsi="宋体" w:eastAsia="宋体" w:cs="宋体"/>
          <w:color w:val="000000"/>
          <w:spacing w:val="4"/>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其他事项的约定：</w:t>
      </w:r>
      <w:r>
        <w:rPr>
          <w:rFonts w:hint="eastAsia" w:ascii="宋体" w:hAnsi="宋体" w:eastAsia="宋体" w:cs="宋体"/>
          <w:color w:val="000000"/>
          <w:spacing w:val="4"/>
          <w:sz w:val="21"/>
          <w:szCs w:val="21"/>
          <w:highlight w:val="none"/>
          <w:u w:val="single"/>
        </w:rPr>
        <w:t xml:space="preserve">另行约定</w:t>
      </w:r>
      <w:r>
        <w:rPr>
          <w:rFonts w:hint="eastAsia" w:ascii="宋体" w:hAnsi="宋体" w:eastAsia="宋体" w:cs="宋体"/>
          <w:color w:val="000000"/>
          <w:spacing w:val="4"/>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争议评审员报酬的承担人：</w:t>
      </w:r>
      <w:r>
        <w:rPr>
          <w:rFonts w:hint="eastAsia" w:ascii="宋体" w:hAnsi="宋体" w:eastAsia="宋体" w:cs="宋体"/>
          <w:color w:val="000000"/>
          <w:spacing w:val="4"/>
          <w:sz w:val="21"/>
          <w:szCs w:val="21"/>
          <w:highlight w:val="none"/>
          <w:u w:val="single"/>
        </w:rPr>
        <w:t xml:space="preserve">另行约定</w:t>
      </w:r>
      <w:r>
        <w:rPr>
          <w:rFonts w:hint="eastAsia" w:ascii="宋体" w:hAnsi="宋体" w:eastAsia="宋体" w:cs="宋体"/>
          <w:color w:val="000000"/>
          <w:spacing w:val="4"/>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20.3.2</w:t>
      </w:r>
      <w:r>
        <w:rPr>
          <w:rFonts w:hint="eastAsia" w:ascii="宋体" w:hAnsi="宋体" w:eastAsia="宋体" w:cs="宋体"/>
          <w:color w:val="000000"/>
          <w:spacing w:val="61"/>
          <w:sz w:val="21"/>
          <w:szCs w:val="21"/>
          <w:highlight w:val="none"/>
        </w:rPr>
        <w:t xml:space="preserve"> </w:t>
      </w:r>
      <w:r>
        <w:rPr>
          <w:rFonts w:hint="eastAsia" w:ascii="宋体" w:hAnsi="宋体" w:eastAsia="宋体" w:cs="宋体"/>
          <w:color w:val="000000"/>
          <w:spacing w:val="1"/>
          <w:sz w:val="21"/>
          <w:szCs w:val="21"/>
          <w:highlight w:val="none"/>
        </w:rPr>
        <w:t xml:space="preserve">争议的避免</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7"/>
          <w:sz w:val="21"/>
          <w:szCs w:val="21"/>
          <w:highlight w:val="none"/>
        </w:rPr>
        <w:t xml:space="preserve">发包人和承包人是否均出席争议避免的非正式讨论：</w:t>
      </w:r>
      <w:r>
        <w:rPr>
          <w:rFonts w:hint="eastAsia" w:ascii="宋体" w:hAnsi="宋体" w:eastAsia="宋体" w:cs="宋体"/>
          <w:color w:val="000000"/>
          <w:spacing w:val="7"/>
          <w:sz w:val="21"/>
          <w:szCs w:val="21"/>
          <w:highlight w:val="none"/>
          <w:u w:val="single"/>
        </w:rPr>
        <w:t xml:space="preserve">另行约定</w:t>
      </w:r>
      <w:r>
        <w:rPr>
          <w:rFonts w:hint="eastAsia" w:ascii="宋体" w:hAnsi="宋体" w:eastAsia="宋体" w:cs="宋体"/>
          <w:color w:val="000000"/>
          <w:spacing w:val="7"/>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 xml:space="preserve">20.3.3 争议评审小组的决定</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6"/>
          <w:sz w:val="21"/>
          <w:szCs w:val="21"/>
          <w:highlight w:val="none"/>
        </w:rPr>
        <w:t xml:space="preserve">关于争议评审小组的决定的特别约定：</w:t>
      </w:r>
      <w:r>
        <w:rPr>
          <w:rFonts w:hint="eastAsia" w:ascii="宋体" w:hAnsi="宋体" w:eastAsia="宋体" w:cs="宋体"/>
          <w:color w:val="000000"/>
          <w:spacing w:val="6"/>
          <w:sz w:val="21"/>
          <w:szCs w:val="21"/>
          <w:highlight w:val="none"/>
          <w:u w:val="single"/>
        </w:rPr>
        <w:t xml:space="preserve">另行约定</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20.4 仲裁或诉讼</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因合同及合同有关事项发生的争议，按下列第</w:t>
      </w:r>
      <w:r>
        <w:rPr>
          <w:rFonts w:hint="eastAsia" w:ascii="宋体" w:hAnsi="宋体" w:eastAsia="宋体" w:cs="宋体"/>
          <w:color w:val="000000"/>
          <w:spacing w:val="4"/>
          <w:sz w:val="21"/>
          <w:szCs w:val="21"/>
          <w:highlight w:val="none"/>
          <w:u w:val="single"/>
        </w:rPr>
        <w:t xml:space="preserve"> （</w:t>
      </w:r>
      <w:r>
        <w:rPr>
          <w:rFonts w:hint="eastAsia" w:ascii="宋体" w:hAnsi="宋体" w:eastAsia="宋体" w:cs="宋体"/>
          <w:color w:val="000000"/>
          <w:spacing w:val="3"/>
          <w:sz w:val="21"/>
          <w:szCs w:val="21"/>
          <w:highlight w:val="none"/>
          <w:u w:val="single"/>
        </w:rPr>
        <w:t xml:space="preserve">2） </w:t>
      </w:r>
      <w:r>
        <w:rPr>
          <w:rFonts w:hint="eastAsia" w:ascii="宋体" w:hAnsi="宋体" w:eastAsia="宋体" w:cs="宋体"/>
          <w:color w:val="000000"/>
          <w:spacing w:val="-83"/>
          <w:sz w:val="21"/>
          <w:szCs w:val="21"/>
          <w:highlight w:val="none"/>
        </w:rPr>
        <w:t xml:space="preserve"> </w:t>
      </w:r>
      <w:r>
        <w:rPr>
          <w:rFonts w:hint="eastAsia" w:ascii="宋体" w:hAnsi="宋体" w:eastAsia="宋体" w:cs="宋体"/>
          <w:color w:val="000000"/>
          <w:spacing w:val="3"/>
          <w:sz w:val="21"/>
          <w:szCs w:val="21"/>
          <w:highlight w:val="none"/>
        </w:rPr>
        <w:t xml:space="preserve">种方式解决：</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pacing w:val="-47"/>
          <w:sz w:val="21"/>
          <w:szCs w:val="21"/>
          <w:highlight w:val="none"/>
        </w:rPr>
        <w:t xml:space="preserve"> </w:t>
      </w:r>
      <w:r>
        <w:rPr>
          <w:rFonts w:hint="eastAsia" w:ascii="宋体" w:hAnsi="宋体" w:eastAsia="宋体" w:cs="宋体"/>
          <w:color w:val="000000"/>
          <w:sz w:val="21"/>
          <w:szCs w:val="21"/>
          <w:highlight w:val="none"/>
        </w:rPr>
        <w:t xml:space="preserve">向</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pacing w:val="-84"/>
          <w:sz w:val="21"/>
          <w:szCs w:val="21"/>
          <w:highlight w:val="none"/>
        </w:rPr>
        <w:t xml:space="preserve"> </w:t>
      </w:r>
      <w:r>
        <w:rPr>
          <w:rFonts w:hint="eastAsia" w:ascii="宋体" w:hAnsi="宋体" w:eastAsia="宋体" w:cs="宋体"/>
          <w:color w:val="000000"/>
          <w:sz w:val="21"/>
          <w:szCs w:val="21"/>
          <w:highlight w:val="none"/>
        </w:rPr>
        <w:t xml:space="preserve">仲裁委员会申请仲裁；</w:t>
      </w:r>
      <w:r>
        <w:rPr>
          <w:rFonts w:hint="eastAsia" w:ascii="宋体" w:hAnsi="宋体" w:eastAsia="宋体" w:cs="宋体"/>
          <w:color w:val="000000"/>
          <w:sz w:val="21"/>
          <w:szCs w:val="21"/>
          <w:highlight w:val="none"/>
        </w:rPr>
      </w:r>
      <w:r/>
    </w:p>
    <w:p>
      <w:pPr>
        <w:pStyle w:val="984"/>
        <w:ind w:left="0" w:right="0" w:firstLine="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 xml:space="preserve">（2）</w:t>
      </w:r>
      <w:r>
        <w:rPr>
          <w:rFonts w:hint="eastAsia" w:ascii="宋体" w:hAnsi="宋体" w:eastAsia="宋体" w:cs="宋体"/>
          <w:color w:val="000000"/>
          <w:spacing w:val="-57"/>
          <w:sz w:val="21"/>
          <w:szCs w:val="21"/>
          <w:highlight w:val="none"/>
        </w:rPr>
        <w:t xml:space="preserve"> </w:t>
      </w:r>
      <w:r>
        <w:rPr>
          <w:rFonts w:hint="eastAsia" w:ascii="宋体" w:hAnsi="宋体" w:eastAsia="宋体" w:cs="宋体"/>
          <w:color w:val="000000"/>
          <w:spacing w:val="-1"/>
          <w:sz w:val="21"/>
          <w:szCs w:val="21"/>
          <w:highlight w:val="none"/>
        </w:rPr>
        <w:t xml:space="preserve">向</w:t>
      </w:r>
      <w:r>
        <w:rPr>
          <w:rFonts w:hint="eastAsia" w:ascii="宋体" w:hAnsi="宋体" w:eastAsia="宋体" w:cs="宋体"/>
          <w:color w:val="000000"/>
          <w:spacing w:val="-1"/>
          <w:sz w:val="21"/>
          <w:szCs w:val="21"/>
          <w:highlight w:val="none"/>
          <w:u w:val="single"/>
        </w:rPr>
        <w:t xml:space="preserve">  工程所在地  </w:t>
      </w:r>
      <w:r>
        <w:rPr>
          <w:rFonts w:hint="eastAsia" w:ascii="宋体" w:hAnsi="宋体" w:eastAsia="宋体" w:cs="宋体"/>
          <w:color w:val="000000"/>
          <w:spacing w:val="-83"/>
          <w:sz w:val="21"/>
          <w:szCs w:val="21"/>
          <w:highlight w:val="none"/>
        </w:rPr>
        <w:t xml:space="preserve"> </w:t>
      </w:r>
      <w:r>
        <w:rPr>
          <w:rFonts w:hint="eastAsia" w:ascii="宋体" w:hAnsi="宋体" w:eastAsia="宋体" w:cs="宋体"/>
          <w:color w:val="000000"/>
          <w:spacing w:val="-1"/>
          <w:sz w:val="21"/>
          <w:szCs w:val="21"/>
          <w:highlight w:val="none"/>
        </w:rPr>
        <w:t xml:space="preserve">人民法院起诉。</w:t>
      </w:r>
      <w:r>
        <w:rPr>
          <w:rFonts w:hint="eastAsia" w:ascii="宋体" w:hAnsi="宋体" w:eastAsia="宋体" w:cs="宋体"/>
          <w:color w:val="000000"/>
          <w:sz w:val="21"/>
          <w:szCs w:val="21"/>
          <w:highlight w:val="none"/>
        </w:rPr>
      </w:r>
      <w:r/>
    </w:p>
    <w:p>
      <w:pPr>
        <w:pStyle w:val="986"/>
        <w:jc w:val="center"/>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rPr>
        <w:br w:type="page" w:clear="all"/>
      </w:r>
      <w:r>
        <w:rPr>
          <w:rFonts w:hint="eastAsia" w:ascii="宋体" w:hAnsi="宋体" w:eastAsia="宋体" w:cs="宋体"/>
          <w:color w:val="000000"/>
          <w:sz w:val="24"/>
          <w:szCs w:val="24"/>
          <w:highlight w:val="none"/>
          <w:lang w:val="en-US"/>
        </w:rPr>
        <w:t xml:space="preserve">专用合同条件附件</w:t>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rPr>
          <w:rFonts w:hint="eastAsia" w:ascii="宋体" w:hAnsi="宋体" w:eastAsia="宋体" w:cs="宋体"/>
          <w:color w:val="000000"/>
          <w:sz w:val="24"/>
          <w:szCs w:val="24"/>
          <w:highlight w:val="none"/>
          <w:lang w:val="en-US"/>
        </w:rPr>
      </w:r>
      <w:r/>
    </w:p>
    <w:p>
      <w:pPr>
        <w:pStyle w:val="984"/>
        <w:rPr>
          <w:rFonts w:ascii="宋体" w:hAnsi="宋体"/>
          <w:color w:val="000000"/>
          <w:sz w:val="24"/>
          <w:highlight w:val="none"/>
        </w:rPr>
      </w:pPr>
      <w:r>
        <w:rPr>
          <w:rFonts w:ascii="宋体" w:hAnsi="宋体"/>
          <w:color w:val="000000"/>
          <w:sz w:val="24"/>
          <w:highlight w:val="none"/>
        </w:rPr>
      </w:r>
      <w:r/>
    </w:p>
    <w:p>
      <w:pPr>
        <w:pStyle w:val="984"/>
        <w:ind w:firstLine="600"/>
        <w:rPr>
          <w:rFonts w:ascii="宋体" w:hAnsi="宋体" w:cs="仿宋_GB2312"/>
          <w:color w:val="000000"/>
          <w:sz w:val="24"/>
          <w:szCs w:val="24"/>
          <w:highlight w:val="none"/>
        </w:rPr>
      </w:pPr>
      <w:r>
        <w:rPr>
          <w:rFonts w:hint="eastAsia" w:ascii="宋体" w:hAnsi="宋体" w:cs="仿宋_GB2312"/>
          <w:color w:val="000000"/>
          <w:sz w:val="24"/>
          <w:szCs w:val="24"/>
          <w:highlight w:val="none"/>
        </w:rPr>
        <w:t xml:space="preserve">附件1：发包人要求</w:t>
      </w:r>
      <w:r>
        <w:rPr>
          <w:rFonts w:ascii="宋体" w:hAnsi="宋体" w:cs="仿宋_GB2312"/>
          <w:color w:val="000000"/>
          <w:sz w:val="24"/>
          <w:szCs w:val="24"/>
          <w:highlight w:val="none"/>
        </w:rPr>
      </w:r>
      <w:r/>
    </w:p>
    <w:p>
      <w:pPr>
        <w:pStyle w:val="984"/>
        <w:ind w:firstLine="600"/>
        <w:rPr>
          <w:rFonts w:ascii="宋体" w:hAnsi="宋体" w:cs="仿宋_GB2312"/>
          <w:color w:val="000000"/>
          <w:sz w:val="24"/>
          <w:szCs w:val="24"/>
          <w:highlight w:val="none"/>
        </w:rPr>
      </w:pPr>
      <w:r>
        <w:rPr>
          <w:rFonts w:hint="eastAsia" w:ascii="宋体" w:hAnsi="宋体" w:cs="仿宋_GB2312"/>
          <w:color w:val="000000"/>
          <w:sz w:val="24"/>
          <w:szCs w:val="24"/>
          <w:highlight w:val="none"/>
        </w:rPr>
        <w:t xml:space="preserve">附件2：发包人供应材料设备一览表</w:t>
      </w:r>
      <w:r>
        <w:rPr>
          <w:rFonts w:ascii="宋体" w:hAnsi="宋体" w:cs="仿宋_GB2312"/>
          <w:color w:val="000000"/>
          <w:sz w:val="24"/>
          <w:szCs w:val="24"/>
          <w:highlight w:val="none"/>
        </w:rPr>
      </w:r>
      <w:r/>
    </w:p>
    <w:p>
      <w:pPr>
        <w:pStyle w:val="984"/>
        <w:ind w:firstLine="600"/>
        <w:rPr>
          <w:rFonts w:ascii="宋体" w:hAnsi="宋体" w:cs="仿宋_GB2312"/>
          <w:color w:val="000000"/>
          <w:sz w:val="24"/>
          <w:szCs w:val="24"/>
          <w:highlight w:val="none"/>
        </w:rPr>
      </w:pPr>
      <w:r>
        <w:rPr>
          <w:rFonts w:hint="eastAsia" w:ascii="宋体" w:hAnsi="宋体" w:cs="仿宋_GB2312"/>
          <w:color w:val="000000"/>
          <w:sz w:val="24"/>
          <w:szCs w:val="24"/>
          <w:highlight w:val="none"/>
        </w:rPr>
        <w:t xml:space="preserve">附件3：工程质量保修书</w:t>
      </w:r>
      <w:r>
        <w:rPr>
          <w:rFonts w:ascii="宋体" w:hAnsi="宋体" w:cs="仿宋_GB2312"/>
          <w:color w:val="000000"/>
          <w:sz w:val="24"/>
          <w:szCs w:val="24"/>
          <w:highlight w:val="none"/>
        </w:rPr>
      </w:r>
      <w:r/>
    </w:p>
    <w:p>
      <w:pPr>
        <w:pStyle w:val="984"/>
        <w:ind w:firstLine="600"/>
        <w:rPr>
          <w:rFonts w:ascii="宋体" w:hAnsi="宋体" w:cs="仿宋_GB2312"/>
          <w:color w:val="000000"/>
          <w:sz w:val="24"/>
          <w:szCs w:val="24"/>
          <w:highlight w:val="none"/>
        </w:rPr>
      </w:pPr>
      <w:r>
        <w:rPr>
          <w:rFonts w:hint="eastAsia" w:ascii="宋体" w:hAnsi="宋体" w:cs="仿宋_GB2312"/>
          <w:color w:val="000000"/>
          <w:sz w:val="24"/>
          <w:szCs w:val="24"/>
          <w:highlight w:val="none"/>
        </w:rPr>
        <w:t xml:space="preserve">附件4：主要建设工程文件目录</w:t>
      </w:r>
      <w:r>
        <w:rPr>
          <w:rFonts w:ascii="宋体" w:hAnsi="宋体" w:cs="仿宋_GB2312"/>
          <w:color w:val="000000"/>
          <w:sz w:val="24"/>
          <w:szCs w:val="24"/>
          <w:highlight w:val="none"/>
        </w:rPr>
      </w:r>
      <w:r/>
    </w:p>
    <w:p>
      <w:pPr>
        <w:pStyle w:val="984"/>
        <w:ind w:firstLine="600"/>
        <w:rPr>
          <w:rFonts w:ascii="宋体" w:hAnsi="宋体" w:cs="仿宋_GB2312"/>
          <w:color w:val="000000"/>
          <w:sz w:val="24"/>
          <w:szCs w:val="24"/>
          <w:highlight w:val="none"/>
        </w:rPr>
      </w:pPr>
      <w:r>
        <w:rPr>
          <w:rFonts w:hint="eastAsia" w:ascii="宋体" w:hAnsi="宋体" w:cs="仿宋_GB2312"/>
          <w:color w:val="000000"/>
          <w:sz w:val="24"/>
          <w:szCs w:val="24"/>
          <w:highlight w:val="none"/>
        </w:rPr>
        <w:t xml:space="preserve">附件5：承包人主要管理人员表</w:t>
      </w:r>
      <w:r>
        <w:rPr>
          <w:rFonts w:ascii="宋体" w:hAnsi="宋体" w:cs="仿宋_GB2312"/>
          <w:color w:val="000000"/>
          <w:sz w:val="24"/>
          <w:szCs w:val="24"/>
          <w:highlight w:val="none"/>
        </w:rPr>
      </w:r>
      <w:r/>
    </w:p>
    <w:p>
      <w:pPr>
        <w:pStyle w:val="984"/>
        <w:ind w:firstLine="600"/>
        <w:rPr>
          <w:rFonts w:ascii="宋体" w:hAnsi="宋体" w:cs="仿宋_GB2312"/>
          <w:color w:val="000000"/>
          <w:sz w:val="24"/>
          <w:szCs w:val="24"/>
          <w:highlight w:val="none"/>
        </w:rPr>
      </w:pPr>
      <w:r>
        <w:rPr>
          <w:rFonts w:hint="eastAsia" w:ascii="宋体" w:hAnsi="宋体" w:cs="仿宋_GB2312"/>
          <w:color w:val="000000"/>
          <w:sz w:val="24"/>
          <w:szCs w:val="24"/>
          <w:highlight w:val="none"/>
        </w:rPr>
        <w:t xml:space="preserve">附件</w:t>
      </w:r>
      <w:r>
        <w:rPr>
          <w:rFonts w:ascii="宋体" w:hAnsi="宋体" w:cs="仿宋_GB2312"/>
          <w:color w:val="000000"/>
          <w:sz w:val="24"/>
          <w:szCs w:val="24"/>
          <w:highlight w:val="none"/>
        </w:rPr>
        <w:t xml:space="preserve">6</w:t>
      </w:r>
      <w:r>
        <w:rPr>
          <w:rFonts w:hint="eastAsia" w:ascii="宋体" w:hAnsi="宋体" w:cs="仿宋_GB2312"/>
          <w:color w:val="000000"/>
          <w:sz w:val="24"/>
          <w:szCs w:val="24"/>
          <w:highlight w:val="none"/>
        </w:rPr>
        <w:t xml:space="preserve">：价格指数权重表</w:t>
      </w:r>
      <w:r>
        <w:rPr>
          <w:rFonts w:ascii="宋体" w:hAnsi="宋体" w:cs="仿宋_GB2312"/>
          <w:color w:val="000000"/>
          <w:sz w:val="24"/>
          <w:szCs w:val="24"/>
          <w:highlight w:val="none"/>
        </w:rPr>
      </w:r>
      <w:r/>
    </w:p>
    <w:p>
      <w:pPr>
        <w:pStyle w:val="984"/>
        <w:rPr>
          <w:rFonts w:ascii="宋体" w:hAnsi="宋体"/>
          <w:color w:val="000000"/>
          <w:sz w:val="24"/>
          <w:highlight w:val="none"/>
        </w:rPr>
      </w:pPr>
      <w:r>
        <w:rPr>
          <w:rFonts w:ascii="宋体" w:hAnsi="宋体"/>
          <w:color w:val="000000"/>
          <w:sz w:val="24"/>
          <w:highlight w:val="none"/>
        </w:rPr>
      </w:r>
      <w:r/>
    </w:p>
    <w:p>
      <w:pPr>
        <w:pStyle w:val="984"/>
        <w:rPr>
          <w:rFonts w:ascii="宋体" w:hAnsi="宋体"/>
          <w:color w:val="000000"/>
          <w:sz w:val="24"/>
          <w:highlight w:val="none"/>
        </w:rPr>
      </w:pPr>
      <w:r>
        <w:rPr>
          <w:rFonts w:ascii="宋体" w:hAnsi="宋体"/>
          <w:color w:val="000000"/>
          <w:sz w:val="24"/>
          <w:highlight w:val="none"/>
        </w:rPr>
      </w:r>
      <w:r/>
    </w:p>
    <w:p>
      <w:pPr>
        <w:pStyle w:val="984"/>
        <w:rPr>
          <w:rFonts w:ascii="宋体" w:hAnsi="宋体"/>
          <w:color w:val="000000"/>
          <w:sz w:val="24"/>
          <w:highlight w:val="none"/>
        </w:rPr>
      </w:pPr>
      <w:r>
        <w:rPr>
          <w:rFonts w:ascii="宋体" w:hAnsi="宋体"/>
          <w:color w:val="000000"/>
          <w:sz w:val="24"/>
          <w:highlight w:val="none"/>
        </w:rPr>
      </w:r>
      <w:r/>
    </w:p>
    <w:p>
      <w:pPr>
        <w:pStyle w:val="984"/>
        <w:jc w:val="left"/>
        <w:rPr>
          <w:rFonts w:ascii="宋体" w:hAnsi="宋体"/>
          <w:color w:val="000000"/>
          <w:highlight w:val="none"/>
        </w:rPr>
      </w:pPr>
      <w:r>
        <w:rPr>
          <w:rFonts w:ascii="宋体" w:hAnsi="宋体"/>
          <w:color w:val="000000"/>
          <w:sz w:val="24"/>
          <w:highlight w:val="none"/>
        </w:rPr>
        <w:br w:type="page" w:clear="all"/>
      </w:r>
      <w:r>
        <w:rPr>
          <w:rFonts w:ascii="宋体" w:hAnsi="宋体"/>
          <w:color w:val="000000"/>
          <w:highlight w:val="none"/>
        </w:rPr>
      </w:r>
      <w:r/>
    </w:p>
    <w:p>
      <w:pPr>
        <w:pStyle w:val="1224"/>
        <w:numPr>
          <w:ilvl w:val="0"/>
          <w:numId w:val="0"/>
        </w:numPr>
        <w:tabs>
          <w:tab w:val="left" w:pos="1134" w:leader="none"/>
        </w:tabs>
        <w:rPr>
          <w:rFonts w:hint="eastAsia" w:ascii="宋体" w:hAnsi="宋体" w:eastAsia="宋体"/>
          <w:color w:val="000000"/>
          <w:highlight w:val="none"/>
        </w:rPr>
      </w:pPr>
      <w:r/>
      <w:bookmarkStart w:id="799" w:name="_Toc54862352"/>
      <w:r/>
      <w:bookmarkStart w:id="800" w:name="_Hlk38571789"/>
      <w:r>
        <w:rPr>
          <w:rFonts w:hint="eastAsia" w:ascii="宋体" w:hAnsi="宋体" w:eastAsia="宋体"/>
          <w:color w:val="000000"/>
          <w:highlight w:val="none"/>
        </w:rPr>
        <w:t xml:space="preserve">附件1</w:t>
      </w:r>
      <w:r>
        <w:rPr>
          <w:rFonts w:ascii="宋体" w:hAnsi="宋体" w:eastAsia="宋体"/>
          <w:color w:val="000000"/>
          <w:highlight w:val="none"/>
        </w:rPr>
        <w:t xml:space="preserve"> </w:t>
      </w:r>
      <w:r>
        <w:rPr>
          <w:rFonts w:hint="eastAsia" w:ascii="宋体" w:hAnsi="宋体" w:eastAsia="宋体"/>
          <w:color w:val="000000"/>
          <w:highlight w:val="none"/>
        </w:rPr>
        <w:t xml:space="preserve">《发包人要求》</w:t>
      </w:r>
      <w:bookmarkEnd w:id="799"/>
      <w:r>
        <w:rPr>
          <w:rFonts w:hint="eastAsia" w:ascii="宋体" w:hAnsi="宋体" w:eastAsia="宋体"/>
          <w:color w:val="000000"/>
          <w:highlight w:val="none"/>
        </w:rPr>
      </w:r>
      <w:r/>
    </w:p>
    <w:p>
      <w:pPr>
        <w:pStyle w:val="984"/>
        <w:jc w:val="center"/>
        <w:rPr>
          <w:rFonts w:eastAsia="宋体"/>
          <w:b/>
          <w:bCs/>
          <w:color w:val="000000"/>
          <w:sz w:val="28"/>
          <w:szCs w:val="36"/>
          <w:highlight w:val="none"/>
          <w:lang w:val="en-US" w:eastAsia="zh-CN"/>
        </w:rPr>
      </w:pPr>
      <w:r>
        <w:rPr>
          <w:rFonts w:hint="eastAsia" w:eastAsia="宋体"/>
          <w:b/>
          <w:bCs/>
          <w:color w:val="000000"/>
          <w:sz w:val="28"/>
          <w:szCs w:val="36"/>
          <w:highlight w:val="none"/>
          <w:lang w:val="en-US" w:eastAsia="zh-CN"/>
        </w:rPr>
        <w:t xml:space="preserve">详见采购文件第四章要求</w:t>
      </w:r>
      <w:r>
        <w:rPr>
          <w:rFonts w:eastAsia="宋体"/>
          <w:b/>
          <w:bCs/>
          <w:color w:val="000000"/>
          <w:sz w:val="28"/>
          <w:szCs w:val="36"/>
          <w:highlight w:val="none"/>
          <w:lang w:val="en-US" w:eastAsia="zh-CN"/>
        </w:rPr>
      </w:r>
      <w:r/>
    </w:p>
    <w:p>
      <w:pPr>
        <w:pStyle w:val="984"/>
        <w:rPr>
          <w:rFonts w:ascii="黑体" w:hAnsi="黑体" w:eastAsia="黑体"/>
          <w:color w:val="000000"/>
          <w:highlight w:val="none"/>
          <w:lang w:val="en-US" w:eastAsia="zh-CN"/>
        </w:rPr>
      </w:pPr>
      <w:r/>
      <w:bookmarkEnd w:id="800"/>
      <w:r/>
      <w:bookmarkStart w:id="801" w:name="_Toc54862353"/>
      <w:r/>
      <w:bookmarkStart w:id="802" w:name="_Toc20171894"/>
      <w:r>
        <w:rPr>
          <w:rFonts w:ascii="黑体" w:hAnsi="黑体" w:eastAsia="黑体"/>
          <w:color w:val="000000"/>
          <w:highlight w:val="none"/>
          <w:lang w:val="en-US" w:eastAsia="zh-CN"/>
        </w:rPr>
      </w:r>
      <w:r/>
    </w:p>
    <w:p>
      <w:pPr>
        <w:pStyle w:val="1224"/>
        <w:numPr>
          <w:ilvl w:val="0"/>
          <w:numId w:val="0"/>
        </w:numPr>
        <w:tabs>
          <w:tab w:val="left" w:pos="1134" w:leader="none"/>
        </w:tabs>
        <w:rPr>
          <w:rFonts w:ascii="宋体" w:hAnsi="宋体" w:eastAsia="宋体"/>
          <w:color w:val="000000"/>
          <w:highlight w:val="none"/>
        </w:rPr>
      </w:pPr>
      <w:r>
        <w:rPr>
          <w:rFonts w:hint="eastAsia" w:ascii="宋体" w:hAnsi="宋体" w:eastAsia="宋体"/>
          <w:color w:val="000000"/>
          <w:highlight w:val="none"/>
        </w:rPr>
        <w:t xml:space="preserve">附件2</w:t>
      </w:r>
      <w:r>
        <w:rPr>
          <w:rFonts w:ascii="宋体" w:hAnsi="宋体" w:eastAsia="宋体"/>
          <w:color w:val="000000"/>
          <w:highlight w:val="none"/>
        </w:rPr>
        <w:t xml:space="preserve"> 发包人供应材料设备一览表</w:t>
      </w:r>
      <w:bookmarkEnd w:id="801"/>
      <w:r/>
      <w:bookmarkEnd w:id="802"/>
      <w:r>
        <w:rPr>
          <w:rFonts w:ascii="宋体" w:hAnsi="宋体" w:eastAsia="宋体"/>
          <w:color w:val="000000"/>
          <w:highlight w:val="none"/>
        </w:rPr>
      </w:r>
      <w:r/>
    </w:p>
    <w:tbl>
      <w:tblPr>
        <w:tblW w:w="9199" w:type="dxa"/>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52"/>
        <w:gridCol w:w="1165"/>
        <w:gridCol w:w="1126"/>
        <w:gridCol w:w="567"/>
        <w:gridCol w:w="686"/>
        <w:gridCol w:w="992"/>
        <w:gridCol w:w="1134"/>
        <w:gridCol w:w="1134"/>
        <w:gridCol w:w="1134"/>
        <w:gridCol w:w="709"/>
      </w:tblGrid>
      <w:tr>
        <w:trPr/>
        <w:tc>
          <w:tcPr>
            <w:tcW w:w="552" w:type="dxa"/>
            <w:vAlign w:val="center"/>
            <w:textDirection w:val="lrTb"/>
            <w:noWrap w:val="false"/>
          </w:tcPr>
          <w:p>
            <w:pPr>
              <w:pStyle w:val="1007"/>
              <w:ind w:left="63" w:right="63"/>
              <w:spacing w:after="0" w:line="240" w:lineRule="auto"/>
              <w:rPr>
                <w:rFonts w:ascii="宋体" w:hAnsi="宋体"/>
                <w:color w:val="000000"/>
                <w:highlight w:val="none"/>
              </w:rPr>
            </w:pPr>
            <w:r>
              <w:rPr>
                <w:rFonts w:hint="eastAsia" w:ascii="宋体" w:hAnsi="宋体"/>
                <w:color w:val="000000"/>
                <w:highlight w:val="none"/>
              </w:rPr>
              <w:t xml:space="preserve">序号</w:t>
            </w:r>
            <w:r>
              <w:rPr>
                <w:rFonts w:ascii="宋体" w:hAnsi="宋体"/>
                <w:color w:val="000000"/>
                <w:highlight w:val="none"/>
              </w:rPr>
            </w:r>
            <w:r/>
          </w:p>
        </w:tc>
        <w:tc>
          <w:tcPr>
            <w:tcW w:w="1165" w:type="dxa"/>
            <w:vAlign w:val="center"/>
            <w:textDirection w:val="lrTb"/>
            <w:noWrap w:val="false"/>
          </w:tcPr>
          <w:p>
            <w:pPr>
              <w:pStyle w:val="1007"/>
              <w:ind w:left="63" w:right="63"/>
              <w:spacing w:after="0" w:line="240" w:lineRule="auto"/>
              <w:rPr>
                <w:rFonts w:ascii="宋体" w:hAnsi="宋体"/>
                <w:color w:val="000000"/>
                <w:highlight w:val="none"/>
              </w:rPr>
            </w:pPr>
            <w:r>
              <w:rPr>
                <w:rFonts w:hint="eastAsia" w:ascii="宋体" w:hAnsi="宋体"/>
                <w:color w:val="000000"/>
                <w:highlight w:val="none"/>
              </w:rPr>
              <w:t xml:space="preserve">材料、设备品种</w:t>
            </w:r>
            <w:r>
              <w:rPr>
                <w:rFonts w:ascii="宋体" w:hAnsi="宋体"/>
                <w:color w:val="000000"/>
                <w:highlight w:val="none"/>
              </w:rPr>
            </w:r>
            <w:r/>
          </w:p>
        </w:tc>
        <w:tc>
          <w:tcPr>
            <w:tcW w:w="1126" w:type="dxa"/>
            <w:vAlign w:val="center"/>
            <w:textDirection w:val="lrTb"/>
            <w:noWrap w:val="false"/>
          </w:tcPr>
          <w:p>
            <w:pPr>
              <w:pStyle w:val="1007"/>
              <w:ind w:left="63" w:right="63"/>
              <w:spacing w:after="0" w:line="240" w:lineRule="auto"/>
              <w:rPr>
                <w:rFonts w:ascii="宋体" w:hAnsi="宋体"/>
                <w:color w:val="000000"/>
                <w:highlight w:val="none"/>
              </w:rPr>
            </w:pPr>
            <w:r>
              <w:rPr>
                <w:rFonts w:hint="eastAsia" w:ascii="宋体" w:hAnsi="宋体"/>
                <w:color w:val="000000"/>
                <w:highlight w:val="none"/>
              </w:rPr>
              <w:t xml:space="preserve">规格型号</w:t>
            </w:r>
            <w:r>
              <w:rPr>
                <w:rFonts w:ascii="宋体" w:hAnsi="宋体"/>
                <w:color w:val="000000"/>
                <w:highlight w:val="none"/>
              </w:rPr>
            </w:r>
            <w:r/>
          </w:p>
        </w:tc>
        <w:tc>
          <w:tcPr>
            <w:tcW w:w="567" w:type="dxa"/>
            <w:vAlign w:val="center"/>
            <w:textDirection w:val="lrTb"/>
            <w:noWrap w:val="false"/>
          </w:tcPr>
          <w:p>
            <w:pPr>
              <w:pStyle w:val="1007"/>
              <w:ind w:left="63" w:right="63"/>
              <w:spacing w:after="0" w:line="240" w:lineRule="auto"/>
              <w:rPr>
                <w:rFonts w:ascii="宋体" w:hAnsi="宋体"/>
                <w:color w:val="000000"/>
                <w:highlight w:val="none"/>
              </w:rPr>
            </w:pPr>
            <w:r>
              <w:rPr>
                <w:rFonts w:hint="eastAsia" w:ascii="宋体" w:hAnsi="宋体"/>
                <w:color w:val="000000"/>
                <w:highlight w:val="none"/>
              </w:rPr>
              <w:t xml:space="preserve">单位</w:t>
            </w:r>
            <w:r>
              <w:rPr>
                <w:rFonts w:ascii="宋体" w:hAnsi="宋体"/>
                <w:color w:val="000000"/>
                <w:highlight w:val="none"/>
              </w:rPr>
            </w:r>
            <w:r/>
          </w:p>
        </w:tc>
        <w:tc>
          <w:tcPr>
            <w:tcW w:w="686" w:type="dxa"/>
            <w:vAlign w:val="center"/>
            <w:textDirection w:val="lrTb"/>
            <w:noWrap w:val="false"/>
          </w:tcPr>
          <w:p>
            <w:pPr>
              <w:pStyle w:val="1007"/>
              <w:ind w:left="63" w:right="63"/>
              <w:spacing w:after="0" w:line="240" w:lineRule="auto"/>
              <w:rPr>
                <w:rFonts w:ascii="宋体" w:hAnsi="宋体"/>
                <w:color w:val="000000"/>
                <w:highlight w:val="none"/>
              </w:rPr>
            </w:pPr>
            <w:r>
              <w:rPr>
                <w:rFonts w:hint="eastAsia" w:ascii="宋体" w:hAnsi="宋体"/>
                <w:color w:val="000000"/>
                <w:highlight w:val="none"/>
              </w:rPr>
              <w:t xml:space="preserve">数量</w:t>
            </w:r>
            <w:r>
              <w:rPr>
                <w:rFonts w:ascii="宋体" w:hAnsi="宋体"/>
                <w:color w:val="000000"/>
                <w:highlight w:val="none"/>
              </w:rPr>
            </w:r>
            <w:r/>
          </w:p>
        </w:tc>
        <w:tc>
          <w:tcPr>
            <w:tcW w:w="992" w:type="dxa"/>
            <w:vAlign w:val="center"/>
            <w:textDirection w:val="lrTb"/>
            <w:noWrap w:val="false"/>
          </w:tcPr>
          <w:p>
            <w:pPr>
              <w:pStyle w:val="1007"/>
              <w:ind w:left="63" w:right="63"/>
              <w:spacing w:after="0" w:line="240" w:lineRule="auto"/>
              <w:rPr>
                <w:rFonts w:ascii="宋体" w:hAnsi="宋体"/>
                <w:color w:val="000000"/>
                <w:highlight w:val="none"/>
              </w:rPr>
            </w:pPr>
            <w:r>
              <w:rPr>
                <w:rFonts w:hint="eastAsia" w:ascii="宋体" w:hAnsi="宋体"/>
                <w:color w:val="000000"/>
                <w:highlight w:val="none"/>
              </w:rPr>
              <w:t xml:space="preserve">单价（元）</w:t>
            </w:r>
            <w:r>
              <w:rPr>
                <w:rFonts w:ascii="宋体" w:hAnsi="宋体"/>
                <w:color w:val="000000"/>
                <w:highlight w:val="none"/>
              </w:rPr>
            </w:r>
            <w:r/>
          </w:p>
        </w:tc>
        <w:tc>
          <w:tcPr>
            <w:tcW w:w="1134" w:type="dxa"/>
            <w:vAlign w:val="center"/>
            <w:textDirection w:val="lrTb"/>
            <w:noWrap w:val="false"/>
          </w:tcPr>
          <w:p>
            <w:pPr>
              <w:pStyle w:val="1007"/>
              <w:ind w:left="63" w:right="63"/>
              <w:spacing w:after="0" w:line="240" w:lineRule="auto"/>
              <w:rPr>
                <w:rFonts w:ascii="宋体" w:hAnsi="宋体"/>
                <w:color w:val="000000"/>
                <w:highlight w:val="none"/>
              </w:rPr>
            </w:pPr>
            <w:r>
              <w:rPr>
                <w:rFonts w:hint="eastAsia" w:ascii="宋体" w:hAnsi="宋体"/>
                <w:color w:val="000000"/>
                <w:highlight w:val="none"/>
              </w:rPr>
              <w:t xml:space="preserve">质量等级</w:t>
            </w:r>
            <w:r>
              <w:rPr>
                <w:rFonts w:ascii="宋体" w:hAnsi="宋体"/>
                <w:color w:val="000000"/>
                <w:highlight w:val="none"/>
              </w:rPr>
            </w:r>
            <w:r/>
          </w:p>
        </w:tc>
        <w:tc>
          <w:tcPr>
            <w:tcW w:w="1134" w:type="dxa"/>
            <w:vAlign w:val="center"/>
            <w:textDirection w:val="lrTb"/>
            <w:noWrap w:val="false"/>
          </w:tcPr>
          <w:p>
            <w:pPr>
              <w:pStyle w:val="1007"/>
              <w:ind w:left="63" w:right="63"/>
              <w:spacing w:after="0" w:line="240" w:lineRule="auto"/>
              <w:rPr>
                <w:rFonts w:ascii="宋体" w:hAnsi="宋体"/>
                <w:color w:val="000000"/>
                <w:highlight w:val="none"/>
              </w:rPr>
            </w:pPr>
            <w:r>
              <w:rPr>
                <w:rFonts w:hint="eastAsia" w:ascii="宋体" w:hAnsi="宋体"/>
                <w:color w:val="000000"/>
                <w:highlight w:val="none"/>
              </w:rPr>
              <w:t xml:space="preserve">供应时间</w:t>
            </w:r>
            <w:r>
              <w:rPr>
                <w:rFonts w:ascii="宋体" w:hAnsi="宋体"/>
                <w:color w:val="000000"/>
                <w:highlight w:val="none"/>
              </w:rPr>
            </w:r>
            <w:r/>
          </w:p>
        </w:tc>
        <w:tc>
          <w:tcPr>
            <w:tcW w:w="1134" w:type="dxa"/>
            <w:vAlign w:val="center"/>
            <w:textDirection w:val="lrTb"/>
            <w:noWrap w:val="false"/>
          </w:tcPr>
          <w:p>
            <w:pPr>
              <w:pStyle w:val="1007"/>
              <w:ind w:left="63" w:right="63"/>
              <w:spacing w:after="0" w:line="240" w:lineRule="auto"/>
              <w:rPr>
                <w:rFonts w:ascii="宋体" w:hAnsi="宋体"/>
                <w:color w:val="000000"/>
                <w:highlight w:val="none"/>
              </w:rPr>
            </w:pPr>
            <w:r>
              <w:rPr>
                <w:rFonts w:hint="eastAsia" w:ascii="宋体" w:hAnsi="宋体"/>
                <w:color w:val="000000"/>
                <w:highlight w:val="none"/>
              </w:rPr>
              <w:t xml:space="preserve">送达地点</w:t>
            </w:r>
            <w:r>
              <w:rPr>
                <w:rFonts w:ascii="宋体" w:hAnsi="宋体"/>
                <w:color w:val="000000"/>
                <w:highlight w:val="none"/>
              </w:rPr>
            </w:r>
            <w:r/>
          </w:p>
        </w:tc>
        <w:tc>
          <w:tcPr>
            <w:tcW w:w="709" w:type="dxa"/>
            <w:vAlign w:val="center"/>
            <w:textDirection w:val="lrTb"/>
            <w:noWrap w:val="false"/>
          </w:tcPr>
          <w:p>
            <w:pPr>
              <w:pStyle w:val="1007"/>
              <w:ind w:left="63" w:right="63"/>
              <w:spacing w:after="0" w:line="240" w:lineRule="auto"/>
              <w:rPr>
                <w:rFonts w:ascii="宋体" w:hAnsi="宋体"/>
                <w:color w:val="000000"/>
                <w:highlight w:val="none"/>
              </w:rPr>
            </w:pPr>
            <w:r>
              <w:rPr>
                <w:rFonts w:hint="eastAsia" w:ascii="宋体" w:hAnsi="宋体"/>
                <w:color w:val="000000"/>
                <w:highlight w:val="none"/>
              </w:rPr>
              <w:t xml:space="preserve">备注</w:t>
            </w:r>
            <w:r>
              <w:rPr>
                <w:rFonts w:ascii="宋体" w:hAnsi="宋体"/>
                <w:color w:val="000000"/>
                <w:highlight w:val="none"/>
              </w:rPr>
            </w:r>
            <w:r/>
          </w:p>
        </w:tc>
      </w:tr>
      <w:tr>
        <w:trPr>
          <w:trHeight w:val="567"/>
        </w:trPr>
        <w:tc>
          <w:tcPr>
            <w:tcW w:w="552"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165"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126"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567"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686"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992" w:type="dxa"/>
            <w:vAlign w:val="top"/>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709"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r>
      <w:tr>
        <w:trPr>
          <w:trHeight w:val="567"/>
        </w:trPr>
        <w:tc>
          <w:tcPr>
            <w:tcW w:w="552"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165"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126"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567"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686"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992" w:type="dxa"/>
            <w:vAlign w:val="top"/>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709"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r>
      <w:tr>
        <w:trPr>
          <w:trHeight w:val="567"/>
        </w:trPr>
        <w:tc>
          <w:tcPr>
            <w:tcW w:w="552"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165"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126"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567"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686"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992" w:type="dxa"/>
            <w:vAlign w:val="top"/>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709"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r>
      <w:tr>
        <w:trPr>
          <w:trHeight w:val="567"/>
        </w:trPr>
        <w:tc>
          <w:tcPr>
            <w:tcW w:w="552"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165"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126"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567"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686"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992" w:type="dxa"/>
            <w:vAlign w:val="top"/>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709"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r>
      <w:tr>
        <w:trPr>
          <w:trHeight w:val="567"/>
        </w:trPr>
        <w:tc>
          <w:tcPr>
            <w:tcW w:w="552"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165"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126"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567"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686"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992" w:type="dxa"/>
            <w:vAlign w:val="top"/>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709"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r>
      <w:tr>
        <w:trPr>
          <w:trHeight w:val="567"/>
        </w:trPr>
        <w:tc>
          <w:tcPr>
            <w:tcW w:w="552"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1165"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1126"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567"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686"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992" w:type="dxa"/>
            <w:vAlign w:val="top"/>
            <w:textDirection w:val="lrTb"/>
            <w:noWrap w:val="false"/>
          </w:tcPr>
          <w:p>
            <w:pPr>
              <w:pStyle w:val="984"/>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709"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r>
      <w:tr>
        <w:trPr>
          <w:trHeight w:val="567"/>
        </w:trPr>
        <w:tc>
          <w:tcPr>
            <w:tcW w:w="552"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1165"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1126"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567"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686"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992" w:type="dxa"/>
            <w:vAlign w:val="top"/>
            <w:textDirection w:val="lrTb"/>
            <w:noWrap w:val="false"/>
          </w:tcPr>
          <w:p>
            <w:pPr>
              <w:pStyle w:val="984"/>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709"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r>
      <w:tr>
        <w:trPr>
          <w:trHeight w:val="567"/>
        </w:trPr>
        <w:tc>
          <w:tcPr>
            <w:tcW w:w="552"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1165"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1126"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567"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686"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992" w:type="dxa"/>
            <w:vAlign w:val="top"/>
            <w:textDirection w:val="lrTb"/>
            <w:noWrap w:val="false"/>
          </w:tcPr>
          <w:p>
            <w:pPr>
              <w:pStyle w:val="984"/>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709"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r>
      <w:tr>
        <w:trPr>
          <w:trHeight w:val="567"/>
        </w:trPr>
        <w:tc>
          <w:tcPr>
            <w:tcW w:w="552"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1165"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1126"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567"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686"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992" w:type="dxa"/>
            <w:vAlign w:val="top"/>
            <w:textDirection w:val="lrTb"/>
            <w:noWrap w:val="false"/>
          </w:tcPr>
          <w:p>
            <w:pPr>
              <w:pStyle w:val="984"/>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709"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r>
      <w:tr>
        <w:trPr>
          <w:trHeight w:val="567"/>
        </w:trPr>
        <w:tc>
          <w:tcPr>
            <w:tcW w:w="552"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1165"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1126"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567"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686"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992" w:type="dxa"/>
            <w:vAlign w:val="top"/>
            <w:textDirection w:val="lrTb"/>
            <w:noWrap w:val="false"/>
          </w:tcPr>
          <w:p>
            <w:pPr>
              <w:pStyle w:val="984"/>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709"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r>
      <w:tr>
        <w:trPr>
          <w:trHeight w:val="567"/>
        </w:trPr>
        <w:tc>
          <w:tcPr>
            <w:tcW w:w="552"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1165"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1126"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567"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686"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992" w:type="dxa"/>
            <w:vAlign w:val="top"/>
            <w:textDirection w:val="lrTb"/>
            <w:noWrap w:val="false"/>
          </w:tcPr>
          <w:p>
            <w:pPr>
              <w:pStyle w:val="984"/>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709"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r>
      <w:tr>
        <w:trPr>
          <w:trHeight w:val="567"/>
        </w:trPr>
        <w:tc>
          <w:tcPr>
            <w:tcW w:w="552"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1165"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1126"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567"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686"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992" w:type="dxa"/>
            <w:vAlign w:val="top"/>
            <w:textDirection w:val="lrTb"/>
            <w:noWrap w:val="false"/>
          </w:tcPr>
          <w:p>
            <w:pPr>
              <w:pStyle w:val="984"/>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709"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r>
      <w:tr>
        <w:trPr>
          <w:trHeight w:val="567"/>
        </w:trPr>
        <w:tc>
          <w:tcPr>
            <w:tcW w:w="552"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1165"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1126"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567"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686"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992" w:type="dxa"/>
            <w:vAlign w:val="top"/>
            <w:textDirection w:val="lrTb"/>
            <w:noWrap w:val="false"/>
          </w:tcPr>
          <w:p>
            <w:pPr>
              <w:pStyle w:val="984"/>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c>
          <w:tcPr>
            <w:tcW w:w="709" w:type="dxa"/>
            <w:vAlign w:val="center"/>
            <w:textDirection w:val="lrTb"/>
            <w:noWrap w:val="false"/>
          </w:tcPr>
          <w:p>
            <w:pPr>
              <w:pStyle w:val="984"/>
              <w:rPr>
                <w:rFonts w:ascii="宋体" w:hAnsi="宋体"/>
                <w:color w:val="000000"/>
                <w:highlight w:val="none"/>
              </w:rPr>
            </w:pPr>
            <w:r>
              <w:rPr>
                <w:rFonts w:ascii="宋体" w:hAnsi="宋体"/>
                <w:color w:val="000000"/>
                <w:highlight w:val="none"/>
              </w:rPr>
            </w:r>
            <w:r/>
          </w:p>
        </w:tc>
      </w:tr>
    </w:tbl>
    <w:p>
      <w:pPr>
        <w:pStyle w:val="984"/>
        <w:rPr>
          <w:rFonts w:ascii="宋体" w:hAnsi="宋体"/>
          <w:color w:val="000000"/>
          <w:highlight w:val="none"/>
        </w:rPr>
      </w:pPr>
      <w:r>
        <w:rPr>
          <w:rFonts w:ascii="宋体" w:hAnsi="宋体"/>
          <w:color w:val="000000"/>
          <w:highlight w:val="none"/>
        </w:rPr>
      </w:r>
      <w:r/>
    </w:p>
    <w:p>
      <w:pPr>
        <w:pStyle w:val="984"/>
        <w:rPr>
          <w:rFonts w:ascii="宋体" w:hAnsi="宋体"/>
          <w:color w:val="000000"/>
          <w:highlight w:val="none"/>
        </w:rPr>
      </w:pPr>
      <w:r>
        <w:rPr>
          <w:rFonts w:ascii="宋体" w:hAnsi="宋体"/>
          <w:color w:val="000000"/>
          <w:highlight w:val="none"/>
        </w:rPr>
        <w:br w:type="page" w:clear="all"/>
      </w:r>
      <w:r>
        <w:rPr>
          <w:rFonts w:ascii="宋体" w:hAnsi="宋体"/>
          <w:color w:val="000000"/>
          <w:highlight w:val="none"/>
        </w:rPr>
      </w:r>
      <w:r/>
    </w:p>
    <w:p>
      <w:pPr>
        <w:pStyle w:val="1224"/>
        <w:numPr>
          <w:ilvl w:val="0"/>
          <w:numId w:val="0"/>
        </w:numPr>
        <w:tabs>
          <w:tab w:val="left" w:pos="1134" w:leader="none"/>
        </w:tabs>
        <w:rPr>
          <w:rFonts w:ascii="宋体" w:hAnsi="宋体" w:eastAsia="宋体"/>
          <w:color w:val="000000"/>
          <w:highlight w:val="none"/>
        </w:rPr>
      </w:pPr>
      <w:r/>
      <w:bookmarkStart w:id="803" w:name="_Toc54862354"/>
      <w:r/>
      <w:bookmarkStart w:id="804" w:name="_Toc20171895"/>
      <w:r>
        <w:rPr>
          <w:rFonts w:hint="eastAsia" w:ascii="宋体" w:hAnsi="宋体" w:eastAsia="宋体"/>
          <w:color w:val="000000"/>
          <w:highlight w:val="none"/>
        </w:rPr>
        <w:t xml:space="preserve">附件</w:t>
      </w:r>
      <w:r>
        <w:rPr>
          <w:rFonts w:ascii="宋体" w:hAnsi="宋体" w:eastAsia="宋体"/>
          <w:color w:val="000000"/>
          <w:highlight w:val="none"/>
        </w:rPr>
        <w:t xml:space="preserve">3 工程质量保修书</w:t>
      </w:r>
      <w:bookmarkEnd w:id="803"/>
      <w:r/>
      <w:bookmarkEnd w:id="804"/>
      <w:r>
        <w:rPr>
          <w:rFonts w:ascii="宋体" w:hAnsi="宋体" w:eastAsia="宋体"/>
          <w:color w:val="000000"/>
          <w:highlight w:val="none"/>
        </w:rPr>
      </w:r>
      <w:r/>
    </w:p>
    <w:p>
      <w:pPr>
        <w:pStyle w:val="984"/>
        <w:spacing w:line="300" w:lineRule="auto"/>
        <w:rPr>
          <w:rFonts w:ascii="宋体" w:hAnsi="宋体"/>
          <w:color w:val="000000"/>
          <w:sz w:val="21"/>
          <w:szCs w:val="21"/>
          <w:highlight w:val="none"/>
        </w:rPr>
      </w:pPr>
      <w:r>
        <w:rPr>
          <w:rFonts w:hint="eastAsia" w:ascii="宋体" w:hAnsi="宋体"/>
          <w:color w:val="000000"/>
          <w:sz w:val="21"/>
          <w:szCs w:val="21"/>
          <w:highlight w:val="none"/>
        </w:rPr>
        <w:t xml:space="preserve">发包人（全称）：</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盱眙县黄花塘镇人民政府 </w:t>
      </w:r>
      <w:r>
        <w:rPr>
          <w:rFonts w:ascii="宋体" w:hAnsi="宋体"/>
          <w:color w:val="000000"/>
          <w:sz w:val="21"/>
          <w:szCs w:val="21"/>
          <w:highlight w:val="none"/>
        </w:rPr>
      </w:r>
      <w:r/>
    </w:p>
    <w:p>
      <w:pPr>
        <w:pStyle w:val="984"/>
        <w:spacing w:line="300" w:lineRule="auto"/>
        <w:rPr>
          <w:rFonts w:ascii="宋体" w:hAnsi="宋体" w:eastAsia="宋体"/>
          <w:color w:val="000000"/>
          <w:sz w:val="21"/>
          <w:szCs w:val="21"/>
          <w:highlight w:val="none"/>
          <w:lang w:val="en-US" w:eastAsia="zh-CN"/>
        </w:rPr>
      </w:pPr>
      <w:r>
        <w:rPr>
          <w:rFonts w:hint="eastAsia" w:ascii="宋体" w:hAnsi="宋体"/>
          <w:color w:val="000000"/>
          <w:sz w:val="21"/>
          <w:szCs w:val="21"/>
          <w:highlight w:val="none"/>
        </w:rPr>
        <w:t xml:space="preserve">承包人（全称）：</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lang w:val="en-US" w:eastAsia="zh-CN"/>
        </w:rPr>
        <w:t xml:space="preserve">                         </w:t>
      </w:r>
      <w:r>
        <w:rPr>
          <w:rFonts w:ascii="宋体" w:hAnsi="宋体" w:eastAsia="宋体"/>
          <w:color w:val="000000"/>
          <w:sz w:val="21"/>
          <w:szCs w:val="21"/>
          <w:highlight w:val="none"/>
          <w:lang w:val="en-US" w:eastAsia="zh-CN"/>
        </w:rPr>
      </w:r>
      <w:r/>
    </w:p>
    <w:p>
      <w:pPr>
        <w:pStyle w:val="984"/>
        <w:ind w:firstLine="600"/>
        <w:spacing w:line="300" w:lineRule="auto"/>
        <w:rPr>
          <w:rFonts w:ascii="宋体" w:hAnsi="宋体"/>
          <w:color w:val="000000"/>
          <w:sz w:val="21"/>
          <w:szCs w:val="21"/>
          <w:highlight w:val="none"/>
        </w:rPr>
      </w:pPr>
      <w:r>
        <w:rPr>
          <w:rFonts w:hint="eastAsia" w:ascii="宋体" w:hAnsi="宋体"/>
          <w:color w:val="000000"/>
          <w:sz w:val="21"/>
          <w:szCs w:val="21"/>
          <w:highlight w:val="none"/>
        </w:rPr>
        <w:t xml:space="preserve">发包人和承包人根据《中华人民共和国建筑法》和《建设工程质量管理条例》，经协商一致就</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“盱眙1号”小龙虾良种保育及水花苗可控繁育示范基地光伏EPC </w:t>
      </w:r>
      <w:r>
        <w:rPr>
          <w:rFonts w:ascii="宋体" w:hAnsi="宋体"/>
          <w:color w:val="000000"/>
          <w:sz w:val="21"/>
          <w:szCs w:val="21"/>
          <w:highlight w:val="none"/>
          <w:u w:val="single"/>
        </w:rPr>
        <w:t xml:space="preserve"> </w:t>
      </w:r>
      <w:r>
        <w:rPr>
          <w:rFonts w:hint="eastAsia" w:ascii="宋体" w:hAnsi="宋体"/>
          <w:color w:val="000000"/>
          <w:sz w:val="21"/>
          <w:szCs w:val="21"/>
          <w:highlight w:val="none"/>
        </w:rPr>
        <w:t xml:space="preserve">（工程全称）订立工程质量保修书。</w:t>
      </w:r>
      <w:r>
        <w:rPr>
          <w:rFonts w:ascii="宋体" w:hAnsi="宋体"/>
          <w:color w:val="000000"/>
          <w:sz w:val="21"/>
          <w:szCs w:val="21"/>
          <w:highlight w:val="none"/>
        </w:rPr>
      </w:r>
      <w:r/>
    </w:p>
    <w:p>
      <w:pPr>
        <w:pStyle w:val="984"/>
        <w:ind w:firstLine="600"/>
        <w:spacing w:line="300" w:lineRule="auto"/>
        <w:rPr>
          <w:rFonts w:ascii="宋体" w:hAnsi="宋体"/>
          <w:color w:val="000000"/>
          <w:sz w:val="21"/>
          <w:szCs w:val="21"/>
          <w:highlight w:val="none"/>
        </w:rPr>
      </w:pPr>
      <w:r>
        <w:rPr>
          <w:rFonts w:hint="eastAsia" w:ascii="宋体" w:hAnsi="宋体"/>
          <w:color w:val="000000"/>
          <w:sz w:val="21"/>
          <w:szCs w:val="21"/>
          <w:highlight w:val="none"/>
        </w:rPr>
        <w:t xml:space="preserve">一、工程质量保修范围和内容</w:t>
      </w:r>
      <w:r>
        <w:rPr>
          <w:rFonts w:ascii="宋体" w:hAnsi="宋体"/>
          <w:color w:val="000000"/>
          <w:sz w:val="21"/>
          <w:szCs w:val="21"/>
          <w:highlight w:val="none"/>
        </w:rPr>
      </w:r>
      <w:r/>
    </w:p>
    <w:p>
      <w:pPr>
        <w:pStyle w:val="984"/>
        <w:ind w:firstLine="600"/>
        <w:spacing w:line="300" w:lineRule="auto"/>
        <w:rPr>
          <w:rFonts w:ascii="宋体" w:hAnsi="宋体"/>
          <w:color w:val="000000"/>
          <w:sz w:val="21"/>
          <w:szCs w:val="21"/>
          <w:highlight w:val="none"/>
        </w:rPr>
      </w:pPr>
      <w:r>
        <w:rPr>
          <w:rFonts w:hint="eastAsia" w:ascii="宋体" w:hAnsi="宋体"/>
          <w:color w:val="000000"/>
          <w:sz w:val="21"/>
          <w:szCs w:val="21"/>
          <w:highlight w:val="none"/>
        </w:rPr>
        <w:t xml:space="preserve">承包人在质量保修期内，按照有关法律规定和合同约定，承担工程质量保修责任。</w:t>
      </w:r>
      <w:r>
        <w:rPr>
          <w:rFonts w:ascii="宋体" w:hAnsi="宋体"/>
          <w:color w:val="000000"/>
          <w:sz w:val="21"/>
          <w:szCs w:val="21"/>
          <w:highlight w:val="none"/>
        </w:rPr>
      </w:r>
      <w:r/>
    </w:p>
    <w:p>
      <w:pPr>
        <w:pStyle w:val="984"/>
        <w:ind w:firstLine="600"/>
        <w:spacing w:line="300" w:lineRule="auto"/>
        <w:rPr>
          <w:rFonts w:ascii="宋体" w:hAnsi="宋体"/>
          <w:color w:val="000000"/>
          <w:sz w:val="21"/>
          <w:szCs w:val="21"/>
          <w:highlight w:val="none"/>
        </w:rPr>
      </w:pPr>
      <w:r>
        <w:rPr>
          <w:rFonts w:hint="eastAsia" w:ascii="宋体" w:hAnsi="宋体"/>
          <w:color w:val="000000"/>
          <w:sz w:val="21"/>
          <w:szCs w:val="21"/>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olor w:val="000000"/>
          <w:sz w:val="21"/>
          <w:szCs w:val="21"/>
          <w:highlight w:val="none"/>
          <w:u w:val="single"/>
        </w:rPr>
        <w:t xml:space="preserve">竣工交付前由承包人负责已完工程成品保护并承担相关费用；工程竣工验收交付使用后，在设计文件规定的该工程合理使用年限内如因乙方使用不合格材料设备、构配件、成品、半成品或因施工原因导致出现质量问题的或产生裂缝的等由承包人原因造成的缺陷，在质量保修期内，承包人应负责维修并承担鉴定、维修费用及由此给发包人和相关受害者造成的一切损失，同时负责做好发包人和相关受害者的协调、赔偿工作</w:t>
      </w:r>
      <w:r>
        <w:rPr>
          <w:rFonts w:hint="eastAsia" w:ascii="宋体" w:hAnsi="宋体"/>
          <w:color w:val="000000"/>
          <w:sz w:val="21"/>
          <w:szCs w:val="21"/>
          <w:highlight w:val="none"/>
        </w:rPr>
        <w:t xml:space="preserve">。</w:t>
      </w:r>
      <w:r>
        <w:rPr>
          <w:rFonts w:ascii="宋体" w:hAnsi="宋体"/>
          <w:color w:val="000000"/>
          <w:sz w:val="21"/>
          <w:szCs w:val="21"/>
          <w:highlight w:val="none"/>
        </w:rPr>
      </w:r>
      <w:r/>
    </w:p>
    <w:p>
      <w:pPr>
        <w:pStyle w:val="984"/>
        <w:ind w:firstLine="600"/>
        <w:spacing w:line="300" w:lineRule="auto"/>
        <w:rPr>
          <w:rFonts w:ascii="宋体" w:hAnsi="宋体"/>
          <w:color w:val="000000"/>
          <w:sz w:val="21"/>
          <w:szCs w:val="21"/>
          <w:highlight w:val="none"/>
        </w:rPr>
      </w:pPr>
      <w:r>
        <w:rPr>
          <w:rFonts w:hint="eastAsia" w:ascii="宋体" w:hAnsi="宋体"/>
          <w:color w:val="000000"/>
          <w:sz w:val="21"/>
          <w:szCs w:val="21"/>
          <w:highlight w:val="none"/>
        </w:rPr>
        <w:t xml:space="preserve">二、质量保修期</w:t>
      </w:r>
      <w:r>
        <w:rPr>
          <w:rFonts w:ascii="宋体" w:hAnsi="宋体"/>
          <w:color w:val="000000"/>
          <w:sz w:val="21"/>
          <w:szCs w:val="21"/>
          <w:highlight w:val="none"/>
        </w:rPr>
      </w:r>
      <w:r/>
    </w:p>
    <w:p>
      <w:pPr>
        <w:pStyle w:val="984"/>
        <w:ind w:firstLine="420"/>
        <w:spacing w:line="30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（1）光伏发电站整体工程施工质保：竣工验收合格之日起5 年； </w:t>
      </w:r>
      <w:r>
        <w:rPr>
          <w:rFonts w:hint="eastAsia" w:ascii="宋体" w:hAnsi="宋体"/>
          <w:color w:val="000000"/>
          <w:sz w:val="21"/>
          <w:szCs w:val="21"/>
          <w:highlight w:val="none"/>
        </w:rPr>
      </w:r>
      <w:r/>
    </w:p>
    <w:p>
      <w:pPr>
        <w:pStyle w:val="984"/>
        <w:ind w:firstLine="420"/>
        <w:spacing w:line="30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（2）光伏组件：工艺（材料）质保12 年，线性功率质保30年； </w:t>
      </w:r>
      <w:r>
        <w:rPr>
          <w:rFonts w:hint="eastAsia" w:ascii="宋体" w:hAnsi="宋体"/>
          <w:color w:val="000000"/>
          <w:sz w:val="21"/>
          <w:szCs w:val="21"/>
          <w:highlight w:val="none"/>
        </w:rPr>
      </w:r>
      <w:r/>
    </w:p>
    <w:p>
      <w:pPr>
        <w:pStyle w:val="984"/>
        <w:ind w:firstLine="420"/>
        <w:spacing w:line="30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（3）光伏支架质保5年； </w:t>
      </w:r>
      <w:r>
        <w:rPr>
          <w:rFonts w:hint="eastAsia" w:ascii="宋体" w:hAnsi="宋体"/>
          <w:color w:val="000000"/>
          <w:sz w:val="21"/>
          <w:szCs w:val="21"/>
          <w:highlight w:val="none"/>
        </w:rPr>
      </w:r>
      <w:r/>
    </w:p>
    <w:p>
      <w:pPr>
        <w:pStyle w:val="984"/>
        <w:ind w:firstLine="420"/>
        <w:spacing w:line="30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（4）光伏并网逆变器整机质保 5 年；</w:t>
      </w:r>
      <w:r>
        <w:rPr>
          <w:rFonts w:hint="eastAsia" w:ascii="宋体" w:hAnsi="宋体"/>
          <w:color w:val="000000"/>
          <w:sz w:val="21"/>
          <w:szCs w:val="21"/>
          <w:highlight w:val="none"/>
        </w:rPr>
      </w:r>
      <w:r/>
    </w:p>
    <w:p>
      <w:pPr>
        <w:pStyle w:val="984"/>
        <w:ind w:firstLine="420"/>
        <w:spacing w:line="30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（5）光伏施工开孔、扰动、修复的大棚屋面防水部位质保 5 年，施工质量引发渗漏由成交人无偿修复并承担损失； </w:t>
      </w:r>
      <w:r>
        <w:rPr>
          <w:rFonts w:hint="eastAsia" w:ascii="宋体" w:hAnsi="宋体"/>
          <w:color w:val="000000"/>
          <w:sz w:val="21"/>
          <w:szCs w:val="21"/>
          <w:highlight w:val="none"/>
        </w:rPr>
      </w:r>
      <w:r/>
    </w:p>
    <w:p>
      <w:pPr>
        <w:pStyle w:val="984"/>
        <w:ind w:firstLine="420"/>
        <w:spacing w:line="30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（6）项目设计使用生命周期20 年。</w:t>
      </w:r>
      <w:r>
        <w:rPr>
          <w:rFonts w:hint="eastAsia" w:ascii="宋体" w:hAnsi="宋体"/>
          <w:color w:val="000000"/>
          <w:sz w:val="21"/>
          <w:szCs w:val="21"/>
          <w:highlight w:val="none"/>
        </w:rPr>
      </w:r>
      <w:r/>
    </w:p>
    <w:p>
      <w:pPr>
        <w:pStyle w:val="984"/>
        <w:ind w:firstLine="420"/>
        <w:spacing w:line="300" w:lineRule="auto"/>
        <w:rPr>
          <w:rFonts w:ascii="宋体" w:hAnsi="宋体"/>
          <w:color w:val="000000"/>
          <w:sz w:val="21"/>
          <w:szCs w:val="21"/>
          <w:highlight w:val="none"/>
        </w:rPr>
      </w:pPr>
      <w:r>
        <w:rPr>
          <w:rFonts w:hint="eastAsia" w:ascii="宋体" w:hAnsi="宋体"/>
          <w:color w:val="000000"/>
          <w:sz w:val="21"/>
          <w:szCs w:val="21"/>
          <w:highlight w:val="none"/>
        </w:rPr>
        <w:t xml:space="preserve">注：原厂质保高于本文件要求的，按原厂标准执行</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质量保修期自工程竣工验收合格之日起计算。</w:t>
      </w:r>
      <w:r>
        <w:rPr>
          <w:rFonts w:ascii="宋体" w:hAnsi="宋体"/>
          <w:color w:val="000000"/>
          <w:sz w:val="21"/>
          <w:szCs w:val="21"/>
          <w:highlight w:val="none"/>
        </w:rPr>
      </w:r>
      <w:r/>
    </w:p>
    <w:p>
      <w:pPr>
        <w:pStyle w:val="984"/>
        <w:ind w:firstLine="600"/>
        <w:spacing w:line="300" w:lineRule="auto"/>
        <w:rPr>
          <w:rFonts w:ascii="宋体" w:hAnsi="宋体"/>
          <w:color w:val="000000"/>
          <w:sz w:val="21"/>
          <w:szCs w:val="21"/>
          <w:highlight w:val="none"/>
        </w:rPr>
      </w:pPr>
      <w:r>
        <w:rPr>
          <w:rFonts w:hint="eastAsia" w:ascii="宋体" w:hAnsi="宋体"/>
          <w:color w:val="000000"/>
          <w:sz w:val="21"/>
          <w:szCs w:val="21"/>
          <w:highlight w:val="none"/>
        </w:rPr>
        <w:t xml:space="preserve">三、缺陷责任期</w:t>
      </w:r>
      <w:r>
        <w:rPr>
          <w:rFonts w:ascii="宋体" w:hAnsi="宋体"/>
          <w:color w:val="000000"/>
          <w:sz w:val="21"/>
          <w:szCs w:val="21"/>
          <w:highlight w:val="none"/>
        </w:rPr>
      </w:r>
      <w:r/>
    </w:p>
    <w:p>
      <w:pPr>
        <w:pStyle w:val="984"/>
        <w:ind w:firstLine="600"/>
        <w:spacing w:line="300" w:lineRule="auto"/>
        <w:rPr>
          <w:rFonts w:ascii="宋体" w:hAnsi="宋体"/>
          <w:color w:val="000000"/>
          <w:sz w:val="21"/>
          <w:szCs w:val="21"/>
          <w:highlight w:val="none"/>
        </w:rPr>
      </w:pPr>
      <w:r>
        <w:rPr>
          <w:rFonts w:hint="eastAsia" w:ascii="宋体" w:hAnsi="宋体"/>
          <w:color w:val="000000"/>
          <w:sz w:val="21"/>
          <w:szCs w:val="21"/>
          <w:highlight w:val="none"/>
        </w:rPr>
        <w:t xml:space="preserve">工程缺陷责任期为</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lang w:val="en-US" w:eastAsia="zh-CN"/>
        </w:rPr>
        <w:t xml:space="preserve">24</w:t>
      </w:r>
      <w:r>
        <w:rPr>
          <w:rFonts w:ascii="宋体" w:hAnsi="宋体"/>
          <w:color w:val="000000"/>
          <w:sz w:val="21"/>
          <w:szCs w:val="21"/>
          <w:highlight w:val="none"/>
          <w:u w:val="single"/>
        </w:rPr>
        <w:t xml:space="preserve"> </w:t>
      </w:r>
      <w:r>
        <w:rPr>
          <w:rFonts w:hint="eastAsia" w:ascii="宋体" w:hAnsi="宋体"/>
          <w:color w:val="000000"/>
          <w:sz w:val="21"/>
          <w:szCs w:val="21"/>
          <w:highlight w:val="none"/>
        </w:rPr>
        <w:t xml:space="preserve">个月，缺陷责任期自工程通过竣工验收之日起计算。单位/区段工程先于全部工程进行验收，单位/区段工程缺陷责任期自单位/区段工程验收合格之日起算。</w:t>
      </w:r>
      <w:r>
        <w:rPr>
          <w:rFonts w:ascii="宋体" w:hAnsi="宋体"/>
          <w:color w:val="000000"/>
          <w:sz w:val="21"/>
          <w:szCs w:val="21"/>
          <w:highlight w:val="none"/>
        </w:rPr>
      </w:r>
      <w:r/>
    </w:p>
    <w:p>
      <w:pPr>
        <w:pStyle w:val="984"/>
        <w:ind w:firstLine="600"/>
        <w:spacing w:line="300" w:lineRule="auto"/>
        <w:rPr>
          <w:rFonts w:ascii="宋体" w:hAnsi="宋体"/>
          <w:color w:val="000000"/>
          <w:sz w:val="21"/>
          <w:szCs w:val="21"/>
          <w:highlight w:val="none"/>
        </w:rPr>
      </w:pPr>
      <w:r>
        <w:rPr>
          <w:rFonts w:hint="eastAsia" w:ascii="宋体" w:hAnsi="宋体"/>
          <w:color w:val="000000"/>
          <w:sz w:val="21"/>
          <w:szCs w:val="21"/>
          <w:highlight w:val="none"/>
        </w:rPr>
        <w:t xml:space="preserve">缺陷责任期终止后，发包人应返还剩余的质量保证金。</w:t>
      </w:r>
      <w:r>
        <w:rPr>
          <w:rFonts w:ascii="宋体" w:hAnsi="宋体"/>
          <w:color w:val="000000"/>
          <w:sz w:val="21"/>
          <w:szCs w:val="21"/>
          <w:highlight w:val="none"/>
        </w:rPr>
      </w:r>
      <w:r/>
    </w:p>
    <w:p>
      <w:pPr>
        <w:pStyle w:val="984"/>
        <w:ind w:firstLine="600"/>
        <w:spacing w:line="300" w:lineRule="auto"/>
        <w:rPr>
          <w:rFonts w:ascii="宋体" w:hAnsi="宋体"/>
          <w:color w:val="000000"/>
          <w:sz w:val="21"/>
          <w:szCs w:val="21"/>
          <w:highlight w:val="none"/>
        </w:rPr>
      </w:pPr>
      <w:r>
        <w:rPr>
          <w:rFonts w:hint="eastAsia" w:ascii="宋体" w:hAnsi="宋体"/>
          <w:color w:val="000000"/>
          <w:sz w:val="21"/>
          <w:szCs w:val="21"/>
          <w:highlight w:val="none"/>
        </w:rPr>
        <w:t xml:space="preserve">四、质量保修责任</w:t>
      </w:r>
      <w:r>
        <w:rPr>
          <w:rFonts w:ascii="宋体" w:hAnsi="宋体"/>
          <w:color w:val="000000"/>
          <w:sz w:val="21"/>
          <w:szCs w:val="21"/>
          <w:highlight w:val="none"/>
        </w:rPr>
      </w:r>
      <w:r/>
    </w:p>
    <w:p>
      <w:pPr>
        <w:pStyle w:val="984"/>
        <w:ind w:firstLine="600"/>
        <w:spacing w:line="300" w:lineRule="auto"/>
        <w:rPr>
          <w:rFonts w:ascii="宋体" w:hAnsi="宋体"/>
          <w:color w:val="000000"/>
          <w:sz w:val="21"/>
          <w:szCs w:val="21"/>
          <w:highlight w:val="none"/>
        </w:rPr>
      </w:pPr>
      <w:r>
        <w:rPr>
          <w:rFonts w:hint="eastAsia" w:ascii="宋体" w:hAnsi="宋体"/>
          <w:color w:val="000000"/>
          <w:sz w:val="21"/>
          <w:szCs w:val="21"/>
          <w:highlight w:val="none"/>
          <w:lang w:eastAsia="zh-CN"/>
        </w:rPr>
        <w:t xml:space="preserve">1.</w:t>
      </w:r>
      <w:r>
        <w:rPr>
          <w:rFonts w:hint="eastAsia" w:ascii="宋体" w:hAnsi="宋体"/>
          <w:color w:val="000000"/>
          <w:sz w:val="21"/>
          <w:szCs w:val="21"/>
          <w:highlight w:val="none"/>
        </w:rPr>
        <w:t xml:space="preserve">属于保修范围、内容的项目，承包人应当在接到保修通知之日起7天内派人保修。承包人不在约定期限内派人保修的，发包人可以委托他人修理。</w:t>
      </w:r>
      <w:r>
        <w:rPr>
          <w:rFonts w:ascii="宋体" w:hAnsi="宋体"/>
          <w:color w:val="000000"/>
          <w:sz w:val="21"/>
          <w:szCs w:val="21"/>
          <w:highlight w:val="none"/>
        </w:rPr>
      </w:r>
      <w:r/>
    </w:p>
    <w:p>
      <w:pPr>
        <w:pStyle w:val="984"/>
        <w:ind w:firstLine="600"/>
        <w:spacing w:line="300" w:lineRule="auto"/>
        <w:rPr>
          <w:rFonts w:ascii="宋体" w:hAnsi="宋体"/>
          <w:color w:val="000000"/>
          <w:sz w:val="21"/>
          <w:szCs w:val="21"/>
          <w:highlight w:val="none"/>
        </w:rPr>
      </w:pPr>
      <w:r>
        <w:rPr>
          <w:rFonts w:hint="eastAsia" w:ascii="宋体" w:hAnsi="宋体"/>
          <w:color w:val="000000"/>
          <w:sz w:val="21"/>
          <w:szCs w:val="21"/>
          <w:highlight w:val="none"/>
          <w:lang w:eastAsia="zh-CN"/>
        </w:rPr>
        <w:t xml:space="preserve">2.</w:t>
      </w:r>
      <w:r>
        <w:rPr>
          <w:rFonts w:hint="eastAsia" w:ascii="宋体" w:hAnsi="宋体"/>
          <w:color w:val="000000"/>
          <w:sz w:val="21"/>
          <w:szCs w:val="21"/>
          <w:highlight w:val="none"/>
        </w:rPr>
        <w:t xml:space="preserve">发生紧急事故需抢修的，承包人在接到事故通知后，应当立即到达事故现场抢修。</w:t>
      </w:r>
      <w:r>
        <w:rPr>
          <w:rFonts w:ascii="宋体" w:hAnsi="宋体"/>
          <w:color w:val="000000"/>
          <w:sz w:val="21"/>
          <w:szCs w:val="21"/>
          <w:highlight w:val="none"/>
        </w:rPr>
      </w:r>
      <w:r/>
    </w:p>
    <w:p>
      <w:pPr>
        <w:pStyle w:val="984"/>
        <w:ind w:firstLine="600"/>
        <w:spacing w:line="300" w:lineRule="auto"/>
        <w:rPr>
          <w:rFonts w:ascii="宋体" w:hAnsi="宋体"/>
          <w:color w:val="000000"/>
          <w:sz w:val="21"/>
          <w:szCs w:val="21"/>
          <w:highlight w:val="none"/>
        </w:rPr>
      </w:pPr>
      <w:r>
        <w:rPr>
          <w:rFonts w:hint="eastAsia" w:ascii="宋体" w:hAnsi="宋体"/>
          <w:color w:val="000000"/>
          <w:sz w:val="21"/>
          <w:szCs w:val="21"/>
          <w:highlight w:val="none"/>
          <w:lang w:eastAsia="zh-CN"/>
        </w:rPr>
        <w:t xml:space="preserve">3.</w:t>
      </w:r>
      <w:r>
        <w:rPr>
          <w:rFonts w:hint="eastAsia" w:ascii="宋体" w:hAnsi="宋体"/>
          <w:color w:val="000000"/>
          <w:sz w:val="21"/>
          <w:szCs w:val="21"/>
          <w:highlight w:val="none"/>
        </w:rPr>
        <w:t xml:space="preserve">对于涉及结构安全的质量问题，应当按照《建设工程质量管理条例》的规定，立即向当地建设行政主管部门和有关部门报告，采取安全防范措施，并由承包人提出保修方案，承包人将设计业务分包的，应由原设计分包人或具有相应资质等级的设计人提出保修方案，承包人实施保修。</w:t>
      </w:r>
      <w:r>
        <w:rPr>
          <w:rFonts w:ascii="宋体" w:hAnsi="宋体"/>
          <w:color w:val="000000"/>
          <w:sz w:val="21"/>
          <w:szCs w:val="21"/>
          <w:highlight w:val="none"/>
        </w:rPr>
      </w:r>
      <w:r/>
    </w:p>
    <w:p>
      <w:pPr>
        <w:pStyle w:val="984"/>
        <w:ind w:firstLine="600"/>
        <w:spacing w:line="300" w:lineRule="auto"/>
        <w:rPr>
          <w:rFonts w:ascii="宋体" w:hAnsi="宋体"/>
          <w:color w:val="000000"/>
          <w:sz w:val="21"/>
          <w:szCs w:val="21"/>
          <w:highlight w:val="none"/>
        </w:rPr>
      </w:pPr>
      <w:r>
        <w:rPr>
          <w:rFonts w:hint="eastAsia" w:ascii="宋体" w:hAnsi="宋体"/>
          <w:color w:val="000000"/>
          <w:sz w:val="21"/>
          <w:szCs w:val="21"/>
          <w:highlight w:val="none"/>
          <w:lang w:eastAsia="zh-CN"/>
        </w:rPr>
        <w:t xml:space="preserve">4.</w:t>
      </w:r>
      <w:r>
        <w:rPr>
          <w:rFonts w:hint="eastAsia" w:ascii="宋体" w:hAnsi="宋体"/>
          <w:color w:val="000000"/>
          <w:sz w:val="21"/>
          <w:szCs w:val="21"/>
          <w:highlight w:val="none"/>
        </w:rPr>
        <w:t xml:space="preserve">质量保修完成后，由发包人组织验收。</w:t>
      </w:r>
      <w:r>
        <w:rPr>
          <w:rFonts w:ascii="宋体" w:hAnsi="宋体"/>
          <w:color w:val="000000"/>
          <w:sz w:val="21"/>
          <w:szCs w:val="21"/>
          <w:highlight w:val="none"/>
        </w:rPr>
      </w:r>
      <w:r/>
    </w:p>
    <w:p>
      <w:pPr>
        <w:pStyle w:val="984"/>
        <w:ind w:firstLine="600"/>
        <w:spacing w:line="300" w:lineRule="auto"/>
        <w:rPr>
          <w:rFonts w:ascii="宋体" w:hAnsi="宋体"/>
          <w:color w:val="000000"/>
          <w:sz w:val="21"/>
          <w:szCs w:val="21"/>
          <w:highlight w:val="none"/>
        </w:rPr>
      </w:pPr>
      <w:r>
        <w:rPr>
          <w:rFonts w:hint="eastAsia" w:ascii="宋体" w:hAnsi="宋体"/>
          <w:color w:val="000000"/>
          <w:sz w:val="21"/>
          <w:szCs w:val="21"/>
          <w:highlight w:val="none"/>
        </w:rPr>
        <w:t xml:space="preserve">五、保修费用</w:t>
      </w:r>
      <w:r>
        <w:rPr>
          <w:rFonts w:ascii="宋体" w:hAnsi="宋体"/>
          <w:color w:val="000000"/>
          <w:sz w:val="21"/>
          <w:szCs w:val="21"/>
          <w:highlight w:val="none"/>
        </w:rPr>
      </w:r>
      <w:r/>
    </w:p>
    <w:p>
      <w:pPr>
        <w:pStyle w:val="984"/>
        <w:ind w:firstLine="600"/>
        <w:spacing w:line="300" w:lineRule="auto"/>
        <w:rPr>
          <w:rFonts w:ascii="宋体" w:hAnsi="宋体"/>
          <w:color w:val="000000"/>
          <w:sz w:val="21"/>
          <w:szCs w:val="21"/>
          <w:highlight w:val="none"/>
        </w:rPr>
      </w:pPr>
      <w:r>
        <w:rPr>
          <w:rFonts w:hint="eastAsia" w:ascii="宋体" w:hAnsi="宋体"/>
          <w:color w:val="000000"/>
          <w:sz w:val="21"/>
          <w:szCs w:val="21"/>
          <w:highlight w:val="none"/>
        </w:rPr>
        <w:t xml:space="preserve">保修费用由造成质量缺陷的责任方承担。</w:t>
      </w:r>
      <w:r>
        <w:rPr>
          <w:rFonts w:ascii="宋体" w:hAnsi="宋体"/>
          <w:color w:val="000000"/>
          <w:sz w:val="21"/>
          <w:szCs w:val="21"/>
          <w:highlight w:val="none"/>
        </w:rPr>
      </w:r>
      <w:r/>
    </w:p>
    <w:p>
      <w:pPr>
        <w:pStyle w:val="984"/>
        <w:ind w:left="0" w:right="0" w:firstLine="630"/>
        <w:keepLines w:val="0"/>
        <w:keepNext w:val="0"/>
        <w:pageBreakBefore w:val="0"/>
        <w:spacing w:line="420" w:lineRule="exact"/>
        <w:widowControl w:val="off"/>
        <w:rPr>
          <w:rFonts w:hint="eastAsia" w:ascii="宋体" w:hAnsi="宋体" w:eastAsia="宋体" w:cs="宋体"/>
          <w:color w:val="000000"/>
          <w:sz w:val="21"/>
          <w:szCs w:val="21"/>
          <w:highlight w:val="none"/>
          <w:u w:val="single"/>
        </w:rPr>
      </w:pPr>
      <w:r>
        <w:rPr>
          <w:rFonts w:hint="eastAsia" w:ascii="宋体" w:hAnsi="宋体"/>
          <w:color w:val="000000"/>
          <w:sz w:val="21"/>
          <w:szCs w:val="21"/>
          <w:highlight w:val="none"/>
        </w:rPr>
        <w:t xml:space="preserve">六、双方约定的其他工程质量保修事项：</w:t>
      </w:r>
      <w:r>
        <w:rPr>
          <w:rFonts w:hint="eastAsia" w:ascii="宋体" w:hAnsi="宋体" w:eastAsia="宋体" w:cs="宋体"/>
          <w:color w:val="000000"/>
          <w:sz w:val="21"/>
          <w:szCs w:val="21"/>
          <w:highlight w:val="none"/>
          <w:u w:val="single"/>
        </w:rPr>
        <w:t xml:space="preserve">属于保修范围、内容的项目，发包人可视情况要求承包人在接到保修通知后(以电话通知为主)保证在小时内派人到场保修，小问题当天修完，大问题五天内修完，承包人不在二十四小时内派人保修的，发包人可以直接委托他人修缮，修缮费用按</w:t>
      </w:r>
      <w:r>
        <w:rPr>
          <w:rFonts w:hint="eastAsia" w:ascii="宋体" w:hAnsi="宋体" w:eastAsia="宋体" w:cs="宋体"/>
          <w:color w:val="000000"/>
          <w:sz w:val="21"/>
          <w:szCs w:val="21"/>
          <w:highlight w:val="none"/>
          <w:u w:val="single"/>
          <w:lang w:eastAsia="zh-CN"/>
        </w:rPr>
        <w:t xml:space="preserve">现行的</w:t>
      </w:r>
      <w:r>
        <w:rPr>
          <w:rFonts w:hint="eastAsia" w:ascii="宋体" w:hAnsi="宋体" w:cs="宋体"/>
          <w:color w:val="000000"/>
          <w:sz w:val="21"/>
          <w:szCs w:val="21"/>
          <w:highlight w:val="none"/>
          <w:u w:val="single"/>
          <w:lang w:val="en-US" w:eastAsia="zh-CN"/>
        </w:rPr>
        <w:t xml:space="preserve">规定</w:t>
      </w:r>
      <w:r>
        <w:rPr>
          <w:rFonts w:hint="eastAsia" w:ascii="宋体" w:hAnsi="宋体" w:eastAsia="宋体" w:cs="宋体"/>
          <w:color w:val="000000"/>
          <w:sz w:val="21"/>
          <w:szCs w:val="21"/>
          <w:highlight w:val="none"/>
          <w:u w:val="single"/>
        </w:rPr>
        <w:t xml:space="preserve">及相关勘误或相关现行江苏省计价表的两倍计算从承包人的工程质量保证金中支出</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质量保修期内，由承包人原因造成的缺陷，承包人应负责维修，并承担鉴定及维修费用。在缺陷责任期结束前，须由总监、承包人项目经理和发包人代表进行一次全面检查，任何缺陷必须由承包人负责修理或更换，监理单位负责监督检查并达到施工合同质量等级。在修复之后，承包人应将缺陷原因、修理内容、完成修理及恢复正常的时间和日期等报告监理单位和发包人。</w:t>
      </w:r>
      <w:r>
        <w:rPr>
          <w:rFonts w:hint="eastAsia" w:ascii="宋体" w:hAnsi="宋体" w:eastAsia="宋体" w:cs="宋体"/>
          <w:color w:val="000000"/>
          <w:sz w:val="21"/>
          <w:szCs w:val="21"/>
          <w:highlight w:val="none"/>
          <w:u w:val="single"/>
        </w:rPr>
      </w:r>
      <w:r/>
    </w:p>
    <w:p>
      <w:pPr>
        <w:pStyle w:val="984"/>
        <w:ind w:firstLine="600"/>
        <w:spacing w:line="300" w:lineRule="auto"/>
        <w:rPr>
          <w:rFonts w:ascii="宋体" w:hAnsi="宋体"/>
          <w:color w:val="000000"/>
          <w:sz w:val="21"/>
          <w:szCs w:val="21"/>
          <w:highlight w:val="none"/>
        </w:rPr>
      </w:pPr>
      <w:r>
        <w:rPr>
          <w:rFonts w:hint="eastAsia" w:ascii="宋体" w:hAnsi="宋体"/>
          <w:color w:val="000000"/>
          <w:sz w:val="21"/>
          <w:szCs w:val="21"/>
          <w:highlight w:val="none"/>
        </w:rPr>
        <w:t xml:space="preserve">工程质量保修书由发包人、承包人在工程竣工验收前共同签署，作为工程总承包合同附件，其有效期限至保修期满。</w:t>
      </w:r>
      <w:r>
        <w:rPr>
          <w:rFonts w:ascii="宋体" w:hAnsi="宋体"/>
          <w:color w:val="000000"/>
          <w:sz w:val="21"/>
          <w:szCs w:val="21"/>
          <w:highlight w:val="none"/>
        </w:rPr>
      </w:r>
      <w:r/>
    </w:p>
    <w:p>
      <w:pPr>
        <w:pStyle w:val="984"/>
        <w:ind w:firstLine="600"/>
        <w:spacing w:line="300" w:lineRule="auto"/>
        <w:rPr>
          <w:rFonts w:ascii="宋体" w:hAnsi="宋体"/>
          <w:color w:val="000000"/>
          <w:sz w:val="21"/>
          <w:szCs w:val="21"/>
          <w:highlight w:val="none"/>
        </w:rPr>
      </w:pPr>
      <w:r>
        <w:rPr>
          <w:rFonts w:ascii="宋体" w:hAnsi="宋体"/>
          <w:color w:val="000000"/>
          <w:sz w:val="21"/>
          <w:szCs w:val="21"/>
          <w:highlight w:val="none"/>
        </w:rPr>
      </w:r>
      <w:r/>
    </w:p>
    <w:p>
      <w:pPr>
        <w:pStyle w:val="984"/>
        <w:ind w:firstLine="600"/>
        <w:spacing w:line="300" w:lineRule="auto"/>
        <w:rPr>
          <w:rFonts w:ascii="宋体" w:hAnsi="宋体"/>
          <w:color w:val="000000"/>
          <w:sz w:val="21"/>
          <w:szCs w:val="21"/>
          <w:highlight w:val="none"/>
        </w:rPr>
      </w:pPr>
      <w:r>
        <w:rPr>
          <w:rFonts w:hint="eastAsia" w:ascii="宋体" w:hAnsi="宋体"/>
          <w:color w:val="000000"/>
          <w:sz w:val="21"/>
          <w:szCs w:val="21"/>
          <w:highlight w:val="none"/>
        </w:rPr>
        <w:t xml:space="preserve">发包人(公章)：               承包人(公章)：          </w:t>
      </w:r>
      <w:r>
        <w:rPr>
          <w:rFonts w:ascii="宋体" w:hAnsi="宋体"/>
          <w:color w:val="000000"/>
          <w:sz w:val="21"/>
          <w:szCs w:val="21"/>
          <w:highlight w:val="none"/>
        </w:rPr>
      </w:r>
      <w:r/>
    </w:p>
    <w:p>
      <w:pPr>
        <w:pStyle w:val="984"/>
        <w:ind w:firstLine="600"/>
        <w:spacing w:line="300" w:lineRule="auto"/>
        <w:rPr>
          <w:rFonts w:ascii="宋体" w:hAnsi="宋体"/>
          <w:color w:val="000000"/>
          <w:sz w:val="21"/>
          <w:szCs w:val="21"/>
          <w:highlight w:val="none"/>
        </w:rPr>
      </w:pPr>
      <w:r>
        <w:rPr>
          <w:rFonts w:hint="eastAsia" w:ascii="宋体" w:hAnsi="宋体"/>
          <w:color w:val="000000"/>
          <w:sz w:val="21"/>
          <w:szCs w:val="21"/>
          <w:highlight w:val="none"/>
        </w:rPr>
        <w:t xml:space="preserve">地  址：                     地  址：       </w:t>
      </w:r>
      <w:r>
        <w:rPr>
          <w:rFonts w:ascii="宋体" w:hAnsi="宋体"/>
          <w:color w:val="000000"/>
          <w:sz w:val="21"/>
          <w:szCs w:val="21"/>
          <w:highlight w:val="none"/>
        </w:rPr>
      </w:r>
      <w:r/>
    </w:p>
    <w:p>
      <w:pPr>
        <w:pStyle w:val="984"/>
        <w:ind w:firstLine="600"/>
        <w:spacing w:line="300" w:lineRule="auto"/>
        <w:rPr>
          <w:rFonts w:ascii="宋体" w:hAnsi="宋体"/>
          <w:color w:val="000000"/>
          <w:sz w:val="21"/>
          <w:szCs w:val="21"/>
          <w:highlight w:val="none"/>
        </w:rPr>
      </w:pPr>
      <w:r>
        <w:rPr>
          <w:rFonts w:hint="eastAsia" w:ascii="宋体" w:hAnsi="宋体"/>
          <w:color w:val="000000"/>
          <w:sz w:val="21"/>
          <w:szCs w:val="21"/>
          <w:highlight w:val="none"/>
        </w:rPr>
        <w:t xml:space="preserve">法定代表人(签字)：           法定代表人(签字)：       </w:t>
      </w:r>
      <w:r>
        <w:rPr>
          <w:rFonts w:ascii="宋体" w:hAnsi="宋体"/>
          <w:color w:val="000000"/>
          <w:sz w:val="21"/>
          <w:szCs w:val="21"/>
          <w:highlight w:val="none"/>
        </w:rPr>
      </w:r>
      <w:r/>
    </w:p>
    <w:p>
      <w:pPr>
        <w:pStyle w:val="984"/>
        <w:ind w:firstLine="600"/>
        <w:spacing w:line="300" w:lineRule="auto"/>
        <w:rPr>
          <w:rFonts w:ascii="宋体" w:hAnsi="宋体"/>
          <w:color w:val="000000"/>
          <w:sz w:val="21"/>
          <w:szCs w:val="21"/>
          <w:highlight w:val="none"/>
        </w:rPr>
      </w:pPr>
      <w:r>
        <w:rPr>
          <w:rFonts w:hint="eastAsia" w:ascii="宋体" w:hAnsi="宋体"/>
          <w:color w:val="000000"/>
          <w:sz w:val="21"/>
          <w:szCs w:val="21"/>
          <w:highlight w:val="none"/>
        </w:rPr>
        <w:t xml:space="preserve">委托代理人(签字)：           委托代理人(签字)：       </w:t>
      </w:r>
      <w:r>
        <w:rPr>
          <w:rFonts w:ascii="宋体" w:hAnsi="宋体"/>
          <w:color w:val="000000"/>
          <w:sz w:val="21"/>
          <w:szCs w:val="21"/>
          <w:highlight w:val="none"/>
        </w:rPr>
      </w:r>
      <w:r/>
    </w:p>
    <w:p>
      <w:pPr>
        <w:pStyle w:val="984"/>
        <w:ind w:firstLine="600"/>
        <w:spacing w:line="300" w:lineRule="auto"/>
        <w:rPr>
          <w:rFonts w:ascii="宋体" w:hAnsi="宋体"/>
          <w:color w:val="000000"/>
          <w:sz w:val="21"/>
          <w:szCs w:val="21"/>
          <w:highlight w:val="none"/>
        </w:rPr>
      </w:pPr>
      <w:r>
        <w:rPr>
          <w:rFonts w:hint="eastAsia" w:ascii="宋体" w:hAnsi="宋体"/>
          <w:color w:val="000000"/>
          <w:sz w:val="21"/>
          <w:szCs w:val="21"/>
          <w:highlight w:val="none"/>
        </w:rPr>
        <w:t xml:space="preserve">电  话：                     电  话：</w:t>
      </w:r>
      <w:r>
        <w:rPr>
          <w:rFonts w:ascii="宋体" w:hAnsi="宋体"/>
          <w:color w:val="000000"/>
          <w:sz w:val="21"/>
          <w:szCs w:val="21"/>
          <w:highlight w:val="none"/>
        </w:rPr>
      </w:r>
      <w:r/>
    </w:p>
    <w:p>
      <w:pPr>
        <w:pStyle w:val="984"/>
        <w:ind w:firstLine="600"/>
        <w:spacing w:line="300" w:lineRule="auto"/>
        <w:rPr>
          <w:rFonts w:ascii="宋体" w:hAnsi="宋体"/>
          <w:color w:val="000000"/>
          <w:sz w:val="21"/>
          <w:szCs w:val="21"/>
          <w:highlight w:val="none"/>
        </w:rPr>
      </w:pPr>
      <w:r>
        <w:rPr>
          <w:rFonts w:hint="eastAsia" w:ascii="宋体" w:hAnsi="宋体"/>
          <w:color w:val="000000"/>
          <w:sz w:val="21"/>
          <w:szCs w:val="21"/>
          <w:highlight w:val="none"/>
        </w:rPr>
        <w:t xml:space="preserve">传  真：                     传  真：  </w:t>
      </w:r>
      <w:r>
        <w:rPr>
          <w:rFonts w:ascii="宋体" w:hAnsi="宋体"/>
          <w:color w:val="000000"/>
          <w:sz w:val="21"/>
          <w:szCs w:val="21"/>
          <w:highlight w:val="none"/>
        </w:rPr>
      </w:r>
      <w:r/>
    </w:p>
    <w:p>
      <w:pPr>
        <w:pStyle w:val="984"/>
        <w:ind w:firstLine="600"/>
        <w:spacing w:line="300" w:lineRule="auto"/>
        <w:rPr>
          <w:rFonts w:ascii="宋体" w:hAnsi="宋体"/>
          <w:color w:val="000000"/>
          <w:sz w:val="21"/>
          <w:szCs w:val="21"/>
          <w:highlight w:val="none"/>
        </w:rPr>
      </w:pPr>
      <w:r>
        <w:rPr>
          <w:rFonts w:hint="eastAsia" w:ascii="宋体" w:hAnsi="宋体"/>
          <w:color w:val="000000"/>
          <w:sz w:val="21"/>
          <w:szCs w:val="21"/>
          <w:highlight w:val="none"/>
        </w:rPr>
        <w:t xml:space="preserve">开户银行：                   开户银行：</w:t>
      </w:r>
      <w:r>
        <w:rPr>
          <w:rFonts w:ascii="宋体" w:hAnsi="宋体"/>
          <w:color w:val="000000"/>
          <w:sz w:val="21"/>
          <w:szCs w:val="21"/>
          <w:highlight w:val="none"/>
        </w:rPr>
      </w:r>
      <w:r/>
    </w:p>
    <w:p>
      <w:pPr>
        <w:pStyle w:val="984"/>
        <w:ind w:firstLine="600"/>
        <w:spacing w:line="300" w:lineRule="auto"/>
        <w:rPr>
          <w:rFonts w:ascii="宋体" w:hAnsi="宋体"/>
          <w:color w:val="000000"/>
          <w:sz w:val="21"/>
          <w:szCs w:val="21"/>
          <w:highlight w:val="none"/>
        </w:rPr>
      </w:pPr>
      <w:r>
        <w:rPr>
          <w:rFonts w:hint="eastAsia" w:ascii="宋体" w:hAnsi="宋体"/>
          <w:color w:val="000000"/>
          <w:sz w:val="21"/>
          <w:szCs w:val="21"/>
          <w:highlight w:val="none"/>
        </w:rPr>
        <w:t xml:space="preserve">账  号：                     账  号： </w:t>
      </w:r>
      <w:r>
        <w:rPr>
          <w:rFonts w:ascii="宋体" w:hAnsi="宋体"/>
          <w:color w:val="000000"/>
          <w:sz w:val="21"/>
          <w:szCs w:val="21"/>
          <w:highlight w:val="none"/>
        </w:rPr>
      </w:r>
      <w:r/>
    </w:p>
    <w:p>
      <w:pPr>
        <w:pStyle w:val="984"/>
        <w:ind w:firstLine="600"/>
        <w:spacing w:line="300" w:lineRule="auto"/>
        <w:rPr>
          <w:rFonts w:ascii="宋体" w:hAnsi="宋体"/>
          <w:color w:val="000000"/>
          <w:sz w:val="30"/>
          <w:szCs w:val="30"/>
          <w:highlight w:val="none"/>
        </w:rPr>
      </w:pPr>
      <w:r>
        <w:rPr>
          <w:rFonts w:hint="eastAsia" w:ascii="宋体" w:hAnsi="宋体"/>
          <w:color w:val="000000"/>
          <w:sz w:val="21"/>
          <w:szCs w:val="21"/>
          <w:highlight w:val="none"/>
        </w:rPr>
        <w:t xml:space="preserve">邮政编码：                   邮政编码： </w:t>
      </w:r>
      <w:r>
        <w:rPr>
          <w:rFonts w:hint="eastAsia" w:ascii="宋体" w:hAnsi="宋体"/>
          <w:color w:val="000000"/>
          <w:sz w:val="24"/>
          <w:szCs w:val="24"/>
          <w:highlight w:val="none"/>
        </w:rPr>
        <w:t xml:space="preserve">  </w:t>
      </w:r>
      <w:r>
        <w:rPr>
          <w:rFonts w:ascii="宋体" w:hAnsi="宋体"/>
          <w:color w:val="000000"/>
          <w:sz w:val="30"/>
          <w:szCs w:val="30"/>
          <w:highlight w:val="none"/>
        </w:rPr>
      </w:r>
      <w:r/>
    </w:p>
    <w:p>
      <w:pPr>
        <w:pStyle w:val="984"/>
        <w:jc w:val="left"/>
        <w:rPr>
          <w:rFonts w:ascii="宋体" w:hAnsi="宋体"/>
          <w:color w:val="000000"/>
          <w:sz w:val="30"/>
          <w:szCs w:val="30"/>
          <w:highlight w:val="none"/>
        </w:rPr>
      </w:pPr>
      <w:r>
        <w:rPr>
          <w:rFonts w:ascii="宋体" w:hAnsi="宋体"/>
          <w:color w:val="000000"/>
          <w:sz w:val="30"/>
          <w:szCs w:val="30"/>
          <w:highlight w:val="none"/>
        </w:rPr>
        <w:br w:type="page" w:clear="all"/>
      </w:r>
      <w:r>
        <w:rPr>
          <w:rFonts w:ascii="宋体" w:hAnsi="宋体"/>
          <w:color w:val="000000"/>
          <w:sz w:val="30"/>
          <w:szCs w:val="30"/>
          <w:highlight w:val="none"/>
        </w:rPr>
      </w:r>
      <w:r/>
    </w:p>
    <w:p>
      <w:pPr>
        <w:pStyle w:val="1224"/>
        <w:numPr>
          <w:ilvl w:val="0"/>
          <w:numId w:val="0"/>
        </w:numPr>
        <w:tabs>
          <w:tab w:val="left" w:pos="1134" w:leader="none"/>
        </w:tabs>
        <w:rPr>
          <w:rFonts w:ascii="宋体" w:hAnsi="宋体" w:eastAsia="宋体"/>
          <w:color w:val="000000"/>
          <w:highlight w:val="none"/>
        </w:rPr>
      </w:pPr>
      <w:r>
        <w:rPr>
          <w:rFonts w:hint="eastAsia" w:ascii="宋体" w:hAnsi="宋体" w:eastAsia="宋体"/>
          <w:color w:val="000000"/>
          <w:highlight w:val="none"/>
        </w:rPr>
        <w:t xml:space="preserve">附件4</w:t>
      </w:r>
      <w:r>
        <w:rPr>
          <w:rFonts w:ascii="宋体" w:hAnsi="宋体" w:eastAsia="宋体"/>
          <w:color w:val="000000"/>
          <w:highlight w:val="none"/>
        </w:rPr>
        <w:t xml:space="preserve"> 主要建设工程文件目录</w:t>
      </w:r>
      <w:r>
        <w:rPr>
          <w:rFonts w:ascii="宋体" w:hAnsi="宋体" w:eastAsia="宋体"/>
          <w:color w:val="000000"/>
          <w:highlight w:val="none"/>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2125"/>
        <w:gridCol w:w="1276"/>
        <w:gridCol w:w="1450"/>
        <w:gridCol w:w="1243"/>
        <w:gridCol w:w="1450"/>
        <w:gridCol w:w="1670"/>
      </w:tblGrid>
      <w:tr>
        <w:trPr/>
        <w:tc>
          <w:tcPr>
            <w:tcW w:w="2125" w:type="dxa"/>
            <w:vAlign w:val="center"/>
            <w:textDirection w:val="lrTb"/>
            <w:noWrap w:val="false"/>
          </w:tcPr>
          <w:p>
            <w:pPr>
              <w:pStyle w:val="1007"/>
              <w:ind w:left="63" w:right="63"/>
              <w:spacing w:after="0"/>
              <w:rPr>
                <w:rFonts w:ascii="宋体" w:hAnsi="宋体"/>
                <w:color w:val="000000"/>
                <w:highlight w:val="none"/>
              </w:rPr>
            </w:pPr>
            <w:r>
              <w:rPr>
                <w:rFonts w:hint="eastAsia" w:ascii="宋体" w:hAnsi="宋体"/>
                <w:color w:val="000000"/>
                <w:highlight w:val="none"/>
              </w:rPr>
              <w:t xml:space="preserve">文件名称</w:t>
            </w:r>
            <w:r>
              <w:rPr>
                <w:rFonts w:ascii="宋体" w:hAnsi="宋体"/>
                <w:color w:val="000000"/>
                <w:highlight w:val="none"/>
              </w:rPr>
            </w:r>
            <w:r/>
          </w:p>
        </w:tc>
        <w:tc>
          <w:tcPr>
            <w:tcW w:w="1276" w:type="dxa"/>
            <w:vAlign w:val="center"/>
            <w:textDirection w:val="lrTb"/>
            <w:noWrap w:val="false"/>
          </w:tcPr>
          <w:p>
            <w:pPr>
              <w:pStyle w:val="1007"/>
              <w:ind w:left="63" w:right="63"/>
              <w:spacing w:after="0"/>
              <w:rPr>
                <w:rFonts w:ascii="宋体" w:hAnsi="宋体"/>
                <w:color w:val="000000"/>
                <w:highlight w:val="none"/>
              </w:rPr>
            </w:pPr>
            <w:r>
              <w:rPr>
                <w:rFonts w:hint="eastAsia" w:ascii="宋体" w:hAnsi="宋体"/>
                <w:color w:val="000000"/>
                <w:highlight w:val="none"/>
              </w:rPr>
              <w:t xml:space="preserve">套数</w:t>
            </w:r>
            <w:r>
              <w:rPr>
                <w:rFonts w:ascii="宋体" w:hAnsi="宋体"/>
                <w:color w:val="000000"/>
                <w:highlight w:val="none"/>
              </w:rPr>
            </w:r>
            <w:r/>
          </w:p>
        </w:tc>
        <w:tc>
          <w:tcPr>
            <w:tcW w:w="1450" w:type="dxa"/>
            <w:vAlign w:val="center"/>
            <w:textDirection w:val="lrTb"/>
            <w:noWrap w:val="false"/>
          </w:tcPr>
          <w:p>
            <w:pPr>
              <w:pStyle w:val="1007"/>
              <w:ind w:left="63" w:right="63"/>
              <w:spacing w:after="0"/>
              <w:rPr>
                <w:rFonts w:ascii="宋体" w:hAnsi="宋体"/>
                <w:color w:val="000000"/>
                <w:highlight w:val="none"/>
              </w:rPr>
            </w:pPr>
            <w:r>
              <w:rPr>
                <w:rFonts w:hint="eastAsia" w:ascii="宋体" w:hAnsi="宋体"/>
                <w:color w:val="000000"/>
                <w:highlight w:val="none"/>
              </w:rPr>
              <w:t xml:space="preserve">费用（元）</w:t>
            </w:r>
            <w:r>
              <w:rPr>
                <w:rFonts w:ascii="宋体" w:hAnsi="宋体"/>
                <w:color w:val="000000"/>
                <w:highlight w:val="none"/>
              </w:rPr>
            </w:r>
            <w:r/>
          </w:p>
        </w:tc>
        <w:tc>
          <w:tcPr>
            <w:tcW w:w="1243" w:type="dxa"/>
            <w:vAlign w:val="center"/>
            <w:textDirection w:val="lrTb"/>
            <w:noWrap w:val="false"/>
          </w:tcPr>
          <w:p>
            <w:pPr>
              <w:pStyle w:val="1007"/>
              <w:ind w:left="63" w:right="63"/>
              <w:spacing w:after="0"/>
              <w:rPr>
                <w:rFonts w:ascii="宋体" w:hAnsi="宋体"/>
                <w:color w:val="000000"/>
                <w:highlight w:val="none"/>
              </w:rPr>
            </w:pPr>
            <w:r>
              <w:rPr>
                <w:rFonts w:hint="eastAsia" w:ascii="宋体" w:hAnsi="宋体"/>
                <w:color w:val="000000"/>
                <w:highlight w:val="none"/>
              </w:rPr>
              <w:t xml:space="preserve">质量</w:t>
            </w:r>
            <w:r>
              <w:rPr>
                <w:rFonts w:ascii="宋体" w:hAnsi="宋体"/>
                <w:color w:val="000000"/>
                <w:highlight w:val="none"/>
              </w:rPr>
            </w:r>
            <w:r/>
          </w:p>
        </w:tc>
        <w:tc>
          <w:tcPr>
            <w:tcW w:w="1450" w:type="dxa"/>
            <w:vAlign w:val="center"/>
            <w:textDirection w:val="lrTb"/>
            <w:noWrap w:val="false"/>
          </w:tcPr>
          <w:p>
            <w:pPr>
              <w:pStyle w:val="984"/>
              <w:jc w:val="center"/>
              <w:rPr>
                <w:rFonts w:ascii="宋体" w:hAnsi="宋体"/>
                <w:color w:val="000000"/>
                <w:highlight w:val="none"/>
              </w:rPr>
            </w:pPr>
            <w:r>
              <w:rPr>
                <w:rFonts w:hint="eastAsia" w:ascii="宋体" w:hAnsi="宋体"/>
                <w:color w:val="000000"/>
                <w:highlight w:val="none"/>
              </w:rPr>
              <w:t xml:space="preserve">移交时间</w:t>
            </w:r>
            <w:r>
              <w:rPr>
                <w:rFonts w:ascii="宋体" w:hAnsi="宋体"/>
                <w:color w:val="000000"/>
                <w:highlight w:val="none"/>
              </w:rPr>
            </w:r>
            <w:r/>
          </w:p>
        </w:tc>
        <w:tc>
          <w:tcPr>
            <w:tcW w:w="1670" w:type="dxa"/>
            <w:vAlign w:val="center"/>
            <w:textDirection w:val="lrTb"/>
            <w:noWrap w:val="false"/>
          </w:tcPr>
          <w:p>
            <w:pPr>
              <w:pStyle w:val="984"/>
              <w:jc w:val="center"/>
              <w:rPr>
                <w:rFonts w:ascii="宋体" w:hAnsi="宋体"/>
                <w:color w:val="000000"/>
                <w:highlight w:val="none"/>
              </w:rPr>
            </w:pPr>
            <w:r>
              <w:rPr>
                <w:rFonts w:hint="eastAsia" w:ascii="宋体" w:hAnsi="宋体"/>
                <w:color w:val="000000"/>
                <w:highlight w:val="none"/>
              </w:rPr>
              <w:t xml:space="preserve">责任人</w:t>
            </w:r>
            <w:r>
              <w:rPr>
                <w:rFonts w:ascii="宋体" w:hAnsi="宋体"/>
                <w:color w:val="000000"/>
                <w:highlight w:val="none"/>
              </w:rPr>
            </w:r>
            <w:r/>
          </w:p>
        </w:tc>
      </w:tr>
      <w:tr>
        <w:trPr>
          <w:trHeight w:val="567"/>
        </w:trPr>
        <w:tc>
          <w:tcPr>
            <w:tcW w:w="2125"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276"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450"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243"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450"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670"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r>
      <w:tr>
        <w:trPr>
          <w:trHeight w:val="567"/>
        </w:trPr>
        <w:tc>
          <w:tcPr>
            <w:tcW w:w="2125"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276"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450"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243"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450"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670"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r>
      <w:tr>
        <w:trPr>
          <w:trHeight w:val="567"/>
        </w:trPr>
        <w:tc>
          <w:tcPr>
            <w:tcW w:w="2125"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276"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450"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243"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450"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670"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r>
      <w:tr>
        <w:trPr>
          <w:trHeight w:val="567"/>
        </w:trPr>
        <w:tc>
          <w:tcPr>
            <w:tcW w:w="2125"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276"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450"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243"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450"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670"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r>
      <w:tr>
        <w:trPr>
          <w:trHeight w:val="567"/>
        </w:trPr>
        <w:tc>
          <w:tcPr>
            <w:tcW w:w="2125"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276"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450"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243"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450"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670"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r>
      <w:tr>
        <w:trPr>
          <w:trHeight w:val="567"/>
        </w:trPr>
        <w:tc>
          <w:tcPr>
            <w:tcW w:w="2125"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276"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450"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243"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450"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670"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r>
      <w:tr>
        <w:trPr>
          <w:trHeight w:val="567"/>
        </w:trPr>
        <w:tc>
          <w:tcPr>
            <w:tcW w:w="2125"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276"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450"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243"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450"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670"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r>
      <w:tr>
        <w:trPr>
          <w:trHeight w:val="567"/>
        </w:trPr>
        <w:tc>
          <w:tcPr>
            <w:tcW w:w="2125"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276"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450"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243"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450"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670"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r>
      <w:tr>
        <w:trPr>
          <w:trHeight w:val="567"/>
        </w:trPr>
        <w:tc>
          <w:tcPr>
            <w:tcW w:w="2125" w:type="dxa"/>
            <w:vAlign w:val="top"/>
            <w:textDirection w:val="lrTb"/>
            <w:noWrap w:val="false"/>
          </w:tcPr>
          <w:p>
            <w:pPr>
              <w:pStyle w:val="984"/>
              <w:rPr>
                <w:rFonts w:ascii="宋体" w:hAnsi="宋体"/>
                <w:color w:val="000000"/>
                <w:highlight w:val="none"/>
              </w:rPr>
            </w:pPr>
            <w:r>
              <w:rPr>
                <w:rFonts w:ascii="宋体" w:hAnsi="宋体"/>
                <w:color w:val="000000"/>
                <w:highlight w:val="none"/>
              </w:rPr>
            </w:r>
            <w:r/>
          </w:p>
        </w:tc>
        <w:tc>
          <w:tcPr>
            <w:tcW w:w="1276" w:type="dxa"/>
            <w:vAlign w:val="top"/>
            <w:textDirection w:val="lrTb"/>
            <w:noWrap w:val="false"/>
          </w:tcPr>
          <w:p>
            <w:pPr>
              <w:pStyle w:val="984"/>
              <w:rPr>
                <w:rFonts w:ascii="宋体" w:hAnsi="宋体"/>
                <w:color w:val="000000"/>
                <w:highlight w:val="none"/>
              </w:rPr>
            </w:pPr>
            <w:r>
              <w:rPr>
                <w:rFonts w:ascii="宋体" w:hAnsi="宋体"/>
                <w:color w:val="000000"/>
                <w:highlight w:val="none"/>
              </w:rPr>
            </w:r>
            <w:r/>
          </w:p>
        </w:tc>
        <w:tc>
          <w:tcPr>
            <w:tcW w:w="1450" w:type="dxa"/>
            <w:vAlign w:val="top"/>
            <w:textDirection w:val="lrTb"/>
            <w:noWrap w:val="false"/>
          </w:tcPr>
          <w:p>
            <w:pPr>
              <w:pStyle w:val="984"/>
              <w:rPr>
                <w:rFonts w:ascii="宋体" w:hAnsi="宋体"/>
                <w:color w:val="000000"/>
                <w:highlight w:val="none"/>
              </w:rPr>
            </w:pPr>
            <w:r>
              <w:rPr>
                <w:rFonts w:ascii="宋体" w:hAnsi="宋体"/>
                <w:color w:val="000000"/>
                <w:highlight w:val="none"/>
              </w:rPr>
            </w:r>
            <w:r/>
          </w:p>
        </w:tc>
        <w:tc>
          <w:tcPr>
            <w:tcW w:w="1243" w:type="dxa"/>
            <w:vAlign w:val="top"/>
            <w:textDirection w:val="lrTb"/>
            <w:noWrap w:val="false"/>
          </w:tcPr>
          <w:p>
            <w:pPr>
              <w:pStyle w:val="984"/>
              <w:rPr>
                <w:rFonts w:ascii="宋体" w:hAnsi="宋体"/>
                <w:color w:val="000000"/>
                <w:highlight w:val="none"/>
              </w:rPr>
            </w:pPr>
            <w:r>
              <w:rPr>
                <w:rFonts w:ascii="宋体" w:hAnsi="宋体"/>
                <w:color w:val="000000"/>
                <w:highlight w:val="none"/>
              </w:rPr>
            </w:r>
            <w:r/>
          </w:p>
        </w:tc>
        <w:tc>
          <w:tcPr>
            <w:tcW w:w="1450" w:type="dxa"/>
            <w:vAlign w:val="top"/>
            <w:textDirection w:val="lrTb"/>
            <w:noWrap w:val="false"/>
          </w:tcPr>
          <w:p>
            <w:pPr>
              <w:pStyle w:val="984"/>
              <w:rPr>
                <w:rFonts w:ascii="宋体" w:hAnsi="宋体"/>
                <w:color w:val="000000"/>
                <w:highlight w:val="none"/>
              </w:rPr>
            </w:pPr>
            <w:r>
              <w:rPr>
                <w:rFonts w:ascii="宋体" w:hAnsi="宋体"/>
                <w:color w:val="000000"/>
                <w:highlight w:val="none"/>
              </w:rPr>
            </w:r>
            <w:r/>
          </w:p>
        </w:tc>
        <w:tc>
          <w:tcPr>
            <w:tcW w:w="1670" w:type="dxa"/>
            <w:vAlign w:val="top"/>
            <w:textDirection w:val="lrTb"/>
            <w:noWrap w:val="false"/>
          </w:tcPr>
          <w:p>
            <w:pPr>
              <w:pStyle w:val="984"/>
              <w:rPr>
                <w:rFonts w:ascii="宋体" w:hAnsi="宋体"/>
                <w:color w:val="000000"/>
                <w:highlight w:val="none"/>
              </w:rPr>
            </w:pPr>
            <w:r>
              <w:rPr>
                <w:rFonts w:ascii="宋体" w:hAnsi="宋体"/>
                <w:color w:val="000000"/>
                <w:highlight w:val="none"/>
              </w:rPr>
            </w:r>
            <w:r/>
          </w:p>
        </w:tc>
      </w:tr>
      <w:tr>
        <w:trPr>
          <w:trHeight w:val="567"/>
        </w:trPr>
        <w:tc>
          <w:tcPr>
            <w:tcW w:w="2125"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276"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450"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243"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450"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670"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r>
      <w:tr>
        <w:trPr>
          <w:trHeight w:val="567"/>
        </w:trPr>
        <w:tc>
          <w:tcPr>
            <w:tcW w:w="2125" w:type="dxa"/>
            <w:vAlign w:val="top"/>
            <w:textDirection w:val="lrTb"/>
            <w:noWrap w:val="false"/>
          </w:tcPr>
          <w:p>
            <w:pPr>
              <w:pStyle w:val="984"/>
              <w:rPr>
                <w:rFonts w:ascii="宋体" w:hAnsi="宋体"/>
                <w:color w:val="000000"/>
                <w:highlight w:val="none"/>
              </w:rPr>
            </w:pPr>
            <w:r>
              <w:rPr>
                <w:rFonts w:ascii="宋体" w:hAnsi="宋体"/>
                <w:color w:val="000000"/>
                <w:highlight w:val="none"/>
              </w:rPr>
            </w:r>
            <w:r/>
          </w:p>
        </w:tc>
        <w:tc>
          <w:tcPr>
            <w:tcW w:w="1276" w:type="dxa"/>
            <w:vAlign w:val="top"/>
            <w:textDirection w:val="lrTb"/>
            <w:noWrap w:val="false"/>
          </w:tcPr>
          <w:p>
            <w:pPr>
              <w:pStyle w:val="984"/>
              <w:rPr>
                <w:rFonts w:ascii="宋体" w:hAnsi="宋体"/>
                <w:color w:val="000000"/>
                <w:highlight w:val="none"/>
              </w:rPr>
            </w:pPr>
            <w:r>
              <w:rPr>
                <w:rFonts w:ascii="宋体" w:hAnsi="宋体"/>
                <w:color w:val="000000"/>
                <w:highlight w:val="none"/>
              </w:rPr>
            </w:r>
            <w:r/>
          </w:p>
        </w:tc>
        <w:tc>
          <w:tcPr>
            <w:tcW w:w="1450" w:type="dxa"/>
            <w:vAlign w:val="top"/>
            <w:textDirection w:val="lrTb"/>
            <w:noWrap w:val="false"/>
          </w:tcPr>
          <w:p>
            <w:pPr>
              <w:pStyle w:val="984"/>
              <w:rPr>
                <w:rFonts w:ascii="宋体" w:hAnsi="宋体"/>
                <w:color w:val="000000"/>
                <w:highlight w:val="none"/>
              </w:rPr>
            </w:pPr>
            <w:r>
              <w:rPr>
                <w:rFonts w:ascii="宋体" w:hAnsi="宋体"/>
                <w:color w:val="000000"/>
                <w:highlight w:val="none"/>
              </w:rPr>
            </w:r>
            <w:r/>
          </w:p>
        </w:tc>
        <w:tc>
          <w:tcPr>
            <w:tcW w:w="1243" w:type="dxa"/>
            <w:vAlign w:val="top"/>
            <w:textDirection w:val="lrTb"/>
            <w:noWrap w:val="false"/>
          </w:tcPr>
          <w:p>
            <w:pPr>
              <w:pStyle w:val="984"/>
              <w:rPr>
                <w:rFonts w:ascii="宋体" w:hAnsi="宋体"/>
                <w:color w:val="000000"/>
                <w:highlight w:val="none"/>
              </w:rPr>
            </w:pPr>
            <w:r>
              <w:rPr>
                <w:rFonts w:ascii="宋体" w:hAnsi="宋体"/>
                <w:color w:val="000000"/>
                <w:highlight w:val="none"/>
              </w:rPr>
            </w:r>
            <w:r/>
          </w:p>
        </w:tc>
        <w:tc>
          <w:tcPr>
            <w:tcW w:w="1450" w:type="dxa"/>
            <w:vAlign w:val="top"/>
            <w:textDirection w:val="lrTb"/>
            <w:noWrap w:val="false"/>
          </w:tcPr>
          <w:p>
            <w:pPr>
              <w:pStyle w:val="984"/>
              <w:rPr>
                <w:rFonts w:ascii="宋体" w:hAnsi="宋体"/>
                <w:color w:val="000000"/>
                <w:highlight w:val="none"/>
              </w:rPr>
            </w:pPr>
            <w:r>
              <w:rPr>
                <w:rFonts w:ascii="宋体" w:hAnsi="宋体"/>
                <w:color w:val="000000"/>
                <w:highlight w:val="none"/>
              </w:rPr>
            </w:r>
            <w:r/>
          </w:p>
        </w:tc>
        <w:tc>
          <w:tcPr>
            <w:tcW w:w="1670" w:type="dxa"/>
            <w:vAlign w:val="top"/>
            <w:textDirection w:val="lrTb"/>
            <w:noWrap w:val="false"/>
          </w:tcPr>
          <w:p>
            <w:pPr>
              <w:pStyle w:val="984"/>
              <w:rPr>
                <w:rFonts w:ascii="宋体" w:hAnsi="宋体"/>
                <w:color w:val="000000"/>
                <w:highlight w:val="none"/>
              </w:rPr>
            </w:pPr>
            <w:r>
              <w:rPr>
                <w:rFonts w:ascii="宋体" w:hAnsi="宋体"/>
                <w:color w:val="000000"/>
                <w:highlight w:val="none"/>
              </w:rPr>
            </w:r>
            <w:r/>
          </w:p>
        </w:tc>
      </w:tr>
      <w:tr>
        <w:trPr>
          <w:trHeight w:val="567"/>
        </w:trPr>
        <w:tc>
          <w:tcPr>
            <w:tcW w:w="2125" w:type="dxa"/>
            <w:vAlign w:val="top"/>
            <w:textDirection w:val="lrTb"/>
            <w:noWrap w:val="false"/>
          </w:tcPr>
          <w:p>
            <w:pPr>
              <w:pStyle w:val="984"/>
              <w:rPr>
                <w:rFonts w:ascii="仿宋_GB2312" w:eastAsia="仿宋_GB2312"/>
                <w:color w:val="000000"/>
                <w:highlight w:val="none"/>
              </w:rPr>
            </w:pPr>
            <w:r>
              <w:rPr>
                <w:rFonts w:ascii="仿宋_GB2312" w:eastAsia="仿宋_GB2312"/>
                <w:color w:val="000000"/>
                <w:highlight w:val="none"/>
              </w:rPr>
            </w:r>
            <w:r/>
          </w:p>
        </w:tc>
        <w:tc>
          <w:tcPr>
            <w:tcW w:w="1276" w:type="dxa"/>
            <w:vAlign w:val="top"/>
            <w:textDirection w:val="lrTb"/>
            <w:noWrap w:val="false"/>
          </w:tcPr>
          <w:p>
            <w:pPr>
              <w:pStyle w:val="984"/>
              <w:rPr>
                <w:rFonts w:ascii="仿宋_GB2312" w:eastAsia="仿宋_GB2312"/>
                <w:color w:val="000000"/>
                <w:highlight w:val="none"/>
              </w:rPr>
            </w:pPr>
            <w:r>
              <w:rPr>
                <w:rFonts w:ascii="仿宋_GB2312" w:eastAsia="仿宋_GB2312"/>
                <w:color w:val="000000"/>
                <w:highlight w:val="none"/>
              </w:rPr>
            </w:r>
            <w:r/>
          </w:p>
        </w:tc>
        <w:tc>
          <w:tcPr>
            <w:tcW w:w="1450" w:type="dxa"/>
            <w:vAlign w:val="top"/>
            <w:textDirection w:val="lrTb"/>
            <w:noWrap w:val="false"/>
          </w:tcPr>
          <w:p>
            <w:pPr>
              <w:pStyle w:val="984"/>
              <w:rPr>
                <w:rFonts w:ascii="仿宋_GB2312" w:eastAsia="仿宋_GB2312"/>
                <w:color w:val="000000"/>
                <w:highlight w:val="none"/>
              </w:rPr>
            </w:pPr>
            <w:r>
              <w:rPr>
                <w:rFonts w:ascii="仿宋_GB2312" w:eastAsia="仿宋_GB2312"/>
                <w:color w:val="000000"/>
                <w:highlight w:val="none"/>
              </w:rPr>
            </w:r>
            <w:r/>
          </w:p>
        </w:tc>
        <w:tc>
          <w:tcPr>
            <w:tcW w:w="1243" w:type="dxa"/>
            <w:vAlign w:val="top"/>
            <w:textDirection w:val="lrTb"/>
            <w:noWrap w:val="false"/>
          </w:tcPr>
          <w:p>
            <w:pPr>
              <w:pStyle w:val="984"/>
              <w:rPr>
                <w:rFonts w:ascii="仿宋_GB2312" w:eastAsia="仿宋_GB2312"/>
                <w:color w:val="000000"/>
                <w:highlight w:val="none"/>
              </w:rPr>
            </w:pPr>
            <w:r>
              <w:rPr>
                <w:rFonts w:ascii="仿宋_GB2312" w:eastAsia="仿宋_GB2312"/>
                <w:color w:val="000000"/>
                <w:highlight w:val="none"/>
              </w:rPr>
            </w:r>
            <w:r/>
          </w:p>
        </w:tc>
        <w:tc>
          <w:tcPr>
            <w:tcW w:w="1450" w:type="dxa"/>
            <w:vAlign w:val="top"/>
            <w:textDirection w:val="lrTb"/>
            <w:noWrap w:val="false"/>
          </w:tcPr>
          <w:p>
            <w:pPr>
              <w:pStyle w:val="984"/>
              <w:rPr>
                <w:rFonts w:ascii="仿宋_GB2312" w:eastAsia="仿宋_GB2312"/>
                <w:color w:val="000000"/>
                <w:highlight w:val="none"/>
              </w:rPr>
            </w:pPr>
            <w:r>
              <w:rPr>
                <w:rFonts w:ascii="仿宋_GB2312" w:eastAsia="仿宋_GB2312"/>
                <w:color w:val="000000"/>
                <w:highlight w:val="none"/>
              </w:rPr>
            </w:r>
            <w:r/>
          </w:p>
        </w:tc>
        <w:tc>
          <w:tcPr>
            <w:tcW w:w="1670" w:type="dxa"/>
            <w:vAlign w:val="top"/>
            <w:textDirection w:val="lrTb"/>
            <w:noWrap w:val="false"/>
          </w:tcPr>
          <w:p>
            <w:pPr>
              <w:pStyle w:val="984"/>
              <w:rPr>
                <w:rFonts w:ascii="仿宋_GB2312" w:eastAsia="仿宋_GB2312"/>
                <w:color w:val="000000"/>
                <w:highlight w:val="none"/>
              </w:rPr>
            </w:pPr>
            <w:r>
              <w:rPr>
                <w:rFonts w:ascii="仿宋_GB2312" w:eastAsia="仿宋_GB2312"/>
                <w:color w:val="000000"/>
                <w:highlight w:val="none"/>
              </w:rPr>
            </w:r>
            <w:r/>
          </w:p>
        </w:tc>
      </w:tr>
      <w:tr>
        <w:trPr>
          <w:trHeight w:val="567"/>
        </w:trPr>
        <w:tc>
          <w:tcPr>
            <w:tcW w:w="2125" w:type="dxa"/>
            <w:vAlign w:val="top"/>
            <w:textDirection w:val="lrTb"/>
            <w:noWrap w:val="false"/>
          </w:tcPr>
          <w:p>
            <w:pPr>
              <w:pStyle w:val="984"/>
              <w:rPr>
                <w:rFonts w:ascii="仿宋_GB2312" w:eastAsia="仿宋_GB2312"/>
                <w:color w:val="000000"/>
                <w:highlight w:val="none"/>
              </w:rPr>
            </w:pPr>
            <w:r>
              <w:rPr>
                <w:rFonts w:ascii="仿宋_GB2312" w:eastAsia="仿宋_GB2312"/>
                <w:color w:val="000000"/>
                <w:highlight w:val="none"/>
              </w:rPr>
            </w:r>
            <w:r/>
          </w:p>
        </w:tc>
        <w:tc>
          <w:tcPr>
            <w:tcW w:w="1276" w:type="dxa"/>
            <w:vAlign w:val="top"/>
            <w:textDirection w:val="lrTb"/>
            <w:noWrap w:val="false"/>
          </w:tcPr>
          <w:p>
            <w:pPr>
              <w:pStyle w:val="984"/>
              <w:rPr>
                <w:rFonts w:ascii="仿宋_GB2312" w:eastAsia="仿宋_GB2312"/>
                <w:color w:val="000000"/>
                <w:highlight w:val="none"/>
              </w:rPr>
            </w:pPr>
            <w:r>
              <w:rPr>
                <w:rFonts w:ascii="仿宋_GB2312" w:eastAsia="仿宋_GB2312"/>
                <w:color w:val="000000"/>
                <w:highlight w:val="none"/>
              </w:rPr>
            </w:r>
            <w:r/>
          </w:p>
        </w:tc>
        <w:tc>
          <w:tcPr>
            <w:tcW w:w="1450" w:type="dxa"/>
            <w:vAlign w:val="top"/>
            <w:textDirection w:val="lrTb"/>
            <w:noWrap w:val="false"/>
          </w:tcPr>
          <w:p>
            <w:pPr>
              <w:pStyle w:val="984"/>
              <w:rPr>
                <w:rFonts w:ascii="仿宋_GB2312" w:eastAsia="仿宋_GB2312"/>
                <w:color w:val="000000"/>
                <w:highlight w:val="none"/>
              </w:rPr>
            </w:pPr>
            <w:r>
              <w:rPr>
                <w:rFonts w:ascii="仿宋_GB2312" w:eastAsia="仿宋_GB2312"/>
                <w:color w:val="000000"/>
                <w:highlight w:val="none"/>
              </w:rPr>
            </w:r>
            <w:r/>
          </w:p>
        </w:tc>
        <w:tc>
          <w:tcPr>
            <w:tcW w:w="1243" w:type="dxa"/>
            <w:vAlign w:val="top"/>
            <w:textDirection w:val="lrTb"/>
            <w:noWrap w:val="false"/>
          </w:tcPr>
          <w:p>
            <w:pPr>
              <w:pStyle w:val="984"/>
              <w:rPr>
                <w:rFonts w:ascii="仿宋_GB2312" w:eastAsia="仿宋_GB2312"/>
                <w:color w:val="000000"/>
                <w:highlight w:val="none"/>
              </w:rPr>
            </w:pPr>
            <w:r>
              <w:rPr>
                <w:rFonts w:ascii="仿宋_GB2312" w:eastAsia="仿宋_GB2312"/>
                <w:color w:val="000000"/>
                <w:highlight w:val="none"/>
              </w:rPr>
            </w:r>
            <w:r/>
          </w:p>
        </w:tc>
        <w:tc>
          <w:tcPr>
            <w:tcW w:w="1450" w:type="dxa"/>
            <w:vAlign w:val="top"/>
            <w:textDirection w:val="lrTb"/>
            <w:noWrap w:val="false"/>
          </w:tcPr>
          <w:p>
            <w:pPr>
              <w:pStyle w:val="984"/>
              <w:rPr>
                <w:rFonts w:ascii="仿宋_GB2312" w:eastAsia="仿宋_GB2312"/>
                <w:color w:val="000000"/>
                <w:highlight w:val="none"/>
              </w:rPr>
            </w:pPr>
            <w:r>
              <w:rPr>
                <w:rFonts w:ascii="仿宋_GB2312" w:eastAsia="仿宋_GB2312"/>
                <w:color w:val="000000"/>
                <w:highlight w:val="none"/>
              </w:rPr>
            </w:r>
            <w:r/>
          </w:p>
        </w:tc>
        <w:tc>
          <w:tcPr>
            <w:tcW w:w="1670" w:type="dxa"/>
            <w:vAlign w:val="top"/>
            <w:textDirection w:val="lrTb"/>
            <w:noWrap w:val="false"/>
          </w:tcPr>
          <w:p>
            <w:pPr>
              <w:pStyle w:val="984"/>
              <w:rPr>
                <w:rFonts w:ascii="仿宋_GB2312" w:eastAsia="仿宋_GB2312"/>
                <w:color w:val="000000"/>
                <w:highlight w:val="none"/>
              </w:rPr>
            </w:pPr>
            <w:r>
              <w:rPr>
                <w:rFonts w:ascii="仿宋_GB2312" w:eastAsia="仿宋_GB2312"/>
                <w:color w:val="000000"/>
                <w:highlight w:val="none"/>
              </w:rPr>
            </w:r>
            <w:r/>
          </w:p>
        </w:tc>
      </w:tr>
      <w:tr>
        <w:trPr>
          <w:trHeight w:val="567"/>
        </w:trPr>
        <w:tc>
          <w:tcPr>
            <w:tcW w:w="2125" w:type="dxa"/>
            <w:vAlign w:val="top"/>
            <w:textDirection w:val="lrTb"/>
            <w:noWrap w:val="false"/>
          </w:tcPr>
          <w:p>
            <w:pPr>
              <w:pStyle w:val="984"/>
              <w:rPr>
                <w:rFonts w:ascii="仿宋_GB2312" w:eastAsia="仿宋_GB2312"/>
                <w:color w:val="000000"/>
                <w:highlight w:val="none"/>
              </w:rPr>
            </w:pPr>
            <w:r>
              <w:rPr>
                <w:rFonts w:ascii="仿宋_GB2312" w:eastAsia="仿宋_GB2312"/>
                <w:color w:val="000000"/>
                <w:highlight w:val="none"/>
              </w:rPr>
            </w:r>
            <w:r/>
          </w:p>
        </w:tc>
        <w:tc>
          <w:tcPr>
            <w:tcW w:w="1276" w:type="dxa"/>
            <w:vAlign w:val="top"/>
            <w:textDirection w:val="lrTb"/>
            <w:noWrap w:val="false"/>
          </w:tcPr>
          <w:p>
            <w:pPr>
              <w:pStyle w:val="984"/>
              <w:rPr>
                <w:rFonts w:ascii="仿宋_GB2312" w:eastAsia="仿宋_GB2312"/>
                <w:color w:val="000000"/>
                <w:highlight w:val="none"/>
              </w:rPr>
            </w:pPr>
            <w:r>
              <w:rPr>
                <w:rFonts w:ascii="仿宋_GB2312" w:eastAsia="仿宋_GB2312"/>
                <w:color w:val="000000"/>
                <w:highlight w:val="none"/>
              </w:rPr>
            </w:r>
            <w:r/>
          </w:p>
        </w:tc>
        <w:tc>
          <w:tcPr>
            <w:tcW w:w="1450" w:type="dxa"/>
            <w:vAlign w:val="top"/>
            <w:textDirection w:val="lrTb"/>
            <w:noWrap w:val="false"/>
          </w:tcPr>
          <w:p>
            <w:pPr>
              <w:pStyle w:val="984"/>
              <w:rPr>
                <w:rFonts w:ascii="仿宋_GB2312" w:eastAsia="仿宋_GB2312"/>
                <w:color w:val="000000"/>
                <w:highlight w:val="none"/>
              </w:rPr>
            </w:pPr>
            <w:r>
              <w:rPr>
                <w:rFonts w:ascii="仿宋_GB2312" w:eastAsia="仿宋_GB2312"/>
                <w:color w:val="000000"/>
                <w:highlight w:val="none"/>
              </w:rPr>
            </w:r>
            <w:r/>
          </w:p>
        </w:tc>
        <w:tc>
          <w:tcPr>
            <w:tcW w:w="1243" w:type="dxa"/>
            <w:vAlign w:val="top"/>
            <w:textDirection w:val="lrTb"/>
            <w:noWrap w:val="false"/>
          </w:tcPr>
          <w:p>
            <w:pPr>
              <w:pStyle w:val="984"/>
              <w:rPr>
                <w:rFonts w:ascii="仿宋_GB2312" w:eastAsia="仿宋_GB2312"/>
                <w:color w:val="000000"/>
                <w:highlight w:val="none"/>
              </w:rPr>
            </w:pPr>
            <w:r>
              <w:rPr>
                <w:rFonts w:ascii="仿宋_GB2312" w:eastAsia="仿宋_GB2312"/>
                <w:color w:val="000000"/>
                <w:highlight w:val="none"/>
              </w:rPr>
            </w:r>
            <w:r/>
          </w:p>
        </w:tc>
        <w:tc>
          <w:tcPr>
            <w:tcW w:w="1450" w:type="dxa"/>
            <w:vAlign w:val="top"/>
            <w:textDirection w:val="lrTb"/>
            <w:noWrap w:val="false"/>
          </w:tcPr>
          <w:p>
            <w:pPr>
              <w:pStyle w:val="984"/>
              <w:rPr>
                <w:rFonts w:ascii="仿宋_GB2312" w:eastAsia="仿宋_GB2312"/>
                <w:color w:val="000000"/>
                <w:highlight w:val="none"/>
              </w:rPr>
            </w:pPr>
            <w:r>
              <w:rPr>
                <w:rFonts w:ascii="仿宋_GB2312" w:eastAsia="仿宋_GB2312"/>
                <w:color w:val="000000"/>
                <w:highlight w:val="none"/>
              </w:rPr>
            </w:r>
            <w:r/>
          </w:p>
        </w:tc>
        <w:tc>
          <w:tcPr>
            <w:tcW w:w="1670" w:type="dxa"/>
            <w:vAlign w:val="top"/>
            <w:textDirection w:val="lrTb"/>
            <w:noWrap w:val="false"/>
          </w:tcPr>
          <w:p>
            <w:pPr>
              <w:pStyle w:val="984"/>
              <w:rPr>
                <w:rFonts w:ascii="仿宋_GB2312" w:eastAsia="仿宋_GB2312"/>
                <w:color w:val="000000"/>
                <w:highlight w:val="none"/>
              </w:rPr>
            </w:pPr>
            <w:r>
              <w:rPr>
                <w:rFonts w:ascii="仿宋_GB2312" w:eastAsia="仿宋_GB2312"/>
                <w:color w:val="000000"/>
                <w:highlight w:val="none"/>
              </w:rPr>
            </w:r>
            <w:r/>
          </w:p>
        </w:tc>
      </w:tr>
      <w:tr>
        <w:trPr>
          <w:trHeight w:val="567"/>
        </w:trPr>
        <w:tc>
          <w:tcPr>
            <w:tcW w:w="2125" w:type="dxa"/>
            <w:vAlign w:val="top"/>
            <w:textDirection w:val="lrTb"/>
            <w:noWrap w:val="false"/>
          </w:tcPr>
          <w:p>
            <w:pPr>
              <w:pStyle w:val="984"/>
              <w:rPr>
                <w:rFonts w:ascii="仿宋_GB2312" w:eastAsia="仿宋_GB2312"/>
                <w:color w:val="000000"/>
                <w:highlight w:val="none"/>
              </w:rPr>
            </w:pPr>
            <w:r>
              <w:rPr>
                <w:rFonts w:ascii="仿宋_GB2312" w:eastAsia="仿宋_GB2312"/>
                <w:color w:val="000000"/>
                <w:highlight w:val="none"/>
              </w:rPr>
            </w:r>
            <w:r/>
          </w:p>
        </w:tc>
        <w:tc>
          <w:tcPr>
            <w:tcW w:w="1276" w:type="dxa"/>
            <w:vAlign w:val="top"/>
            <w:textDirection w:val="lrTb"/>
            <w:noWrap w:val="false"/>
          </w:tcPr>
          <w:p>
            <w:pPr>
              <w:pStyle w:val="984"/>
              <w:rPr>
                <w:rFonts w:ascii="仿宋_GB2312" w:eastAsia="仿宋_GB2312"/>
                <w:color w:val="000000"/>
                <w:highlight w:val="none"/>
              </w:rPr>
            </w:pPr>
            <w:r>
              <w:rPr>
                <w:rFonts w:ascii="仿宋_GB2312" w:eastAsia="仿宋_GB2312"/>
                <w:color w:val="000000"/>
                <w:highlight w:val="none"/>
              </w:rPr>
            </w:r>
            <w:r/>
          </w:p>
        </w:tc>
        <w:tc>
          <w:tcPr>
            <w:tcW w:w="1450" w:type="dxa"/>
            <w:vAlign w:val="top"/>
            <w:textDirection w:val="lrTb"/>
            <w:noWrap w:val="false"/>
          </w:tcPr>
          <w:p>
            <w:pPr>
              <w:pStyle w:val="984"/>
              <w:rPr>
                <w:rFonts w:ascii="仿宋_GB2312" w:eastAsia="仿宋_GB2312"/>
                <w:color w:val="000000"/>
                <w:highlight w:val="none"/>
              </w:rPr>
            </w:pPr>
            <w:r>
              <w:rPr>
                <w:rFonts w:ascii="仿宋_GB2312" w:eastAsia="仿宋_GB2312"/>
                <w:color w:val="000000"/>
                <w:highlight w:val="none"/>
              </w:rPr>
            </w:r>
            <w:r/>
          </w:p>
        </w:tc>
        <w:tc>
          <w:tcPr>
            <w:tcW w:w="1243" w:type="dxa"/>
            <w:vAlign w:val="top"/>
            <w:textDirection w:val="lrTb"/>
            <w:noWrap w:val="false"/>
          </w:tcPr>
          <w:p>
            <w:pPr>
              <w:pStyle w:val="984"/>
              <w:rPr>
                <w:rFonts w:ascii="仿宋_GB2312" w:eastAsia="仿宋_GB2312"/>
                <w:color w:val="000000"/>
                <w:highlight w:val="none"/>
              </w:rPr>
            </w:pPr>
            <w:r>
              <w:rPr>
                <w:rFonts w:ascii="仿宋_GB2312" w:eastAsia="仿宋_GB2312"/>
                <w:color w:val="000000"/>
                <w:highlight w:val="none"/>
              </w:rPr>
            </w:r>
            <w:r/>
          </w:p>
        </w:tc>
        <w:tc>
          <w:tcPr>
            <w:tcW w:w="1450" w:type="dxa"/>
            <w:vAlign w:val="top"/>
            <w:textDirection w:val="lrTb"/>
            <w:noWrap w:val="false"/>
          </w:tcPr>
          <w:p>
            <w:pPr>
              <w:pStyle w:val="984"/>
              <w:rPr>
                <w:rFonts w:ascii="仿宋_GB2312" w:eastAsia="仿宋_GB2312"/>
                <w:color w:val="000000"/>
                <w:highlight w:val="none"/>
              </w:rPr>
            </w:pPr>
            <w:r>
              <w:rPr>
                <w:rFonts w:ascii="仿宋_GB2312" w:eastAsia="仿宋_GB2312"/>
                <w:color w:val="000000"/>
                <w:highlight w:val="none"/>
              </w:rPr>
            </w:r>
            <w:r/>
          </w:p>
        </w:tc>
        <w:tc>
          <w:tcPr>
            <w:tcW w:w="1670" w:type="dxa"/>
            <w:vAlign w:val="top"/>
            <w:textDirection w:val="lrTb"/>
            <w:noWrap w:val="false"/>
          </w:tcPr>
          <w:p>
            <w:pPr>
              <w:pStyle w:val="984"/>
              <w:rPr>
                <w:rFonts w:ascii="仿宋_GB2312" w:eastAsia="仿宋_GB2312"/>
                <w:color w:val="000000"/>
                <w:highlight w:val="none"/>
              </w:rPr>
            </w:pPr>
            <w:r>
              <w:rPr>
                <w:rFonts w:ascii="仿宋_GB2312" w:eastAsia="仿宋_GB2312"/>
                <w:color w:val="000000"/>
                <w:highlight w:val="none"/>
              </w:rPr>
            </w:r>
            <w:r/>
          </w:p>
        </w:tc>
      </w:tr>
      <w:tr>
        <w:trPr>
          <w:trHeight w:val="567"/>
        </w:trPr>
        <w:tc>
          <w:tcPr>
            <w:tcW w:w="2125" w:type="dxa"/>
            <w:vAlign w:val="top"/>
            <w:textDirection w:val="lrTb"/>
            <w:noWrap w:val="false"/>
          </w:tcPr>
          <w:p>
            <w:pPr>
              <w:pStyle w:val="984"/>
              <w:rPr>
                <w:rFonts w:ascii="仿宋_GB2312" w:eastAsia="仿宋_GB2312"/>
                <w:color w:val="000000"/>
                <w:highlight w:val="none"/>
              </w:rPr>
            </w:pPr>
            <w:r>
              <w:rPr>
                <w:rFonts w:ascii="仿宋_GB2312" w:eastAsia="仿宋_GB2312"/>
                <w:color w:val="000000"/>
                <w:highlight w:val="none"/>
              </w:rPr>
            </w:r>
            <w:r/>
          </w:p>
        </w:tc>
        <w:tc>
          <w:tcPr>
            <w:tcW w:w="1276" w:type="dxa"/>
            <w:vAlign w:val="top"/>
            <w:textDirection w:val="lrTb"/>
            <w:noWrap w:val="false"/>
          </w:tcPr>
          <w:p>
            <w:pPr>
              <w:pStyle w:val="984"/>
              <w:rPr>
                <w:rFonts w:ascii="仿宋_GB2312" w:eastAsia="仿宋_GB2312"/>
                <w:color w:val="000000"/>
                <w:highlight w:val="none"/>
              </w:rPr>
            </w:pPr>
            <w:r>
              <w:rPr>
                <w:rFonts w:ascii="仿宋_GB2312" w:eastAsia="仿宋_GB2312"/>
                <w:color w:val="000000"/>
                <w:highlight w:val="none"/>
              </w:rPr>
            </w:r>
            <w:r/>
          </w:p>
        </w:tc>
        <w:tc>
          <w:tcPr>
            <w:tcW w:w="1450" w:type="dxa"/>
            <w:vAlign w:val="top"/>
            <w:textDirection w:val="lrTb"/>
            <w:noWrap w:val="false"/>
          </w:tcPr>
          <w:p>
            <w:pPr>
              <w:pStyle w:val="984"/>
              <w:rPr>
                <w:rFonts w:ascii="仿宋_GB2312" w:eastAsia="仿宋_GB2312"/>
                <w:color w:val="000000"/>
                <w:highlight w:val="none"/>
              </w:rPr>
            </w:pPr>
            <w:r>
              <w:rPr>
                <w:rFonts w:ascii="仿宋_GB2312" w:eastAsia="仿宋_GB2312"/>
                <w:color w:val="000000"/>
                <w:highlight w:val="none"/>
              </w:rPr>
            </w:r>
            <w:r/>
          </w:p>
        </w:tc>
        <w:tc>
          <w:tcPr>
            <w:tcW w:w="1243" w:type="dxa"/>
            <w:vAlign w:val="top"/>
            <w:textDirection w:val="lrTb"/>
            <w:noWrap w:val="false"/>
          </w:tcPr>
          <w:p>
            <w:pPr>
              <w:pStyle w:val="984"/>
              <w:rPr>
                <w:rFonts w:ascii="仿宋_GB2312" w:eastAsia="仿宋_GB2312"/>
                <w:color w:val="000000"/>
                <w:highlight w:val="none"/>
              </w:rPr>
            </w:pPr>
            <w:r>
              <w:rPr>
                <w:rFonts w:ascii="仿宋_GB2312" w:eastAsia="仿宋_GB2312"/>
                <w:color w:val="000000"/>
                <w:highlight w:val="none"/>
              </w:rPr>
            </w:r>
            <w:r/>
          </w:p>
        </w:tc>
        <w:tc>
          <w:tcPr>
            <w:tcW w:w="1450" w:type="dxa"/>
            <w:vAlign w:val="top"/>
            <w:textDirection w:val="lrTb"/>
            <w:noWrap w:val="false"/>
          </w:tcPr>
          <w:p>
            <w:pPr>
              <w:pStyle w:val="984"/>
              <w:rPr>
                <w:rFonts w:ascii="仿宋_GB2312" w:eastAsia="仿宋_GB2312"/>
                <w:color w:val="000000"/>
                <w:highlight w:val="none"/>
              </w:rPr>
            </w:pPr>
            <w:r>
              <w:rPr>
                <w:rFonts w:ascii="仿宋_GB2312" w:eastAsia="仿宋_GB2312"/>
                <w:color w:val="000000"/>
                <w:highlight w:val="none"/>
              </w:rPr>
            </w:r>
            <w:r/>
          </w:p>
        </w:tc>
        <w:tc>
          <w:tcPr>
            <w:tcW w:w="1670" w:type="dxa"/>
            <w:vAlign w:val="top"/>
            <w:textDirection w:val="lrTb"/>
            <w:noWrap w:val="false"/>
          </w:tcPr>
          <w:p>
            <w:pPr>
              <w:pStyle w:val="984"/>
              <w:rPr>
                <w:rFonts w:ascii="仿宋_GB2312" w:eastAsia="仿宋_GB2312"/>
                <w:color w:val="000000"/>
                <w:highlight w:val="none"/>
              </w:rPr>
            </w:pPr>
            <w:r>
              <w:rPr>
                <w:rFonts w:ascii="仿宋_GB2312" w:eastAsia="仿宋_GB2312"/>
                <w:color w:val="000000"/>
                <w:highlight w:val="none"/>
              </w:rPr>
            </w:r>
            <w:r/>
          </w:p>
        </w:tc>
      </w:tr>
      <w:tr>
        <w:trPr>
          <w:trHeight w:val="567"/>
        </w:trPr>
        <w:tc>
          <w:tcPr>
            <w:tcW w:w="2125" w:type="dxa"/>
            <w:vAlign w:val="top"/>
            <w:textDirection w:val="lrTb"/>
            <w:noWrap w:val="false"/>
          </w:tcPr>
          <w:p>
            <w:pPr>
              <w:pStyle w:val="984"/>
              <w:rPr>
                <w:rFonts w:ascii="仿宋_GB2312" w:eastAsia="仿宋_GB2312"/>
                <w:color w:val="000000"/>
                <w:highlight w:val="none"/>
              </w:rPr>
            </w:pPr>
            <w:r>
              <w:rPr>
                <w:rFonts w:ascii="仿宋_GB2312" w:eastAsia="仿宋_GB2312"/>
                <w:color w:val="000000"/>
                <w:highlight w:val="none"/>
              </w:rPr>
            </w:r>
            <w:r/>
          </w:p>
        </w:tc>
        <w:tc>
          <w:tcPr>
            <w:tcW w:w="1276" w:type="dxa"/>
            <w:vAlign w:val="top"/>
            <w:textDirection w:val="lrTb"/>
            <w:noWrap w:val="false"/>
          </w:tcPr>
          <w:p>
            <w:pPr>
              <w:pStyle w:val="984"/>
              <w:rPr>
                <w:rFonts w:ascii="仿宋_GB2312" w:eastAsia="仿宋_GB2312"/>
                <w:color w:val="000000"/>
                <w:highlight w:val="none"/>
              </w:rPr>
            </w:pPr>
            <w:r>
              <w:rPr>
                <w:rFonts w:ascii="仿宋_GB2312" w:eastAsia="仿宋_GB2312"/>
                <w:color w:val="000000"/>
                <w:highlight w:val="none"/>
              </w:rPr>
            </w:r>
            <w:r/>
          </w:p>
        </w:tc>
        <w:tc>
          <w:tcPr>
            <w:tcW w:w="1450" w:type="dxa"/>
            <w:vAlign w:val="top"/>
            <w:textDirection w:val="lrTb"/>
            <w:noWrap w:val="false"/>
          </w:tcPr>
          <w:p>
            <w:pPr>
              <w:pStyle w:val="984"/>
              <w:rPr>
                <w:rFonts w:ascii="仿宋_GB2312" w:eastAsia="仿宋_GB2312"/>
                <w:color w:val="000000"/>
                <w:highlight w:val="none"/>
              </w:rPr>
            </w:pPr>
            <w:r>
              <w:rPr>
                <w:rFonts w:ascii="仿宋_GB2312" w:eastAsia="仿宋_GB2312"/>
                <w:color w:val="000000"/>
                <w:highlight w:val="none"/>
              </w:rPr>
            </w:r>
            <w:r/>
          </w:p>
        </w:tc>
        <w:tc>
          <w:tcPr>
            <w:tcW w:w="1243" w:type="dxa"/>
            <w:vAlign w:val="top"/>
            <w:textDirection w:val="lrTb"/>
            <w:noWrap w:val="false"/>
          </w:tcPr>
          <w:p>
            <w:pPr>
              <w:pStyle w:val="984"/>
              <w:rPr>
                <w:rFonts w:ascii="仿宋_GB2312" w:eastAsia="仿宋_GB2312"/>
                <w:color w:val="000000"/>
                <w:highlight w:val="none"/>
              </w:rPr>
            </w:pPr>
            <w:r>
              <w:rPr>
                <w:rFonts w:ascii="仿宋_GB2312" w:eastAsia="仿宋_GB2312"/>
                <w:color w:val="000000"/>
                <w:highlight w:val="none"/>
              </w:rPr>
            </w:r>
            <w:r/>
          </w:p>
        </w:tc>
        <w:tc>
          <w:tcPr>
            <w:tcW w:w="1450" w:type="dxa"/>
            <w:vAlign w:val="top"/>
            <w:textDirection w:val="lrTb"/>
            <w:noWrap w:val="false"/>
          </w:tcPr>
          <w:p>
            <w:pPr>
              <w:pStyle w:val="984"/>
              <w:rPr>
                <w:rFonts w:ascii="仿宋_GB2312" w:eastAsia="仿宋_GB2312"/>
                <w:color w:val="000000"/>
                <w:highlight w:val="none"/>
              </w:rPr>
            </w:pPr>
            <w:r>
              <w:rPr>
                <w:rFonts w:ascii="仿宋_GB2312" w:eastAsia="仿宋_GB2312"/>
                <w:color w:val="000000"/>
                <w:highlight w:val="none"/>
              </w:rPr>
            </w:r>
            <w:r/>
          </w:p>
        </w:tc>
        <w:tc>
          <w:tcPr>
            <w:tcW w:w="1670" w:type="dxa"/>
            <w:vAlign w:val="top"/>
            <w:textDirection w:val="lrTb"/>
            <w:noWrap w:val="false"/>
          </w:tcPr>
          <w:p>
            <w:pPr>
              <w:pStyle w:val="984"/>
              <w:rPr>
                <w:rFonts w:ascii="仿宋_GB2312" w:eastAsia="仿宋_GB2312"/>
                <w:color w:val="000000"/>
                <w:highlight w:val="none"/>
              </w:rPr>
            </w:pPr>
            <w:r>
              <w:rPr>
                <w:rFonts w:ascii="仿宋_GB2312" w:eastAsia="仿宋_GB2312"/>
                <w:color w:val="000000"/>
                <w:highlight w:val="none"/>
              </w:rPr>
            </w:r>
            <w:r/>
          </w:p>
        </w:tc>
      </w:tr>
      <w:tr>
        <w:trPr>
          <w:trHeight w:val="567"/>
        </w:trPr>
        <w:tc>
          <w:tcPr>
            <w:tcW w:w="2125" w:type="dxa"/>
            <w:vAlign w:val="top"/>
            <w:textDirection w:val="lrTb"/>
            <w:noWrap w:val="false"/>
          </w:tcPr>
          <w:p>
            <w:pPr>
              <w:pStyle w:val="984"/>
              <w:rPr>
                <w:rFonts w:ascii="仿宋_GB2312" w:eastAsia="仿宋_GB2312"/>
                <w:color w:val="000000"/>
                <w:highlight w:val="none"/>
              </w:rPr>
            </w:pPr>
            <w:r>
              <w:rPr>
                <w:rFonts w:ascii="仿宋_GB2312" w:eastAsia="仿宋_GB2312"/>
                <w:color w:val="000000"/>
                <w:highlight w:val="none"/>
              </w:rPr>
            </w:r>
            <w:r/>
          </w:p>
        </w:tc>
        <w:tc>
          <w:tcPr>
            <w:tcW w:w="1276" w:type="dxa"/>
            <w:vAlign w:val="top"/>
            <w:textDirection w:val="lrTb"/>
            <w:noWrap w:val="false"/>
          </w:tcPr>
          <w:p>
            <w:pPr>
              <w:pStyle w:val="984"/>
              <w:rPr>
                <w:rFonts w:ascii="仿宋_GB2312" w:eastAsia="仿宋_GB2312"/>
                <w:color w:val="000000"/>
                <w:highlight w:val="none"/>
              </w:rPr>
            </w:pPr>
            <w:r>
              <w:rPr>
                <w:rFonts w:ascii="仿宋_GB2312" w:eastAsia="仿宋_GB2312"/>
                <w:color w:val="000000"/>
                <w:highlight w:val="none"/>
              </w:rPr>
            </w:r>
            <w:r/>
          </w:p>
        </w:tc>
        <w:tc>
          <w:tcPr>
            <w:tcW w:w="1450" w:type="dxa"/>
            <w:vAlign w:val="top"/>
            <w:textDirection w:val="lrTb"/>
            <w:noWrap w:val="false"/>
          </w:tcPr>
          <w:p>
            <w:pPr>
              <w:pStyle w:val="984"/>
              <w:rPr>
                <w:rFonts w:ascii="仿宋_GB2312" w:eastAsia="仿宋_GB2312"/>
                <w:color w:val="000000"/>
                <w:highlight w:val="none"/>
              </w:rPr>
            </w:pPr>
            <w:r>
              <w:rPr>
                <w:rFonts w:ascii="仿宋_GB2312" w:eastAsia="仿宋_GB2312"/>
                <w:color w:val="000000"/>
                <w:highlight w:val="none"/>
              </w:rPr>
            </w:r>
            <w:r/>
          </w:p>
        </w:tc>
        <w:tc>
          <w:tcPr>
            <w:tcW w:w="1243" w:type="dxa"/>
            <w:vAlign w:val="top"/>
            <w:textDirection w:val="lrTb"/>
            <w:noWrap w:val="false"/>
          </w:tcPr>
          <w:p>
            <w:pPr>
              <w:pStyle w:val="984"/>
              <w:rPr>
                <w:rFonts w:ascii="仿宋_GB2312" w:eastAsia="仿宋_GB2312"/>
                <w:color w:val="000000"/>
                <w:highlight w:val="none"/>
              </w:rPr>
            </w:pPr>
            <w:r>
              <w:rPr>
                <w:rFonts w:ascii="仿宋_GB2312" w:eastAsia="仿宋_GB2312"/>
                <w:color w:val="000000"/>
                <w:highlight w:val="none"/>
              </w:rPr>
            </w:r>
            <w:r/>
          </w:p>
        </w:tc>
        <w:tc>
          <w:tcPr>
            <w:tcW w:w="1450" w:type="dxa"/>
            <w:vAlign w:val="top"/>
            <w:textDirection w:val="lrTb"/>
            <w:noWrap w:val="false"/>
          </w:tcPr>
          <w:p>
            <w:pPr>
              <w:pStyle w:val="984"/>
              <w:rPr>
                <w:rFonts w:ascii="仿宋_GB2312" w:eastAsia="仿宋_GB2312"/>
                <w:color w:val="000000"/>
                <w:highlight w:val="none"/>
              </w:rPr>
            </w:pPr>
            <w:r>
              <w:rPr>
                <w:rFonts w:ascii="仿宋_GB2312" w:eastAsia="仿宋_GB2312"/>
                <w:color w:val="000000"/>
                <w:highlight w:val="none"/>
              </w:rPr>
            </w:r>
            <w:r/>
          </w:p>
        </w:tc>
        <w:tc>
          <w:tcPr>
            <w:tcW w:w="1670" w:type="dxa"/>
            <w:vAlign w:val="top"/>
            <w:textDirection w:val="lrTb"/>
            <w:noWrap w:val="false"/>
          </w:tcPr>
          <w:p>
            <w:pPr>
              <w:pStyle w:val="984"/>
              <w:rPr>
                <w:rFonts w:ascii="仿宋_GB2312" w:eastAsia="仿宋_GB2312"/>
                <w:color w:val="000000"/>
                <w:highlight w:val="none"/>
              </w:rPr>
            </w:pPr>
            <w:r>
              <w:rPr>
                <w:rFonts w:ascii="仿宋_GB2312" w:eastAsia="仿宋_GB2312"/>
                <w:color w:val="000000"/>
                <w:highlight w:val="none"/>
              </w:rPr>
            </w:r>
            <w:r/>
          </w:p>
        </w:tc>
      </w:tr>
      <w:tr>
        <w:trPr>
          <w:trHeight w:val="567"/>
        </w:trPr>
        <w:tc>
          <w:tcPr>
            <w:tcW w:w="2125" w:type="dxa"/>
            <w:vAlign w:val="top"/>
            <w:textDirection w:val="lrTb"/>
            <w:noWrap w:val="false"/>
          </w:tcPr>
          <w:p>
            <w:pPr>
              <w:pStyle w:val="984"/>
              <w:rPr>
                <w:rFonts w:ascii="仿宋_GB2312" w:eastAsia="仿宋_GB2312"/>
                <w:color w:val="000000"/>
                <w:highlight w:val="none"/>
              </w:rPr>
            </w:pPr>
            <w:r>
              <w:rPr>
                <w:rFonts w:ascii="仿宋_GB2312" w:eastAsia="仿宋_GB2312"/>
                <w:color w:val="000000"/>
                <w:highlight w:val="none"/>
              </w:rPr>
            </w:r>
            <w:r/>
          </w:p>
        </w:tc>
        <w:tc>
          <w:tcPr>
            <w:tcW w:w="1276" w:type="dxa"/>
            <w:vAlign w:val="top"/>
            <w:textDirection w:val="lrTb"/>
            <w:noWrap w:val="false"/>
          </w:tcPr>
          <w:p>
            <w:pPr>
              <w:pStyle w:val="984"/>
              <w:rPr>
                <w:rFonts w:ascii="仿宋_GB2312" w:eastAsia="仿宋_GB2312"/>
                <w:color w:val="000000"/>
                <w:highlight w:val="none"/>
              </w:rPr>
            </w:pPr>
            <w:r>
              <w:rPr>
                <w:rFonts w:ascii="仿宋_GB2312" w:eastAsia="仿宋_GB2312"/>
                <w:color w:val="000000"/>
                <w:highlight w:val="none"/>
              </w:rPr>
            </w:r>
            <w:r/>
          </w:p>
        </w:tc>
        <w:tc>
          <w:tcPr>
            <w:tcW w:w="1450" w:type="dxa"/>
            <w:vAlign w:val="top"/>
            <w:textDirection w:val="lrTb"/>
            <w:noWrap w:val="false"/>
          </w:tcPr>
          <w:p>
            <w:pPr>
              <w:pStyle w:val="984"/>
              <w:rPr>
                <w:rFonts w:ascii="仿宋_GB2312" w:eastAsia="仿宋_GB2312"/>
                <w:color w:val="000000"/>
                <w:highlight w:val="none"/>
              </w:rPr>
            </w:pPr>
            <w:r>
              <w:rPr>
                <w:rFonts w:ascii="仿宋_GB2312" w:eastAsia="仿宋_GB2312"/>
                <w:color w:val="000000"/>
                <w:highlight w:val="none"/>
              </w:rPr>
            </w:r>
            <w:r/>
          </w:p>
        </w:tc>
        <w:tc>
          <w:tcPr>
            <w:tcW w:w="1243" w:type="dxa"/>
            <w:vAlign w:val="top"/>
            <w:textDirection w:val="lrTb"/>
            <w:noWrap w:val="false"/>
          </w:tcPr>
          <w:p>
            <w:pPr>
              <w:pStyle w:val="984"/>
              <w:rPr>
                <w:rFonts w:ascii="仿宋_GB2312" w:eastAsia="仿宋_GB2312"/>
                <w:color w:val="000000"/>
                <w:highlight w:val="none"/>
              </w:rPr>
            </w:pPr>
            <w:r>
              <w:rPr>
                <w:rFonts w:ascii="仿宋_GB2312" w:eastAsia="仿宋_GB2312"/>
                <w:color w:val="000000"/>
                <w:highlight w:val="none"/>
              </w:rPr>
            </w:r>
            <w:r/>
          </w:p>
        </w:tc>
        <w:tc>
          <w:tcPr>
            <w:tcW w:w="1450" w:type="dxa"/>
            <w:vAlign w:val="top"/>
            <w:textDirection w:val="lrTb"/>
            <w:noWrap w:val="false"/>
          </w:tcPr>
          <w:p>
            <w:pPr>
              <w:pStyle w:val="984"/>
              <w:rPr>
                <w:rFonts w:ascii="仿宋_GB2312" w:eastAsia="仿宋_GB2312"/>
                <w:color w:val="000000"/>
                <w:highlight w:val="none"/>
              </w:rPr>
            </w:pPr>
            <w:r>
              <w:rPr>
                <w:rFonts w:ascii="仿宋_GB2312" w:eastAsia="仿宋_GB2312"/>
                <w:color w:val="000000"/>
                <w:highlight w:val="none"/>
              </w:rPr>
            </w:r>
            <w:r/>
          </w:p>
        </w:tc>
        <w:tc>
          <w:tcPr>
            <w:tcW w:w="1670" w:type="dxa"/>
            <w:vAlign w:val="top"/>
            <w:textDirection w:val="lrTb"/>
            <w:noWrap w:val="false"/>
          </w:tcPr>
          <w:p>
            <w:pPr>
              <w:pStyle w:val="984"/>
              <w:rPr>
                <w:rFonts w:ascii="仿宋_GB2312" w:eastAsia="仿宋_GB2312"/>
                <w:color w:val="000000"/>
                <w:highlight w:val="none"/>
              </w:rPr>
            </w:pPr>
            <w:r>
              <w:rPr>
                <w:rFonts w:ascii="仿宋_GB2312" w:eastAsia="仿宋_GB2312"/>
                <w:color w:val="000000"/>
                <w:highlight w:val="none"/>
              </w:rPr>
            </w:r>
            <w:r/>
          </w:p>
        </w:tc>
      </w:tr>
    </w:tbl>
    <w:p>
      <w:pPr>
        <w:pStyle w:val="984"/>
        <w:rPr>
          <w:color w:val="000000"/>
          <w:highlight w:val="none"/>
        </w:rPr>
      </w:pPr>
      <w:r>
        <w:rPr>
          <w:color w:val="000000"/>
          <w:highlight w:val="none"/>
        </w:rPr>
      </w:r>
      <w:r/>
    </w:p>
    <w:p>
      <w:pPr>
        <w:pStyle w:val="984"/>
        <w:rPr>
          <w:color w:val="000000"/>
          <w:highlight w:val="none"/>
        </w:rPr>
      </w:pPr>
      <w:r>
        <w:rPr>
          <w:color w:val="000000"/>
          <w:highlight w:val="none"/>
        </w:rPr>
      </w:r>
      <w:r/>
    </w:p>
    <w:p>
      <w:pPr>
        <w:pStyle w:val="984"/>
        <w:rPr>
          <w:color w:val="000000"/>
          <w:highlight w:val="none"/>
        </w:rPr>
        <w:sectPr>
          <w:headerReference w:type="default" r:id="rId9"/>
          <w:footnotePr/>
          <w:endnotePr/>
          <w:type w:val="nextPage"/>
          <w:pgSz w:w="11906" w:h="16838" w:orient="portrait"/>
          <w:pgMar w:top="1440" w:right="1800" w:bottom="1440" w:left="1800" w:header="720" w:footer="998" w:gutter="0"/>
          <w:cols w:num="1" w:sep="0" w:space="1701" w:equalWidth="1"/>
          <w:docGrid w:linePitch="360"/>
        </w:sectPr>
      </w:pPr>
      <w:r>
        <w:rPr>
          <w:color w:val="000000"/>
          <w:highlight w:val="none"/>
        </w:rPr>
      </w:r>
      <w:r/>
    </w:p>
    <w:p>
      <w:pPr>
        <w:pStyle w:val="1224"/>
        <w:numPr>
          <w:ilvl w:val="0"/>
          <w:numId w:val="0"/>
        </w:numPr>
        <w:tabs>
          <w:tab w:val="left" w:pos="1134" w:leader="none"/>
        </w:tabs>
        <w:rPr>
          <w:color w:val="000000"/>
          <w:highlight w:val="none"/>
        </w:rPr>
      </w:pPr>
      <w:r/>
      <w:bookmarkStart w:id="805" w:name="_Toc54862356"/>
      <w:r/>
      <w:bookmarkStart w:id="806" w:name="_Toc20171897"/>
      <w:r>
        <w:rPr>
          <w:rFonts w:hint="eastAsia"/>
          <w:color w:val="000000"/>
          <w:highlight w:val="none"/>
        </w:rPr>
        <w:t xml:space="preserve">附件</w:t>
      </w:r>
      <w:r>
        <w:rPr>
          <w:color w:val="000000"/>
          <w:highlight w:val="none"/>
        </w:rPr>
        <w:t xml:space="preserve">5 承包人主要管理人员表</w:t>
      </w:r>
      <w:bookmarkEnd w:id="805"/>
      <w:r/>
      <w:bookmarkEnd w:id="806"/>
      <w:r>
        <w:rPr>
          <w:color w:val="000000"/>
          <w:highlight w:val="none"/>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505"/>
        <w:gridCol w:w="1418"/>
        <w:gridCol w:w="1134"/>
        <w:gridCol w:w="1134"/>
        <w:gridCol w:w="3896"/>
      </w:tblGrid>
      <w:tr>
        <w:trPr/>
        <w:tc>
          <w:tcPr>
            <w:tcW w:w="1505" w:type="dxa"/>
            <w:vAlign w:val="center"/>
            <w:textDirection w:val="lrTb"/>
            <w:noWrap w:val="false"/>
          </w:tcPr>
          <w:p>
            <w:pPr>
              <w:pStyle w:val="1007"/>
              <w:ind w:left="0" w:right="63" w:hanging="63"/>
              <w:spacing w:after="0"/>
              <w:rPr>
                <w:rFonts w:ascii="宋体" w:hAnsi="宋体"/>
                <w:color w:val="000000"/>
                <w:szCs w:val="21"/>
                <w:highlight w:val="none"/>
              </w:rPr>
            </w:pPr>
            <w:r>
              <w:rPr>
                <w:rFonts w:hint="eastAsia" w:ascii="宋体" w:hAnsi="宋体"/>
                <w:color w:val="000000"/>
                <w:szCs w:val="21"/>
                <w:highlight w:val="none"/>
              </w:rPr>
              <w:t xml:space="preserve">名</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rPr>
              <w:t xml:space="preserve">称</w:t>
            </w:r>
            <w:r>
              <w:rPr>
                <w:rFonts w:ascii="宋体" w:hAnsi="宋体"/>
                <w:color w:val="000000"/>
                <w:szCs w:val="21"/>
                <w:highlight w:val="none"/>
              </w:rPr>
            </w:r>
            <w:r/>
          </w:p>
        </w:tc>
        <w:tc>
          <w:tcPr>
            <w:tcW w:w="1418" w:type="dxa"/>
            <w:vAlign w:val="center"/>
            <w:textDirection w:val="lrTb"/>
            <w:noWrap w:val="false"/>
          </w:tcPr>
          <w:p>
            <w:pPr>
              <w:pStyle w:val="1007"/>
              <w:ind w:left="63" w:right="63" w:firstLine="157"/>
              <w:spacing w:after="0"/>
              <w:rPr>
                <w:rFonts w:ascii="宋体" w:hAnsi="宋体"/>
                <w:color w:val="000000"/>
                <w:szCs w:val="21"/>
                <w:highlight w:val="none"/>
              </w:rPr>
            </w:pPr>
            <w:r>
              <w:rPr>
                <w:rFonts w:hint="eastAsia" w:ascii="宋体" w:hAnsi="宋体"/>
                <w:color w:val="000000"/>
                <w:szCs w:val="21"/>
                <w:highlight w:val="none"/>
              </w:rPr>
              <w:t xml:space="preserve">姓名</w:t>
            </w:r>
            <w:r>
              <w:rPr>
                <w:rFonts w:ascii="宋体" w:hAnsi="宋体"/>
                <w:color w:val="000000"/>
                <w:szCs w:val="21"/>
                <w:highlight w:val="none"/>
              </w:rPr>
            </w:r>
            <w:r/>
          </w:p>
        </w:tc>
        <w:tc>
          <w:tcPr>
            <w:tcW w:w="1134" w:type="dxa"/>
            <w:vAlign w:val="center"/>
            <w:textDirection w:val="lrTb"/>
            <w:noWrap w:val="false"/>
          </w:tcPr>
          <w:p>
            <w:pPr>
              <w:pStyle w:val="1007"/>
              <w:ind w:left="63" w:right="63" w:firstLine="157"/>
              <w:spacing w:after="0"/>
              <w:rPr>
                <w:rFonts w:ascii="宋体" w:hAnsi="宋体"/>
                <w:color w:val="000000"/>
                <w:szCs w:val="21"/>
                <w:highlight w:val="none"/>
              </w:rPr>
            </w:pPr>
            <w:r>
              <w:rPr>
                <w:rFonts w:hint="eastAsia" w:ascii="宋体" w:hAnsi="宋体"/>
                <w:color w:val="000000"/>
                <w:szCs w:val="21"/>
                <w:highlight w:val="none"/>
              </w:rPr>
              <w:t xml:space="preserve">职务</w:t>
            </w:r>
            <w:r>
              <w:rPr>
                <w:rFonts w:ascii="宋体" w:hAnsi="宋体"/>
                <w:color w:val="000000"/>
                <w:szCs w:val="21"/>
                <w:highlight w:val="none"/>
              </w:rPr>
            </w:r>
            <w:r/>
          </w:p>
        </w:tc>
        <w:tc>
          <w:tcPr>
            <w:tcW w:w="1134" w:type="dxa"/>
            <w:vAlign w:val="center"/>
            <w:textDirection w:val="lrTb"/>
            <w:noWrap w:val="false"/>
          </w:tcPr>
          <w:p>
            <w:pPr>
              <w:pStyle w:val="1007"/>
              <w:ind w:left="63" w:right="63" w:firstLine="157"/>
              <w:spacing w:after="0"/>
              <w:rPr>
                <w:rFonts w:ascii="宋体" w:hAnsi="宋体"/>
                <w:color w:val="000000"/>
                <w:szCs w:val="21"/>
                <w:highlight w:val="none"/>
              </w:rPr>
            </w:pPr>
            <w:r>
              <w:rPr>
                <w:rFonts w:hint="eastAsia" w:ascii="宋体" w:hAnsi="宋体"/>
                <w:color w:val="000000"/>
                <w:szCs w:val="21"/>
                <w:highlight w:val="none"/>
              </w:rPr>
              <w:t xml:space="preserve">职称</w:t>
            </w:r>
            <w:r>
              <w:rPr>
                <w:rFonts w:ascii="宋体" w:hAnsi="宋体"/>
                <w:color w:val="000000"/>
                <w:szCs w:val="21"/>
                <w:highlight w:val="none"/>
              </w:rPr>
            </w:r>
            <w:r/>
          </w:p>
        </w:tc>
        <w:tc>
          <w:tcPr>
            <w:tcW w:w="3896" w:type="dxa"/>
            <w:vAlign w:val="center"/>
            <w:textDirection w:val="lrTb"/>
            <w:noWrap w:val="false"/>
          </w:tcPr>
          <w:p>
            <w:pPr>
              <w:pStyle w:val="1007"/>
              <w:ind w:left="63" w:right="63" w:firstLine="157"/>
              <w:spacing w:after="0"/>
              <w:rPr>
                <w:rFonts w:ascii="宋体" w:hAnsi="宋体"/>
                <w:color w:val="000000"/>
                <w:szCs w:val="21"/>
                <w:highlight w:val="none"/>
              </w:rPr>
            </w:pPr>
            <w:r>
              <w:rPr>
                <w:rFonts w:hint="eastAsia" w:ascii="宋体" w:hAnsi="宋体"/>
                <w:color w:val="000000"/>
                <w:szCs w:val="21"/>
                <w:highlight w:val="none"/>
              </w:rPr>
              <w:t xml:space="preserve">主要资历、经验及承担过的项目</w:t>
            </w:r>
            <w:r>
              <w:rPr>
                <w:rFonts w:ascii="宋体" w:hAnsi="宋体"/>
                <w:color w:val="000000"/>
                <w:szCs w:val="21"/>
                <w:highlight w:val="none"/>
              </w:rPr>
            </w:r>
            <w:r/>
          </w:p>
        </w:tc>
      </w:tr>
      <w:tr>
        <w:trPr/>
        <w:tc>
          <w:tcPr>
            <w:gridSpan w:val="5"/>
            <w:tcW w:w="9087" w:type="dxa"/>
            <w:vAlign w:val="center"/>
            <w:textDirection w:val="lrTb"/>
            <w:noWrap w:val="false"/>
          </w:tcPr>
          <w:p>
            <w:pPr>
              <w:pStyle w:val="1007"/>
              <w:ind w:left="63" w:right="63" w:firstLine="420"/>
              <w:spacing w:after="0"/>
              <w:rPr>
                <w:rFonts w:ascii="宋体" w:hAnsi="宋体"/>
                <w:color w:val="000000"/>
                <w:szCs w:val="21"/>
                <w:highlight w:val="none"/>
              </w:rPr>
            </w:pPr>
            <w:r>
              <w:rPr>
                <w:rFonts w:hint="eastAsia" w:ascii="宋体" w:hAnsi="宋体"/>
                <w:color w:val="000000"/>
                <w:szCs w:val="21"/>
                <w:highlight w:val="none"/>
              </w:rPr>
              <w:t xml:space="preserve">一、总部人员</w:t>
            </w:r>
            <w:r>
              <w:rPr>
                <w:rFonts w:ascii="宋体" w:hAnsi="宋体"/>
                <w:color w:val="000000"/>
                <w:szCs w:val="21"/>
                <w:highlight w:val="none"/>
              </w:rPr>
            </w:r>
            <w:r/>
          </w:p>
        </w:tc>
      </w:tr>
      <w:tr>
        <w:trPr/>
        <w:tc>
          <w:tcPr>
            <w:tcW w:w="1505" w:type="dxa"/>
            <w:vAlign w:val="center"/>
            <w:textDirection w:val="lrTb"/>
            <w:noWrap w:val="false"/>
          </w:tcPr>
          <w:p>
            <w:pPr>
              <w:pStyle w:val="1007"/>
              <w:ind w:left="63" w:right="63"/>
              <w:spacing w:after="0"/>
              <w:rPr>
                <w:rFonts w:ascii="宋体" w:hAnsi="宋体"/>
                <w:color w:val="000000"/>
                <w:szCs w:val="21"/>
                <w:highlight w:val="none"/>
              </w:rPr>
            </w:pPr>
            <w:r>
              <w:rPr>
                <w:rFonts w:hint="eastAsia" w:ascii="宋体" w:hAnsi="宋体"/>
                <w:color w:val="000000"/>
                <w:szCs w:val="21"/>
                <w:highlight w:val="none"/>
              </w:rPr>
              <w:t xml:space="preserve">项目主管</w:t>
            </w:r>
            <w:r>
              <w:rPr>
                <w:rFonts w:ascii="宋体" w:hAnsi="宋体"/>
                <w:color w:val="000000"/>
                <w:szCs w:val="21"/>
                <w:highlight w:val="none"/>
              </w:rPr>
            </w:r>
            <w:r/>
          </w:p>
        </w:tc>
        <w:tc>
          <w:tcPr>
            <w:tcW w:w="1418"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1134"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1134"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3896"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r>
      <w:tr>
        <w:trPr/>
        <w:tc>
          <w:tcPr>
            <w:tcW w:w="1505"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1418"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1134"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1134"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3896"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r>
      <w:tr>
        <w:trPr/>
        <w:tc>
          <w:tcPr>
            <w:tcW w:w="1505" w:type="dxa"/>
            <w:vAlign w:val="center"/>
            <w:textDirection w:val="lrTb"/>
            <w:noWrap w:val="false"/>
          </w:tcPr>
          <w:p>
            <w:pPr>
              <w:pStyle w:val="1007"/>
              <w:ind w:left="63" w:right="63"/>
              <w:spacing w:after="0"/>
              <w:rPr>
                <w:rFonts w:ascii="宋体" w:hAnsi="宋体"/>
                <w:color w:val="000000"/>
                <w:szCs w:val="21"/>
                <w:highlight w:val="none"/>
              </w:rPr>
            </w:pPr>
            <w:r>
              <w:rPr>
                <w:rFonts w:hint="eastAsia" w:ascii="宋体" w:hAnsi="宋体"/>
                <w:color w:val="000000"/>
                <w:szCs w:val="21"/>
                <w:highlight w:val="none"/>
              </w:rPr>
              <w:t xml:space="preserve">其他人员</w:t>
            </w:r>
            <w:r>
              <w:rPr>
                <w:rFonts w:ascii="宋体" w:hAnsi="宋体"/>
                <w:color w:val="000000"/>
                <w:szCs w:val="21"/>
                <w:highlight w:val="none"/>
              </w:rPr>
            </w:r>
            <w:r/>
          </w:p>
        </w:tc>
        <w:tc>
          <w:tcPr>
            <w:tcW w:w="1418"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1134"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1134"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3896"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r>
      <w:tr>
        <w:trPr/>
        <w:tc>
          <w:tcPr>
            <w:tcW w:w="1505"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1418"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1134"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1134"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3896"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r>
      <w:tr>
        <w:trPr/>
        <w:tc>
          <w:tcPr>
            <w:gridSpan w:val="5"/>
            <w:tcW w:w="9087" w:type="dxa"/>
            <w:vAlign w:val="center"/>
            <w:textDirection w:val="lrTb"/>
            <w:noWrap w:val="false"/>
          </w:tcPr>
          <w:p>
            <w:pPr>
              <w:pStyle w:val="1007"/>
              <w:ind w:left="63" w:right="63" w:firstLine="420"/>
              <w:spacing w:after="0"/>
              <w:rPr>
                <w:rFonts w:ascii="宋体" w:hAnsi="宋体"/>
                <w:color w:val="000000"/>
                <w:szCs w:val="21"/>
                <w:highlight w:val="none"/>
              </w:rPr>
            </w:pPr>
            <w:r>
              <w:rPr>
                <w:rFonts w:hint="eastAsia" w:ascii="宋体" w:hAnsi="宋体"/>
                <w:color w:val="000000"/>
                <w:szCs w:val="21"/>
                <w:highlight w:val="none"/>
              </w:rPr>
              <w:t xml:space="preserve">二、现场人员</w:t>
            </w:r>
            <w:r>
              <w:rPr>
                <w:rFonts w:ascii="宋体" w:hAnsi="宋体"/>
                <w:color w:val="000000"/>
                <w:szCs w:val="21"/>
                <w:highlight w:val="none"/>
              </w:rPr>
            </w:r>
            <w:r/>
          </w:p>
        </w:tc>
      </w:tr>
      <w:tr>
        <w:trPr/>
        <w:tc>
          <w:tcPr>
            <w:tcW w:w="1505" w:type="dxa"/>
            <w:vAlign w:val="center"/>
            <w:textDirection w:val="lrTb"/>
            <w:noWrap w:val="false"/>
          </w:tcPr>
          <w:p>
            <w:pPr>
              <w:pStyle w:val="1007"/>
              <w:ind w:left="63" w:right="63"/>
              <w:spacing w:after="0"/>
              <w:rPr>
                <w:rFonts w:ascii="宋体" w:hAnsi="宋体"/>
                <w:color w:val="000000"/>
                <w:szCs w:val="21"/>
                <w:highlight w:val="none"/>
              </w:rPr>
            </w:pPr>
            <w:r>
              <w:rPr>
                <w:rFonts w:hint="eastAsia" w:ascii="宋体" w:hAnsi="宋体"/>
                <w:color w:val="000000"/>
                <w:szCs w:val="21"/>
                <w:highlight w:val="none"/>
              </w:rPr>
              <w:t xml:space="preserve">工程总承包</w:t>
            </w:r>
            <w:r>
              <w:rPr>
                <w:rFonts w:ascii="宋体" w:hAnsi="宋体"/>
                <w:color w:val="000000"/>
                <w:szCs w:val="21"/>
                <w:highlight w:val="none"/>
              </w:rPr>
            </w:r>
            <w:r/>
          </w:p>
          <w:p>
            <w:pPr>
              <w:pStyle w:val="1007"/>
              <w:ind w:left="63" w:right="63"/>
              <w:spacing w:after="0"/>
              <w:rPr>
                <w:rFonts w:ascii="宋体" w:hAnsi="宋体"/>
                <w:color w:val="000000"/>
                <w:szCs w:val="21"/>
                <w:highlight w:val="none"/>
              </w:rPr>
            </w:pPr>
            <w:r>
              <w:rPr>
                <w:rFonts w:hint="eastAsia" w:ascii="宋体" w:hAnsi="宋体"/>
                <w:color w:val="000000"/>
                <w:szCs w:val="21"/>
                <w:highlight w:val="none"/>
              </w:rPr>
              <w:t xml:space="preserve">项目经理</w:t>
            </w:r>
            <w:r>
              <w:rPr>
                <w:rFonts w:ascii="宋体" w:hAnsi="宋体"/>
                <w:color w:val="000000"/>
                <w:szCs w:val="21"/>
                <w:highlight w:val="none"/>
              </w:rPr>
            </w:r>
            <w:r/>
          </w:p>
        </w:tc>
        <w:tc>
          <w:tcPr>
            <w:tcW w:w="1418"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1134"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1134"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3896"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r>
      <w:tr>
        <w:trPr/>
        <w:tc>
          <w:tcPr>
            <w:tcW w:w="1505" w:type="dxa"/>
            <w:vAlign w:val="center"/>
            <w:textDirection w:val="lrTb"/>
            <w:noWrap w:val="false"/>
          </w:tcPr>
          <w:p>
            <w:pPr>
              <w:pStyle w:val="1007"/>
              <w:ind w:left="63" w:right="63"/>
              <w:spacing w:after="0"/>
              <w:rPr>
                <w:rFonts w:ascii="宋体" w:hAnsi="宋体"/>
                <w:color w:val="000000"/>
                <w:szCs w:val="21"/>
                <w:highlight w:val="none"/>
              </w:rPr>
            </w:pPr>
            <w:r>
              <w:rPr>
                <w:rFonts w:hint="eastAsia" w:ascii="宋体" w:hAnsi="宋体"/>
                <w:color w:val="000000"/>
                <w:szCs w:val="21"/>
                <w:highlight w:val="none"/>
              </w:rPr>
              <w:t xml:space="preserve">项目副经理</w:t>
            </w:r>
            <w:r>
              <w:rPr>
                <w:rFonts w:ascii="宋体" w:hAnsi="宋体"/>
                <w:color w:val="000000"/>
                <w:szCs w:val="21"/>
                <w:highlight w:val="none"/>
              </w:rPr>
            </w:r>
            <w:r/>
          </w:p>
        </w:tc>
        <w:tc>
          <w:tcPr>
            <w:tcW w:w="1418"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1134"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1134"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3896"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r>
      <w:tr>
        <w:trPr/>
        <w:tc>
          <w:tcPr>
            <w:tcW w:w="1505" w:type="dxa"/>
            <w:vAlign w:val="center"/>
            <w:textDirection w:val="lrTb"/>
            <w:noWrap w:val="false"/>
          </w:tcPr>
          <w:p>
            <w:pPr>
              <w:pStyle w:val="1007"/>
              <w:ind w:left="63" w:right="63"/>
              <w:spacing w:after="0"/>
              <w:rPr>
                <w:rFonts w:ascii="宋体" w:hAnsi="宋体"/>
                <w:color w:val="000000"/>
                <w:szCs w:val="21"/>
                <w:highlight w:val="none"/>
              </w:rPr>
            </w:pPr>
            <w:r>
              <w:rPr>
                <w:rFonts w:hint="eastAsia" w:ascii="宋体" w:hAnsi="宋体"/>
                <w:color w:val="000000"/>
                <w:szCs w:val="21"/>
                <w:highlight w:val="none"/>
              </w:rPr>
              <w:t xml:space="preserve">设计负责人</w:t>
            </w:r>
            <w:r>
              <w:rPr>
                <w:rFonts w:ascii="宋体" w:hAnsi="宋体"/>
                <w:color w:val="000000"/>
                <w:szCs w:val="21"/>
                <w:highlight w:val="none"/>
              </w:rPr>
            </w:r>
            <w:r/>
          </w:p>
        </w:tc>
        <w:tc>
          <w:tcPr>
            <w:tcW w:w="1418"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1134"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1134"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3896"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r>
      <w:tr>
        <w:trPr/>
        <w:tc>
          <w:tcPr>
            <w:tcW w:w="1505" w:type="dxa"/>
            <w:vAlign w:val="center"/>
            <w:textDirection w:val="lrTb"/>
            <w:noWrap w:val="false"/>
          </w:tcPr>
          <w:p>
            <w:pPr>
              <w:pStyle w:val="1007"/>
              <w:ind w:left="63" w:right="63"/>
              <w:spacing w:after="0"/>
              <w:rPr>
                <w:rFonts w:ascii="宋体" w:hAnsi="宋体"/>
                <w:color w:val="000000"/>
                <w:szCs w:val="21"/>
                <w:highlight w:val="none"/>
              </w:rPr>
            </w:pPr>
            <w:r>
              <w:rPr>
                <w:rFonts w:hint="eastAsia" w:ascii="宋体" w:hAnsi="宋体"/>
                <w:color w:val="000000"/>
                <w:szCs w:val="21"/>
                <w:highlight w:val="none"/>
              </w:rPr>
              <w:t xml:space="preserve">采购负责人</w:t>
            </w:r>
            <w:r>
              <w:rPr>
                <w:rFonts w:ascii="宋体" w:hAnsi="宋体"/>
                <w:color w:val="000000"/>
                <w:szCs w:val="21"/>
                <w:highlight w:val="none"/>
              </w:rPr>
            </w:r>
            <w:r/>
          </w:p>
        </w:tc>
        <w:tc>
          <w:tcPr>
            <w:tcW w:w="1418"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1134"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1134"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3896"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r>
      <w:tr>
        <w:trPr/>
        <w:tc>
          <w:tcPr>
            <w:tcW w:w="1505" w:type="dxa"/>
            <w:vAlign w:val="center"/>
            <w:textDirection w:val="lrTb"/>
            <w:noWrap w:val="false"/>
          </w:tcPr>
          <w:p>
            <w:pPr>
              <w:pStyle w:val="1007"/>
              <w:ind w:left="63" w:right="63"/>
              <w:spacing w:after="0"/>
              <w:rPr>
                <w:rFonts w:ascii="宋体" w:hAnsi="宋体"/>
                <w:color w:val="000000"/>
                <w:szCs w:val="21"/>
                <w:highlight w:val="none"/>
              </w:rPr>
            </w:pPr>
            <w:r>
              <w:rPr>
                <w:rFonts w:hint="eastAsia" w:ascii="宋体" w:hAnsi="宋体"/>
                <w:color w:val="000000"/>
                <w:szCs w:val="21"/>
                <w:highlight w:val="none"/>
              </w:rPr>
              <w:t xml:space="preserve">施工负责人</w:t>
            </w:r>
            <w:r>
              <w:rPr>
                <w:rFonts w:ascii="宋体" w:hAnsi="宋体"/>
                <w:color w:val="000000"/>
                <w:szCs w:val="21"/>
                <w:highlight w:val="none"/>
              </w:rPr>
            </w:r>
            <w:r/>
          </w:p>
        </w:tc>
        <w:tc>
          <w:tcPr>
            <w:tcW w:w="1418"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1134"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1134"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3896"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r>
      <w:tr>
        <w:trPr/>
        <w:tc>
          <w:tcPr>
            <w:tcW w:w="1505" w:type="dxa"/>
            <w:vAlign w:val="center"/>
            <w:textDirection w:val="lrTb"/>
            <w:noWrap w:val="false"/>
          </w:tcPr>
          <w:p>
            <w:pPr>
              <w:pStyle w:val="1007"/>
              <w:ind w:left="63" w:right="63"/>
              <w:spacing w:after="0"/>
              <w:rPr>
                <w:rFonts w:ascii="宋体" w:hAnsi="宋体"/>
                <w:color w:val="000000"/>
                <w:szCs w:val="21"/>
                <w:highlight w:val="none"/>
              </w:rPr>
            </w:pPr>
            <w:r>
              <w:rPr>
                <w:rFonts w:hint="eastAsia" w:ascii="宋体" w:hAnsi="宋体"/>
                <w:color w:val="000000"/>
                <w:szCs w:val="21"/>
                <w:highlight w:val="none"/>
              </w:rPr>
              <w:t xml:space="preserve">技术负责人</w:t>
            </w:r>
            <w:r>
              <w:rPr>
                <w:rFonts w:ascii="宋体" w:hAnsi="宋体"/>
                <w:color w:val="000000"/>
                <w:szCs w:val="21"/>
                <w:highlight w:val="none"/>
              </w:rPr>
            </w:r>
            <w:r/>
          </w:p>
        </w:tc>
        <w:tc>
          <w:tcPr>
            <w:tcW w:w="1418"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1134"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1134"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3896"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r>
      <w:tr>
        <w:trPr/>
        <w:tc>
          <w:tcPr>
            <w:tcW w:w="1505" w:type="dxa"/>
            <w:vAlign w:val="center"/>
            <w:textDirection w:val="lrTb"/>
            <w:noWrap w:val="false"/>
          </w:tcPr>
          <w:p>
            <w:pPr>
              <w:pStyle w:val="1007"/>
              <w:ind w:left="63" w:right="63"/>
              <w:spacing w:after="0"/>
              <w:rPr>
                <w:rFonts w:ascii="宋体" w:hAnsi="宋体"/>
                <w:color w:val="000000"/>
                <w:szCs w:val="21"/>
                <w:highlight w:val="none"/>
              </w:rPr>
            </w:pPr>
            <w:r>
              <w:rPr>
                <w:rFonts w:hint="eastAsia" w:ascii="宋体" w:hAnsi="宋体"/>
                <w:color w:val="000000"/>
                <w:szCs w:val="21"/>
                <w:highlight w:val="none"/>
              </w:rPr>
              <w:t xml:space="preserve">造价管理</w:t>
            </w:r>
            <w:r>
              <w:rPr>
                <w:rFonts w:ascii="宋体" w:hAnsi="宋体"/>
                <w:color w:val="000000"/>
                <w:szCs w:val="21"/>
                <w:highlight w:val="none"/>
              </w:rPr>
            </w:r>
            <w:r/>
          </w:p>
        </w:tc>
        <w:tc>
          <w:tcPr>
            <w:tcW w:w="1418"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1134"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1134"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3896"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r>
      <w:tr>
        <w:trPr/>
        <w:tc>
          <w:tcPr>
            <w:tcW w:w="1505" w:type="dxa"/>
            <w:vAlign w:val="center"/>
            <w:textDirection w:val="lrTb"/>
            <w:noWrap w:val="false"/>
          </w:tcPr>
          <w:p>
            <w:pPr>
              <w:pStyle w:val="1007"/>
              <w:ind w:left="63" w:right="63"/>
              <w:spacing w:after="0"/>
              <w:rPr>
                <w:rFonts w:ascii="宋体" w:hAnsi="宋体"/>
                <w:color w:val="000000"/>
                <w:szCs w:val="21"/>
                <w:highlight w:val="none"/>
              </w:rPr>
            </w:pPr>
            <w:r>
              <w:rPr>
                <w:rFonts w:hint="eastAsia" w:ascii="宋体" w:hAnsi="宋体"/>
                <w:color w:val="000000"/>
                <w:szCs w:val="21"/>
                <w:highlight w:val="none"/>
              </w:rPr>
              <w:t xml:space="preserve">质量管理</w:t>
            </w:r>
            <w:r>
              <w:rPr>
                <w:rFonts w:ascii="宋体" w:hAnsi="宋体"/>
                <w:color w:val="000000"/>
                <w:szCs w:val="21"/>
                <w:highlight w:val="none"/>
              </w:rPr>
            </w:r>
            <w:r/>
          </w:p>
        </w:tc>
        <w:tc>
          <w:tcPr>
            <w:tcW w:w="1418"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1134"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1134"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3896"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r>
      <w:tr>
        <w:trPr/>
        <w:tc>
          <w:tcPr>
            <w:tcW w:w="1505" w:type="dxa"/>
            <w:vAlign w:val="center"/>
            <w:textDirection w:val="lrTb"/>
            <w:noWrap w:val="false"/>
          </w:tcPr>
          <w:p>
            <w:pPr>
              <w:pStyle w:val="1007"/>
              <w:ind w:left="63" w:right="63"/>
              <w:spacing w:after="0"/>
              <w:rPr>
                <w:rFonts w:ascii="宋体" w:hAnsi="宋体"/>
                <w:color w:val="000000"/>
                <w:szCs w:val="21"/>
                <w:highlight w:val="none"/>
              </w:rPr>
            </w:pPr>
            <w:r>
              <w:rPr>
                <w:rFonts w:hint="eastAsia" w:ascii="宋体" w:hAnsi="宋体"/>
                <w:color w:val="000000"/>
                <w:szCs w:val="21"/>
                <w:highlight w:val="none"/>
              </w:rPr>
              <w:t xml:space="preserve">计划管理</w:t>
            </w:r>
            <w:r>
              <w:rPr>
                <w:rFonts w:ascii="宋体" w:hAnsi="宋体"/>
                <w:color w:val="000000"/>
                <w:szCs w:val="21"/>
                <w:highlight w:val="none"/>
              </w:rPr>
            </w:r>
            <w:r/>
          </w:p>
        </w:tc>
        <w:tc>
          <w:tcPr>
            <w:tcW w:w="1418"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1134"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1134"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3896"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r>
      <w:tr>
        <w:trPr/>
        <w:tc>
          <w:tcPr>
            <w:tcW w:w="1505" w:type="dxa"/>
            <w:vAlign w:val="center"/>
            <w:textDirection w:val="lrTb"/>
            <w:noWrap w:val="false"/>
          </w:tcPr>
          <w:p>
            <w:pPr>
              <w:pStyle w:val="1007"/>
              <w:ind w:left="63" w:right="63"/>
              <w:spacing w:after="0"/>
              <w:rPr>
                <w:rFonts w:ascii="宋体" w:hAnsi="宋体"/>
                <w:color w:val="000000"/>
                <w:szCs w:val="21"/>
                <w:highlight w:val="none"/>
              </w:rPr>
            </w:pPr>
            <w:r>
              <w:rPr>
                <w:rFonts w:hint="eastAsia" w:ascii="宋体" w:hAnsi="宋体"/>
                <w:color w:val="000000"/>
                <w:szCs w:val="21"/>
                <w:highlight w:val="none"/>
              </w:rPr>
              <w:t xml:space="preserve">安全管理</w:t>
            </w:r>
            <w:r>
              <w:rPr>
                <w:rFonts w:ascii="宋体" w:hAnsi="宋体"/>
                <w:color w:val="000000"/>
                <w:szCs w:val="21"/>
                <w:highlight w:val="none"/>
              </w:rPr>
            </w:r>
            <w:r/>
          </w:p>
        </w:tc>
        <w:tc>
          <w:tcPr>
            <w:tcW w:w="1418"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1134"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1134"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3896"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r>
      <w:tr>
        <w:trPr/>
        <w:tc>
          <w:tcPr>
            <w:tcW w:w="1505" w:type="dxa"/>
            <w:vAlign w:val="center"/>
            <w:textDirection w:val="lrTb"/>
            <w:noWrap w:val="false"/>
          </w:tcPr>
          <w:p>
            <w:pPr>
              <w:pStyle w:val="1007"/>
              <w:ind w:left="63" w:right="63"/>
              <w:spacing w:after="0"/>
              <w:rPr>
                <w:rFonts w:ascii="宋体" w:hAnsi="宋体"/>
                <w:color w:val="000000"/>
                <w:szCs w:val="21"/>
                <w:highlight w:val="none"/>
              </w:rPr>
            </w:pPr>
            <w:r>
              <w:rPr>
                <w:rFonts w:hint="eastAsia" w:ascii="宋体" w:hAnsi="宋体"/>
                <w:color w:val="000000"/>
                <w:szCs w:val="21"/>
                <w:highlight w:val="none"/>
              </w:rPr>
              <w:t xml:space="preserve">环境管理</w:t>
            </w:r>
            <w:r>
              <w:rPr>
                <w:rFonts w:ascii="宋体" w:hAnsi="宋体"/>
                <w:color w:val="000000"/>
                <w:szCs w:val="21"/>
                <w:highlight w:val="none"/>
              </w:rPr>
            </w:r>
            <w:r/>
          </w:p>
        </w:tc>
        <w:tc>
          <w:tcPr>
            <w:tcW w:w="1418"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1134"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1134"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3896"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r>
      <w:tr>
        <w:trPr/>
        <w:tc>
          <w:tcPr>
            <w:tcW w:w="1505" w:type="dxa"/>
            <w:vAlign w:val="center"/>
            <w:vMerge w:val="restart"/>
            <w:textDirection w:val="lrTb"/>
            <w:noWrap w:val="false"/>
          </w:tcPr>
          <w:p>
            <w:pPr>
              <w:pStyle w:val="1007"/>
              <w:ind w:left="63" w:right="63"/>
              <w:spacing w:after="0"/>
              <w:rPr>
                <w:rFonts w:ascii="宋体" w:hAnsi="宋体"/>
                <w:color w:val="000000"/>
                <w:szCs w:val="21"/>
                <w:highlight w:val="none"/>
              </w:rPr>
            </w:pPr>
            <w:r>
              <w:rPr>
                <w:rFonts w:hint="eastAsia" w:ascii="宋体" w:hAnsi="宋体"/>
                <w:color w:val="000000"/>
                <w:szCs w:val="21"/>
                <w:highlight w:val="none"/>
              </w:rPr>
              <w:t xml:space="preserve">其他人员</w:t>
            </w:r>
            <w:r>
              <w:rPr>
                <w:rFonts w:ascii="宋体" w:hAnsi="宋体"/>
                <w:color w:val="000000"/>
                <w:szCs w:val="21"/>
                <w:highlight w:val="none"/>
              </w:rPr>
            </w:r>
            <w:r/>
          </w:p>
        </w:tc>
        <w:tc>
          <w:tcPr>
            <w:tcW w:w="1418"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1134"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1134"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3896"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r>
      <w:tr>
        <w:trPr/>
        <w:tc>
          <w:tcPr>
            <w:tcW w:w="1505" w:type="dxa"/>
            <w:vAlign w:val="center"/>
            <w:vMerge w:val="continue"/>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1418"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1134"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1134"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3896"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r>
      <w:tr>
        <w:trPr/>
        <w:tc>
          <w:tcPr>
            <w:tcW w:w="1505" w:type="dxa"/>
            <w:vAlign w:val="center"/>
            <w:vMerge w:val="continue"/>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1418"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1134"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1134"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3896"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r>
      <w:tr>
        <w:trPr/>
        <w:tc>
          <w:tcPr>
            <w:tcW w:w="1505" w:type="dxa"/>
            <w:vAlign w:val="center"/>
            <w:vMerge w:val="continue"/>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1418"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1134"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1134"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3896"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r>
      <w:tr>
        <w:trPr/>
        <w:tc>
          <w:tcPr>
            <w:tcW w:w="1505" w:type="dxa"/>
            <w:vAlign w:val="center"/>
            <w:vMerge w:val="continue"/>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1418"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1134"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1134"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c>
          <w:tcPr>
            <w:tcW w:w="3896" w:type="dxa"/>
            <w:vAlign w:val="center"/>
            <w:textDirection w:val="lrTb"/>
            <w:noWrap w:val="false"/>
          </w:tcPr>
          <w:p>
            <w:pPr>
              <w:pStyle w:val="1007"/>
              <w:ind w:left="63" w:right="63" w:firstLine="420"/>
              <w:spacing w:after="0"/>
              <w:rPr>
                <w:rFonts w:ascii="宋体" w:hAnsi="宋体"/>
                <w:color w:val="000000"/>
                <w:szCs w:val="21"/>
                <w:highlight w:val="none"/>
              </w:rPr>
            </w:pPr>
            <w:r>
              <w:rPr>
                <w:rFonts w:ascii="宋体" w:hAnsi="宋体"/>
                <w:color w:val="000000"/>
                <w:szCs w:val="21"/>
                <w:highlight w:val="none"/>
              </w:rPr>
            </w:r>
            <w:r/>
          </w:p>
        </w:tc>
      </w:tr>
      <w:tr>
        <w:trPr/>
        <w:tc>
          <w:tcPr>
            <w:tcW w:w="1505" w:type="dxa"/>
            <w:vAlign w:val="center"/>
            <w:vMerge w:val="continue"/>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418"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1134"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c>
          <w:tcPr>
            <w:tcW w:w="3896" w:type="dxa"/>
            <w:vAlign w:val="center"/>
            <w:textDirection w:val="lrTb"/>
            <w:noWrap w:val="false"/>
          </w:tcPr>
          <w:p>
            <w:pPr>
              <w:pStyle w:val="1007"/>
              <w:ind w:left="63" w:right="63"/>
              <w:rPr>
                <w:rFonts w:ascii="宋体" w:hAnsi="宋体"/>
                <w:color w:val="000000"/>
                <w:highlight w:val="none"/>
              </w:rPr>
            </w:pPr>
            <w:r>
              <w:rPr>
                <w:rFonts w:ascii="宋体" w:hAnsi="宋体"/>
                <w:color w:val="000000"/>
                <w:highlight w:val="none"/>
              </w:rPr>
            </w:r>
            <w:r/>
          </w:p>
        </w:tc>
      </w:tr>
    </w:tbl>
    <w:p>
      <w:pPr>
        <w:pStyle w:val="984"/>
        <w:rPr>
          <w:rFonts w:ascii="宋体" w:hAnsi="宋体"/>
          <w:color w:val="000000"/>
          <w:highlight w:val="none"/>
        </w:rPr>
      </w:pPr>
      <w:r>
        <w:rPr>
          <w:rFonts w:ascii="宋体" w:hAnsi="宋体"/>
          <w:color w:val="000000"/>
          <w:highlight w:val="none"/>
        </w:rPr>
        <w:br w:type="page" w:clear="all"/>
      </w:r>
      <w:r>
        <w:rPr>
          <w:rFonts w:ascii="宋体" w:hAnsi="宋体"/>
          <w:color w:val="000000"/>
          <w:highlight w:val="none"/>
        </w:rPr>
      </w:r>
      <w:r/>
    </w:p>
    <w:p>
      <w:pPr>
        <w:pStyle w:val="1224"/>
        <w:numPr>
          <w:ilvl w:val="0"/>
          <w:numId w:val="0"/>
        </w:numPr>
        <w:tabs>
          <w:tab w:val="left" w:pos="1134" w:leader="none"/>
        </w:tabs>
        <w:rPr>
          <w:color w:val="000000"/>
          <w:highlight w:val="none"/>
        </w:rPr>
      </w:pPr>
      <w:r/>
      <w:bookmarkStart w:id="807" w:name="_Toc54862357"/>
      <w:r>
        <w:rPr>
          <w:rFonts w:hint="eastAsia"/>
          <w:color w:val="000000"/>
          <w:highlight w:val="none"/>
        </w:rPr>
        <w:t xml:space="preserve">附件6</w:t>
      </w:r>
      <w:r>
        <w:rPr>
          <w:color w:val="000000"/>
          <w:highlight w:val="none"/>
        </w:rPr>
        <w:t xml:space="preserve"> </w:t>
      </w:r>
      <w:r>
        <w:rPr>
          <w:rFonts w:hint="eastAsia"/>
          <w:color w:val="000000"/>
          <w:highlight w:val="none"/>
        </w:rPr>
        <w:t xml:space="preserve">价格指数权重表</w:t>
      </w:r>
      <w:bookmarkEnd w:id="807"/>
      <w:r>
        <w:rPr>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9"/>
        <w:gridCol w:w="584"/>
        <w:gridCol w:w="876"/>
        <w:gridCol w:w="1215"/>
        <w:gridCol w:w="1080"/>
        <w:gridCol w:w="1215"/>
        <w:gridCol w:w="1230"/>
        <w:gridCol w:w="1380"/>
      </w:tblGrid>
      <w:tr>
        <w:trPr>
          <w:trHeight w:val="355"/>
        </w:trPr>
        <w:tc>
          <w:tcPr>
            <w:tcW w:w="829" w:type="dxa"/>
            <w:vAlign w:val="center"/>
            <w:vMerge w:val="restart"/>
            <w:textDirection w:val="lrTb"/>
            <w:noWrap w:val="false"/>
          </w:tcPr>
          <w:p>
            <w:pPr>
              <w:pStyle w:val="984"/>
              <w:jc w:val="center"/>
              <w:rPr>
                <w:rFonts w:ascii="宋体" w:hAnsi="宋体"/>
                <w:color w:val="000000"/>
                <w:highlight w:val="none"/>
              </w:rPr>
            </w:pPr>
            <w:r>
              <w:rPr>
                <w:rFonts w:hint="eastAsia" w:ascii="宋体" w:hAnsi="宋体"/>
                <w:color w:val="000000"/>
                <w:highlight w:val="none"/>
              </w:rPr>
              <w:t xml:space="preserve">序号</w:t>
            </w:r>
            <w:r>
              <w:rPr>
                <w:rFonts w:ascii="宋体" w:hAnsi="宋体"/>
                <w:color w:val="000000"/>
                <w:highlight w:val="none"/>
              </w:rPr>
            </w:r>
            <w:r/>
          </w:p>
        </w:tc>
        <w:tc>
          <w:tcPr>
            <w:gridSpan w:val="2"/>
            <w:tcW w:w="1460" w:type="dxa"/>
            <w:vAlign w:val="center"/>
            <w:vMerge w:val="restart"/>
            <w:textDirection w:val="lrTb"/>
            <w:noWrap w:val="false"/>
          </w:tcPr>
          <w:p>
            <w:pPr>
              <w:pStyle w:val="984"/>
              <w:jc w:val="center"/>
              <w:rPr>
                <w:rFonts w:ascii="宋体" w:hAnsi="宋体"/>
                <w:color w:val="000000"/>
                <w:highlight w:val="none"/>
              </w:rPr>
            </w:pPr>
            <w:r>
              <w:rPr>
                <w:rFonts w:hint="eastAsia" w:ascii="宋体" w:hAnsi="宋体"/>
                <w:color w:val="000000"/>
                <w:highlight w:val="none"/>
              </w:rPr>
              <w:t xml:space="preserve">名称</w:t>
            </w:r>
            <w:r>
              <w:rPr>
                <w:rFonts w:ascii="宋体" w:hAnsi="宋体"/>
                <w:color w:val="000000"/>
                <w:highlight w:val="none"/>
              </w:rPr>
            </w:r>
            <w:r/>
          </w:p>
        </w:tc>
        <w:tc>
          <w:tcPr>
            <w:gridSpan w:val="2"/>
            <w:tcW w:w="2295" w:type="dxa"/>
            <w:vAlign w:val="center"/>
            <w:textDirection w:val="lrTb"/>
            <w:noWrap w:val="false"/>
          </w:tcPr>
          <w:p>
            <w:pPr>
              <w:pStyle w:val="984"/>
              <w:jc w:val="center"/>
              <w:rPr>
                <w:rFonts w:ascii="宋体" w:hAnsi="宋体"/>
                <w:color w:val="000000"/>
                <w:highlight w:val="none"/>
              </w:rPr>
            </w:pPr>
            <w:r>
              <w:rPr>
                <w:rFonts w:hint="eastAsia" w:ascii="宋体" w:hAnsi="宋体"/>
                <w:color w:val="000000"/>
                <w:highlight w:val="none"/>
              </w:rPr>
              <w:t xml:space="preserve">变更权重B</w:t>
            </w:r>
            <w:r>
              <w:rPr>
                <w:rFonts w:ascii="宋体" w:hAnsi="宋体"/>
                <w:color w:val="000000"/>
                <w:highlight w:val="none"/>
              </w:rPr>
            </w:r>
            <w:r/>
          </w:p>
        </w:tc>
        <w:tc>
          <w:tcPr>
            <w:gridSpan w:val="2"/>
            <w:tcW w:w="2445" w:type="dxa"/>
            <w:vAlign w:val="center"/>
            <w:textDirection w:val="lrTb"/>
            <w:noWrap w:val="false"/>
          </w:tcPr>
          <w:p>
            <w:pPr>
              <w:pStyle w:val="984"/>
              <w:jc w:val="center"/>
              <w:rPr>
                <w:rFonts w:ascii="宋体" w:hAnsi="宋体"/>
                <w:color w:val="000000"/>
                <w:highlight w:val="none"/>
              </w:rPr>
            </w:pPr>
            <w:r>
              <w:rPr>
                <w:rFonts w:hint="eastAsia" w:ascii="宋体" w:hAnsi="宋体"/>
                <w:color w:val="000000"/>
                <w:highlight w:val="none"/>
              </w:rPr>
              <w:t xml:space="preserve">基本价格指数F0</w:t>
            </w:r>
            <w:r>
              <w:rPr>
                <w:rFonts w:ascii="宋体" w:hAnsi="宋体"/>
                <w:color w:val="000000"/>
                <w:highlight w:val="none"/>
              </w:rPr>
            </w:r>
            <w:r/>
          </w:p>
        </w:tc>
        <w:tc>
          <w:tcPr>
            <w:tcW w:w="1380" w:type="dxa"/>
            <w:vAlign w:val="center"/>
            <w:textDirection w:val="lrTb"/>
            <w:noWrap w:val="false"/>
          </w:tcPr>
          <w:p>
            <w:pPr>
              <w:pStyle w:val="984"/>
              <w:jc w:val="center"/>
              <w:rPr>
                <w:rFonts w:ascii="宋体" w:hAnsi="宋体"/>
                <w:color w:val="000000"/>
                <w:highlight w:val="none"/>
              </w:rPr>
            </w:pPr>
            <w:r>
              <w:rPr>
                <w:rFonts w:hint="eastAsia" w:ascii="宋体" w:hAnsi="宋体"/>
                <w:color w:val="000000"/>
                <w:highlight w:val="none"/>
              </w:rPr>
              <w:t xml:space="preserve">备注</w:t>
            </w:r>
            <w:r>
              <w:rPr>
                <w:rFonts w:ascii="宋体" w:hAnsi="宋体"/>
                <w:color w:val="000000"/>
                <w:highlight w:val="none"/>
              </w:rPr>
            </w:r>
            <w:r/>
          </w:p>
        </w:tc>
      </w:tr>
      <w:tr>
        <w:trPr>
          <w:trHeight w:val="463"/>
        </w:trPr>
        <w:tc>
          <w:tcPr>
            <w:tcW w:w="829" w:type="dxa"/>
            <w:vAlign w:val="center"/>
            <w:vMerge w:val="continue"/>
            <w:textDirection w:val="lrTb"/>
            <w:noWrap w:val="false"/>
          </w:tcPr>
          <w:p>
            <w:pPr>
              <w:pStyle w:val="984"/>
              <w:jc w:val="center"/>
              <w:rPr>
                <w:rFonts w:ascii="宋体" w:hAnsi="宋体"/>
                <w:color w:val="000000"/>
                <w:highlight w:val="none"/>
              </w:rPr>
            </w:pPr>
            <w:r>
              <w:rPr>
                <w:rFonts w:ascii="宋体" w:hAnsi="宋体"/>
                <w:color w:val="000000"/>
                <w:highlight w:val="none"/>
              </w:rPr>
            </w:r>
            <w:r/>
          </w:p>
        </w:tc>
        <w:tc>
          <w:tcPr>
            <w:gridSpan w:val="2"/>
            <w:tcW w:w="1460" w:type="dxa"/>
            <w:vAlign w:val="center"/>
            <w:vMerge w:val="continue"/>
            <w:textDirection w:val="lrTb"/>
            <w:noWrap w:val="false"/>
          </w:tcPr>
          <w:p>
            <w:pPr>
              <w:pStyle w:val="984"/>
              <w:jc w:val="center"/>
              <w:rPr>
                <w:rFonts w:ascii="宋体" w:hAnsi="宋体"/>
                <w:color w:val="000000"/>
                <w:highlight w:val="none"/>
              </w:rPr>
            </w:pPr>
            <w:r>
              <w:rPr>
                <w:rFonts w:ascii="宋体" w:hAnsi="宋体"/>
                <w:color w:val="000000"/>
                <w:highlight w:val="none"/>
              </w:rPr>
            </w:r>
            <w:r/>
          </w:p>
        </w:tc>
        <w:tc>
          <w:tcPr>
            <w:tcW w:w="1215" w:type="dxa"/>
            <w:vAlign w:val="center"/>
            <w:textDirection w:val="lrTb"/>
            <w:noWrap w:val="false"/>
          </w:tcPr>
          <w:p>
            <w:pPr>
              <w:pStyle w:val="984"/>
              <w:jc w:val="center"/>
              <w:rPr>
                <w:rFonts w:ascii="宋体" w:hAnsi="宋体"/>
                <w:color w:val="000000"/>
                <w:highlight w:val="none"/>
              </w:rPr>
            </w:pPr>
            <w:r>
              <w:rPr>
                <w:rFonts w:hint="eastAsia" w:ascii="宋体" w:hAnsi="宋体"/>
                <w:color w:val="000000"/>
                <w:highlight w:val="none"/>
              </w:rPr>
              <w:t xml:space="preserve">代号</w:t>
            </w:r>
            <w:r>
              <w:rPr>
                <w:rFonts w:ascii="宋体" w:hAnsi="宋体"/>
                <w:color w:val="000000"/>
                <w:highlight w:val="none"/>
              </w:rPr>
            </w:r>
            <w:r/>
          </w:p>
        </w:tc>
        <w:tc>
          <w:tcPr>
            <w:tcW w:w="1080" w:type="dxa"/>
            <w:vAlign w:val="center"/>
            <w:textDirection w:val="lrTb"/>
            <w:noWrap w:val="false"/>
          </w:tcPr>
          <w:p>
            <w:pPr>
              <w:pStyle w:val="984"/>
              <w:jc w:val="center"/>
              <w:rPr>
                <w:rFonts w:ascii="宋体" w:hAnsi="宋体"/>
                <w:color w:val="000000"/>
                <w:highlight w:val="none"/>
              </w:rPr>
            </w:pPr>
            <w:r>
              <w:rPr>
                <w:rFonts w:hint="eastAsia" w:ascii="宋体" w:hAnsi="宋体"/>
                <w:color w:val="000000"/>
                <w:highlight w:val="none"/>
              </w:rPr>
              <w:t xml:space="preserve">权重</w:t>
            </w:r>
            <w:r>
              <w:rPr>
                <w:rFonts w:ascii="宋体" w:hAnsi="宋体"/>
                <w:color w:val="000000"/>
                <w:highlight w:val="none"/>
              </w:rPr>
            </w:r>
            <w:r/>
          </w:p>
        </w:tc>
        <w:tc>
          <w:tcPr>
            <w:tcW w:w="1215" w:type="dxa"/>
            <w:vAlign w:val="center"/>
            <w:textDirection w:val="lrTb"/>
            <w:noWrap w:val="false"/>
          </w:tcPr>
          <w:p>
            <w:pPr>
              <w:pStyle w:val="984"/>
              <w:jc w:val="center"/>
              <w:rPr>
                <w:rFonts w:ascii="宋体" w:hAnsi="宋体"/>
                <w:color w:val="000000"/>
                <w:highlight w:val="none"/>
              </w:rPr>
            </w:pPr>
            <w:r>
              <w:rPr>
                <w:rFonts w:hint="eastAsia" w:ascii="宋体" w:hAnsi="宋体"/>
                <w:color w:val="000000"/>
                <w:highlight w:val="none"/>
              </w:rPr>
              <w:t xml:space="preserve">代号</w:t>
            </w:r>
            <w:r>
              <w:rPr>
                <w:rFonts w:ascii="宋体" w:hAnsi="宋体"/>
                <w:color w:val="000000"/>
                <w:highlight w:val="none"/>
              </w:rPr>
            </w:r>
            <w:r/>
          </w:p>
        </w:tc>
        <w:tc>
          <w:tcPr>
            <w:tcW w:w="1230" w:type="dxa"/>
            <w:vAlign w:val="center"/>
            <w:textDirection w:val="lrTb"/>
            <w:noWrap w:val="false"/>
          </w:tcPr>
          <w:p>
            <w:pPr>
              <w:pStyle w:val="984"/>
              <w:jc w:val="center"/>
              <w:rPr>
                <w:rFonts w:ascii="宋体" w:hAnsi="宋体"/>
                <w:color w:val="000000"/>
                <w:highlight w:val="none"/>
              </w:rPr>
            </w:pPr>
            <w:r>
              <w:rPr>
                <w:rFonts w:hint="eastAsia" w:ascii="宋体" w:hAnsi="宋体"/>
                <w:color w:val="000000"/>
                <w:highlight w:val="none"/>
              </w:rPr>
              <w:t xml:space="preserve">指数</w:t>
            </w:r>
            <w:r>
              <w:rPr>
                <w:rFonts w:ascii="宋体" w:hAnsi="宋体"/>
                <w:color w:val="000000"/>
                <w:highlight w:val="none"/>
              </w:rPr>
            </w:r>
            <w:r/>
          </w:p>
        </w:tc>
        <w:tc>
          <w:tcPr>
            <w:tcW w:w="1380" w:type="dxa"/>
            <w:vAlign w:val="center"/>
            <w:textDirection w:val="lrTb"/>
            <w:noWrap w:val="false"/>
          </w:tcPr>
          <w:p>
            <w:pPr>
              <w:pStyle w:val="984"/>
              <w:jc w:val="center"/>
              <w:rPr>
                <w:rFonts w:ascii="宋体" w:hAnsi="宋体"/>
                <w:color w:val="000000"/>
                <w:highlight w:val="none"/>
              </w:rPr>
            </w:pPr>
            <w:r>
              <w:rPr>
                <w:rFonts w:ascii="宋体" w:hAnsi="宋体"/>
                <w:color w:val="000000"/>
                <w:highlight w:val="none"/>
              </w:rPr>
            </w:r>
            <w:r/>
          </w:p>
        </w:tc>
      </w:tr>
      <w:tr>
        <w:trPr/>
        <w:tc>
          <w:tcPr>
            <w:tcW w:w="829" w:type="dxa"/>
            <w:vAlign w:val="center"/>
            <w:textDirection w:val="lrTb"/>
            <w:noWrap w:val="false"/>
          </w:tcPr>
          <w:p>
            <w:pPr>
              <w:pStyle w:val="984"/>
              <w:jc w:val="center"/>
              <w:rPr>
                <w:rFonts w:ascii="宋体" w:hAnsi="宋体"/>
                <w:color w:val="000000"/>
                <w:highlight w:val="none"/>
              </w:rPr>
            </w:pPr>
            <w:r>
              <w:rPr>
                <w:rFonts w:ascii="宋体" w:hAnsi="宋体"/>
                <w:color w:val="000000"/>
                <w:highlight w:val="none"/>
              </w:rPr>
            </w:r>
            <w:r/>
          </w:p>
        </w:tc>
        <w:tc>
          <w:tcPr>
            <w:tcW w:w="584" w:type="dxa"/>
            <w:vAlign w:val="center"/>
            <w:vMerge w:val="restart"/>
            <w:textDirection w:val="lrTb"/>
            <w:noWrap w:val="false"/>
          </w:tcPr>
          <w:p>
            <w:pPr>
              <w:pStyle w:val="984"/>
              <w:jc w:val="center"/>
              <w:rPr>
                <w:rFonts w:ascii="宋体" w:hAnsi="宋体"/>
                <w:color w:val="000000"/>
                <w:highlight w:val="none"/>
              </w:rPr>
            </w:pPr>
            <w:r>
              <w:rPr>
                <w:rFonts w:hint="eastAsia" w:ascii="宋体" w:hAnsi="宋体"/>
                <w:color w:val="000000"/>
                <w:highlight w:val="none"/>
              </w:rPr>
              <w:t xml:space="preserve">变</w:t>
            </w:r>
            <w:r>
              <w:rPr>
                <w:rFonts w:ascii="宋体" w:hAnsi="宋体"/>
                <w:color w:val="000000"/>
                <w:highlight w:val="none"/>
              </w:rPr>
            </w:r>
            <w:r/>
          </w:p>
          <w:p>
            <w:pPr>
              <w:pStyle w:val="984"/>
              <w:jc w:val="center"/>
              <w:rPr>
                <w:rFonts w:ascii="宋体" w:hAnsi="宋体"/>
                <w:color w:val="000000"/>
                <w:highlight w:val="none"/>
              </w:rPr>
            </w:pPr>
            <w:r>
              <w:rPr>
                <w:rFonts w:hint="eastAsia" w:ascii="宋体" w:hAnsi="宋体"/>
                <w:color w:val="000000"/>
                <w:highlight w:val="none"/>
              </w:rPr>
              <w:t xml:space="preserve">值</w:t>
            </w:r>
            <w:r>
              <w:rPr>
                <w:rFonts w:ascii="宋体" w:hAnsi="宋体"/>
                <w:color w:val="000000"/>
                <w:highlight w:val="none"/>
              </w:rPr>
            </w:r>
            <w:r/>
          </w:p>
          <w:p>
            <w:pPr>
              <w:pStyle w:val="984"/>
              <w:jc w:val="center"/>
              <w:rPr>
                <w:rFonts w:ascii="宋体" w:hAnsi="宋体"/>
                <w:color w:val="000000"/>
                <w:highlight w:val="none"/>
              </w:rPr>
            </w:pPr>
            <w:r>
              <w:rPr>
                <w:rFonts w:hint="eastAsia" w:ascii="宋体" w:hAnsi="宋体"/>
                <w:color w:val="000000"/>
                <w:highlight w:val="none"/>
              </w:rPr>
              <w:t xml:space="preserve">部</w:t>
            </w:r>
            <w:r>
              <w:rPr>
                <w:rFonts w:ascii="宋体" w:hAnsi="宋体"/>
                <w:color w:val="000000"/>
                <w:highlight w:val="none"/>
              </w:rPr>
            </w:r>
            <w:r/>
          </w:p>
          <w:p>
            <w:pPr>
              <w:pStyle w:val="984"/>
              <w:jc w:val="center"/>
              <w:rPr>
                <w:rFonts w:ascii="宋体" w:hAnsi="宋体"/>
                <w:color w:val="000000"/>
                <w:highlight w:val="none"/>
              </w:rPr>
            </w:pPr>
            <w:r>
              <w:rPr>
                <w:rFonts w:hint="eastAsia" w:ascii="宋体" w:hAnsi="宋体"/>
                <w:color w:val="000000"/>
                <w:highlight w:val="none"/>
              </w:rPr>
              <w:t xml:space="preserve">分</w:t>
            </w:r>
            <w:r>
              <w:rPr>
                <w:rFonts w:ascii="宋体" w:hAnsi="宋体"/>
                <w:color w:val="000000"/>
                <w:highlight w:val="none"/>
              </w:rPr>
            </w:r>
            <w:r/>
          </w:p>
        </w:tc>
        <w:tc>
          <w:tcPr>
            <w:tcW w:w="876" w:type="dxa"/>
            <w:vAlign w:val="center"/>
            <w:textDirection w:val="lrTb"/>
            <w:noWrap w:val="false"/>
          </w:tcPr>
          <w:p>
            <w:pPr>
              <w:pStyle w:val="984"/>
              <w:jc w:val="center"/>
              <w:rPr>
                <w:rFonts w:ascii="宋体" w:hAnsi="宋体"/>
                <w:color w:val="000000"/>
                <w:highlight w:val="none"/>
              </w:rPr>
            </w:pPr>
            <w:r>
              <w:rPr>
                <w:rFonts w:ascii="宋体" w:hAnsi="宋体"/>
                <w:color w:val="000000"/>
                <w:highlight w:val="none"/>
              </w:rPr>
            </w:r>
            <w:r/>
          </w:p>
        </w:tc>
        <w:tc>
          <w:tcPr>
            <w:tcW w:w="1215" w:type="dxa"/>
            <w:vAlign w:val="center"/>
            <w:textDirection w:val="lrTb"/>
            <w:noWrap w:val="false"/>
          </w:tcPr>
          <w:p>
            <w:pPr>
              <w:pStyle w:val="984"/>
              <w:jc w:val="center"/>
              <w:rPr>
                <w:rFonts w:ascii="宋体" w:hAnsi="宋体"/>
                <w:color w:val="000000"/>
                <w:highlight w:val="none"/>
              </w:rPr>
            </w:pPr>
            <w:r>
              <w:rPr>
                <w:rFonts w:hint="eastAsia" w:ascii="宋体" w:hAnsi="宋体"/>
                <w:color w:val="000000"/>
                <w:highlight w:val="none"/>
              </w:rPr>
              <w:t xml:space="preserve">B1</w:t>
            </w:r>
            <w:r>
              <w:rPr>
                <w:rFonts w:ascii="宋体" w:hAnsi="宋体"/>
                <w:color w:val="000000"/>
                <w:highlight w:val="none"/>
              </w:rPr>
            </w:r>
            <w:r/>
          </w:p>
        </w:tc>
        <w:tc>
          <w:tcPr>
            <w:tcW w:w="1080" w:type="dxa"/>
            <w:vAlign w:val="center"/>
            <w:textDirection w:val="lrTb"/>
            <w:noWrap w:val="false"/>
          </w:tcPr>
          <w:p>
            <w:pPr>
              <w:pStyle w:val="984"/>
              <w:jc w:val="center"/>
              <w:rPr>
                <w:rFonts w:ascii="宋体" w:hAnsi="宋体"/>
                <w:color w:val="000000"/>
                <w:highlight w:val="none"/>
              </w:rPr>
            </w:pPr>
            <w:r>
              <w:rPr>
                <w:rFonts w:ascii="宋体" w:hAnsi="宋体"/>
                <w:color w:val="000000"/>
                <w:highlight w:val="none"/>
              </w:rPr>
            </w:r>
            <w:r/>
          </w:p>
        </w:tc>
        <w:tc>
          <w:tcPr>
            <w:tcW w:w="1215" w:type="dxa"/>
            <w:vAlign w:val="center"/>
            <w:textDirection w:val="lrTb"/>
            <w:noWrap w:val="false"/>
          </w:tcPr>
          <w:p>
            <w:pPr>
              <w:pStyle w:val="984"/>
              <w:jc w:val="center"/>
              <w:rPr>
                <w:rFonts w:ascii="宋体" w:hAnsi="宋体"/>
                <w:color w:val="000000"/>
                <w:highlight w:val="none"/>
              </w:rPr>
            </w:pPr>
            <w:r>
              <w:rPr>
                <w:rFonts w:hint="eastAsia" w:ascii="宋体" w:hAnsi="宋体"/>
                <w:color w:val="000000"/>
                <w:highlight w:val="none"/>
              </w:rPr>
              <w:t xml:space="preserve">F01</w:t>
            </w:r>
            <w:r>
              <w:rPr>
                <w:rFonts w:ascii="宋体" w:hAnsi="宋体"/>
                <w:color w:val="000000"/>
                <w:highlight w:val="none"/>
              </w:rPr>
            </w:r>
            <w:r/>
          </w:p>
        </w:tc>
        <w:tc>
          <w:tcPr>
            <w:tcW w:w="1230" w:type="dxa"/>
            <w:vAlign w:val="center"/>
            <w:textDirection w:val="lrTb"/>
            <w:noWrap w:val="false"/>
          </w:tcPr>
          <w:p>
            <w:pPr>
              <w:pStyle w:val="984"/>
              <w:jc w:val="center"/>
              <w:rPr>
                <w:rFonts w:ascii="宋体" w:hAnsi="宋体"/>
                <w:color w:val="000000"/>
                <w:highlight w:val="none"/>
              </w:rPr>
            </w:pPr>
            <w:r>
              <w:rPr>
                <w:rFonts w:ascii="宋体" w:hAnsi="宋体"/>
                <w:color w:val="000000"/>
                <w:highlight w:val="none"/>
              </w:rPr>
            </w:r>
            <w:r/>
          </w:p>
        </w:tc>
        <w:tc>
          <w:tcPr>
            <w:tcW w:w="1380" w:type="dxa"/>
            <w:vAlign w:val="center"/>
            <w:textDirection w:val="lrTb"/>
            <w:noWrap w:val="false"/>
          </w:tcPr>
          <w:p>
            <w:pPr>
              <w:pStyle w:val="984"/>
              <w:jc w:val="center"/>
              <w:rPr>
                <w:rFonts w:ascii="宋体" w:hAnsi="宋体"/>
                <w:color w:val="000000"/>
                <w:highlight w:val="none"/>
              </w:rPr>
            </w:pPr>
            <w:r>
              <w:rPr>
                <w:rFonts w:ascii="宋体" w:hAnsi="宋体"/>
                <w:color w:val="000000"/>
                <w:highlight w:val="none"/>
              </w:rPr>
            </w:r>
            <w:r/>
          </w:p>
        </w:tc>
      </w:tr>
      <w:tr>
        <w:trPr/>
        <w:tc>
          <w:tcPr>
            <w:tcW w:w="829" w:type="dxa"/>
            <w:vAlign w:val="center"/>
            <w:textDirection w:val="lrTb"/>
            <w:noWrap w:val="false"/>
          </w:tcPr>
          <w:p>
            <w:pPr>
              <w:pStyle w:val="984"/>
              <w:jc w:val="center"/>
              <w:rPr>
                <w:rFonts w:ascii="宋体" w:hAnsi="宋体"/>
                <w:color w:val="000000"/>
                <w:highlight w:val="none"/>
              </w:rPr>
            </w:pPr>
            <w:r>
              <w:rPr>
                <w:rFonts w:ascii="宋体" w:hAnsi="宋体"/>
                <w:color w:val="000000"/>
                <w:highlight w:val="none"/>
              </w:rPr>
            </w:r>
            <w:r/>
          </w:p>
        </w:tc>
        <w:tc>
          <w:tcPr>
            <w:tcW w:w="584" w:type="dxa"/>
            <w:vAlign w:val="center"/>
            <w:vMerge w:val="continue"/>
            <w:textDirection w:val="lrTb"/>
            <w:noWrap w:val="false"/>
          </w:tcPr>
          <w:p>
            <w:pPr>
              <w:pStyle w:val="984"/>
              <w:jc w:val="center"/>
              <w:rPr>
                <w:rFonts w:ascii="宋体" w:hAnsi="宋体"/>
                <w:color w:val="000000"/>
                <w:highlight w:val="none"/>
              </w:rPr>
            </w:pPr>
            <w:r>
              <w:rPr>
                <w:rFonts w:ascii="宋体" w:hAnsi="宋体"/>
                <w:color w:val="000000"/>
                <w:highlight w:val="none"/>
              </w:rPr>
            </w:r>
            <w:r/>
          </w:p>
        </w:tc>
        <w:tc>
          <w:tcPr>
            <w:tcW w:w="876" w:type="dxa"/>
            <w:vAlign w:val="center"/>
            <w:textDirection w:val="lrTb"/>
            <w:noWrap w:val="false"/>
          </w:tcPr>
          <w:p>
            <w:pPr>
              <w:pStyle w:val="984"/>
              <w:jc w:val="center"/>
              <w:rPr>
                <w:rFonts w:ascii="宋体" w:hAnsi="宋体"/>
                <w:color w:val="000000"/>
                <w:highlight w:val="none"/>
              </w:rPr>
            </w:pPr>
            <w:r>
              <w:rPr>
                <w:rFonts w:ascii="宋体" w:hAnsi="宋体"/>
                <w:color w:val="000000"/>
                <w:highlight w:val="none"/>
              </w:rPr>
            </w:r>
            <w:r/>
          </w:p>
        </w:tc>
        <w:tc>
          <w:tcPr>
            <w:tcW w:w="1215" w:type="dxa"/>
            <w:vAlign w:val="center"/>
            <w:textDirection w:val="lrTb"/>
            <w:noWrap w:val="false"/>
          </w:tcPr>
          <w:p>
            <w:pPr>
              <w:pStyle w:val="984"/>
              <w:jc w:val="center"/>
              <w:rPr>
                <w:rFonts w:ascii="宋体" w:hAnsi="宋体"/>
                <w:color w:val="000000"/>
                <w:highlight w:val="none"/>
              </w:rPr>
            </w:pPr>
            <w:r>
              <w:rPr>
                <w:rFonts w:hint="eastAsia" w:ascii="宋体" w:hAnsi="宋体"/>
                <w:color w:val="000000"/>
                <w:highlight w:val="none"/>
              </w:rPr>
              <w:t xml:space="preserve">B2</w:t>
            </w:r>
            <w:r>
              <w:rPr>
                <w:rFonts w:ascii="宋体" w:hAnsi="宋体"/>
                <w:color w:val="000000"/>
                <w:highlight w:val="none"/>
              </w:rPr>
            </w:r>
            <w:r/>
          </w:p>
        </w:tc>
        <w:tc>
          <w:tcPr>
            <w:tcW w:w="1080" w:type="dxa"/>
            <w:vAlign w:val="center"/>
            <w:textDirection w:val="lrTb"/>
            <w:noWrap w:val="false"/>
          </w:tcPr>
          <w:p>
            <w:pPr>
              <w:pStyle w:val="984"/>
              <w:jc w:val="center"/>
              <w:rPr>
                <w:rFonts w:ascii="宋体" w:hAnsi="宋体"/>
                <w:color w:val="000000"/>
                <w:highlight w:val="none"/>
              </w:rPr>
            </w:pPr>
            <w:r>
              <w:rPr>
                <w:rFonts w:ascii="宋体" w:hAnsi="宋体"/>
                <w:color w:val="000000"/>
                <w:highlight w:val="none"/>
              </w:rPr>
            </w:r>
            <w:r/>
          </w:p>
        </w:tc>
        <w:tc>
          <w:tcPr>
            <w:tcW w:w="1215" w:type="dxa"/>
            <w:vAlign w:val="center"/>
            <w:textDirection w:val="lrTb"/>
            <w:noWrap w:val="false"/>
          </w:tcPr>
          <w:p>
            <w:pPr>
              <w:pStyle w:val="984"/>
              <w:jc w:val="center"/>
              <w:rPr>
                <w:rFonts w:ascii="宋体" w:hAnsi="宋体"/>
                <w:color w:val="000000"/>
                <w:highlight w:val="none"/>
              </w:rPr>
            </w:pPr>
            <w:r>
              <w:rPr>
                <w:rFonts w:hint="eastAsia" w:ascii="宋体" w:hAnsi="宋体"/>
                <w:color w:val="000000"/>
                <w:highlight w:val="none"/>
              </w:rPr>
              <w:t xml:space="preserve">F02</w:t>
            </w:r>
            <w:r>
              <w:rPr>
                <w:rFonts w:ascii="宋体" w:hAnsi="宋体"/>
                <w:color w:val="000000"/>
                <w:highlight w:val="none"/>
              </w:rPr>
            </w:r>
            <w:r/>
          </w:p>
        </w:tc>
        <w:tc>
          <w:tcPr>
            <w:tcW w:w="1230" w:type="dxa"/>
            <w:vAlign w:val="center"/>
            <w:textDirection w:val="lrTb"/>
            <w:noWrap w:val="false"/>
          </w:tcPr>
          <w:p>
            <w:pPr>
              <w:pStyle w:val="984"/>
              <w:jc w:val="center"/>
              <w:rPr>
                <w:rFonts w:ascii="宋体" w:hAnsi="宋体"/>
                <w:color w:val="000000"/>
                <w:highlight w:val="none"/>
              </w:rPr>
            </w:pPr>
            <w:r>
              <w:rPr>
                <w:rFonts w:ascii="宋体" w:hAnsi="宋体"/>
                <w:color w:val="000000"/>
                <w:highlight w:val="none"/>
              </w:rPr>
            </w:r>
            <w:r/>
          </w:p>
        </w:tc>
        <w:tc>
          <w:tcPr>
            <w:tcW w:w="1380" w:type="dxa"/>
            <w:vAlign w:val="center"/>
            <w:textDirection w:val="lrTb"/>
            <w:noWrap w:val="false"/>
          </w:tcPr>
          <w:p>
            <w:pPr>
              <w:pStyle w:val="984"/>
              <w:jc w:val="center"/>
              <w:rPr>
                <w:rFonts w:ascii="宋体" w:hAnsi="宋体"/>
                <w:color w:val="000000"/>
                <w:highlight w:val="none"/>
              </w:rPr>
            </w:pPr>
            <w:r>
              <w:rPr>
                <w:rFonts w:ascii="宋体" w:hAnsi="宋体"/>
                <w:color w:val="000000"/>
                <w:highlight w:val="none"/>
              </w:rPr>
            </w:r>
            <w:r/>
          </w:p>
        </w:tc>
      </w:tr>
      <w:tr>
        <w:trPr/>
        <w:tc>
          <w:tcPr>
            <w:tcW w:w="829" w:type="dxa"/>
            <w:vAlign w:val="center"/>
            <w:textDirection w:val="lrTb"/>
            <w:noWrap w:val="false"/>
          </w:tcPr>
          <w:p>
            <w:pPr>
              <w:pStyle w:val="984"/>
              <w:jc w:val="center"/>
              <w:rPr>
                <w:rFonts w:ascii="宋体" w:hAnsi="宋体"/>
                <w:color w:val="000000"/>
                <w:highlight w:val="none"/>
              </w:rPr>
            </w:pPr>
            <w:r>
              <w:rPr>
                <w:rFonts w:ascii="宋体" w:hAnsi="宋体"/>
                <w:color w:val="000000"/>
                <w:highlight w:val="none"/>
              </w:rPr>
            </w:r>
            <w:r/>
          </w:p>
        </w:tc>
        <w:tc>
          <w:tcPr>
            <w:tcW w:w="584" w:type="dxa"/>
            <w:vAlign w:val="center"/>
            <w:vMerge w:val="continue"/>
            <w:textDirection w:val="lrTb"/>
            <w:noWrap w:val="false"/>
          </w:tcPr>
          <w:p>
            <w:pPr>
              <w:pStyle w:val="984"/>
              <w:jc w:val="center"/>
              <w:rPr>
                <w:rFonts w:ascii="宋体" w:hAnsi="宋体"/>
                <w:color w:val="000000"/>
                <w:highlight w:val="none"/>
              </w:rPr>
            </w:pPr>
            <w:r>
              <w:rPr>
                <w:rFonts w:ascii="宋体" w:hAnsi="宋体"/>
                <w:color w:val="000000"/>
                <w:highlight w:val="none"/>
              </w:rPr>
            </w:r>
            <w:r/>
          </w:p>
        </w:tc>
        <w:tc>
          <w:tcPr>
            <w:tcW w:w="876" w:type="dxa"/>
            <w:vAlign w:val="center"/>
            <w:textDirection w:val="lrTb"/>
            <w:noWrap w:val="false"/>
          </w:tcPr>
          <w:p>
            <w:pPr>
              <w:pStyle w:val="984"/>
              <w:jc w:val="center"/>
              <w:rPr>
                <w:rFonts w:ascii="宋体" w:hAnsi="宋体"/>
                <w:color w:val="000000"/>
                <w:highlight w:val="none"/>
              </w:rPr>
            </w:pPr>
            <w:r>
              <w:rPr>
                <w:rFonts w:ascii="宋体" w:hAnsi="宋体"/>
                <w:color w:val="000000"/>
                <w:highlight w:val="none"/>
              </w:rPr>
            </w:r>
            <w:r/>
          </w:p>
        </w:tc>
        <w:tc>
          <w:tcPr>
            <w:tcW w:w="1215" w:type="dxa"/>
            <w:vAlign w:val="center"/>
            <w:textDirection w:val="lrTb"/>
            <w:noWrap w:val="false"/>
          </w:tcPr>
          <w:p>
            <w:pPr>
              <w:pStyle w:val="984"/>
              <w:jc w:val="center"/>
              <w:rPr>
                <w:rFonts w:ascii="宋体" w:hAnsi="宋体"/>
                <w:color w:val="000000"/>
                <w:highlight w:val="none"/>
              </w:rPr>
            </w:pPr>
            <w:r>
              <w:rPr>
                <w:rFonts w:hint="eastAsia" w:ascii="宋体" w:hAnsi="宋体"/>
                <w:color w:val="000000"/>
                <w:highlight w:val="none"/>
              </w:rPr>
              <w:t xml:space="preserve">B3</w:t>
            </w:r>
            <w:r>
              <w:rPr>
                <w:rFonts w:ascii="宋体" w:hAnsi="宋体"/>
                <w:color w:val="000000"/>
                <w:highlight w:val="none"/>
              </w:rPr>
            </w:r>
            <w:r/>
          </w:p>
        </w:tc>
        <w:tc>
          <w:tcPr>
            <w:tcW w:w="1080" w:type="dxa"/>
            <w:vAlign w:val="center"/>
            <w:textDirection w:val="lrTb"/>
            <w:noWrap w:val="false"/>
          </w:tcPr>
          <w:p>
            <w:pPr>
              <w:pStyle w:val="984"/>
              <w:jc w:val="center"/>
              <w:rPr>
                <w:rFonts w:ascii="宋体" w:hAnsi="宋体"/>
                <w:color w:val="000000"/>
                <w:highlight w:val="none"/>
              </w:rPr>
            </w:pPr>
            <w:r>
              <w:rPr>
                <w:rFonts w:ascii="宋体" w:hAnsi="宋体"/>
                <w:color w:val="000000"/>
                <w:highlight w:val="none"/>
              </w:rPr>
            </w:r>
            <w:r/>
          </w:p>
        </w:tc>
        <w:tc>
          <w:tcPr>
            <w:tcW w:w="1215" w:type="dxa"/>
            <w:vAlign w:val="center"/>
            <w:textDirection w:val="lrTb"/>
            <w:noWrap w:val="false"/>
          </w:tcPr>
          <w:p>
            <w:pPr>
              <w:pStyle w:val="984"/>
              <w:jc w:val="center"/>
              <w:rPr>
                <w:rFonts w:ascii="宋体" w:hAnsi="宋体"/>
                <w:color w:val="000000"/>
                <w:highlight w:val="none"/>
              </w:rPr>
            </w:pPr>
            <w:r>
              <w:rPr>
                <w:rFonts w:hint="eastAsia" w:ascii="宋体" w:hAnsi="宋体"/>
                <w:color w:val="000000"/>
                <w:highlight w:val="none"/>
              </w:rPr>
              <w:t xml:space="preserve">F03</w:t>
            </w:r>
            <w:r>
              <w:rPr>
                <w:rFonts w:ascii="宋体" w:hAnsi="宋体"/>
                <w:color w:val="000000"/>
                <w:highlight w:val="none"/>
              </w:rPr>
            </w:r>
            <w:r/>
          </w:p>
        </w:tc>
        <w:tc>
          <w:tcPr>
            <w:tcW w:w="1230" w:type="dxa"/>
            <w:vAlign w:val="center"/>
            <w:textDirection w:val="lrTb"/>
            <w:noWrap w:val="false"/>
          </w:tcPr>
          <w:p>
            <w:pPr>
              <w:pStyle w:val="984"/>
              <w:jc w:val="center"/>
              <w:rPr>
                <w:rFonts w:ascii="宋体" w:hAnsi="宋体"/>
                <w:color w:val="000000"/>
                <w:highlight w:val="none"/>
              </w:rPr>
            </w:pPr>
            <w:r>
              <w:rPr>
                <w:rFonts w:ascii="宋体" w:hAnsi="宋体"/>
                <w:color w:val="000000"/>
                <w:highlight w:val="none"/>
              </w:rPr>
            </w:r>
            <w:r/>
          </w:p>
        </w:tc>
        <w:tc>
          <w:tcPr>
            <w:tcW w:w="1380" w:type="dxa"/>
            <w:vAlign w:val="center"/>
            <w:textDirection w:val="lrTb"/>
            <w:noWrap w:val="false"/>
          </w:tcPr>
          <w:p>
            <w:pPr>
              <w:pStyle w:val="984"/>
              <w:jc w:val="center"/>
              <w:rPr>
                <w:rFonts w:ascii="宋体" w:hAnsi="宋体"/>
                <w:color w:val="000000"/>
                <w:highlight w:val="none"/>
              </w:rPr>
            </w:pPr>
            <w:r>
              <w:rPr>
                <w:rFonts w:ascii="宋体" w:hAnsi="宋体"/>
                <w:color w:val="000000"/>
                <w:highlight w:val="none"/>
              </w:rPr>
            </w:r>
            <w:r/>
          </w:p>
        </w:tc>
      </w:tr>
      <w:tr>
        <w:trPr/>
        <w:tc>
          <w:tcPr>
            <w:tcW w:w="829" w:type="dxa"/>
            <w:vAlign w:val="center"/>
            <w:textDirection w:val="lrTb"/>
            <w:noWrap w:val="false"/>
          </w:tcPr>
          <w:p>
            <w:pPr>
              <w:pStyle w:val="984"/>
              <w:jc w:val="center"/>
              <w:rPr>
                <w:rFonts w:ascii="宋体" w:hAnsi="宋体"/>
                <w:color w:val="000000"/>
                <w:highlight w:val="none"/>
              </w:rPr>
            </w:pPr>
            <w:r>
              <w:rPr>
                <w:rFonts w:ascii="宋体" w:hAnsi="宋体"/>
                <w:color w:val="000000"/>
                <w:highlight w:val="none"/>
              </w:rPr>
            </w:r>
            <w:r/>
          </w:p>
        </w:tc>
        <w:tc>
          <w:tcPr>
            <w:tcW w:w="584" w:type="dxa"/>
            <w:vAlign w:val="center"/>
            <w:vMerge w:val="continue"/>
            <w:textDirection w:val="lrTb"/>
            <w:noWrap w:val="false"/>
          </w:tcPr>
          <w:p>
            <w:pPr>
              <w:pStyle w:val="984"/>
              <w:jc w:val="center"/>
              <w:rPr>
                <w:rFonts w:ascii="宋体" w:hAnsi="宋体"/>
                <w:color w:val="000000"/>
                <w:highlight w:val="none"/>
              </w:rPr>
            </w:pPr>
            <w:r>
              <w:rPr>
                <w:rFonts w:ascii="宋体" w:hAnsi="宋体"/>
                <w:color w:val="000000"/>
                <w:highlight w:val="none"/>
              </w:rPr>
            </w:r>
            <w:r/>
          </w:p>
        </w:tc>
        <w:tc>
          <w:tcPr>
            <w:tcW w:w="876" w:type="dxa"/>
            <w:vAlign w:val="center"/>
            <w:textDirection w:val="lrTb"/>
            <w:noWrap w:val="false"/>
          </w:tcPr>
          <w:p>
            <w:pPr>
              <w:pStyle w:val="984"/>
              <w:jc w:val="center"/>
              <w:rPr>
                <w:rFonts w:ascii="宋体" w:hAnsi="宋体"/>
                <w:color w:val="000000"/>
                <w:highlight w:val="none"/>
              </w:rPr>
            </w:pPr>
            <w:r>
              <w:rPr>
                <w:rFonts w:ascii="宋体" w:hAnsi="宋体"/>
                <w:color w:val="000000"/>
                <w:highlight w:val="none"/>
              </w:rPr>
            </w:r>
            <w:r/>
          </w:p>
        </w:tc>
        <w:tc>
          <w:tcPr>
            <w:tcW w:w="1215" w:type="dxa"/>
            <w:vAlign w:val="center"/>
            <w:textDirection w:val="lrTb"/>
            <w:noWrap w:val="false"/>
          </w:tcPr>
          <w:p>
            <w:pPr>
              <w:pStyle w:val="984"/>
              <w:jc w:val="center"/>
              <w:rPr>
                <w:rFonts w:ascii="宋体" w:hAnsi="宋体"/>
                <w:color w:val="000000"/>
                <w:highlight w:val="none"/>
              </w:rPr>
            </w:pPr>
            <w:r>
              <w:rPr>
                <w:rFonts w:hint="eastAsia" w:ascii="宋体" w:hAnsi="宋体"/>
                <w:color w:val="000000"/>
                <w:highlight w:val="none"/>
              </w:rPr>
              <w:t xml:space="preserve">B4</w:t>
            </w:r>
            <w:r>
              <w:rPr>
                <w:rFonts w:ascii="宋体" w:hAnsi="宋体"/>
                <w:color w:val="000000"/>
                <w:highlight w:val="none"/>
              </w:rPr>
            </w:r>
            <w:r/>
          </w:p>
        </w:tc>
        <w:tc>
          <w:tcPr>
            <w:tcW w:w="1080" w:type="dxa"/>
            <w:vAlign w:val="center"/>
            <w:textDirection w:val="lrTb"/>
            <w:noWrap w:val="false"/>
          </w:tcPr>
          <w:p>
            <w:pPr>
              <w:pStyle w:val="984"/>
              <w:jc w:val="center"/>
              <w:rPr>
                <w:rFonts w:ascii="宋体" w:hAnsi="宋体"/>
                <w:color w:val="000000"/>
                <w:highlight w:val="none"/>
              </w:rPr>
            </w:pPr>
            <w:r>
              <w:rPr>
                <w:rFonts w:ascii="宋体" w:hAnsi="宋体"/>
                <w:color w:val="000000"/>
                <w:highlight w:val="none"/>
              </w:rPr>
            </w:r>
            <w:r/>
          </w:p>
        </w:tc>
        <w:tc>
          <w:tcPr>
            <w:tcW w:w="1215" w:type="dxa"/>
            <w:vAlign w:val="center"/>
            <w:textDirection w:val="lrTb"/>
            <w:noWrap w:val="false"/>
          </w:tcPr>
          <w:p>
            <w:pPr>
              <w:pStyle w:val="984"/>
              <w:jc w:val="center"/>
              <w:rPr>
                <w:rFonts w:ascii="宋体" w:hAnsi="宋体"/>
                <w:color w:val="000000"/>
                <w:highlight w:val="none"/>
              </w:rPr>
            </w:pPr>
            <w:r>
              <w:rPr>
                <w:rFonts w:hint="eastAsia" w:ascii="宋体" w:hAnsi="宋体"/>
                <w:color w:val="000000"/>
                <w:highlight w:val="none"/>
              </w:rPr>
              <w:t xml:space="preserve">F04</w:t>
            </w:r>
            <w:r>
              <w:rPr>
                <w:rFonts w:ascii="宋体" w:hAnsi="宋体"/>
                <w:color w:val="000000"/>
                <w:highlight w:val="none"/>
              </w:rPr>
            </w:r>
            <w:r/>
          </w:p>
        </w:tc>
        <w:tc>
          <w:tcPr>
            <w:tcW w:w="1230" w:type="dxa"/>
            <w:vAlign w:val="center"/>
            <w:textDirection w:val="lrTb"/>
            <w:noWrap w:val="false"/>
          </w:tcPr>
          <w:p>
            <w:pPr>
              <w:pStyle w:val="984"/>
              <w:jc w:val="center"/>
              <w:rPr>
                <w:rFonts w:ascii="宋体" w:hAnsi="宋体"/>
                <w:color w:val="000000"/>
                <w:highlight w:val="none"/>
              </w:rPr>
            </w:pPr>
            <w:r>
              <w:rPr>
                <w:rFonts w:ascii="宋体" w:hAnsi="宋体"/>
                <w:color w:val="000000"/>
                <w:highlight w:val="none"/>
              </w:rPr>
            </w:r>
            <w:r/>
          </w:p>
        </w:tc>
        <w:tc>
          <w:tcPr>
            <w:tcW w:w="1380" w:type="dxa"/>
            <w:vAlign w:val="center"/>
            <w:textDirection w:val="lrTb"/>
            <w:noWrap w:val="false"/>
          </w:tcPr>
          <w:p>
            <w:pPr>
              <w:pStyle w:val="984"/>
              <w:jc w:val="center"/>
              <w:rPr>
                <w:rFonts w:ascii="宋体" w:hAnsi="宋体"/>
                <w:color w:val="000000"/>
                <w:highlight w:val="none"/>
              </w:rPr>
            </w:pPr>
            <w:r>
              <w:rPr>
                <w:rFonts w:ascii="宋体" w:hAnsi="宋体"/>
                <w:color w:val="000000"/>
                <w:highlight w:val="none"/>
              </w:rPr>
            </w:r>
            <w:r/>
          </w:p>
        </w:tc>
      </w:tr>
      <w:tr>
        <w:trPr/>
        <w:tc>
          <w:tcPr>
            <w:tcW w:w="829" w:type="dxa"/>
            <w:vAlign w:val="center"/>
            <w:textDirection w:val="lrTb"/>
            <w:noWrap w:val="false"/>
          </w:tcPr>
          <w:p>
            <w:pPr>
              <w:pStyle w:val="984"/>
              <w:jc w:val="center"/>
              <w:rPr>
                <w:rFonts w:ascii="宋体" w:hAnsi="宋体"/>
                <w:color w:val="000000"/>
                <w:highlight w:val="none"/>
              </w:rPr>
            </w:pPr>
            <w:r>
              <w:rPr>
                <w:rFonts w:ascii="宋体" w:hAnsi="宋体"/>
                <w:color w:val="000000"/>
                <w:highlight w:val="none"/>
              </w:rPr>
            </w:r>
            <w:r/>
          </w:p>
        </w:tc>
        <w:tc>
          <w:tcPr>
            <w:tcW w:w="584" w:type="dxa"/>
            <w:vAlign w:val="center"/>
            <w:vMerge w:val="continue"/>
            <w:textDirection w:val="lrTb"/>
            <w:noWrap w:val="false"/>
          </w:tcPr>
          <w:p>
            <w:pPr>
              <w:pStyle w:val="984"/>
              <w:jc w:val="center"/>
              <w:rPr>
                <w:rFonts w:ascii="宋体" w:hAnsi="宋体"/>
                <w:color w:val="000000"/>
                <w:highlight w:val="none"/>
              </w:rPr>
            </w:pPr>
            <w:r>
              <w:rPr>
                <w:rFonts w:ascii="宋体" w:hAnsi="宋体"/>
                <w:color w:val="000000"/>
                <w:highlight w:val="none"/>
              </w:rPr>
            </w:r>
            <w:r/>
          </w:p>
        </w:tc>
        <w:tc>
          <w:tcPr>
            <w:tcW w:w="876" w:type="dxa"/>
            <w:vAlign w:val="center"/>
            <w:textDirection w:val="lrTb"/>
            <w:noWrap w:val="false"/>
          </w:tcPr>
          <w:p>
            <w:pPr>
              <w:pStyle w:val="984"/>
              <w:jc w:val="center"/>
              <w:rPr>
                <w:rFonts w:ascii="宋体" w:hAnsi="宋体"/>
                <w:color w:val="000000"/>
                <w:highlight w:val="none"/>
              </w:rPr>
            </w:pPr>
            <w:r>
              <w:rPr>
                <w:rFonts w:ascii="宋体" w:hAnsi="宋体"/>
                <w:color w:val="000000"/>
                <w:highlight w:val="none"/>
              </w:rPr>
            </w:r>
            <w:r/>
          </w:p>
        </w:tc>
        <w:tc>
          <w:tcPr>
            <w:tcW w:w="1215" w:type="dxa"/>
            <w:vAlign w:val="center"/>
            <w:textDirection w:val="lrTb"/>
            <w:noWrap w:val="false"/>
          </w:tcPr>
          <w:p>
            <w:pPr>
              <w:pStyle w:val="984"/>
              <w:jc w:val="center"/>
              <w:rPr>
                <w:rFonts w:ascii="宋体" w:hAnsi="宋体"/>
                <w:color w:val="000000"/>
                <w:highlight w:val="none"/>
              </w:rPr>
            </w:pPr>
            <w:r>
              <w:rPr>
                <w:rFonts w:ascii="宋体" w:hAnsi="宋体"/>
                <w:color w:val="000000"/>
                <w:highlight w:val="none"/>
              </w:rPr>
            </w:r>
            <w:r/>
          </w:p>
        </w:tc>
        <w:tc>
          <w:tcPr>
            <w:tcW w:w="1080" w:type="dxa"/>
            <w:vAlign w:val="center"/>
            <w:textDirection w:val="lrTb"/>
            <w:noWrap w:val="false"/>
          </w:tcPr>
          <w:p>
            <w:pPr>
              <w:pStyle w:val="984"/>
              <w:jc w:val="center"/>
              <w:rPr>
                <w:rFonts w:ascii="宋体" w:hAnsi="宋体"/>
                <w:color w:val="000000"/>
                <w:highlight w:val="none"/>
              </w:rPr>
            </w:pPr>
            <w:r>
              <w:rPr>
                <w:rFonts w:ascii="宋体" w:hAnsi="宋体"/>
                <w:color w:val="000000"/>
                <w:highlight w:val="none"/>
              </w:rPr>
            </w:r>
            <w:r/>
          </w:p>
        </w:tc>
        <w:tc>
          <w:tcPr>
            <w:tcW w:w="1215" w:type="dxa"/>
            <w:vAlign w:val="center"/>
            <w:textDirection w:val="lrTb"/>
            <w:noWrap w:val="false"/>
          </w:tcPr>
          <w:p>
            <w:pPr>
              <w:pStyle w:val="984"/>
              <w:jc w:val="center"/>
              <w:rPr>
                <w:rFonts w:ascii="宋体" w:hAnsi="宋体"/>
                <w:color w:val="000000"/>
                <w:highlight w:val="none"/>
              </w:rPr>
            </w:pPr>
            <w:r>
              <w:rPr>
                <w:rFonts w:ascii="宋体" w:hAnsi="宋体"/>
                <w:color w:val="000000"/>
                <w:highlight w:val="none"/>
              </w:rPr>
            </w:r>
            <w:r/>
          </w:p>
        </w:tc>
        <w:tc>
          <w:tcPr>
            <w:tcW w:w="1230" w:type="dxa"/>
            <w:vAlign w:val="center"/>
            <w:textDirection w:val="lrTb"/>
            <w:noWrap w:val="false"/>
          </w:tcPr>
          <w:p>
            <w:pPr>
              <w:pStyle w:val="984"/>
              <w:jc w:val="center"/>
              <w:rPr>
                <w:rFonts w:ascii="宋体" w:hAnsi="宋体"/>
                <w:color w:val="000000"/>
                <w:highlight w:val="none"/>
              </w:rPr>
            </w:pPr>
            <w:r>
              <w:rPr>
                <w:rFonts w:ascii="宋体" w:hAnsi="宋体"/>
                <w:color w:val="000000"/>
                <w:highlight w:val="none"/>
              </w:rPr>
            </w:r>
            <w:r/>
          </w:p>
        </w:tc>
        <w:tc>
          <w:tcPr>
            <w:tcW w:w="1380" w:type="dxa"/>
            <w:vAlign w:val="center"/>
            <w:textDirection w:val="lrTb"/>
            <w:noWrap w:val="false"/>
          </w:tcPr>
          <w:p>
            <w:pPr>
              <w:pStyle w:val="984"/>
              <w:jc w:val="center"/>
              <w:rPr>
                <w:rFonts w:ascii="宋体" w:hAnsi="宋体"/>
                <w:color w:val="000000"/>
                <w:highlight w:val="none"/>
              </w:rPr>
            </w:pPr>
            <w:r>
              <w:rPr>
                <w:rFonts w:ascii="宋体" w:hAnsi="宋体"/>
                <w:color w:val="000000"/>
                <w:highlight w:val="none"/>
              </w:rPr>
            </w:r>
            <w:r/>
          </w:p>
        </w:tc>
      </w:tr>
      <w:tr>
        <w:trPr/>
        <w:tc>
          <w:tcPr>
            <w:tcW w:w="829" w:type="dxa"/>
            <w:vAlign w:val="center"/>
            <w:textDirection w:val="lrTb"/>
            <w:noWrap w:val="false"/>
          </w:tcPr>
          <w:p>
            <w:pPr>
              <w:pStyle w:val="984"/>
              <w:jc w:val="center"/>
              <w:rPr>
                <w:rFonts w:ascii="宋体" w:hAnsi="宋体"/>
                <w:color w:val="000000"/>
                <w:highlight w:val="none"/>
              </w:rPr>
            </w:pPr>
            <w:r>
              <w:rPr>
                <w:rFonts w:ascii="宋体" w:hAnsi="宋体"/>
                <w:color w:val="000000"/>
                <w:highlight w:val="none"/>
              </w:rPr>
            </w:r>
            <w:r/>
          </w:p>
        </w:tc>
        <w:tc>
          <w:tcPr>
            <w:tcW w:w="584" w:type="dxa"/>
            <w:vAlign w:val="center"/>
            <w:vMerge w:val="continue"/>
            <w:textDirection w:val="lrTb"/>
            <w:noWrap w:val="false"/>
          </w:tcPr>
          <w:p>
            <w:pPr>
              <w:pStyle w:val="984"/>
              <w:jc w:val="center"/>
              <w:rPr>
                <w:rFonts w:ascii="宋体" w:hAnsi="宋体"/>
                <w:color w:val="000000"/>
                <w:highlight w:val="none"/>
              </w:rPr>
            </w:pPr>
            <w:r>
              <w:rPr>
                <w:rFonts w:ascii="宋体" w:hAnsi="宋体"/>
                <w:color w:val="000000"/>
                <w:highlight w:val="none"/>
              </w:rPr>
            </w:r>
            <w:r/>
          </w:p>
        </w:tc>
        <w:tc>
          <w:tcPr>
            <w:tcW w:w="876" w:type="dxa"/>
            <w:vAlign w:val="center"/>
            <w:textDirection w:val="lrTb"/>
            <w:noWrap w:val="false"/>
          </w:tcPr>
          <w:p>
            <w:pPr>
              <w:pStyle w:val="984"/>
              <w:jc w:val="center"/>
              <w:rPr>
                <w:rFonts w:ascii="宋体" w:hAnsi="宋体"/>
                <w:color w:val="000000"/>
                <w:highlight w:val="none"/>
              </w:rPr>
            </w:pPr>
            <w:r>
              <w:rPr>
                <w:rFonts w:ascii="宋体" w:hAnsi="宋体"/>
                <w:color w:val="000000"/>
                <w:highlight w:val="none"/>
              </w:rPr>
            </w:r>
            <w:r/>
          </w:p>
        </w:tc>
        <w:tc>
          <w:tcPr>
            <w:tcW w:w="1215" w:type="dxa"/>
            <w:vAlign w:val="center"/>
            <w:textDirection w:val="lrTb"/>
            <w:noWrap w:val="false"/>
          </w:tcPr>
          <w:p>
            <w:pPr>
              <w:pStyle w:val="984"/>
              <w:jc w:val="center"/>
              <w:rPr>
                <w:rFonts w:ascii="宋体" w:hAnsi="宋体"/>
                <w:color w:val="000000"/>
                <w:highlight w:val="none"/>
              </w:rPr>
            </w:pPr>
            <w:r>
              <w:rPr>
                <w:rFonts w:ascii="宋体" w:hAnsi="宋体"/>
                <w:color w:val="000000"/>
                <w:highlight w:val="none"/>
              </w:rPr>
            </w:r>
            <w:r/>
          </w:p>
        </w:tc>
        <w:tc>
          <w:tcPr>
            <w:tcW w:w="1080" w:type="dxa"/>
            <w:vAlign w:val="center"/>
            <w:textDirection w:val="lrTb"/>
            <w:noWrap w:val="false"/>
          </w:tcPr>
          <w:p>
            <w:pPr>
              <w:pStyle w:val="984"/>
              <w:jc w:val="center"/>
              <w:rPr>
                <w:rFonts w:ascii="宋体" w:hAnsi="宋体"/>
                <w:color w:val="000000"/>
                <w:highlight w:val="none"/>
              </w:rPr>
            </w:pPr>
            <w:r>
              <w:rPr>
                <w:rFonts w:ascii="宋体" w:hAnsi="宋体"/>
                <w:color w:val="000000"/>
                <w:highlight w:val="none"/>
              </w:rPr>
            </w:r>
            <w:r/>
          </w:p>
        </w:tc>
        <w:tc>
          <w:tcPr>
            <w:tcW w:w="1215" w:type="dxa"/>
            <w:vAlign w:val="center"/>
            <w:textDirection w:val="lrTb"/>
            <w:noWrap w:val="false"/>
          </w:tcPr>
          <w:p>
            <w:pPr>
              <w:pStyle w:val="984"/>
              <w:jc w:val="center"/>
              <w:rPr>
                <w:rFonts w:ascii="宋体" w:hAnsi="宋体"/>
                <w:color w:val="000000"/>
                <w:highlight w:val="none"/>
              </w:rPr>
            </w:pPr>
            <w:r>
              <w:rPr>
                <w:rFonts w:ascii="宋体" w:hAnsi="宋体"/>
                <w:color w:val="000000"/>
                <w:highlight w:val="none"/>
              </w:rPr>
            </w:r>
            <w:r/>
          </w:p>
        </w:tc>
        <w:tc>
          <w:tcPr>
            <w:tcW w:w="1230" w:type="dxa"/>
            <w:vAlign w:val="center"/>
            <w:textDirection w:val="lrTb"/>
            <w:noWrap w:val="false"/>
          </w:tcPr>
          <w:p>
            <w:pPr>
              <w:pStyle w:val="984"/>
              <w:jc w:val="center"/>
              <w:rPr>
                <w:rFonts w:ascii="宋体" w:hAnsi="宋体"/>
                <w:color w:val="000000"/>
                <w:highlight w:val="none"/>
              </w:rPr>
            </w:pPr>
            <w:r>
              <w:rPr>
                <w:rFonts w:ascii="宋体" w:hAnsi="宋体"/>
                <w:color w:val="000000"/>
                <w:highlight w:val="none"/>
              </w:rPr>
            </w:r>
            <w:r/>
          </w:p>
        </w:tc>
        <w:tc>
          <w:tcPr>
            <w:tcW w:w="1380" w:type="dxa"/>
            <w:vAlign w:val="center"/>
            <w:textDirection w:val="lrTb"/>
            <w:noWrap w:val="false"/>
          </w:tcPr>
          <w:p>
            <w:pPr>
              <w:pStyle w:val="984"/>
              <w:jc w:val="center"/>
              <w:rPr>
                <w:rFonts w:ascii="宋体" w:hAnsi="宋体"/>
                <w:color w:val="000000"/>
                <w:highlight w:val="none"/>
              </w:rPr>
            </w:pPr>
            <w:r>
              <w:rPr>
                <w:rFonts w:ascii="宋体" w:hAnsi="宋体"/>
                <w:color w:val="000000"/>
                <w:highlight w:val="none"/>
              </w:rPr>
            </w:r>
            <w:r/>
          </w:p>
        </w:tc>
      </w:tr>
      <w:tr>
        <w:trPr/>
        <w:tc>
          <w:tcPr>
            <w:gridSpan w:val="3"/>
            <w:tcW w:w="2289" w:type="dxa"/>
            <w:vAlign w:val="center"/>
            <w:textDirection w:val="lrTb"/>
            <w:noWrap w:val="false"/>
          </w:tcPr>
          <w:p>
            <w:pPr>
              <w:pStyle w:val="984"/>
              <w:jc w:val="center"/>
              <w:rPr>
                <w:rFonts w:ascii="宋体" w:hAnsi="宋体"/>
                <w:color w:val="000000"/>
                <w:highlight w:val="none"/>
              </w:rPr>
            </w:pPr>
            <w:r>
              <w:rPr>
                <w:rFonts w:hint="eastAsia" w:ascii="宋体" w:hAnsi="宋体"/>
                <w:color w:val="000000"/>
                <w:highlight w:val="none"/>
              </w:rPr>
              <w:t xml:space="preserve">定值部分权重A</w:t>
            </w:r>
            <w:r>
              <w:rPr>
                <w:rFonts w:ascii="宋体" w:hAnsi="宋体"/>
                <w:color w:val="000000"/>
                <w:highlight w:val="none"/>
              </w:rPr>
            </w:r>
            <w:r/>
          </w:p>
        </w:tc>
        <w:tc>
          <w:tcPr>
            <w:tcW w:w="1215" w:type="dxa"/>
            <w:vAlign w:val="center"/>
            <w:textDirection w:val="lrTb"/>
            <w:noWrap w:val="false"/>
          </w:tcPr>
          <w:p>
            <w:pPr>
              <w:pStyle w:val="984"/>
              <w:jc w:val="center"/>
              <w:rPr>
                <w:rFonts w:ascii="宋体" w:hAnsi="宋体"/>
                <w:color w:val="000000"/>
                <w:highlight w:val="none"/>
              </w:rPr>
            </w:pPr>
            <w:r>
              <w:rPr>
                <w:rFonts w:ascii="宋体" w:hAnsi="宋体"/>
                <w:color w:val="000000"/>
                <w:highlight w:val="none"/>
              </w:rPr>
            </w:r>
            <w:r/>
          </w:p>
        </w:tc>
        <w:tc>
          <w:tcPr>
            <w:tcW w:w="1080" w:type="dxa"/>
            <w:vAlign w:val="center"/>
            <w:textDirection w:val="lrTb"/>
            <w:noWrap w:val="false"/>
          </w:tcPr>
          <w:p>
            <w:pPr>
              <w:pStyle w:val="984"/>
              <w:jc w:val="center"/>
              <w:rPr>
                <w:rFonts w:ascii="宋体" w:hAnsi="宋体"/>
                <w:color w:val="000000"/>
                <w:highlight w:val="none"/>
              </w:rPr>
            </w:pPr>
            <w:r>
              <w:rPr>
                <w:rFonts w:ascii="宋体" w:hAnsi="宋体"/>
                <w:color w:val="000000"/>
                <w:highlight w:val="none"/>
              </w:rPr>
            </w:r>
            <w:r/>
          </w:p>
        </w:tc>
        <w:tc>
          <w:tcPr>
            <w:tcW w:w="1215" w:type="dxa"/>
            <w:vAlign w:val="center"/>
            <w:textDirection w:val="lrTb"/>
            <w:noWrap w:val="false"/>
          </w:tcPr>
          <w:p>
            <w:pPr>
              <w:pStyle w:val="984"/>
              <w:jc w:val="center"/>
              <w:rPr>
                <w:rFonts w:ascii="宋体" w:hAnsi="宋体"/>
                <w:color w:val="000000"/>
                <w:highlight w:val="none"/>
              </w:rPr>
            </w:pPr>
            <w:r>
              <w:rPr>
                <w:rFonts w:ascii="宋体" w:hAnsi="宋体"/>
                <w:color w:val="000000"/>
                <w:highlight w:val="none"/>
              </w:rPr>
            </w:r>
            <w:r/>
          </w:p>
        </w:tc>
        <w:tc>
          <w:tcPr>
            <w:tcW w:w="1230" w:type="dxa"/>
            <w:vAlign w:val="center"/>
            <w:textDirection w:val="lrTb"/>
            <w:noWrap w:val="false"/>
          </w:tcPr>
          <w:p>
            <w:pPr>
              <w:pStyle w:val="984"/>
              <w:jc w:val="center"/>
              <w:rPr>
                <w:rFonts w:ascii="宋体" w:hAnsi="宋体"/>
                <w:color w:val="000000"/>
                <w:highlight w:val="none"/>
              </w:rPr>
            </w:pPr>
            <w:r>
              <w:rPr>
                <w:rFonts w:ascii="宋体" w:hAnsi="宋体"/>
                <w:color w:val="000000"/>
                <w:highlight w:val="none"/>
              </w:rPr>
            </w:r>
            <w:r/>
          </w:p>
        </w:tc>
        <w:tc>
          <w:tcPr>
            <w:tcW w:w="1380" w:type="dxa"/>
            <w:vAlign w:val="center"/>
            <w:textDirection w:val="lrTb"/>
            <w:noWrap w:val="false"/>
          </w:tcPr>
          <w:p>
            <w:pPr>
              <w:pStyle w:val="984"/>
              <w:jc w:val="center"/>
              <w:rPr>
                <w:rFonts w:ascii="宋体" w:hAnsi="宋体"/>
                <w:color w:val="000000"/>
                <w:highlight w:val="none"/>
              </w:rPr>
            </w:pPr>
            <w:r>
              <w:rPr>
                <w:rFonts w:ascii="宋体" w:hAnsi="宋体"/>
                <w:color w:val="000000"/>
                <w:highlight w:val="none"/>
              </w:rPr>
            </w:r>
            <w:r/>
          </w:p>
        </w:tc>
      </w:tr>
      <w:tr>
        <w:trPr/>
        <w:tc>
          <w:tcPr>
            <w:gridSpan w:val="3"/>
            <w:tcW w:w="2289" w:type="dxa"/>
            <w:vAlign w:val="center"/>
            <w:textDirection w:val="lrTb"/>
            <w:noWrap w:val="false"/>
          </w:tcPr>
          <w:p>
            <w:pPr>
              <w:pStyle w:val="984"/>
              <w:jc w:val="center"/>
              <w:rPr>
                <w:rFonts w:ascii="宋体" w:hAnsi="宋体"/>
                <w:color w:val="000000"/>
                <w:highlight w:val="none"/>
              </w:rPr>
            </w:pPr>
            <w:r>
              <w:rPr>
                <w:rFonts w:hint="eastAsia" w:ascii="宋体" w:hAnsi="宋体"/>
                <w:color w:val="000000"/>
                <w:highlight w:val="none"/>
              </w:rPr>
              <w:t xml:space="preserve">合计</w:t>
            </w:r>
            <w:r>
              <w:rPr>
                <w:rFonts w:ascii="宋体" w:hAnsi="宋体"/>
                <w:color w:val="000000"/>
                <w:highlight w:val="none"/>
              </w:rPr>
            </w:r>
            <w:r/>
          </w:p>
        </w:tc>
        <w:tc>
          <w:tcPr>
            <w:gridSpan w:val="2"/>
            <w:tcW w:w="2295" w:type="dxa"/>
            <w:vAlign w:val="center"/>
            <w:textDirection w:val="lrTb"/>
            <w:noWrap w:val="false"/>
          </w:tcPr>
          <w:p>
            <w:pPr>
              <w:pStyle w:val="984"/>
              <w:jc w:val="center"/>
              <w:rPr>
                <w:rFonts w:ascii="宋体" w:hAnsi="宋体"/>
                <w:color w:val="000000"/>
                <w:highlight w:val="none"/>
              </w:rPr>
            </w:pPr>
            <w:r>
              <w:rPr>
                <w:rFonts w:ascii="宋体" w:hAnsi="宋体"/>
                <w:color w:val="000000"/>
                <w:highlight w:val="none"/>
              </w:rPr>
            </w:r>
            <w:r/>
          </w:p>
        </w:tc>
        <w:tc>
          <w:tcPr>
            <w:gridSpan w:val="2"/>
            <w:tcW w:w="2445" w:type="dxa"/>
            <w:vAlign w:val="center"/>
            <w:textDirection w:val="lrTb"/>
            <w:noWrap w:val="false"/>
          </w:tcPr>
          <w:p>
            <w:pPr>
              <w:pStyle w:val="984"/>
              <w:jc w:val="center"/>
              <w:rPr>
                <w:rFonts w:ascii="宋体" w:hAnsi="宋体"/>
                <w:color w:val="000000"/>
                <w:highlight w:val="none"/>
              </w:rPr>
            </w:pPr>
            <w:r>
              <w:rPr>
                <w:rFonts w:ascii="宋体" w:hAnsi="宋体"/>
                <w:color w:val="000000"/>
                <w:highlight w:val="none"/>
              </w:rPr>
            </w:r>
            <w:r/>
          </w:p>
        </w:tc>
        <w:tc>
          <w:tcPr>
            <w:tcW w:w="1380" w:type="dxa"/>
            <w:vAlign w:val="center"/>
            <w:textDirection w:val="lrTb"/>
            <w:noWrap w:val="false"/>
          </w:tcPr>
          <w:p>
            <w:pPr>
              <w:pStyle w:val="984"/>
              <w:jc w:val="center"/>
              <w:rPr>
                <w:rFonts w:ascii="宋体" w:hAnsi="宋体"/>
                <w:color w:val="000000"/>
                <w:highlight w:val="none"/>
              </w:rPr>
            </w:pPr>
            <w:r>
              <w:rPr>
                <w:rFonts w:ascii="宋体" w:hAnsi="宋体"/>
                <w:color w:val="000000"/>
                <w:highlight w:val="none"/>
              </w:rPr>
            </w:r>
            <w:r/>
          </w:p>
        </w:tc>
      </w:tr>
    </w:tbl>
    <w:p>
      <w:pPr>
        <w:pStyle w:val="984"/>
        <w:rPr>
          <w:color w:val="000000"/>
          <w:highlight w:val="none"/>
        </w:rPr>
      </w:pPr>
      <w:r>
        <w:rPr>
          <w:color w:val="000000"/>
          <w:highlight w:val="none"/>
        </w:rPr>
      </w:r>
      <w:r/>
    </w:p>
    <w:p>
      <w:pPr>
        <w:pStyle w:val="984"/>
        <w:jc w:val="left"/>
        <w:rPr>
          <w:color w:val="000000"/>
          <w:highlight w:val="none"/>
        </w:rPr>
      </w:pPr>
      <w:r>
        <w:rPr>
          <w:color w:val="000000"/>
          <w:highlight w:val="none"/>
        </w:rPr>
      </w:r>
      <w:r/>
    </w:p>
    <w:p>
      <w:pPr>
        <w:pStyle w:val="984"/>
        <w:jc w:val="left"/>
        <w:rPr>
          <w:color w:val="000000"/>
          <w:highlight w:val="none"/>
        </w:rPr>
      </w:pPr>
      <w:r>
        <w:rPr>
          <w:color w:val="000000"/>
          <w:highlight w:val="none"/>
        </w:rPr>
      </w:r>
      <w:r/>
    </w:p>
    <w:p>
      <w:pPr>
        <w:pStyle w:val="984"/>
        <w:jc w:val="left"/>
        <w:rPr>
          <w:color w:val="000000"/>
          <w:highlight w:val="none"/>
        </w:rPr>
      </w:pPr>
      <w:r>
        <w:rPr>
          <w:color w:val="000000"/>
          <w:highlight w:val="none"/>
        </w:rPr>
      </w:r>
      <w:r/>
    </w:p>
    <w:p>
      <w:pPr>
        <w:pStyle w:val="984"/>
        <w:jc w:val="left"/>
        <w:rPr>
          <w:color w:val="000000"/>
          <w:highlight w:val="none"/>
        </w:rPr>
      </w:pPr>
      <w:r>
        <w:rPr>
          <w:color w:val="000000"/>
          <w:highlight w:val="none"/>
        </w:rPr>
      </w:r>
      <w:r/>
    </w:p>
    <w:p>
      <w:pPr>
        <w:pStyle w:val="984"/>
        <w:jc w:val="left"/>
        <w:rPr>
          <w:color w:val="000000"/>
          <w:highlight w:val="none"/>
        </w:rPr>
      </w:pPr>
      <w:r>
        <w:rPr>
          <w:color w:val="000000"/>
          <w:highlight w:val="none"/>
        </w:rPr>
      </w:r>
      <w:r/>
    </w:p>
    <w:p>
      <w:pPr>
        <w:pStyle w:val="984"/>
        <w:jc w:val="left"/>
        <w:rPr>
          <w:color w:val="000000"/>
          <w:highlight w:val="none"/>
        </w:rPr>
      </w:pPr>
      <w:r>
        <w:rPr>
          <w:color w:val="000000"/>
          <w:highlight w:val="none"/>
        </w:rPr>
      </w:r>
      <w:r/>
    </w:p>
    <w:p>
      <w:pPr>
        <w:pStyle w:val="984"/>
        <w:jc w:val="left"/>
        <w:rPr>
          <w:color w:val="000000"/>
          <w:highlight w:val="none"/>
        </w:rPr>
      </w:pPr>
      <w:r>
        <w:rPr>
          <w:color w:val="000000"/>
          <w:highlight w:val="none"/>
        </w:rPr>
      </w:r>
      <w:r/>
    </w:p>
    <w:p>
      <w:pPr>
        <w:pStyle w:val="984"/>
        <w:jc w:val="left"/>
        <w:rPr>
          <w:color w:val="000000"/>
          <w:highlight w:val="none"/>
        </w:rPr>
      </w:pPr>
      <w:r>
        <w:rPr>
          <w:color w:val="000000"/>
          <w:highlight w:val="none"/>
        </w:rPr>
      </w:r>
      <w:r/>
    </w:p>
    <w:p>
      <w:pPr>
        <w:pStyle w:val="984"/>
        <w:jc w:val="left"/>
        <w:rPr>
          <w:color w:val="000000"/>
          <w:highlight w:val="none"/>
        </w:rPr>
      </w:pPr>
      <w:r>
        <w:rPr>
          <w:color w:val="000000"/>
          <w:highlight w:val="none"/>
        </w:rPr>
      </w:r>
      <w:r/>
    </w:p>
    <w:p>
      <w:pPr>
        <w:pStyle w:val="984"/>
        <w:jc w:val="left"/>
        <w:rPr>
          <w:color w:val="000000"/>
          <w:highlight w:val="none"/>
        </w:rPr>
      </w:pPr>
      <w:r>
        <w:rPr>
          <w:color w:val="000000"/>
          <w:highlight w:val="none"/>
        </w:rPr>
      </w:r>
      <w:r/>
    </w:p>
    <w:p>
      <w:pPr>
        <w:pStyle w:val="984"/>
        <w:jc w:val="left"/>
        <w:rPr>
          <w:color w:val="000000"/>
          <w:highlight w:val="none"/>
        </w:rPr>
      </w:pPr>
      <w:r>
        <w:rPr>
          <w:color w:val="000000"/>
          <w:highlight w:val="none"/>
        </w:rPr>
      </w:r>
      <w:r/>
    </w:p>
    <w:p>
      <w:pPr>
        <w:pStyle w:val="984"/>
        <w:jc w:val="left"/>
        <w:rPr>
          <w:color w:val="000000"/>
          <w:highlight w:val="none"/>
        </w:rPr>
      </w:pPr>
      <w:r>
        <w:rPr>
          <w:color w:val="000000"/>
          <w:highlight w:val="none"/>
        </w:rPr>
      </w:r>
      <w:r/>
    </w:p>
    <w:p>
      <w:pPr>
        <w:pStyle w:val="984"/>
        <w:jc w:val="left"/>
        <w:rPr>
          <w:color w:val="000000"/>
          <w:highlight w:val="none"/>
        </w:rPr>
      </w:pPr>
      <w:r>
        <w:rPr>
          <w:color w:val="000000"/>
          <w:highlight w:val="none"/>
        </w:rPr>
      </w:r>
      <w:r/>
    </w:p>
    <w:p>
      <w:pPr>
        <w:pStyle w:val="984"/>
        <w:jc w:val="left"/>
        <w:rPr>
          <w:color w:val="000000"/>
          <w:highlight w:val="none"/>
        </w:rPr>
      </w:pPr>
      <w:r>
        <w:rPr>
          <w:color w:val="000000"/>
          <w:highlight w:val="none"/>
        </w:rPr>
      </w:r>
      <w:r/>
    </w:p>
    <w:p>
      <w:pPr>
        <w:pStyle w:val="984"/>
        <w:jc w:val="left"/>
        <w:rPr>
          <w:color w:val="000000"/>
          <w:highlight w:val="none"/>
        </w:rPr>
      </w:pPr>
      <w:r>
        <w:rPr>
          <w:color w:val="000000"/>
          <w:highlight w:val="none"/>
        </w:rPr>
      </w:r>
      <w:r/>
    </w:p>
    <w:p>
      <w:pPr>
        <w:pStyle w:val="984"/>
        <w:jc w:val="left"/>
        <w:rPr>
          <w:color w:val="000000"/>
          <w:highlight w:val="none"/>
        </w:rPr>
      </w:pPr>
      <w:r>
        <w:rPr>
          <w:color w:val="000000"/>
          <w:highlight w:val="none"/>
        </w:rPr>
      </w:r>
      <w:r/>
    </w:p>
    <w:p>
      <w:pPr>
        <w:pStyle w:val="984"/>
        <w:jc w:val="left"/>
        <w:rPr>
          <w:color w:val="000000"/>
          <w:highlight w:val="none"/>
        </w:rPr>
      </w:pPr>
      <w:r>
        <w:rPr>
          <w:color w:val="000000"/>
          <w:highlight w:val="none"/>
        </w:rPr>
      </w:r>
      <w:r/>
    </w:p>
    <w:p>
      <w:pPr>
        <w:pStyle w:val="984"/>
        <w:jc w:val="left"/>
        <w:rPr>
          <w:color w:val="000000"/>
          <w:highlight w:val="none"/>
        </w:rPr>
      </w:pPr>
      <w:r>
        <w:rPr>
          <w:color w:val="000000"/>
          <w:highlight w:val="none"/>
        </w:rPr>
      </w:r>
      <w:r/>
    </w:p>
    <w:p>
      <w:pPr>
        <w:pStyle w:val="984"/>
        <w:jc w:val="left"/>
        <w:rPr>
          <w:color w:val="000000"/>
          <w:highlight w:val="none"/>
        </w:rPr>
      </w:pPr>
      <w:r>
        <w:rPr>
          <w:color w:val="000000"/>
          <w:highlight w:val="none"/>
        </w:rPr>
      </w:r>
      <w:r/>
    </w:p>
    <w:p>
      <w:pPr>
        <w:pStyle w:val="984"/>
        <w:jc w:val="left"/>
        <w:rPr>
          <w:color w:val="000000"/>
          <w:highlight w:val="none"/>
        </w:rPr>
      </w:pPr>
      <w:r>
        <w:rPr>
          <w:color w:val="000000"/>
          <w:highlight w:val="none"/>
        </w:rPr>
      </w:r>
      <w:r/>
    </w:p>
    <w:p>
      <w:pPr>
        <w:pStyle w:val="984"/>
        <w:jc w:val="left"/>
        <w:rPr>
          <w:color w:val="000000"/>
          <w:highlight w:val="none"/>
        </w:rPr>
      </w:pPr>
      <w:r>
        <w:rPr>
          <w:color w:val="000000"/>
          <w:highlight w:val="none"/>
        </w:rPr>
      </w:r>
      <w:r/>
    </w:p>
    <w:p>
      <w:pPr>
        <w:pStyle w:val="984"/>
        <w:jc w:val="left"/>
        <w:rPr>
          <w:color w:val="000000"/>
          <w:highlight w:val="none"/>
        </w:rPr>
      </w:pPr>
      <w:r>
        <w:rPr>
          <w:color w:val="000000"/>
          <w:highlight w:val="none"/>
        </w:rPr>
      </w:r>
      <w:r/>
    </w:p>
    <w:p>
      <w:pPr>
        <w:pStyle w:val="984"/>
        <w:jc w:val="left"/>
        <w:rPr>
          <w:color w:val="000000"/>
          <w:highlight w:val="none"/>
        </w:rPr>
      </w:pPr>
      <w:r>
        <w:rPr>
          <w:color w:val="000000"/>
          <w:highlight w:val="none"/>
        </w:rPr>
      </w:r>
      <w:r/>
    </w:p>
    <w:p>
      <w:pPr>
        <w:pStyle w:val="984"/>
        <w:jc w:val="left"/>
        <w:rPr>
          <w:color w:val="000000"/>
          <w:highlight w:val="none"/>
        </w:rPr>
      </w:pPr>
      <w:r>
        <w:rPr>
          <w:color w:val="000000"/>
          <w:highlight w:val="none"/>
        </w:rPr>
      </w:r>
      <w:r/>
    </w:p>
    <w:p>
      <w:pPr>
        <w:pStyle w:val="984"/>
        <w:jc w:val="left"/>
        <w:rPr>
          <w:color w:val="000000"/>
          <w:highlight w:val="none"/>
        </w:rPr>
      </w:pPr>
      <w:r>
        <w:rPr>
          <w:color w:val="000000"/>
          <w:highlight w:val="none"/>
        </w:rPr>
      </w:r>
      <w:r/>
    </w:p>
    <w:p>
      <w:pPr>
        <w:pStyle w:val="984"/>
        <w:jc w:val="left"/>
        <w:rPr>
          <w:color w:val="000000"/>
          <w:highlight w:val="none"/>
        </w:rPr>
      </w:pPr>
      <w:r>
        <w:rPr>
          <w:color w:val="000000"/>
          <w:highlight w:val="none"/>
        </w:rPr>
      </w:r>
      <w:r/>
    </w:p>
    <w:p>
      <w:pPr>
        <w:pStyle w:val="984"/>
        <w:jc w:val="left"/>
        <w:rPr>
          <w:color w:val="000000"/>
          <w:highlight w:val="none"/>
        </w:rPr>
      </w:pPr>
      <w:r>
        <w:rPr>
          <w:color w:val="000000"/>
          <w:highlight w:val="none"/>
        </w:rPr>
      </w:r>
      <w:r/>
    </w:p>
    <w:p>
      <w:pPr>
        <w:pStyle w:val="984"/>
        <w:jc w:val="left"/>
        <w:rPr>
          <w:color w:val="000000"/>
          <w:highlight w:val="none"/>
        </w:rPr>
      </w:pPr>
      <w:r>
        <w:rPr>
          <w:color w:val="000000"/>
          <w:highlight w:val="none"/>
        </w:rPr>
      </w:r>
      <w:r/>
    </w:p>
    <w:p>
      <w:pPr>
        <w:pStyle w:val="984"/>
        <w:jc w:val="left"/>
        <w:rPr>
          <w:color w:val="000000"/>
          <w:highlight w:val="none"/>
        </w:rPr>
      </w:pPr>
      <w:r>
        <w:rPr>
          <w:color w:val="000000"/>
          <w:highlight w:val="none"/>
        </w:rPr>
      </w:r>
      <w:r/>
    </w:p>
    <w:p>
      <w:pPr>
        <w:pStyle w:val="984"/>
        <w:jc w:val="left"/>
        <w:rPr>
          <w:color w:val="000000"/>
          <w:highlight w:val="none"/>
        </w:rPr>
      </w:pPr>
      <w:r>
        <w:rPr>
          <w:color w:val="000000"/>
          <w:highlight w:val="none"/>
        </w:rPr>
      </w:r>
      <w:r/>
    </w:p>
    <w:p>
      <w:pPr>
        <w:pStyle w:val="984"/>
        <w:jc w:val="left"/>
        <w:rPr>
          <w:color w:val="000000"/>
          <w:highlight w:val="none"/>
        </w:rPr>
      </w:pPr>
      <w:r>
        <w:rPr>
          <w:color w:val="000000"/>
          <w:highlight w:val="none"/>
        </w:rPr>
      </w:r>
      <w:r/>
    </w:p>
    <w:p>
      <w:pPr>
        <w:pStyle w:val="984"/>
        <w:jc w:val="left"/>
        <w:rPr>
          <w:color w:val="000000"/>
          <w:highlight w:val="none"/>
        </w:rPr>
      </w:pPr>
      <w:r>
        <w:rPr>
          <w:color w:val="000000"/>
          <w:highlight w:val="none"/>
        </w:rPr>
      </w:r>
      <w:r/>
    </w:p>
    <w:p>
      <w:pPr>
        <w:pStyle w:val="984"/>
        <w:jc w:val="left"/>
        <w:rPr>
          <w:color w:val="000000"/>
          <w:highlight w:val="none"/>
        </w:rPr>
      </w:pPr>
      <w:r>
        <w:rPr>
          <w:color w:val="000000"/>
          <w:highlight w:val="none"/>
        </w:rPr>
      </w:r>
      <w:r/>
    </w:p>
    <w:p>
      <w:pPr>
        <w:pStyle w:val="984"/>
        <w:jc w:val="left"/>
        <w:rPr>
          <w:color w:val="000000"/>
          <w:highlight w:val="none"/>
        </w:rPr>
      </w:pPr>
      <w:r>
        <w:rPr>
          <w:color w:val="000000"/>
          <w:highlight w:val="none"/>
        </w:rPr>
      </w:r>
      <w:r/>
    </w:p>
    <w:p>
      <w:pPr>
        <w:pStyle w:val="1005"/>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4"/>
        <w:jc w:val="center"/>
        <w:keepLines w:val="0"/>
        <w:keepNext w:val="0"/>
        <w:pageBreakBefore w:val="0"/>
        <w:spacing w:line="360" w:lineRule="auto"/>
        <w:widowControl w:val="off"/>
        <w:rPr>
          <w:rFonts w:hint="eastAsia" w:ascii="宋体" w:hAnsi="宋体" w:eastAsia="宋体" w:cs="宋体"/>
          <w:b/>
          <w:color w:val="000000"/>
          <w:sz w:val="40"/>
          <w:szCs w:val="40"/>
          <w:highlight w:val="none"/>
          <w:lang w:eastAsia="zh-CN"/>
        </w:rPr>
      </w:pPr>
      <w:r>
        <w:rPr>
          <w:rFonts w:hint="eastAsia" w:ascii="宋体" w:hAnsi="宋体" w:eastAsia="宋体" w:cs="宋体"/>
          <w:b/>
          <w:color w:val="000000"/>
          <w:sz w:val="40"/>
          <w:szCs w:val="40"/>
          <w:highlight w:val="none"/>
          <w:lang w:val="en-US" w:eastAsia="zh-CN"/>
        </w:rPr>
        <w:t xml:space="preserve">第六章</w:t>
      </w:r>
      <w:r>
        <w:rPr>
          <w:rFonts w:hint="eastAsia" w:ascii="宋体" w:hAnsi="宋体" w:cs="宋体"/>
          <w:b/>
          <w:color w:val="000000"/>
          <w:sz w:val="40"/>
          <w:szCs w:val="40"/>
          <w:highlight w:val="none"/>
          <w:lang w:val="en-US" w:eastAsia="zh-CN"/>
        </w:rPr>
        <w:t xml:space="preserve">  </w:t>
      </w:r>
      <w:r>
        <w:rPr>
          <w:rFonts w:hint="eastAsia" w:ascii="宋体" w:hAnsi="宋体" w:eastAsia="宋体" w:cs="宋体"/>
          <w:b/>
          <w:color w:val="000000"/>
          <w:sz w:val="40"/>
          <w:szCs w:val="40"/>
          <w:highlight w:val="none"/>
          <w:lang w:val="en-US" w:eastAsia="zh-CN"/>
        </w:rPr>
        <w:t xml:space="preserve">响  应  文  件</w:t>
      </w:r>
      <w:r>
        <w:rPr>
          <w:rFonts w:hint="eastAsia" w:ascii="宋体" w:hAnsi="宋体" w:cs="宋体"/>
          <w:b/>
          <w:color w:val="000000"/>
          <w:sz w:val="40"/>
          <w:szCs w:val="40"/>
          <w:highlight w:val="none"/>
          <w:lang w:val="en-US" w:eastAsia="zh-CN"/>
        </w:rPr>
        <w:t xml:space="preserve"> 格 式</w:t>
      </w:r>
      <w:r>
        <w:rPr>
          <w:rFonts w:hint="eastAsia" w:ascii="宋体" w:hAnsi="宋体" w:eastAsia="宋体" w:cs="宋体"/>
          <w:b/>
          <w:color w:val="000000"/>
          <w:sz w:val="40"/>
          <w:szCs w:val="40"/>
          <w:highlight w:val="none"/>
          <w:lang w:eastAsia="zh-CN"/>
        </w:rPr>
      </w:r>
      <w:r/>
    </w:p>
    <w:p>
      <w:pPr>
        <w:pStyle w:val="1012"/>
        <w:numPr>
          <w:ilvl w:val="0"/>
          <w:numId w:val="0"/>
        </w:numPr>
        <w:jc w:val="both"/>
        <w:pageBreakBefore w:val="0"/>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012"/>
        <w:numPr>
          <w:ilvl w:val="0"/>
          <w:numId w:val="0"/>
        </w:numPr>
        <w:jc w:val="both"/>
        <w:pageBreakBefore w:val="0"/>
        <w:spacing w:line="360" w:lineRule="auto"/>
        <w:rPr>
          <w:rFonts w:hint="eastAsia" w:ascii="宋体" w:hAnsi="宋体" w:eastAsia="宋体" w:cs="宋体"/>
          <w:b/>
          <w:color w:val="000000"/>
          <w:sz w:val="52"/>
          <w:szCs w:val="52"/>
          <w:highlight w:val="none"/>
        </w:rPr>
      </w:pPr>
      <w:r>
        <w:rPr>
          <w:rFonts w:hint="eastAsia" w:ascii="宋体" w:hAnsi="宋体" w:eastAsia="宋体" w:cs="宋体"/>
          <w:b/>
          <w:color w:val="000000"/>
          <w:sz w:val="32"/>
          <w:szCs w:val="32"/>
          <w:highlight w:val="none"/>
        </w:rPr>
        <w:t xml:space="preserve"> </w:t>
      </w:r>
      <w:r>
        <w:rPr>
          <w:rFonts w:hint="eastAsia" w:ascii="宋体" w:hAnsi="宋体" w:eastAsia="宋体" w:cs="宋体"/>
          <w:b/>
          <w:color w:val="000000"/>
          <w:sz w:val="52"/>
          <w:szCs w:val="52"/>
          <w:highlight w:val="none"/>
        </w:rPr>
      </w:r>
      <w:r/>
    </w:p>
    <w:p>
      <w:pPr>
        <w:pStyle w:val="1012"/>
        <w:numPr>
          <w:ilvl w:val="0"/>
          <w:numId w:val="0"/>
        </w:numPr>
        <w:jc w:val="center"/>
        <w:pageBreakBefore w:val="0"/>
        <w:spacing w:line="360" w:lineRule="auto"/>
        <w:rPr>
          <w:rFonts w:hint="eastAsia"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t xml:space="preserve">响  应  文  件</w:t>
      </w:r>
      <w:r>
        <w:rPr>
          <w:rFonts w:hint="eastAsia" w:ascii="宋体" w:hAnsi="宋体" w:eastAsia="宋体" w:cs="宋体"/>
          <w:b/>
          <w:color w:val="000000"/>
          <w:sz w:val="52"/>
          <w:szCs w:val="52"/>
          <w:highlight w:val="none"/>
        </w:rPr>
      </w:r>
      <w:r/>
    </w:p>
    <w:p>
      <w:pPr>
        <w:pStyle w:val="1012"/>
        <w:pageBreakBefore w:val="0"/>
        <w:spacing w:line="360" w:lineRule="auto"/>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1012"/>
        <w:pageBreakBefore w:val="0"/>
        <w:spacing w:line="360" w:lineRule="auto"/>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984"/>
        <w:jc w:val="center"/>
        <w:pageBreakBefore w:val="0"/>
        <w:spacing w:line="36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 </w:t>
      </w:r>
      <w:r>
        <w:rPr>
          <w:rFonts w:hint="eastAsia" w:ascii="宋体" w:hAnsi="宋体" w:eastAsia="宋体" w:cs="宋体"/>
          <w:b/>
          <w:bCs/>
          <w:color w:val="000000"/>
          <w:sz w:val="30"/>
          <w:szCs w:val="30"/>
          <w:highlight w:val="none"/>
        </w:rPr>
      </w:r>
      <w:r/>
    </w:p>
    <w:p>
      <w:pPr>
        <w:pStyle w:val="984"/>
        <w:jc w:val="center"/>
        <w:pageBreakBefore w:val="0"/>
        <w:spacing w:line="36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 </w:t>
      </w:r>
      <w:r>
        <w:rPr>
          <w:rFonts w:hint="eastAsia" w:ascii="宋体" w:hAnsi="宋体" w:eastAsia="宋体" w:cs="宋体"/>
          <w:b/>
          <w:bCs/>
          <w:color w:val="000000"/>
          <w:sz w:val="30"/>
          <w:szCs w:val="30"/>
          <w:highlight w:val="none"/>
        </w:rPr>
      </w:r>
      <w:r/>
    </w:p>
    <w:p>
      <w:pPr>
        <w:pStyle w:val="984"/>
        <w:jc w:val="center"/>
        <w:pageBreakBefore w:val="0"/>
        <w:spacing w:line="36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  </w:t>
      </w:r>
      <w:r>
        <w:rPr>
          <w:rFonts w:hint="eastAsia" w:ascii="宋体" w:hAnsi="宋体" w:eastAsia="宋体" w:cs="宋体"/>
          <w:b/>
          <w:bCs/>
          <w:color w:val="000000"/>
          <w:sz w:val="30"/>
          <w:szCs w:val="30"/>
          <w:highlight w:val="none"/>
        </w:rPr>
      </w:r>
      <w:r/>
    </w:p>
    <w:p>
      <w:pPr>
        <w:pStyle w:val="984"/>
        <w:jc w:val="center"/>
        <w:pageBreakBefore w:val="0"/>
        <w:spacing w:line="36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 </w:t>
      </w:r>
      <w:r>
        <w:rPr>
          <w:rFonts w:hint="eastAsia" w:ascii="宋体" w:hAnsi="宋体" w:eastAsia="宋体" w:cs="宋体"/>
          <w:b/>
          <w:bCs/>
          <w:color w:val="000000"/>
          <w:sz w:val="30"/>
          <w:szCs w:val="30"/>
          <w:highlight w:val="none"/>
        </w:rPr>
      </w:r>
      <w:r/>
    </w:p>
    <w:p>
      <w:pPr>
        <w:pStyle w:val="984"/>
        <w:jc w:val="center"/>
        <w:pageBreakBefore w:val="0"/>
        <w:spacing w:line="36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项 目 名 称：               </w:t>
      </w:r>
      <w:r>
        <w:rPr>
          <w:rFonts w:hint="eastAsia" w:ascii="宋体" w:hAnsi="宋体" w:eastAsia="宋体" w:cs="宋体"/>
          <w:b/>
          <w:bCs/>
          <w:color w:val="000000"/>
          <w:sz w:val="30"/>
          <w:szCs w:val="30"/>
          <w:highlight w:val="none"/>
        </w:rPr>
      </w:r>
      <w:r/>
    </w:p>
    <w:p>
      <w:pPr>
        <w:pStyle w:val="984"/>
        <w:jc w:val="center"/>
        <w:pageBreakBefore w:val="0"/>
        <w:spacing w:line="36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lang w:val="en-US" w:eastAsia="zh-CN"/>
        </w:rPr>
        <w:t xml:space="preserve">项 目</w:t>
      </w:r>
      <w:r>
        <w:rPr>
          <w:rFonts w:hint="eastAsia" w:ascii="宋体" w:hAnsi="宋体" w:eastAsia="宋体" w:cs="宋体"/>
          <w:b/>
          <w:bCs/>
          <w:color w:val="000000"/>
          <w:sz w:val="30"/>
          <w:szCs w:val="30"/>
          <w:highlight w:val="none"/>
        </w:rPr>
        <w:t xml:space="preserve"> 编 号：               </w:t>
      </w:r>
      <w:r>
        <w:rPr>
          <w:rFonts w:hint="eastAsia" w:ascii="宋体" w:hAnsi="宋体" w:eastAsia="宋体" w:cs="宋体"/>
          <w:b/>
          <w:bCs/>
          <w:color w:val="000000"/>
          <w:sz w:val="30"/>
          <w:szCs w:val="30"/>
          <w:highlight w:val="none"/>
        </w:rPr>
      </w:r>
      <w:r/>
    </w:p>
    <w:p>
      <w:pPr>
        <w:pStyle w:val="984"/>
        <w:ind w:firstLine="1506"/>
        <w:jc w:val="both"/>
        <w:pageBreakBefore w:val="0"/>
        <w:spacing w:line="36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供应商名称 ：（加盖CA电子公章）</w:t>
      </w:r>
      <w:r>
        <w:rPr>
          <w:rFonts w:hint="eastAsia" w:ascii="宋体" w:hAnsi="宋体" w:eastAsia="宋体" w:cs="宋体"/>
          <w:b/>
          <w:bCs/>
          <w:color w:val="000000"/>
          <w:sz w:val="30"/>
          <w:szCs w:val="30"/>
          <w:highlight w:val="none"/>
        </w:rPr>
      </w:r>
      <w:r/>
    </w:p>
    <w:p>
      <w:pPr>
        <w:pStyle w:val="984"/>
        <w:jc w:val="center"/>
        <w:pageBreakBefore w:val="0"/>
        <w:spacing w:line="36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   </w:t>
      </w:r>
      <w:r>
        <w:rPr>
          <w:rFonts w:hint="eastAsia" w:ascii="宋体" w:hAnsi="宋体" w:eastAsia="宋体" w:cs="宋体"/>
          <w:b/>
          <w:bCs/>
          <w:color w:val="000000"/>
          <w:sz w:val="30"/>
          <w:szCs w:val="30"/>
          <w:highlight w:val="none"/>
        </w:rPr>
      </w:r>
      <w:r/>
    </w:p>
    <w:p>
      <w:pPr>
        <w:pStyle w:val="984"/>
        <w:jc w:val="center"/>
        <w:pageBreakBefore w:val="0"/>
        <w:spacing w:line="36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lang w:val="en-US" w:eastAsia="zh-CN"/>
        </w:rPr>
        <w:t xml:space="preserve">     </w:t>
      </w:r>
      <w:r>
        <w:rPr>
          <w:rFonts w:hint="eastAsia" w:ascii="宋体" w:hAnsi="宋体" w:eastAsia="宋体" w:cs="宋体"/>
          <w:b/>
          <w:bCs/>
          <w:color w:val="000000"/>
          <w:sz w:val="30"/>
          <w:szCs w:val="30"/>
          <w:highlight w:val="none"/>
        </w:rPr>
        <w:t xml:space="preserve">日    期 ：               </w:t>
      </w:r>
      <w:r>
        <w:rPr>
          <w:rFonts w:hint="eastAsia" w:ascii="宋体" w:hAnsi="宋体" w:eastAsia="宋体" w:cs="宋体"/>
          <w:b/>
          <w:bCs/>
          <w:color w:val="000000"/>
          <w:sz w:val="30"/>
          <w:szCs w:val="30"/>
          <w:highlight w:val="none"/>
        </w:rPr>
      </w:r>
      <w:r/>
    </w:p>
    <w:p>
      <w:pPr>
        <w:pStyle w:val="984"/>
        <w:jc w:val="center"/>
        <w:pageBreakBefore w:val="0"/>
        <w:spacing w:line="360" w:lineRule="auto"/>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1014"/>
        <w:ind w:right="-2" w:firstLine="0"/>
        <w:pageBreakBefore w:val="0"/>
        <w:spacing w:line="360" w:lineRule="auto"/>
        <w:tabs>
          <w:tab w:val="left" w:pos="420" w:leader="none"/>
          <w:tab w:val="left" w:pos="9741" w:leader="none"/>
        </w:tabs>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r>
      <w:r/>
    </w:p>
    <w:p>
      <w:pPr>
        <w:pStyle w:val="1014"/>
        <w:ind w:right="-2" w:firstLine="0"/>
        <w:pageBreakBefore w:val="0"/>
        <w:spacing w:line="360" w:lineRule="auto"/>
        <w:tabs>
          <w:tab w:val="left" w:pos="420" w:leader="none"/>
          <w:tab w:val="left" w:pos="9741" w:leader="none"/>
        </w:tabs>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r>
      <w:r/>
    </w:p>
    <w:p>
      <w:pPr>
        <w:pStyle w:val="1014"/>
        <w:ind w:right="-2" w:firstLine="0"/>
        <w:pageBreakBefore w:val="0"/>
        <w:spacing w:line="360" w:lineRule="auto"/>
        <w:tabs>
          <w:tab w:val="left" w:pos="420" w:leader="none"/>
          <w:tab w:val="left" w:pos="9741" w:leader="none"/>
        </w:tabs>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r>
      <w:r/>
    </w:p>
    <w:p>
      <w:pPr>
        <w:pStyle w:val="1014"/>
        <w:ind w:right="-2" w:firstLine="0"/>
        <w:pageBreakBefore w:val="0"/>
        <w:spacing w:line="360" w:lineRule="auto"/>
        <w:tabs>
          <w:tab w:val="left" w:pos="420" w:leader="none"/>
          <w:tab w:val="left" w:pos="9741" w:leader="none"/>
        </w:tabs>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r>
      <w:r/>
    </w:p>
    <w:p>
      <w:pPr>
        <w:pStyle w:val="1014"/>
        <w:ind w:right="-2" w:firstLine="0"/>
        <w:pageBreakBefore w:val="0"/>
        <w:spacing w:line="360" w:lineRule="auto"/>
        <w:tabs>
          <w:tab w:val="left" w:pos="420" w:leader="none"/>
          <w:tab w:val="left" w:pos="9741" w:leader="none"/>
        </w:tabs>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r>
      <w:r/>
    </w:p>
    <w:p>
      <w:pPr>
        <w:pStyle w:val="1014"/>
        <w:ind w:right="-2" w:firstLine="0"/>
        <w:pageBreakBefore w:val="0"/>
        <w:spacing w:line="360" w:lineRule="auto"/>
        <w:tabs>
          <w:tab w:val="left" w:pos="420" w:leader="none"/>
          <w:tab w:val="left" w:pos="9741" w:leader="none"/>
        </w:tabs>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r>
      <w:r/>
    </w:p>
    <w:p>
      <w:pPr>
        <w:pStyle w:val="984"/>
        <w:pageBreakBefore w:val="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尊敬的供应商</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r>
      <w:r/>
    </w:p>
    <w:p>
      <w:pPr>
        <w:pStyle w:val="984"/>
        <w:ind w:firstLine="560"/>
        <w:pageBreakBefore w:val="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请按照以下文件的格式要求、内容、顺序制作响应文件。</w:t>
      </w:r>
      <w:r>
        <w:rPr>
          <w:rFonts w:hint="eastAsia" w:ascii="宋体" w:hAnsi="宋体" w:eastAsia="宋体" w:cs="宋体"/>
          <w:color w:val="000000"/>
          <w:sz w:val="28"/>
          <w:szCs w:val="28"/>
          <w:highlight w:val="none"/>
        </w:rPr>
      </w:r>
      <w:r/>
    </w:p>
    <w:p>
      <w:pPr>
        <w:pStyle w:val="984"/>
        <w:ind w:firstLine="562"/>
        <w:pageBreakBefore w:val="0"/>
        <w:spacing w:line="360" w:lineRule="auto"/>
        <w:rPr>
          <w:rFonts w:hint="eastAsia" w:ascii="宋体" w:hAnsi="宋体" w:eastAsia="宋体" w:cs="宋体"/>
          <w:b/>
          <w:bCs/>
          <w:color w:val="000000"/>
          <w:sz w:val="28"/>
          <w:szCs w:val="28"/>
          <w:highlight w:val="none"/>
        </w:rPr>
      </w:pPr>
      <w:r>
        <w:rPr>
          <w:rFonts w:hint="eastAsia" w:ascii="宋体" w:hAnsi="宋体" w:eastAsia="宋体" w:cs="宋体"/>
          <w:b/>
          <w:color w:val="000000"/>
          <w:sz w:val="28"/>
          <w:szCs w:val="28"/>
          <w:highlight w:val="none"/>
        </w:rPr>
        <w:t xml:space="preserve">磋商文件格式中所有要求签字和盖章的部分，电子响应文件中只需加盖电子签章。</w:t>
      </w:r>
      <w:r>
        <w:rPr>
          <w:rFonts w:hint="eastAsia" w:ascii="宋体" w:hAnsi="宋体" w:eastAsia="宋体" w:cs="宋体"/>
          <w:b/>
          <w:bCs/>
          <w:color w:val="000000"/>
          <w:sz w:val="28"/>
          <w:szCs w:val="28"/>
          <w:highlight w:val="none"/>
        </w:rPr>
      </w:r>
      <w:r/>
    </w:p>
    <w:p>
      <w:pPr>
        <w:pStyle w:val="1014"/>
        <w:ind w:right="-2" w:firstLine="0"/>
        <w:jc w:val="center"/>
        <w:pageBreakBefore w:val="0"/>
        <w:spacing w:line="360" w:lineRule="auto"/>
        <w:tabs>
          <w:tab w:val="left" w:pos="420" w:leader="none"/>
          <w:tab w:val="left" w:pos="9741" w:leader="none"/>
        </w:tabs>
        <w:rPr>
          <w:rFonts w:hint="eastAsia" w:ascii="宋体" w:hAnsi="宋体" w:eastAsia="宋体" w:cs="宋体"/>
          <w:b/>
          <w:bCs/>
          <w:color w:val="000000"/>
          <w:szCs w:val="28"/>
          <w:highlight w:val="none"/>
        </w:rPr>
      </w:pPr>
      <w:r>
        <w:rPr>
          <w:rFonts w:hint="eastAsia" w:ascii="宋体" w:hAnsi="宋体" w:eastAsia="宋体" w:cs="宋体"/>
          <w:b/>
          <w:bCs/>
          <w:color w:val="000000"/>
          <w:szCs w:val="28"/>
          <w:highlight w:val="none"/>
        </w:rPr>
      </w:r>
      <w:r/>
    </w:p>
    <w:p>
      <w:pPr>
        <w:pStyle w:val="984"/>
        <w:pageBreakBefore w:val="0"/>
        <w:spacing w:line="360" w:lineRule="auto"/>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br w:type="page" w:clear="all"/>
      </w:r>
      <w:r>
        <w:rPr>
          <w:rFonts w:hint="eastAsia" w:ascii="宋体" w:hAnsi="宋体" w:eastAsia="宋体" w:cs="宋体"/>
          <w:b/>
          <w:bCs/>
          <w:color w:val="000000"/>
          <w:sz w:val="36"/>
          <w:szCs w:val="36"/>
          <w:highlight w:val="none"/>
        </w:rPr>
      </w:r>
      <w:r/>
    </w:p>
    <w:p>
      <w:pPr>
        <w:pStyle w:val="984"/>
        <w:ind w:firstLine="723"/>
        <w:jc w:val="center"/>
        <w:pageBreakBefore w:val="0"/>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6"/>
          <w:szCs w:val="36"/>
          <w:highlight w:val="none"/>
        </w:rPr>
        <w:t xml:space="preserve">一、磋商函</w:t>
      </w:r>
      <w:r>
        <w:rPr>
          <w:rFonts w:hint="eastAsia" w:ascii="宋体" w:hAnsi="宋体" w:eastAsia="宋体" w:cs="宋体"/>
          <w:b/>
          <w:bCs/>
          <w:color w:val="000000"/>
          <w:sz w:val="32"/>
          <w:szCs w:val="32"/>
          <w:highlight w:val="none"/>
        </w:rPr>
      </w:r>
      <w:r/>
    </w:p>
    <w:p>
      <w:pPr>
        <w:pStyle w:val="1197"/>
        <w:ind w:left="0" w:firstLine="0"/>
        <w:jc w:val="both"/>
        <w:keepLines w:val="0"/>
        <w:keepNext w:val="0"/>
        <w:pageBreakBefore w:val="0"/>
        <w:spacing w:before="0" w:after="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u w:val="single"/>
        </w:rPr>
        <w:t xml:space="preserve"> 盱眙县黄花塘镇人民政府 </w:t>
      </w:r>
      <w:r>
        <w:rPr>
          <w:rFonts w:hint="eastAsia" w:ascii="宋体" w:hAnsi="宋体" w:eastAsia="宋体" w:cs="宋体"/>
          <w:color w:val="000000"/>
          <w:sz w:val="24"/>
          <w:szCs w:val="24"/>
          <w:highlight w:val="none"/>
        </w:rPr>
        <w:t xml:space="preserve">  （采购人）</w:t>
      </w:r>
      <w:r>
        <w:rPr>
          <w:rFonts w:hint="eastAsia" w:ascii="宋体" w:hAnsi="宋体" w:eastAsia="宋体" w:cs="宋体"/>
          <w:color w:val="000000"/>
          <w:sz w:val="24"/>
          <w:szCs w:val="24"/>
          <w:highlight w:val="none"/>
        </w:rPr>
      </w:r>
      <w:r/>
    </w:p>
    <w:p>
      <w:pPr>
        <w:pStyle w:val="1197"/>
        <w:ind w:firstLine="700"/>
        <w:keepLines w:val="0"/>
        <w:keepNext w:val="0"/>
        <w:pageBreakBefore w:val="0"/>
        <w:spacing w:before="0" w:after="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采购项目（项目编号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）招标文件（包括更正公告、如果有的话）收悉，我们经详细审阅和研究，现决定参加投标。同时，正式授权下述签字人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（姓名和职务）代表</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单位名称），全权处理本次项目投标的有关事宜。</w:t>
      </w:r>
      <w:r>
        <w:rPr>
          <w:rFonts w:hint="eastAsia" w:ascii="宋体" w:hAnsi="宋体" w:eastAsia="宋体" w:cs="宋体"/>
          <w:color w:val="000000"/>
          <w:sz w:val="24"/>
          <w:szCs w:val="24"/>
          <w:highlight w:val="none"/>
        </w:rPr>
      </w:r>
      <w:r/>
    </w:p>
    <w:p>
      <w:pPr>
        <w:pStyle w:val="1197"/>
        <w:ind w:firstLine="700"/>
        <w:keepLines w:val="0"/>
        <w:keepNext w:val="0"/>
        <w:pageBreakBefore w:val="0"/>
        <w:spacing w:before="0" w:after="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据此函，签字人兹宣布同意如下：</w:t>
      </w:r>
      <w:r>
        <w:rPr>
          <w:rFonts w:hint="eastAsia" w:ascii="宋体" w:hAnsi="宋体" w:eastAsia="宋体" w:cs="宋体"/>
          <w:color w:val="000000"/>
          <w:sz w:val="24"/>
          <w:szCs w:val="24"/>
          <w:highlight w:val="none"/>
        </w:rPr>
      </w:r>
      <w:r/>
    </w:p>
    <w:p>
      <w:pPr>
        <w:pStyle w:val="1197"/>
        <w:numPr>
          <w:ilvl w:val="0"/>
          <w:numId w:val="16"/>
        </w:numPr>
        <w:ind w:firstLine="700"/>
        <w:keepLines w:val="0"/>
        <w:keepNext w:val="0"/>
        <w:pageBreakBefore w:val="0"/>
        <w:spacing w:before="0" w:after="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w:t>
      </w:r>
      <w:r>
        <w:rPr>
          <w:rFonts w:hint="eastAsia" w:ascii="宋体" w:hAnsi="宋体" w:eastAsia="宋体" w:cs="宋体"/>
          <w:color w:val="000000"/>
          <w:sz w:val="24"/>
          <w:szCs w:val="24"/>
          <w:highlight w:val="none"/>
          <w:lang w:eastAsia="zh-CN"/>
        </w:rPr>
        <w:t xml:space="preserve">磋商文件</w:t>
      </w:r>
      <w:r>
        <w:rPr>
          <w:rFonts w:hint="eastAsia" w:ascii="宋体" w:hAnsi="宋体" w:eastAsia="宋体" w:cs="宋体"/>
          <w:color w:val="000000"/>
          <w:sz w:val="24"/>
          <w:szCs w:val="24"/>
          <w:highlight w:val="none"/>
        </w:rPr>
        <w:t xml:space="preserve">规定的各项要求，我方愿以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人民币大写</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（RMB</w:t>
      </w:r>
      <w:r>
        <w:rPr>
          <w:rFonts w:hint="eastAsia" w:ascii="宋体" w:hAnsi="宋体" w:eastAsia="宋体" w:cs="宋体"/>
          <w:color w:val="000000"/>
          <w:sz w:val="24"/>
          <w:szCs w:val="24"/>
          <w:highlight w:val="none"/>
        </w:rPr>
      </w:r>
      <w:r/>
    </w:p>
    <w:p>
      <w:pPr>
        <w:pStyle w:val="1197"/>
        <w:numPr>
          <w:ilvl w:val="0"/>
          <w:numId w:val="0"/>
        </w:numPr>
        <w:keepLines w:val="0"/>
        <w:keepNext w:val="0"/>
        <w:pageBreakBefore w:val="0"/>
        <w:spacing w:before="0" w:after="0" w:line="4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（其中：施工：</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lang w:val="en-US" w:eastAsia="zh-CN"/>
        </w:rPr>
        <w:t xml:space="preserve">元、设计：</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lang w:val="en-US" w:eastAsia="zh-CN"/>
        </w:rPr>
        <w:t xml:space="preserve">元）</w:t>
      </w:r>
      <w:r>
        <w:rPr>
          <w:rFonts w:hint="eastAsia" w:ascii="宋体" w:hAnsi="宋体" w:eastAsia="宋体" w:cs="宋体"/>
          <w:color w:val="000000"/>
          <w:sz w:val="24"/>
          <w:szCs w:val="24"/>
          <w:highlight w:val="none"/>
        </w:rPr>
        <w:t xml:space="preserve">的报价并按</w:t>
      </w:r>
      <w:r>
        <w:rPr>
          <w:rFonts w:hint="eastAsia" w:ascii="宋体" w:hAnsi="宋体" w:eastAsia="宋体" w:cs="宋体"/>
          <w:color w:val="000000"/>
          <w:sz w:val="24"/>
          <w:szCs w:val="24"/>
          <w:highlight w:val="none"/>
          <w:lang w:eastAsia="zh-CN"/>
        </w:rPr>
        <w:t xml:space="preserve">磋商文件</w:t>
      </w:r>
      <w:r>
        <w:rPr>
          <w:rFonts w:hint="eastAsia" w:ascii="宋体" w:hAnsi="宋体" w:eastAsia="宋体" w:cs="宋体"/>
          <w:color w:val="000000"/>
          <w:sz w:val="24"/>
          <w:szCs w:val="24"/>
          <w:highlight w:val="none"/>
        </w:rPr>
        <w:t xml:space="preserve">的规定要求提供所需</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服务</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84"/>
        <w:ind w:firstLine="56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2"/>
          <w:highlight w:val="none"/>
          <w:lang w:val="en-US" w:eastAsia="zh-CN"/>
        </w:rPr>
        <w:t xml:space="preserve">2.</w:t>
      </w:r>
      <w:r>
        <w:rPr>
          <w:rFonts w:hint="eastAsia" w:ascii="宋体" w:hAnsi="宋体" w:eastAsia="宋体" w:cs="宋体"/>
          <w:color w:val="000000"/>
          <w:sz w:val="24"/>
          <w:szCs w:val="24"/>
          <w:highlight w:val="none"/>
        </w:rPr>
        <w:t xml:space="preserve">我公司没有为本项目提供整体设计、规范编制或者项目管理、监理、检测等服务。</w:t>
      </w:r>
      <w:r>
        <w:rPr>
          <w:rFonts w:hint="eastAsia" w:ascii="宋体" w:hAnsi="宋体" w:eastAsia="宋体" w:cs="宋体"/>
          <w:color w:val="000000"/>
          <w:sz w:val="24"/>
          <w:szCs w:val="24"/>
          <w:highlight w:val="none"/>
        </w:rPr>
      </w:r>
      <w:r/>
    </w:p>
    <w:p>
      <w:pPr>
        <w:pStyle w:val="984"/>
        <w:ind w:firstLine="560"/>
        <w:keepLines w:val="0"/>
        <w:keepNext w:val="0"/>
        <w:pageBreakBefore w:val="0"/>
        <w:spacing w:line="400" w:lineRule="exact"/>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lang w:val="en-US" w:eastAsia="zh-CN"/>
        </w:rPr>
        <w:t xml:space="preserve">3.</w:t>
      </w:r>
      <w:r>
        <w:rPr>
          <w:rFonts w:hint="eastAsia" w:ascii="宋体" w:hAnsi="宋体" w:eastAsia="宋体" w:cs="宋体"/>
          <w:color w:val="000000"/>
          <w:sz w:val="24"/>
          <w:szCs w:val="22"/>
          <w:highlight w:val="none"/>
        </w:rPr>
        <w:t xml:space="preserve">参加本次采购活动前，我方没有被“信用中国”网站、“中国政府采购网”列入失信被执行人名单、重大税收违法案件当事人名单、政府采购严重违法失信行为记录名单。</w:t>
      </w:r>
      <w:r>
        <w:rPr>
          <w:rFonts w:hint="eastAsia" w:ascii="宋体" w:hAnsi="宋体" w:eastAsia="宋体" w:cs="宋体"/>
          <w:color w:val="000000"/>
          <w:sz w:val="24"/>
          <w:szCs w:val="22"/>
          <w:highlight w:val="none"/>
        </w:rPr>
      </w:r>
      <w:r/>
    </w:p>
    <w:p>
      <w:pPr>
        <w:pStyle w:val="1197"/>
        <w:ind w:firstLine="560"/>
        <w:keepLines w:val="0"/>
        <w:keepNext w:val="0"/>
        <w:pageBreakBefore w:val="0"/>
        <w:spacing w:before="0" w:after="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我们接受招标文件的</w:t>
      </w:r>
      <w:r>
        <w:rPr>
          <w:rFonts w:hint="eastAsia" w:ascii="宋体" w:hAnsi="宋体" w:eastAsia="宋体" w:cs="宋体"/>
          <w:color w:val="000000"/>
          <w:sz w:val="24"/>
          <w:szCs w:val="24"/>
          <w:highlight w:val="none"/>
          <w:lang w:eastAsia="zh-CN"/>
        </w:rPr>
        <w:t xml:space="preserve">所有</w:t>
      </w:r>
      <w:r>
        <w:rPr>
          <w:rFonts w:hint="eastAsia" w:ascii="宋体" w:hAnsi="宋体" w:eastAsia="宋体" w:cs="宋体"/>
          <w:color w:val="000000"/>
          <w:sz w:val="24"/>
          <w:szCs w:val="24"/>
          <w:highlight w:val="none"/>
        </w:rPr>
        <w:t xml:space="preserve">条款和规定。</w:t>
      </w:r>
      <w:r>
        <w:rPr>
          <w:rFonts w:hint="eastAsia" w:ascii="宋体" w:hAnsi="宋体" w:eastAsia="宋体" w:cs="宋体"/>
          <w:color w:val="000000"/>
          <w:sz w:val="24"/>
          <w:szCs w:val="24"/>
          <w:highlight w:val="none"/>
        </w:rPr>
      </w:r>
      <w:r/>
    </w:p>
    <w:p>
      <w:pPr>
        <w:pStyle w:val="1197"/>
        <w:ind w:firstLine="560"/>
        <w:keepLines w:val="0"/>
        <w:keepNext w:val="0"/>
        <w:pageBreakBefore w:val="0"/>
        <w:spacing w:before="0" w:after="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我们同意按照</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文件第二章</w:t>
      </w:r>
      <w:r>
        <w:rPr>
          <w:rFonts w:hint="eastAsia" w:ascii="宋体" w:hAnsi="宋体" w:eastAsia="宋体" w:cs="宋体"/>
          <w:color w:val="000000"/>
          <w:sz w:val="24"/>
          <w:szCs w:val="24"/>
          <w:highlight w:val="none"/>
          <w:lang w:val="en-US" w:eastAsia="zh-CN"/>
        </w:rPr>
        <w:t xml:space="preserve">供应商须知</w:t>
      </w:r>
      <w:r>
        <w:rPr>
          <w:rFonts w:hint="eastAsia" w:ascii="宋体" w:hAnsi="宋体" w:eastAsia="宋体" w:cs="宋体"/>
          <w:color w:val="000000"/>
          <w:sz w:val="24"/>
          <w:szCs w:val="24"/>
          <w:highlight w:val="none"/>
        </w:rPr>
        <w:t xml:space="preserve">第1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条的规定，本投标文件的有效期为从开标</w:t>
      </w:r>
      <w:r>
        <w:rPr>
          <w:rFonts w:hint="eastAsia" w:ascii="宋体" w:hAnsi="宋体" w:eastAsia="宋体" w:cs="宋体"/>
          <w:color w:val="000000"/>
          <w:sz w:val="24"/>
          <w:szCs w:val="24"/>
          <w:highlight w:val="none"/>
          <w:lang w:eastAsia="zh-CN"/>
        </w:rPr>
        <w:t xml:space="preserve">之日起</w:t>
      </w:r>
      <w:r>
        <w:rPr>
          <w:rFonts w:hint="eastAsia" w:ascii="宋体" w:hAnsi="宋体" w:eastAsia="宋体" w:cs="宋体"/>
          <w:color w:val="000000"/>
          <w:sz w:val="24"/>
          <w:szCs w:val="24"/>
          <w:highlight w:val="none"/>
        </w:rPr>
        <w:t xml:space="preserve">计算的九十天，在此期间，本投标文件将始终对我们具有约束力，并可随时被接受。如果我们中标，本投标文件在此期间之后将继续保持有效。</w:t>
      </w:r>
      <w:r>
        <w:rPr>
          <w:rFonts w:hint="eastAsia" w:ascii="宋体" w:hAnsi="宋体" w:eastAsia="宋体" w:cs="宋体"/>
          <w:color w:val="000000"/>
          <w:sz w:val="24"/>
          <w:szCs w:val="24"/>
          <w:highlight w:val="none"/>
        </w:rPr>
      </w:r>
      <w:r/>
    </w:p>
    <w:p>
      <w:pPr>
        <w:pStyle w:val="1197"/>
        <w:ind w:firstLine="560"/>
        <w:keepLines w:val="0"/>
        <w:keepNext w:val="0"/>
        <w:pageBreakBefore w:val="0"/>
        <w:spacing w:before="0" w:after="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我们理解，你们无义务必须接受投标价最低的投标。同时也理解你们不承担我们本次投标的费用。</w:t>
      </w:r>
      <w:r>
        <w:rPr>
          <w:rFonts w:hint="eastAsia" w:ascii="宋体" w:hAnsi="宋体" w:eastAsia="宋体" w:cs="宋体"/>
          <w:color w:val="000000"/>
          <w:sz w:val="24"/>
          <w:szCs w:val="24"/>
          <w:highlight w:val="none"/>
        </w:rPr>
      </w:r>
      <w:r/>
    </w:p>
    <w:p>
      <w:pPr>
        <w:pStyle w:val="1197"/>
        <w:ind w:firstLine="560"/>
        <w:keepLines w:val="0"/>
        <w:keepNext w:val="0"/>
        <w:pageBreakBefore w:val="0"/>
        <w:spacing w:before="0" w:after="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2"/>
          <w:highlight w:val="none"/>
          <w:lang w:val="en-US" w:eastAsia="zh-CN"/>
        </w:rPr>
        <w:t xml:space="preserve">7.</w:t>
      </w:r>
      <w:r>
        <w:rPr>
          <w:rFonts w:hint="eastAsia" w:ascii="宋体" w:hAnsi="宋体" w:eastAsia="宋体" w:cs="宋体"/>
          <w:color w:val="000000"/>
          <w:sz w:val="24"/>
          <w:szCs w:val="22"/>
          <w:highlight w:val="none"/>
        </w:rPr>
        <w:t xml:space="preserve">我们同意向贵方提供贵方可能要求的与投标有关的任何证据或资料，并保证所提供的都是真实的、准确的。</w:t>
      </w:r>
      <w:r>
        <w:rPr>
          <w:rFonts w:hint="eastAsia" w:ascii="宋体" w:hAnsi="宋体" w:eastAsia="宋体" w:cs="宋体"/>
          <w:color w:val="000000"/>
          <w:sz w:val="24"/>
          <w:szCs w:val="24"/>
          <w:highlight w:val="none"/>
        </w:rPr>
      </w:r>
      <w:r/>
    </w:p>
    <w:p>
      <w:pPr>
        <w:pStyle w:val="1197"/>
        <w:ind w:firstLine="560"/>
        <w:keepLines w:val="0"/>
        <w:keepNext w:val="0"/>
        <w:pageBreakBefore w:val="0"/>
        <w:spacing w:before="0" w:after="0" w:line="400" w:lineRule="exact"/>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一旦我方中标，我方将根据招标文件的规定，严格履行合同的责任和义务，并保证</w:t>
      </w:r>
      <w:r>
        <w:rPr>
          <w:rFonts w:hint="eastAsia" w:ascii="宋体" w:hAnsi="宋体" w:eastAsia="宋体" w:cs="宋体"/>
          <w:color w:val="000000"/>
          <w:sz w:val="24"/>
          <w:szCs w:val="24"/>
          <w:highlight w:val="none"/>
          <w:lang w:eastAsia="zh-CN"/>
        </w:rPr>
        <w:t xml:space="preserve">在</w:t>
      </w:r>
      <w:r>
        <w:rPr>
          <w:rFonts w:hint="eastAsia" w:ascii="宋体" w:hAnsi="宋体" w:eastAsia="宋体" w:cs="宋体"/>
          <w:color w:val="000000"/>
          <w:sz w:val="24"/>
          <w:szCs w:val="24"/>
          <w:highlight w:val="none"/>
        </w:rPr>
        <w:t xml:space="preserve">招标文件中规定的时间内供货，并完成项目的施工、调试、交付买方验收、使用。</w:t>
      </w:r>
      <w:r>
        <w:rPr>
          <w:rFonts w:hint="eastAsia" w:ascii="宋体" w:hAnsi="宋体" w:eastAsia="宋体" w:cs="宋体"/>
          <w:color w:val="000000"/>
          <w:sz w:val="24"/>
          <w:szCs w:val="22"/>
          <w:highlight w:val="none"/>
        </w:rPr>
      </w:r>
      <w:r/>
    </w:p>
    <w:p>
      <w:pPr>
        <w:pStyle w:val="1197"/>
        <w:ind w:right="560" w:firstLine="2942"/>
        <w:keepLines w:val="0"/>
        <w:keepNext w:val="0"/>
        <w:pageBreakBefore w:val="0"/>
        <w:spacing w:before="0" w:after="0" w:line="400" w:lineRule="exact"/>
        <w:widowControl w:val="off"/>
        <w:rPr>
          <w:rFonts w:hint="eastAsia" w:ascii="宋体" w:hAnsi="宋体" w:eastAsia="宋体" w:cs="宋体"/>
          <w:color w:val="000000"/>
          <w:sz w:val="24"/>
          <w:szCs w:val="22"/>
          <w:highlight w:val="none"/>
          <w:u w:val="single"/>
        </w:rPr>
      </w:pP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供应商名称</w:t>
      </w:r>
      <w:r>
        <w:rPr>
          <w:rFonts w:hint="eastAsia" w:ascii="宋体" w:hAnsi="宋体" w:eastAsia="宋体" w:cs="宋体"/>
          <w:color w:val="000000"/>
          <w:sz w:val="24"/>
          <w:szCs w:val="22"/>
          <w:highlight w:val="none"/>
        </w:rPr>
        <w:t xml:space="preserve">（电子签章）</w:t>
      </w:r>
      <w:r>
        <w:rPr>
          <w:rFonts w:hint="eastAsia" w:ascii="宋体" w:hAnsi="宋体" w:eastAsia="宋体" w:cs="宋体"/>
          <w:color w:val="000000"/>
          <w:sz w:val="24"/>
          <w:szCs w:val="22"/>
          <w:highlight w:val="none"/>
          <w:lang w:eastAsia="zh-CN"/>
        </w:rPr>
        <w:t xml:space="preserve">：</w:t>
      </w:r>
      <w:r>
        <w:rPr>
          <w:rFonts w:hint="eastAsia" w:ascii="宋体" w:hAnsi="宋体" w:eastAsia="宋体" w:cs="宋体"/>
          <w:color w:val="000000"/>
          <w:sz w:val="24"/>
          <w:szCs w:val="22"/>
          <w:highlight w:val="none"/>
          <w:u w:val="single"/>
        </w:rPr>
        <w:t xml:space="preserve">     </w:t>
      </w:r>
      <w:r>
        <w:rPr>
          <w:rFonts w:hint="eastAsia" w:ascii="宋体" w:hAnsi="宋体" w:eastAsia="宋体" w:cs="宋体"/>
          <w:color w:val="000000"/>
          <w:sz w:val="24"/>
          <w:szCs w:val="22"/>
          <w:highlight w:val="none"/>
          <w:u w:val="single"/>
          <w:lang w:val="en-US" w:eastAsia="zh-CN"/>
        </w:rPr>
        <w:t xml:space="preserve">  </w:t>
      </w:r>
      <w:r>
        <w:rPr>
          <w:rFonts w:hint="eastAsia" w:ascii="宋体" w:hAnsi="宋体" w:eastAsia="宋体" w:cs="宋体"/>
          <w:color w:val="000000"/>
          <w:sz w:val="24"/>
          <w:szCs w:val="22"/>
          <w:highlight w:val="none"/>
          <w:u w:val="single"/>
        </w:rPr>
        <w:t xml:space="preserve"> </w:t>
      </w:r>
      <w:r>
        <w:rPr>
          <w:rFonts w:hint="eastAsia" w:ascii="宋体" w:hAnsi="宋体" w:eastAsia="宋体" w:cs="宋体"/>
          <w:color w:val="000000"/>
          <w:sz w:val="24"/>
          <w:szCs w:val="22"/>
          <w:highlight w:val="none"/>
          <w:u w:val="single"/>
          <w:lang w:val="en-US" w:eastAsia="zh-CN"/>
        </w:rPr>
        <w:t xml:space="preserve"> </w:t>
      </w:r>
      <w:r>
        <w:rPr>
          <w:rFonts w:hint="eastAsia" w:ascii="宋体" w:hAnsi="宋体" w:eastAsia="宋体" w:cs="宋体"/>
          <w:color w:val="000000"/>
          <w:sz w:val="24"/>
          <w:szCs w:val="22"/>
          <w:highlight w:val="none"/>
          <w:u w:val="single"/>
        </w:rPr>
        <w:t xml:space="preserve">       </w:t>
      </w:r>
      <w:r>
        <w:rPr>
          <w:rFonts w:hint="eastAsia" w:ascii="宋体" w:hAnsi="宋体" w:eastAsia="宋体" w:cs="宋体"/>
          <w:color w:val="000000"/>
          <w:sz w:val="24"/>
          <w:szCs w:val="22"/>
          <w:highlight w:val="none"/>
          <w:u w:val="single"/>
        </w:rPr>
      </w:r>
      <w:r/>
    </w:p>
    <w:p>
      <w:pPr>
        <w:pStyle w:val="1197"/>
        <w:ind w:right="560" w:firstLine="2942"/>
        <w:keepLines w:val="0"/>
        <w:keepNext w:val="0"/>
        <w:pageBreakBefore w:val="0"/>
        <w:spacing w:before="0" w:after="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邮编</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84"/>
        <w:ind w:right="560" w:firstLine="2880"/>
        <w:jc w:val="both"/>
        <w:keepLines w:val="0"/>
        <w:keepNext w:val="0"/>
        <w:pageBreakBefore w:val="0"/>
        <w:spacing w:line="400" w:lineRule="exact"/>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传真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1012"/>
        <w:ind w:right="560" w:firstLine="2880"/>
        <w:keepLines w:val="0"/>
        <w:keepNext w:val="0"/>
        <w:pageBreakBefore w:val="0"/>
        <w:spacing w:line="400" w:lineRule="exact"/>
        <w:widowControl w:val="off"/>
        <w:rPr>
          <w:rFonts w:hint="eastAsia" w:ascii="宋体" w:hAnsi="宋体" w:eastAsia="宋体" w:cs="宋体"/>
          <w:color w:val="000000"/>
          <w:sz w:val="24"/>
          <w:szCs w:val="18"/>
          <w:highlight w:val="none"/>
          <w:u w:val="single"/>
        </w:rPr>
      </w:pPr>
      <w:r>
        <w:rPr>
          <w:rFonts w:hint="eastAsia" w:ascii="宋体" w:hAnsi="宋体" w:eastAsia="宋体" w:cs="宋体"/>
          <w:color w:val="000000"/>
          <w:sz w:val="24"/>
          <w:szCs w:val="22"/>
          <w:highlight w:val="none"/>
        </w:rPr>
        <w:t xml:space="preserve">法定代表人（</w:t>
      </w:r>
      <w:r>
        <w:rPr>
          <w:rFonts w:hint="eastAsia" w:ascii="宋体" w:hAnsi="宋体" w:eastAsia="宋体" w:cs="宋体"/>
          <w:color w:val="000000"/>
          <w:sz w:val="24"/>
          <w:szCs w:val="18"/>
          <w:highlight w:val="none"/>
        </w:rPr>
        <w:t xml:space="preserve">电子签章或</w:t>
      </w:r>
      <w:r>
        <w:rPr>
          <w:rFonts w:hint="eastAsia" w:ascii="宋体" w:hAnsi="宋体" w:eastAsia="宋体" w:cs="宋体"/>
          <w:color w:val="000000"/>
          <w:sz w:val="24"/>
          <w:szCs w:val="22"/>
          <w:highlight w:val="none"/>
        </w:rPr>
        <w:t xml:space="preserve">电子签字）</w:t>
      </w:r>
      <w:r>
        <w:rPr>
          <w:rFonts w:hint="eastAsia" w:ascii="宋体" w:hAnsi="宋体" w:eastAsia="宋体" w:cs="宋体"/>
          <w:color w:val="000000"/>
          <w:sz w:val="24"/>
          <w:szCs w:val="22"/>
          <w:highlight w:val="none"/>
          <w:lang w:eastAsia="zh-CN"/>
        </w:rPr>
        <w:t xml:space="preserve">：</w:t>
      </w:r>
      <w:r>
        <w:rPr>
          <w:rFonts w:hint="eastAsia" w:ascii="宋体" w:hAnsi="宋体" w:eastAsia="宋体" w:cs="宋体"/>
          <w:color w:val="000000"/>
          <w:sz w:val="24"/>
          <w:szCs w:val="18"/>
          <w:highlight w:val="none"/>
          <w:u w:val="single"/>
        </w:rPr>
        <w:t xml:space="preserve">  </w:t>
      </w:r>
      <w:r>
        <w:rPr>
          <w:rFonts w:hint="eastAsia" w:ascii="宋体" w:hAnsi="宋体" w:eastAsia="宋体" w:cs="宋体"/>
          <w:color w:val="000000"/>
          <w:sz w:val="24"/>
          <w:szCs w:val="18"/>
          <w:highlight w:val="none"/>
          <w:u w:val="single"/>
          <w:lang w:val="en-US" w:eastAsia="zh-CN"/>
        </w:rPr>
        <w:t xml:space="preserve">          </w:t>
      </w:r>
      <w:r>
        <w:rPr>
          <w:rFonts w:hint="eastAsia" w:ascii="宋体" w:hAnsi="宋体" w:eastAsia="宋体" w:cs="宋体"/>
          <w:color w:val="000000"/>
          <w:sz w:val="24"/>
          <w:szCs w:val="18"/>
          <w:highlight w:val="none"/>
          <w:u w:val="single"/>
        </w:rPr>
        <w:t xml:space="preserve"> </w:t>
      </w:r>
      <w:r>
        <w:rPr>
          <w:rFonts w:hint="eastAsia" w:ascii="宋体" w:hAnsi="宋体" w:eastAsia="宋体" w:cs="宋体"/>
          <w:color w:val="000000"/>
          <w:sz w:val="24"/>
          <w:szCs w:val="18"/>
          <w:highlight w:val="none"/>
          <w:u w:val="single"/>
        </w:rPr>
      </w:r>
      <w:r/>
    </w:p>
    <w:p>
      <w:pPr>
        <w:pStyle w:val="1012"/>
        <w:ind w:right="560" w:firstLine="2880"/>
        <w:keepLines w:val="0"/>
        <w:keepNext w:val="0"/>
        <w:pageBreakBefore w:val="0"/>
        <w:spacing w:line="400" w:lineRule="exact"/>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职务</w:t>
      </w:r>
      <w:r>
        <w:rPr>
          <w:rFonts w:hint="eastAsia" w:ascii="宋体" w:hAnsi="宋体" w:eastAsia="宋体" w:cs="宋体"/>
          <w:color w:val="000000"/>
          <w:sz w:val="24"/>
          <w:szCs w:val="22"/>
          <w:highlight w:val="none"/>
          <w:lang w:eastAsia="zh-CN"/>
        </w:rPr>
        <w:t xml:space="preserve">：</w:t>
      </w:r>
      <w:r>
        <w:rPr>
          <w:rFonts w:hint="eastAsia" w:ascii="宋体" w:hAnsi="宋体" w:eastAsia="宋体" w:cs="宋体"/>
          <w:color w:val="000000"/>
          <w:sz w:val="24"/>
          <w:szCs w:val="22"/>
          <w:highlight w:val="none"/>
          <w:u w:val="single"/>
        </w:rPr>
        <w:t xml:space="preserve">                     </w:t>
      </w:r>
      <w:r>
        <w:rPr>
          <w:rFonts w:hint="eastAsia" w:ascii="宋体" w:hAnsi="宋体" w:eastAsia="宋体" w:cs="宋体"/>
          <w:color w:val="000000"/>
          <w:sz w:val="24"/>
          <w:szCs w:val="22"/>
          <w:highlight w:val="none"/>
          <w:u w:val="single"/>
          <w:lang w:val="en-US" w:eastAsia="zh-CN"/>
        </w:rPr>
        <w:t xml:space="preserve">   </w:t>
      </w:r>
      <w:r>
        <w:rPr>
          <w:rFonts w:hint="eastAsia" w:ascii="宋体" w:hAnsi="宋体" w:eastAsia="宋体" w:cs="宋体"/>
          <w:color w:val="000000"/>
          <w:sz w:val="24"/>
          <w:szCs w:val="22"/>
          <w:highlight w:val="none"/>
          <w:u w:val="single"/>
        </w:rPr>
        <w:t xml:space="preserve">          </w:t>
      </w:r>
      <w:r>
        <w:rPr>
          <w:rFonts w:hint="eastAsia" w:ascii="宋体" w:hAnsi="宋体" w:eastAsia="宋体" w:cs="宋体"/>
          <w:color w:val="000000"/>
          <w:sz w:val="24"/>
          <w:szCs w:val="22"/>
          <w:highlight w:val="none"/>
        </w:rPr>
      </w:r>
      <w:r/>
    </w:p>
    <w:p>
      <w:pPr>
        <w:pStyle w:val="1012"/>
        <w:ind w:right="560" w:firstLine="420"/>
        <w:jc w:val="center"/>
        <w:keepLines w:val="0"/>
        <w:keepNext w:val="0"/>
        <w:pageBreakBefore w:val="0"/>
        <w:spacing w:line="400" w:lineRule="exact"/>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         日期</w:t>
      </w:r>
      <w:r>
        <w:rPr>
          <w:rFonts w:hint="eastAsia" w:ascii="宋体" w:hAnsi="宋体" w:eastAsia="宋体" w:cs="宋体"/>
          <w:color w:val="000000"/>
          <w:sz w:val="24"/>
          <w:szCs w:val="22"/>
          <w:highlight w:val="none"/>
          <w:lang w:eastAsia="zh-CN"/>
        </w:rPr>
        <w:t xml:space="preserve">：</w:t>
      </w:r>
      <w:r>
        <w:rPr>
          <w:rFonts w:hint="eastAsia" w:ascii="宋体" w:hAnsi="宋体" w:eastAsia="宋体" w:cs="宋体"/>
          <w:color w:val="000000"/>
          <w:sz w:val="24"/>
          <w:szCs w:val="22"/>
          <w:highlight w:val="none"/>
        </w:rPr>
        <w:t xml:space="preserve"> </w:t>
      </w:r>
      <w:r>
        <w:rPr>
          <w:rFonts w:hint="eastAsia" w:ascii="宋体" w:hAnsi="宋体" w:eastAsia="宋体" w:cs="宋体"/>
          <w:color w:val="000000"/>
          <w:sz w:val="24"/>
          <w:szCs w:val="22"/>
          <w:highlight w:val="none"/>
          <w:u w:val="single"/>
        </w:rPr>
        <w:t xml:space="preserve">      </w:t>
      </w:r>
      <w:r>
        <w:rPr>
          <w:rFonts w:hint="eastAsia" w:ascii="宋体" w:hAnsi="宋体" w:eastAsia="宋体" w:cs="宋体"/>
          <w:color w:val="000000"/>
          <w:sz w:val="24"/>
          <w:szCs w:val="22"/>
          <w:highlight w:val="none"/>
        </w:rPr>
        <w:t xml:space="preserve">年</w:t>
      </w:r>
      <w:r>
        <w:rPr>
          <w:rFonts w:hint="eastAsia" w:ascii="宋体" w:hAnsi="宋体" w:eastAsia="宋体" w:cs="宋体"/>
          <w:color w:val="000000"/>
          <w:sz w:val="24"/>
          <w:szCs w:val="22"/>
          <w:highlight w:val="none"/>
          <w:u w:val="single"/>
        </w:rPr>
        <w:t xml:space="preserve">     </w:t>
      </w:r>
      <w:r>
        <w:rPr>
          <w:rFonts w:hint="eastAsia" w:ascii="宋体" w:hAnsi="宋体" w:eastAsia="宋体" w:cs="宋体"/>
          <w:color w:val="000000"/>
          <w:sz w:val="24"/>
          <w:szCs w:val="22"/>
          <w:highlight w:val="none"/>
        </w:rPr>
        <w:t xml:space="preserve">月</w:t>
      </w:r>
      <w:r>
        <w:rPr>
          <w:rFonts w:hint="eastAsia" w:ascii="宋体" w:hAnsi="宋体" w:eastAsia="宋体" w:cs="宋体"/>
          <w:color w:val="000000"/>
          <w:sz w:val="24"/>
          <w:szCs w:val="22"/>
          <w:highlight w:val="none"/>
          <w:u w:val="single"/>
        </w:rPr>
        <w:t xml:space="preserve">     </w:t>
      </w:r>
      <w:r>
        <w:rPr>
          <w:rFonts w:hint="eastAsia" w:ascii="宋体" w:hAnsi="宋体" w:eastAsia="宋体" w:cs="宋体"/>
          <w:color w:val="000000"/>
          <w:sz w:val="24"/>
          <w:szCs w:val="22"/>
          <w:highlight w:val="none"/>
        </w:rPr>
        <w:t xml:space="preserve">日</w:t>
      </w:r>
      <w:r>
        <w:rPr>
          <w:rFonts w:hint="eastAsia" w:ascii="宋体" w:hAnsi="宋体" w:eastAsia="宋体" w:cs="宋体"/>
          <w:color w:val="000000"/>
          <w:sz w:val="24"/>
          <w:szCs w:val="22"/>
          <w:highlight w:val="none"/>
        </w:rPr>
      </w:r>
      <w:r/>
    </w:p>
    <w:p>
      <w:pPr>
        <w:pStyle w:val="984"/>
        <w:jc w:val="both"/>
        <w:keepLines w:val="0"/>
        <w:keepNext w:val="0"/>
        <w:pageBreakBefore w:val="0"/>
        <w:spacing w:line="400" w:lineRule="exact"/>
        <w:widowControl w:val="off"/>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984"/>
        <w:jc w:val="both"/>
        <w:keepLines w:val="0"/>
        <w:keepNext w:val="0"/>
        <w:pageBreakBefore w:val="0"/>
        <w:spacing w:line="400" w:lineRule="exact"/>
        <w:widowControl w:val="off"/>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984"/>
        <w:jc w:val="center"/>
        <w:pageBreakBefore w:val="0"/>
        <w:spacing w:before="19" w:line="360" w:lineRule="auto"/>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二、开标一览表</w:t>
      </w:r>
      <w:r>
        <w:rPr>
          <w:rFonts w:hint="eastAsia" w:ascii="宋体" w:hAnsi="宋体" w:eastAsia="宋体" w:cs="宋体"/>
          <w:b/>
          <w:color w:val="000000"/>
          <w:sz w:val="32"/>
          <w:szCs w:val="32"/>
          <w:highlight w:val="none"/>
        </w:rPr>
      </w:r>
      <w:r/>
    </w:p>
    <w:p>
      <w:pPr>
        <w:pStyle w:val="984"/>
        <w:ind w:firstLine="3036"/>
        <w:pageBreakBefore w:val="0"/>
        <w:spacing w:before="19" w:line="360" w:lineRule="auto"/>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030"/>
        <w:keepLines w:val="0"/>
        <w:keepNext w:val="0"/>
        <w:pageBreakBefore w:val="0"/>
        <w:spacing w:line="360" w:lineRule="auto"/>
        <w:widowControl/>
        <w:rPr>
          <w:rFonts w:hint="eastAsia" w:ascii="宋体" w:hAnsi="宋体" w:eastAsia="宋体" w:cs="宋体"/>
          <w:color w:val="000000"/>
          <w:highlight w:val="none"/>
          <w:lang w:eastAsia="zh-CN"/>
        </w:rPr>
        <w:suppressLineNumbers w:val="0"/>
      </w:pPr>
      <w:r>
        <w:rPr>
          <w:rFonts w:hint="eastAsia" w:ascii="宋体" w:hAnsi="宋体" w:eastAsia="宋体" w:cs="宋体"/>
          <w:color w:val="000000"/>
          <w:highlight w:val="none"/>
        </w:rPr>
        <w:t xml:space="preserve">供应商名称 </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lang w:eastAsia="zh-CN"/>
        </w:rPr>
      </w:r>
      <w:r/>
    </w:p>
    <w:p>
      <w:pPr>
        <w:pStyle w:val="1030"/>
        <w:keepLines w:val="0"/>
        <w:keepNext w:val="0"/>
        <w:pageBreakBefore w:val="0"/>
        <w:spacing w:line="360" w:lineRule="auto"/>
        <w:widowControl/>
        <w:rPr>
          <w:rFonts w:hint="eastAsia" w:ascii="宋体" w:hAnsi="宋体" w:eastAsia="宋体" w:cs="宋体"/>
          <w:color w:val="000000"/>
          <w:highlight w:val="none"/>
          <w:u w:val="single"/>
          <w:lang w:val="en-US" w:eastAsia="zh-CN"/>
        </w:rPr>
        <w:suppressLineNumbers w:val="0"/>
      </w:pPr>
      <w:r>
        <w:rPr>
          <w:rFonts w:hint="eastAsia" w:ascii="宋体" w:hAnsi="宋体" w:eastAsia="宋体" w:cs="宋体"/>
          <w:color w:val="000000"/>
          <w:highlight w:val="none"/>
        </w:rPr>
        <w:t xml:space="preserve">项目名称：</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lang w:val="en-US" w:eastAsia="zh-CN"/>
        </w:rPr>
      </w:r>
      <w:r/>
    </w:p>
    <w:p>
      <w:pPr>
        <w:pStyle w:val="1030"/>
        <w:keepLines w:val="0"/>
        <w:keepNext w:val="0"/>
        <w:pageBreakBefore w:val="0"/>
        <w:spacing w:line="360" w:lineRule="auto"/>
        <w:widowControl/>
        <w:rPr>
          <w:rFonts w:hint="eastAsia" w:ascii="宋体" w:hAnsi="宋体" w:eastAsia="宋体" w:cs="宋体"/>
          <w:color w:val="000000"/>
          <w:highlight w:val="none"/>
          <w:lang w:val="en-US" w:eastAsia="zh-CN"/>
        </w:rPr>
        <w:suppressLineNumbers w:val="0"/>
      </w:pPr>
      <w:r>
        <w:rPr>
          <w:rFonts w:hint="eastAsia" w:ascii="宋体" w:hAnsi="宋体" w:eastAsia="宋体" w:cs="宋体"/>
          <w:color w:val="000000"/>
          <w:highlight w:val="none"/>
        </w:rPr>
        <w:t xml:space="preserve">项目编号：</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lang w:val="en-US" w:eastAsia="zh-CN"/>
        </w:rPr>
      </w:r>
      <w:r/>
    </w:p>
    <w:p>
      <w:pPr>
        <w:pStyle w:val="1030"/>
        <w:keepLines w:val="0"/>
        <w:keepNext w:val="0"/>
        <w:pageBreakBefore w:val="0"/>
        <w:spacing w:line="360" w:lineRule="auto"/>
        <w:widowControl/>
        <w:rPr>
          <w:rFonts w:hint="eastAsia" w:ascii="宋体" w:hAnsi="宋体" w:eastAsia="宋体" w:cs="宋体"/>
          <w:color w:val="000000"/>
          <w:highlight w:val="none"/>
        </w:rPr>
        <w:suppressLineNumbers w:val="0"/>
      </w:pP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r>
      <w:r/>
    </w:p>
    <w:tbl>
      <w:tblPr>
        <w:tblW w:w="5000" w:type="pct"/>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9102"/>
      </w:tblGrid>
      <w:tr>
        <w:trPr>
          <w:trHeight w:val="927"/>
        </w:trPr>
        <w:tc>
          <w:tcPr>
            <w:tcW w:w="9102" w:type="dxa"/>
            <w:vAlign w:val="center"/>
            <w:textDirection w:val="lrTb"/>
            <w:noWrap w:val="false"/>
          </w:tcPr>
          <w:p>
            <w:pPr>
              <w:pStyle w:val="984"/>
              <w:jc w:val="center"/>
              <w:keepLines w:val="0"/>
              <w:keepNext w:val="0"/>
              <w:pageBreakBefore w:val="0"/>
              <w:spacing w:line="360" w:lineRule="auto"/>
              <w:widowControl/>
              <w:rPr>
                <w:rFonts w:hint="eastAsia" w:ascii="宋体" w:hAnsi="宋体" w:eastAsia="宋体" w:cs="宋体"/>
                <w:color w:val="000000"/>
                <w:highlight w:val="none"/>
              </w:rPr>
              <w:suppressLineNumbers w:val="0"/>
            </w:pPr>
            <w:r>
              <w:rPr>
                <w:rFonts w:hint="eastAsia" w:ascii="宋体" w:hAnsi="宋体" w:eastAsia="宋体" w:cs="宋体"/>
                <w:color w:val="000000"/>
                <w:sz w:val="24"/>
                <w:szCs w:val="24"/>
                <w:highlight w:val="none"/>
                <w:lang w:val="en-US" w:eastAsia="zh-CN"/>
              </w:rPr>
              <w:t xml:space="preserve">投标总报价</w:t>
            </w:r>
            <w:r>
              <w:rPr>
                <w:rFonts w:hint="eastAsia" w:ascii="宋体" w:hAnsi="宋体" w:eastAsia="宋体" w:cs="宋体"/>
                <w:color w:val="000000"/>
                <w:highlight w:val="none"/>
              </w:rPr>
            </w:r>
            <w:r/>
          </w:p>
        </w:tc>
      </w:tr>
      <w:tr>
        <w:trPr>
          <w:trHeight w:val="1287"/>
        </w:trPr>
        <w:tc>
          <w:tcPr>
            <w:tcW w:w="9102" w:type="dxa"/>
            <w:vAlign w:val="center"/>
            <w:textDirection w:val="lrTb"/>
            <w:noWrap w:val="false"/>
          </w:tcPr>
          <w:p>
            <w:pPr>
              <w:pStyle w:val="984"/>
              <w:jc w:val="left"/>
              <w:keepLines w:val="0"/>
              <w:keepNext w:val="0"/>
              <w:pageBreakBefore w:val="0"/>
              <w:spacing w:line="360" w:lineRule="auto"/>
              <w:widowControl/>
              <w:rPr>
                <w:rFonts w:hint="eastAsia" w:ascii="宋体" w:hAnsi="宋体" w:eastAsia="宋体" w:cs="宋体"/>
                <w:color w:val="000000"/>
                <w:highlight w:val="none"/>
              </w:rPr>
              <w:suppressLineNumbers w:val="0"/>
            </w:pPr>
            <w:r>
              <w:rPr>
                <w:rFonts w:hint="eastAsia" w:ascii="宋体" w:hAnsi="宋体" w:eastAsia="宋体" w:cs="宋体"/>
                <w:color w:val="000000"/>
                <w:sz w:val="24"/>
                <w:szCs w:val="24"/>
                <w:highlight w:val="none"/>
                <w:lang w:val="en-US" w:eastAsia="zh-CN"/>
              </w:rPr>
              <w:t xml:space="preserve">小写：          （大写人民币：      ）</w:t>
            </w:r>
            <w:r>
              <w:rPr>
                <w:rFonts w:hint="eastAsia" w:ascii="宋体" w:hAnsi="宋体" w:eastAsia="宋体" w:cs="宋体"/>
                <w:color w:val="000000"/>
                <w:highlight w:val="none"/>
              </w:rPr>
            </w:r>
            <w:r/>
          </w:p>
        </w:tc>
      </w:tr>
    </w:tbl>
    <w:p>
      <w:pPr>
        <w:pStyle w:val="1030"/>
        <w:ind w:firstLine="4080"/>
        <w:keepLines w:val="0"/>
        <w:keepNext w:val="0"/>
        <w:pageBreakBefore w:val="0"/>
        <w:spacing w:line="360" w:lineRule="auto"/>
        <w:widowControl/>
        <w:rPr>
          <w:rFonts w:hint="eastAsia" w:ascii="宋体" w:hAnsi="宋体" w:eastAsia="宋体" w:cs="宋体"/>
          <w:color w:val="000000"/>
          <w:highlight w:val="none"/>
          <w:lang w:val="en-US" w:eastAsia="zh-CN"/>
        </w:rPr>
        <w:suppressLineNumbers w:val="0"/>
      </w:pPr>
      <w:r>
        <w:rPr>
          <w:rFonts w:hint="eastAsia" w:ascii="宋体" w:hAnsi="宋体" w:eastAsia="宋体" w:cs="宋体"/>
          <w:color w:val="000000"/>
          <w:highlight w:val="none"/>
          <w:lang w:val="en-US" w:eastAsia="zh-CN"/>
        </w:rPr>
      </w:r>
      <w:r/>
    </w:p>
    <w:p>
      <w:pPr>
        <w:pStyle w:val="1030"/>
        <w:ind w:firstLine="4080"/>
        <w:keepLines w:val="0"/>
        <w:keepNext w:val="0"/>
        <w:pageBreakBefore w:val="0"/>
        <w:spacing w:line="360" w:lineRule="auto"/>
        <w:widowControl/>
        <w:rPr>
          <w:rFonts w:hint="eastAsia" w:ascii="宋体" w:hAnsi="宋体" w:eastAsia="宋体" w:cs="宋体"/>
          <w:color w:val="000000"/>
          <w:highlight w:val="none"/>
        </w:rPr>
        <w:suppressLineNumbers w:val="0"/>
      </w:pP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供应商名称 </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电子签章</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030"/>
        <w:jc w:val="center"/>
        <w:keepLines w:val="0"/>
        <w:keepNext w:val="0"/>
        <w:pageBreakBefore w:val="0"/>
        <w:spacing w:line="360" w:lineRule="auto"/>
        <w:widowControl/>
        <w:rPr>
          <w:rFonts w:hint="eastAsia" w:ascii="宋体" w:hAnsi="宋体" w:eastAsia="宋体" w:cs="宋体"/>
          <w:color w:val="000000"/>
          <w:highlight w:val="none"/>
        </w:rPr>
        <w:suppressLineNumbers w:val="0"/>
      </w:pPr>
      <w:r>
        <w:rPr>
          <w:rFonts w:hint="eastAsia" w:ascii="宋体" w:hAnsi="宋体" w:eastAsia="宋体" w:cs="宋体"/>
          <w:color w:val="000000"/>
          <w:highlight w:val="none"/>
          <w:lang w:val="en-US" w:eastAsia="zh-CN"/>
        </w:rPr>
        <w:t xml:space="preserve">             </w:t>
      </w:r>
      <w:r>
        <w:rPr>
          <w:rFonts w:hint="eastAsia" w:ascii="宋体" w:hAnsi="宋体" w:cs="宋体"/>
          <w:color w:val="000000"/>
          <w:highlight w:val="none"/>
          <w:lang w:val="en-US" w:eastAsia="zh-CN"/>
        </w:rPr>
        <w:t xml:space="preserve">      </w:t>
      </w:r>
      <w:r>
        <w:rPr>
          <w:rFonts w:hint="eastAsia" w:ascii="宋体" w:hAnsi="宋体" w:eastAsia="宋体" w:cs="宋体"/>
          <w:color w:val="000000"/>
          <w:highlight w:val="none"/>
        </w:rPr>
        <w:t xml:space="preserve">日期： 年</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 月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日</w:t>
      </w:r>
      <w:r>
        <w:rPr>
          <w:rFonts w:hint="eastAsia" w:ascii="宋体" w:hAnsi="宋体" w:eastAsia="宋体" w:cs="宋体"/>
          <w:color w:val="000000"/>
          <w:highlight w:val="none"/>
        </w:rPr>
      </w:r>
      <w:r/>
    </w:p>
    <w:p>
      <w:pPr>
        <w:pStyle w:val="984"/>
        <w:ind w:firstLine="482"/>
        <w:jc w:val="center"/>
        <w:pageBreakBefore w:val="0"/>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32"/>
          <w:szCs w:val="32"/>
          <w:highlight w:val="none"/>
        </w:rPr>
        <w:br w:type="page" w:clear="all"/>
      </w:r>
      <w:r>
        <w:rPr>
          <w:rFonts w:hint="eastAsia" w:ascii="宋体" w:hAnsi="宋体" w:eastAsia="宋体" w:cs="宋体"/>
          <w:color w:val="000000"/>
          <w:sz w:val="24"/>
          <w:highlight w:val="none"/>
        </w:rPr>
      </w:r>
      <w:r/>
    </w:p>
    <w:p>
      <w:pPr>
        <w:pStyle w:val="1012"/>
        <w:numPr>
          <w:ilvl w:val="0"/>
          <w:numId w:val="13"/>
        </w:numPr>
        <w:ind w:left="0" w:firstLine="482"/>
        <w:jc w:val="center"/>
        <w:pageBreakBefore w:val="0"/>
        <w:spacing w:line="360" w:lineRule="auto"/>
        <w:rPr>
          <w:rFonts w:hint="eastAsia" w:hAnsi="宋体" w:cs="宋体"/>
          <w:b/>
          <w:color w:val="000000"/>
          <w:sz w:val="36"/>
          <w:szCs w:val="36"/>
          <w:highlight w:val="none"/>
          <w:lang w:val="en-US" w:eastAsia="zh-CN"/>
        </w:rPr>
        <w:outlineLvl w:val="1"/>
      </w:pPr>
      <w:r>
        <w:rPr>
          <w:rFonts w:hint="eastAsia" w:hAnsi="宋体" w:cs="宋体"/>
          <w:b/>
          <w:color w:val="000000"/>
          <w:sz w:val="36"/>
          <w:szCs w:val="36"/>
          <w:highlight w:val="none"/>
          <w:lang w:val="en-US" w:eastAsia="zh-CN"/>
        </w:rPr>
        <w:t xml:space="preserve">报价明细表</w:t>
      </w:r>
      <w:r>
        <w:rPr>
          <w:rFonts w:hint="eastAsia" w:hAnsi="宋体" w:cs="宋体"/>
          <w:b/>
          <w:color w:val="000000"/>
          <w:sz w:val="36"/>
          <w:szCs w:val="36"/>
          <w:highlight w:val="none"/>
          <w:lang w:val="en-US" w:eastAsia="zh-CN"/>
        </w:rPr>
      </w:r>
      <w:r/>
    </w:p>
    <w:p>
      <w:pPr>
        <w:pStyle w:val="984"/>
        <w:jc w:val="center"/>
        <w:spacing w:line="360" w:lineRule="auto"/>
        <w:rPr>
          <w:rFonts w:ascii="宋体" w:hAnsi="宋体"/>
          <w:b/>
          <w:color w:val="000000"/>
          <w:szCs w:val="21"/>
          <w:highlight w:val="none"/>
        </w:rPr>
      </w:pPr>
      <w:r>
        <w:rPr>
          <w:rFonts w:ascii="宋体" w:hAnsi="宋体"/>
          <w:b/>
          <w:color w:val="000000"/>
          <w:szCs w:val="21"/>
          <w:highlight w:val="none"/>
        </w:rPr>
      </w:r>
      <w:r/>
    </w:p>
    <w:tbl>
      <w:tblPr>
        <w:tblW w:w="921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7"/>
        <w:gridCol w:w="1261"/>
        <w:gridCol w:w="1961"/>
        <w:gridCol w:w="2379"/>
        <w:gridCol w:w="1402"/>
        <w:gridCol w:w="1541"/>
      </w:tblGrid>
      <w:tr>
        <w:trPr>
          <w:trHeight w:val="441"/>
        </w:trPr>
        <w:tc>
          <w:tcPr>
            <w:tcW w:w="667" w:type="dxa"/>
            <w:vAlign w:val="center"/>
            <w:textDirection w:val="lrTb"/>
            <w:noWrap w:val="false"/>
          </w:tcPr>
          <w:p>
            <w:pPr>
              <w:pStyle w:val="984"/>
              <w:jc w:val="center"/>
              <w:rPr>
                <w:rFonts w:ascii="宋体" w:hAnsi="宋体"/>
                <w:color w:val="000000"/>
                <w:sz w:val="22"/>
                <w:szCs w:val="22"/>
                <w:highlight w:val="none"/>
              </w:rPr>
            </w:pPr>
            <w:r/>
            <w:bookmarkStart w:id="808" w:name="_Hlk184376948"/>
            <w:r>
              <w:rPr>
                <w:rFonts w:hint="eastAsia" w:ascii="宋体" w:hAnsi="宋体"/>
                <w:color w:val="000000"/>
                <w:sz w:val="22"/>
                <w:szCs w:val="22"/>
                <w:highlight w:val="none"/>
              </w:rPr>
              <w:t xml:space="preserve">序号</w:t>
            </w:r>
            <w:r>
              <w:rPr>
                <w:rFonts w:ascii="宋体" w:hAnsi="宋体"/>
                <w:color w:val="000000"/>
                <w:sz w:val="22"/>
                <w:szCs w:val="22"/>
                <w:highlight w:val="none"/>
              </w:rPr>
            </w:r>
            <w:r/>
          </w:p>
        </w:tc>
        <w:tc>
          <w:tcPr>
            <w:tcW w:w="1261" w:type="dxa"/>
            <w:vAlign w:val="center"/>
            <w:textDirection w:val="lrTb"/>
            <w:noWrap w:val="false"/>
          </w:tcPr>
          <w:p>
            <w:pPr>
              <w:pStyle w:val="984"/>
              <w:jc w:val="center"/>
              <w:rPr>
                <w:rFonts w:ascii="宋体" w:hAnsi="宋体"/>
                <w:color w:val="000000"/>
                <w:sz w:val="22"/>
                <w:szCs w:val="22"/>
                <w:highlight w:val="none"/>
              </w:rPr>
            </w:pPr>
            <w:r>
              <w:rPr>
                <w:rFonts w:hint="eastAsia" w:ascii="宋体" w:hAnsi="宋体"/>
                <w:color w:val="000000"/>
                <w:sz w:val="22"/>
                <w:szCs w:val="22"/>
                <w:highlight w:val="none"/>
              </w:rPr>
              <w:t xml:space="preserve">分项名称</w:t>
            </w:r>
            <w:r>
              <w:rPr>
                <w:rFonts w:ascii="宋体" w:hAnsi="宋体"/>
                <w:color w:val="000000"/>
                <w:sz w:val="22"/>
                <w:szCs w:val="22"/>
                <w:highlight w:val="none"/>
              </w:rPr>
            </w:r>
            <w:r/>
          </w:p>
        </w:tc>
        <w:tc>
          <w:tcPr>
            <w:tcW w:w="1961" w:type="dxa"/>
            <w:vAlign w:val="center"/>
            <w:textDirection w:val="lrTb"/>
            <w:noWrap w:val="false"/>
          </w:tcPr>
          <w:p>
            <w:pPr>
              <w:pStyle w:val="984"/>
              <w:jc w:val="center"/>
              <w:rPr>
                <w:rFonts w:ascii="宋体" w:hAnsi="宋体"/>
                <w:color w:val="000000"/>
                <w:sz w:val="22"/>
                <w:szCs w:val="22"/>
                <w:highlight w:val="none"/>
              </w:rPr>
            </w:pPr>
            <w:r>
              <w:rPr>
                <w:rFonts w:hint="eastAsia" w:ascii="宋体" w:hAnsi="宋体"/>
                <w:color w:val="000000"/>
                <w:sz w:val="22"/>
                <w:szCs w:val="22"/>
                <w:highlight w:val="none"/>
              </w:rPr>
              <w:t xml:space="preserve">范围、规模</w:t>
            </w:r>
            <w:r>
              <w:rPr>
                <w:rFonts w:ascii="宋体" w:hAnsi="宋体"/>
                <w:color w:val="000000"/>
                <w:sz w:val="22"/>
                <w:szCs w:val="22"/>
                <w:highlight w:val="none"/>
              </w:rPr>
            </w:r>
            <w:r/>
          </w:p>
        </w:tc>
        <w:tc>
          <w:tcPr>
            <w:tcW w:w="2379" w:type="dxa"/>
            <w:vAlign w:val="center"/>
            <w:textDirection w:val="lrTb"/>
            <w:noWrap w:val="false"/>
          </w:tcPr>
          <w:p>
            <w:pPr>
              <w:pStyle w:val="984"/>
              <w:jc w:val="center"/>
              <w:rPr>
                <w:rFonts w:ascii="宋体" w:hAnsi="宋体"/>
                <w:color w:val="000000"/>
                <w:sz w:val="22"/>
                <w:szCs w:val="22"/>
                <w:highlight w:val="none"/>
              </w:rPr>
            </w:pPr>
            <w:r>
              <w:rPr>
                <w:rFonts w:hint="eastAsia" w:ascii="宋体" w:hAnsi="宋体"/>
                <w:color w:val="000000"/>
                <w:sz w:val="22"/>
                <w:szCs w:val="22"/>
                <w:highlight w:val="none"/>
              </w:rPr>
              <w:t xml:space="preserve">工作内容</w:t>
            </w:r>
            <w:r>
              <w:rPr>
                <w:rFonts w:ascii="宋体" w:hAnsi="宋体"/>
                <w:color w:val="000000"/>
                <w:sz w:val="22"/>
                <w:szCs w:val="22"/>
                <w:highlight w:val="none"/>
              </w:rPr>
            </w:r>
            <w:r/>
          </w:p>
        </w:tc>
        <w:tc>
          <w:tcPr>
            <w:tcW w:w="1402" w:type="dxa"/>
            <w:vAlign w:val="center"/>
            <w:textDirection w:val="lrTb"/>
            <w:noWrap w:val="false"/>
          </w:tcPr>
          <w:p>
            <w:pPr>
              <w:pStyle w:val="984"/>
              <w:jc w:val="center"/>
              <w:rPr>
                <w:rFonts w:hint="eastAsia" w:ascii="宋体" w:hAnsi="宋体" w:eastAsia="宋体"/>
                <w:color w:val="000000"/>
                <w:sz w:val="22"/>
                <w:szCs w:val="22"/>
                <w:highlight w:val="none"/>
                <w:lang w:eastAsia="zh-CN"/>
              </w:rPr>
            </w:pPr>
            <w:r>
              <w:rPr>
                <w:rFonts w:hint="eastAsia" w:ascii="宋体" w:hAnsi="宋体"/>
                <w:color w:val="000000"/>
                <w:sz w:val="22"/>
                <w:szCs w:val="22"/>
                <w:highlight w:val="none"/>
              </w:rPr>
              <w:t xml:space="preserve">投标报价</w:t>
            </w:r>
            <w:r>
              <w:rPr>
                <w:rFonts w:hint="eastAsia" w:ascii="宋体" w:hAnsi="宋体"/>
                <w:color w:val="000000"/>
                <w:sz w:val="22"/>
                <w:szCs w:val="22"/>
                <w:highlight w:val="none"/>
                <w:lang w:eastAsia="zh-CN"/>
              </w:rPr>
              <w:t xml:space="preserve">（</w:t>
            </w:r>
            <w:r>
              <w:rPr>
                <w:rFonts w:hint="eastAsia" w:ascii="宋体" w:hAnsi="宋体"/>
                <w:color w:val="000000"/>
                <w:sz w:val="22"/>
                <w:szCs w:val="22"/>
                <w:highlight w:val="none"/>
                <w:lang w:val="en-US" w:eastAsia="zh-CN"/>
              </w:rPr>
              <w:t xml:space="preserve">元</w:t>
            </w:r>
            <w:r>
              <w:rPr>
                <w:rFonts w:hint="eastAsia" w:ascii="宋体" w:hAnsi="宋体"/>
                <w:color w:val="000000"/>
                <w:sz w:val="22"/>
                <w:szCs w:val="22"/>
                <w:highlight w:val="none"/>
                <w:lang w:eastAsia="zh-CN"/>
              </w:rPr>
              <w:t xml:space="preserve">）</w:t>
            </w:r>
            <w:r>
              <w:rPr>
                <w:rFonts w:hint="eastAsia" w:ascii="宋体" w:hAnsi="宋体" w:eastAsia="宋体"/>
                <w:color w:val="000000"/>
                <w:sz w:val="22"/>
                <w:szCs w:val="22"/>
                <w:highlight w:val="none"/>
                <w:lang w:eastAsia="zh-CN"/>
              </w:rPr>
            </w:r>
            <w:r/>
          </w:p>
        </w:tc>
        <w:tc>
          <w:tcPr>
            <w:tcW w:w="1541" w:type="dxa"/>
            <w:vAlign w:val="center"/>
            <w:textDirection w:val="lrTb"/>
            <w:noWrap w:val="false"/>
          </w:tcPr>
          <w:p>
            <w:pPr>
              <w:pStyle w:val="984"/>
              <w:jc w:val="center"/>
              <w:rPr>
                <w:rFonts w:ascii="宋体" w:hAnsi="宋体"/>
                <w:color w:val="000000"/>
                <w:sz w:val="22"/>
                <w:szCs w:val="22"/>
                <w:highlight w:val="none"/>
              </w:rPr>
            </w:pPr>
            <w:r>
              <w:rPr>
                <w:rFonts w:hint="eastAsia" w:ascii="宋体" w:hAnsi="宋体"/>
                <w:color w:val="000000"/>
                <w:sz w:val="22"/>
                <w:szCs w:val="22"/>
                <w:highlight w:val="none"/>
              </w:rPr>
              <w:t xml:space="preserve">备注</w:t>
            </w:r>
            <w:r>
              <w:rPr>
                <w:rFonts w:ascii="宋体" w:hAnsi="宋体"/>
                <w:color w:val="000000"/>
                <w:sz w:val="22"/>
                <w:szCs w:val="22"/>
                <w:highlight w:val="none"/>
              </w:rPr>
            </w:r>
            <w:r/>
          </w:p>
        </w:tc>
      </w:tr>
      <w:tr>
        <w:trPr>
          <w:trHeight w:val="20"/>
        </w:trPr>
        <w:tc>
          <w:tcPr>
            <w:tcW w:w="667" w:type="dxa"/>
            <w:vAlign w:val="center"/>
            <w:textDirection w:val="lrTb"/>
            <w:noWrap w:val="false"/>
          </w:tcPr>
          <w:p>
            <w:pPr>
              <w:pStyle w:val="984"/>
              <w:jc w:val="center"/>
              <w:spacing w:line="360" w:lineRule="auto"/>
              <w:rPr>
                <w:rFonts w:ascii="宋体" w:hAnsi="宋体"/>
                <w:color w:val="000000"/>
                <w:sz w:val="22"/>
                <w:szCs w:val="22"/>
                <w:highlight w:val="none"/>
              </w:rPr>
            </w:pPr>
            <w:r>
              <w:rPr>
                <w:rFonts w:hint="eastAsia" w:ascii="宋体" w:hAnsi="宋体"/>
                <w:color w:val="000000"/>
                <w:sz w:val="22"/>
                <w:szCs w:val="22"/>
                <w:highlight w:val="none"/>
              </w:rPr>
              <w:t xml:space="preserve">1</w:t>
            </w:r>
            <w:r>
              <w:rPr>
                <w:rFonts w:ascii="宋体" w:hAnsi="宋体"/>
                <w:color w:val="000000"/>
                <w:sz w:val="22"/>
                <w:szCs w:val="22"/>
                <w:highlight w:val="none"/>
              </w:rPr>
            </w:r>
            <w:r/>
          </w:p>
        </w:tc>
        <w:tc>
          <w:tcPr>
            <w:gridSpan w:val="4"/>
            <w:tcW w:w="7003" w:type="dxa"/>
            <w:vAlign w:val="center"/>
            <w:textDirection w:val="lrTb"/>
            <w:noWrap w:val="false"/>
          </w:tcPr>
          <w:p>
            <w:pPr>
              <w:pStyle w:val="984"/>
              <w:jc w:val="center"/>
              <w:spacing w:line="360" w:lineRule="auto"/>
              <w:rPr>
                <w:rFonts w:ascii="宋体" w:hAnsi="宋体"/>
                <w:color w:val="000000"/>
                <w:sz w:val="22"/>
                <w:szCs w:val="22"/>
                <w:highlight w:val="none"/>
              </w:rPr>
            </w:pPr>
            <w:r>
              <w:rPr>
                <w:rFonts w:hint="eastAsia" w:ascii="宋体" w:hAnsi="宋体"/>
                <w:color w:val="000000"/>
                <w:sz w:val="22"/>
                <w:szCs w:val="22"/>
                <w:highlight w:val="none"/>
              </w:rPr>
              <w:t xml:space="preserve">工程设计费（含税）</w:t>
            </w:r>
            <w:r>
              <w:rPr>
                <w:rFonts w:ascii="宋体" w:hAnsi="宋体"/>
                <w:color w:val="000000"/>
                <w:sz w:val="22"/>
                <w:szCs w:val="22"/>
                <w:highlight w:val="none"/>
              </w:rPr>
            </w:r>
            <w:r/>
          </w:p>
        </w:tc>
        <w:tc>
          <w:tcPr>
            <w:tcW w:w="1541" w:type="dxa"/>
            <w:vAlign w:val="center"/>
            <w:textDirection w:val="lrTb"/>
            <w:noWrap w:val="false"/>
          </w:tcPr>
          <w:p>
            <w:pPr>
              <w:pStyle w:val="984"/>
              <w:jc w:val="center"/>
              <w:spacing w:line="360" w:lineRule="auto"/>
              <w:rPr>
                <w:rFonts w:ascii="宋体" w:hAnsi="宋体"/>
                <w:color w:val="000000"/>
                <w:sz w:val="22"/>
                <w:szCs w:val="22"/>
                <w:highlight w:val="none"/>
              </w:rPr>
            </w:pPr>
            <w:r>
              <w:rPr>
                <w:rFonts w:ascii="宋体" w:hAnsi="宋体"/>
                <w:color w:val="000000"/>
                <w:sz w:val="22"/>
                <w:szCs w:val="22"/>
                <w:highlight w:val="none"/>
              </w:rPr>
            </w:r>
            <w:r/>
          </w:p>
        </w:tc>
      </w:tr>
      <w:tr>
        <w:trPr>
          <w:trHeight w:val="20"/>
        </w:trPr>
        <w:tc>
          <w:tcPr>
            <w:tcW w:w="667" w:type="dxa"/>
            <w:vAlign w:val="center"/>
            <w:textDirection w:val="lrTb"/>
            <w:noWrap w:val="false"/>
          </w:tcPr>
          <w:p>
            <w:pPr>
              <w:pStyle w:val="984"/>
              <w:jc w:val="center"/>
              <w:spacing w:line="360" w:lineRule="auto"/>
              <w:rPr>
                <w:rFonts w:ascii="宋体" w:hAnsi="宋体"/>
                <w:color w:val="000000"/>
                <w:sz w:val="22"/>
                <w:szCs w:val="22"/>
                <w:highlight w:val="none"/>
              </w:rPr>
            </w:pPr>
            <w:r>
              <w:rPr>
                <w:rFonts w:hint="eastAsia" w:ascii="宋体" w:hAnsi="宋体"/>
                <w:color w:val="000000"/>
                <w:sz w:val="22"/>
                <w:szCs w:val="22"/>
                <w:highlight w:val="none"/>
              </w:rPr>
              <w:t xml:space="preserve">1.1</w:t>
            </w:r>
            <w:r>
              <w:rPr>
                <w:rFonts w:ascii="宋体" w:hAnsi="宋体"/>
                <w:color w:val="000000"/>
                <w:sz w:val="22"/>
                <w:szCs w:val="22"/>
                <w:highlight w:val="none"/>
              </w:rPr>
            </w:r>
            <w:r/>
          </w:p>
        </w:tc>
        <w:tc>
          <w:tcPr>
            <w:tcW w:w="1261" w:type="dxa"/>
            <w:vAlign w:val="center"/>
            <w:textDirection w:val="lrTb"/>
            <w:noWrap w:val="false"/>
          </w:tcPr>
          <w:p>
            <w:pPr>
              <w:pStyle w:val="984"/>
              <w:jc w:val="center"/>
              <w:spacing w:line="360" w:lineRule="auto"/>
              <w:rPr>
                <w:rFonts w:ascii="宋体" w:hAnsi="宋体"/>
                <w:color w:val="000000"/>
                <w:sz w:val="22"/>
                <w:szCs w:val="22"/>
                <w:highlight w:val="none"/>
              </w:rPr>
            </w:pPr>
            <w:r>
              <w:rPr>
                <w:rFonts w:hint="eastAsia" w:ascii="宋体" w:hAnsi="宋体"/>
                <w:color w:val="000000"/>
                <w:sz w:val="22"/>
                <w:szCs w:val="22"/>
                <w:highlight w:val="none"/>
              </w:rPr>
              <w:t xml:space="preserve">……</w:t>
            </w:r>
            <w:r>
              <w:rPr>
                <w:rFonts w:ascii="宋体" w:hAnsi="宋体"/>
                <w:color w:val="000000"/>
                <w:sz w:val="22"/>
                <w:szCs w:val="22"/>
                <w:highlight w:val="none"/>
              </w:rPr>
            </w:r>
            <w:r/>
          </w:p>
        </w:tc>
        <w:tc>
          <w:tcPr>
            <w:tcW w:w="1961"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ascii="宋体" w:hAnsi="宋体"/>
                <w:color w:val="000000"/>
                <w:sz w:val="22"/>
                <w:szCs w:val="22"/>
                <w:highlight w:val="none"/>
                <w:u w:val="single"/>
              </w:rPr>
            </w:r>
            <w:r/>
          </w:p>
        </w:tc>
        <w:tc>
          <w:tcPr>
            <w:tcW w:w="2379"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ascii="宋体" w:hAnsi="宋体"/>
                <w:color w:val="000000"/>
                <w:sz w:val="22"/>
                <w:szCs w:val="22"/>
                <w:highlight w:val="none"/>
                <w:u w:val="single"/>
              </w:rPr>
            </w:r>
            <w:r/>
          </w:p>
        </w:tc>
        <w:tc>
          <w:tcPr>
            <w:tcW w:w="1402"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ascii="宋体" w:hAnsi="宋体"/>
                <w:color w:val="000000"/>
                <w:sz w:val="22"/>
                <w:szCs w:val="22"/>
                <w:highlight w:val="none"/>
                <w:u w:val="single"/>
              </w:rPr>
            </w:r>
            <w:r/>
          </w:p>
        </w:tc>
        <w:tc>
          <w:tcPr>
            <w:tcW w:w="1541"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ascii="宋体" w:hAnsi="宋体"/>
                <w:color w:val="000000"/>
                <w:sz w:val="22"/>
                <w:szCs w:val="22"/>
                <w:highlight w:val="none"/>
                <w:u w:val="single"/>
              </w:rPr>
            </w:r>
            <w:r/>
          </w:p>
        </w:tc>
      </w:tr>
      <w:tr>
        <w:trPr>
          <w:trHeight w:val="20"/>
        </w:trPr>
        <w:tc>
          <w:tcPr>
            <w:tcW w:w="667" w:type="dxa"/>
            <w:vAlign w:val="center"/>
            <w:textDirection w:val="lrTb"/>
            <w:noWrap w:val="false"/>
          </w:tcPr>
          <w:p>
            <w:pPr>
              <w:pStyle w:val="984"/>
              <w:jc w:val="center"/>
              <w:spacing w:line="360" w:lineRule="auto"/>
              <w:rPr>
                <w:rFonts w:ascii="宋体" w:hAnsi="宋体"/>
                <w:color w:val="000000"/>
                <w:sz w:val="22"/>
                <w:szCs w:val="22"/>
                <w:highlight w:val="none"/>
              </w:rPr>
            </w:pPr>
            <w:r>
              <w:rPr>
                <w:rFonts w:hint="eastAsia" w:ascii="宋体" w:hAnsi="宋体"/>
                <w:color w:val="000000"/>
                <w:sz w:val="22"/>
                <w:szCs w:val="22"/>
                <w:highlight w:val="none"/>
              </w:rPr>
              <w:t xml:space="preserve">1.2</w:t>
            </w:r>
            <w:r>
              <w:rPr>
                <w:rFonts w:ascii="宋体" w:hAnsi="宋体"/>
                <w:color w:val="000000"/>
                <w:sz w:val="22"/>
                <w:szCs w:val="22"/>
                <w:highlight w:val="none"/>
              </w:rPr>
            </w:r>
            <w:r/>
          </w:p>
        </w:tc>
        <w:tc>
          <w:tcPr>
            <w:tcW w:w="1261" w:type="dxa"/>
            <w:vAlign w:val="center"/>
            <w:textDirection w:val="lrTb"/>
            <w:noWrap w:val="false"/>
          </w:tcPr>
          <w:p>
            <w:pPr>
              <w:pStyle w:val="984"/>
              <w:jc w:val="center"/>
              <w:spacing w:line="360" w:lineRule="auto"/>
              <w:rPr>
                <w:rFonts w:ascii="宋体" w:hAnsi="宋体"/>
                <w:color w:val="000000"/>
                <w:sz w:val="22"/>
                <w:szCs w:val="22"/>
                <w:highlight w:val="none"/>
              </w:rPr>
            </w:pPr>
            <w:r>
              <w:rPr>
                <w:rFonts w:hint="eastAsia" w:ascii="宋体" w:hAnsi="宋体"/>
                <w:color w:val="000000"/>
                <w:sz w:val="22"/>
                <w:szCs w:val="22"/>
                <w:highlight w:val="none"/>
              </w:rPr>
              <w:t xml:space="preserve">……</w:t>
            </w:r>
            <w:r>
              <w:rPr>
                <w:rFonts w:ascii="宋体" w:hAnsi="宋体"/>
                <w:color w:val="000000"/>
                <w:sz w:val="22"/>
                <w:szCs w:val="22"/>
                <w:highlight w:val="none"/>
              </w:rPr>
            </w:r>
            <w:r/>
          </w:p>
        </w:tc>
        <w:tc>
          <w:tcPr>
            <w:tcW w:w="1961"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ascii="宋体" w:hAnsi="宋体"/>
                <w:color w:val="000000"/>
                <w:sz w:val="22"/>
                <w:szCs w:val="22"/>
                <w:highlight w:val="none"/>
                <w:u w:val="single"/>
              </w:rPr>
            </w:r>
            <w:r/>
          </w:p>
        </w:tc>
        <w:tc>
          <w:tcPr>
            <w:tcW w:w="2379"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ascii="宋体" w:hAnsi="宋体"/>
                <w:color w:val="000000"/>
                <w:sz w:val="22"/>
                <w:szCs w:val="22"/>
                <w:highlight w:val="none"/>
                <w:u w:val="single"/>
              </w:rPr>
            </w:r>
            <w:r/>
          </w:p>
        </w:tc>
        <w:tc>
          <w:tcPr>
            <w:tcW w:w="1402"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ascii="宋体" w:hAnsi="宋体"/>
                <w:color w:val="000000"/>
                <w:sz w:val="22"/>
                <w:szCs w:val="22"/>
                <w:highlight w:val="none"/>
                <w:u w:val="single"/>
              </w:rPr>
            </w:r>
            <w:r/>
          </w:p>
        </w:tc>
        <w:tc>
          <w:tcPr>
            <w:tcW w:w="1541"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ascii="宋体" w:hAnsi="宋体"/>
                <w:color w:val="000000"/>
                <w:sz w:val="22"/>
                <w:szCs w:val="22"/>
                <w:highlight w:val="none"/>
                <w:u w:val="single"/>
              </w:rPr>
            </w:r>
            <w:r/>
          </w:p>
        </w:tc>
      </w:tr>
      <w:tr>
        <w:trPr>
          <w:trHeight w:val="20"/>
        </w:trPr>
        <w:tc>
          <w:tcPr>
            <w:tcW w:w="667" w:type="dxa"/>
            <w:vAlign w:val="center"/>
            <w:textDirection w:val="lrTb"/>
            <w:noWrap w:val="false"/>
          </w:tcPr>
          <w:p>
            <w:pPr>
              <w:pStyle w:val="984"/>
              <w:jc w:val="center"/>
              <w:spacing w:line="360" w:lineRule="auto"/>
              <w:rPr>
                <w:rFonts w:ascii="宋体" w:hAnsi="宋体"/>
                <w:color w:val="000000"/>
                <w:sz w:val="22"/>
                <w:szCs w:val="22"/>
                <w:highlight w:val="none"/>
              </w:rPr>
            </w:pPr>
            <w:r>
              <w:rPr>
                <w:rFonts w:hint="eastAsia" w:ascii="宋体" w:hAnsi="宋体"/>
                <w:color w:val="000000"/>
                <w:sz w:val="22"/>
                <w:szCs w:val="22"/>
                <w:highlight w:val="none"/>
              </w:rPr>
              <w:t xml:space="preserve">2</w:t>
            </w:r>
            <w:r>
              <w:rPr>
                <w:rFonts w:ascii="宋体" w:hAnsi="宋体"/>
                <w:color w:val="000000"/>
                <w:sz w:val="22"/>
                <w:szCs w:val="22"/>
                <w:highlight w:val="none"/>
              </w:rPr>
            </w:r>
            <w:r/>
          </w:p>
        </w:tc>
        <w:tc>
          <w:tcPr>
            <w:gridSpan w:val="4"/>
            <w:tcW w:w="7003" w:type="dxa"/>
            <w:vAlign w:val="center"/>
            <w:textDirection w:val="lrTb"/>
            <w:noWrap w:val="false"/>
          </w:tcPr>
          <w:p>
            <w:pPr>
              <w:pStyle w:val="984"/>
              <w:jc w:val="center"/>
              <w:spacing w:line="360" w:lineRule="auto"/>
              <w:rPr>
                <w:rFonts w:hint="eastAsia" w:ascii="宋体" w:hAnsi="宋体"/>
                <w:color w:val="000000"/>
                <w:sz w:val="22"/>
                <w:szCs w:val="22"/>
                <w:highlight w:val="none"/>
                <w:u w:val="single"/>
              </w:rPr>
            </w:pPr>
            <w:r>
              <w:rPr>
                <w:rFonts w:hint="eastAsia" w:ascii="宋体" w:hAnsi="宋体" w:cs="宋体"/>
                <w:color w:val="000000"/>
                <w:sz w:val="22"/>
                <w:szCs w:val="22"/>
                <w:highlight w:val="none"/>
              </w:rPr>
              <w:t xml:space="preserve">设备购置费（含税）</w:t>
            </w:r>
            <w:r>
              <w:rPr>
                <w:rFonts w:hint="eastAsia" w:ascii="宋体" w:hAnsi="宋体"/>
                <w:color w:val="000000"/>
                <w:sz w:val="22"/>
                <w:szCs w:val="22"/>
                <w:highlight w:val="none"/>
                <w:u w:val="single"/>
              </w:rPr>
            </w:r>
            <w:r/>
          </w:p>
        </w:tc>
        <w:tc>
          <w:tcPr>
            <w:tcW w:w="1541"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ascii="宋体" w:hAnsi="宋体"/>
                <w:color w:val="000000"/>
                <w:sz w:val="22"/>
                <w:szCs w:val="22"/>
                <w:highlight w:val="none"/>
                <w:u w:val="single"/>
              </w:rPr>
            </w:r>
            <w:r/>
          </w:p>
        </w:tc>
      </w:tr>
      <w:tr>
        <w:trPr>
          <w:trHeight w:val="20"/>
        </w:trPr>
        <w:tc>
          <w:tcPr>
            <w:tcW w:w="667" w:type="dxa"/>
            <w:vAlign w:val="center"/>
            <w:textDirection w:val="lrTb"/>
            <w:noWrap w:val="false"/>
          </w:tcPr>
          <w:p>
            <w:pPr>
              <w:pStyle w:val="984"/>
              <w:jc w:val="center"/>
              <w:spacing w:line="360" w:lineRule="auto"/>
              <w:rPr>
                <w:rFonts w:ascii="宋体" w:hAnsi="宋体"/>
                <w:color w:val="000000"/>
                <w:sz w:val="22"/>
                <w:szCs w:val="22"/>
                <w:highlight w:val="none"/>
              </w:rPr>
            </w:pPr>
            <w:r>
              <w:rPr>
                <w:rFonts w:hint="eastAsia" w:ascii="宋体" w:hAnsi="宋体"/>
                <w:color w:val="000000"/>
                <w:sz w:val="22"/>
                <w:szCs w:val="22"/>
                <w:highlight w:val="none"/>
              </w:rPr>
              <w:t xml:space="preserve">2.1</w:t>
            </w:r>
            <w:r>
              <w:rPr>
                <w:rFonts w:ascii="宋体" w:hAnsi="宋体"/>
                <w:color w:val="000000"/>
                <w:sz w:val="22"/>
                <w:szCs w:val="22"/>
                <w:highlight w:val="none"/>
              </w:rPr>
            </w:r>
            <w:r/>
          </w:p>
        </w:tc>
        <w:tc>
          <w:tcPr>
            <w:tcW w:w="1261" w:type="dxa"/>
            <w:vAlign w:val="center"/>
            <w:textDirection w:val="lrTb"/>
            <w:noWrap w:val="false"/>
          </w:tcPr>
          <w:p>
            <w:pPr>
              <w:pStyle w:val="984"/>
              <w:jc w:val="center"/>
              <w:spacing w:line="360" w:lineRule="auto"/>
              <w:rPr>
                <w:rFonts w:ascii="宋体" w:hAnsi="宋体"/>
                <w:color w:val="000000"/>
                <w:sz w:val="22"/>
                <w:szCs w:val="22"/>
                <w:highlight w:val="none"/>
              </w:rPr>
            </w:pPr>
            <w:r>
              <w:rPr>
                <w:rFonts w:hint="eastAsia" w:ascii="宋体" w:hAnsi="宋体"/>
                <w:color w:val="000000"/>
                <w:sz w:val="22"/>
                <w:szCs w:val="22"/>
                <w:highlight w:val="none"/>
              </w:rPr>
              <w:t xml:space="preserve">……</w:t>
            </w:r>
            <w:r>
              <w:rPr>
                <w:rFonts w:ascii="宋体" w:hAnsi="宋体"/>
                <w:color w:val="000000"/>
                <w:sz w:val="22"/>
                <w:szCs w:val="22"/>
                <w:highlight w:val="none"/>
              </w:rPr>
            </w:r>
            <w:r/>
          </w:p>
        </w:tc>
        <w:tc>
          <w:tcPr>
            <w:tcW w:w="1961"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ascii="宋体" w:hAnsi="宋体"/>
                <w:color w:val="000000"/>
                <w:sz w:val="22"/>
                <w:szCs w:val="22"/>
                <w:highlight w:val="none"/>
                <w:u w:val="single"/>
              </w:rPr>
            </w:r>
            <w:r/>
          </w:p>
        </w:tc>
        <w:tc>
          <w:tcPr>
            <w:tcW w:w="2379"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ascii="宋体" w:hAnsi="宋体"/>
                <w:color w:val="000000"/>
                <w:sz w:val="22"/>
                <w:szCs w:val="22"/>
                <w:highlight w:val="none"/>
                <w:u w:val="single"/>
              </w:rPr>
            </w:r>
            <w:r/>
          </w:p>
        </w:tc>
        <w:tc>
          <w:tcPr>
            <w:tcW w:w="1402"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ascii="宋体" w:hAnsi="宋体"/>
                <w:color w:val="000000"/>
                <w:sz w:val="22"/>
                <w:szCs w:val="22"/>
                <w:highlight w:val="none"/>
                <w:u w:val="single"/>
              </w:rPr>
            </w:r>
            <w:r/>
          </w:p>
        </w:tc>
        <w:tc>
          <w:tcPr>
            <w:tcW w:w="1541"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ascii="宋体" w:hAnsi="宋体"/>
                <w:color w:val="000000"/>
                <w:sz w:val="22"/>
                <w:szCs w:val="22"/>
                <w:highlight w:val="none"/>
                <w:u w:val="single"/>
              </w:rPr>
            </w:r>
            <w:r/>
          </w:p>
        </w:tc>
      </w:tr>
      <w:tr>
        <w:trPr>
          <w:trHeight w:val="20"/>
        </w:trPr>
        <w:tc>
          <w:tcPr>
            <w:tcW w:w="667" w:type="dxa"/>
            <w:vAlign w:val="center"/>
            <w:textDirection w:val="lrTb"/>
            <w:noWrap w:val="false"/>
          </w:tcPr>
          <w:p>
            <w:pPr>
              <w:pStyle w:val="984"/>
              <w:jc w:val="center"/>
              <w:spacing w:line="360" w:lineRule="auto"/>
              <w:rPr>
                <w:rFonts w:ascii="宋体" w:hAnsi="宋体"/>
                <w:color w:val="000000"/>
                <w:sz w:val="22"/>
                <w:szCs w:val="22"/>
                <w:highlight w:val="none"/>
              </w:rPr>
            </w:pPr>
            <w:r>
              <w:rPr>
                <w:rFonts w:hint="eastAsia" w:ascii="宋体" w:hAnsi="宋体"/>
                <w:color w:val="000000"/>
                <w:sz w:val="22"/>
                <w:szCs w:val="22"/>
                <w:highlight w:val="none"/>
              </w:rPr>
              <w:t xml:space="preserve">2.2</w:t>
            </w:r>
            <w:r>
              <w:rPr>
                <w:rFonts w:ascii="宋体" w:hAnsi="宋体"/>
                <w:color w:val="000000"/>
                <w:sz w:val="22"/>
                <w:szCs w:val="22"/>
                <w:highlight w:val="none"/>
              </w:rPr>
            </w:r>
            <w:r/>
          </w:p>
        </w:tc>
        <w:tc>
          <w:tcPr>
            <w:tcW w:w="1261" w:type="dxa"/>
            <w:vAlign w:val="center"/>
            <w:textDirection w:val="lrTb"/>
            <w:noWrap w:val="false"/>
          </w:tcPr>
          <w:p>
            <w:pPr>
              <w:pStyle w:val="984"/>
              <w:jc w:val="center"/>
              <w:spacing w:line="360" w:lineRule="auto"/>
              <w:rPr>
                <w:rFonts w:ascii="宋体" w:hAnsi="宋体"/>
                <w:color w:val="000000"/>
                <w:sz w:val="22"/>
                <w:szCs w:val="22"/>
                <w:highlight w:val="none"/>
              </w:rPr>
            </w:pPr>
            <w:r>
              <w:rPr>
                <w:rFonts w:hint="eastAsia" w:ascii="宋体" w:hAnsi="宋体"/>
                <w:color w:val="000000"/>
                <w:sz w:val="22"/>
                <w:szCs w:val="22"/>
                <w:highlight w:val="none"/>
              </w:rPr>
              <w:t xml:space="preserve">……</w:t>
            </w:r>
            <w:r>
              <w:rPr>
                <w:rFonts w:ascii="宋体" w:hAnsi="宋体"/>
                <w:color w:val="000000"/>
                <w:sz w:val="22"/>
                <w:szCs w:val="22"/>
                <w:highlight w:val="none"/>
              </w:rPr>
            </w:r>
            <w:r/>
          </w:p>
        </w:tc>
        <w:tc>
          <w:tcPr>
            <w:tcW w:w="1961"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ascii="宋体" w:hAnsi="宋体"/>
                <w:color w:val="000000"/>
                <w:sz w:val="22"/>
                <w:szCs w:val="22"/>
                <w:highlight w:val="none"/>
                <w:u w:val="single"/>
              </w:rPr>
            </w:r>
            <w:r/>
          </w:p>
        </w:tc>
        <w:tc>
          <w:tcPr>
            <w:tcW w:w="2379"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ascii="宋体" w:hAnsi="宋体"/>
                <w:color w:val="000000"/>
                <w:sz w:val="22"/>
                <w:szCs w:val="22"/>
                <w:highlight w:val="none"/>
                <w:u w:val="single"/>
              </w:rPr>
            </w:r>
            <w:r/>
          </w:p>
        </w:tc>
        <w:tc>
          <w:tcPr>
            <w:tcW w:w="1402"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ascii="宋体" w:hAnsi="宋体"/>
                <w:color w:val="000000"/>
                <w:sz w:val="22"/>
                <w:szCs w:val="22"/>
                <w:highlight w:val="none"/>
                <w:u w:val="single"/>
              </w:rPr>
            </w:r>
            <w:r/>
          </w:p>
        </w:tc>
        <w:tc>
          <w:tcPr>
            <w:tcW w:w="1541"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ascii="宋体" w:hAnsi="宋体"/>
                <w:color w:val="000000"/>
                <w:sz w:val="22"/>
                <w:szCs w:val="22"/>
                <w:highlight w:val="none"/>
                <w:u w:val="single"/>
              </w:rPr>
            </w:r>
            <w:r/>
          </w:p>
        </w:tc>
      </w:tr>
      <w:tr>
        <w:trPr>
          <w:trHeight w:val="20"/>
        </w:trPr>
        <w:tc>
          <w:tcPr>
            <w:tcW w:w="667" w:type="dxa"/>
            <w:vAlign w:val="center"/>
            <w:textDirection w:val="lrTb"/>
            <w:noWrap w:val="false"/>
          </w:tcPr>
          <w:p>
            <w:pPr>
              <w:pStyle w:val="984"/>
              <w:jc w:val="center"/>
              <w:spacing w:line="360" w:lineRule="auto"/>
              <w:rPr>
                <w:rFonts w:ascii="宋体" w:hAnsi="宋体"/>
                <w:color w:val="000000"/>
                <w:sz w:val="22"/>
                <w:szCs w:val="22"/>
                <w:highlight w:val="none"/>
              </w:rPr>
            </w:pPr>
            <w:r>
              <w:rPr>
                <w:rFonts w:hint="eastAsia" w:ascii="宋体" w:hAnsi="宋体"/>
                <w:color w:val="000000"/>
                <w:sz w:val="22"/>
                <w:szCs w:val="22"/>
                <w:highlight w:val="none"/>
              </w:rPr>
              <w:t xml:space="preserve">3</w:t>
            </w:r>
            <w:r>
              <w:rPr>
                <w:rFonts w:ascii="宋体" w:hAnsi="宋体"/>
                <w:color w:val="000000"/>
                <w:sz w:val="22"/>
                <w:szCs w:val="22"/>
                <w:highlight w:val="none"/>
              </w:rPr>
            </w:r>
            <w:r/>
          </w:p>
        </w:tc>
        <w:tc>
          <w:tcPr>
            <w:gridSpan w:val="4"/>
            <w:tcW w:w="7003"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hint="eastAsia" w:ascii="宋体" w:hAnsi="宋体"/>
                <w:color w:val="000000"/>
                <w:sz w:val="22"/>
                <w:szCs w:val="22"/>
                <w:highlight w:val="none"/>
              </w:rPr>
              <w:t xml:space="preserve">建安工程费（含税）</w:t>
            </w:r>
            <w:r>
              <w:rPr>
                <w:rFonts w:ascii="宋体" w:hAnsi="宋体"/>
                <w:color w:val="000000"/>
                <w:sz w:val="22"/>
                <w:szCs w:val="22"/>
                <w:highlight w:val="none"/>
                <w:u w:val="single"/>
              </w:rPr>
            </w:r>
            <w:r/>
          </w:p>
        </w:tc>
        <w:tc>
          <w:tcPr>
            <w:tcW w:w="1541"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ascii="宋体" w:hAnsi="宋体"/>
                <w:color w:val="000000"/>
                <w:sz w:val="22"/>
                <w:szCs w:val="22"/>
                <w:highlight w:val="none"/>
                <w:u w:val="single"/>
              </w:rPr>
            </w:r>
            <w:r/>
          </w:p>
        </w:tc>
      </w:tr>
      <w:tr>
        <w:trPr>
          <w:trHeight w:val="20"/>
        </w:trPr>
        <w:tc>
          <w:tcPr>
            <w:tcW w:w="667" w:type="dxa"/>
            <w:vAlign w:val="center"/>
            <w:textDirection w:val="lrTb"/>
            <w:noWrap w:val="false"/>
          </w:tcPr>
          <w:p>
            <w:pPr>
              <w:pStyle w:val="984"/>
              <w:jc w:val="center"/>
              <w:spacing w:line="360" w:lineRule="auto"/>
              <w:rPr>
                <w:rFonts w:ascii="宋体" w:hAnsi="宋体"/>
                <w:color w:val="000000"/>
                <w:sz w:val="22"/>
                <w:szCs w:val="22"/>
                <w:highlight w:val="none"/>
              </w:rPr>
            </w:pPr>
            <w:r>
              <w:rPr>
                <w:rFonts w:hint="eastAsia" w:ascii="宋体" w:hAnsi="宋体"/>
                <w:color w:val="000000"/>
                <w:sz w:val="22"/>
                <w:szCs w:val="22"/>
                <w:highlight w:val="none"/>
              </w:rPr>
              <w:t xml:space="preserve">3.1</w:t>
            </w:r>
            <w:r>
              <w:rPr>
                <w:rFonts w:ascii="宋体" w:hAnsi="宋体"/>
                <w:color w:val="000000"/>
                <w:sz w:val="22"/>
                <w:szCs w:val="22"/>
                <w:highlight w:val="none"/>
              </w:rPr>
            </w:r>
            <w:r/>
          </w:p>
        </w:tc>
        <w:tc>
          <w:tcPr>
            <w:tcW w:w="1261" w:type="dxa"/>
            <w:vAlign w:val="center"/>
            <w:textDirection w:val="lrTb"/>
            <w:noWrap w:val="false"/>
          </w:tcPr>
          <w:p>
            <w:pPr>
              <w:pStyle w:val="984"/>
              <w:jc w:val="center"/>
              <w:spacing w:line="360" w:lineRule="auto"/>
              <w:rPr>
                <w:rFonts w:ascii="宋体" w:hAnsi="宋体"/>
                <w:color w:val="000000"/>
                <w:sz w:val="22"/>
                <w:szCs w:val="22"/>
                <w:highlight w:val="none"/>
              </w:rPr>
            </w:pPr>
            <w:r>
              <w:rPr>
                <w:rFonts w:hint="eastAsia" w:ascii="宋体" w:hAnsi="宋体"/>
                <w:color w:val="000000"/>
                <w:sz w:val="22"/>
                <w:szCs w:val="22"/>
                <w:highlight w:val="none"/>
              </w:rPr>
              <w:t xml:space="preserve">……</w:t>
            </w:r>
            <w:r>
              <w:rPr>
                <w:rFonts w:ascii="宋体" w:hAnsi="宋体"/>
                <w:color w:val="000000"/>
                <w:sz w:val="22"/>
                <w:szCs w:val="22"/>
                <w:highlight w:val="none"/>
              </w:rPr>
            </w:r>
            <w:r/>
          </w:p>
        </w:tc>
        <w:tc>
          <w:tcPr>
            <w:tcW w:w="1961"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ascii="宋体" w:hAnsi="宋体"/>
                <w:color w:val="000000"/>
                <w:sz w:val="22"/>
                <w:szCs w:val="22"/>
                <w:highlight w:val="none"/>
                <w:u w:val="single"/>
              </w:rPr>
            </w:r>
            <w:r/>
          </w:p>
        </w:tc>
        <w:tc>
          <w:tcPr>
            <w:tcW w:w="2379"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ascii="宋体" w:hAnsi="宋体"/>
                <w:color w:val="000000"/>
                <w:sz w:val="22"/>
                <w:szCs w:val="22"/>
                <w:highlight w:val="none"/>
                <w:u w:val="single"/>
              </w:rPr>
            </w:r>
            <w:r/>
          </w:p>
        </w:tc>
        <w:tc>
          <w:tcPr>
            <w:tcW w:w="1402"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ascii="宋体" w:hAnsi="宋体"/>
                <w:color w:val="000000"/>
                <w:sz w:val="22"/>
                <w:szCs w:val="22"/>
                <w:highlight w:val="none"/>
                <w:u w:val="single"/>
              </w:rPr>
            </w:r>
            <w:r/>
          </w:p>
        </w:tc>
        <w:tc>
          <w:tcPr>
            <w:tcW w:w="1541"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ascii="宋体" w:hAnsi="宋体"/>
                <w:color w:val="000000"/>
                <w:sz w:val="22"/>
                <w:szCs w:val="22"/>
                <w:highlight w:val="none"/>
                <w:u w:val="single"/>
              </w:rPr>
            </w:r>
            <w:r/>
          </w:p>
        </w:tc>
      </w:tr>
      <w:tr>
        <w:trPr>
          <w:trHeight w:val="20"/>
        </w:trPr>
        <w:tc>
          <w:tcPr>
            <w:tcW w:w="667" w:type="dxa"/>
            <w:vAlign w:val="center"/>
            <w:textDirection w:val="lrTb"/>
            <w:noWrap w:val="false"/>
          </w:tcPr>
          <w:p>
            <w:pPr>
              <w:pStyle w:val="984"/>
              <w:jc w:val="center"/>
              <w:spacing w:line="360" w:lineRule="auto"/>
              <w:rPr>
                <w:rFonts w:ascii="宋体" w:hAnsi="宋体"/>
                <w:color w:val="000000"/>
                <w:sz w:val="22"/>
                <w:szCs w:val="22"/>
                <w:highlight w:val="none"/>
              </w:rPr>
            </w:pPr>
            <w:r>
              <w:rPr>
                <w:rFonts w:hint="eastAsia" w:ascii="宋体" w:hAnsi="宋体"/>
                <w:color w:val="000000"/>
                <w:sz w:val="22"/>
                <w:szCs w:val="22"/>
                <w:highlight w:val="none"/>
              </w:rPr>
              <w:t xml:space="preserve">3.2</w:t>
            </w:r>
            <w:r>
              <w:rPr>
                <w:rFonts w:ascii="宋体" w:hAnsi="宋体"/>
                <w:color w:val="000000"/>
                <w:sz w:val="22"/>
                <w:szCs w:val="22"/>
                <w:highlight w:val="none"/>
              </w:rPr>
            </w:r>
            <w:r/>
          </w:p>
        </w:tc>
        <w:tc>
          <w:tcPr>
            <w:tcW w:w="1261" w:type="dxa"/>
            <w:vAlign w:val="center"/>
            <w:textDirection w:val="lrTb"/>
            <w:noWrap w:val="false"/>
          </w:tcPr>
          <w:p>
            <w:pPr>
              <w:pStyle w:val="984"/>
              <w:jc w:val="center"/>
              <w:spacing w:line="360" w:lineRule="auto"/>
              <w:rPr>
                <w:rFonts w:ascii="宋体" w:hAnsi="宋体"/>
                <w:color w:val="000000"/>
                <w:sz w:val="22"/>
                <w:szCs w:val="22"/>
                <w:highlight w:val="none"/>
              </w:rPr>
            </w:pPr>
            <w:r>
              <w:rPr>
                <w:rFonts w:hint="eastAsia" w:ascii="宋体" w:hAnsi="宋体"/>
                <w:color w:val="000000"/>
                <w:sz w:val="22"/>
                <w:szCs w:val="22"/>
                <w:highlight w:val="none"/>
              </w:rPr>
              <w:t xml:space="preserve">……</w:t>
            </w:r>
            <w:r>
              <w:rPr>
                <w:rFonts w:ascii="宋体" w:hAnsi="宋体"/>
                <w:color w:val="000000"/>
                <w:sz w:val="22"/>
                <w:szCs w:val="22"/>
                <w:highlight w:val="none"/>
              </w:rPr>
            </w:r>
            <w:r/>
          </w:p>
        </w:tc>
        <w:tc>
          <w:tcPr>
            <w:tcW w:w="1961"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ascii="宋体" w:hAnsi="宋体"/>
                <w:color w:val="000000"/>
                <w:sz w:val="22"/>
                <w:szCs w:val="22"/>
                <w:highlight w:val="none"/>
                <w:u w:val="single"/>
              </w:rPr>
            </w:r>
            <w:r/>
          </w:p>
        </w:tc>
        <w:tc>
          <w:tcPr>
            <w:tcW w:w="2379"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ascii="宋体" w:hAnsi="宋体"/>
                <w:color w:val="000000"/>
                <w:sz w:val="22"/>
                <w:szCs w:val="22"/>
                <w:highlight w:val="none"/>
                <w:u w:val="single"/>
              </w:rPr>
            </w:r>
            <w:r/>
          </w:p>
        </w:tc>
        <w:tc>
          <w:tcPr>
            <w:tcW w:w="1402"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ascii="宋体" w:hAnsi="宋体"/>
                <w:color w:val="000000"/>
                <w:sz w:val="22"/>
                <w:szCs w:val="22"/>
                <w:highlight w:val="none"/>
                <w:u w:val="single"/>
              </w:rPr>
            </w:r>
            <w:r/>
          </w:p>
        </w:tc>
        <w:tc>
          <w:tcPr>
            <w:tcW w:w="1541"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ascii="宋体" w:hAnsi="宋体"/>
                <w:color w:val="000000"/>
                <w:sz w:val="22"/>
                <w:szCs w:val="22"/>
                <w:highlight w:val="none"/>
                <w:u w:val="single"/>
              </w:rPr>
            </w:r>
            <w:r/>
          </w:p>
        </w:tc>
      </w:tr>
      <w:tr>
        <w:trPr>
          <w:trHeight w:val="20"/>
        </w:trPr>
        <w:tc>
          <w:tcPr>
            <w:tcW w:w="667" w:type="dxa"/>
            <w:vAlign w:val="center"/>
            <w:textDirection w:val="lrTb"/>
            <w:noWrap w:val="false"/>
          </w:tcPr>
          <w:p>
            <w:pPr>
              <w:pStyle w:val="984"/>
              <w:jc w:val="center"/>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4</w:t>
            </w:r>
            <w:r>
              <w:rPr>
                <w:rFonts w:hint="eastAsia" w:ascii="宋体" w:hAnsi="宋体"/>
                <w:color w:val="000000"/>
                <w:sz w:val="22"/>
                <w:szCs w:val="22"/>
                <w:highlight w:val="none"/>
              </w:rPr>
            </w:r>
            <w:r/>
          </w:p>
        </w:tc>
        <w:tc>
          <w:tcPr>
            <w:gridSpan w:val="4"/>
            <w:tcW w:w="7003"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hint="eastAsia" w:ascii="宋体" w:hAnsi="宋体"/>
                <w:color w:val="000000"/>
                <w:sz w:val="22"/>
                <w:szCs w:val="22"/>
                <w:highlight w:val="none"/>
              </w:rPr>
              <w:t xml:space="preserve">暂估价（含税）</w:t>
            </w:r>
            <w:r>
              <w:rPr>
                <w:rFonts w:ascii="宋体" w:hAnsi="宋体"/>
                <w:color w:val="000000"/>
                <w:sz w:val="22"/>
                <w:szCs w:val="22"/>
                <w:highlight w:val="none"/>
                <w:u w:val="single"/>
              </w:rPr>
            </w:r>
            <w:r/>
          </w:p>
        </w:tc>
        <w:tc>
          <w:tcPr>
            <w:tcW w:w="1541"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ascii="宋体" w:hAnsi="宋体"/>
                <w:color w:val="000000"/>
                <w:sz w:val="22"/>
                <w:szCs w:val="22"/>
                <w:highlight w:val="none"/>
                <w:u w:val="single"/>
              </w:rPr>
            </w:r>
            <w:r/>
          </w:p>
        </w:tc>
      </w:tr>
      <w:tr>
        <w:trPr>
          <w:trHeight w:val="20"/>
        </w:trPr>
        <w:tc>
          <w:tcPr>
            <w:tcW w:w="667" w:type="dxa"/>
            <w:vAlign w:val="center"/>
            <w:textDirection w:val="lrTb"/>
            <w:noWrap w:val="false"/>
          </w:tcPr>
          <w:p>
            <w:pPr>
              <w:pStyle w:val="984"/>
              <w:jc w:val="center"/>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4.1</w:t>
            </w:r>
            <w:r>
              <w:rPr>
                <w:rFonts w:hint="eastAsia" w:ascii="宋体" w:hAnsi="宋体"/>
                <w:color w:val="000000"/>
                <w:sz w:val="22"/>
                <w:szCs w:val="22"/>
                <w:highlight w:val="none"/>
              </w:rPr>
            </w:r>
            <w:r/>
          </w:p>
        </w:tc>
        <w:tc>
          <w:tcPr>
            <w:tcW w:w="1261" w:type="dxa"/>
            <w:vAlign w:val="center"/>
            <w:textDirection w:val="lrTb"/>
            <w:noWrap w:val="false"/>
          </w:tcPr>
          <w:p>
            <w:pPr>
              <w:pStyle w:val="984"/>
              <w:jc w:val="center"/>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w:t>
            </w:r>
            <w:r>
              <w:rPr>
                <w:rFonts w:hint="eastAsia" w:ascii="宋体" w:hAnsi="宋体"/>
                <w:color w:val="000000"/>
                <w:sz w:val="22"/>
                <w:szCs w:val="22"/>
                <w:highlight w:val="none"/>
              </w:rPr>
            </w:r>
            <w:r/>
          </w:p>
        </w:tc>
        <w:tc>
          <w:tcPr>
            <w:tcW w:w="1961"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ascii="宋体" w:hAnsi="宋体"/>
                <w:color w:val="000000"/>
                <w:sz w:val="22"/>
                <w:szCs w:val="22"/>
                <w:highlight w:val="none"/>
                <w:u w:val="single"/>
              </w:rPr>
            </w:r>
            <w:r/>
          </w:p>
        </w:tc>
        <w:tc>
          <w:tcPr>
            <w:tcW w:w="2379"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ascii="宋体" w:hAnsi="宋体"/>
                <w:color w:val="000000"/>
                <w:sz w:val="22"/>
                <w:szCs w:val="22"/>
                <w:highlight w:val="none"/>
                <w:u w:val="single"/>
              </w:rPr>
            </w:r>
            <w:r/>
          </w:p>
        </w:tc>
        <w:tc>
          <w:tcPr>
            <w:tcW w:w="1402"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ascii="宋体" w:hAnsi="宋体"/>
                <w:color w:val="000000"/>
                <w:sz w:val="22"/>
                <w:szCs w:val="22"/>
                <w:highlight w:val="none"/>
                <w:u w:val="single"/>
              </w:rPr>
            </w:r>
            <w:r/>
          </w:p>
        </w:tc>
        <w:tc>
          <w:tcPr>
            <w:tcW w:w="1541"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ascii="宋体" w:hAnsi="宋体"/>
                <w:color w:val="000000"/>
                <w:sz w:val="22"/>
                <w:szCs w:val="22"/>
                <w:highlight w:val="none"/>
                <w:u w:val="single"/>
              </w:rPr>
            </w:r>
            <w:r/>
          </w:p>
        </w:tc>
      </w:tr>
      <w:tr>
        <w:trPr>
          <w:trHeight w:val="20"/>
        </w:trPr>
        <w:tc>
          <w:tcPr>
            <w:tcW w:w="667" w:type="dxa"/>
            <w:vAlign w:val="center"/>
            <w:textDirection w:val="lrTb"/>
            <w:noWrap w:val="false"/>
          </w:tcPr>
          <w:p>
            <w:pPr>
              <w:pStyle w:val="984"/>
              <w:jc w:val="center"/>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4.2</w:t>
            </w:r>
            <w:r>
              <w:rPr>
                <w:rFonts w:hint="eastAsia" w:ascii="宋体" w:hAnsi="宋体"/>
                <w:color w:val="000000"/>
                <w:sz w:val="22"/>
                <w:szCs w:val="22"/>
                <w:highlight w:val="none"/>
              </w:rPr>
            </w:r>
            <w:r/>
          </w:p>
        </w:tc>
        <w:tc>
          <w:tcPr>
            <w:tcW w:w="1261" w:type="dxa"/>
            <w:vAlign w:val="center"/>
            <w:textDirection w:val="lrTb"/>
            <w:noWrap w:val="false"/>
          </w:tcPr>
          <w:p>
            <w:pPr>
              <w:pStyle w:val="984"/>
              <w:jc w:val="center"/>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w:t>
            </w:r>
            <w:r>
              <w:rPr>
                <w:rFonts w:hint="eastAsia" w:ascii="宋体" w:hAnsi="宋体"/>
                <w:color w:val="000000"/>
                <w:sz w:val="22"/>
                <w:szCs w:val="22"/>
                <w:highlight w:val="none"/>
              </w:rPr>
            </w:r>
            <w:r/>
          </w:p>
        </w:tc>
        <w:tc>
          <w:tcPr>
            <w:tcW w:w="1961"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ascii="宋体" w:hAnsi="宋体"/>
                <w:color w:val="000000"/>
                <w:sz w:val="22"/>
                <w:szCs w:val="22"/>
                <w:highlight w:val="none"/>
                <w:u w:val="single"/>
              </w:rPr>
            </w:r>
            <w:r/>
          </w:p>
        </w:tc>
        <w:tc>
          <w:tcPr>
            <w:tcW w:w="2379"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ascii="宋体" w:hAnsi="宋体"/>
                <w:color w:val="000000"/>
                <w:sz w:val="22"/>
                <w:szCs w:val="22"/>
                <w:highlight w:val="none"/>
                <w:u w:val="single"/>
              </w:rPr>
            </w:r>
            <w:r/>
          </w:p>
        </w:tc>
        <w:tc>
          <w:tcPr>
            <w:tcW w:w="1402"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ascii="宋体" w:hAnsi="宋体"/>
                <w:color w:val="000000"/>
                <w:sz w:val="22"/>
                <w:szCs w:val="22"/>
                <w:highlight w:val="none"/>
                <w:u w:val="single"/>
              </w:rPr>
            </w:r>
            <w:r/>
          </w:p>
        </w:tc>
        <w:tc>
          <w:tcPr>
            <w:tcW w:w="1541"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ascii="宋体" w:hAnsi="宋体"/>
                <w:color w:val="000000"/>
                <w:sz w:val="22"/>
                <w:szCs w:val="22"/>
                <w:highlight w:val="none"/>
                <w:u w:val="single"/>
              </w:rPr>
            </w:r>
            <w:r/>
          </w:p>
        </w:tc>
      </w:tr>
      <w:tr>
        <w:trPr>
          <w:trHeight w:val="20"/>
        </w:trPr>
        <w:tc>
          <w:tcPr>
            <w:tcW w:w="667" w:type="dxa"/>
            <w:vAlign w:val="center"/>
            <w:textDirection w:val="lrTb"/>
            <w:noWrap w:val="false"/>
          </w:tcPr>
          <w:p>
            <w:pPr>
              <w:pStyle w:val="984"/>
              <w:jc w:val="center"/>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5</w:t>
            </w:r>
            <w:r>
              <w:rPr>
                <w:rFonts w:hint="eastAsia" w:ascii="宋体" w:hAnsi="宋体"/>
                <w:color w:val="000000"/>
                <w:sz w:val="22"/>
                <w:szCs w:val="22"/>
                <w:highlight w:val="none"/>
              </w:rPr>
            </w:r>
            <w:r/>
          </w:p>
        </w:tc>
        <w:tc>
          <w:tcPr>
            <w:gridSpan w:val="4"/>
            <w:tcW w:w="7003"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hint="eastAsia" w:ascii="宋体" w:hAnsi="宋体"/>
                <w:color w:val="000000"/>
                <w:sz w:val="22"/>
                <w:szCs w:val="22"/>
                <w:highlight w:val="none"/>
              </w:rPr>
              <w:t xml:space="preserve">暂列金额（含税）</w:t>
            </w:r>
            <w:r>
              <w:rPr>
                <w:rFonts w:ascii="宋体" w:hAnsi="宋体"/>
                <w:color w:val="000000"/>
                <w:sz w:val="22"/>
                <w:szCs w:val="22"/>
                <w:highlight w:val="none"/>
                <w:u w:val="single"/>
              </w:rPr>
            </w:r>
            <w:r/>
          </w:p>
        </w:tc>
        <w:tc>
          <w:tcPr>
            <w:tcW w:w="1541"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ascii="宋体" w:hAnsi="宋体"/>
                <w:color w:val="000000"/>
                <w:sz w:val="22"/>
                <w:szCs w:val="22"/>
                <w:highlight w:val="none"/>
                <w:u w:val="single"/>
              </w:rPr>
            </w:r>
            <w:r/>
          </w:p>
        </w:tc>
      </w:tr>
      <w:tr>
        <w:trPr>
          <w:trHeight w:val="20"/>
        </w:trPr>
        <w:tc>
          <w:tcPr>
            <w:tcW w:w="667" w:type="dxa"/>
            <w:vAlign w:val="center"/>
            <w:textDirection w:val="lrTb"/>
            <w:noWrap w:val="false"/>
          </w:tcPr>
          <w:p>
            <w:pPr>
              <w:pStyle w:val="984"/>
              <w:jc w:val="center"/>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5.1</w:t>
            </w:r>
            <w:r>
              <w:rPr>
                <w:rFonts w:hint="eastAsia" w:ascii="宋体" w:hAnsi="宋体"/>
                <w:color w:val="000000"/>
                <w:sz w:val="22"/>
                <w:szCs w:val="22"/>
                <w:highlight w:val="none"/>
              </w:rPr>
            </w:r>
            <w:r/>
          </w:p>
        </w:tc>
        <w:tc>
          <w:tcPr>
            <w:tcW w:w="1261" w:type="dxa"/>
            <w:vAlign w:val="center"/>
            <w:textDirection w:val="lrTb"/>
            <w:noWrap w:val="false"/>
          </w:tcPr>
          <w:p>
            <w:pPr>
              <w:pStyle w:val="984"/>
              <w:jc w:val="center"/>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w:t>
            </w:r>
            <w:r>
              <w:rPr>
                <w:rFonts w:hint="eastAsia" w:ascii="宋体" w:hAnsi="宋体"/>
                <w:color w:val="000000"/>
                <w:sz w:val="22"/>
                <w:szCs w:val="22"/>
                <w:highlight w:val="none"/>
              </w:rPr>
            </w:r>
            <w:r/>
          </w:p>
        </w:tc>
        <w:tc>
          <w:tcPr>
            <w:tcW w:w="1961"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ascii="宋体" w:hAnsi="宋体"/>
                <w:color w:val="000000"/>
                <w:sz w:val="22"/>
                <w:szCs w:val="22"/>
                <w:highlight w:val="none"/>
                <w:u w:val="single"/>
              </w:rPr>
            </w:r>
            <w:r/>
          </w:p>
        </w:tc>
        <w:tc>
          <w:tcPr>
            <w:tcW w:w="2379"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ascii="宋体" w:hAnsi="宋体"/>
                <w:color w:val="000000"/>
                <w:sz w:val="22"/>
                <w:szCs w:val="22"/>
                <w:highlight w:val="none"/>
                <w:u w:val="single"/>
              </w:rPr>
            </w:r>
            <w:r/>
          </w:p>
        </w:tc>
        <w:tc>
          <w:tcPr>
            <w:tcW w:w="1402"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ascii="宋体" w:hAnsi="宋体"/>
                <w:color w:val="000000"/>
                <w:sz w:val="22"/>
                <w:szCs w:val="22"/>
                <w:highlight w:val="none"/>
                <w:u w:val="single"/>
              </w:rPr>
            </w:r>
            <w:r/>
          </w:p>
        </w:tc>
        <w:tc>
          <w:tcPr>
            <w:tcW w:w="1541"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ascii="宋体" w:hAnsi="宋体"/>
                <w:color w:val="000000"/>
                <w:sz w:val="22"/>
                <w:szCs w:val="22"/>
                <w:highlight w:val="none"/>
                <w:u w:val="single"/>
              </w:rPr>
            </w:r>
            <w:r/>
          </w:p>
        </w:tc>
      </w:tr>
      <w:tr>
        <w:trPr>
          <w:trHeight w:val="20"/>
        </w:trPr>
        <w:tc>
          <w:tcPr>
            <w:tcW w:w="667" w:type="dxa"/>
            <w:vAlign w:val="center"/>
            <w:textDirection w:val="lrTb"/>
            <w:noWrap w:val="false"/>
          </w:tcPr>
          <w:p>
            <w:pPr>
              <w:pStyle w:val="984"/>
              <w:jc w:val="center"/>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5.2</w:t>
            </w:r>
            <w:r>
              <w:rPr>
                <w:rFonts w:hint="eastAsia" w:ascii="宋体" w:hAnsi="宋体"/>
                <w:color w:val="000000"/>
                <w:sz w:val="22"/>
                <w:szCs w:val="22"/>
                <w:highlight w:val="none"/>
              </w:rPr>
            </w:r>
            <w:r/>
          </w:p>
        </w:tc>
        <w:tc>
          <w:tcPr>
            <w:tcW w:w="1261" w:type="dxa"/>
            <w:vAlign w:val="center"/>
            <w:textDirection w:val="lrTb"/>
            <w:noWrap w:val="false"/>
          </w:tcPr>
          <w:p>
            <w:pPr>
              <w:pStyle w:val="984"/>
              <w:jc w:val="center"/>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w:t>
            </w:r>
            <w:r>
              <w:rPr>
                <w:rFonts w:hint="eastAsia" w:ascii="宋体" w:hAnsi="宋体"/>
                <w:color w:val="000000"/>
                <w:sz w:val="22"/>
                <w:szCs w:val="22"/>
                <w:highlight w:val="none"/>
              </w:rPr>
            </w:r>
            <w:r/>
          </w:p>
        </w:tc>
        <w:tc>
          <w:tcPr>
            <w:tcW w:w="1961"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ascii="宋体" w:hAnsi="宋体"/>
                <w:color w:val="000000"/>
                <w:sz w:val="22"/>
                <w:szCs w:val="22"/>
                <w:highlight w:val="none"/>
                <w:u w:val="single"/>
              </w:rPr>
            </w:r>
            <w:r/>
          </w:p>
        </w:tc>
        <w:tc>
          <w:tcPr>
            <w:tcW w:w="2379"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ascii="宋体" w:hAnsi="宋体"/>
                <w:color w:val="000000"/>
                <w:sz w:val="22"/>
                <w:szCs w:val="22"/>
                <w:highlight w:val="none"/>
                <w:u w:val="single"/>
              </w:rPr>
            </w:r>
            <w:r/>
          </w:p>
        </w:tc>
        <w:tc>
          <w:tcPr>
            <w:tcW w:w="1402"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ascii="宋体" w:hAnsi="宋体"/>
                <w:color w:val="000000"/>
                <w:sz w:val="22"/>
                <w:szCs w:val="22"/>
                <w:highlight w:val="none"/>
                <w:u w:val="single"/>
              </w:rPr>
            </w:r>
            <w:r/>
          </w:p>
        </w:tc>
        <w:tc>
          <w:tcPr>
            <w:tcW w:w="1541"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ascii="宋体" w:hAnsi="宋体"/>
                <w:color w:val="000000"/>
                <w:sz w:val="22"/>
                <w:szCs w:val="22"/>
                <w:highlight w:val="none"/>
                <w:u w:val="single"/>
              </w:rPr>
            </w:r>
            <w:r/>
          </w:p>
        </w:tc>
      </w:tr>
      <w:tr>
        <w:trPr>
          <w:trHeight w:val="20"/>
        </w:trPr>
        <w:tc>
          <w:tcPr>
            <w:tcW w:w="667" w:type="dxa"/>
            <w:vAlign w:val="center"/>
            <w:textDirection w:val="lrTb"/>
            <w:noWrap w:val="false"/>
          </w:tcPr>
          <w:p>
            <w:pPr>
              <w:pStyle w:val="984"/>
              <w:jc w:val="center"/>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6</w:t>
            </w:r>
            <w:r>
              <w:rPr>
                <w:rFonts w:hint="eastAsia" w:ascii="宋体" w:hAnsi="宋体"/>
                <w:color w:val="000000"/>
                <w:sz w:val="22"/>
                <w:szCs w:val="22"/>
                <w:highlight w:val="none"/>
              </w:rPr>
            </w:r>
            <w:r/>
          </w:p>
        </w:tc>
        <w:tc>
          <w:tcPr>
            <w:gridSpan w:val="4"/>
            <w:tcW w:w="7003" w:type="dxa"/>
            <w:vAlign w:val="center"/>
            <w:textDirection w:val="lrTb"/>
            <w:noWrap w:val="false"/>
          </w:tcPr>
          <w:p>
            <w:pPr>
              <w:pStyle w:val="984"/>
              <w:jc w:val="center"/>
              <w:spacing w:line="360" w:lineRule="auto"/>
              <w:rPr>
                <w:rFonts w:hint="eastAsia" w:ascii="宋体" w:hAnsi="宋体"/>
                <w:color w:val="000000"/>
                <w:sz w:val="22"/>
                <w:szCs w:val="22"/>
                <w:highlight w:val="none"/>
                <w:u w:val="single"/>
              </w:rPr>
            </w:pPr>
            <w:r>
              <w:rPr>
                <w:rFonts w:hint="eastAsia" w:ascii="宋体" w:hAnsi="宋体"/>
                <w:color w:val="000000"/>
                <w:sz w:val="22"/>
                <w:szCs w:val="22"/>
                <w:highlight w:val="none"/>
                <w:u w:val="single"/>
              </w:rPr>
              <w:t xml:space="preserve">工程总承包其他费（含税）</w:t>
            </w:r>
            <w:r>
              <w:rPr>
                <w:rFonts w:hint="eastAsia" w:ascii="宋体" w:hAnsi="宋体"/>
                <w:color w:val="000000"/>
                <w:sz w:val="22"/>
                <w:szCs w:val="22"/>
                <w:highlight w:val="none"/>
                <w:u w:val="single"/>
              </w:rPr>
            </w:r>
            <w:r/>
          </w:p>
        </w:tc>
        <w:tc>
          <w:tcPr>
            <w:tcW w:w="1541"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ascii="宋体" w:hAnsi="宋体"/>
                <w:color w:val="000000"/>
                <w:sz w:val="22"/>
                <w:szCs w:val="22"/>
                <w:highlight w:val="none"/>
                <w:u w:val="single"/>
              </w:rPr>
            </w:r>
            <w:r/>
          </w:p>
        </w:tc>
      </w:tr>
      <w:tr>
        <w:trPr>
          <w:trHeight w:val="20"/>
        </w:trPr>
        <w:tc>
          <w:tcPr>
            <w:tcW w:w="667" w:type="dxa"/>
            <w:vAlign w:val="center"/>
            <w:textDirection w:val="lrTb"/>
            <w:noWrap w:val="false"/>
          </w:tcPr>
          <w:p>
            <w:pPr>
              <w:pStyle w:val="984"/>
              <w:jc w:val="center"/>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6.1</w:t>
            </w:r>
            <w:r>
              <w:rPr>
                <w:rFonts w:hint="eastAsia" w:ascii="宋体" w:hAnsi="宋体"/>
                <w:color w:val="000000"/>
                <w:sz w:val="22"/>
                <w:szCs w:val="22"/>
                <w:highlight w:val="none"/>
              </w:rPr>
            </w:r>
            <w:r/>
          </w:p>
        </w:tc>
        <w:tc>
          <w:tcPr>
            <w:tcW w:w="1261" w:type="dxa"/>
            <w:vAlign w:val="center"/>
            <w:textDirection w:val="lrTb"/>
            <w:noWrap w:val="false"/>
          </w:tcPr>
          <w:p>
            <w:pPr>
              <w:pStyle w:val="984"/>
              <w:jc w:val="center"/>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w:t>
            </w:r>
            <w:r>
              <w:rPr>
                <w:rFonts w:hint="eastAsia" w:ascii="宋体" w:hAnsi="宋体"/>
                <w:color w:val="000000"/>
                <w:sz w:val="22"/>
                <w:szCs w:val="22"/>
                <w:highlight w:val="none"/>
              </w:rPr>
            </w:r>
            <w:r/>
          </w:p>
        </w:tc>
        <w:tc>
          <w:tcPr>
            <w:tcW w:w="1961"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ascii="宋体" w:hAnsi="宋体"/>
                <w:color w:val="000000"/>
                <w:sz w:val="22"/>
                <w:szCs w:val="22"/>
                <w:highlight w:val="none"/>
                <w:u w:val="single"/>
              </w:rPr>
            </w:r>
            <w:r/>
          </w:p>
        </w:tc>
        <w:tc>
          <w:tcPr>
            <w:tcW w:w="2379"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ascii="宋体" w:hAnsi="宋体"/>
                <w:color w:val="000000"/>
                <w:sz w:val="22"/>
                <w:szCs w:val="22"/>
                <w:highlight w:val="none"/>
                <w:u w:val="single"/>
              </w:rPr>
            </w:r>
            <w:r/>
          </w:p>
        </w:tc>
        <w:tc>
          <w:tcPr>
            <w:tcW w:w="1402"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ascii="宋体" w:hAnsi="宋体"/>
                <w:color w:val="000000"/>
                <w:sz w:val="22"/>
                <w:szCs w:val="22"/>
                <w:highlight w:val="none"/>
                <w:u w:val="single"/>
              </w:rPr>
            </w:r>
            <w:r/>
          </w:p>
        </w:tc>
        <w:tc>
          <w:tcPr>
            <w:tcW w:w="1541"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ascii="宋体" w:hAnsi="宋体"/>
                <w:color w:val="000000"/>
                <w:sz w:val="22"/>
                <w:szCs w:val="22"/>
                <w:highlight w:val="none"/>
                <w:u w:val="single"/>
              </w:rPr>
            </w:r>
            <w:r/>
          </w:p>
        </w:tc>
      </w:tr>
      <w:tr>
        <w:trPr>
          <w:trHeight w:val="20"/>
        </w:trPr>
        <w:tc>
          <w:tcPr>
            <w:tcW w:w="667" w:type="dxa"/>
            <w:vAlign w:val="center"/>
            <w:textDirection w:val="lrTb"/>
            <w:noWrap w:val="false"/>
          </w:tcPr>
          <w:p>
            <w:pPr>
              <w:pStyle w:val="984"/>
              <w:jc w:val="center"/>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6.2</w:t>
            </w:r>
            <w:r>
              <w:rPr>
                <w:rFonts w:hint="eastAsia" w:ascii="宋体" w:hAnsi="宋体"/>
                <w:color w:val="000000"/>
                <w:sz w:val="22"/>
                <w:szCs w:val="22"/>
                <w:highlight w:val="none"/>
              </w:rPr>
            </w:r>
            <w:r/>
          </w:p>
        </w:tc>
        <w:tc>
          <w:tcPr>
            <w:tcW w:w="1261" w:type="dxa"/>
            <w:vAlign w:val="center"/>
            <w:textDirection w:val="lrTb"/>
            <w:noWrap w:val="false"/>
          </w:tcPr>
          <w:p>
            <w:pPr>
              <w:pStyle w:val="984"/>
              <w:jc w:val="center"/>
              <w:spacing w:line="360" w:lineRule="auto"/>
              <w:rPr>
                <w:rFonts w:hint="eastAsia" w:ascii="宋体" w:hAnsi="宋体"/>
                <w:color w:val="000000"/>
                <w:sz w:val="22"/>
                <w:szCs w:val="22"/>
                <w:highlight w:val="none"/>
              </w:rPr>
            </w:pPr>
            <w:r>
              <w:rPr>
                <w:rFonts w:hint="eastAsia" w:ascii="宋体" w:hAnsi="宋体"/>
                <w:color w:val="000000"/>
                <w:sz w:val="22"/>
                <w:szCs w:val="22"/>
                <w:highlight w:val="none"/>
              </w:rPr>
              <w:t xml:space="preserve">……</w:t>
            </w:r>
            <w:r>
              <w:rPr>
                <w:rFonts w:hint="eastAsia" w:ascii="宋体" w:hAnsi="宋体"/>
                <w:color w:val="000000"/>
                <w:sz w:val="22"/>
                <w:szCs w:val="22"/>
                <w:highlight w:val="none"/>
              </w:rPr>
            </w:r>
            <w:r/>
          </w:p>
        </w:tc>
        <w:tc>
          <w:tcPr>
            <w:tcW w:w="1961"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ascii="宋体" w:hAnsi="宋体"/>
                <w:color w:val="000000"/>
                <w:sz w:val="22"/>
                <w:szCs w:val="22"/>
                <w:highlight w:val="none"/>
                <w:u w:val="single"/>
              </w:rPr>
            </w:r>
            <w:r/>
          </w:p>
        </w:tc>
        <w:tc>
          <w:tcPr>
            <w:tcW w:w="2379"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ascii="宋体" w:hAnsi="宋体"/>
                <w:color w:val="000000"/>
                <w:sz w:val="22"/>
                <w:szCs w:val="22"/>
                <w:highlight w:val="none"/>
                <w:u w:val="single"/>
              </w:rPr>
            </w:r>
            <w:r/>
          </w:p>
        </w:tc>
        <w:tc>
          <w:tcPr>
            <w:tcW w:w="1402"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ascii="宋体" w:hAnsi="宋体"/>
                <w:color w:val="000000"/>
                <w:sz w:val="22"/>
                <w:szCs w:val="22"/>
                <w:highlight w:val="none"/>
                <w:u w:val="single"/>
              </w:rPr>
            </w:r>
            <w:r/>
          </w:p>
        </w:tc>
        <w:tc>
          <w:tcPr>
            <w:tcW w:w="1541"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ascii="宋体" w:hAnsi="宋体"/>
                <w:color w:val="000000"/>
                <w:sz w:val="22"/>
                <w:szCs w:val="22"/>
                <w:highlight w:val="none"/>
                <w:u w:val="single"/>
              </w:rPr>
            </w:r>
            <w:r/>
          </w:p>
        </w:tc>
      </w:tr>
      <w:tr>
        <w:trPr>
          <w:trHeight w:val="20"/>
        </w:trPr>
        <w:tc>
          <w:tcPr>
            <w:gridSpan w:val="5"/>
            <w:tcW w:w="7670" w:type="dxa"/>
            <w:vAlign w:val="center"/>
            <w:textDirection w:val="lrTb"/>
            <w:noWrap w:val="false"/>
          </w:tcPr>
          <w:p>
            <w:pPr>
              <w:pStyle w:val="984"/>
              <w:jc w:val="center"/>
              <w:spacing w:line="360" w:lineRule="auto"/>
              <w:rPr>
                <w:rFonts w:ascii="宋体" w:hAnsi="宋体" w:eastAsia="宋体"/>
                <w:b/>
                <w:bCs/>
                <w:color w:val="000000"/>
                <w:sz w:val="22"/>
                <w:szCs w:val="22"/>
                <w:highlight w:val="none"/>
                <w:u w:val="single"/>
                <w:lang w:val="en-US" w:eastAsia="zh-CN"/>
              </w:rPr>
            </w:pPr>
            <w:r>
              <w:rPr>
                <w:rFonts w:hint="eastAsia" w:ascii="宋体" w:hAnsi="宋体"/>
                <w:b/>
                <w:bCs/>
                <w:color w:val="000000"/>
                <w:sz w:val="22"/>
                <w:szCs w:val="22"/>
                <w:highlight w:val="none"/>
              </w:rPr>
              <w:t xml:space="preserve">工程总承包报价（含税）</w:t>
            </w:r>
            <w:r>
              <w:rPr>
                <w:rFonts w:hint="eastAsia" w:ascii="宋体" w:hAnsi="宋体"/>
                <w:b/>
                <w:bCs/>
                <w:color w:val="000000"/>
                <w:sz w:val="22"/>
                <w:szCs w:val="22"/>
                <w:highlight w:val="none"/>
                <w:lang w:eastAsia="zh-CN"/>
              </w:rPr>
              <w:t xml:space="preserve">：</w:t>
            </w:r>
            <w:r>
              <w:rPr>
                <w:rFonts w:hint="eastAsia" w:ascii="宋体" w:hAnsi="宋体"/>
                <w:b/>
                <w:bCs/>
                <w:color w:val="000000"/>
                <w:sz w:val="22"/>
                <w:szCs w:val="22"/>
                <w:highlight w:val="none"/>
                <w:lang w:val="en-US" w:eastAsia="zh-CN"/>
              </w:rPr>
              <w:t xml:space="preserve">大写：</w:t>
            </w:r>
            <w:r>
              <w:rPr>
                <w:rFonts w:hint="eastAsia" w:ascii="宋体" w:hAnsi="宋体"/>
                <w:b/>
                <w:bCs/>
                <w:color w:val="000000"/>
                <w:sz w:val="22"/>
                <w:szCs w:val="22"/>
                <w:highlight w:val="none"/>
                <w:u w:val="single"/>
                <w:lang w:val="en-US" w:eastAsia="zh-CN"/>
              </w:rPr>
              <w:t xml:space="preserve">       </w:t>
            </w:r>
            <w:r>
              <w:rPr>
                <w:rFonts w:hint="eastAsia" w:ascii="宋体" w:hAnsi="宋体"/>
                <w:b/>
                <w:bCs/>
                <w:color w:val="000000"/>
                <w:sz w:val="22"/>
                <w:szCs w:val="22"/>
                <w:highlight w:val="none"/>
                <w:u w:val="none"/>
                <w:lang w:val="en-US" w:eastAsia="zh-CN"/>
              </w:rPr>
              <w:t xml:space="preserve">     小写：（   元）</w:t>
            </w:r>
            <w:r>
              <w:rPr>
                <w:rFonts w:ascii="宋体" w:hAnsi="宋体" w:eastAsia="宋体"/>
                <w:b/>
                <w:bCs/>
                <w:color w:val="000000"/>
                <w:sz w:val="22"/>
                <w:szCs w:val="22"/>
                <w:highlight w:val="none"/>
                <w:u w:val="single"/>
                <w:lang w:val="en-US" w:eastAsia="zh-CN"/>
              </w:rPr>
            </w:r>
            <w:r/>
          </w:p>
        </w:tc>
        <w:tc>
          <w:tcPr>
            <w:tcW w:w="1541" w:type="dxa"/>
            <w:vAlign w:val="center"/>
            <w:textDirection w:val="lrTb"/>
            <w:noWrap w:val="false"/>
          </w:tcPr>
          <w:p>
            <w:pPr>
              <w:pStyle w:val="984"/>
              <w:jc w:val="center"/>
              <w:spacing w:line="360" w:lineRule="auto"/>
              <w:rPr>
                <w:rFonts w:ascii="宋体" w:hAnsi="宋体"/>
                <w:color w:val="000000"/>
                <w:sz w:val="22"/>
                <w:szCs w:val="22"/>
                <w:highlight w:val="none"/>
                <w:u w:val="single"/>
              </w:rPr>
            </w:pPr>
            <w:r>
              <w:rPr>
                <w:rFonts w:ascii="宋体" w:hAnsi="宋体"/>
                <w:color w:val="000000"/>
                <w:sz w:val="22"/>
                <w:szCs w:val="22"/>
                <w:highlight w:val="none"/>
                <w:u w:val="single"/>
              </w:rPr>
            </w:r>
            <w:r/>
          </w:p>
        </w:tc>
      </w:tr>
    </w:tbl>
    <w:p>
      <w:pPr>
        <w:pStyle w:val="984"/>
        <w:ind w:right="210"/>
        <w:spacing w:line="360" w:lineRule="auto"/>
        <w:rPr>
          <w:rFonts w:ascii="宋体" w:hAnsi="宋体" w:cs="Arial"/>
          <w:color w:val="000000"/>
          <w:sz w:val="22"/>
          <w:szCs w:val="22"/>
          <w:highlight w:val="none"/>
        </w:rPr>
      </w:pPr>
      <w:r/>
      <w:bookmarkEnd w:id="808"/>
      <w:r>
        <w:rPr>
          <w:rFonts w:ascii="宋体" w:hAnsi="宋体" w:cs="Arial"/>
          <w:color w:val="000000"/>
          <w:sz w:val="22"/>
          <w:szCs w:val="22"/>
          <w:highlight w:val="none"/>
        </w:rPr>
      </w:r>
      <w:r/>
    </w:p>
    <w:p>
      <w:pPr>
        <w:pStyle w:val="984"/>
        <w:ind w:left="359" w:firstLine="4620"/>
        <w:spacing w:line="360" w:lineRule="auto"/>
        <w:rPr>
          <w:rFonts w:ascii="宋体" w:hAnsi="宋体"/>
          <w:color w:val="000000"/>
          <w:sz w:val="22"/>
          <w:szCs w:val="22"/>
          <w:highlight w:val="none"/>
        </w:rPr>
      </w:pPr>
      <w:r>
        <w:rPr>
          <w:rFonts w:hint="eastAsia" w:ascii="宋体" w:hAnsi="宋体"/>
          <w:color w:val="000000"/>
          <w:sz w:val="22"/>
          <w:szCs w:val="22"/>
          <w:highlight w:val="none"/>
          <w:lang w:eastAsia="zh-CN"/>
        </w:rPr>
        <w:t xml:space="preserve">供应商</w:t>
      </w:r>
      <w:r>
        <w:rPr>
          <w:rFonts w:hint="eastAsia" w:ascii="宋体" w:hAnsi="宋体"/>
          <w:color w:val="000000"/>
          <w:sz w:val="22"/>
          <w:szCs w:val="22"/>
          <w:highlight w:val="none"/>
        </w:rPr>
        <w:t xml:space="preserve">：（电子签章） </w:t>
      </w:r>
      <w:r>
        <w:rPr>
          <w:rFonts w:ascii="宋体" w:hAnsi="宋体"/>
          <w:color w:val="000000"/>
          <w:sz w:val="22"/>
          <w:szCs w:val="22"/>
          <w:highlight w:val="none"/>
        </w:rPr>
      </w:r>
      <w:r/>
    </w:p>
    <w:p>
      <w:pPr>
        <w:pStyle w:val="984"/>
        <w:ind w:left="359" w:firstLine="4180"/>
        <w:spacing w:line="360" w:lineRule="auto"/>
        <w:rPr>
          <w:rFonts w:ascii="宋体" w:hAnsi="宋体"/>
          <w:color w:val="000000"/>
          <w:sz w:val="22"/>
          <w:szCs w:val="22"/>
          <w:highlight w:val="none"/>
        </w:rPr>
      </w:pPr>
      <w:r>
        <w:rPr>
          <w:rFonts w:hint="eastAsia" w:ascii="宋体" w:hAnsi="宋体"/>
          <w:color w:val="000000"/>
          <w:sz w:val="22"/>
          <w:szCs w:val="22"/>
          <w:highlight w:val="none"/>
        </w:rPr>
        <w:t xml:space="preserve">法定代表人或其委托代理人：(签字或盖章)</w:t>
      </w:r>
      <w:r>
        <w:rPr>
          <w:rFonts w:ascii="宋体" w:hAnsi="宋体"/>
          <w:color w:val="000000"/>
          <w:sz w:val="22"/>
          <w:szCs w:val="22"/>
          <w:highlight w:val="none"/>
        </w:rPr>
      </w:r>
      <w:r/>
    </w:p>
    <w:p>
      <w:pPr>
        <w:pStyle w:val="984"/>
        <w:jc w:val="right"/>
        <w:spacing w:before="120" w:after="240" w:line="440" w:lineRule="exact"/>
        <w:rPr>
          <w:rFonts w:ascii="宋体" w:hAnsi="宋体"/>
          <w:b/>
          <w:color w:val="000000"/>
          <w:sz w:val="28"/>
          <w:szCs w:val="28"/>
          <w:highlight w:val="none"/>
        </w:rPr>
      </w:pPr>
      <w:r>
        <w:rPr>
          <w:rFonts w:hint="eastAsia" w:ascii="宋体" w:hAnsi="宋体"/>
          <w:color w:val="000000"/>
          <w:sz w:val="22"/>
          <w:szCs w:val="28"/>
          <w:highlight w:val="none"/>
        </w:rPr>
        <w:t xml:space="preserve">  日期</w:t>
      </w:r>
      <w:r>
        <w:rPr>
          <w:rFonts w:hint="eastAsia" w:ascii="宋体" w:hAnsi="宋体"/>
          <w:color w:val="000000"/>
          <w:sz w:val="22"/>
          <w:szCs w:val="28"/>
          <w:highlight w:val="none"/>
          <w:lang w:eastAsia="zh-CN"/>
        </w:rPr>
        <w:t xml:space="preserve">：</w:t>
      </w:r>
      <w:r>
        <w:rPr>
          <w:rFonts w:hint="eastAsia" w:ascii="宋体" w:hAnsi="宋体"/>
          <w:color w:val="000000"/>
          <w:sz w:val="22"/>
          <w:szCs w:val="22"/>
          <w:highlight w:val="none"/>
          <w:u w:val="single"/>
        </w:rPr>
        <w:t xml:space="preserve">      </w:t>
      </w:r>
      <w:r>
        <w:rPr>
          <w:rFonts w:hint="eastAsia" w:ascii="宋体" w:hAnsi="宋体"/>
          <w:color w:val="000000"/>
          <w:sz w:val="22"/>
          <w:szCs w:val="22"/>
          <w:highlight w:val="none"/>
        </w:rPr>
        <w:t xml:space="preserve">年</w:t>
      </w:r>
      <w:r>
        <w:rPr>
          <w:rFonts w:hint="eastAsia" w:ascii="宋体" w:hAnsi="宋体"/>
          <w:color w:val="000000"/>
          <w:sz w:val="22"/>
          <w:szCs w:val="22"/>
          <w:highlight w:val="none"/>
          <w:u w:val="single"/>
        </w:rPr>
        <w:t xml:space="preserve">    </w:t>
      </w:r>
      <w:r>
        <w:rPr>
          <w:rFonts w:hint="eastAsia" w:ascii="宋体" w:hAnsi="宋体"/>
          <w:color w:val="000000"/>
          <w:sz w:val="22"/>
          <w:szCs w:val="22"/>
          <w:highlight w:val="none"/>
        </w:rPr>
        <w:t xml:space="preserve">月</w:t>
      </w:r>
      <w:r>
        <w:rPr>
          <w:rFonts w:hint="eastAsia" w:ascii="宋体" w:hAnsi="宋体"/>
          <w:color w:val="000000"/>
          <w:sz w:val="22"/>
          <w:szCs w:val="22"/>
          <w:highlight w:val="none"/>
          <w:u w:val="single"/>
        </w:rPr>
        <w:t xml:space="preserve">    </w:t>
      </w:r>
      <w:r>
        <w:rPr>
          <w:rFonts w:hint="eastAsia" w:ascii="宋体" w:hAnsi="宋体"/>
          <w:color w:val="000000"/>
          <w:sz w:val="22"/>
          <w:szCs w:val="22"/>
          <w:highlight w:val="none"/>
        </w:rPr>
        <w:t xml:space="preserve">日</w:t>
      </w:r>
      <w:r>
        <w:rPr>
          <w:rFonts w:ascii="宋体" w:hAnsi="宋体"/>
          <w:b/>
          <w:color w:val="000000"/>
          <w:sz w:val="28"/>
          <w:szCs w:val="28"/>
          <w:highlight w:val="none"/>
        </w:rPr>
      </w:r>
      <w:r/>
    </w:p>
    <w:p>
      <w:pPr>
        <w:pStyle w:val="984"/>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984"/>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984"/>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225"/>
        <w:jc w:val="center"/>
        <w:keepLines w:val="0"/>
        <w:keepNext w:val="0"/>
        <w:pageBreakBefore w:val="0"/>
        <w:spacing w:line="440" w:lineRule="exact"/>
        <w:rPr>
          <w:rFonts w:hint="eastAsia" w:ascii="仿宋" w:hAnsi="仿宋" w:eastAsia="仿宋"/>
          <w:b/>
          <w:color w:val="000000"/>
          <w:sz w:val="32"/>
          <w:highlight w:val="none"/>
        </w:rPr>
        <w:outlineLvl w:val="9"/>
      </w:pPr>
      <w:r>
        <w:rPr>
          <w:rFonts w:hint="eastAsia" w:ascii="宋体" w:hAnsi="宋体" w:eastAsia="宋体" w:cs="宋体"/>
          <w:b/>
          <w:color w:val="000000"/>
          <w:sz w:val="28"/>
          <w:szCs w:val="28"/>
          <w:highlight w:val="none"/>
          <w:lang w:val="en-US" w:eastAsia="zh-CN" w:bidi="ar-SA"/>
        </w:rPr>
        <w:t xml:space="preserve">四、</w:t>
      </w:r>
      <w:r>
        <w:rPr>
          <w:rFonts w:hint="eastAsia" w:ascii="宋体" w:hAnsi="宋体" w:eastAsia="宋体"/>
          <w:bCs/>
          <w:color w:val="000000"/>
          <w:sz w:val="28"/>
          <w:szCs w:val="28"/>
          <w:highlight w:val="none"/>
        </w:rPr>
        <w:t xml:space="preserve">技术及商务要求响应及偏离表</w:t>
      </w:r>
      <w:r>
        <w:rPr>
          <w:rFonts w:hint="eastAsia" w:ascii="仿宋" w:hAnsi="仿宋" w:eastAsia="仿宋"/>
          <w:b/>
          <w:color w:val="000000"/>
          <w:sz w:val="32"/>
          <w:highlight w:val="none"/>
        </w:rPr>
      </w:r>
      <w:r/>
    </w:p>
    <w:tbl>
      <w:tblPr>
        <w:tblW w:w="0" w:type="auto"/>
        <w:tblInd w:w="-6"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W w:w="1083" w:type="dxa"/>
            <w:vAlign w:val="center"/>
            <w:textDirection w:val="lrTb"/>
            <w:noWrap w:val="false"/>
          </w:tcPr>
          <w:p>
            <w:pPr>
              <w:pStyle w:val="984"/>
              <w:jc w:val="center"/>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3237" w:type="dxa"/>
            <w:vAlign w:val="center"/>
            <w:textDirection w:val="lrTb"/>
            <w:noWrap w:val="false"/>
          </w:tcPr>
          <w:p>
            <w:pPr>
              <w:pStyle w:val="984"/>
              <w:jc w:val="center"/>
              <w:rPr>
                <w:rFonts w:hint="eastAsia" w:ascii="宋体" w:hAnsi="宋体" w:eastAsia="宋体" w:cs="宋体"/>
                <w:color w:val="000000"/>
                <w:sz w:val="24"/>
                <w:szCs w:val="24"/>
                <w:highlight w:val="none"/>
              </w:rPr>
            </w:pPr>
            <w:r>
              <w:rPr>
                <w:rFonts w:hint="eastAsia" w:ascii="宋体" w:hAnsi="宋体"/>
                <w:color w:val="000000"/>
                <w:sz w:val="24"/>
                <w:highlight w:val="none"/>
              </w:rPr>
              <w:t xml:space="preserve">磋商文件要求</w:t>
            </w:r>
            <w:r>
              <w:rPr>
                <w:rFonts w:hint="eastAsia" w:ascii="宋体" w:hAnsi="宋体" w:eastAsia="宋体" w:cs="宋体"/>
                <w:color w:val="000000"/>
                <w:sz w:val="24"/>
                <w:szCs w:val="24"/>
                <w:highlight w:val="none"/>
              </w:rPr>
            </w:r>
            <w:r/>
          </w:p>
        </w:tc>
        <w:tc>
          <w:tcPr>
            <w:tcW w:w="2346" w:type="dxa"/>
            <w:vAlign w:val="center"/>
            <w:textDirection w:val="lrTb"/>
            <w:noWrap w:val="false"/>
          </w:tcPr>
          <w:p>
            <w:pPr>
              <w:pStyle w:val="984"/>
              <w:jc w:val="center"/>
              <w:rPr>
                <w:rFonts w:hint="eastAsia" w:ascii="宋体" w:hAnsi="宋体" w:eastAsia="宋体" w:cs="宋体"/>
                <w:color w:val="000000"/>
                <w:sz w:val="24"/>
                <w:szCs w:val="24"/>
                <w:highlight w:val="none"/>
              </w:rPr>
            </w:pPr>
            <w:r>
              <w:rPr>
                <w:rFonts w:hint="eastAsia" w:ascii="宋体" w:hAnsi="宋体"/>
                <w:color w:val="000000"/>
                <w:sz w:val="24"/>
                <w:highlight w:val="none"/>
              </w:rPr>
              <w:t xml:space="preserve">响应情况</w:t>
            </w:r>
            <w:r>
              <w:rPr>
                <w:rFonts w:hint="eastAsia" w:ascii="宋体" w:hAnsi="宋体" w:eastAsia="宋体" w:cs="宋体"/>
                <w:color w:val="000000"/>
                <w:sz w:val="24"/>
                <w:szCs w:val="24"/>
                <w:highlight w:val="none"/>
              </w:rPr>
            </w:r>
            <w:r/>
          </w:p>
        </w:tc>
        <w:tc>
          <w:tcPr>
            <w:tcW w:w="1080" w:type="dxa"/>
            <w:vAlign w:val="center"/>
            <w:textDirection w:val="lrTb"/>
            <w:noWrap w:val="false"/>
          </w:tcPr>
          <w:p>
            <w:pPr>
              <w:pStyle w:val="984"/>
              <w:keepLines w:val="0"/>
              <w:keepNext w:val="0"/>
              <w:pageBreakBefore w:val="0"/>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偏离情况</w:t>
            </w:r>
            <w:r>
              <w:rPr>
                <w:rFonts w:hint="eastAsia" w:ascii="宋体" w:hAnsi="宋体" w:eastAsia="宋体" w:cs="宋体"/>
                <w:color w:val="000000"/>
                <w:sz w:val="24"/>
                <w:szCs w:val="24"/>
                <w:highlight w:val="none"/>
              </w:rPr>
            </w:r>
            <w:r/>
          </w:p>
        </w:tc>
        <w:tc>
          <w:tcPr>
            <w:tcW w:w="1074" w:type="dxa"/>
            <w:vAlign w:val="center"/>
            <w:textDirection w:val="lrTb"/>
            <w:noWrap w:val="false"/>
          </w:tcPr>
          <w:p>
            <w:pPr>
              <w:pStyle w:val="984"/>
              <w:jc w:val="center"/>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cantSplit/>
          <w:trHeight w:val="773"/>
        </w:trPr>
        <w:tc>
          <w:tcPr>
            <w:tcW w:w="1083" w:type="dxa"/>
            <w:vAlign w:val="center"/>
            <w:textDirection w:val="lrTb"/>
            <w:noWrap w:val="false"/>
          </w:tcPr>
          <w:p>
            <w:pPr>
              <w:pStyle w:val="984"/>
              <w:jc w:val="center"/>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3237" w:type="dxa"/>
            <w:vAlign w:val="center"/>
            <w:textDirection w:val="lrTb"/>
            <w:noWrap w:val="false"/>
          </w:tcPr>
          <w:p>
            <w:pPr>
              <w:pStyle w:val="984"/>
              <w:jc w:val="center"/>
              <w:keepLines w:val="0"/>
              <w:keepNext w:val="0"/>
              <w:pageBreakBefore w:val="0"/>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2346" w:type="dxa"/>
            <w:vAlign w:val="center"/>
            <w:textDirection w:val="lrTb"/>
            <w:noWrap w:val="false"/>
          </w:tcPr>
          <w:p>
            <w:pPr>
              <w:pStyle w:val="984"/>
              <w:jc w:val="center"/>
              <w:keepLines w:val="0"/>
              <w:keepNext w:val="0"/>
              <w:pageBreakBefore w:val="0"/>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080" w:type="dxa"/>
            <w:vAlign w:val="center"/>
            <w:textDirection w:val="lrTb"/>
            <w:noWrap w:val="false"/>
          </w:tcPr>
          <w:p>
            <w:pPr>
              <w:pStyle w:val="984"/>
              <w:jc w:val="center"/>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074" w:type="dxa"/>
            <w:vAlign w:val="center"/>
            <w:textDirection w:val="lrTb"/>
            <w:noWrap w:val="false"/>
          </w:tcPr>
          <w:p>
            <w:pPr>
              <w:pStyle w:val="984"/>
              <w:jc w:val="center"/>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cantSplit/>
          <w:trHeight w:val="773"/>
        </w:trPr>
        <w:tc>
          <w:tcPr>
            <w:tcW w:w="1083" w:type="dxa"/>
            <w:vAlign w:val="center"/>
            <w:textDirection w:val="lrTb"/>
            <w:noWrap w:val="false"/>
          </w:tcPr>
          <w:p>
            <w:pPr>
              <w:pStyle w:val="984"/>
              <w:jc w:val="center"/>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3237" w:type="dxa"/>
            <w:vAlign w:val="center"/>
            <w:textDirection w:val="lrTb"/>
            <w:noWrap w:val="false"/>
          </w:tcPr>
          <w:p>
            <w:pPr>
              <w:pStyle w:val="984"/>
              <w:jc w:val="center"/>
              <w:keepLines w:val="0"/>
              <w:keepNext w:val="0"/>
              <w:pageBreakBefore w:val="0"/>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2346" w:type="dxa"/>
            <w:vAlign w:val="center"/>
            <w:textDirection w:val="lrTb"/>
            <w:noWrap w:val="false"/>
          </w:tcPr>
          <w:p>
            <w:pPr>
              <w:pStyle w:val="984"/>
              <w:jc w:val="center"/>
              <w:keepLines w:val="0"/>
              <w:keepNext w:val="0"/>
              <w:pageBreakBefore w:val="0"/>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080" w:type="dxa"/>
            <w:vAlign w:val="center"/>
            <w:textDirection w:val="lrTb"/>
            <w:noWrap w:val="false"/>
          </w:tcPr>
          <w:p>
            <w:pPr>
              <w:pStyle w:val="984"/>
              <w:jc w:val="center"/>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074" w:type="dxa"/>
            <w:vAlign w:val="center"/>
            <w:textDirection w:val="lrTb"/>
            <w:noWrap w:val="false"/>
          </w:tcPr>
          <w:p>
            <w:pPr>
              <w:pStyle w:val="984"/>
              <w:jc w:val="center"/>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cantSplit/>
          <w:trHeight w:val="773"/>
        </w:trPr>
        <w:tc>
          <w:tcPr>
            <w:tcW w:w="1083" w:type="dxa"/>
            <w:vAlign w:val="center"/>
            <w:textDirection w:val="lrTb"/>
            <w:noWrap w:val="false"/>
          </w:tcPr>
          <w:p>
            <w:pPr>
              <w:pStyle w:val="984"/>
              <w:jc w:val="center"/>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3237" w:type="dxa"/>
            <w:vAlign w:val="center"/>
            <w:textDirection w:val="lrTb"/>
            <w:noWrap w:val="false"/>
          </w:tcPr>
          <w:p>
            <w:pPr>
              <w:pStyle w:val="984"/>
              <w:jc w:val="center"/>
              <w:keepLines w:val="0"/>
              <w:keepNext w:val="0"/>
              <w:pageBreakBefore w:val="0"/>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2346" w:type="dxa"/>
            <w:vAlign w:val="center"/>
            <w:textDirection w:val="lrTb"/>
            <w:noWrap w:val="false"/>
          </w:tcPr>
          <w:p>
            <w:pPr>
              <w:pStyle w:val="984"/>
              <w:jc w:val="center"/>
              <w:keepLines w:val="0"/>
              <w:keepNext w:val="0"/>
              <w:pageBreakBefore w:val="0"/>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080" w:type="dxa"/>
            <w:vAlign w:val="center"/>
            <w:textDirection w:val="lrTb"/>
            <w:noWrap w:val="false"/>
          </w:tcPr>
          <w:p>
            <w:pPr>
              <w:pStyle w:val="984"/>
              <w:jc w:val="center"/>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074" w:type="dxa"/>
            <w:vAlign w:val="center"/>
            <w:textDirection w:val="lrTb"/>
            <w:noWrap w:val="false"/>
          </w:tcPr>
          <w:p>
            <w:pPr>
              <w:pStyle w:val="984"/>
              <w:jc w:val="center"/>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cantSplit/>
          <w:trHeight w:val="773"/>
        </w:trPr>
        <w:tc>
          <w:tcPr>
            <w:tcW w:w="1083" w:type="dxa"/>
            <w:vAlign w:val="center"/>
            <w:textDirection w:val="lrTb"/>
            <w:noWrap w:val="false"/>
          </w:tcPr>
          <w:p>
            <w:pPr>
              <w:pStyle w:val="984"/>
              <w:jc w:val="center"/>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3237" w:type="dxa"/>
            <w:vAlign w:val="center"/>
            <w:textDirection w:val="lrTb"/>
            <w:noWrap w:val="false"/>
          </w:tcPr>
          <w:p>
            <w:pPr>
              <w:pStyle w:val="984"/>
              <w:jc w:val="center"/>
              <w:keepLines w:val="0"/>
              <w:keepNext w:val="0"/>
              <w:pageBreakBefore w:val="0"/>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2346" w:type="dxa"/>
            <w:vAlign w:val="center"/>
            <w:textDirection w:val="lrTb"/>
            <w:noWrap w:val="false"/>
          </w:tcPr>
          <w:p>
            <w:pPr>
              <w:pStyle w:val="984"/>
              <w:jc w:val="center"/>
              <w:keepLines w:val="0"/>
              <w:keepNext w:val="0"/>
              <w:pageBreakBefore w:val="0"/>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080" w:type="dxa"/>
            <w:vAlign w:val="center"/>
            <w:textDirection w:val="lrTb"/>
            <w:noWrap w:val="false"/>
          </w:tcPr>
          <w:p>
            <w:pPr>
              <w:pStyle w:val="984"/>
              <w:jc w:val="center"/>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074" w:type="dxa"/>
            <w:vAlign w:val="center"/>
            <w:textDirection w:val="lrTb"/>
            <w:noWrap w:val="false"/>
          </w:tcPr>
          <w:p>
            <w:pPr>
              <w:pStyle w:val="984"/>
              <w:jc w:val="center"/>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cantSplit/>
          <w:trHeight w:val="773"/>
        </w:trPr>
        <w:tc>
          <w:tcPr>
            <w:tcW w:w="1083" w:type="dxa"/>
            <w:vAlign w:val="center"/>
            <w:textDirection w:val="lrTb"/>
            <w:noWrap w:val="false"/>
          </w:tcPr>
          <w:p>
            <w:pPr>
              <w:pStyle w:val="984"/>
              <w:jc w:val="center"/>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3237" w:type="dxa"/>
            <w:vAlign w:val="center"/>
            <w:textDirection w:val="lrTb"/>
            <w:noWrap w:val="false"/>
          </w:tcPr>
          <w:p>
            <w:pPr>
              <w:pStyle w:val="984"/>
              <w:jc w:val="center"/>
              <w:keepLines w:val="0"/>
              <w:keepNext w:val="0"/>
              <w:pageBreakBefore w:val="0"/>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2346" w:type="dxa"/>
            <w:vAlign w:val="center"/>
            <w:textDirection w:val="lrTb"/>
            <w:noWrap w:val="false"/>
          </w:tcPr>
          <w:p>
            <w:pPr>
              <w:pStyle w:val="984"/>
              <w:jc w:val="center"/>
              <w:keepLines w:val="0"/>
              <w:keepNext w:val="0"/>
              <w:pageBreakBefore w:val="0"/>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080" w:type="dxa"/>
            <w:vAlign w:val="center"/>
            <w:textDirection w:val="lrTb"/>
            <w:noWrap w:val="false"/>
          </w:tcPr>
          <w:p>
            <w:pPr>
              <w:pStyle w:val="984"/>
              <w:jc w:val="center"/>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074" w:type="dxa"/>
            <w:vAlign w:val="center"/>
            <w:textDirection w:val="lrTb"/>
            <w:noWrap w:val="false"/>
          </w:tcPr>
          <w:p>
            <w:pPr>
              <w:pStyle w:val="984"/>
              <w:jc w:val="center"/>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cantSplit/>
          <w:trHeight w:val="773"/>
        </w:trPr>
        <w:tc>
          <w:tcPr>
            <w:tcW w:w="1083" w:type="dxa"/>
            <w:vAlign w:val="center"/>
            <w:textDirection w:val="lrTb"/>
            <w:noWrap w:val="false"/>
          </w:tcPr>
          <w:p>
            <w:pPr>
              <w:pStyle w:val="984"/>
              <w:jc w:val="center"/>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3237" w:type="dxa"/>
            <w:vAlign w:val="center"/>
            <w:textDirection w:val="lrTb"/>
            <w:noWrap w:val="false"/>
          </w:tcPr>
          <w:p>
            <w:pPr>
              <w:pStyle w:val="984"/>
              <w:jc w:val="center"/>
              <w:keepLines w:val="0"/>
              <w:keepNext w:val="0"/>
              <w:pageBreakBefore w:val="0"/>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2346" w:type="dxa"/>
            <w:vAlign w:val="center"/>
            <w:textDirection w:val="lrTb"/>
            <w:noWrap w:val="false"/>
          </w:tcPr>
          <w:p>
            <w:pPr>
              <w:pStyle w:val="984"/>
              <w:jc w:val="center"/>
              <w:keepLines w:val="0"/>
              <w:keepNext w:val="0"/>
              <w:pageBreakBefore w:val="0"/>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080" w:type="dxa"/>
            <w:vAlign w:val="center"/>
            <w:textDirection w:val="lrTb"/>
            <w:noWrap w:val="false"/>
          </w:tcPr>
          <w:p>
            <w:pPr>
              <w:pStyle w:val="984"/>
              <w:jc w:val="center"/>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074" w:type="dxa"/>
            <w:vAlign w:val="center"/>
            <w:textDirection w:val="lrTb"/>
            <w:noWrap w:val="false"/>
          </w:tcPr>
          <w:p>
            <w:pPr>
              <w:pStyle w:val="984"/>
              <w:jc w:val="center"/>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cantSplit/>
          <w:trHeight w:val="773"/>
        </w:trPr>
        <w:tc>
          <w:tcPr>
            <w:tcW w:w="1083" w:type="dxa"/>
            <w:vAlign w:val="center"/>
            <w:textDirection w:val="lrTb"/>
            <w:noWrap w:val="false"/>
          </w:tcPr>
          <w:p>
            <w:pPr>
              <w:pStyle w:val="984"/>
              <w:jc w:val="center"/>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3237" w:type="dxa"/>
            <w:vAlign w:val="center"/>
            <w:textDirection w:val="lrTb"/>
            <w:noWrap w:val="false"/>
          </w:tcPr>
          <w:p>
            <w:pPr>
              <w:pStyle w:val="984"/>
              <w:jc w:val="center"/>
              <w:keepLines w:val="0"/>
              <w:keepNext w:val="0"/>
              <w:pageBreakBefore w:val="0"/>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2346" w:type="dxa"/>
            <w:vAlign w:val="center"/>
            <w:textDirection w:val="lrTb"/>
            <w:noWrap w:val="false"/>
          </w:tcPr>
          <w:p>
            <w:pPr>
              <w:pStyle w:val="984"/>
              <w:jc w:val="center"/>
              <w:keepLines w:val="0"/>
              <w:keepNext w:val="0"/>
              <w:pageBreakBefore w:val="0"/>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080" w:type="dxa"/>
            <w:vAlign w:val="center"/>
            <w:textDirection w:val="lrTb"/>
            <w:noWrap w:val="false"/>
          </w:tcPr>
          <w:p>
            <w:pPr>
              <w:pStyle w:val="984"/>
              <w:jc w:val="center"/>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074" w:type="dxa"/>
            <w:vAlign w:val="center"/>
            <w:textDirection w:val="lrTb"/>
            <w:noWrap w:val="false"/>
          </w:tcPr>
          <w:p>
            <w:pPr>
              <w:pStyle w:val="984"/>
              <w:jc w:val="center"/>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r>
        <w:trPr>
          <w:cantSplit/>
          <w:trHeight w:val="773"/>
        </w:trPr>
        <w:tc>
          <w:tcPr>
            <w:tcW w:w="1083" w:type="dxa"/>
            <w:vAlign w:val="center"/>
            <w:textDirection w:val="lrTb"/>
            <w:noWrap w:val="false"/>
          </w:tcPr>
          <w:p>
            <w:pPr>
              <w:pStyle w:val="984"/>
              <w:jc w:val="center"/>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3237" w:type="dxa"/>
            <w:vAlign w:val="center"/>
            <w:textDirection w:val="lrTb"/>
            <w:noWrap w:val="false"/>
          </w:tcPr>
          <w:p>
            <w:pPr>
              <w:pStyle w:val="984"/>
              <w:jc w:val="center"/>
              <w:keepLines w:val="0"/>
              <w:keepNext w:val="0"/>
              <w:pageBreakBefore w:val="0"/>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2346" w:type="dxa"/>
            <w:vAlign w:val="center"/>
            <w:textDirection w:val="lrTb"/>
            <w:noWrap w:val="false"/>
          </w:tcPr>
          <w:p>
            <w:pPr>
              <w:pStyle w:val="984"/>
              <w:jc w:val="center"/>
              <w:keepLines w:val="0"/>
              <w:keepNext w:val="0"/>
              <w:pageBreakBefore w:val="0"/>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080" w:type="dxa"/>
            <w:vAlign w:val="center"/>
            <w:textDirection w:val="lrTb"/>
            <w:noWrap w:val="false"/>
          </w:tcPr>
          <w:p>
            <w:pPr>
              <w:pStyle w:val="984"/>
              <w:jc w:val="center"/>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1074" w:type="dxa"/>
            <w:vAlign w:val="center"/>
            <w:textDirection w:val="lrTb"/>
            <w:noWrap w:val="false"/>
          </w:tcPr>
          <w:p>
            <w:pPr>
              <w:pStyle w:val="984"/>
              <w:jc w:val="center"/>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r>
    </w:tbl>
    <w:p>
      <w:pPr>
        <w:pStyle w:val="984"/>
        <w:keepLines w:val="0"/>
        <w:keepNext w:val="0"/>
        <w:pageBreakBefore w:val="0"/>
        <w:spacing w:line="44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注:（1）是否偏离用符号“+、=、-”分别表示正偏离、完全响应、负偏离。 </w:t>
      </w:r>
      <w:r>
        <w:rPr>
          <w:rFonts w:hint="eastAsia" w:ascii="宋体" w:hAnsi="宋体" w:eastAsia="宋体" w:cs="宋体"/>
          <w:color w:val="000000"/>
          <w:sz w:val="24"/>
          <w:szCs w:val="24"/>
          <w:highlight w:val="none"/>
        </w:rPr>
      </w:r>
      <w:r/>
    </w:p>
    <w:p>
      <w:pPr>
        <w:pStyle w:val="984"/>
        <w:jc w:val="center"/>
        <w:pageBreakBefore w:val="0"/>
        <w:spacing w:line="360" w:lineRule="auto"/>
        <w:rPr>
          <w:rFonts w:ascii="宋体" w:hAnsi="宋体" w:eastAsia="宋体" w:cs="宋体"/>
          <w:b/>
          <w:bCs/>
          <w:color w:val="000000"/>
          <w:sz w:val="22"/>
          <w:szCs w:val="22"/>
          <w:highlight w:val="none"/>
          <w:lang w:val="en-US" w:eastAsia="zh-CN"/>
        </w:rPr>
      </w:pPr>
      <w:r>
        <w:rPr>
          <w:rFonts w:ascii="宋体" w:hAnsi="宋体" w:eastAsia="宋体" w:cs="宋体"/>
          <w:b/>
          <w:bCs/>
          <w:color w:val="000000"/>
          <w:sz w:val="22"/>
          <w:szCs w:val="22"/>
          <w:highlight w:val="none"/>
          <w:lang w:val="en-US" w:eastAsia="zh-CN"/>
        </w:rPr>
      </w:r>
      <w:r/>
    </w:p>
    <w:p>
      <w:pPr>
        <w:pStyle w:val="984"/>
        <w:jc w:val="center"/>
        <w:spacing w:before="240" w:after="240" w:line="519" w:lineRule="atLeast"/>
        <w:rPr>
          <w:rFonts w:hint="eastAsia" w:ascii="宋体" w:hAnsi="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highlight w:val="none"/>
        </w:rPr>
      </w:r>
      <w:r/>
    </w:p>
    <w:p>
      <w:pPr>
        <w:pStyle w:val="984"/>
        <w:jc w:val="center"/>
        <w:spacing w:before="240" w:after="240" w:line="519" w:lineRule="atLeast"/>
        <w:rPr>
          <w:rFonts w:hint="eastAsia" w:ascii="宋体" w:hAnsi="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highlight w:val="none"/>
        </w:rPr>
      </w:r>
      <w:r/>
    </w:p>
    <w:p>
      <w:pPr>
        <w:pStyle w:val="984"/>
        <w:jc w:val="center"/>
        <w:spacing w:before="240" w:after="240" w:line="519" w:lineRule="atLeast"/>
        <w:rPr>
          <w:rFonts w:hint="eastAsia" w:ascii="宋体" w:hAnsi="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highlight w:val="none"/>
        </w:rPr>
      </w:r>
      <w:r/>
    </w:p>
    <w:p>
      <w:pPr>
        <w:pStyle w:val="984"/>
        <w:jc w:val="center"/>
        <w:spacing w:before="240" w:after="240" w:line="519" w:lineRule="atLeast"/>
        <w:rPr>
          <w:rFonts w:hint="eastAsia" w:ascii="宋体" w:hAnsi="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highlight w:val="none"/>
        </w:rPr>
      </w:r>
      <w:r/>
    </w:p>
    <w:p>
      <w:pPr>
        <w:pStyle w:val="984"/>
        <w:jc w:val="center"/>
        <w:spacing w:before="240" w:after="240" w:line="519" w:lineRule="atLeast"/>
        <w:rPr>
          <w:rFonts w:hint="eastAsia" w:ascii="宋体" w:hAnsi="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highlight w:val="none"/>
        </w:rPr>
      </w:r>
      <w:r/>
    </w:p>
    <w:p>
      <w:pPr>
        <w:pStyle w:val="984"/>
        <w:jc w:val="center"/>
        <w:spacing w:before="240" w:after="240" w:line="519" w:lineRule="atLeast"/>
        <w:rPr>
          <w:rFonts w:hint="eastAsia" w:ascii="宋体" w:hAnsi="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highlight w:val="none"/>
        </w:rPr>
      </w:r>
      <w:r/>
    </w:p>
    <w:p>
      <w:pPr>
        <w:pStyle w:val="984"/>
        <w:jc w:val="center"/>
        <w:spacing w:before="240" w:after="240" w:line="519" w:lineRule="atLeast"/>
        <w:rPr>
          <w:rFonts w:hint="eastAsia" w:ascii="宋体" w:hAnsi="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highlight w:val="none"/>
        </w:rPr>
      </w:r>
      <w:r/>
    </w:p>
    <w:p>
      <w:pPr>
        <w:pStyle w:val="984"/>
        <w:jc w:val="center"/>
        <w:spacing w:before="240" w:after="240" w:line="519" w:lineRule="atLeast"/>
        <w:rPr>
          <w:rFonts w:hint="eastAsia" w:ascii="宋体" w:hAnsi="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highlight w:val="none"/>
          <w:lang w:val="en-US" w:eastAsia="zh-CN"/>
        </w:rPr>
        <w:t xml:space="preserve">五</w:t>
      </w:r>
      <w:r>
        <w:rPr>
          <w:rFonts w:hint="eastAsia" w:ascii="宋体" w:hAnsi="宋体" w:cs="宋体"/>
          <w:b/>
          <w:color w:val="000000"/>
          <w:sz w:val="32"/>
          <w:highlight w:val="none"/>
        </w:rPr>
        <w:t xml:space="preserve">、项目组成员配备表</w:t>
      </w:r>
      <w:r>
        <w:rPr>
          <w:rFonts w:hint="eastAsia" w:ascii="宋体" w:hAnsi="宋体" w:cs="宋体"/>
          <w:b/>
          <w:color w:val="000000"/>
          <w:sz w:val="32"/>
          <w:highlight w:val="none"/>
        </w:rPr>
      </w:r>
      <w:r/>
    </w:p>
    <w:tbl>
      <w:tblPr>
        <w:tblW w:w="999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95"/>
        <w:gridCol w:w="1163"/>
        <w:gridCol w:w="1124"/>
        <w:gridCol w:w="1037"/>
        <w:gridCol w:w="1382"/>
        <w:gridCol w:w="1512"/>
        <w:gridCol w:w="1504"/>
        <w:gridCol w:w="1274"/>
      </w:tblGrid>
      <w:tr>
        <w:trPr>
          <w:trHeight w:val="441"/>
        </w:trPr>
        <w:tc>
          <w:tcPr>
            <w:tcW w:w="995" w:type="dxa"/>
            <w:vAlign w:val="center"/>
            <w:textDirection w:val="lrTb"/>
            <w:noWrap w:val="false"/>
          </w:tcPr>
          <w:p>
            <w:pPr>
              <w:pStyle w:val="1191"/>
              <w:jc w:val="center"/>
              <w:spacing w:line="222"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序号</w:t>
            </w:r>
            <w:r>
              <w:rPr>
                <w:rFonts w:hint="eastAsia" w:ascii="宋体" w:hAnsi="宋体" w:eastAsia="宋体" w:cs="宋体"/>
                <w:color w:val="000000"/>
                <w:highlight w:val="none"/>
              </w:rPr>
            </w:r>
            <w:r/>
          </w:p>
        </w:tc>
        <w:tc>
          <w:tcPr>
            <w:tcW w:w="1163" w:type="dxa"/>
            <w:vAlign w:val="center"/>
            <w:textDirection w:val="lrTb"/>
            <w:noWrap w:val="false"/>
          </w:tcPr>
          <w:p>
            <w:pPr>
              <w:pStyle w:val="1191"/>
              <w:jc w:val="center"/>
              <w:spacing w:line="224"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姓名</w:t>
            </w:r>
            <w:r>
              <w:rPr>
                <w:rFonts w:hint="eastAsia" w:ascii="宋体" w:hAnsi="宋体" w:eastAsia="宋体" w:cs="宋体"/>
                <w:color w:val="000000"/>
                <w:highlight w:val="none"/>
              </w:rPr>
            </w:r>
            <w:r/>
          </w:p>
        </w:tc>
        <w:tc>
          <w:tcPr>
            <w:tcW w:w="1124" w:type="dxa"/>
            <w:vAlign w:val="center"/>
            <w:textDirection w:val="lrTb"/>
            <w:noWrap w:val="false"/>
          </w:tcPr>
          <w:p>
            <w:pPr>
              <w:pStyle w:val="1191"/>
              <w:jc w:val="center"/>
              <w:spacing w:line="223"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学历</w:t>
            </w:r>
            <w:r>
              <w:rPr>
                <w:rFonts w:hint="eastAsia" w:ascii="宋体" w:hAnsi="宋体" w:eastAsia="宋体" w:cs="宋体"/>
                <w:color w:val="000000"/>
                <w:highlight w:val="none"/>
              </w:rPr>
            </w:r>
            <w:r/>
          </w:p>
        </w:tc>
        <w:tc>
          <w:tcPr>
            <w:tcW w:w="1037" w:type="dxa"/>
            <w:vAlign w:val="center"/>
            <w:textDirection w:val="lrTb"/>
            <w:noWrap w:val="false"/>
          </w:tcPr>
          <w:p>
            <w:pPr>
              <w:pStyle w:val="1191"/>
              <w:jc w:val="center"/>
              <w:spacing w:line="224"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专业</w:t>
            </w:r>
            <w:r>
              <w:rPr>
                <w:rFonts w:hint="eastAsia" w:ascii="宋体" w:hAnsi="宋体" w:eastAsia="宋体" w:cs="宋体"/>
                <w:color w:val="000000"/>
                <w:highlight w:val="none"/>
              </w:rPr>
            </w:r>
            <w:r/>
          </w:p>
        </w:tc>
        <w:tc>
          <w:tcPr>
            <w:tcW w:w="1382" w:type="dxa"/>
            <w:vAlign w:val="center"/>
            <w:textDirection w:val="lrTb"/>
            <w:noWrap w:val="false"/>
          </w:tcPr>
          <w:p>
            <w:pPr>
              <w:pStyle w:val="1191"/>
              <w:jc w:val="center"/>
              <w:spacing w:line="221"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职称</w:t>
            </w:r>
            <w:r>
              <w:rPr>
                <w:rFonts w:hint="eastAsia" w:ascii="宋体" w:hAnsi="宋体" w:eastAsia="宋体" w:cs="宋体"/>
                <w:color w:val="000000"/>
                <w:highlight w:val="none"/>
              </w:rPr>
            </w:r>
            <w:r/>
          </w:p>
        </w:tc>
        <w:tc>
          <w:tcPr>
            <w:tcW w:w="1512" w:type="dxa"/>
            <w:vAlign w:val="center"/>
            <w:textDirection w:val="lrTb"/>
            <w:noWrap w:val="false"/>
          </w:tcPr>
          <w:p>
            <w:pPr>
              <w:pStyle w:val="1191"/>
              <w:jc w:val="center"/>
              <w:spacing w:line="222"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相关证书</w:t>
            </w:r>
            <w:r>
              <w:rPr>
                <w:rFonts w:hint="eastAsia" w:ascii="宋体" w:hAnsi="宋体" w:eastAsia="宋体" w:cs="宋体"/>
                <w:color w:val="000000"/>
                <w:highlight w:val="none"/>
              </w:rPr>
            </w:r>
            <w:r/>
          </w:p>
        </w:tc>
        <w:tc>
          <w:tcPr>
            <w:tcW w:w="1504" w:type="dxa"/>
            <w:vAlign w:val="center"/>
            <w:textDirection w:val="lrTb"/>
            <w:noWrap w:val="false"/>
          </w:tcPr>
          <w:p>
            <w:pPr>
              <w:pStyle w:val="1191"/>
              <w:jc w:val="center"/>
              <w:spacing w:line="222"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拟任岗位</w:t>
            </w:r>
            <w:r>
              <w:rPr>
                <w:rFonts w:hint="eastAsia" w:ascii="宋体" w:hAnsi="宋体" w:eastAsia="宋体" w:cs="宋体"/>
                <w:color w:val="000000"/>
                <w:highlight w:val="none"/>
              </w:rPr>
            </w:r>
            <w:r/>
          </w:p>
        </w:tc>
        <w:tc>
          <w:tcPr>
            <w:tcW w:w="1274" w:type="dxa"/>
            <w:vAlign w:val="center"/>
            <w:textDirection w:val="lrTb"/>
            <w:noWrap w:val="false"/>
          </w:tcPr>
          <w:p>
            <w:pPr>
              <w:pStyle w:val="1191"/>
              <w:jc w:val="center"/>
              <w:spacing w:line="222" w:lineRule="auto"/>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w:t>
            </w:r>
            <w:r>
              <w:rPr>
                <w:rFonts w:ascii="宋体" w:hAnsi="宋体" w:eastAsia="宋体" w:cs="宋体"/>
                <w:color w:val="000000"/>
                <w:highlight w:val="none"/>
                <w:lang w:val="en-US" w:eastAsia="zh-CN"/>
              </w:rPr>
            </w:r>
            <w:r/>
          </w:p>
        </w:tc>
      </w:tr>
      <w:tr>
        <w:trPr>
          <w:trHeight w:val="779"/>
        </w:trPr>
        <w:tc>
          <w:tcPr>
            <w:tcW w:w="995"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163"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124"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037"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382"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512"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504"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274"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r>
      <w:tr>
        <w:trPr>
          <w:trHeight w:val="781"/>
        </w:trPr>
        <w:tc>
          <w:tcPr>
            <w:tcW w:w="995"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163"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124"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037"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382"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512"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504"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274"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r>
      <w:tr>
        <w:trPr>
          <w:trHeight w:val="779"/>
        </w:trPr>
        <w:tc>
          <w:tcPr>
            <w:tcW w:w="995"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163"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124"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037"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382"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512"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504"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274"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r>
      <w:tr>
        <w:trPr>
          <w:trHeight w:val="782"/>
        </w:trPr>
        <w:tc>
          <w:tcPr>
            <w:tcW w:w="995"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163"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124"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037"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382"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512"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504"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274"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r>
      <w:tr>
        <w:trPr>
          <w:trHeight w:val="779"/>
        </w:trPr>
        <w:tc>
          <w:tcPr>
            <w:tcW w:w="995"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163"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124"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037"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382"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512"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504"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274"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r>
      <w:tr>
        <w:trPr>
          <w:trHeight w:val="782"/>
        </w:trPr>
        <w:tc>
          <w:tcPr>
            <w:tcW w:w="995"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163"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124"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037"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382"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512"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504"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274"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r>
      <w:tr>
        <w:trPr>
          <w:trHeight w:val="779"/>
        </w:trPr>
        <w:tc>
          <w:tcPr>
            <w:tcW w:w="995"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163"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124"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037"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382"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512"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504"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274"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r>
      <w:tr>
        <w:trPr>
          <w:trHeight w:val="782"/>
        </w:trPr>
        <w:tc>
          <w:tcPr>
            <w:tcW w:w="995"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163"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124"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037"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382"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512"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504"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274"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r>
      <w:tr>
        <w:trPr>
          <w:trHeight w:val="794"/>
        </w:trPr>
        <w:tc>
          <w:tcPr>
            <w:tcW w:w="995"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163"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124"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037"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382"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512"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504"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c>
          <w:tcPr>
            <w:tcW w:w="1274" w:type="dxa"/>
            <w:vAlign w:val="center"/>
            <w:textDirection w:val="lrTb"/>
            <w:noWrap w:val="false"/>
          </w:tcPr>
          <w:p>
            <w:pPr>
              <w:pStyle w:val="984"/>
              <w:jc w:val="center"/>
              <w:rPr>
                <w:rFonts w:hint="eastAsia" w:ascii="宋体" w:hAnsi="宋体" w:cs="宋体"/>
                <w:color w:val="000000"/>
                <w:highlight w:val="none"/>
              </w:rPr>
            </w:pPr>
            <w:r>
              <w:rPr>
                <w:rFonts w:hint="eastAsia" w:ascii="宋体" w:hAnsi="宋体" w:cs="宋体"/>
                <w:color w:val="000000"/>
                <w:highlight w:val="none"/>
              </w:rPr>
            </w:r>
            <w:r/>
          </w:p>
        </w:tc>
      </w:tr>
    </w:tbl>
    <w:p>
      <w:pPr>
        <w:pStyle w:val="1007"/>
        <w:spacing w:line="471" w:lineRule="auto"/>
        <w:tabs>
          <w:tab w:val="left" w:pos="2020" w:leader="none"/>
          <w:tab w:val="center" w:pos="4535" w:leader="none"/>
        </w:tabs>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84"/>
        <w:ind w:left="518"/>
        <w:spacing w:before="78" w:line="222"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w:t>
      </w:r>
      <w:r>
        <w:rPr>
          <w:rFonts w:hint="eastAsia" w:ascii="宋体" w:hAnsi="宋体" w:cs="宋体"/>
          <w:color w:val="000000"/>
          <w:sz w:val="24"/>
          <w:highlight w:val="none"/>
          <w:u w:val="single"/>
        </w:rPr>
        <w:t xml:space="preserve">(加盖电子签章)</w:t>
      </w:r>
      <w:r>
        <w:rPr>
          <w:rFonts w:hint="eastAsia" w:ascii="宋体" w:hAnsi="宋体" w:cs="宋体"/>
          <w:color w:val="000000"/>
          <w:sz w:val="24"/>
          <w:highlight w:val="none"/>
        </w:rPr>
      </w:r>
      <w:r/>
    </w:p>
    <w:p>
      <w:pPr>
        <w:pStyle w:val="984"/>
        <w:ind w:left="525"/>
        <w:spacing w:before="311" w:line="222"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法定代表人签字：</w:t>
      </w:r>
      <w:r>
        <w:rPr>
          <w:rFonts w:hint="eastAsia" w:ascii="宋体" w:hAnsi="宋体" w:cs="宋体"/>
          <w:color w:val="000000"/>
          <w:sz w:val="24"/>
          <w:highlight w:val="none"/>
          <w:u w:val="single"/>
        </w:rPr>
        <w:t xml:space="preserve">(电子签章或电子签字)</w:t>
      </w:r>
      <w:r>
        <w:rPr>
          <w:rFonts w:hint="eastAsia" w:ascii="宋体" w:hAnsi="宋体" w:cs="宋体"/>
          <w:color w:val="000000"/>
          <w:sz w:val="24"/>
          <w:highlight w:val="none"/>
        </w:rPr>
      </w:r>
      <w:r/>
    </w:p>
    <w:p>
      <w:pPr>
        <w:pStyle w:val="984"/>
        <w:jc w:val="center"/>
        <w:spacing w:line="71" w:lineRule="atLeast"/>
        <w:rPr>
          <w:rFonts w:hint="eastAsia" w:ascii="宋体" w:hAnsi="宋体" w:cs="宋体"/>
          <w:b/>
          <w:color w:val="000000"/>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highlight w:val="none"/>
        </w:rPr>
      </w:r>
      <w:r/>
    </w:p>
    <w:p>
      <w:pPr>
        <w:pStyle w:val="984"/>
        <w:jc w:val="center"/>
        <w:spacing w:line="71" w:lineRule="atLeast"/>
        <w:rPr>
          <w:rFonts w:hint="eastAsia" w:ascii="宋体" w:hAnsi="宋体" w:cs="宋体"/>
          <w:b/>
          <w:color w:val="000000"/>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highlight w:val="none"/>
        </w:rPr>
      </w:r>
      <w:r/>
    </w:p>
    <w:p>
      <w:pPr>
        <w:pStyle w:val="984"/>
        <w:rPr>
          <w:rFonts w:hint="eastAsia" w:ascii="宋体" w:hAnsi="宋体" w:cs="宋体"/>
          <w:b/>
          <w:color w:val="000000"/>
          <w:sz w:val="28"/>
          <w:highlight w:val="none"/>
        </w:rPr>
      </w:pPr>
      <w:r>
        <w:rPr>
          <w:rFonts w:hint="eastAsia" w:ascii="宋体" w:hAnsi="宋体" w:cs="宋体"/>
          <w:b/>
          <w:color w:val="000000"/>
          <w:sz w:val="28"/>
          <w:highlight w:val="none"/>
        </w:rPr>
        <w:br w:type="page" w:clear="all"/>
      </w:r>
      <w:r>
        <w:rPr>
          <w:rFonts w:hint="eastAsia" w:ascii="宋体" w:hAnsi="宋体" w:cs="宋体"/>
          <w:b/>
          <w:color w:val="000000"/>
          <w:sz w:val="28"/>
          <w:highlight w:val="none"/>
        </w:rPr>
      </w:r>
      <w:r/>
    </w:p>
    <w:p>
      <w:pPr>
        <w:pStyle w:val="984"/>
        <w:rPr>
          <w:rFonts w:hint="eastAsia" w:ascii="宋体" w:hAnsi="宋体" w:cs="宋体"/>
          <w:b/>
          <w:color w:val="000000"/>
          <w:sz w:val="28"/>
          <w:highlight w:val="none"/>
        </w:rPr>
      </w:pPr>
      <w:r>
        <w:rPr>
          <w:rFonts w:hint="eastAsia" w:ascii="宋体" w:hAnsi="宋体" w:cs="宋体"/>
          <w:b/>
          <w:color w:val="000000"/>
          <w:sz w:val="28"/>
          <w:highlight w:val="none"/>
        </w:rPr>
      </w:r>
      <w:r/>
    </w:p>
    <w:p>
      <w:pPr>
        <w:pStyle w:val="984"/>
        <w:jc w:val="center"/>
        <w:spacing w:line="400" w:lineRule="exact"/>
        <w:rPr>
          <w:rFonts w:hint="eastAsia" w:ascii="宋体" w:hAnsi="宋体" w:cs="宋体"/>
          <w:b/>
          <w:color w:val="000000"/>
          <w:sz w:val="32"/>
          <w:highlight w:val="none"/>
        </w:rPr>
      </w:pPr>
      <w:r>
        <w:rPr>
          <w:rFonts w:hint="eastAsia" w:ascii="宋体" w:hAnsi="宋体" w:cs="宋体"/>
          <w:b/>
          <w:color w:val="000000"/>
          <w:sz w:val="32"/>
          <w:highlight w:val="none"/>
          <w:lang w:val="en-US" w:eastAsia="zh-CN"/>
        </w:rPr>
        <w:t xml:space="preserve">六</w:t>
      </w:r>
      <w:r>
        <w:rPr>
          <w:rFonts w:hint="eastAsia" w:ascii="宋体" w:hAnsi="宋体" w:cs="宋体"/>
          <w:b/>
          <w:color w:val="000000"/>
          <w:sz w:val="32"/>
          <w:highlight w:val="none"/>
        </w:rPr>
        <w:t xml:space="preserve">、类似业绩一览表</w:t>
      </w:r>
      <w:r>
        <w:rPr>
          <w:rFonts w:hint="eastAsia" w:ascii="宋体" w:hAnsi="宋体" w:cs="宋体"/>
          <w:b/>
          <w:color w:val="000000"/>
          <w:sz w:val="32"/>
          <w:highlight w:val="none"/>
        </w:rPr>
      </w:r>
      <w:r/>
    </w:p>
    <w:p>
      <w:pPr>
        <w:pStyle w:val="1026"/>
        <w:ind w:left="3360"/>
        <w:rPr>
          <w:rFonts w:hint="eastAsia" w:ascii="宋体" w:hAnsi="宋体" w:cs="宋体"/>
          <w:color w:val="000000"/>
          <w:highlight w:val="none"/>
        </w:rPr>
      </w:pPr>
      <w:r>
        <w:rPr>
          <w:rFonts w:hint="eastAsia" w:ascii="宋体" w:hAnsi="宋体" w:cs="宋体"/>
          <w:color w:val="000000"/>
          <w:highlight w:val="none"/>
        </w:rPr>
      </w:r>
      <w:r/>
    </w:p>
    <w:tbl>
      <w:tblPr>
        <w:tblW w:w="9111" w:type="dxa"/>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2"/>
        <w:gridCol w:w="2038"/>
        <w:gridCol w:w="1629"/>
        <w:gridCol w:w="1629"/>
        <w:gridCol w:w="1526"/>
        <w:gridCol w:w="1397"/>
      </w:tblGrid>
      <w:tr>
        <w:trPr>
          <w:cantSplit/>
          <w:trHeight w:val="740"/>
        </w:trPr>
        <w:tc>
          <w:tcPr>
            <w:tcW w:w="892" w:type="dxa"/>
            <w:vAlign w:val="center"/>
            <w:textDirection w:val="lrTb"/>
            <w:noWrap w:val="false"/>
          </w:tcPr>
          <w:p>
            <w:pPr>
              <w:pStyle w:val="984"/>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2038" w:type="dxa"/>
            <w:vAlign w:val="center"/>
            <w:textDirection w:val="lrTb"/>
            <w:noWrap w:val="false"/>
          </w:tcPr>
          <w:p>
            <w:pPr>
              <w:pStyle w:val="984"/>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rPr>
            </w:r>
            <w:r/>
          </w:p>
        </w:tc>
        <w:tc>
          <w:tcPr>
            <w:tcW w:w="1629" w:type="dxa"/>
            <w:vAlign w:val="center"/>
            <w:textDirection w:val="lrTb"/>
            <w:noWrap w:val="false"/>
          </w:tcPr>
          <w:p>
            <w:pPr>
              <w:pStyle w:val="984"/>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项目特征</w:t>
            </w:r>
            <w:r>
              <w:rPr>
                <w:rFonts w:hint="eastAsia" w:ascii="宋体" w:hAnsi="宋体" w:cs="宋体"/>
                <w:color w:val="000000"/>
                <w:sz w:val="24"/>
                <w:highlight w:val="none"/>
              </w:rPr>
            </w:r>
            <w:r/>
          </w:p>
        </w:tc>
        <w:tc>
          <w:tcPr>
            <w:tcW w:w="1629" w:type="dxa"/>
            <w:vAlign w:val="center"/>
            <w:textDirection w:val="lrTb"/>
            <w:noWrap w:val="false"/>
          </w:tcPr>
          <w:p>
            <w:pPr>
              <w:pStyle w:val="984"/>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签订合同时间</w:t>
            </w:r>
            <w:r>
              <w:rPr>
                <w:rFonts w:hint="eastAsia" w:ascii="宋体" w:hAnsi="宋体" w:cs="宋体"/>
                <w:color w:val="000000"/>
                <w:sz w:val="24"/>
                <w:highlight w:val="none"/>
              </w:rPr>
            </w:r>
            <w:r/>
          </w:p>
        </w:tc>
        <w:tc>
          <w:tcPr>
            <w:tcW w:w="1526" w:type="dxa"/>
            <w:vAlign w:val="center"/>
            <w:textDirection w:val="lrTb"/>
            <w:noWrap w:val="false"/>
          </w:tcPr>
          <w:p>
            <w:pPr>
              <w:pStyle w:val="984"/>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中标金额</w:t>
            </w:r>
            <w:r>
              <w:rPr>
                <w:rFonts w:hint="eastAsia" w:ascii="宋体" w:hAnsi="宋体" w:cs="宋体"/>
                <w:color w:val="000000"/>
                <w:sz w:val="24"/>
                <w:highlight w:val="none"/>
              </w:rPr>
            </w:r>
            <w:r/>
          </w:p>
        </w:tc>
        <w:tc>
          <w:tcPr>
            <w:tcW w:w="1397" w:type="dxa"/>
            <w:vAlign w:val="center"/>
            <w:textDirection w:val="lrTb"/>
            <w:noWrap w:val="false"/>
          </w:tcPr>
          <w:p>
            <w:pPr>
              <w:pStyle w:val="984"/>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备注</w:t>
            </w:r>
            <w:r>
              <w:rPr>
                <w:rFonts w:hint="eastAsia" w:ascii="宋体" w:hAnsi="宋体" w:cs="宋体"/>
                <w:color w:val="000000"/>
                <w:sz w:val="24"/>
                <w:highlight w:val="none"/>
              </w:rPr>
            </w:r>
            <w:r/>
          </w:p>
        </w:tc>
      </w:tr>
      <w:tr>
        <w:trPr>
          <w:cantSplit/>
          <w:trHeight w:val="510" w:hRule="exact"/>
        </w:trPr>
        <w:tc>
          <w:tcPr>
            <w:tcW w:w="892" w:type="dxa"/>
            <w:vAlign w:val="center"/>
            <w:textDirection w:val="lrTb"/>
            <w:noWrap w:val="false"/>
          </w:tcPr>
          <w:p>
            <w:pPr>
              <w:pStyle w:val="984"/>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2038" w:type="dxa"/>
            <w:vAlign w:val="center"/>
            <w:textDirection w:val="lrTb"/>
            <w:noWrap w:val="false"/>
          </w:tcPr>
          <w:p>
            <w:pPr>
              <w:pStyle w:val="984"/>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629" w:type="dxa"/>
            <w:vAlign w:val="center"/>
            <w:textDirection w:val="lrTb"/>
            <w:noWrap w:val="false"/>
          </w:tcPr>
          <w:p>
            <w:pPr>
              <w:pStyle w:val="984"/>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629" w:type="dxa"/>
            <w:vAlign w:val="center"/>
            <w:textDirection w:val="lrTb"/>
            <w:noWrap w:val="false"/>
          </w:tcPr>
          <w:p>
            <w:pPr>
              <w:pStyle w:val="984"/>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26" w:type="dxa"/>
            <w:vAlign w:val="center"/>
            <w:textDirection w:val="lrTb"/>
            <w:noWrap w:val="false"/>
          </w:tcPr>
          <w:p>
            <w:pPr>
              <w:pStyle w:val="984"/>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397" w:type="dxa"/>
            <w:vAlign w:val="center"/>
            <w:textDirection w:val="lrTb"/>
            <w:noWrap w:val="false"/>
          </w:tcPr>
          <w:p>
            <w:pPr>
              <w:pStyle w:val="984"/>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510" w:hRule="exact"/>
        </w:trPr>
        <w:tc>
          <w:tcPr>
            <w:tcW w:w="892" w:type="dxa"/>
            <w:vAlign w:val="center"/>
            <w:textDirection w:val="lrTb"/>
            <w:noWrap w:val="false"/>
          </w:tcPr>
          <w:p>
            <w:pPr>
              <w:pStyle w:val="984"/>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2038" w:type="dxa"/>
            <w:vAlign w:val="center"/>
            <w:textDirection w:val="lrTb"/>
            <w:noWrap w:val="false"/>
          </w:tcPr>
          <w:p>
            <w:pPr>
              <w:pStyle w:val="984"/>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629" w:type="dxa"/>
            <w:vAlign w:val="center"/>
            <w:textDirection w:val="lrTb"/>
            <w:noWrap w:val="false"/>
          </w:tcPr>
          <w:p>
            <w:pPr>
              <w:pStyle w:val="984"/>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629" w:type="dxa"/>
            <w:vAlign w:val="center"/>
            <w:textDirection w:val="lrTb"/>
            <w:noWrap w:val="false"/>
          </w:tcPr>
          <w:p>
            <w:pPr>
              <w:pStyle w:val="984"/>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26" w:type="dxa"/>
            <w:vAlign w:val="center"/>
            <w:textDirection w:val="lrTb"/>
            <w:noWrap w:val="false"/>
          </w:tcPr>
          <w:p>
            <w:pPr>
              <w:pStyle w:val="984"/>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397" w:type="dxa"/>
            <w:vAlign w:val="center"/>
            <w:textDirection w:val="lrTb"/>
            <w:noWrap w:val="false"/>
          </w:tcPr>
          <w:p>
            <w:pPr>
              <w:pStyle w:val="984"/>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510" w:hRule="exact"/>
        </w:trPr>
        <w:tc>
          <w:tcPr>
            <w:tcW w:w="892" w:type="dxa"/>
            <w:vAlign w:val="center"/>
            <w:textDirection w:val="lrTb"/>
            <w:noWrap w:val="false"/>
          </w:tcPr>
          <w:p>
            <w:pPr>
              <w:pStyle w:val="984"/>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2038" w:type="dxa"/>
            <w:vAlign w:val="center"/>
            <w:textDirection w:val="lrTb"/>
            <w:noWrap w:val="false"/>
          </w:tcPr>
          <w:p>
            <w:pPr>
              <w:pStyle w:val="984"/>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629" w:type="dxa"/>
            <w:vAlign w:val="center"/>
            <w:textDirection w:val="lrTb"/>
            <w:noWrap w:val="false"/>
          </w:tcPr>
          <w:p>
            <w:pPr>
              <w:pStyle w:val="984"/>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629" w:type="dxa"/>
            <w:vAlign w:val="center"/>
            <w:textDirection w:val="lrTb"/>
            <w:noWrap w:val="false"/>
          </w:tcPr>
          <w:p>
            <w:pPr>
              <w:pStyle w:val="984"/>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26" w:type="dxa"/>
            <w:vAlign w:val="center"/>
            <w:textDirection w:val="lrTb"/>
            <w:noWrap w:val="false"/>
          </w:tcPr>
          <w:p>
            <w:pPr>
              <w:pStyle w:val="984"/>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397" w:type="dxa"/>
            <w:vAlign w:val="center"/>
            <w:textDirection w:val="lrTb"/>
            <w:noWrap w:val="false"/>
          </w:tcPr>
          <w:p>
            <w:pPr>
              <w:pStyle w:val="984"/>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510" w:hRule="exact"/>
        </w:trPr>
        <w:tc>
          <w:tcPr>
            <w:tcW w:w="892" w:type="dxa"/>
            <w:vAlign w:val="center"/>
            <w:textDirection w:val="lrTb"/>
            <w:noWrap w:val="false"/>
          </w:tcPr>
          <w:p>
            <w:pPr>
              <w:pStyle w:val="984"/>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2038" w:type="dxa"/>
            <w:vAlign w:val="center"/>
            <w:textDirection w:val="lrTb"/>
            <w:noWrap w:val="false"/>
          </w:tcPr>
          <w:p>
            <w:pPr>
              <w:pStyle w:val="984"/>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629" w:type="dxa"/>
            <w:vAlign w:val="center"/>
            <w:textDirection w:val="lrTb"/>
            <w:noWrap w:val="false"/>
          </w:tcPr>
          <w:p>
            <w:pPr>
              <w:pStyle w:val="984"/>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629" w:type="dxa"/>
            <w:vAlign w:val="center"/>
            <w:textDirection w:val="lrTb"/>
            <w:noWrap w:val="false"/>
          </w:tcPr>
          <w:p>
            <w:pPr>
              <w:pStyle w:val="984"/>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26" w:type="dxa"/>
            <w:vAlign w:val="center"/>
            <w:textDirection w:val="lrTb"/>
            <w:noWrap w:val="false"/>
          </w:tcPr>
          <w:p>
            <w:pPr>
              <w:pStyle w:val="984"/>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397" w:type="dxa"/>
            <w:vAlign w:val="center"/>
            <w:textDirection w:val="lrTb"/>
            <w:noWrap w:val="false"/>
          </w:tcPr>
          <w:p>
            <w:pPr>
              <w:pStyle w:val="984"/>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510" w:hRule="exact"/>
        </w:trPr>
        <w:tc>
          <w:tcPr>
            <w:tcW w:w="892" w:type="dxa"/>
            <w:vAlign w:val="center"/>
            <w:textDirection w:val="lrTb"/>
            <w:noWrap w:val="false"/>
          </w:tcPr>
          <w:p>
            <w:pPr>
              <w:pStyle w:val="984"/>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2038" w:type="dxa"/>
            <w:vAlign w:val="center"/>
            <w:textDirection w:val="lrTb"/>
            <w:noWrap w:val="false"/>
          </w:tcPr>
          <w:p>
            <w:pPr>
              <w:pStyle w:val="984"/>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629" w:type="dxa"/>
            <w:vAlign w:val="center"/>
            <w:textDirection w:val="lrTb"/>
            <w:noWrap w:val="false"/>
          </w:tcPr>
          <w:p>
            <w:pPr>
              <w:pStyle w:val="984"/>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629" w:type="dxa"/>
            <w:vAlign w:val="center"/>
            <w:textDirection w:val="lrTb"/>
            <w:noWrap w:val="false"/>
          </w:tcPr>
          <w:p>
            <w:pPr>
              <w:pStyle w:val="984"/>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26" w:type="dxa"/>
            <w:vAlign w:val="center"/>
            <w:textDirection w:val="lrTb"/>
            <w:noWrap w:val="false"/>
          </w:tcPr>
          <w:p>
            <w:pPr>
              <w:pStyle w:val="984"/>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397" w:type="dxa"/>
            <w:vAlign w:val="center"/>
            <w:textDirection w:val="lrTb"/>
            <w:noWrap w:val="false"/>
          </w:tcPr>
          <w:p>
            <w:pPr>
              <w:pStyle w:val="984"/>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510" w:hRule="exact"/>
        </w:trPr>
        <w:tc>
          <w:tcPr>
            <w:tcW w:w="892" w:type="dxa"/>
            <w:vAlign w:val="center"/>
            <w:textDirection w:val="lrTb"/>
            <w:noWrap w:val="false"/>
          </w:tcPr>
          <w:p>
            <w:pPr>
              <w:pStyle w:val="984"/>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2038" w:type="dxa"/>
            <w:vAlign w:val="center"/>
            <w:textDirection w:val="lrTb"/>
            <w:noWrap w:val="false"/>
          </w:tcPr>
          <w:p>
            <w:pPr>
              <w:pStyle w:val="984"/>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629" w:type="dxa"/>
            <w:vAlign w:val="center"/>
            <w:textDirection w:val="lrTb"/>
            <w:noWrap w:val="false"/>
          </w:tcPr>
          <w:p>
            <w:pPr>
              <w:pStyle w:val="984"/>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629" w:type="dxa"/>
            <w:vAlign w:val="center"/>
            <w:textDirection w:val="lrTb"/>
            <w:noWrap w:val="false"/>
          </w:tcPr>
          <w:p>
            <w:pPr>
              <w:pStyle w:val="984"/>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26" w:type="dxa"/>
            <w:vAlign w:val="center"/>
            <w:textDirection w:val="lrTb"/>
            <w:noWrap w:val="false"/>
          </w:tcPr>
          <w:p>
            <w:pPr>
              <w:pStyle w:val="984"/>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397" w:type="dxa"/>
            <w:vAlign w:val="center"/>
            <w:textDirection w:val="lrTb"/>
            <w:noWrap w:val="false"/>
          </w:tcPr>
          <w:p>
            <w:pPr>
              <w:pStyle w:val="984"/>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510" w:hRule="exact"/>
        </w:trPr>
        <w:tc>
          <w:tcPr>
            <w:tcW w:w="892" w:type="dxa"/>
            <w:vAlign w:val="center"/>
            <w:textDirection w:val="lrTb"/>
            <w:noWrap w:val="false"/>
          </w:tcPr>
          <w:p>
            <w:pPr>
              <w:pStyle w:val="984"/>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038" w:type="dxa"/>
            <w:vAlign w:val="center"/>
            <w:textDirection w:val="lrTb"/>
            <w:noWrap w:val="false"/>
          </w:tcPr>
          <w:p>
            <w:pPr>
              <w:pStyle w:val="984"/>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629" w:type="dxa"/>
            <w:vAlign w:val="center"/>
            <w:textDirection w:val="lrTb"/>
            <w:noWrap w:val="false"/>
          </w:tcPr>
          <w:p>
            <w:pPr>
              <w:pStyle w:val="984"/>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629" w:type="dxa"/>
            <w:vAlign w:val="center"/>
            <w:textDirection w:val="lrTb"/>
            <w:noWrap w:val="false"/>
          </w:tcPr>
          <w:p>
            <w:pPr>
              <w:pStyle w:val="984"/>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26" w:type="dxa"/>
            <w:vAlign w:val="center"/>
            <w:textDirection w:val="lrTb"/>
            <w:noWrap w:val="false"/>
          </w:tcPr>
          <w:p>
            <w:pPr>
              <w:pStyle w:val="984"/>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397" w:type="dxa"/>
            <w:vAlign w:val="center"/>
            <w:textDirection w:val="lrTb"/>
            <w:noWrap w:val="false"/>
          </w:tcPr>
          <w:p>
            <w:pPr>
              <w:pStyle w:val="984"/>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510" w:hRule="exact"/>
        </w:trPr>
        <w:tc>
          <w:tcPr>
            <w:tcW w:w="892" w:type="dxa"/>
            <w:vAlign w:val="center"/>
            <w:textDirection w:val="lrTb"/>
            <w:noWrap w:val="false"/>
          </w:tcPr>
          <w:p>
            <w:pPr>
              <w:pStyle w:val="984"/>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038" w:type="dxa"/>
            <w:vAlign w:val="center"/>
            <w:textDirection w:val="lrTb"/>
            <w:noWrap w:val="false"/>
          </w:tcPr>
          <w:p>
            <w:pPr>
              <w:pStyle w:val="984"/>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629" w:type="dxa"/>
            <w:vAlign w:val="center"/>
            <w:textDirection w:val="lrTb"/>
            <w:noWrap w:val="false"/>
          </w:tcPr>
          <w:p>
            <w:pPr>
              <w:pStyle w:val="984"/>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629" w:type="dxa"/>
            <w:vAlign w:val="center"/>
            <w:textDirection w:val="lrTb"/>
            <w:noWrap w:val="false"/>
          </w:tcPr>
          <w:p>
            <w:pPr>
              <w:pStyle w:val="984"/>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26" w:type="dxa"/>
            <w:vAlign w:val="center"/>
            <w:textDirection w:val="lrTb"/>
            <w:noWrap w:val="false"/>
          </w:tcPr>
          <w:p>
            <w:pPr>
              <w:pStyle w:val="984"/>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397" w:type="dxa"/>
            <w:vAlign w:val="center"/>
            <w:textDirection w:val="lrTb"/>
            <w:noWrap w:val="false"/>
          </w:tcPr>
          <w:p>
            <w:pPr>
              <w:pStyle w:val="984"/>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1008"/>
        <w:ind w:left="0" w:right="0"/>
        <w:jc w:val="right"/>
        <w:spacing w:line="440" w:lineRule="exact"/>
        <w:rPr>
          <w:rFonts w:hint="eastAsia" w:ascii="宋体" w:hAnsi="宋体" w:cs="宋体"/>
          <w:b/>
          <w:color w:val="000000"/>
          <w:sz w:val="32"/>
          <w:highlight w:val="none"/>
        </w:rPr>
      </w:pPr>
      <w:r>
        <w:rPr>
          <w:rFonts w:hint="eastAsia" w:ascii="宋体" w:hAnsi="宋体" w:cs="宋体"/>
          <w:b/>
          <w:color w:val="000000"/>
          <w:sz w:val="32"/>
          <w:highlight w:val="none"/>
        </w:rPr>
      </w:r>
      <w:r/>
    </w:p>
    <w:p>
      <w:pPr>
        <w:pStyle w:val="984"/>
        <w:jc w:val="right"/>
        <w:spacing w:line="48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w:t>
      </w:r>
      <w:r>
        <w:rPr>
          <w:rFonts w:hint="eastAsia" w:ascii="宋体" w:hAnsi="宋体" w:cs="宋体"/>
          <w:color w:val="000000"/>
          <w:sz w:val="24"/>
          <w:highlight w:val="none"/>
          <w:u w:val="single"/>
        </w:rPr>
        <w:t xml:space="preserve">   （盖单位公章或电子章） </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984"/>
        <w:jc w:val="right"/>
        <w:spacing w:line="48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w:t>
      </w:r>
      <w:r>
        <w:rPr>
          <w:rFonts w:hint="eastAsia" w:ascii="宋体" w:hAnsi="宋体" w:cs="宋体"/>
          <w:color w:val="000000"/>
          <w:sz w:val="24"/>
          <w:highlight w:val="none"/>
          <w:u w:val="single"/>
        </w:rPr>
        <w:t xml:space="preserve">（签字或电子签章）</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984"/>
        <w:jc w:val="right"/>
        <w:rPr>
          <w:rFonts w:hint="eastAsia" w:ascii="宋体" w:hAnsi="宋体" w:cs="宋体"/>
          <w:b/>
          <w:color w:val="000000"/>
          <w:sz w:val="28"/>
          <w:highlight w:val="none"/>
        </w:rPr>
      </w:pPr>
      <w:r>
        <w:rPr>
          <w:rFonts w:hint="eastAsia" w:ascii="宋体" w:hAnsi="宋体" w:cs="宋体"/>
          <w:color w:val="000000"/>
          <w:sz w:val="24"/>
          <w:highlight w:val="none"/>
        </w:rPr>
        <w:t xml:space="preserve">日期：     年   月   日</w:t>
      </w:r>
      <w:r>
        <w:rPr>
          <w:rFonts w:hint="eastAsia" w:ascii="宋体" w:hAnsi="宋体" w:cs="宋体"/>
          <w:b/>
          <w:color w:val="000000"/>
          <w:sz w:val="28"/>
          <w:highlight w:val="none"/>
        </w:rPr>
      </w:r>
      <w:r/>
    </w:p>
    <w:p>
      <w:pPr>
        <w:pStyle w:val="984"/>
        <w:rPr>
          <w:rFonts w:hint="eastAsia" w:ascii="宋体" w:hAnsi="宋体" w:cs="宋体"/>
          <w:b/>
          <w:color w:val="000000"/>
          <w:sz w:val="28"/>
          <w:highlight w:val="none"/>
        </w:rPr>
      </w:pPr>
      <w:r>
        <w:rPr>
          <w:rFonts w:hint="eastAsia" w:ascii="宋体" w:hAnsi="宋体" w:cs="宋体"/>
          <w:b/>
          <w:color w:val="000000"/>
          <w:sz w:val="28"/>
          <w:highlight w:val="none"/>
        </w:rPr>
        <w:br w:type="page" w:clear="all"/>
      </w:r>
      <w:r>
        <w:rPr>
          <w:rFonts w:hint="eastAsia" w:ascii="宋体" w:hAnsi="宋体" w:cs="宋体"/>
          <w:b/>
          <w:color w:val="000000"/>
          <w:sz w:val="28"/>
          <w:highlight w:val="none"/>
        </w:rPr>
      </w:r>
      <w:r/>
    </w:p>
    <w:p>
      <w:pPr>
        <w:pStyle w:val="984"/>
        <w:jc w:val="center"/>
        <w:pageBreakBefore w:val="0"/>
        <w:spacing w:line="360" w:lineRule="auto"/>
        <w:rPr>
          <w:rFonts w:hint="eastAsia" w:ascii="宋体" w:hAnsi="宋体" w:eastAsia="宋体" w:cs="宋体"/>
          <w:color w:val="000000"/>
          <w:sz w:val="28"/>
          <w:szCs w:val="28"/>
          <w:highlight w:val="none"/>
          <w:lang w:val="zh-CN"/>
        </w:rPr>
      </w:pPr>
      <w:r>
        <w:rPr>
          <w:rFonts w:hint="eastAsia" w:ascii="宋体" w:hAnsi="宋体" w:eastAsia="宋体" w:cs="宋体"/>
          <w:color w:val="000000"/>
          <w:sz w:val="22"/>
          <w:szCs w:val="22"/>
          <w:highlight w:val="none"/>
          <w:lang w:val="en-US" w:eastAsia="zh-CN"/>
        </w:rPr>
        <w:t xml:space="preserve"> </w:t>
      </w:r>
      <w:r>
        <w:rPr>
          <w:rFonts w:hint="eastAsia" w:ascii="宋体" w:hAnsi="宋体" w:eastAsia="宋体" w:cs="宋体"/>
          <w:color w:val="000000"/>
          <w:sz w:val="28"/>
          <w:szCs w:val="28"/>
          <w:highlight w:val="none"/>
          <w:lang w:val="zh-CN"/>
        </w:rPr>
      </w:r>
      <w:r/>
    </w:p>
    <w:p>
      <w:pPr>
        <w:pStyle w:val="1012"/>
        <w:ind w:firstLine="301"/>
        <w:jc w:val="center"/>
        <w:pageBreakBefore w:val="0"/>
        <w:spacing w:line="360" w:lineRule="auto"/>
        <w:rPr>
          <w:rFonts w:hint="eastAsia" w:ascii="宋体" w:hAnsi="宋体" w:eastAsia="宋体" w:cs="宋体"/>
          <w:b/>
          <w:color w:val="000000"/>
          <w:sz w:val="30"/>
          <w:szCs w:val="30"/>
          <w:highlight w:val="none"/>
        </w:rPr>
        <w:outlineLvl w:val="1"/>
      </w:pPr>
      <w:r>
        <w:rPr>
          <w:rFonts w:hint="eastAsia" w:hAnsi="宋体" w:cs="宋体"/>
          <w:b/>
          <w:color w:val="000000"/>
          <w:sz w:val="30"/>
          <w:szCs w:val="30"/>
          <w:highlight w:val="none"/>
          <w:lang w:val="en-US" w:eastAsia="zh-CN"/>
        </w:rPr>
        <w:t xml:space="preserve">七</w:t>
      </w:r>
      <w:r>
        <w:rPr>
          <w:rFonts w:hint="eastAsia" w:ascii="宋体" w:hAnsi="宋体" w:eastAsia="宋体" w:cs="宋体"/>
          <w:b/>
          <w:color w:val="000000"/>
          <w:sz w:val="30"/>
          <w:szCs w:val="30"/>
          <w:highlight w:val="none"/>
        </w:rPr>
        <w:t xml:space="preserve">、供应商必须提交的资格证明文件</w:t>
      </w:r>
      <w:r>
        <w:rPr>
          <w:rFonts w:hint="eastAsia" w:ascii="宋体" w:hAnsi="宋体" w:eastAsia="宋体" w:cs="宋体"/>
          <w:b/>
          <w:color w:val="000000"/>
          <w:sz w:val="30"/>
          <w:szCs w:val="30"/>
          <w:highlight w:val="none"/>
        </w:rPr>
      </w:r>
      <w:r/>
    </w:p>
    <w:p>
      <w:pPr>
        <w:pStyle w:val="1194"/>
        <w:ind w:firstLine="0"/>
        <w:jc w:val="center"/>
        <w:pageBreakBefore w:val="0"/>
        <w:spacing w:line="360" w:lineRule="auto"/>
        <w:tabs>
          <w:tab w:val="left" w:pos="1110" w:leader="none"/>
        </w:tabs>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按照竞争性磋商文件第一章磋商邀请二、申请人的资格要求提供</w:t>
      </w:r>
      <w:r>
        <w:rPr>
          <w:rFonts w:hint="eastAsia" w:ascii="宋体" w:hAnsi="宋体" w:eastAsia="宋体" w:cs="宋体"/>
          <w:b/>
          <w:bCs/>
          <w:color w:val="000000"/>
          <w:sz w:val="28"/>
          <w:szCs w:val="28"/>
          <w:highlight w:val="none"/>
        </w:rPr>
      </w:r>
      <w:r/>
    </w:p>
    <w:p>
      <w:pPr>
        <w:pStyle w:val="984"/>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84"/>
        <w:ind w:left="1260" w:firstLine="643"/>
        <w:jc w:val="left"/>
        <w:pageBreakBefore w:val="0"/>
        <w:spacing w:line="360" w:lineRule="auto"/>
        <w:widowControl/>
        <w:rPr>
          <w:rFonts w:hint="eastAsia" w:ascii="宋体" w:hAnsi="宋体" w:eastAsia="宋体" w:cs="宋体"/>
          <w:b/>
          <w:bCs/>
          <w:color w:val="000000"/>
          <w:sz w:val="32"/>
          <w:szCs w:val="32"/>
          <w:highlight w:val="none"/>
        </w:rPr>
      </w:pPr>
      <w:r>
        <w:rPr>
          <w:rFonts w:hint="eastAsia" w:ascii="宋体" w:hAnsi="宋体" w:cs="宋体"/>
          <w:b/>
          <w:bCs/>
          <w:color w:val="000000"/>
          <w:sz w:val="32"/>
          <w:szCs w:val="32"/>
          <w:highlight w:val="none"/>
          <w:lang w:val="en-US" w:eastAsia="zh-CN"/>
        </w:rPr>
        <w:t xml:space="preserve">八</w:t>
      </w:r>
      <w:r>
        <w:rPr>
          <w:rFonts w:hint="eastAsia" w:ascii="宋体" w:hAnsi="宋体" w:eastAsia="宋体" w:cs="宋体"/>
          <w:b/>
          <w:bCs/>
          <w:color w:val="000000"/>
          <w:sz w:val="32"/>
          <w:szCs w:val="32"/>
          <w:highlight w:val="none"/>
          <w:lang w:val="en-US" w:eastAsia="zh-CN"/>
        </w:rPr>
        <w:t xml:space="preserve">、</w:t>
      </w:r>
      <w:r>
        <w:rPr>
          <w:rFonts w:hint="eastAsia" w:ascii="宋体" w:hAnsi="宋体" w:eastAsia="宋体" w:cs="宋体"/>
          <w:b/>
          <w:bCs/>
          <w:color w:val="000000"/>
          <w:sz w:val="32"/>
          <w:szCs w:val="32"/>
          <w:highlight w:val="none"/>
        </w:rPr>
        <w:t xml:space="preserve">综合评分时</w:t>
      </w:r>
      <w:r>
        <w:rPr>
          <w:rFonts w:hint="eastAsia" w:ascii="宋体" w:hAnsi="宋体" w:eastAsia="宋体" w:cs="宋体"/>
          <w:b/>
          <w:bCs/>
          <w:color w:val="000000"/>
          <w:sz w:val="32"/>
          <w:szCs w:val="32"/>
          <w:highlight w:val="none"/>
          <w:lang w:val="en-US" w:eastAsia="zh-CN"/>
        </w:rPr>
        <w:t xml:space="preserve">供应商</w:t>
      </w:r>
      <w:r>
        <w:rPr>
          <w:rFonts w:hint="eastAsia" w:ascii="宋体" w:hAnsi="宋体" w:eastAsia="宋体" w:cs="宋体"/>
          <w:b/>
          <w:bCs/>
          <w:color w:val="000000"/>
          <w:sz w:val="32"/>
          <w:szCs w:val="32"/>
          <w:highlight w:val="none"/>
        </w:rPr>
        <w:t xml:space="preserve">需提供的证明文件</w:t>
      </w:r>
      <w:r>
        <w:rPr>
          <w:rFonts w:hint="eastAsia" w:ascii="宋体" w:hAnsi="宋体" w:eastAsia="宋体" w:cs="宋体"/>
          <w:b/>
          <w:bCs/>
          <w:color w:val="000000"/>
          <w:sz w:val="32"/>
          <w:szCs w:val="32"/>
          <w:highlight w:val="none"/>
        </w:rPr>
      </w:r>
      <w:r/>
    </w:p>
    <w:p>
      <w:pPr>
        <w:pStyle w:val="984"/>
        <w:pageBreakBefore w:val="0"/>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w:t>
      </w:r>
      <w:r>
        <w:rPr>
          <w:rFonts w:hint="eastAsia" w:ascii="宋体" w:hAnsi="宋体" w:eastAsia="宋体" w:cs="宋体"/>
          <w:b/>
          <w:bCs/>
          <w:color w:val="000000"/>
          <w:sz w:val="28"/>
          <w:szCs w:val="28"/>
          <w:highlight w:val="none"/>
        </w:rPr>
        <w:t xml:space="preserve">各</w:t>
      </w:r>
      <w:r>
        <w:rPr>
          <w:rFonts w:hint="eastAsia" w:ascii="宋体" w:hAnsi="宋体" w:eastAsia="宋体" w:cs="宋体"/>
          <w:b/>
          <w:bCs/>
          <w:color w:val="000000"/>
          <w:sz w:val="28"/>
          <w:szCs w:val="28"/>
          <w:highlight w:val="none"/>
          <w:lang w:val="en-US" w:eastAsia="zh-CN"/>
        </w:rPr>
        <w:t xml:space="preserve">供应商</w:t>
      </w:r>
      <w:r>
        <w:rPr>
          <w:rFonts w:hint="eastAsia" w:ascii="宋体" w:hAnsi="宋体" w:eastAsia="宋体" w:cs="宋体"/>
          <w:b/>
          <w:bCs/>
          <w:color w:val="000000"/>
          <w:sz w:val="28"/>
          <w:szCs w:val="28"/>
          <w:highlight w:val="none"/>
        </w:rPr>
        <w:t xml:space="preserve">必须在“综合评分提供的证明材料”模块中对应的接口上传相关证明材料</w:t>
      </w:r>
      <w:r>
        <w:rPr>
          <w:rFonts w:hint="eastAsia" w:ascii="宋体" w:hAnsi="宋体" w:cs="宋体"/>
          <w:b/>
          <w:bCs/>
          <w:color w:val="000000"/>
          <w:sz w:val="28"/>
          <w:szCs w:val="28"/>
          <w:highlight w:val="none"/>
          <w:lang w:eastAsia="zh-CN"/>
        </w:rPr>
        <w:t xml:space="preserve">，未在指定模块中上传材料的视同未提供证明材料处理</w:t>
      </w:r>
      <w:r>
        <w:rPr>
          <w:rFonts w:hint="eastAsia" w:ascii="宋体" w:hAnsi="宋体" w:eastAsia="宋体" w:cs="宋体"/>
          <w:b/>
          <w:bCs/>
          <w:color w:val="000000"/>
          <w:sz w:val="32"/>
          <w:szCs w:val="32"/>
          <w:highlight w:val="none"/>
        </w:rPr>
        <w:t xml:space="preserve">）</w:t>
      </w:r>
      <w:r>
        <w:rPr>
          <w:rFonts w:hint="eastAsia" w:ascii="宋体" w:hAnsi="宋体" w:eastAsia="宋体" w:cs="宋体"/>
          <w:b/>
          <w:bCs/>
          <w:color w:val="000000"/>
          <w:sz w:val="32"/>
          <w:szCs w:val="32"/>
          <w:highlight w:val="none"/>
        </w:rPr>
      </w:r>
      <w:r/>
    </w:p>
    <w:p>
      <w:pPr>
        <w:pStyle w:val="984"/>
        <w:ind w:firstLine="1108"/>
        <w:jc w:val="center"/>
        <w:pageBreakBefore w:val="0"/>
        <w:spacing w:line="360" w:lineRule="auto"/>
        <w:widowControl/>
        <w:rPr>
          <w:rFonts w:hint="eastAsia" w:ascii="宋体" w:hAnsi="宋体" w:eastAsia="宋体" w:cs="宋体"/>
          <w:b/>
          <w:bCs/>
          <w:color w:val="000000"/>
          <w:sz w:val="32"/>
          <w:highlight w:val="none"/>
          <w:lang w:val="en-US" w:eastAsia="zh-CN"/>
        </w:rPr>
      </w:pPr>
      <w:r>
        <w:rPr>
          <w:rFonts w:hint="eastAsia" w:ascii="宋体" w:hAnsi="宋体" w:eastAsia="宋体" w:cs="宋体"/>
          <w:b/>
          <w:bCs/>
          <w:color w:val="000000"/>
          <w:sz w:val="32"/>
          <w:highlight w:val="none"/>
          <w:lang w:val="en-US" w:eastAsia="zh-CN"/>
        </w:rPr>
      </w:r>
      <w:r/>
    </w:p>
    <w:p>
      <w:pPr>
        <w:pStyle w:val="984"/>
        <w:ind w:firstLine="1108"/>
        <w:jc w:val="center"/>
        <w:pageBreakBefore w:val="0"/>
        <w:spacing w:line="360" w:lineRule="auto"/>
        <w:widowControl/>
        <w:rPr>
          <w:rFonts w:hint="eastAsia" w:ascii="宋体" w:hAnsi="宋体" w:eastAsia="宋体" w:cs="宋体"/>
          <w:b/>
          <w:bCs/>
          <w:color w:val="000000"/>
          <w:sz w:val="32"/>
          <w:highlight w:val="none"/>
        </w:rPr>
      </w:pPr>
      <w:r>
        <w:rPr>
          <w:rFonts w:hint="eastAsia" w:ascii="宋体" w:hAnsi="宋体" w:cs="宋体"/>
          <w:b/>
          <w:bCs/>
          <w:color w:val="000000"/>
          <w:sz w:val="32"/>
          <w:highlight w:val="none"/>
          <w:lang w:val="en-US" w:eastAsia="zh-CN"/>
        </w:rPr>
        <w:t xml:space="preserve">九</w:t>
      </w:r>
      <w:r>
        <w:rPr>
          <w:rFonts w:hint="eastAsia" w:ascii="宋体" w:hAnsi="宋体" w:eastAsia="宋体" w:cs="宋体"/>
          <w:b/>
          <w:bCs/>
          <w:color w:val="000000"/>
          <w:sz w:val="32"/>
          <w:highlight w:val="none"/>
          <w:lang w:val="en-US" w:eastAsia="zh-CN"/>
        </w:rPr>
        <w:t xml:space="preserve">、供应商</w:t>
      </w:r>
      <w:r>
        <w:rPr>
          <w:rFonts w:hint="eastAsia" w:ascii="宋体" w:hAnsi="宋体" w:eastAsia="宋体" w:cs="宋体"/>
          <w:b/>
          <w:bCs/>
          <w:color w:val="000000"/>
          <w:sz w:val="32"/>
          <w:highlight w:val="none"/>
        </w:rPr>
        <w:t xml:space="preserve">认为有必要提供并说明</w:t>
      </w:r>
      <w:r>
        <w:rPr>
          <w:rFonts w:hint="eastAsia" w:ascii="宋体" w:hAnsi="宋体" w:eastAsia="宋体" w:cs="宋体"/>
          <w:b/>
          <w:bCs/>
          <w:color w:val="000000"/>
          <w:sz w:val="32"/>
          <w:highlight w:val="none"/>
          <w:lang w:eastAsia="zh-CN"/>
        </w:rPr>
        <w:t xml:space="preserve">的其他</w:t>
      </w:r>
      <w:r>
        <w:rPr>
          <w:rFonts w:hint="eastAsia" w:ascii="宋体" w:hAnsi="宋体" w:eastAsia="宋体" w:cs="宋体"/>
          <w:b/>
          <w:bCs/>
          <w:color w:val="000000"/>
          <w:sz w:val="32"/>
          <w:highlight w:val="none"/>
        </w:rPr>
        <w:t xml:space="preserve">资料</w:t>
      </w:r>
      <w:r>
        <w:rPr>
          <w:rFonts w:hint="eastAsia" w:ascii="宋体" w:hAnsi="宋体" w:eastAsia="宋体" w:cs="宋体"/>
          <w:b/>
          <w:bCs/>
          <w:color w:val="000000"/>
          <w:sz w:val="32"/>
          <w:highlight w:val="none"/>
        </w:rPr>
      </w:r>
      <w:r/>
    </w:p>
    <w:p>
      <w:pPr>
        <w:pStyle w:val="984"/>
        <w:jc w:val="left"/>
        <w:pageBreakBefore w:val="0"/>
        <w:spacing w:line="360" w:lineRule="auto"/>
        <w:widowControl/>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（如需上传</w:t>
      </w:r>
      <w:r>
        <w:rPr>
          <w:rFonts w:hint="eastAsia" w:ascii="宋体" w:hAnsi="宋体" w:eastAsia="宋体" w:cs="宋体"/>
          <w:color w:val="000000"/>
          <w:sz w:val="28"/>
          <w:highlight w:val="none"/>
          <w:lang w:eastAsia="zh-CN"/>
        </w:rPr>
        <w:t xml:space="preserve">其他</w:t>
      </w:r>
      <w:r>
        <w:rPr>
          <w:rFonts w:hint="eastAsia" w:ascii="宋体" w:hAnsi="宋体" w:eastAsia="宋体" w:cs="宋体"/>
          <w:color w:val="000000"/>
          <w:sz w:val="28"/>
          <w:highlight w:val="none"/>
        </w:rPr>
        <w:t xml:space="preserve">资料，可在“供应商认为有必要提供并说明的其他资料”模块中上传相关材料，格式由</w:t>
      </w:r>
      <w:r>
        <w:rPr>
          <w:rFonts w:hint="eastAsia" w:ascii="宋体" w:hAnsi="宋体" w:cs="宋体"/>
          <w:color w:val="000000"/>
          <w:sz w:val="28"/>
          <w:highlight w:val="none"/>
          <w:lang w:eastAsia="zh-CN"/>
        </w:rPr>
        <w:t xml:space="preserve">供应商</w:t>
      </w:r>
      <w:r>
        <w:rPr>
          <w:rFonts w:hint="eastAsia" w:ascii="宋体" w:hAnsi="宋体" w:eastAsia="宋体" w:cs="宋体"/>
          <w:color w:val="000000"/>
          <w:sz w:val="28"/>
          <w:highlight w:val="none"/>
        </w:rPr>
        <w:t xml:space="preserve">自定，加盖</w:t>
      </w:r>
      <w:r>
        <w:rPr>
          <w:rFonts w:hint="eastAsia" w:ascii="宋体" w:hAnsi="宋体" w:cs="宋体"/>
          <w:color w:val="000000"/>
          <w:sz w:val="28"/>
          <w:highlight w:val="none"/>
          <w:lang w:eastAsia="zh-CN"/>
        </w:rPr>
        <w:t xml:space="preserve">供应商</w:t>
      </w:r>
      <w:r>
        <w:rPr>
          <w:rFonts w:hint="eastAsia" w:ascii="宋体" w:hAnsi="宋体" w:eastAsia="宋体" w:cs="宋体"/>
          <w:bCs/>
          <w:color w:val="000000"/>
          <w:sz w:val="28"/>
          <w:szCs w:val="28"/>
          <w:highlight w:val="none"/>
        </w:rPr>
        <w:t xml:space="preserve">电子签章</w:t>
      </w:r>
      <w:r>
        <w:rPr>
          <w:rFonts w:hint="eastAsia" w:ascii="宋体" w:hAnsi="宋体" w:eastAsia="宋体" w:cs="宋体"/>
          <w:color w:val="000000"/>
          <w:sz w:val="28"/>
          <w:highlight w:val="none"/>
        </w:rPr>
        <w:t xml:space="preserve">）</w:t>
      </w:r>
      <w:r>
        <w:rPr>
          <w:rFonts w:hint="eastAsia" w:ascii="宋体" w:hAnsi="宋体" w:eastAsia="宋体" w:cs="宋体"/>
          <w:color w:val="000000"/>
          <w:sz w:val="28"/>
          <w:highlight w:val="none"/>
        </w:rPr>
      </w:r>
      <w:r/>
    </w:p>
    <w:p>
      <w:pPr>
        <w:pStyle w:val="984"/>
        <w:jc w:val="left"/>
        <w:pageBreakBefore w:val="0"/>
        <w:spacing w:line="360" w:lineRule="auto"/>
        <w:widowControl/>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p>
      <w:pPr>
        <w:pStyle w:val="984"/>
        <w:jc w:val="center"/>
        <w:pageBreakBefore w:val="0"/>
        <w:spacing w:line="360" w:lineRule="auto"/>
        <w:widowControl/>
        <w:rPr>
          <w:rFonts w:hint="eastAsia" w:ascii="宋体" w:hAnsi="宋体" w:eastAsia="宋体" w:cs="宋体"/>
          <w:b/>
          <w:bCs/>
          <w:color w:val="000000"/>
          <w:sz w:val="32"/>
          <w:highlight w:val="none"/>
          <w:lang w:val="en-US" w:eastAsia="zh-CN"/>
        </w:rPr>
      </w:pPr>
      <w:r>
        <w:rPr>
          <w:rFonts w:hint="eastAsia" w:ascii="宋体" w:hAnsi="宋体" w:eastAsia="宋体" w:cs="宋体"/>
          <w:b/>
          <w:bCs/>
          <w:color w:val="000000"/>
          <w:sz w:val="32"/>
          <w:highlight w:val="none"/>
          <w:lang w:val="en-US" w:eastAsia="zh-CN"/>
        </w:rPr>
        <w:br w:type="page" w:clear="all"/>
      </w:r>
      <w:r>
        <w:rPr>
          <w:rFonts w:hint="eastAsia" w:ascii="宋体" w:hAnsi="宋体" w:eastAsia="宋体" w:cs="宋体"/>
          <w:b/>
          <w:bCs/>
          <w:color w:val="000000"/>
          <w:sz w:val="32"/>
          <w:highlight w:val="none"/>
          <w:lang w:val="en-US" w:eastAsia="zh-CN"/>
        </w:rPr>
        <w:t xml:space="preserve">十、</w:t>
      </w:r>
      <w:bookmarkStart w:id="809" w:name="_Toc5348"/>
      <w:r>
        <w:rPr>
          <w:rFonts w:hint="eastAsia" w:ascii="宋体" w:hAnsi="宋体" w:eastAsia="宋体" w:cs="宋体"/>
          <w:b/>
          <w:bCs/>
          <w:color w:val="000000"/>
          <w:sz w:val="32"/>
          <w:highlight w:val="none"/>
          <w:lang w:val="en-US" w:eastAsia="zh-CN"/>
        </w:rPr>
        <w:t xml:space="preserve">共同投标协议（如有）</w:t>
      </w:r>
      <w:bookmarkEnd w:id="809"/>
      <w:r>
        <w:rPr>
          <w:rFonts w:hint="eastAsia" w:ascii="宋体" w:hAnsi="宋体" w:eastAsia="宋体" w:cs="宋体"/>
          <w:b/>
          <w:bCs/>
          <w:color w:val="000000"/>
          <w:sz w:val="32"/>
          <w:highlight w:val="none"/>
          <w:lang w:val="en-US" w:eastAsia="zh-CN"/>
        </w:rPr>
      </w:r>
      <w:r/>
    </w:p>
    <w:p>
      <w:pPr>
        <w:pStyle w:val="1216"/>
        <w:jc w:val="center"/>
        <w:shd w:val="clear" w:color="auto" w:fill="auto"/>
        <w:rPr>
          <w:rFonts w:hint="eastAsia" w:ascii="宋体" w:hAnsi="宋体" w:eastAsia="宋体" w:cs="宋体"/>
          <w:b/>
          <w:bCs w:val="0"/>
          <w:color w:val="000000"/>
          <w:sz w:val="28"/>
          <w:szCs w:val="28"/>
          <w:highlight w:val="none"/>
          <w:lang w:val="en-US" w:eastAsia="zh-CN"/>
        </w:rPr>
      </w:pPr>
      <w:r>
        <w:rPr>
          <w:rFonts w:hint="eastAsia" w:ascii="宋体" w:hAnsi="宋体" w:eastAsia="宋体" w:cs="宋体"/>
          <w:b/>
          <w:bCs w:val="0"/>
          <w:color w:val="000000"/>
          <w:sz w:val="28"/>
          <w:szCs w:val="28"/>
          <w:highlight w:val="none"/>
          <w:lang w:val="en-US" w:eastAsia="zh-CN"/>
        </w:rPr>
        <w:t xml:space="preserve">共同投标协议</w:t>
      </w:r>
      <w:r>
        <w:rPr>
          <w:rFonts w:hint="eastAsia" w:ascii="宋体" w:hAnsi="宋体" w:eastAsia="宋体" w:cs="宋体"/>
          <w:b/>
          <w:bCs w:val="0"/>
          <w:color w:val="000000"/>
          <w:sz w:val="28"/>
          <w:szCs w:val="28"/>
          <w:highlight w:val="none"/>
          <w:lang w:val="en-US" w:eastAsia="zh-CN"/>
        </w:rPr>
      </w:r>
      <w:r/>
    </w:p>
    <w:p>
      <w:pPr>
        <w:pStyle w:val="984"/>
        <w:ind w:firstLine="480"/>
        <w:spacing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（所有成员单位名称）自愿组成</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（联合体名称）联合体，共同参加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投标。现就联合体投标事宜订立如下协议。</w:t>
      </w:r>
      <w:r>
        <w:rPr>
          <w:rFonts w:hint="eastAsia" w:ascii="宋体" w:hAnsi="宋体" w:eastAsia="宋体" w:cs="宋体"/>
          <w:color w:val="000000"/>
          <w:sz w:val="24"/>
          <w:szCs w:val="24"/>
          <w:highlight w:val="none"/>
        </w:rPr>
      </w:r>
      <w:r/>
    </w:p>
    <w:p>
      <w:pPr>
        <w:pStyle w:val="984"/>
        <w:ind w:firstLine="480"/>
        <w:spacing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（某成员单位名称）为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（联合体名称）牵头人。</w:t>
      </w:r>
      <w:r>
        <w:rPr>
          <w:rFonts w:hint="eastAsia" w:ascii="宋体" w:hAnsi="宋体" w:eastAsia="宋体" w:cs="宋体"/>
          <w:color w:val="000000"/>
          <w:sz w:val="24"/>
          <w:szCs w:val="24"/>
          <w:highlight w:val="none"/>
        </w:rPr>
      </w:r>
      <w:r/>
    </w:p>
    <w:p>
      <w:pPr>
        <w:pStyle w:val="984"/>
        <w:ind w:firstLine="480"/>
        <w:spacing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联合体牵头人合法代表联合体各成员负责本招标项目投标和合同谈判活动，并代表联合体提交和接收相关的资料、信息及指示，并处理与之有关的一切事务，负责合同实施阶段的主办、组织和协调工作。</w:t>
      </w:r>
      <w:r>
        <w:rPr>
          <w:rFonts w:hint="eastAsia" w:ascii="宋体" w:hAnsi="宋体" w:eastAsia="宋体" w:cs="宋体"/>
          <w:color w:val="000000"/>
          <w:sz w:val="24"/>
          <w:szCs w:val="24"/>
          <w:highlight w:val="none"/>
        </w:rPr>
      </w:r>
      <w:r/>
    </w:p>
    <w:p>
      <w:pPr>
        <w:pStyle w:val="984"/>
        <w:ind w:firstLine="480"/>
        <w:spacing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联合体将严格按照招标文件的各项要求，递交投标文件，履行中标合同，共同承担合同规定的义务和责任，联合体各成员单位就中标项目向招标人（发包人）承担连带责任。</w:t>
      </w:r>
      <w:r>
        <w:rPr>
          <w:rFonts w:hint="eastAsia" w:ascii="宋体" w:hAnsi="宋体" w:eastAsia="宋体" w:cs="宋体"/>
          <w:color w:val="000000"/>
          <w:sz w:val="24"/>
          <w:szCs w:val="24"/>
          <w:highlight w:val="none"/>
        </w:rPr>
      </w:r>
      <w:r/>
    </w:p>
    <w:p>
      <w:pPr>
        <w:pStyle w:val="984"/>
        <w:ind w:firstLine="480"/>
        <w:spacing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联合体各成员单位内部的职责分工如下：</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84"/>
        <w:ind w:firstLine="480"/>
        <w:spacing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84"/>
        <w:ind w:firstLine="480"/>
        <w:spacing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84"/>
        <w:ind w:firstLine="480"/>
        <w:spacing w:line="400" w:lineRule="exact"/>
        <w:shd w:val="clear" w:color="auto" w:fill="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984"/>
        <w:ind w:firstLine="480"/>
        <w:spacing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none"/>
        </w:rPr>
        <w:t xml:space="preserve"> 。</w:t>
      </w:r>
      <w:r>
        <w:rPr>
          <w:rFonts w:hint="eastAsia" w:ascii="宋体" w:hAnsi="宋体" w:eastAsia="宋体" w:cs="宋体"/>
          <w:color w:val="000000"/>
          <w:sz w:val="24"/>
          <w:szCs w:val="24"/>
          <w:highlight w:val="none"/>
        </w:rPr>
      </w:r>
      <w:r/>
    </w:p>
    <w:p>
      <w:pPr>
        <w:pStyle w:val="984"/>
        <w:ind w:firstLine="480"/>
        <w:spacing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其他约定：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84"/>
        <w:ind w:firstLine="480"/>
        <w:spacing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84"/>
        <w:ind w:firstLine="480"/>
        <w:spacing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84"/>
        <w:ind w:firstLine="480"/>
        <w:spacing w:line="400" w:lineRule="exact"/>
        <w:shd w:val="clear" w:color="auto" w:fil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u w:val="single"/>
        </w:rPr>
        <w:t xml:space="preserve">                                                                  </w:t>
      </w:r>
      <w:r>
        <w:rPr>
          <w:rFonts w:hint="eastAsia" w:ascii="宋体" w:hAnsi="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lang w:eastAsia="zh-CN"/>
        </w:rPr>
      </w:r>
      <w:r/>
    </w:p>
    <w:p>
      <w:pPr>
        <w:pStyle w:val="984"/>
        <w:ind w:firstLine="480"/>
        <w:spacing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6.</w:t>
      </w:r>
      <w:r>
        <w:rPr>
          <w:rFonts w:hint="eastAsia" w:ascii="宋体" w:hAnsi="宋体" w:eastAsia="宋体" w:cs="宋体"/>
          <w:color w:val="000000"/>
          <w:sz w:val="24"/>
          <w:szCs w:val="24"/>
          <w:highlight w:val="none"/>
        </w:rPr>
        <w:t xml:space="preserve">本协议书自签署之日起生效，合同履行完毕后自动失效。</w:t>
      </w:r>
      <w:r>
        <w:rPr>
          <w:rFonts w:hint="eastAsia" w:ascii="宋体" w:hAnsi="宋体" w:eastAsia="宋体" w:cs="宋体"/>
          <w:color w:val="000000"/>
          <w:sz w:val="24"/>
          <w:szCs w:val="24"/>
          <w:highlight w:val="none"/>
        </w:rPr>
      </w:r>
      <w:r/>
    </w:p>
    <w:p>
      <w:pPr>
        <w:pStyle w:val="984"/>
        <w:spacing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eastAsia="zh-CN"/>
        </w:rPr>
        <w:t xml:space="preserve">7.</w:t>
      </w:r>
      <w:r>
        <w:rPr>
          <w:rFonts w:hint="eastAsia" w:ascii="宋体" w:hAnsi="宋体" w:eastAsia="宋体" w:cs="宋体"/>
          <w:color w:val="000000"/>
          <w:sz w:val="24"/>
          <w:szCs w:val="24"/>
          <w:highlight w:val="none"/>
        </w:rPr>
        <w:t xml:space="preserve">本协议书一式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份，联合体成员和招标人各执一份。</w:t>
      </w:r>
      <w:r>
        <w:rPr>
          <w:rFonts w:hint="eastAsia" w:ascii="宋体" w:hAnsi="宋体" w:eastAsia="宋体" w:cs="宋体"/>
          <w:color w:val="000000"/>
          <w:sz w:val="24"/>
          <w:szCs w:val="24"/>
          <w:highlight w:val="none"/>
        </w:rPr>
      </w:r>
      <w:r/>
    </w:p>
    <w:p>
      <w:pPr>
        <w:pStyle w:val="984"/>
        <w:ind w:firstLine="480"/>
        <w:spacing w:line="40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注：本协议书由委托代理人签字的，应附法定代表人签字的授权委托书。</w:t>
      </w:r>
      <w:r>
        <w:rPr>
          <w:rFonts w:hint="eastAsia" w:ascii="宋体" w:hAnsi="宋体" w:eastAsia="宋体" w:cs="宋体"/>
          <w:color w:val="000000"/>
          <w:sz w:val="24"/>
          <w:szCs w:val="24"/>
          <w:highlight w:val="none"/>
        </w:rPr>
      </w:r>
      <w:r/>
    </w:p>
    <w:p>
      <w:pPr>
        <w:pStyle w:val="984"/>
        <w:spacing w:line="44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4"/>
        <w:spacing w:line="44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牵头人名称：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盖单位</w:t>
      </w:r>
      <w:r>
        <w:rPr>
          <w:rFonts w:hint="eastAsia" w:ascii="宋体" w:hAnsi="宋体" w:eastAsia="宋体" w:cs="宋体"/>
          <w:color w:val="000000"/>
          <w:sz w:val="24"/>
          <w:szCs w:val="24"/>
          <w:highlight w:val="none"/>
          <w:lang w:eastAsia="zh-CN"/>
        </w:rPr>
        <w:t xml:space="preserve">公</w:t>
      </w:r>
      <w:r>
        <w:rPr>
          <w:rFonts w:hint="eastAsia" w:ascii="宋体" w:hAnsi="宋体" w:eastAsia="宋体" w:cs="宋体"/>
          <w:color w:val="000000"/>
          <w:sz w:val="24"/>
          <w:szCs w:val="24"/>
          <w:highlight w:val="none"/>
        </w:rPr>
        <w:t xml:space="preserve">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84"/>
        <w:spacing w:line="44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法定代表人或其委托代理人：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（签字或印章）</w:t>
      </w:r>
      <w:r>
        <w:rPr>
          <w:rFonts w:hint="eastAsia" w:ascii="宋体" w:hAnsi="宋体" w:eastAsia="宋体" w:cs="宋体"/>
          <w:color w:val="000000"/>
          <w:sz w:val="24"/>
          <w:szCs w:val="24"/>
          <w:highlight w:val="none"/>
        </w:rPr>
      </w:r>
      <w:r/>
    </w:p>
    <w:p>
      <w:pPr>
        <w:pStyle w:val="984"/>
        <w:spacing w:line="44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成员名称：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盖单位</w:t>
      </w:r>
      <w:r>
        <w:rPr>
          <w:rFonts w:hint="eastAsia" w:ascii="宋体" w:hAnsi="宋体" w:eastAsia="宋体" w:cs="宋体"/>
          <w:color w:val="000000"/>
          <w:sz w:val="24"/>
          <w:szCs w:val="24"/>
          <w:highlight w:val="none"/>
          <w:lang w:eastAsia="zh-CN"/>
        </w:rPr>
        <w:t xml:space="preserve">公</w:t>
      </w:r>
      <w:r>
        <w:rPr>
          <w:rFonts w:hint="eastAsia" w:ascii="宋体" w:hAnsi="宋体" w:eastAsia="宋体" w:cs="宋体"/>
          <w:color w:val="000000"/>
          <w:sz w:val="24"/>
          <w:szCs w:val="24"/>
          <w:highlight w:val="none"/>
        </w:rPr>
        <w:t xml:space="preserve">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84"/>
        <w:spacing w:line="440" w:lineRule="exact"/>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法定代表人或其委托代理人：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（签字或印章）</w:t>
      </w:r>
      <w:r>
        <w:rPr>
          <w:rFonts w:hint="eastAsia" w:ascii="宋体" w:hAnsi="宋体" w:eastAsia="宋体" w:cs="宋体"/>
          <w:color w:val="000000"/>
          <w:sz w:val="24"/>
          <w:szCs w:val="24"/>
          <w:highlight w:val="none"/>
        </w:rPr>
      </w:r>
      <w:r/>
    </w:p>
    <w:p>
      <w:pPr>
        <w:pStyle w:val="984"/>
        <w:spacing w:line="440" w:lineRule="exact"/>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rPr>
      </w:r>
      <w:r/>
    </w:p>
    <w:p>
      <w:pPr>
        <w:pStyle w:val="984"/>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1217"/>
        <w:shd w:val="clear" w:color="auto" w:fill="auto"/>
        <w:rPr>
          <w:rFonts w:hint="eastAsia" w:ascii="宋体" w:hAnsi="宋体" w:eastAsia="宋体" w:cs="宋体"/>
          <w:color w:val="000000"/>
          <w:sz w:val="24"/>
          <w:szCs w:val="24"/>
          <w:highlight w:val="none"/>
          <w:lang w:eastAsia="zh-CN"/>
        </w:rPr>
        <w:outlineLvl w:val="2"/>
      </w:pPr>
      <w:r>
        <w:rPr>
          <w:rFonts w:hint="eastAsia" w:ascii="宋体" w:hAnsi="宋体" w:eastAsia="宋体" w:cs="宋体"/>
          <w:color w:val="000000"/>
          <w:sz w:val="24"/>
          <w:szCs w:val="24"/>
          <w:highlight w:val="none"/>
          <w:lang w:eastAsia="zh-CN"/>
        </w:rPr>
      </w:r>
      <w:r/>
    </w:p>
    <w:p>
      <w:pPr>
        <w:pStyle w:val="984"/>
        <w:jc w:val="left"/>
        <w:pageBreakBefore w:val="0"/>
        <w:spacing w:line="360" w:lineRule="auto"/>
        <w:widowControl/>
        <w:rPr>
          <w:rFonts w:hint="eastAsia" w:ascii="宋体" w:hAnsi="宋体" w:eastAsia="宋体" w:cs="宋体"/>
          <w:color w:val="000000"/>
          <w:sz w:val="24"/>
          <w:szCs w:val="24"/>
          <w:highlight w:val="none"/>
          <w:lang w:val="en-US" w:eastAsia="zh-CN"/>
        </w:rPr>
        <w:sectPr>
          <w:headerReference w:type="default" r:id="rId10"/>
          <w:footerReference w:type="default" r:id="rId17"/>
          <w:footnotePr/>
          <w:endnotePr/>
          <w:type w:val="nextPage"/>
          <w:pgSz w:w="11906" w:h="16838" w:orient="portrait"/>
          <w:pgMar w:top="1417" w:right="1417" w:bottom="1417" w:left="1417" w:header="851" w:footer="992" w:gutter="0"/>
          <w:cols w:num="1" w:sep="0" w:space="1701" w:equalWidth="1"/>
          <w:docGrid w:linePitch="360"/>
        </w:sectPr>
      </w:pPr>
      <w:r>
        <w:rPr>
          <w:rFonts w:hint="eastAsia" w:ascii="宋体" w:hAnsi="宋体" w:eastAsia="宋体" w:cs="宋体"/>
          <w:color w:val="000000"/>
          <w:sz w:val="24"/>
          <w:szCs w:val="24"/>
          <w:highlight w:val="none"/>
          <w:lang w:val="en-US" w:eastAsia="zh-CN"/>
        </w:rPr>
      </w:r>
      <w:r/>
    </w:p>
    <w:p>
      <w:pPr>
        <w:pStyle w:val="984"/>
        <w:numPr>
          <w:ilvl w:val="0"/>
          <w:numId w:val="0"/>
        </w:numPr>
        <w:jc w:val="center"/>
        <w:pageBreakBefore w:val="0"/>
        <w:spacing w:line="360" w:lineRule="auto"/>
        <w:rPr>
          <w:rFonts w:hint="eastAsia" w:ascii="宋体" w:hAnsi="宋体" w:cs="宋体"/>
          <w:b/>
          <w:bCs/>
          <w:color w:val="000000"/>
          <w:sz w:val="30"/>
          <w:szCs w:val="30"/>
          <w:highlight w:val="none"/>
          <w:lang w:val="en-US" w:eastAsia="zh-CN"/>
        </w:rPr>
      </w:pPr>
      <w:r>
        <w:rPr>
          <w:rFonts w:hint="eastAsia" w:ascii="宋体" w:hAnsi="宋体" w:cs="宋体"/>
          <w:b/>
          <w:bCs/>
          <w:color w:val="000000"/>
          <w:sz w:val="30"/>
          <w:szCs w:val="30"/>
          <w:highlight w:val="none"/>
          <w:lang w:val="en-US" w:eastAsia="zh-CN"/>
        </w:rPr>
        <w:t xml:space="preserve">十一、示范格式</w:t>
      </w:r>
      <w:r>
        <w:rPr>
          <w:rFonts w:hint="eastAsia" w:ascii="宋体" w:hAnsi="宋体" w:cs="宋体"/>
          <w:b/>
          <w:bCs/>
          <w:color w:val="000000"/>
          <w:sz w:val="30"/>
          <w:szCs w:val="30"/>
          <w:highlight w:val="none"/>
          <w:lang w:val="en-US" w:eastAsia="zh-CN"/>
        </w:rPr>
      </w:r>
      <w:r/>
    </w:p>
    <w:p>
      <w:pPr>
        <w:pStyle w:val="984"/>
        <w:numPr>
          <w:ilvl w:val="0"/>
          <w:numId w:val="0"/>
        </w:numPr>
        <w:jc w:val="left"/>
        <w:pageBreakBefore w:val="0"/>
        <w:spacing w:line="360" w:lineRule="auto"/>
        <w:rPr>
          <w:rFonts w:hint="eastAsia" w:ascii="宋体" w:hAnsi="宋体" w:eastAsia="宋体" w:cs="宋体"/>
          <w:color w:val="000000"/>
          <w:sz w:val="30"/>
          <w:szCs w:val="30"/>
          <w:highlight w:val="none"/>
        </w:rPr>
      </w:pPr>
      <w:r>
        <w:rPr>
          <w:rFonts w:hint="eastAsia" w:ascii="宋体" w:hAnsi="宋体" w:eastAsia="宋体" w:cs="宋体"/>
          <w:b/>
          <w:bCs/>
          <w:color w:val="000000"/>
          <w:sz w:val="30"/>
          <w:szCs w:val="30"/>
          <w:highlight w:val="none"/>
        </w:rPr>
        <w:t xml:space="preserve">示范格式一  </w:t>
      </w:r>
      <w:r>
        <w:rPr>
          <w:rFonts w:hint="eastAsia" w:ascii="宋体" w:hAnsi="宋体" w:eastAsia="宋体" w:cs="宋体"/>
          <w:color w:val="000000"/>
          <w:sz w:val="30"/>
          <w:szCs w:val="30"/>
          <w:highlight w:val="none"/>
        </w:rPr>
        <w:t xml:space="preserve">      </w:t>
      </w:r>
      <w:r>
        <w:rPr>
          <w:rFonts w:hint="eastAsia" w:ascii="宋体" w:hAnsi="宋体" w:eastAsia="宋体" w:cs="宋体"/>
          <w:color w:val="000000"/>
          <w:sz w:val="30"/>
          <w:szCs w:val="30"/>
          <w:highlight w:val="none"/>
        </w:rPr>
      </w:r>
      <w:r/>
    </w:p>
    <w:p>
      <w:pPr>
        <w:pStyle w:val="984"/>
        <w:ind w:firstLine="2891"/>
        <w:pageBreakBefore w:val="0"/>
        <w:spacing w:line="360" w:lineRule="auto"/>
        <w:rPr>
          <w:rFonts w:hint="eastAsia" w:ascii="宋体" w:hAnsi="宋体" w:eastAsia="宋体" w:cs="宋体"/>
          <w:b/>
          <w:bCs/>
          <w:color w:val="000000"/>
          <w:sz w:val="32"/>
          <w:szCs w:val="32"/>
          <w:highlight w:val="none"/>
          <w:lang w:val="zh-CN"/>
        </w:rPr>
      </w:pPr>
      <w:r>
        <w:rPr>
          <w:rFonts w:hint="eastAsia" w:ascii="宋体" w:hAnsi="宋体" w:eastAsia="宋体" w:cs="宋体"/>
          <w:b/>
          <w:bCs/>
          <w:color w:val="000000"/>
          <w:sz w:val="32"/>
          <w:szCs w:val="32"/>
          <w:highlight w:val="none"/>
          <w:lang w:val="zh-CN"/>
        </w:rPr>
        <w:t xml:space="preserve">法定代表人资格证明</w:t>
      </w:r>
      <w:r>
        <w:rPr>
          <w:rFonts w:hint="eastAsia" w:ascii="宋体" w:hAnsi="宋体" w:eastAsia="宋体" w:cs="宋体"/>
          <w:b/>
          <w:bCs/>
          <w:color w:val="000000"/>
          <w:sz w:val="32"/>
          <w:szCs w:val="32"/>
          <w:highlight w:val="none"/>
          <w:lang w:val="zh-CN"/>
        </w:rPr>
      </w:r>
      <w:r/>
    </w:p>
    <w:p>
      <w:pPr>
        <w:pStyle w:val="984"/>
        <w:ind w:firstLine="28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单位名称：</w:t>
      </w:r>
      <w:r>
        <w:rPr>
          <w:rFonts w:hint="eastAsia" w:ascii="宋体" w:hAnsi="宋体" w:eastAsia="宋体" w:cs="宋体"/>
          <w:color w:val="000000"/>
          <w:sz w:val="24"/>
          <w:szCs w:val="24"/>
          <w:highlight w:val="none"/>
          <w:lang w:val="zh-CN"/>
        </w:rPr>
      </w:r>
      <w:r/>
    </w:p>
    <w:p>
      <w:pPr>
        <w:pStyle w:val="984"/>
        <w:ind w:firstLine="28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地址：</w:t>
      </w:r>
      <w:r>
        <w:rPr>
          <w:rFonts w:hint="eastAsia" w:ascii="宋体" w:hAnsi="宋体" w:eastAsia="宋体" w:cs="宋体"/>
          <w:color w:val="000000"/>
          <w:sz w:val="24"/>
          <w:szCs w:val="24"/>
          <w:highlight w:val="none"/>
          <w:lang w:val="zh-CN"/>
        </w:rPr>
      </w:r>
      <w:r/>
    </w:p>
    <w:p>
      <w:pPr>
        <w:pStyle w:val="984"/>
        <w:ind w:firstLine="2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zh-CN"/>
        </w:rPr>
        <w:t xml:space="preserve">姓名：     性别：      年龄：      职务：</w:t>
      </w:r>
      <w:r>
        <w:rPr>
          <w:rFonts w:hint="eastAsia" w:ascii="宋体" w:hAnsi="宋体" w:eastAsia="宋体" w:cs="宋体"/>
          <w:color w:val="000000"/>
          <w:sz w:val="24"/>
          <w:szCs w:val="24"/>
          <w:highlight w:val="none"/>
          <w:lang w:val="en-US" w:eastAsia="zh-CN"/>
        </w:rPr>
        <w:t xml:space="preserve">     电话：</w:t>
      </w:r>
      <w:r>
        <w:rPr>
          <w:rFonts w:hint="eastAsia" w:ascii="宋体" w:hAnsi="宋体" w:eastAsia="宋体" w:cs="宋体"/>
          <w:color w:val="000000"/>
          <w:sz w:val="24"/>
          <w:szCs w:val="24"/>
          <w:highlight w:val="none"/>
          <w:lang w:val="en-US" w:eastAsia="zh-CN"/>
        </w:rPr>
      </w:r>
      <w:r/>
    </w:p>
    <w:p>
      <w:pPr>
        <w:pStyle w:val="984"/>
        <w:ind w:left="1" w:firstLine="56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系</w:t>
      </w:r>
      <w:r>
        <w:rPr>
          <w:rFonts w:hint="eastAsia" w:ascii="宋体" w:hAnsi="宋体" w:eastAsia="宋体" w:cs="宋体"/>
          <w:color w:val="000000"/>
          <w:sz w:val="24"/>
          <w:szCs w:val="24"/>
          <w:highlight w:val="none"/>
          <w:u w:val="single"/>
          <w:lang w:val="zh-CN"/>
        </w:rPr>
        <w:t xml:space="preserve"> （</w:t>
      </w:r>
      <w:r>
        <w:rPr>
          <w:rFonts w:hint="eastAsia" w:ascii="宋体" w:hAnsi="宋体" w:cs="宋体"/>
          <w:color w:val="000000"/>
          <w:sz w:val="24"/>
          <w:szCs w:val="24"/>
          <w:highlight w:val="none"/>
          <w:u w:val="single"/>
          <w:lang w:val="zh-CN"/>
        </w:rPr>
        <w:t xml:space="preserve">供应商</w:t>
      </w:r>
      <w:r>
        <w:rPr>
          <w:rFonts w:hint="eastAsia" w:ascii="宋体" w:hAnsi="宋体" w:eastAsia="宋体" w:cs="宋体"/>
          <w:color w:val="000000"/>
          <w:sz w:val="24"/>
          <w:szCs w:val="24"/>
          <w:highlight w:val="none"/>
          <w:u w:val="single"/>
          <w:lang w:val="zh-CN"/>
        </w:rPr>
        <w:t xml:space="preserve">单位名称）</w:t>
      </w:r>
      <w:r>
        <w:rPr>
          <w:rFonts w:hint="eastAsia" w:ascii="宋体" w:hAnsi="宋体" w:eastAsia="宋体" w:cs="宋体"/>
          <w:color w:val="000000"/>
          <w:sz w:val="24"/>
          <w:szCs w:val="24"/>
          <w:highlight w:val="none"/>
          <w:lang w:val="zh-CN"/>
        </w:rPr>
        <w:t xml:space="preserve">的法定代表人。</w:t>
      </w:r>
      <w:r>
        <w:rPr>
          <w:rFonts w:hint="eastAsia" w:ascii="宋体" w:hAnsi="宋体" w:eastAsia="宋体" w:cs="宋体"/>
          <w:color w:val="000000"/>
          <w:sz w:val="24"/>
          <w:szCs w:val="24"/>
          <w:highlight w:val="none"/>
        </w:rPr>
        <w:t xml:space="preserve">为参与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项目，签署上述项目的投标文件、进行招标、签署合同和处理与之有关的一切事务。</w:t>
      </w:r>
      <w:r>
        <w:rPr>
          <w:rFonts w:hint="eastAsia" w:ascii="宋体" w:hAnsi="宋体" w:eastAsia="宋体" w:cs="宋体"/>
          <w:color w:val="000000"/>
          <w:sz w:val="24"/>
          <w:szCs w:val="24"/>
          <w:highlight w:val="none"/>
        </w:rPr>
      </w:r>
      <w:r/>
    </w:p>
    <w:p>
      <w:pPr>
        <w:pStyle w:val="984"/>
        <w:ind w:firstLine="2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84"/>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984"/>
        <w:ind w:firstLine="28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特此证明。</w:t>
      </w:r>
      <w:r>
        <w:rPr>
          <w:rFonts w:hint="eastAsia" w:ascii="宋体" w:hAnsi="宋体" w:eastAsia="宋体" w:cs="宋体"/>
          <w:color w:val="000000"/>
          <w:sz w:val="24"/>
          <w:szCs w:val="24"/>
          <w:highlight w:val="none"/>
          <w:lang w:val="zh-CN"/>
        </w:rPr>
      </w:r>
      <w:r/>
    </w:p>
    <w:p>
      <w:pPr>
        <w:pStyle w:val="984"/>
        <w:jc w:val="center"/>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                   </w:t>
      </w:r>
      <w:r>
        <w:rPr>
          <w:rFonts w:hint="eastAsia" w:ascii="宋体" w:hAnsi="宋体" w:eastAsia="宋体" w:cs="宋体"/>
          <w:color w:val="000000"/>
          <w:sz w:val="24"/>
          <w:szCs w:val="24"/>
          <w:highlight w:val="none"/>
          <w:lang w:val="zh-CN"/>
        </w:rPr>
      </w:r>
      <w:r/>
    </w:p>
    <w:p>
      <w:pPr>
        <w:pStyle w:val="984"/>
        <w:jc w:val="center"/>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                 供应商：</w:t>
      </w:r>
      <w:r>
        <w:rPr>
          <w:rFonts w:hint="eastAsia" w:ascii="宋体" w:hAnsi="宋体" w:eastAsia="宋体" w:cs="宋体"/>
          <w:color w:val="000000"/>
          <w:sz w:val="24"/>
          <w:szCs w:val="24"/>
          <w:highlight w:val="none"/>
          <w:u w:val="single"/>
          <w:lang w:val="zh-CN"/>
        </w:rPr>
        <w:t xml:space="preserve">    （电子签章）     </w:t>
      </w:r>
      <w:r>
        <w:rPr>
          <w:rFonts w:hint="eastAsia" w:ascii="宋体" w:hAnsi="宋体" w:eastAsia="宋体" w:cs="宋体"/>
          <w:color w:val="000000"/>
          <w:sz w:val="24"/>
          <w:szCs w:val="24"/>
          <w:highlight w:val="none"/>
          <w:lang w:val="zh-CN"/>
        </w:rPr>
      </w:r>
      <w:r/>
    </w:p>
    <w:p>
      <w:pPr>
        <w:pStyle w:val="984"/>
        <w:jc w:val="center"/>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                      日期：</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年 </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月</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日</w:t>
      </w:r>
      <w:r>
        <w:rPr>
          <w:rFonts w:hint="eastAsia" w:ascii="宋体" w:hAnsi="宋体" w:eastAsia="宋体" w:cs="宋体"/>
          <w:color w:val="000000"/>
          <w:sz w:val="24"/>
          <w:szCs w:val="24"/>
          <w:highlight w:val="none"/>
          <w:lang w:val="zh-CN"/>
        </w:rPr>
      </w:r>
      <w:r/>
    </w:p>
    <w:p>
      <w:pPr>
        <w:pStyle w:val="1197"/>
        <w:ind w:left="4760" w:right="560" w:hanging="1820"/>
        <w:pageBreakBefore w:val="0"/>
        <w:spacing w:before="0" w:after="0"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pStyle w:val="984"/>
        <w:jc w:val="center"/>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                     </w:t>
      </w:r>
      <w:r>
        <w:rPr>
          <w:rFonts w:hint="eastAsia" w:ascii="宋体" w:hAnsi="宋体" w:eastAsia="宋体" w:cs="宋体"/>
          <w:color w:val="000000"/>
          <w:sz w:val="21"/>
          <w:szCs w:val="21"/>
          <w:highlight w:val="none"/>
          <w:lang w:val="zh-CN"/>
        </w:rPr>
      </w:r>
      <w:r/>
    </w:p>
    <w:p>
      <w:pPr>
        <w:pStyle w:val="984"/>
        <w:ind w:firstLine="560"/>
        <w:pageBreakBefore w:val="0"/>
        <w:spacing w:line="360" w:lineRule="auto"/>
        <w:widowControl w:val="off"/>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注</w:t>
      </w:r>
      <w:r>
        <w:rPr>
          <w:rFonts w:hint="eastAsia" w:ascii="宋体" w:hAnsi="宋体" w:eastAsia="宋体" w:cs="宋体"/>
          <w:b/>
          <w:bCs w:val="0"/>
          <w:color w:val="000000"/>
          <w:sz w:val="24"/>
          <w:szCs w:val="24"/>
          <w:highlight w:val="none"/>
          <w:lang w:eastAsia="zh-CN"/>
        </w:rPr>
        <w:t xml:space="preserve">：</w:t>
      </w:r>
      <w:r>
        <w:rPr>
          <w:rFonts w:hint="eastAsia" w:ascii="宋体" w:hAnsi="宋体" w:cs="宋体"/>
          <w:b/>
          <w:bCs w:val="0"/>
          <w:color w:val="000000"/>
          <w:sz w:val="24"/>
          <w:szCs w:val="24"/>
          <w:highlight w:val="none"/>
          <w:lang w:eastAsia="zh-CN"/>
        </w:rPr>
        <w:t xml:space="preserve">供应商</w:t>
      </w:r>
      <w:r>
        <w:rPr>
          <w:rFonts w:hint="eastAsia" w:ascii="宋体" w:hAnsi="宋体" w:eastAsia="宋体" w:cs="宋体"/>
          <w:b/>
          <w:bCs w:val="0"/>
          <w:color w:val="000000"/>
          <w:sz w:val="24"/>
          <w:szCs w:val="24"/>
          <w:highlight w:val="none"/>
        </w:rPr>
        <w:t xml:space="preserve">法定代表人参加投标的，必须附法定代表人身份证扫描件加盖</w:t>
      </w:r>
      <w:r>
        <w:rPr>
          <w:rFonts w:hint="eastAsia" w:ascii="宋体" w:hAnsi="宋体" w:cs="宋体"/>
          <w:b/>
          <w:bCs w:val="0"/>
          <w:color w:val="000000"/>
          <w:sz w:val="24"/>
          <w:szCs w:val="24"/>
          <w:highlight w:val="none"/>
          <w:lang w:eastAsia="zh-CN"/>
        </w:rPr>
        <w:t xml:space="preserve">供应商</w:t>
      </w:r>
      <w:r>
        <w:rPr>
          <w:rFonts w:hint="eastAsia" w:ascii="宋体" w:hAnsi="宋体" w:eastAsia="宋体" w:cs="宋体"/>
          <w:b/>
          <w:bCs w:val="0"/>
          <w:color w:val="000000"/>
          <w:sz w:val="24"/>
          <w:szCs w:val="24"/>
          <w:highlight w:val="none"/>
        </w:rPr>
        <w:t xml:space="preserve">电子签章。法定代表人授权其他人参加投标的，仅需填写“授权委托书”。</w:t>
      </w:r>
      <w:r>
        <w:rPr>
          <w:rFonts w:hint="eastAsia" w:ascii="宋体" w:hAnsi="宋体" w:eastAsia="宋体" w:cs="宋体"/>
          <w:b/>
          <w:bCs w:val="0"/>
          <w:color w:val="000000"/>
          <w:sz w:val="24"/>
          <w:szCs w:val="24"/>
          <w:highlight w:val="none"/>
        </w:rPr>
      </w:r>
      <w:r/>
    </w:p>
    <w:p>
      <w:pPr>
        <w:pStyle w:val="984"/>
        <w:pageBreakBefore w:val="0"/>
        <w:spacing w:line="360" w:lineRule="auto"/>
        <w:widowControl w:val="off"/>
        <w:rPr>
          <w:rFonts w:hint="eastAsia" w:ascii="宋体" w:hAnsi="宋体" w:eastAsia="宋体" w:cs="宋体"/>
          <w:color w:val="000000"/>
          <w:sz w:val="30"/>
          <w:szCs w:val="30"/>
          <w:highlight w:val="none"/>
          <w:lang w:val="zh-CN"/>
        </w:rPr>
      </w:pPr>
      <w:r>
        <w:rPr>
          <w:rFonts w:hint="eastAsia" w:ascii="宋体" w:hAnsi="宋体" w:eastAsia="宋体" w:cs="宋体"/>
          <w:b/>
          <w:color w:val="000000"/>
          <w:sz w:val="21"/>
          <w:szCs w:val="21"/>
          <w:highlight w:val="none"/>
        </w:rPr>
        <w:br w:type="page" w:clear="all"/>
      </w:r>
      <w:r>
        <w:rPr>
          <w:rFonts w:hint="eastAsia" w:ascii="宋体" w:hAnsi="宋体" w:eastAsia="宋体" w:cs="宋体"/>
          <w:b/>
          <w:bCs/>
          <w:color w:val="000000"/>
          <w:sz w:val="30"/>
          <w:szCs w:val="30"/>
          <w:highlight w:val="none"/>
        </w:rPr>
        <w:t xml:space="preserve">示范格式二</w:t>
      </w:r>
      <w:r>
        <w:rPr>
          <w:rFonts w:hint="eastAsia" w:ascii="宋体" w:hAnsi="宋体" w:eastAsia="宋体" w:cs="宋体"/>
          <w:color w:val="000000"/>
          <w:sz w:val="30"/>
          <w:szCs w:val="30"/>
          <w:highlight w:val="none"/>
          <w:lang w:val="zh-CN"/>
        </w:rPr>
      </w:r>
      <w:r/>
    </w:p>
    <w:p>
      <w:pPr>
        <w:pStyle w:val="984"/>
        <w:ind w:firstLine="3534"/>
        <w:pageBreakBefore w:val="0"/>
        <w:spacing w:line="360" w:lineRule="auto"/>
        <w:widowControl w:val="off"/>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授权委托书</w:t>
      </w:r>
      <w:r>
        <w:rPr>
          <w:rFonts w:hint="eastAsia" w:ascii="宋体" w:hAnsi="宋体" w:eastAsia="宋体" w:cs="宋体"/>
          <w:b/>
          <w:bCs/>
          <w:color w:val="000000"/>
          <w:sz w:val="32"/>
          <w:szCs w:val="32"/>
          <w:highlight w:val="none"/>
        </w:rPr>
      </w:r>
      <w:r/>
    </w:p>
    <w:p>
      <w:pPr>
        <w:pStyle w:val="984"/>
        <w:ind w:firstLine="482"/>
        <w:pageBreakBefore w:val="0"/>
        <w:spacing w:line="360" w:lineRule="auto"/>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984"/>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致</w:t>
      </w:r>
      <w:r>
        <w:rPr>
          <w:rFonts w:hint="eastAsia" w:ascii="宋体" w:hAnsi="宋体" w:eastAsia="宋体" w:cs="宋体"/>
          <w:b/>
          <w:bCs/>
          <w:color w:val="000000"/>
          <w:sz w:val="21"/>
          <w:szCs w:val="21"/>
          <w:highlight w:val="none"/>
          <w:u w:val="single"/>
        </w:rPr>
        <w:t xml:space="preserve">  盱眙县黄花塘镇人民政府（采购单位） </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rPr>
      </w:r>
      <w:r/>
    </w:p>
    <w:p>
      <w:pPr>
        <w:pStyle w:val="984"/>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本授权书宣告</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984"/>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委托方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地址</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984"/>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法定代表人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984"/>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受托人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姓名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性别</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出生日期</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rPr>
      </w:r>
      <w:r/>
    </w:p>
    <w:p>
      <w:pPr>
        <w:pStyle w:val="984"/>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所在单位</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职务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984"/>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身 份 证</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联系方式</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984"/>
        <w:ind w:firstLine="56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兹委托受托人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代表我公司参加</w:t>
      </w:r>
      <w:r>
        <w:rPr>
          <w:rFonts w:hint="eastAsia" w:ascii="宋体" w:hAnsi="宋体" w:eastAsia="宋体" w:cs="宋体"/>
          <w:color w:val="000000"/>
          <w:sz w:val="21"/>
          <w:szCs w:val="21"/>
          <w:highlight w:val="none"/>
          <w:u w:val="single"/>
        </w:rPr>
        <w:t xml:space="preserve">盱眙县黄花塘镇人民政府</w:t>
      </w:r>
      <w:r>
        <w:rPr>
          <w:rFonts w:hint="eastAsia" w:ascii="宋体" w:hAnsi="宋体" w:eastAsia="宋体" w:cs="宋体"/>
          <w:b/>
          <w:bCs/>
          <w:color w:val="000000"/>
          <w:sz w:val="21"/>
          <w:szCs w:val="21"/>
          <w:highlight w:val="none"/>
          <w:u w:val="single"/>
        </w:rPr>
        <w:t xml:space="preserve">（采购单位）</w:t>
      </w:r>
      <w:r>
        <w:rPr>
          <w:rFonts w:hint="eastAsia" w:ascii="宋体" w:hAnsi="宋体" w:eastAsia="宋体" w:cs="宋体"/>
          <w:color w:val="000000"/>
          <w:sz w:val="21"/>
          <w:szCs w:val="21"/>
          <w:highlight w:val="none"/>
        </w:rPr>
        <w:t xml:space="preserve">组织的（项目编号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采购项目的政府采购活动，受托人有权在该招标活动中，以我单位的名义签署投标函和投标文件，与采购</w:t>
      </w:r>
      <w:r>
        <w:rPr>
          <w:rFonts w:hint="eastAsia" w:ascii="宋体" w:hAnsi="宋体" w:eastAsia="宋体" w:cs="宋体"/>
          <w:color w:val="000000"/>
          <w:sz w:val="21"/>
          <w:szCs w:val="21"/>
          <w:highlight w:val="none"/>
          <w:lang w:val="en-US" w:eastAsia="zh-CN"/>
        </w:rPr>
        <w:t xml:space="preserve">单位</w:t>
      </w:r>
      <w:r>
        <w:rPr>
          <w:rFonts w:hint="eastAsia" w:ascii="宋体" w:hAnsi="宋体" w:eastAsia="宋体" w:cs="宋体"/>
          <w:color w:val="000000"/>
          <w:sz w:val="21"/>
          <w:szCs w:val="21"/>
          <w:highlight w:val="none"/>
        </w:rPr>
        <w:t xml:space="preserve">协商、澄清、解释，签订合同书并执行一切与此有关的事项。</w:t>
      </w:r>
      <w:r>
        <w:rPr>
          <w:rFonts w:hint="eastAsia" w:ascii="宋体" w:hAnsi="宋体" w:eastAsia="宋体" w:cs="宋体"/>
          <w:color w:val="000000"/>
          <w:sz w:val="21"/>
          <w:szCs w:val="21"/>
          <w:highlight w:val="none"/>
        </w:rPr>
      </w:r>
      <w:r/>
    </w:p>
    <w:p>
      <w:pPr>
        <w:pStyle w:val="984"/>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受托人在办理上述事宜过程中以其自己的名义所签署的所有文件我公司均予以承认。受托人无转委托权。</w:t>
      </w:r>
      <w:r>
        <w:rPr>
          <w:rFonts w:hint="eastAsia" w:ascii="宋体" w:hAnsi="宋体" w:eastAsia="宋体" w:cs="宋体"/>
          <w:color w:val="000000"/>
          <w:sz w:val="21"/>
          <w:szCs w:val="21"/>
          <w:highlight w:val="none"/>
        </w:rPr>
      </w:r>
      <w:r/>
    </w:p>
    <w:p>
      <w:pPr>
        <w:pStyle w:val="984"/>
        <w:ind w:firstLine="56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委托期限</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至上述事宜处理完毕止。</w:t>
      </w:r>
      <w:r>
        <w:rPr>
          <w:rFonts w:hint="eastAsia" w:ascii="宋体" w:hAnsi="宋体" w:eastAsia="宋体" w:cs="宋体"/>
          <w:color w:val="000000"/>
          <w:sz w:val="21"/>
          <w:szCs w:val="21"/>
          <w:highlight w:val="none"/>
        </w:rPr>
      </w:r>
      <w:r/>
    </w:p>
    <w:p>
      <w:pPr>
        <w:pStyle w:val="984"/>
        <w:ind w:firstLine="60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984"/>
        <w:jc w:val="center"/>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供应商：</w:t>
      </w:r>
      <w:r>
        <w:rPr>
          <w:rFonts w:hint="eastAsia" w:ascii="宋体" w:hAnsi="宋体" w:eastAsia="宋体" w:cs="宋体"/>
          <w:color w:val="000000"/>
          <w:sz w:val="21"/>
          <w:szCs w:val="21"/>
          <w:highlight w:val="none"/>
          <w:u w:val="single"/>
          <w:lang w:val="zh-CN"/>
        </w:rPr>
        <w:t xml:space="preserve">     （电子签章）    </w:t>
      </w:r>
      <w:r>
        <w:rPr>
          <w:rFonts w:hint="eastAsia" w:ascii="宋体" w:hAnsi="宋体" w:eastAsia="宋体" w:cs="宋体"/>
          <w:color w:val="000000"/>
          <w:sz w:val="21"/>
          <w:szCs w:val="21"/>
          <w:highlight w:val="none"/>
          <w:lang w:val="zh-CN"/>
        </w:rPr>
      </w:r>
      <w:r/>
    </w:p>
    <w:p>
      <w:pPr>
        <w:pStyle w:val="984"/>
        <w:ind w:firstLine="56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日期：</w:t>
      </w:r>
      <w:r>
        <w:rPr>
          <w:rFonts w:hint="eastAsia" w:ascii="宋体" w:hAnsi="宋体" w:eastAsia="宋体" w:cs="宋体"/>
          <w:color w:val="000000"/>
          <w:sz w:val="21"/>
          <w:szCs w:val="21"/>
          <w:highlight w:val="none"/>
          <w:u w:val="single"/>
          <w:lang w:val="zh-CN"/>
        </w:rPr>
        <w:t xml:space="preserve">       </w:t>
      </w:r>
      <w:r>
        <w:rPr>
          <w:rFonts w:hint="eastAsia" w:ascii="宋体" w:hAnsi="宋体" w:eastAsia="宋体" w:cs="宋体"/>
          <w:color w:val="000000"/>
          <w:sz w:val="21"/>
          <w:szCs w:val="21"/>
          <w:highlight w:val="none"/>
          <w:lang w:val="zh-CN"/>
        </w:rPr>
        <w:t xml:space="preserve">年 </w:t>
      </w:r>
      <w:r>
        <w:rPr>
          <w:rFonts w:hint="eastAsia" w:ascii="宋体" w:hAnsi="宋体" w:eastAsia="宋体" w:cs="宋体"/>
          <w:color w:val="000000"/>
          <w:sz w:val="21"/>
          <w:szCs w:val="21"/>
          <w:highlight w:val="none"/>
          <w:u w:val="single"/>
          <w:lang w:val="zh-CN"/>
        </w:rPr>
        <w:t xml:space="preserve">     </w:t>
      </w:r>
      <w:r>
        <w:rPr>
          <w:rFonts w:hint="eastAsia" w:ascii="宋体" w:hAnsi="宋体" w:eastAsia="宋体" w:cs="宋体"/>
          <w:color w:val="000000"/>
          <w:sz w:val="21"/>
          <w:szCs w:val="21"/>
          <w:highlight w:val="none"/>
          <w:lang w:val="zh-CN"/>
        </w:rPr>
        <w:t xml:space="preserve">月</w:t>
      </w:r>
      <w:r>
        <w:rPr>
          <w:rFonts w:hint="eastAsia" w:ascii="宋体" w:hAnsi="宋体" w:eastAsia="宋体" w:cs="宋体"/>
          <w:color w:val="000000"/>
          <w:sz w:val="21"/>
          <w:szCs w:val="21"/>
          <w:highlight w:val="none"/>
          <w:u w:val="single"/>
          <w:lang w:val="zh-CN"/>
        </w:rPr>
        <w:t xml:space="preserve">      </w:t>
      </w:r>
      <w:r>
        <w:rPr>
          <w:rFonts w:hint="eastAsia" w:ascii="宋体" w:hAnsi="宋体" w:eastAsia="宋体" w:cs="宋体"/>
          <w:color w:val="000000"/>
          <w:sz w:val="21"/>
          <w:szCs w:val="21"/>
          <w:highlight w:val="none"/>
          <w:lang w:val="zh-CN"/>
        </w:rPr>
        <w:t xml:space="preserve">日</w:t>
      </w:r>
      <w:r>
        <w:rPr>
          <w:rFonts w:hint="eastAsia" w:ascii="宋体" w:hAnsi="宋体" w:eastAsia="宋体" w:cs="宋体"/>
          <w:color w:val="000000"/>
          <w:sz w:val="21"/>
          <w:szCs w:val="21"/>
          <w:highlight w:val="none"/>
        </w:rPr>
      </w:r>
      <w:r/>
    </w:p>
    <w:p>
      <w:pPr>
        <w:pStyle w:val="984"/>
        <w:ind w:firstLine="482"/>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注</w:t>
      </w:r>
      <w:r>
        <w:rPr>
          <w:rFonts w:hint="eastAsia" w:ascii="宋体" w:hAnsi="宋体" w:eastAsia="宋体" w:cs="宋体"/>
          <w:b/>
          <w:bCs/>
          <w:color w:val="000000"/>
          <w:sz w:val="21"/>
          <w:szCs w:val="21"/>
          <w:highlight w:val="none"/>
          <w:lang w:eastAsia="zh-CN"/>
        </w:rPr>
        <w:t xml:space="preserve">：</w:t>
      </w:r>
      <w:r>
        <w:rPr>
          <w:rFonts w:hint="eastAsia" w:ascii="宋体" w:hAnsi="宋体" w:cs="宋体"/>
          <w:b/>
          <w:bCs/>
          <w:color w:val="000000"/>
          <w:sz w:val="21"/>
          <w:szCs w:val="21"/>
          <w:highlight w:val="none"/>
          <w:lang w:eastAsia="zh-CN"/>
        </w:rPr>
        <w:t xml:space="preserve">供应商</w:t>
      </w:r>
      <w:r>
        <w:rPr>
          <w:rFonts w:hint="eastAsia" w:ascii="宋体" w:hAnsi="宋体" w:eastAsia="宋体" w:cs="宋体"/>
          <w:b/>
          <w:bCs/>
          <w:color w:val="000000"/>
          <w:sz w:val="21"/>
          <w:szCs w:val="21"/>
          <w:highlight w:val="none"/>
        </w:rPr>
        <w:t xml:space="preserve">委托受托人参加投标的，必须附受托人身份证扫描件加盖</w:t>
      </w:r>
      <w:r>
        <w:rPr>
          <w:rFonts w:hint="eastAsia" w:ascii="宋体" w:hAnsi="宋体" w:cs="宋体"/>
          <w:b/>
          <w:bCs/>
          <w:color w:val="000000"/>
          <w:sz w:val="21"/>
          <w:szCs w:val="21"/>
          <w:highlight w:val="none"/>
          <w:lang w:eastAsia="zh-CN"/>
        </w:rPr>
        <w:t xml:space="preserve">供应商</w:t>
      </w:r>
      <w:r>
        <w:rPr>
          <w:rFonts w:hint="eastAsia" w:ascii="宋体" w:hAnsi="宋体" w:eastAsia="宋体" w:cs="宋体"/>
          <w:b/>
          <w:bCs/>
          <w:color w:val="000000"/>
          <w:sz w:val="21"/>
          <w:szCs w:val="21"/>
          <w:highlight w:val="none"/>
        </w:rPr>
        <w:t xml:space="preserve">电子签章。法定代表人直接参加投标的，仅需填写“法定代表人资格证明”。</w:t>
      </w:r>
      <w:r>
        <w:rPr>
          <w:rFonts w:hint="eastAsia" w:ascii="宋体" w:hAnsi="宋体" w:eastAsia="宋体" w:cs="宋体"/>
          <w:b/>
          <w:bCs/>
          <w:color w:val="000000"/>
          <w:sz w:val="21"/>
          <w:szCs w:val="21"/>
          <w:highlight w:val="none"/>
        </w:rPr>
      </w:r>
      <w:r/>
    </w:p>
    <w:p>
      <w:pPr>
        <w:pStyle w:val="984"/>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987"/>
        <w:ind w:left="0" w:firstLine="0"/>
        <w:pageBreakBefore w:val="0"/>
        <w:spacing w:line="360" w:lineRule="auto"/>
        <w:shd w:val="clear" w:color="auto" w:fill="ffffff"/>
        <w:tabs>
          <w:tab w:val="left" w:pos="720" w:leader="none"/>
        </w:tabs>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br w:type="page" w:clear="all"/>
      </w:r>
      <w:r>
        <w:rPr>
          <w:rFonts w:hint="eastAsia" w:ascii="宋体" w:hAnsi="宋体" w:eastAsia="宋体" w:cs="宋体"/>
          <w:color w:val="000000"/>
          <w:sz w:val="30"/>
          <w:szCs w:val="30"/>
          <w:highlight w:val="none"/>
        </w:rPr>
        <w:t xml:space="preserve">示范格式三</w:t>
      </w:r>
      <w:r>
        <w:rPr>
          <w:rFonts w:hint="eastAsia" w:ascii="宋体" w:hAnsi="宋体" w:eastAsia="宋体" w:cs="宋体"/>
          <w:color w:val="000000"/>
          <w:sz w:val="30"/>
          <w:szCs w:val="30"/>
          <w:highlight w:val="none"/>
        </w:rPr>
      </w:r>
      <w:r/>
    </w:p>
    <w:p>
      <w:pPr>
        <w:pStyle w:val="984"/>
        <w:jc w:val="center"/>
        <w:pageBreakBefore w:val="0"/>
        <w:spacing w:line="360" w:lineRule="auto"/>
        <w:rPr>
          <w:rFonts w:hint="eastAsia" w:ascii="宋体" w:hAnsi="宋体" w:eastAsia="宋体" w:cs="宋体"/>
          <w:b/>
          <w:bCs/>
          <w:color w:val="000000"/>
          <w:sz w:val="32"/>
          <w:szCs w:val="32"/>
          <w:highlight w:val="none"/>
          <w:lang w:val="zh-CN"/>
        </w:rPr>
      </w:pPr>
      <w:r>
        <w:rPr>
          <w:rFonts w:hint="eastAsia" w:ascii="宋体" w:hAnsi="宋体" w:eastAsia="宋体" w:cs="宋体"/>
          <w:b/>
          <w:bCs/>
          <w:color w:val="000000"/>
          <w:sz w:val="32"/>
          <w:szCs w:val="32"/>
          <w:highlight w:val="none"/>
          <w:lang w:val="zh-CN"/>
        </w:rPr>
        <w:t xml:space="preserve">承 诺 书</w:t>
      </w:r>
      <w:r>
        <w:rPr>
          <w:rFonts w:hint="eastAsia" w:ascii="宋体" w:hAnsi="宋体" w:eastAsia="宋体" w:cs="宋体"/>
          <w:b/>
          <w:bCs/>
          <w:color w:val="000000"/>
          <w:sz w:val="32"/>
          <w:szCs w:val="32"/>
          <w:highlight w:val="none"/>
          <w:lang w:val="zh-CN"/>
        </w:rPr>
      </w:r>
      <w:r/>
    </w:p>
    <w:p>
      <w:pPr>
        <w:pStyle w:val="1179"/>
        <w:pageBreakBefore w:val="0"/>
        <w:spacing w:line="360" w:lineRule="auto"/>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r>
      <w:r/>
    </w:p>
    <w:p>
      <w:pPr>
        <w:pStyle w:val="984"/>
        <w:ind w:firstLine="120"/>
        <w:jc w:val="left"/>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致</w:t>
      </w:r>
      <w:r>
        <w:rPr>
          <w:rFonts w:hint="eastAsia" w:ascii="宋体" w:hAnsi="宋体" w:eastAsia="宋体" w:cs="宋体"/>
          <w:color w:val="000000"/>
          <w:sz w:val="24"/>
          <w:highlight w:val="none"/>
          <w:u w:val="single"/>
        </w:rPr>
        <w:t xml:space="preserve">  （采购单位）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84"/>
        <w:ind w:firstLine="56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我公司参加贵中心组织实施的（项目编号</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采购项目的政府采购活动。针对《中华人民共和国政府采购法》第二十二条规定做出如下声明：</w:t>
      </w:r>
      <w:r>
        <w:rPr>
          <w:rFonts w:hint="eastAsia" w:ascii="宋体" w:hAnsi="宋体" w:eastAsia="宋体" w:cs="宋体"/>
          <w:color w:val="000000"/>
          <w:sz w:val="24"/>
          <w:highlight w:val="none"/>
        </w:rPr>
      </w:r>
      <w:r/>
    </w:p>
    <w:p>
      <w:pPr>
        <w:pStyle w:val="984"/>
        <w:ind w:firstLine="56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1.</w:t>
      </w:r>
      <w:r>
        <w:rPr>
          <w:rFonts w:hint="eastAsia" w:ascii="宋体" w:hAnsi="宋体" w:eastAsia="宋体" w:cs="宋体"/>
          <w:color w:val="000000"/>
          <w:sz w:val="24"/>
          <w:highlight w:val="none"/>
        </w:rPr>
        <w:t xml:space="preserve">我单位具有独立承担民事责任的能力；</w:t>
      </w:r>
      <w:r>
        <w:rPr>
          <w:rFonts w:hint="eastAsia" w:ascii="宋体" w:hAnsi="宋体" w:eastAsia="宋体" w:cs="宋体"/>
          <w:color w:val="000000"/>
          <w:sz w:val="24"/>
          <w:highlight w:val="none"/>
        </w:rPr>
      </w:r>
      <w:r/>
    </w:p>
    <w:p>
      <w:pPr>
        <w:pStyle w:val="984"/>
        <w:ind w:firstLine="56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rPr>
        <w:t xml:space="preserve">我单位具有良好的商业信誉和健全的财务会计制度；</w:t>
      </w:r>
      <w:r>
        <w:rPr>
          <w:rFonts w:hint="eastAsia" w:ascii="宋体" w:hAnsi="宋体" w:eastAsia="宋体" w:cs="宋体"/>
          <w:color w:val="000000"/>
          <w:sz w:val="24"/>
          <w:highlight w:val="none"/>
        </w:rPr>
      </w:r>
      <w:r/>
    </w:p>
    <w:p>
      <w:pPr>
        <w:pStyle w:val="984"/>
        <w:ind w:firstLine="56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3.</w:t>
      </w:r>
      <w:r>
        <w:rPr>
          <w:rFonts w:hint="eastAsia" w:ascii="宋体" w:hAnsi="宋体" w:eastAsia="宋体" w:cs="宋体"/>
          <w:color w:val="000000"/>
          <w:sz w:val="24"/>
          <w:highlight w:val="none"/>
        </w:rPr>
        <w:t xml:space="preserve">我单位具有履行合同所必需的设备和专业技术能力；</w:t>
      </w:r>
      <w:r>
        <w:rPr>
          <w:rFonts w:hint="eastAsia" w:ascii="宋体" w:hAnsi="宋体" w:eastAsia="宋体" w:cs="宋体"/>
          <w:color w:val="000000"/>
          <w:sz w:val="24"/>
          <w:highlight w:val="none"/>
        </w:rPr>
      </w:r>
      <w:r/>
    </w:p>
    <w:p>
      <w:pPr>
        <w:pStyle w:val="984"/>
        <w:ind w:firstLine="56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4.</w:t>
      </w:r>
      <w:r>
        <w:rPr>
          <w:rFonts w:hint="eastAsia" w:ascii="宋体" w:hAnsi="宋体" w:eastAsia="宋体" w:cs="宋体"/>
          <w:color w:val="000000"/>
          <w:sz w:val="24"/>
          <w:highlight w:val="none"/>
        </w:rPr>
        <w:t xml:space="preserve">我单位有依法缴纳税收和社会保障资金的良好记录；</w:t>
      </w:r>
      <w:r>
        <w:rPr>
          <w:rFonts w:hint="eastAsia" w:ascii="宋体" w:hAnsi="宋体" w:eastAsia="宋体" w:cs="宋体"/>
          <w:color w:val="000000"/>
          <w:sz w:val="24"/>
          <w:highlight w:val="none"/>
        </w:rPr>
      </w:r>
      <w:r/>
    </w:p>
    <w:p>
      <w:pPr>
        <w:pStyle w:val="984"/>
        <w:ind w:firstLine="56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5.</w:t>
      </w:r>
      <w:r>
        <w:rPr>
          <w:rFonts w:hint="eastAsia" w:ascii="宋体" w:hAnsi="宋体" w:eastAsia="宋体" w:cs="宋体"/>
          <w:color w:val="000000"/>
          <w:sz w:val="24"/>
          <w:highlight w:val="none"/>
        </w:rPr>
        <w:t xml:space="preserve">我单位</w:t>
      </w:r>
      <w:r>
        <w:rPr>
          <w:rFonts w:hint="eastAsia" w:ascii="宋体" w:hAnsi="宋体" w:eastAsia="宋体" w:cs="宋体"/>
          <w:color w:val="000000"/>
          <w:sz w:val="24"/>
          <w:highlight w:val="none"/>
        </w:rPr>
        <w:t xml:space="preserve">参加本次政府采购活动前三年内，我公司在经营活动中没有因违法经营受到刑事处罚或者责令停产停业、吊销许可证或者执照等行政处罚。</w:t>
      </w:r>
      <w:r>
        <w:rPr>
          <w:rFonts w:hint="eastAsia" w:ascii="宋体" w:hAnsi="宋体" w:eastAsia="宋体" w:cs="宋体"/>
          <w:color w:val="000000"/>
          <w:sz w:val="24"/>
          <w:highlight w:val="none"/>
        </w:rPr>
      </w:r>
      <w:r/>
    </w:p>
    <w:p>
      <w:pPr>
        <w:pStyle w:val="984"/>
        <w:ind w:firstLine="560"/>
        <w:keepLines w:val="0"/>
        <w:keepNext w:val="0"/>
        <w:pageBreakBefore w:val="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我单位满足法律、行政法规规定的其他条件。</w:t>
      </w:r>
      <w:r>
        <w:rPr>
          <w:rFonts w:hint="eastAsia" w:ascii="宋体" w:hAnsi="宋体" w:eastAsia="宋体" w:cs="宋体"/>
          <w:color w:val="000000"/>
          <w:sz w:val="24"/>
          <w:highlight w:val="none"/>
          <w:lang w:val="en-US" w:eastAsia="zh-CN"/>
        </w:rPr>
      </w:r>
      <w:r/>
    </w:p>
    <w:p>
      <w:pPr>
        <w:pStyle w:val="984"/>
        <w:ind w:firstLine="56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我单位</w:t>
      </w:r>
      <w:r>
        <w:rPr>
          <w:rFonts w:hint="eastAsia" w:ascii="宋体" w:hAnsi="宋体" w:eastAsia="宋体" w:cs="宋体"/>
          <w:color w:val="000000"/>
          <w:sz w:val="24"/>
          <w:highlight w:val="none"/>
        </w:rPr>
        <w:t xml:space="preserve">与参加本次采购活动的其他单位不存在单位负责人为同一人的情况，也不存在控股、管理关系的情况；</w:t>
      </w:r>
      <w:r>
        <w:rPr>
          <w:rFonts w:hint="eastAsia" w:ascii="宋体" w:hAnsi="宋体" w:eastAsia="宋体" w:cs="宋体"/>
          <w:color w:val="000000"/>
          <w:sz w:val="24"/>
          <w:highlight w:val="none"/>
        </w:rPr>
      </w:r>
      <w:r/>
    </w:p>
    <w:p>
      <w:pPr>
        <w:pStyle w:val="984"/>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8</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我单位</w:t>
      </w:r>
      <w:r>
        <w:rPr>
          <w:rFonts w:hint="eastAsia" w:ascii="宋体" w:hAnsi="宋体" w:eastAsia="宋体" w:cs="宋体"/>
          <w:color w:val="000000"/>
          <w:sz w:val="24"/>
          <w:highlight w:val="none"/>
        </w:rPr>
        <w:t xml:space="preserve">没有为本采购项目提供整体设计、规范编制或者项目管理、监理、检测等服务；</w:t>
      </w:r>
      <w:r>
        <w:rPr>
          <w:rFonts w:hint="eastAsia" w:ascii="宋体" w:hAnsi="宋体" w:eastAsia="宋体" w:cs="宋体"/>
          <w:color w:val="000000"/>
          <w:sz w:val="24"/>
          <w:highlight w:val="none"/>
        </w:rPr>
      </w:r>
      <w:r/>
    </w:p>
    <w:p>
      <w:pPr>
        <w:pStyle w:val="984"/>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highlight w:val="none"/>
        </w:rPr>
        <w:t xml:space="preserve">我单位</w:t>
      </w:r>
      <w:r>
        <w:rPr>
          <w:rFonts w:hint="eastAsia" w:ascii="宋体" w:hAnsi="宋体" w:eastAsia="宋体" w:cs="宋体"/>
          <w:color w:val="000000"/>
          <w:sz w:val="24"/>
          <w:szCs w:val="24"/>
          <w:highlight w:val="none"/>
          <w:lang w:val="en-US" w:eastAsia="zh-CN"/>
        </w:rPr>
        <w:t xml:space="preserve">未</w:t>
      </w:r>
      <w:r>
        <w:rPr>
          <w:rFonts w:hint="eastAsia" w:ascii="宋体" w:hAnsi="宋体" w:eastAsia="宋体" w:cs="宋体"/>
          <w:color w:val="000000"/>
          <w:sz w:val="24"/>
          <w:szCs w:val="24"/>
          <w:highlight w:val="none"/>
        </w:rPr>
        <w:t xml:space="preserve">被“信用中国”网站、“中国政府采购网”列入失信被执行人、重大税收违法案件当事人名单、政府采购严重违法失信行为记录名单。</w:t>
      </w:r>
      <w:r>
        <w:rPr>
          <w:rFonts w:hint="eastAsia" w:ascii="宋体" w:hAnsi="宋体" w:eastAsia="宋体" w:cs="宋体"/>
          <w:color w:val="000000"/>
          <w:sz w:val="24"/>
          <w:szCs w:val="24"/>
          <w:highlight w:val="none"/>
        </w:rPr>
      </w:r>
      <w:r/>
    </w:p>
    <w:p>
      <w:pPr>
        <w:pStyle w:val="98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10.我单位拟派的总承包项目经理</w:t>
      </w:r>
      <w:r>
        <w:rPr>
          <w:rFonts w:hint="eastAsia" w:ascii="宋体" w:hAnsi="宋体" w:eastAsia="宋体" w:cs="宋体"/>
          <w:b w:val="0"/>
          <w:bCs w:val="0"/>
          <w:color w:val="000000"/>
          <w:sz w:val="24"/>
          <w:szCs w:val="24"/>
          <w:highlight w:val="none"/>
          <w:u w:val="single"/>
          <w:lang w:val="en-US" w:eastAsia="zh-CN"/>
        </w:rPr>
        <w:t xml:space="preserve">        （姓名）</w:t>
      </w:r>
      <w:r>
        <w:rPr>
          <w:rFonts w:hint="eastAsia" w:ascii="宋体" w:hAnsi="宋体" w:eastAsia="宋体" w:cs="宋体"/>
          <w:b w:val="0"/>
          <w:bCs w:val="0"/>
          <w:color w:val="000000"/>
          <w:sz w:val="24"/>
          <w:szCs w:val="24"/>
          <w:highlight w:val="none"/>
          <w:lang w:val="en-US" w:eastAsia="zh-CN"/>
        </w:rPr>
        <w:t xml:space="preserve">满足下列条件：</w:t>
      </w:r>
      <w:r>
        <w:rPr>
          <w:rFonts w:hint="eastAsia" w:ascii="宋体" w:hAnsi="宋体" w:eastAsia="宋体" w:cs="宋体"/>
          <w:b w:val="0"/>
          <w:bCs w:val="0"/>
          <w:color w:val="000000"/>
          <w:sz w:val="24"/>
          <w:szCs w:val="24"/>
          <w:highlight w:val="none"/>
          <w:lang w:val="en-US" w:eastAsia="zh-CN"/>
        </w:rPr>
      </w:r>
      <w:r/>
    </w:p>
    <w:p>
      <w:pPr>
        <w:pStyle w:val="98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①总承包项目经理不得同时在两个或者两个以上单位受聘或者执业。</w:t>
      </w:r>
      <w:r>
        <w:rPr>
          <w:rFonts w:hint="eastAsia" w:ascii="宋体" w:hAnsi="宋体" w:eastAsia="宋体" w:cs="宋体"/>
          <w:b w:val="0"/>
          <w:bCs w:val="0"/>
          <w:color w:val="000000"/>
          <w:sz w:val="24"/>
          <w:szCs w:val="24"/>
          <w:highlight w:val="none"/>
          <w:lang w:val="en-US" w:eastAsia="zh-CN"/>
        </w:rPr>
      </w:r>
      <w:r/>
    </w:p>
    <w:p>
      <w:pPr>
        <w:pStyle w:val="98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②</w:t>
      </w:r>
      <w:r>
        <w:rPr>
          <w:rFonts w:hint="eastAsia" w:ascii="宋体" w:hAnsi="宋体" w:cs="宋体"/>
          <w:b w:val="0"/>
          <w:bCs w:val="0"/>
          <w:color w:val="000000"/>
          <w:sz w:val="24"/>
          <w:szCs w:val="24"/>
          <w:highlight w:val="none"/>
          <w:lang w:val="en-US" w:eastAsia="zh-CN"/>
        </w:rPr>
        <w:t xml:space="preserve">总承包项目经理</w:t>
      </w:r>
      <w:r>
        <w:rPr>
          <w:rFonts w:hint="eastAsia" w:ascii="宋体" w:hAnsi="宋体" w:eastAsia="宋体" w:cs="宋体"/>
          <w:b w:val="0"/>
          <w:bCs w:val="0"/>
          <w:color w:val="000000"/>
          <w:sz w:val="24"/>
          <w:szCs w:val="24"/>
          <w:highlight w:val="none"/>
          <w:lang w:val="en-US" w:eastAsia="zh-CN"/>
        </w:rPr>
        <w:t xml:space="preserve">是非变更后无在建工程，或</w:t>
      </w:r>
      <w:r>
        <w:rPr>
          <w:rFonts w:hint="eastAsia" w:ascii="宋体" w:hAnsi="宋体" w:cs="宋体"/>
          <w:b w:val="0"/>
          <w:bCs w:val="0"/>
          <w:color w:val="000000"/>
          <w:sz w:val="24"/>
          <w:szCs w:val="24"/>
          <w:highlight w:val="none"/>
          <w:lang w:val="en-US" w:eastAsia="zh-CN"/>
        </w:rPr>
        <w:t xml:space="preserve">总承包项目经理</w:t>
      </w:r>
      <w:r>
        <w:rPr>
          <w:rFonts w:hint="eastAsia" w:ascii="宋体" w:hAnsi="宋体" w:eastAsia="宋体" w:cs="宋体"/>
          <w:b w:val="0"/>
          <w:bCs w:val="0"/>
          <w:color w:val="000000"/>
          <w:sz w:val="24"/>
          <w:szCs w:val="24"/>
          <w:highlight w:val="none"/>
          <w:lang w:val="en-US" w:eastAsia="zh-CN"/>
        </w:rPr>
        <w:t xml:space="preserve">是变更后无在建工程（必须原合同工期已满且变更备案之日已满6个月），或因非承包方原因致使工程项目停工或因故不能按期开工且已办理了</w:t>
      </w:r>
      <w:r>
        <w:rPr>
          <w:rFonts w:hint="eastAsia" w:ascii="宋体" w:hAnsi="宋体" w:cs="宋体"/>
          <w:b w:val="0"/>
          <w:bCs w:val="0"/>
          <w:color w:val="000000"/>
          <w:sz w:val="24"/>
          <w:szCs w:val="24"/>
          <w:highlight w:val="none"/>
          <w:lang w:val="en-US" w:eastAsia="zh-CN"/>
        </w:rPr>
        <w:t xml:space="preserve">总承包项目经理</w:t>
      </w:r>
      <w:r>
        <w:rPr>
          <w:rFonts w:hint="eastAsia" w:ascii="宋体" w:hAnsi="宋体" w:eastAsia="宋体" w:cs="宋体"/>
          <w:b w:val="0"/>
          <w:bCs w:val="0"/>
          <w:color w:val="000000"/>
          <w:sz w:val="24"/>
          <w:szCs w:val="24"/>
          <w:highlight w:val="none"/>
          <w:lang w:val="en-US" w:eastAsia="zh-CN"/>
        </w:rPr>
        <w:t xml:space="preserve">解锁手续，或</w:t>
      </w:r>
      <w:r>
        <w:rPr>
          <w:rFonts w:hint="eastAsia" w:ascii="宋体" w:hAnsi="宋体" w:cs="宋体"/>
          <w:b w:val="0"/>
          <w:bCs w:val="0"/>
          <w:color w:val="000000"/>
          <w:sz w:val="24"/>
          <w:szCs w:val="24"/>
          <w:highlight w:val="none"/>
          <w:lang w:val="en-US" w:eastAsia="zh-CN"/>
        </w:rPr>
        <w:t xml:space="preserve">总承包项目经理</w:t>
      </w:r>
      <w:r>
        <w:rPr>
          <w:rFonts w:hint="eastAsia" w:ascii="宋体" w:hAnsi="宋体" w:eastAsia="宋体" w:cs="宋体"/>
          <w:b w:val="0"/>
          <w:bCs w:val="0"/>
          <w:color w:val="000000"/>
          <w:sz w:val="24"/>
          <w:szCs w:val="24"/>
          <w:highlight w:val="none"/>
          <w:lang w:val="en-US" w:eastAsia="zh-CN"/>
        </w:rPr>
        <w:t xml:space="preserve">有在建工程，但该在建工程与本次招标的工程属于同一工程项目、同一项目批文、同一施工地点分段发包或分期施工的情况且总的工程规模在</w:t>
      </w:r>
      <w:r>
        <w:rPr>
          <w:rFonts w:hint="eastAsia" w:ascii="宋体" w:hAnsi="宋体" w:cs="宋体"/>
          <w:b w:val="0"/>
          <w:bCs w:val="0"/>
          <w:color w:val="000000"/>
          <w:sz w:val="24"/>
          <w:szCs w:val="24"/>
          <w:highlight w:val="none"/>
          <w:lang w:val="en-US" w:eastAsia="zh-CN"/>
        </w:rPr>
        <w:t xml:space="preserve">总承包项目经理</w:t>
      </w:r>
      <w:r>
        <w:rPr>
          <w:rFonts w:hint="eastAsia" w:ascii="宋体" w:hAnsi="宋体" w:eastAsia="宋体" w:cs="宋体"/>
          <w:b w:val="0"/>
          <w:bCs w:val="0"/>
          <w:color w:val="000000"/>
          <w:sz w:val="24"/>
          <w:szCs w:val="24"/>
          <w:highlight w:val="none"/>
          <w:lang w:val="en-US" w:eastAsia="zh-CN"/>
        </w:rPr>
        <w:t xml:space="preserve">执业范围之内。</w:t>
      </w:r>
      <w:r>
        <w:rPr>
          <w:rFonts w:hint="eastAsia" w:ascii="宋体" w:hAnsi="宋体" w:eastAsia="宋体" w:cs="宋体"/>
          <w:b w:val="0"/>
          <w:bCs w:val="0"/>
          <w:color w:val="000000"/>
          <w:sz w:val="24"/>
          <w:szCs w:val="24"/>
          <w:highlight w:val="none"/>
          <w:lang w:val="en-US" w:eastAsia="zh-CN"/>
        </w:rPr>
      </w:r>
      <w:r/>
    </w:p>
    <w:p>
      <w:pPr>
        <w:pStyle w:val="984"/>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③</w:t>
      </w:r>
      <w:r>
        <w:rPr>
          <w:rFonts w:hint="eastAsia" w:ascii="宋体" w:hAnsi="宋体" w:cs="宋体"/>
          <w:b w:val="0"/>
          <w:bCs w:val="0"/>
          <w:color w:val="000000"/>
          <w:sz w:val="24"/>
          <w:szCs w:val="24"/>
          <w:highlight w:val="none"/>
          <w:lang w:val="en-US" w:eastAsia="zh-CN"/>
        </w:rPr>
        <w:t xml:space="preserve">总承包项目经理</w:t>
      </w:r>
      <w:r>
        <w:rPr>
          <w:rFonts w:hint="eastAsia" w:ascii="宋体" w:hAnsi="宋体" w:eastAsia="宋体" w:cs="宋体"/>
          <w:b w:val="0"/>
          <w:bCs w:val="0"/>
          <w:color w:val="000000"/>
          <w:sz w:val="24"/>
          <w:szCs w:val="24"/>
          <w:highlight w:val="none"/>
          <w:lang w:val="en-US" w:eastAsia="zh-CN"/>
        </w:rPr>
        <w:t xml:space="preserve">无行贿犯罪行为记录；或有行贿犯罪行为记录，但自记录之日起已超过5年的；</w:t>
      </w:r>
      <w:r>
        <w:rPr>
          <w:rFonts w:hint="eastAsia" w:ascii="宋体" w:hAnsi="宋体" w:eastAsia="宋体" w:cs="宋体"/>
          <w:b w:val="0"/>
          <w:bCs w:val="0"/>
          <w:color w:val="000000"/>
          <w:sz w:val="24"/>
          <w:szCs w:val="24"/>
          <w:highlight w:val="none"/>
          <w:lang w:val="en-US" w:eastAsia="zh-CN"/>
        </w:rPr>
      </w:r>
      <w:r/>
    </w:p>
    <w:p>
      <w:pPr>
        <w:pStyle w:val="984"/>
        <w:ind w:firstLine="56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11.</w:t>
      </w:r>
      <w:r>
        <w:rPr>
          <w:rFonts w:hint="eastAsia" w:ascii="宋体" w:hAnsi="宋体" w:eastAsia="宋体" w:cs="宋体"/>
          <w:color w:val="000000"/>
          <w:sz w:val="24"/>
          <w:highlight w:val="none"/>
        </w:rPr>
        <w:t xml:space="preserve">我方保证上述信息的真实和准确，并愿意承担因我方就此弄虚作假所引起的一切法律后果，并自愿接受相关监管部门作出的任何处罚。</w:t>
      </w:r>
      <w:r>
        <w:rPr>
          <w:rFonts w:hint="eastAsia" w:ascii="宋体" w:hAnsi="宋体" w:eastAsia="宋体" w:cs="宋体"/>
          <w:color w:val="000000"/>
          <w:sz w:val="24"/>
          <w:highlight w:val="none"/>
        </w:rPr>
      </w:r>
      <w:r/>
    </w:p>
    <w:p>
      <w:pPr>
        <w:pStyle w:val="984"/>
        <w:ind w:firstLine="56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84"/>
        <w:ind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特此承诺！</w:t>
      </w:r>
      <w:r>
        <w:rPr>
          <w:rFonts w:hint="eastAsia" w:ascii="宋体" w:hAnsi="宋体" w:eastAsia="宋体" w:cs="宋体"/>
          <w:color w:val="000000"/>
          <w:sz w:val="24"/>
          <w:highlight w:val="none"/>
        </w:rPr>
      </w:r>
      <w:r/>
    </w:p>
    <w:p>
      <w:pPr>
        <w:pStyle w:val="984"/>
        <w:ind w:firstLine="480"/>
        <w:keepLines w:val="0"/>
        <w:keepNext w:val="0"/>
        <w:pageBreakBefore w:val="0"/>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984"/>
        <w:ind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84"/>
        <w:ind w:right="42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984"/>
        <w:ind w:right="420"/>
        <w:jc w:val="center"/>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 供应商：</w:t>
      </w:r>
      <w:r>
        <w:rPr>
          <w:rFonts w:hint="eastAsia" w:ascii="宋体" w:hAnsi="宋体" w:eastAsia="宋体" w:cs="宋体"/>
          <w:color w:val="000000"/>
          <w:sz w:val="24"/>
          <w:highlight w:val="none"/>
          <w:lang w:val="zh-CN"/>
        </w:rPr>
        <w:t xml:space="preserve">（电子签章</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984"/>
        <w:ind w:right="420"/>
        <w:jc w:val="center"/>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法定代表人或委托代理人（签字</w:t>
      </w:r>
      <w:r>
        <w:rPr>
          <w:rFonts w:hint="eastAsia" w:ascii="宋体" w:hAnsi="宋体" w:eastAsia="宋体" w:cs="宋体"/>
          <w:color w:val="000000"/>
          <w:sz w:val="24"/>
          <w:highlight w:val="none"/>
          <w:lang w:val="en-US" w:eastAsia="zh-CN"/>
        </w:rPr>
        <w:t xml:space="preserve">或签章</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1012"/>
        <w:jc w:val="center"/>
        <w:keepLines w:val="0"/>
        <w:keepNext w:val="0"/>
        <w:pageBreakBefore w:val="0"/>
        <w:spacing w:line="360" w:lineRule="auto"/>
        <w:widowControl/>
        <w:rPr>
          <w:rFonts w:hint="eastAsia" w:ascii="宋体" w:hAnsi="宋体" w:eastAsia="宋体" w:cs="宋体"/>
          <w:color w:val="000000"/>
          <w:sz w:val="20"/>
          <w:szCs w:val="20"/>
          <w:highlight w:val="none"/>
          <w:lang w:val="en-US"/>
        </w:rPr>
        <w:sectPr>
          <w:footnotePr/>
          <w:endnotePr/>
          <w:type w:val="nextPage"/>
          <w:pgSz w:w="11906" w:h="16838" w:orient="portrait"/>
          <w:pgMar w:top="1417" w:right="1417" w:bottom="1417" w:left="1417" w:header="851" w:footer="992" w:gutter="0"/>
          <w:cols w:num="1" w:sep="0" w:space="1701" w:equalWidth="1"/>
          <w:docGrid w:linePitch="360"/>
        </w:sectPr>
      </w:pPr>
      <w:r>
        <w:rPr>
          <w:rFonts w:hint="eastAsia" w:ascii="宋体" w:hAnsi="宋体" w:eastAsia="宋体" w:cs="宋体"/>
          <w:color w:val="000000"/>
          <w:sz w:val="24"/>
          <w:szCs w:val="24"/>
          <w:highlight w:val="none"/>
        </w:rPr>
        <w:t xml:space="preserve">                                       日期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年   月</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日</w:t>
      </w:r>
      <w:r>
        <w:rPr>
          <w:rFonts w:hint="eastAsia" w:ascii="宋体" w:hAnsi="宋体" w:eastAsia="宋体" w:cs="宋体"/>
          <w:color w:val="000000"/>
          <w:sz w:val="20"/>
          <w:szCs w:val="20"/>
          <w:highlight w:val="none"/>
          <w:lang w:val="en-US"/>
        </w:rPr>
      </w:r>
      <w:r/>
    </w:p>
    <w:p>
      <w:pPr>
        <w:pStyle w:val="987"/>
        <w:ind w:left="0" w:firstLine="0"/>
        <w:pageBreakBefore w:val="0"/>
        <w:spacing w:line="360" w:lineRule="auto"/>
        <w:shd w:val="clear" w:color="auto" w:fill="ffffff"/>
        <w:tabs>
          <w:tab w:val="left" w:pos="720" w:leader="none"/>
        </w:tabs>
        <w:rPr>
          <w:rFonts w:hint="eastAsia" w:ascii="宋体" w:hAnsi="宋体" w:eastAsia="宋体" w:cs="宋体"/>
          <w:color w:val="000000"/>
          <w:sz w:val="30"/>
          <w:szCs w:val="30"/>
          <w:highlight w:val="none"/>
          <w:lang w:eastAsia="zh-CN"/>
        </w:rPr>
      </w:pPr>
      <w:r/>
      <w:bookmarkStart w:id="810" w:name="_Toc49352288"/>
      <w:r/>
      <w:bookmarkStart w:id="811" w:name="_Toc12956505"/>
      <w:r>
        <w:rPr>
          <w:rFonts w:hint="eastAsia" w:ascii="宋体" w:hAnsi="宋体" w:eastAsia="宋体" w:cs="宋体"/>
          <w:color w:val="000000"/>
          <w:sz w:val="30"/>
          <w:szCs w:val="30"/>
          <w:highlight w:val="none"/>
        </w:rPr>
        <w:t xml:space="preserve">示范格式</w:t>
      </w:r>
      <w:r>
        <w:rPr>
          <w:rFonts w:hint="eastAsia" w:ascii="宋体" w:hAnsi="宋体" w:eastAsia="宋体" w:cs="宋体"/>
          <w:color w:val="000000"/>
          <w:sz w:val="30"/>
          <w:szCs w:val="30"/>
          <w:highlight w:val="none"/>
          <w:lang w:val="en-US" w:eastAsia="zh-CN"/>
        </w:rPr>
        <w:t xml:space="preserve">四</w:t>
      </w:r>
      <w:bookmarkEnd w:id="810"/>
      <w:r/>
      <w:bookmarkEnd w:id="811"/>
      <w:r>
        <w:rPr>
          <w:rFonts w:hint="eastAsia" w:ascii="宋体" w:hAnsi="宋体" w:eastAsia="宋体" w:cs="宋体"/>
          <w:color w:val="000000"/>
          <w:sz w:val="30"/>
          <w:szCs w:val="30"/>
          <w:highlight w:val="none"/>
          <w:lang w:eastAsia="zh-CN"/>
        </w:rPr>
      </w:r>
      <w:r/>
    </w:p>
    <w:p>
      <w:pPr>
        <w:pStyle w:val="984"/>
        <w:jc w:val="center"/>
        <w:pageBreakBefore w:val="0"/>
        <w:spacing w:line="360" w:lineRule="auto"/>
        <w:rPr>
          <w:rFonts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rPr>
        <w:t xml:space="preserve">企业声明函（</w:t>
      </w:r>
      <w:r>
        <w:rPr>
          <w:rFonts w:hint="eastAsia" w:ascii="宋体" w:hAnsi="宋体" w:eastAsia="宋体" w:cs="宋体"/>
          <w:b/>
          <w:bCs/>
          <w:color w:val="000000"/>
          <w:sz w:val="28"/>
          <w:szCs w:val="28"/>
          <w:highlight w:val="none"/>
          <w:lang w:val="en-US" w:eastAsia="zh-CN"/>
        </w:rPr>
        <w:t xml:space="preserve">工程</w:t>
      </w:r>
      <w:r>
        <w:rPr>
          <w:rFonts w:hint="eastAsia" w:ascii="宋体" w:hAnsi="宋体" w:eastAsia="宋体" w:cs="宋体"/>
          <w:b/>
          <w:bCs/>
          <w:color w:val="000000"/>
          <w:sz w:val="28"/>
          <w:szCs w:val="28"/>
          <w:highlight w:val="none"/>
        </w:rPr>
        <w:t xml:space="preserve">）</w:t>
      </w:r>
      <w:r>
        <w:rPr>
          <w:rFonts w:ascii="宋体" w:hAnsi="宋体" w:eastAsia="宋体" w:cs="宋体"/>
          <w:b/>
          <w:bCs/>
          <w:color w:val="000000"/>
          <w:sz w:val="28"/>
          <w:szCs w:val="28"/>
          <w:highlight w:val="none"/>
          <w:lang w:val="en-US" w:eastAsia="zh-CN"/>
        </w:rPr>
      </w:r>
      <w:r/>
    </w:p>
    <w:p>
      <w:pPr>
        <w:pStyle w:val="1003"/>
        <w:ind w:firstLine="56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致</w:t>
      </w:r>
      <w:r>
        <w:rPr>
          <w:rFonts w:hint="eastAsia" w:ascii="宋体" w:hAnsi="宋体" w:eastAsia="宋体" w:cs="宋体"/>
          <w:bCs/>
          <w:color w:val="000000"/>
          <w:sz w:val="24"/>
          <w:szCs w:val="24"/>
          <w:highlight w:val="none"/>
          <w:u w:val="single"/>
        </w:rPr>
        <w:t xml:space="preserve">         （采购人）</w:t>
      </w:r>
      <w:r>
        <w:rPr>
          <w:rFonts w:hint="eastAsia" w:ascii="宋体" w:hAnsi="宋体" w:eastAsia="宋体" w:cs="宋体"/>
          <w:bCs/>
          <w:color w:val="000000"/>
          <w:sz w:val="24"/>
          <w:szCs w:val="24"/>
          <w:highlight w:val="none"/>
          <w:u w:val="single"/>
          <w:lang w:eastAsia="zh-CN"/>
        </w:rPr>
        <w:t xml:space="preserve">：</w:t>
      </w:r>
      <w:r>
        <w:rPr>
          <w:rFonts w:hint="eastAsia" w:ascii="宋体" w:hAnsi="宋体" w:eastAsia="宋体" w:cs="宋体"/>
          <w:bCs/>
          <w:color w:val="000000"/>
          <w:sz w:val="24"/>
          <w:szCs w:val="24"/>
          <w:highlight w:val="none"/>
        </w:rPr>
      </w:r>
      <w:r/>
    </w:p>
    <w:p>
      <w:pPr>
        <w:pStyle w:val="1003"/>
        <w:ind w:firstLine="56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本公司郑重声明，根据《政府采购促进中小企业发展管理办法》（财库﹝2020﹞46 号）的规定，本公司参加</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（单位名称）</w:t>
      </w:r>
      <w:r>
        <w:rPr>
          <w:rFonts w:hint="eastAsia" w:ascii="宋体" w:hAnsi="宋体" w:eastAsia="宋体" w:cs="宋体"/>
          <w:bCs/>
          <w:color w:val="000000"/>
          <w:sz w:val="24"/>
          <w:szCs w:val="24"/>
          <w:highlight w:val="none"/>
        </w:rPr>
        <w:t xml:space="preserve">的</w:t>
      </w:r>
      <w:r>
        <w:rPr>
          <w:rFonts w:hint="eastAsia" w:ascii="宋体" w:hAnsi="宋体" w:eastAsia="宋体" w:cs="宋体"/>
          <w:color w:val="000000"/>
          <w:sz w:val="24"/>
          <w:szCs w:val="24"/>
          <w:highlight w:val="none"/>
        </w:rPr>
        <w:t xml:space="preserve">采购编号为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（采购编号）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项目（项目名称）（采购包</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t xml:space="preserve">采购活动，</w:t>
      </w:r>
      <w:r>
        <w:rPr>
          <w:rFonts w:hint="eastAsia" w:ascii="宋体" w:hAnsi="宋体" w:eastAsia="宋体" w:cs="宋体"/>
          <w:color w:val="000000"/>
          <w:sz w:val="24"/>
          <w:szCs w:val="24"/>
          <w:highlight w:val="none"/>
          <w:u w:val="none"/>
        </w:rPr>
        <w:t xml:space="preserve">工程的施工单位全部为符合政策要求的中小企业</w:t>
      </w:r>
      <w:r>
        <w:rPr>
          <w:rFonts w:hint="eastAsia" w:ascii="宋体" w:hAnsi="宋体" w:eastAsia="宋体" w:cs="宋体"/>
          <w:bCs/>
          <w:color w:val="000000"/>
          <w:sz w:val="24"/>
          <w:szCs w:val="24"/>
          <w:highlight w:val="none"/>
        </w:rPr>
        <w:t xml:space="preserve">。相关企业的具体情况如下：</w:t>
      </w:r>
      <w:r>
        <w:rPr>
          <w:rFonts w:hint="eastAsia" w:ascii="宋体" w:hAnsi="宋体" w:eastAsia="宋体" w:cs="宋体"/>
          <w:bCs/>
          <w:color w:val="000000"/>
          <w:sz w:val="24"/>
          <w:szCs w:val="24"/>
          <w:highlight w:val="none"/>
        </w:rPr>
      </w:r>
      <w:r/>
    </w:p>
    <w:p>
      <w:pPr>
        <w:pStyle w:val="984"/>
        <w:rPr>
          <w:rFonts w:hint="eastAsia"/>
          <w:color w:val="000000"/>
          <w:sz w:val="24"/>
          <w:szCs w:val="24"/>
          <w:highlight w:val="none"/>
        </w:rPr>
      </w:pPr>
      <w:r>
        <w:rPr>
          <w:rFonts w:hint="eastAsia"/>
          <w:color w:val="000000"/>
          <w:sz w:val="24"/>
          <w:szCs w:val="24"/>
          <w:highlight w:val="none"/>
        </w:rPr>
      </w:r>
      <w:r/>
    </w:p>
    <w:p>
      <w:pPr>
        <w:pStyle w:val="1003"/>
        <w:ind w:firstLine="56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u w:val="single"/>
        </w:rPr>
        <w:t xml:space="preserve"> （标的名称） </w:t>
      </w:r>
      <w:r>
        <w:rPr>
          <w:rFonts w:hint="eastAsia" w:ascii="宋体" w:hAnsi="宋体" w:eastAsia="宋体" w:cs="宋体"/>
          <w:bCs/>
          <w:color w:val="000000"/>
          <w:sz w:val="24"/>
          <w:szCs w:val="24"/>
          <w:highlight w:val="none"/>
        </w:rPr>
        <w:t xml:space="preserve">，属于</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（供应商填写招标文件中明确的所属行业）；承建（承接）企业为</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（企业名称），从业人员</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人，营业收入为</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万元，资产总额为</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万元，属于</w:t>
      </w:r>
      <w:r>
        <w:rPr>
          <w:rFonts w:hint="eastAsia" w:ascii="宋体" w:hAnsi="宋体" w:eastAsia="宋体" w:cs="宋体"/>
          <w:bCs/>
          <w:color w:val="000000"/>
          <w:sz w:val="24"/>
          <w:szCs w:val="24"/>
          <w:highlight w:val="none"/>
          <w:u w:val="single"/>
        </w:rPr>
        <w:t xml:space="preserve">（□中型企业 □小型企业 □微型企业）</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rPr>
      </w:r>
      <w:r/>
    </w:p>
    <w:p>
      <w:pPr>
        <w:pStyle w:val="1003"/>
        <w:ind w:firstLine="56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 </w:t>
      </w:r>
      <w:r>
        <w:rPr>
          <w:rFonts w:hint="eastAsia" w:ascii="宋体" w:hAnsi="宋体" w:eastAsia="宋体" w:cs="宋体"/>
          <w:bCs/>
          <w:color w:val="000000"/>
          <w:sz w:val="24"/>
          <w:szCs w:val="24"/>
          <w:highlight w:val="none"/>
          <w:u w:val="single"/>
        </w:rPr>
        <w:t xml:space="preserve"> （标的名称） </w:t>
      </w:r>
      <w:r>
        <w:rPr>
          <w:rFonts w:hint="eastAsia" w:ascii="宋体" w:hAnsi="宋体" w:eastAsia="宋体" w:cs="宋体"/>
          <w:bCs/>
          <w:color w:val="000000"/>
          <w:sz w:val="24"/>
          <w:szCs w:val="24"/>
          <w:highlight w:val="none"/>
        </w:rPr>
        <w:t xml:space="preserve">，属于</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（供应商填写招标文件中明确的所属行业）；承建（承接）企业为</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（企业名称），从业人员</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人，营业收入为</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万元，资产总额为</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万元，属于</w:t>
      </w:r>
      <w:r>
        <w:rPr>
          <w:rFonts w:hint="eastAsia" w:ascii="宋体" w:hAnsi="宋体" w:eastAsia="宋体" w:cs="宋体"/>
          <w:bCs/>
          <w:color w:val="000000"/>
          <w:sz w:val="24"/>
          <w:szCs w:val="24"/>
          <w:highlight w:val="none"/>
          <w:u w:val="single"/>
        </w:rPr>
        <w:t xml:space="preserve">（□中型企业 □小型企业 □微型企业）</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rPr>
      </w:r>
      <w:r/>
    </w:p>
    <w:p>
      <w:pPr>
        <w:pStyle w:val="1003"/>
        <w:ind w:firstLine="56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003"/>
        <w:ind w:firstLine="56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bCs/>
          <w:color w:val="000000"/>
          <w:sz w:val="24"/>
          <w:szCs w:val="24"/>
          <w:highlight w:val="none"/>
        </w:rPr>
      </w:r>
      <w:r/>
    </w:p>
    <w:p>
      <w:pPr>
        <w:pStyle w:val="1003"/>
        <w:ind w:firstLine="56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本企业对上述声明内容的真实性负责。如有虚假，将依法承担相应责任。 </w:t>
      </w:r>
      <w:r>
        <w:rPr>
          <w:rFonts w:hint="eastAsia" w:ascii="宋体" w:hAnsi="宋体" w:eastAsia="宋体" w:cs="宋体"/>
          <w:bCs/>
          <w:color w:val="000000"/>
          <w:sz w:val="24"/>
          <w:szCs w:val="24"/>
          <w:highlight w:val="none"/>
        </w:rPr>
      </w:r>
      <w:r/>
    </w:p>
    <w:p>
      <w:pPr>
        <w:pStyle w:val="984"/>
        <w:jc w:val="center"/>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val="zh-CN"/>
        </w:rPr>
        <w:t xml:space="preserve"> </w:t>
      </w:r>
      <w:r>
        <w:rPr>
          <w:rFonts w:hint="eastAsia" w:ascii="宋体" w:hAnsi="宋体" w:eastAsia="宋体" w:cs="宋体"/>
          <w:color w:val="000000"/>
          <w:sz w:val="24"/>
          <w:szCs w:val="24"/>
          <w:highlight w:val="none"/>
          <w:lang w:val="zh-CN"/>
        </w:rPr>
        <w:t xml:space="preserve">供应商：</w:t>
      </w:r>
      <w:r>
        <w:rPr>
          <w:rFonts w:hint="eastAsia" w:ascii="宋体" w:hAnsi="宋体" w:eastAsia="宋体" w:cs="宋体"/>
          <w:color w:val="000000"/>
          <w:sz w:val="24"/>
          <w:szCs w:val="24"/>
          <w:highlight w:val="none"/>
          <w:u w:val="single"/>
          <w:lang w:val="zh-CN"/>
        </w:rPr>
        <w:t xml:space="preserve">        （电子签章）     </w:t>
      </w:r>
      <w:r>
        <w:rPr>
          <w:rFonts w:hint="eastAsia" w:ascii="宋体" w:hAnsi="宋体" w:eastAsia="宋体" w:cs="宋体"/>
          <w:color w:val="000000"/>
          <w:sz w:val="24"/>
          <w:szCs w:val="24"/>
          <w:highlight w:val="none"/>
          <w:lang w:val="zh-CN"/>
        </w:rPr>
      </w:r>
      <w:r/>
    </w:p>
    <w:p>
      <w:pPr>
        <w:pStyle w:val="984"/>
        <w:jc w:val="center"/>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                          </w:t>
      </w:r>
      <w:r>
        <w:rPr>
          <w:rFonts w:hint="eastAsia" w:ascii="宋体" w:hAnsi="宋体" w:eastAsia="宋体" w:cs="宋体"/>
          <w:color w:val="000000"/>
          <w:sz w:val="24"/>
          <w:szCs w:val="24"/>
          <w:highlight w:val="none"/>
        </w:rPr>
        <w:t xml:space="preserve">法定代表人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rPr>
        <w:t xml:space="preserve">（电子签章或电子签字）</w:t>
      </w:r>
      <w:r>
        <w:rPr>
          <w:rFonts w:hint="eastAsia" w:ascii="宋体" w:hAnsi="宋体" w:eastAsia="宋体" w:cs="宋体"/>
          <w:color w:val="000000"/>
          <w:sz w:val="24"/>
          <w:szCs w:val="24"/>
          <w:highlight w:val="none"/>
          <w:lang w:val="zh-CN"/>
        </w:rPr>
      </w:r>
      <w:r/>
    </w:p>
    <w:p>
      <w:pPr>
        <w:pStyle w:val="984"/>
        <w:jc w:val="center"/>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                        日期：</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年 </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月</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日</w:t>
      </w:r>
      <w:r>
        <w:rPr>
          <w:rFonts w:hint="eastAsia" w:ascii="宋体" w:hAnsi="宋体" w:eastAsia="宋体" w:cs="宋体"/>
          <w:color w:val="000000"/>
          <w:sz w:val="24"/>
          <w:szCs w:val="24"/>
          <w:highlight w:val="none"/>
          <w:lang w:val="zh-CN"/>
        </w:rPr>
      </w:r>
      <w:r/>
    </w:p>
    <w:p>
      <w:pPr>
        <w:pStyle w:val="984"/>
        <w:jc w:val="both"/>
        <w:spacing w:line="64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1003"/>
        <w:ind w:firstLine="56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备注：</w:t>
      </w:r>
      <w:r>
        <w:rPr>
          <w:rFonts w:hint="eastAsia" w:ascii="宋体" w:hAnsi="宋体" w:eastAsia="宋体" w:cs="宋体"/>
          <w:bCs/>
          <w:color w:val="000000"/>
          <w:sz w:val="24"/>
          <w:szCs w:val="24"/>
          <w:highlight w:val="none"/>
        </w:rPr>
      </w:r>
      <w:r/>
    </w:p>
    <w:p>
      <w:pPr>
        <w:pStyle w:val="1003"/>
        <w:ind w:firstLine="56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1.从业人员、营业收入、资产总额填报上一年度数据，无上一年度数据的新成立企业可不填报。</w:t>
      </w:r>
      <w:r>
        <w:rPr>
          <w:rFonts w:hint="eastAsia" w:ascii="宋体" w:hAnsi="宋体" w:eastAsia="宋体" w:cs="宋体"/>
          <w:bCs/>
          <w:color w:val="000000"/>
          <w:sz w:val="24"/>
          <w:szCs w:val="24"/>
          <w:highlight w:val="none"/>
        </w:rPr>
      </w:r>
      <w:r/>
    </w:p>
    <w:p>
      <w:pPr>
        <w:pStyle w:val="1003"/>
        <w:ind w:firstLine="56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宋体" w:hAnsi="宋体" w:eastAsia="宋体" w:cs="宋体"/>
          <w:bCs/>
          <w:color w:val="000000"/>
          <w:sz w:val="24"/>
          <w:szCs w:val="24"/>
          <w:highlight w:val="none"/>
        </w:rPr>
      </w:r>
      <w:r/>
    </w:p>
    <w:p>
      <w:pPr>
        <w:pStyle w:val="1003"/>
        <w:ind w:firstLine="56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3.供应商应对照《工业和信息化部、国家统计局、国家发展和改革委员会、财政部关于印发中小企业划型标准规定的通知》</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工信部联企业〔2011〕300号</w:t>
      </w:r>
      <w:r>
        <w:rPr>
          <w:rFonts w:hint="eastAsia" w:ascii="宋体" w:hAnsi="宋体" w:eastAsia="宋体" w:cs="宋体"/>
          <w:bCs/>
          <w:color w:val="000000"/>
          <w:sz w:val="24"/>
          <w:szCs w:val="24"/>
          <w:highlight w:val="none"/>
          <w:lang w:eastAsia="zh-CN"/>
        </w:rPr>
        <w:t xml:space="preserve">)和</w:t>
      </w:r>
      <w:r>
        <w:rPr>
          <w:rFonts w:hint="eastAsia" w:ascii="宋体" w:hAnsi="宋体" w:eastAsia="宋体" w:cs="宋体"/>
          <w:bCs/>
          <w:color w:val="000000"/>
          <w:sz w:val="24"/>
          <w:szCs w:val="24"/>
          <w:highlight w:val="none"/>
        </w:rPr>
        <w:t xml:space="preserve">《国家统计局关于印发〈统计上大中小微型企业划分办法（2017）〉的通知》（国统字〔2017〕213号）的规定，自行勾选企业的企业规模类型。</w:t>
      </w:r>
      <w:r>
        <w:rPr>
          <w:rFonts w:hint="eastAsia" w:ascii="宋体" w:hAnsi="宋体" w:eastAsia="宋体" w:cs="宋体"/>
          <w:bCs/>
          <w:color w:val="000000"/>
          <w:sz w:val="24"/>
          <w:szCs w:val="24"/>
          <w:highlight w:val="none"/>
        </w:rPr>
      </w:r>
      <w:r/>
    </w:p>
    <w:p>
      <w:pPr>
        <w:pStyle w:val="984"/>
        <w:pageBreakBefore w:val="0"/>
        <w:spacing w:line="360" w:lineRule="auto"/>
        <w:rPr>
          <w:rFonts w:hint="eastAsia" w:ascii="宋体" w:hAnsi="宋体" w:eastAsia="宋体" w:cs="宋体"/>
          <w:color w:val="000000"/>
          <w:sz w:val="20"/>
          <w:szCs w:val="22"/>
          <w:highlight w:val="none"/>
        </w:rPr>
      </w:pPr>
      <w:r>
        <w:rPr>
          <w:rFonts w:hint="eastAsia" w:ascii="宋体" w:hAnsi="宋体" w:eastAsia="宋体" w:cs="宋体"/>
          <w:color w:val="000000"/>
          <w:sz w:val="20"/>
          <w:szCs w:val="22"/>
          <w:highlight w:val="none"/>
        </w:rPr>
      </w:r>
      <w:r/>
    </w:p>
    <w:p>
      <w:pPr>
        <w:pStyle w:val="984"/>
        <w:pageBreakBefore w:val="0"/>
        <w:spacing w:line="360" w:lineRule="auto"/>
        <w:rPr>
          <w:rFonts w:hint="eastAsia" w:ascii="宋体" w:hAnsi="宋体" w:eastAsia="宋体" w:cs="宋体"/>
          <w:color w:val="000000"/>
          <w:sz w:val="30"/>
          <w:szCs w:val="30"/>
          <w:highlight w:val="none"/>
          <w:lang w:eastAsia="zh-CN"/>
        </w:rPr>
      </w:pPr>
      <w:r>
        <w:rPr>
          <w:rFonts w:hint="eastAsia" w:ascii="宋体" w:hAnsi="宋体" w:eastAsia="宋体" w:cs="宋体"/>
          <w:color w:val="000000"/>
          <w:sz w:val="30"/>
          <w:szCs w:val="30"/>
          <w:highlight w:val="none"/>
        </w:rPr>
        <w:br w:type="page" w:clear="all"/>
      </w:r>
      <w:r>
        <w:rPr>
          <w:rFonts w:hint="eastAsia" w:ascii="宋体" w:hAnsi="宋体" w:eastAsia="宋体" w:cs="宋体"/>
          <w:color w:val="000000"/>
          <w:sz w:val="30"/>
          <w:szCs w:val="30"/>
          <w:highlight w:val="none"/>
        </w:rPr>
        <w:t xml:space="preserve">示范格式</w:t>
      </w:r>
      <w:r>
        <w:rPr>
          <w:rFonts w:hint="eastAsia" w:ascii="宋体" w:hAnsi="宋体" w:eastAsia="宋体" w:cs="宋体"/>
          <w:color w:val="000000"/>
          <w:sz w:val="30"/>
          <w:szCs w:val="30"/>
          <w:highlight w:val="none"/>
          <w:lang w:val="en-US" w:eastAsia="zh-CN"/>
        </w:rPr>
        <w:t xml:space="preserve">五</w:t>
      </w:r>
      <w:r>
        <w:rPr>
          <w:rFonts w:hint="eastAsia" w:ascii="宋体" w:hAnsi="宋体" w:eastAsia="宋体" w:cs="宋体"/>
          <w:color w:val="000000"/>
          <w:sz w:val="30"/>
          <w:szCs w:val="30"/>
          <w:highlight w:val="none"/>
          <w:lang w:eastAsia="zh-CN"/>
        </w:rPr>
      </w:r>
      <w:r/>
    </w:p>
    <w:p>
      <w:pPr>
        <w:pStyle w:val="984"/>
        <w:jc w:val="center"/>
        <w:pageBreakBefore w:val="0"/>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残疾人福利性单位声明函</w:t>
      </w:r>
      <w:r>
        <w:rPr>
          <w:rFonts w:hint="eastAsia" w:ascii="宋体" w:hAnsi="宋体" w:eastAsia="宋体" w:cs="宋体"/>
          <w:b/>
          <w:color w:val="000000"/>
          <w:sz w:val="24"/>
          <w:highlight w:val="none"/>
        </w:rPr>
      </w:r>
      <w:r/>
    </w:p>
    <w:p>
      <w:pPr>
        <w:pStyle w:val="984"/>
        <w:ind w:firstLine="504"/>
        <w:pageBreakBefore w:val="0"/>
        <w:spacing w:line="36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pStyle w:val="1003"/>
        <w:ind w:firstLine="56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致 </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（采购人）</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r>
      <w:r/>
    </w:p>
    <w:p>
      <w:pPr>
        <w:pStyle w:val="1030"/>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030"/>
        <w:ind w:left="0" w:firstLine="480"/>
        <w:jc w:val="both"/>
        <w:keepLines w:val="0"/>
        <w:keepNext w:val="0"/>
        <w:pageBreakBefore w:val="0"/>
        <w:spacing w:before="0" w:beforeAutospacing="0" w:after="0" w:afterAutospacing="0" w:line="360" w:lineRule="auto"/>
        <w:widowControl w:val="off"/>
        <w:tabs>
          <w:tab w:val="left" w:pos="8610" w:leader="none"/>
        </w:tabs>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sz w:val="24"/>
          <w:szCs w:val="24"/>
          <w:highlight w:val="none"/>
          <w:lang w:eastAsia="zh-CN"/>
        </w:rPr>
        <w:t xml:space="preserve">〔2017〕141号</w:t>
      </w:r>
      <w:r>
        <w:rPr>
          <w:rFonts w:hint="eastAsia" w:ascii="宋体" w:hAnsi="宋体" w:eastAsia="宋体" w:cs="宋体"/>
          <w:color w:val="000000"/>
          <w:sz w:val="24"/>
          <w:szCs w:val="24"/>
          <w:highlight w:val="none"/>
        </w:rPr>
        <w:t xml:space="preserve">）的规定，本单位为符合条件的残疾人福利性单位，且本单位参加</w:t>
      </w:r>
      <w:r>
        <w:rPr>
          <w:rFonts w:hint="eastAsia" w:ascii="宋体" w:hAnsi="宋体" w:eastAsia="宋体" w:cs="宋体"/>
          <w:color w:val="000000"/>
          <w:sz w:val="24"/>
          <w:szCs w:val="24"/>
          <w:highlight w:val="none"/>
          <w:u w:val="single"/>
        </w:rPr>
        <w:t xml:space="preserve">（</w:t>
      </w:r>
      <w:r>
        <w:rPr>
          <w:rFonts w:hint="eastAsia" w:ascii="宋体" w:hAnsi="宋体" w:cs="宋体"/>
          <w:color w:val="000000"/>
          <w:sz w:val="24"/>
          <w:szCs w:val="24"/>
          <w:highlight w:val="none"/>
          <w:u w:val="single"/>
          <w:lang w:val="en-US" w:eastAsia="zh-CN"/>
        </w:rPr>
        <w:t xml:space="preserve">采购</w:t>
      </w:r>
      <w:r>
        <w:rPr>
          <w:rFonts w:hint="eastAsia" w:ascii="宋体" w:hAnsi="宋体" w:eastAsia="宋体" w:cs="宋体"/>
          <w:color w:val="000000"/>
          <w:sz w:val="24"/>
          <w:szCs w:val="24"/>
          <w:highlight w:val="none"/>
          <w:u w:val="single"/>
        </w:rPr>
        <w:t xml:space="preserve">单位）</w:t>
      </w:r>
      <w:r>
        <w:rPr>
          <w:rFonts w:hint="eastAsia" w:ascii="宋体" w:hAnsi="宋体" w:cs="宋体"/>
          <w:color w:val="000000"/>
          <w:sz w:val="24"/>
          <w:szCs w:val="24"/>
          <w:highlight w:val="none"/>
          <w:u w:val="none"/>
          <w:lang w:val="en-US" w:eastAsia="zh-CN"/>
        </w:rPr>
        <w:t xml:space="preserve">的</w:t>
      </w:r>
      <w:r>
        <w:rPr>
          <w:rFonts w:hint="eastAsia" w:ascii="宋体" w:hAnsi="宋体" w:eastAsia="宋体" w:cs="宋体"/>
          <w:color w:val="000000"/>
          <w:sz w:val="24"/>
          <w:szCs w:val="24"/>
          <w:highlight w:val="none"/>
          <w:u w:val="single"/>
        </w:rPr>
        <w:t xml:space="preserve">（项目名称</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采购编号）</w:t>
      </w:r>
      <w:r>
        <w:rPr>
          <w:rFonts w:hint="eastAsia" w:ascii="宋体" w:hAnsi="宋体" w:eastAsia="宋体" w:cs="宋体"/>
          <w:color w:val="000000"/>
          <w:sz w:val="24"/>
          <w:szCs w:val="24"/>
          <w:highlight w:val="none"/>
        </w:rPr>
        <w:t xml:space="preserve">项目采购活动由本单位承担工程。</w:t>
      </w:r>
      <w:r>
        <w:rPr>
          <w:rFonts w:hint="eastAsia" w:ascii="宋体" w:hAnsi="宋体" w:eastAsia="宋体" w:cs="宋体"/>
          <w:color w:val="000000"/>
          <w:highlight w:val="none"/>
        </w:rPr>
      </w:r>
      <w:r/>
    </w:p>
    <w:p>
      <w:pPr>
        <w:pStyle w:val="103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本单位对上述声明的真实性负责。如有虚假，将依法承担相应责任。</w:t>
      </w:r>
      <w:r>
        <w:rPr>
          <w:rFonts w:hint="eastAsia" w:ascii="宋体" w:hAnsi="宋体" w:eastAsia="宋体" w:cs="宋体"/>
          <w:color w:val="000000"/>
          <w:highlight w:val="none"/>
        </w:rPr>
      </w:r>
      <w:r/>
    </w:p>
    <w:p>
      <w:pPr>
        <w:pStyle w:val="103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03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highlight w:val="none"/>
        </w:rPr>
      </w:r>
      <w:r/>
    </w:p>
    <w:p>
      <w:pPr>
        <w:pStyle w:val="103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1.专门面向中小微型企业采购的项目，供应商为残疾人福利性单位并提供服务的必须提供此声明函，否则将不能通过资格审查。</w:t>
      </w:r>
      <w:r>
        <w:rPr>
          <w:rFonts w:hint="eastAsia" w:ascii="宋体" w:hAnsi="宋体" w:eastAsia="宋体" w:cs="宋体"/>
          <w:color w:val="000000"/>
          <w:highlight w:val="none"/>
        </w:rPr>
      </w:r>
      <w:r/>
    </w:p>
    <w:p>
      <w:pPr>
        <w:pStyle w:val="103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2.非专门面向中小微型企业采购的项目，供应商如不提供此声明函，价格将不做相应扣除。</w:t>
      </w:r>
      <w:r>
        <w:rPr>
          <w:rFonts w:hint="eastAsia" w:ascii="宋体" w:hAnsi="宋体" w:eastAsia="宋体" w:cs="宋体"/>
          <w:color w:val="000000"/>
          <w:highlight w:val="none"/>
        </w:rPr>
      </w:r>
      <w:r/>
    </w:p>
    <w:p>
      <w:pPr>
        <w:pStyle w:val="103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3.中标/成交供应商为残疾人福利性单位的，此声明函将随中标/成交结果同时公告，接受社会监督</w:t>
      </w:r>
      <w:r>
        <w:rPr>
          <w:rFonts w:hint="eastAsia" w:ascii="宋体" w:hAnsi="宋体" w:eastAsia="宋体" w:cs="宋体"/>
          <w:color w:val="000000"/>
          <w:highlight w:val="none"/>
        </w:rPr>
      </w:r>
      <w:r/>
    </w:p>
    <w:p>
      <w:pPr>
        <w:pStyle w:val="1030"/>
        <w:ind w:left="0" w:firstLine="624"/>
        <w:jc w:val="both"/>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003"/>
        <w:ind w:firstLine="560"/>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30"/>
          <w:szCs w:val="30"/>
          <w:highlight w:val="non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8"/>
          <w:szCs w:val="28"/>
          <w:highlight w:val="none"/>
        </w:rPr>
      </w:r>
      <w:r/>
    </w:p>
    <w:p>
      <w:pPr>
        <w:pStyle w:val="984"/>
        <w:jc w:val="center"/>
        <w:keepLines w:val="0"/>
        <w:keepNext w:val="0"/>
        <w:pageBreakBefore w:val="0"/>
        <w:spacing w:line="36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                    供应商：</w:t>
      </w:r>
      <w:r>
        <w:rPr>
          <w:rFonts w:hint="eastAsia" w:ascii="宋体" w:hAnsi="宋体" w:eastAsia="宋体" w:cs="宋体"/>
          <w:color w:val="000000"/>
          <w:sz w:val="28"/>
          <w:szCs w:val="28"/>
          <w:highlight w:val="none"/>
          <w:u w:val="single"/>
          <w:lang w:val="zh-CN"/>
        </w:rPr>
        <w:t xml:space="preserve">        （电子签章）     </w:t>
      </w:r>
      <w:r>
        <w:rPr>
          <w:rFonts w:hint="eastAsia" w:ascii="宋体" w:hAnsi="宋体" w:eastAsia="宋体" w:cs="宋体"/>
          <w:color w:val="000000"/>
          <w:sz w:val="28"/>
          <w:szCs w:val="28"/>
          <w:highlight w:val="none"/>
          <w:lang w:val="zh-CN"/>
        </w:rPr>
      </w:r>
      <w:r/>
    </w:p>
    <w:p>
      <w:pPr>
        <w:pStyle w:val="984"/>
        <w:jc w:val="center"/>
        <w:keepLines w:val="0"/>
        <w:keepNext w:val="0"/>
        <w:pageBreakBefore w:val="0"/>
        <w:spacing w:line="36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                          </w:t>
      </w:r>
      <w:r>
        <w:rPr>
          <w:rFonts w:hint="eastAsia" w:ascii="宋体" w:hAnsi="宋体" w:eastAsia="宋体" w:cs="宋体"/>
          <w:color w:val="000000"/>
          <w:sz w:val="28"/>
          <w:szCs w:val="28"/>
          <w:highlight w:val="none"/>
        </w:rPr>
        <w:t xml:space="preserve">法定代表人</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highlight w:val="none"/>
          <w:u w:val="single"/>
        </w:rPr>
        <w:t xml:space="preserve">（电子签章或电子签字）</w:t>
      </w:r>
      <w:r>
        <w:rPr>
          <w:rFonts w:hint="eastAsia" w:ascii="宋体" w:hAnsi="宋体" w:eastAsia="宋体" w:cs="宋体"/>
          <w:color w:val="000000"/>
          <w:sz w:val="28"/>
          <w:szCs w:val="28"/>
          <w:highlight w:val="none"/>
          <w:lang w:val="zh-CN"/>
        </w:rPr>
      </w:r>
      <w:r/>
    </w:p>
    <w:p>
      <w:pPr>
        <w:pStyle w:val="984"/>
        <w:jc w:val="center"/>
        <w:keepLines w:val="0"/>
        <w:keepNext w:val="0"/>
        <w:pageBreakBefore w:val="0"/>
        <w:spacing w:line="360" w:lineRule="auto"/>
        <w:widowControl w:val="off"/>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                        日期：</w:t>
      </w: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u w:val="single"/>
          <w:lang w:val="zh-CN"/>
        </w:rPr>
        <w:t xml:space="preserve">       </w:t>
      </w:r>
      <w:r>
        <w:rPr>
          <w:rFonts w:hint="eastAsia" w:ascii="宋体" w:hAnsi="宋体" w:eastAsia="宋体" w:cs="宋体"/>
          <w:color w:val="000000"/>
          <w:sz w:val="28"/>
          <w:szCs w:val="28"/>
          <w:highlight w:val="none"/>
          <w:lang w:val="zh-CN"/>
        </w:rPr>
        <w:t xml:space="preserve">年 </w:t>
      </w:r>
      <w:r>
        <w:rPr>
          <w:rFonts w:hint="eastAsia" w:ascii="宋体" w:hAnsi="宋体" w:eastAsia="宋体" w:cs="宋体"/>
          <w:color w:val="000000"/>
          <w:sz w:val="28"/>
          <w:szCs w:val="28"/>
          <w:highlight w:val="none"/>
          <w:u w:val="single"/>
          <w:lang w:val="zh-CN"/>
        </w:rPr>
        <w:t xml:space="preserve">     </w:t>
      </w:r>
      <w:r>
        <w:rPr>
          <w:rFonts w:hint="eastAsia" w:ascii="宋体" w:hAnsi="宋体" w:eastAsia="宋体" w:cs="宋体"/>
          <w:color w:val="000000"/>
          <w:sz w:val="28"/>
          <w:szCs w:val="28"/>
          <w:highlight w:val="none"/>
          <w:lang w:val="zh-CN"/>
        </w:rPr>
        <w:t xml:space="preserve">月</w:t>
      </w:r>
      <w:r>
        <w:rPr>
          <w:rFonts w:hint="eastAsia" w:ascii="宋体" w:hAnsi="宋体" w:eastAsia="宋体" w:cs="宋体"/>
          <w:color w:val="000000"/>
          <w:sz w:val="28"/>
          <w:szCs w:val="28"/>
          <w:highlight w:val="none"/>
          <w:u w:val="single"/>
          <w:lang w:val="zh-CN"/>
        </w:rPr>
        <w:t xml:space="preserve">      </w:t>
      </w:r>
      <w:r>
        <w:rPr>
          <w:rFonts w:hint="eastAsia" w:ascii="宋体" w:hAnsi="宋体" w:eastAsia="宋体" w:cs="宋体"/>
          <w:color w:val="000000"/>
          <w:sz w:val="28"/>
          <w:szCs w:val="28"/>
          <w:highlight w:val="none"/>
          <w:lang w:val="zh-CN"/>
        </w:rPr>
        <w:t xml:space="preserve">日</w:t>
      </w:r>
      <w:r>
        <w:rPr>
          <w:rFonts w:hint="eastAsia" w:ascii="宋体" w:hAnsi="宋体" w:eastAsia="宋体" w:cs="宋体"/>
          <w:color w:val="000000"/>
          <w:sz w:val="28"/>
          <w:szCs w:val="28"/>
          <w:highlight w:val="none"/>
          <w:lang w:val="zh-CN"/>
        </w:rPr>
      </w:r>
      <w:r/>
    </w:p>
    <w:p>
      <w:pPr>
        <w:pStyle w:val="984"/>
        <w:ind w:firstLine="565"/>
        <w:keepLines w:val="0"/>
        <w:keepNext w:val="0"/>
        <w:pageBreakBefore w:val="0"/>
        <w:spacing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注</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非</w:t>
      </w:r>
      <w:r>
        <w:rPr>
          <w:rFonts w:hint="eastAsia" w:ascii="宋体" w:hAnsi="宋体" w:eastAsia="宋体" w:cs="宋体"/>
          <w:color w:val="000000"/>
          <w:sz w:val="28"/>
          <w:highlight w:val="none"/>
        </w:rPr>
        <w:t xml:space="preserve">残疾人福利性单位不</w:t>
      </w:r>
      <w:r>
        <w:rPr>
          <w:rFonts w:hint="eastAsia" w:ascii="宋体" w:hAnsi="宋体" w:eastAsia="宋体" w:cs="宋体"/>
          <w:color w:val="000000"/>
          <w:sz w:val="28"/>
          <w:szCs w:val="28"/>
          <w:highlight w:val="none"/>
        </w:rPr>
        <w:t xml:space="preserve">需提供此函。</w:t>
      </w:r>
      <w:r>
        <w:rPr>
          <w:rFonts w:hint="eastAsia" w:ascii="宋体" w:hAnsi="宋体" w:eastAsia="宋体" w:cs="宋体"/>
          <w:color w:val="000000"/>
          <w:sz w:val="28"/>
          <w:szCs w:val="28"/>
          <w:highlight w:val="none"/>
        </w:rPr>
      </w:r>
      <w:r/>
    </w:p>
    <w:p>
      <w:pPr>
        <w:pStyle w:val="1194"/>
        <w:ind w:left="0" w:firstLine="0"/>
        <w:keepLines w:val="0"/>
        <w:keepNext w:val="0"/>
        <w:pageBreakBefore w:val="0"/>
        <w:spacing w:line="360" w:lineRule="auto"/>
        <w:widowControl w:val="off"/>
        <w:tabs>
          <w:tab w:val="left" w:pos="111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84"/>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84"/>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sectPr>
      <w:footnotePr/>
      <w:endnotePr/>
      <w:type w:val="nextPage"/>
      <w:pgSz w:w="11906" w:h="16838" w:orient="portrait"/>
      <w:pgMar w:top="1417" w:right="1417" w:bottom="1417"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egoe UI">
    <w:panose1 w:val="020B0502040204020203"/>
  </w:font>
  <w:font w:name="Symbol">
    <w:panose1 w:val="05050102010706020507"/>
  </w:font>
  <w:font w:name="Wingdings">
    <w:panose1 w:val="05000000000000000000"/>
  </w:font>
  <w:font w:name="Times">
    <w:panose1 w:val="02020603050405020304"/>
  </w:font>
  <w:font w:name="Calibri">
    <w:panose1 w:val="020F0502020204030204"/>
  </w:font>
  <w:font w:name="Adobe 仿宋 Std R">
    <w:panose1 w:val="020B0503020202020204"/>
  </w:font>
  <w:font w:name="方正小标宋简体">
    <w:panose1 w:val="020B0503020202020204"/>
  </w:font>
  <w:font w:name="Courier New">
    <w:panose1 w:val="02070309020205020404"/>
  </w:font>
  <w:font w:name="方正仿宋简体">
    <w:panose1 w:val="020B0503020202020204"/>
  </w:font>
  <w:font w:name="Verdan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84"/>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84"/>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84"/>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84"/>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7"/>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984"/>
                          </w:pPr>
                          <w:r/>
                          <w:r/>
                        </w:p>
                      </w:txbxContent>
                    </wps:txbx>
                    <wps:bodyPr wrap="none" lIns="0" tIns="0" rIns="0" bIns="0" upright="1">
                      <a:spAutoFit/>
                    </wps:bodyPr>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7"/>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984"/>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7"/>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pPr>
                            <w:pStyle w:val="984"/>
                          </w:pPr>
                          <w:r/>
                          <w:r/>
                        </w:p>
                      </w:txbxContent>
                    </wps:txbx>
                    <wps:bodyPr wrap="none" lIns="0" tIns="0" rIns="0" bIns="0" upright="1">
                      <a:spAutoFit/>
                    </wps:bodyPr>
                  </wps:wsp>
                </a:graphicData>
              </a:graphic>
            </wp:anchor>
          </w:drawing>
        </mc:Choice>
        <mc:Fallback>
          <w:pict>
            <v:shape id="shape 3" o:spid="_x0000_s3"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7"/>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pPr>
                      <w:pStyle w:val="984"/>
                    </w:pPr>
                    <w:r/>
                    <w:r/>
                  </w:p>
                </w:txbxContent>
              </v:textbox>
            </v:shape>
          </w:pict>
        </mc:Fallback>
      </mc:AlternateContent>
    </w:r>
    <w:r/>
  </w:p>
  <w:p>
    <w:pPr>
      <w:pStyle w:val="1017"/>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pPr>
    <w:r>
      <w:fldChar w:fldCharType="begin"/>
    </w:r>
    <w:r>
      <w:instrText xml:space="preserve"> PAGE   \* MERGEFORMAT </w:instrText>
    </w:r>
    <w:r>
      <w:fldChar w:fldCharType="separate"/>
    </w:r>
    <w:r>
      <w:rPr>
        <w:rFonts w:eastAsia="Times New Roman"/>
        <w:sz w:val="18"/>
      </w:rPr>
      <w:t xml:space="preserve">1</w:t>
    </w:r>
    <w:r>
      <w:rPr>
        <w:rFonts w:eastAsia="Times New Roman"/>
        <w:sz w:val="18"/>
      </w:rP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2974005</wp:posOffset>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66709" cy="306678"/>
                      </a:xfrm>
                      <a:prstGeom prst="rect">
                        <a:avLst/>
                      </a:prstGeom>
                      <a:noFill/>
                      <a:ln w="6350">
                        <a:noFill/>
                      </a:ln>
                    </wps:spPr>
                    <wps:txbx>
                      <w:txbxContent>
                        <w:p>
                          <w:pPr>
                            <w:pStyle w:val="984"/>
                          </w:pPr>
                          <w:r>
                            <w:fldChar w:fldCharType="begin"/>
                          </w:r>
                          <w:r>
                            <w:instrText xml:space="preserve"> PAGE  \* MERGEFORMAT </w:instrText>
                          </w:r>
                          <w:r>
                            <w:fldChar w:fldCharType="separate"/>
                          </w:r>
                          <w:r>
                            <w:t xml:space="preserve">1</w:t>
                          </w:r>
                          <w:r>
                            <w:fldChar w:fldCharType="end"/>
                          </w:r>
                          <w:r/>
                        </w:p>
                        <w:p>
                          <w:pPr>
                            <w:pStyle w:val="984"/>
                          </w:pPr>
                          <w:r/>
                          <w:r/>
                        </w:p>
                      </w:txbxContent>
                    </wps:txbx>
                    <wps:bodyPr wrap="none" lIns="0" tIns="0" rIns="0" bIns="0" upright="1">
                      <a:spAutoFit/>
                    </wps:bodyPr>
                  </wps:wsp>
                </a:graphicData>
              </a:graphic>
            </wp:anchor>
          </w:drawing>
        </mc:Choice>
        <mc:Fallback>
          <w:pict>
            <v:shape id="shape 4" o:spid="_x0000_s4" o:spt="202" type="#_x0000_t202" style="position:absolute;z-index:524288;o:allowoverlap:true;o:allowincell:true;mso-position-horizontal-relative:margin;margin-left:234.2pt;mso-position-horizontal:absolute;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84"/>
                    </w:pPr>
                    <w:r>
                      <w:fldChar w:fldCharType="begin"/>
                    </w:r>
                    <w:r>
                      <w:instrText xml:space="preserve"> PAGE  \* MERGEFORMAT </w:instrText>
                    </w:r>
                    <w:r>
                      <w:fldChar w:fldCharType="separate"/>
                    </w:r>
                    <w:r>
                      <w:t xml:space="preserve">1</w:t>
                    </w:r>
                    <w:r>
                      <w:fldChar w:fldCharType="end"/>
                    </w:r>
                    <w:r/>
                  </w:p>
                  <w:p>
                    <w:pPr>
                      <w:pStyle w:val="984"/>
                    </w:pPr>
                    <w:r/>
                    <w:r/>
                  </w:p>
                </w:txbxContent>
              </v:textbox>
            </v:shape>
          </w:pict>
        </mc:Fallback>
      </mc:AlternateContent>
    </w:r>
    <w:r/>
  </w:p>
  <w:p>
    <w:pPr>
      <w:pStyle w:val="1017"/>
      <w:tabs>
        <w:tab w:val="center" w:pos="4153" w:leader="none"/>
        <w:tab w:val="right" w:pos="8306" w:leader="none"/>
      </w:tabs>
      <w:rPr>
        <w:rFonts w:cs="宋体"/>
      </w:rPr>
    </w:pPr>
    <w:r>
      <w:rPr>
        <w:rFonts w:cs="宋体"/>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434869" cy="292252"/>
              <wp:effectExtent l="6350" t="6350" r="6350" b="6350"/>
              <wp:wrapNone/>
              <wp:docPr id="6" name=""/>
              <wp:cNvGraphicFramePr/>
              <a:graphic xmlns:a="http://schemas.openxmlformats.org/drawingml/2006/main">
                <a:graphicData uri="http://schemas.microsoft.com/office/word/2010/wordprocessingShape">
                  <wps:wsp>
                    <wps:cNvPr id="0" name=""/>
                    <wps:cNvSpPr txBox="1"/>
                    <wps:spPr bwMode="auto">
                      <a:xfrm flipH="0" flipV="0">
                        <a:off x="0" y="0"/>
                        <a:ext cx="434868" cy="292251"/>
                      </a:xfrm>
                      <a:prstGeom prst="rect">
                        <a:avLst/>
                      </a:prstGeom>
                      <a:noFill/>
                      <a:ln>
                        <a:noFill/>
                      </a:ln>
                    </wps:spPr>
                    <wps:txbx>
                      <w:txbxContent>
                        <w:p>
                          <w:pPr>
                            <w:pStyle w:val="1017"/>
                            <w:tabs>
                              <w:tab w:val="clear" w:pos="4153" w:leader="none"/>
                              <w:tab w:val="clear" w:pos="8306" w:leader="none"/>
                            </w:tabs>
                          </w:pPr>
                          <w:r>
                            <w:fldChar w:fldCharType="begin"/>
                          </w:r>
                          <w:r>
                            <w:instrText xml:space="preserve"> PAGE  \* MERGEFORMAT </w:instrText>
                          </w:r>
                          <w:r>
                            <w:fldChar w:fldCharType="separate"/>
                          </w:r>
                          <w:r>
                            <w:t xml:space="preserve">131</w:t>
                          </w:r>
                          <w:r>
                            <w:fldChar w:fldCharType="end"/>
                          </w:r>
                          <w:r/>
                        </w:p>
                        <w:p>
                          <w:pPr>
                            <w:pStyle w:val="984"/>
                          </w:pPr>
                          <w:r/>
                          <w:r/>
                        </w:p>
                      </w:txbxContent>
                    </wps:txbx>
                    <wps:bodyPr wrap="square" lIns="0" tIns="0" rIns="0" bIns="0" upright="1">
                      <a:noAutofit/>
                    </wps:bodyPr>
                  </wps:wsp>
                </a:graphicData>
              </a:graphic>
            </wp:anchor>
          </w:drawing>
        </mc:Choice>
        <mc:Fallback>
          <w:pict>
            <v:shape id="shape 5" o:spid="_x0000_s5" o:spt="202" type="#_x0000_t202" style="position:absolute;z-index:251658245;o:allowoverlap:true;o:allowincell:true;mso-position-horizontal-relative:margin;mso-position-horizontal:center;mso-position-vertical-relative:text;margin-top:0.0pt;mso-position-vertical:absolute;width:34.2pt;height:23.0pt;mso-wrap-distance-left:9.0pt;mso-wrap-distance-top:0.0pt;mso-wrap-distance-right:9.0pt;mso-wrap-distance-bottom:0.0pt;visibility:visible;" filled="f" stroked="f">
              <v:textbox inset="0,0,0,0">
                <w:txbxContent>
                  <w:p>
                    <w:pPr>
                      <w:pStyle w:val="1017"/>
                      <w:tabs>
                        <w:tab w:val="clear" w:pos="4153" w:leader="none"/>
                        <w:tab w:val="clear" w:pos="8306" w:leader="none"/>
                      </w:tabs>
                    </w:pPr>
                    <w:r>
                      <w:fldChar w:fldCharType="begin"/>
                    </w:r>
                    <w:r>
                      <w:instrText xml:space="preserve"> PAGE  \* MERGEFORMAT </w:instrText>
                    </w:r>
                    <w:r>
                      <w:fldChar w:fldCharType="separate"/>
                    </w:r>
                    <w:r>
                      <w:t xml:space="preserve">131</w:t>
                    </w:r>
                    <w:r>
                      <w:fldChar w:fldCharType="end"/>
                    </w:r>
                    <w:r/>
                  </w:p>
                  <w:p>
                    <w:pPr>
                      <w:pStyle w:val="98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tabs>
        <w:tab w:val="center" w:pos="4153" w:leader="none"/>
        <w:tab w:val="right" w:pos="8306"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8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pStyle w:val="984"/>
      </w:pPr>
      <w:rPr>
        <w:rFonts w:hint="eastAsia"/>
        <w:b/>
        <w:bCs/>
        <w:sz w:val="28"/>
        <w:szCs w:val="28"/>
      </w:rPr>
    </w:lvl>
    <w:lvl w:ilvl="1">
      <w:start w:val="1"/>
      <w:numFmt w:val="bullet"/>
      <w:isLgl w:val="false"/>
      <w:suff w:val="tab"/>
      <w:lvlText w:val="o"/>
      <w:lvlJc w:val="left"/>
      <w:pPr>
        <w:pStyle w:val="984"/>
        <w:ind w:left="1440" w:hanging="360"/>
      </w:pPr>
      <w:rPr>
        <w:rFonts w:ascii="Courier New" w:hAnsi="Courier New" w:eastAsia="Courier New" w:cs="Courier New"/>
      </w:rPr>
    </w:lvl>
    <w:lvl w:ilvl="2">
      <w:start w:val="1"/>
      <w:numFmt w:val="bullet"/>
      <w:isLgl w:val="false"/>
      <w:suff w:val="tab"/>
      <w:lvlText w:val="§"/>
      <w:lvlJc w:val="left"/>
      <w:pPr>
        <w:pStyle w:val="984"/>
        <w:ind w:left="2160" w:hanging="360"/>
      </w:pPr>
      <w:rPr>
        <w:rFonts w:ascii="Wingdings" w:hAnsi="Wingdings" w:eastAsia="Wingdings" w:cs="Wingdings"/>
      </w:rPr>
    </w:lvl>
    <w:lvl w:ilvl="3">
      <w:start w:val="1"/>
      <w:numFmt w:val="bullet"/>
      <w:isLgl w:val="false"/>
      <w:suff w:val="tab"/>
      <w:lvlText w:val="·"/>
      <w:lvlJc w:val="left"/>
      <w:pPr>
        <w:pStyle w:val="984"/>
        <w:ind w:left="2880" w:hanging="360"/>
      </w:pPr>
      <w:rPr>
        <w:rFonts w:ascii="Symbol" w:hAnsi="Symbol" w:eastAsia="Symbol" w:cs="Symbol"/>
      </w:rPr>
    </w:lvl>
    <w:lvl w:ilvl="4">
      <w:start w:val="1"/>
      <w:numFmt w:val="bullet"/>
      <w:isLgl w:val="false"/>
      <w:suff w:val="tab"/>
      <w:lvlText w:val="o"/>
      <w:lvlJc w:val="left"/>
      <w:pPr>
        <w:pStyle w:val="984"/>
        <w:ind w:left="3600" w:hanging="360"/>
      </w:pPr>
      <w:rPr>
        <w:rFonts w:ascii="Courier New" w:hAnsi="Courier New" w:eastAsia="Courier New" w:cs="Courier New"/>
      </w:rPr>
    </w:lvl>
    <w:lvl w:ilvl="5">
      <w:start w:val="1"/>
      <w:numFmt w:val="bullet"/>
      <w:isLgl w:val="false"/>
      <w:suff w:val="tab"/>
      <w:lvlText w:val="§"/>
      <w:lvlJc w:val="left"/>
      <w:pPr>
        <w:pStyle w:val="984"/>
        <w:ind w:left="4320" w:hanging="360"/>
      </w:pPr>
      <w:rPr>
        <w:rFonts w:ascii="Wingdings" w:hAnsi="Wingdings" w:eastAsia="Wingdings" w:cs="Wingdings"/>
      </w:rPr>
    </w:lvl>
    <w:lvl w:ilvl="6">
      <w:start w:val="1"/>
      <w:numFmt w:val="bullet"/>
      <w:isLgl w:val="false"/>
      <w:suff w:val="tab"/>
      <w:lvlText w:val="·"/>
      <w:lvlJc w:val="left"/>
      <w:pPr>
        <w:pStyle w:val="984"/>
        <w:ind w:left="5040" w:hanging="360"/>
      </w:pPr>
      <w:rPr>
        <w:rFonts w:ascii="Symbol" w:hAnsi="Symbol" w:eastAsia="Symbol" w:cs="Symbol"/>
      </w:rPr>
    </w:lvl>
    <w:lvl w:ilvl="7">
      <w:start w:val="1"/>
      <w:numFmt w:val="bullet"/>
      <w:isLgl w:val="false"/>
      <w:suff w:val="tab"/>
      <w:lvlText w:val="o"/>
      <w:lvlJc w:val="left"/>
      <w:pPr>
        <w:pStyle w:val="984"/>
        <w:ind w:left="5760" w:hanging="360"/>
      </w:pPr>
      <w:rPr>
        <w:rFonts w:ascii="Courier New" w:hAnsi="Courier New" w:eastAsia="Courier New" w:cs="Courier New"/>
      </w:rPr>
    </w:lvl>
    <w:lvl w:ilvl="8">
      <w:start w:val="1"/>
      <w:numFmt w:val="bullet"/>
      <w:isLgl w:val="false"/>
      <w:suff w:val="tab"/>
      <w:lvlText w:val="§"/>
      <w:lvlJc w:val="left"/>
      <w:pPr>
        <w:pStyle w:val="984"/>
        <w:ind w:left="6480" w:hanging="360"/>
      </w:pPr>
      <w:rPr>
        <w:rFonts w:ascii="Wingdings" w:hAnsi="Wingdings" w:eastAsia="Wingdings" w:cs="Wingdings"/>
      </w:rPr>
    </w:lvl>
  </w:abstractNum>
  <w:abstractNum w:abstractNumId="3">
    <w:multiLevelType w:val="hybridMultilevel"/>
    <w:lvl w:ilvl="0">
      <w:start w:val="1"/>
      <w:numFmt w:val="bullet"/>
      <w:pStyle w:val="1009"/>
      <w:isLgl w:val="false"/>
      <w:suff w:val="tab"/>
      <w:lvlText w:val=""/>
      <w:lvlJc w:val="left"/>
      <w:pPr>
        <w:pStyle w:val="984"/>
        <w:ind w:left="780" w:hanging="360"/>
        <w:tabs>
          <w:tab w:val="num" w:pos="780" w:leader="none"/>
        </w:tabs>
      </w:pPr>
      <w:rPr>
        <w:rFonts w:ascii="Wingdings" w:hAnsi="Wingdings"/>
      </w:rPr>
    </w:lvl>
    <w:lvl w:ilvl="1">
      <w:start w:val="1"/>
      <w:numFmt w:val="bullet"/>
      <w:isLgl w:val="false"/>
      <w:suff w:val="tab"/>
      <w:lvlText w:val="o"/>
      <w:lvlJc w:val="left"/>
      <w:pPr>
        <w:pStyle w:val="984"/>
        <w:ind w:left="1440" w:hanging="360"/>
      </w:pPr>
      <w:rPr>
        <w:rFonts w:ascii="Courier New" w:hAnsi="Courier New" w:eastAsia="Courier New" w:cs="Courier New"/>
      </w:rPr>
    </w:lvl>
    <w:lvl w:ilvl="2">
      <w:start w:val="1"/>
      <w:numFmt w:val="bullet"/>
      <w:isLgl w:val="false"/>
      <w:suff w:val="tab"/>
      <w:lvlText w:val="§"/>
      <w:lvlJc w:val="left"/>
      <w:pPr>
        <w:pStyle w:val="984"/>
        <w:ind w:left="2160" w:hanging="360"/>
      </w:pPr>
      <w:rPr>
        <w:rFonts w:ascii="Wingdings" w:hAnsi="Wingdings" w:eastAsia="Wingdings" w:cs="Wingdings"/>
      </w:rPr>
    </w:lvl>
    <w:lvl w:ilvl="3">
      <w:start w:val="1"/>
      <w:numFmt w:val="bullet"/>
      <w:isLgl w:val="false"/>
      <w:suff w:val="tab"/>
      <w:lvlText w:val="·"/>
      <w:lvlJc w:val="left"/>
      <w:pPr>
        <w:pStyle w:val="984"/>
        <w:ind w:left="2880" w:hanging="360"/>
      </w:pPr>
      <w:rPr>
        <w:rFonts w:ascii="Symbol" w:hAnsi="Symbol" w:eastAsia="Symbol" w:cs="Symbol"/>
      </w:rPr>
    </w:lvl>
    <w:lvl w:ilvl="4">
      <w:start w:val="1"/>
      <w:numFmt w:val="bullet"/>
      <w:isLgl w:val="false"/>
      <w:suff w:val="tab"/>
      <w:lvlText w:val="o"/>
      <w:lvlJc w:val="left"/>
      <w:pPr>
        <w:pStyle w:val="984"/>
        <w:ind w:left="3600" w:hanging="360"/>
      </w:pPr>
      <w:rPr>
        <w:rFonts w:ascii="Courier New" w:hAnsi="Courier New" w:eastAsia="Courier New" w:cs="Courier New"/>
      </w:rPr>
    </w:lvl>
    <w:lvl w:ilvl="5">
      <w:start w:val="1"/>
      <w:numFmt w:val="bullet"/>
      <w:isLgl w:val="false"/>
      <w:suff w:val="tab"/>
      <w:lvlText w:val="§"/>
      <w:lvlJc w:val="left"/>
      <w:pPr>
        <w:pStyle w:val="984"/>
        <w:ind w:left="4320" w:hanging="360"/>
      </w:pPr>
      <w:rPr>
        <w:rFonts w:ascii="Wingdings" w:hAnsi="Wingdings" w:eastAsia="Wingdings" w:cs="Wingdings"/>
      </w:rPr>
    </w:lvl>
    <w:lvl w:ilvl="6">
      <w:start w:val="1"/>
      <w:numFmt w:val="bullet"/>
      <w:isLgl w:val="false"/>
      <w:suff w:val="tab"/>
      <w:lvlText w:val="·"/>
      <w:lvlJc w:val="left"/>
      <w:pPr>
        <w:pStyle w:val="984"/>
        <w:ind w:left="5040" w:hanging="360"/>
      </w:pPr>
      <w:rPr>
        <w:rFonts w:ascii="Symbol" w:hAnsi="Symbol" w:eastAsia="Symbol" w:cs="Symbol"/>
      </w:rPr>
    </w:lvl>
    <w:lvl w:ilvl="7">
      <w:start w:val="1"/>
      <w:numFmt w:val="bullet"/>
      <w:isLgl w:val="false"/>
      <w:suff w:val="tab"/>
      <w:lvlText w:val="o"/>
      <w:lvlJc w:val="left"/>
      <w:pPr>
        <w:pStyle w:val="984"/>
        <w:ind w:left="5760" w:hanging="360"/>
      </w:pPr>
      <w:rPr>
        <w:rFonts w:ascii="Courier New" w:hAnsi="Courier New" w:eastAsia="Courier New" w:cs="Courier New"/>
      </w:rPr>
    </w:lvl>
    <w:lvl w:ilvl="8">
      <w:start w:val="1"/>
      <w:numFmt w:val="bullet"/>
      <w:isLgl w:val="false"/>
      <w:suff w:val="tab"/>
      <w:lvlText w:val="§"/>
      <w:lvlJc w:val="left"/>
      <w:pPr>
        <w:pStyle w:val="984"/>
        <w:ind w:left="6480" w:hanging="360"/>
      </w:pPr>
      <w:rPr>
        <w:rFonts w:ascii="Wingdings" w:hAnsi="Wingdings" w:eastAsia="Wingdings" w:cs="Wingdings"/>
      </w:rPr>
    </w:lvl>
  </w:abstractNum>
  <w:abstractNum w:abstractNumId="4">
    <w:multiLevelType w:val="hybridMultilevel"/>
    <w:lvl w:ilvl="0">
      <w:start w:val="1"/>
      <w:numFmt w:val="chineseCounting"/>
      <w:isLgl w:val="false"/>
      <w:suff w:val="nothing"/>
      <w:lvlText w:val="%1、"/>
      <w:lvlJc w:val="left"/>
      <w:pPr>
        <w:pStyle w:val="98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984"/>
      </w:pPr>
    </w:lvl>
    <w:lvl w:ilvl="1">
      <w:start w:val="1"/>
      <w:numFmt w:val="bullet"/>
      <w:isLgl w:val="false"/>
      <w:suff w:val="tab"/>
      <w:lvlText w:val="o"/>
      <w:lvlJc w:val="left"/>
      <w:pPr>
        <w:pStyle w:val="984"/>
        <w:ind w:left="1440" w:hanging="360"/>
      </w:pPr>
      <w:rPr>
        <w:rFonts w:ascii="Courier New" w:hAnsi="Courier New" w:eastAsia="Courier New" w:cs="Courier New"/>
      </w:rPr>
    </w:lvl>
    <w:lvl w:ilvl="2">
      <w:start w:val="1"/>
      <w:numFmt w:val="bullet"/>
      <w:isLgl w:val="false"/>
      <w:suff w:val="tab"/>
      <w:lvlText w:val="§"/>
      <w:lvlJc w:val="left"/>
      <w:pPr>
        <w:pStyle w:val="984"/>
        <w:ind w:left="2160" w:hanging="360"/>
      </w:pPr>
      <w:rPr>
        <w:rFonts w:ascii="Wingdings" w:hAnsi="Wingdings" w:eastAsia="Wingdings" w:cs="Wingdings"/>
      </w:rPr>
    </w:lvl>
    <w:lvl w:ilvl="3">
      <w:start w:val="1"/>
      <w:numFmt w:val="bullet"/>
      <w:isLgl w:val="false"/>
      <w:suff w:val="tab"/>
      <w:lvlText w:val="·"/>
      <w:lvlJc w:val="left"/>
      <w:pPr>
        <w:pStyle w:val="984"/>
        <w:ind w:left="2880" w:hanging="360"/>
      </w:pPr>
      <w:rPr>
        <w:rFonts w:ascii="Symbol" w:hAnsi="Symbol" w:eastAsia="Symbol" w:cs="Symbol"/>
      </w:rPr>
    </w:lvl>
    <w:lvl w:ilvl="4">
      <w:start w:val="1"/>
      <w:numFmt w:val="bullet"/>
      <w:isLgl w:val="false"/>
      <w:suff w:val="tab"/>
      <w:lvlText w:val="o"/>
      <w:lvlJc w:val="left"/>
      <w:pPr>
        <w:pStyle w:val="984"/>
        <w:ind w:left="3600" w:hanging="360"/>
      </w:pPr>
      <w:rPr>
        <w:rFonts w:ascii="Courier New" w:hAnsi="Courier New" w:eastAsia="Courier New" w:cs="Courier New"/>
      </w:rPr>
    </w:lvl>
    <w:lvl w:ilvl="5">
      <w:start w:val="1"/>
      <w:numFmt w:val="bullet"/>
      <w:isLgl w:val="false"/>
      <w:suff w:val="tab"/>
      <w:lvlText w:val="§"/>
      <w:lvlJc w:val="left"/>
      <w:pPr>
        <w:pStyle w:val="984"/>
        <w:ind w:left="4320" w:hanging="360"/>
      </w:pPr>
      <w:rPr>
        <w:rFonts w:ascii="Wingdings" w:hAnsi="Wingdings" w:eastAsia="Wingdings" w:cs="Wingdings"/>
      </w:rPr>
    </w:lvl>
    <w:lvl w:ilvl="6">
      <w:start w:val="1"/>
      <w:numFmt w:val="bullet"/>
      <w:isLgl w:val="false"/>
      <w:suff w:val="tab"/>
      <w:lvlText w:val="·"/>
      <w:lvlJc w:val="left"/>
      <w:pPr>
        <w:pStyle w:val="984"/>
        <w:ind w:left="5040" w:hanging="360"/>
      </w:pPr>
      <w:rPr>
        <w:rFonts w:ascii="Symbol" w:hAnsi="Symbol" w:eastAsia="Symbol" w:cs="Symbol"/>
      </w:rPr>
    </w:lvl>
    <w:lvl w:ilvl="7">
      <w:start w:val="1"/>
      <w:numFmt w:val="bullet"/>
      <w:isLgl w:val="false"/>
      <w:suff w:val="tab"/>
      <w:lvlText w:val="o"/>
      <w:lvlJc w:val="left"/>
      <w:pPr>
        <w:pStyle w:val="984"/>
        <w:ind w:left="5760" w:hanging="360"/>
      </w:pPr>
      <w:rPr>
        <w:rFonts w:ascii="Courier New" w:hAnsi="Courier New" w:eastAsia="Courier New" w:cs="Courier New"/>
      </w:rPr>
    </w:lvl>
    <w:lvl w:ilvl="8">
      <w:start w:val="1"/>
      <w:numFmt w:val="bullet"/>
      <w:isLgl w:val="false"/>
      <w:suff w:val="tab"/>
      <w:lvlText w:val="§"/>
      <w:lvlJc w:val="left"/>
      <w:pPr>
        <w:pStyle w:val="984"/>
        <w:ind w:left="6480" w:hanging="360"/>
      </w:pPr>
      <w:rPr>
        <w:rFonts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9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nothing"/>
      <w:lvlText w:val="（%1）"/>
      <w:lvlJc w:val="left"/>
      <w:pPr>
        <w:pStyle w:val="9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221"/>
      <w:isLgl w:val="false"/>
      <w:suff w:val="tab"/>
      <w:lvlText w:val="第%1条"/>
      <w:lvlJc w:val="left"/>
      <w:pPr>
        <w:pStyle w:val="984"/>
        <w:ind w:left="851" w:firstLine="0"/>
      </w:pPr>
    </w:lvl>
    <w:lvl w:ilvl="1">
      <w:start w:val="1"/>
      <w:numFmt w:val="decimal"/>
      <w:isLgl w:val="false"/>
      <w:suff w:val="tab"/>
      <w:lvlText w:val="%1.%2"/>
      <w:lvlJc w:val="left"/>
      <w:pPr>
        <w:pStyle w:val="984"/>
        <w:ind w:left="991" w:hanging="567"/>
      </w:pPr>
    </w:lvl>
    <w:lvl w:ilvl="2">
      <w:start w:val="1"/>
      <w:numFmt w:val="decimal"/>
      <w:isLgl w:val="false"/>
      <w:suff w:val="tab"/>
      <w:lvlText w:val="%1.%2.%3"/>
      <w:lvlJc w:val="left"/>
      <w:pPr>
        <w:pStyle w:val="984"/>
        <w:ind w:left="2835" w:hanging="567"/>
      </w:pPr>
    </w:lvl>
    <w:lvl w:ilvl="3">
      <w:start w:val="1"/>
      <w:numFmt w:val="decimal"/>
      <w:isLgl w:val="false"/>
      <w:suff w:val="tab"/>
      <w:lvlText w:val="%1.%2.%3.%4"/>
      <w:lvlJc w:val="left"/>
      <w:pPr>
        <w:pStyle w:val="984"/>
        <w:ind w:left="1983" w:hanging="708"/>
      </w:pPr>
    </w:lvl>
    <w:lvl w:ilvl="4">
      <w:start w:val="1"/>
      <w:numFmt w:val="decimal"/>
      <w:isLgl w:val="false"/>
      <w:suff w:val="tab"/>
      <w:lvlText w:val="%1.%2.%3.%4.%5"/>
      <w:lvlJc w:val="left"/>
      <w:pPr>
        <w:pStyle w:val="984"/>
        <w:ind w:left="2550" w:hanging="850"/>
      </w:pPr>
    </w:lvl>
    <w:lvl w:ilvl="5">
      <w:start w:val="1"/>
      <w:numFmt w:val="decimal"/>
      <w:isLgl w:val="false"/>
      <w:suff w:val="tab"/>
      <w:lvlText w:val="%1.%2.%3.%4.%5.%6"/>
      <w:lvlJc w:val="left"/>
      <w:pPr>
        <w:pStyle w:val="984"/>
        <w:ind w:left="3259" w:hanging="1134"/>
      </w:pPr>
    </w:lvl>
    <w:lvl w:ilvl="6">
      <w:start w:val="1"/>
      <w:numFmt w:val="decimal"/>
      <w:isLgl w:val="false"/>
      <w:suff w:val="tab"/>
      <w:lvlText w:val="%1.%2.%3.%4.%5.%6.%7"/>
      <w:lvlJc w:val="left"/>
      <w:pPr>
        <w:pStyle w:val="984"/>
        <w:ind w:left="3826" w:hanging="1276"/>
      </w:pPr>
    </w:lvl>
    <w:lvl w:ilvl="7">
      <w:start w:val="1"/>
      <w:numFmt w:val="decimal"/>
      <w:isLgl w:val="false"/>
      <w:suff w:val="tab"/>
      <w:lvlText w:val="%1.%2.%3.%4.%5.%6.%7.%8"/>
      <w:lvlJc w:val="left"/>
      <w:pPr>
        <w:pStyle w:val="984"/>
        <w:ind w:left="4393" w:hanging="1418"/>
      </w:pPr>
    </w:lvl>
    <w:lvl w:ilvl="8">
      <w:start w:val="1"/>
      <w:numFmt w:val="decimal"/>
      <w:isLgl w:val="false"/>
      <w:suff w:val="tab"/>
      <w:lvlText w:val="%1.%2.%3.%4.%5.%6.%7.%8.%9"/>
      <w:lvlJc w:val="left"/>
      <w:pPr>
        <w:pStyle w:val="984"/>
        <w:ind w:left="5101" w:hanging="1700"/>
      </w:pPr>
    </w:lvl>
  </w:abstractNum>
  <w:abstractNum w:abstractNumId="9">
    <w:multiLevelType w:val="hybridMultilevel"/>
    <w:lvl w:ilvl="0">
      <w:start w:val="1"/>
      <w:numFmt w:val="decimal"/>
      <w:isLgl w:val="false"/>
      <w:suff w:val="nothing"/>
      <w:lvlText w:val="%1."/>
      <w:lvlJc w:val="left"/>
      <w:pPr>
        <w:pStyle w:val="984"/>
        <w:ind w:left="720" w:hanging="360"/>
      </w:pPr>
      <w:rPr>
        <w:sz w:val="24"/>
        <w:szCs w:val="24"/>
      </w:rPr>
    </w:lvl>
    <w:lvl w:ilvl="1">
      <w:start w:val="1"/>
      <w:numFmt w:val="decimal"/>
      <w:isLgl w:val="false"/>
      <w:suff w:val="tab"/>
      <w:lvlText w:val="%2."/>
      <w:lvlJc w:val="left"/>
      <w:pPr>
        <w:pStyle w:val="984"/>
        <w:ind w:left="1440" w:hanging="360"/>
        <w:tabs>
          <w:tab w:val="num" w:pos="1440" w:leader="none"/>
        </w:tabs>
      </w:pPr>
      <w:rPr>
        <w:sz w:val="24"/>
        <w:szCs w:val="24"/>
      </w:rPr>
    </w:lvl>
    <w:lvl w:ilvl="2">
      <w:start w:val="1"/>
      <w:numFmt w:val="decimal"/>
      <w:isLgl w:val="false"/>
      <w:suff w:val="tab"/>
      <w:lvlText w:val="%3."/>
      <w:lvlJc w:val="left"/>
      <w:pPr>
        <w:pStyle w:val="984"/>
        <w:ind w:left="2160" w:hanging="360"/>
        <w:tabs>
          <w:tab w:val="num" w:pos="2160" w:leader="none"/>
        </w:tabs>
      </w:pPr>
      <w:rPr>
        <w:sz w:val="24"/>
        <w:szCs w:val="24"/>
      </w:rPr>
    </w:lvl>
    <w:lvl w:ilvl="3">
      <w:start w:val="1"/>
      <w:numFmt w:val="decimal"/>
      <w:isLgl w:val="false"/>
      <w:suff w:val="tab"/>
      <w:lvlText w:val="%4."/>
      <w:lvlJc w:val="left"/>
      <w:pPr>
        <w:pStyle w:val="984"/>
        <w:ind w:left="2880" w:hanging="360"/>
        <w:tabs>
          <w:tab w:val="num" w:pos="2517" w:leader="none"/>
        </w:tabs>
      </w:pPr>
      <w:rPr>
        <w:sz w:val="24"/>
        <w:szCs w:val="24"/>
      </w:rPr>
    </w:lvl>
    <w:lvl w:ilvl="4">
      <w:start w:val="1"/>
      <w:numFmt w:val="decimal"/>
      <w:isLgl w:val="false"/>
      <w:suff w:val="tab"/>
      <w:lvlText w:val="%5."/>
      <w:lvlJc w:val="left"/>
      <w:pPr>
        <w:pStyle w:val="984"/>
        <w:ind w:left="3600" w:hanging="360"/>
        <w:tabs>
          <w:tab w:val="num" w:pos="3238" w:leader="none"/>
        </w:tabs>
      </w:pPr>
      <w:rPr>
        <w:sz w:val="24"/>
        <w:szCs w:val="24"/>
      </w:rPr>
    </w:lvl>
    <w:lvl w:ilvl="5">
      <w:start w:val="1"/>
      <w:numFmt w:val="decimal"/>
      <w:isLgl w:val="false"/>
      <w:suff w:val="tab"/>
      <w:lvlText w:val="%6."/>
      <w:lvlJc w:val="left"/>
      <w:pPr>
        <w:pStyle w:val="984"/>
        <w:ind w:left="4320" w:hanging="360"/>
        <w:tabs>
          <w:tab w:val="num" w:pos="3958" w:leader="none"/>
        </w:tabs>
      </w:pPr>
      <w:rPr>
        <w:sz w:val="24"/>
        <w:szCs w:val="24"/>
      </w:rPr>
    </w:lvl>
    <w:lvl w:ilvl="6">
      <w:start w:val="1"/>
      <w:numFmt w:val="decimal"/>
      <w:isLgl w:val="false"/>
      <w:suff w:val="tab"/>
      <w:lvlText w:val="%7."/>
      <w:lvlJc w:val="left"/>
      <w:pPr>
        <w:pStyle w:val="984"/>
        <w:ind w:left="5040" w:hanging="360"/>
        <w:tabs>
          <w:tab w:val="num" w:pos="4678" w:leader="none"/>
        </w:tabs>
      </w:pPr>
      <w:rPr>
        <w:sz w:val="24"/>
        <w:szCs w:val="24"/>
      </w:rPr>
    </w:lvl>
    <w:lvl w:ilvl="7">
      <w:start w:val="1"/>
      <w:numFmt w:val="decimal"/>
      <w:isLgl w:val="false"/>
      <w:suff w:val="tab"/>
      <w:lvlText w:val="%8."/>
      <w:lvlJc w:val="left"/>
      <w:pPr>
        <w:pStyle w:val="984"/>
        <w:ind w:left="5760" w:hanging="360"/>
        <w:tabs>
          <w:tab w:val="num" w:pos="5398" w:leader="none"/>
        </w:tabs>
      </w:pPr>
      <w:rPr>
        <w:sz w:val="24"/>
        <w:szCs w:val="24"/>
      </w:rPr>
    </w:lvl>
    <w:lvl w:ilvl="8">
      <w:start w:val="1"/>
      <w:numFmt w:val="decimal"/>
      <w:isLgl w:val="false"/>
      <w:suff w:val="tab"/>
      <w:lvlText w:val="%9."/>
      <w:lvlJc w:val="left"/>
      <w:pPr>
        <w:pStyle w:val="984"/>
        <w:ind w:left="6480" w:hanging="360"/>
        <w:tabs>
          <w:tab w:val="num" w:pos="6118" w:leader="none"/>
        </w:tabs>
      </w:pPr>
      <w:rPr>
        <w:sz w:val="24"/>
        <w:szCs w:val="24"/>
      </w:rPr>
    </w:lvl>
  </w:abstractNum>
  <w:abstractNum w:abstractNumId="10">
    <w:multiLevelType w:val="hybridMultilevel"/>
    <w:lvl w:ilvl="0">
      <w:start w:val="2"/>
      <w:numFmt w:val="decimal"/>
      <w:isLgl w:val="false"/>
      <w:suff w:val="tab"/>
      <w:lvlText w:val="%1."/>
      <w:lvlJc w:val="left"/>
      <w:pPr>
        <w:pStyle w:val="98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decimal"/>
      <w:isLgl w:val="false"/>
      <w:suff w:val="nothing"/>
      <w:lvlText w:val="（%1）"/>
      <w:lvlJc w:val="left"/>
      <w:pPr>
        <w:pStyle w:val="9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pStyle w:val="9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4"/>
      <w:numFmt w:val="chineseCounting"/>
      <w:isLgl w:val="false"/>
      <w:suff w:val="nothing"/>
      <w:lvlText w:val="%1、"/>
      <w:lvlJc w:val="left"/>
      <w:pPr>
        <w:pStyle w:val="98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lowerRoman"/>
      <w:pStyle w:val="1224"/>
      <w:isLgl w:val="false"/>
      <w:suff w:val="tab"/>
      <w:lvlText w:val="(%1)"/>
      <w:lvlJc w:val="left"/>
      <w:pPr>
        <w:pStyle w:val="984"/>
        <w:ind w:left="1560" w:hanging="720"/>
      </w:pPr>
    </w:lvl>
    <w:lvl w:ilvl="1">
      <w:start w:val="1"/>
      <w:numFmt w:val="lowerLetter"/>
      <w:isLgl w:val="false"/>
      <w:suff w:val="tab"/>
      <w:lvlText w:val="%2)"/>
      <w:lvlJc w:val="left"/>
      <w:pPr>
        <w:pStyle w:val="984"/>
        <w:ind w:left="1680" w:hanging="420"/>
      </w:pPr>
    </w:lvl>
    <w:lvl w:ilvl="2">
      <w:start w:val="1"/>
      <w:numFmt w:val="lowerRoman"/>
      <w:isLgl w:val="false"/>
      <w:suff w:val="tab"/>
      <w:lvlText w:val="%3."/>
      <w:lvlJc w:val="right"/>
      <w:pPr>
        <w:pStyle w:val="984"/>
        <w:ind w:left="2100" w:hanging="420"/>
      </w:pPr>
    </w:lvl>
    <w:lvl w:ilvl="3">
      <w:start w:val="1"/>
      <w:numFmt w:val="decimal"/>
      <w:isLgl w:val="false"/>
      <w:suff w:val="tab"/>
      <w:lvlText w:val="%4."/>
      <w:lvlJc w:val="left"/>
      <w:pPr>
        <w:pStyle w:val="984"/>
        <w:ind w:left="2520" w:hanging="420"/>
      </w:pPr>
    </w:lvl>
    <w:lvl w:ilvl="4">
      <w:start w:val="1"/>
      <w:numFmt w:val="lowerLetter"/>
      <w:isLgl w:val="false"/>
      <w:suff w:val="tab"/>
      <w:lvlText w:val="%5)"/>
      <w:lvlJc w:val="left"/>
      <w:pPr>
        <w:pStyle w:val="984"/>
        <w:ind w:left="2940" w:hanging="420"/>
      </w:pPr>
    </w:lvl>
    <w:lvl w:ilvl="5">
      <w:start w:val="1"/>
      <w:numFmt w:val="lowerRoman"/>
      <w:isLgl w:val="false"/>
      <w:suff w:val="tab"/>
      <w:lvlText w:val="%6."/>
      <w:lvlJc w:val="right"/>
      <w:pPr>
        <w:pStyle w:val="984"/>
        <w:ind w:left="3360" w:hanging="420"/>
      </w:pPr>
    </w:lvl>
    <w:lvl w:ilvl="6">
      <w:start w:val="1"/>
      <w:numFmt w:val="decimal"/>
      <w:isLgl w:val="false"/>
      <w:suff w:val="tab"/>
      <w:lvlText w:val="%7."/>
      <w:lvlJc w:val="left"/>
      <w:pPr>
        <w:pStyle w:val="984"/>
        <w:ind w:left="3780" w:hanging="420"/>
      </w:pPr>
    </w:lvl>
    <w:lvl w:ilvl="7">
      <w:start w:val="1"/>
      <w:numFmt w:val="lowerLetter"/>
      <w:isLgl w:val="false"/>
      <w:suff w:val="tab"/>
      <w:lvlText w:val="%8)"/>
      <w:lvlJc w:val="left"/>
      <w:pPr>
        <w:pStyle w:val="984"/>
        <w:ind w:left="4200" w:hanging="420"/>
      </w:pPr>
    </w:lvl>
    <w:lvl w:ilvl="8">
      <w:start w:val="1"/>
      <w:numFmt w:val="lowerRoman"/>
      <w:isLgl w:val="false"/>
      <w:suff w:val="tab"/>
      <w:lvlText w:val="%9."/>
      <w:lvlJc w:val="right"/>
      <w:pPr>
        <w:pStyle w:val="984"/>
        <w:ind w:left="4620" w:hanging="420"/>
      </w:pPr>
    </w:lvl>
  </w:abstractNum>
  <w:abstractNum w:abstractNumId="15">
    <w:multiLevelType w:val="hybridMultilevel"/>
    <w:lvl w:ilvl="0">
      <w:start w:val="8"/>
      <w:numFmt w:val="decimal"/>
      <w:isLgl w:val="false"/>
      <w:suff w:val="nothing"/>
      <w:lvlText w:val="（%1）"/>
      <w:lvlJc w:val="left"/>
      <w:pPr>
        <w:pStyle w:val="9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8"/>
  </w:num>
  <w:num w:numId="3">
    <w:abstractNumId w:val="14"/>
  </w:num>
  <w:num w:numId="4">
    <w:abstractNumId w:val="10"/>
  </w:num>
  <w:num w:numId="5">
    <w:abstractNumId w:val="6"/>
  </w:num>
  <w:num w:numId="6">
    <w:abstractNumId w:val="12"/>
  </w:num>
  <w:num w:numId="7">
    <w:abstractNumId w:val="0"/>
  </w:num>
  <w:num w:numId="8">
    <w:abstractNumId w:val="11"/>
  </w:num>
  <w:num w:numId="9">
    <w:abstractNumId w:val="7"/>
  </w:num>
  <w:num w:numId="10">
    <w:abstractNumId w:val="2"/>
  </w:num>
  <w:num w:numId="11">
    <w:abstractNumId w:val="13"/>
  </w:num>
  <w:num w:numId="12">
    <w:abstractNumId w:val="9"/>
  </w:num>
  <w:num w:numId="13">
    <w:abstractNumId w:val="4"/>
  </w:num>
  <w:num w:numId="14">
    <w:abstractNumId w:val="15"/>
  </w:num>
  <w:num w:numId="15">
    <w:abstractNumId w:val="1"/>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36">
    <w:name w:val="Heading 1"/>
    <w:basedOn w:val="984"/>
    <w:next w:val="984"/>
    <w:link w:val="937"/>
    <w:uiPriority w:val="9"/>
    <w:qFormat/>
    <w:pPr>
      <w:keepLines/>
      <w:keepNext/>
      <w:spacing w:before="480" w:after="200"/>
      <w:outlineLvl w:val="0"/>
    </w:pPr>
    <w:rPr>
      <w:rFonts w:ascii="Arial" w:hAnsi="Arial" w:eastAsia="Arial" w:cs="Arial"/>
      <w:sz w:val="40"/>
      <w:szCs w:val="40"/>
    </w:rPr>
  </w:style>
  <w:style w:type="character" w:styleId="937">
    <w:name w:val="Heading 1 Char"/>
    <w:link w:val="936"/>
    <w:uiPriority w:val="9"/>
    <w:rPr>
      <w:rFonts w:ascii="Arial" w:hAnsi="Arial" w:eastAsia="Arial" w:cs="Arial"/>
      <w:sz w:val="40"/>
      <w:szCs w:val="40"/>
    </w:rPr>
  </w:style>
  <w:style w:type="paragraph" w:styleId="938">
    <w:name w:val="Heading 2"/>
    <w:basedOn w:val="984"/>
    <w:next w:val="984"/>
    <w:link w:val="939"/>
    <w:uiPriority w:val="9"/>
    <w:unhideWhenUsed/>
    <w:qFormat/>
    <w:pPr>
      <w:keepLines/>
      <w:keepNext/>
      <w:spacing w:before="360" w:after="200"/>
      <w:outlineLvl w:val="1"/>
    </w:pPr>
    <w:rPr>
      <w:rFonts w:ascii="Arial" w:hAnsi="Arial" w:eastAsia="Arial" w:cs="Arial"/>
      <w:sz w:val="34"/>
    </w:rPr>
  </w:style>
  <w:style w:type="character" w:styleId="939">
    <w:name w:val="Heading 2 Char"/>
    <w:link w:val="938"/>
    <w:uiPriority w:val="9"/>
    <w:rPr>
      <w:rFonts w:ascii="Arial" w:hAnsi="Arial" w:eastAsia="Arial" w:cs="Arial"/>
      <w:sz w:val="34"/>
    </w:rPr>
  </w:style>
  <w:style w:type="paragraph" w:styleId="940">
    <w:name w:val="Heading 3"/>
    <w:basedOn w:val="984"/>
    <w:next w:val="984"/>
    <w:link w:val="941"/>
    <w:uiPriority w:val="9"/>
    <w:unhideWhenUsed/>
    <w:qFormat/>
    <w:pPr>
      <w:keepLines/>
      <w:keepNext/>
      <w:spacing w:before="320" w:after="200"/>
      <w:outlineLvl w:val="2"/>
    </w:pPr>
    <w:rPr>
      <w:rFonts w:ascii="Arial" w:hAnsi="Arial" w:eastAsia="Arial" w:cs="Arial"/>
      <w:sz w:val="30"/>
      <w:szCs w:val="30"/>
    </w:rPr>
  </w:style>
  <w:style w:type="character" w:styleId="941">
    <w:name w:val="Heading 3 Char"/>
    <w:link w:val="940"/>
    <w:uiPriority w:val="9"/>
    <w:rPr>
      <w:rFonts w:ascii="Arial" w:hAnsi="Arial" w:eastAsia="Arial" w:cs="Arial"/>
      <w:sz w:val="30"/>
      <w:szCs w:val="30"/>
    </w:rPr>
  </w:style>
  <w:style w:type="paragraph" w:styleId="942">
    <w:name w:val="Heading 4"/>
    <w:basedOn w:val="984"/>
    <w:next w:val="984"/>
    <w:link w:val="943"/>
    <w:uiPriority w:val="9"/>
    <w:unhideWhenUsed/>
    <w:qFormat/>
    <w:pPr>
      <w:keepLines/>
      <w:keepNext/>
      <w:spacing w:before="320" w:after="200"/>
      <w:outlineLvl w:val="3"/>
    </w:pPr>
    <w:rPr>
      <w:rFonts w:ascii="Arial" w:hAnsi="Arial" w:eastAsia="Arial" w:cs="Arial"/>
      <w:b/>
      <w:bCs/>
      <w:sz w:val="26"/>
      <w:szCs w:val="26"/>
    </w:rPr>
  </w:style>
  <w:style w:type="character" w:styleId="943">
    <w:name w:val="Heading 4 Char"/>
    <w:link w:val="942"/>
    <w:uiPriority w:val="9"/>
    <w:rPr>
      <w:rFonts w:ascii="Arial" w:hAnsi="Arial" w:eastAsia="Arial" w:cs="Arial"/>
      <w:b/>
      <w:bCs/>
      <w:sz w:val="26"/>
      <w:szCs w:val="26"/>
    </w:rPr>
  </w:style>
  <w:style w:type="paragraph" w:styleId="944">
    <w:name w:val="Heading 5"/>
    <w:basedOn w:val="984"/>
    <w:next w:val="984"/>
    <w:link w:val="945"/>
    <w:uiPriority w:val="9"/>
    <w:unhideWhenUsed/>
    <w:qFormat/>
    <w:pPr>
      <w:keepLines/>
      <w:keepNext/>
      <w:spacing w:before="320" w:after="200"/>
      <w:outlineLvl w:val="4"/>
    </w:pPr>
    <w:rPr>
      <w:rFonts w:ascii="Arial" w:hAnsi="Arial" w:eastAsia="Arial" w:cs="Arial"/>
      <w:b/>
      <w:bCs/>
      <w:sz w:val="24"/>
      <w:szCs w:val="24"/>
    </w:rPr>
  </w:style>
  <w:style w:type="character" w:styleId="945">
    <w:name w:val="Heading 5 Char"/>
    <w:link w:val="944"/>
    <w:uiPriority w:val="9"/>
    <w:rPr>
      <w:rFonts w:ascii="Arial" w:hAnsi="Arial" w:eastAsia="Arial" w:cs="Arial"/>
      <w:b/>
      <w:bCs/>
      <w:sz w:val="24"/>
      <w:szCs w:val="24"/>
    </w:rPr>
  </w:style>
  <w:style w:type="paragraph" w:styleId="946">
    <w:name w:val="Heading 6"/>
    <w:basedOn w:val="984"/>
    <w:next w:val="984"/>
    <w:link w:val="947"/>
    <w:uiPriority w:val="9"/>
    <w:unhideWhenUsed/>
    <w:qFormat/>
    <w:pPr>
      <w:keepLines/>
      <w:keepNext/>
      <w:spacing w:before="320" w:after="200"/>
      <w:outlineLvl w:val="5"/>
    </w:pPr>
    <w:rPr>
      <w:rFonts w:ascii="Arial" w:hAnsi="Arial" w:eastAsia="Arial" w:cs="Arial"/>
      <w:b/>
      <w:bCs/>
      <w:sz w:val="22"/>
      <w:szCs w:val="22"/>
    </w:rPr>
  </w:style>
  <w:style w:type="character" w:styleId="947">
    <w:name w:val="Heading 6 Char"/>
    <w:link w:val="946"/>
    <w:uiPriority w:val="9"/>
    <w:rPr>
      <w:rFonts w:ascii="Arial" w:hAnsi="Arial" w:eastAsia="Arial" w:cs="Arial"/>
      <w:b/>
      <w:bCs/>
      <w:sz w:val="22"/>
      <w:szCs w:val="22"/>
    </w:rPr>
  </w:style>
  <w:style w:type="paragraph" w:styleId="948">
    <w:name w:val="Heading 7"/>
    <w:basedOn w:val="984"/>
    <w:next w:val="984"/>
    <w:link w:val="949"/>
    <w:uiPriority w:val="9"/>
    <w:unhideWhenUsed/>
    <w:qFormat/>
    <w:pPr>
      <w:keepLines/>
      <w:keepNext/>
      <w:spacing w:before="320" w:after="200"/>
      <w:outlineLvl w:val="6"/>
    </w:pPr>
    <w:rPr>
      <w:rFonts w:ascii="Arial" w:hAnsi="Arial" w:eastAsia="Arial" w:cs="Arial"/>
      <w:b/>
      <w:bCs/>
      <w:i/>
      <w:iCs/>
      <w:sz w:val="22"/>
      <w:szCs w:val="22"/>
    </w:rPr>
  </w:style>
  <w:style w:type="character" w:styleId="949">
    <w:name w:val="Heading 7 Char"/>
    <w:link w:val="948"/>
    <w:uiPriority w:val="9"/>
    <w:rPr>
      <w:rFonts w:ascii="Arial" w:hAnsi="Arial" w:eastAsia="Arial" w:cs="Arial"/>
      <w:b/>
      <w:bCs/>
      <w:i/>
      <w:iCs/>
      <w:sz w:val="22"/>
      <w:szCs w:val="22"/>
    </w:rPr>
  </w:style>
  <w:style w:type="paragraph" w:styleId="950">
    <w:name w:val="Heading 8"/>
    <w:basedOn w:val="984"/>
    <w:next w:val="984"/>
    <w:link w:val="951"/>
    <w:uiPriority w:val="9"/>
    <w:unhideWhenUsed/>
    <w:qFormat/>
    <w:pPr>
      <w:keepLines/>
      <w:keepNext/>
      <w:spacing w:before="320" w:after="200"/>
      <w:outlineLvl w:val="7"/>
    </w:pPr>
    <w:rPr>
      <w:rFonts w:ascii="Arial" w:hAnsi="Arial" w:eastAsia="Arial" w:cs="Arial"/>
      <w:i/>
      <w:iCs/>
      <w:sz w:val="22"/>
      <w:szCs w:val="22"/>
    </w:rPr>
  </w:style>
  <w:style w:type="character" w:styleId="951">
    <w:name w:val="Heading 8 Char"/>
    <w:link w:val="950"/>
    <w:uiPriority w:val="9"/>
    <w:rPr>
      <w:rFonts w:ascii="Arial" w:hAnsi="Arial" w:eastAsia="Arial" w:cs="Arial"/>
      <w:i/>
      <w:iCs/>
      <w:sz w:val="22"/>
      <w:szCs w:val="22"/>
    </w:rPr>
  </w:style>
  <w:style w:type="paragraph" w:styleId="952">
    <w:name w:val="Heading 9"/>
    <w:basedOn w:val="984"/>
    <w:next w:val="984"/>
    <w:link w:val="953"/>
    <w:uiPriority w:val="9"/>
    <w:unhideWhenUsed/>
    <w:qFormat/>
    <w:pPr>
      <w:keepLines/>
      <w:keepNext/>
      <w:spacing w:before="320" w:after="200"/>
      <w:outlineLvl w:val="8"/>
    </w:pPr>
    <w:rPr>
      <w:rFonts w:ascii="Arial" w:hAnsi="Arial" w:eastAsia="Arial" w:cs="Arial"/>
      <w:i/>
      <w:iCs/>
      <w:sz w:val="21"/>
      <w:szCs w:val="21"/>
    </w:rPr>
  </w:style>
  <w:style w:type="character" w:styleId="953">
    <w:name w:val="Heading 9 Char"/>
    <w:link w:val="952"/>
    <w:uiPriority w:val="9"/>
    <w:rPr>
      <w:rFonts w:ascii="Arial" w:hAnsi="Arial" w:eastAsia="Arial" w:cs="Arial"/>
      <w:i/>
      <w:iCs/>
      <w:sz w:val="21"/>
      <w:szCs w:val="21"/>
    </w:rPr>
  </w:style>
  <w:style w:type="paragraph" w:styleId="954">
    <w:name w:val="List Paragraph"/>
    <w:basedOn w:val="984"/>
    <w:uiPriority w:val="34"/>
    <w:qFormat/>
    <w:pPr>
      <w:contextualSpacing/>
      <w:ind w:left="720"/>
    </w:pPr>
  </w:style>
  <w:style w:type="paragraph" w:styleId="955">
    <w:name w:val="Title"/>
    <w:basedOn w:val="984"/>
    <w:next w:val="984"/>
    <w:link w:val="956"/>
    <w:uiPriority w:val="10"/>
    <w:qFormat/>
    <w:pPr>
      <w:contextualSpacing/>
      <w:spacing w:before="300" w:after="200"/>
    </w:pPr>
    <w:rPr>
      <w:sz w:val="48"/>
      <w:szCs w:val="48"/>
    </w:rPr>
  </w:style>
  <w:style w:type="character" w:styleId="956">
    <w:name w:val="Title Char"/>
    <w:link w:val="955"/>
    <w:uiPriority w:val="10"/>
    <w:rPr>
      <w:sz w:val="48"/>
      <w:szCs w:val="48"/>
    </w:rPr>
  </w:style>
  <w:style w:type="paragraph" w:styleId="957">
    <w:name w:val="Subtitle"/>
    <w:basedOn w:val="984"/>
    <w:next w:val="984"/>
    <w:link w:val="1022"/>
    <w:uiPriority w:val="11"/>
    <w:qFormat/>
    <w:pPr>
      <w:spacing w:before="200" w:after="200"/>
    </w:pPr>
    <w:rPr>
      <w:sz w:val="24"/>
      <w:szCs w:val="24"/>
    </w:rPr>
  </w:style>
  <w:style w:type="paragraph" w:styleId="958">
    <w:name w:val="Quote"/>
    <w:basedOn w:val="984"/>
    <w:next w:val="984"/>
    <w:link w:val="959"/>
    <w:uiPriority w:val="29"/>
    <w:qFormat/>
    <w:pPr>
      <w:ind w:left="720" w:right="720"/>
    </w:pPr>
    <w:rPr>
      <w:i/>
    </w:rPr>
  </w:style>
  <w:style w:type="character" w:styleId="959">
    <w:name w:val="Quote Char"/>
    <w:link w:val="958"/>
    <w:uiPriority w:val="29"/>
    <w:rPr>
      <w:i/>
    </w:rPr>
  </w:style>
  <w:style w:type="paragraph" w:styleId="960">
    <w:name w:val="Intense Quote"/>
    <w:basedOn w:val="984"/>
    <w:next w:val="984"/>
    <w:link w:val="9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1">
    <w:name w:val="Intense Quote Char"/>
    <w:link w:val="960"/>
    <w:uiPriority w:val="30"/>
    <w:rPr>
      <w:i/>
    </w:rPr>
  </w:style>
  <w:style w:type="paragraph" w:styleId="962">
    <w:name w:val="Header"/>
    <w:basedOn w:val="984"/>
    <w:link w:val="963"/>
    <w:uiPriority w:val="99"/>
    <w:unhideWhenUsed/>
    <w:pPr>
      <w:spacing w:after="0" w:line="240" w:lineRule="auto"/>
      <w:tabs>
        <w:tab w:val="center" w:pos="7143" w:leader="none"/>
        <w:tab w:val="right" w:pos="14287" w:leader="none"/>
      </w:tabs>
    </w:pPr>
  </w:style>
  <w:style w:type="character" w:styleId="963">
    <w:name w:val="Header Char"/>
    <w:link w:val="962"/>
    <w:uiPriority w:val="99"/>
  </w:style>
  <w:style w:type="paragraph" w:styleId="964">
    <w:name w:val="Footer"/>
    <w:basedOn w:val="984"/>
    <w:link w:val="1049"/>
    <w:uiPriority w:val="99"/>
    <w:unhideWhenUsed/>
    <w:pPr>
      <w:spacing w:after="0" w:line="240" w:lineRule="auto"/>
      <w:tabs>
        <w:tab w:val="center" w:pos="7143" w:leader="none"/>
        <w:tab w:val="right" w:pos="14287" w:leader="none"/>
      </w:tabs>
    </w:pPr>
  </w:style>
  <w:style w:type="character" w:styleId="965">
    <w:name w:val="Footer Char"/>
    <w:link w:val="964"/>
    <w:uiPriority w:val="99"/>
  </w:style>
  <w:style w:type="paragraph" w:styleId="966">
    <w:name w:val="Caption"/>
    <w:basedOn w:val="984"/>
    <w:next w:val="984"/>
    <w:uiPriority w:val="35"/>
    <w:semiHidden/>
    <w:unhideWhenUsed/>
    <w:qFormat/>
    <w:pPr>
      <w:spacing w:line="276" w:lineRule="auto"/>
    </w:pPr>
    <w:rPr>
      <w:b/>
      <w:bCs/>
      <w:color w:val="4f81bd" w:themeColor="accent1"/>
      <w:sz w:val="18"/>
      <w:szCs w:val="18"/>
    </w:rPr>
  </w:style>
  <w:style w:type="table" w:styleId="96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68">
    <w:name w:val="Hyperlink"/>
    <w:uiPriority w:val="99"/>
    <w:unhideWhenUsed/>
    <w:rPr>
      <w:color w:val="0000ff" w:themeColor="hyperlink"/>
      <w:u w:val="single"/>
    </w:rPr>
  </w:style>
  <w:style w:type="paragraph" w:styleId="969">
    <w:name w:val="footnote text"/>
    <w:basedOn w:val="984"/>
    <w:link w:val="1024"/>
    <w:uiPriority w:val="99"/>
    <w:semiHidden/>
    <w:unhideWhenUsed/>
    <w:pPr>
      <w:spacing w:after="40" w:line="240" w:lineRule="auto"/>
    </w:pPr>
    <w:rPr>
      <w:sz w:val="18"/>
    </w:rPr>
  </w:style>
  <w:style w:type="character" w:styleId="970">
    <w:name w:val="footnote reference"/>
    <w:uiPriority w:val="99"/>
    <w:unhideWhenUsed/>
    <w:rPr>
      <w:vertAlign w:val="superscript"/>
    </w:rPr>
  </w:style>
  <w:style w:type="paragraph" w:styleId="971">
    <w:name w:val="endnote text"/>
    <w:basedOn w:val="984"/>
    <w:link w:val="1016"/>
    <w:uiPriority w:val="99"/>
    <w:semiHidden/>
    <w:unhideWhenUsed/>
    <w:pPr>
      <w:spacing w:after="0" w:line="240" w:lineRule="auto"/>
    </w:pPr>
    <w:rPr>
      <w:sz w:val="20"/>
    </w:rPr>
  </w:style>
  <w:style w:type="character" w:styleId="972">
    <w:name w:val="endnote reference"/>
    <w:uiPriority w:val="99"/>
    <w:semiHidden/>
    <w:unhideWhenUsed/>
    <w:rPr>
      <w:vertAlign w:val="superscript"/>
    </w:rPr>
  </w:style>
  <w:style w:type="paragraph" w:styleId="973">
    <w:name w:val="toc 1"/>
    <w:basedOn w:val="984"/>
    <w:next w:val="984"/>
    <w:uiPriority w:val="39"/>
    <w:unhideWhenUsed/>
    <w:pPr>
      <w:ind w:left="0" w:right="0" w:firstLine="0"/>
      <w:spacing w:after="57"/>
    </w:pPr>
  </w:style>
  <w:style w:type="paragraph" w:styleId="974">
    <w:name w:val="toc 2"/>
    <w:basedOn w:val="984"/>
    <w:next w:val="984"/>
    <w:uiPriority w:val="39"/>
    <w:unhideWhenUsed/>
    <w:pPr>
      <w:ind w:left="283" w:right="0" w:firstLine="0"/>
      <w:spacing w:after="57"/>
    </w:pPr>
  </w:style>
  <w:style w:type="paragraph" w:styleId="975">
    <w:name w:val="toc 3"/>
    <w:basedOn w:val="984"/>
    <w:next w:val="984"/>
    <w:uiPriority w:val="39"/>
    <w:unhideWhenUsed/>
    <w:pPr>
      <w:ind w:left="567" w:right="0" w:firstLine="0"/>
      <w:spacing w:after="57"/>
    </w:pPr>
  </w:style>
  <w:style w:type="paragraph" w:styleId="976">
    <w:name w:val="toc 4"/>
    <w:basedOn w:val="984"/>
    <w:next w:val="984"/>
    <w:uiPriority w:val="39"/>
    <w:unhideWhenUsed/>
    <w:pPr>
      <w:ind w:left="850" w:right="0" w:firstLine="0"/>
      <w:spacing w:after="57"/>
    </w:pPr>
  </w:style>
  <w:style w:type="paragraph" w:styleId="977">
    <w:name w:val="toc 5"/>
    <w:basedOn w:val="984"/>
    <w:next w:val="984"/>
    <w:uiPriority w:val="39"/>
    <w:unhideWhenUsed/>
    <w:pPr>
      <w:ind w:left="1134" w:right="0" w:firstLine="0"/>
      <w:spacing w:after="57"/>
    </w:pPr>
  </w:style>
  <w:style w:type="paragraph" w:styleId="978">
    <w:name w:val="toc 6"/>
    <w:basedOn w:val="984"/>
    <w:next w:val="984"/>
    <w:uiPriority w:val="39"/>
    <w:unhideWhenUsed/>
    <w:pPr>
      <w:ind w:left="1417" w:right="0" w:firstLine="0"/>
      <w:spacing w:after="57"/>
    </w:pPr>
  </w:style>
  <w:style w:type="paragraph" w:styleId="979">
    <w:name w:val="toc 7"/>
    <w:basedOn w:val="984"/>
    <w:next w:val="984"/>
    <w:uiPriority w:val="39"/>
    <w:unhideWhenUsed/>
    <w:pPr>
      <w:ind w:left="1701" w:right="0" w:firstLine="0"/>
      <w:spacing w:after="57"/>
    </w:pPr>
  </w:style>
  <w:style w:type="paragraph" w:styleId="980">
    <w:name w:val="toc 8"/>
    <w:basedOn w:val="984"/>
    <w:next w:val="984"/>
    <w:uiPriority w:val="39"/>
    <w:unhideWhenUsed/>
    <w:pPr>
      <w:ind w:left="1984" w:right="0" w:firstLine="0"/>
      <w:spacing w:after="57"/>
    </w:pPr>
  </w:style>
  <w:style w:type="paragraph" w:styleId="981">
    <w:name w:val="toc 9"/>
    <w:basedOn w:val="984"/>
    <w:next w:val="984"/>
    <w:uiPriority w:val="39"/>
    <w:unhideWhenUsed/>
    <w:pPr>
      <w:ind w:left="2268" w:right="0" w:firstLine="0"/>
      <w:spacing w:after="57"/>
    </w:pPr>
  </w:style>
  <w:style w:type="paragraph" w:styleId="982">
    <w:name w:val="TOC Heading"/>
    <w:uiPriority w:val="39"/>
    <w:unhideWhenUsed/>
  </w:style>
  <w:style w:type="paragraph" w:styleId="983">
    <w:name w:val="table of figures"/>
    <w:basedOn w:val="984"/>
    <w:next w:val="984"/>
    <w:uiPriority w:val="99"/>
    <w:unhideWhenUsed/>
    <w:pPr>
      <w:spacing w:after="0" w:afterAutospacing="0"/>
    </w:pPr>
  </w:style>
  <w:style w:type="paragraph" w:styleId="984" w:default="1">
    <w:name w:val="Normal"/>
    <w:next w:val="984"/>
    <w:link w:val="984"/>
    <w:pPr>
      <w:jc w:val="both"/>
      <w:widowControl w:val="off"/>
    </w:pPr>
    <w:rPr>
      <w:rFonts w:ascii="Times New Roman" w:hAnsi="Times New Roman" w:eastAsia="宋体" w:cs="Times New Roman"/>
      <w:sz w:val="21"/>
      <w:szCs w:val="24"/>
      <w:lang w:val="en-US" w:eastAsia="zh-CN" w:bidi="ar-SA"/>
    </w:rPr>
  </w:style>
  <w:style w:type="paragraph" w:styleId="985">
    <w:name w:val="标题 1"/>
    <w:basedOn w:val="984"/>
    <w:next w:val="984"/>
    <w:link w:val="996"/>
    <w:pPr>
      <w:keepLines/>
      <w:keepNext/>
      <w:spacing w:before="480" w:after="200"/>
      <w:outlineLvl w:val="0"/>
    </w:pPr>
    <w:rPr>
      <w:rFonts w:ascii="Arial" w:hAnsi="Arial" w:eastAsia="Arial" w:cs="Arial"/>
      <w:sz w:val="40"/>
      <w:szCs w:val="40"/>
    </w:rPr>
  </w:style>
  <w:style w:type="paragraph" w:styleId="986">
    <w:name w:val="标题 2"/>
    <w:basedOn w:val="984"/>
    <w:next w:val="984"/>
    <w:link w:val="984"/>
    <w:pPr>
      <w:jc w:val="left"/>
      <w:spacing w:before="100" w:beforeAutospacing="1" w:after="100" w:afterAutospacing="1"/>
      <w:outlineLvl w:val="1"/>
    </w:pPr>
    <w:rPr>
      <w:rFonts w:hint="eastAsia" w:ascii="宋体" w:hAnsi="宋体" w:eastAsia="宋体" w:cs="宋体"/>
      <w:b/>
      <w:bCs/>
      <w:sz w:val="36"/>
      <w:szCs w:val="36"/>
      <w:lang w:val="en-US" w:eastAsia="zh-CN"/>
    </w:rPr>
  </w:style>
  <w:style w:type="paragraph" w:styleId="987">
    <w:name w:val="标题 3"/>
    <w:basedOn w:val="984"/>
    <w:next w:val="984"/>
    <w:link w:val="984"/>
    <w:pPr>
      <w:ind w:left="720" w:hanging="720"/>
      <w:keepLines/>
      <w:keepNext/>
      <w:spacing w:before="260" w:after="260" w:line="410" w:lineRule="auto"/>
      <w:tabs>
        <w:tab w:val="left" w:pos="720" w:leader="none"/>
      </w:tabs>
      <w:outlineLvl w:val="2"/>
    </w:pPr>
    <w:rPr>
      <w:rFonts w:ascii="宋体" w:hAnsi="Times New Roman" w:eastAsia="宋体" w:cs="Times New Roman"/>
      <w:b/>
      <w:color w:val="000000"/>
      <w:sz w:val="32"/>
      <w:szCs w:val="20"/>
    </w:rPr>
  </w:style>
  <w:style w:type="paragraph" w:styleId="988">
    <w:name w:val="标题 4"/>
    <w:basedOn w:val="984"/>
    <w:next w:val="984"/>
    <w:link w:val="984"/>
    <w:pPr>
      <w:keepLines/>
      <w:keepNext/>
      <w:spacing w:before="280" w:after="290" w:line="372" w:lineRule="auto"/>
      <w:outlineLvl w:val="3"/>
    </w:pPr>
    <w:rPr>
      <w:rFonts w:ascii="Arial" w:hAnsi="Arial" w:eastAsia="黑体" w:cs="Times New Roman"/>
      <w:b/>
      <w:bCs/>
      <w:sz w:val="28"/>
      <w:szCs w:val="28"/>
    </w:rPr>
  </w:style>
  <w:style w:type="paragraph" w:styleId="989">
    <w:name w:val="标题 5"/>
    <w:basedOn w:val="984"/>
    <w:next w:val="984"/>
    <w:link w:val="997"/>
    <w:pPr>
      <w:keepLines/>
      <w:keepNext/>
      <w:spacing w:before="320" w:after="200"/>
      <w:outlineLvl w:val="4"/>
    </w:pPr>
    <w:rPr>
      <w:rFonts w:ascii="Arial" w:hAnsi="Arial" w:eastAsia="Arial" w:cs="Arial"/>
      <w:b/>
      <w:bCs/>
      <w:sz w:val="24"/>
      <w:szCs w:val="24"/>
    </w:rPr>
  </w:style>
  <w:style w:type="paragraph" w:styleId="990">
    <w:name w:val="标题 6"/>
    <w:basedOn w:val="984"/>
    <w:next w:val="984"/>
    <w:link w:val="998"/>
    <w:pPr>
      <w:keepLines/>
      <w:keepNext/>
      <w:spacing w:before="320" w:after="200"/>
      <w:outlineLvl w:val="5"/>
    </w:pPr>
    <w:rPr>
      <w:rFonts w:ascii="Arial" w:hAnsi="Arial" w:eastAsia="Arial" w:cs="Arial"/>
      <w:b/>
      <w:bCs/>
      <w:sz w:val="22"/>
      <w:szCs w:val="22"/>
    </w:rPr>
  </w:style>
  <w:style w:type="paragraph" w:styleId="991">
    <w:name w:val="标题 7"/>
    <w:basedOn w:val="984"/>
    <w:next w:val="984"/>
    <w:link w:val="999"/>
    <w:pPr>
      <w:keepLines/>
      <w:keepNext/>
      <w:spacing w:before="320" w:after="200"/>
      <w:outlineLvl w:val="6"/>
    </w:pPr>
    <w:rPr>
      <w:rFonts w:ascii="Arial" w:hAnsi="Arial" w:eastAsia="Arial" w:cs="Arial"/>
      <w:b/>
      <w:bCs/>
      <w:i/>
      <w:iCs/>
      <w:sz w:val="22"/>
      <w:szCs w:val="22"/>
    </w:rPr>
  </w:style>
  <w:style w:type="paragraph" w:styleId="992">
    <w:name w:val="标题 8"/>
    <w:basedOn w:val="984"/>
    <w:next w:val="984"/>
    <w:link w:val="1000"/>
    <w:pPr>
      <w:keepLines/>
      <w:keepNext/>
      <w:spacing w:before="320" w:after="200"/>
      <w:outlineLvl w:val="7"/>
    </w:pPr>
    <w:rPr>
      <w:rFonts w:ascii="Arial" w:hAnsi="Arial" w:eastAsia="Arial" w:cs="Arial"/>
      <w:i/>
      <w:iCs/>
      <w:sz w:val="22"/>
      <w:szCs w:val="22"/>
    </w:rPr>
  </w:style>
  <w:style w:type="paragraph" w:styleId="993">
    <w:name w:val="标题 9"/>
    <w:basedOn w:val="984"/>
    <w:next w:val="984"/>
    <w:link w:val="1001"/>
    <w:pPr>
      <w:keepLines/>
      <w:keepNext/>
      <w:spacing w:before="320" w:after="200"/>
      <w:outlineLvl w:val="8"/>
    </w:pPr>
    <w:rPr>
      <w:rFonts w:ascii="Arial" w:hAnsi="Arial" w:eastAsia="Arial" w:cs="Arial"/>
      <w:i/>
      <w:iCs/>
      <w:sz w:val="21"/>
      <w:szCs w:val="21"/>
    </w:rPr>
  </w:style>
  <w:style w:type="character" w:styleId="994">
    <w:name w:val="默认段落字体"/>
    <w:next w:val="994"/>
    <w:link w:val="984"/>
    <w:rPr>
      <w:rFonts w:ascii="Times New Roman" w:hAnsi="Times New Roman" w:eastAsia="宋体" w:cs="Times New Roman"/>
    </w:rPr>
  </w:style>
  <w:style w:type="table" w:styleId="995">
    <w:name w:val="普通表格"/>
    <w:next w:val="995"/>
    <w:link w:val="984"/>
    <w:rPr>
      <w:rFonts w:ascii="Times New Roman" w:hAnsi="Times New Roman" w:eastAsia="宋体" w:cs="Times New Roman"/>
    </w:rPr>
    <w:tblPr/>
  </w:style>
  <w:style w:type="character" w:styleId="996">
    <w:name w:val="Heading 1 Char_f01090dc-8407-4479-99da-42f6f5715771"/>
    <w:basedOn w:val="994"/>
    <w:next w:val="996"/>
    <w:link w:val="985"/>
    <w:rPr>
      <w:rFonts w:ascii="Arial" w:hAnsi="Arial" w:eastAsia="Arial" w:cs="Arial"/>
      <w:sz w:val="40"/>
      <w:szCs w:val="40"/>
    </w:rPr>
  </w:style>
  <w:style w:type="character" w:styleId="997">
    <w:name w:val="Heading 5 Char_5d23f4c4-6173-4179-a517-3c5ae3e72bbc"/>
    <w:basedOn w:val="994"/>
    <w:next w:val="997"/>
    <w:link w:val="989"/>
    <w:rPr>
      <w:rFonts w:ascii="Arial" w:hAnsi="Arial" w:eastAsia="Arial" w:cs="Arial"/>
      <w:b/>
      <w:bCs/>
      <w:sz w:val="24"/>
      <w:szCs w:val="24"/>
    </w:rPr>
  </w:style>
  <w:style w:type="character" w:styleId="998">
    <w:name w:val="Heading 6 Char_9c1d7799-ddd8-442b-a06a-bcdc5c6ae966"/>
    <w:basedOn w:val="994"/>
    <w:next w:val="998"/>
    <w:link w:val="990"/>
    <w:rPr>
      <w:rFonts w:ascii="Arial" w:hAnsi="Arial" w:eastAsia="Arial" w:cs="Arial"/>
      <w:b/>
      <w:bCs/>
      <w:sz w:val="22"/>
      <w:szCs w:val="22"/>
    </w:rPr>
  </w:style>
  <w:style w:type="character" w:styleId="999">
    <w:name w:val="Heading 7 Char_0ff473d0-8df9-4d1e-9848-0c7dcb95bc0f"/>
    <w:basedOn w:val="994"/>
    <w:next w:val="999"/>
    <w:link w:val="991"/>
    <w:rPr>
      <w:rFonts w:ascii="Arial" w:hAnsi="Arial" w:eastAsia="Arial" w:cs="Arial"/>
      <w:b/>
      <w:bCs/>
      <w:i/>
      <w:iCs/>
      <w:sz w:val="22"/>
      <w:szCs w:val="22"/>
    </w:rPr>
  </w:style>
  <w:style w:type="character" w:styleId="1000">
    <w:name w:val="Heading 8 Char_c4a3bafd-cde0-4ed3-8c99-3cfc9bcae4db"/>
    <w:basedOn w:val="994"/>
    <w:next w:val="1000"/>
    <w:link w:val="992"/>
    <w:rPr>
      <w:rFonts w:ascii="Arial" w:hAnsi="Arial" w:eastAsia="Arial" w:cs="Arial"/>
      <w:i/>
      <w:iCs/>
      <w:sz w:val="22"/>
      <w:szCs w:val="22"/>
    </w:rPr>
  </w:style>
  <w:style w:type="character" w:styleId="1001">
    <w:name w:val="Heading 9 Char_e572d775-c028-40b8-afe4-686cd134f8f6"/>
    <w:basedOn w:val="994"/>
    <w:next w:val="1001"/>
    <w:link w:val="993"/>
    <w:rPr>
      <w:rFonts w:ascii="Arial" w:hAnsi="Arial" w:eastAsia="Arial" w:cs="Arial"/>
      <w:i/>
      <w:iCs/>
      <w:sz w:val="21"/>
      <w:szCs w:val="21"/>
    </w:rPr>
  </w:style>
  <w:style w:type="paragraph" w:styleId="1002">
    <w:name w:val="目录 7"/>
    <w:basedOn w:val="984"/>
    <w:next w:val="984"/>
    <w:link w:val="984"/>
    <w:pPr>
      <w:ind w:left="1701" w:right="0" w:firstLine="0"/>
      <w:spacing w:after="57"/>
    </w:pPr>
    <w:rPr>
      <w:rFonts w:ascii="Times New Roman" w:hAnsi="Times New Roman" w:eastAsia="宋体" w:cs="Times New Roman"/>
    </w:rPr>
  </w:style>
  <w:style w:type="paragraph" w:styleId="1003">
    <w:name w:val="正文缩进"/>
    <w:basedOn w:val="984"/>
    <w:next w:val="984"/>
    <w:link w:val="984"/>
    <w:pPr>
      <w:ind w:firstLine="200"/>
    </w:pPr>
    <w:rPr>
      <w:rFonts w:ascii="Times New Roman" w:hAnsi="Times New Roman" w:eastAsia="宋体" w:cs="Times New Roman"/>
      <w:sz w:val="20"/>
    </w:rPr>
  </w:style>
  <w:style w:type="paragraph" w:styleId="1004">
    <w:name w:val="题注"/>
    <w:basedOn w:val="984"/>
    <w:next w:val="984"/>
    <w:link w:val="984"/>
    <w:pPr>
      <w:spacing w:line="276" w:lineRule="auto"/>
    </w:pPr>
    <w:rPr>
      <w:rFonts w:ascii="Times New Roman" w:hAnsi="Times New Roman" w:eastAsia="宋体" w:cs="Times New Roman"/>
      <w:b/>
      <w:bCs/>
      <w:color w:val="4874cb"/>
      <w:sz w:val="18"/>
      <w:szCs w:val="18"/>
    </w:rPr>
  </w:style>
  <w:style w:type="paragraph" w:styleId="1005">
    <w:name w:val="引文目录标题"/>
    <w:basedOn w:val="984"/>
    <w:next w:val="984"/>
    <w:link w:val="984"/>
    <w:pPr>
      <w:spacing w:before="120" w:beforeAutospacing="0"/>
    </w:pPr>
    <w:rPr>
      <w:rFonts w:ascii="Arial" w:hAnsi="Arial" w:eastAsia="宋体" w:cs="Times New Roman"/>
      <w:sz w:val="24"/>
    </w:rPr>
  </w:style>
  <w:style w:type="paragraph" w:styleId="1006">
    <w:name w:val="批注文字"/>
    <w:basedOn w:val="984"/>
    <w:next w:val="1006"/>
    <w:link w:val="984"/>
    <w:uiPriority w:val="99"/>
    <w:qFormat/>
    <w:pPr>
      <w:jc w:val="left"/>
    </w:pPr>
  </w:style>
  <w:style w:type="paragraph" w:styleId="1007">
    <w:name w:val="正文文本"/>
    <w:basedOn w:val="984"/>
    <w:next w:val="984"/>
    <w:link w:val="984"/>
    <w:pPr>
      <w:jc w:val="center"/>
    </w:pPr>
    <w:rPr>
      <w:rFonts w:ascii="Times New Roman" w:hAnsi="Times New Roman" w:eastAsia="仿宋_GB2312" w:cs="Times New Roman"/>
      <w:sz w:val="28"/>
    </w:rPr>
  </w:style>
  <w:style w:type="paragraph" w:styleId="1008">
    <w:name w:val="文本块"/>
    <w:basedOn w:val="984"/>
    <w:next w:val="1008"/>
    <w:link w:val="984"/>
    <w:uiPriority w:val="99"/>
    <w:qFormat/>
    <w:pPr>
      <w:ind w:left="420" w:right="33"/>
      <w:jc w:val="left"/>
      <w:spacing w:after="200" w:line="276" w:lineRule="auto"/>
      <w:widowControl/>
    </w:pPr>
    <w:rPr>
      <w:sz w:val="24"/>
      <w:szCs w:val="20"/>
    </w:rPr>
  </w:style>
  <w:style w:type="paragraph" w:styleId="1009">
    <w:name w:val="列表项目符号 2"/>
    <w:basedOn w:val="984"/>
    <w:next w:val="1009"/>
    <w:link w:val="984"/>
    <w:pPr>
      <w:numPr>
        <w:ilvl w:val="0"/>
        <w:numId w:val="1"/>
      </w:numPr>
      <w:tabs>
        <w:tab w:val="left" w:pos="780" w:leader="none"/>
      </w:tabs>
    </w:pPr>
    <w:rPr>
      <w:rFonts w:ascii="Times New Roman" w:hAnsi="Times New Roman" w:eastAsia="宋体" w:cs="Times New Roman"/>
    </w:rPr>
  </w:style>
  <w:style w:type="paragraph" w:styleId="1010">
    <w:name w:val="目录 5"/>
    <w:basedOn w:val="984"/>
    <w:next w:val="984"/>
    <w:link w:val="984"/>
    <w:pPr>
      <w:ind w:left="1134" w:right="0" w:firstLine="0"/>
      <w:spacing w:after="57"/>
    </w:pPr>
    <w:rPr>
      <w:rFonts w:ascii="Times New Roman" w:hAnsi="Times New Roman" w:eastAsia="宋体" w:cs="Times New Roman"/>
    </w:rPr>
  </w:style>
  <w:style w:type="paragraph" w:styleId="1011">
    <w:name w:val="目录 3"/>
    <w:basedOn w:val="984"/>
    <w:next w:val="984"/>
    <w:link w:val="984"/>
    <w:pPr>
      <w:ind w:left="567" w:right="0" w:firstLine="0"/>
      <w:spacing w:after="57"/>
    </w:pPr>
    <w:rPr>
      <w:rFonts w:ascii="Times New Roman" w:hAnsi="Times New Roman" w:eastAsia="宋体" w:cs="Times New Roman"/>
    </w:rPr>
  </w:style>
  <w:style w:type="paragraph" w:styleId="1012">
    <w:name w:val="纯文本"/>
    <w:basedOn w:val="984"/>
    <w:next w:val="1012"/>
    <w:link w:val="984"/>
    <w:rPr>
      <w:rFonts w:ascii="宋体" w:hAnsi="Times New Roman" w:eastAsia="宋体" w:cs="Times New Roman"/>
      <w:szCs w:val="20"/>
    </w:rPr>
  </w:style>
  <w:style w:type="paragraph" w:styleId="1013">
    <w:name w:val="目录 8"/>
    <w:basedOn w:val="984"/>
    <w:next w:val="984"/>
    <w:link w:val="984"/>
    <w:pPr>
      <w:ind w:left="1984" w:right="0" w:firstLine="0"/>
      <w:spacing w:after="57"/>
    </w:pPr>
    <w:rPr>
      <w:rFonts w:ascii="Times New Roman" w:hAnsi="Times New Roman" w:eastAsia="宋体" w:cs="Times New Roman"/>
    </w:rPr>
  </w:style>
  <w:style w:type="paragraph" w:styleId="1014">
    <w:name w:val="正文文本缩进 2"/>
    <w:basedOn w:val="984"/>
    <w:next w:val="1014"/>
    <w:link w:val="984"/>
    <w:pPr>
      <w:ind w:right="-1" w:firstLine="540"/>
      <w:tabs>
        <w:tab w:val="left" w:pos="9741" w:leader="none"/>
      </w:tabs>
    </w:pPr>
    <w:rPr>
      <w:rFonts w:ascii="Times New Roman" w:hAnsi="Times New Roman" w:eastAsia="仿宋_GB2312" w:cs="Times New Roman"/>
      <w:sz w:val="28"/>
    </w:rPr>
  </w:style>
  <w:style w:type="paragraph" w:styleId="1015">
    <w:name w:val="尾注文本"/>
    <w:basedOn w:val="984"/>
    <w:next w:val="1015"/>
    <w:link w:val="1016"/>
    <w:pPr>
      <w:spacing w:after="0" w:line="240" w:lineRule="auto"/>
    </w:pPr>
    <w:rPr>
      <w:rFonts w:ascii="Times New Roman" w:hAnsi="Times New Roman" w:eastAsia="宋体" w:cs="Times New Roman"/>
      <w:sz w:val="20"/>
    </w:rPr>
  </w:style>
  <w:style w:type="character" w:styleId="1016">
    <w:name w:val="Endnote Text Char"/>
    <w:next w:val="1016"/>
    <w:link w:val="1015"/>
    <w:rPr>
      <w:rFonts w:ascii="Times New Roman" w:hAnsi="Times New Roman" w:eastAsia="宋体" w:cs="Times New Roman"/>
      <w:sz w:val="20"/>
    </w:rPr>
  </w:style>
  <w:style w:type="paragraph" w:styleId="1017">
    <w:name w:val="页脚"/>
    <w:basedOn w:val="984"/>
    <w:next w:val="1017"/>
    <w:link w:val="984"/>
    <w:pPr>
      <w:jc w:val="left"/>
      <w:tabs>
        <w:tab w:val="center" w:pos="4153" w:leader="none"/>
        <w:tab w:val="right" w:pos="8306" w:leader="none"/>
      </w:tabs>
    </w:pPr>
    <w:rPr>
      <w:rFonts w:ascii="Verdana" w:hAnsi="Verdana" w:eastAsia="宋体" w:cs="Times New Roman"/>
      <w:sz w:val="18"/>
      <w:szCs w:val="18"/>
    </w:rPr>
  </w:style>
  <w:style w:type="paragraph" w:styleId="1018">
    <w:name w:val="页眉"/>
    <w:basedOn w:val="984"/>
    <w:next w:val="1018"/>
    <w:link w:val="984"/>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rFonts w:ascii="Times New Roman" w:hAnsi="Times New Roman" w:eastAsia="宋体" w:cs="Times New Roman"/>
      <w:sz w:val="18"/>
    </w:rPr>
  </w:style>
  <w:style w:type="paragraph" w:styleId="1019">
    <w:name w:val="目录 1"/>
    <w:basedOn w:val="984"/>
    <w:next w:val="984"/>
    <w:link w:val="984"/>
    <w:pPr>
      <w:ind w:left="0" w:right="0" w:firstLine="0"/>
      <w:spacing w:after="57"/>
    </w:pPr>
    <w:rPr>
      <w:rFonts w:ascii="Times New Roman" w:hAnsi="Times New Roman" w:eastAsia="宋体" w:cs="Times New Roman"/>
    </w:rPr>
  </w:style>
  <w:style w:type="paragraph" w:styleId="1020">
    <w:name w:val="目录 4"/>
    <w:basedOn w:val="984"/>
    <w:next w:val="984"/>
    <w:link w:val="984"/>
    <w:pPr>
      <w:ind w:left="850" w:right="0" w:firstLine="0"/>
      <w:spacing w:after="57"/>
    </w:pPr>
    <w:rPr>
      <w:rFonts w:ascii="Times New Roman" w:hAnsi="Times New Roman" w:eastAsia="宋体" w:cs="Times New Roman"/>
    </w:rPr>
  </w:style>
  <w:style w:type="paragraph" w:styleId="1021">
    <w:name w:val="副标题"/>
    <w:basedOn w:val="984"/>
    <w:next w:val="984"/>
    <w:link w:val="1022"/>
    <w:pPr>
      <w:spacing w:before="200" w:after="200"/>
    </w:pPr>
    <w:rPr>
      <w:rFonts w:ascii="Times New Roman" w:hAnsi="Times New Roman" w:eastAsia="宋体" w:cs="Times New Roman"/>
      <w:sz w:val="24"/>
      <w:szCs w:val="24"/>
    </w:rPr>
  </w:style>
  <w:style w:type="character" w:styleId="1022">
    <w:name w:val="Subtitle Char"/>
    <w:basedOn w:val="994"/>
    <w:next w:val="1022"/>
    <w:link w:val="1021"/>
    <w:rPr>
      <w:rFonts w:ascii="Times New Roman" w:hAnsi="Times New Roman" w:eastAsia="宋体" w:cs="Times New Roman"/>
      <w:sz w:val="24"/>
      <w:szCs w:val="24"/>
    </w:rPr>
  </w:style>
  <w:style w:type="paragraph" w:styleId="1023">
    <w:name w:val="脚注文本"/>
    <w:basedOn w:val="984"/>
    <w:next w:val="1023"/>
    <w:link w:val="1024"/>
    <w:pPr>
      <w:spacing w:after="40" w:line="240" w:lineRule="auto"/>
    </w:pPr>
    <w:rPr>
      <w:rFonts w:ascii="Times New Roman" w:hAnsi="Times New Roman" w:eastAsia="宋体" w:cs="Times New Roman"/>
      <w:sz w:val="18"/>
    </w:rPr>
  </w:style>
  <w:style w:type="character" w:styleId="1024">
    <w:name w:val="Footnote Text Char"/>
    <w:next w:val="1024"/>
    <w:link w:val="1023"/>
    <w:rPr>
      <w:rFonts w:ascii="Times New Roman" w:hAnsi="Times New Roman" w:eastAsia="宋体" w:cs="Times New Roman"/>
      <w:sz w:val="18"/>
    </w:rPr>
  </w:style>
  <w:style w:type="paragraph" w:styleId="1025">
    <w:name w:val="目录 6"/>
    <w:basedOn w:val="984"/>
    <w:next w:val="984"/>
    <w:link w:val="984"/>
    <w:pPr>
      <w:ind w:left="1050"/>
      <w:jc w:val="left"/>
    </w:pPr>
    <w:rPr>
      <w:rFonts w:ascii="Times New Roman" w:hAnsi="Times New Roman" w:eastAsia="宋体" w:cs="Times New Roman"/>
      <w:sz w:val="18"/>
      <w:szCs w:val="18"/>
    </w:rPr>
  </w:style>
  <w:style w:type="paragraph" w:styleId="1026">
    <w:name w:val="索引 9"/>
    <w:basedOn w:val="984"/>
    <w:next w:val="984"/>
    <w:link w:val="984"/>
    <w:uiPriority w:val="99"/>
    <w:unhideWhenUsed/>
    <w:qFormat/>
    <w:pPr>
      <w:ind w:left="1600"/>
    </w:pPr>
  </w:style>
  <w:style w:type="paragraph" w:styleId="1027">
    <w:name w:val="图表目录"/>
    <w:basedOn w:val="984"/>
    <w:next w:val="984"/>
    <w:link w:val="984"/>
    <w:pPr>
      <w:spacing w:after="0" w:afterAutospacing="0"/>
    </w:pPr>
    <w:rPr>
      <w:rFonts w:ascii="Times New Roman" w:hAnsi="Times New Roman" w:eastAsia="宋体" w:cs="Times New Roman"/>
    </w:rPr>
  </w:style>
  <w:style w:type="paragraph" w:styleId="1028">
    <w:name w:val="目录 2"/>
    <w:basedOn w:val="984"/>
    <w:next w:val="984"/>
    <w:link w:val="984"/>
    <w:pPr>
      <w:ind w:left="283"/>
      <w:spacing w:after="57"/>
    </w:pPr>
    <w:rPr>
      <w:rFonts w:ascii="Times New Roman" w:hAnsi="Times New Roman" w:eastAsia="宋体" w:cs="Times New Roman"/>
    </w:rPr>
  </w:style>
  <w:style w:type="paragraph" w:styleId="1029">
    <w:name w:val="目录 9"/>
    <w:basedOn w:val="984"/>
    <w:next w:val="984"/>
    <w:link w:val="984"/>
    <w:pPr>
      <w:ind w:left="2268" w:right="0" w:firstLine="0"/>
      <w:spacing w:after="57"/>
    </w:pPr>
    <w:rPr>
      <w:rFonts w:ascii="Times New Roman" w:hAnsi="Times New Roman" w:eastAsia="宋体" w:cs="Times New Roman"/>
    </w:rPr>
  </w:style>
  <w:style w:type="paragraph" w:styleId="1030">
    <w:name w:val="普通(网站)"/>
    <w:basedOn w:val="984"/>
    <w:next w:val="1030"/>
    <w:link w:val="984"/>
    <w:pPr>
      <w:ind w:left="0" w:right="0"/>
      <w:jc w:val="left"/>
      <w:spacing w:before="100" w:beforeAutospacing="1" w:after="100" w:afterAutospacing="1"/>
    </w:pPr>
    <w:rPr>
      <w:rFonts w:ascii="Times New Roman" w:hAnsi="Times New Roman" w:eastAsia="宋体" w:cs="Times New Roman"/>
      <w:sz w:val="24"/>
      <w:lang w:val="en-US" w:eastAsia="zh-CN"/>
    </w:rPr>
  </w:style>
  <w:style w:type="paragraph" w:styleId="1031">
    <w:name w:val="标题"/>
    <w:basedOn w:val="984"/>
    <w:next w:val="984"/>
    <w:link w:val="1032"/>
    <w:pPr>
      <w:contextualSpacing/>
      <w:spacing w:before="300" w:after="200"/>
    </w:pPr>
    <w:rPr>
      <w:rFonts w:ascii="Times New Roman" w:hAnsi="Times New Roman" w:eastAsia="宋体" w:cs="Times New Roman"/>
      <w:sz w:val="48"/>
      <w:szCs w:val="48"/>
    </w:rPr>
  </w:style>
  <w:style w:type="character" w:styleId="1032">
    <w:name w:val="Title Char_1caf0535-3f08-46fc-b2f2-e2548db1181d"/>
    <w:basedOn w:val="994"/>
    <w:next w:val="1032"/>
    <w:link w:val="1031"/>
    <w:rPr>
      <w:rFonts w:ascii="Times New Roman" w:hAnsi="Times New Roman" w:eastAsia="宋体" w:cs="Times New Roman"/>
      <w:sz w:val="48"/>
      <w:szCs w:val="48"/>
    </w:rPr>
  </w:style>
  <w:style w:type="paragraph" w:styleId="1033">
    <w:name w:val="正文首行缩进"/>
    <w:basedOn w:val="1007"/>
    <w:next w:val="1025"/>
    <w:link w:val="984"/>
    <w:qFormat/>
    <w:pPr>
      <w:ind w:firstLine="420"/>
      <w:jc w:val="both"/>
      <w:spacing w:after="120"/>
    </w:pPr>
    <w:rPr>
      <w:sz w:val="21"/>
    </w:rPr>
  </w:style>
  <w:style w:type="table" w:styleId="1034">
    <w:name w:val="网格型"/>
    <w:next w:val="1034"/>
    <w:link w:val="984"/>
    <w:rPr>
      <w:rFonts w:ascii="Times New Roman" w:hAnsi="Times New Roman" w:eastAsia="宋体" w:cs="Times New Roman"/>
    </w:rPr>
    <w:tblPr/>
  </w:style>
  <w:style w:type="character" w:styleId="1035">
    <w:name w:val="要点"/>
    <w:basedOn w:val="994"/>
    <w:next w:val="1035"/>
    <w:link w:val="984"/>
    <w:rPr>
      <w:rFonts w:ascii="Times New Roman" w:hAnsi="Times New Roman" w:eastAsia="宋体" w:cs="Times New Roman"/>
      <w:b/>
    </w:rPr>
  </w:style>
  <w:style w:type="character" w:styleId="1036">
    <w:name w:val="尾注引用"/>
    <w:basedOn w:val="994"/>
    <w:next w:val="1036"/>
    <w:link w:val="984"/>
    <w:rPr>
      <w:rFonts w:ascii="Times New Roman" w:hAnsi="Times New Roman" w:eastAsia="宋体" w:cs="Times New Roman"/>
      <w:vertAlign w:val="superscript"/>
    </w:rPr>
  </w:style>
  <w:style w:type="character" w:styleId="1037">
    <w:name w:val="超链接"/>
    <w:next w:val="1037"/>
    <w:link w:val="984"/>
    <w:rPr>
      <w:rFonts w:ascii="Times New Roman" w:hAnsi="Times New Roman" w:eastAsia="宋体" w:cs="Times New Roman"/>
      <w:color w:val="0026e5"/>
      <w:u w:val="single"/>
    </w:rPr>
  </w:style>
  <w:style w:type="character" w:styleId="1038">
    <w:name w:val="脚注引用"/>
    <w:basedOn w:val="994"/>
    <w:next w:val="1038"/>
    <w:link w:val="984"/>
    <w:rPr>
      <w:rFonts w:ascii="Times New Roman" w:hAnsi="Times New Roman" w:eastAsia="宋体" w:cs="Times New Roman"/>
      <w:vertAlign w:val="superscript"/>
    </w:rPr>
  </w:style>
  <w:style w:type="character" w:styleId="1039">
    <w:name w:val="Heading 2 Char_e5a89fb9-08f0-4af8-8ba2-b89101e8d345"/>
    <w:basedOn w:val="994"/>
    <w:next w:val="1039"/>
    <w:link w:val="984"/>
    <w:rPr>
      <w:rFonts w:ascii="Arial" w:hAnsi="Arial" w:eastAsia="Arial" w:cs="Arial"/>
      <w:sz w:val="34"/>
    </w:rPr>
  </w:style>
  <w:style w:type="character" w:styleId="1040">
    <w:name w:val="Heading 3 Char_0df8fb3f-9554-497d-8ef4-c644732c9d9c"/>
    <w:basedOn w:val="994"/>
    <w:next w:val="1040"/>
    <w:link w:val="984"/>
    <w:rPr>
      <w:rFonts w:ascii="Arial" w:hAnsi="Arial" w:eastAsia="Arial" w:cs="Arial"/>
      <w:sz w:val="30"/>
      <w:szCs w:val="30"/>
    </w:rPr>
  </w:style>
  <w:style w:type="character" w:styleId="1041">
    <w:name w:val="Heading 4 Char_e3c3f204-f9a4-4293-8f78-b5a2c0a9ac76"/>
    <w:basedOn w:val="994"/>
    <w:next w:val="1041"/>
    <w:link w:val="984"/>
    <w:rPr>
      <w:rFonts w:ascii="Arial" w:hAnsi="Arial" w:eastAsia="Arial" w:cs="Arial"/>
      <w:b/>
      <w:bCs/>
      <w:sz w:val="26"/>
      <w:szCs w:val="26"/>
    </w:rPr>
  </w:style>
  <w:style w:type="paragraph" w:styleId="1042">
    <w:name w:val="No Spacing"/>
    <w:next w:val="1042"/>
    <w:link w:val="984"/>
    <w:pPr>
      <w:spacing w:before="0" w:after="0" w:line="240" w:lineRule="auto"/>
    </w:pPr>
    <w:rPr>
      <w:rFonts w:ascii="Times New Roman" w:hAnsi="Times New Roman" w:eastAsia="宋体" w:cs="Times New Roman"/>
    </w:rPr>
  </w:style>
  <w:style w:type="paragraph" w:styleId="1043">
    <w:name w:val="引用"/>
    <w:basedOn w:val="984"/>
    <w:next w:val="984"/>
    <w:link w:val="1044"/>
    <w:pPr>
      <w:ind w:left="720" w:right="720"/>
    </w:pPr>
    <w:rPr>
      <w:rFonts w:ascii="Times New Roman" w:hAnsi="Times New Roman" w:eastAsia="宋体" w:cs="Times New Roman"/>
      <w:i/>
    </w:rPr>
  </w:style>
  <w:style w:type="character" w:styleId="1044">
    <w:name w:val="Quote Char_8eb8ac10-a7b0-4709-9529-94edbb909089"/>
    <w:next w:val="1044"/>
    <w:link w:val="1043"/>
    <w:rPr>
      <w:rFonts w:ascii="Times New Roman" w:hAnsi="Times New Roman" w:eastAsia="宋体" w:cs="Times New Roman"/>
      <w:i/>
    </w:rPr>
  </w:style>
  <w:style w:type="paragraph" w:styleId="1045">
    <w:name w:val="明显引用"/>
    <w:basedOn w:val="984"/>
    <w:next w:val="984"/>
    <w:link w:val="1046"/>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rPr>
  </w:style>
  <w:style w:type="character" w:styleId="1046">
    <w:name w:val="Intense Quote Char_aee4a8e0-a253-4f78-930c-4085d3cce3a3"/>
    <w:next w:val="1046"/>
    <w:link w:val="1045"/>
    <w:rPr>
      <w:rFonts w:ascii="Times New Roman" w:hAnsi="Times New Roman" w:eastAsia="宋体" w:cs="Times New Roman"/>
      <w:i/>
    </w:rPr>
  </w:style>
  <w:style w:type="character" w:styleId="1047">
    <w:name w:val="Header Char_5846e979-0dc3-44c1-92fc-a264948c4d7f"/>
    <w:basedOn w:val="994"/>
    <w:next w:val="1047"/>
    <w:link w:val="984"/>
    <w:rPr>
      <w:rFonts w:ascii="Times New Roman" w:hAnsi="Times New Roman" w:eastAsia="宋体" w:cs="Times New Roman"/>
    </w:rPr>
  </w:style>
  <w:style w:type="character" w:styleId="1048">
    <w:name w:val="Footer Char_ddd788a9-4ce8-4efd-954c-0555bc4e7645"/>
    <w:basedOn w:val="994"/>
    <w:next w:val="1048"/>
    <w:link w:val="984"/>
    <w:rPr>
      <w:rFonts w:ascii="Times New Roman" w:hAnsi="Times New Roman" w:eastAsia="宋体" w:cs="Times New Roman"/>
    </w:rPr>
  </w:style>
  <w:style w:type="character" w:styleId="1049">
    <w:name w:val="Caption Char"/>
    <w:next w:val="1049"/>
    <w:link w:val="984"/>
    <w:rPr>
      <w:rFonts w:ascii="Times New Roman" w:hAnsi="Times New Roman" w:eastAsia="宋体" w:cs="Times New Roman"/>
    </w:rPr>
  </w:style>
  <w:style w:type="table" w:styleId="1050">
    <w:name w:val="Table Grid Light"/>
    <w:basedOn w:val="995"/>
    <w:next w:val="1050"/>
    <w:link w:val="984"/>
    <w:pPr>
      <w:spacing w:after="0" w:line="240" w:lineRule="auto"/>
    </w:pPr>
    <w:rPr>
      <w:rFonts w:ascii="Times New Roman" w:hAnsi="Times New Roman" w:eastAsia="宋体" w:cs="Times New Roman"/>
    </w:rPr>
    <w:tblPr/>
  </w:style>
  <w:style w:type="table" w:styleId="1051">
    <w:name w:val="Plain Table 1"/>
    <w:basedOn w:val="995"/>
    <w:next w:val="1051"/>
    <w:link w:val="984"/>
    <w:pPr>
      <w:spacing w:after="0" w:line="240" w:lineRule="auto"/>
    </w:pPr>
    <w:rPr>
      <w:rFonts w:ascii="Times New Roman" w:hAnsi="Times New Roman" w:eastAsia="宋体" w:cs="Times New Roman"/>
    </w:rPr>
    <w:tblPr/>
  </w:style>
  <w:style w:type="table" w:styleId="1052">
    <w:name w:val="Plain Table 2"/>
    <w:basedOn w:val="995"/>
    <w:next w:val="1052"/>
    <w:link w:val="984"/>
    <w:pPr>
      <w:spacing w:after="0" w:line="240" w:lineRule="auto"/>
    </w:pPr>
    <w:rPr>
      <w:rFonts w:ascii="Times New Roman" w:hAnsi="Times New Roman" w:eastAsia="宋体" w:cs="Times New Roman"/>
    </w:rPr>
    <w:tblPr/>
  </w:style>
  <w:style w:type="table" w:styleId="1053">
    <w:name w:val="Plain Table 3"/>
    <w:basedOn w:val="995"/>
    <w:next w:val="1053"/>
    <w:link w:val="984"/>
    <w:pPr>
      <w:spacing w:after="0" w:line="240" w:lineRule="auto"/>
    </w:pPr>
    <w:rPr>
      <w:rFonts w:ascii="Times New Roman" w:hAnsi="Times New Roman" w:eastAsia="宋体" w:cs="Times New Roman"/>
    </w:rPr>
    <w:tblPr/>
  </w:style>
  <w:style w:type="table" w:styleId="1054">
    <w:name w:val="Plain Table 4"/>
    <w:basedOn w:val="995"/>
    <w:next w:val="1054"/>
    <w:link w:val="984"/>
    <w:pPr>
      <w:spacing w:after="0" w:line="240" w:lineRule="auto"/>
    </w:pPr>
    <w:rPr>
      <w:rFonts w:ascii="Times New Roman" w:hAnsi="Times New Roman" w:eastAsia="宋体" w:cs="Times New Roman"/>
    </w:rPr>
    <w:tblPr/>
  </w:style>
  <w:style w:type="table" w:styleId="1055">
    <w:name w:val="Plain Table 5"/>
    <w:basedOn w:val="995"/>
    <w:next w:val="1055"/>
    <w:link w:val="984"/>
    <w:pPr>
      <w:spacing w:after="0" w:line="240" w:lineRule="auto"/>
    </w:pPr>
    <w:rPr>
      <w:rFonts w:ascii="Times New Roman" w:hAnsi="Times New Roman" w:eastAsia="宋体" w:cs="Times New Roman"/>
    </w:rPr>
    <w:tblPr/>
  </w:style>
  <w:style w:type="table" w:styleId="1056">
    <w:name w:val="Grid Table 1 Light"/>
    <w:basedOn w:val="995"/>
    <w:next w:val="1056"/>
    <w:link w:val="984"/>
    <w:pPr>
      <w:spacing w:after="0" w:line="240" w:lineRule="auto"/>
    </w:pPr>
    <w:rPr>
      <w:rFonts w:ascii="Times New Roman" w:hAnsi="Times New Roman" w:eastAsia="宋体" w:cs="Times New Roman"/>
    </w:rPr>
    <w:tblPr/>
  </w:style>
  <w:style w:type="table" w:styleId="1057">
    <w:name w:val="Grid Table 1 Light - Accent 1"/>
    <w:basedOn w:val="995"/>
    <w:next w:val="1057"/>
    <w:link w:val="984"/>
    <w:pPr>
      <w:spacing w:after="0" w:line="240" w:lineRule="auto"/>
    </w:pPr>
    <w:rPr>
      <w:rFonts w:ascii="Times New Roman" w:hAnsi="Times New Roman" w:eastAsia="宋体" w:cs="Times New Roman"/>
    </w:rPr>
    <w:tblPr/>
  </w:style>
  <w:style w:type="table" w:styleId="1058">
    <w:name w:val="Grid Table 1 Light - Accent 2"/>
    <w:basedOn w:val="995"/>
    <w:next w:val="1058"/>
    <w:link w:val="984"/>
    <w:pPr>
      <w:spacing w:after="0" w:line="240" w:lineRule="auto"/>
    </w:pPr>
    <w:rPr>
      <w:rFonts w:ascii="Times New Roman" w:hAnsi="Times New Roman" w:eastAsia="宋体" w:cs="Times New Roman"/>
    </w:rPr>
    <w:tblPr/>
  </w:style>
  <w:style w:type="table" w:styleId="1059">
    <w:name w:val="Grid Table 1 Light - Accent 3"/>
    <w:basedOn w:val="995"/>
    <w:next w:val="1059"/>
    <w:link w:val="984"/>
    <w:pPr>
      <w:spacing w:after="0" w:line="240" w:lineRule="auto"/>
    </w:pPr>
    <w:rPr>
      <w:rFonts w:ascii="Times New Roman" w:hAnsi="Times New Roman" w:eastAsia="宋体" w:cs="Times New Roman"/>
    </w:rPr>
    <w:tblPr/>
  </w:style>
  <w:style w:type="table" w:styleId="1060">
    <w:name w:val="Grid Table 1 Light - Accent 4"/>
    <w:basedOn w:val="995"/>
    <w:next w:val="1060"/>
    <w:link w:val="984"/>
    <w:pPr>
      <w:spacing w:after="0" w:line="240" w:lineRule="auto"/>
    </w:pPr>
    <w:rPr>
      <w:rFonts w:ascii="Times New Roman" w:hAnsi="Times New Roman" w:eastAsia="宋体" w:cs="Times New Roman"/>
    </w:rPr>
    <w:tblPr/>
  </w:style>
  <w:style w:type="table" w:styleId="1061">
    <w:name w:val="Grid Table 1 Light - Accent 5"/>
    <w:basedOn w:val="995"/>
    <w:next w:val="1061"/>
    <w:link w:val="984"/>
    <w:pPr>
      <w:spacing w:after="0" w:line="240" w:lineRule="auto"/>
    </w:pPr>
    <w:rPr>
      <w:rFonts w:ascii="Times New Roman" w:hAnsi="Times New Roman" w:eastAsia="宋体" w:cs="Times New Roman"/>
    </w:rPr>
    <w:tblPr/>
  </w:style>
  <w:style w:type="table" w:styleId="1062">
    <w:name w:val="Grid Table 1 Light - Accent 6"/>
    <w:basedOn w:val="995"/>
    <w:next w:val="1062"/>
    <w:link w:val="984"/>
    <w:pPr>
      <w:spacing w:after="0" w:line="240" w:lineRule="auto"/>
    </w:pPr>
    <w:rPr>
      <w:rFonts w:ascii="Times New Roman" w:hAnsi="Times New Roman" w:eastAsia="宋体" w:cs="Times New Roman"/>
    </w:rPr>
    <w:tblPr/>
  </w:style>
  <w:style w:type="table" w:styleId="1063">
    <w:name w:val="Grid Table 2"/>
    <w:basedOn w:val="995"/>
    <w:next w:val="1063"/>
    <w:link w:val="984"/>
    <w:pPr>
      <w:spacing w:after="0" w:line="240" w:lineRule="auto"/>
    </w:pPr>
    <w:rPr>
      <w:rFonts w:ascii="Times New Roman" w:hAnsi="Times New Roman" w:eastAsia="宋体" w:cs="Times New Roman"/>
    </w:rPr>
    <w:tblPr/>
  </w:style>
  <w:style w:type="table" w:styleId="1064">
    <w:name w:val="Grid Table 2 - Accent 1"/>
    <w:basedOn w:val="995"/>
    <w:next w:val="1064"/>
    <w:link w:val="984"/>
    <w:pPr>
      <w:spacing w:after="0" w:line="240" w:lineRule="auto"/>
    </w:pPr>
    <w:rPr>
      <w:rFonts w:ascii="Times New Roman" w:hAnsi="Times New Roman" w:eastAsia="宋体" w:cs="Times New Roman"/>
    </w:rPr>
    <w:tblPr/>
  </w:style>
  <w:style w:type="table" w:styleId="1065">
    <w:name w:val="Grid Table 2 - Accent 2"/>
    <w:basedOn w:val="995"/>
    <w:next w:val="1065"/>
    <w:link w:val="984"/>
    <w:pPr>
      <w:spacing w:after="0" w:line="240" w:lineRule="auto"/>
    </w:pPr>
    <w:rPr>
      <w:rFonts w:ascii="Times New Roman" w:hAnsi="Times New Roman" w:eastAsia="宋体" w:cs="Times New Roman"/>
    </w:rPr>
    <w:tblPr/>
  </w:style>
  <w:style w:type="table" w:styleId="1066">
    <w:name w:val="Grid Table 2 - Accent 3"/>
    <w:basedOn w:val="995"/>
    <w:next w:val="1066"/>
    <w:link w:val="984"/>
    <w:pPr>
      <w:spacing w:after="0" w:line="240" w:lineRule="auto"/>
    </w:pPr>
    <w:rPr>
      <w:rFonts w:ascii="Times New Roman" w:hAnsi="Times New Roman" w:eastAsia="宋体" w:cs="Times New Roman"/>
    </w:rPr>
    <w:tblPr/>
  </w:style>
  <w:style w:type="table" w:styleId="1067">
    <w:name w:val="Grid Table 2 - Accent 4"/>
    <w:basedOn w:val="995"/>
    <w:next w:val="1067"/>
    <w:link w:val="984"/>
    <w:pPr>
      <w:spacing w:after="0" w:line="240" w:lineRule="auto"/>
    </w:pPr>
    <w:rPr>
      <w:rFonts w:ascii="Times New Roman" w:hAnsi="Times New Roman" w:eastAsia="宋体" w:cs="Times New Roman"/>
    </w:rPr>
    <w:tblPr/>
  </w:style>
  <w:style w:type="table" w:styleId="1068">
    <w:name w:val="Grid Table 2 - Accent 5"/>
    <w:basedOn w:val="995"/>
    <w:next w:val="1068"/>
    <w:link w:val="984"/>
    <w:pPr>
      <w:spacing w:after="0" w:line="240" w:lineRule="auto"/>
    </w:pPr>
    <w:rPr>
      <w:rFonts w:ascii="Times New Roman" w:hAnsi="Times New Roman" w:eastAsia="宋体" w:cs="Times New Roman"/>
    </w:rPr>
    <w:tblPr/>
  </w:style>
  <w:style w:type="table" w:styleId="1069">
    <w:name w:val="Grid Table 2 - Accent 6"/>
    <w:basedOn w:val="995"/>
    <w:next w:val="1069"/>
    <w:link w:val="984"/>
    <w:pPr>
      <w:spacing w:after="0" w:line="240" w:lineRule="auto"/>
    </w:pPr>
    <w:rPr>
      <w:rFonts w:ascii="Times New Roman" w:hAnsi="Times New Roman" w:eastAsia="宋体" w:cs="Times New Roman"/>
    </w:rPr>
    <w:tblPr/>
  </w:style>
  <w:style w:type="table" w:styleId="1070">
    <w:name w:val="Grid Table 3"/>
    <w:basedOn w:val="995"/>
    <w:next w:val="1070"/>
    <w:link w:val="984"/>
    <w:pPr>
      <w:spacing w:after="0" w:line="240" w:lineRule="auto"/>
    </w:pPr>
    <w:rPr>
      <w:rFonts w:ascii="Times New Roman" w:hAnsi="Times New Roman" w:eastAsia="宋体" w:cs="Times New Roman"/>
    </w:rPr>
    <w:tblPr/>
  </w:style>
  <w:style w:type="table" w:styleId="1071">
    <w:name w:val="Grid Table 3 - Accent 1"/>
    <w:basedOn w:val="995"/>
    <w:next w:val="1071"/>
    <w:link w:val="984"/>
    <w:pPr>
      <w:spacing w:after="0" w:line="240" w:lineRule="auto"/>
    </w:pPr>
    <w:rPr>
      <w:rFonts w:ascii="Times New Roman" w:hAnsi="Times New Roman" w:eastAsia="宋体" w:cs="Times New Roman"/>
    </w:rPr>
    <w:tblPr/>
  </w:style>
  <w:style w:type="table" w:styleId="1072">
    <w:name w:val="Grid Table 3 - Accent 2"/>
    <w:basedOn w:val="995"/>
    <w:next w:val="1072"/>
    <w:link w:val="984"/>
    <w:pPr>
      <w:spacing w:after="0" w:line="240" w:lineRule="auto"/>
    </w:pPr>
    <w:rPr>
      <w:rFonts w:ascii="Times New Roman" w:hAnsi="Times New Roman" w:eastAsia="宋体" w:cs="Times New Roman"/>
    </w:rPr>
    <w:tblPr/>
  </w:style>
  <w:style w:type="table" w:styleId="1073">
    <w:name w:val="Grid Table 3 - Accent 3"/>
    <w:basedOn w:val="995"/>
    <w:next w:val="1073"/>
    <w:link w:val="984"/>
    <w:pPr>
      <w:spacing w:after="0" w:line="240" w:lineRule="auto"/>
    </w:pPr>
    <w:rPr>
      <w:rFonts w:ascii="Times New Roman" w:hAnsi="Times New Roman" w:eastAsia="宋体" w:cs="Times New Roman"/>
    </w:rPr>
    <w:tblPr/>
  </w:style>
  <w:style w:type="table" w:styleId="1074">
    <w:name w:val="Grid Table 3 - Accent 4"/>
    <w:basedOn w:val="995"/>
    <w:next w:val="1074"/>
    <w:link w:val="984"/>
    <w:pPr>
      <w:spacing w:after="0" w:line="240" w:lineRule="auto"/>
    </w:pPr>
    <w:rPr>
      <w:rFonts w:ascii="Times New Roman" w:hAnsi="Times New Roman" w:eastAsia="宋体" w:cs="Times New Roman"/>
    </w:rPr>
    <w:tblPr/>
  </w:style>
  <w:style w:type="table" w:styleId="1075">
    <w:name w:val="Grid Table 3 - Accent 5"/>
    <w:basedOn w:val="995"/>
    <w:next w:val="1075"/>
    <w:link w:val="984"/>
    <w:pPr>
      <w:spacing w:after="0" w:line="240" w:lineRule="auto"/>
    </w:pPr>
    <w:rPr>
      <w:rFonts w:ascii="Times New Roman" w:hAnsi="Times New Roman" w:eastAsia="宋体" w:cs="Times New Roman"/>
    </w:rPr>
    <w:tblPr/>
  </w:style>
  <w:style w:type="table" w:styleId="1076">
    <w:name w:val="Grid Table 3 - Accent 6"/>
    <w:basedOn w:val="995"/>
    <w:next w:val="1076"/>
    <w:link w:val="984"/>
    <w:pPr>
      <w:spacing w:after="0" w:line="240" w:lineRule="auto"/>
    </w:pPr>
    <w:rPr>
      <w:rFonts w:ascii="Times New Roman" w:hAnsi="Times New Roman" w:eastAsia="宋体" w:cs="Times New Roman"/>
    </w:rPr>
    <w:tblPr/>
  </w:style>
  <w:style w:type="table" w:styleId="1077">
    <w:name w:val="Grid Table 4"/>
    <w:basedOn w:val="995"/>
    <w:next w:val="1077"/>
    <w:link w:val="984"/>
    <w:pPr>
      <w:spacing w:after="0" w:line="240" w:lineRule="auto"/>
    </w:pPr>
    <w:rPr>
      <w:rFonts w:ascii="Times New Roman" w:hAnsi="Times New Roman" w:eastAsia="宋体" w:cs="Times New Roman"/>
    </w:rPr>
    <w:tblPr/>
  </w:style>
  <w:style w:type="table" w:styleId="1078">
    <w:name w:val="Grid Table 4 - Accent 1"/>
    <w:basedOn w:val="995"/>
    <w:next w:val="1078"/>
    <w:link w:val="984"/>
    <w:pPr>
      <w:spacing w:after="0" w:line="240" w:lineRule="auto"/>
    </w:pPr>
    <w:rPr>
      <w:rFonts w:ascii="Times New Roman" w:hAnsi="Times New Roman" w:eastAsia="宋体" w:cs="Times New Roman"/>
    </w:rPr>
    <w:tblPr/>
  </w:style>
  <w:style w:type="table" w:styleId="1079">
    <w:name w:val="Grid Table 4 - Accent 2"/>
    <w:basedOn w:val="995"/>
    <w:next w:val="1079"/>
    <w:link w:val="984"/>
    <w:pPr>
      <w:spacing w:after="0" w:line="240" w:lineRule="auto"/>
    </w:pPr>
    <w:rPr>
      <w:rFonts w:ascii="Times New Roman" w:hAnsi="Times New Roman" w:eastAsia="宋体" w:cs="Times New Roman"/>
    </w:rPr>
    <w:tblPr/>
  </w:style>
  <w:style w:type="table" w:styleId="1080">
    <w:name w:val="Grid Table 4 - Accent 3"/>
    <w:basedOn w:val="995"/>
    <w:next w:val="1080"/>
    <w:link w:val="984"/>
    <w:pPr>
      <w:spacing w:after="0" w:line="240" w:lineRule="auto"/>
    </w:pPr>
    <w:rPr>
      <w:rFonts w:ascii="Times New Roman" w:hAnsi="Times New Roman" w:eastAsia="宋体" w:cs="Times New Roman"/>
    </w:rPr>
    <w:tblPr/>
  </w:style>
  <w:style w:type="table" w:styleId="1081">
    <w:name w:val="Grid Table 4 - Accent 4"/>
    <w:basedOn w:val="995"/>
    <w:next w:val="1081"/>
    <w:link w:val="984"/>
    <w:pPr>
      <w:spacing w:after="0" w:line="240" w:lineRule="auto"/>
    </w:pPr>
    <w:rPr>
      <w:rFonts w:ascii="Times New Roman" w:hAnsi="Times New Roman" w:eastAsia="宋体" w:cs="Times New Roman"/>
    </w:rPr>
    <w:tblPr/>
  </w:style>
  <w:style w:type="table" w:styleId="1082">
    <w:name w:val="Grid Table 4 - Accent 5"/>
    <w:basedOn w:val="995"/>
    <w:next w:val="1082"/>
    <w:link w:val="984"/>
    <w:pPr>
      <w:spacing w:after="0" w:line="240" w:lineRule="auto"/>
    </w:pPr>
    <w:rPr>
      <w:rFonts w:ascii="Times New Roman" w:hAnsi="Times New Roman" w:eastAsia="宋体" w:cs="Times New Roman"/>
    </w:rPr>
    <w:tblPr/>
  </w:style>
  <w:style w:type="table" w:styleId="1083">
    <w:name w:val="Grid Table 4 - Accent 6"/>
    <w:basedOn w:val="995"/>
    <w:next w:val="1083"/>
    <w:link w:val="984"/>
    <w:pPr>
      <w:spacing w:after="0" w:line="240" w:lineRule="auto"/>
    </w:pPr>
    <w:rPr>
      <w:rFonts w:ascii="Times New Roman" w:hAnsi="Times New Roman" w:eastAsia="宋体" w:cs="Times New Roman"/>
    </w:rPr>
    <w:tblPr/>
  </w:style>
  <w:style w:type="table" w:styleId="1084">
    <w:name w:val="Grid Table 5 Dark"/>
    <w:basedOn w:val="995"/>
    <w:next w:val="1084"/>
    <w:link w:val="984"/>
    <w:pPr>
      <w:spacing w:after="0" w:line="240" w:lineRule="auto"/>
    </w:pPr>
    <w:rPr>
      <w:rFonts w:ascii="Times New Roman" w:hAnsi="Times New Roman" w:eastAsia="宋体" w:cs="Times New Roman"/>
    </w:rPr>
    <w:tblPr/>
  </w:style>
  <w:style w:type="table" w:styleId="1085">
    <w:name w:val="Grid Table 5 Dark- Accent 1"/>
    <w:basedOn w:val="995"/>
    <w:next w:val="1085"/>
    <w:link w:val="984"/>
    <w:pPr>
      <w:spacing w:after="0" w:line="240" w:lineRule="auto"/>
    </w:pPr>
    <w:rPr>
      <w:rFonts w:ascii="Times New Roman" w:hAnsi="Times New Roman" w:eastAsia="宋体" w:cs="Times New Roman"/>
    </w:rPr>
    <w:tblPr/>
  </w:style>
  <w:style w:type="table" w:styleId="1086">
    <w:name w:val="Grid Table 5 Dark - Accent 2"/>
    <w:basedOn w:val="995"/>
    <w:next w:val="1086"/>
    <w:link w:val="984"/>
    <w:pPr>
      <w:spacing w:after="0" w:line="240" w:lineRule="auto"/>
    </w:pPr>
    <w:rPr>
      <w:rFonts w:ascii="Times New Roman" w:hAnsi="Times New Roman" w:eastAsia="宋体" w:cs="Times New Roman"/>
    </w:rPr>
    <w:tblPr/>
  </w:style>
  <w:style w:type="table" w:styleId="1087">
    <w:name w:val="Grid Table 5 Dark - Accent 3"/>
    <w:basedOn w:val="995"/>
    <w:next w:val="1087"/>
    <w:link w:val="984"/>
    <w:pPr>
      <w:spacing w:after="0" w:line="240" w:lineRule="auto"/>
    </w:pPr>
    <w:rPr>
      <w:rFonts w:ascii="Times New Roman" w:hAnsi="Times New Roman" w:eastAsia="宋体" w:cs="Times New Roman"/>
    </w:rPr>
    <w:tblPr/>
  </w:style>
  <w:style w:type="table" w:styleId="1088">
    <w:name w:val="Grid Table 5 Dark- Accent 4"/>
    <w:basedOn w:val="995"/>
    <w:next w:val="1088"/>
    <w:link w:val="984"/>
    <w:pPr>
      <w:spacing w:after="0" w:line="240" w:lineRule="auto"/>
    </w:pPr>
    <w:rPr>
      <w:rFonts w:ascii="Times New Roman" w:hAnsi="Times New Roman" w:eastAsia="宋体" w:cs="Times New Roman"/>
    </w:rPr>
    <w:tblPr/>
  </w:style>
  <w:style w:type="table" w:styleId="1089">
    <w:name w:val="Grid Table 5 Dark - Accent 5"/>
    <w:basedOn w:val="995"/>
    <w:next w:val="1089"/>
    <w:link w:val="984"/>
    <w:pPr>
      <w:spacing w:after="0" w:line="240" w:lineRule="auto"/>
    </w:pPr>
    <w:rPr>
      <w:rFonts w:ascii="Times New Roman" w:hAnsi="Times New Roman" w:eastAsia="宋体" w:cs="Times New Roman"/>
    </w:rPr>
    <w:tblPr/>
  </w:style>
  <w:style w:type="table" w:styleId="1090">
    <w:name w:val="Grid Table 5 Dark - Accent 6"/>
    <w:basedOn w:val="995"/>
    <w:next w:val="1090"/>
    <w:link w:val="984"/>
    <w:pPr>
      <w:spacing w:after="0" w:line="240" w:lineRule="auto"/>
    </w:pPr>
    <w:rPr>
      <w:rFonts w:ascii="Times New Roman" w:hAnsi="Times New Roman" w:eastAsia="宋体" w:cs="Times New Roman"/>
    </w:rPr>
    <w:tblPr/>
  </w:style>
  <w:style w:type="table" w:styleId="1091">
    <w:name w:val="Grid Table 6 Colorful"/>
    <w:basedOn w:val="995"/>
    <w:next w:val="1091"/>
    <w:link w:val="984"/>
    <w:pPr>
      <w:spacing w:after="0" w:line="240" w:lineRule="auto"/>
    </w:pPr>
    <w:rPr>
      <w:rFonts w:ascii="Times New Roman" w:hAnsi="Times New Roman" w:eastAsia="宋体" w:cs="Times New Roman"/>
    </w:rPr>
    <w:tblPr/>
  </w:style>
  <w:style w:type="table" w:styleId="1092">
    <w:name w:val="Grid Table 6 Colorful - Accent 1"/>
    <w:basedOn w:val="995"/>
    <w:next w:val="1092"/>
    <w:link w:val="984"/>
    <w:pPr>
      <w:spacing w:after="0" w:line="240" w:lineRule="auto"/>
    </w:pPr>
    <w:rPr>
      <w:rFonts w:ascii="Times New Roman" w:hAnsi="Times New Roman" w:eastAsia="宋体" w:cs="Times New Roman"/>
    </w:rPr>
    <w:tblPr/>
  </w:style>
  <w:style w:type="table" w:styleId="1093">
    <w:name w:val="Grid Table 6 Colorful - Accent 2"/>
    <w:basedOn w:val="995"/>
    <w:next w:val="1093"/>
    <w:link w:val="984"/>
    <w:pPr>
      <w:spacing w:after="0" w:line="240" w:lineRule="auto"/>
    </w:pPr>
    <w:rPr>
      <w:rFonts w:ascii="Times New Roman" w:hAnsi="Times New Roman" w:eastAsia="宋体" w:cs="Times New Roman"/>
    </w:rPr>
    <w:tblPr/>
  </w:style>
  <w:style w:type="table" w:styleId="1094">
    <w:name w:val="Grid Table 6 Colorful - Accent 3"/>
    <w:basedOn w:val="995"/>
    <w:next w:val="1094"/>
    <w:link w:val="984"/>
    <w:pPr>
      <w:spacing w:after="0" w:line="240" w:lineRule="auto"/>
    </w:pPr>
    <w:rPr>
      <w:rFonts w:ascii="Times New Roman" w:hAnsi="Times New Roman" w:eastAsia="宋体" w:cs="Times New Roman"/>
    </w:rPr>
    <w:tblPr/>
  </w:style>
  <w:style w:type="table" w:styleId="1095">
    <w:name w:val="Grid Table 6 Colorful - Accent 4"/>
    <w:basedOn w:val="995"/>
    <w:next w:val="1095"/>
    <w:link w:val="984"/>
    <w:pPr>
      <w:spacing w:after="0" w:line="240" w:lineRule="auto"/>
    </w:pPr>
    <w:rPr>
      <w:rFonts w:ascii="Times New Roman" w:hAnsi="Times New Roman" w:eastAsia="宋体" w:cs="Times New Roman"/>
    </w:rPr>
    <w:tblPr/>
  </w:style>
  <w:style w:type="table" w:styleId="1096">
    <w:name w:val="Grid Table 6 Colorful - Accent 5"/>
    <w:basedOn w:val="995"/>
    <w:next w:val="1096"/>
    <w:link w:val="984"/>
    <w:pPr>
      <w:spacing w:after="0" w:line="240" w:lineRule="auto"/>
    </w:pPr>
    <w:rPr>
      <w:rFonts w:ascii="Times New Roman" w:hAnsi="Times New Roman" w:eastAsia="宋体" w:cs="Times New Roman"/>
    </w:rPr>
    <w:tblPr/>
  </w:style>
  <w:style w:type="table" w:styleId="1097">
    <w:name w:val="Grid Table 6 Colorful - Accent 6"/>
    <w:basedOn w:val="995"/>
    <w:next w:val="1097"/>
    <w:link w:val="984"/>
    <w:pPr>
      <w:spacing w:after="0" w:line="240" w:lineRule="auto"/>
    </w:pPr>
    <w:rPr>
      <w:rFonts w:ascii="Times New Roman" w:hAnsi="Times New Roman" w:eastAsia="宋体" w:cs="Times New Roman"/>
    </w:rPr>
    <w:tblPr/>
  </w:style>
  <w:style w:type="table" w:styleId="1098">
    <w:name w:val="Grid Table 7 Colorful"/>
    <w:basedOn w:val="995"/>
    <w:next w:val="1098"/>
    <w:link w:val="984"/>
    <w:pPr>
      <w:spacing w:after="0" w:line="240" w:lineRule="auto"/>
    </w:pPr>
    <w:rPr>
      <w:rFonts w:ascii="Times New Roman" w:hAnsi="Times New Roman" w:eastAsia="宋体" w:cs="Times New Roman"/>
    </w:rPr>
    <w:tblPr/>
  </w:style>
  <w:style w:type="table" w:styleId="1099">
    <w:name w:val="Grid Table 7 Colorful - Accent 1"/>
    <w:basedOn w:val="995"/>
    <w:next w:val="1099"/>
    <w:link w:val="984"/>
    <w:pPr>
      <w:spacing w:after="0" w:line="240" w:lineRule="auto"/>
    </w:pPr>
    <w:rPr>
      <w:rFonts w:ascii="Times New Roman" w:hAnsi="Times New Roman" w:eastAsia="宋体" w:cs="Times New Roman"/>
    </w:rPr>
    <w:tblPr/>
  </w:style>
  <w:style w:type="table" w:styleId="1100">
    <w:name w:val="Grid Table 7 Colorful - Accent 2"/>
    <w:basedOn w:val="995"/>
    <w:next w:val="1100"/>
    <w:link w:val="984"/>
    <w:pPr>
      <w:spacing w:after="0" w:line="240" w:lineRule="auto"/>
    </w:pPr>
    <w:rPr>
      <w:rFonts w:ascii="Times New Roman" w:hAnsi="Times New Roman" w:eastAsia="宋体" w:cs="Times New Roman"/>
    </w:rPr>
    <w:tblPr/>
  </w:style>
  <w:style w:type="table" w:styleId="1101">
    <w:name w:val="Grid Table 7 Colorful - Accent 3"/>
    <w:basedOn w:val="995"/>
    <w:next w:val="1101"/>
    <w:link w:val="984"/>
    <w:pPr>
      <w:spacing w:after="0" w:line="240" w:lineRule="auto"/>
    </w:pPr>
    <w:rPr>
      <w:rFonts w:ascii="Times New Roman" w:hAnsi="Times New Roman" w:eastAsia="宋体" w:cs="Times New Roman"/>
    </w:rPr>
    <w:tblPr/>
  </w:style>
  <w:style w:type="table" w:styleId="1102">
    <w:name w:val="Grid Table 7 Colorful - Accent 4"/>
    <w:basedOn w:val="995"/>
    <w:next w:val="1102"/>
    <w:link w:val="984"/>
    <w:pPr>
      <w:spacing w:after="0" w:line="240" w:lineRule="auto"/>
    </w:pPr>
    <w:rPr>
      <w:rFonts w:ascii="Times New Roman" w:hAnsi="Times New Roman" w:eastAsia="宋体" w:cs="Times New Roman"/>
    </w:rPr>
    <w:tblPr/>
  </w:style>
  <w:style w:type="table" w:styleId="1103">
    <w:name w:val="Grid Table 7 Colorful - Accent 5"/>
    <w:basedOn w:val="995"/>
    <w:next w:val="1103"/>
    <w:link w:val="984"/>
    <w:pPr>
      <w:spacing w:after="0" w:line="240" w:lineRule="auto"/>
    </w:pPr>
    <w:rPr>
      <w:rFonts w:ascii="Times New Roman" w:hAnsi="Times New Roman" w:eastAsia="宋体" w:cs="Times New Roman"/>
    </w:rPr>
    <w:tblPr/>
  </w:style>
  <w:style w:type="table" w:styleId="1104">
    <w:name w:val="Grid Table 7 Colorful - Accent 6"/>
    <w:basedOn w:val="995"/>
    <w:next w:val="1104"/>
    <w:link w:val="984"/>
    <w:pPr>
      <w:spacing w:after="0" w:line="240" w:lineRule="auto"/>
    </w:pPr>
    <w:rPr>
      <w:rFonts w:ascii="Times New Roman" w:hAnsi="Times New Roman" w:eastAsia="宋体" w:cs="Times New Roman"/>
    </w:rPr>
    <w:tblPr/>
  </w:style>
  <w:style w:type="table" w:styleId="1105">
    <w:name w:val="List Table 1 Light"/>
    <w:basedOn w:val="995"/>
    <w:next w:val="1105"/>
    <w:link w:val="984"/>
    <w:pPr>
      <w:spacing w:after="0" w:line="240" w:lineRule="auto"/>
    </w:pPr>
    <w:rPr>
      <w:rFonts w:ascii="Times New Roman" w:hAnsi="Times New Roman" w:eastAsia="宋体" w:cs="Times New Roman"/>
    </w:rPr>
    <w:tblPr/>
  </w:style>
  <w:style w:type="table" w:styleId="1106">
    <w:name w:val="List Table 1 Light - Accent 1"/>
    <w:basedOn w:val="995"/>
    <w:next w:val="1106"/>
    <w:link w:val="984"/>
    <w:pPr>
      <w:spacing w:after="0" w:line="240" w:lineRule="auto"/>
    </w:pPr>
    <w:rPr>
      <w:rFonts w:ascii="Times New Roman" w:hAnsi="Times New Roman" w:eastAsia="宋体" w:cs="Times New Roman"/>
    </w:rPr>
    <w:tblPr/>
  </w:style>
  <w:style w:type="table" w:styleId="1107">
    <w:name w:val="List Table 1 Light - Accent 2"/>
    <w:basedOn w:val="995"/>
    <w:next w:val="1107"/>
    <w:link w:val="984"/>
    <w:pPr>
      <w:spacing w:after="0" w:line="240" w:lineRule="auto"/>
    </w:pPr>
    <w:rPr>
      <w:rFonts w:ascii="Times New Roman" w:hAnsi="Times New Roman" w:eastAsia="宋体" w:cs="Times New Roman"/>
    </w:rPr>
    <w:tblPr/>
  </w:style>
  <w:style w:type="table" w:styleId="1108">
    <w:name w:val="List Table 1 Light - Accent 3"/>
    <w:basedOn w:val="995"/>
    <w:next w:val="1108"/>
    <w:link w:val="984"/>
    <w:pPr>
      <w:spacing w:after="0" w:line="240" w:lineRule="auto"/>
    </w:pPr>
    <w:rPr>
      <w:rFonts w:ascii="Times New Roman" w:hAnsi="Times New Roman" w:eastAsia="宋体" w:cs="Times New Roman"/>
    </w:rPr>
    <w:tblPr/>
  </w:style>
  <w:style w:type="table" w:styleId="1109">
    <w:name w:val="List Table 1 Light - Accent 4"/>
    <w:basedOn w:val="995"/>
    <w:next w:val="1109"/>
    <w:link w:val="984"/>
    <w:pPr>
      <w:spacing w:after="0" w:line="240" w:lineRule="auto"/>
    </w:pPr>
    <w:rPr>
      <w:rFonts w:ascii="Times New Roman" w:hAnsi="Times New Roman" w:eastAsia="宋体" w:cs="Times New Roman"/>
    </w:rPr>
    <w:tblPr/>
  </w:style>
  <w:style w:type="table" w:styleId="1110">
    <w:name w:val="List Table 1 Light - Accent 5"/>
    <w:basedOn w:val="995"/>
    <w:next w:val="1110"/>
    <w:link w:val="984"/>
    <w:pPr>
      <w:spacing w:after="0" w:line="240" w:lineRule="auto"/>
    </w:pPr>
    <w:rPr>
      <w:rFonts w:ascii="Times New Roman" w:hAnsi="Times New Roman" w:eastAsia="宋体" w:cs="Times New Roman"/>
    </w:rPr>
    <w:tblPr/>
  </w:style>
  <w:style w:type="table" w:styleId="1111">
    <w:name w:val="List Table 1 Light - Accent 6"/>
    <w:basedOn w:val="995"/>
    <w:next w:val="1111"/>
    <w:link w:val="984"/>
    <w:pPr>
      <w:spacing w:after="0" w:line="240" w:lineRule="auto"/>
    </w:pPr>
    <w:rPr>
      <w:rFonts w:ascii="Times New Roman" w:hAnsi="Times New Roman" w:eastAsia="宋体" w:cs="Times New Roman"/>
    </w:rPr>
    <w:tblPr/>
  </w:style>
  <w:style w:type="table" w:styleId="1112">
    <w:name w:val="List Table 2"/>
    <w:basedOn w:val="995"/>
    <w:next w:val="1112"/>
    <w:link w:val="984"/>
    <w:pPr>
      <w:spacing w:after="0" w:line="240" w:lineRule="auto"/>
    </w:pPr>
    <w:rPr>
      <w:rFonts w:ascii="Times New Roman" w:hAnsi="Times New Roman" w:eastAsia="宋体" w:cs="Times New Roman"/>
    </w:rPr>
    <w:tblPr/>
  </w:style>
  <w:style w:type="table" w:styleId="1113">
    <w:name w:val="List Table 2 - Accent 1"/>
    <w:basedOn w:val="995"/>
    <w:next w:val="1113"/>
    <w:link w:val="984"/>
    <w:pPr>
      <w:spacing w:after="0" w:line="240" w:lineRule="auto"/>
    </w:pPr>
    <w:rPr>
      <w:rFonts w:ascii="Times New Roman" w:hAnsi="Times New Roman" w:eastAsia="宋体" w:cs="Times New Roman"/>
    </w:rPr>
    <w:tblPr/>
  </w:style>
  <w:style w:type="table" w:styleId="1114">
    <w:name w:val="List Table 2 - Accent 2"/>
    <w:basedOn w:val="995"/>
    <w:next w:val="1114"/>
    <w:link w:val="984"/>
    <w:pPr>
      <w:spacing w:after="0" w:line="240" w:lineRule="auto"/>
    </w:pPr>
    <w:rPr>
      <w:rFonts w:ascii="Times New Roman" w:hAnsi="Times New Roman" w:eastAsia="宋体" w:cs="Times New Roman"/>
    </w:rPr>
    <w:tblPr/>
  </w:style>
  <w:style w:type="table" w:styleId="1115">
    <w:name w:val="List Table 2 - Accent 3"/>
    <w:basedOn w:val="995"/>
    <w:next w:val="1115"/>
    <w:link w:val="984"/>
    <w:pPr>
      <w:spacing w:after="0" w:line="240" w:lineRule="auto"/>
    </w:pPr>
    <w:rPr>
      <w:rFonts w:ascii="Times New Roman" w:hAnsi="Times New Roman" w:eastAsia="宋体" w:cs="Times New Roman"/>
    </w:rPr>
    <w:tblPr/>
  </w:style>
  <w:style w:type="table" w:styleId="1116">
    <w:name w:val="List Table 2 - Accent 4"/>
    <w:basedOn w:val="995"/>
    <w:next w:val="1116"/>
    <w:link w:val="984"/>
    <w:pPr>
      <w:spacing w:after="0" w:line="240" w:lineRule="auto"/>
    </w:pPr>
    <w:rPr>
      <w:rFonts w:ascii="Times New Roman" w:hAnsi="Times New Roman" w:eastAsia="宋体" w:cs="Times New Roman"/>
    </w:rPr>
    <w:tblPr/>
  </w:style>
  <w:style w:type="table" w:styleId="1117">
    <w:name w:val="List Table 2 - Accent 5"/>
    <w:basedOn w:val="995"/>
    <w:next w:val="1117"/>
    <w:link w:val="984"/>
    <w:pPr>
      <w:spacing w:after="0" w:line="240" w:lineRule="auto"/>
    </w:pPr>
    <w:rPr>
      <w:rFonts w:ascii="Times New Roman" w:hAnsi="Times New Roman" w:eastAsia="宋体" w:cs="Times New Roman"/>
    </w:rPr>
    <w:tblPr/>
  </w:style>
  <w:style w:type="table" w:styleId="1118">
    <w:name w:val="List Table 2 - Accent 6"/>
    <w:basedOn w:val="995"/>
    <w:next w:val="1118"/>
    <w:link w:val="984"/>
    <w:pPr>
      <w:spacing w:after="0" w:line="240" w:lineRule="auto"/>
    </w:pPr>
    <w:rPr>
      <w:rFonts w:ascii="Times New Roman" w:hAnsi="Times New Roman" w:eastAsia="宋体" w:cs="Times New Roman"/>
    </w:rPr>
    <w:tblPr/>
  </w:style>
  <w:style w:type="table" w:styleId="1119">
    <w:name w:val="List Table 3"/>
    <w:basedOn w:val="995"/>
    <w:next w:val="1119"/>
    <w:link w:val="984"/>
    <w:pPr>
      <w:spacing w:after="0" w:line="240" w:lineRule="auto"/>
    </w:pPr>
    <w:rPr>
      <w:rFonts w:ascii="Times New Roman" w:hAnsi="Times New Roman" w:eastAsia="宋体" w:cs="Times New Roman"/>
    </w:rPr>
    <w:tblPr/>
  </w:style>
  <w:style w:type="table" w:styleId="1120">
    <w:name w:val="List Table 3 - Accent 1"/>
    <w:basedOn w:val="995"/>
    <w:next w:val="1120"/>
    <w:link w:val="984"/>
    <w:pPr>
      <w:spacing w:after="0" w:line="240" w:lineRule="auto"/>
    </w:pPr>
    <w:rPr>
      <w:rFonts w:ascii="Times New Roman" w:hAnsi="Times New Roman" w:eastAsia="宋体" w:cs="Times New Roman"/>
    </w:rPr>
    <w:tblPr/>
  </w:style>
  <w:style w:type="table" w:styleId="1121">
    <w:name w:val="List Table 3 - Accent 2"/>
    <w:basedOn w:val="995"/>
    <w:next w:val="1121"/>
    <w:link w:val="984"/>
    <w:pPr>
      <w:spacing w:after="0" w:line="240" w:lineRule="auto"/>
    </w:pPr>
    <w:rPr>
      <w:rFonts w:ascii="Times New Roman" w:hAnsi="Times New Roman" w:eastAsia="宋体" w:cs="Times New Roman"/>
    </w:rPr>
    <w:tblPr/>
  </w:style>
  <w:style w:type="table" w:styleId="1122">
    <w:name w:val="List Table 3 - Accent 3"/>
    <w:basedOn w:val="995"/>
    <w:next w:val="1122"/>
    <w:link w:val="984"/>
    <w:pPr>
      <w:spacing w:after="0" w:line="240" w:lineRule="auto"/>
    </w:pPr>
    <w:rPr>
      <w:rFonts w:ascii="Times New Roman" w:hAnsi="Times New Roman" w:eastAsia="宋体" w:cs="Times New Roman"/>
    </w:rPr>
    <w:tblPr/>
  </w:style>
  <w:style w:type="table" w:styleId="1123">
    <w:name w:val="List Table 3 - Accent 4"/>
    <w:basedOn w:val="995"/>
    <w:next w:val="1123"/>
    <w:link w:val="984"/>
    <w:pPr>
      <w:spacing w:after="0" w:line="240" w:lineRule="auto"/>
    </w:pPr>
    <w:rPr>
      <w:rFonts w:ascii="Times New Roman" w:hAnsi="Times New Roman" w:eastAsia="宋体" w:cs="Times New Roman"/>
    </w:rPr>
    <w:tblPr/>
  </w:style>
  <w:style w:type="table" w:styleId="1124">
    <w:name w:val="List Table 3 - Accent 5"/>
    <w:basedOn w:val="995"/>
    <w:next w:val="1124"/>
    <w:link w:val="984"/>
    <w:pPr>
      <w:spacing w:after="0" w:line="240" w:lineRule="auto"/>
    </w:pPr>
    <w:rPr>
      <w:rFonts w:ascii="Times New Roman" w:hAnsi="Times New Roman" w:eastAsia="宋体" w:cs="Times New Roman"/>
    </w:rPr>
    <w:tblPr/>
  </w:style>
  <w:style w:type="table" w:styleId="1125">
    <w:name w:val="List Table 3 - Accent 6"/>
    <w:basedOn w:val="995"/>
    <w:next w:val="1125"/>
    <w:link w:val="984"/>
    <w:pPr>
      <w:spacing w:after="0" w:line="240" w:lineRule="auto"/>
    </w:pPr>
    <w:rPr>
      <w:rFonts w:ascii="Times New Roman" w:hAnsi="Times New Roman" w:eastAsia="宋体" w:cs="Times New Roman"/>
    </w:rPr>
    <w:tblPr/>
  </w:style>
  <w:style w:type="table" w:styleId="1126">
    <w:name w:val="List Table 4"/>
    <w:basedOn w:val="995"/>
    <w:next w:val="1126"/>
    <w:link w:val="984"/>
    <w:pPr>
      <w:spacing w:after="0" w:line="240" w:lineRule="auto"/>
    </w:pPr>
    <w:rPr>
      <w:rFonts w:ascii="Times New Roman" w:hAnsi="Times New Roman" w:eastAsia="宋体" w:cs="Times New Roman"/>
    </w:rPr>
    <w:tblPr/>
  </w:style>
  <w:style w:type="table" w:styleId="1127">
    <w:name w:val="List Table 4 - Accent 1"/>
    <w:basedOn w:val="995"/>
    <w:next w:val="1127"/>
    <w:link w:val="984"/>
    <w:pPr>
      <w:spacing w:after="0" w:line="240" w:lineRule="auto"/>
    </w:pPr>
    <w:rPr>
      <w:rFonts w:ascii="Times New Roman" w:hAnsi="Times New Roman" w:eastAsia="宋体" w:cs="Times New Roman"/>
    </w:rPr>
    <w:tblPr/>
  </w:style>
  <w:style w:type="table" w:styleId="1128">
    <w:name w:val="List Table 4 - Accent 2"/>
    <w:basedOn w:val="995"/>
    <w:next w:val="1128"/>
    <w:link w:val="984"/>
    <w:pPr>
      <w:spacing w:after="0" w:line="240" w:lineRule="auto"/>
    </w:pPr>
    <w:rPr>
      <w:rFonts w:ascii="Times New Roman" w:hAnsi="Times New Roman" w:eastAsia="宋体" w:cs="Times New Roman"/>
    </w:rPr>
    <w:tblPr/>
  </w:style>
  <w:style w:type="table" w:styleId="1129">
    <w:name w:val="List Table 4 - Accent 3"/>
    <w:basedOn w:val="995"/>
    <w:next w:val="1129"/>
    <w:link w:val="984"/>
    <w:pPr>
      <w:spacing w:after="0" w:line="240" w:lineRule="auto"/>
    </w:pPr>
    <w:rPr>
      <w:rFonts w:ascii="Times New Roman" w:hAnsi="Times New Roman" w:eastAsia="宋体" w:cs="Times New Roman"/>
    </w:rPr>
    <w:tblPr/>
  </w:style>
  <w:style w:type="table" w:styleId="1130">
    <w:name w:val="List Table 4 - Accent 4"/>
    <w:basedOn w:val="995"/>
    <w:next w:val="1130"/>
    <w:link w:val="984"/>
    <w:pPr>
      <w:spacing w:after="0" w:line="240" w:lineRule="auto"/>
    </w:pPr>
    <w:rPr>
      <w:rFonts w:ascii="Times New Roman" w:hAnsi="Times New Roman" w:eastAsia="宋体" w:cs="Times New Roman"/>
    </w:rPr>
    <w:tblPr/>
  </w:style>
  <w:style w:type="table" w:styleId="1131">
    <w:name w:val="List Table 4 - Accent 5"/>
    <w:basedOn w:val="995"/>
    <w:next w:val="1131"/>
    <w:link w:val="984"/>
    <w:pPr>
      <w:spacing w:after="0" w:line="240" w:lineRule="auto"/>
    </w:pPr>
    <w:rPr>
      <w:rFonts w:ascii="Times New Roman" w:hAnsi="Times New Roman" w:eastAsia="宋体" w:cs="Times New Roman"/>
    </w:rPr>
    <w:tblPr/>
  </w:style>
  <w:style w:type="table" w:styleId="1132">
    <w:name w:val="List Table 4 - Accent 6"/>
    <w:basedOn w:val="995"/>
    <w:next w:val="1132"/>
    <w:link w:val="984"/>
    <w:pPr>
      <w:spacing w:after="0" w:line="240" w:lineRule="auto"/>
    </w:pPr>
    <w:rPr>
      <w:rFonts w:ascii="Times New Roman" w:hAnsi="Times New Roman" w:eastAsia="宋体" w:cs="Times New Roman"/>
    </w:rPr>
    <w:tblPr/>
  </w:style>
  <w:style w:type="table" w:styleId="1133">
    <w:name w:val="List Table 5 Dark"/>
    <w:basedOn w:val="995"/>
    <w:next w:val="1133"/>
    <w:link w:val="984"/>
    <w:pPr>
      <w:spacing w:after="0" w:line="240" w:lineRule="auto"/>
    </w:pPr>
    <w:rPr>
      <w:rFonts w:ascii="Times New Roman" w:hAnsi="Times New Roman" w:eastAsia="宋体" w:cs="Times New Roman"/>
    </w:rPr>
    <w:tblPr/>
  </w:style>
  <w:style w:type="table" w:styleId="1134">
    <w:name w:val="List Table 5 Dark - Accent 1"/>
    <w:basedOn w:val="995"/>
    <w:next w:val="1134"/>
    <w:link w:val="984"/>
    <w:pPr>
      <w:spacing w:after="0" w:line="240" w:lineRule="auto"/>
    </w:pPr>
    <w:rPr>
      <w:rFonts w:ascii="Times New Roman" w:hAnsi="Times New Roman" w:eastAsia="宋体" w:cs="Times New Roman"/>
    </w:rPr>
    <w:tblPr/>
  </w:style>
  <w:style w:type="table" w:styleId="1135">
    <w:name w:val="List Table 5 Dark - Accent 2"/>
    <w:basedOn w:val="995"/>
    <w:next w:val="1135"/>
    <w:link w:val="984"/>
    <w:pPr>
      <w:spacing w:after="0" w:line="240" w:lineRule="auto"/>
    </w:pPr>
    <w:rPr>
      <w:rFonts w:ascii="Times New Roman" w:hAnsi="Times New Roman" w:eastAsia="宋体" w:cs="Times New Roman"/>
    </w:rPr>
    <w:tblPr/>
  </w:style>
  <w:style w:type="table" w:styleId="1136">
    <w:name w:val="List Table 5 Dark - Accent 3"/>
    <w:basedOn w:val="995"/>
    <w:next w:val="1136"/>
    <w:link w:val="984"/>
    <w:pPr>
      <w:spacing w:after="0" w:line="240" w:lineRule="auto"/>
    </w:pPr>
    <w:rPr>
      <w:rFonts w:ascii="Times New Roman" w:hAnsi="Times New Roman" w:eastAsia="宋体" w:cs="Times New Roman"/>
    </w:rPr>
    <w:tblPr/>
  </w:style>
  <w:style w:type="table" w:styleId="1137">
    <w:name w:val="List Table 5 Dark - Accent 4"/>
    <w:basedOn w:val="995"/>
    <w:next w:val="1137"/>
    <w:link w:val="984"/>
    <w:pPr>
      <w:spacing w:after="0" w:line="240" w:lineRule="auto"/>
    </w:pPr>
    <w:rPr>
      <w:rFonts w:ascii="Times New Roman" w:hAnsi="Times New Roman" w:eastAsia="宋体" w:cs="Times New Roman"/>
    </w:rPr>
    <w:tblPr/>
  </w:style>
  <w:style w:type="table" w:styleId="1138">
    <w:name w:val="List Table 5 Dark - Accent 5"/>
    <w:basedOn w:val="995"/>
    <w:next w:val="1138"/>
    <w:link w:val="984"/>
    <w:pPr>
      <w:spacing w:after="0" w:line="240" w:lineRule="auto"/>
    </w:pPr>
    <w:rPr>
      <w:rFonts w:ascii="Times New Roman" w:hAnsi="Times New Roman" w:eastAsia="宋体" w:cs="Times New Roman"/>
    </w:rPr>
    <w:tblPr/>
  </w:style>
  <w:style w:type="table" w:styleId="1139">
    <w:name w:val="List Table 5 Dark - Accent 6"/>
    <w:basedOn w:val="995"/>
    <w:next w:val="1139"/>
    <w:link w:val="984"/>
    <w:pPr>
      <w:spacing w:after="0" w:line="240" w:lineRule="auto"/>
    </w:pPr>
    <w:rPr>
      <w:rFonts w:ascii="Times New Roman" w:hAnsi="Times New Roman" w:eastAsia="宋体" w:cs="Times New Roman"/>
    </w:rPr>
    <w:tblPr/>
  </w:style>
  <w:style w:type="table" w:styleId="1140">
    <w:name w:val="List Table 6 Colorful"/>
    <w:basedOn w:val="995"/>
    <w:next w:val="1140"/>
    <w:link w:val="984"/>
    <w:pPr>
      <w:spacing w:after="0" w:line="240" w:lineRule="auto"/>
    </w:pPr>
    <w:rPr>
      <w:rFonts w:ascii="Times New Roman" w:hAnsi="Times New Roman" w:eastAsia="宋体" w:cs="Times New Roman"/>
    </w:rPr>
    <w:tblPr/>
  </w:style>
  <w:style w:type="table" w:styleId="1141">
    <w:name w:val="List Table 6 Colorful - Accent 1"/>
    <w:basedOn w:val="995"/>
    <w:next w:val="1141"/>
    <w:link w:val="984"/>
    <w:pPr>
      <w:spacing w:after="0" w:line="240" w:lineRule="auto"/>
    </w:pPr>
    <w:rPr>
      <w:rFonts w:ascii="Times New Roman" w:hAnsi="Times New Roman" w:eastAsia="宋体" w:cs="Times New Roman"/>
    </w:rPr>
    <w:tblPr/>
  </w:style>
  <w:style w:type="table" w:styleId="1142">
    <w:name w:val="List Table 6 Colorful - Accent 2"/>
    <w:basedOn w:val="995"/>
    <w:next w:val="1142"/>
    <w:link w:val="984"/>
    <w:pPr>
      <w:spacing w:after="0" w:line="240" w:lineRule="auto"/>
    </w:pPr>
    <w:rPr>
      <w:rFonts w:ascii="Times New Roman" w:hAnsi="Times New Roman" w:eastAsia="宋体" w:cs="Times New Roman"/>
    </w:rPr>
    <w:tblPr/>
  </w:style>
  <w:style w:type="table" w:styleId="1143">
    <w:name w:val="List Table 6 Colorful - Accent 3"/>
    <w:basedOn w:val="995"/>
    <w:next w:val="1143"/>
    <w:link w:val="984"/>
    <w:pPr>
      <w:spacing w:after="0" w:line="240" w:lineRule="auto"/>
    </w:pPr>
    <w:rPr>
      <w:rFonts w:ascii="Times New Roman" w:hAnsi="Times New Roman" w:eastAsia="宋体" w:cs="Times New Roman"/>
    </w:rPr>
    <w:tblPr/>
  </w:style>
  <w:style w:type="table" w:styleId="1144">
    <w:name w:val="List Table 6 Colorful - Accent 4"/>
    <w:basedOn w:val="995"/>
    <w:next w:val="1144"/>
    <w:link w:val="984"/>
    <w:pPr>
      <w:spacing w:after="0" w:line="240" w:lineRule="auto"/>
    </w:pPr>
    <w:rPr>
      <w:rFonts w:ascii="Times New Roman" w:hAnsi="Times New Roman" w:eastAsia="宋体" w:cs="Times New Roman"/>
    </w:rPr>
    <w:tblPr/>
  </w:style>
  <w:style w:type="table" w:styleId="1145">
    <w:name w:val="List Table 6 Colorful - Accent 5"/>
    <w:basedOn w:val="995"/>
    <w:next w:val="1145"/>
    <w:link w:val="984"/>
    <w:pPr>
      <w:spacing w:after="0" w:line="240" w:lineRule="auto"/>
    </w:pPr>
    <w:rPr>
      <w:rFonts w:ascii="Times New Roman" w:hAnsi="Times New Roman" w:eastAsia="宋体" w:cs="Times New Roman"/>
    </w:rPr>
    <w:tblPr/>
  </w:style>
  <w:style w:type="table" w:styleId="1146">
    <w:name w:val="List Table 6 Colorful - Accent 6"/>
    <w:basedOn w:val="995"/>
    <w:next w:val="1146"/>
    <w:link w:val="984"/>
    <w:pPr>
      <w:spacing w:after="0" w:line="240" w:lineRule="auto"/>
    </w:pPr>
    <w:rPr>
      <w:rFonts w:ascii="Times New Roman" w:hAnsi="Times New Roman" w:eastAsia="宋体" w:cs="Times New Roman"/>
    </w:rPr>
    <w:tblPr/>
  </w:style>
  <w:style w:type="table" w:styleId="1147">
    <w:name w:val="List Table 7 Colorful"/>
    <w:basedOn w:val="995"/>
    <w:next w:val="1147"/>
    <w:link w:val="984"/>
    <w:pPr>
      <w:spacing w:after="0" w:line="240" w:lineRule="auto"/>
    </w:pPr>
    <w:rPr>
      <w:rFonts w:ascii="Times New Roman" w:hAnsi="Times New Roman" w:eastAsia="宋体" w:cs="Times New Roman"/>
    </w:rPr>
    <w:tblPr/>
  </w:style>
  <w:style w:type="table" w:styleId="1148">
    <w:name w:val="List Table 7 Colorful - Accent 1"/>
    <w:basedOn w:val="995"/>
    <w:next w:val="1148"/>
    <w:link w:val="984"/>
    <w:pPr>
      <w:spacing w:after="0" w:line="240" w:lineRule="auto"/>
    </w:pPr>
    <w:rPr>
      <w:rFonts w:ascii="Times New Roman" w:hAnsi="Times New Roman" w:eastAsia="宋体" w:cs="Times New Roman"/>
    </w:rPr>
    <w:tblPr/>
  </w:style>
  <w:style w:type="table" w:styleId="1149">
    <w:name w:val="List Table 7 Colorful - Accent 2"/>
    <w:basedOn w:val="995"/>
    <w:next w:val="1149"/>
    <w:link w:val="984"/>
    <w:pPr>
      <w:spacing w:after="0" w:line="240" w:lineRule="auto"/>
    </w:pPr>
    <w:rPr>
      <w:rFonts w:ascii="Times New Roman" w:hAnsi="Times New Roman" w:eastAsia="宋体" w:cs="Times New Roman"/>
    </w:rPr>
    <w:tblPr/>
  </w:style>
  <w:style w:type="table" w:styleId="1150">
    <w:name w:val="List Table 7 Colorful - Accent 3"/>
    <w:basedOn w:val="995"/>
    <w:next w:val="1150"/>
    <w:link w:val="984"/>
    <w:pPr>
      <w:spacing w:after="0" w:line="240" w:lineRule="auto"/>
    </w:pPr>
    <w:rPr>
      <w:rFonts w:ascii="Times New Roman" w:hAnsi="Times New Roman" w:eastAsia="宋体" w:cs="Times New Roman"/>
    </w:rPr>
    <w:tblPr/>
  </w:style>
  <w:style w:type="table" w:styleId="1151">
    <w:name w:val="List Table 7 Colorful - Accent 4"/>
    <w:basedOn w:val="995"/>
    <w:next w:val="1151"/>
    <w:link w:val="984"/>
    <w:pPr>
      <w:spacing w:after="0" w:line="240" w:lineRule="auto"/>
    </w:pPr>
    <w:rPr>
      <w:rFonts w:ascii="Times New Roman" w:hAnsi="Times New Roman" w:eastAsia="宋体" w:cs="Times New Roman"/>
    </w:rPr>
    <w:tblPr/>
  </w:style>
  <w:style w:type="table" w:styleId="1152">
    <w:name w:val="List Table 7 Colorful - Accent 5"/>
    <w:basedOn w:val="995"/>
    <w:next w:val="1152"/>
    <w:link w:val="984"/>
    <w:pPr>
      <w:spacing w:after="0" w:line="240" w:lineRule="auto"/>
    </w:pPr>
    <w:rPr>
      <w:rFonts w:ascii="Times New Roman" w:hAnsi="Times New Roman" w:eastAsia="宋体" w:cs="Times New Roman"/>
    </w:rPr>
    <w:tblPr/>
  </w:style>
  <w:style w:type="table" w:styleId="1153">
    <w:name w:val="List Table 7 Colorful - Accent 6"/>
    <w:basedOn w:val="995"/>
    <w:next w:val="1153"/>
    <w:link w:val="984"/>
    <w:pPr>
      <w:spacing w:after="0" w:line="240" w:lineRule="auto"/>
    </w:pPr>
    <w:rPr>
      <w:rFonts w:ascii="Times New Roman" w:hAnsi="Times New Roman" w:eastAsia="宋体" w:cs="Times New Roman"/>
    </w:rPr>
    <w:tblPr/>
  </w:style>
  <w:style w:type="table" w:styleId="1154">
    <w:name w:val="Lined - Accent"/>
    <w:basedOn w:val="995"/>
    <w:next w:val="1154"/>
    <w:link w:val="984"/>
    <w:pPr>
      <w:spacing w:after="0" w:line="240" w:lineRule="auto"/>
    </w:pPr>
    <w:rPr>
      <w:rFonts w:ascii="Times New Roman" w:hAnsi="Times New Roman" w:eastAsia="宋体" w:cs="Times New Roman"/>
      <w:color w:val="404040"/>
    </w:rPr>
    <w:tblPr/>
  </w:style>
  <w:style w:type="table" w:styleId="1155">
    <w:name w:val="Lined - Accent 1"/>
    <w:basedOn w:val="995"/>
    <w:next w:val="1155"/>
    <w:link w:val="984"/>
    <w:pPr>
      <w:spacing w:after="0" w:line="240" w:lineRule="auto"/>
    </w:pPr>
    <w:rPr>
      <w:rFonts w:ascii="Times New Roman" w:hAnsi="Times New Roman" w:eastAsia="宋体" w:cs="Times New Roman"/>
      <w:color w:val="404040"/>
    </w:rPr>
    <w:tblPr/>
  </w:style>
  <w:style w:type="table" w:styleId="1156">
    <w:name w:val="Lined - Accent 2"/>
    <w:basedOn w:val="995"/>
    <w:next w:val="1156"/>
    <w:link w:val="984"/>
    <w:pPr>
      <w:spacing w:after="0" w:line="240" w:lineRule="auto"/>
    </w:pPr>
    <w:rPr>
      <w:rFonts w:ascii="Times New Roman" w:hAnsi="Times New Roman" w:eastAsia="宋体" w:cs="Times New Roman"/>
      <w:color w:val="404040"/>
    </w:rPr>
    <w:tblPr/>
  </w:style>
  <w:style w:type="table" w:styleId="1157">
    <w:name w:val="Lined - Accent 3"/>
    <w:basedOn w:val="995"/>
    <w:next w:val="1157"/>
    <w:link w:val="984"/>
    <w:pPr>
      <w:spacing w:after="0" w:line="240" w:lineRule="auto"/>
    </w:pPr>
    <w:rPr>
      <w:rFonts w:ascii="Times New Roman" w:hAnsi="Times New Roman" w:eastAsia="宋体" w:cs="Times New Roman"/>
      <w:color w:val="404040"/>
    </w:rPr>
    <w:tblPr/>
  </w:style>
  <w:style w:type="table" w:styleId="1158">
    <w:name w:val="Lined - Accent 4"/>
    <w:basedOn w:val="995"/>
    <w:next w:val="1158"/>
    <w:link w:val="984"/>
    <w:pPr>
      <w:spacing w:after="0" w:line="240" w:lineRule="auto"/>
    </w:pPr>
    <w:rPr>
      <w:rFonts w:ascii="Times New Roman" w:hAnsi="Times New Roman" w:eastAsia="宋体" w:cs="Times New Roman"/>
      <w:color w:val="404040"/>
    </w:rPr>
    <w:tblPr/>
  </w:style>
  <w:style w:type="table" w:styleId="1159">
    <w:name w:val="Lined - Accent 5"/>
    <w:basedOn w:val="995"/>
    <w:next w:val="1159"/>
    <w:link w:val="984"/>
    <w:pPr>
      <w:spacing w:after="0" w:line="240" w:lineRule="auto"/>
    </w:pPr>
    <w:rPr>
      <w:rFonts w:ascii="Times New Roman" w:hAnsi="Times New Roman" w:eastAsia="宋体" w:cs="Times New Roman"/>
      <w:color w:val="404040"/>
    </w:rPr>
    <w:tblPr/>
  </w:style>
  <w:style w:type="table" w:styleId="1160">
    <w:name w:val="Lined - Accent 6"/>
    <w:basedOn w:val="995"/>
    <w:next w:val="1160"/>
    <w:link w:val="984"/>
    <w:pPr>
      <w:spacing w:after="0" w:line="240" w:lineRule="auto"/>
    </w:pPr>
    <w:rPr>
      <w:rFonts w:ascii="Times New Roman" w:hAnsi="Times New Roman" w:eastAsia="宋体" w:cs="Times New Roman"/>
      <w:color w:val="404040"/>
    </w:rPr>
    <w:tblPr/>
  </w:style>
  <w:style w:type="table" w:styleId="1161">
    <w:name w:val="Bordered &amp; Lined - Accent"/>
    <w:basedOn w:val="995"/>
    <w:next w:val="1161"/>
    <w:link w:val="984"/>
    <w:pPr>
      <w:spacing w:after="0" w:line="240" w:lineRule="auto"/>
    </w:pPr>
    <w:rPr>
      <w:rFonts w:ascii="Times New Roman" w:hAnsi="Times New Roman" w:eastAsia="宋体" w:cs="Times New Roman"/>
      <w:color w:val="404040"/>
    </w:rPr>
    <w:tblPr/>
  </w:style>
  <w:style w:type="table" w:styleId="1162">
    <w:name w:val="Bordered &amp; Lined - Accent 1"/>
    <w:basedOn w:val="995"/>
    <w:next w:val="1162"/>
    <w:link w:val="984"/>
    <w:pPr>
      <w:spacing w:after="0" w:line="240" w:lineRule="auto"/>
    </w:pPr>
    <w:rPr>
      <w:rFonts w:ascii="Times New Roman" w:hAnsi="Times New Roman" w:eastAsia="宋体" w:cs="Times New Roman"/>
      <w:color w:val="404040"/>
    </w:rPr>
    <w:tblPr/>
  </w:style>
  <w:style w:type="table" w:styleId="1163">
    <w:name w:val="Bordered &amp; Lined - Accent 2"/>
    <w:basedOn w:val="995"/>
    <w:next w:val="1163"/>
    <w:link w:val="984"/>
    <w:pPr>
      <w:spacing w:after="0" w:line="240" w:lineRule="auto"/>
    </w:pPr>
    <w:rPr>
      <w:rFonts w:ascii="Times New Roman" w:hAnsi="Times New Roman" w:eastAsia="宋体" w:cs="Times New Roman"/>
      <w:color w:val="404040"/>
    </w:rPr>
    <w:tblPr/>
  </w:style>
  <w:style w:type="table" w:styleId="1164">
    <w:name w:val="Bordered &amp; Lined - Accent 3"/>
    <w:basedOn w:val="995"/>
    <w:next w:val="1164"/>
    <w:link w:val="984"/>
    <w:pPr>
      <w:spacing w:after="0" w:line="240" w:lineRule="auto"/>
    </w:pPr>
    <w:rPr>
      <w:rFonts w:ascii="Times New Roman" w:hAnsi="Times New Roman" w:eastAsia="宋体" w:cs="Times New Roman"/>
      <w:color w:val="404040"/>
    </w:rPr>
    <w:tblPr/>
  </w:style>
  <w:style w:type="table" w:styleId="1165">
    <w:name w:val="Bordered &amp; Lined - Accent 4"/>
    <w:basedOn w:val="995"/>
    <w:next w:val="1165"/>
    <w:link w:val="984"/>
    <w:pPr>
      <w:spacing w:after="0" w:line="240" w:lineRule="auto"/>
    </w:pPr>
    <w:rPr>
      <w:rFonts w:ascii="Times New Roman" w:hAnsi="Times New Roman" w:eastAsia="宋体" w:cs="Times New Roman"/>
      <w:color w:val="404040"/>
    </w:rPr>
    <w:tblPr/>
  </w:style>
  <w:style w:type="table" w:styleId="1166">
    <w:name w:val="Bordered &amp; Lined - Accent 5"/>
    <w:basedOn w:val="995"/>
    <w:next w:val="1166"/>
    <w:link w:val="984"/>
    <w:pPr>
      <w:spacing w:after="0" w:line="240" w:lineRule="auto"/>
    </w:pPr>
    <w:rPr>
      <w:rFonts w:ascii="Times New Roman" w:hAnsi="Times New Roman" w:eastAsia="宋体" w:cs="Times New Roman"/>
      <w:color w:val="404040"/>
    </w:rPr>
    <w:tblPr/>
  </w:style>
  <w:style w:type="table" w:styleId="1167">
    <w:name w:val="Bordered &amp; Lined - Accent 6"/>
    <w:basedOn w:val="995"/>
    <w:next w:val="1167"/>
    <w:link w:val="984"/>
    <w:pPr>
      <w:spacing w:after="0" w:line="240" w:lineRule="auto"/>
    </w:pPr>
    <w:rPr>
      <w:rFonts w:ascii="Times New Roman" w:hAnsi="Times New Roman" w:eastAsia="宋体" w:cs="Times New Roman"/>
      <w:color w:val="404040"/>
    </w:rPr>
    <w:tblPr/>
  </w:style>
  <w:style w:type="table" w:styleId="1168">
    <w:name w:val="Bordered"/>
    <w:basedOn w:val="995"/>
    <w:next w:val="1168"/>
    <w:link w:val="984"/>
    <w:pPr>
      <w:spacing w:after="0" w:line="240" w:lineRule="auto"/>
    </w:pPr>
    <w:rPr>
      <w:rFonts w:ascii="Times New Roman" w:hAnsi="Times New Roman" w:eastAsia="宋体" w:cs="Times New Roman"/>
    </w:rPr>
    <w:tblPr/>
  </w:style>
  <w:style w:type="table" w:styleId="1169">
    <w:name w:val="Bordered - Accent 1"/>
    <w:basedOn w:val="995"/>
    <w:next w:val="1169"/>
    <w:link w:val="984"/>
    <w:pPr>
      <w:spacing w:after="0" w:line="240" w:lineRule="auto"/>
    </w:pPr>
    <w:rPr>
      <w:rFonts w:ascii="Times New Roman" w:hAnsi="Times New Roman" w:eastAsia="宋体" w:cs="Times New Roman"/>
    </w:rPr>
    <w:tblPr/>
  </w:style>
  <w:style w:type="table" w:styleId="1170">
    <w:name w:val="Bordered - Accent 2"/>
    <w:basedOn w:val="995"/>
    <w:next w:val="1170"/>
    <w:link w:val="984"/>
    <w:pPr>
      <w:spacing w:after="0" w:line="240" w:lineRule="auto"/>
    </w:pPr>
    <w:rPr>
      <w:rFonts w:ascii="Times New Roman" w:hAnsi="Times New Roman" w:eastAsia="宋体" w:cs="Times New Roman"/>
    </w:rPr>
    <w:tblPr/>
  </w:style>
  <w:style w:type="table" w:styleId="1171">
    <w:name w:val="Bordered - Accent 3"/>
    <w:basedOn w:val="995"/>
    <w:next w:val="1171"/>
    <w:link w:val="984"/>
    <w:pPr>
      <w:spacing w:after="0" w:line="240" w:lineRule="auto"/>
    </w:pPr>
    <w:rPr>
      <w:rFonts w:ascii="Times New Roman" w:hAnsi="Times New Roman" w:eastAsia="宋体" w:cs="Times New Roman"/>
    </w:rPr>
    <w:tblPr/>
  </w:style>
  <w:style w:type="table" w:styleId="1172">
    <w:name w:val="Bordered - Accent 4"/>
    <w:basedOn w:val="995"/>
    <w:next w:val="1172"/>
    <w:link w:val="984"/>
    <w:pPr>
      <w:spacing w:after="0" w:line="240" w:lineRule="auto"/>
    </w:pPr>
    <w:rPr>
      <w:rFonts w:ascii="Times New Roman" w:hAnsi="Times New Roman" w:eastAsia="宋体" w:cs="Times New Roman"/>
    </w:rPr>
    <w:tblPr/>
  </w:style>
  <w:style w:type="table" w:styleId="1173">
    <w:name w:val="Bordered - Accent 5"/>
    <w:basedOn w:val="995"/>
    <w:next w:val="1173"/>
    <w:link w:val="984"/>
    <w:pPr>
      <w:spacing w:after="0" w:line="240" w:lineRule="auto"/>
    </w:pPr>
    <w:rPr>
      <w:rFonts w:ascii="Times New Roman" w:hAnsi="Times New Roman" w:eastAsia="宋体" w:cs="Times New Roman"/>
    </w:rPr>
    <w:tblPr/>
  </w:style>
  <w:style w:type="table" w:styleId="1174">
    <w:name w:val="Bordered - Accent 6"/>
    <w:basedOn w:val="995"/>
    <w:next w:val="1174"/>
    <w:link w:val="984"/>
    <w:pPr>
      <w:spacing w:after="0" w:line="240" w:lineRule="auto"/>
    </w:pPr>
    <w:rPr>
      <w:rFonts w:ascii="Times New Roman" w:hAnsi="Times New Roman" w:eastAsia="宋体" w:cs="Times New Roman"/>
    </w:rPr>
    <w:tblPr/>
  </w:style>
  <w:style w:type="paragraph" w:styleId="1175">
    <w:name w:val="TOC Heading_1d9c9ce6-de65-4acc-9490-a4c74ca65897"/>
    <w:next w:val="1175"/>
    <w:link w:val="984"/>
    <w:rPr>
      <w:rFonts w:ascii="Times New Roman" w:hAnsi="Times New Roman" w:eastAsia="宋体" w:cs="Times New Roman"/>
    </w:rPr>
  </w:style>
  <w:style w:type="paragraph" w:styleId="1176">
    <w:name w:val="正文文本11"/>
    <w:basedOn w:val="984"/>
    <w:next w:val="984"/>
    <w:link w:val="984"/>
    <w:rPr>
      <w:rFonts w:ascii="Arial" w:hAnsi="Arial" w:eastAsia="Arial" w:cs="Arial"/>
      <w:sz w:val="21"/>
      <w:szCs w:val="21"/>
      <w:lang w:val="en-US" w:eastAsia="en-US" w:bidi="ar-SA"/>
    </w:rPr>
  </w:style>
  <w:style w:type="paragraph" w:styleId="1177">
    <w:name w:val="首行缩进"/>
    <w:basedOn w:val="984"/>
    <w:next w:val="1177"/>
    <w:link w:val="984"/>
    <w:pPr>
      <w:ind w:firstLine="420"/>
      <w:spacing w:line="360" w:lineRule="auto"/>
    </w:pPr>
    <w:rPr>
      <w:rFonts w:ascii="Times New Roman" w:hAnsi="Times New Roman" w:eastAsia="宋体" w:cs="Times New Roman"/>
      <w:sz w:val="20"/>
    </w:rPr>
  </w:style>
  <w:style w:type="paragraph" w:styleId="1178">
    <w:name w:val="信息标题1"/>
    <w:basedOn w:val="984"/>
    <w:next w:val="984"/>
    <w:link w:val="984"/>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eastAsia="宋体" w:cs="Arial"/>
      <w:sz w:val="21"/>
      <w:szCs w:val="24"/>
      <w:lang w:val="en-US" w:eastAsia="zh-CN" w:bidi="ar-SA"/>
    </w:rPr>
  </w:style>
  <w:style w:type="paragraph" w:styleId="1179">
    <w:name w:val="段"/>
    <w:basedOn w:val="1180"/>
    <w:next w:val="984"/>
    <w:link w:val="984"/>
    <w:pPr>
      <w:ind w:firstLine="200"/>
      <w:jc w:val="both"/>
    </w:pPr>
    <w:rPr>
      <w:rFonts w:ascii="宋体" w:hAnsi="Times New Roman" w:eastAsia="宋体" w:cs="Times New Roman"/>
      <w:sz w:val="21"/>
      <w:szCs w:val="22"/>
    </w:rPr>
  </w:style>
  <w:style w:type="paragraph" w:styleId="1180">
    <w:name w:val="正文13"/>
    <w:next w:val="1181"/>
    <w:link w:val="984"/>
    <w:pPr>
      <w:jc w:val="both"/>
      <w:widowControl w:val="off"/>
    </w:pPr>
    <w:rPr>
      <w:rFonts w:ascii="Times New Roman" w:hAnsi="Times New Roman" w:eastAsia="宋体" w:cs="Times New Roman"/>
      <w:sz w:val="21"/>
      <w:szCs w:val="24"/>
      <w:lang w:val="en-US" w:eastAsia="zh-CN" w:bidi="ar-SA"/>
    </w:rPr>
  </w:style>
  <w:style w:type="paragraph" w:styleId="1181">
    <w:name w:val="正文首行缩进1"/>
    <w:basedOn w:val="1182"/>
    <w:next w:val="1183"/>
    <w:link w:val="984"/>
    <w:pPr>
      <w:ind w:firstLine="420"/>
      <w:spacing w:after="120"/>
      <w:tabs>
        <w:tab w:val="left" w:pos="2020" w:leader="none"/>
        <w:tab w:val="center" w:pos="4535" w:leader="none"/>
      </w:tabs>
    </w:pPr>
    <w:rPr>
      <w:rFonts w:ascii="Times New Roman" w:hAnsi="Times New Roman" w:eastAsia="宋体" w:cs="Times New Roman"/>
      <w:sz w:val="21"/>
    </w:rPr>
  </w:style>
  <w:style w:type="paragraph" w:styleId="1182">
    <w:name w:val="正文文本1"/>
    <w:basedOn w:val="984"/>
    <w:next w:val="984"/>
    <w:link w:val="984"/>
    <w:pPr>
      <w:jc w:val="center"/>
    </w:pPr>
    <w:rPr>
      <w:rFonts w:ascii="Times New Roman" w:hAnsi="Times New Roman" w:eastAsia="仿宋_GB2312" w:cs="Times New Roman"/>
      <w:sz w:val="28"/>
    </w:rPr>
  </w:style>
  <w:style w:type="paragraph" w:styleId="1183">
    <w:name w:val="正文首行缩进 211"/>
    <w:basedOn w:val="1184"/>
    <w:next w:val="1183"/>
    <w:link w:val="984"/>
    <w:pPr>
      <w:ind w:firstLine="420"/>
    </w:pPr>
    <w:rPr>
      <w:rFonts w:ascii="Times New Roman" w:hAnsi="Times New Roman" w:eastAsia="宋体" w:cs="Times New Roman"/>
      <w:sz w:val="24"/>
    </w:rPr>
  </w:style>
  <w:style w:type="paragraph" w:styleId="1184">
    <w:name w:val="正文文本缩进11"/>
    <w:basedOn w:val="1185"/>
    <w:next w:val="1184"/>
    <w:link w:val="984"/>
    <w:pPr>
      <w:ind w:firstLine="538"/>
    </w:pPr>
    <w:rPr>
      <w:rFonts w:ascii="Times New Roman" w:hAnsi="Times New Roman" w:eastAsia="宋体" w:cs="Times New Roman"/>
      <w:sz w:val="28"/>
    </w:rPr>
  </w:style>
  <w:style w:type="paragraph" w:styleId="1185">
    <w:name w:val="正文112"/>
    <w:next w:val="1181"/>
    <w:link w:val="984"/>
    <w:pPr>
      <w:jc w:val="both"/>
      <w:widowControl w:val="off"/>
    </w:pPr>
    <w:rPr>
      <w:rFonts w:ascii="Times New Roman" w:hAnsi="Times New Roman" w:eastAsia="宋体" w:cs="Times New Roman"/>
      <w:sz w:val="21"/>
      <w:szCs w:val="24"/>
      <w:lang w:val="en-US" w:eastAsia="zh-CN" w:bidi="ar-SA"/>
    </w:rPr>
  </w:style>
  <w:style w:type="paragraph" w:styleId="1186">
    <w:name w:val="一级条标题"/>
    <w:basedOn w:val="1187"/>
    <w:next w:val="1179"/>
    <w:link w:val="984"/>
    <w:pPr>
      <w:ind w:left="907" w:hanging="907"/>
      <w:spacing w:before="0" w:after="0"/>
      <w:tabs>
        <w:tab w:val="left" w:pos="810" w:leader="none"/>
        <w:tab w:val="left" w:pos="907" w:leader="none"/>
        <w:tab w:val="left" w:pos="1265" w:leader="none"/>
      </w:tabs>
      <w:outlineLvl w:val="2"/>
    </w:pPr>
    <w:rPr>
      <w:rFonts w:ascii="Times New Roman" w:hAnsi="宋体" w:eastAsia="宋体" w:cs="Times New Roman"/>
      <w:sz w:val="20"/>
      <w:szCs w:val="20"/>
    </w:rPr>
  </w:style>
  <w:style w:type="paragraph" w:styleId="1187">
    <w:name w:val="章标题"/>
    <w:basedOn w:val="984"/>
    <w:next w:val="984"/>
    <w:link w:val="984"/>
    <w:pPr>
      <w:jc w:val="center"/>
      <w:spacing w:before="158" w:after="153" w:line="1292" w:lineRule="atLeast"/>
      <w:widowControl/>
    </w:pPr>
    <w:rPr>
      <w:rFonts w:ascii="Arial" w:hAnsi="Times New Roman" w:eastAsia="黑体" w:cs="黑体"/>
      <w:sz w:val="31"/>
      <w:szCs w:val="22"/>
      <w:lang w:eastAsia="en-US"/>
    </w:rPr>
  </w:style>
  <w:style w:type="paragraph" w:styleId="1188">
    <w:name w:val="[Normal]"/>
    <w:next w:val="1188"/>
    <w:link w:val="984"/>
    <w:rPr>
      <w:rFonts w:ascii="方正仿宋简体" w:hAnsi="Times New Roman" w:eastAsia="方正仿宋简体" w:cs="Courier New"/>
      <w:sz w:val="24"/>
      <w:szCs w:val="22"/>
      <w:lang w:val="zh-CN" w:eastAsia="zh-CN" w:bidi="ar-SA"/>
    </w:rPr>
  </w:style>
  <w:style w:type="paragraph" w:styleId="1189">
    <w:name w:val="标题 21"/>
    <w:basedOn w:val="984"/>
    <w:next w:val="984"/>
    <w:link w:val="984"/>
    <w:pPr>
      <w:keepLines/>
      <w:keepNext/>
      <w:spacing w:before="260" w:after="260" w:line="413" w:lineRule="auto"/>
      <w:outlineLvl w:val="1"/>
    </w:pPr>
    <w:rPr>
      <w:rFonts w:ascii="Arial" w:hAnsi="Arial" w:eastAsia="黑体" w:cs="Times New Roman"/>
      <w:b/>
      <w:sz w:val="32"/>
      <w:szCs w:val="20"/>
    </w:rPr>
  </w:style>
  <w:style w:type="paragraph" w:styleId="1190">
    <w:name w:val="正文格式"/>
    <w:next w:val="1190"/>
    <w:link w:val="984"/>
    <w:pPr>
      <w:ind w:firstLine="200"/>
      <w:spacing w:line="360" w:lineRule="auto"/>
    </w:pPr>
    <w:rPr>
      <w:rFonts w:ascii="宋体" w:hAnsi="Times New Roman" w:eastAsia="宋体" w:cs="Times New Roman"/>
      <w:sz w:val="28"/>
      <w:szCs w:val="22"/>
      <w:lang w:val="en-US" w:eastAsia="zh-CN" w:bidi="ar-SA"/>
    </w:rPr>
  </w:style>
  <w:style w:type="paragraph" w:styleId="1191">
    <w:name w:val="Table Text"/>
    <w:basedOn w:val="984"/>
    <w:next w:val="1191"/>
    <w:link w:val="984"/>
    <w:rPr>
      <w:rFonts w:ascii="宋体" w:hAnsi="宋体" w:eastAsia="宋体" w:cs="宋体"/>
      <w:sz w:val="24"/>
      <w:szCs w:val="24"/>
      <w:lang w:val="en-US" w:eastAsia="en-US" w:bidi="ar-SA"/>
    </w:rPr>
  </w:style>
  <w:style w:type="table" w:styleId="1192">
    <w:name w:val="Table Normal"/>
    <w:next w:val="1192"/>
    <w:link w:val="984"/>
    <w:rPr>
      <w:rFonts w:ascii="Times New Roman" w:hAnsi="Times New Roman" w:eastAsia="宋体" w:cs="Times New Roman"/>
    </w:rPr>
    <w:tblPr/>
  </w:style>
  <w:style w:type="paragraph" w:styleId="1193">
    <w:name w:val="正文_0"/>
    <w:basedOn w:val="984"/>
    <w:next w:val="1193"/>
    <w:link w:val="984"/>
    <w:rPr>
      <w:rFonts w:ascii="Times New Roman" w:hAnsi="Times New Roman" w:eastAsia="宋体" w:cs="Times New Roman"/>
    </w:rPr>
  </w:style>
  <w:style w:type="paragraph" w:styleId="1194">
    <w:name w:val="正文1"/>
    <w:basedOn w:val="1195"/>
    <w:next w:val="984"/>
    <w:link w:val="984"/>
    <w:pPr>
      <w:contextualSpacing/>
      <w:ind w:firstLine="200"/>
      <w:spacing w:before="120" w:after="120" w:line="180" w:lineRule="auto"/>
      <w:tabs>
        <w:tab w:val="left" w:pos="1110" w:leader="none"/>
      </w:tabs>
    </w:pPr>
    <w:rPr>
      <w:rFonts w:ascii="Times New Roman" w:hAnsi="Times New Roman" w:eastAsia="Adobe 仿宋 Std R" w:cs="Times New Roman"/>
      <w:sz w:val="21"/>
      <w:szCs w:val="21"/>
      <w:lang w:val="en-US" w:eastAsia="zh-CN" w:bidi="ar-SA"/>
    </w:rPr>
  </w:style>
  <w:style w:type="paragraph" w:styleId="1195">
    <w:name w:val="样式1"/>
    <w:basedOn w:val="984"/>
    <w:next w:val="1195"/>
    <w:link w:val="984"/>
    <w:pPr>
      <w:ind w:left="432" w:firstLine="288"/>
      <w:tabs>
        <w:tab w:val="left" w:pos="1110" w:leader="none"/>
      </w:tabs>
    </w:pPr>
    <w:rPr>
      <w:rFonts w:ascii="宋体" w:hAnsi="宋体" w:eastAsia="宋体" w:cs="Times New Roman"/>
      <w:szCs w:val="21"/>
    </w:rPr>
  </w:style>
  <w:style w:type="paragraph" w:styleId="1196">
    <w:name w:val="List Paragraph_280bab88-0a3f-4961-8382-ce603bf81385"/>
    <w:basedOn w:val="984"/>
    <w:next w:val="1196"/>
    <w:link w:val="984"/>
    <w:pPr>
      <w:ind w:firstLine="200"/>
    </w:pPr>
    <w:rPr>
      <w:rFonts w:ascii="Calibri" w:hAnsi="Calibri" w:eastAsia="宋体" w:cs="Times New Roman"/>
      <w:szCs w:val="22"/>
    </w:rPr>
  </w:style>
  <w:style w:type="paragraph" w:styleId="1197">
    <w:name w:val="普通正文"/>
    <w:basedOn w:val="984"/>
    <w:next w:val="1197"/>
    <w:link w:val="984"/>
    <w:pPr>
      <w:ind w:firstLine="480"/>
      <w:jc w:val="left"/>
      <w:spacing w:before="120" w:after="120" w:line="360" w:lineRule="auto"/>
    </w:pPr>
    <w:rPr>
      <w:rFonts w:ascii="Arial" w:hAnsi="Arial" w:eastAsia="宋体" w:cs="Times New Roman"/>
      <w:sz w:val="24"/>
    </w:rPr>
  </w:style>
  <w:style w:type="paragraph" w:styleId="1198">
    <w:name w:val="批注文字1"/>
    <w:basedOn w:val="984"/>
    <w:next w:val="1198"/>
    <w:link w:val="984"/>
    <w:pPr>
      <w:jc w:val="left"/>
    </w:pPr>
    <w:rPr>
      <w:rFonts w:ascii="Times New Roman" w:hAnsi="Times New Roman" w:eastAsia="宋体" w:cs="Times New Roman"/>
    </w:rPr>
  </w:style>
  <w:style w:type="paragraph" w:styleId="1199">
    <w:name w:val="正文首行缩进 21"/>
    <w:basedOn w:val="1200"/>
    <w:next w:val="1199"/>
    <w:link w:val="984"/>
    <w:pPr>
      <w:ind w:firstLine="420"/>
    </w:pPr>
    <w:rPr>
      <w:rFonts w:ascii="Times New Roman" w:hAnsi="Times New Roman" w:eastAsia="宋体" w:cs="Times New Roman"/>
    </w:rPr>
  </w:style>
  <w:style w:type="paragraph" w:styleId="1200">
    <w:name w:val="正文文本缩进1"/>
    <w:basedOn w:val="984"/>
    <w:next w:val="1200"/>
    <w:link w:val="984"/>
    <w:pPr>
      <w:ind w:left="420"/>
      <w:spacing w:after="120"/>
    </w:pPr>
    <w:rPr>
      <w:rFonts w:ascii="Times New Roman" w:hAnsi="Times New Roman" w:eastAsia="宋体" w:cs="Times New Roman"/>
    </w:rPr>
  </w:style>
  <w:style w:type="character" w:styleId="1201">
    <w:name w:val="超链接1"/>
    <w:next w:val="1201"/>
    <w:link w:val="984"/>
    <w:rPr>
      <w:rFonts w:ascii="Times New Roman" w:hAnsi="Times New Roman" w:eastAsia="宋体" w:cs="Times New Roman"/>
      <w:sz w:val="21"/>
      <w:szCs w:val="24"/>
      <w:lang w:val="en-US" w:eastAsia="zh-CN" w:bidi="ar-SA"/>
    </w:rPr>
  </w:style>
  <w:style w:type="table" w:styleId="1202">
    <w:name w:val="网格型1"/>
    <w:basedOn w:val="1203"/>
    <w:next w:val="1202"/>
    <w:link w:val="984"/>
    <w:pPr>
      <w:ind w:left="0" w:right="0"/>
      <w:keepLines w:val="0"/>
      <w:keepNext w:val="0"/>
      <w:spacing w:before="0" w:beforeAutospacing="0" w:after="0" w:afterAutospacing="0"/>
      <w:widowControl/>
      <w:suppressLineNumbers w:val="0"/>
    </w:pPr>
    <w:rPr>
      <w:rFonts w:ascii="Calibri" w:hAnsi="Calibri" w:eastAsia="宋体" w:cs="Calibri"/>
      <w:sz w:val="21"/>
      <w:szCs w:val="22"/>
    </w:rPr>
    <w:tblPr/>
  </w:style>
  <w:style w:type="table" w:styleId="1203">
    <w:name w:val="普通表格1"/>
    <w:next w:val="1203"/>
    <w:link w:val="984"/>
    <w:rPr>
      <w:rFonts w:ascii="Times New Roman" w:hAnsi="Times New Roman" w:eastAsia="宋体" w:cs="Times New Roman"/>
    </w:rPr>
    <w:tblPr/>
  </w:style>
  <w:style w:type="character" w:styleId="1204">
    <w:name w:val="font21"/>
    <w:basedOn w:val="994"/>
    <w:next w:val="1204"/>
    <w:link w:val="984"/>
    <w:rPr>
      <w:rFonts w:hint="eastAsia" w:ascii="黑体" w:hAnsi="宋体" w:eastAsia="黑体" w:cs="黑体"/>
      <w:color w:val="000000"/>
      <w:sz w:val="21"/>
      <w:szCs w:val="21"/>
      <w:u w:val="none"/>
    </w:rPr>
  </w:style>
  <w:style w:type="character" w:styleId="1205">
    <w:name w:val="font71"/>
    <w:basedOn w:val="994"/>
    <w:next w:val="1205"/>
    <w:link w:val="984"/>
    <w:rPr>
      <w:rFonts w:hint="eastAsia" w:ascii="宋体" w:hAnsi="宋体" w:eastAsia="宋体" w:cs="宋体"/>
      <w:color w:val="000000"/>
      <w:sz w:val="21"/>
      <w:szCs w:val="21"/>
      <w:u w:val="none"/>
    </w:rPr>
  </w:style>
  <w:style w:type="character" w:styleId="1206">
    <w:name w:val="font81"/>
    <w:basedOn w:val="994"/>
    <w:next w:val="1206"/>
    <w:link w:val="984"/>
    <w:rPr>
      <w:rFonts w:hint="eastAsia" w:ascii="黑体" w:hAnsi="宋体" w:eastAsia="黑体" w:cs="黑体"/>
      <w:color w:val="ff6600"/>
      <w:sz w:val="21"/>
      <w:szCs w:val="21"/>
      <w:u w:val="none"/>
    </w:rPr>
  </w:style>
  <w:style w:type="character" w:styleId="1207">
    <w:name w:val="font01"/>
    <w:basedOn w:val="994"/>
    <w:next w:val="1207"/>
    <w:link w:val="984"/>
    <w:rPr>
      <w:rFonts w:ascii="Arial" w:hAnsi="Arial" w:eastAsia="宋体" w:cs="Arial"/>
      <w:color w:val="000000"/>
      <w:sz w:val="20"/>
      <w:szCs w:val="20"/>
      <w:u w:val="none"/>
    </w:rPr>
  </w:style>
  <w:style w:type="character" w:styleId="1208">
    <w:name w:val="font51"/>
    <w:basedOn w:val="994"/>
    <w:next w:val="1208"/>
    <w:link w:val="984"/>
    <w:rPr>
      <w:rFonts w:hint="eastAsia" w:ascii="宋体" w:hAnsi="宋体" w:eastAsia="宋体" w:cs="宋体"/>
      <w:color w:val="000000"/>
      <w:sz w:val="22"/>
      <w:szCs w:val="22"/>
      <w:u w:val="none"/>
    </w:rPr>
  </w:style>
  <w:style w:type="paragraph" w:styleId="1209">
    <w:name w:val="正文文本111"/>
    <w:basedOn w:val="984"/>
    <w:next w:val="1210"/>
    <w:link w:val="984"/>
    <w:pPr>
      <w:jc w:val="center"/>
    </w:pPr>
    <w:rPr>
      <w:rFonts w:ascii="Times New Roman" w:hAnsi="Times New Roman" w:eastAsia="仿宋_GB2312" w:cs="Times New Roman"/>
      <w:sz w:val="28"/>
    </w:rPr>
  </w:style>
  <w:style w:type="paragraph" w:styleId="1210">
    <w:name w:val="目录 21"/>
    <w:basedOn w:val="984"/>
    <w:next w:val="984"/>
    <w:link w:val="984"/>
    <w:pPr>
      <w:ind w:left="210"/>
    </w:pPr>
    <w:rPr>
      <w:rFonts w:ascii="Times New Roman" w:hAnsi="Times New Roman" w:eastAsia="宋体" w:cs="Times New Roman"/>
      <w:smallCaps/>
    </w:rPr>
  </w:style>
  <w:style w:type="paragraph" w:styleId="1211">
    <w:name w:val="样式 样式 左侧:  2 字符 + 左侧:  0.85 厘米 首行缩进:  2 字符1"/>
    <w:basedOn w:val="984"/>
    <w:next w:val="1211"/>
    <w:link w:val="984"/>
    <w:pPr>
      <w:ind w:left="482" w:firstLine="200"/>
    </w:pPr>
    <w:rPr>
      <w:rFonts w:ascii="Times New Roman" w:hAnsi="Times New Roman" w:eastAsia="宋体" w:cs="宋体"/>
      <w:szCs w:val="20"/>
    </w:rPr>
  </w:style>
  <w:style w:type="character" w:styleId="1212">
    <w:name w:val="font91"/>
    <w:basedOn w:val="994"/>
    <w:next w:val="1212"/>
    <w:link w:val="984"/>
    <w:rPr>
      <w:rFonts w:hint="eastAsia" w:ascii="宋体" w:hAnsi="宋体" w:eastAsia="宋体" w:cs="宋体"/>
      <w:color w:val="000000"/>
      <w:sz w:val="20"/>
      <w:szCs w:val="20"/>
      <w:u w:val="none"/>
    </w:rPr>
  </w:style>
  <w:style w:type="character" w:styleId="1213">
    <w:name w:val="font101"/>
    <w:basedOn w:val="994"/>
    <w:next w:val="1213"/>
    <w:link w:val="984"/>
    <w:rPr>
      <w:rFonts w:hint="eastAsia" w:ascii="宋体" w:hAnsi="宋体" w:eastAsia="宋体" w:cs="宋体"/>
      <w:b/>
      <w:bCs/>
      <w:color w:val="000000"/>
      <w:sz w:val="20"/>
      <w:szCs w:val="20"/>
      <w:u w:val="none"/>
    </w:rPr>
  </w:style>
  <w:style w:type="character" w:styleId="1214">
    <w:name w:val="NormalCharacter1"/>
    <w:next w:val="1214"/>
    <w:link w:val="984"/>
    <w:rPr>
      <w:rFonts w:ascii="Times New Roman" w:hAnsi="Times New Roman" w:eastAsia="宋体" w:cs="Times New Roman"/>
    </w:rPr>
  </w:style>
  <w:style w:type="paragraph" w:styleId="1215">
    <w:name w:val="Normal_5"/>
    <w:next w:val="1215"/>
    <w:link w:val="984"/>
    <w:qFormat/>
    <w:rPr>
      <w:rFonts w:ascii="黑体" w:hAnsi="黑体" w:eastAsia="黑体" w:cs="Times New Roman"/>
      <w:b/>
      <w:sz w:val="32"/>
      <w:szCs w:val="24"/>
      <w:lang w:bidi="ar-SA"/>
    </w:rPr>
  </w:style>
  <w:style w:type="paragraph" w:styleId="1216">
    <w:name w:val="正文_0_0"/>
    <w:next w:val="1216"/>
    <w:link w:val="984"/>
    <w:qFormat/>
    <w:pPr>
      <w:jc w:val="both"/>
      <w:widowControl w:val="off"/>
    </w:pPr>
    <w:rPr>
      <w:rFonts w:ascii="Calibri" w:hAnsi="Calibri" w:eastAsia="宋体" w:cs="Times New Roman"/>
      <w:sz w:val="21"/>
      <w:szCs w:val="22"/>
      <w:lang w:val="en-US" w:eastAsia="zh-CN" w:bidi="ar-SA"/>
    </w:rPr>
  </w:style>
  <w:style w:type="paragraph" w:styleId="1217">
    <w:name w:val="Normal_6"/>
    <w:next w:val="1217"/>
    <w:link w:val="984"/>
    <w:qFormat/>
    <w:rPr>
      <w:rFonts w:ascii="黑体" w:hAnsi="黑体" w:eastAsia="黑体" w:cs="Times New Roman"/>
      <w:b/>
      <w:sz w:val="32"/>
      <w:szCs w:val="24"/>
      <w:lang w:bidi="ar-SA"/>
    </w:rPr>
  </w:style>
  <w:style w:type="paragraph" w:styleId="1218">
    <w:name w:val="正文缩进1"/>
    <w:basedOn w:val="984"/>
    <w:next w:val="984"/>
    <w:link w:val="984"/>
    <w:qFormat/>
    <w:pPr>
      <w:ind w:firstLine="420"/>
    </w:pPr>
    <w:rPr>
      <w:szCs w:val="20"/>
    </w:rPr>
  </w:style>
  <w:style w:type="paragraph" w:styleId="1219">
    <w:name w:val="Normal_0_4_0"/>
    <w:next w:val="1219"/>
    <w:link w:val="984"/>
    <w:qFormat/>
    <w:pPr>
      <w:jc w:val="both"/>
      <w:widowControl w:val="off"/>
    </w:pPr>
    <w:rPr>
      <w:rFonts w:ascii="Calibri" w:hAnsi="Calibri" w:eastAsia="宋体" w:cs="Times New Roman"/>
      <w:sz w:val="21"/>
      <w:szCs w:val="22"/>
    </w:rPr>
  </w:style>
  <w:style w:type="paragraph" w:styleId="1220">
    <w:name w:val="Main Title"/>
    <w:next w:val="984"/>
    <w:link w:val="984"/>
    <w:qFormat/>
    <w:pPr>
      <w:jc w:val="center"/>
      <w:spacing w:after="120" w:line="360" w:lineRule="auto"/>
    </w:pPr>
    <w:rPr>
      <w:rFonts w:ascii="黑体" w:hAnsi="黑体" w:eastAsia="黑体" w:cs="Times New Roman"/>
      <w:b/>
      <w:sz w:val="36"/>
      <w:szCs w:val="22"/>
      <w:lang w:val="zh-CN" w:eastAsia="zh-CN" w:bidi="ar-SA"/>
    </w:rPr>
  </w:style>
  <w:style w:type="paragraph" w:styleId="1221">
    <w:name w:val="协议书标题2"/>
    <w:basedOn w:val="986"/>
    <w:next w:val="984"/>
    <w:link w:val="984"/>
    <w:qFormat/>
    <w:pPr>
      <w:numPr>
        <w:ilvl w:val="0"/>
        <w:numId w:val="2"/>
      </w:numPr>
      <w:jc w:val="left"/>
      <w:keepLines w:val="0"/>
      <w:keepNext w:val="0"/>
      <w:spacing w:before="0" w:after="120" w:line="360" w:lineRule="auto"/>
      <w:widowControl/>
      <w:tabs>
        <w:tab w:val="left" w:pos="567" w:leader="none"/>
      </w:tabs>
    </w:pPr>
    <w:rPr>
      <w:rFonts w:ascii="宋体" w:hAnsi="宋体" w:eastAsia="宋体"/>
      <w:bCs w:val="0"/>
      <w:sz w:val="24"/>
      <w:szCs w:val="20"/>
    </w:rPr>
  </w:style>
  <w:style w:type="paragraph" w:styleId="1222">
    <w:name w:val="table"/>
    <w:next w:val="1222"/>
    <w:link w:val="984"/>
    <w:qFormat/>
    <w:pPr>
      <w:framePr w:hSpace="180" w:wrap="around" w:vAnchor="text" w:hAnchor="margin" w:y="1418"/>
    </w:pPr>
    <w:rPr>
      <w:rFonts w:ascii="宋体" w:hAnsi="Calibri" w:eastAsia="宋体" w:cs="Times New Roman"/>
      <w:sz w:val="24"/>
      <w:szCs w:val="22"/>
      <w:lang w:val="en-US" w:eastAsia="zh-CN" w:bidi="ar-SA"/>
    </w:rPr>
  </w:style>
  <w:style w:type="paragraph" w:styleId="1223">
    <w:name w:val="专用标题2"/>
    <w:basedOn w:val="986"/>
    <w:next w:val="984"/>
    <w:link w:val="984"/>
    <w:qFormat/>
    <w:pPr>
      <w:keepLines w:val="0"/>
      <w:keepNext w:val="0"/>
      <w:spacing w:before="0" w:after="120" w:line="360" w:lineRule="auto"/>
      <w:widowControl/>
      <w:tabs>
        <w:tab w:val="left" w:pos="993" w:leader="none"/>
      </w:tabs>
    </w:pPr>
    <w:rPr>
      <w:rFonts w:ascii="宋体" w:hAnsi="宋体" w:eastAsia="宋体" w:cs="Times"/>
      <w:bCs w:val="0"/>
      <w:sz w:val="28"/>
      <w:szCs w:val="20"/>
    </w:rPr>
  </w:style>
  <w:style w:type="paragraph" w:styleId="1224">
    <w:name w:val="附件标题"/>
    <w:basedOn w:val="986"/>
    <w:next w:val="984"/>
    <w:link w:val="984"/>
    <w:qFormat/>
    <w:pPr>
      <w:numPr>
        <w:ilvl w:val="0"/>
        <w:numId w:val="3"/>
      </w:numPr>
      <w:ind w:firstLine="0"/>
      <w:jc w:val="center"/>
      <w:spacing w:before="0" w:after="120" w:line="360" w:lineRule="auto"/>
      <w:widowControl/>
      <w:tabs>
        <w:tab w:val="left" w:pos="1134" w:leader="none"/>
      </w:tabs>
    </w:pPr>
    <w:rPr>
      <w:rFonts w:ascii="黑体" w:hAnsi="黑体"/>
      <w:bCs w:val="0"/>
      <w:sz w:val="30"/>
      <w:szCs w:val="30"/>
    </w:rPr>
  </w:style>
  <w:style w:type="paragraph" w:styleId="1225">
    <w:name w:val="纯文本11"/>
    <w:basedOn w:val="984"/>
    <w:next w:val="1225"/>
    <w:link w:val="984"/>
    <w:qFormat/>
    <w:rPr>
      <w:rFonts w:ascii="宋体" w:hAnsi="Times New Roman" w:eastAsia="宋体" w:cs="Times New Roman"/>
      <w:szCs w:val="20"/>
    </w:rPr>
  </w:style>
  <w:style w:type="paragraph" w:styleId="1226">
    <w:name w:val="纯文本1"/>
    <w:basedOn w:val="984"/>
    <w:next w:val="1226"/>
    <w:link w:val="984"/>
    <w:qFormat/>
    <w:rPr>
      <w:rFonts w:ascii="宋体" w:hAnsi="Courier New"/>
      <w:szCs w:val="20"/>
    </w:rPr>
  </w:style>
  <w:style w:type="character" w:styleId="1227" w:default="1">
    <w:name w:val="Default Paragraph Font"/>
    <w:uiPriority w:val="1"/>
    <w:semiHidden/>
    <w:unhideWhenUsed/>
  </w:style>
  <w:style w:type="numbering" w:styleId="1228" w:default="1">
    <w:name w:val="No List"/>
    <w:uiPriority w:val="99"/>
    <w:semiHidden/>
    <w:unhideWhenUsed/>
  </w:style>
  <w:style w:type="table" w:styleId="122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江苏永实工程项目管理有限公司</cp:lastModifiedBy>
  <cp:revision>6</cp:revision>
  <dcterms:created xsi:type="dcterms:W3CDTF">2024-03-14T00:27:00Z</dcterms:created>
  <dcterms:modified xsi:type="dcterms:W3CDTF">2026-09-09T09:18:03Z</dcterms:modified>
</cp:coreProperties>
</file>