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cs="宋体"/>
          <w:b/>
          <w:sz w:val="52"/>
          <w:szCs w:val="52"/>
          <w:highlight w:val="none"/>
        </w:rPr>
        <w:outlineLvl w:val="0"/>
      </w:pPr>
      <w:r>
        <w:rPr>
          <w:rFonts w:hint="eastAsia" w:ascii="宋体" w:hAnsi="宋体" w:cs="宋体"/>
          <w:b/>
          <w:sz w:val="52"/>
          <w:szCs w:val="52"/>
          <w:highlight w:val="none"/>
        </w:rPr>
      </w:r>
      <w:r/>
    </w:p>
    <w:p>
      <w:pPr>
        <w:jc w:val="center"/>
        <w:spacing w:line="360" w:lineRule="auto"/>
        <w:rPr>
          <w:rFonts w:hint="eastAsia" w:ascii="宋体" w:hAnsi="宋体" w:cs="宋体"/>
          <w:b/>
          <w:sz w:val="52"/>
          <w:szCs w:val="52"/>
          <w:highlight w:val="none"/>
        </w:rPr>
        <w:outlineLvl w:val="0"/>
      </w:pPr>
      <w:r>
        <w:rPr>
          <w:rFonts w:hint="eastAsia" w:ascii="宋体" w:hAnsi="宋体" w:cs="宋体"/>
          <w:b/>
          <w:sz w:val="52"/>
          <w:szCs w:val="52"/>
          <w:highlight w:val="none"/>
        </w:rPr>
        <w:t xml:space="preserve">“苏采云全流程不见面交易”</w:t>
      </w:r>
      <w:r/>
    </w:p>
    <w:p>
      <w:pPr>
        <w:jc w:val="center"/>
        <w:spacing w:line="360" w:lineRule="auto"/>
        <w:rPr>
          <w:rFonts w:hint="eastAsia" w:ascii="宋体" w:hAnsi="宋体" w:cs="宋体"/>
          <w:b/>
          <w:sz w:val="72"/>
          <w:szCs w:val="72"/>
          <w:highlight w:val="none"/>
        </w:rPr>
        <w:outlineLvl w:val="0"/>
      </w:pPr>
      <w:r>
        <w:rPr>
          <w:rFonts w:hint="eastAsia" w:ascii="宋体" w:hAnsi="宋体" w:cs="宋体"/>
          <w:b/>
          <w:sz w:val="52"/>
          <w:szCs w:val="52"/>
          <w:highlight w:val="none"/>
        </w:rPr>
        <w:t xml:space="preserve">竞争性磋商文件</w:t>
      </w:r>
      <w:r/>
    </w:p>
    <w:p>
      <w:pPr>
        <w:spacing w:line="360" w:lineRule="auto"/>
        <w:rPr>
          <w:rFonts w:hint="eastAsia" w:ascii="宋体" w:hAnsi="宋体" w:cs="宋体"/>
          <w:highlight w:val="none"/>
        </w:rPr>
      </w:pPr>
      <w:r>
        <w:rPr>
          <w:rFonts w:hint="eastAsia" w:ascii="宋体" w:hAnsi="宋体" w:cs="宋体"/>
          <w:highlight w:val="none"/>
        </w:rPr>
      </w:r>
      <w:r/>
    </w:p>
    <w:p>
      <w:pPr>
        <w:pStyle w:val="952"/>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spacing w:line="360" w:lineRule="auto"/>
        <w:rPr>
          <w:rFonts w:hint="eastAsia"/>
          <w:sz w:val="21"/>
          <w:szCs w:val="24"/>
          <w:highlight w:val="none"/>
        </w:rPr>
      </w:pPr>
      <w:r>
        <w:rPr>
          <w:rFonts w:hint="eastAsia"/>
          <w:sz w:val="21"/>
          <w:szCs w:val="24"/>
          <w:highlight w:val="none"/>
        </w:rPr>
      </w:r>
      <w:r/>
    </w:p>
    <w:p>
      <w:pPr>
        <w:jc w:val="cente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项目名称:</w:t>
      </w:r>
      <w:r>
        <w:rPr>
          <w:rFonts w:hint="eastAsia" w:ascii="宋体" w:hAnsi="宋体" w:cs="宋体"/>
          <w:b/>
          <w:sz w:val="32"/>
          <w:szCs w:val="32"/>
          <w:highlight w:val="none"/>
          <w:lang w:eastAsia="zh-CN"/>
        </w:rPr>
        <w:t xml:space="preserve">苏皖边区政府旧址革命史陈列馆修缮保养项目</w:t>
      </w:r>
      <w:r/>
    </w:p>
    <w:p>
      <w:pPr>
        <w:jc w:val="both"/>
        <w:spacing w:line="360" w:lineRule="auto"/>
        <w:rPr>
          <w:rFonts w:hint="eastAsia" w:ascii="宋体" w:hAnsi="宋体" w:eastAsia="宋体" w:cs="宋体"/>
          <w:b/>
          <w:sz w:val="32"/>
          <w:szCs w:val="32"/>
          <w:highlight w:val="none"/>
          <w:lang w:eastAsia="zh-CN"/>
        </w:rPr>
      </w:pPr>
      <w:r/>
      <w:bookmarkStart w:id="0" w:name="_Toc1359"/>
      <w:r>
        <w:rPr>
          <w:rFonts w:hint="eastAsia" w:ascii="宋体" w:hAnsi="宋体" w:cs="宋体"/>
          <w:b/>
          <w:sz w:val="32"/>
          <w:szCs w:val="32"/>
          <w:highlight w:val="none"/>
          <w:lang w:val="en-US" w:eastAsia="zh-CN"/>
        </w:rPr>
        <w:t xml:space="preserve">      </w:t>
      </w:r>
      <w:r>
        <w:rPr>
          <w:rFonts w:hint="eastAsia" w:ascii="宋体" w:hAnsi="宋体" w:cs="宋体"/>
          <w:b/>
          <w:sz w:val="32"/>
          <w:szCs w:val="32"/>
          <w:highlight w:val="none"/>
        </w:rPr>
        <w:t xml:space="preserve">项目编号:</w:t>
      </w:r>
      <w:bookmarkEnd w:id="0"/>
      <w:r>
        <w:rPr>
          <w:rFonts w:hint="eastAsia" w:ascii="宋体" w:hAnsi="宋体" w:cs="宋体"/>
          <w:b/>
          <w:sz w:val="32"/>
          <w:szCs w:val="32"/>
          <w:highlight w:val="none"/>
        </w:rPr>
        <w:t xml:space="preserve">JSZC-320800-HAJH-G202</w:t>
      </w:r>
      <w:r>
        <w:rPr>
          <w:rFonts w:hint="eastAsia" w:ascii="宋体" w:hAnsi="宋体" w:cs="宋体"/>
          <w:b/>
          <w:sz w:val="32"/>
          <w:szCs w:val="32"/>
          <w:highlight w:val="none"/>
          <w:lang w:val="en-US" w:eastAsia="zh-CN"/>
        </w:rPr>
        <w:t xml:space="preserve">6</w:t>
      </w:r>
      <w:r>
        <w:rPr>
          <w:rFonts w:hint="eastAsia" w:ascii="宋体" w:hAnsi="宋体" w:cs="宋体"/>
          <w:b/>
          <w:sz w:val="32"/>
          <w:szCs w:val="32"/>
          <w:highlight w:val="none"/>
        </w:rPr>
        <w:t xml:space="preserve">-000</w:t>
      </w:r>
      <w:r>
        <w:rPr>
          <w:rFonts w:hint="eastAsia" w:ascii="宋体" w:hAnsi="宋体" w:cs="宋体"/>
          <w:b/>
          <w:sz w:val="32"/>
          <w:szCs w:val="32"/>
          <w:highlight w:val="none"/>
          <w:lang w:val="en-US" w:eastAsia="zh-CN"/>
        </w:rPr>
        <w:t xml:space="preserve">1</w:t>
      </w:r>
      <w:r/>
    </w:p>
    <w:p>
      <w:pPr>
        <w:ind w:firstLine="957"/>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ind w:firstLine="957"/>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pStyle w:val="952"/>
        <w:spacing w:line="360" w:lineRule="auto"/>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ind w:firstLine="957"/>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  </w:t>
      </w:r>
      <w:r>
        <w:rPr>
          <w:rFonts w:hint="eastAsia" w:ascii="宋体" w:hAnsi="宋体" w:cs="宋体"/>
          <w:b/>
          <w:sz w:val="32"/>
          <w:szCs w:val="32"/>
          <w:highlight w:val="none"/>
          <w:lang w:val="en-US" w:eastAsia="zh-CN"/>
        </w:rPr>
        <w:t xml:space="preserve">    </w:t>
      </w:r>
      <w:r>
        <w:rPr>
          <w:rFonts w:hint="eastAsia" w:ascii="宋体" w:hAnsi="宋体" w:cs="宋体"/>
          <w:b/>
          <w:sz w:val="32"/>
          <w:szCs w:val="32"/>
          <w:highlight w:val="none"/>
        </w:rPr>
        <w:t xml:space="preserve">采</w:t>
      </w:r>
      <w:r>
        <w:rPr>
          <w:rFonts w:hint="eastAsia" w:ascii="宋体" w:hAnsi="宋体" w:cs="宋体"/>
          <w:b/>
          <w:sz w:val="32"/>
          <w:szCs w:val="32"/>
          <w:highlight w:val="none"/>
          <w:lang w:val="en-US" w:eastAsia="zh-CN"/>
        </w:rPr>
        <w:t xml:space="preserve"> </w:t>
      </w:r>
      <w:r>
        <w:rPr>
          <w:rFonts w:hint="eastAsia" w:ascii="宋体" w:hAnsi="宋体" w:cs="宋体"/>
          <w:b/>
          <w:sz w:val="32"/>
          <w:szCs w:val="32"/>
          <w:highlight w:val="none"/>
        </w:rPr>
        <w:t xml:space="preserve">购</w:t>
      </w:r>
      <w:r>
        <w:rPr>
          <w:rFonts w:hint="eastAsia" w:ascii="宋体" w:hAnsi="宋体" w:cs="宋体"/>
          <w:b/>
          <w:sz w:val="32"/>
          <w:szCs w:val="32"/>
          <w:highlight w:val="none"/>
          <w:lang w:val="en-US" w:eastAsia="zh-CN"/>
        </w:rPr>
        <w:t xml:space="preserve"> </w:t>
      </w:r>
      <w:r>
        <w:rPr>
          <w:rFonts w:hint="eastAsia" w:ascii="宋体" w:hAnsi="宋体" w:cs="宋体"/>
          <w:b/>
          <w:sz w:val="32"/>
          <w:szCs w:val="32"/>
          <w:highlight w:val="none"/>
        </w:rPr>
        <w:t xml:space="preserve">人: </w:t>
      </w:r>
      <w:r>
        <w:rPr>
          <w:rFonts w:hint="eastAsia" w:ascii="宋体" w:hAnsi="宋体" w:cs="宋体"/>
          <w:b/>
          <w:sz w:val="32"/>
          <w:szCs w:val="32"/>
          <w:highlight w:val="none"/>
          <w:lang w:eastAsia="zh-CN"/>
        </w:rPr>
        <w:t xml:space="preserve">苏皖边区政府旧址纪念馆</w:t>
      </w:r>
      <w:r/>
    </w:p>
    <w:p>
      <w:pPr>
        <w:ind w:firstLine="1928"/>
        <w:spacing w:line="360" w:lineRule="auto"/>
        <w:rPr>
          <w:rFonts w:hint="eastAsia" w:ascii="宋体" w:hAnsi="宋体" w:eastAsia="宋体" w:cs="宋体"/>
          <w:highlight w:val="none"/>
          <w:lang w:eastAsia="zh-CN"/>
        </w:rPr>
      </w:pPr>
      <w:r>
        <w:rPr>
          <w:rFonts w:hint="eastAsia" w:ascii="宋体" w:hAnsi="宋体" w:cs="宋体"/>
          <w:b/>
          <w:sz w:val="32"/>
          <w:szCs w:val="32"/>
          <w:highlight w:val="none"/>
        </w:rPr>
        <w:t xml:space="preserve">代理机构: </w:t>
      </w:r>
      <w:r>
        <w:rPr>
          <w:rFonts w:hint="eastAsia" w:ascii="宋体" w:hAnsi="宋体" w:cs="宋体"/>
          <w:b/>
          <w:sz w:val="32"/>
          <w:szCs w:val="32"/>
          <w:highlight w:val="none"/>
          <w:lang w:eastAsia="zh-CN"/>
        </w:rPr>
        <w:t xml:space="preserve">江苏锦淮项目管理有限公司</w:t>
      </w:r>
      <w:r/>
    </w:p>
    <w:p>
      <w:pPr>
        <w:spacing w:line="360" w:lineRule="auto"/>
        <w:tabs>
          <w:tab w:val="center" w:pos="5215" w:leader="none"/>
        </w:tabs>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tabs>
          <w:tab w:val="center" w:pos="5215" w:leader="none"/>
        </w:tabs>
        <w:rPr>
          <w:rFonts w:hint="eastAsia" w:ascii="宋体" w:hAnsi="宋体" w:cs="宋体"/>
          <w:b/>
          <w:sz w:val="36"/>
          <w:szCs w:val="36"/>
          <w:highlight w:val="none"/>
        </w:rPr>
      </w:pPr>
      <w:r>
        <w:rPr>
          <w:rFonts w:hint="eastAsia" w:ascii="宋体" w:hAnsi="宋体" w:cs="宋体"/>
          <w:b/>
          <w:sz w:val="36"/>
          <w:szCs w:val="36"/>
          <w:highlight w:val="none"/>
        </w:rPr>
        <w:t xml:space="preserve">二〇二</w:t>
      </w:r>
      <w:r>
        <w:rPr>
          <w:rFonts w:hint="eastAsia" w:ascii="宋体" w:hAnsi="宋体" w:cs="宋体"/>
          <w:b/>
          <w:sz w:val="36"/>
          <w:szCs w:val="36"/>
          <w:highlight w:val="none"/>
          <w:lang w:val="en-US" w:eastAsia="zh-CN"/>
        </w:rPr>
        <w:t xml:space="preserve">六</w:t>
      </w:r>
      <w:r>
        <w:rPr>
          <w:rFonts w:hint="eastAsia" w:ascii="宋体" w:hAnsi="宋体" w:cs="宋体"/>
          <w:b/>
          <w:sz w:val="36"/>
          <w:szCs w:val="36"/>
          <w:highlight w:val="none"/>
        </w:rPr>
        <w:t xml:space="preserve">年</w:t>
      </w:r>
      <w:r>
        <w:rPr>
          <w:rFonts w:hint="eastAsia" w:ascii="宋体" w:hAnsi="宋体" w:cs="宋体"/>
          <w:b/>
          <w:sz w:val="36"/>
          <w:szCs w:val="36"/>
          <w:highlight w:val="none"/>
          <w:lang w:val="en-US" w:eastAsia="zh-CN"/>
        </w:rPr>
        <w:t xml:space="preserve">九</w:t>
      </w:r>
      <w:r>
        <w:rPr>
          <w:rFonts w:hint="eastAsia" w:ascii="宋体" w:hAnsi="宋体" w:cs="宋体"/>
          <w:b/>
          <w:sz w:val="36"/>
          <w:szCs w:val="36"/>
          <w:highlight w:val="none"/>
        </w:rPr>
        <w:t xml:space="preserve">月</w:t>
      </w:r>
      <w:r/>
    </w:p>
    <w:p>
      <w:pP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spacing w:line="360" w:lineRule="auto"/>
        <w:rPr>
          <w:rFonts w:hint="eastAsia" w:ascii="宋体" w:hAnsi="宋体" w:cs="宋体"/>
          <w:b/>
          <w:bCs/>
          <w:sz w:val="52"/>
          <w:szCs w:val="52"/>
          <w:highlight w:val="none"/>
        </w:rPr>
      </w:pPr>
      <w:r>
        <w:rPr>
          <w:rFonts w:hint="eastAsia" w:ascii="宋体" w:hAnsi="宋体" w:cs="宋体"/>
          <w:b/>
          <w:bCs/>
          <w:sz w:val="52"/>
          <w:szCs w:val="52"/>
          <w:highlight w:val="none"/>
        </w:rPr>
        <w:t xml:space="preserve">目  录</w:t>
      </w:r>
      <w:r/>
    </w:p>
    <w:p>
      <w:pPr>
        <w:pStyle w:val="868"/>
        <w:spacing w:line="360" w:lineRule="auto"/>
        <w:rPr>
          <w:rFonts w:hint="eastAsia"/>
          <w:highlight w:val="none"/>
        </w:rPr>
      </w:pPr>
      <w:r>
        <w:rPr>
          <w:rFonts w:hint="eastAsia"/>
          <w:highlight w:val="none"/>
        </w:rPr>
      </w:r>
      <w:r/>
    </w:p>
    <w:p>
      <w:pPr>
        <w:pStyle w:val="1316"/>
        <w:spacing w:line="360" w:lineRule="auto"/>
        <w:widowControl w:val="off"/>
        <w:tabs>
          <w:tab w:val="right" w:pos="9297" w:leader="dot"/>
        </w:tabs>
        <w:rPr>
          <w:rFonts w:hint="eastAsia" w:ascii="宋体" w:hAnsi="宋体" w:cs="宋体"/>
          <w:highlight w:val="none"/>
        </w:rPr>
      </w:pP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TOC \o "1-1" \h \u </w:instrText>
      </w:r>
      <w:r>
        <w:rPr>
          <w:rFonts w:hint="eastAsia" w:ascii="宋体" w:hAnsi="宋体" w:cs="宋体"/>
          <w:b/>
          <w:bCs/>
          <w:sz w:val="36"/>
          <w:szCs w:val="36"/>
          <w:highlight w:val="none"/>
        </w:rPr>
        <w:fldChar w:fldCharType="separate"/>
      </w:r>
      <w:r/>
    </w:p>
    <w:p>
      <w:pPr>
        <w:pStyle w:val="1316"/>
        <w:spacing w:line="480" w:lineRule="auto"/>
        <w:widowControl w:val="off"/>
        <w:tabs>
          <w:tab w:val="right" w:pos="9297"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_Toc31977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第一章  磋商邀请</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_Toc31977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3</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p>
    <w:p>
      <w:pPr>
        <w:pStyle w:val="1316"/>
        <w:spacing w:line="480" w:lineRule="auto"/>
        <w:widowControl w:val="off"/>
        <w:tabs>
          <w:tab w:val="right" w:pos="9297"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_Toc14001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第二章  供应商须知</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7</w:t>
      </w:r>
      <w:r>
        <w:rPr>
          <w:rFonts w:hint="eastAsia" w:ascii="宋体" w:hAnsi="宋体" w:cs="宋体"/>
          <w:bCs/>
          <w:sz w:val="28"/>
          <w:szCs w:val="28"/>
          <w:highlight w:val="none"/>
        </w:rPr>
        <w:fldChar w:fldCharType="end"/>
      </w:r>
      <w:r/>
    </w:p>
    <w:p>
      <w:pPr>
        <w:pStyle w:val="1316"/>
        <w:spacing w:line="480" w:lineRule="auto"/>
        <w:widowControl w:val="off"/>
        <w:tabs>
          <w:tab w:val="right" w:pos="9297" w:leader="dot"/>
        </w:tabs>
        <w:rPr>
          <w:rFonts w:hint="eastAsia" w:ascii="宋体" w:hAnsi="宋体" w:eastAsia="宋体" w:cs="宋体"/>
          <w:sz w:val="28"/>
          <w:szCs w:val="28"/>
          <w:highlight w:val="none"/>
          <w:lang w:val="en-US" w:eastAsia="zh-CN"/>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_Toc20844 </w:instrText>
      </w:r>
      <w:r>
        <w:rPr>
          <w:rFonts w:hint="eastAsia" w:ascii="宋体" w:hAnsi="宋体" w:cs="宋体"/>
          <w:bCs/>
          <w:sz w:val="28"/>
          <w:szCs w:val="28"/>
          <w:highlight w:val="none"/>
        </w:rPr>
        <w:fldChar w:fldCharType="separate"/>
      </w:r>
      <w:r>
        <w:rPr>
          <w:rFonts w:hint="eastAsia" w:ascii="宋体" w:hAnsi="宋体" w:cs="宋体"/>
          <w:sz w:val="28"/>
          <w:szCs w:val="28"/>
          <w:highlight w:val="none"/>
        </w:rPr>
        <w:t xml:space="preserve">第三章  评标标准</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2</w:t>
      </w:r>
      <w:r>
        <w:rPr>
          <w:rFonts w:hint="eastAsia" w:ascii="宋体" w:hAnsi="宋体" w:cs="宋体"/>
          <w:bCs/>
          <w:sz w:val="28"/>
          <w:szCs w:val="28"/>
          <w:highlight w:val="none"/>
        </w:rPr>
        <w:fldChar w:fldCharType="end"/>
      </w:r>
      <w:r>
        <w:rPr>
          <w:rFonts w:hint="eastAsia" w:ascii="宋体" w:hAnsi="宋体" w:cs="宋体"/>
          <w:bCs/>
          <w:sz w:val="28"/>
          <w:szCs w:val="28"/>
          <w:highlight w:val="none"/>
          <w:lang w:val="en-US" w:eastAsia="zh-CN"/>
        </w:rPr>
        <w:t xml:space="preserve">2</w:t>
      </w:r>
      <w:r/>
    </w:p>
    <w:p>
      <w:pPr>
        <w:pStyle w:val="1316"/>
        <w:spacing w:line="480" w:lineRule="auto"/>
        <w:widowControl w:val="off"/>
        <w:tabs>
          <w:tab w:val="right" w:pos="9297"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_Toc6198 </w:instrText>
      </w:r>
      <w:r>
        <w:rPr>
          <w:rFonts w:hint="eastAsia" w:ascii="宋体" w:hAnsi="宋体" w:cs="宋体"/>
          <w:bCs/>
          <w:sz w:val="28"/>
          <w:szCs w:val="28"/>
          <w:highlight w:val="none"/>
        </w:rPr>
        <w:fldChar w:fldCharType="separate"/>
      </w:r>
      <w:r>
        <w:rPr>
          <w:rFonts w:hint="eastAsia" w:ascii="宋体" w:hAnsi="宋体" w:cs="宋体"/>
          <w:sz w:val="28"/>
          <w:szCs w:val="28"/>
          <w:highlight w:val="none"/>
        </w:rPr>
        <w:t xml:space="preserve">第四章  合同条款及格式</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2</w:t>
      </w:r>
      <w:r>
        <w:rPr>
          <w:rFonts w:hint="eastAsia" w:ascii="宋体" w:hAnsi="宋体" w:cs="宋体"/>
          <w:bCs/>
          <w:sz w:val="28"/>
          <w:szCs w:val="28"/>
          <w:highlight w:val="none"/>
        </w:rPr>
        <w:fldChar w:fldCharType="end"/>
      </w:r>
      <w:r>
        <w:rPr>
          <w:rFonts w:hint="eastAsia" w:ascii="宋体" w:hAnsi="宋体" w:cs="宋体"/>
          <w:bCs/>
          <w:sz w:val="28"/>
          <w:szCs w:val="28"/>
          <w:highlight w:val="none"/>
          <w:lang w:val="en-US" w:eastAsia="zh-CN"/>
        </w:rPr>
        <w:t xml:space="preserve">6</w:t>
      </w:r>
      <w:r/>
    </w:p>
    <w:p>
      <w:pPr>
        <w:pStyle w:val="1316"/>
        <w:spacing w:line="480" w:lineRule="auto"/>
        <w:widowControl w:val="off"/>
        <w:tabs>
          <w:tab w:val="right" w:pos="9297"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_Toc29016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第五章  技术规范</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9</w:t>
      </w:r>
      <w:r>
        <w:rPr>
          <w:rFonts w:hint="eastAsia" w:ascii="宋体" w:hAnsi="宋体" w:cs="宋体"/>
          <w:bCs/>
          <w:sz w:val="28"/>
          <w:szCs w:val="28"/>
          <w:highlight w:val="none"/>
        </w:rPr>
        <w:fldChar w:fldCharType="end"/>
      </w:r>
      <w:r>
        <w:rPr>
          <w:rFonts w:hint="eastAsia" w:ascii="宋体" w:hAnsi="宋体" w:cs="宋体"/>
          <w:bCs/>
          <w:sz w:val="28"/>
          <w:szCs w:val="28"/>
          <w:highlight w:val="none"/>
          <w:lang w:val="en-US" w:eastAsia="zh-CN"/>
        </w:rPr>
        <w:t xml:space="preserve">8</w:t>
      </w:r>
      <w:r/>
    </w:p>
    <w:p>
      <w:pPr>
        <w:pStyle w:val="1316"/>
        <w:spacing w:line="480" w:lineRule="auto"/>
        <w:widowControl w:val="off"/>
        <w:tabs>
          <w:tab w:val="right" w:pos="9297"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_Toc17947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第六章  </w:t>
      </w:r>
      <w:r>
        <w:rPr>
          <w:rFonts w:hint="eastAsia" w:ascii="宋体" w:hAnsi="宋体" w:cs="宋体"/>
          <w:bCs/>
          <w:sz w:val="28"/>
          <w:szCs w:val="28"/>
          <w:highlight w:val="none"/>
          <w:lang w:val="en-US" w:eastAsia="zh-CN"/>
        </w:rPr>
        <w:t xml:space="preserve">采购需求</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9</w:t>
      </w:r>
      <w:r>
        <w:rPr>
          <w:rFonts w:hint="eastAsia" w:ascii="宋体" w:hAnsi="宋体" w:cs="宋体"/>
          <w:bCs/>
          <w:sz w:val="28"/>
          <w:szCs w:val="28"/>
          <w:highlight w:val="none"/>
        </w:rPr>
        <w:fldChar w:fldCharType="end"/>
      </w:r>
      <w:r>
        <w:rPr>
          <w:rFonts w:hint="eastAsia" w:ascii="宋体" w:hAnsi="宋体" w:cs="宋体"/>
          <w:bCs/>
          <w:sz w:val="28"/>
          <w:szCs w:val="28"/>
          <w:highlight w:val="none"/>
        </w:rPr>
        <w:t xml:space="preserve">9</w:t>
      </w:r>
      <w:r/>
    </w:p>
    <w:p>
      <w:pPr>
        <w:pStyle w:val="1316"/>
        <w:spacing w:line="480" w:lineRule="auto"/>
        <w:widowControl w:val="off"/>
        <w:tabs>
          <w:tab w:val="right" w:pos="9297"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_Toc11593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第七章  响应文件格式</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1</w:t>
      </w:r>
      <w:r>
        <w:rPr>
          <w:rFonts w:hint="eastAsia" w:ascii="宋体" w:hAnsi="宋体" w:cs="宋体"/>
          <w:bCs/>
          <w:sz w:val="28"/>
          <w:szCs w:val="28"/>
          <w:highlight w:val="none"/>
        </w:rPr>
        <w:fldChar w:fldCharType="end"/>
      </w:r>
      <w:r>
        <w:rPr>
          <w:rFonts w:hint="eastAsia" w:ascii="宋体" w:hAnsi="宋体" w:cs="宋体"/>
          <w:bCs/>
          <w:sz w:val="28"/>
          <w:szCs w:val="28"/>
          <w:highlight w:val="none"/>
          <w:lang w:val="en-US" w:eastAsia="zh-CN"/>
        </w:rPr>
        <w:t xml:space="preserve">0</w:t>
      </w:r>
      <w:r>
        <w:rPr>
          <w:rFonts w:hint="eastAsia" w:ascii="宋体" w:hAnsi="宋体" w:cs="宋体"/>
          <w:bCs/>
          <w:sz w:val="28"/>
          <w:szCs w:val="28"/>
          <w:highlight w:val="none"/>
        </w:rPr>
        <w:t xml:space="preserve">0</w:t>
      </w:r>
      <w:r/>
    </w:p>
    <w:p>
      <w:pPr>
        <w:ind w:firstLine="1774"/>
        <w:spacing w:line="360" w:lineRule="auto"/>
        <w:rPr>
          <w:rFonts w:hint="eastAsia" w:ascii="宋体" w:hAnsi="宋体" w:cs="宋体"/>
          <w:b/>
          <w:bCs/>
          <w:sz w:val="36"/>
          <w:szCs w:val="36"/>
          <w:highlight w:val="none"/>
        </w:rPr>
      </w:pPr>
      <w:r>
        <w:rPr>
          <w:rFonts w:hint="eastAsia" w:ascii="宋体" w:hAnsi="宋体" w:cs="宋体"/>
          <w:bCs/>
          <w:szCs w:val="36"/>
          <w:highlight w:val="none"/>
        </w:rPr>
        <w:fldChar w:fldCharType="end"/>
      </w:r>
      <w:r>
        <w:rPr>
          <w:rFonts w:hint="eastAsia" w:ascii="宋体" w:hAnsi="宋体" w:cs="宋体"/>
          <w:bCs/>
          <w:szCs w:val="36"/>
          <w:highlight w:val="none"/>
        </w:rPr>
        <w:t xml:space="preserve"> </w:t>
      </w:r>
      <w:r/>
    </w:p>
    <w:p>
      <w:pPr>
        <w:ind w:firstLine="3054"/>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ind w:firstLine="3054"/>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ind w:firstLine="3054"/>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ind w:firstLine="3054"/>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pStyle w:val="935"/>
        <w:spacing w:line="360" w:lineRule="auto"/>
        <w:rPr>
          <w:rFonts w:hint="eastAsia" w:ascii="宋体" w:hAnsi="宋体" w:cs="宋体"/>
          <w:highlight w:val="none"/>
        </w:rPr>
      </w:pPr>
      <w:r>
        <w:rPr>
          <w:rFonts w:hint="eastAsia" w:ascii="宋体" w:hAnsi="宋体" w:cs="宋体"/>
          <w:highlight w:val="none"/>
        </w:rPr>
      </w:r>
      <w:r/>
    </w:p>
    <w:p>
      <w:pPr>
        <w:ind w:firstLine="3054"/>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bookmarkStart w:id="1" w:name="_Toc31977"/>
      <w:r/>
      <w:bookmarkStart w:id="2" w:name="OLE_LINK2"/>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t xml:space="preserve">第一章  磋商邀请</w:t>
      </w:r>
      <w:bookmarkEnd w:id="1"/>
      <w:r/>
      <w:r/>
    </w:p>
    <w:p>
      <w:pPr>
        <w:ind w:firstLine="420"/>
        <w:jc w:val="left"/>
        <w:spacing w:line="360" w:lineRule="auto"/>
        <w:rPr>
          <w:rFonts w:hint="eastAsia" w:ascii="宋体" w:hAnsi="宋体" w:eastAsia="宋体" w:cs="宋体"/>
          <w:color w:val="auto"/>
          <w:sz w:val="24"/>
          <w:szCs w:val="24"/>
          <w:highlight w:val="none"/>
        </w:rPr>
      </w:pPr>
      <w:r/>
      <w:bookmarkStart w:id="3" w:name="OLE_LINK1"/>
      <w:r/>
      <w:bookmarkStart w:id="4" w:name="OLE_LINK3"/>
      <w:r/>
      <w:bookmarkStart w:id="5" w:name="OLE_LINK4"/>
      <w:r>
        <w:rPr>
          <w:rFonts w:hint="eastAsia" w:ascii="宋体" w:hAnsi="宋体" w:eastAsia="宋体" w:cs="宋体"/>
          <w:sz w:val="24"/>
          <w:szCs w:val="24"/>
          <w:highlight w:val="none"/>
        </w:rPr>
        <w:t xml:space="preserve">受</w:t>
      </w:r>
      <w:r>
        <w:rPr>
          <w:rFonts w:hint="eastAsia" w:ascii="宋体" w:hAnsi="宋体" w:eastAsia="宋体" w:cs="宋体"/>
          <w:sz w:val="24"/>
          <w:szCs w:val="24"/>
          <w:highlight w:val="none"/>
          <w:u w:val="single"/>
          <w:lang w:eastAsia="zh-CN"/>
        </w:rPr>
        <w:t xml:space="preserve">苏皖边区政府旧址纪念馆</w:t>
      </w:r>
      <w:r>
        <w:rPr>
          <w:rFonts w:hint="eastAsia" w:ascii="宋体" w:hAnsi="宋体" w:eastAsia="宋体" w:cs="宋体"/>
          <w:sz w:val="24"/>
          <w:szCs w:val="24"/>
          <w:highlight w:val="none"/>
        </w:rPr>
        <w:t xml:space="preserve">的委托，</w:t>
      </w:r>
      <w:r>
        <w:rPr>
          <w:rFonts w:hint="eastAsia" w:ascii="宋体" w:hAnsi="宋体" w:cs="宋体"/>
          <w:sz w:val="24"/>
          <w:szCs w:val="24"/>
          <w:highlight w:val="none"/>
          <w:lang w:eastAsia="zh-CN"/>
        </w:rPr>
        <w:t xml:space="preserve">江苏锦淮项目管理有限公司</w:t>
      </w:r>
      <w:r>
        <w:rPr>
          <w:rFonts w:hint="eastAsia" w:ascii="宋体" w:hAnsi="宋体" w:eastAsia="宋体" w:cs="宋体"/>
          <w:sz w:val="24"/>
          <w:szCs w:val="24"/>
          <w:highlight w:val="none"/>
        </w:rPr>
        <w:t xml:space="preserve">就</w:t>
      </w:r>
      <w:r>
        <w:rPr>
          <w:rFonts w:hint="eastAsia" w:ascii="宋体" w:hAnsi="宋体" w:cs="宋体"/>
          <w:sz w:val="24"/>
          <w:szCs w:val="24"/>
          <w:highlight w:val="none"/>
          <w:u w:val="single"/>
          <w:lang w:eastAsia="zh-CN"/>
        </w:rPr>
        <w:t xml:space="preserve">苏皖边区政府旧址革命史陈列馆修缮保养项目</w:t>
      </w:r>
      <w:r>
        <w:rPr>
          <w:rFonts w:hint="eastAsia" w:ascii="宋体" w:hAnsi="宋体" w:eastAsia="宋体" w:cs="宋体"/>
          <w:color w:val="auto"/>
          <w:sz w:val="24"/>
          <w:szCs w:val="24"/>
          <w:highlight w:val="none"/>
        </w:rPr>
        <w:t xml:space="preserve">进行“苏采云全流程不见面交易”采购，现邀请符合条件的供应商参加竞争性磋商。</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Pr>
        <w:tc>
          <w:tcPr>
            <w:tcW w:w="9288" w:type="dxa"/>
            <w:vAlign w:val="top"/>
            <w:textDirection w:val="lrTb"/>
            <w:noWrap w:val="false"/>
          </w:tcPr>
          <w:p>
            <w:pPr>
              <w:ind w:firstLine="40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03"/>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 xml:space="preserve">苏皖边区政府旧址革命史陈列馆修缮保养项目</w:t>
            </w:r>
            <w:r>
              <w:rPr>
                <w:rFonts w:hint="eastAsia" w:ascii="宋体" w:hAnsi="宋体" w:eastAsia="宋体" w:cs="宋体"/>
                <w:color w:val="auto"/>
                <w:sz w:val="24"/>
                <w:szCs w:val="24"/>
                <w:highlight w:val="none"/>
              </w:rPr>
              <w:t xml:space="preserve">的潜在供应商应在淮安市政府采购网自行免费下载磋商文件，并于</w:t>
            </w:r>
            <w:r>
              <w:rPr>
                <w:rFonts w:hint="eastAsia" w:ascii="宋体" w:hAnsi="宋体" w:eastAsia="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lang w:eastAsia="zh-CN"/>
              </w:rPr>
              <w:t xml:space="preserve">年</w:t>
            </w:r>
            <w:r>
              <w:rPr>
                <w:rFonts w:hint="eastAsia" w:ascii="宋体" w:hAnsi="宋体" w:cs="宋体"/>
                <w:b/>
                <w:bCs/>
                <w:color w:val="auto"/>
                <w:sz w:val="24"/>
                <w:szCs w:val="24"/>
                <w:highlight w:val="none"/>
                <w:u w:val="single"/>
                <w:lang w:val="en-US" w:eastAsia="zh-CN"/>
              </w:rPr>
              <w:t xml:space="preserve"> 10 </w:t>
            </w:r>
            <w:r>
              <w:rPr>
                <w:rFonts w:hint="eastAsia" w:ascii="宋体" w:hAnsi="宋体" w:eastAsia="宋体" w:cs="宋体"/>
                <w:b/>
                <w:bCs/>
                <w:color w:val="auto"/>
                <w:sz w:val="24"/>
                <w:szCs w:val="24"/>
                <w:highlight w:val="none"/>
                <w:u w:val="single"/>
                <w:lang w:eastAsia="zh-CN"/>
              </w:rPr>
              <w:t xml:space="preserve">月</w:t>
            </w:r>
            <w:r>
              <w:rPr>
                <w:rFonts w:hint="eastAsia" w:ascii="宋体" w:hAnsi="宋体" w:cs="宋体"/>
                <w:b/>
                <w:bCs/>
                <w:color w:val="auto"/>
                <w:sz w:val="24"/>
                <w:szCs w:val="24"/>
                <w:highlight w:val="none"/>
                <w:u w:val="single"/>
                <w:lang w:val="en-US" w:eastAsia="zh-CN"/>
              </w:rPr>
              <w:t xml:space="preserve"> 14 </w:t>
            </w:r>
            <w:r>
              <w:rPr>
                <w:rFonts w:hint="eastAsia" w:ascii="宋体" w:hAnsi="宋体" w:eastAsia="宋体" w:cs="宋体"/>
                <w:b/>
                <w:bCs/>
                <w:color w:val="auto"/>
                <w:sz w:val="24"/>
                <w:szCs w:val="24"/>
                <w:highlight w:val="none"/>
                <w:u w:val="single"/>
                <w:lang w:eastAsia="zh-CN"/>
              </w:rPr>
              <w:t xml:space="preserve">日</w:t>
            </w:r>
            <w:r>
              <w:rPr>
                <w:rFonts w:hint="eastAsia" w:ascii="宋体" w:hAnsi="宋体" w:cs="宋体"/>
                <w:b/>
                <w:bCs/>
                <w:color w:val="auto"/>
                <w:sz w:val="24"/>
                <w:szCs w:val="24"/>
                <w:highlight w:val="none"/>
                <w:u w:val="single"/>
                <w:lang w:val="en-US" w:eastAsia="zh-CN"/>
              </w:rPr>
              <w:t xml:space="preserve">14</w:t>
            </w:r>
            <w:r>
              <w:rPr>
                <w:rFonts w:hint="eastAsia" w:ascii="宋体" w:hAnsi="宋体" w:eastAsia="宋体" w:cs="宋体"/>
                <w:b/>
                <w:bCs/>
                <w:color w:val="auto"/>
                <w:sz w:val="24"/>
                <w:szCs w:val="24"/>
                <w:highlight w:val="none"/>
                <w:u w:val="single"/>
                <w:lang w:eastAsia="zh-CN"/>
              </w:rPr>
              <w:t xml:space="preserve">:</w:t>
            </w:r>
            <w:r>
              <w:rPr>
                <w:rFonts w:hint="eastAsia" w:ascii="宋体" w:hAnsi="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lang w:eastAsia="zh-CN"/>
              </w:rPr>
              <w:t xml:space="preserve">0</w:t>
            </w:r>
            <w:r>
              <w:rPr>
                <w:rFonts w:hint="eastAsia" w:ascii="宋体" w:hAnsi="宋体" w:eastAsia="宋体" w:cs="宋体"/>
                <w:bCs/>
                <w:color w:val="auto"/>
                <w:sz w:val="24"/>
                <w:szCs w:val="24"/>
                <w:highlight w:val="none"/>
              </w:rPr>
              <w:t xml:space="preserve">（北京时间）前提交响应文件</w:t>
            </w:r>
            <w:r>
              <w:rPr>
                <w:rFonts w:hint="eastAsia" w:ascii="宋体" w:hAnsi="宋体" w:eastAsia="宋体" w:cs="宋体"/>
                <w:color w:val="auto"/>
                <w:sz w:val="24"/>
                <w:szCs w:val="24"/>
                <w:highlight w:val="none"/>
              </w:rPr>
              <w:t xml:space="preserve">。</w:t>
            </w:r>
            <w:r/>
          </w:p>
        </w:tc>
      </w:tr>
    </w:tbl>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24"/>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p>
    <w:p>
      <w:pPr>
        <w:ind w:firstLine="424"/>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苏皖边区政府旧址革命史陈列馆修缮保养项目</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ind w:firstLine="424"/>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1280966.23</w:t>
      </w:r>
      <w:r>
        <w:rPr>
          <w:rFonts w:hint="eastAsia" w:ascii="宋体" w:hAnsi="宋体" w:eastAsia="宋体" w:cs="宋体"/>
          <w:color w:val="auto"/>
          <w:sz w:val="24"/>
          <w:szCs w:val="24"/>
          <w:highlight w:val="none"/>
          <w:lang w:eastAsia="zh-CN"/>
        </w:rPr>
        <w:t xml:space="preserve">元</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最高限价(招标控制价)：</w:t>
      </w:r>
      <w:r>
        <w:rPr>
          <w:rFonts w:hint="eastAsia" w:ascii="宋体" w:hAnsi="宋体" w:eastAsia="宋体" w:cs="宋体"/>
          <w:color w:val="auto"/>
          <w:sz w:val="24"/>
          <w:szCs w:val="24"/>
          <w:highlight w:val="none"/>
          <w:lang w:val="en-US" w:eastAsia="zh-CN"/>
        </w:rPr>
        <w:t xml:space="preserve">1280966.23</w:t>
      </w:r>
      <w:r>
        <w:rPr>
          <w:rFonts w:hint="eastAsia" w:ascii="宋体" w:hAnsi="宋体" w:eastAsia="宋体" w:cs="宋体"/>
          <w:color w:val="auto"/>
          <w:sz w:val="24"/>
          <w:szCs w:val="24"/>
          <w:highlight w:val="none"/>
        </w:rPr>
        <w:t xml:space="preserve">元</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苏皖边区政府旧址革命史陈列馆修缮保养项目</w:t>
      </w:r>
      <w:r>
        <w:rPr>
          <w:rFonts w:hint="eastAsia" w:ascii="宋体" w:hAnsi="宋体" w:eastAsia="宋体" w:cs="宋体"/>
          <w:color w:val="auto"/>
          <w:sz w:val="24"/>
          <w:szCs w:val="24"/>
          <w:highlight w:val="none"/>
        </w:rPr>
        <w:t xml:space="preserve">，详见工程量清单。</w:t>
      </w:r>
      <w:r/>
    </w:p>
    <w:p>
      <w:pPr>
        <w:ind w:firstLine="424"/>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工期：</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eastAsia="zh-CN"/>
        </w:rPr>
        <w:t xml:space="preserve">日历天</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质量：合格</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本项目采购标的对应的中小企业划分标准所属行业为</w:t>
      </w:r>
      <w:r>
        <w:rPr>
          <w:rFonts w:hint="eastAsia" w:ascii="宋体" w:hAnsi="宋体" w:eastAsia="宋体" w:cs="宋体"/>
          <w:color w:val="auto"/>
          <w:sz w:val="24"/>
          <w:szCs w:val="24"/>
          <w:highlight w:val="none"/>
          <w:u w:val="single"/>
        </w:rPr>
        <w:t xml:space="preserve">建筑业</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（一）符合《中华人民共和国政府采购法》第二十二条规定；</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本项目按照以下第</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种方式落实政府采购促进中小企业发展的要求：</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1、本项目为专门面向中小企业采购的项目。</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2、本项目通过以下第（ ）种方式预留部分采购份额采购中小企业服务：</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（1）本项目要求供应商以联合体形式参加，中小企业合同金额应当达到的比例为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%，其中小微企业所占比例应为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%（两项比例均应符合《政府采购促进中小企业发展管理办法》第八条规定）。</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（2）本项目要求供应商进行合同分包，中小企业合同金额应当达到的比例为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%，其中小微企业所占比例应为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%（两项比例均应符合《政府采购促进中小企业发展管理办法》第八条规定）。</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3、本项目为非预留份额的采购项目，对小微企业报价给予扣除，用扣除后的价格参加评审，具体详见第二章“供应商须知”第30.1项。</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注:监狱企业、残疾人福利性单位视同小微企业。</w:t>
      </w:r>
      <w:r/>
    </w:p>
    <w:p>
      <w:pPr>
        <w:ind w:firstLine="424"/>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（三）本项目的特定资格要求：</w:t>
      </w:r>
      <w:r/>
    </w:p>
    <w:p>
      <w:pPr>
        <w:ind w:firstLine="424"/>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（1）供应商须具备</w:t>
      </w:r>
      <w:r>
        <w:rPr>
          <w:rFonts w:hint="eastAsia" w:ascii="宋体" w:hAnsi="宋体" w:cs="宋体"/>
          <w:b/>
          <w:bCs/>
          <w:color w:val="auto"/>
          <w:sz w:val="24"/>
          <w:szCs w:val="24"/>
          <w:highlight w:val="none"/>
          <w:lang w:val="en-US" w:eastAsia="zh-CN"/>
        </w:rPr>
        <w:t xml:space="preserve">有效的</w:t>
      </w:r>
      <w:r>
        <w:rPr>
          <w:rFonts w:hint="eastAsia" w:ascii="宋体" w:hAnsi="宋体" w:eastAsia="宋体" w:cs="宋体"/>
          <w:b/>
          <w:bCs/>
          <w:color w:val="auto"/>
          <w:sz w:val="24"/>
          <w:szCs w:val="24"/>
          <w:highlight w:val="none"/>
        </w:rPr>
        <w:t xml:space="preserve">古建筑工程专业承包</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级资质；</w:t>
      </w:r>
      <w:bookmarkStart w:id="66" w:name="_GoBack"/>
      <w:r/>
      <w:bookmarkEnd w:id="66"/>
      <w:r/>
      <w:r/>
    </w:p>
    <w:p>
      <w:pPr>
        <w:ind w:firstLine="424"/>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（2）供应商拟派项目负责人必须具备有效的建筑工程专业二级(含)以上注册建造师执业资格且同时具备有效的安全生产考核合格证书（B 证）</w:t>
      </w:r>
      <w:r>
        <w:rPr>
          <w:rFonts w:hint="eastAsia"/>
          <w:b/>
          <w:bCs/>
          <w:sz w:val="24"/>
          <w:szCs w:val="24"/>
          <w:highlight w:val="none"/>
        </w:rPr>
        <w:t xml:space="preserve">且注册在供应商处（项目负责人必须是投标单位在职员工，并提供202</w:t>
      </w:r>
      <w:r>
        <w:rPr>
          <w:rFonts w:hint="eastAsia"/>
          <w:b/>
          <w:bCs/>
          <w:sz w:val="24"/>
          <w:szCs w:val="24"/>
          <w:highlight w:val="none"/>
          <w:lang w:val="en-US" w:eastAsia="zh-CN"/>
        </w:rPr>
        <w:t xml:space="preserve">6</w:t>
      </w:r>
      <w:r>
        <w:rPr>
          <w:rFonts w:hint="eastAsia"/>
          <w:b/>
          <w:bCs/>
          <w:sz w:val="24"/>
          <w:szCs w:val="24"/>
          <w:highlight w:val="none"/>
        </w:rPr>
        <w:t xml:space="preserve">年1月以来任意1个月本单位为其缴纳的社保证明原件扫描件加盖</w:t>
      </w:r>
      <w:r>
        <w:rPr>
          <w:rFonts w:hint="eastAsia"/>
          <w:b/>
          <w:bCs/>
          <w:sz w:val="24"/>
          <w:szCs w:val="24"/>
          <w:highlight w:val="none"/>
          <w:lang w:val="en-US" w:eastAsia="zh-CN"/>
        </w:rPr>
        <w:t xml:space="preserve">供应商</w:t>
      </w:r>
      <w:r>
        <w:rPr>
          <w:rFonts w:hint="eastAsia"/>
          <w:b/>
          <w:bCs/>
          <w:sz w:val="24"/>
          <w:szCs w:val="24"/>
          <w:highlight w:val="none"/>
        </w:rPr>
        <w:t xml:space="preserve">电子签章）；</w:t>
      </w:r>
      <w:r/>
    </w:p>
    <w:p>
      <w:pPr>
        <w:ind w:firstLine="424"/>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）供应商具备安全生产条件，并取得</w:t>
      </w:r>
      <w:r>
        <w:rPr>
          <w:rFonts w:hint="eastAsia" w:ascii="宋体" w:hAnsi="宋体" w:cs="宋体"/>
          <w:b/>
          <w:bCs/>
          <w:color w:val="auto"/>
          <w:sz w:val="24"/>
          <w:szCs w:val="24"/>
          <w:highlight w:val="none"/>
          <w:lang w:val="en-US" w:eastAsia="zh-CN"/>
        </w:rPr>
        <w:t xml:space="preserve">有效期内的</w:t>
      </w:r>
      <w:r>
        <w:rPr>
          <w:rFonts w:hint="eastAsia" w:ascii="宋体" w:hAnsi="宋体" w:eastAsia="宋体" w:cs="宋体"/>
          <w:b/>
          <w:bCs/>
          <w:color w:val="auto"/>
          <w:sz w:val="24"/>
          <w:szCs w:val="24"/>
          <w:highlight w:val="none"/>
        </w:rPr>
        <w:t xml:space="preserve">安全生产许可证；</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（4）企业没有因骗取中标或者严重违约以及发生重大工程质量、安全生产事故等违法违规问题，被有关部门暂停投标资格并在暂停期内的；</w:t>
      </w:r>
      <w:r/>
    </w:p>
    <w:p>
      <w:pPr>
        <w:ind w:firstLine="424"/>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（5）未处于被责令停业、投标资格被取消或者财产被接管、冻结和破产状态。</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（四）拒绝下述条件的供应商参加本次采购活动:</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1、供应商单位负责人为同一人或者存在直接控股、管理关系的不同供应商，不得同时参加同一合同项下的政府采购活动；</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2、凡为采购项目提供整体设计、规范编制或者项目管理、监理、检</w:t>
      </w:r>
      <w:r>
        <w:rPr>
          <w:rFonts w:hint="eastAsia" w:ascii="宋体" w:hAnsi="宋体" w:eastAsia="宋体" w:cs="宋体"/>
          <w:sz w:val="24"/>
          <w:szCs w:val="24"/>
          <w:highlight w:val="none"/>
        </w:rPr>
        <w:t xml:space="preserve">测等服务的供应商，不得再参加本项目的采购活动；</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3、供应商被“信用中国”网站、“中国政府采购网”列入失信被执行人、重大税收违法案件当事人名单、政府采购严重违法失信行为记录名单。</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三、获取采购文件</w:t>
      </w:r>
      <w:r/>
    </w:p>
    <w:p>
      <w:pPr>
        <w:ind w:firstLine="424"/>
        <w:jc w:val="left"/>
        <w:spacing w:line="360" w:lineRule="auto"/>
        <w:rPr>
          <w:rFonts w:hint="eastAsia" w:ascii="宋体" w:hAnsi="宋体" w:eastAsia="宋体" w:cs="宋体"/>
          <w:b/>
          <w:bCs/>
          <w:color w:val="ff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b/>
          <w:bCs/>
          <w:color w:val="000000"/>
          <w:sz w:val="24"/>
          <w:szCs w:val="24"/>
          <w:highlight w:val="none"/>
        </w:rPr>
        <w:t xml:space="preserve">自磋商文件公告发布之日起5个工作日</w:t>
      </w:r>
      <w:r/>
    </w:p>
    <w:p>
      <w:pPr>
        <w:ind w:firstLine="424"/>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4"/>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售价：0元</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四、提交响应文件截止时间、磋商时间和地点</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（一）电子响应文件上传截</w:t>
      </w:r>
      <w:r>
        <w:rPr>
          <w:rFonts w:hint="eastAsia" w:ascii="宋体" w:hAnsi="宋体" w:eastAsia="宋体" w:cs="宋体"/>
          <w:color w:val="auto"/>
          <w:sz w:val="24"/>
          <w:szCs w:val="24"/>
          <w:highlight w:val="none"/>
        </w:rPr>
        <w:t xml:space="preserve">止时间</w:t>
      </w:r>
      <w:r/>
    </w:p>
    <w:p>
      <w:pPr>
        <w:ind w:firstLine="424"/>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1.电子响应文件上传截止时间:</w:t>
      </w:r>
      <w:r>
        <w:rPr>
          <w:rFonts w:hint="eastAsia" w:ascii="宋体" w:hAnsi="宋体" w:eastAsia="宋体" w:cs="宋体"/>
          <w:b/>
          <w:bCs/>
          <w:color w:val="auto"/>
          <w:sz w:val="24"/>
          <w:szCs w:val="24"/>
          <w:highlight w:val="none"/>
          <w:u w:val="none"/>
          <w:lang w:eastAsia="zh-CN"/>
        </w:rPr>
        <w:t xml:space="preserve">202</w:t>
      </w:r>
      <w:r>
        <w:rPr>
          <w:rFonts w:hint="eastAsia" w:ascii="宋体" w:hAnsi="宋体" w:cs="宋体"/>
          <w:b/>
          <w:bCs/>
          <w:color w:val="auto"/>
          <w:sz w:val="24"/>
          <w:szCs w:val="24"/>
          <w:highlight w:val="none"/>
          <w:u w:val="none"/>
          <w:lang w:val="en-US" w:eastAsia="zh-CN"/>
        </w:rPr>
        <w:t xml:space="preserve">6</w:t>
      </w:r>
      <w:r>
        <w:rPr>
          <w:rFonts w:hint="eastAsia" w:ascii="宋体" w:hAnsi="宋体" w:eastAsia="宋体" w:cs="宋体"/>
          <w:b/>
          <w:bCs/>
          <w:color w:val="auto"/>
          <w:sz w:val="24"/>
          <w:szCs w:val="24"/>
          <w:highlight w:val="none"/>
          <w:u w:val="none"/>
          <w:lang w:eastAsia="zh-CN"/>
        </w:rPr>
        <w:t xml:space="preserve">年</w:t>
      </w:r>
      <w:r>
        <w:rPr>
          <w:rFonts w:hint="eastAsia" w:ascii="宋体" w:hAnsi="宋体" w:cs="宋体"/>
          <w:b/>
          <w:bCs/>
          <w:color w:val="auto"/>
          <w:sz w:val="24"/>
          <w:szCs w:val="24"/>
          <w:highlight w:val="none"/>
          <w:u w:val="none"/>
          <w:lang w:val="en-US" w:eastAsia="zh-CN"/>
        </w:rPr>
        <w:t xml:space="preserve"> 10</w:t>
      </w:r>
      <w:r>
        <w:rPr>
          <w:rFonts w:hint="eastAsia" w:ascii="宋体" w:hAnsi="宋体" w:eastAsia="宋体" w:cs="宋体"/>
          <w:b/>
          <w:bCs/>
          <w:color w:val="auto"/>
          <w:sz w:val="24"/>
          <w:szCs w:val="24"/>
          <w:highlight w:val="none"/>
          <w:u w:val="none"/>
          <w:lang w:eastAsia="zh-CN"/>
        </w:rPr>
        <w:t xml:space="preserve">月</w:t>
      </w:r>
      <w:r>
        <w:rPr>
          <w:rFonts w:hint="eastAsia" w:ascii="宋体" w:hAnsi="宋体" w:cs="宋体"/>
          <w:b/>
          <w:bCs/>
          <w:color w:val="auto"/>
          <w:sz w:val="24"/>
          <w:szCs w:val="24"/>
          <w:highlight w:val="none"/>
          <w:u w:val="none"/>
          <w:lang w:val="en-US" w:eastAsia="zh-CN"/>
        </w:rPr>
        <w:t xml:space="preserve"> 14 </w:t>
      </w:r>
      <w:r>
        <w:rPr>
          <w:rFonts w:hint="eastAsia" w:ascii="宋体" w:hAnsi="宋体" w:eastAsia="宋体" w:cs="宋体"/>
          <w:b/>
          <w:bCs/>
          <w:color w:val="auto"/>
          <w:sz w:val="24"/>
          <w:szCs w:val="24"/>
          <w:highlight w:val="none"/>
          <w:u w:val="none"/>
          <w:lang w:eastAsia="zh-CN"/>
        </w:rPr>
        <w:t xml:space="preserve">日1</w:t>
      </w:r>
      <w:r>
        <w:rPr>
          <w:rFonts w:hint="eastAsia" w:ascii="宋体" w:hAnsi="宋体" w:cs="宋体"/>
          <w:b/>
          <w:bCs/>
          <w:color w:val="auto"/>
          <w:sz w:val="24"/>
          <w:szCs w:val="24"/>
          <w:highlight w:val="none"/>
          <w:u w:val="none"/>
          <w:lang w:val="en-US" w:eastAsia="zh-CN"/>
        </w:rPr>
        <w:t xml:space="preserve">4</w:t>
      </w:r>
      <w:r>
        <w:rPr>
          <w:rFonts w:hint="eastAsia" w:ascii="宋体" w:hAnsi="宋体" w:eastAsia="宋体" w:cs="宋体"/>
          <w:b/>
          <w:bCs/>
          <w:color w:val="auto"/>
          <w:sz w:val="24"/>
          <w:szCs w:val="24"/>
          <w:highlight w:val="none"/>
          <w:u w:val="none"/>
          <w:lang w:eastAsia="zh-CN"/>
        </w:rPr>
        <w:t xml:space="preserve">:</w:t>
      </w:r>
      <w:r>
        <w:rPr>
          <w:rFonts w:hint="eastAsia" w:ascii="宋体" w:hAnsi="宋体" w:cs="宋体"/>
          <w:b/>
          <w:bCs/>
          <w:color w:val="auto"/>
          <w:sz w:val="24"/>
          <w:szCs w:val="24"/>
          <w:highlight w:val="none"/>
          <w:u w:val="none"/>
          <w:lang w:val="en-US" w:eastAsia="zh-CN"/>
        </w:rPr>
        <w:t xml:space="preserve">3</w:t>
      </w:r>
      <w:r>
        <w:rPr>
          <w:rFonts w:hint="eastAsia" w:ascii="宋体" w:hAnsi="宋体" w:eastAsia="宋体" w:cs="宋体"/>
          <w:b/>
          <w:bCs/>
          <w:color w:val="auto"/>
          <w:sz w:val="24"/>
          <w:szCs w:val="24"/>
          <w:highlight w:val="none"/>
          <w:u w:val="none"/>
          <w:lang w:eastAsia="zh-CN"/>
        </w:rPr>
        <w:t xml:space="preserve">0</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2.电子响应文件上传地址: http://jszfcg.jscz.gov.cn/jszc/login</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五、电子响应文件</w:t>
      </w:r>
      <w:r>
        <w:rPr>
          <w:rFonts w:hint="eastAsia" w:ascii="宋体" w:hAnsi="宋体" w:eastAsia="宋体" w:cs="宋体"/>
          <w:color w:val="auto"/>
          <w:sz w:val="24"/>
          <w:szCs w:val="24"/>
          <w:highlight w:val="none"/>
        </w:rPr>
        <w:t xml:space="preserve">开启时间及地点</w:t>
      </w:r>
      <w:r/>
    </w:p>
    <w:p>
      <w:pPr>
        <w:ind w:firstLine="424"/>
        <w:spacing w:line="360" w:lineRule="auto"/>
        <w:rPr>
          <w:rFonts w:hint="eastAsia" w:ascii="宋体" w:hAnsi="宋体" w:eastAsia="宋体" w:cs="宋体"/>
          <w:b/>
          <w:bCs/>
          <w:color w:val="auto"/>
          <w:sz w:val="24"/>
          <w:szCs w:val="24"/>
          <w:highlight w:val="none"/>
          <w:u w:val="none"/>
          <w:lang w:eastAsia="zh-CN"/>
        </w:rPr>
      </w:pPr>
      <w:r>
        <w:rPr>
          <w:rFonts w:hint="eastAsia" w:ascii="宋体" w:hAnsi="宋体" w:eastAsia="宋体" w:cs="宋体"/>
          <w:color w:val="auto"/>
          <w:sz w:val="24"/>
          <w:szCs w:val="24"/>
          <w:highlight w:val="none"/>
        </w:rPr>
        <w:t xml:space="preserve">时间:</w:t>
      </w:r>
      <w:r>
        <w:rPr>
          <w:rFonts w:hint="eastAsia" w:ascii="宋体" w:hAnsi="宋体" w:cs="宋体"/>
          <w:b/>
          <w:bCs/>
          <w:color w:val="auto"/>
          <w:sz w:val="24"/>
          <w:szCs w:val="24"/>
          <w:highlight w:val="none"/>
          <w:u w:val="none"/>
          <w:lang w:eastAsia="zh-CN"/>
        </w:rPr>
        <w:t xml:space="preserve">2026</w:t>
      </w:r>
      <w:r>
        <w:rPr>
          <w:rFonts w:hint="eastAsia" w:ascii="宋体" w:hAnsi="宋体" w:eastAsia="宋体" w:cs="宋体"/>
          <w:b/>
          <w:bCs/>
          <w:color w:val="auto"/>
          <w:sz w:val="24"/>
          <w:szCs w:val="24"/>
          <w:highlight w:val="none"/>
          <w:u w:val="none"/>
          <w:lang w:eastAsia="zh-CN"/>
        </w:rPr>
        <w:t xml:space="preserve">年</w:t>
      </w:r>
      <w:r>
        <w:rPr>
          <w:rFonts w:hint="eastAsia" w:ascii="宋体" w:hAnsi="宋体" w:cs="宋体"/>
          <w:b/>
          <w:bCs/>
          <w:color w:val="auto"/>
          <w:sz w:val="24"/>
          <w:szCs w:val="24"/>
          <w:highlight w:val="none"/>
          <w:u w:val="none"/>
          <w:lang w:val="en-US" w:eastAsia="zh-CN"/>
        </w:rPr>
        <w:t xml:space="preserve"> 10</w:t>
      </w:r>
      <w:r>
        <w:rPr>
          <w:rFonts w:hint="eastAsia" w:ascii="宋体" w:hAnsi="宋体" w:eastAsia="宋体" w:cs="宋体"/>
          <w:b/>
          <w:bCs/>
          <w:color w:val="auto"/>
          <w:sz w:val="24"/>
          <w:szCs w:val="24"/>
          <w:highlight w:val="none"/>
          <w:u w:val="none"/>
          <w:lang w:eastAsia="zh-CN"/>
        </w:rPr>
        <w:t xml:space="preserve">月</w:t>
      </w:r>
      <w:r>
        <w:rPr>
          <w:rFonts w:hint="eastAsia" w:ascii="宋体" w:hAnsi="宋体" w:cs="宋体"/>
          <w:b/>
          <w:bCs/>
          <w:color w:val="auto"/>
          <w:sz w:val="24"/>
          <w:szCs w:val="24"/>
          <w:highlight w:val="none"/>
          <w:u w:val="none"/>
          <w:lang w:val="en-US" w:eastAsia="zh-CN"/>
        </w:rPr>
        <w:t xml:space="preserve"> 14 </w:t>
      </w:r>
      <w:r>
        <w:rPr>
          <w:rFonts w:hint="eastAsia" w:ascii="宋体" w:hAnsi="宋体" w:eastAsia="宋体" w:cs="宋体"/>
          <w:b/>
          <w:bCs/>
          <w:color w:val="auto"/>
          <w:sz w:val="24"/>
          <w:szCs w:val="24"/>
          <w:highlight w:val="none"/>
          <w:u w:val="none"/>
          <w:lang w:eastAsia="zh-CN"/>
        </w:rPr>
        <w:t xml:space="preserve">日1</w:t>
      </w:r>
      <w:r>
        <w:rPr>
          <w:rFonts w:hint="eastAsia" w:ascii="宋体" w:hAnsi="宋体" w:cs="宋体"/>
          <w:b/>
          <w:bCs/>
          <w:color w:val="auto"/>
          <w:sz w:val="24"/>
          <w:szCs w:val="24"/>
          <w:highlight w:val="none"/>
          <w:u w:val="none"/>
          <w:lang w:val="en-US" w:eastAsia="zh-CN"/>
        </w:rPr>
        <w:t xml:space="preserve">4</w:t>
      </w:r>
      <w:r>
        <w:rPr>
          <w:rFonts w:hint="eastAsia" w:ascii="宋体" w:hAnsi="宋体" w:eastAsia="宋体" w:cs="宋体"/>
          <w:b/>
          <w:bCs/>
          <w:color w:val="auto"/>
          <w:sz w:val="24"/>
          <w:szCs w:val="24"/>
          <w:highlight w:val="none"/>
          <w:u w:val="none"/>
          <w:lang w:eastAsia="zh-CN"/>
        </w:rPr>
        <w:t xml:space="preserve">:</w:t>
      </w:r>
      <w:r>
        <w:rPr>
          <w:rFonts w:hint="eastAsia" w:ascii="宋体" w:hAnsi="宋体" w:cs="宋体"/>
          <w:b/>
          <w:bCs/>
          <w:color w:val="auto"/>
          <w:sz w:val="24"/>
          <w:szCs w:val="24"/>
          <w:highlight w:val="none"/>
          <w:u w:val="none"/>
          <w:lang w:val="en-US" w:eastAsia="zh-CN"/>
        </w:rPr>
        <w:t xml:space="preserve">3</w:t>
      </w:r>
      <w:r>
        <w:rPr>
          <w:rFonts w:hint="eastAsia" w:ascii="宋体" w:hAnsi="宋体" w:eastAsia="宋体" w:cs="宋体"/>
          <w:b/>
          <w:bCs/>
          <w:color w:val="auto"/>
          <w:sz w:val="24"/>
          <w:szCs w:val="24"/>
          <w:highlight w:val="none"/>
          <w:u w:val="none"/>
          <w:lang w:eastAsia="zh-CN"/>
        </w:rPr>
        <w:t xml:space="preserve">0</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地点: “苏采云”政府采购交易系统网上开标大厅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六、公告期限</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个工作日。</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七、其他补充事宜</w:t>
      </w:r>
      <w:r/>
    </w:p>
    <w:p>
      <w:pPr>
        <w:ind w:firstLine="424"/>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1.本项目不收取投标保证金；</w:t>
      </w:r>
      <w:r/>
    </w:p>
    <w:p>
      <w:pPr>
        <w:ind w:firstLine="424"/>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履约保证金：为保证合同的顺利执行，成交供应商必须在收到领取中标通知书的通知后十日内通过国内的任何一家银行，向采购人提交金额为中标总价1%的履约保证金，逾期未提交履约保证金作自动放弃成交处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八、凡对本次采购提出询问，请按以下方式联系。</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采购人信息</w:t>
      </w:r>
      <w:r/>
    </w:p>
    <w:p>
      <w:pPr>
        <w:ind w:firstLine="424"/>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苏皖边区政府旧址纪念馆</w:t>
      </w:r>
      <w:r/>
    </w:p>
    <w:p>
      <w:pPr>
        <w:ind w:firstLine="424"/>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val="en-US" w:eastAsia="zh-CN"/>
        </w:rPr>
        <w:t xml:space="preserve">淮安市清江浦区淮海南路30号</w:t>
      </w:r>
      <w:r/>
    </w:p>
    <w:p>
      <w:pPr>
        <w:ind w:firstLine="424"/>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val="en-US" w:eastAsia="zh-CN"/>
        </w:rPr>
        <w:t xml:space="preserve">张主任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0517-</w:t>
      </w:r>
      <w:r>
        <w:rPr>
          <w:rFonts w:hint="eastAsia" w:ascii="宋体" w:hAnsi="宋体" w:eastAsia="宋体" w:cs="宋体"/>
          <w:sz w:val="24"/>
          <w:szCs w:val="24"/>
          <w:highlight w:val="none"/>
          <w:lang w:val="en-US" w:eastAsia="zh-CN"/>
        </w:rPr>
        <w:t xml:space="preserve">83688058</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采购代理机构信息</w:t>
      </w:r>
      <w:r/>
    </w:p>
    <w:p>
      <w:pPr>
        <w:ind w:firstLine="424"/>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江苏锦淮项目管理有限公司</w:t>
      </w:r>
      <w:r/>
    </w:p>
    <w:p>
      <w:pPr>
        <w:ind w:firstLine="424"/>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址：淮安市清江浦区水渡口大道108号-12商铺室</w:t>
      </w:r>
      <w:r/>
    </w:p>
    <w:p>
      <w:pPr>
        <w:ind w:firstLine="424"/>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val="en-US" w:eastAsia="zh-CN"/>
        </w:rPr>
        <w:t xml:space="preserve">陶工</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电话：</w:t>
      </w:r>
      <w:r>
        <w:rPr>
          <w:rFonts w:hint="eastAsia" w:ascii="宋体" w:hAnsi="宋体" w:cs="宋体"/>
          <w:sz w:val="24"/>
          <w:szCs w:val="24"/>
          <w:highlight w:val="none"/>
          <w:lang w:val="en-US" w:eastAsia="zh-CN"/>
        </w:rPr>
        <w:t xml:space="preserve">15152562041</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w:t>
      </w:r>
      <w:bookmarkEnd w:id="2"/>
      <w:r/>
      <w:bookmarkEnd w:id="3"/>
      <w:r/>
      <w:bookmarkEnd w:id="4"/>
      <w:r>
        <w:rPr>
          <w:rFonts w:hint="eastAsia" w:ascii="宋体" w:hAnsi="宋体" w:eastAsia="宋体" w:cs="宋体"/>
          <w:sz w:val="24"/>
          <w:szCs w:val="24"/>
          <w:highlight w:val="none"/>
        </w:rPr>
        <w:t xml:space="preserve">其它</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424"/>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ind w:firstLine="424"/>
        <w:spacing w:line="360" w:lineRule="auto"/>
        <w:rPr>
          <w:rFonts w:hint="eastAsia" w:ascii="宋体" w:hAnsi="宋体" w:cs="宋体"/>
          <w:szCs w:val="21"/>
          <w:highlight w:val="none"/>
        </w:rPr>
      </w:pPr>
      <w:r>
        <w:rPr>
          <w:rFonts w:hint="eastAsia" w:ascii="宋体" w:hAnsi="宋体" w:eastAsia="宋体" w:cs="宋体"/>
          <w:sz w:val="24"/>
          <w:szCs w:val="24"/>
          <w:highlight w:val="none"/>
        </w:rPr>
        <w:t xml:space="preserve">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bookmarkEnd w:id="5"/>
      <w:r/>
      <w:r/>
    </w:p>
    <w:p>
      <w:pPr>
        <w:jc w:val="center"/>
        <w:spacing w:line="360" w:lineRule="auto"/>
        <w:rPr>
          <w:rFonts w:hint="eastAsia" w:ascii="宋体" w:hAnsi="宋体" w:cs="宋体"/>
          <w:b/>
          <w:bCs/>
          <w:sz w:val="36"/>
          <w:szCs w:val="36"/>
          <w:highlight w:val="none"/>
        </w:rPr>
        <w:outlineLvl w:val="0"/>
      </w:pPr>
      <w:r/>
      <w:bookmarkStart w:id="6" w:name="_Toc14001"/>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40"/>
          <w:szCs w:val="40"/>
          <w:highlight w:val="none"/>
        </w:rPr>
        <w:outlineLvl w:val="0"/>
      </w:pPr>
      <w:r>
        <w:rPr>
          <w:rFonts w:hint="eastAsia" w:ascii="宋体" w:hAnsi="宋体" w:cs="宋体"/>
          <w:b/>
          <w:bCs/>
          <w:sz w:val="36"/>
          <w:szCs w:val="36"/>
          <w:highlight w:val="none"/>
        </w:rPr>
        <w:t xml:space="preserve">第二章  供应商须知</w:t>
      </w:r>
      <w:bookmarkEnd w:id="6"/>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一、总则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1.适用范围</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本竞争性磋商文件仅适用于本次采购邀请中所述项目的采购。</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2.合格的供应商</w:t>
      </w:r>
      <w:r/>
    </w:p>
    <w:p>
      <w:pPr>
        <w:ind w:firstLine="40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满足第一章磋商邀请中供应商资格要求的规定。</w:t>
      </w:r>
      <w:r/>
    </w:p>
    <w:p>
      <w:pPr>
        <w:ind w:firstLine="40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满足磋商文件中实质性条款的规定。</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3.适用法律</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《中华人民共和国政府采购法》、《中华人民共和国政府采购法实施条例》、《政府采购竞争性磋商采购方式管理暂行办法》等有关法律、规章和规定等。</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4.磋商费用</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供应商应自行承担所有与参加磋商有关的费用。不论磋商的结果如何，采购人和采购代理机构在任何情况下均无义务和责任承担这些费用。</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 </w:t>
      </w:r>
      <w:r>
        <w:rPr>
          <w:rFonts w:hint="eastAsia" w:ascii="宋体" w:hAnsi="宋体" w:eastAsia="宋体" w:cs="宋体"/>
          <w:sz w:val="24"/>
          <w:szCs w:val="24"/>
          <w:highlight w:val="none"/>
          <w:lang w:val="en-US" w:eastAsia="zh-CN"/>
        </w:rPr>
        <w:t xml:space="preserve">本项目招标代理费参照国家计价格[2002]1980号文标准计取</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代理服务费为</w:t>
      </w:r>
      <w:r>
        <w:rPr>
          <w:rFonts w:hint="eastAsia" w:ascii="宋体" w:hAnsi="宋体" w:cs="宋体"/>
          <w:sz w:val="24"/>
          <w:szCs w:val="24"/>
          <w:highlight w:val="none"/>
          <w:lang w:val="en-US" w:eastAsia="zh-CN"/>
        </w:rPr>
        <w:t xml:space="preserve">7288</w:t>
      </w:r>
      <w:r>
        <w:rPr>
          <w:rFonts w:hint="eastAsia" w:ascii="宋体" w:hAnsi="宋体" w:eastAsia="宋体" w:cs="宋体"/>
          <w:sz w:val="24"/>
          <w:szCs w:val="24"/>
          <w:highlight w:val="none"/>
          <w:lang w:val="en-US" w:eastAsia="zh-CN"/>
        </w:rPr>
        <w:t xml:space="preserve">元、评委费按实际产生收取</w:t>
      </w:r>
      <w:r>
        <w:rPr>
          <w:rFonts w:hint="eastAsia" w:ascii="宋体" w:hAnsi="宋体" w:cs="宋体"/>
          <w:sz w:val="24"/>
          <w:szCs w:val="24"/>
          <w:highlight w:val="none"/>
          <w:lang w:val="en-US" w:eastAsia="zh-CN"/>
        </w:rPr>
        <w:t xml:space="preserve">，由采购人支付</w:t>
      </w:r>
      <w:r>
        <w:rPr>
          <w:rFonts w:hint="eastAsia" w:ascii="宋体" w:hAnsi="宋体" w:eastAsia="宋体" w:cs="宋体"/>
          <w:sz w:val="24"/>
          <w:szCs w:val="24"/>
          <w:highlight w:val="none"/>
          <w:lang w:val="en-US" w:eastAsia="zh-CN"/>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5.勘察现场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5.1 供应商可以自行组织对工程施工现场和周围环境进行勘察，以获取编制响应文件和签署合同所需的所有资料。勘察现场所发生的费用由供应商自行承担。</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5.2 供应商被视为充分熟悉本次项目所在地与履行合同有关的各种情况，包括自然环境、气候条件、劳动力及公用设施等。</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5.3 采购人向供应商提供的有关施工现场的资料和数据是采购人现有的能使供应商利用的资料。采购人对供应商由此而做出的推论、理解和结论概不负责。</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5.4 在现场考察过程中，供应商如果发生人身伤亡、财产或其他损失，无论何种原因造成，采购人均不负责。</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二、磋商文件</w:t>
      </w:r>
      <w:r/>
    </w:p>
    <w:p>
      <w:pPr>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6.磋商文件</w:t>
      </w:r>
      <w:r>
        <w:rPr>
          <w:rFonts w:hint="eastAsia" w:ascii="宋体" w:hAnsi="宋体" w:eastAsia="宋体" w:cs="宋体"/>
          <w:sz w:val="24"/>
          <w:szCs w:val="24"/>
          <w:highlight w:val="none"/>
        </w:rPr>
        <w:t xml:space="preserve">由以下部分组成:</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磋商邀请</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供应商须知</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 评标标准</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 合同格式及条款</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6.5 项目采购需求</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6.6 响应文件</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7.磋商文件的澄清</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firstLine="403"/>
        <w:spacing w:line="360" w:lineRule="auto"/>
        <w:rPr>
          <w:rFonts w:hint="eastAsia" w:ascii="宋体" w:hAnsi="宋体" w:eastAsia="宋体" w:cs="宋体"/>
          <w:sz w:val="24"/>
          <w:szCs w:val="24"/>
          <w:highlight w:val="none"/>
          <w:lang w:val="zh-CN"/>
        </w:rPr>
      </w:pPr>
      <w:r>
        <w:rPr>
          <w:rFonts w:hint="eastAsia" w:ascii="宋体" w:hAnsi="宋体" w:eastAsia="宋体" w:cs="宋体"/>
          <w:bCs/>
          <w:sz w:val="24"/>
          <w:szCs w:val="24"/>
          <w:highlight w:val="none"/>
        </w:rPr>
        <w:t xml:space="preserve">8.磋商文件的更正或补充</w:t>
      </w:r>
      <w:r/>
    </w:p>
    <w:p>
      <w:pPr>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8.1在电子响应文件上传截止时间前，采购人或采购代理机构可主动或在解答供应商提出的澄清问题时对磋商文件用更正公告的方式进行修正。</w:t>
      </w:r>
      <w:r/>
    </w:p>
    <w:p>
      <w:pPr>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8.2对磋商文件的修改将在淮安市政府采购网进行公告，更正公告将作为磋商文件的组成部分，对所有参加本次磋商的供应商都具有约束力。</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8.3为使供应商有足够的时间按磋商文件的更正要求修正响应文件，采购人有权按照相关法定的要求推迟电子响应文件上传截止时间和</w:t>
      </w:r>
      <w:r>
        <w:rPr>
          <w:rFonts w:hint="eastAsia" w:ascii="宋体" w:hAnsi="宋体" w:eastAsia="宋体" w:cs="宋体"/>
          <w:sz w:val="24"/>
          <w:szCs w:val="24"/>
          <w:highlight w:val="none"/>
        </w:rPr>
        <w:t xml:space="preserve">活动组织时间。</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三、响应文件的编制</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9.响应文件的编制</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供应商编写的响应文件应按磋商文件第七章“响应文件”中的要求进行编写。</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电子响应文件编制必须按“苏采云政府采购一体化平台”要求制作，具体操作详见《操作手册》。</w:t>
      </w:r>
      <w:r/>
    </w:p>
    <w:p>
      <w:pPr>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10.磋商报价</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报价应包括磋商文件所确定的磋商范围的全部工作内容的价格体现，包括完成该项目施工工期、质量等级、施工图纸（含图纸变更）、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报价方式</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10.2.1 本项目采用工程量清单报价方式。</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10.2.2 供应商应充分考虑施工期间各类建材的市场风险以及国家政策性调整的风险，并计入总报价，今后不作调整。设计变更和采购人要求变动的内容除外。结算方式在合同专用条款中明确。</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 可供执行的工程预算、费用定额和政策性文件:</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10.3.1 《建设工程工程量清单计价规范》（GB50500-2013）、2014年《江苏省建筑与装饰工程计价定额》、2014年《江苏省安装工程计价定额》、2014年《江苏省建设工程费用定额》、2014年《江苏省市政工程计价定额》、《江苏省仿古建筑与园林工程计价定额》（2007年）以及相应补充规定和淮安市有关规定。</w:t>
      </w:r>
      <w:r/>
    </w:p>
    <w:p>
      <w:pPr>
        <w:ind w:firstLine="40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10.3.2 《江苏省住房城乡建设厅关于建筑业实施营改增后江苏省建设工程计价依据调整的通知》苏建价[2016]154号文件及相关附件。</w:t>
      </w:r>
      <w:r/>
    </w:p>
    <w:p>
      <w:pPr>
        <w:ind w:firstLine="40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10.3.3 现行法律法规规定的文件；</w:t>
      </w:r>
      <w:r/>
    </w:p>
    <w:p>
      <w:pPr>
        <w:ind w:firstLine="40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10.3.4 市造价处定期公布的市场材料参考价。</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主材按采购人提供的品牌、规格、型号自主报价（暂定价除外）。</w:t>
      </w:r>
      <w:r/>
    </w:p>
    <w:p>
      <w:pPr>
        <w:ind w:firstLine="403"/>
        <w:spacing w:line="360" w:lineRule="auto"/>
        <w:tabs>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 供应商不得将下列不可竞争费用降低造价标准计取，否则作无效响应文件处理：</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10.4.1 现场安全文明施工措施费基本费率；</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10.4.2 社会保障费率；</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10.4.3 省级以上财政、税收、物价等部门批准的税金和行政性规费；</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10.4.4 工程量清单中的暂列金额；</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10.4.5 其他按照法律法规规定不可竞争的费用。</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 报价编制要求</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10.5.2 合同工期执行磋商文件要求，成交供应商必须在约定的工期内完成所有工程的施工。</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10.5.3 施工措施费用供应商根据施工组织设计，在报价时自行考虑。</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10.5.4 供应商的磋商报价要充分考虑各种材料的和施工过程中（试块、试件、成品、环境）的检测试验费用。</w:t>
      </w:r>
      <w:r/>
    </w:p>
    <w:p>
      <w:pPr>
        <w:ind w:firstLine="426"/>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 xml:space="preserve">10.6 本项目控制价详见磋商公告，即供应商的磋商总报价不得高于磋商文件规定的招标控制价，否则作无效响应文件处理。</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10.7 </w:t>
      </w:r>
      <w:r>
        <w:rPr>
          <w:rFonts w:hint="eastAsia" w:ascii="宋体" w:hAnsi="宋体" w:eastAsia="宋体" w:cs="宋体"/>
          <w:sz w:val="24"/>
          <w:szCs w:val="24"/>
          <w:highlight w:val="none"/>
        </w:rPr>
        <w:t xml:space="preserve">本次项目报价均须以人民币为货币单位。</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11.服务承诺</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供应商的服务承诺不能低于磋商文件中对于服务的要求。</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12.磋商保证金</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本项目不收取磋商保证金。</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13.磋商有效期</w:t>
      </w:r>
      <w:r/>
    </w:p>
    <w:p>
      <w:pPr>
        <w:ind w:firstLine="54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13.1 磋商有效期为从磋商之日起计算的</w:t>
      </w:r>
      <w:r>
        <w:rPr>
          <w:rFonts w:hint="eastAsia" w:ascii="宋体" w:hAnsi="宋体" w:eastAsia="宋体" w:cs="宋体"/>
          <w:bCs/>
          <w:sz w:val="24"/>
          <w:szCs w:val="24"/>
          <w:highlight w:val="none"/>
        </w:rPr>
        <w:t xml:space="preserve">九十天</w:t>
      </w:r>
      <w:r>
        <w:rPr>
          <w:rFonts w:hint="eastAsia" w:ascii="宋体" w:hAnsi="宋体" w:eastAsia="宋体" w:cs="宋体"/>
          <w:sz w:val="24"/>
          <w:szCs w:val="24"/>
          <w:highlight w:val="none"/>
        </w:rPr>
        <w:t xml:space="preserve">。磋商有效期比规定短的将被视为</w:t>
      </w:r>
      <w:r>
        <w:rPr>
          <w:rFonts w:hint="eastAsia" w:ascii="宋体" w:hAnsi="宋体" w:eastAsia="宋体" w:cs="宋体"/>
          <w:sz w:val="24"/>
          <w:szCs w:val="24"/>
          <w:highlight w:val="none"/>
          <w:lang w:val="zh-CN"/>
        </w:rPr>
        <w:t xml:space="preserve">非响应磋商而予以拒绝。</w:t>
      </w:r>
      <w:r/>
    </w:p>
    <w:p>
      <w:pPr>
        <w:ind w:firstLine="54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13.2 </w:t>
      </w:r>
      <w:r>
        <w:rPr>
          <w:rFonts w:hint="eastAsia" w:ascii="宋体" w:hAnsi="宋体" w:eastAsia="宋体" w:cs="宋体"/>
          <w:sz w:val="24"/>
          <w:szCs w:val="24"/>
          <w:highlight w:val="none"/>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14.响应文件的签署</w:t>
      </w:r>
      <w:r/>
    </w:p>
    <w:p>
      <w:pPr>
        <w:ind w:firstLine="5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响应文件仅需要在供应商进行签章的位置应进行电子签章。电子响应文件不得涂改、行间插字或删除，如果出现上述情况应重新编制。</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四、响应文件上传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15.响应文件的上传</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15.1供应商应当按照《操作手册》的规定，在磋商响应文件接收截止时间前制作并上传电子响应文件。</w:t>
      </w:r>
      <w:r/>
    </w:p>
    <w:p>
      <w:pPr>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15.2供应商上传的电子响应文件内容不清楚或不清晰的（含扫描件），造成无法评审或部分影响评审的，</w:t>
      </w:r>
      <w:r>
        <w:rPr>
          <w:rFonts w:hint="eastAsia" w:ascii="宋体" w:hAnsi="宋体" w:eastAsia="宋体" w:cs="宋体"/>
          <w:sz w:val="24"/>
          <w:szCs w:val="24"/>
          <w:highlight w:val="none"/>
          <w:lang w:val="zh-CN"/>
        </w:rPr>
        <w:t xml:space="preserve">责任由</w:t>
      </w: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val="zh-CN"/>
        </w:rPr>
        <w:t xml:space="preserve">自负。</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15.3供应商上传电子响应文件的时间不得迟于磋商邀请中规定的截止时间。</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 采购人可以按第7条规定，通过修改磋商文件有权酌情延长响应文件接收截止时间。在此情况下，供应商的所有权利和义务以及供应商受制约的截止日期均应以延长后新的截止日期为准。</w:t>
      </w:r>
      <w:r/>
    </w:p>
    <w:p>
      <w:pPr>
        <w:ind w:firstLine="42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15.5成交供应商在领取成交通知书之前，必须提供</w:t>
      </w: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份与电子响应文件一致的纸质打印响应文件（胶装打印完整）和提供一份电子响应文件PDF 版以便采购人存档备案。</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16.响应文件被拒绝接收的情形</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在磋商文件规定的提交响应文件截止时间后上传的电子响应文件。</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17.响应文件的修改和撤回</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17.1供应商在上传电子响应文件后可以对其修改或撤回，但这种修改和撤回，必须在规定的磋商时间之前。</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17.2对于电子响应文件的修改，供应商可在磋商时间前登录苏采云政府采购一体化平台撤回电子响应文件，并上传新的电子响应文件。电子响应文件以最终完成上传的为准。</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17.3供应商不得在磋商时间以后修改电子响应文件。</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17.4供应商不得在提交电子响应文件截止时间起至磋商有效期满前撤回电子响应文件。</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五、磋商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18.磋商组织</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18.2 代理机构将在采购公告中规定的时间和地点组织磋商开始仪式。供应商应当按照《操作手册》规定，参加磋商活动。</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18.2.1供应商在磋商过程中涉及到的响应文件解密等工作，应按照《操作手册》规定执行。</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18.3磋商工作由采购人及代理公司负责组织，具体磋商事务由依法组建的磋商小组负责。</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18.3.1磋商小组由采购人代表和评审专家共3人及以上单数组成。</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18.3.2磋商小组应以科学、公正的态度参加评审工作并推荐成交候选人。磋商小组在评审过程中不受任何干扰，独立、负责地提出评审意见，并对自己的评审意见承担责任。</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18.3.3磋商小组应对供应商的商业、技术秘密予以保密。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18.4苏采云全流程不见面交易采购说明</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18.4.1由于“苏采云政府采购一体化平台”自身原因导致项目不能正常进行的，项目作废标处理。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18.4.2本项目中的时间均以国家授时中心发布的时间为准。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18.4.3本项目的下载文件、上传响应文件均通过互联网操作，请供应商充分考虑网络拥堵及平台操作所需时间等因素。因供应商自身原因导致操作失败的，其责任自负。</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w:t>
      </w:r>
      <w:r>
        <w:rPr>
          <w:rFonts w:hint="eastAsia" w:ascii="宋体" w:hAnsi="宋体" w:eastAsia="宋体" w:cs="宋体"/>
          <w:bCs/>
          <w:sz w:val="24"/>
          <w:szCs w:val="24"/>
          <w:highlight w:val="none"/>
          <w:lang w:val="en-US" w:eastAsia="zh-CN"/>
        </w:rPr>
        <w:t xml:space="preserve">使用</w:t>
      </w:r>
      <w:r>
        <w:rPr>
          <w:rFonts w:hint="eastAsia" w:ascii="宋体" w:hAnsi="宋体" w:eastAsia="宋体" w:cs="宋体"/>
          <w:bCs/>
          <w:sz w:val="24"/>
          <w:szCs w:val="24"/>
          <w:highlight w:val="none"/>
        </w:rPr>
        <w:t xml:space="preserve">CA锁登录“苏采云政府采购一体化平台”。具体操作详见《操作手册》。</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18.4.6电子响应文件开启时间前，各供应商的授权委托人或法人代表提前进入江苏省政府采购一体化不见面开标（采购）大厅，根据操作手册验证CA与签章是否正常，以免影响响应文件的解密。 </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18.4.7电子响应文件开启后，代理机构将在江苏省政府采购一体化不见面开标（采购）大厅内公布供应商名单，然后通过大厅操作区发出响应文</w:t>
      </w:r>
      <w:r>
        <w:rPr>
          <w:rFonts w:hint="eastAsia" w:ascii="宋体" w:hAnsi="宋体" w:eastAsia="宋体" w:cs="宋体"/>
          <w:bCs/>
          <w:sz w:val="24"/>
          <w:szCs w:val="24"/>
          <w:highlight w:val="none"/>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18.4.9为顺利实现本项目不见面交易活动组织的远程交互，建议供应商配置相关软硬件设施，具体包括:</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18.4.9.1谷歌浏览器或360安全浏览器，同时必须安装“苏采云政府采购一体化平台”客户端所要求的驱动。 </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18.4.9.2硬件设施:高配置电脑（内存4G以上，建议屏幕分辨率用1024*768像素或以上，不要使用上网本）、高速稳定的网络、CA锁、音视频设备［话筒、耳麦、高清摄像头（支持分辨率720P及以上）、音响］等。</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18.4.10供应商在制作上传电子响应文件、观看活动组织、响应文件解密等技术方面遇到问题时，请与软件公司技术人员咨询，联系电话: 0519-86722802，18019691765。</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19.磋商程序</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19.1 响应文件的资格审查</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19.1.1 磋商小组依法对供应商的资格进行审查。</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19.1.1.1 资格性审查:依据法律法规和磋商文件的规定，对响应文件中的资格证明文件进行审查，以确定供应商是否具备磋商资格。</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磋商资格。</w:t>
      </w:r>
      <w:r>
        <w:rPr>
          <w:rFonts w:hint="eastAsia" w:ascii="宋体" w:hAnsi="宋体" w:cs="宋体"/>
          <w:bCs/>
          <w:color w:val="auto"/>
          <w:sz w:val="24"/>
          <w:szCs w:val="24"/>
          <w:highlight w:val="none"/>
          <w:lang w:val="en-US" w:eastAsia="zh-CN"/>
        </w:rPr>
        <w:t xml:space="preserve">对供应商之间是否</w:t>
      </w:r>
      <w:r>
        <w:rPr>
          <w:rFonts w:hint="eastAsia" w:ascii="宋体" w:hAnsi="宋体" w:eastAsia="宋体" w:cs="宋体"/>
          <w:color w:val="auto"/>
          <w:sz w:val="24"/>
          <w:szCs w:val="24"/>
          <w:highlight w:val="none"/>
        </w:rPr>
        <w:t xml:space="preserve">存在直接控股、管理关系</w:t>
      </w:r>
      <w:r>
        <w:rPr>
          <w:rFonts w:hint="eastAsia" w:ascii="宋体" w:hAnsi="宋体" w:cs="宋体"/>
          <w:color w:val="auto"/>
          <w:sz w:val="24"/>
          <w:szCs w:val="24"/>
          <w:highlight w:val="none"/>
          <w:lang w:val="en-US" w:eastAsia="zh-CN"/>
        </w:rPr>
        <w:t xml:space="preserve">等关联性审查。</w:t>
      </w:r>
      <w:r>
        <w:rPr>
          <w:rFonts w:hint="eastAsia" w:ascii="宋体" w:hAnsi="宋体" w:eastAsia="宋体" w:cs="宋体"/>
          <w:bCs/>
          <w:color w:val="auto"/>
          <w:sz w:val="24"/>
          <w:szCs w:val="24"/>
          <w:highlight w:val="none"/>
        </w:rPr>
        <w:t xml:space="preserve">查询结果将以网页打印的形式留存并归档。</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19.1.1.3 响应文件有下列情况之一的，在资格性审查时按照无效响应文件处理:</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（1）不具备磋商文件中规定的资格要求的；</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（2）供应商被“信用中国”网站、“中国政府采购网”列入失信被执行人、重大税收违法案件当事人名单、政府采购严重违法失信行为记录名单。</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19.2 响应文件的符合性审查</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19.2.1 磋商小组对响应文件的有效性、完整性和对磋商文件的响应程度进行审查，以确定是否对磋商文件的实质性要求作出响应。</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w:t>
      </w:r>
      <w:r>
        <w:rPr>
          <w:rFonts w:hint="eastAsia" w:ascii="宋体" w:hAnsi="宋体" w:eastAsia="宋体" w:cs="宋体"/>
          <w:bCs/>
          <w:sz w:val="24"/>
          <w:szCs w:val="24"/>
          <w:highlight w:val="none"/>
          <w:lang w:eastAsia="zh-CN"/>
        </w:rPr>
        <w:t xml:space="preserve">权利</w:t>
      </w:r>
      <w:r>
        <w:rPr>
          <w:rFonts w:hint="eastAsia" w:ascii="宋体" w:hAnsi="宋体" w:eastAsia="宋体" w:cs="宋体"/>
          <w:bCs/>
          <w:sz w:val="24"/>
          <w:szCs w:val="24"/>
          <w:highlight w:val="none"/>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19.2.3 如果响应文件没有实质上响应磋商文件的要求，磋商小组将予以拒绝。</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19.2.4 磋商小组将对确定为实质性响应的响应文件进行进一步初审，看其是否有计算上或累加上的算术错误，修正原则如下:</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（1）大写金额和小写金额不一致的，以大写金额为准.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（2）总价金额与按单价汇总金额不一致的，以单价金额计算结果为准。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（3）单价金额小数点有明显错位的，以总价为准并修改单价。</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同时出现两种以上错误的，按照前款规定的顺序修正。</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19.3 磋商小组通过开标大厅与单一供应商以视频方式分别进行磋商，并给予所有参加磋商的供应商平等的磋商机会。磋商可以是多轮次进行。</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19.3.1 在视频单一磋商时，磋商小组首先会核实授权委托人或法人代表的身份信息，如身份信息不符视同供应商放弃磋商的权利。</w:t>
      </w:r>
      <w:r/>
    </w:p>
    <w:p>
      <w:pPr>
        <w:ind w:firstLine="42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19.5 磋商中，磋商的任何一方不得透露与磋商有关的其他参加供应商的技术资料、价格和其他信息。如果参加供应商试图向采购人、</w:t>
      </w:r>
      <w:r>
        <w:rPr>
          <w:rFonts w:hint="eastAsia" w:ascii="宋体" w:hAnsi="宋体" w:eastAsia="宋体" w:cs="宋体"/>
          <w:sz w:val="24"/>
          <w:szCs w:val="24"/>
          <w:highlight w:val="none"/>
        </w:rPr>
        <w:t xml:space="preserve">采购代理机构</w:t>
      </w:r>
      <w:r>
        <w:rPr>
          <w:rFonts w:hint="eastAsia" w:ascii="宋体" w:hAnsi="宋体" w:eastAsia="宋体" w:cs="宋体"/>
          <w:bCs/>
          <w:sz w:val="24"/>
          <w:szCs w:val="24"/>
          <w:highlight w:val="none"/>
        </w:rPr>
        <w:t xml:space="preserve">和磋商小组人员施加任何影响，都将会导致其磋商被拒绝。</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19.6 响应文件的澄清</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19.6.1 在磋商期间，为有助于对响</w:t>
      </w:r>
      <w:r>
        <w:rPr>
          <w:rFonts w:hint="eastAsia" w:ascii="宋体" w:hAnsi="宋体" w:eastAsia="宋体" w:cs="宋体"/>
          <w:bCs/>
          <w:sz w:val="24"/>
          <w:szCs w:val="24"/>
          <w:highlight w:val="none"/>
        </w:rPr>
        <w:t xml:space="preserve">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法人代表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19.6.2 接到磋商小组澄清要求的供应商如未按第19.6.1的规定作出澄清的，将视为放弃该澄清权利。</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19.7 磋商结束后，磋商小组将要求所有继续参加磋商的供应商凭CA锁登录“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19.7.1 如果供应商未在规定时间内进行报价或因其自身网络问题无法及时提交报价的，系统将默认其报价为电子响应文件提交的初始报价。</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20.出现下列情形之一的，响应文件按照无效处理:</w:t>
      </w:r>
      <w:r/>
    </w:p>
    <w:p>
      <w:pPr>
        <w:ind w:firstLine="420"/>
        <w:spacing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20.1</w:t>
      </w:r>
      <w:r>
        <w:rPr>
          <w:rFonts w:hint="eastAsia" w:ascii="宋体" w:hAnsi="宋体" w:eastAsia="宋体" w:cs="宋体"/>
          <w:bCs/>
          <w:sz w:val="24"/>
          <w:szCs w:val="24"/>
          <w:highlight w:val="none"/>
        </w:rPr>
        <w:t xml:space="preserve">（1）未按照磋商文件规定要求进行电子签字、电子签章的；</w:t>
      </w:r>
      <w:r/>
    </w:p>
    <w:p>
      <w:pPr>
        <w:ind w:firstLine="96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（2）已上传电子响应文件但因供应商原因未在规定时间前进行系统签到的；</w:t>
      </w:r>
      <w:r/>
    </w:p>
    <w:p>
      <w:pPr>
        <w:ind w:firstLine="96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（3）供应商在磋商时未在规定时间内进行承诺并电子签章的；</w:t>
      </w:r>
      <w:r/>
    </w:p>
    <w:p>
      <w:pPr>
        <w:ind w:firstLine="96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p>
    <w:p>
      <w:pPr>
        <w:ind w:firstLine="96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（5）经磋商，供应商仍不承诺满足磋商文件要求的；</w:t>
      </w:r>
      <w:r/>
    </w:p>
    <w:p>
      <w:pPr>
        <w:ind w:firstLine="96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（6）不符合法律、法规和磋商文件中规定的其他实质性要求的；</w:t>
      </w:r>
      <w:r/>
    </w:p>
    <w:p>
      <w:pPr>
        <w:ind w:firstLine="96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（7）经查实提供虚假材料谋取成交的</w:t>
      </w:r>
      <w:r/>
    </w:p>
    <w:p>
      <w:pPr>
        <w:ind w:firstLine="96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（8）磋商报价超出磋商文件规定的预算金额或者最高限价的。</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 xml:space="preserve">20.2</w:t>
      </w:r>
      <w:r>
        <w:rPr>
          <w:rFonts w:hint="eastAsia" w:ascii="宋体" w:hAnsi="宋体" w:eastAsia="宋体" w:cs="宋体"/>
          <w:sz w:val="24"/>
          <w:szCs w:val="24"/>
          <w:highlight w:val="none"/>
        </w:rPr>
        <w:t xml:space="preserve">评标过程中出现下列情形之一的，评标委员会应当启动异常低价投标审查程序：</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21.出现下列情形之一的，磋商终止:</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（1）因情况变化，不再符合规定的竞争性磋商采购方式适用情形的；</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（2）出现影响采购公正的违法、违规行为的；</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（4）磋商终止后，采购人应当将磋商终止的理由通知所有供应商。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22.推荐成交候选供应商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22.1 磋商小组将对通过资格性审查和符合性审查的响应文件进行评价和比较。</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22.2 磋商小组按磋商文件第三章中公布的评标标准对每份合格响应文件进行评审，推荐3名成交候选供应商。 </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22.3 磋商小组发现磋商文件存在歧义、重大缺陷导致评审工作无法进行，或者磋商文件内容存在违反国家有关规定的，评审工作停止，采购人修改磋商文件后重新组织采购活动。</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23.磋商过程保密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 在宣布成交结果前，凡属于审查、澄清、磋商、评审响应文件和确定成交等相关信息，均不得泄露给任何供应商或与评审工作无关的人员。</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23.2 供应商不得探听上述信息，不得以任何行为影响磋商过程，否则将被取消成交资格。</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23.3 磋商小组名单在磋商前确定，并在磋商结果确定前保密。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六、确定成交及签订合同</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24.确定成交供应商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24.1 采购人将从磋商小组推荐的符合采购需求的成交候选供应商中按排名先后确定成交供应商。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24.2 成交结果将在</w:t>
      </w:r>
      <w:r>
        <w:rPr>
          <w:rFonts w:hint="eastAsia" w:ascii="宋体" w:hAnsi="宋体" w:cs="宋体"/>
          <w:bCs/>
          <w:sz w:val="24"/>
          <w:szCs w:val="24"/>
          <w:highlight w:val="none"/>
          <w:lang w:val="en-US" w:eastAsia="zh-CN"/>
        </w:rPr>
        <w:t xml:space="preserve">江苏省政府采购网、</w:t>
      </w:r>
      <w:r>
        <w:rPr>
          <w:rFonts w:hint="eastAsia" w:ascii="宋体" w:hAnsi="宋体" w:eastAsia="宋体" w:cs="宋体"/>
          <w:bCs/>
          <w:sz w:val="24"/>
          <w:szCs w:val="24"/>
          <w:highlight w:val="none"/>
        </w:rPr>
        <w:t xml:space="preserve">淮安市政府采购网进行公告。</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24.3 成交候选供应商在合同签订前，如经查实从参加该成交项目之日起计算所参加的政府采购活动前三年内，在经营活动中有行贿犯罪记录的，采购人将取消其成交候选供应商资格。</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25.成交通知书</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sz w:val="24"/>
          <w:szCs w:val="24"/>
          <w:highlight w:val="none"/>
        </w:rPr>
        <w:t xml:space="preserve">25.1成交结果公示结束且在无疑义情况下，</w:t>
      </w:r>
      <w:r>
        <w:rPr>
          <w:rFonts w:hint="eastAsia" w:ascii="宋体" w:hAnsi="宋体" w:eastAsia="宋体" w:cs="宋体"/>
          <w:sz w:val="24"/>
          <w:szCs w:val="24"/>
          <w:highlight w:val="none"/>
        </w:rPr>
        <w:t xml:space="preserve">采购代理机构</w:t>
      </w:r>
      <w:r>
        <w:rPr>
          <w:rFonts w:hint="eastAsia" w:ascii="宋体" w:hAnsi="宋体" w:eastAsia="宋体" w:cs="宋体"/>
          <w:bCs/>
          <w:sz w:val="24"/>
          <w:szCs w:val="24"/>
          <w:highlight w:val="none"/>
        </w:rPr>
        <w:t xml:space="preserve">将向成交供应商发布成交通知书。</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25.2 成交供应商在收到领取成交通知书通知后十日内向采购人提交履约保证金（如有）。逾期未办理作自动放弃处理。</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25.3 成交通知书将是合同的一个组成部分。</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26.签订合同</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 采购人与成交供应商应在成交通知书发出之日起</w:t>
      </w:r>
      <w:r>
        <w:rPr>
          <w:rFonts w:hint="eastAsia" w:ascii="宋体" w:hAnsi="宋体" w:eastAsia="宋体" w:cs="宋体"/>
          <w:bCs/>
          <w:sz w:val="24"/>
          <w:szCs w:val="24"/>
          <w:highlight w:val="none"/>
          <w:lang w:val="en-US" w:eastAsia="zh-CN"/>
        </w:rPr>
        <w:t xml:space="preserve">三十</w:t>
      </w:r>
      <w:r>
        <w:rPr>
          <w:rFonts w:hint="eastAsia" w:ascii="宋体" w:hAnsi="宋体" w:eastAsia="宋体" w:cs="宋体"/>
          <w:bCs/>
          <w:sz w:val="24"/>
          <w:szCs w:val="24"/>
          <w:highlight w:val="none"/>
        </w:rPr>
        <w:t xml:space="preserve">日内签订政府采购合同。磋商文件、成交供应商的响应文件及澄清文件等均为签订合同依据。</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26.2 成交供应商自成交通知书发出之日起</w:t>
      </w:r>
      <w:r>
        <w:rPr>
          <w:rFonts w:hint="eastAsia" w:ascii="宋体" w:hAnsi="宋体" w:eastAsia="宋体" w:cs="宋体"/>
          <w:bCs/>
          <w:sz w:val="24"/>
          <w:szCs w:val="24"/>
          <w:highlight w:val="none"/>
          <w:lang w:val="en-US" w:eastAsia="zh-CN"/>
        </w:rPr>
        <w:t xml:space="preserve">三十</w:t>
      </w:r>
      <w:r>
        <w:rPr>
          <w:rFonts w:hint="eastAsia" w:ascii="宋体" w:hAnsi="宋体" w:eastAsia="宋体" w:cs="宋体"/>
          <w:bCs/>
          <w:sz w:val="24"/>
          <w:szCs w:val="24"/>
          <w:highlight w:val="none"/>
        </w:rPr>
        <w:t xml:space="preserve">日内无正当理由不与采购人签订合同的，将按规定进行处理。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27.货物和服务的减少</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sz w:val="24"/>
          <w:szCs w:val="24"/>
          <w:highlight w:val="none"/>
        </w:rPr>
        <w:t xml:space="preserve">27.1 采购结束后，采购人若由于各种客观原因，必须对采购项目所牵涉的货物和服务进行适当的减少时，在双方协商一致的前提下，可以按照磋商时的价格水平做相应的调减，并据此签订补充合同。</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28.履约保证金</w:t>
      </w:r>
      <w:r/>
    </w:p>
    <w:p>
      <w:pPr>
        <w:ind w:firstLine="42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28.1为保证合同的顺利执行，成交供应商必须在收到领取中标通知书的通知后十日内通过国内的任何一家银行，向采购人提交金额为中标总价1%的履约保证金，逾期未提交履约保证金作自动放弃成交处理。</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七、质疑处理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29.质疑处理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29.1 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29.2 上述应知其权益受到损害之日是指:</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（1）对磋商文件提出质疑的，为采购文件公告期限届满之日起计算；</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（2）对采购过程提出质疑的，为各采购程序环节结束之日起计算；</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（3）对成交结果提出质疑的，为成交结果公告期限届满之日起计算。</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29.3 质疑供应商是指直接参加本次磋商活动的供应商，未参加磋商活动的供应商或在磋商活动中自身权益未受到损害的供应商所提出的质疑不予受理。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29.4 质疑供应商在法定质疑期内应当一次性提出针对同一采购环节提出质疑。</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29.6 质疑函应当包括以下主要内容，并附上相关证明材料。否则，采购人或采购代理机构不予受理。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（1）质疑磋商供应商的名称、地址、邮编、联系人及联系电话； </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（2）质疑项目的名称、编号；</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（3）具体、明确的质疑事项和与质疑事实相关的请求；</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（4）事实依据；</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（5）必要的法律依据；</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（6）提起质疑的日期；</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（7）质疑函应当署名:应当由法定代表人签字并加盖单位公章。 </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 </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29.8对于内容、格式符合规定的质疑函，采购人或采购代理机构将在七个工作日内以书面形式作出答复。</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 </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八、政府采购政策功能落实</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30.政策功能落实</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 小微型企业价格扣除</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30.1.1 </w:t>
      </w:r>
      <w:r>
        <w:rPr>
          <w:rFonts w:hint="eastAsia" w:ascii="宋体" w:hAnsi="宋体" w:eastAsia="宋体" w:cs="宋体"/>
          <w:sz w:val="24"/>
          <w:szCs w:val="24"/>
          <w:highlight w:val="none"/>
          <w:lang w:val="zh-CN"/>
        </w:rPr>
        <w:t xml:space="preserve">对于未预留份额专门面向中小企业采购的采购项目，供应商提供的货物、</w:t>
      </w:r>
      <w:r>
        <w:rPr>
          <w:rFonts w:hint="eastAsia" w:ascii="宋体" w:hAnsi="宋体" w:eastAsia="宋体" w:cs="宋体"/>
          <w:sz w:val="24"/>
          <w:szCs w:val="24"/>
          <w:highlight w:val="none"/>
        </w:rPr>
        <w:t xml:space="preserve">工程</w:t>
      </w:r>
      <w:r>
        <w:rPr>
          <w:rFonts w:hint="eastAsia" w:ascii="宋体" w:hAnsi="宋体" w:eastAsia="宋体" w:cs="宋体"/>
          <w:sz w:val="24"/>
          <w:szCs w:val="24"/>
          <w:highlight w:val="none"/>
          <w:lang w:val="zh-CN"/>
        </w:rPr>
        <w:t xml:space="preserve">或者服务</w:t>
      </w:r>
      <w:r>
        <w:rPr>
          <w:rFonts w:hint="eastAsia" w:ascii="宋体" w:hAnsi="宋体" w:eastAsia="宋体" w:cs="宋体"/>
          <w:sz w:val="24"/>
          <w:szCs w:val="24"/>
          <w:highlight w:val="none"/>
        </w:rPr>
        <w:t xml:space="preserve">符合下列情形的，享受本办法规定的中小企业扶持政策给予小微企业报价20%的扣除，用扣除后的价格参与评审：</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（2）在工程采购项目中，工程由中小企业承建，即工程施工单位为中小企业；</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30.1.2 在货物采购项目中，供应商提供的货物既有中小企业制造货物，也有大型企业制造货物的，不享受本办法规定的中小企业扶持政策。</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 联合体及分包</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30.2.1 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30.2.2 享受扶持政策获得政府采购合同的，小微企业不得将合同分包给大中型企业，中型企业不得将合同分包给大型企业。</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eastAsia="宋体" w:cs="宋体"/>
          <w:bCs/>
          <w:sz w:val="24"/>
          <w:szCs w:val="24"/>
          <w:highlight w:val="none"/>
        </w:rPr>
        <w:t xml:space="preserve">。</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30.3 小微型企业</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（1）供应商须按照磋商文件的要求提供相应的《企业声明函》，详见磋商文件第六章示范格式。</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（2）企业标准请参照《政府采购促进中小企业发展管理办法》（财库【2020】46号）文件规定自行填写。</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30.4 残疾人福利单位</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（1）残疾人福利单位需按照磋商文件的要求提供《残疾人福利性单位声明函》，详见磋商文件第六章示范格式。</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（2）残疾人福利单位标准请参照《关于促进残疾人就业政府采购政策的通知》（财库〔2017〕141号）。</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30.5 监狱和戒毒企业</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（2）监狱企业标准请参照《关于政府采购支持监狱企业发展有关问题的通知》（财库[2014]68号）。</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 节能、环保政策</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31.2节能产品</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本项目中</w:t>
      </w:r>
      <w:r>
        <w:rPr>
          <w:rFonts w:hint="eastAsia" w:ascii="宋体" w:hAnsi="宋体" w:eastAsia="宋体" w:cs="宋体"/>
          <w:bCs/>
          <w:sz w:val="24"/>
          <w:szCs w:val="24"/>
          <w:highlight w:val="none"/>
          <w:u w:val="single"/>
        </w:rPr>
        <w:t xml:space="preserve"> / </w:t>
      </w:r>
      <w:r>
        <w:rPr>
          <w:rFonts w:hint="eastAsia" w:ascii="宋体" w:hAnsi="宋体" w:eastAsia="宋体" w:cs="宋体"/>
          <w:bCs/>
          <w:sz w:val="24"/>
          <w:szCs w:val="24"/>
          <w:highlight w:val="none"/>
        </w:rPr>
        <w:t xml:space="preserve">被列入“节能产品品目清单”的，实行优先采购。</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31.3环保产品</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本项目中</w:t>
      </w:r>
      <w:r>
        <w:rPr>
          <w:rFonts w:hint="eastAsia" w:ascii="宋体" w:hAnsi="宋体" w:eastAsia="宋体" w:cs="宋体"/>
          <w:bCs/>
          <w:sz w:val="24"/>
          <w:szCs w:val="24"/>
          <w:highlight w:val="none"/>
          <w:u w:val="single"/>
        </w:rPr>
        <w:t xml:space="preserve">  / </w:t>
      </w:r>
      <w:r>
        <w:rPr>
          <w:rFonts w:hint="eastAsia" w:ascii="宋体" w:hAnsi="宋体" w:eastAsia="宋体" w:cs="宋体"/>
          <w:bCs/>
          <w:sz w:val="24"/>
          <w:szCs w:val="24"/>
          <w:highlight w:val="none"/>
        </w:rPr>
        <w:t xml:space="preserve">被列入“环境标志产品品目清单”的，实行优先采购。</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32．政府绿色采购</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根据《江苏省财政厅关于加强政府绿色采购有关事项的通知》（苏财购〔2023〕65号）的要求，落实政府绿色采购相关政策，具体如下：</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32.2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32.3本项目中涉及涂料、胶黏剂、油墨、清洗剂等挥发性有机物产品的，要执行国家和江苏省VOCs含量限制标准，优先使用低挥发性原辅材料，使用低VOCs含量的涂料、胶黏剂等。</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33. 履约资金扶持政策</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33.2有融资贷款需求的成交人，与采购人在苏采云【合同在线签订】模块中进行合同在线签订时，【账户信息完善】的“是否融资”一栏中需选择“是”，同时完善收款账号信息和合同补充协议（融资账号）。</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21"/>
        <w:ind w:left="3360"/>
        <w:spacing w:line="360" w:lineRule="auto"/>
        <w:rPr>
          <w:rFonts w:hint="eastAsia" w:ascii="宋体" w:hAnsi="宋体" w:cs="宋体"/>
          <w:sz w:val="22"/>
          <w:szCs w:val="28"/>
          <w:highlight w:val="none"/>
        </w:rPr>
      </w:pPr>
      <w:r>
        <w:rPr>
          <w:rFonts w:hint="eastAsia" w:ascii="宋体" w:hAnsi="宋体" w:cs="宋体"/>
          <w:sz w:val="22"/>
          <w:szCs w:val="28"/>
          <w:highlight w:val="none"/>
        </w:rPr>
      </w:r>
      <w:r/>
    </w:p>
    <w:p>
      <w:pPr>
        <w:spacing w:line="360" w:lineRule="auto"/>
        <w:rPr>
          <w:rFonts w:hint="eastAsia" w:ascii="宋体" w:hAnsi="宋体" w:cs="宋体"/>
          <w:b/>
          <w:sz w:val="40"/>
          <w:szCs w:val="40"/>
          <w:highlight w:val="none"/>
        </w:rPr>
        <w:sectPr>
          <w:footerReference w:type="default" r:id="rId9"/>
          <w:footnotePr/>
          <w:endnotePr/>
          <w:type w:val="nextPage"/>
          <w:pgSz w:w="11905" w:h="16838" w:orient="portrait"/>
          <w:pgMar w:top="1361" w:right="1134" w:bottom="1361" w:left="1134" w:header="851" w:footer="992" w:gutter="0"/>
          <w:pgNumType w:start="1"/>
          <w:cols w:num="1" w:sep="0" w:space="0" w:equalWidth="1"/>
          <w:docGrid w:linePitch="360"/>
        </w:sectPr>
      </w:pPr>
      <w:r>
        <w:rPr>
          <w:rFonts w:hint="eastAsia" w:ascii="宋体" w:hAnsi="宋体" w:cs="宋体"/>
          <w:b/>
          <w:sz w:val="40"/>
          <w:szCs w:val="40"/>
          <w:highlight w:val="none"/>
        </w:rPr>
      </w:r>
      <w:r/>
    </w:p>
    <w:p>
      <w:pPr>
        <w:ind w:firstLine="723"/>
        <w:jc w:val="center"/>
        <w:keepLines w:val="0"/>
        <w:keepNext w:val="0"/>
        <w:pageBreakBefore w:val="0"/>
        <w:spacing w:line="360" w:lineRule="auto"/>
        <w:widowControl w:val="off"/>
        <w:rPr>
          <w:rFonts w:hint="eastAsia"/>
          <w:highlight w:val="none"/>
        </w:rPr>
        <w:outlineLvl w:val="0"/>
      </w:pPr>
      <w:r/>
      <w:bookmarkStart w:id="7" w:name="_Toc20844"/>
      <w:r>
        <w:rPr>
          <w:rFonts w:hint="eastAsia" w:ascii="宋体" w:hAnsi="宋体" w:cs="宋体"/>
          <w:b/>
          <w:sz w:val="36"/>
          <w:szCs w:val="36"/>
          <w:highlight w:val="none"/>
        </w:rPr>
        <w:t xml:space="preserve">第三章  评标标准</w:t>
      </w:r>
      <w:bookmarkEnd w:id="7"/>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本项目采用综合评分法进行评审。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磋商小组将依据下列评标标准进行评审，并按照评审得分由高到低顺序推荐3名成交候选供应商，并编写评审报告。评审得分相同的，按报价由低到高顺序排列；得分相同且报价相同的，按方案得分顺序排列；方案得分相同的，则由采购人组织以抽签方式确定排列顺序。</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三、具体标准: 本评标标准的总分为100分（计算结果均四舍五入后取两位小数）</w:t>
      </w:r>
      <w:r/>
    </w:p>
    <w:p>
      <w:pPr>
        <w:ind w:firstLine="562"/>
        <w:keepLines w:val="0"/>
        <w:keepNext w:val="0"/>
        <w:pageBreakBefore w:val="0"/>
        <w:spacing w:line="360" w:lineRule="auto"/>
        <w:widowControl w:val="off"/>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 xml:space="preserve">1.价格：30分</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采用低价法计算，满足磋商文件要求且最后报价最低价为磋商基准价，其价格分为满分。其他供应商的价格分按照下列公式计算（小数点保留两位）:</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磋商报价得分＝（磋商基准价/最后磋商报价）×30分</w:t>
      </w:r>
      <w:r/>
    </w:p>
    <w:p>
      <w:pPr>
        <w:ind w:firstLine="562"/>
        <w:keepLines w:val="0"/>
        <w:keepNext w:val="0"/>
        <w:pageBreakBefore w:val="0"/>
        <w:spacing w:line="360" w:lineRule="auto"/>
        <w:widowControl w:val="off"/>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 xml:space="preserve">2.方案部分：48分</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供应商参加磋商时按照下列要求提供方案，磋商小组根据供应商提供的方案进行评分，未提供方案或经三分之二评委认定方案存在重大偏差的，该分项不得分。</w:t>
      </w:r>
      <w:r/>
    </w:p>
    <w:p>
      <w:pPr>
        <w:numPr>
          <w:ilvl w:val="0"/>
          <w:numId w:val="0"/>
        </w:numPr>
        <w:ind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（1）施工方案（30分）</w:t>
      </w:r>
      <w:r/>
    </w:p>
    <w:p>
      <w:pPr>
        <w:numPr>
          <w:ilvl w:val="0"/>
          <w:numId w:val="0"/>
        </w:numPr>
        <w:ind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1.1针对本工程施工重点和难点分析表述详尽、科学、合理。</w:t>
      </w:r>
      <w:r/>
    </w:p>
    <w:p>
      <w:pPr>
        <w:numPr>
          <w:ilvl w:val="0"/>
          <w:numId w:val="0"/>
        </w:num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本工程施工重点和难点分析表述详尽、科学、合理、针对性强的得5分；针对本工程施工重点和难点分析表述详尽、科学、合理、针对性较强的得3分；针对本工程施工重点和难点分析表述详尽、科学、合理、针对性基本满足的得1分，未提供不得分。</w:t>
      </w:r>
      <w:r/>
    </w:p>
    <w:p>
      <w:pPr>
        <w:numPr>
          <w:ilvl w:val="0"/>
          <w:numId w:val="0"/>
        </w:numPr>
        <w:ind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1.2针对病害、损毁情况修缮技术路线和措施符合规范。</w:t>
      </w:r>
      <w:r/>
    </w:p>
    <w:p>
      <w:pPr>
        <w:numPr>
          <w:ilvl w:val="0"/>
          <w:numId w:val="0"/>
        </w:num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病害、损毁情况修缮技术路线和措施符合规范、针对性强的得5分；针对病害、损毁情况修缮技术路线和措施符合规范、针对性较强的得3分；针对病害、损毁情况修缮技术路线和措施符合规范、针对性基本满足的得1分，未提供不得分。</w:t>
      </w:r>
      <w:r/>
    </w:p>
    <w:p>
      <w:pPr>
        <w:numPr>
          <w:ilvl w:val="0"/>
          <w:numId w:val="0"/>
        </w:numPr>
        <w:ind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1.3针对施工过程中的组织设计与现场管理，以及主要施工工艺和方法的科学性、合理性、先进性。</w:t>
      </w:r>
      <w:r/>
    </w:p>
    <w:p>
      <w:pPr>
        <w:numPr>
          <w:ilvl w:val="0"/>
          <w:numId w:val="0"/>
        </w:numPr>
        <w:ind w:right="0"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施工过程中的组织设计与现场管理，以及主要施工工艺和方法的科学性、合理性、先进性、针对性强的得5分；针对施工过程中的组织设计与现场管理，以及主要施工工艺和方法的科学性、合理性、先进性、针对性较强的得3分；针对施工过程中的组织设计与现场管理，以及主要施工工艺和方法的科学性、合理性、先进性基本满足的得1分，未提供不得分。</w:t>
      </w:r>
      <w:r/>
    </w:p>
    <w:p>
      <w:pPr>
        <w:numPr>
          <w:ilvl w:val="0"/>
          <w:numId w:val="0"/>
        </w:numPr>
        <w:ind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1.4针对施工过程中的安全文明施工、环境保护、消防和安防措施等方面的科学性、合理性、先进性。</w:t>
      </w:r>
      <w:r/>
    </w:p>
    <w:p>
      <w:pPr>
        <w:numPr>
          <w:ilvl w:val="0"/>
          <w:numId w:val="0"/>
        </w:numPr>
        <w:ind w:right="0"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施工过程中的安全文明施工、环境保护、消防和安防措施等方面的科学性、合理性、先进性、针对性强的得5分；针对施工过程中的安全文明施工、环境保护、消防和安防措施等方面的科学性、合理性、先进性、针对性较强的得3分；针对施工过程中的安全文明施工、环境保护、消防和安防措施等方面的科学性、合理性、先进性基本满足的得1分，未提供不得分。</w:t>
      </w:r>
      <w:r/>
    </w:p>
    <w:p>
      <w:pPr>
        <w:numPr>
          <w:ilvl w:val="0"/>
          <w:numId w:val="0"/>
        </w:numPr>
        <w:ind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1.5针对施工过程中各阶段的进度计划以及进度保证措施的科学性、合理性、先进性。</w:t>
      </w:r>
      <w:r/>
    </w:p>
    <w:p>
      <w:pPr>
        <w:numPr>
          <w:ilvl w:val="0"/>
          <w:numId w:val="0"/>
        </w:num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施工过程中各阶段的进度计划以及进度保证措施的科学性、合理性、先进性、针对性强的得5分；针对施工过程中各阶段的进度计划以及进度保证措施的科学性、合理性、先进性、针对性较强的得3分；针对施工过程中各阶段的进度计划以及进度保证措施的科学性、合理性、先进性基本满足的得1分，未提供不得分。</w:t>
      </w:r>
      <w:r/>
    </w:p>
    <w:p>
      <w:pPr>
        <w:numPr>
          <w:ilvl w:val="0"/>
          <w:numId w:val="0"/>
        </w:numPr>
        <w:ind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1.6针对施工过程中文物安全保障方案的科学性、合理性、可操作性。</w:t>
      </w:r>
      <w:r/>
    </w:p>
    <w:p>
      <w:pPr>
        <w:numPr>
          <w:ilvl w:val="0"/>
          <w:numId w:val="0"/>
        </w:numPr>
        <w:ind w:right="0"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施工过程中文物安全保障方案的科学性、合理性、可操作性、针对性强的得5分；针对施工过程中文物安全保障方案的科学性、合理性、可操作性、针对性较强的得3分；针对施工过程中文物安全保障方案的科学性、合理性、可操作性、先进性基本满足的得1分，未提供不得分。</w:t>
      </w:r>
      <w:r/>
    </w:p>
    <w:p>
      <w:pPr>
        <w:numPr>
          <w:ilvl w:val="0"/>
          <w:numId w:val="0"/>
        </w:numPr>
        <w:ind w:left="0"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（2）主要材料设备品牌、选型、技术参数情况：（3分）</w:t>
      </w:r>
      <w:r/>
    </w:p>
    <w:p>
      <w:p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施工过程中使用的主要材料设备品牌、型号、技术参数的科学性、合理性、先进性、针对性强的得3分；针对施工过程中使用的主要材料设备品牌、型号、技术参数的科学性、合理性、先进性、针对性较强的得2分；针对施工过程中使用的主要材料设备品牌、型号、技术参数的科学性、合理性、先进性、先进性基本满足的得1分，未提供不得分。</w:t>
      </w:r>
      <w:r/>
    </w:p>
    <w:p>
      <w:pPr>
        <w:ind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（3）应急预案及原状恢复情况：（4分）</w:t>
      </w:r>
      <w:r/>
    </w:p>
    <w:p>
      <w:p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施工过程中的应急预案，以及施工完成后绿化、展陈、安防、防雷、消防、管道、强弱电线路及设施、路面等恢复方案的科学性、合理性、可操作性强的得4分；针对施工过程中的应急预案，以及施工完成后绿化、展陈、安防、防雷、消防、管道、强弱电线路及设施、路面等恢复方案的科学性、合理性、可操作性较强的得2分；针对施工过程中的应急预案，以及施工完成后绿化、展陈、安防、防雷、消防、管道、强弱电线路及设施、路面等恢复方案的科学性、合理性、可操作性基本满足的得1分，未提供不得分。</w:t>
      </w:r>
      <w:r/>
    </w:p>
    <w:p>
      <w:pPr>
        <w:ind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（4）管理制度情况：（5分）</w:t>
      </w:r>
      <w:r/>
    </w:p>
    <w:p>
      <w:p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施工过程中的质量管理体系、质量保证措施，以及制度规范、实施规范的科学性、合理性、先进性强的得5分；针对施工过程中的质量管理体系、质量保证措施，以及制度规范、实施规范的科学性、合理性、先进性较强的得3分；针对施工过程中的质量管理体系、质量保证措施，以及制度规范、实施规范的科学性、合理性、先进性基本满足的得1分，未提供不得分。</w:t>
      </w:r>
      <w:r/>
    </w:p>
    <w:p>
      <w:pPr>
        <w:ind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（5）质保服务方案：（6分）</w:t>
      </w:r>
      <w:r/>
    </w:p>
    <w:p>
      <w:p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5.1本项目基础质保期为</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年，每承诺免费增加一年质保期的得1分，本项最高限得3分。</w:t>
      </w:r>
      <w:r/>
    </w:p>
    <w:p>
      <w:p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5.2针对本项目质保期内对服务内容承诺、响应方式、响应时间、售后服务人员配置等，以及质保期外保障措施落实、服务承诺等。（3分）</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color w:val="auto"/>
          <w:sz w:val="24"/>
          <w:szCs w:val="24"/>
          <w:highlight w:val="none"/>
          <w:lang w:val="en-US" w:eastAsia="zh-CN" w:bidi="ar-SA"/>
        </w:rPr>
        <w:t xml:space="preserve">针对本项目质保期内对服务内容承诺、响应方式、响应时间、售后服务人员配置等，以及质保期外保障措施落实、服务承诺等可操作性强的得3分；针对本项目质保期内对服务内容承诺、响应方式、响应时间、售后服务人员配置等，以及质保期外保障措施落实、服务承诺等较强的得2分；针对本项目质保期内对服务内容承诺、响应方式、响应时间、售后服务人员配置等，以及质保期外保障措施落实、服务承诺等基本满足的得1分，未提供不得分。</w:t>
      </w:r>
      <w:r/>
    </w:p>
    <w:p>
      <w:pPr>
        <w:ind w:firstLine="562"/>
        <w:keepLines w:val="0"/>
        <w:keepNext w:val="0"/>
        <w:pageBreakBefore w:val="0"/>
        <w:spacing w:line="360" w:lineRule="auto"/>
        <w:widowControl w:val="off"/>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 xml:space="preserve">3.商务部分（22分）</w:t>
      </w:r>
      <w:r/>
    </w:p>
    <w:p>
      <w:pPr>
        <w:ind w:firstLine="480"/>
        <w:keepLines w:val="0"/>
        <w:keepNext w:val="0"/>
        <w:pageBreakBefore w:val="0"/>
        <w:spacing w:line="360" w:lineRule="auto"/>
        <w:widowControl w:val="off"/>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rPr>
        <w:t xml:space="preserve">（1）供应商需提供自202</w:t>
      </w: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年1月1日以来（时间以合同签订时间为准）做过的类似项目业绩，每提供一个符合要求的业绩得</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分，本项最多得12分,</w:t>
      </w:r>
      <w:r>
        <w:rPr>
          <w:rFonts w:hint="eastAsia" w:ascii="宋体" w:hAnsi="宋体" w:eastAsia="宋体" w:cs="宋体"/>
          <w:color w:val="auto"/>
          <w:sz w:val="24"/>
          <w:szCs w:val="24"/>
          <w:highlight w:val="none"/>
          <w:lang w:val="en-US" w:eastAsia="zh-CN" w:bidi="ar-SA"/>
        </w:rPr>
        <w:t xml:space="preserve">未</w:t>
      </w:r>
      <w:r>
        <w:rPr>
          <w:rFonts w:hint="eastAsia" w:ascii="宋体" w:hAnsi="宋体" w:eastAsia="宋体" w:cs="宋体"/>
          <w:bCs/>
          <w:sz w:val="24"/>
          <w:szCs w:val="24"/>
          <w:highlight w:val="none"/>
        </w:rPr>
        <w:t xml:space="preserve">提供不得分。</w:t>
      </w:r>
      <w:r>
        <w:rPr>
          <w:rFonts w:hint="eastAsia" w:ascii="宋体" w:hAnsi="宋体" w:eastAsia="宋体" w:cs="宋体"/>
          <w:b/>
          <w:bCs w:val="0"/>
          <w:sz w:val="24"/>
          <w:szCs w:val="24"/>
          <w:highlight w:val="none"/>
        </w:rPr>
        <w:t xml:space="preserve">（提供</w:t>
      </w:r>
      <w:r>
        <w:rPr>
          <w:rFonts w:hint="eastAsia" w:ascii="宋体" w:hAnsi="宋体" w:cs="宋体"/>
          <w:b/>
          <w:bCs w:val="0"/>
          <w:sz w:val="24"/>
          <w:szCs w:val="24"/>
          <w:highlight w:val="none"/>
          <w:lang w:val="en-US" w:eastAsia="zh-CN"/>
        </w:rPr>
        <w:t xml:space="preserve">中标通知书、</w:t>
      </w:r>
      <w:r>
        <w:rPr>
          <w:rFonts w:hint="eastAsia" w:ascii="宋体" w:hAnsi="宋体" w:eastAsia="宋体" w:cs="宋体"/>
          <w:b/>
          <w:bCs w:val="0"/>
          <w:sz w:val="24"/>
          <w:szCs w:val="24"/>
          <w:highlight w:val="none"/>
        </w:rPr>
        <w:t xml:space="preserve">施工合同及竣工验收证明，缺一不可，项目类型以合同内容为准，若合同未体现须提供发包人出具的证明材料，复印件加盖供应商公章或电子签章上传至电子响应文件。）</w:t>
      </w:r>
      <w:r/>
    </w:p>
    <w:p>
      <w:pPr>
        <w:numPr>
          <w:ilvl w:val="0"/>
          <w:numId w:val="1"/>
        </w:numPr>
        <w:ind w:left="-6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拟投入的项目负责人（项目经理）自2022年1月1日以来有类似项目业绩，每提供一个项目得1分，本项最</w:t>
      </w:r>
      <w:r>
        <w:rPr>
          <w:rFonts w:hint="eastAsia" w:ascii="宋体" w:hAnsi="宋体" w:cs="宋体"/>
          <w:color w:val="auto"/>
          <w:sz w:val="24"/>
          <w:szCs w:val="24"/>
          <w:highlight w:val="none"/>
          <w:lang w:val="en-US" w:eastAsia="zh-CN" w:bidi="ar-SA"/>
        </w:rPr>
        <w:t xml:space="preserve">多</w:t>
      </w:r>
      <w:r>
        <w:rPr>
          <w:rFonts w:hint="eastAsia" w:ascii="宋体" w:hAnsi="宋体" w:eastAsia="宋体" w:cs="宋体"/>
          <w:color w:val="auto"/>
          <w:sz w:val="24"/>
          <w:szCs w:val="24"/>
          <w:highlight w:val="none"/>
          <w:lang w:val="en-US" w:eastAsia="zh-CN" w:bidi="ar-SA"/>
        </w:rPr>
        <w:t xml:space="preserve">得2分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未</w:t>
      </w:r>
      <w:r>
        <w:rPr>
          <w:rFonts w:hint="eastAsia" w:ascii="宋体" w:hAnsi="宋体" w:eastAsia="宋体" w:cs="宋体"/>
          <w:bCs/>
          <w:sz w:val="24"/>
          <w:szCs w:val="24"/>
          <w:highlight w:val="none"/>
        </w:rPr>
        <w:t xml:space="preserve">提供不得分</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项目负责人（项目经理）业绩证明材料应同时提供：①能证明此业绩是由该项目负责人（项目经理）具体实施的中标通知书或施工合同等原件扫描件；②工程验收证明材料：能证明此业绩是由该项目负责人（项目经理）具体实施的工程竣工验收记录表，或竣工验收备案表，或竣工验收意见表（三选一），以及竣工验收证明原件扫描件（必须提供）；③所有业绩证明时间均以竣工证明材料上时间为准。</w:t>
      </w:r>
      <w:r>
        <w:rPr>
          <w:rFonts w:hint="eastAsia" w:ascii="宋体" w:hAnsi="宋体" w:eastAsia="宋体" w:cs="宋体"/>
          <w:b/>
          <w:bCs w:val="0"/>
          <w:sz w:val="24"/>
          <w:szCs w:val="24"/>
          <w:highlight w:val="none"/>
        </w:rPr>
        <w:t xml:space="preserve">复印件加盖供应商公章或电子签章上传至电子响应文件。</w:t>
      </w:r>
      <w:r>
        <w:rPr>
          <w:rFonts w:hint="eastAsia" w:ascii="宋体" w:hAnsi="宋体" w:eastAsia="宋体" w:cs="宋体"/>
          <w:b/>
          <w:bCs/>
          <w:color w:val="auto"/>
          <w:sz w:val="24"/>
          <w:szCs w:val="24"/>
          <w:highlight w:val="none"/>
          <w:lang w:val="en-US" w:eastAsia="zh-CN" w:bidi="ar-SA"/>
        </w:rPr>
        <w:t xml:space="preserve">）</w:t>
      </w:r>
      <w:r/>
    </w:p>
    <w:p>
      <w:pPr>
        <w:numPr>
          <w:ilvl w:val="0"/>
          <w:numId w:val="1"/>
        </w:numPr>
        <w:ind w:left="-60" w:right="0"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拟投入的技术负责人具有文物保护工程责任工程师（需包含古建筑或近现代重要史迹及代表性建筑）资格的得1分</w:t>
      </w:r>
      <w:r>
        <w:rPr>
          <w:rFonts w:hint="eastAsia" w:ascii="宋体" w:hAnsi="宋体" w:cs="宋体"/>
          <w:color w:val="auto"/>
          <w:sz w:val="24"/>
          <w:szCs w:val="24"/>
          <w:highlight w:val="none"/>
          <w:lang w:val="en-US" w:eastAsia="zh-CN" w:bidi="ar-SA"/>
        </w:rPr>
        <w:t xml:space="preserve">，本项最多得1分</w:t>
      </w:r>
      <w:r>
        <w:rPr>
          <w:rFonts w:hint="eastAsia" w:ascii="宋体" w:hAnsi="宋体" w:eastAsia="宋体" w:cs="宋体"/>
          <w:color w:val="auto"/>
          <w:sz w:val="24"/>
          <w:szCs w:val="24"/>
          <w:highlight w:val="none"/>
          <w:lang w:val="en-US" w:eastAsia="zh-CN" w:bidi="ar-SA"/>
        </w:rPr>
        <w:t xml:space="preserve">，未</w:t>
      </w:r>
      <w:r>
        <w:rPr>
          <w:rFonts w:hint="eastAsia" w:ascii="宋体" w:hAnsi="宋体" w:eastAsia="宋体" w:cs="宋体"/>
          <w:bCs/>
          <w:sz w:val="24"/>
          <w:szCs w:val="24"/>
          <w:highlight w:val="none"/>
        </w:rPr>
        <w:t xml:space="preserve">提供不得分</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（提供文物保护工程责任工程师证书及</w:t>
      </w:r>
      <w:r>
        <w:rPr>
          <w:rFonts w:hint="eastAsia" w:ascii="宋体" w:hAnsi="宋体" w:cs="宋体"/>
          <w:b/>
          <w:bCs/>
          <w:color w:val="auto"/>
          <w:sz w:val="24"/>
          <w:szCs w:val="24"/>
          <w:highlight w:val="none"/>
          <w:lang w:val="en-US" w:eastAsia="zh-CN" w:bidi="ar-SA"/>
        </w:rPr>
        <w:t xml:space="preserve">2026</w:t>
      </w:r>
      <w:r>
        <w:rPr>
          <w:rFonts w:hint="eastAsia" w:ascii="宋体" w:hAnsi="宋体" w:eastAsia="宋体" w:cs="宋体"/>
          <w:b/>
          <w:bCs/>
          <w:color w:val="auto"/>
          <w:sz w:val="24"/>
          <w:szCs w:val="24"/>
          <w:highlight w:val="none"/>
          <w:lang w:val="en-US" w:eastAsia="zh-CN" w:bidi="ar-SA"/>
        </w:rPr>
        <w:t xml:space="preserve">年1月1日以来在本单位任意1个月的社保证明并</w:t>
      </w:r>
      <w:r>
        <w:rPr>
          <w:rFonts w:hint="eastAsia" w:ascii="宋体" w:hAnsi="宋体" w:eastAsia="宋体" w:cs="宋体"/>
          <w:b/>
          <w:bCs w:val="0"/>
          <w:sz w:val="24"/>
          <w:szCs w:val="24"/>
          <w:highlight w:val="none"/>
        </w:rPr>
        <w:t xml:space="preserve">加盖供应商公章或电子签章上传至电子响应文件。</w:t>
      </w:r>
      <w:r>
        <w:rPr>
          <w:rFonts w:hint="eastAsia" w:ascii="宋体" w:hAnsi="宋体" w:eastAsia="宋体" w:cs="宋体"/>
          <w:b/>
          <w:bCs/>
          <w:color w:val="auto"/>
          <w:sz w:val="24"/>
          <w:szCs w:val="24"/>
          <w:highlight w:val="none"/>
          <w:lang w:val="en-US" w:eastAsia="zh-CN" w:bidi="ar-SA"/>
        </w:rPr>
        <w:t xml:space="preserve">）</w:t>
      </w:r>
      <w:r/>
    </w:p>
    <w:p>
      <w:pPr>
        <w:pStyle w:val="693"/>
        <w:keepLines w:val="0"/>
        <w:keepNext w:val="0"/>
        <w:pageBreakBefore w:val="0"/>
        <w:spacing w:line="360" w:lineRule="auto"/>
        <w:widowControl w:val="off"/>
        <w:rPr>
          <w:rFonts w:hint="eastAsia"/>
          <w:b/>
          <w:bCs/>
          <w:highlight w:val="none"/>
          <w:lang w:val="en-US" w:eastAsia="zh-CN"/>
        </w:rPr>
      </w:pPr>
      <w:r>
        <w:rPr>
          <w:rFonts w:ascii="宋体" w:hAnsi="宋体" w:eastAsia="宋体" w:cs="宋体"/>
          <w:b/>
          <w:bCs/>
          <w:sz w:val="24"/>
          <w:szCs w:val="24"/>
          <w:highlight w:val="none"/>
        </w:rPr>
        <w:t xml:space="preserve">注：项目经理与技术负责人须为不同人员，不得相互兼任，不允许同一人员使用同一证书申报多个岗位。出现兼任或证书共用的，对应人员业绩、证书均不予计分。</w:t>
      </w:r>
      <w:r/>
    </w:p>
    <w:p>
      <w:pPr>
        <w:ind w:right="0"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）拟投入本项目的项目组成员具有施工员、质检员、安全员、材料员，每拟派一个岗位得1分，本项最多得4分，未</w:t>
      </w:r>
      <w:r>
        <w:rPr>
          <w:rFonts w:hint="eastAsia" w:ascii="宋体" w:hAnsi="宋体" w:eastAsia="宋体" w:cs="宋体"/>
          <w:bCs/>
          <w:sz w:val="24"/>
          <w:szCs w:val="24"/>
          <w:highlight w:val="none"/>
        </w:rPr>
        <w:t xml:space="preserve">提供不得分</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（提供相关人员岗位证书及</w:t>
      </w:r>
      <w:r>
        <w:rPr>
          <w:rFonts w:hint="eastAsia" w:ascii="宋体" w:hAnsi="宋体" w:cs="宋体"/>
          <w:b/>
          <w:bCs/>
          <w:color w:val="auto"/>
          <w:sz w:val="24"/>
          <w:szCs w:val="24"/>
          <w:highlight w:val="none"/>
          <w:lang w:val="en-US" w:eastAsia="zh-CN" w:bidi="ar-SA"/>
        </w:rPr>
        <w:t xml:space="preserve">2026</w:t>
      </w:r>
      <w:r>
        <w:rPr>
          <w:rFonts w:hint="eastAsia" w:ascii="宋体" w:hAnsi="宋体" w:eastAsia="宋体" w:cs="宋体"/>
          <w:b/>
          <w:bCs/>
          <w:color w:val="auto"/>
          <w:sz w:val="24"/>
          <w:szCs w:val="24"/>
          <w:highlight w:val="none"/>
          <w:lang w:val="en-US" w:eastAsia="zh-CN" w:bidi="ar-SA"/>
        </w:rPr>
        <w:t xml:space="preserve">年1月1日以来在本单位任意1个月的社保证明并</w:t>
      </w:r>
      <w:r>
        <w:rPr>
          <w:rFonts w:hint="eastAsia" w:ascii="宋体" w:hAnsi="宋体" w:eastAsia="宋体" w:cs="宋体"/>
          <w:b/>
          <w:bCs w:val="0"/>
          <w:sz w:val="24"/>
          <w:szCs w:val="24"/>
          <w:highlight w:val="none"/>
        </w:rPr>
        <w:t xml:space="preserve">加盖供应商公章或电子签章上传至电子响应文件。</w:t>
      </w:r>
      <w:r>
        <w:rPr>
          <w:rFonts w:hint="eastAsia" w:ascii="宋体" w:hAnsi="宋体" w:eastAsia="宋体" w:cs="宋体"/>
          <w:b/>
          <w:bCs/>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rPr>
        <w:t xml:space="preserve">（</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）供应商具有质量管理体系认证证书、环境管理体系认证证书、职业健康安全管理体系认证证书的，每提供一个得1分，本项最多得3分，不提供不得分。</w:t>
      </w:r>
      <w:r>
        <w:rPr>
          <w:rFonts w:hint="eastAsia" w:ascii="宋体" w:hAnsi="宋体" w:eastAsia="宋体" w:cs="宋体"/>
          <w:b/>
          <w:bCs w:val="0"/>
          <w:sz w:val="24"/>
          <w:szCs w:val="24"/>
          <w:highlight w:val="none"/>
        </w:rPr>
        <w:t xml:space="preserve">（提供有效的证书复印件</w:t>
      </w:r>
      <w:r>
        <w:rPr>
          <w:rFonts w:hint="eastAsia" w:ascii="宋体" w:hAnsi="宋体" w:cs="宋体"/>
          <w:b/>
          <w:bCs w:val="0"/>
          <w:sz w:val="24"/>
          <w:szCs w:val="24"/>
          <w:highlight w:val="none"/>
          <w:lang w:val="en-US" w:eastAsia="zh-CN"/>
        </w:rPr>
        <w:t xml:space="preserve">并</w:t>
      </w:r>
      <w:r>
        <w:rPr>
          <w:rFonts w:hint="eastAsia" w:ascii="宋体" w:hAnsi="宋体" w:eastAsia="宋体" w:cs="宋体"/>
          <w:b/>
          <w:bCs w:val="0"/>
          <w:sz w:val="24"/>
          <w:szCs w:val="24"/>
          <w:highlight w:val="none"/>
        </w:rPr>
        <w:t xml:space="preserve">加盖供应商公章或电子签章上传至电子响应文件。）</w:t>
      </w:r>
      <w:r/>
    </w:p>
    <w:p>
      <w:pPr>
        <w:ind w:firstLine="482"/>
        <w:keepLines w:val="0"/>
        <w:keepNext w:val="0"/>
        <w:pageBreakBefore w:val="0"/>
        <w:spacing w:line="360" w:lineRule="auto"/>
        <w:widowControl w:val="off"/>
        <w:rPr>
          <w:rFonts w:hint="eastAsia" w:ascii="宋体" w:hAnsi="宋体" w:eastAsia="宋体" w:cs="宋体"/>
          <w:b/>
          <w:bCs w:val="0"/>
          <w:sz w:val="24"/>
          <w:szCs w:val="24"/>
          <w:highlight w:val="none"/>
        </w:rPr>
        <w:sectPr>
          <w:footerReference w:type="default" r:id="rId10"/>
          <w:footnotePr/>
          <w:endnotePr/>
          <w:type w:val="nextPage"/>
          <w:pgSz w:w="11905" w:h="16838" w:orient="portrait"/>
          <w:pgMar w:top="1361" w:right="1134" w:bottom="1361" w:left="1134" w:header="851" w:footer="992" w:gutter="0"/>
          <w:cols w:num="1" w:sep="0" w:space="0" w:equalWidth="1"/>
          <w:docGrid w:linePitch="360"/>
        </w:sectPr>
      </w:pPr>
      <w:r>
        <w:rPr>
          <w:rFonts w:hint="eastAsia" w:ascii="宋体" w:hAnsi="宋体" w:eastAsia="宋体" w:cs="宋体"/>
          <w:b/>
          <w:bCs w:val="0"/>
          <w:sz w:val="24"/>
          <w:szCs w:val="24"/>
          <w:highlight w:val="none"/>
        </w:rPr>
      </w:r>
      <w:r/>
    </w:p>
    <w:p>
      <w:pPr>
        <w:jc w:val="center"/>
        <w:spacing w:line="520" w:lineRule="exact"/>
        <w:tabs>
          <w:tab w:val="left" w:pos="180" w:leader="none"/>
        </w:tabs>
        <w:rPr>
          <w:rFonts w:hint="eastAsia" w:ascii="宋体" w:hAnsi="宋体" w:eastAsia="宋体" w:cs="宋体"/>
          <w:b/>
          <w:bCs/>
          <w:sz w:val="36"/>
          <w:szCs w:val="36"/>
          <w:highlight w:val="none"/>
        </w:rPr>
      </w:pPr>
      <w:r/>
      <w:bookmarkStart w:id="8" w:name="_Toc6198"/>
      <w:r/>
      <w:bookmarkStart w:id="9" w:name="_Toc358569763"/>
      <w:r/>
      <w:r/>
    </w:p>
    <w:p>
      <w:pPr>
        <w:jc w:val="center"/>
        <w:spacing w:line="520" w:lineRule="exact"/>
        <w:tabs>
          <w:tab w:val="left" w:pos="180" w:leader="none"/>
        </w:tabs>
        <w:rPr>
          <w:rFonts w:hint="eastAsia" w:ascii="仿宋" w:hAnsi="仿宋" w:eastAsia="仿宋" w:cs="仿宋"/>
          <w:b/>
          <w:sz w:val="56"/>
          <w:szCs w:val="56"/>
          <w:highlight w:val="none"/>
        </w:rPr>
      </w:pPr>
      <w:r>
        <w:rPr>
          <w:rFonts w:hint="eastAsia" w:ascii="宋体" w:hAnsi="宋体" w:eastAsia="宋体" w:cs="宋体"/>
          <w:b/>
          <w:sz w:val="48"/>
          <w:szCs w:val="48"/>
          <w:highlight w:val="none"/>
        </w:rPr>
        <w:t xml:space="preserve">第四章  </w:t>
      </w:r>
      <w:bookmarkEnd w:id="8"/>
      <w:r>
        <w:rPr>
          <w:rFonts w:hint="eastAsia" w:ascii="宋体" w:hAnsi="宋体" w:eastAsia="宋体" w:cs="宋体"/>
          <w:b/>
          <w:sz w:val="48"/>
          <w:szCs w:val="48"/>
          <w:highlight w:val="none"/>
        </w:rPr>
        <w:t xml:space="preserve">合同条款</w:t>
      </w:r>
      <w:r/>
    </w:p>
    <w:p>
      <w:pPr>
        <w:pStyle w:val="1037"/>
        <w:ind w:left="0" w:firstLine="0"/>
        <w:rPr>
          <w:highlight w:val="none"/>
        </w:rPr>
      </w:pPr>
      <w:r>
        <w:rPr>
          <w:highlight w:val="none"/>
        </w:rPr>
      </w:r>
      <w:r/>
    </w:p>
    <w:p>
      <w:pPr>
        <w:rPr>
          <w:rFonts w:eastAsia="华文中宋"/>
          <w:sz w:val="48"/>
          <w:szCs w:val="48"/>
          <w:highlight w:val="none"/>
        </w:rPr>
      </w:pPr>
      <w:r>
        <w:rPr>
          <w:rFonts w:eastAsia="华文中宋"/>
          <w:sz w:val="48"/>
          <w:szCs w:val="48"/>
          <w:highlight w:val="none"/>
        </w:rPr>
      </w:r>
      <w:r/>
    </w:p>
    <w:p>
      <w:pPr>
        <w:rPr>
          <w:highlight w:val="none"/>
        </w:rPr>
      </w:pPr>
      <w:r>
        <w:rPr>
          <w:highlight w:val="none"/>
        </w:rPr>
      </w:r>
      <w:r/>
    </w:p>
    <w:p>
      <w:pPr>
        <w:pStyle w:val="1037"/>
        <w:ind w:firstLine="420"/>
        <w:rPr>
          <w:sz w:val="20"/>
          <w:szCs w:val="20"/>
          <w:highlight w:val="none"/>
        </w:rPr>
      </w:pPr>
      <w:r>
        <w:rPr>
          <w:sz w:val="20"/>
          <w:szCs w:val="20"/>
          <w:highlight w:val="none"/>
        </w:rPr>
      </w:r>
      <w:r/>
    </w:p>
    <w:p>
      <w:pPr>
        <w:pStyle w:val="1037"/>
        <w:ind w:firstLine="420"/>
        <w:rPr>
          <w:sz w:val="20"/>
          <w:szCs w:val="20"/>
          <w:highlight w:val="none"/>
        </w:rPr>
      </w:pPr>
      <w:r>
        <w:rPr>
          <w:sz w:val="20"/>
          <w:szCs w:val="20"/>
          <w:highlight w:val="none"/>
        </w:rPr>
      </w:r>
      <w:r/>
    </w:p>
    <w:p>
      <w:pPr>
        <w:pStyle w:val="898"/>
        <w:jc w:val="center"/>
        <w:rPr>
          <w:rFonts w:eastAsia="华文中宋"/>
          <w:sz w:val="44"/>
          <w:szCs w:val="44"/>
          <w:highlight w:val="none"/>
        </w:rPr>
      </w:pPr>
      <w:r>
        <w:rPr>
          <w:rFonts w:eastAsia="华文中宋"/>
          <w:sz w:val="44"/>
          <w:szCs w:val="44"/>
          <w:highlight w:val="none"/>
        </w:rPr>
        <w:t xml:space="preserve">建设工程施工合同</w:t>
      </w:r>
      <w:r/>
    </w:p>
    <w:p>
      <w:pPr>
        <w:pStyle w:val="898"/>
        <w:jc w:val="center"/>
        <w:rPr>
          <w:rFonts w:eastAsia="华文中宋"/>
          <w:sz w:val="48"/>
          <w:szCs w:val="48"/>
          <w:highlight w:val="none"/>
        </w:rPr>
      </w:pPr>
      <w:r>
        <w:rPr>
          <w:rFonts w:eastAsia="华文中宋"/>
          <w:sz w:val="48"/>
          <w:szCs w:val="48"/>
          <w:highlight w:val="none"/>
        </w:rPr>
        <w:t xml:space="preserve">（示范文本）</w:t>
      </w:r>
      <w:r/>
    </w:p>
    <w:p>
      <w:pPr>
        <w:pStyle w:val="898"/>
        <w:jc w:val="center"/>
        <w:rPr>
          <w:rFonts w:eastAsia="仿宋_GB2312"/>
          <w:bCs/>
          <w:sz w:val="28"/>
          <w:szCs w:val="28"/>
          <w:highlight w:val="none"/>
        </w:rPr>
      </w:pPr>
      <w:r>
        <w:rPr>
          <w:rFonts w:eastAsia="仿宋_GB2312"/>
          <w:bCs/>
          <w:sz w:val="28"/>
          <w:szCs w:val="28"/>
          <w:highlight w:val="none"/>
        </w:rPr>
        <w:t xml:space="preserve">（GF—2017—</w:t>
      </w:r>
      <w:r>
        <w:rPr>
          <w:rFonts w:hint="eastAsia" w:eastAsia="仿宋_GB2312"/>
          <w:bCs/>
          <w:sz w:val="28"/>
          <w:szCs w:val="28"/>
          <w:highlight w:val="none"/>
        </w:rPr>
        <w:t xml:space="preserve">0201）</w:t>
      </w:r>
      <w:r/>
    </w:p>
    <w:p>
      <w:pPr>
        <w:pStyle w:val="898"/>
        <w:jc w:val="center"/>
        <w:rPr>
          <w:rFonts w:eastAsia="仿宋_GB2312"/>
          <w:bCs/>
          <w:sz w:val="28"/>
          <w:szCs w:val="28"/>
          <w:highlight w:val="none"/>
        </w:rPr>
      </w:pPr>
      <w:r>
        <w:rPr>
          <w:rFonts w:eastAsia="仿宋_GB2312"/>
          <w:bCs/>
          <w:sz w:val="28"/>
          <w:szCs w:val="28"/>
          <w:highlight w:val="none"/>
        </w:rPr>
      </w:r>
      <w:r/>
    </w:p>
    <w:p>
      <w:pPr>
        <w:pStyle w:val="898"/>
        <w:jc w:val="center"/>
        <w:rPr>
          <w:rFonts w:eastAsia="华文中宋"/>
          <w:sz w:val="48"/>
          <w:szCs w:val="48"/>
          <w:highlight w:val="none"/>
        </w:rPr>
      </w:pPr>
      <w:r>
        <w:rPr>
          <w:rFonts w:eastAsia="华文中宋"/>
          <w:sz w:val="48"/>
          <w:szCs w:val="48"/>
          <w:highlight w:val="none"/>
        </w:rPr>
      </w:r>
      <w:r/>
    </w:p>
    <w:p>
      <w:pPr>
        <w:pStyle w:val="898"/>
        <w:jc w:val="center"/>
        <w:rPr>
          <w:rFonts w:eastAsia="仿宋_GB2312"/>
          <w:bCs/>
          <w:sz w:val="28"/>
          <w:szCs w:val="28"/>
          <w:highlight w:val="none"/>
        </w:rPr>
      </w:pPr>
      <w:r>
        <w:rPr>
          <w:rFonts w:eastAsia="仿宋_GB2312"/>
          <w:bCs/>
          <w:sz w:val="28"/>
          <w:szCs w:val="28"/>
          <w:highlight w:val="none"/>
        </w:rPr>
      </w:r>
      <w:r/>
    </w:p>
    <w:p>
      <w:pPr>
        <w:pStyle w:val="898"/>
        <w:jc w:val="center"/>
        <w:rPr>
          <w:rFonts w:eastAsia="仿宋_GB2312"/>
          <w:bCs/>
          <w:sz w:val="28"/>
          <w:szCs w:val="28"/>
          <w:highlight w:val="none"/>
        </w:rPr>
      </w:pPr>
      <w:r>
        <w:rPr>
          <w:rFonts w:eastAsia="仿宋_GB2312"/>
          <w:bCs/>
          <w:sz w:val="28"/>
          <w:szCs w:val="28"/>
          <w:highlight w:val="none"/>
        </w:rPr>
      </w:r>
      <w:r/>
    </w:p>
    <w:p>
      <w:pPr>
        <w:pStyle w:val="898"/>
        <w:jc w:val="center"/>
        <w:rPr>
          <w:rFonts w:eastAsia="仿宋_GB2312"/>
          <w:bCs/>
          <w:sz w:val="28"/>
          <w:szCs w:val="28"/>
          <w:highlight w:val="none"/>
        </w:rPr>
      </w:pPr>
      <w:r>
        <w:rPr>
          <w:rFonts w:eastAsia="仿宋_GB2312"/>
          <w:bCs/>
          <w:sz w:val="28"/>
          <w:szCs w:val="28"/>
          <w:highlight w:val="none"/>
        </w:rPr>
      </w:r>
      <w:r/>
    </w:p>
    <w:p>
      <w:pPr>
        <w:pStyle w:val="898"/>
        <w:jc w:val="center"/>
        <w:rPr>
          <w:rFonts w:eastAsia="仿宋_GB2312"/>
          <w:bCs/>
          <w:sz w:val="28"/>
          <w:szCs w:val="28"/>
          <w:highlight w:val="none"/>
        </w:rPr>
      </w:pPr>
      <w:r>
        <w:rPr>
          <w:rFonts w:eastAsia="仿宋_GB2312"/>
          <w:bCs/>
          <w:sz w:val="28"/>
          <w:szCs w:val="28"/>
          <w:highlight w:val="none"/>
        </w:rPr>
      </w:r>
      <w:r/>
    </w:p>
    <w:p>
      <w:pPr>
        <w:pStyle w:val="898"/>
        <w:jc w:val="center"/>
        <w:rPr>
          <w:rFonts w:eastAsia="仿宋_GB2312"/>
          <w:bCs/>
          <w:sz w:val="28"/>
          <w:szCs w:val="28"/>
          <w:highlight w:val="none"/>
        </w:rPr>
      </w:pPr>
      <w:r>
        <w:rPr>
          <w:rFonts w:eastAsia="仿宋_GB2312"/>
          <w:bCs/>
          <w:sz w:val="28"/>
          <w:szCs w:val="28"/>
          <w:highlight w:val="none"/>
        </w:rPr>
      </w:r>
      <w:r/>
    </w:p>
    <w:p>
      <w:pPr>
        <w:pStyle w:val="898"/>
        <w:jc w:val="center"/>
        <w:rPr>
          <w:rFonts w:eastAsia="仿宋_GB2312"/>
          <w:bCs/>
          <w:sz w:val="28"/>
          <w:szCs w:val="28"/>
          <w:highlight w:val="none"/>
        </w:rPr>
      </w:pPr>
      <w:r>
        <w:rPr>
          <w:rFonts w:eastAsia="仿宋_GB2312"/>
          <w:bCs/>
          <w:sz w:val="28"/>
          <w:szCs w:val="28"/>
          <w:highlight w:val="none"/>
        </w:rPr>
      </w:r>
      <w:r/>
    </w:p>
    <w:p>
      <w:pPr>
        <w:pStyle w:val="898"/>
        <w:jc w:val="center"/>
        <w:rPr>
          <w:rFonts w:eastAsia="仿宋_GB2312"/>
          <w:bCs/>
          <w:sz w:val="28"/>
          <w:szCs w:val="28"/>
          <w:highlight w:val="none"/>
        </w:rPr>
      </w:pPr>
      <w:r>
        <w:rPr>
          <w:rFonts w:eastAsia="仿宋_GB2312"/>
          <w:bCs/>
          <w:sz w:val="28"/>
          <w:szCs w:val="28"/>
          <w:highlight w:val="none"/>
        </w:rPr>
      </w:r>
      <w:r/>
    </w:p>
    <w:p>
      <w:pPr>
        <w:pStyle w:val="898"/>
        <w:jc w:val="center"/>
        <w:rPr>
          <w:rFonts w:eastAsia="仿宋_GB2312"/>
          <w:bCs/>
          <w:sz w:val="28"/>
          <w:szCs w:val="28"/>
          <w:highlight w:val="none"/>
        </w:rPr>
      </w:pPr>
      <w:r>
        <w:rPr>
          <w:rFonts w:eastAsia="仿宋_GB2312"/>
          <w:bCs/>
          <w:sz w:val="28"/>
          <w:szCs w:val="28"/>
          <w:highlight w:val="none"/>
        </w:rPr>
      </w:r>
      <w:r/>
    </w:p>
    <w:p>
      <w:pPr>
        <w:pStyle w:val="898"/>
        <w:jc w:val="center"/>
        <w:rPr>
          <w:rFonts w:eastAsia="仿宋_GB2312"/>
          <w:bCs/>
          <w:sz w:val="28"/>
          <w:szCs w:val="28"/>
          <w:highlight w:val="none"/>
        </w:rPr>
      </w:pPr>
      <w:r>
        <w:rPr>
          <w:rFonts w:eastAsia="仿宋_GB2312"/>
          <w:bCs/>
          <w:sz w:val="28"/>
          <w:szCs w:val="28"/>
          <w:highlight w:val="none"/>
        </w:rPr>
      </w:r>
      <w:r/>
    </w:p>
    <w:p>
      <w:pPr>
        <w:pStyle w:val="898"/>
        <w:rPr>
          <w:rFonts w:eastAsia="仿宋_GB2312"/>
          <w:bCs/>
          <w:sz w:val="28"/>
          <w:szCs w:val="28"/>
          <w:highlight w:val="none"/>
        </w:rPr>
      </w:pPr>
      <w:r>
        <w:rPr>
          <w:rFonts w:eastAsia="仿宋_GB2312"/>
          <w:bCs/>
          <w:sz w:val="28"/>
          <w:szCs w:val="28"/>
          <w:highlight w:val="none"/>
        </w:rPr>
      </w:r>
      <w:r/>
    </w:p>
    <w:p>
      <w:pPr>
        <w:pStyle w:val="898"/>
        <w:jc w:val="center"/>
        <w:rPr>
          <w:rFonts w:eastAsia="仿宋_GB2312"/>
          <w:bCs/>
          <w:sz w:val="28"/>
          <w:szCs w:val="28"/>
          <w:highlight w:val="none"/>
        </w:rPr>
      </w:pPr>
      <w:r>
        <w:rPr>
          <w:rFonts w:eastAsia="仿宋_GB2312"/>
          <w:bCs/>
          <w:sz w:val="28"/>
          <w:szCs w:val="28"/>
          <w:highlight w:val="none"/>
        </w:rPr>
      </w:r>
      <w:r/>
    </w:p>
    <w:p>
      <w:pPr>
        <w:pStyle w:val="898"/>
        <w:jc w:val="center"/>
        <w:rPr>
          <w:rFonts w:eastAsia="仿宋_GB2312"/>
          <w:bCs/>
          <w:sz w:val="28"/>
          <w:szCs w:val="28"/>
          <w:highlight w:val="none"/>
        </w:rPr>
      </w:pPr>
      <w:r>
        <w:rPr>
          <w:rFonts w:eastAsia="仿宋_GB2312"/>
          <w:bCs/>
          <w:sz w:val="28"/>
          <w:szCs w:val="28"/>
          <w:highlight w:val="none"/>
        </w:rPr>
      </w:r>
      <w:r/>
    </w:p>
    <w:p>
      <w:pPr>
        <w:pStyle w:val="898"/>
        <w:jc w:val="center"/>
        <w:rPr>
          <w:rFonts w:eastAsia="仿宋_GB2312"/>
          <w:bCs/>
          <w:sz w:val="28"/>
          <w:szCs w:val="28"/>
          <w:highlight w:val="none"/>
        </w:rPr>
      </w:pPr>
      <w:r>
        <w:rPr>
          <w:rFonts w:eastAsia="仿宋_GB2312"/>
          <w:bCs/>
          <w:sz w:val="28"/>
          <w:szCs w:val="28"/>
          <w:highlight w:val="none"/>
        </w:rPr>
      </w:r>
      <w:r/>
    </w:p>
    <w:p>
      <w:pPr>
        <w:pStyle w:val="898"/>
        <w:ind w:firstLine="2226"/>
        <w:spacing w:line="360" w:lineRule="exact"/>
        <w:rPr>
          <w:rFonts w:ascii="宋体" w:hAnsi="宋体"/>
          <w:bCs/>
          <w:spacing w:val="140"/>
          <w:sz w:val="32"/>
          <w:szCs w:val="20"/>
          <w:highlight w:val="none"/>
        </w:rPr>
      </w:pPr>
      <w:r>
        <w:rPr>
          <w:rFonts w:hint="eastAsia" w:ascii="宋体" w:hAnsi="宋体"/>
          <w:bCs/>
          <w:spacing w:val="140"/>
          <w:sz w:val="32"/>
          <w:szCs w:val="20"/>
          <w:highlight w:val="none"/>
        </w:rPr>
        <w:t xml:space="preserve">江苏省建设厅</w:t>
      </w:r>
      <w:r/>
    </w:p>
    <w:p>
      <w:pPr>
        <w:pStyle w:val="898"/>
        <w:jc w:val="center"/>
        <w:spacing w:line="360" w:lineRule="exact"/>
        <w:rPr>
          <w:rFonts w:ascii="宋体" w:hAnsi="宋体"/>
          <w:bCs/>
          <w:spacing w:val="50"/>
          <w:sz w:val="32"/>
          <w:szCs w:val="20"/>
          <w:highlight w:val="none"/>
        </w:rPr>
      </w:pPr>
      <w:r>
        <w:rPr>
          <w:rFonts w:hint="eastAsia" w:ascii="宋体" w:hAnsi="宋体"/>
          <w:bCs/>
          <w:spacing w:val="50"/>
          <w:sz w:val="32"/>
          <w:szCs w:val="20"/>
          <w:highlight w:val="none"/>
        </w:rPr>
        <w:t xml:space="preserve">                监制</w:t>
      </w:r>
      <w:r/>
    </w:p>
    <w:p>
      <w:pPr>
        <w:pStyle w:val="898"/>
        <w:ind w:firstLine="2161"/>
        <w:spacing w:line="360" w:lineRule="exact"/>
        <w:rPr>
          <w:rFonts w:ascii="宋体" w:hAnsi="宋体"/>
          <w:bCs/>
          <w:sz w:val="32"/>
          <w:szCs w:val="20"/>
          <w:highlight w:val="none"/>
        </w:rPr>
      </w:pPr>
      <w:r>
        <w:rPr>
          <w:rFonts w:hint="eastAsia" w:ascii="宋体" w:hAnsi="宋体"/>
          <w:bCs/>
          <w:sz w:val="32"/>
          <w:szCs w:val="20"/>
          <w:highlight w:val="none"/>
        </w:rPr>
        <w:t xml:space="preserve">江苏省工商行政管理局</w:t>
      </w:r>
      <w:r/>
    </w:p>
    <w:p>
      <w:pPr>
        <w:pStyle w:val="898"/>
        <w:jc w:val="center"/>
        <w:rPr>
          <w:rFonts w:eastAsia="仿宋_GB2312"/>
          <w:bCs/>
          <w:sz w:val="32"/>
          <w:szCs w:val="32"/>
          <w:highlight w:val="none"/>
        </w:rPr>
      </w:pPr>
      <w:r>
        <w:rPr>
          <w:rFonts w:eastAsia="仿宋_GB2312"/>
          <w:bCs/>
          <w:sz w:val="32"/>
          <w:szCs w:val="32"/>
          <w:highlight w:val="none"/>
        </w:rPr>
      </w:r>
      <w:r/>
    </w:p>
    <w:p>
      <w:pPr>
        <w:jc w:val="left"/>
        <w:widowControl/>
        <w:rPr>
          <w:rFonts w:eastAsia="仿宋_GB2312"/>
          <w:bCs/>
          <w:sz w:val="32"/>
          <w:szCs w:val="32"/>
          <w:highlight w:val="none"/>
        </w:rPr>
      </w:pPr>
      <w:r>
        <w:rPr>
          <w:rFonts w:eastAsia="仿宋_GB2312"/>
          <w:bCs/>
          <w:sz w:val="32"/>
          <w:szCs w:val="32"/>
          <w:highlight w:val="none"/>
        </w:rPr>
        <w:br w:type="page" w:clear="all"/>
      </w:r>
      <w:r/>
    </w:p>
    <w:p>
      <w:pPr>
        <w:pStyle w:val="681"/>
        <w:jc w:val="center"/>
        <w:rPr>
          <w:b/>
          <w:bCs w:val="0"/>
          <w:sz w:val="36"/>
          <w:szCs w:val="36"/>
          <w:highlight w:val="none"/>
        </w:rPr>
      </w:pPr>
      <w:r>
        <w:rPr>
          <w:rFonts w:hint="eastAsia"/>
          <w:b/>
          <w:bCs w:val="0"/>
          <w:sz w:val="36"/>
          <w:szCs w:val="36"/>
          <w:highlight w:val="none"/>
        </w:rPr>
        <w:t xml:space="preserve">第一部分 合同协议书</w:t>
      </w:r>
      <w:r/>
    </w:p>
    <w:p>
      <w:pPr>
        <w:pStyle w:val="693"/>
        <w:ind w:left="0" w:firstLine="0"/>
        <w:spacing w:after="0" w:line="360" w:lineRule="auto"/>
        <w:rPr>
          <w:rFonts w:hint="eastAsia" w:ascii="宋体" w:hAnsi="宋体" w:eastAsia="宋体" w:cs="宋体"/>
          <w:b/>
          <w:bCs/>
          <w:sz w:val="24"/>
          <w:szCs w:val="24"/>
          <w:highlight w:val="none"/>
          <w:u w:val="single"/>
          <w:lang w:eastAsia="zh-CN"/>
        </w:rPr>
      </w:pPr>
      <w:r>
        <w:rPr>
          <w:rFonts w:hint="eastAsia" w:ascii="宋体" w:hAnsi="宋体" w:eastAsia="宋体" w:cs="宋体"/>
          <w:b/>
          <w:bCs/>
          <w:sz w:val="24"/>
          <w:szCs w:val="24"/>
          <w:highlight w:val="none"/>
        </w:rPr>
        <w:t xml:space="preserve">发包人（全称）：</w:t>
      </w:r>
      <w:r>
        <w:rPr>
          <w:rFonts w:hint="eastAsia" w:ascii="宋体" w:hAnsi="宋体" w:eastAsia="宋体" w:cs="宋体"/>
          <w:b/>
          <w:bCs/>
          <w:sz w:val="24"/>
          <w:szCs w:val="24"/>
          <w:highlight w:val="none"/>
          <w:u w:val="single"/>
          <w:lang w:eastAsia="zh-CN"/>
        </w:rPr>
        <w:t xml:space="preserve">苏皖边区政府旧址纪念馆</w:t>
      </w:r>
      <w:r/>
    </w:p>
    <w:p>
      <w:pPr>
        <w:pStyle w:val="693"/>
        <w:ind w:left="0" w:firstLine="0"/>
        <w:spacing w:after="0" w:line="360" w:lineRule="auto"/>
        <w:rPr>
          <w:rFonts w:hint="default"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rPr>
        <w:t xml:space="preserve">承包人（全称）：</w:t>
      </w:r>
      <w:r>
        <w:rPr>
          <w:rFonts w:hint="eastAsia" w:ascii="宋体" w:hAnsi="宋体" w:eastAsia="宋体" w:cs="宋体"/>
          <w:b/>
          <w:bCs/>
          <w:sz w:val="24"/>
          <w:szCs w:val="24"/>
          <w:highlight w:val="none"/>
          <w:u w:val="single"/>
          <w:lang w:val="en-US" w:eastAsia="zh-CN"/>
        </w:rPr>
        <w:t xml:space="preserve">                       </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根据《中华人民共和国民法典》、《中华人民共和国建筑法》及有关法律规定，遵循平等、自愿、公平和诚实信用的原则，双方就施工及有关事项协商一致，共同达成如下协议：</w:t>
      </w:r>
      <w:r/>
    </w:p>
    <w:p>
      <w:pPr>
        <w:pStyle w:val="683"/>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一、工程概况</w:t>
      </w:r>
      <w:r/>
    </w:p>
    <w:p>
      <w:pPr>
        <w:pStyle w:val="693"/>
        <w:ind w:firstLine="600"/>
        <w:spacing w:line="360" w:lineRule="auto"/>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1.工程名称：</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2.工程地点：</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3.工程立项批准文号： </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4.资金来源： </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5.工程内容：</w:t>
      </w:r>
      <w:r/>
    </w:p>
    <w:p>
      <w:pPr>
        <w:pStyle w:val="69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群体工程应附《承包人</w:t>
      </w:r>
      <w:r>
        <w:rPr>
          <w:rFonts w:hint="eastAsia" w:ascii="宋体" w:hAnsi="宋体" w:eastAsia="宋体" w:cs="宋体"/>
          <w:color w:val="auto"/>
          <w:sz w:val="24"/>
          <w:szCs w:val="24"/>
          <w:highlight w:val="none"/>
        </w:rPr>
        <w:t xml:space="preserve">承揽工程项目一览表》（附件1）。</w:t>
      </w:r>
      <w:r/>
    </w:p>
    <w:p>
      <w:pPr>
        <w:pStyle w:val="693"/>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6.工程承包范围：工程施工。具体项目和内容详见设计方案、施工图、工程量清单</w:t>
      </w:r>
      <w:r/>
    </w:p>
    <w:p>
      <w:pPr>
        <w:pStyle w:val="683"/>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二、合同工期</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计划开工日期：年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计划竣工日期：年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工期总日历天数：总工期</w:t>
      </w:r>
      <w:r>
        <w:rPr>
          <w:rFonts w:hint="eastAsia" w:ascii="宋体" w:hAnsi="宋体" w:eastAsia="宋体" w:cs="宋体"/>
          <w:sz w:val="24"/>
          <w:szCs w:val="24"/>
          <w:highlight w:val="none"/>
          <w:u w:val="single"/>
          <w:lang w:val="en-US" w:eastAsia="zh-CN"/>
        </w:rPr>
        <w:t xml:space="preserve">90</w:t>
      </w:r>
      <w:r>
        <w:rPr>
          <w:rFonts w:hint="eastAsia" w:ascii="宋体" w:hAnsi="宋体" w:eastAsia="宋体" w:cs="宋体"/>
          <w:sz w:val="24"/>
          <w:szCs w:val="24"/>
          <w:highlight w:val="none"/>
        </w:rPr>
        <w:t xml:space="preserve">天。工期总日历天数与根据前述计划开竣工日期计算的工期天数不一致的，以工期总日历天数为准；开工日期以开工令或建设单位通知时间为准。</w:t>
      </w:r>
      <w:r/>
    </w:p>
    <w:p>
      <w:pPr>
        <w:pStyle w:val="683"/>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三、质量标准</w:t>
      </w:r>
      <w:r/>
    </w:p>
    <w:p>
      <w:pPr>
        <w:pStyle w:val="693"/>
        <w:ind w:firstLine="56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工程质量符合</w:t>
      </w:r>
      <w:r>
        <w:rPr>
          <w:rFonts w:hint="eastAsia" w:ascii="宋体" w:hAnsi="宋体" w:eastAsia="宋体" w:cs="宋体"/>
          <w:sz w:val="24"/>
          <w:szCs w:val="24"/>
          <w:highlight w:val="none"/>
          <w:u w:val="single"/>
        </w:rPr>
        <w:t xml:space="preserve">合格</w:t>
      </w:r>
      <w:r>
        <w:rPr>
          <w:rFonts w:hint="eastAsia" w:ascii="宋体" w:hAnsi="宋体" w:eastAsia="宋体" w:cs="宋体"/>
          <w:sz w:val="24"/>
          <w:szCs w:val="24"/>
          <w:highlight w:val="none"/>
        </w:rPr>
        <w:t xml:space="preserve">标准。</w:t>
      </w:r>
      <w:r/>
    </w:p>
    <w:p>
      <w:pPr>
        <w:pStyle w:val="683"/>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四、签约合同价与合同价格形式</w:t>
      </w:r>
      <w:r>
        <w:rPr>
          <w:rFonts w:hint="eastAsia" w:ascii="宋体" w:hAnsi="宋体" w:eastAsia="宋体" w:cs="宋体"/>
          <w:b w:val="0"/>
          <w:sz w:val="24"/>
          <w:szCs w:val="24"/>
          <w:highlight w:val="none"/>
        </w:rPr>
        <w:tab/>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1.签约合同价为：人民币（大写） (¥元)；</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2.合同价格形式：</w:t>
      </w:r>
      <w:r>
        <w:rPr>
          <w:rFonts w:hint="eastAsia" w:ascii="宋体" w:hAnsi="宋体" w:eastAsia="宋体" w:cs="宋体"/>
          <w:sz w:val="24"/>
          <w:szCs w:val="24"/>
          <w:highlight w:val="none"/>
          <w:u w:val="single"/>
        </w:rPr>
        <w:t xml:space="preserve">固定单价</w:t>
      </w:r>
      <w:r>
        <w:rPr>
          <w:rFonts w:hint="eastAsia" w:ascii="宋体" w:hAnsi="宋体" w:eastAsia="宋体" w:cs="宋体"/>
          <w:sz w:val="24"/>
          <w:szCs w:val="24"/>
          <w:highlight w:val="none"/>
        </w:rPr>
        <w:t xml:space="preserve">。</w:t>
      </w:r>
      <w:r/>
    </w:p>
    <w:p>
      <w:pPr>
        <w:pStyle w:val="683"/>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五、项目经理</w:t>
      </w:r>
      <w:r/>
    </w:p>
    <w:p>
      <w:pPr>
        <w:pStyle w:val="693"/>
        <w:ind w:firstLine="560"/>
        <w:spacing w:after="0"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rPr>
        <w:t xml:space="preserve">承包人项目经理：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，注册证书号：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w:t>
      </w:r>
      <w:r/>
    </w:p>
    <w:p>
      <w:pPr>
        <w:pStyle w:val="683"/>
        <w:spacing w:line="24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六、合同文件构成</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本协议书与下列文件一起构成合同文件：</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（1）中标通知书；</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（2）招标文件及招标时的澄清、修改、补充文件；</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（3）投标书及其附件；</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（4）本合同专用合同条款及其附件；</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（5）通用合同条款；</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（6）标准、规范及有关技术文件；</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（7）图纸；</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（8）已标价工程量清单或预算书；</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（9）其他合同文件。</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在合同订立及履行过程中形成的与合同有关的文件均构成合同文件组成部分。</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p>
    <w:p>
      <w:pPr>
        <w:pStyle w:val="683"/>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七、承诺</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1.发包人承诺按照法律规定履行项目审批手续、筹集工程建设资金并按照合同约定的期限和方式支付合同价款。</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pStyle w:val="693"/>
        <w:ind w:firstLine="56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4.实施阶段项目负责人、技术负责人需与投标文件中拟派项目负责人、技术负责人一致，否则甲方有权解除合同。</w:t>
      </w:r>
      <w:r/>
    </w:p>
    <w:p>
      <w:pPr>
        <w:pStyle w:val="683"/>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八、词语含义</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本协议书中词语含义与第二部分通用合同条款中赋予的含义相同。</w:t>
      </w:r>
      <w:r/>
    </w:p>
    <w:p>
      <w:pPr>
        <w:pStyle w:val="693"/>
        <w:ind w:left="0" w:firstLine="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九、验收</w:t>
      </w:r>
      <w:r/>
    </w:p>
    <w:p>
      <w:pPr>
        <w:pStyle w:val="693"/>
        <w:ind w:firstLine="56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本项目需符合相关标准，并确保通过淮安市或江苏省文物局组织的专家验收。因乙方交付的货物、服务不符合标准，或未通过江苏省或国家文物局组织的专家验收导致的返工、重复支出的验收费用，由乙方承担。  </w:t>
      </w:r>
      <w:r/>
    </w:p>
    <w:p>
      <w:pPr>
        <w:pStyle w:val="693"/>
        <w:ind w:left="0" w:firstLine="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十、付款</w:t>
      </w:r>
      <w:r/>
    </w:p>
    <w:p>
      <w:pPr>
        <w:pStyle w:val="693"/>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预付款为合同总价的30%，工程竣工验收合格后付至合同价的80%，竣工结算经审计完成，付至审定价的100%（付款时成交供应商需提供符合财务要求的增值税专用发票）。</w:t>
      </w:r>
      <w:r/>
    </w:p>
    <w:p>
      <w:pPr>
        <w:pStyle w:val="693"/>
        <w:ind w:left="0" w:firstLine="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十一、履约保证</w:t>
      </w:r>
      <w:r/>
    </w:p>
    <w:p>
      <w:pPr>
        <w:pStyle w:val="693"/>
        <w:ind w:left="0" w:firstLine="48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bidi="ar-SA"/>
        </w:rPr>
        <w:t xml:space="preserve">为保证合同的顺利执行，中标人必须在签订合同前，向招标人提交金额为中标总价1%的履约保证金或履约保函。履约保证金在项目验收合格后无息退还。</w:t>
      </w:r>
      <w:r/>
    </w:p>
    <w:p>
      <w:pPr>
        <w:pStyle w:val="693"/>
        <w:ind w:left="0" w:firstLine="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十二、配套设施及文物安全</w:t>
      </w:r>
      <w:r/>
    </w:p>
    <w:p>
      <w:pPr>
        <w:pStyle w:val="693"/>
        <w:ind w:left="0" w:firstLine="48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方进场后直至施工完成移交采购人之前，对施工区域安防、消防、防雷、绿化、展陈、强弱电等设施的各项完好性，及消防、安全保卫工作承担全部责任，并负责进行恢复确保正常使用。如在施工过程中，因中标方原因导致出现文物安全事故，相应责任及赔偿由中标方全部承担。中标方应做好施工范围内保留设施及涉及施工范围以外其他可能受影响区域设施的成品保护，如因中标方原因导致文物损失的，由中标方负责维修或承担赔偿责任。</w:t>
      </w:r>
      <w:r/>
    </w:p>
    <w:p>
      <w:pPr>
        <w:pStyle w:val="693"/>
        <w:ind w:left="0" w:firstLine="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十三、变更</w:t>
      </w:r>
      <w:r/>
    </w:p>
    <w:p>
      <w:pPr>
        <w:pStyle w:val="693"/>
        <w:ind w:left="0" w:firstLine="480"/>
        <w:keepLines w:val="0"/>
        <w:keepNext w:val="0"/>
        <w:pageBreakBefore w:val="0"/>
        <w:spacing w:after="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实施现场不确定因素导致对工程造价产生较大影响的，变更减少费用按实际情况结算。变更增加费用为原合同总价10%（含10%）以内的由乙方承担。变更增加费用为原合同总价10%以外的，其中10%（含10%）由乙方承担；其中超出10%部分在结算审计时以审核公布的清单控制价中的各综合单价和措施费为准并办理签证手续。</w:t>
      </w:r>
      <w:r/>
    </w:p>
    <w:p>
      <w:pPr>
        <w:pStyle w:val="693"/>
        <w:ind w:left="0" w:firstLine="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color w:val="auto"/>
          <w:sz w:val="24"/>
          <w:szCs w:val="24"/>
          <w:highlight w:val="none"/>
        </w:rPr>
        <w:t xml:space="preserve">十</w:t>
      </w:r>
      <w:r>
        <w:rPr>
          <w:rFonts w:hint="eastAsia" w:ascii="宋体" w:hAnsi="宋体" w:eastAsia="宋体" w:cs="宋体"/>
          <w:b w:val="0"/>
          <w:color w:val="auto"/>
          <w:sz w:val="24"/>
          <w:szCs w:val="24"/>
          <w:highlight w:val="none"/>
          <w:lang w:val="en-US" w:eastAsia="zh-CN"/>
        </w:rPr>
        <w:t xml:space="preserve">四、</w:t>
      </w:r>
      <w:r>
        <w:rPr>
          <w:rFonts w:hint="eastAsia" w:ascii="宋体" w:hAnsi="宋体" w:eastAsia="宋体" w:cs="宋体"/>
          <w:b w:val="0"/>
          <w:bCs/>
          <w:color w:val="auto"/>
          <w:sz w:val="24"/>
          <w:szCs w:val="24"/>
          <w:highlight w:val="none"/>
          <w:lang w:val="en-US" w:eastAsia="zh-CN" w:bidi="ar-SA"/>
        </w:rPr>
        <w:t xml:space="preserve">签订时间</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日签订。</w:t>
      </w:r>
      <w:r/>
    </w:p>
    <w:p>
      <w:pPr>
        <w:pStyle w:val="683"/>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十</w:t>
      </w:r>
      <w:r>
        <w:rPr>
          <w:rFonts w:hint="eastAsia" w:ascii="宋体" w:hAnsi="宋体" w:eastAsia="宋体" w:cs="宋体"/>
          <w:b w:val="0"/>
          <w:color w:val="auto"/>
          <w:sz w:val="24"/>
          <w:szCs w:val="24"/>
          <w:highlight w:val="none"/>
          <w:lang w:val="en-US" w:eastAsia="zh-CN"/>
        </w:rPr>
        <w:t xml:space="preserve">五</w:t>
      </w:r>
      <w:r>
        <w:rPr>
          <w:rFonts w:hint="eastAsia" w:ascii="宋体" w:hAnsi="宋体" w:eastAsia="宋体" w:cs="宋体"/>
          <w:b w:val="0"/>
          <w:color w:val="auto"/>
          <w:sz w:val="24"/>
          <w:szCs w:val="24"/>
          <w:highlight w:val="none"/>
        </w:rPr>
        <w:t xml:space="preserve">、签订地点</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w:t>
      </w:r>
      <w:r/>
    </w:p>
    <w:p>
      <w:pPr>
        <w:pStyle w:val="683"/>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十</w:t>
      </w:r>
      <w:r>
        <w:rPr>
          <w:rFonts w:hint="eastAsia" w:ascii="宋体" w:hAnsi="宋体" w:eastAsia="宋体" w:cs="宋体"/>
          <w:b w:val="0"/>
          <w:color w:val="auto"/>
          <w:sz w:val="24"/>
          <w:szCs w:val="24"/>
          <w:highlight w:val="none"/>
          <w:lang w:val="en-US" w:eastAsia="zh-CN"/>
        </w:rPr>
        <w:t xml:space="preserve">六</w:t>
      </w:r>
      <w:r>
        <w:rPr>
          <w:rFonts w:hint="eastAsia" w:ascii="宋体" w:hAnsi="宋体" w:eastAsia="宋体" w:cs="宋体"/>
          <w:b w:val="0"/>
          <w:color w:val="auto"/>
          <w:sz w:val="24"/>
          <w:szCs w:val="24"/>
          <w:highlight w:val="none"/>
        </w:rPr>
        <w:t xml:space="preserve">、补充协议</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合同未尽事宜，合同当事人另行签订补充协议，补充协议是合同的组成部分。</w:t>
      </w:r>
      <w:r/>
    </w:p>
    <w:p>
      <w:pPr>
        <w:pStyle w:val="683"/>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十</w:t>
      </w:r>
      <w:r>
        <w:rPr>
          <w:rFonts w:hint="eastAsia" w:ascii="宋体" w:hAnsi="宋体" w:eastAsia="宋体" w:cs="宋体"/>
          <w:b w:val="0"/>
          <w:sz w:val="24"/>
          <w:szCs w:val="24"/>
          <w:highlight w:val="none"/>
          <w:lang w:val="en-US" w:eastAsia="zh-CN"/>
        </w:rPr>
        <w:t xml:space="preserve">七</w:t>
      </w:r>
      <w:r>
        <w:rPr>
          <w:rFonts w:hint="eastAsia" w:ascii="宋体" w:hAnsi="宋体" w:eastAsia="宋体" w:cs="宋体"/>
          <w:b w:val="0"/>
          <w:sz w:val="24"/>
          <w:szCs w:val="24"/>
          <w:highlight w:val="none"/>
        </w:rPr>
        <w:t xml:space="preserve">、合同生效</w:t>
      </w:r>
      <w:r/>
    </w:p>
    <w:p>
      <w:pPr>
        <w:pStyle w:val="693"/>
        <w:ind w:firstLine="56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本合同自</w:t>
      </w:r>
      <w:r>
        <w:rPr>
          <w:rFonts w:hint="eastAsia" w:ascii="宋体" w:hAnsi="宋体" w:eastAsia="宋体" w:cs="宋体"/>
          <w:sz w:val="24"/>
          <w:szCs w:val="24"/>
          <w:highlight w:val="none"/>
        </w:rPr>
        <w:t xml:space="preserve">经发包人和承包人的法定代表人在合同协议书上签字或盖章并盖单位章，提交履约保证金后</w:t>
      </w:r>
      <w:r>
        <w:rPr>
          <w:rFonts w:hint="eastAsia" w:ascii="宋体" w:hAnsi="宋体" w:eastAsia="宋体" w:cs="宋体"/>
          <w:bCs/>
          <w:sz w:val="24"/>
          <w:szCs w:val="24"/>
          <w:highlight w:val="none"/>
        </w:rPr>
        <w:t xml:space="preserve">生效。</w:t>
      </w:r>
      <w:r/>
    </w:p>
    <w:p>
      <w:pPr>
        <w:pStyle w:val="683"/>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十</w:t>
      </w:r>
      <w:r>
        <w:rPr>
          <w:rFonts w:hint="eastAsia" w:ascii="宋体" w:hAnsi="宋体" w:eastAsia="宋体" w:cs="宋体"/>
          <w:b w:val="0"/>
          <w:sz w:val="24"/>
          <w:szCs w:val="24"/>
          <w:highlight w:val="none"/>
          <w:lang w:val="en-US" w:eastAsia="zh-CN"/>
        </w:rPr>
        <w:t xml:space="preserve">八</w:t>
      </w:r>
      <w:r>
        <w:rPr>
          <w:rFonts w:hint="eastAsia" w:ascii="宋体" w:hAnsi="宋体" w:eastAsia="宋体" w:cs="宋体"/>
          <w:b w:val="0"/>
          <w:sz w:val="24"/>
          <w:szCs w:val="24"/>
          <w:highlight w:val="none"/>
        </w:rPr>
        <w:t xml:space="preserve">、合同份数</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份，均具有同等法律效力，发包人执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份，承包人执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w:t>
      </w:r>
      <w:r/>
    </w:p>
    <w:p>
      <w:pPr>
        <w:pStyle w:val="693"/>
        <w:ind w:left="0" w:firstLine="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3"/>
        <w:ind w:left="0" w:firstLine="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  (盖章)             承包人：  (盖章)</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法定代表人：</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（签字或盖章）              （签字或盖章）</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组织机构代码：           组织机构代码：</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                 地  址：</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邮政编码：               邮政编码：</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法定代表人：        </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                 电  话：</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                 传  真：</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              电子信箱：</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开户银行：</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  号：                账  号：</w:t>
      </w:r>
      <w:r/>
    </w:p>
    <w:p>
      <w:pPr>
        <w:pStyle w:val="681"/>
        <w:jc w:val="center"/>
        <w:rPr>
          <w:rFonts w:hint="eastAsia" w:ascii="宋体" w:hAnsi="宋体" w:eastAsia="宋体" w:cs="宋体"/>
          <w:b w:val="0"/>
          <w:sz w:val="21"/>
          <w:szCs w:val="21"/>
          <w:highlight w:val="none"/>
        </w:rPr>
      </w:pPr>
      <w:r>
        <w:rPr>
          <w:rFonts w:hint="eastAsia" w:ascii="宋体" w:hAnsi="宋体" w:eastAsia="宋体" w:cs="宋体"/>
          <w:b w:val="0"/>
          <w:sz w:val="24"/>
          <w:szCs w:val="24"/>
          <w:highlight w:val="none"/>
        </w:rPr>
        <w:br w:type="page" w:clear="all"/>
      </w:r>
      <w:r>
        <w:rPr>
          <w:rFonts w:hint="eastAsia" w:ascii="宋体" w:hAnsi="宋体" w:eastAsia="宋体" w:cs="宋体"/>
          <w:b/>
          <w:bCs/>
          <w:sz w:val="28"/>
          <w:szCs w:val="28"/>
          <w:highlight w:val="none"/>
        </w:rPr>
        <w:t xml:space="preserve">第二部分 通用合同条款</w:t>
      </w:r>
      <w:r/>
    </w:p>
    <w:p>
      <w:pPr>
        <w:pStyle w:val="693"/>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采用《建设工程施工合同（示范文本）》（GF—2017—0201）。</w:t>
      </w:r>
      <w:r/>
    </w:p>
    <w:p>
      <w:pPr>
        <w:pStyle w:val="681"/>
        <w:jc w:val="cente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第三部分 专用合同条款</w:t>
      </w:r>
      <w:r/>
    </w:p>
    <w:p>
      <w:pPr>
        <w:pStyle w:val="68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 一般约定</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1.1 词语定义</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1.1.1.10其他合同文件包括:</w:t>
      </w:r>
      <w:r>
        <w:rPr>
          <w:rFonts w:hint="eastAsia" w:ascii="宋体" w:hAnsi="宋体" w:eastAsia="宋体" w:cs="宋体"/>
          <w:sz w:val="24"/>
          <w:szCs w:val="24"/>
          <w:highlight w:val="none"/>
          <w:u w:val="single"/>
        </w:rPr>
        <w:t xml:space="preserve">在合同订立及履行过程中形成的与合同有关的文件（包括承包人承诺书）。包括但不限于（1）项目招标文件；（2）招标投标时的澄清、修改和补充文件；（3）投标文件其它内容；（4）在合同订立及履行过程中，发承包双方书面确认的对合同内容有实质性影响的会议纪要、设计变更、工程变更签证、补充协议等资料。</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合同当事人及其他相关方</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1.1.2.4监理人：</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1.1.2.5 设计人：</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工程和设备</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1.1.3.7 作为施工现场组成部分的其他场所包括：</w:t>
      </w:r>
      <w:r>
        <w:rPr>
          <w:rFonts w:hint="eastAsia" w:ascii="宋体" w:hAnsi="宋体" w:eastAsia="宋体" w:cs="宋体"/>
          <w:sz w:val="24"/>
          <w:szCs w:val="24"/>
          <w:highlight w:val="none"/>
          <w:u w:val="single"/>
        </w:rPr>
        <w:t xml:space="preserve">由发包人指定</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1.1.3.9 永久占地包括：</w:t>
      </w:r>
      <w:r>
        <w:rPr>
          <w:rFonts w:hint="eastAsia" w:ascii="宋体" w:hAnsi="宋体" w:eastAsia="宋体" w:cs="宋体"/>
          <w:sz w:val="24"/>
          <w:szCs w:val="24"/>
          <w:highlight w:val="none"/>
          <w:u w:val="single"/>
        </w:rPr>
        <w:t xml:space="preserve">由发包人指定</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1.1.3.10 临时占地包括：由承包人办理手续并承担相关费用，产生的所有费用发包人不予补偿。</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1.3法律</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适用于合同的法律及其他规范性文件：</w:t>
      </w:r>
      <w:r>
        <w:rPr>
          <w:rFonts w:hint="eastAsia" w:ascii="宋体" w:hAnsi="宋体" w:eastAsia="宋体" w:cs="宋体"/>
          <w:sz w:val="24"/>
          <w:szCs w:val="24"/>
          <w:highlight w:val="none"/>
          <w:u w:val="single"/>
        </w:rPr>
        <w:t xml:space="preserve">《中华人民共和国民法典》、《中华人民共和国建筑法》、《建设工程质量管理条例》、《建设工程安全生产管理条例》、《工程建设标准强制性条文》、《江苏省审计机关政府投资项目跟踪审计实施办法》（如有跟踪审计）（苏审发【2008】168号）、《江苏省房屋建筑和市政基础设施工程质量监督管理办法》（江苏省人民政府令第89号）、《淮安市政府投资项目审计监督办法》及“最高人民法院关于审理建设工程施工合同纠纷案件适用法律问题的解释”。</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1.4 标准和规范</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1.4.1 适用于工程的标准规范包括：</w:t>
      </w:r>
      <w:r>
        <w:rPr>
          <w:rFonts w:hint="eastAsia" w:ascii="宋体" w:hAnsi="宋体" w:eastAsia="宋体" w:cs="宋体"/>
          <w:sz w:val="24"/>
          <w:szCs w:val="24"/>
          <w:highlight w:val="none"/>
          <w:u w:val="single"/>
        </w:rPr>
        <w:t xml:space="preserve">通用条款中所述规范、淮安市治理建筑工地扬尘整治十条标准。</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发包人提供国外标准、规范的名称：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发包人提供国外标准、规范的份数：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发包人提供国外标准、规范的名称：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1.4.3发包人对工程的技术标准和功能要求的特殊要求：</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按设计单位提出的技术要求（书面形式），承包人提出施工工艺，发包人认可后执行</w:t>
      </w:r>
      <w:r>
        <w:rPr>
          <w:rFonts w:hint="eastAsia" w:ascii="宋体" w:hAnsi="宋体" w:eastAsia="宋体" w:cs="宋体"/>
          <w:sz w:val="24"/>
          <w:szCs w:val="24"/>
          <w:highlight w:val="none"/>
        </w:rPr>
        <w:t xml:space="preserve">。</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1.5 合同文件的优先顺序</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合同文件组成及优先顺序为：</w:t>
      </w:r>
      <w:r>
        <w:rPr>
          <w:rFonts w:hint="eastAsia" w:ascii="宋体" w:hAnsi="宋体" w:eastAsia="宋体" w:cs="宋体"/>
          <w:sz w:val="24"/>
          <w:szCs w:val="24"/>
          <w:highlight w:val="none"/>
          <w:u w:val="single"/>
        </w:rPr>
        <w:t xml:space="preserve">（1）本合同协议书；（2）中标通知书；（3）招标文件及招标时的澄清、修改、补充文件；（4）本合同专用合同条款及其附件；（5）投标书及其附件；（6）通用合同条款；（7）标准、规范及有关技术文件；（8）图纸；（9）已标价工程量清单或预算书（10）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1.6 图纸和承包人文件</w:t>
      </w:r>
      <w:r>
        <w:rPr>
          <w:rFonts w:hint="eastAsia" w:ascii="宋体" w:hAnsi="宋体" w:eastAsia="宋体" w:cs="宋体"/>
          <w:b w:val="0"/>
          <w:sz w:val="24"/>
          <w:szCs w:val="24"/>
          <w:highlight w:val="none"/>
        </w:rPr>
        <w:tab/>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图纸的提供</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发包人向承包人提供图纸的期限：</w:t>
      </w:r>
      <w:r>
        <w:rPr>
          <w:rFonts w:hint="eastAsia" w:ascii="宋体" w:hAnsi="宋体" w:eastAsia="宋体" w:cs="宋体"/>
          <w:sz w:val="24"/>
          <w:szCs w:val="24"/>
          <w:highlight w:val="none"/>
          <w:u w:val="single"/>
        </w:rPr>
        <w:t xml:space="preserve"> 开工前7日内 </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发包人向承包人提供图纸的数量：</w:t>
      </w:r>
      <w:r>
        <w:rPr>
          <w:rFonts w:hint="eastAsia" w:ascii="宋体" w:hAnsi="宋体" w:eastAsia="宋体" w:cs="宋体"/>
          <w:sz w:val="24"/>
          <w:szCs w:val="24"/>
          <w:highlight w:val="none"/>
          <w:u w:val="single"/>
        </w:rPr>
        <w:t xml:space="preserve">四套（含竣工图两套），不足的承包人自行解决，费用由承包单位承担 </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发包人向承包人提供图纸的内容：</w:t>
      </w:r>
      <w:r>
        <w:rPr>
          <w:rFonts w:hint="eastAsia" w:ascii="宋体" w:hAnsi="宋体" w:eastAsia="宋体" w:cs="宋体"/>
          <w:sz w:val="24"/>
          <w:szCs w:val="24"/>
          <w:highlight w:val="none"/>
          <w:u w:val="single"/>
        </w:rPr>
        <w:t xml:space="preserve"> 全套施工图</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 承包人文件</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需要由承包人提供的文件，包括：</w:t>
      </w:r>
      <w:r>
        <w:rPr>
          <w:rFonts w:hint="eastAsia" w:ascii="宋体" w:hAnsi="宋体" w:eastAsia="宋体" w:cs="宋体"/>
          <w:sz w:val="24"/>
          <w:szCs w:val="24"/>
          <w:highlight w:val="none"/>
          <w:u w:val="single"/>
        </w:rPr>
        <w:t xml:space="preserve">1) 承包人关于项目经理部和主要管理人员的配备文件。承包人应成立该施工项目经理部，其所提供的项目经理部和主要管理人员的配备文件，应符合苏建建管[2014]701号文件《江苏省建设工程施工项目经理部和项目监理机构主要管理人员配备办法》的通知，和苏建函监管（2015）289号文件《建设工程项目经理技术负责人任职条件的补充通知》相关要求。</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施工组织设计（须承包人总部技术负责人签批，包括机械设备进场计划、施工总进度计划和供应的材料设备总计划等），次月施工进度计划、本月已完工程量报表（含工程变更及签证预算）、甲供材料清单、乙购材料清单、材料进场计划、劳动力及用款计划及存在问题等报表；上周施工计划完成情况、本周施工进度计划及存在问题报表。</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承包人提供的文件的期限为：</w:t>
      </w:r>
      <w:r>
        <w:rPr>
          <w:rFonts w:hint="eastAsia" w:ascii="宋体" w:hAnsi="宋体" w:eastAsia="宋体" w:cs="宋体"/>
          <w:sz w:val="24"/>
          <w:szCs w:val="24"/>
          <w:highlight w:val="none"/>
          <w:u w:val="single"/>
        </w:rPr>
        <w:t xml:space="preserve">在每个单位工程开工前七日内按发包人和监理人要求提供施工组织设计（须承包人总部技术负责人签批，包括机械设备进场计划、施工总进度计划和供应的材料设备总计划</w:t>
      </w:r>
      <w:r>
        <w:rPr>
          <w:rFonts w:hint="eastAsia" w:ascii="宋体" w:hAnsi="宋体" w:eastAsia="宋体" w:cs="宋体"/>
          <w:sz w:val="24"/>
          <w:szCs w:val="24"/>
          <w:highlight w:val="none"/>
          <w:u w:val="single"/>
        </w:rPr>
        <w:t xml:space="preserve">等）；每月25日前提供详细的次月施工进度计划、本月已完工程量报表（含工程变更及签证预算）、甲供材料清单、乙购材料清单、材料进场计划、劳动力及用款计划及存在问题等报表；每周一前提供上周施工计划完成情况、本周施工进度计划及存在问题报表。上述资料发包人留存两份，监理单位留存一份。每月底发包人、监理单位将对承包人本月进度计划完成情况进行检查、核实，所确定的节点工期必须保证，进度计划调整需经发包人、监理单位书面批准。如承包人因自身原因致使本月进度计划未完成，承包人应按进度计划所报项目中的未完成项承担逾期完工违约责任；</w:t>
      </w:r>
      <w:r/>
    </w:p>
    <w:p>
      <w:pPr>
        <w:pStyle w:val="693"/>
        <w:ind w:firstLine="560"/>
        <w:spacing w:after="0" w:line="360" w:lineRule="auto"/>
        <w:rPr>
          <w:rStyle w:val="1195"/>
          <w:rFonts w:hint="eastAsia" w:ascii="宋体" w:hAnsi="宋体" w:eastAsia="宋体" w:cs="宋体"/>
          <w:color w:val="auto"/>
          <w:sz w:val="24"/>
          <w:szCs w:val="24"/>
          <w:highlight w:val="none"/>
        </w:rPr>
      </w:pPr>
      <w:r>
        <w:rPr>
          <w:rStyle w:val="1195"/>
          <w:rFonts w:hint="eastAsia" w:ascii="宋体" w:hAnsi="宋体" w:eastAsia="宋体" w:cs="宋体"/>
          <w:color w:val="auto"/>
          <w:sz w:val="24"/>
          <w:szCs w:val="24"/>
          <w:highlight w:val="none"/>
        </w:rPr>
        <w:t xml:space="preserve">发包人和监理人将对确认的上述文件报表事项完成情况进行检查、核实、监督，如不符时承包人应按发包人和监理人的要求提出改进措施，经发包人和监理人书面确认后执行；因非发包人原因导致的不符，承包人不得就改进措施提出追加合同价款。</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承包人提供的文件的数量为：</w:t>
      </w:r>
      <w:r>
        <w:rPr>
          <w:rFonts w:hint="eastAsia" w:ascii="宋体" w:hAnsi="宋体" w:eastAsia="宋体" w:cs="宋体"/>
          <w:sz w:val="24"/>
          <w:szCs w:val="24"/>
          <w:highlight w:val="none"/>
          <w:u w:val="single"/>
        </w:rPr>
        <w:t xml:space="preserve">视发包人和监理人要求；</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承包人提供的文件的形式为：</w:t>
      </w:r>
      <w:r>
        <w:rPr>
          <w:rFonts w:hint="eastAsia" w:ascii="宋体" w:hAnsi="宋体" w:eastAsia="宋体" w:cs="宋体"/>
          <w:sz w:val="24"/>
          <w:szCs w:val="24"/>
          <w:highlight w:val="none"/>
          <w:u w:val="single"/>
        </w:rPr>
        <w:t xml:space="preserve">书面形式（含电子版）；</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发包人审批承包人文件的期限：</w:t>
      </w:r>
      <w:r>
        <w:rPr>
          <w:rFonts w:hint="eastAsia" w:ascii="宋体" w:hAnsi="宋体" w:eastAsia="宋体" w:cs="宋体"/>
          <w:sz w:val="24"/>
          <w:szCs w:val="24"/>
          <w:highlight w:val="none"/>
          <w:u w:val="single"/>
        </w:rPr>
        <w:t xml:space="preserve">收到文件后14日内。</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1.6.5现场图纸准备</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关于现场图纸准备的约定：</w:t>
      </w:r>
      <w:r>
        <w:rPr>
          <w:rFonts w:hint="eastAsia" w:ascii="宋体" w:hAnsi="宋体" w:eastAsia="宋体" w:cs="宋体"/>
          <w:sz w:val="24"/>
          <w:szCs w:val="24"/>
          <w:highlight w:val="none"/>
          <w:u w:val="single"/>
        </w:rPr>
        <w:t xml:space="preserve">按通用合同条款执行；承包人履行图纸保密义务，不得将图纸及相关文档内容泄露给无关的第三方或将图纸及相关文档用于非发包人同意的本工程以外的其它工程，否则承担由此造成的一切损失。</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1.7 联络</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1.7.1发包人和承包人应当在</w:t>
      </w:r>
      <w:r>
        <w:rPr>
          <w:rFonts w:hint="eastAsia" w:ascii="宋体" w:hAnsi="宋体" w:eastAsia="宋体" w:cs="宋体"/>
          <w:sz w:val="24"/>
          <w:szCs w:val="24"/>
          <w:highlight w:val="none"/>
          <w:u w:val="single"/>
        </w:rPr>
        <w:t xml:space="preserve">3</w:t>
      </w:r>
      <w:r>
        <w:rPr>
          <w:rFonts w:hint="eastAsia" w:ascii="宋体" w:hAnsi="宋体" w:eastAsia="宋体" w:cs="宋体"/>
          <w:sz w:val="24"/>
          <w:szCs w:val="24"/>
          <w:highlight w:val="none"/>
        </w:rPr>
        <w:t xml:space="preserve">天内将与合同有关的通知、批准、证明、证书、指示、指令、要求、请求、同意、意见、确定和决定等书面函件送达对方当事人。</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1.7.2发包人接收文件的地点：</w:t>
      </w:r>
      <w:r>
        <w:rPr>
          <w:rFonts w:hint="eastAsia" w:ascii="宋体" w:hAnsi="宋体" w:eastAsia="宋体" w:cs="宋体"/>
          <w:sz w:val="24"/>
          <w:szCs w:val="24"/>
          <w:highlight w:val="none"/>
          <w:u w:val="single"/>
        </w:rPr>
        <w:t xml:space="preserve">工地现场办公室</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发包人指定的接收人为：</w:t>
      </w:r>
      <w:r>
        <w:rPr>
          <w:rFonts w:hint="eastAsia" w:ascii="宋体" w:hAnsi="宋体" w:eastAsia="宋体" w:cs="宋体"/>
          <w:sz w:val="24"/>
          <w:szCs w:val="24"/>
          <w:highlight w:val="none"/>
          <w:u w:val="single"/>
        </w:rPr>
        <w:t xml:space="preserve">发包人派驻现场代表</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承包人接收文件的地点：</w:t>
      </w:r>
      <w:r>
        <w:rPr>
          <w:rFonts w:hint="eastAsia" w:ascii="宋体" w:hAnsi="宋体" w:eastAsia="宋体" w:cs="宋体"/>
          <w:sz w:val="24"/>
          <w:szCs w:val="24"/>
          <w:highlight w:val="none"/>
          <w:u w:val="single"/>
        </w:rPr>
        <w:t xml:space="preserve">工地现场办公室</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承包人指定的接收人为：</w:t>
      </w:r>
      <w:r>
        <w:rPr>
          <w:rFonts w:hint="eastAsia" w:ascii="宋体" w:hAnsi="宋体" w:eastAsia="宋体" w:cs="宋体"/>
          <w:sz w:val="24"/>
          <w:szCs w:val="24"/>
          <w:highlight w:val="none"/>
          <w:u w:val="single"/>
        </w:rPr>
        <w:t xml:space="preserve">承包人派驻现场代表</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监理人接收文件的地点：</w:t>
      </w:r>
      <w:r>
        <w:rPr>
          <w:rFonts w:hint="eastAsia" w:ascii="宋体" w:hAnsi="宋体" w:eastAsia="宋体" w:cs="宋体"/>
          <w:sz w:val="24"/>
          <w:szCs w:val="24"/>
          <w:highlight w:val="none"/>
          <w:u w:val="single"/>
        </w:rPr>
        <w:t xml:space="preserve">工地现场办公室</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监理人指定的接收人为：</w:t>
      </w:r>
      <w:r>
        <w:rPr>
          <w:rFonts w:hint="eastAsia" w:ascii="宋体" w:hAnsi="宋体" w:eastAsia="宋体" w:cs="宋体"/>
          <w:sz w:val="24"/>
          <w:szCs w:val="24"/>
          <w:highlight w:val="none"/>
          <w:u w:val="single"/>
        </w:rPr>
        <w:t xml:space="preserve">监理人派驻现场代表</w:t>
      </w:r>
      <w:r/>
    </w:p>
    <w:p>
      <w:pPr>
        <w:pStyle w:val="693"/>
        <w:ind w:firstLine="560"/>
        <w:spacing w:after="0" w:line="360" w:lineRule="auto"/>
        <w:rPr>
          <w:rStyle w:val="1195"/>
          <w:rFonts w:hint="eastAsia" w:ascii="宋体" w:hAnsi="宋体" w:eastAsia="宋体" w:cs="宋体"/>
          <w:color w:val="auto"/>
          <w:sz w:val="24"/>
          <w:szCs w:val="24"/>
          <w:highlight w:val="none"/>
        </w:rPr>
      </w:pPr>
      <w:r>
        <w:rPr>
          <w:rStyle w:val="1195"/>
          <w:rFonts w:hint="eastAsia" w:ascii="宋体" w:hAnsi="宋体" w:eastAsia="宋体" w:cs="宋体"/>
          <w:color w:val="auto"/>
          <w:sz w:val="24"/>
          <w:szCs w:val="24"/>
          <w:highlight w:val="none"/>
        </w:rPr>
        <w:t xml:space="preserve">承包人指定的接收人必须是承包人的项目管理人员，负责接收发包人、监理人、设计人、顾问等单位向承包人发出的各种书面文件，签收、传</w:t>
      </w:r>
      <w:r>
        <w:rPr>
          <w:rStyle w:val="1195"/>
          <w:rFonts w:hint="eastAsia" w:ascii="宋体" w:hAnsi="宋体" w:eastAsia="宋体" w:cs="宋体"/>
          <w:color w:val="auto"/>
          <w:sz w:val="24"/>
          <w:szCs w:val="24"/>
          <w:highlight w:val="none"/>
        </w:rPr>
        <w:t xml:space="preserve">阅、登记存档。监理人向承包人发出的文件，承包人项目管理人员须到监理办公室领取，不应拒绝，每拒绝签字接收一次，监理人有权建议发包人对承包人每次拒绝收取不少于人民币1000元的违约金，发包人凭收到的监理人向发包人报送的关于承包人文件拒收问题的函件，从结算工程款中直接扣除违约金。更换文件接收人员、接收文件地点的，须3日前书面通知监理人和发包人，得到监理人和发包人同意。未事先书面通知监理人和发包人，且致使信息无法及时传递，无论任何原因，都按拒收处理。承包人应在第一次工地会议上介绍文件接收人员并书面确认，报相关各方。</w:t>
      </w:r>
      <w:r/>
    </w:p>
    <w:p>
      <w:pPr>
        <w:pStyle w:val="693"/>
        <w:ind w:firstLine="560"/>
        <w:spacing w:after="0" w:line="360" w:lineRule="auto"/>
        <w:rPr>
          <w:rStyle w:val="1195"/>
          <w:rFonts w:hint="eastAsia" w:ascii="宋体" w:hAnsi="宋体" w:eastAsia="宋体" w:cs="宋体"/>
          <w:color w:val="auto"/>
          <w:sz w:val="24"/>
          <w:szCs w:val="24"/>
          <w:highlight w:val="none"/>
        </w:rPr>
      </w:pPr>
      <w:r>
        <w:rPr>
          <w:rStyle w:val="1195"/>
          <w:rFonts w:hint="eastAsia" w:ascii="宋体" w:hAnsi="宋体" w:eastAsia="宋体" w:cs="宋体"/>
          <w:color w:val="auto"/>
          <w:sz w:val="24"/>
          <w:szCs w:val="24"/>
          <w:highlight w:val="none"/>
        </w:rPr>
        <w:t xml:space="preserve">承包人在施工中的问题应本着“文来文去” 的原则，而且必须提前24小时以书面形式发文给监理人和发包人，口头汇报不作依据。承包人发文应有标准固定格式，规范的文件编号，由项目经理/项目技术负责人签署，监理人审核经发包人代表批准签署后生效。承包人向监理人和发包人发出的各种书面文件，必须由承包人项目经理或承包人的项目管理人员直接当面送达发包人代表或监理工程师并有签字回执，信函、电报、传真、其他人代收等形式送达的，发包人和监理人可以不认可。</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1.10 交通运输</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1.10.1 出入现场的权利</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关于出入现场的权利的约定：承包人应根据施工需要，负责办理出入施工现场所需的批准手续，承包人承担相关出入场地建设费用及手续费用。承包人应在投标前查勘施工现场，并根据工程规模及技术参数合理预见工程施工所需的进出施工现场的方式、手段、路径等。因承包人未合理预见所增加的费用和（或）延误的工期由承包人承担。</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1.10.3 场内交通</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关于场外交通和场内交通的边界的约定：</w:t>
      </w:r>
      <w:r>
        <w:rPr>
          <w:rFonts w:hint="eastAsia" w:ascii="宋体" w:hAnsi="宋体" w:eastAsia="宋体" w:cs="宋体"/>
          <w:sz w:val="24"/>
          <w:szCs w:val="24"/>
          <w:highlight w:val="none"/>
          <w:u w:val="single"/>
        </w:rPr>
        <w:t xml:space="preserve">规划红线。</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关于发包人向承包人免费提供满足工程施工需要的场内道路和交通设施的约定：</w:t>
      </w:r>
      <w:r>
        <w:rPr>
          <w:rFonts w:hint="eastAsia" w:ascii="宋体" w:hAnsi="宋体" w:eastAsia="宋体" w:cs="宋体"/>
          <w:sz w:val="24"/>
          <w:szCs w:val="24"/>
          <w:highlight w:val="none"/>
          <w:u w:val="single"/>
        </w:rPr>
        <w:t xml:space="preserve">不提供（按现状）</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1.10.4 超大件和超重件的运输</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运输超大件或超重件所需的道路和桥梁临时加固改造费用和其他有关费用由承包人承担，发包人不予补偿。</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1.11 知识产权</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highlight w:val="none"/>
          <w:u w:val="single"/>
        </w:rPr>
        <w:t xml:space="preserve">归发包人</w:t>
      </w:r>
      <w:r>
        <w:rPr>
          <w:rFonts w:hint="eastAsia" w:ascii="宋体" w:hAnsi="宋体" w:eastAsia="宋体" w:cs="宋体"/>
          <w:sz w:val="24"/>
          <w:szCs w:val="24"/>
          <w:highlight w:val="none"/>
        </w:rPr>
        <w:t xml:space="preserve">。关于发包人提供的上述文件的使用限制的要求：按通用合同条款执行。</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1.11.2 关于承包人为实施工程所编制文件的著作权的归属</w:t>
      </w:r>
      <w:r>
        <w:rPr>
          <w:rFonts w:hint="eastAsia" w:ascii="宋体" w:hAnsi="宋体" w:eastAsia="宋体" w:cs="宋体"/>
          <w:sz w:val="24"/>
          <w:szCs w:val="24"/>
          <w:highlight w:val="none"/>
          <w:u w:val="single"/>
        </w:rPr>
        <w:t xml:space="preserve">：归发包人。</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关于承包人提供的上述文件的使用限制的要求：</w:t>
      </w:r>
      <w:r>
        <w:rPr>
          <w:rFonts w:hint="eastAsia" w:ascii="宋体" w:hAnsi="宋体" w:eastAsia="宋体" w:cs="宋体"/>
          <w:sz w:val="24"/>
          <w:szCs w:val="24"/>
          <w:highlight w:val="none"/>
          <w:u w:val="single"/>
        </w:rPr>
        <w:t xml:space="preserve">按通用合同条款执行。</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1.11.4 承</w:t>
      </w:r>
      <w:r>
        <w:rPr>
          <w:rFonts w:hint="eastAsia" w:ascii="宋体" w:hAnsi="宋体" w:eastAsia="宋体" w:cs="宋体"/>
          <w:color w:val="auto"/>
          <w:sz w:val="24"/>
          <w:szCs w:val="24"/>
          <w:highlight w:val="none"/>
        </w:rPr>
        <w:t xml:space="preserve">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按通用合同条款执行。</w:t>
      </w:r>
      <w:r/>
    </w:p>
    <w:p>
      <w:pPr>
        <w:pStyle w:val="68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 发包人</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2.2 发包人代表</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发包人代表：</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发包人对发包人代表的授权范围如下：</w:t>
      </w:r>
      <w:r>
        <w:rPr>
          <w:rFonts w:hint="eastAsia" w:ascii="宋体" w:hAnsi="宋体" w:eastAsia="宋体" w:cs="宋体"/>
          <w:sz w:val="24"/>
          <w:szCs w:val="24"/>
          <w:highlight w:val="none"/>
          <w:u w:val="single"/>
        </w:rPr>
        <w:t xml:space="preserve">主持该项目施工过程中及保修阶段的全过程管理。（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2）对监理单位和承包人的工作进行监督、协调及外部组织协调；（3）对不称职的监理、施工人员的更换权；（4）委派工程师代表或工程</w:t>
      </w:r>
      <w:r>
        <w:rPr>
          <w:rFonts w:hint="eastAsia" w:ascii="宋体" w:hAnsi="宋体" w:eastAsia="宋体" w:cs="宋体"/>
          <w:color w:val="auto"/>
          <w:sz w:val="24"/>
          <w:szCs w:val="24"/>
          <w:highlight w:val="none"/>
          <w:u w:val="single"/>
        </w:rPr>
        <w:t xml:space="preserve">顾问进行工程管理，但其所行使的权力应得到工程师的确认，承包人凭发包人工程师书面授权范围接受工程师代表或工程顾问的管理</w:t>
      </w:r>
      <w:r>
        <w:rPr>
          <w:rFonts w:hint="eastAsia" w:ascii="宋体" w:hAnsi="宋体" w:eastAsia="宋体" w:cs="宋体"/>
          <w:color w:val="auto"/>
          <w:sz w:val="24"/>
          <w:szCs w:val="24"/>
          <w:highlight w:val="none"/>
        </w:rPr>
        <w:t xml:space="preserve">。</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2.4 施工现场、施工条件和基础资料的提供</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 提供施工现场</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移交施工现场的期限要求：施工工地现场由发包人按现状提供，承包人在计算工期10天前，完成本工程范围内的现状障碍性的构筑物（如杆线等）的拆除和房屋拆除残留的建筑拆除等所需拆除项目的场地整理工作，拆除及场地整理产生的所有费用由承包人承担，发包人不予补偿。</w:t>
      </w:r>
      <w:r/>
    </w:p>
    <w:p>
      <w:pPr>
        <w:pStyle w:val="693"/>
        <w:ind w:firstLine="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 提供施工条件</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关于发包人应负责提供施工所需要的条件，包括：</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发包人不提供水源，由承包人自行解决；发包人不提供临时电源接口，由承包人自行解决。承包人对所使用的供水管路及设施、供电线路及设施等，必须符合淮安市有关设计、安装、使用、维修、安全和管理的规定并负全责，确保安全可靠；相关费用由承包人承担，发包人不予补偿。</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（2）正常施工所需要的进入施工现场的交通条件，发包人按现场现状提供，由承包人在计算工期10天前将施工现场各种障碍物清除。</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（3）承包人协调处理施工现场及周围地下管线和邻近建筑物、构筑物、古树名木的保护工作，相关费用由承包人承担，发包人不予补偿；若因承包人责任造成损害的，相关责任和费用由承包人承担。</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（4）开工前由发包人和监理人以书面形式向承包人提供水准点与坐标控制点并现场实物交验。</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（5）开工前 7 日内承包人通知发包人代表到现场进行具体交底。如承包人施工中发现有未列入相关资料的地下管线应及时向发包人及监理人汇报并主动协调有关部门进行处理，不得擅自处理或首先自行施工，否则由承包人承担因此而造成的全部损失。</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6）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（7）发包人的通知及往来函件应以书面形式发出并由发包人代表或项目管理单位代表签字或加盖公章。</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2.5 资金来源证明及支付担保</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发包人提供资金来源证明的期限要求：</w:t>
      </w:r>
      <w:r>
        <w:rPr>
          <w:rFonts w:hint="eastAsia" w:ascii="宋体" w:hAnsi="宋体" w:eastAsia="宋体" w:cs="宋体"/>
          <w:sz w:val="24"/>
          <w:szCs w:val="24"/>
          <w:highlight w:val="none"/>
          <w:u w:val="single"/>
        </w:rPr>
        <w:t xml:space="preserve">以立项批复为准。</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发包人是否提供支付担保：</w:t>
      </w:r>
      <w:r>
        <w:rPr>
          <w:rFonts w:hint="eastAsia" w:ascii="宋体" w:hAnsi="宋体" w:eastAsia="宋体" w:cs="宋体"/>
          <w:sz w:val="24"/>
          <w:szCs w:val="24"/>
          <w:highlight w:val="none"/>
          <w:u w:val="singl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发包人提供支付担保的形式：</w:t>
      </w:r>
      <w:r>
        <w:rPr>
          <w:rFonts w:hint="eastAsia" w:ascii="宋体" w:hAnsi="宋体" w:eastAsia="宋体" w:cs="宋体"/>
          <w:sz w:val="24"/>
          <w:szCs w:val="24"/>
          <w:highlight w:val="none"/>
          <w:u w:val="single"/>
        </w:rPr>
        <w:t xml:space="preserve">/。</w:t>
      </w:r>
      <w:r/>
    </w:p>
    <w:p>
      <w:pPr>
        <w:pStyle w:val="68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 承包人</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3.1 承包人的一般义务</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承包人提交的竣工资料的内容：满足工程所在地城建档案馆、质监站等部门验收、接收和备案要求。包括但不限于：工程施工技术资料、工程质量保证资料、工程检验评定资料、竣工图，工程所在地行政法规、技术标准已有规定的其他应交资料、施工合同约定的其他应交资料、发包人、监理人要求的其他应交资料。</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承包人需要提交的竣工资料套数：6套书面资料原件（包括竣工图等）和1套电子版文件，其中发包人留存2套竣工资料原件（包括竣工图等）和1套电子版文件。</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承包人提交的竣工资料的费用承担：由承包人承担。</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承包人提交的竣工资料移交时间：工程竣工验收合格之日起 28日内由承包人负责整理和移交经发包人认可的完整竣工资料；竣工结算审计结束后 28 日内协助发包人完成所有资料向工程所在地城建档案管理部门及接管部门的移交工作；在竣工验收过程中，若因承包人提供的竣工资料延误或所报材料不符合要求影响正常工程竣工验收，导致发包人的工程不能按期交付或投入使用，无论哪项拖延，均视为承包人违约，承包人按每拖延一天500元向发包人支付违约金，并且发包人保留进一步向承包人索赔补偿不足部分的权利。</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承包人提交的竣工资料形式要求：承包人负责整理和提交的竣工资料（包括竣工图），须在工程竣工验收前</w:t>
      </w:r>
      <w:r>
        <w:rPr>
          <w:rFonts w:hint="eastAsia" w:ascii="宋体" w:hAnsi="宋体" w:eastAsia="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江苏省文物局或国家文物局专家</w:t>
      </w:r>
      <w:r>
        <w:rPr>
          <w:rFonts w:hint="eastAsia" w:ascii="宋体" w:hAnsi="宋体" w:eastAsia="宋体" w:cs="宋体"/>
          <w:color w:val="auto"/>
          <w:sz w:val="24"/>
          <w:szCs w:val="24"/>
          <w:highlight w:val="none"/>
          <w:lang w:eastAsia="zh-CN"/>
        </w:rPr>
        <w:t xml:space="preserve">要求提交竣工资料</w:t>
      </w:r>
      <w:r>
        <w:rPr>
          <w:rFonts w:hint="eastAsia" w:ascii="宋体" w:hAnsi="宋体" w:eastAsia="宋体" w:cs="宋体"/>
          <w:color w:val="auto"/>
          <w:sz w:val="24"/>
          <w:szCs w:val="24"/>
          <w:highlight w:val="none"/>
        </w:rPr>
        <w:t xml:space="preserve">，并经监理人等各验收方签字确认并加盖公章报发包人确认，并且承包人提供的竣工资料内容必须真实、准确、与工程实际符合且必须满足工程备案要求，同时应符合工程所在地城建档案管理机构有关施工资料要求，并符合《建设工程文件归档整理规范》GB/T50328-2014。</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承包人应履行的其他义务：</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承包人须协助发包人办理施工许可证，并在规定时间提供办证的相关材料。</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承包人应按国家、江苏省及淮安市政府有关文件要求建立健全劳动保障制度，按时发放员工工资（含工人工资），承包人同时必须严格执行《保障农民工工资支付条例》（中华人民共和国国务院令第724号），及时足额发放农民工工资。因承包人原因造成农民工上访、信访及其它突发事件或公共事件给发包人造成不良社会影响的或引发纠纷的，发包人有权暂时停止工程款支付，直到承包人解决好拖欠农民工工资问题，再支付暂扣工程款。如发生拖欠且造成 5 人以上集体上访的，或承包人组织的施工人员以农民工工资拖欠为由投诉并影响发包人正常工作秩序，</w:t>
      </w:r>
      <w:r>
        <w:rPr>
          <w:rFonts w:hint="eastAsia" w:ascii="宋体" w:hAnsi="宋体" w:eastAsia="宋体" w:cs="宋体"/>
          <w:b/>
          <w:bCs/>
          <w:color w:val="auto"/>
          <w:sz w:val="24"/>
          <w:szCs w:val="24"/>
          <w:highlight w:val="none"/>
        </w:rPr>
        <w:t xml:space="preserve">发包人有权同相关部门协调从承包人预交的农民工工资保证金中直接支付，情节严重的，发包人有权单方面解除合同取消承包人承包资格</w:t>
      </w:r>
      <w:r>
        <w:rPr>
          <w:rFonts w:hint="eastAsia" w:ascii="宋体" w:hAnsi="宋体" w:eastAsia="宋体" w:cs="宋体"/>
          <w:color w:val="auto"/>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承包人不得与监理人串通损害发包人利益，不得为监理人或其派驻现场的监理人员提供合同约定以外的通讯设备、交通工具、住宿、用餐等，不得向监理人员支付报酬。否则，发包人有权解除本合同，承包人应赔偿发包人由此产生的全部损失。</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承包人支付发包人违约金5000元/次，出现三次以上的，发包人有权解除本合同，承包人应赔偿发包人由此产生的全部损失。</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承包人在开工前应向监理提供有关人员上岗证、有关施工器具设备合格证年审证等证件。负责协助发包人办理开工前各项业务等合法手续，负责办理施工临时占用道路等合法手续。相关费用由承包人承担，发包人不予补偿。因承包人原因导致发包人办理各项手续滞后的，承包人承担发包人一切经济损失。</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⑤承包人应积极主动核对图纸中的标高、尺寸等技术数据，充分理解设计意图，积极配合发包人组织的施工图纸交底及</w:t>
      </w:r>
      <w:r>
        <w:rPr>
          <w:rFonts w:hint="eastAsia" w:ascii="宋体" w:hAnsi="宋体" w:eastAsia="宋体" w:cs="宋体"/>
          <w:sz w:val="24"/>
          <w:szCs w:val="24"/>
          <w:highlight w:val="none"/>
        </w:rPr>
        <w:t xml:space="preserve">会审工作，指出图纸上不符合施工规范之处，以及设计图纸中错、漏、碰等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3天前书面报发包人，发包人接到联系单3日内解决，超出时间工期可顺延；如承包人未能按要求及时提出，造成各单位工程、各施工工种之间的施工交叉、矛盾等工程质量、安全、进度损失，承包人承担由此造成的返工拆除及外运等工程费用增加和工期延误责任。</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⑥现场项目部环境和职业健康安全管理制度</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a、承包人须对本工程的环境因素和危险源进行识别，编制项目的《环境因素辨识清单》和 《危险源辨识清单》，并识别出其中的重大环境因素和重大危险源，</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b、《环境因素辨识清单》和《危险源辨识清单》应报监理部备案 。</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c、针对识别出的重大环境因素和重大危险源，承包人须编制管理方案，报发包人、监理单位批准后实施。</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d、承包人须识别出本工程在环境和职业健康安全方面的应急事件，针对应急事件编制《应急预案》，组织应急演习 。</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⑦承包人自行修建并保养施工区域内的临时道路和交通设施，满足施工运输的需要，保证施工期间的畅通，并应免费提供发包人、监理人及与本合同有关的其他承包人使用。免费为发包、监理、跟踪审计及设计等提供4间临时办公用房（含网络接入点、桌椅），由此发生的费用被认为已经包括在承包人的签约合同价（投标总报价）中。承包人负责为安全检查进行的协调、配合、管理工作等以及自身施工区域与公共区域的安全设施的搭设和维修管理工作。</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⑧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中双倍扣回。</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⑨承包人对工程现场的施工安全负全责。承包人负责购买施工人员（含临时工）人身意外伤害险、现场财产和设备的保险，并自行承担费用。本工程自承包人进场到与发包人完成工程交付手续期间，若发生安全事故或其他安全问题，一切后果及费用由承包人负责,与发包人无关。</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3.2 项目经理</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 项目经理：</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建造师执业资格等级：</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建造师注册证书号：</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建造师执业印章号：</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安全生产考核合格证书号：</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承包人对项目经理的授权范围如下：</w:t>
      </w:r>
      <w:r>
        <w:rPr>
          <w:rFonts w:hint="eastAsia" w:ascii="宋体" w:hAnsi="宋体" w:eastAsia="宋体" w:cs="宋体"/>
          <w:sz w:val="24"/>
          <w:szCs w:val="24"/>
          <w:highlight w:val="none"/>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w:t>
      </w:r>
      <w:r>
        <w:rPr>
          <w:rStyle w:val="1195"/>
          <w:rFonts w:hint="eastAsia" w:ascii="宋体" w:hAnsi="宋体" w:eastAsia="宋体" w:cs="宋体"/>
          <w:color w:val="auto"/>
          <w:sz w:val="24"/>
          <w:szCs w:val="24"/>
          <w:highlight w:val="none"/>
          <w:u w:val="single"/>
        </w:rPr>
        <w:t xml:space="preserve">对于项目经理在施工质量、安全等方面的职责和权利，承包人不得违法违规加以剥夺和限制 。</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关于项目经理每月在施工现场的时间要求:</w:t>
      </w:r>
      <w:r>
        <w:rPr>
          <w:rFonts w:hint="eastAsia" w:ascii="宋体" w:hAnsi="宋体" w:eastAsia="宋体" w:cs="宋体"/>
          <w:sz w:val="24"/>
          <w:szCs w:val="24"/>
          <w:highlight w:val="none"/>
          <w:u w:val="single"/>
        </w:rPr>
        <w:t xml:space="preserve">从工程开工(以开工令为准或者发包人通知为准)起，项目经理坚守本工程，并且每个月的出勤天数不少于22天，并且每天在施工现场工作时间不少于8小时，由总监理工程师负责对其考勤，项目经理离开施工现场时，应事先通知监理人，并取得发包人的书面同意，否则视为擅自离开施工现场。请假超过1天的，应书面委托他人履行其岗位职责。</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项目经理未经批准，擅自离开施工现场的违约责任:</w:t>
      </w:r>
      <w:r>
        <w:rPr>
          <w:rFonts w:hint="eastAsia" w:ascii="宋体" w:hAnsi="宋体" w:eastAsia="宋体" w:cs="宋体"/>
          <w:sz w:val="24"/>
          <w:szCs w:val="24"/>
          <w:highlight w:val="none"/>
          <w:u w:val="single"/>
        </w:rPr>
        <w:t xml:space="preserve">每发现一次，承包人向发包人支付2</w:t>
      </w:r>
      <w:r>
        <w:rPr>
          <w:rFonts w:hint="eastAsia" w:ascii="宋体" w:hAnsi="宋体" w:eastAsia="宋体" w:cs="宋体"/>
          <w:sz w:val="24"/>
          <w:szCs w:val="24"/>
          <w:highlight w:val="none"/>
          <w:u w:val="single"/>
        </w:rPr>
        <w:t xml:space="preserve">000元违约金；1个月内发现3次或累计超过72小时，承包人向发包人支付2万元违约金；每月累计无故缺勤超过10天（含）或连续缺勤5天，发包人有权要求承包人必须在一周内无条件更换，所换人员的资质及业绩条件必须等同于或超过原招标公告及招标文件要求，同时由承包人向发包人支付10万元违约金，在更换的项目经理到岗之前，承包人需另外支付500元/天的违约金。承包人拒绝更换或未在规定期限内更换，或项目经理缺勤已经影响工期和工程质量，发包人有权解除合同，限令退场，已完成工程量不予结算，并由承包人承担由此发生的全部责任和损失。</w:t>
      </w:r>
      <w:r/>
    </w:p>
    <w:p>
      <w:pPr>
        <w:pStyle w:val="69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承包人擅自更换项目经理的违约责任:</w:t>
      </w:r>
      <w:r>
        <w:rPr>
          <w:rFonts w:hint="eastAsia" w:ascii="宋体" w:hAnsi="宋体" w:eastAsia="宋体" w:cs="宋体"/>
          <w:sz w:val="24"/>
          <w:szCs w:val="24"/>
          <w:highlight w:val="none"/>
          <w:u w:val="single"/>
        </w:rPr>
        <w:t xml:space="preserve">除责令停工整改外，由承包人向发包人支付违约金10万元，同时发包人将依照《全国建筑市场注册执业人员不良行为记录认定标准》(建办市［2011］38号)和《建筑市场诚信行为信息管理办法》(建市［2007］9号)的要求，视情节可登录全国建筑市场诚信信息平台或“信用中国”报送注册执业人员不良行为信息。</w:t>
      </w:r>
      <w:r/>
    </w:p>
    <w:p>
      <w:pPr>
        <w:pStyle w:val="696"/>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承包人无正当理由拒绝更换项目经理的违约责任:</w:t>
      </w:r>
      <w:r>
        <w:rPr>
          <w:rFonts w:hint="eastAsia" w:ascii="宋体" w:hAnsi="宋体" w:eastAsia="宋体" w:cs="宋体"/>
          <w:sz w:val="24"/>
          <w:szCs w:val="24"/>
          <w:highlight w:val="none"/>
          <w:u w:val="single"/>
        </w:rPr>
        <w:t xml:space="preserve">项目经理经发包人和监理方考核不合格，承包人必须在一周内无条件更换，所换人员的资质及业绩条件必须等同于或超过原招标公告及招标文件要求，同时由承包人向发包人支付违约金10万元;承包人无正当理由拒绝更换项目经理的，除责令更换外，另由承包人向发包人支付违约金20万元。</w:t>
      </w:r>
      <w:r/>
    </w:p>
    <w:p>
      <w:pPr>
        <w:pStyle w:val="6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pStyle w:val="693"/>
        <w:ind w:firstLine="56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承包人提交项目管理机构及施工现场管理人员安排报告的期限:</w:t>
      </w:r>
      <w:r>
        <w:rPr>
          <w:rFonts w:hint="eastAsia" w:ascii="宋体" w:hAnsi="宋体" w:eastAsia="宋体" w:cs="宋体"/>
          <w:color w:val="auto"/>
          <w:sz w:val="24"/>
          <w:szCs w:val="24"/>
          <w:highlight w:val="none"/>
          <w:u w:val="single"/>
        </w:rPr>
        <w:t xml:space="preserve">施工合同签订前。</w:t>
      </w:r>
      <w:r/>
    </w:p>
    <w:p>
      <w:pPr>
        <w:pStyle w:val="693"/>
        <w:ind w:firstLine="56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承包人主要施工管理人员离开施工现场的批准要求:</w:t>
      </w:r>
      <w:r>
        <w:rPr>
          <w:rFonts w:hint="eastAsia" w:ascii="宋体" w:hAnsi="宋体" w:eastAsia="宋体" w:cs="宋体"/>
          <w:color w:val="auto"/>
          <w:sz w:val="24"/>
          <w:szCs w:val="24"/>
          <w:highlight w:val="none"/>
          <w:u w:val="single"/>
        </w:rPr>
        <w:t xml:space="preserve">须报监理人并取得发包人代表书面同意。</w:t>
      </w:r>
      <w:r/>
    </w:p>
    <w:p>
      <w:pPr>
        <w:pStyle w:val="693"/>
        <w:ind w:firstLine="56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承包人主要施工管理人员擅自离开施工现场的违约责任:每发现一人次由承包人向发包人支付违约金</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00元。</w:t>
      </w:r>
      <w:r/>
    </w:p>
    <w:p>
      <w:pPr>
        <w:pStyle w:val="693"/>
        <w:ind w:firstLine="56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承包人擅自更换主要施工管理人员的违约责任:</w:t>
      </w:r>
      <w:r>
        <w:rPr>
          <w:rFonts w:hint="eastAsia" w:ascii="宋体" w:hAnsi="宋体" w:eastAsia="宋体" w:cs="宋体"/>
          <w:color w:val="auto"/>
          <w:sz w:val="24"/>
          <w:szCs w:val="24"/>
          <w:highlight w:val="none"/>
          <w:u w:val="single"/>
        </w:rPr>
        <w:t xml:space="preserve">每人每次由承包人向发包人支付违约金</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万元</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且发包人有权直接解除合同</w:t>
      </w:r>
      <w:r>
        <w:rPr>
          <w:rFonts w:hint="eastAsia" w:ascii="宋体" w:hAnsi="宋体" w:eastAsia="宋体" w:cs="宋体"/>
          <w:color w:val="auto"/>
          <w:sz w:val="24"/>
          <w:szCs w:val="24"/>
          <w:highlight w:val="none"/>
          <w:u w:val="single"/>
        </w:rPr>
        <w:t xml:space="preserve">。</w:t>
      </w:r>
      <w:r/>
    </w:p>
    <w:p>
      <w:pPr>
        <w:pStyle w:val="6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w:t>
      </w:r>
      <w:r>
        <w:rPr>
          <w:rFonts w:hint="eastAsia" w:ascii="宋体" w:hAnsi="宋体" w:eastAsia="宋体" w:cs="宋体"/>
          <w:color w:val="auto"/>
          <w:sz w:val="24"/>
          <w:szCs w:val="24"/>
          <w:highlight w:val="none"/>
          <w:lang w:eastAsia="zh-CN"/>
        </w:rPr>
        <w:t xml:space="preserve">更</w:t>
      </w:r>
      <w:r>
        <w:rPr>
          <w:rFonts w:hint="eastAsia" w:ascii="宋体" w:hAnsi="宋体" w:eastAsia="宋体" w:cs="宋体"/>
          <w:color w:val="auto"/>
          <w:sz w:val="24"/>
          <w:szCs w:val="24"/>
          <w:highlight w:val="none"/>
        </w:rPr>
        <w:t xml:space="preserve">换主要施工管理人员的违约责任:</w:t>
      </w:r>
      <w:r>
        <w:rPr>
          <w:rFonts w:hint="eastAsia" w:ascii="宋体" w:hAnsi="宋体" w:eastAsia="宋体" w:cs="宋体"/>
          <w:color w:val="auto"/>
          <w:sz w:val="24"/>
          <w:szCs w:val="24"/>
          <w:highlight w:val="none"/>
          <w:u w:val="single"/>
        </w:rPr>
        <w:t xml:space="preserve">经发包人和监理方考核不合格，承包人必须在一周内无条件更换，所换人员的资质及业绩条件必须等同于或超过原招标公告及招标文件要求，同时每人每次由承包人向发包人支付违约金</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万元;承包人无正当理由拒绝更换的，除责令</w:t>
      </w:r>
      <w:r>
        <w:rPr>
          <w:rFonts w:hint="eastAsia" w:ascii="宋体" w:hAnsi="宋体" w:eastAsia="宋体" w:cs="宋体"/>
          <w:color w:val="auto"/>
          <w:sz w:val="24"/>
          <w:szCs w:val="24"/>
          <w:highlight w:val="none"/>
          <w:u w:val="single"/>
          <w:lang w:eastAsia="zh-CN"/>
        </w:rPr>
        <w:t xml:space="preserve">更</w:t>
      </w:r>
      <w:r>
        <w:rPr>
          <w:rFonts w:hint="eastAsia" w:ascii="宋体" w:hAnsi="宋体" w:eastAsia="宋体" w:cs="宋体"/>
          <w:color w:val="auto"/>
          <w:sz w:val="24"/>
          <w:szCs w:val="24"/>
          <w:highlight w:val="none"/>
          <w:u w:val="single"/>
        </w:rPr>
        <w:t xml:space="preserve">换外，另每人每次由承包人向发包人支付违约金</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万元。</w:t>
      </w:r>
      <w:r/>
    </w:p>
    <w:p>
      <w:pPr>
        <w:pStyle w:val="684"/>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3.5 分包</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3.5.1 分包的一般约定</w:t>
      </w:r>
      <w:r/>
    </w:p>
    <w:p>
      <w:pPr>
        <w:ind w:firstLine="480"/>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禁止分包的工程包括：</w:t>
      </w:r>
      <w:r>
        <w:rPr>
          <w:rFonts w:hint="eastAsia" w:ascii="宋体" w:hAnsi="宋体" w:eastAsia="宋体" w:cs="宋体"/>
          <w:b w:val="0"/>
          <w:bCs w:val="0"/>
          <w:color w:val="auto"/>
          <w:sz w:val="24"/>
          <w:szCs w:val="24"/>
          <w:highlight w:val="none"/>
          <w:u w:val="single"/>
          <w:lang w:bidi="ar"/>
        </w:rPr>
        <w:t xml:space="preserve">  除招标工程量清单和</w:t>
      </w:r>
      <w:r>
        <w:rPr>
          <w:rFonts w:hint="eastAsia" w:ascii="宋体" w:hAnsi="宋体" w:eastAsia="宋体" w:cs="宋体"/>
          <w:b w:val="0"/>
          <w:bCs w:val="0"/>
          <w:color w:val="auto"/>
          <w:sz w:val="24"/>
          <w:szCs w:val="24"/>
          <w:highlight w:val="none"/>
          <w:u w:val="single"/>
          <w:lang w:eastAsia="zh-CN" w:bidi="ar"/>
        </w:rPr>
        <w:t xml:space="preserve">磋商</w:t>
      </w:r>
      <w:r>
        <w:rPr>
          <w:rFonts w:hint="eastAsia" w:ascii="宋体" w:hAnsi="宋体" w:eastAsia="宋体" w:cs="宋体"/>
          <w:b w:val="0"/>
          <w:bCs w:val="0"/>
          <w:color w:val="auto"/>
          <w:sz w:val="24"/>
          <w:szCs w:val="24"/>
          <w:highlight w:val="none"/>
          <w:u w:val="single"/>
          <w:lang w:bidi="ar"/>
        </w:rPr>
        <w:t xml:space="preserve">文件中的暂列金额、暂估价中的专业工程以及发包人允许分包的专业工程外，均为禁止分包的工程  </w:t>
      </w:r>
      <w:r>
        <w:rPr>
          <w:rFonts w:hint="eastAsia" w:ascii="宋体" w:hAnsi="宋体" w:eastAsia="宋体" w:cs="宋体"/>
          <w:b w:val="0"/>
          <w:bCs w:val="0"/>
          <w:color w:val="auto"/>
          <w:sz w:val="24"/>
          <w:szCs w:val="24"/>
          <w:highlight w:val="none"/>
          <w:lang w:bidi="ar"/>
        </w:rPr>
        <w:t xml:space="preserve">。</w:t>
      </w:r>
      <w:r/>
    </w:p>
    <w:p>
      <w:pPr>
        <w:ind w:firstLine="480"/>
        <w:jc w:val="left"/>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lang w:bidi="ar"/>
        </w:rPr>
        <w:t xml:space="preserve">主体结构、关键性工作的范围：</w:t>
      </w:r>
      <w:r>
        <w:rPr>
          <w:rFonts w:hint="eastAsia" w:ascii="宋体" w:hAnsi="宋体" w:eastAsia="宋体" w:cs="宋体"/>
          <w:b w:val="0"/>
          <w:bCs w:val="0"/>
          <w:color w:val="auto"/>
          <w:sz w:val="24"/>
          <w:szCs w:val="24"/>
          <w:highlight w:val="none"/>
          <w:u w:val="single"/>
          <w:lang w:bidi="ar"/>
        </w:rPr>
        <w:t xml:space="preserve">  是指一个整体项目中，影响其主要功能的或者独立发挥其功能的装置、设备、构建物主体结构的部分及相关的工作   </w:t>
      </w:r>
      <w:r>
        <w:rPr>
          <w:rFonts w:hint="eastAsia" w:ascii="宋体" w:hAnsi="宋体" w:eastAsia="宋体" w:cs="宋体"/>
          <w:b w:val="0"/>
          <w:bCs w:val="0"/>
          <w:color w:val="auto"/>
          <w:sz w:val="24"/>
          <w:szCs w:val="24"/>
          <w:highlight w:val="none"/>
          <w:lang w:bidi="ar"/>
        </w:rPr>
        <w:t xml:space="preserve">。</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    3.5.2分包的确定</w:t>
      </w:r>
      <w:r/>
    </w:p>
    <w:p>
      <w:pPr>
        <w:ind w:firstLine="480"/>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lang w:bidi="ar"/>
        </w:rPr>
        <w:t xml:space="preserve">允许分包的专业工程包括：</w:t>
      </w:r>
      <w:r>
        <w:rPr>
          <w:rFonts w:hint="eastAsia" w:ascii="宋体" w:hAnsi="宋体" w:eastAsia="宋体" w:cs="宋体"/>
          <w:b w:val="0"/>
          <w:bCs w:val="0"/>
          <w:color w:val="auto"/>
          <w:sz w:val="24"/>
          <w:szCs w:val="24"/>
          <w:highlight w:val="none"/>
          <w:u w:val="single"/>
          <w:lang w:bidi="ar"/>
        </w:rPr>
        <w:t xml:space="preserve">  特殊专业项目或</w:t>
      </w:r>
      <w:r>
        <w:rPr>
          <w:rFonts w:hint="eastAsia" w:ascii="宋体" w:hAnsi="宋体" w:eastAsia="宋体" w:cs="宋体"/>
          <w:b w:val="0"/>
          <w:bCs w:val="0"/>
          <w:color w:val="auto"/>
          <w:spacing w:val="-2"/>
          <w:sz w:val="24"/>
          <w:szCs w:val="24"/>
          <w:highlight w:val="none"/>
          <w:u w:val="single"/>
          <w:lang w:bidi="ar"/>
        </w:rPr>
        <w:t xml:space="preserve">应急防汛、抢险等危及公共安全和工程安全的项目</w:t>
      </w:r>
      <w:r>
        <w:rPr>
          <w:rFonts w:hint="eastAsia" w:ascii="宋体" w:hAnsi="宋体" w:eastAsia="宋体" w:cs="宋体"/>
          <w:b w:val="0"/>
          <w:bCs w:val="0"/>
          <w:color w:val="auto"/>
          <w:sz w:val="24"/>
          <w:szCs w:val="24"/>
          <w:highlight w:val="none"/>
          <w:u w:val="single"/>
          <w:lang w:bidi="ar"/>
        </w:rPr>
        <w:t xml:space="preserve">必须经发包人书面同意且确认为确实需要分包的工程，其它按通用合同条款执行  </w:t>
      </w:r>
      <w:r>
        <w:rPr>
          <w:rFonts w:hint="eastAsia" w:ascii="宋体" w:hAnsi="宋体" w:eastAsia="宋体" w:cs="宋体"/>
          <w:b w:val="0"/>
          <w:bCs w:val="0"/>
          <w:color w:val="auto"/>
          <w:sz w:val="24"/>
          <w:szCs w:val="24"/>
          <w:highlight w:val="none"/>
          <w:lang w:bidi="ar"/>
        </w:rPr>
        <w:t xml:space="preserve">。</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其他关于分包的约定：</w:t>
      </w:r>
      <w:r>
        <w:rPr>
          <w:rFonts w:hint="eastAsia" w:ascii="宋体" w:hAnsi="宋体" w:eastAsia="宋体" w:cs="宋体"/>
          <w:b w:val="0"/>
          <w:bCs w:val="0"/>
          <w:color w:val="auto"/>
          <w:sz w:val="24"/>
          <w:szCs w:val="24"/>
          <w:highlight w:val="none"/>
          <w:u w:val="single"/>
          <w:lang w:bidi="ar"/>
        </w:rPr>
        <w:t xml:space="preserve">  </w:t>
      </w:r>
      <w:r>
        <w:rPr>
          <w:rFonts w:hint="eastAsia" w:ascii="宋体" w:hAnsi="宋体" w:eastAsia="宋体" w:cs="宋体"/>
          <w:b w:val="0"/>
          <w:bCs w:val="0"/>
          <w:color w:val="auto"/>
          <w:spacing w:val="-2"/>
          <w:sz w:val="24"/>
          <w:szCs w:val="24"/>
          <w:highlight w:val="none"/>
          <w:u w:val="single"/>
          <w:lang w:bidi="ar"/>
        </w:rPr>
        <w:t xml:space="preserve">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和由指定分包人造成的与其分包工作有关的一切索赔、诉讼和损失赔偿</w:t>
      </w:r>
      <w:r>
        <w:rPr>
          <w:rFonts w:hint="eastAsia" w:ascii="宋体" w:hAnsi="宋体" w:eastAsia="宋体" w:cs="宋体"/>
          <w:b w:val="0"/>
          <w:bCs w:val="0"/>
          <w:color w:val="auto"/>
          <w:sz w:val="24"/>
          <w:szCs w:val="24"/>
          <w:highlight w:val="none"/>
          <w:u w:val="single"/>
          <w:lang w:bidi="ar"/>
        </w:rPr>
        <w:t xml:space="preserve">  </w:t>
      </w:r>
      <w:r>
        <w:rPr>
          <w:rFonts w:hint="eastAsia" w:ascii="宋体" w:hAnsi="宋体" w:eastAsia="宋体" w:cs="宋体"/>
          <w:b w:val="0"/>
          <w:bCs w:val="0"/>
          <w:color w:val="auto"/>
          <w:sz w:val="24"/>
          <w:szCs w:val="24"/>
          <w:highlight w:val="none"/>
          <w:lang w:bidi="ar"/>
        </w:rPr>
        <w:t xml:space="preserve">。</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3.5.4 分包合同价款</w:t>
      </w:r>
      <w:r/>
    </w:p>
    <w:p>
      <w:pPr>
        <w:pStyle w:val="684"/>
        <w:spacing w:before="0" w:after="0"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关于分包合同价款支付的约定：</w:t>
      </w:r>
      <w:r>
        <w:rPr>
          <w:rFonts w:hint="eastAsia" w:ascii="宋体" w:hAnsi="宋体" w:eastAsia="宋体" w:cs="宋体"/>
          <w:b w:val="0"/>
          <w:bCs w:val="0"/>
          <w:color w:val="auto"/>
          <w:sz w:val="24"/>
          <w:szCs w:val="24"/>
          <w:highlight w:val="none"/>
          <w:u w:val="single"/>
          <w:lang w:bidi="ar"/>
        </w:rPr>
        <w:t xml:space="preserve">  由发包人根据分包性质确定，发包人独立分包的项目由发包人支付，已包含在承包人合同总价款中的分包合同价款和承包人自行分包的项目经发包人书面同意后由承包人与分包人（包括专业分包人）结算支付；未经发包人和监理人书面审批同意的分包工程和分包人，发包人有权拒绝验收分包工程和支付相应款项，由此引起的承包人费用增加和延误的工期由承包人承担；其它按通用合同条款执行    </w:t>
      </w:r>
      <w:r>
        <w:rPr>
          <w:rFonts w:hint="eastAsia" w:ascii="宋体" w:hAnsi="宋体" w:eastAsia="宋体" w:cs="宋体"/>
          <w:b w:val="0"/>
          <w:bCs w:val="0"/>
          <w:color w:val="auto"/>
          <w:sz w:val="24"/>
          <w:szCs w:val="24"/>
          <w:highlight w:val="none"/>
          <w:lang w:bidi="ar"/>
        </w:rPr>
        <w:t xml:space="preserve">。</w:t>
      </w:r>
      <w:r/>
    </w:p>
    <w:p>
      <w:pPr>
        <w:pStyle w:val="684"/>
        <w:ind w:firstLine="48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sz w:val="24"/>
          <w:szCs w:val="24"/>
          <w:highlight w:val="none"/>
        </w:rPr>
        <w:t xml:space="preserve">3</w:t>
      </w:r>
      <w:r>
        <w:rPr>
          <w:rFonts w:hint="eastAsia" w:ascii="宋体" w:hAnsi="宋体" w:eastAsia="宋体" w:cs="宋体"/>
          <w:b w:val="0"/>
          <w:color w:val="auto"/>
          <w:sz w:val="24"/>
          <w:szCs w:val="24"/>
          <w:highlight w:val="none"/>
        </w:rPr>
        <w:t xml:space="preserve">.7 履约担保</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是。</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承包人提供履约担保的形式(转账或银行保函):</w:t>
      </w:r>
      <w:r>
        <w:rPr>
          <w:rFonts w:hint="eastAsia" w:ascii="宋体" w:hAnsi="宋体" w:eastAsia="宋体" w:cs="宋体"/>
          <w:color w:val="auto"/>
          <w:sz w:val="24"/>
          <w:szCs w:val="24"/>
          <w:highlight w:val="none"/>
          <w:u w:val="single"/>
        </w:rPr>
        <w:t xml:space="preserve">合计     万元</w:t>
      </w:r>
      <w:r>
        <w:rPr>
          <w:rFonts w:hint="eastAsia" w:ascii="宋体" w:hAnsi="宋体" w:eastAsia="宋体" w:cs="宋体"/>
          <w:color w:val="auto"/>
          <w:sz w:val="24"/>
          <w:szCs w:val="24"/>
          <w:highlight w:val="none"/>
        </w:rPr>
        <w:t xml:space="preserve">，</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（1）工期履约保证金为履约担保金额的10%</w:t>
      </w:r>
      <w:r>
        <w:rPr>
          <w:rFonts w:hint="eastAsia" w:ascii="宋体" w:hAnsi="宋体" w:eastAsia="宋体" w:cs="宋体"/>
          <w:color w:val="auto"/>
          <w:sz w:val="24"/>
          <w:szCs w:val="24"/>
          <w:highlight w:val="none"/>
          <w:u w:val="single"/>
        </w:rPr>
        <w:t xml:space="preserve">(     万元)</w:t>
      </w:r>
      <w:r>
        <w:rPr>
          <w:rFonts w:hint="eastAsia" w:ascii="宋体" w:hAnsi="宋体" w:eastAsia="宋体" w:cs="宋体"/>
          <w:color w:val="auto"/>
          <w:sz w:val="24"/>
          <w:szCs w:val="24"/>
          <w:highlight w:val="none"/>
        </w:rPr>
        <w:t xml:space="preserve">：承包人按期完工、竣工验收合格的予以退还，若因承包人原因不能按协议书约定的工期完工的，履约保证金不予退回，同时工期每延误一天，按合同约定由承包人向发包人支付违约金;</w:t>
      </w:r>
      <w:r/>
    </w:p>
    <w:p>
      <w:pPr>
        <w:pStyle w:val="69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（2）安全履约保证金为履约担保金额的30%</w:t>
      </w:r>
      <w:r>
        <w:rPr>
          <w:rFonts w:hint="eastAsia" w:ascii="宋体" w:hAnsi="宋体" w:eastAsia="宋体" w:cs="宋体"/>
          <w:sz w:val="24"/>
          <w:szCs w:val="24"/>
          <w:highlight w:val="none"/>
          <w:u w:val="single"/>
        </w:rPr>
        <w:t xml:space="preserve">(     万元)：</w:t>
      </w:r>
      <w:r>
        <w:rPr>
          <w:rFonts w:hint="eastAsia" w:ascii="宋体" w:hAnsi="宋体" w:eastAsia="宋体" w:cs="宋体"/>
          <w:sz w:val="24"/>
          <w:szCs w:val="24"/>
          <w:highlight w:val="none"/>
        </w:rPr>
        <w:t xml:space="preserve">工程竣工验收合格并在移交之日前，未发生安全伤亡事故的予以退还，如发生安全伤亡事故的，承包人向发包人支付合同价的0.1%-1.5%作为违约金，违约金具体数额由发包人视情节决定，并且安全履约保证金不予退回;</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（3）竣工结算资料履约保证金为履约担保金额的10%</w:t>
      </w:r>
      <w:r>
        <w:rPr>
          <w:rFonts w:hint="eastAsia" w:ascii="宋体" w:hAnsi="宋体" w:eastAsia="宋体" w:cs="宋体"/>
          <w:sz w:val="24"/>
          <w:szCs w:val="24"/>
          <w:highlight w:val="none"/>
          <w:u w:val="single"/>
        </w:rPr>
        <w:t xml:space="preserve">(     万元)：</w:t>
      </w:r>
      <w:r>
        <w:rPr>
          <w:rFonts w:hint="eastAsia" w:ascii="宋体" w:hAnsi="宋体" w:eastAsia="宋体" w:cs="宋体"/>
          <w:sz w:val="24"/>
          <w:szCs w:val="24"/>
          <w:highlight w:val="none"/>
        </w:rPr>
        <w:t xml:space="preserve">承包人应在预验收后28日内向监理机构提交符合要求的完整的竣工结算资料，如能按期提交的予以退还，若不能按期提交的，除限期提交外，竣工结算资料履约保证金不予退还;</w:t>
      </w:r>
      <w:r/>
    </w:p>
    <w:p>
      <w:pPr>
        <w:pStyle w:val="6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（4）质量履约保证金为履约担保金额的40%</w:t>
      </w:r>
      <w:r>
        <w:rPr>
          <w:rFonts w:hint="eastAsia" w:ascii="宋体" w:hAnsi="宋体" w:eastAsia="宋体" w:cs="宋体"/>
          <w:sz w:val="24"/>
          <w:szCs w:val="24"/>
          <w:highlight w:val="none"/>
          <w:u w:val="single"/>
        </w:rPr>
        <w:t xml:space="preserve">(     万元)</w:t>
      </w:r>
      <w:r>
        <w:rPr>
          <w:rFonts w:hint="eastAsia" w:ascii="宋体" w:hAnsi="宋体" w:eastAsia="宋体" w:cs="宋体"/>
          <w:sz w:val="24"/>
          <w:szCs w:val="24"/>
          <w:highlight w:val="none"/>
        </w:rPr>
        <w:t xml:space="preserve">：竣工验收合格后退还，若因承包人原因工程质量达不到合格的，除责令返工至合格、质量履约保证金不予退还外，并由承包</w:t>
      </w:r>
      <w:r>
        <w:rPr>
          <w:rFonts w:hint="eastAsia" w:ascii="宋体" w:hAnsi="宋体" w:eastAsia="宋体" w:cs="宋体"/>
          <w:color w:val="auto"/>
          <w:sz w:val="24"/>
          <w:szCs w:val="24"/>
          <w:highlight w:val="none"/>
        </w:rPr>
        <w:t xml:space="preserve">人向发包人支付结算总价的5%作为违约金;</w:t>
      </w:r>
      <w:r/>
    </w:p>
    <w:p>
      <w:pPr>
        <w:pStyle w:val="69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（5）突发公共事件应急管理保证金为履约担保金额的10%</w:t>
      </w:r>
      <w:r>
        <w:rPr>
          <w:rFonts w:hint="eastAsia" w:ascii="宋体" w:hAnsi="宋体" w:eastAsia="宋体" w:cs="宋体"/>
          <w:color w:val="auto"/>
          <w:sz w:val="24"/>
          <w:szCs w:val="24"/>
          <w:highlight w:val="none"/>
          <w:u w:val="single"/>
        </w:rPr>
        <w:t xml:space="preserve">(     万元)</w:t>
      </w:r>
      <w:r>
        <w:rPr>
          <w:rFonts w:hint="eastAsia" w:ascii="宋体" w:hAnsi="宋体" w:eastAsia="宋体" w:cs="宋体"/>
          <w:color w:val="auto"/>
          <w:sz w:val="24"/>
          <w:szCs w:val="24"/>
          <w:highlight w:val="none"/>
        </w:rPr>
        <w:t xml:space="preserve">：工程竣工验收合格并在移交之日前，未发生突发公共事件的予以退还，如发生突发公共事件的，承包人向发包人支付合同价的0.1%-1.5%作为违约金，违约金具体数额由发包人视事故情节决定。</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履约保证金在项目验收合格后无息退还</w:t>
      </w:r>
      <w:r>
        <w:rPr>
          <w:rFonts w:hint="eastAsia" w:ascii="宋体" w:hAnsi="宋体" w:eastAsia="宋体" w:cs="宋体"/>
          <w:color w:val="auto"/>
          <w:sz w:val="24"/>
          <w:szCs w:val="24"/>
          <w:highlight w:val="none"/>
        </w:rPr>
        <w:t xml:space="preserve">。</w:t>
      </w:r>
      <w:r/>
    </w:p>
    <w:p>
      <w:pPr>
        <w:pStyle w:val="693"/>
        <w:ind w:firstLine="560"/>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承包人应向发包人提交农民工工资发放保证金：</w:t>
      </w:r>
      <w:r>
        <w:rPr>
          <w:rFonts w:hint="eastAsia" w:ascii="宋体" w:hAnsi="宋体" w:eastAsia="宋体" w:cs="宋体"/>
          <w:b/>
          <w:color w:val="auto"/>
          <w:sz w:val="24"/>
          <w:szCs w:val="24"/>
          <w:highlight w:val="none"/>
          <w:u w:val="single"/>
        </w:rPr>
        <w:t xml:space="preserve">承包人在中标通知书发出之日起5个工作日内，按照本招标文件要求提交农民工工资保证金（不计利息）；农民工工资保证金的有效期、使用和退还按有关部门规定执行。</w:t>
      </w:r>
      <w:r/>
    </w:p>
    <w:p>
      <w:pPr>
        <w:pStyle w:val="693"/>
        <w:ind w:firstLine="562"/>
        <w:spacing w:after="0" w:line="360" w:lineRule="auto"/>
        <w:rPr>
          <w:rFonts w:hint="eastAsia"/>
          <w:highlight w:val="none"/>
        </w:rPr>
      </w:pPr>
      <w:r>
        <w:rPr>
          <w:rFonts w:hint="eastAsia" w:ascii="宋体" w:hAnsi="宋体" w:eastAsia="宋体" w:cs="宋体"/>
          <w:b/>
          <w:color w:val="auto"/>
          <w:sz w:val="24"/>
          <w:szCs w:val="24"/>
          <w:highlight w:val="none"/>
          <w:u w:val="single"/>
        </w:rPr>
        <w:t xml:space="preserve">承包人不按合同约定时限提交履约担保或不按合同约定时限提交农民工工资保证金，发包人有权解除合同，承包人再向发包人支付合同金额1%（且不少于10万不高于50万元）的违约金。</w:t>
      </w:r>
      <w:r/>
    </w:p>
    <w:p>
      <w:pPr>
        <w:pStyle w:val="68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4. 监理人</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4.1监理人的一般规定</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关于监理人的监理内容：</w:t>
      </w:r>
      <w:r>
        <w:rPr>
          <w:rFonts w:hint="eastAsia" w:ascii="宋体" w:hAnsi="宋体" w:eastAsia="宋体" w:cs="宋体"/>
          <w:sz w:val="24"/>
          <w:szCs w:val="24"/>
          <w:highlight w:val="none"/>
          <w:u w:val="single"/>
        </w:rPr>
        <w:t xml:space="preserve">工程质量控制、进度控制、现场安全生产、文明施工管理、造价及合同管理、信息管理和施工现场的组织协调，以及法律法规规章、监理合同和监理规范等文件的相关规定执行。</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关于监理人的监理权限：</w:t>
      </w:r>
      <w:r>
        <w:rPr>
          <w:rFonts w:hint="eastAsia" w:ascii="宋体" w:hAnsi="宋体" w:eastAsia="宋体" w:cs="宋体"/>
          <w:sz w:val="24"/>
          <w:szCs w:val="24"/>
          <w:highlight w:val="none"/>
          <w:u w:val="single"/>
        </w:rPr>
        <w:t xml:space="preserve">需要取得发包人批准才能行使的职权包括（1）对本合同工作内容的任何变更和签证；（2）任何涉及工程造价（包括工程进度付款、预付款、变更合同价格、保险）和工程量的确认；（3）工程标准及质量等级的确认；（4）工程开工、停工、复工、竣工、工期提前、工期顺延、合同进度计划的确认；（5）工程索赔违约事件的确认；（6）工程分包的确认；（7）计日工、暂估价的使用和确认；（8）特殊施工措施的采用；（9）材料设备的选用及价格的确定；（10）缺陷责任期终止证书的签发。</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如未经发包人批准并签字盖章，而仅有监理人签证的不作为工程结算依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相关责任和费用由责任方承担。</w:t>
      </w:r>
      <w:r/>
    </w:p>
    <w:p>
      <w:pPr>
        <w:pStyle w:val="693"/>
        <w:ind w:firstLine="560"/>
        <w:spacing w:after="0" w:line="360" w:lineRule="auto"/>
        <w:rPr>
          <w:rFonts w:hint="eastAsia" w:ascii="宋体" w:hAnsi="宋体" w:eastAsia="宋体" w:cs="宋体"/>
          <w:sz w:val="24"/>
          <w:szCs w:val="24"/>
          <w:highlight w:val="none"/>
          <w:u w:val="single"/>
        </w:rPr>
      </w:pPr>
      <w:r>
        <w:rPr>
          <w:rStyle w:val="1195"/>
          <w:rFonts w:hint="eastAsia" w:ascii="宋体" w:hAnsi="宋体" w:eastAsia="宋体" w:cs="宋体"/>
          <w:color w:val="auto"/>
          <w:sz w:val="24"/>
          <w:szCs w:val="24"/>
          <w:highlight w:val="none"/>
          <w:u w:val="single"/>
        </w:rPr>
        <w:t xml:space="preserve">关于监理人在施工现场的办公场所的提供和费用承担的约定：监理人在施工现场合理所需的办公场所由承包人提供并承担所发生的费用 。</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4.2 监理人员</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总监理工程师：</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监理工程师执业资格证书号：</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关于监理人的其他约定：</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4.4 商定或确定</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在发包人和承包人不能通过协商达成一致意见时，发包人授权监理人对以下事项进行确定。</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p>
      <w:pPr>
        <w:pStyle w:val="68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5. 工程质量</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5.1 质量要求</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5.1.1 特殊质量标准和要求：</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工程质量标准必须符合现行国家有关工程施工质量验收规范和标准的要求，且必须符合设计要求，并达到投标承诺的质量标准等级</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5.1.2工程质量达不到要求标准，</w:t>
      </w:r>
      <w:r>
        <w:rPr>
          <w:rFonts w:hint="eastAsia" w:ascii="宋体" w:hAnsi="宋体" w:eastAsia="宋体" w:cs="宋体"/>
          <w:sz w:val="24"/>
          <w:szCs w:val="24"/>
          <w:highlight w:val="none"/>
          <w:u w:val="single"/>
        </w:rPr>
        <w:t xml:space="preserve">责令返工，发包人或监理单位有权并视情况要求承包单位承担违约金1万元/每次；对于恶意偷工减料、使用不合格或不符合招标文件要求的材料、设备或设施等情况的，责令返工，承包人承担造成的一切损失，同时支付违约金2万元/次。</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承包人收到发包人或监理单位返工指令5日内，拒绝返工或现场没有实质性返工进展的，视为承包人违约，发包人有权单方解除合同，收回工程，安排其他单位进场施工，由此更换单位造成的一切损失由承包人承担，在发包人更换其他单位进场施工之前，承包人每天承担人民币2000元违约金并赔偿给发包人造成的所有经济损失，未支付的工程款不再支付，履约保证金不再返还，同时承包人还应赔偿因此而给发包人造成的全部经济损失。</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关于工程奖项的约定：</w:t>
      </w:r>
      <w:r>
        <w:rPr>
          <w:rFonts w:hint="eastAsia" w:ascii="宋体" w:hAnsi="宋体" w:eastAsia="宋体" w:cs="宋体"/>
          <w:sz w:val="24"/>
          <w:szCs w:val="24"/>
          <w:highlight w:val="none"/>
          <w:u w:val="single"/>
        </w:rPr>
        <w:t xml:space="preserve">/ 。</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5.3 隐蔽工程检查</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5.3.2 承包人提前通知监理人隐蔽工程检查的期限的约定：</w:t>
      </w:r>
      <w:r>
        <w:rPr>
          <w:rFonts w:hint="eastAsia" w:ascii="宋体" w:hAnsi="宋体" w:eastAsia="宋体" w:cs="宋体"/>
          <w:sz w:val="24"/>
          <w:szCs w:val="24"/>
          <w:highlight w:val="none"/>
          <w:u w:val="single"/>
        </w:rPr>
        <w:t xml:space="preserve"> 按通用合同条款执行 </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监理人不能按时进行检查时，应提前</w:t>
      </w:r>
      <w:r>
        <w:rPr>
          <w:rFonts w:hint="eastAsia" w:ascii="宋体" w:hAnsi="宋体" w:eastAsia="宋体" w:cs="宋体"/>
          <w:sz w:val="24"/>
          <w:szCs w:val="24"/>
          <w:highlight w:val="none"/>
          <w:u w:val="single"/>
        </w:rPr>
        <w:t xml:space="preserve"> 24小时</w:t>
      </w:r>
      <w:r>
        <w:rPr>
          <w:rFonts w:hint="eastAsia" w:ascii="宋体" w:hAnsi="宋体" w:eastAsia="宋体" w:cs="宋体"/>
          <w:sz w:val="24"/>
          <w:szCs w:val="24"/>
          <w:highlight w:val="none"/>
        </w:rPr>
        <w:t xml:space="preserve">提交书面延期要求。</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48小时。</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隐蔽工程验收必须符合相关验收规范。</w:t>
      </w:r>
      <w:r/>
    </w:p>
    <w:p>
      <w:pPr>
        <w:pStyle w:val="68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6. 安全文明施工与环境保护</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6.1安全文明施工</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6.1.1 项目安全生产的达标目标及相应事项的约定：</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承包人应当遵守工程建设安全生产有关管理规定，严格按安全管理规定组织施工，并随时接受发包人监督检查，在承包人施工范围内发生安全事故由承包人负责处理并承担全部责任。承包人应严格认真执行本协议附件《</w:t>
      </w:r>
      <w:r>
        <w:rPr>
          <w:rFonts w:hint="eastAsia" w:ascii="宋体" w:hAnsi="宋体" w:eastAsia="宋体" w:cs="宋体"/>
          <w:sz w:val="24"/>
          <w:szCs w:val="24"/>
          <w:highlight w:val="none"/>
          <w:u w:val="single"/>
          <w:lang w:val="zh-CN"/>
        </w:rPr>
        <w:t xml:space="preserve">建设工程承发包安全管理协议</w:t>
      </w:r>
      <w:r>
        <w:rPr>
          <w:rFonts w:hint="eastAsia" w:ascii="宋体" w:hAnsi="宋体" w:eastAsia="宋体" w:cs="宋体"/>
          <w:sz w:val="24"/>
          <w:szCs w:val="24"/>
          <w:highlight w:val="none"/>
          <w:u w:val="single"/>
        </w:rPr>
        <w:t xml:space="preserve">》中的有关要求，注重安全保障、安全教育，确保人员安全；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rPr>
          <w:rFonts w:hint="eastAsia" w:ascii="宋体" w:hAnsi="宋体" w:eastAsia="宋体" w:cs="宋体"/>
          <w:sz w:val="24"/>
          <w:szCs w:val="24"/>
          <w:highlight w:val="none"/>
          <w:u w:val="single"/>
          <w:lang w:val="zh-CN"/>
        </w:rPr>
        <w:t xml:space="preserve">无论发包人（或监理人）是否给予了批准或同意，承包人应对现场作业、施工方法及所施工工程的完备性、稳定性和安全性承担全部责任，负责完成对工程的稳定、完整、安全、可靠及有效运行所必需的全部工作</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6.1.4 关于治安保卫的特别约定：</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在整个合同实施过程中，承包人应对工程施工现场所有单位人员的安全及第三方人身财产安全、现场秩序、工程保护、环境保护等负责；安排专职人员二十四小时值班，并就工程施工现场设立围护设施、照明设施、防护设施、警示标志、宣传标语等作出具体安排并承担相应责任；并按照国家、江苏省和淮安市有关规定及现场实际情况做好施工现场的安全防卫及非夜间施工照明工作；确保施工安全并由承包人承担相关费用，施工期间发生的该类一切费用发包人不予补偿</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关于编制施工场地治安管理计划的约定：</w:t>
      </w:r>
      <w:r>
        <w:rPr>
          <w:rFonts w:hint="eastAsia" w:ascii="宋体" w:hAnsi="宋体" w:eastAsia="宋体" w:cs="宋体"/>
          <w:sz w:val="24"/>
          <w:szCs w:val="24"/>
          <w:highlight w:val="none"/>
          <w:u w:val="single"/>
        </w:rPr>
        <w:t xml:space="preserve">施工过程中的排污、环保、市容、城建、城管、占道、治安、消防、施工噪音和人口管理等相关手续和对临近居民（居民方面主要指夜间施工噪音方面）及行人的影响由承包人负责协调处理，相关费用及因承包人原因造成的处罚均由承包人承担，施工期间发生的该类一切费用发包人不予补偿</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Style w:val="1195"/>
          <w:rFonts w:hint="eastAsia" w:ascii="宋体" w:hAnsi="宋体" w:eastAsia="宋体" w:cs="宋体"/>
          <w:color w:val="auto"/>
          <w:sz w:val="24"/>
          <w:szCs w:val="24"/>
          <w:highlight w:val="none"/>
        </w:rPr>
        <w:t xml:space="preserve">本工程承包人的职工或承包的工程发生安全事故的，由本工程承包人首先承担全部赔偿责任。因他人的过错导致事故的，由本工程承包人向过错方索赔。</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6.1.5 文明施工</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合同当事人对文明施工的要求：</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按江苏省及淮安市有关规定执行，保证工完料尽、场地平整清洁、创达标化工地，交工前清理现场达到发包人的要求，并符合发包人和监理人提出的一切文明施工、环境卫生等管理规定；严格按投标文件中文明措施项目落实，因承包人违反规定造成的损失和罚款由承包人负责。</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（2）施工现场入口处应悬挂宣传标语横幅、承包人的所有机械及设备都应醒目地标注承包人的名称，相应费用已包含在现场安全文明施工措施费中。</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（3）现场废水和污水排放应按批准的方法处理后，排入指定的排水沟或排水井内，不得污染环境。</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（4）建筑垃圾应按照批准的方法运往指定的地点进行处理，生活垃圾应按照淮安市城市管理规定每天集中，纳入城市垃圾处理系统定期清运。</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（5）承包人要制定生活和环境卫生管理制度，要搞好职工宿舍卫生和食堂的饮食卫生，并做好厕所保洁工作。</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（6）临时搭建应整齐美观，符合相关规定。</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（7）承包人应保持道路畅通整洁，如污染城市道路和排水管网，一切责任及费用由承包人承担。</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8）施工过程中如遇地下管线、电缆、道路、道板、场地及其它设施等破坏修复费用及施工过程中发生的一切安全责任，均由承包人自行承担；如低于原标准或未能及时修复的，发包人有权安排其他人修复处理，所发生的费用按两倍计算由承包人承担，该费用将从当期工程款或履约保证金中扣回。</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9）“防止建筑工地扬尘、工程车抛洒滴漏”，承包人须加强工程施工车辆的管理并有具体有效的防范措施，施工车辆不得堵塞道路交通，不得沿途抛洒弃土，疏于管理被有关部门处罚，承包人自行解决、费用自负。</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（10）工程竣工结束时，承包人应负责临时设施拆除，建筑垃圾清运及施工场地清理平整等，在竣工验收后14天内清撤出场，否则承包人应承担清理费用，同时，每延迟一天向发包人支付违约金1000元。</w:t>
      </w:r>
      <w:r/>
    </w:p>
    <w:p>
      <w:pPr>
        <w:pStyle w:val="693"/>
        <w:ind w:firstLine="562"/>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注：上述相关费用由承包人承担，施工期间发生的该类一切费用发包人不予补偿。</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6.1.6 关于安全文明施工费支付比例和支付期限的约定：</w:t>
      </w:r>
      <w:r>
        <w:rPr>
          <w:rFonts w:hint="eastAsia" w:ascii="宋体" w:hAnsi="宋体" w:eastAsia="宋体" w:cs="宋体"/>
          <w:sz w:val="24"/>
          <w:szCs w:val="24"/>
          <w:highlight w:val="none"/>
          <w:u w:val="single"/>
        </w:rPr>
        <w:t xml:space="preserve">按照本专用合同条款第12.4.1项约定的付款周期同比例同期支付。</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6.1.7进入工地的人员必须佩戴安全帽，未戴安全帽的承包人支付违约金200元/人/次；因文明施工不到位、施工土方、泥浆、建筑材料等抛洒滴漏或堆放无序的，承包人每次支付2000元违约金。</w:t>
      </w:r>
      <w:r/>
    </w:p>
    <w:p>
      <w:pPr>
        <w:pStyle w:val="68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7. 工期和进度</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7.1 施工组织设计</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7.1.1 合同当事人约定的施工组织设计应包括的其他内容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7.1.2 施工组织设计的提交和修改承包人提交详细施工组织设计的期限的约定：</w:t>
      </w:r>
      <w:r>
        <w:rPr>
          <w:rFonts w:hint="eastAsia" w:ascii="宋体" w:hAnsi="宋体" w:eastAsia="宋体" w:cs="宋体"/>
          <w:sz w:val="24"/>
          <w:szCs w:val="24"/>
          <w:highlight w:val="none"/>
          <w:u w:val="single"/>
        </w:rPr>
        <w:t xml:space="preserve"> 按通用合同条款执行。</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7.2 施工进度计划</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7.2.2 施工进度计划的修订发包人和监理人在收到修订的施工进度计划后确认或提出修改意见的期限</w:t>
      </w:r>
      <w:r>
        <w:rPr>
          <w:rFonts w:hint="eastAsia" w:ascii="宋体" w:hAnsi="宋体" w:eastAsia="宋体" w:cs="宋体"/>
          <w:sz w:val="24"/>
          <w:szCs w:val="24"/>
          <w:highlight w:val="none"/>
          <w:u w:val="single"/>
        </w:rPr>
        <w:t xml:space="preserve">：收到承包人资料签收后7 日内； </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施工组织设计书面形式文件必须经承包人总部技术负责人签批并加盖承包人公章，如因承包人原因致使施工组织设计在〔开工通知〕载明的开工日期前 7 天不能取得发包人和监理人的批准，视承包人违约，并向发包人支付违约金1000元/天。</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7.3 开工</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7.3.1 开工准备关于承包人提交工程开工报审表的期限：</w:t>
      </w:r>
      <w:r>
        <w:rPr>
          <w:rFonts w:hint="eastAsia" w:ascii="宋体" w:hAnsi="宋体" w:eastAsia="宋体" w:cs="宋体"/>
          <w:sz w:val="24"/>
          <w:szCs w:val="24"/>
          <w:highlight w:val="none"/>
          <w:u w:val="single"/>
        </w:rPr>
        <w:t xml:space="preserve"> 按通用合同条款执行 。</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关于发包人应完成的其他开工准备工作及期限：</w:t>
      </w:r>
      <w:r>
        <w:rPr>
          <w:rFonts w:hint="eastAsia" w:ascii="宋体" w:hAnsi="宋体" w:eastAsia="宋体" w:cs="宋体"/>
          <w:sz w:val="24"/>
          <w:szCs w:val="24"/>
          <w:highlight w:val="none"/>
          <w:u w:val="single"/>
        </w:rPr>
        <w:t xml:space="preserve"> 按通用合同条款执行 。</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关于承包人应完成的其他开工准备工作及期限：</w:t>
      </w:r>
      <w:r>
        <w:rPr>
          <w:rFonts w:hint="eastAsia" w:ascii="宋体" w:hAnsi="宋体" w:eastAsia="宋体" w:cs="宋体"/>
          <w:sz w:val="24"/>
          <w:szCs w:val="24"/>
          <w:highlight w:val="none"/>
          <w:u w:val="single"/>
        </w:rPr>
        <w:t xml:space="preserve"> 按通用合同条款执行 。</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7.3.2 开工通知因发包人原因造成监理人未能在计划开工日期之日起</w:t>
      </w:r>
      <w:r>
        <w:rPr>
          <w:rFonts w:hint="eastAsia" w:ascii="宋体" w:hAnsi="宋体" w:eastAsia="宋体" w:cs="宋体"/>
          <w:sz w:val="24"/>
          <w:szCs w:val="24"/>
          <w:highlight w:val="none"/>
          <w:u w:val="single"/>
        </w:rPr>
        <w:t xml:space="preserve"> 180 </w:t>
      </w:r>
      <w:r>
        <w:rPr>
          <w:rFonts w:hint="eastAsia" w:ascii="宋体" w:hAnsi="宋体" w:eastAsia="宋体" w:cs="宋体"/>
          <w:sz w:val="24"/>
          <w:szCs w:val="24"/>
          <w:highlight w:val="none"/>
        </w:rPr>
        <w:t xml:space="preserve">天内发出开工通知的，承包人有权提出价格调整要求，或者解除合同。</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7.4 测量放线</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7.4.1 发包人通过监理人向承包人提供测量基准点、基准线和水准点及其书面资料的期限：</w:t>
      </w:r>
      <w:r>
        <w:rPr>
          <w:rFonts w:hint="eastAsia" w:ascii="宋体" w:hAnsi="宋体" w:eastAsia="宋体" w:cs="宋体"/>
          <w:sz w:val="24"/>
          <w:szCs w:val="24"/>
          <w:highlight w:val="none"/>
          <w:u w:val="single"/>
        </w:rPr>
        <w:t xml:space="preserve"> 按通用合同条款执行</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7.5 工期延误</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7.5.1 因发包人原因导致工期延误</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（4）发包人未能在计划开工日期之日起90天内同意下达开工通知。</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（7）因发包人原因导致工期延误的其他情形：</w:t>
      </w:r>
      <w:r>
        <w:rPr>
          <w:rFonts w:hint="eastAsia" w:ascii="宋体" w:hAnsi="宋体" w:eastAsia="宋体" w:cs="宋体"/>
          <w:sz w:val="24"/>
          <w:szCs w:val="24"/>
          <w:highlight w:val="none"/>
          <w:u w:val="single"/>
        </w:rPr>
        <w:t xml:space="preserve">    /   </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如遇工程所在地百姓阻工（确系因发包人责任的）而造成工程停工，承包人应积极配合处理，将误工的人员和机械调配至其它工作面，发包人不因此承担承包人提出的索赔费用，但可将工期顺延，经监理人确认后必须报发包人书面审批为准。</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7.5.2 因承包人原因导致工期延误</w:t>
      </w:r>
      <w:r/>
    </w:p>
    <w:p>
      <w:pPr>
        <w:pStyle w:val="693"/>
        <w:ind w:firstLine="562"/>
        <w:spacing w:after="0"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因承包人原因造成工期延误，逾期竣工违约金的计算方法为：以承包人中标工期（发包人及监理工程师按本合同约定签证的可顺延工期相应顺延）为准，超过总进度计</w:t>
      </w:r>
      <w:r>
        <w:rPr>
          <w:rFonts w:hint="eastAsia" w:ascii="宋体" w:hAnsi="宋体" w:eastAsia="宋体" w:cs="宋体"/>
          <w:b/>
          <w:color w:val="auto"/>
          <w:sz w:val="24"/>
          <w:szCs w:val="24"/>
          <w:highlight w:val="none"/>
          <w:u w:val="single"/>
        </w:rPr>
        <w:t xml:space="preserve">划期限则为逾期；如承包人阶段性工期延误，亦按专用合同条款第7.5.2项约定并承担逾期违约责任；工期延误的，承包人向发包人支付不少于合同价0.3%/天的</w:t>
      </w:r>
      <w:r>
        <w:rPr>
          <w:rFonts w:hint="eastAsia" w:ascii="宋体" w:hAnsi="宋体" w:eastAsia="宋体" w:cs="宋体"/>
          <w:b/>
          <w:sz w:val="24"/>
          <w:szCs w:val="24"/>
          <w:highlight w:val="none"/>
          <w:u w:val="single"/>
        </w:rPr>
        <w:t xml:space="preserve">违约金；如工期延误给发包人造成不良影响或经济损失的，承包人须向发包人支付不少于人民币10万元的违约金，并由承包人承担发包人的经济损失。</w:t>
      </w:r>
      <w:r/>
    </w:p>
    <w:p>
      <w:pPr>
        <w:pStyle w:val="693"/>
        <w:ind w:firstLine="562"/>
        <w:spacing w:after="0"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如因承包人原因未达到工程竣工验收要求，延误了工期，需要监理单位、跟踪审计单位等服务单位再对工程施工延长监理、审计服务期的，则由承包人按延误天数，按发包人与监理单位、跟踪审计单位签订的费用按合同工期（发包人及监理工程师签证的可顺延工期相应顺延）折算的每天费用支付其费用。</w:t>
      </w:r>
      <w:r/>
    </w:p>
    <w:p>
      <w:pPr>
        <w:pStyle w:val="693"/>
        <w:ind w:firstLine="562"/>
        <w:spacing w:after="0"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u w:val="single"/>
        </w:rPr>
        <w:t xml:space="preserve">因承包人原因造成工期延误，逾期竣工违约金的上限：为签约合同价的5%。如承包人逾期竣工违约金合计超过最高限额，则发包人有权单方面解除合同取消承包人承包资格，尚未支付的工程款不再结算支付，履约保证金不再返还，同时承包人还应赔偿给发包人造成的全部经济损失；所有工期延误须在发生后7天内办理签证，逾期不予认可。</w:t>
      </w:r>
      <w:r/>
    </w:p>
    <w:p>
      <w:pPr>
        <w:pStyle w:val="1016"/>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不利物质条件</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不利物质条件的其他情形和有关约定：</w:t>
      </w:r>
      <w:r>
        <w:rPr>
          <w:rFonts w:hint="eastAsia" w:ascii="宋体" w:hAnsi="宋体" w:eastAsia="宋体" w:cs="宋体"/>
          <w:sz w:val="24"/>
          <w:szCs w:val="24"/>
          <w:highlight w:val="none"/>
          <w:u w:val="single"/>
        </w:rPr>
        <w:t xml:space="preserve">按通用合同条款执行。</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7.7异常恶劣的气候条件</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发包人和承包人同意以下情形视为异常恶劣的气候条件：</w:t>
      </w:r>
      <w:r>
        <w:rPr>
          <w:rFonts w:hint="eastAsia" w:ascii="宋体" w:hAnsi="宋体" w:eastAsia="宋体" w:cs="宋体"/>
          <w:sz w:val="24"/>
          <w:szCs w:val="24"/>
          <w:highlight w:val="none"/>
          <w:u w:val="single"/>
        </w:rPr>
        <w:t xml:space="preserve">  无   </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7.9 提前竣工的奖励</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7.9.2提前竣工的奖励：</w:t>
      </w:r>
      <w:r>
        <w:rPr>
          <w:rFonts w:hint="eastAsia" w:ascii="宋体" w:hAnsi="宋体" w:eastAsia="宋体" w:cs="宋体"/>
          <w:sz w:val="24"/>
          <w:szCs w:val="24"/>
          <w:highlight w:val="none"/>
          <w:u w:val="single"/>
        </w:rPr>
        <w:t xml:space="preserve">不奖励</w:t>
      </w:r>
      <w:r>
        <w:rPr>
          <w:rFonts w:hint="eastAsia" w:ascii="宋体" w:hAnsi="宋体" w:eastAsia="宋体" w:cs="宋体"/>
          <w:sz w:val="24"/>
          <w:szCs w:val="24"/>
          <w:highlight w:val="none"/>
        </w:rPr>
        <w:t xml:space="preserve">。</w:t>
      </w:r>
      <w:r/>
    </w:p>
    <w:p>
      <w:pPr>
        <w:pStyle w:val="68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8. 材料与设备</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8.4材料与工程设备的保管与使用</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8.4.1发包人供应的材料设备的保管费用的承担：</w:t>
      </w:r>
      <w:r>
        <w:rPr>
          <w:rFonts w:hint="eastAsia" w:ascii="宋体" w:hAnsi="宋体" w:eastAsia="宋体" w:cs="宋体"/>
          <w:sz w:val="24"/>
          <w:szCs w:val="24"/>
          <w:highlight w:val="none"/>
          <w:u w:val="single"/>
        </w:rPr>
        <w:t xml:space="preserve">由承包人承担</w:t>
      </w:r>
      <w:r>
        <w:rPr>
          <w:rFonts w:hint="eastAsia" w:ascii="宋体" w:hAnsi="宋体" w:eastAsia="宋体" w:cs="宋体"/>
          <w:sz w:val="24"/>
          <w:szCs w:val="24"/>
          <w:highlight w:val="none"/>
        </w:rPr>
        <w:t xml:space="preserve">。</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8.6 样品</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8.6.1样品的报送与封存</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需要承包人报送样品的材料或工程设备，样品的种类、名称、规格、数量要求：</w:t>
      </w:r>
      <w:r>
        <w:rPr>
          <w:rFonts w:hint="eastAsia" w:ascii="宋体" w:hAnsi="宋体" w:eastAsia="宋体" w:cs="宋体"/>
          <w:sz w:val="24"/>
          <w:szCs w:val="24"/>
          <w:highlight w:val="none"/>
          <w:u w:val="single"/>
        </w:rPr>
        <w:t xml:space="preserve">材料进场前按招标文件、施工图、建设工程有关规定及发包人要求提供。如承包人提供样品的材质、质量、环保级别等不能满足合同或发包人要求的，承包人应重新提供样品，否则，发包人有权解除本合同，履约保证金不再返还。</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8.8 施工设备和临时设施</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8.8.1 承包人提供的施工设备和临时设施</w:t>
      </w:r>
      <w:r/>
    </w:p>
    <w:p>
      <w:pPr>
        <w:pStyle w:val="693"/>
        <w:ind w:firstLine="560"/>
        <w:spacing w:after="0" w:line="360" w:lineRule="auto"/>
        <w:rPr>
          <w:rFonts w:hint="eastAsia" w:ascii="宋体" w:hAnsi="宋体" w:eastAsia="宋体" w:cs="宋体"/>
          <w:sz w:val="24"/>
          <w:szCs w:val="24"/>
          <w:highlight w:val="none"/>
          <w:u w:val="single"/>
        </w:rPr>
      </w:pPr>
      <w:r>
        <w:rPr>
          <w:rStyle w:val="1195"/>
          <w:rFonts w:hint="eastAsia" w:ascii="宋体" w:hAnsi="宋体" w:eastAsia="宋体" w:cs="宋体"/>
          <w:color w:val="auto"/>
          <w:sz w:val="24"/>
          <w:szCs w:val="24"/>
          <w:highlight w:val="none"/>
        </w:rPr>
        <w:t xml:space="preserve">关于修建临时设施费用承担的约定：</w:t>
      </w:r>
      <w:r>
        <w:rPr>
          <w:rStyle w:val="1195"/>
          <w:rFonts w:hint="eastAsia" w:ascii="宋体" w:hAnsi="宋体" w:eastAsia="宋体" w:cs="宋体"/>
          <w:color w:val="auto"/>
          <w:sz w:val="24"/>
          <w:szCs w:val="24"/>
          <w:highlight w:val="none"/>
          <w:u w:val="single"/>
        </w:rPr>
        <w:t xml:space="preserve">承包人应自行承担修建临时设施的费用，并自行保养施工区域，满足施工运输的需要，保证施工期间的畅通，并应免费提供发包人、监理人及与本合同有关的其他承包人使用；相关费用由承包人承担。</w:t>
      </w:r>
      <w:r/>
    </w:p>
    <w:p>
      <w:pPr>
        <w:pStyle w:val="68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9. 试验与检验</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9.1试验设备与试验人员</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9.1.2 试验设备</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施工现场需要配置的试验场所：按现行相关规定、质监部门的有关要求及监理人指示进行配置。</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施工现场需要配备的试验设备：按现行相关规定、质监部门的有关要求及监理人指示进行配置。</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施工现场需要具备的其他试验条件：按现行相关规定、质监部门的有关要求及监理人指示进行配置。</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9.4 现场工艺试验</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现场工艺试验的有关约定： 按现行相关规定、质监部门的有关要求及监理人指示进行现场工艺试验。</w:t>
      </w:r>
      <w:r/>
    </w:p>
    <w:p>
      <w:pPr>
        <w:pStyle w:val="68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10. 变更</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10.1 变更的范围</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关于变更的范围的约定：</w:t>
      </w:r>
      <w:r>
        <w:rPr>
          <w:rFonts w:hint="eastAsia" w:ascii="宋体" w:hAnsi="宋体" w:eastAsia="宋体" w:cs="宋体"/>
          <w:sz w:val="24"/>
          <w:szCs w:val="24"/>
          <w:highlight w:val="none"/>
          <w:u w:val="single"/>
        </w:rPr>
        <w:t xml:space="preserve">按合同条款执行。</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补充说明：</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（1）在工程项目实施过程中发生的变更须经监理方、设计单位、承包人、发包人方鉴定后确认工程变更，由监理单位负责办理相关手续；</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（2）变更内容超出施工图范围的，必须重新进行评估，并获得发包方、承包方以及上述设计人和监理人的书面确认，确认的内容含工程造价变更和工期变更；</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（3）施工中承包人不得擅自对原工程设计进行变更，因承包人擅自变</w:t>
      </w:r>
      <w:r/>
    </w:p>
    <w:p>
      <w:pPr>
        <w:pStyle w:val="693"/>
        <w:ind w:firstLine="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更设计发生的费用和由此导致发包人的损失，由承包人承担，延误的工期不予顺延；</w:t>
      </w:r>
      <w:r/>
    </w:p>
    <w:p>
      <w:pPr>
        <w:pStyle w:val="693"/>
        <w:ind w:firstLine="56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sz w:val="24"/>
          <w:szCs w:val="24"/>
          <w:highlight w:val="none"/>
          <w:u w:val="single"/>
        </w:rPr>
        <w:t xml:space="preserve">（4）承包人在施工中提出的合理化建议，涉及到对设计图纸或施工组织设计的更改及对</w:t>
      </w:r>
      <w:r>
        <w:rPr>
          <w:rFonts w:hint="eastAsia" w:ascii="宋体" w:hAnsi="宋体" w:eastAsia="宋体" w:cs="宋体"/>
          <w:color w:val="auto"/>
          <w:sz w:val="24"/>
          <w:szCs w:val="24"/>
          <w:highlight w:val="none"/>
          <w:u w:val="single"/>
        </w:rPr>
        <w:t xml:space="preserve">材料、设备的换用，须经监理工程师审查，跟踪审计代表核定并报请业主代表批准；未经批准擅自更改或换用的，承包人承担由此发生的费用，并赔偿业主的有关损失，延误的工期不予顺延；</w:t>
      </w:r>
      <w:r/>
    </w:p>
    <w:p>
      <w:pPr>
        <w:pStyle w:val="684"/>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10.2 变更权</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发包人保留根据工程实际进行调整和变更工程量的权利，且发包人无需因此而向承包人支付任何费用或补偿，承包人不得拒绝调整和变更，更不得以调整和变更为由提出不合理的要求。</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10.2.2 发包人有权以书面形式通知承包人，要求其暂停履行合同规定的全部或部分义务，通知应说明暂停履行的义务、有效日期和理由，承包人应就此暂停履行其义务（除照管工程所需的部分外）直到发包人签发恢复履行的书面通知；发包人违约责任按本专用合同第16.1.2（5）项规定执行。</w:t>
      </w:r>
      <w:r/>
    </w:p>
    <w:p>
      <w:pPr>
        <w:pStyle w:val="684"/>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10.4 变更估价</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pStyle w:val="693"/>
        <w:ind w:firstLine="560"/>
        <w:spacing w:after="0"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u w:val="single"/>
        </w:rPr>
        <w:t xml:space="preserve">由于工程变更（包括设计变更）或招标工程量清单的重大偏差（缺项、漏项）引起清单增项，由此产生的新增人工工资、机械台班和建筑材料价格，承包人应在施工前将新的价格报发包人核对，发包人确认用于工程时，发包人应确认相应数量和单价。未经发包人事先核对确认，承包人自行用于施工的，发包人有权不予认可。</w:t>
      </w:r>
      <w:r>
        <w:rPr>
          <w:rFonts w:hint="eastAsia" w:ascii="宋体" w:hAnsi="宋体" w:eastAsia="宋体" w:cs="宋体"/>
          <w:color w:val="auto"/>
          <w:sz w:val="24"/>
          <w:szCs w:val="24"/>
          <w:highlight w:val="none"/>
          <w:u w:val="single"/>
          <w:lang w:val="en-US" w:eastAsia="zh-CN"/>
        </w:rPr>
        <w:t xml:space="preserve">且变更费用按照合同条款第十一条执行。</w:t>
      </w:r>
      <w:r/>
    </w:p>
    <w:p>
      <w:pPr>
        <w:pStyle w:val="684"/>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10.5 承包人的合理化建议</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按通用合同条款</w:t>
      </w:r>
      <w:r>
        <w:rPr>
          <w:rFonts w:hint="eastAsia" w:ascii="宋体" w:hAnsi="宋体" w:eastAsia="宋体" w:cs="宋体"/>
          <w:color w:val="auto"/>
          <w:sz w:val="24"/>
          <w:szCs w:val="24"/>
          <w:highlight w:val="none"/>
        </w:rPr>
        <w:t xml:space="preserve">执行 。</w:t>
      </w:r>
      <w:r/>
    </w:p>
    <w:p>
      <w:pPr>
        <w:pStyle w:val="693"/>
        <w:ind w:firstLine="56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按通用合同条款执行 。</w:t>
      </w:r>
      <w:r/>
    </w:p>
    <w:p>
      <w:pPr>
        <w:pStyle w:val="693"/>
        <w:ind w:firstLine="56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无</w:t>
      </w:r>
      <w:r/>
    </w:p>
    <w:p>
      <w:pPr>
        <w:pStyle w:val="684"/>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10.7 暂估价</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rPr>
        <w:t xml:space="preserve">： / 。</w:t>
      </w:r>
      <w:r/>
    </w:p>
    <w:p>
      <w:pPr>
        <w:pStyle w:val="684"/>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10.8 暂列金额</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 / 。</w:t>
      </w:r>
      <w:r/>
    </w:p>
    <w:p>
      <w:pPr>
        <w:pStyle w:val="68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11. 价格调整</w:t>
      </w:r>
      <w:r/>
    </w:p>
    <w:p>
      <w:pPr>
        <w:pStyle w:val="684"/>
        <w:spacing w:before="0" w:after="0" w:line="360" w:lineRule="auto"/>
        <w:rPr>
          <w:rFonts w:hint="eastAsia" w:ascii="宋体" w:hAnsi="宋体" w:eastAsia="宋体" w:cs="宋体"/>
          <w:b w:val="0"/>
          <w:sz w:val="24"/>
          <w:szCs w:val="24"/>
          <w:highlight w:val="none"/>
        </w:rPr>
      </w:pPr>
      <w:r/>
      <w:bookmarkStart w:id="10" w:name="_Toc312678039"/>
      <w:r/>
      <w:bookmarkStart w:id="11" w:name="_Toc297123550"/>
      <w:r/>
      <w:bookmarkStart w:id="12" w:name="_Toc296347200"/>
      <w:r/>
      <w:bookmarkStart w:id="13" w:name="_Toc296944540"/>
      <w:r/>
      <w:bookmarkStart w:id="14" w:name="_Toc297048387"/>
      <w:r/>
      <w:bookmarkStart w:id="15" w:name="_Toc304295577"/>
      <w:r/>
      <w:bookmarkStart w:id="16" w:name="_Toc364951578"/>
      <w:r/>
      <w:bookmarkStart w:id="17" w:name="_Toc296891029"/>
      <w:r/>
      <w:bookmarkStart w:id="18" w:name="_Toc303539157"/>
      <w:r/>
      <w:bookmarkStart w:id="19" w:name="_Toc296891241"/>
      <w:r/>
      <w:bookmarkStart w:id="20" w:name="_Toc296503201"/>
      <w:r/>
      <w:bookmarkStart w:id="21" w:name="_Toc300935000"/>
      <w:r/>
      <w:bookmarkStart w:id="22" w:name="_Toc297216209"/>
      <w:r/>
      <w:bookmarkStart w:id="23" w:name="_Toc292559406"/>
      <w:r/>
      <w:bookmarkStart w:id="24" w:name="_Toc292559911"/>
      <w:r/>
      <w:bookmarkStart w:id="25" w:name="_Toc375080997"/>
      <w:r/>
      <w:bookmarkStart w:id="26" w:name="_Toc296346702"/>
      <w:r/>
      <w:bookmarkStart w:id="27" w:name="_Toc297120501"/>
      <w:r>
        <w:rPr>
          <w:rFonts w:hint="eastAsia" w:ascii="宋体" w:hAnsi="宋体" w:eastAsia="宋体" w:cs="宋体"/>
          <w:b w:val="0"/>
          <w:sz w:val="24"/>
          <w:szCs w:val="24"/>
          <w:highlight w:val="none"/>
        </w:rPr>
        <w:t xml:space="preserve">11.1 市场价格波动引起的调整</w:t>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r/>
    </w:p>
    <w:p>
      <w:pPr>
        <w:pStyle w:val="693"/>
        <w:ind w:firstLine="560"/>
        <w:spacing w:after="0" w:line="360" w:lineRule="auto"/>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 xml:space="preserve">市场价格波动是否调整合同价格的约定；</w:t>
      </w:r>
      <w:r>
        <w:rPr>
          <w:rFonts w:hint="eastAsia" w:ascii="宋体" w:hAnsi="宋体" w:eastAsia="宋体" w:cs="宋体"/>
          <w:b/>
          <w:sz w:val="24"/>
          <w:szCs w:val="24"/>
          <w:highlight w:val="none"/>
          <w:u w:val="single"/>
        </w:rPr>
        <w:t xml:space="preserve">材料费不调整；人工费调整按省住建厅最新文件执行。</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注：承包人应在采购材料前将采购数量报发包人核对，发包人确认用于本工程时，发包人应确认采购材料的数量。未经发包人事先核对，承包人自行采购材料的，发包人有权不予计量或计价。</w:t>
      </w:r>
      <w:r/>
    </w:p>
    <w:p>
      <w:pPr>
        <w:pStyle w:val="68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12. 合同价格、计量与支付</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12.1 合同价格形式</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1、单价合同。</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综合单价包含的风险范围：</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承包人在投标时应充分考虑投标至开工期间、施工期间及保修期内物价变化引起的人工工资、机械台班和建筑材料（除暂估价材料）价格变化以及合同约定的所有责任、义务和一般风险，自行确定风险系数计入报价且不得减少工程造价的构成。承包人不得采用总价优惠或以总价百分比优惠的方式进行投标报价，其优惠应直接体现在各项报价的单价中，合同风险范围内的中标单价一经确认一次性包死将不做任何调整。</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投标报价应包括完成招标文件、施工图纸及技术规范规定全部内容的所需的全部费用，其内含：a、包括分部分项工程费、措施费、其它项目费和规费、税金；b、包括完成每分部分项工程所含全部工程内容的费用；c、包括完成每项工程内容所需的全部费用； d、考虑风险因素而调整的费用；e、因招标人在招标文件中的要求而发生的费用；f、承包人应充分考虑专业分包项目配合费，并承诺中标后做好配合工作，如不在报价书中填报则被理解为优惠而不收取；g、还包括为完成本工程可能发生和投标人认为所需的一切费用。</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工程量清单中标价的单价和合价，应包括但不限于所需的人工费、材料费（包括甲控乙购材料设备到现场的卸力及场内运杂、采购保管费用等）、施工机械使用费、企业管理费（包括缺陷修复、保险、协调、维护费、与其它工种的配合费）、利润、验收直至交付使用和保修期保障维修等相关服务的费用。</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时应仔细阅读图纸，并结合工程现场考察情况，对由于设计深度不够或其它情况造成可能需要深化设计的地方作出综合评估并将深化设计费用综合考虑在投标报价中，投标和结算时不单独列项计取，发包人（招标人）将不再额外承担深化设计费用。</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于工程量清单中“项目特征”描述，只是招标人对该部分分项工程特征的概述，而非是工程特征的全面描述，计价时必须同时考虑设计图纸及相关国家规范的要求。因承包人对项目特征描述理解偏差或有误引起的投标报价偏差的，结算时一律不作调整。</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承包人在投标时应对工程量清单中的每一个项目进行报价（包括综合单价及合价），对发包人所列专业分包项目应含服务费、配合费等，如漏报或少报项目，则视为其费用已含在其它项目的综合单价或合价中，结算时不作调整。</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场地整理，回填土是场内堆放还是场外周转及材料二次搬运等费用，由承包人在投标时踏勘现场后按施工组织设计在投标报价中综合考虑计入本次投标报价，不再签证计价，施工期间发生的该类一切费用发包人不予补偿。</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承包人在施工过程中产生井点降水费用，基坑支护、高大模板等技术措施需编制专项施工方案，由承包人根据勘察报告（由于勘探报告数量有限，如投标人需要了解工程地质水文情况，可到招标人处查阅）已描述的地基土的构成与特征、地下水位标高等内容并结合踏勘现场，自行确定措施方案计入本次投标报价，施工时不再签证计价；中标后若根据相关规范、规定要求需有关部门、专家进行评审的，由承包人组织并承担相关费用；如相关部门、专家对承包人原投标方案提出整改意见的，承包人应无条件予以整改，但原相关投标报价不予调整。</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（8）措施项目费是指为完成建设工程施工，发生于该工程施工前和施工过程中的技术、生活、安全、环境保护等方面的费用。</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项目费分为单价措施项目与总价措施项目。单价措施项目是指在现行工程量清单计算规范中有对应工程量计算规则，按人工费、材料费、施工机具使用费、管理费和利润形成综合单价的措施项目。包括脚手架工程；混凝土模板及支架；围堰；便道及便</w:t>
      </w:r>
      <w:r>
        <w:rPr>
          <w:rFonts w:hint="eastAsia" w:ascii="宋体" w:hAnsi="宋体" w:eastAsia="宋体" w:cs="宋体"/>
          <w:sz w:val="24"/>
          <w:szCs w:val="24"/>
          <w:highlight w:val="none"/>
        </w:rPr>
        <w:t xml:space="preserve">桥；洞内临时设施；大型机械设备进出场及安拆；施工降水；地下交叉管线处理、监测、监控；道路工程的护栏（围挡）。总价措施项目是指在现行工程量清单计算规范中无工程量计算规则，以总价（或计算基础乘费率）计算的措施项目。 包括安全文明施工，夜间施工，二次搬运，冬雨季施工，地上、地下设施、建筑物的临时保护设施，已完工程及设备保护费，临时设施费、赶工措施费，工程按质论价，特殊条件下施工增加费等通用措施项目及行车、行人干扰等市政工程专业措施项目费，招标文件和合同条款中包括的其他所有费用，以及投标人考虑应增加的其它措施费等。</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在投标报价时应该将所有总价措施项目费考虑在内，包括工程量清单项目中没有体现的施工图纸所含的工程内容，施工中又必须发生的工程内容所需的费用，费用标准自定，各项费用以包干形式计入，无论在投标报价中是否单独列出均由承包人承担，今后一律不作调整和签证，中标后或施工过程中提出或要求现场签证一律无效，审计时不予认可。</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除本专用合同条款下述注明的“风险以外合同价格的调整方法”外均为“综合单价包含的风险范围”。上述内容仅为需明示的“综合单价包含的风险范围”但不限于此。</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费用的计算方法：本合同价格采用工程量清单计价方式确定；承包人投标报价时自行考虑，自主报价，综合单价包含的风险范围内的所有费用已全部计入在合同价格内，施工过程和竣工结算时综合单价包含的风险范围内合同价格不再计算调整 。</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风险范围以外合同价格的调整方法：</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（1）合同履行期间，有效的工程变更（包括设计变更）或招标工程量清单的重大偏差（缺项、漏项）引起已标价工程量清单项目或其工程数量发生变化，按照本专用合同条款第1.13 项“工程量清单错误的修正”和第10.4.1 项“关于变更估价的约定”调整执行 。</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（2）合同履行期间，建筑材料价格变化的，按专用合同条款第11.1 项执行。</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（3）合同履行期间，法律法规变化引起现场安全文明施工措施费、规费和税金变化的：</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a、安全文明施工费应按国家、省级或行业建设主管部门的规定计价，</w:t>
      </w:r>
      <w:r/>
    </w:p>
    <w:p>
      <w:pPr>
        <w:pStyle w:val="693"/>
        <w:ind w:left="0" w:firstLine="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不得作为竞争性费用。</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b、规费</w:t>
      </w:r>
      <w:r>
        <w:rPr>
          <w:rFonts w:hint="eastAsia" w:ascii="宋体" w:hAnsi="宋体" w:eastAsia="宋体" w:cs="宋体"/>
          <w:sz w:val="24"/>
          <w:szCs w:val="24"/>
          <w:highlight w:val="none"/>
          <w:lang w:eastAsia="zh-CN"/>
        </w:rPr>
        <w:t xml:space="preserve">中的社会保险费、住房公积金按照国家相关规定费率计取</w:t>
      </w:r>
      <w:r>
        <w:rPr>
          <w:rFonts w:hint="eastAsia" w:ascii="宋体" w:hAnsi="宋体" w:eastAsia="宋体" w:cs="宋体"/>
          <w:sz w:val="24"/>
          <w:szCs w:val="24"/>
          <w:highlight w:val="none"/>
        </w:rPr>
        <w:t xml:space="preserve">；工程排污费按环保部门实际收取排污费凭证按实</w:t>
      </w:r>
      <w:r>
        <w:rPr>
          <w:rFonts w:hint="eastAsia" w:ascii="宋体" w:hAnsi="宋体" w:eastAsia="宋体" w:cs="宋体"/>
          <w:sz w:val="24"/>
          <w:szCs w:val="24"/>
          <w:highlight w:val="none"/>
          <w:lang w:eastAsia="zh-CN"/>
        </w:rPr>
        <w:t xml:space="preserve">计取</w:t>
      </w:r>
      <w:r>
        <w:rPr>
          <w:rFonts w:hint="eastAsia" w:ascii="宋体" w:hAnsi="宋体" w:eastAsia="宋体" w:cs="宋体"/>
          <w:sz w:val="24"/>
          <w:szCs w:val="24"/>
          <w:highlight w:val="none"/>
        </w:rPr>
        <w:t xml:space="preserve">；如有文件规定取消或减免相关规费，则在结算时予以扣除。</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c、税金按照淮安市工程造价管理处最新发布的相关税金文件执行。</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（4）误</w:t>
      </w:r>
      <w:r>
        <w:rPr>
          <w:rFonts w:hint="eastAsia" w:ascii="宋体" w:hAnsi="宋体" w:eastAsia="宋体" w:cs="宋体"/>
          <w:color w:val="auto"/>
          <w:sz w:val="24"/>
          <w:szCs w:val="24"/>
          <w:highlight w:val="none"/>
        </w:rPr>
        <w:t xml:space="preserve">期赔偿、施工索赔、不可抗力按合同相关约定执行。</w:t>
      </w:r>
      <w:r/>
    </w:p>
    <w:p>
      <w:pPr>
        <w:pStyle w:val="693"/>
        <w:ind w:firstLine="560"/>
        <w:spacing w:after="0" w:line="360" w:lineRule="auto"/>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5）因实施现场不确定因素导致对工程造价产生较大影响的，变更减少费用按实际情况结算。变更增加费用为原合同总价10%（含10%）以内的由乙方承担。变更增加费用为原合同总价10%以外的，其中10%（含10%）由乙方承担；其中超出10%部分在结算审计时以审核公布的清单控制价中的各综合单价和措施费为准并办理签证手续。</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12.2 预付款</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12.2.1 预付款的支付</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预付款支付比例或金额：</w:t>
      </w:r>
      <w:r>
        <w:rPr>
          <w:rFonts w:hint="eastAsia" w:ascii="宋体" w:hAnsi="宋体" w:eastAsia="宋体" w:cs="宋体"/>
          <w:b w:val="0"/>
          <w:bCs w:val="0"/>
          <w:color w:val="auto"/>
          <w:sz w:val="24"/>
          <w:szCs w:val="24"/>
          <w:highlight w:val="none"/>
          <w:u w:val="single"/>
          <w:lang w:val="en-US" w:eastAsia="zh-CN"/>
        </w:rPr>
        <w:t xml:space="preserve">合同总价的30%</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预付款支付期限： </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预付款扣回的方式：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12.2.2 预付款担保</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承包人提交预付款担保的期限：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预付款担保的形式为：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12.3 计量</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12.3.1 计量原则</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工程量计算规则：</w:t>
      </w:r>
      <w:r>
        <w:rPr>
          <w:rFonts w:hint="eastAsia" w:ascii="宋体" w:hAnsi="宋体" w:eastAsia="宋体" w:cs="宋体"/>
          <w:sz w:val="24"/>
          <w:szCs w:val="24"/>
          <w:highlight w:val="none"/>
          <w:u w:val="single"/>
        </w:rPr>
        <w:t xml:space="preserve">执行国家标准《市政工程工程</w:t>
      </w:r>
      <w:r>
        <w:rPr>
          <w:rFonts w:hint="eastAsia" w:ascii="宋体" w:hAnsi="宋体" w:eastAsia="宋体" w:cs="宋体"/>
          <w:sz w:val="24"/>
          <w:szCs w:val="24"/>
          <w:highlight w:val="none"/>
          <w:u w:val="single"/>
        </w:rPr>
        <w:t xml:space="preserve">量计算规范》（GB50857—2013）、《建设工程工程量清单计价规范》（GB50500—2013）或其适用的修订版本，和有合同约束力的设计图纸（含设计变更）及有效的工程变更签证（包括发包人认可的工程承包范围发生变更的新增或减工程量）且承包人在履行合同过程中实际完成并经确认超出本专用合同条款第1.13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对于工程变更签证的约定：</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有效的工程变更签证的认定原则：签证单上必须有发包人、监理人、承包人（项目部）的签字和盖章并经跟踪审计机构（如有）现场见证，方可作为结算的依据；签证单上必须明确签证的原因、图片资料、位置、尺寸、数量、材料、人工、机械台班等和签证时间。</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（2）关于临时用工的签证事项，双方应在签证通知单上协商确定以下问题：工作内容及工作量、工作时间、工作人数等并附过程图片资料。</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当变更的工作内容完成之后，承包人要及时督促监理人和发包人签字盖章确认，对于隐蔽工程的签证，必须在隐蔽前完成验收手续、工程量的确认和费用的报送，否则发包人可以不予认可；对于其他签证，承包人要及时督促监理人和发包人必须在完工后14日内签字盖章确认，否则发包人可以不予认可。</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（4）承包人每月底报送当月符合本合同范围的变更签证预算。</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（5）所有的变更必须严格按照相关程序执行，施工组织设计（施工方案）、会审记录、洽商、会议纪要等未经发包人和监理人签字盖章的均不作为结算依据。</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12.3.2计量周期</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关于计量周期的约定：</w:t>
      </w:r>
      <w:r>
        <w:rPr>
          <w:rFonts w:hint="eastAsia" w:ascii="宋体" w:hAnsi="宋体" w:eastAsia="宋体" w:cs="宋体"/>
          <w:sz w:val="24"/>
          <w:szCs w:val="24"/>
          <w:highlight w:val="none"/>
          <w:u w:val="single"/>
        </w:rPr>
        <w:t xml:space="preserve">每月25日前将上月已完成的工程量送发包方和监理，其余执行招标文件通用分册中合同通用条款中相应条款。</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12.3.3单价合同的计量</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关于单价合同计量的约定：</w:t>
      </w:r>
      <w:r>
        <w:rPr>
          <w:rFonts w:hint="eastAsia" w:ascii="宋体" w:hAnsi="宋体" w:eastAsia="宋体" w:cs="宋体"/>
          <w:sz w:val="24"/>
          <w:szCs w:val="24"/>
          <w:highlight w:val="none"/>
          <w:u w:val="single"/>
        </w:rPr>
        <w:t xml:space="preserve">每月25日前将上月已完成的工程量送发包方和监理，其余执行招标文件通用分册中合同通用条款中相应条款。</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12.3.4总价合同的计量</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关于总价合同计量的约定：</w:t>
      </w:r>
      <w:r>
        <w:rPr>
          <w:rFonts w:hint="eastAsia" w:ascii="宋体" w:hAnsi="宋体" w:eastAsia="宋体" w:cs="宋体"/>
          <w:sz w:val="24"/>
          <w:szCs w:val="24"/>
          <w:highlight w:val="none"/>
          <w:u w:val="single"/>
        </w:rPr>
        <w:t xml:space="preserve">无。</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12.3.5总价合同采用支付分解表计量支付的，是否适用第12.3.4项（总价合同的计量）约定进行计量：</w:t>
      </w:r>
      <w:r>
        <w:rPr>
          <w:rFonts w:hint="eastAsia" w:ascii="宋体" w:hAnsi="宋体" w:eastAsia="宋体" w:cs="宋体"/>
          <w:sz w:val="24"/>
          <w:szCs w:val="24"/>
          <w:highlight w:val="none"/>
          <w:u w:val="single"/>
        </w:rPr>
        <w:t xml:space="preserve">无。</w:t>
      </w:r>
      <w:r/>
    </w:p>
    <w:p>
      <w:pPr>
        <w:pStyle w:val="101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其他价格形式的计量方式和程序： / 。</w:t>
      </w:r>
      <w:r/>
    </w:p>
    <w:p>
      <w:pPr>
        <w:pStyle w:val="684"/>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sz w:val="24"/>
          <w:szCs w:val="24"/>
          <w:highlight w:val="none"/>
        </w:rPr>
        <w:t xml:space="preserve">12.4 工程进度</w:t>
      </w:r>
      <w:r>
        <w:rPr>
          <w:rFonts w:hint="eastAsia" w:ascii="宋体" w:hAnsi="宋体" w:eastAsia="宋体" w:cs="宋体"/>
          <w:b w:val="0"/>
          <w:color w:val="auto"/>
          <w:sz w:val="24"/>
          <w:szCs w:val="24"/>
          <w:highlight w:val="none"/>
        </w:rPr>
        <w:t xml:space="preserve">款支付</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 付款周期</w:t>
      </w:r>
      <w:r/>
    </w:p>
    <w:p>
      <w:pPr>
        <w:pStyle w:val="693"/>
        <w:ind w:firstLine="56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双方按下列方式作为付款周期。具体支付的方式和时间：</w:t>
      </w:r>
      <w:r/>
    </w:p>
    <w:p>
      <w:pPr>
        <w:pStyle w:val="693"/>
        <w:ind w:firstLine="56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预付款为合同总价的30%，工程竣工验收合格后付至合同价的80%，竣工结算经审计完成，付至审定价的100%（付款时成交供应商需提供符合财务要求的增值税专用发票）。</w:t>
      </w:r>
      <w:r/>
    </w:p>
    <w:p>
      <w:pPr>
        <w:pStyle w:val="693"/>
        <w:ind w:firstLine="56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工程最终结算价款以造价咨询报告书载明的经甲乙双方认可的结算审定价为准，因承包人原因造成未及时出具造价咨询报告的不予支付工程款。</w:t>
      </w:r>
      <w:r/>
    </w:p>
    <w:p>
      <w:pPr>
        <w:pStyle w:val="693"/>
        <w:ind w:firstLine="56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以上付款均不计利息；承包人在收取合同款（进度款）时须经发包人书面同意，并向发包人提供足额有效合法的发票，因承包人票据提供不及时，以及不符合项目所在地税务机关相关要求，而导致合同款（进度款）不能支付的责任由承包人承担。</w:t>
      </w:r>
      <w:r/>
    </w:p>
    <w:p>
      <w:pPr>
        <w:pStyle w:val="693"/>
        <w:numPr>
          <w:ilvl w:val="0"/>
          <w:numId w:val="0"/>
        </w:num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进度付款申请单的提交</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（1）进度付款申请单提交的约定：</w:t>
      </w:r>
      <w:r>
        <w:rPr>
          <w:rFonts w:hint="eastAsia" w:ascii="宋体" w:hAnsi="宋体" w:eastAsia="宋体" w:cs="宋体"/>
          <w:sz w:val="24"/>
          <w:szCs w:val="24"/>
          <w:highlight w:val="none"/>
          <w:u w:val="single"/>
        </w:rPr>
        <w:t xml:space="preserve">按照本专用合同条款第12.4.1项约定的时间前向监理人提交，并附上已完成工程量报表和有关资料。</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12.4.3 进度款审核和支付</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（2）发包人支付进度款的期限：</w:t>
      </w:r>
      <w:r>
        <w:rPr>
          <w:rFonts w:hint="eastAsia" w:ascii="宋体" w:hAnsi="宋体" w:eastAsia="宋体" w:cs="宋体"/>
          <w:sz w:val="24"/>
          <w:szCs w:val="24"/>
          <w:highlight w:val="none"/>
          <w:u w:val="single"/>
        </w:rPr>
        <w:t xml:space="preserve">按第12.4.1项约定的时间执行。</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12.4.4 进度款审核和支付</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 监理人审查并报送发包人的期限：</w:t>
      </w:r>
      <w:r>
        <w:rPr>
          <w:rFonts w:hint="eastAsia" w:ascii="宋体" w:hAnsi="宋体" w:eastAsia="宋体" w:cs="宋体"/>
          <w:sz w:val="24"/>
          <w:szCs w:val="24"/>
          <w:highlight w:val="none"/>
          <w:u w:val="single"/>
        </w:rPr>
        <w:t xml:space="preserve">按通用合同条款执行。</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发包人完成审批并签发进度款支付证书的期限：</w:t>
      </w:r>
      <w:r>
        <w:rPr>
          <w:rFonts w:hint="eastAsia" w:ascii="宋体" w:hAnsi="宋体" w:eastAsia="宋体" w:cs="宋体"/>
          <w:sz w:val="24"/>
          <w:szCs w:val="24"/>
          <w:highlight w:val="none"/>
          <w:u w:val="single"/>
        </w:rPr>
        <w:t xml:space="preserve">按通用合同条款执行。</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 发包人支付进度款的期限：</w:t>
      </w:r>
      <w:r>
        <w:rPr>
          <w:rFonts w:hint="eastAsia" w:ascii="宋体" w:hAnsi="宋体" w:eastAsia="宋体" w:cs="宋体"/>
          <w:sz w:val="24"/>
          <w:szCs w:val="24"/>
          <w:highlight w:val="none"/>
          <w:u w:val="single"/>
        </w:rPr>
        <w:t xml:space="preserve">按第 12.4.1 项约定的时间执行 。</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发包人逾期支付进度款的违约金的计算方式：</w:t>
      </w:r>
      <w:r>
        <w:rPr>
          <w:rFonts w:hint="eastAsia" w:ascii="宋体" w:hAnsi="宋体" w:eastAsia="宋体" w:cs="宋体"/>
          <w:sz w:val="24"/>
          <w:szCs w:val="24"/>
          <w:highlight w:val="none"/>
          <w:u w:val="single"/>
        </w:rPr>
        <w:t xml:space="preserve"> / 。</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12.4.6 支付分解表的编制</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2、总价合同支付分解表的编制与审批：</w:t>
      </w:r>
      <w:r>
        <w:rPr>
          <w:rFonts w:hint="eastAsia" w:ascii="宋体" w:hAnsi="宋体" w:eastAsia="宋体" w:cs="宋体"/>
          <w:sz w:val="24"/>
          <w:szCs w:val="24"/>
          <w:highlight w:val="none"/>
          <w:u w:val="single"/>
        </w:rPr>
        <w:t xml:space="preserve"> / 。</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3、单价合同的总价项目支付分解表的编制与审批：</w:t>
      </w:r>
      <w:r>
        <w:rPr>
          <w:rFonts w:hint="eastAsia" w:ascii="宋体" w:hAnsi="宋体" w:eastAsia="宋体" w:cs="宋体"/>
          <w:sz w:val="24"/>
          <w:szCs w:val="24"/>
          <w:highlight w:val="none"/>
          <w:u w:val="single"/>
        </w:rPr>
        <w:t xml:space="preserve">按通用合同条款执行。</w:t>
      </w:r>
      <w:r/>
    </w:p>
    <w:p>
      <w:pPr>
        <w:pStyle w:val="68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13.验收和工程试车</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13.1 分部分项工程验收</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13.1.2 监理人不能按时进行验收时，应提前</w:t>
      </w:r>
      <w:r>
        <w:rPr>
          <w:rFonts w:hint="eastAsia" w:ascii="宋体" w:hAnsi="宋体" w:eastAsia="宋体" w:cs="宋体"/>
          <w:sz w:val="24"/>
          <w:szCs w:val="24"/>
          <w:highlight w:val="none"/>
          <w:u w:val="single"/>
        </w:rPr>
        <w:t xml:space="preserve">24 小时</w:t>
      </w:r>
      <w:r>
        <w:rPr>
          <w:rFonts w:hint="eastAsia" w:ascii="宋体" w:hAnsi="宋体" w:eastAsia="宋体" w:cs="宋体"/>
          <w:sz w:val="24"/>
          <w:szCs w:val="24"/>
          <w:highlight w:val="none"/>
        </w:rPr>
        <w:t xml:space="preserve">提交书面延期要求。关于延期最长不得超过：</w:t>
      </w:r>
      <w:r>
        <w:rPr>
          <w:rFonts w:hint="eastAsia" w:ascii="宋体" w:hAnsi="宋体" w:eastAsia="宋体" w:cs="宋体"/>
          <w:sz w:val="24"/>
          <w:szCs w:val="24"/>
          <w:highlight w:val="none"/>
          <w:u w:val="single"/>
        </w:rPr>
        <w:t xml:space="preserve">48 小时。</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13.2 竣工验收</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13.2.2竣工验收程序</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关于竣工验收程序的约定：</w:t>
      </w:r>
      <w:r>
        <w:rPr>
          <w:rFonts w:hint="eastAsia" w:ascii="宋体" w:hAnsi="宋体" w:eastAsia="宋体" w:cs="宋体"/>
          <w:sz w:val="24"/>
          <w:szCs w:val="24"/>
          <w:highlight w:val="none"/>
          <w:u w:val="single"/>
        </w:rPr>
        <w:t xml:space="preserve">按通用合同条款执行。</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发包人不按照本项约定组织竣工验收、颁发工程接收证书的违约金的计算方法：</w:t>
      </w:r>
      <w:r>
        <w:rPr>
          <w:rFonts w:hint="eastAsia" w:ascii="宋体" w:hAnsi="宋体" w:eastAsia="宋体" w:cs="宋体"/>
          <w:sz w:val="24"/>
          <w:szCs w:val="24"/>
          <w:highlight w:val="none"/>
          <w:u w:val="single"/>
        </w:rPr>
        <w:t xml:space="preserve">   /  。 </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13.2.5移交、接收全部与部分工程</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承包人向相关部门移交工程的期限：</w:t>
      </w:r>
      <w:r>
        <w:rPr>
          <w:rFonts w:hint="eastAsia" w:ascii="宋体" w:hAnsi="宋体" w:eastAsia="宋体" w:cs="宋体"/>
          <w:sz w:val="24"/>
          <w:szCs w:val="24"/>
          <w:highlight w:val="none"/>
          <w:u w:val="single"/>
        </w:rPr>
        <w:t xml:space="preserve">合同当事人应当在颁发工程接收证书后90天内完成工程的移交。</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承包人未按时移交工程的，违约金的计算方法为：</w:t>
      </w:r>
      <w:r>
        <w:rPr>
          <w:rFonts w:hint="eastAsia" w:ascii="宋体" w:hAnsi="宋体" w:eastAsia="宋体" w:cs="宋体"/>
          <w:sz w:val="24"/>
          <w:szCs w:val="24"/>
          <w:highlight w:val="none"/>
          <w:u w:val="single"/>
        </w:rPr>
        <w:t xml:space="preserve">逾期在30天内的，承包人向发包人支付不少于人民币2000元/天的违约金；逾期在30天及以上的，承包人向发包人支付不少于人民币5000元/天的违约金；如产生重大事件、造成不良社会影响的，承包人承担全部责任并另向发包人支付不少于人民币10万元的违约金。</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13.3 工程试车</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13.3.1 试车程序</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工程试车内容：按通用合同条款执行</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（1）单机无负荷试车费用由</w:t>
      </w:r>
      <w:r>
        <w:rPr>
          <w:rFonts w:hint="eastAsia" w:ascii="宋体" w:hAnsi="宋体" w:eastAsia="宋体" w:cs="宋体"/>
          <w:sz w:val="24"/>
          <w:szCs w:val="24"/>
          <w:highlight w:val="none"/>
          <w:u w:val="single"/>
        </w:rPr>
        <w:t xml:space="preserve">承包人</w:t>
      </w:r>
      <w:r>
        <w:rPr>
          <w:rFonts w:hint="eastAsia" w:ascii="宋体" w:hAnsi="宋体" w:eastAsia="宋体" w:cs="宋体"/>
          <w:sz w:val="24"/>
          <w:szCs w:val="24"/>
          <w:highlight w:val="none"/>
        </w:rPr>
        <w:t xml:space="preserve">承担；</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（2）无负荷联动试车费用由</w:t>
      </w:r>
      <w:r>
        <w:rPr>
          <w:rFonts w:hint="eastAsia" w:ascii="宋体" w:hAnsi="宋体" w:eastAsia="宋体" w:cs="宋体"/>
          <w:sz w:val="24"/>
          <w:szCs w:val="24"/>
          <w:highlight w:val="none"/>
          <w:u w:val="single"/>
        </w:rPr>
        <w:t xml:space="preserve">承包人</w:t>
      </w:r>
      <w:r>
        <w:rPr>
          <w:rFonts w:hint="eastAsia" w:ascii="宋体" w:hAnsi="宋体" w:eastAsia="宋体" w:cs="宋体"/>
          <w:sz w:val="24"/>
          <w:szCs w:val="24"/>
          <w:highlight w:val="none"/>
        </w:rPr>
        <w:t xml:space="preserve">承担。</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13.3.3 投料试车</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关于投料试车相关事项的约定：</w:t>
      </w:r>
      <w:r>
        <w:rPr>
          <w:rFonts w:hint="eastAsia" w:ascii="宋体" w:hAnsi="宋体" w:eastAsia="宋体" w:cs="宋体"/>
          <w:sz w:val="24"/>
          <w:szCs w:val="24"/>
          <w:highlight w:val="none"/>
          <w:u w:val="single"/>
        </w:rPr>
        <w:t xml:space="preserve">按通用合同条款执行</w:t>
      </w:r>
      <w:r>
        <w:rPr>
          <w:rFonts w:hint="eastAsia" w:ascii="宋体" w:hAnsi="宋体" w:eastAsia="宋体" w:cs="宋体"/>
          <w:sz w:val="24"/>
          <w:szCs w:val="24"/>
          <w:highlight w:val="none"/>
        </w:rPr>
        <w:t xml:space="preserve">。</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13.6 竣工退场</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13.6.1 竣工退场</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承包人完成竣工退场的期限：</w:t>
      </w:r>
      <w:r>
        <w:rPr>
          <w:rFonts w:hint="eastAsia" w:ascii="宋体" w:hAnsi="宋体" w:eastAsia="宋体" w:cs="宋体"/>
          <w:sz w:val="24"/>
          <w:szCs w:val="24"/>
          <w:highlight w:val="none"/>
          <w:u w:val="single"/>
        </w:rPr>
        <w:t xml:space="preserve">在竣工验收合格后7日内，除了经监理人同意需在缺陷责任期内继续工作和使用的人员、施工设备和临时工程外，其余的人员、施工设备和临时工程均应撤离施工场地或拆除。缺陷责任期满时，承包人的人员和施工设备应全部撤离施工场地；对于发包人要求承包人撤离现场的机械、材料、人员、临时设施，承包人应无条件执行，逾期未完成的，支付发包人违约金1000元/天。超过30天的，视为承包人放弃应运离现场的机械、材料、临时设施的所有权，发包人有权处理承包人滞留在现场的财产，清退其现场人员，发生的所有影响、损失、伤害均由承包人承担。</w:t>
      </w:r>
      <w:r/>
    </w:p>
    <w:p>
      <w:pPr>
        <w:pStyle w:val="68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14. 竣工结算</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14.1 竣工结算申请</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承包人提交竣工结算申请单的期限：</w:t>
      </w:r>
      <w:r>
        <w:rPr>
          <w:rFonts w:hint="eastAsia" w:ascii="宋体" w:hAnsi="宋体" w:eastAsia="宋体" w:cs="宋体"/>
          <w:color w:val="000000"/>
          <w:sz w:val="24"/>
          <w:szCs w:val="24"/>
          <w:highlight w:val="none"/>
          <w:u w:val="single"/>
        </w:rPr>
        <w:t xml:space="preserve">承包人应在工程竣工验收合格后28天内向发包人和监理人提交竣工结算申请单，提交完整的结算资料，</w:t>
      </w:r>
      <w:r>
        <w:rPr>
          <w:rFonts w:hint="eastAsia" w:ascii="宋体" w:hAnsi="宋体" w:eastAsia="宋体" w:cs="宋体"/>
          <w:sz w:val="24"/>
          <w:szCs w:val="24"/>
          <w:highlight w:val="none"/>
          <w:u w:val="single"/>
        </w:rPr>
        <w:t xml:space="preserve">承包人还应提供经监理工程师等各验收方签字确认并加盖公章的完整的竣工资料（包括竣工图等）6套及电子文档1份给发包人确认。</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竣工结算申请单应包括的内容：</w:t>
      </w:r>
      <w:r>
        <w:rPr>
          <w:rFonts w:hint="eastAsia" w:ascii="宋体" w:hAnsi="宋体" w:eastAsia="宋体" w:cs="宋体"/>
          <w:sz w:val="24"/>
          <w:szCs w:val="24"/>
          <w:highlight w:val="none"/>
          <w:u w:val="single"/>
        </w:rPr>
        <w:t xml:space="preserve">按通用合同条款执行。</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14.2 竣工结算审核</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审批竣工付款申请单的期限：发包人应在收到监理人提交的经审核的竣工结算申请单后90天内完成审批。如因承包人报送的审计资料不齐全不完善或因对账等原因产生争议的造成审计时间延迟的则审批竣工结算期限顺延。</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发包人完成竣工付款的期限：</w:t>
      </w:r>
      <w:r>
        <w:rPr>
          <w:rFonts w:hint="eastAsia" w:ascii="宋体" w:hAnsi="宋体" w:eastAsia="宋体" w:cs="宋体"/>
          <w:sz w:val="24"/>
          <w:szCs w:val="24"/>
          <w:highlight w:val="none"/>
          <w:u w:val="single"/>
        </w:rPr>
        <w:t xml:space="preserve">按照本专用合同条款第12.4.1项约定的时间。</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关于竣工付款证书异议部分复核的方式和程序：</w:t>
      </w:r>
      <w:r>
        <w:rPr>
          <w:rFonts w:hint="eastAsia" w:ascii="宋体" w:hAnsi="宋体" w:eastAsia="宋体" w:cs="宋体"/>
          <w:sz w:val="24"/>
          <w:szCs w:val="24"/>
          <w:highlight w:val="none"/>
          <w:u w:val="single"/>
        </w:rPr>
        <w:t xml:space="preserve">按通用合同条款执行。</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工程竣工验收结束后跟踪审计单位（如有）进入竣工结算阶段。结算审计前竣工图、工程设计变更、工程量签证单、工作联系单、洽商函、图纸审查及交底、会议纪要等资料装订成册一并报送方可进入结算。资料移交审计单位后，不得补充、变更报送。</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14.4 最终结清</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14.4.1 最终结清申请单</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承包人提交最终结清申请单的份数：</w:t>
      </w:r>
      <w:r>
        <w:rPr>
          <w:rFonts w:hint="eastAsia" w:ascii="宋体" w:hAnsi="宋体" w:eastAsia="宋体" w:cs="宋体"/>
          <w:sz w:val="24"/>
          <w:szCs w:val="24"/>
          <w:highlight w:val="none"/>
          <w:u w:val="single"/>
        </w:rPr>
        <w:t xml:space="preserve">6份。</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承包人提交最终结算申请单的期限：</w:t>
      </w:r>
      <w:r>
        <w:rPr>
          <w:rFonts w:hint="eastAsia" w:ascii="宋体" w:hAnsi="宋体" w:eastAsia="宋体" w:cs="宋体"/>
          <w:sz w:val="24"/>
          <w:szCs w:val="24"/>
          <w:highlight w:val="none"/>
          <w:u w:val="single"/>
        </w:rPr>
        <w:t xml:space="preserve">按通用合同条款执行。</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14.4.2 最终结清证书和支付</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（1）最终结清申请单的审批并颁发最终结清证书的期限：</w:t>
      </w:r>
      <w:r>
        <w:rPr>
          <w:rFonts w:hint="eastAsia" w:ascii="宋体" w:hAnsi="宋体" w:eastAsia="宋体" w:cs="宋体"/>
          <w:sz w:val="24"/>
          <w:szCs w:val="24"/>
          <w:highlight w:val="none"/>
          <w:u w:val="single"/>
        </w:rPr>
        <w:t xml:space="preserve">承包人提交最终结清申请单后90天内完成审批。</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（2）发包人完成支付的期限：</w:t>
      </w:r>
      <w:r>
        <w:rPr>
          <w:rFonts w:hint="eastAsia" w:ascii="宋体" w:hAnsi="宋体" w:eastAsia="宋体" w:cs="宋体"/>
          <w:sz w:val="24"/>
          <w:szCs w:val="24"/>
          <w:highlight w:val="none"/>
          <w:u w:val="single"/>
        </w:rPr>
        <w:t xml:space="preserve">按照本专用合同条款第12.4.1项约定的时间。</w:t>
      </w:r>
      <w:r/>
    </w:p>
    <w:p>
      <w:pPr>
        <w:pStyle w:val="68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15. 缺陷责任期与保修</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15.2缺陷责任期</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缺陷责任期的具</w:t>
      </w:r>
      <w:r>
        <w:rPr>
          <w:rFonts w:hint="eastAsia" w:ascii="宋体" w:hAnsi="宋体" w:eastAsia="宋体" w:cs="宋体"/>
          <w:color w:val="auto"/>
          <w:sz w:val="24"/>
          <w:szCs w:val="24"/>
          <w:highlight w:val="none"/>
        </w:rPr>
        <w:t xml:space="preserve">体期限：</w:t>
      </w:r>
      <w:r>
        <w:rPr>
          <w:rFonts w:hint="eastAsia" w:ascii="宋体" w:hAnsi="宋体" w:eastAsia="宋体" w:cs="宋体"/>
          <w:color w:val="auto"/>
          <w:sz w:val="24"/>
          <w:szCs w:val="24"/>
          <w:highlight w:val="none"/>
          <w:u w:val="single"/>
        </w:rPr>
        <w:t xml:space="preserve">24个月。</w:t>
      </w:r>
      <w:r/>
    </w:p>
    <w:p>
      <w:pPr>
        <w:pStyle w:val="684"/>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15.3 质量保证金</w:t>
      </w:r>
      <w:r/>
    </w:p>
    <w:p>
      <w:pPr>
        <w:pStyle w:val="693"/>
        <w:ind w:firstLine="560"/>
        <w:spacing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关于是否扣留质量保证金的约定：</w:t>
      </w:r>
      <w:r>
        <w:rPr>
          <w:rFonts w:hint="eastAsia" w:ascii="宋体" w:hAnsi="宋体" w:eastAsia="宋体" w:cs="宋体"/>
          <w:b w:val="0"/>
          <w:bCs/>
          <w:color w:val="auto"/>
          <w:sz w:val="24"/>
          <w:szCs w:val="24"/>
          <w:highlight w:val="none"/>
          <w:u w:val="single"/>
          <w:lang w:val="en-US" w:eastAsia="zh-CN"/>
        </w:rPr>
        <w:t xml:space="preserve">不</w:t>
      </w:r>
      <w:r>
        <w:rPr>
          <w:rFonts w:hint="eastAsia" w:ascii="宋体" w:hAnsi="宋体" w:eastAsia="宋体" w:cs="宋体"/>
          <w:b w:val="0"/>
          <w:bCs/>
          <w:color w:val="auto"/>
          <w:sz w:val="24"/>
          <w:szCs w:val="24"/>
          <w:highlight w:val="none"/>
          <w:u w:val="single"/>
        </w:rPr>
        <w:t xml:space="preserve">扣留</w:t>
      </w:r>
      <w:r>
        <w:rPr>
          <w:rFonts w:hint="eastAsia" w:ascii="宋体" w:hAnsi="宋体" w:eastAsia="宋体" w:cs="宋体"/>
          <w:b w:val="0"/>
          <w:bCs/>
          <w:color w:val="auto"/>
          <w:sz w:val="24"/>
          <w:szCs w:val="24"/>
          <w:highlight w:val="none"/>
        </w:rPr>
        <w:t xml:space="preserve">。</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15.4保修</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15.4.1 保修责任</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工程保修期为：工程保修期为：按“附件 ：工程质量保修书执行” ；工程量清单中所列工程量的变动，丝毫不会影响或降低合同条款的效力，也不能免除承包人按规定的标准进行修复缺陷的责任。</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15.4.3 修复通知</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承包人收到保修通知并到达工程现场的合理时间：</w:t>
      </w:r>
      <w:r>
        <w:rPr>
          <w:rFonts w:hint="eastAsia" w:ascii="宋体" w:hAnsi="宋体" w:eastAsia="宋体" w:cs="宋体"/>
          <w:sz w:val="24"/>
          <w:szCs w:val="24"/>
          <w:highlight w:val="none"/>
          <w:u w:val="single"/>
          <w:lang w:val="zh-CN"/>
        </w:rPr>
        <w:t xml:space="preserve">承包人在接到保修通知后（以电话通知为主）保证在二十四小时内派人到场保修，小问题当天修完，大问题五天内修完，如涉及存在安全隐患的，应立即维修消除安全隐患，承包人收到保修通知后，不得以责任不明为由拒绝维修。因承包人原因造成工程的缺陷、损坏，承包人应承担修复的费用以及因工程的缺陷、损坏造成的人身伤害和财产损失；因发包人使用不当或其他原因造成工程的缺陷、损坏，发包人承担修复的费用。</w:t>
      </w:r>
      <w:r/>
    </w:p>
    <w:p>
      <w:pPr>
        <w:pStyle w:val="68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16. 违约</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16.1 发包人违约</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16.1.1 发包人违约的情形</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发包人违约的其他情形：</w:t>
      </w:r>
      <w:r>
        <w:rPr>
          <w:rFonts w:hint="eastAsia" w:ascii="宋体" w:hAnsi="宋体" w:eastAsia="宋体" w:cs="宋体"/>
          <w:sz w:val="24"/>
          <w:szCs w:val="24"/>
          <w:highlight w:val="none"/>
          <w:u w:val="single"/>
          <w:lang w:val="zh-CN"/>
        </w:rPr>
        <w:t xml:space="preserve"> / </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16.1.2 发包人违约的责任</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发包人违约责任的承担方式和计算方法：</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（1）因发包人原因未能在计划开工日期前7天内下达开工通知的违约责任：不承担任何违约责任。</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（2）因发包人原因未能按合同约定支付合同价款的违约责任：</w:t>
      </w:r>
      <w:r>
        <w:rPr>
          <w:rFonts w:hint="eastAsia" w:ascii="宋体" w:hAnsi="宋体" w:eastAsia="宋体" w:cs="宋体"/>
          <w:sz w:val="24"/>
          <w:szCs w:val="24"/>
          <w:highlight w:val="none"/>
          <w:u w:val="single"/>
        </w:rPr>
        <w:t xml:space="preserve">双方协商解决</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（3）发包人违反第10.1款〔变更的范围〕第（2）项约定，自行实施被取消的工作或转由他人实施的违约责任：</w:t>
      </w:r>
      <w:r>
        <w:rPr>
          <w:rFonts w:hint="eastAsia" w:ascii="宋体" w:hAnsi="宋体" w:eastAsia="宋体" w:cs="宋体"/>
          <w:sz w:val="24"/>
          <w:szCs w:val="24"/>
          <w:highlight w:val="none"/>
          <w:u w:val="single"/>
        </w:rPr>
        <w:t xml:space="preserve">仅按合同约定变更合同价格，发包人不承担任何违约责任</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（4）发包人提供的材料、工程设备的规格、数量或质量不符合合同约定，或因发包人原因导致交货日期延误或交货地点变更等情况的违约责任：   </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（5）因发包人违反合同约定造成暂停施工的违约责任：</w:t>
      </w:r>
      <w:r>
        <w:rPr>
          <w:rFonts w:hint="eastAsia" w:ascii="宋体" w:hAnsi="宋体" w:eastAsia="宋体" w:cs="宋体"/>
          <w:sz w:val="24"/>
          <w:szCs w:val="24"/>
          <w:highlight w:val="none"/>
          <w:u w:val="single"/>
        </w:rPr>
        <w:t xml:space="preserve">造成暂停施工在28天（含28天，包括图纸提供时间延误）以内时或非发包人原因影响关键路线上的项目导致工期延误的，发包人可根据实际情况决定是否同意工期顺延，仅按发包人批准时间顺延工期而发包人不承担任何违约责任，承包人需自行合理调配工作面、调整施工工序予以解决；造成暂停施工在28天以上时（包括图纸提供时间延误）影响关键路线上的项目导</w:t>
      </w:r>
      <w:r>
        <w:rPr>
          <w:rFonts w:hint="eastAsia" w:ascii="宋体" w:hAnsi="宋体" w:eastAsia="宋体" w:cs="宋体"/>
          <w:sz w:val="24"/>
          <w:szCs w:val="24"/>
          <w:highlight w:val="none"/>
          <w:u w:val="single"/>
        </w:rPr>
        <w:t xml:space="preserve">致工期延误的，发包人可根据实际情况决定是否同意工期顺延，仅按发包人批准时间顺延工期而发包人不承担任何违约责任，承包人需自行合理调配工作面、调整施工工序予以解决，承包人未进行合理调配工作面、调整施工工序视为未发生暂停施工；如遇工程所在地百姓阻工（确系因发包人责任的）而造成工程暂停施工，承包人应积极配合处理，将误工的人员和机械调配至其它工作面，发包人不因此承担承包人提出的索赔费用，但可将工期顺延，经监理人确认后必须报发包人书面审批为准，承包人未进行合理调配工作面、调整施工工序视为未发生暂停施工；其它双方协商解决</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（6）发包人无正当理由没有在约定期限内发出复工指示，导致承包人无法复工的违约责任：</w:t>
      </w:r>
      <w:r>
        <w:rPr>
          <w:rFonts w:hint="eastAsia" w:ascii="宋体" w:hAnsi="宋体" w:eastAsia="宋体" w:cs="宋体"/>
          <w:sz w:val="24"/>
          <w:szCs w:val="24"/>
          <w:highlight w:val="none"/>
          <w:u w:val="single"/>
        </w:rPr>
        <w:t xml:space="preserve">按上项“（5）因发包人违反合同约定造成暂停施工的违约责任”内容执行</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（7）其他：</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16.1.3 因发包人违约解除合同</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承包人按16.1.1项〔发包人违约的情形〕约定暂停施工满</w:t>
      </w:r>
      <w:r>
        <w:rPr>
          <w:rFonts w:hint="eastAsia" w:ascii="宋体" w:hAnsi="宋体" w:eastAsia="宋体" w:cs="宋体"/>
          <w:sz w:val="24"/>
          <w:szCs w:val="24"/>
          <w:highlight w:val="none"/>
          <w:u w:val="single"/>
        </w:rPr>
        <w:t xml:space="preserve">90</w:t>
      </w:r>
      <w:r>
        <w:rPr>
          <w:rFonts w:hint="eastAsia" w:ascii="宋体" w:hAnsi="宋体" w:eastAsia="宋体" w:cs="宋体"/>
          <w:sz w:val="24"/>
          <w:szCs w:val="24"/>
          <w:highlight w:val="none"/>
        </w:rPr>
        <w:t xml:space="preserve">天后发包人仍不纠正其违约行为并致使合同目的不能实现的，承包人有权解除合同。</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16.2 承包人违约</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16.2.1 承包人违约的情形</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承包人违约的其他情形：本专用合同条款约定的关于承包人其他违约行为。</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条款1.7.2中，监理人向承包人发出的文件，承包人项目管理人员须到监理办公室领取，不应拒绝，每拒绝签字接收一次，发包人有权要求承包人承担不少于1000元/次的违约金，并有权从工程结算款中扣除。更换人员须事先书面通知监理人和发包人，得到监理人和发包人同意。未事先书面通知监理人和发包人，且致使信息无法及时传递，无论任何原因，都按拒收处理。</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条款3.1第（9）条中，若因承包人提供的竣工资料延误或所报材料不符合要求影响正常工程竣工验收，导致发包人的工程不能按期交付或投入使用，无论哪项拖延，均视为承包人违约，承包人按每拖延一天向发包人支付500元违约金，并且发包人保留进一步向承包人索赔补偿不足部分的权利。</w:t>
      </w:r>
      <w:r/>
    </w:p>
    <w:p>
      <w:pPr>
        <w:pStyle w:val="693"/>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条款3.1第（10）条中，造成民工上访、信访及其它突发事件或公共事件给发包人造成不良社会影响的或引发纠纷的，承包人自愿接受10万元/次的违约金（从工程款或履约保证金中扣除）。如发生拖欠且造成5人以上集体上访的，或承包人组织的施工人员以农民工工资拖欠为由投诉并影响发包人正常工作秩序，发包人有权同相关部门协调从承包人预交的农民工工资保证金中直接支付，情节严重的，发包人有权单方面解除合同取消承包人承包资格。</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（4）本合同条款6.1.5第（10）条中，承包人未按发包人或监理人指定的时间拆除临时设施、建筑</w:t>
      </w:r>
      <w:r>
        <w:rPr>
          <w:rFonts w:hint="eastAsia" w:ascii="宋体" w:hAnsi="宋体" w:eastAsia="宋体" w:cs="宋体"/>
          <w:sz w:val="24"/>
          <w:szCs w:val="24"/>
          <w:highlight w:val="none"/>
        </w:rPr>
        <w:t xml:space="preserve">垃圾清运及清理完场地的，承包人除承担清理费用外，每延迟一天向发包人支付违约金人民币1000元。</w:t>
      </w:r>
      <w:r/>
    </w:p>
    <w:p>
      <w:pPr>
        <w:pStyle w:val="693"/>
        <w:ind w:firstLine="56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）通用合同条款16.2.1第（</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）条中，承包人违反合同约定进行转包或违法分包的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承包人违反合同约定进行转包或违法分包的</w:t>
      </w:r>
      <w:r>
        <w:rPr>
          <w:rFonts w:hint="eastAsia" w:ascii="宋体" w:hAnsi="宋体" w:eastAsia="宋体" w:cs="宋体"/>
          <w:sz w:val="24"/>
          <w:szCs w:val="24"/>
          <w:highlight w:val="none"/>
          <w:lang w:eastAsia="zh-CN"/>
        </w:rPr>
        <w:t xml:space="preserve">或挂靠的，承包人</w:t>
      </w:r>
      <w:r>
        <w:rPr>
          <w:rFonts w:hint="eastAsia" w:ascii="宋体" w:hAnsi="宋体" w:eastAsia="宋体" w:cs="宋体"/>
          <w:sz w:val="24"/>
          <w:szCs w:val="24"/>
          <w:highlight w:val="none"/>
        </w:rPr>
        <w:t xml:space="preserve">向发包人支付违约金人民币</w:t>
      </w:r>
      <w:r>
        <w:rPr>
          <w:rFonts w:hint="eastAsia" w:ascii="宋体" w:hAnsi="宋体" w:eastAsia="宋体" w:cs="宋体"/>
          <w:sz w:val="24"/>
          <w:szCs w:val="24"/>
          <w:highlight w:val="none"/>
          <w:lang w:val="en-US" w:eastAsia="zh-CN"/>
        </w:rPr>
        <w:t xml:space="preserve">50万</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且发包人有权解除合同并要求承包人清退出场</w:t>
      </w:r>
      <w:r>
        <w:rPr>
          <w:rFonts w:hint="eastAsia" w:ascii="宋体" w:hAnsi="宋体" w:eastAsia="宋体" w:cs="宋体"/>
          <w:sz w:val="24"/>
          <w:szCs w:val="24"/>
          <w:highlight w:val="none"/>
        </w:rPr>
        <w:t xml:space="preserve">。</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通用合同条款16.2.1第（2）条中，承包人违反合同约定采购和使用不合格的材料和工程设备的：如材料和工程设备采购不通知发包人跟踪的，发包人有权拒绝该材料和工程设备进场，并且在结算时对该部分材料和工程设备费用不予计量；如果承包人未报经发包</w:t>
      </w:r>
      <w:r>
        <w:rPr>
          <w:rFonts w:hint="eastAsia" w:ascii="宋体" w:hAnsi="宋体" w:eastAsia="宋体" w:cs="宋体"/>
          <w:sz w:val="24"/>
          <w:szCs w:val="24"/>
          <w:highlight w:val="none"/>
        </w:rPr>
        <w:t xml:space="preserve">人和监理工程师共同签证核对即自行采购材料和工程设备，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通用合同条款16.2.1第（3）条中，因承包人原因导致工程质量不符合合同要求的：工程一次验收达不到中标质量等级的，发包人有权向承包人索赔不少于人民币10万元的违约金；工程二次验收达不到中标质量等级的，发包人有权向承包人索赔不少于人民币20万元的违约金；工程经返工修复后仍达不到中标质量等级的，发包人不支付工程价款，发包人有权向承包人索赔不少于人民币30万元的违约金，承包人并按实赔偿给发包人所造成的所有经济损失；凡经验收不合格，承包人必须自费返工，由此而造成一切经济损失由承包人</w:t>
      </w:r>
      <w:r>
        <w:rPr>
          <w:rFonts w:hint="eastAsia" w:ascii="宋体" w:hAnsi="宋体" w:eastAsia="宋体" w:cs="宋体"/>
          <w:sz w:val="24"/>
          <w:szCs w:val="24"/>
          <w:highlight w:val="none"/>
        </w:rPr>
        <w:t xml:space="preserve">承担，需要鉴定的部分由承包人承担鉴定费用，因返工而造成工期延误的要执行工期违约条款。工程质量出现严重问题，无法通过验收的，发包人有权单方面解除合同取消承包人的承包资格，尚未支付的工程款不再支付，已支付的工程款应予返还的承包人应全额返还，发包人有权向承包人索赔不少于人民币50万元的违约金，同时承包人还应赔偿给发包人造成的全部经济损失。质量保修期内，由于承包人原因造成工程质量出现严重问题，尚未支付的保修金不再支付，发包人有权向承包人索赔不少于人民币50万元的违约金，同时承包人还应赔偿给发包人造成的全部经济损失。</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）通用合同条款16.2.1第（3）条中，在合同约定的期限内承包人没有完工的</w:t>
      </w:r>
      <w:r>
        <w:rPr>
          <w:rFonts w:hint="eastAsia" w:ascii="宋体" w:hAnsi="宋体" w:eastAsia="宋体" w:cs="宋体"/>
          <w:sz w:val="24"/>
          <w:szCs w:val="24"/>
          <w:highlight w:val="none"/>
          <w:lang w:eastAsia="zh-CN"/>
        </w:rPr>
        <w:t xml:space="preserve">或</w:t>
      </w:r>
      <w:r>
        <w:rPr>
          <w:rFonts w:hint="eastAsia" w:ascii="宋体" w:hAnsi="宋体" w:eastAsia="宋体" w:cs="宋体"/>
          <w:sz w:val="24"/>
          <w:szCs w:val="24"/>
          <w:highlight w:val="none"/>
        </w:rPr>
        <w:t xml:space="preserve">已经完成但工程质量不合格并拒绝返工修复的，发包人有权单方解除合同，收回工程，安排其他单位进场施工，由此造成的一切损失由承包人承担，在发包人更换其他单位进场施工之前，承包人每天承担人民币2000元违约金并赔偿给发包人造成的所有经济损失，已支付的工程款应予返还的承包人应全额返还，未支付的工程款不再支付，履约保证金不再返还，同时承包人还应赔偿因此而给发包人造成的全部经济损失。</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通用合同条款16.2.1第（4）条中，承包人违反第8.9款〔材料与设备专用要求〕的约定，未经批准，私自将已按照合同约定进入施工现场的材料或设备撤离施工现场的：发包人有权在结算时按该部分材料和工程设备费用从合同价款中等值扣除，并另行向承包人索赔不少于人民币2万元/次的违约金，同时承包人还应赔偿给发包人造成的全部经济损失。</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通用合同条款16.2.1第（6）条中，承包人在缺陷责任期及保修期内，未能在合理期限对工程缺陷进行修复，或拒绝按发包人要求进行修复的：发包人可以直接委托他人修缮，修缮费用按相关现行江苏省计价表的两倍计算从承包人的工程质量保修金中支出，并承担鉴定及维修费用。</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）通用合同条款16.2.1第（7）条中，承包人明确表示或者以其行为表明不履行合同主要义务的：属于承包人单方违约行为，</w:t>
      </w:r>
      <w:r>
        <w:rPr>
          <w:rFonts w:hint="eastAsia" w:ascii="宋体" w:hAnsi="宋体" w:eastAsia="宋体" w:cs="宋体"/>
          <w:sz w:val="24"/>
          <w:szCs w:val="24"/>
          <w:highlight w:val="none"/>
          <w:lang w:eastAsia="zh-CN"/>
        </w:rPr>
        <w:t xml:space="preserve">承包人</w:t>
      </w:r>
      <w:r>
        <w:rPr>
          <w:rFonts w:hint="eastAsia" w:ascii="宋体" w:hAnsi="宋体" w:eastAsia="宋体" w:cs="宋体"/>
          <w:sz w:val="24"/>
          <w:szCs w:val="24"/>
          <w:highlight w:val="none"/>
          <w:lang w:val="en-US" w:eastAsia="zh-CN"/>
        </w:rPr>
        <w:t xml:space="preserve">承担相应违约责任；所有违约金和赔偿金的支付不减轻</w:t>
      </w:r>
      <w:r>
        <w:rPr>
          <w:rFonts w:hint="eastAsia" w:ascii="宋体" w:hAnsi="宋体" w:eastAsia="宋体" w:cs="宋体"/>
          <w:sz w:val="24"/>
          <w:szCs w:val="24"/>
          <w:highlight w:val="none"/>
          <w:lang w:eastAsia="zh-CN"/>
        </w:rPr>
        <w:t xml:space="preserve">承包人</w:t>
      </w:r>
      <w:r>
        <w:rPr>
          <w:rFonts w:hint="eastAsia" w:ascii="宋体" w:hAnsi="宋体" w:eastAsia="宋体" w:cs="宋体"/>
          <w:sz w:val="24"/>
          <w:szCs w:val="24"/>
          <w:highlight w:val="none"/>
          <w:lang w:val="en-US" w:eastAsia="zh-CN"/>
        </w:rPr>
        <w:t xml:space="preserve">合同项下的任何责任和义务；如工程因施工方单方面原因造成工期延误达60日历天以上，发包人有权解除合同，解除合同时：a)</w:t>
      </w:r>
      <w:r>
        <w:rPr>
          <w:rFonts w:hint="eastAsia" w:ascii="宋体" w:hAnsi="宋体" w:eastAsia="宋体" w:cs="宋体"/>
          <w:sz w:val="24"/>
          <w:szCs w:val="24"/>
          <w:highlight w:val="none"/>
        </w:rPr>
        <w:t xml:space="preserve">承包人</w:t>
      </w:r>
      <w:r>
        <w:rPr>
          <w:rFonts w:hint="eastAsia" w:ascii="宋体" w:hAnsi="宋体" w:eastAsia="宋体" w:cs="宋体"/>
          <w:sz w:val="24"/>
          <w:szCs w:val="24"/>
          <w:highlight w:val="none"/>
          <w:lang w:val="en-US" w:eastAsia="zh-CN"/>
        </w:rPr>
        <w:t xml:space="preserve">收到甲方解除合同的书面通知后，必须无条件退场，并积极配合发包人做好已完工程移交工作，移交时间不得超过7个日历天；b）在</w:t>
      </w:r>
      <w:r>
        <w:rPr>
          <w:rFonts w:hint="eastAsia" w:ascii="宋体" w:hAnsi="宋体" w:eastAsia="宋体" w:cs="宋体"/>
          <w:sz w:val="24"/>
          <w:szCs w:val="24"/>
          <w:highlight w:val="none"/>
        </w:rPr>
        <w:t xml:space="preserve">承包</w:t>
      </w:r>
      <w:r>
        <w:rPr>
          <w:rFonts w:hint="eastAsia" w:ascii="宋体" w:hAnsi="宋体" w:eastAsia="宋体" w:cs="宋体"/>
          <w:sz w:val="24"/>
          <w:szCs w:val="24"/>
          <w:highlight w:val="none"/>
          <w:lang w:val="en-US" w:eastAsia="zh-CN"/>
        </w:rPr>
        <w:t xml:space="preserve">人全部移交已完工程并上报其结算书后，发包人安排审计单位进行审计，审计价格按中标价格下浮6%计，增加工程按相关定额和信息指导价结算后同比例下浮8%。</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通用合同条款16.2.1第（8）条中，承包人必须服从发包人、监理单位及有关管理部门的管理监督，施工中发生的质量问题必须及时整改，如有质量问题发生，承包人向发包人支付违约金2000元/次，并及时自费返工整改合格；因承包人原因被责令停工和返工，所造成的一切损失由承包人负责（补充协议另有约定的按补充协议执行）。</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）通用合同条款16.2.1第（8）条中，发包人如发现承包人有以下行为可以要求承包人整改并要求承包人承担违约责任，发包人有权向承包人每次索赔不少于人民币1万元的违约金；整改无效发</w:t>
      </w:r>
      <w:r>
        <w:rPr>
          <w:rFonts w:hint="eastAsia" w:ascii="宋体" w:hAnsi="宋体" w:eastAsia="宋体" w:cs="宋体"/>
          <w:sz w:val="24"/>
          <w:szCs w:val="24"/>
          <w:highlight w:val="none"/>
        </w:rPr>
        <w:t xml:space="preserve">包人有权单方解除合同，将承包人清退出场，尚未支付的工程款不再支付，履约保证金不再返还，发包人有权向承包人索赔不少于人民币5万元的违约金，同时承包人还应赔偿给发包人造成的全部经济损失：①工程质量、进度、安全与合同及投标文件有较大差距②在建设、安全、卫生系统行业检查中未达标③项目经理不参加工程例会三次以上④不服从监理单位管理⑤如发包人或监理单位发现施工单位组织的人力、物力不足以按时完成工程进度，影响总工期，在催促通知书下发后，仍无反映，发包人有权另行组织施工队伍加强施工，所发生的费用由承包人承担⑥其它类似情况。</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通用合同条款16.2.1第（8）条中，在施工过程中以及工程移交的质量保修期内，由于承包人原因出现的质量问题、安全事故或其它原因，受到报纸，电视、网络等媒体的曝光或政府有关部门的通报，给本工程及发包人社会形象造成严重负面影响时，发包人可向承包人索赔不少于人民币10万元的名誉损失费。</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通用合同条款16.2.1第（8）条中，承包人在投标文件中所列及的所有事项，都视为是对发包人及本工程的承诺，施工过程中若发现未经发包人同意而实际操作与投标文件不一致的情况，发包人将视情况给予违约处理。</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通用合同条款16.2.1第（8）条中，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将承包人清退出场，如安排其他施工单位进场施工，由此更换施工单位造成的一切损失也由承包人承担，在发包人更换其他单位进场施工之前，发包人有权向承包人索赔每天不少于人民币5000元的违约金。</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通用合同条款16.2.1第（8）条中，在履行合同过程中，因承包人违约可通过现金、转账等方式向发包人支付违约金，如承包人不及时支付违约金，责任由承包人承担，发包人有权拒付工程款，并从当期工程款或履约保证金中双倍扣回。</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）本合同约定的承包人其他违约责任。</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16.2.3 因承包人违约解除合同</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违约解除合同的特别约定：因承包人违约，发包人解除合同的，尚未支付的工程款不再支付，履约保证金和中标差额担保（如有）不再返还，承包人再向发包人支付违约金20万元，同时承包人还应赔偿因此而给发包人造成的全部经济损失。因承包人违约解除合同的，承包人应于合同解除通知到达后</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天内清退出场，承包人不得以任何理由侵占发包人施工场地，发包人尚未支付的工程款不再支付，履约保证金和中标差额担保（如有）不再返还。承包人逾期拒不退场的，应再向发包人每天支付违约金1万元，同时承包人还应赔偿因此而给发包人和相关第三方造成的全部经济损失。承包人文件等送达地址同1.7.2款约定，承包人需更换接受文件地点的须事先书面通知发包人，得到发包人同意。承包人变更文件接受地点未事先书面通知发包人，致使信息无法及时传递，无论任何原因，都视为承包人已经收到相关文件。</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发包人继续使用承包人在施工现场的材料、设备、临时工程、承包人文件和由承包人或以其名义编制的其他文件的费用承担方式： 由承包人承担。</w:t>
      </w:r>
      <w:r/>
    </w:p>
    <w:p>
      <w:pPr>
        <w:pStyle w:val="68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17. 不可抗力 </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不可抗力的确认</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除通用合同条款约定的不可抗力事件之外，视为不可抗力的其他情形：</w:t>
      </w:r>
      <w:r>
        <w:rPr>
          <w:rFonts w:hint="eastAsia" w:ascii="宋体" w:hAnsi="宋体" w:eastAsia="宋体" w:cs="宋体"/>
          <w:sz w:val="24"/>
          <w:szCs w:val="24"/>
          <w:highlight w:val="none"/>
          <w:u w:val="single"/>
        </w:rPr>
        <w:t xml:space="preserve">无。</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17.4 因不可抗力解除合同</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合同解除后，发包人应在商定或确定发包人应支付款项后</w:t>
      </w:r>
      <w:r>
        <w:rPr>
          <w:rFonts w:hint="eastAsia" w:ascii="宋体" w:hAnsi="宋体" w:eastAsia="宋体" w:cs="宋体"/>
          <w:sz w:val="24"/>
          <w:szCs w:val="24"/>
          <w:highlight w:val="none"/>
          <w:u w:val="single"/>
        </w:rPr>
        <w:t xml:space="preserve">双方另行协商</w:t>
      </w:r>
      <w:r>
        <w:rPr>
          <w:rFonts w:hint="eastAsia" w:ascii="宋体" w:hAnsi="宋体" w:eastAsia="宋体" w:cs="宋体"/>
          <w:sz w:val="24"/>
          <w:szCs w:val="24"/>
          <w:highlight w:val="none"/>
        </w:rPr>
        <w:t xml:space="preserve">天内完成款项的支付。</w:t>
      </w:r>
      <w:r/>
    </w:p>
    <w:p>
      <w:pPr>
        <w:pStyle w:val="68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18. 保险</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18.1 工程保险</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关于工程保险的特别约定：</w:t>
      </w:r>
      <w:r>
        <w:rPr>
          <w:rFonts w:hint="eastAsia" w:ascii="宋体" w:hAnsi="宋体" w:eastAsia="宋体" w:cs="宋体"/>
          <w:sz w:val="24"/>
          <w:szCs w:val="24"/>
          <w:highlight w:val="none"/>
          <w:u w:val="single"/>
        </w:rPr>
        <w:t xml:space="preserve">按国家、江苏省及淮安市现行相关规定执行。</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18.3 其他保险</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承包人是否应为其施工设备等办理财产保险：</w:t>
      </w:r>
      <w:r>
        <w:rPr>
          <w:rFonts w:hint="eastAsia" w:ascii="宋体" w:hAnsi="宋体" w:eastAsia="宋体" w:cs="宋体"/>
          <w:sz w:val="24"/>
          <w:szCs w:val="24"/>
          <w:highlight w:val="none"/>
          <w:u w:val="single"/>
        </w:rPr>
        <w:t xml:space="preserve">承包人应为其施工设备等办理财产保险</w:t>
      </w:r>
      <w:r>
        <w:rPr>
          <w:rFonts w:hint="eastAsia" w:ascii="宋体" w:hAnsi="宋体" w:eastAsia="宋体" w:cs="宋体"/>
          <w:sz w:val="24"/>
          <w:szCs w:val="24"/>
          <w:highlight w:val="none"/>
        </w:rPr>
        <w:t xml:space="preserve">。</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18.7 通知义务</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关于变更保险合同时的通知义务的约定：</w:t>
      </w:r>
      <w:r>
        <w:rPr>
          <w:rFonts w:hint="eastAsia" w:ascii="宋体" w:hAnsi="宋体" w:eastAsia="宋体" w:cs="宋体"/>
          <w:sz w:val="24"/>
          <w:szCs w:val="24"/>
          <w:highlight w:val="none"/>
          <w:u w:val="single"/>
        </w:rPr>
        <w:t xml:space="preserve">按通用合同条款执行</w:t>
      </w:r>
      <w:r>
        <w:rPr>
          <w:rFonts w:hint="eastAsia" w:ascii="宋体" w:hAnsi="宋体" w:eastAsia="宋体" w:cs="宋体"/>
          <w:sz w:val="24"/>
          <w:szCs w:val="24"/>
          <w:highlight w:val="none"/>
        </w:rPr>
        <w:t xml:space="preserve">。</w:t>
      </w:r>
      <w:r/>
    </w:p>
    <w:p>
      <w:pPr>
        <w:pStyle w:val="68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20. 争议解决</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20.3 争议评审</w:t>
      </w:r>
      <w:r/>
    </w:p>
    <w:p>
      <w:pPr>
        <w:pStyle w:val="684"/>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20.4仲裁或诉讼</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因合同及合同有关事项发生的争议，按下列第</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种方式解决：</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w:t>
      </w:r>
      <w:r>
        <w:rPr>
          <w:rFonts w:hint="eastAsia" w:ascii="宋体" w:hAnsi="宋体" w:eastAsia="宋体" w:cs="宋体"/>
          <w:sz w:val="24"/>
          <w:szCs w:val="24"/>
          <w:highlight w:val="none"/>
          <w:u w:val="single"/>
        </w:rPr>
        <w:t xml:space="preserve">淮安</w:t>
      </w:r>
      <w:r>
        <w:rPr>
          <w:rFonts w:hint="eastAsia" w:ascii="宋体" w:hAnsi="宋体" w:eastAsia="宋体" w:cs="宋体"/>
          <w:sz w:val="24"/>
          <w:szCs w:val="24"/>
          <w:highlight w:val="none"/>
        </w:rPr>
        <w:t xml:space="preserve">仲裁委员会申请仲裁；</w:t>
      </w:r>
      <w:r/>
    </w:p>
    <w:p>
      <w:pPr>
        <w:pStyle w:val="693"/>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（2）向</w:t>
      </w:r>
      <w:r>
        <w:rPr>
          <w:rFonts w:hint="eastAsia" w:ascii="宋体" w:hAnsi="宋体" w:eastAsia="宋体" w:cs="宋体"/>
          <w:sz w:val="24"/>
          <w:szCs w:val="24"/>
          <w:highlight w:val="none"/>
          <w:u w:val="single"/>
        </w:rPr>
        <w:t xml:space="preserve"> 工程所在地人民法院起诉。</w:t>
      </w:r>
      <w:r/>
    </w:p>
    <w:p>
      <w:pPr>
        <w:pStyle w:val="693"/>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发包人为实现合同权利、处理承包人违约事件所花费的合理费用（包括但不限于诉讼费、律师费等）均由承包人承担。</w:t>
      </w:r>
      <w:r/>
    </w:p>
    <w:p>
      <w:pPr>
        <w:pStyle w:val="683"/>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21其他</w:t>
      </w:r>
      <w:r/>
    </w:p>
    <w:p>
      <w:pPr>
        <w:pStyle w:val="693"/>
        <w:numPr>
          <w:ilvl w:val="0"/>
          <w:numId w:val="0"/>
        </w:numPr>
        <w:ind w:firstLine="482"/>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发包方、承包方应根据招标文件中合同格式及条款进行合同签订，不得修改合同中实质性条款，如有修改的，以招标备案文件中合同内容为准（另有补充说明的除外）；</w:t>
      </w:r>
      <w:r/>
    </w:p>
    <w:p>
      <w:pPr>
        <w:pStyle w:val="693"/>
        <w:ind w:firstLine="602"/>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2.发包单位将项目实施代建管理的，承包单位应服从代建单位管理，否则建设单位有权解除项目合同；</w:t>
      </w:r>
      <w:r/>
    </w:p>
    <w:p>
      <w:pPr>
        <w:pStyle w:val="693"/>
        <w:ind w:firstLine="602"/>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3.承包单位应服从建设单位的项目软件管理，如不履行的，建设单位有权解除项目合同；</w:t>
      </w:r>
      <w:r/>
    </w:p>
    <w:p>
      <w:pPr>
        <w:pStyle w:val="693"/>
        <w:ind w:firstLine="602"/>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sz w:val="24"/>
          <w:szCs w:val="24"/>
          <w:highlight w:val="none"/>
        </w:rPr>
        <w:t xml:space="preserve">4. 签订的合同中，应补充完整的项目组成员表，项目组成员满足建设管理有关规定要求</w:t>
      </w:r>
      <w:r>
        <w:rPr>
          <w:rFonts w:hint="eastAsia" w:ascii="宋体" w:hAnsi="宋体" w:eastAsia="宋体" w:cs="宋体"/>
          <w:b/>
          <w:bCs/>
          <w:color w:val="auto"/>
          <w:sz w:val="24"/>
          <w:szCs w:val="24"/>
          <w:highlight w:val="none"/>
        </w:rPr>
        <w:t xml:space="preserve">，所有人员必须为本单位人员（提供社保记录），所有人员具备相应资格要求（提供相应资格证书）；</w:t>
      </w:r>
      <w:r/>
    </w:p>
    <w:p>
      <w:pPr>
        <w:pStyle w:val="693"/>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5.项目合同签订时间应满足招标文件及中标通知书相关规定要求，合同签订前，承包人应完成农民工工资保证金、农民工工资专用账户、实名制考勤系统、</w:t>
      </w:r>
      <w:r>
        <w:rPr>
          <w:rFonts w:hint="eastAsia" w:ascii="宋体" w:hAnsi="宋体" w:eastAsia="宋体" w:cs="宋体"/>
          <w:b/>
          <w:bCs/>
          <w:color w:val="auto"/>
          <w:sz w:val="24"/>
          <w:szCs w:val="24"/>
          <w:highlight w:val="none"/>
          <w:lang w:eastAsia="zh-CN"/>
        </w:rPr>
        <w:t xml:space="preserve">中标通知书</w:t>
      </w:r>
      <w:r>
        <w:rPr>
          <w:rFonts w:hint="eastAsia" w:ascii="宋体" w:hAnsi="宋体" w:eastAsia="宋体" w:cs="宋体"/>
          <w:b/>
          <w:bCs/>
          <w:color w:val="auto"/>
          <w:sz w:val="24"/>
          <w:szCs w:val="24"/>
          <w:highlight w:val="none"/>
        </w:rPr>
        <w:t xml:space="preserve">或保函手续，否则视为中标人无法履行合同签订，招标人可取消中标人中标资格。</w:t>
      </w:r>
      <w:r/>
    </w:p>
    <w:p>
      <w:pPr>
        <w:pStyle w:val="693"/>
        <w:ind w:firstLine="602"/>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6.如建设计划调整，该项目招标后取消建设，项目委托单位不支付所有费用。</w:t>
      </w:r>
      <w:r/>
    </w:p>
    <w:p>
      <w:pPr>
        <w:pStyle w:val="693"/>
        <w:ind w:firstLine="602"/>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7.本项目施工组织设计、施工方案不作为结算的依据，如涉及工程造价调增的，应按合同约定及工程建设有关要求期限履行变更、签证等审批流程，否则不予认可。</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21.2质量和安全文明施工要求</w:t>
      </w:r>
      <w:r/>
    </w:p>
    <w:p>
      <w:pPr>
        <w:pStyle w:val="693"/>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（1）承包人应严格按照相关规范和图纸施工，禁止偷工减料；做到安全文明施工，禁止野蛮施工。</w:t>
      </w:r>
      <w:r/>
    </w:p>
    <w:p>
      <w:pPr>
        <w:pStyle w:val="693"/>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承包人不得使用回笼碎石（设计图纸明确可以使用的除外），如经发现，材料全部退场，已完成的工程做返工处理（如承包人承诺不计入结算审计，发包人可视情况不做返工处理决定），承包人向发包人支付2万元/次的违约金。</w:t>
      </w:r>
      <w:r/>
    </w:p>
    <w:p>
      <w:pPr>
        <w:pStyle w:val="693"/>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承包人不得使用不合格中粗砂，不得使用海砂。使用细沙替代中粗砂，承包人向发包人支付2万元/次的违约金，已完成的工程做返工处理；使用海砂替代中粗砂，承包人向发包人支付5万元/次的违约金，已完成的工程做返工处理。</w:t>
      </w:r>
      <w:r/>
    </w:p>
    <w:p>
      <w:pPr>
        <w:pStyle w:val="693"/>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承包人不得使用不合格石灰，不得偷减石灰剂量。使用不合格石灰，未使用的石灰做退场处理，已完成的工程做返工处理，承包人向发包人支付2万元/次的违约金；偷减石灰剂量，已完成的工程做返工处理，承包人向发包人支付1万元/次的违约金。</w:t>
      </w:r>
      <w:r/>
    </w:p>
    <w:p>
      <w:pPr>
        <w:pStyle w:val="693"/>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承包人不得使用不合格水泥（包括标号、类型等与图纸不一致的，一律做不合格论处），不得偷减剂量。使用不合格水泥，未使用的水泥做退场处理，已完成的工程做返工处理，承包人向发包人支付5万元/次的违约金；偷减水泥剂量，已完成的工程做返工处理，承包人向发包人支付2万元/次的违约金。</w:t>
      </w:r>
      <w:r/>
    </w:p>
    <w:p>
      <w:pPr>
        <w:pStyle w:val="693"/>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承包人不得使用不合格水稳碎石，不得掺加回笼料。偷减水泥计量或者使用低标号水泥等，承包人向发包人支付5万元/次的违约金，已完成的工程做返工处理；使用掺加回笼料的，承包人向发包人支付5万元/次的违约金，已完成的工程做返工处理。</w:t>
      </w:r>
      <w:r/>
    </w:p>
    <w:p>
      <w:pPr>
        <w:pStyle w:val="693"/>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承包人不得使用不合格沥青砼，不得掺加回笼料，不得使用石灰岩、风化岩等不合格石料替代玄武岩、辉绿岩等石料，不得使用劣质沥青，不得偷工减料。无论何种情况，只要不满足规范或图纸设计要求，一律做不合格论处，承包人向发包人支付5万元/次的违约金，已完成的工程做返工处理。</w:t>
      </w:r>
      <w:r/>
    </w:p>
    <w:p>
      <w:pPr>
        <w:pStyle w:val="693"/>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（8）承包人不得使用掺加回笼料的水泥混凝土，不得使用无二维码不能溯源的水泥混凝土，此种情况一律做不合格论处，承包人向发包人支付5万元/次的违约金，已完成的工程做返工处理。</w:t>
      </w:r>
      <w:r/>
    </w:p>
    <w:p>
      <w:pPr>
        <w:pStyle w:val="693"/>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（9）不得使用假冒伪劣管道、橡胶圈、钢筋等，原材料未经检测或者检测不合格不得使用，一旦使用，承包人向发包人支付2万元/次的违约金，已完成的工程做返工处理。</w:t>
      </w:r>
      <w:r/>
    </w:p>
    <w:p>
      <w:pPr>
        <w:pStyle w:val="693"/>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水泵、控制柜、变压器、电缆、阀门、压滤机、滗水器、潜水搅拌机、格栅、变频柜、闸门、起重机、平衡仪、启闭机等设备必须经发包人现场签认后，方可送至工地使用。未经签认的设备，无论设备从何渠道进入施工现场，一律做退货处理，承包人向发包人支付设备合同价款的5%，且不少于1万元/次的违约金。</w:t>
      </w:r>
      <w:r/>
    </w:p>
    <w:p>
      <w:pPr>
        <w:pStyle w:val="693"/>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（11）承包人必须做好文明施工，符合文明城市建设要求，裸土及时覆盖，裸土覆盖不及时的，承包人向发包人支付2000元/次的违约金。</w:t>
      </w:r>
      <w:r/>
    </w:p>
    <w:p>
      <w:pPr>
        <w:pStyle w:val="693"/>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承包人必须做好安全施工，做好安全教育，安全专款专用，配备足够的安全设施，安全措施要到位。安全教育不到位、施工现场不佩戴安全帽，承包人向发包人支付200元/人/次违约金；塔吊工、电焊工等特殊工种，必须持证上岗，无证或者证件过期上岗者，承包人向发包人支付1万元/人/次违约金，挖掘机、压路机等大型机械必须专人指挥，无专人指挥，承包人向发包人支付1万元/次违约金；安全维护必须到位，安全维护不到位存在重大安全隐患的，承包人向发包人支付2万元/次的违约金。</w:t>
      </w:r>
      <w:r/>
    </w:p>
    <w:p>
      <w:pPr>
        <w:pStyle w:val="693"/>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(13）严防发生安全事故，给社会造成影响。如发生一般安全事故，承包人向发包人支付10万元/次的违约金；发生较大及以上安全事故，承包人向发包人支付50万元/次的违约金。</w:t>
      </w:r>
      <w:r/>
    </w:p>
    <w:p>
      <w:pPr>
        <w:pStyle w:val="693"/>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承包人必须按照《保障农民工工资支付条例》（中华人民共和国国务院令第724号）及时足额支付工资，严格按照实名制管理要求进行考核，不得发生拖欠工人工资情况。如发生工人5人以下上访讨薪，承包人向发包人支付1万元/次违约金；发生工人5人及以上上访讨薪，承包人向发包人支付2万元/次违约金；发生赴省、进京讨薪，承包人向发包人支付10万元/次违约金。</w:t>
      </w:r>
      <w:r/>
    </w:p>
    <w:p>
      <w:pPr>
        <w:pStyle w:val="693"/>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承包人不得更换投标人员，符合变更要求经发包人批准外，按规定变更并支付违约金。未经批准，擅自变更投标人员的（现场人员与投标人员不一致的做擅自变更处理），变更项目经理的，承包人向发包人支付10万元/次违约金；变更其他主要人员的，承包人向发包人支付2万元/次违约金。</w:t>
      </w:r>
      <w:r/>
    </w:p>
    <w:p>
      <w:pPr>
        <w:pStyle w:val="693"/>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招标文件、合同等与本条不一致之处，以本条为准！</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bookmarkEnd w:id="9"/>
      <w:r/>
    </w:p>
    <w:p>
      <w:pPr>
        <w:ind w:firstLine="420"/>
        <w:spacing w:line="360" w:lineRule="auto"/>
        <w:rPr>
          <w:rFonts w:hint="eastAsia" w:ascii="宋体" w:hAnsi="宋体" w:cs="宋体"/>
          <w:color w:val="000000"/>
          <w:szCs w:val="21"/>
          <w:highlight w:val="none"/>
        </w:rPr>
        <w:sectPr>
          <w:footnotePr/>
          <w:endnotePr/>
          <w:type w:val="nextPage"/>
          <w:pgSz w:w="11905" w:h="16838" w:orient="portrait"/>
          <w:pgMar w:top="1361" w:right="1134" w:bottom="1361" w:left="1134" w:header="851" w:footer="992" w:gutter="0"/>
          <w:cols w:num="1" w:sep="0" w:space="0" w:equalWidth="1"/>
          <w:docGrid w:linePitch="360"/>
        </w:sectPr>
        <w:outlineLvl w:val="0"/>
      </w:pPr>
      <w:r/>
      <w:bookmarkStart w:id="28" w:name="_Toc26817"/>
      <w:r/>
      <w:bookmarkStart w:id="29" w:name="_Toc26098"/>
      <w:r/>
      <w:bookmarkStart w:id="30" w:name="_Toc20735"/>
      <w:r/>
      <w:bookmarkStart w:id="31" w:name="_Toc29016"/>
      <w:r/>
      <w:r/>
    </w:p>
    <w:p>
      <w:pPr>
        <w:pStyle w:val="683"/>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附件1：承包人承揽工程项目一览表</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附件2：发包人供应材料设备一览表</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附件3：工程质量保修书</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附件4：主要建设工程文件目录</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附件5：承包人用于本工程施工的机械设备表</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附件6：承包人主要施工管理人员表</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附件7：分包人主要施工管理人员表</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附件8：履约担保格式</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附件9：暂估价一览表</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附件10：建设工程廉政责任书</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附件11：建设工程承发包安全管理协议</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附件12：安全施工与文明现场协议书</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 13：大气污染防治（扬尘整治） 目标责任状</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附件14：项目中标通知书</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附件15：项目履约保证金或保函凭证</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：标准化工地协议书</w:t>
      </w:r>
      <w:r/>
    </w:p>
    <w:p>
      <w:pPr>
        <w:pStyle w:val="699"/>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699"/>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right="-105"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lef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br w:type="page" w:clear="all"/>
      </w:r>
      <w:r/>
    </w:p>
    <w:p>
      <w:pPr>
        <w:pStyle w:val="684"/>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附件1：承包人承揽工程项目一览表</w:t>
      </w:r>
      <w:r/>
    </w:p>
    <w:tbl>
      <w:tblPr>
        <w:tblStyle w:val="691"/>
        <w:tblpPr w:horzAnchor="page" w:tblpX="1111" w:vertAnchor="text" w:tblpY="336" w:leftFromText="180" w:topFromText="0" w:rightFromText="180" w:bottomFromText="0"/>
        <w:tblW w:w="975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155"/>
        <w:gridCol w:w="1230"/>
        <w:gridCol w:w="1320"/>
        <w:gridCol w:w="606"/>
        <w:gridCol w:w="894"/>
        <w:gridCol w:w="945"/>
        <w:gridCol w:w="1170"/>
        <w:gridCol w:w="726"/>
        <w:gridCol w:w="789"/>
      </w:tblGrid>
      <w:tr>
        <w:trPr>
          <w:trHeight w:val="2030"/>
        </w:trPr>
        <w:tc>
          <w:tcPr>
            <w:tcBorders>
              <w:top w:val="single" w:color="auto" w:sz="12" w:space="0"/>
              <w:bottom w:val="single" w:color="auto" w:sz="6" w:space="0"/>
            </w:tcBorders>
            <w:tcW w:w="91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单位工程名称</w:t>
            </w:r>
            <w:r/>
          </w:p>
        </w:tc>
        <w:tc>
          <w:tcPr>
            <w:tcBorders>
              <w:top w:val="single" w:color="auto" w:sz="12" w:space="0"/>
              <w:bottom w:val="single" w:color="auto" w:sz="6" w:space="0"/>
            </w:tcBorders>
            <w:tcW w:w="115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建设规模</w:t>
            </w:r>
            <w:r/>
          </w:p>
        </w:tc>
        <w:tc>
          <w:tcPr>
            <w:tcBorders>
              <w:top w:val="single" w:color="auto" w:sz="12" w:space="0"/>
              <w:bottom w:val="single" w:color="auto" w:sz="6" w:space="0"/>
            </w:tcBorders>
            <w:tcW w:w="12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建筑面积(平方米)</w:t>
            </w:r>
            <w:r/>
          </w:p>
        </w:tc>
        <w:tc>
          <w:tcPr>
            <w:tcBorders>
              <w:top w:val="single" w:color="auto" w:sz="12" w:space="0"/>
              <w:bottom w:val="single" w:color="auto" w:sz="6" w:space="0"/>
            </w:tcBorders>
            <w:tcW w:w="132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结构形式</w:t>
            </w:r>
            <w:r/>
          </w:p>
        </w:tc>
        <w:tc>
          <w:tcPr>
            <w:tcBorders>
              <w:top w:val="single" w:color="auto" w:sz="12" w:space="0"/>
              <w:bottom w:val="single" w:color="auto" w:sz="6" w:space="0"/>
            </w:tcBorders>
            <w:tcW w:w="60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层数</w:t>
            </w:r>
            <w:r/>
          </w:p>
        </w:tc>
        <w:tc>
          <w:tcPr>
            <w:tcBorders>
              <w:top w:val="single" w:color="auto" w:sz="12" w:space="0"/>
              <w:bottom w:val="single" w:color="auto" w:sz="6" w:space="0"/>
            </w:tcBorders>
            <w:tcW w:w="894"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生产能力</w:t>
            </w:r>
            <w:r/>
          </w:p>
        </w:tc>
        <w:tc>
          <w:tcPr>
            <w:tcBorders>
              <w:top w:val="single" w:color="auto" w:sz="12" w:space="0"/>
              <w:bottom w:val="single" w:color="auto" w:sz="6" w:space="0"/>
            </w:tcBorders>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设备安装内容</w:t>
            </w:r>
            <w:r/>
          </w:p>
        </w:tc>
        <w:tc>
          <w:tcPr>
            <w:tcBorders>
              <w:top w:val="single" w:color="auto" w:sz="12" w:space="0"/>
              <w:bottom w:val="single" w:color="auto" w:sz="6" w:space="0"/>
            </w:tcBorders>
            <w:tcW w:w="11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合同价格（元）</w:t>
            </w:r>
            <w:r/>
          </w:p>
        </w:tc>
        <w:tc>
          <w:tcPr>
            <w:tcBorders>
              <w:top w:val="single" w:color="auto" w:sz="12" w:space="0"/>
              <w:bottom w:val="single" w:color="auto" w:sz="6" w:space="0"/>
            </w:tcBorders>
            <w:tcW w:w="72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开工日期</w:t>
            </w:r>
            <w:r/>
          </w:p>
        </w:tc>
        <w:tc>
          <w:tcPr>
            <w:tcBorders>
              <w:top w:val="single" w:color="auto" w:sz="12" w:space="0"/>
              <w:bottom w:val="single" w:color="auto" w:sz="6" w:space="0"/>
            </w:tcBorders>
            <w:tcW w:w="78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竣工日期</w:t>
            </w:r>
            <w:r/>
          </w:p>
        </w:tc>
      </w:tr>
      <w:tr>
        <w:trPr>
          <w:trHeight w:val="640"/>
        </w:trPr>
        <w:tc>
          <w:tcPr>
            <w:tcBorders>
              <w:top w:val="single" w:color="auto" w:sz="6" w:space="0"/>
              <w:bottom w:val="single" w:color="auto" w:sz="6" w:space="0"/>
            </w:tcBorders>
            <w:tcW w:w="91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15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2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32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60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894"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1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72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78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81"/>
        </w:trPr>
        <w:tc>
          <w:tcPr>
            <w:tcBorders>
              <w:top w:val="none" w:color="000000" w:sz="4" w:space="0"/>
            </w:tcBorders>
            <w:tcW w:w="91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5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2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2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60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94"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2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8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81"/>
        </w:trPr>
        <w:tc>
          <w:tcPr>
            <w:tcBorders>
              <w:top w:val="none" w:color="000000" w:sz="4" w:space="0"/>
            </w:tcBorders>
            <w:tcW w:w="91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5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2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2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60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94"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2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8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81"/>
        </w:trPr>
        <w:tc>
          <w:tcPr>
            <w:tcW w:w="91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0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4"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81"/>
        </w:trPr>
        <w:tc>
          <w:tcPr>
            <w:tcBorders>
              <w:top w:val="none" w:color="000000" w:sz="4" w:space="0"/>
            </w:tcBorders>
            <w:tcW w:w="91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5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2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2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60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94"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2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8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81"/>
        </w:trPr>
        <w:tc>
          <w:tcPr>
            <w:tcW w:w="91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0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4"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81"/>
        </w:trPr>
        <w:tc>
          <w:tcPr>
            <w:tcBorders>
              <w:top w:val="none" w:color="000000" w:sz="4" w:space="0"/>
            </w:tcBorders>
            <w:tcW w:w="91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5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2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2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60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94"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2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8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81"/>
        </w:trPr>
        <w:tc>
          <w:tcPr>
            <w:tcBorders>
              <w:top w:val="none" w:color="000000" w:sz="4" w:space="0"/>
            </w:tcBorders>
            <w:tcW w:w="91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5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2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2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60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94"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2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8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81"/>
        </w:trPr>
        <w:tc>
          <w:tcPr>
            <w:tcW w:w="91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0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4"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81"/>
        </w:trPr>
        <w:tc>
          <w:tcPr>
            <w:tcBorders>
              <w:top w:val="none" w:color="000000" w:sz="4" w:space="0"/>
            </w:tcBorders>
            <w:tcW w:w="91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5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2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2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60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94"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2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8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40"/>
        </w:trPr>
        <w:tc>
          <w:tcPr>
            <w:tcW w:w="91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0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4"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684"/>
        <w:rPr>
          <w:rFonts w:hint="eastAsia" w:ascii="宋体" w:hAnsi="宋体" w:eastAsia="宋体" w:cs="宋体"/>
          <w:b w:val="0"/>
          <w:sz w:val="24"/>
          <w:szCs w:val="24"/>
          <w:highlight w:val="none"/>
        </w:rPr>
      </w:pPr>
      <w:r>
        <w:rPr>
          <w:rFonts w:hint="eastAsia" w:ascii="宋体" w:hAnsi="宋体" w:eastAsia="宋体" w:cs="宋体"/>
          <w:b w:val="0"/>
          <w:sz w:val="21"/>
          <w:szCs w:val="21"/>
          <w:highlight w:val="none"/>
        </w:rPr>
        <w:br w:type="page" w:clear="all"/>
      </w:r>
      <w:r>
        <w:rPr>
          <w:rFonts w:hint="eastAsia" w:ascii="宋体" w:hAnsi="宋体" w:eastAsia="宋体" w:cs="宋体"/>
          <w:b w:val="0"/>
          <w:sz w:val="24"/>
          <w:szCs w:val="24"/>
          <w:highlight w:val="none"/>
        </w:rPr>
        <w:t xml:space="preserve">附件2：发包人供应材料设备一览表</w:t>
      </w:r>
      <w:r/>
    </w:p>
    <w:tbl>
      <w:tblPr>
        <w:tblStyle w:val="691"/>
        <w:tblW w:w="968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78"/>
        <w:gridCol w:w="1346"/>
        <w:gridCol w:w="1282"/>
        <w:gridCol w:w="851"/>
        <w:gridCol w:w="769"/>
        <w:gridCol w:w="945"/>
        <w:gridCol w:w="897"/>
        <w:gridCol w:w="770"/>
        <w:gridCol w:w="1345"/>
        <w:gridCol w:w="897"/>
      </w:tblGrid>
      <w:tr>
        <w:trPr>
          <w:jc w:val="center"/>
          <w:trHeight w:val="891"/>
        </w:trPr>
        <w:tc>
          <w:tcPr>
            <w:tcBorders>
              <w:top w:val="single" w:color="auto" w:sz="12" w:space="0"/>
              <w:bottom w:val="single" w:color="auto" w:sz="6" w:space="0"/>
            </w:tcBorders>
            <w:tcW w:w="57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12" w:space="0"/>
              <w:bottom w:val="single" w:color="auto" w:sz="6" w:space="0"/>
            </w:tcBorders>
            <w:tcW w:w="1346" w:type="dxa"/>
            <w:vAlign w:val="center"/>
            <w:textDirection w:val="lrTb"/>
            <w:noWrap w:val="false"/>
          </w:tcPr>
          <w:p>
            <w:pPr>
              <w:pStyle w:val="1294"/>
              <w:ind w:left="63" w:right="63"/>
              <w:jc w:val="both"/>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材料、</w:t>
            </w:r>
            <w:r/>
          </w:p>
          <w:p>
            <w:pPr>
              <w:pStyle w:val="1294"/>
              <w:ind w:left="0" w:right="63"/>
              <w:jc w:val="both"/>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设备品种</w:t>
            </w:r>
            <w:r/>
          </w:p>
        </w:tc>
        <w:tc>
          <w:tcPr>
            <w:tcBorders>
              <w:top w:val="single" w:color="auto" w:sz="12" w:space="0"/>
              <w:bottom w:val="single" w:color="auto" w:sz="6" w:space="0"/>
            </w:tcBorders>
            <w:tcW w:w="1282"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规格型号</w:t>
            </w:r>
            <w:r/>
          </w:p>
        </w:tc>
        <w:tc>
          <w:tcPr>
            <w:tcBorders>
              <w:top w:val="single" w:color="auto" w:sz="12" w:space="0"/>
              <w:bottom w:val="single" w:color="auto" w:sz="6" w:space="0"/>
            </w:tcBorders>
            <w:tcW w:w="8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Borders>
              <w:top w:val="single" w:color="auto" w:sz="12" w:space="0"/>
              <w:bottom w:val="single" w:color="auto" w:sz="6" w:space="0"/>
            </w:tcBorders>
            <w:tcW w:w="76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Borders>
              <w:top w:val="single" w:color="auto" w:sz="12" w:space="0"/>
              <w:bottom w:val="single" w:color="auto" w:sz="6" w:space="0"/>
            </w:tcBorders>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p>
        </w:tc>
        <w:tc>
          <w:tcPr>
            <w:tcBorders>
              <w:top w:val="single" w:color="auto" w:sz="12" w:space="0"/>
              <w:bottom w:val="single" w:color="auto" w:sz="6" w:space="0"/>
            </w:tcBorders>
            <w:tcW w:w="8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质量等级</w:t>
            </w:r>
            <w:r/>
          </w:p>
        </w:tc>
        <w:tc>
          <w:tcPr>
            <w:tcBorders>
              <w:top w:val="single" w:color="auto" w:sz="12" w:space="0"/>
              <w:bottom w:val="single" w:color="auto" w:sz="6" w:space="0"/>
            </w:tcBorders>
            <w:tcW w:w="7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供应时间</w:t>
            </w:r>
            <w:r/>
          </w:p>
        </w:tc>
        <w:tc>
          <w:tcPr>
            <w:tcBorders>
              <w:top w:val="single" w:color="auto" w:sz="12" w:space="0"/>
              <w:bottom w:val="single" w:color="auto" w:sz="6" w:space="0"/>
            </w:tcBorders>
            <w:tcW w:w="13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送达地点</w:t>
            </w:r>
            <w:r/>
          </w:p>
        </w:tc>
        <w:tc>
          <w:tcPr>
            <w:tcBorders>
              <w:top w:val="single" w:color="auto" w:sz="12" w:space="0"/>
              <w:bottom w:val="single" w:color="auto" w:sz="6" w:space="0"/>
            </w:tcBorders>
            <w:tcW w:w="8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Height w:val="600"/>
        </w:trPr>
        <w:tc>
          <w:tcPr>
            <w:tcBorders>
              <w:top w:val="single" w:color="auto" w:sz="6" w:space="0"/>
              <w:bottom w:val="single" w:color="auto" w:sz="6" w:space="0"/>
            </w:tcBorders>
            <w:tcW w:w="57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34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282"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8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76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8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7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3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8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Borders>
              <w:top w:val="none" w:color="000000" w:sz="4" w:space="0"/>
            </w:tcBorders>
            <w:tcW w:w="57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4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282"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6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00"/>
        </w:trPr>
        <w:tc>
          <w:tcPr>
            <w:tcW w:w="578"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89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98"/>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8"/>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684"/>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附件3 工程质量保修书</w:t>
      </w:r>
      <w:r/>
    </w:p>
    <w:p>
      <w:pPr>
        <w:pStyle w:val="693"/>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发包人（全称）：</w:t>
      </w:r>
      <w:r/>
    </w:p>
    <w:p>
      <w:pPr>
        <w:pStyle w:val="693"/>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承包人（全称）：</w:t>
      </w:r>
      <w:r/>
    </w:p>
    <w:p>
      <w:pPr>
        <w:pStyle w:val="693"/>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发包人和承包人根据《中华人民共和国建筑法》和《建设工程质量管理条例》，经协商一致就（工程全称）签订工程质量保修书。</w:t>
      </w:r>
      <w:r/>
    </w:p>
    <w:p>
      <w:pPr>
        <w:ind w:firstLine="44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一、工程质量保修范围和内容</w:t>
      </w:r>
      <w:r/>
    </w:p>
    <w:p>
      <w:pPr>
        <w:pStyle w:val="693"/>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承包人在质量保修期内，按照有关法律规定和合同约定，承担工程质量保修责任。</w:t>
      </w:r>
      <w:r/>
    </w:p>
    <w:p>
      <w:pPr>
        <w:pStyle w:val="693"/>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质量保修范围双方约定如下：</w:t>
      </w:r>
      <w:r>
        <w:rPr>
          <w:rFonts w:hint="eastAsia" w:ascii="宋体" w:hAnsi="宋体" w:eastAsia="宋体" w:cs="宋体"/>
          <w:sz w:val="24"/>
          <w:szCs w:val="24"/>
          <w:highlight w:val="none"/>
          <w:u w:val="single"/>
        </w:rPr>
        <w:t xml:space="preserve">按施工合同、施工图纸、工程变更签证、承包人施工的所有工程内容。</w:t>
      </w:r>
      <w:r/>
    </w:p>
    <w:p>
      <w:pPr>
        <w:ind w:firstLine="44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二、质量保修期</w:t>
      </w:r>
      <w:r/>
    </w:p>
    <w:p>
      <w:pPr>
        <w:pStyle w:val="693"/>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根据《建设工程质量管理条例》及有关规定，工程的质量保修期如下：</w:t>
      </w:r>
      <w:r/>
    </w:p>
    <w:p>
      <w:pPr>
        <w:pStyle w:val="693"/>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项目保修期限约定：本工程免费质保期2 年，涉及到结</w:t>
      </w:r>
      <w:r>
        <w:rPr>
          <w:rFonts w:hint="eastAsia" w:ascii="宋体" w:hAnsi="宋体" w:eastAsia="宋体" w:cs="宋体"/>
          <w:sz w:val="24"/>
          <w:szCs w:val="24"/>
          <w:highlight w:val="none"/>
        </w:rPr>
        <w:t xml:space="preserve">构安全的工程的质量保修期为设计文件规定的工程合理使用年限。竣工交付前由承包人负责已完工程成品保护并承担相关费用，相关费用由承包人在投标报价措施费中自行考虑，施工期间发生的该类一切费用发包人不予补偿；工程竣工验收交付使用后，在设计文件规定的该工程合理使用年限内如因使用不合格材料设备、构配件、成品、半成品或因施工原因导致出现质量问题的或产生裂缝的等由承包人原因造成的缺陷，在质量保修期内，承包人应负责维修并承担鉴定、维修费用及由此给发包人和相关受害者造成的一切损失，同时负责做好发包人和相关受害者的协调、赔偿工作。</w:t>
      </w:r>
      <w:r/>
    </w:p>
    <w:p>
      <w:pPr>
        <w:pStyle w:val="693"/>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质量保修期自工程竣工验收合格之日起计算。</w:t>
      </w:r>
      <w:r/>
    </w:p>
    <w:p>
      <w:pPr>
        <w:ind w:firstLine="44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三、缺陷责任期</w:t>
      </w:r>
      <w:r/>
    </w:p>
    <w:p>
      <w:pPr>
        <w:pStyle w:val="693"/>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工程缺陷责任期为</w:t>
      </w:r>
      <w:r>
        <w:rPr>
          <w:rFonts w:hint="eastAsia" w:ascii="宋体" w:hAnsi="宋体" w:eastAsia="宋体" w:cs="宋体"/>
          <w:sz w:val="24"/>
          <w:szCs w:val="24"/>
          <w:highlight w:val="none"/>
          <w:u w:val="single"/>
        </w:rPr>
        <w:t xml:space="preserve">24</w:t>
      </w:r>
      <w:r>
        <w:rPr>
          <w:rFonts w:hint="eastAsia" w:ascii="宋体" w:hAnsi="宋体" w:eastAsia="宋体" w:cs="宋体"/>
          <w:sz w:val="24"/>
          <w:szCs w:val="24"/>
          <w:highlight w:val="none"/>
        </w:rPr>
        <w:t xml:space="preserve">个月（最长不超过24个月），缺陷责任期自工程竣工验收合格之日起计算。单位工程先于全部工程进行验收，单位工程缺陷责任期自单位工程验收合格之日起算。</w:t>
      </w:r>
      <w:r/>
    </w:p>
    <w:p>
      <w:pPr>
        <w:ind w:firstLine="44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四、质量保修责任</w:t>
      </w:r>
      <w:r/>
    </w:p>
    <w:p>
      <w:pPr>
        <w:pStyle w:val="693"/>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1．属于保修范围、内容的项目，承包人应当在接到保修通知之日起</w:t>
      </w:r>
      <w:r>
        <w:rPr>
          <w:rFonts w:hint="eastAsia" w:ascii="宋体" w:hAnsi="宋体" w:eastAsia="宋体" w:cs="宋体"/>
          <w:sz w:val="24"/>
          <w:szCs w:val="24"/>
          <w:highlight w:val="none"/>
          <w:u w:val="single"/>
        </w:rPr>
        <w:t xml:space="preserve">3</w:t>
      </w:r>
      <w:r>
        <w:rPr>
          <w:rFonts w:hint="eastAsia" w:ascii="宋体" w:hAnsi="宋体" w:eastAsia="宋体" w:cs="宋体"/>
          <w:sz w:val="24"/>
          <w:szCs w:val="24"/>
          <w:highlight w:val="none"/>
        </w:rPr>
        <w:t xml:space="preserve">天内派人保修。承包人不在约定期限内派人保修的，发包人可以委托他人修理，修理费用从质量保修金内扣除。</w:t>
      </w:r>
      <w:r/>
    </w:p>
    <w:p>
      <w:pPr>
        <w:pStyle w:val="693"/>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2．发生紧急事故需抢修的，承包人在接到事故通知后，应当立即到达事故现场抢修。</w:t>
      </w:r>
      <w:r/>
    </w:p>
    <w:p>
      <w:pPr>
        <w:pStyle w:val="693"/>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693"/>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4．质量保修完成后，由发包人组织验收。</w:t>
      </w:r>
      <w:r/>
    </w:p>
    <w:p>
      <w:pPr>
        <w:ind w:firstLine="44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五、保修费用</w:t>
      </w:r>
      <w:r/>
    </w:p>
    <w:p>
      <w:pPr>
        <w:pStyle w:val="693"/>
        <w:ind w:firstLine="60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1、保修费用：</w:t>
      </w:r>
      <w:r>
        <w:rPr>
          <w:rFonts w:hint="eastAsia" w:ascii="宋体" w:hAnsi="宋体" w:eastAsia="宋体" w:cs="宋体"/>
          <w:sz w:val="24"/>
          <w:szCs w:val="24"/>
          <w:highlight w:val="none"/>
          <w:lang w:val="en-US" w:eastAsia="zh-CN"/>
        </w:rPr>
        <w:t xml:space="preserve">/</w:t>
      </w:r>
      <w:r/>
    </w:p>
    <w:p>
      <w:pPr>
        <w:pStyle w:val="693"/>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2、保修费用由造成质量缺陷的责任方承担。</w:t>
      </w:r>
      <w:r/>
    </w:p>
    <w:p>
      <w:pPr>
        <w:ind w:firstLine="44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六、双方约定的其他工程质量保修事项：</w:t>
      </w:r>
      <w:r/>
    </w:p>
    <w:p>
      <w:pPr>
        <w:pStyle w:val="693"/>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属于保修范围、内容的项目，发包人可视情况要求承包人在接到保修通知后（以电话通知为主）保证在二十四小时内派人到场保修，小问题当天修完，大问题五天内修完，承包人不在二十四小时内派人保修的，发包人可以直接委托他人修缮，修缮费用按江苏省现行维修定额计价表</w:t>
      </w:r>
      <w:r>
        <w:rPr>
          <w:rFonts w:hint="eastAsia" w:ascii="宋体" w:hAnsi="宋体" w:eastAsia="宋体" w:cs="宋体"/>
          <w:sz w:val="24"/>
          <w:szCs w:val="24"/>
          <w:highlight w:val="none"/>
        </w:rPr>
        <w:t xml:space="preserve">的两倍计算从承包人的工程质量保修金中支出。对于涉及结构安全的质量问题，应当立即向当地建设行政主管部门报告，采取安全防范措施；由原设计单位或者具有相应资质等级的设计单位提出保修方案，承包人实施保修。质量保修期内，由承包人原因造成的缺陷，承包人应负责维修，并承担鉴定及维修费用。在保修期结束前，须由总监、承包人项目经理和业主代表进行一次全面检查，任何缺陷必须由承包人负责修理或更换，监理人负责监督检查并达到施工合同质量等级。在修复之后，承包人应将缺陷原因、修理内容、完成修理及恢复正常的时间和日期等报告监理人和业主。</w:t>
      </w:r>
      <w:r/>
    </w:p>
    <w:p>
      <w:pPr>
        <w:pStyle w:val="693"/>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工程质量保修书由发包人、承包人在工程竣工验收前共同签署，作为施工合同附件，其有效期限至保修期满。</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发包人（盖章）：                          承包人（盖章）：</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法定代表人（签字或盖章）：</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年月日              年月日</w:t>
      </w:r>
      <w:r/>
    </w:p>
    <w:p>
      <w:pPr>
        <w:pStyle w:val="684"/>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br w:type="page" w:clear="all"/>
      </w:r>
      <w:r>
        <w:rPr>
          <w:rFonts w:hint="eastAsia" w:ascii="宋体" w:hAnsi="宋体" w:eastAsia="宋体" w:cs="宋体"/>
          <w:b w:val="0"/>
          <w:sz w:val="24"/>
          <w:szCs w:val="24"/>
          <w:highlight w:val="none"/>
        </w:rPr>
        <w:t xml:space="preserve">附件4：主要建设工程文件目录</w:t>
      </w:r>
      <w:r/>
    </w:p>
    <w:tbl>
      <w:tblPr>
        <w:tblStyle w:val="691"/>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w:t>
            </w:r>
            <w:r/>
          </w:p>
        </w:tc>
        <w:tc>
          <w:tcPr>
            <w:tcBorders>
              <w:top w:val="single" w:color="auto" w:sz="12" w:space="0"/>
              <w:bottom w:val="single" w:color="auto" w:sz="6" w:space="0"/>
            </w:tcBorders>
            <w:tcW w:w="1450" w:type="dxa"/>
            <w:textDirection w:val="lrTb"/>
            <w:noWrap w:val="false"/>
          </w:tcPr>
          <w:p>
            <w:pPr>
              <w:pStyle w:val="898"/>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移交时间</w:t>
            </w:r>
            <w:r/>
          </w:p>
        </w:tc>
        <w:tc>
          <w:tcPr>
            <w:tcBorders>
              <w:top w:val="single" w:color="auto" w:sz="12" w:space="0"/>
              <w:bottom w:val="single" w:color="auto" w:sz="6" w:space="0"/>
            </w:tcBorders>
            <w:tcW w:w="1667" w:type="dxa"/>
            <w:textDirection w:val="lrTb"/>
            <w:noWrap w:val="false"/>
          </w:tcPr>
          <w:p>
            <w:pPr>
              <w:pStyle w:val="898"/>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27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45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24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45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66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Borders>
              <w:top w:val="none" w:color="000000" w:sz="4" w:space="0"/>
            </w:tcBorders>
            <w:tcW w:w="19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27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45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24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45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66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98"/>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4"/>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br w:type="page" w:clear="all"/>
      </w:r>
      <w:r>
        <w:rPr>
          <w:rFonts w:hint="eastAsia" w:ascii="宋体" w:hAnsi="宋体" w:eastAsia="宋体" w:cs="宋体"/>
          <w:b w:val="0"/>
          <w:sz w:val="24"/>
          <w:szCs w:val="24"/>
          <w:highlight w:val="none"/>
        </w:rPr>
        <w:t xml:space="preserve">附件5：承包人用于本工程施工的机械设备表</w:t>
      </w:r>
      <w:r/>
    </w:p>
    <w:tbl>
      <w:tblPr>
        <w:tblStyle w:val="691"/>
        <w:tblW w:w="924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95"/>
        <w:gridCol w:w="1335"/>
        <w:gridCol w:w="801"/>
        <w:gridCol w:w="997"/>
        <w:gridCol w:w="829"/>
        <w:gridCol w:w="960"/>
        <w:gridCol w:w="1395"/>
        <w:gridCol w:w="960"/>
        <w:gridCol w:w="868"/>
      </w:tblGrid>
      <w:tr>
        <w:trPr>
          <w:jc w:val="center"/>
          <w:trHeight w:val="909"/>
        </w:trPr>
        <w:tc>
          <w:tcPr>
            <w:tcBorders>
              <w:top w:val="single" w:color="auto" w:sz="12" w:space="0"/>
              <w:bottom w:val="single" w:color="auto" w:sz="6" w:space="0"/>
            </w:tcBorders>
            <w:tcW w:w="109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12" w:space="0"/>
              <w:bottom w:val="single" w:color="auto" w:sz="6" w:space="0"/>
            </w:tcBorders>
            <w:tcW w:w="133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机械或设备名称</w:t>
            </w:r>
            <w:r/>
          </w:p>
        </w:tc>
        <w:tc>
          <w:tcPr>
            <w:tcBorders>
              <w:top w:val="single" w:color="auto" w:sz="12" w:space="0"/>
              <w:bottom w:val="single" w:color="auto" w:sz="6" w:space="0"/>
            </w:tcBorders>
            <w:tcW w:w="80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规格型号</w:t>
            </w:r>
            <w:r/>
          </w:p>
        </w:tc>
        <w:tc>
          <w:tcPr>
            <w:tcBorders>
              <w:top w:val="single" w:color="auto" w:sz="12" w:space="0"/>
              <w:bottom w:val="single" w:color="auto" w:sz="6" w:space="0"/>
            </w:tcBorders>
            <w:tcW w:w="9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Borders>
              <w:top w:val="single" w:color="auto" w:sz="12" w:space="0"/>
              <w:bottom w:val="single" w:color="auto" w:sz="6" w:space="0"/>
            </w:tcBorders>
            <w:tcW w:w="82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产地</w:t>
            </w:r>
            <w:r/>
          </w:p>
        </w:tc>
        <w:tc>
          <w:tcPr>
            <w:tcBorders>
              <w:top w:val="single" w:color="auto" w:sz="12" w:space="0"/>
              <w:bottom w:val="single" w:color="auto" w:sz="6" w:space="0"/>
            </w:tcBorders>
            <w:tcW w:w="96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制造年份</w:t>
            </w:r>
            <w:r/>
          </w:p>
        </w:tc>
        <w:tc>
          <w:tcPr>
            <w:tcBorders>
              <w:top w:val="single" w:color="auto" w:sz="12" w:space="0"/>
              <w:bottom w:val="single" w:color="auto" w:sz="6" w:space="0"/>
            </w:tcBorders>
            <w:tcW w:w="139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额定功率(kW)</w:t>
            </w:r>
            <w:r/>
          </w:p>
        </w:tc>
        <w:tc>
          <w:tcPr>
            <w:tcBorders>
              <w:top w:val="single" w:color="auto" w:sz="12" w:space="0"/>
              <w:bottom w:val="single" w:color="auto" w:sz="6" w:space="0"/>
            </w:tcBorders>
            <w:tcW w:w="96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生产能力</w:t>
            </w:r>
            <w:r/>
          </w:p>
        </w:tc>
        <w:tc>
          <w:tcPr>
            <w:tcBorders>
              <w:top w:val="single" w:color="auto" w:sz="12" w:space="0"/>
              <w:bottom w:val="single" w:color="auto" w:sz="6" w:space="0"/>
            </w:tcBorders>
            <w:tcW w:w="86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Height w:val="612"/>
        </w:trPr>
        <w:tc>
          <w:tcPr>
            <w:tcBorders>
              <w:top w:val="single" w:color="auto" w:sz="6" w:space="0"/>
              <w:bottom w:val="single" w:color="auto" w:sz="6" w:space="0"/>
            </w:tcBorders>
            <w:tcW w:w="109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33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80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9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82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96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39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96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86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Borders>
              <w:top w:val="none" w:color="000000" w:sz="4" w:space="0"/>
            </w:tcBorders>
            <w:tcW w:w="109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3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0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2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6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9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6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6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2"/>
        </w:trPr>
        <w:tc>
          <w:tcPr>
            <w:tcW w:w="109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textDirection w:val="lrTb"/>
            <w:noWrap w:val="false"/>
          </w:tcPr>
          <w:p>
            <w:pPr>
              <w:pStyle w:val="89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98"/>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r>
      <w:r/>
    </w:p>
    <w:p>
      <w:pPr>
        <w:jc w:val="left"/>
        <w:widowControl/>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附件6：承包人主要施工管理人员表</w:t>
      </w:r>
      <w:r/>
    </w:p>
    <w:tbl>
      <w:tblPr>
        <w:tblStyle w:val="691"/>
        <w:tblW w:w="918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751"/>
        <w:gridCol w:w="1327"/>
        <w:gridCol w:w="1061"/>
        <w:gridCol w:w="1611"/>
        <w:gridCol w:w="3430"/>
      </w:tblGrid>
      <w:tr>
        <w:trPr>
          <w:jc w:val="center"/>
          <w:trHeight w:val="475"/>
        </w:trPr>
        <w:tc>
          <w:tcPr>
            <w:tcBorders>
              <w:top w:val="single" w:color="auto" w:sz="12" w:space="0"/>
              <w:bottom w:val="single" w:color="auto" w:sz="6"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职务</w:t>
            </w:r>
            <w:r/>
          </w:p>
        </w:tc>
        <w:tc>
          <w:tcPr>
            <w:tcBorders>
              <w:top w:val="single" w:color="auto" w:sz="12" w:space="0"/>
              <w:bottom w:val="single" w:color="auto" w:sz="6" w:space="0"/>
            </w:tcBorders>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tcBorders>
              <w:top w:val="single" w:color="auto" w:sz="12" w:space="0"/>
              <w:bottom w:val="single" w:color="auto" w:sz="6" w:space="0"/>
            </w:tcBorders>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职称</w:t>
            </w:r>
            <w:r/>
          </w:p>
        </w:tc>
        <w:tc>
          <w:tcPr>
            <w:tcBorders>
              <w:top w:val="single" w:color="auto" w:sz="12" w:space="0"/>
              <w:bottom w:val="single" w:color="auto" w:sz="6" w:space="0"/>
            </w:tcBorders>
            <w:tcW w:w="161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执业执业证书及编号</w:t>
            </w:r>
            <w:r/>
          </w:p>
        </w:tc>
        <w:tc>
          <w:tcPr>
            <w:tcBorders>
              <w:top w:val="single" w:color="auto" w:sz="12" w:space="0"/>
              <w:bottom w:val="single" w:color="auto" w:sz="6" w:space="0"/>
            </w:tcBorders>
            <w:tcW w:w="34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p>
        </w:tc>
      </w:tr>
      <w:tr>
        <w:trPr>
          <w:jc w:val="center"/>
          <w:trHeight w:val="491"/>
        </w:trPr>
        <w:tc>
          <w:tcPr>
            <w:gridSpan w:val="5"/>
            <w:tcBorders>
              <w:top w:val="single" w:color="auto" w:sz="6" w:space="0"/>
              <w:bottom w:val="single" w:color="auto" w:sz="6" w:space="0"/>
            </w:tcBorders>
            <w:tcW w:w="918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一、总部人员</w:t>
            </w:r>
            <w:r/>
          </w:p>
        </w:tc>
      </w:tr>
      <w:tr>
        <w:trPr>
          <w:jc w:val="center"/>
          <w:trHeight w:val="460"/>
        </w:trPr>
        <w:tc>
          <w:tcPr>
            <w:tcBorders>
              <w:top w:val="none" w:color="000000" w:sz="4" w:space="0"/>
              <w:bottom w:val="none" w:color="000000" w:sz="4"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项目主管</w:t>
            </w:r>
            <w:r/>
          </w:p>
        </w:tc>
        <w:tc>
          <w:tcPr>
            <w:tcBorders>
              <w:top w:val="none" w:color="000000" w:sz="4" w:space="0"/>
            </w:tcBorders>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61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34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Borders>
              <w:top w:val="single" w:color="auto" w:sz="6" w:space="0"/>
              <w:bottom w:val="none" w:color="000000" w:sz="4"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Borders>
              <w:top w:val="none" w:color="000000" w:sz="4" w:space="0"/>
              <w:bottom w:val="none" w:color="000000" w:sz="4"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其他人员</w:t>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Borders>
              <w:top w:val="none" w:color="000000" w:sz="4" w:space="0"/>
              <w:bottom w:val="none" w:color="000000" w:sz="4"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gridSpan w:val="5"/>
            <w:tcBorders>
              <w:top w:val="single" w:color="auto" w:sz="6" w:space="0"/>
              <w:bottom w:val="single" w:color="auto" w:sz="6" w:space="0"/>
            </w:tcBorders>
            <w:tcW w:w="918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二、现场人员</w:t>
            </w:r>
            <w:r/>
          </w:p>
        </w:tc>
      </w:tr>
      <w:tr>
        <w:trPr>
          <w:jc w:val="center"/>
          <w:trHeight w:val="460"/>
        </w:trPr>
        <w:tc>
          <w:tcPr>
            <w:tcBorders>
              <w:top w:val="single" w:color="auto" w:sz="6" w:space="0"/>
              <w:bottom w:val="single" w:color="auto" w:sz="6"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项目经理</w:t>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Borders>
              <w:top w:val="single" w:color="auto" w:sz="6" w:space="0"/>
              <w:bottom w:val="single" w:color="auto" w:sz="6"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项目技术负责人</w:t>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Borders>
              <w:top w:val="single" w:color="auto" w:sz="6" w:space="0"/>
              <w:bottom w:val="single" w:color="auto" w:sz="6"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施工员</w:t>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Borders>
              <w:top w:val="single" w:color="auto" w:sz="6" w:space="0"/>
              <w:bottom w:val="single" w:color="auto" w:sz="6"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安全员</w:t>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Borders>
              <w:top w:val="single" w:color="auto" w:sz="6" w:space="0"/>
              <w:bottom w:val="single" w:color="auto" w:sz="6"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质量员</w:t>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Borders>
              <w:top w:val="single" w:color="auto" w:sz="6" w:space="0"/>
            </w:tcBorders>
            <w:tcW w:w="1751" w:type="dxa"/>
            <w:vAlign w:val="center"/>
            <w:vMerge w:val="restar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其他人员</w:t>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资料员</w:t>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W w:w="1751" w:type="dxa"/>
            <w:vAlign w:val="center"/>
            <w:vMerge w:val="continue"/>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none" w:color="000000" w:sz="4" w:space="0"/>
            </w:tcBorders>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预算员</w:t>
            </w:r>
            <w:r/>
          </w:p>
        </w:tc>
        <w:tc>
          <w:tcPr>
            <w:tcBorders>
              <w:bottom w:val="none" w:color="000000" w:sz="4" w:space="0"/>
            </w:tcBorders>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none" w:color="000000" w:sz="4" w:space="0"/>
            </w:tcBorders>
            <w:tcW w:w="161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none" w:color="000000" w:sz="4" w:space="0"/>
            </w:tcBorders>
            <w:tcW w:w="34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W w:w="1751" w:type="dxa"/>
            <w:vAlign w:val="center"/>
            <w:vMerge w:val="continue"/>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标准员</w:t>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W w:w="1751" w:type="dxa"/>
            <w:vAlign w:val="center"/>
            <w:vMerge w:val="continue"/>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材料员</w:t>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W w:w="1751" w:type="dxa"/>
            <w:vAlign w:val="center"/>
            <w:vMerge w:val="continue"/>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机械员</w:t>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1"/>
        </w:trPr>
        <w:tc>
          <w:tcPr>
            <w:tcBorders>
              <w:bottom w:val="single" w:color="auto" w:sz="12" w:space="0"/>
            </w:tcBorders>
            <w:tcW w:w="1751" w:type="dxa"/>
            <w:vAlign w:val="center"/>
            <w:vMerge w:val="continue"/>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single" w:color="auto" w:sz="12" w:space="0"/>
            </w:tcBorders>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single" w:color="auto" w:sz="12" w:space="0"/>
            </w:tcBorders>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single" w:color="auto" w:sz="12" w:space="0"/>
            </w:tcBorders>
            <w:tcW w:w="161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single" w:color="auto" w:sz="12" w:space="0"/>
            </w:tcBorders>
            <w:tcW w:w="343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684"/>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注：人员配备必须满足苏建建管【2014】701号文及国家、省、市要求规定。</w:t>
      </w:r>
      <w:r/>
    </w:p>
    <w:p>
      <w:pPr>
        <w:pStyle w:val="684"/>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br w:type="page" w:clear="all"/>
      </w:r>
      <w:r>
        <w:rPr>
          <w:rFonts w:hint="eastAsia" w:ascii="宋体" w:hAnsi="宋体" w:eastAsia="宋体" w:cs="宋体"/>
          <w:b w:val="0"/>
          <w:sz w:val="24"/>
          <w:szCs w:val="24"/>
          <w:highlight w:val="none"/>
        </w:rPr>
        <w:t xml:space="preserve">附件7：分包人主要施工管理人员表</w:t>
      </w:r>
      <w:r/>
    </w:p>
    <w:tbl>
      <w:tblPr>
        <w:tblStyle w:val="691"/>
        <w:tblW w:w="918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751"/>
        <w:gridCol w:w="1327"/>
        <w:gridCol w:w="1061"/>
        <w:gridCol w:w="1753"/>
        <w:gridCol w:w="3288"/>
      </w:tblGrid>
      <w:tr>
        <w:trPr>
          <w:jc w:val="center"/>
          <w:trHeight w:val="473"/>
        </w:trPr>
        <w:tc>
          <w:tcPr>
            <w:tcBorders>
              <w:top w:val="single" w:color="auto" w:sz="12" w:space="0"/>
              <w:bottom w:val="single" w:color="auto" w:sz="6"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职务</w:t>
            </w:r>
            <w:r/>
          </w:p>
        </w:tc>
        <w:tc>
          <w:tcPr>
            <w:tcBorders>
              <w:top w:val="single" w:color="auto" w:sz="12" w:space="0"/>
              <w:bottom w:val="single" w:color="auto" w:sz="6" w:space="0"/>
            </w:tcBorders>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tcBorders>
              <w:top w:val="single" w:color="auto" w:sz="12" w:space="0"/>
              <w:bottom w:val="single" w:color="auto" w:sz="6" w:space="0"/>
            </w:tcBorders>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职称</w:t>
            </w:r>
            <w:r/>
          </w:p>
        </w:tc>
        <w:tc>
          <w:tcPr>
            <w:tcBorders>
              <w:top w:val="single" w:color="auto" w:sz="12" w:space="0"/>
              <w:bottom w:val="single" w:color="auto" w:sz="6" w:space="0"/>
            </w:tcBorders>
            <w:tcW w:w="17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执业执业证书及编号</w:t>
            </w:r>
            <w:r/>
          </w:p>
        </w:tc>
        <w:tc>
          <w:tcPr>
            <w:tcBorders>
              <w:top w:val="single" w:color="auto" w:sz="12" w:space="0"/>
              <w:bottom w:val="single" w:color="auto" w:sz="6" w:space="0"/>
            </w:tcBorders>
            <w:tcW w:w="328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p>
        </w:tc>
      </w:tr>
      <w:tr>
        <w:trPr>
          <w:jc w:val="center"/>
          <w:trHeight w:val="488"/>
        </w:trPr>
        <w:tc>
          <w:tcPr>
            <w:gridSpan w:val="5"/>
            <w:tcBorders>
              <w:top w:val="single" w:color="auto" w:sz="6" w:space="0"/>
              <w:bottom w:val="single" w:color="auto" w:sz="6" w:space="0"/>
            </w:tcBorders>
            <w:tcW w:w="918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一、总部人员</w:t>
            </w:r>
            <w:r/>
          </w:p>
        </w:tc>
      </w:tr>
      <w:tr>
        <w:trPr>
          <w:jc w:val="center"/>
          <w:trHeight w:val="458"/>
        </w:trPr>
        <w:tc>
          <w:tcPr>
            <w:tcBorders>
              <w:top w:val="none" w:color="000000" w:sz="4" w:space="0"/>
              <w:bottom w:val="none" w:color="000000" w:sz="4"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项目主管</w:t>
            </w:r>
            <w:r/>
          </w:p>
        </w:tc>
        <w:tc>
          <w:tcPr>
            <w:tcBorders>
              <w:top w:val="none" w:color="000000" w:sz="4" w:space="0"/>
            </w:tcBorders>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7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328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single" w:color="auto" w:sz="6" w:space="0"/>
              <w:bottom w:val="none" w:color="000000" w:sz="4"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none" w:color="000000" w:sz="4" w:space="0"/>
              <w:bottom w:val="none" w:color="000000" w:sz="4"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其他人员</w:t>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none" w:color="000000" w:sz="4" w:space="0"/>
              <w:bottom w:val="none" w:color="000000" w:sz="4"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gridSpan w:val="5"/>
            <w:tcBorders>
              <w:top w:val="single" w:color="auto" w:sz="6" w:space="0"/>
              <w:bottom w:val="single" w:color="auto" w:sz="6" w:space="0"/>
            </w:tcBorders>
            <w:tcW w:w="9180"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二、现场人员</w:t>
            </w:r>
            <w:r/>
          </w:p>
        </w:tc>
      </w:tr>
      <w:tr>
        <w:trPr>
          <w:jc w:val="center"/>
          <w:trHeight w:val="458"/>
        </w:trPr>
        <w:tc>
          <w:tcPr>
            <w:tcBorders>
              <w:top w:val="single" w:color="auto" w:sz="6" w:space="0"/>
              <w:bottom w:val="single" w:color="auto" w:sz="6"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项目经理</w:t>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项目副经理</w:t>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技术负责人</w:t>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造价管理</w:t>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质量管理</w:t>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材料管理</w:t>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计划管理</w:t>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安全管理</w:t>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single" w:color="auto" w:sz="6" w:space="0"/>
            </w:tcBorders>
            <w:tcW w:w="1751" w:type="dxa"/>
            <w:vAlign w:val="center"/>
            <w:vMerge w:val="restar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其他人员</w:t>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W w:w="1751" w:type="dxa"/>
            <w:vAlign w:val="center"/>
            <w:vMerge w:val="continue"/>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none" w:color="000000" w:sz="4" w:space="0"/>
            </w:tcBorders>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none" w:color="000000" w:sz="4" w:space="0"/>
            </w:tcBorders>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none" w:color="000000" w:sz="4" w:space="0"/>
            </w:tcBorders>
            <w:tcW w:w="17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none" w:color="000000" w:sz="4" w:space="0"/>
            </w:tcBorders>
            <w:tcW w:w="328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W w:w="1751" w:type="dxa"/>
            <w:vAlign w:val="center"/>
            <w:vMerge w:val="continue"/>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W w:w="1751" w:type="dxa"/>
            <w:vAlign w:val="center"/>
            <w:vMerge w:val="continue"/>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W w:w="1751" w:type="dxa"/>
            <w:vAlign w:val="center"/>
            <w:vMerge w:val="continue"/>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88"/>
        </w:trPr>
        <w:tc>
          <w:tcPr>
            <w:tcBorders>
              <w:bottom w:val="single" w:color="auto" w:sz="12" w:space="0"/>
            </w:tcBorders>
            <w:tcW w:w="1751" w:type="dxa"/>
            <w:vAlign w:val="center"/>
            <w:vMerge w:val="continue"/>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single" w:color="auto" w:sz="12" w:space="0"/>
            </w:tcBorders>
            <w:tcW w:w="1327"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single" w:color="auto" w:sz="12" w:space="0"/>
            </w:tcBorders>
            <w:tcW w:w="1061"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single" w:color="auto" w:sz="12" w:space="0"/>
            </w:tcBorders>
            <w:tcW w:w="1753"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single" w:color="auto" w:sz="12" w:space="0"/>
            </w:tcBorders>
            <w:tcW w:w="3288" w:type="dxa"/>
            <w:vAlign w:val="center"/>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684"/>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br w:type="page" w:clear="all"/>
      </w:r>
      <w:r>
        <w:rPr>
          <w:rFonts w:hint="eastAsia" w:ascii="宋体" w:hAnsi="宋体" w:eastAsia="宋体" w:cs="宋体"/>
          <w:b w:val="0"/>
          <w:sz w:val="24"/>
          <w:szCs w:val="24"/>
          <w:highlight w:val="none"/>
        </w:rPr>
        <w:t xml:space="preserve">附件8：履约担保</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（发包人名称）：</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鉴于（发包人名称，以下简称“发包人”）与 （承包人名称）（以下称“承包人”）于    年   月   日就（工程名称）施工及有关事项协商一致共同签订《建设工程施工合同》。我方愿意无条件地、不可撤销地就承包人履行与你方签订的合同，向你方提供连带责任担保。 </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担保金额人民币</w:t>
      </w:r>
      <w:r>
        <w:rPr>
          <w:rFonts w:hint="eastAsia" w:ascii="宋体" w:hAnsi="宋体" w:eastAsia="宋体" w:cs="宋体"/>
          <w:sz w:val="24"/>
          <w:szCs w:val="24"/>
          <w:highlight w:val="none"/>
          <w:u w:val="single"/>
        </w:rPr>
        <w:t xml:space="preserve">       （大写）           元（¥）。</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担保有效期自你方与承包人签订的合同生效之日起至你方签发或应签发工程接收证书之日止。</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在本担保有效期内，因承包人违反合同约定的义务给你方造成经济损失时，我方在收到你方以书面形式提出的在担保金额内的赔偿要求后，在7天内无条件支付。</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你方和承包人按合同约定变更合同时，我方承担本担保规定的义务不变。</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因本保函发生的纠纷，可由双方协商解决，协商不成的，任何一方均可提请仲裁委员会仲裁。</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本保函自我方法定代表人（或其授权代理人）签字并加盖公章之日起生效。</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担 保 人：（盖单位章）</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法定代表人或其委托代理人：（签字）</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邮政编码：</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w:t>
      </w:r>
      <w:r/>
    </w:p>
    <w:p>
      <w:pPr>
        <w:pStyle w:val="693"/>
        <w:ind w:firstLine="42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w:t>
      </w:r>
      <w:r/>
    </w:p>
    <w:p>
      <w:pPr>
        <w:pStyle w:val="898"/>
        <w:ind w:left="1899" w:hanging="139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8"/>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4"/>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附件9：</w:t>
      </w:r>
      <w:r/>
    </w:p>
    <w:p>
      <w:pPr>
        <w:pStyle w:val="684"/>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9-1：材料暂估价表</w:t>
      </w:r>
      <w:r/>
    </w:p>
    <w:tbl>
      <w:tblPr>
        <w:tblStyle w:val="691"/>
        <w:tblW w:w="499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061"/>
        <w:gridCol w:w="2119"/>
        <w:gridCol w:w="907"/>
        <w:gridCol w:w="826"/>
        <w:gridCol w:w="1443"/>
        <w:gridCol w:w="1514"/>
        <w:gridCol w:w="1817"/>
      </w:tblGrid>
      <w:tr>
        <w:trPr/>
        <w:tc>
          <w:tcPr>
            <w:tcBorders>
              <w:top w:val="single" w:color="auto" w:sz="12" w:space="0"/>
              <w:bottom w:val="single" w:color="auto" w:sz="6" w:space="0"/>
            </w:tcBorders>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12" w:space="0"/>
              <w:bottom w:val="single" w:color="auto" w:sz="6" w:space="0"/>
            </w:tcBorders>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Borders>
              <w:top w:val="single" w:color="auto" w:sz="12" w:space="0"/>
              <w:bottom w:val="single" w:color="auto" w:sz="6" w:space="0"/>
            </w:tcBorders>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Borders>
              <w:top w:val="single" w:color="auto" w:sz="12" w:space="0"/>
              <w:bottom w:val="single" w:color="auto" w:sz="6" w:space="0"/>
            </w:tcBorders>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Borders>
              <w:top w:val="single" w:color="auto" w:sz="12" w:space="0"/>
              <w:bottom w:val="single" w:color="auto" w:sz="6" w:space="0"/>
            </w:tcBorders>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p>
        </w:tc>
        <w:tc>
          <w:tcPr>
            <w:tcBorders>
              <w:top w:val="single" w:color="auto" w:sz="12" w:space="0"/>
              <w:bottom w:val="single" w:color="auto" w:sz="6" w:space="0"/>
            </w:tcBorders>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合价（元）</w:t>
            </w:r>
            <w:r/>
          </w:p>
        </w:tc>
        <w:tc>
          <w:tcPr>
            <w:tcBorders>
              <w:top w:val="single" w:color="auto" w:sz="12" w:space="0"/>
              <w:bottom w:val="single" w:color="auto" w:sz="6" w:space="0"/>
            </w:tcBorders>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Borders>
              <w:top w:val="single" w:color="auto" w:sz="6" w:space="0"/>
              <w:bottom w:val="single" w:color="auto" w:sz="6" w:space="0"/>
            </w:tcBorders>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none" w:color="000000" w:sz="4" w:space="0"/>
            </w:tcBorders>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lef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lef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lef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9-2：工程设备暂估价表</w:t>
      </w:r>
      <w:r/>
    </w:p>
    <w:tbl>
      <w:tblPr>
        <w:tblStyle w:val="691"/>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12" w:space="0"/>
              <w:bottom w:val="single" w:color="auto" w:sz="6" w:space="0"/>
            </w:tcBorders>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Borders>
              <w:top w:val="single" w:color="auto" w:sz="12" w:space="0"/>
              <w:bottom w:val="single" w:color="auto" w:sz="6" w:space="0"/>
            </w:tcBorders>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Borders>
              <w:top w:val="single" w:color="auto" w:sz="12" w:space="0"/>
              <w:bottom w:val="single" w:color="auto" w:sz="6" w:space="0"/>
            </w:tcBorders>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Borders>
              <w:top w:val="single" w:color="auto" w:sz="12" w:space="0"/>
              <w:bottom w:val="single" w:color="auto" w:sz="6" w:space="0"/>
            </w:tcBorders>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p>
        </w:tc>
        <w:tc>
          <w:tcPr>
            <w:tcBorders>
              <w:top w:val="single" w:color="auto" w:sz="12" w:space="0"/>
              <w:bottom w:val="single" w:color="auto" w:sz="6" w:space="0"/>
            </w:tcBorders>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合价（元）</w:t>
            </w:r>
            <w:r/>
          </w:p>
        </w:tc>
        <w:tc>
          <w:tcPr>
            <w:tcBorders>
              <w:top w:val="single" w:color="auto" w:sz="12" w:space="0"/>
              <w:bottom w:val="single" w:color="auto" w:sz="6" w:space="0"/>
            </w:tcBorders>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Borders>
              <w:top w:val="single" w:color="auto" w:sz="6" w:space="0"/>
              <w:bottom w:val="single" w:color="auto" w:sz="6" w:space="0"/>
            </w:tcBorders>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none" w:color="000000" w:sz="4" w:space="0"/>
            </w:tcBorders>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898"/>
        <w:spacing w:before="120"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684"/>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9-3：专业工程暂估价表 </w:t>
      </w:r>
      <w:r/>
    </w:p>
    <w:tbl>
      <w:tblPr>
        <w:tblStyle w:val="691"/>
        <w:tblW w:w="971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49"/>
        <w:gridCol w:w="1918"/>
        <w:gridCol w:w="4520"/>
        <w:gridCol w:w="2426"/>
      </w:tblGrid>
      <w:tr>
        <w:trPr>
          <w:trHeight w:val="455"/>
        </w:trPr>
        <w:tc>
          <w:tcPr>
            <w:tcBorders>
              <w:top w:val="single" w:color="auto" w:sz="12" w:space="0"/>
              <w:bottom w:val="single" w:color="auto" w:sz="6" w:space="0"/>
            </w:tcBorders>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12" w:space="0"/>
              <w:bottom w:val="single" w:color="auto" w:sz="6" w:space="0"/>
            </w:tcBorders>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专业工程名称</w:t>
            </w:r>
            <w:r/>
          </w:p>
        </w:tc>
        <w:tc>
          <w:tcPr>
            <w:tcBorders>
              <w:top w:val="single" w:color="auto" w:sz="12" w:space="0"/>
              <w:bottom w:val="single" w:color="auto" w:sz="6" w:space="0"/>
            </w:tcBorders>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工程内容</w:t>
            </w:r>
            <w:r/>
          </w:p>
        </w:tc>
        <w:tc>
          <w:tcPr>
            <w:tcBorders>
              <w:top w:val="single" w:color="auto" w:sz="12" w:space="0"/>
              <w:bottom w:val="single" w:color="auto" w:sz="6" w:space="0"/>
            </w:tcBorders>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金额</w:t>
            </w:r>
            <w:r/>
          </w:p>
        </w:tc>
      </w:tr>
      <w:tr>
        <w:trPr>
          <w:trHeight w:val="469"/>
        </w:trPr>
        <w:tc>
          <w:tcPr>
            <w:tcBorders>
              <w:top w:val="single" w:color="auto" w:sz="6" w:space="0"/>
              <w:bottom w:val="single" w:color="auto" w:sz="6" w:space="0"/>
            </w:tcBorders>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Borders>
              <w:top w:val="none" w:color="000000" w:sz="4" w:space="0"/>
            </w:tcBorders>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Borders>
              <w:top w:val="none" w:color="000000" w:sz="4" w:space="0"/>
            </w:tcBorders>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69"/>
        </w:trPr>
        <w:tc>
          <w:tcPr>
            <w:gridSpan w:val="4"/>
            <w:tcW w:w="9713" w:type="dxa"/>
            <w:textDirection w:val="lrTb"/>
            <w:noWrap w:val="false"/>
          </w:tcPr>
          <w:p>
            <w:pPr>
              <w:pStyle w:val="1294"/>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r>
    </w:tbl>
    <w:p>
      <w:pPr>
        <w:pStyle w:val="684"/>
        <w:rPr>
          <w:rFonts w:hint="eastAsia" w:ascii="宋体" w:hAnsi="宋体" w:eastAsia="宋体" w:cs="宋体"/>
          <w:b w:val="0"/>
          <w:sz w:val="24"/>
          <w:szCs w:val="24"/>
          <w:highlight w:val="none"/>
        </w:rPr>
      </w:pPr>
      <w:r/>
      <w:bookmarkStart w:id="32" w:name="_Toc392841299"/>
      <w:r/>
      <w:bookmarkStart w:id="33" w:name="_Toc356899811"/>
      <w:r/>
      <w:r/>
    </w:p>
    <w:p>
      <w:pPr>
        <w:pStyle w:val="684"/>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附件10：</w:t>
      </w:r>
      <w:bookmarkEnd w:id="32"/>
      <w:r/>
      <w:bookmarkEnd w:id="33"/>
      <w:r>
        <w:rPr>
          <w:rFonts w:hint="eastAsia" w:ascii="宋体" w:hAnsi="宋体" w:eastAsia="宋体" w:cs="宋体"/>
          <w:b w:val="0"/>
          <w:sz w:val="24"/>
          <w:szCs w:val="24"/>
          <w:highlight w:val="none"/>
        </w:rPr>
        <w:t xml:space="preserve">建设工程廉政责任书</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发包人（全称）：</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承包人（全称）：</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一、双方的责任</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1.1应严格遵守国家关于建设工程的有关法律、法规，相关政策，以及廉政建设的各项规定。</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1.2严格执行建设工程合同文件，自觉按合同办事。</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1.3各项活动必须坚持公开、公平、公正、诚信、透明的原则(除法律法规另有规定者外)，不得为获取不正当的利益，损害国家、集体和对方利益，不得违反建设工程管理的规章制度。</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1.4发现对方在业务活动中有违规、违纪、违法行为的，应及时提醒对方，情节严重的，应向其上级主管部门或纪检监察、司法等有关机关举报。</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二、发包人责任</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发包人的领导和从事该建设工程项目的工作人员，在工程建设的事前、事中、事后应遵守以下规定：</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2.1不得向承包人和相关单位索要或接受回扣、礼金、有价证券、贵重物品和好处费、感谢费等。</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2.2不得在承包人和相关单位报销任何应由发包人或个人支付的费用。</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2.3不得要求、暗示或接受承包人和相关单位为个人装修住房、婚丧嫁娶、配偶子女的工作安排以及出国(境)、旅游等提供方便。</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2.4不得参加有可能影响公正执行公务的承包人和相关单位的宴请、健身、娱乐等活动。</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2.5不得向承包人和相关单位介绍或为配偶、子女、亲属参与同发包人工程建设管理合同有关的业务活动；不得以任何理由要求承包人和相关单位使用某种产品、材料和设备。</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三、承包人责任</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应与发包人保持正常的业务交往，按照有关法律法规和程序开展业务工作，严格执行工程建设的有关方针、政策，执行工程建设强制性标准，并遵守以下规定：</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3.1不得以任何理由向发包人及其工作人员索要、接受或赠送礼金、有价证券、贵重物品及回扣、好处费、感谢费等。</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3.2不得以任何理由为发包人和相关单位报销应由对方或个人支付的费用。</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3.3不得接受或暗示为发包人、相关单位或个人装修住房、婚丧嫁娶、配偶子女的工作安排以及出国(境)、旅游等提供方便。</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3.4不得以任何理由为发包人、相关单位或个人组织有可能影响公正执行公务的宴请、健身、娱乐等活动。</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四、违约责任</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4.1发包人工作人员有违反本责任书第一、二条责任行为的，依据有关法律、法规给予处理；涉嫌犯罪的，移交司法机关追究刑事责任；给承包人单位造成经济损失的，应予以赔偿。</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4.2承包人工作人员有违反本责任书第一、三条责任行为的，依据有关法律法规处理；涉嫌犯罪的，移交司法机关追究刑事责任；给发包人单位造成经济损失的，应予以赔偿。</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4.3本责任书作为建设工程合同的组成部分，与建设工程合同具有同等法律效力。经双方签署后立即生效。</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五、责任书有效期</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本责任书的有效期为双方签署之日起至该工程项目竣工验收合格时止。</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六、责任书份数</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本责任书一式捌份，均具有同等法律效力，发包人执伍份，承包人执叁份。</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发包人（盖章）：                          承包人（盖章）：</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法定代表人（签字或盖章）：</w:t>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3"/>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年月日              年月日</w:t>
      </w:r>
      <w:r/>
    </w:p>
    <w:p>
      <w:pPr>
        <w:pStyle w:val="684"/>
        <w:rPr>
          <w:rFonts w:hint="eastAsia" w:ascii="宋体" w:hAnsi="宋体" w:eastAsia="宋体" w:cs="宋体"/>
          <w:b w:val="0"/>
          <w:sz w:val="24"/>
          <w:szCs w:val="24"/>
          <w:highlight w:val="none"/>
        </w:rPr>
      </w:pPr>
      <w:r/>
      <w:bookmarkStart w:id="34" w:name="_Toc392841300"/>
      <w:r/>
      <w:bookmarkStart w:id="35" w:name="_Toc356899812"/>
      <w:r/>
      <w:r/>
    </w:p>
    <w:p>
      <w:pP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r>
      <w:r/>
    </w:p>
    <w:p>
      <w:pP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r>
      <w:r/>
    </w:p>
    <w:p>
      <w:pP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r>
      <w:r/>
    </w:p>
    <w:p>
      <w:pP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r>
      <w:r/>
    </w:p>
    <w:p>
      <w:pP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r>
      <w:r/>
    </w:p>
    <w:p>
      <w:pP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r>
      <w:r/>
    </w:p>
    <w:p>
      <w:pP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r>
      <w:r/>
    </w:p>
    <w:p>
      <w:pP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r>
      <w:r/>
    </w:p>
    <w:p>
      <w:pPr>
        <w:pStyle w:val="684"/>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附件11：</w:t>
      </w:r>
      <w:bookmarkEnd w:id="34"/>
      <w:r/>
      <w:bookmarkEnd w:id="35"/>
      <w:r>
        <w:rPr>
          <w:rFonts w:hint="eastAsia" w:ascii="宋体" w:hAnsi="宋体" w:eastAsia="宋体" w:cs="宋体"/>
          <w:b w:val="0"/>
          <w:sz w:val="24"/>
          <w:szCs w:val="24"/>
          <w:highlight w:val="none"/>
        </w:rPr>
        <w:t xml:space="preserve">建设工程承发包安全管理协议</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发包人：（以下简称甲方）</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承包人：（以下简称乙方）</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一、承包施工项目</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工程项目名称：</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工程地址：</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二、工程项目施工期限</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按照甲乙双方合同协议书</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三、协议内容</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1、乙方必须认真贯彻国家、江苏省和上级劳动保护、安全生产主管部门颁发的有关安全生产、消防工作的方针、政策、严格执行有关劳动保护法规、条例、规定。</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应有安全管理组织体制，包括抓安全生产的领导，各级专职和兼职的安全干部，应有各工种的安全操作规程，特种作业人员的验证考核制度及各级安全生产岗位责任制和定期定期安全检查制度，安全教育制度等。</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3、乙方在施工前要认真勘察现场，进场后首先必须做好施工现场围护，防止闲杂人员进入施工现场，发生安全事故。</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5、甲方双方的有关领导必须认真对我方职工进行安全生产制度及安全技术知识教育，增强法制观念，提高职工的安全生产思想意识和自我保护的能力，督促职工自觉遵守安全生产纪律、制度和法规。</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7、根据工程项目内容、特点，甲乙双方应做好安全技术交底，并有交底的书面材料，交底材料一式三份，由甲乙双方和监理各执一份。</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8、施工期间，乙方指派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同志负责本工程项目的有关安全、防火工作；甲方指派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同志负责联系、检查督促乙方执行有关安全、防火规定。甲乙双方应经常联系，相互协助检查和处理工程施工有关的安全、防火工作，共同预防事故发生。</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乙方在施工期间必须严格执行和遵守安全生产、防火管理的各项规定，接收监理和甲方的督促、检查和指导。监理有协助乙方搞好安全生产、防火管理以及督促检查的义务，对于查出的隐患，乙方必须限期整改，并书面报监理和甲方。</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10、在生产操作过程中的个人防护用品，由各方自理，甲乙双方都应督促施工现场人员自觉穿戴好防护用品。</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17、乙方在施工中，应注意地下管线及高压架空线路的保护。甲方对地下管线和障碍物应详细交底，乙方应贯彻交底要求，如遇有情况，应及时向监理、甲方和有关部门联系，采取保护措施。</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19、本协议作为施工合同的附件，经施工合同甲乙双方签字、盖章有效。</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20、本协议同工程合同正本同日生效，甲、乙双方必须严格执行，由于违反本协议而造成伤亡事故，由违约方承担一切责任。</w:t>
      </w:r>
      <w:r/>
    </w:p>
    <w:p>
      <w:pPr>
        <w:pStyle w:val="693"/>
        <w:ind w:firstLine="600"/>
        <w:spacing w:line="360" w:lineRule="auto"/>
        <w:rPr>
          <w:rFonts w:hint="eastAsia" w:ascii="宋体" w:hAnsi="宋体" w:eastAsia="宋体" w:cs="宋体"/>
          <w:sz w:val="24"/>
          <w:szCs w:val="24"/>
          <w:highlight w:val="none"/>
        </w:rPr>
      </w:pPr>
      <w:r/>
      <w:bookmarkStart w:id="36" w:name="_Toc392841301"/>
      <w:r/>
      <w:bookmarkStart w:id="37" w:name="_Toc356899813"/>
      <w:r>
        <w:rPr>
          <w:rFonts w:hint="eastAsia" w:ascii="宋体" w:hAnsi="宋体" w:eastAsia="宋体" w:cs="宋体"/>
          <w:sz w:val="24"/>
          <w:szCs w:val="24"/>
          <w:highlight w:val="none"/>
        </w:rPr>
        <w:t xml:space="preserve">发包人（盖章）：                          承包人（盖章）：</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法定代表人（签字或盖章）：</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年月日              年月日</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4"/>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附件12：</w:t>
      </w:r>
      <w:bookmarkEnd w:id="36"/>
      <w:r/>
      <w:bookmarkEnd w:id="37"/>
      <w:r>
        <w:rPr>
          <w:rFonts w:hint="eastAsia" w:ascii="宋体" w:hAnsi="宋体" w:eastAsia="宋体" w:cs="宋体"/>
          <w:b w:val="0"/>
          <w:sz w:val="24"/>
          <w:szCs w:val="24"/>
          <w:highlight w:val="none"/>
        </w:rPr>
        <w:t xml:space="preserve">安全施工与文明现场协议书</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发包人（全称）：（以下简称甲方）</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承包人（全称）：（以下简称乙方）</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根据有关法律法规及省市有关文件精神，结合本工程的施工特点及本工程安全施工与文明现场的要求，双方签订本安全施工与文明现场协议。本协议作为甲乙双方承发包合同的附件。</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一、工程概况：见甲乙双方承发包合同。</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二、安全生产目标：安全生产无事故。</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三、甲方职责：</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1、甲方委托监理单位按国家有关规定检查、指导乙方的安全施工及文明现场管理工作。</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2、协调各施工单位之间的交叉关系、施工场地布置等。</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四、乙方职责：</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1、工程项目经理为安全文明生产责任人，并建立安全文明生产管理小组。</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2、结合本工程实际情况及相关规定，具体制定并在施工中认真执行安全文明生产</w:t>
      </w:r>
      <w:r>
        <w:rPr>
          <w:rFonts w:hint="eastAsia" w:ascii="宋体" w:hAnsi="宋体" w:eastAsia="宋体" w:cs="宋体"/>
          <w:sz w:val="24"/>
          <w:szCs w:val="24"/>
          <w:highlight w:val="none"/>
          <w:lang w:eastAsia="zh-CN"/>
        </w:rPr>
        <w:t xml:space="preserve">条例</w:t>
      </w:r>
      <w:r>
        <w:rPr>
          <w:rFonts w:hint="eastAsia" w:ascii="宋体" w:hAnsi="宋体" w:eastAsia="宋体" w:cs="宋体"/>
          <w:sz w:val="24"/>
          <w:szCs w:val="24"/>
          <w:highlight w:val="none"/>
        </w:rPr>
        <w:t xml:space="preserve">及实施细则。内容须包括以下方面；</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2.1施工现场安全防护工作要按有关规定落实到位；</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2.2对职工进行安全文明教育；</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2.3严格遵守安全生产纪律及各项规定；</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2.4做好场容场貌工作包括工地围挡、道路场地、材料堆放、五牌一图等；</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2.5保持工地卫生状况（职工宿舍、食堂、办公室、厕所、楼地面等）良好；做好防疫工作；</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2.6做好爱民便民及其他工作；</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2.7做好与相关部门及相关施工单位的协调与配合；</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2.8有关法律、法规、文件要求的其他工作。</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3、指定专人配合监理单位做好安全施工日志。</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1、一般性违章作业每发生一次其违约金不少于100元人民币。</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2、重大违章作业并造成一定后果，每发生一次其违约金不少于1000元人民币。</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六、因本工程在具体实施过程中存在大量的协调和配合工作。为确保工程高效、顺利地进行，乙方承诺：</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1、乙方及其下属人员在与其他部门、单位、个人或在乙方内部之间发生矛盾时，都必须采取友好协商的形式予以决定。</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2、乙方确保在本工程范围内乙方的任何人员不以任何理由出现任何暴力行为。</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七、在乙方工程范围内出现任何安全事故均由乙方负责处理，同时本协议不免除乙方造成不良后果所应承担的法律责任及其它责任。</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八、本协议经签字盖章后生效。</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九、本协议书作为施工合同附件，由施工合同甲方乙方共同签署。</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发包人（盖章）：                          承包人（盖章）：</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法定代表人（签字或盖章）：</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年月日              年月日</w:t>
      </w:r>
      <w:r/>
    </w:p>
    <w:p>
      <w:pPr>
        <w:pStyle w:val="693"/>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684"/>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附件13：大气污染防治（扬尘整治）目标责任状</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w:t>
      </w:r>
      <w:r>
        <w:rPr>
          <w:rFonts w:hint="eastAsia" w:ascii="宋体" w:hAnsi="宋体" w:eastAsia="宋体" w:cs="宋体"/>
          <w:sz w:val="24"/>
          <w:szCs w:val="24"/>
          <w:highlight w:val="none"/>
          <w:u w:val="single"/>
        </w:rPr>
        <w:t xml:space="preserve">（以下简称甲方）</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承包人：（以下简称乙方）</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将本工程项目发包给承包人施工，为贯彻落实《淮安市2022年大气污染防治工作计划》（淮大气防治发〔2022〕1号），响应全市住建系统建筑工地扬尘集中整治“双百日”行动，根据国家、省、市有关法规文件，双方在签订建设工程施工合同的同时，签订本责任状，确保安全文明施工，将大气污染防治（扬尘整治）落到实处。</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承包人施工期间必须严格按以下八条要求施工：</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一、防治方案：施工单位项目部编制施工现场扬尘污染防治专项方案，并经总监签字、监理单位盖章确认，施工期间将方案公布于工地醒目位置，安排专职人员负责方案落实。</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二、图牌公示：施工现场有整齐明显的工程概况牌、管理人员名单及监督电话牌、消防保护牌、安全生产牌、文明施工牌、工程总平面图。</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三、施工围挡：施工现场根据工程实际情况严格围挡，围挡必须做到坚固、整洁、美观；严禁使用广告牌代替施工围挡；应适时检查围挡的稳定、完好和清洁情况，发现问题及时处理。出入口严格围挡施工。</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物料堆放：施工场内堆放的水泥、石灰、砂石等易产生扬尘的建筑材料，严密遮盖或存放库内、池内；施工现场任何易产生尘埃的物料装卸、物料堆放，采取遮盖、封闭、洒水等扬尘控制措施；运输过程中易产生扬尘的松散物料应采用覆盖方式运输，严禁抛撒滴漏。</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五、禁泥上路：进出工地车辆禁止带泥上路，根据现场条件采用冲洗或在工地出入口采取铺麻袋草帘、安排保洁人员及时清理等除泥措施。</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六、裸土覆盖：施工工地内临时堆放土方采取网、膜覆盖等防尘措施；施工场地定期洒水降尘。</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七、垃圾清运：施工现场垃圾及时清运，对不能按进完成清运的建筑垃圾，采取遮盖等防尘措施，禁止现场焚烧垃圾；排水管道清疏淤泥泥浆、淤泥密闭运输不抛洒滴漏。</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湿法施工：使用风镐等机械挖掘地面或者清扫施工现场时，应向地面洒水；切割道路路面、材料应带水作业。如承包人扬尘整治措施不力，将实行红黄牌警示，情节严重的，将限制在我市建设工程交易市场参与投标报名资格。</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发包人（盖章）：                          承包人（盖章）：</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法定代表人（签字或盖章）：</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年月日              年月日</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684"/>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附件14：项目中标通知书</w:t>
      </w:r>
      <w:r/>
    </w:p>
    <w:p>
      <w:pPr>
        <w:jc w:val="lef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pStyle w:val="684"/>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附件15：项目履约保证金或保函凭证</w:t>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7"/>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84"/>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附件1</w:t>
      </w:r>
      <w:r>
        <w:rPr>
          <w:rFonts w:hint="eastAsia" w:ascii="宋体" w:hAnsi="宋体" w:eastAsia="宋体" w:cs="宋体"/>
          <w:b w:val="0"/>
          <w:sz w:val="24"/>
          <w:szCs w:val="24"/>
          <w:highlight w:val="none"/>
          <w:lang w:val="en-US" w:eastAsia="zh-CN"/>
        </w:rPr>
        <w:t xml:space="preserve">6</w:t>
      </w:r>
      <w:r>
        <w:rPr>
          <w:rFonts w:hint="eastAsia" w:ascii="宋体" w:hAnsi="宋体" w:eastAsia="宋体" w:cs="宋体"/>
          <w:b w:val="0"/>
          <w:sz w:val="24"/>
          <w:szCs w:val="24"/>
          <w:highlight w:val="none"/>
        </w:rPr>
        <w:t xml:space="preserve">：标准化工地协议书</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w:t>
      </w:r>
      <w:r>
        <w:rPr>
          <w:rFonts w:hint="eastAsia" w:ascii="宋体" w:hAnsi="宋体" w:eastAsia="宋体" w:cs="宋体"/>
          <w:sz w:val="24"/>
          <w:szCs w:val="24"/>
          <w:highlight w:val="none"/>
          <w:lang w:eastAsia="zh-CN"/>
        </w:rPr>
        <w:t xml:space="preserve">苏皖边区政府旧址纪念馆</w:t>
      </w:r>
      <w:r>
        <w:rPr>
          <w:rFonts w:hint="eastAsia" w:ascii="宋体" w:hAnsi="宋体" w:eastAsia="宋体" w:cs="宋体"/>
          <w:sz w:val="24"/>
          <w:szCs w:val="24"/>
          <w:highlight w:val="none"/>
        </w:rPr>
        <w:t xml:space="preserve">（以下简称甲方）</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                      （以下简称乙方）</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根据有关法律法规及省市区有关文件精神，结合本工程的施工特点及要求，双方签订标准化工地。本协议作为甲乙双方承发包合同的附件。</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乙方应确保施工工地满足以下要求：</w:t>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一、视觉标准</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1、出入口</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地出入口位置应易于识别，大门应简洁、大方。总宽度应≥5米，总高度应小于围挡高度0.2米；采用金属板材和金属型材制作，并符合强度要求；出入门与围挡结合处应砌筑或搭设≥0.4米×0.4米的门墩，其高度应高出围挡≥0.2米 ，并与围挡紧密连接；门墩应使用商品预拌砂浆进行砌筑和粉刷或者采用牢固的钢结构搭设；保持清洁、无锈痕、无破损和开启无障碍。</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入门内侧应设置坚固、美观的门卫室，面积不小于4㎡。门卫室须悬挂《门卫管理制度》，设办公桌、椅一套，并应满足防雨、保温、照明、通讯等要求；门卫室材质可使用铝塑板制作的活动板房，采用整块屋面防水，地面作硬化处理。</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岗设置。门卫人员应统一着装并佩戴执勤袖标和严格人员、车辆进出管理和登记、疫情防控等工作。进入施工现场人员需持有工作卡或其他有效证件，外来人员必须按照来访登记准许的时限进出工地，与工程无关人员严禁进入施工现场。</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门卫室内放置不少于10顶安全帽，以备外来人员使用。</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2、施工现场公示牌</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规格：不小于1.8*1.5米，底色为蓝色，文字为白色黑体字，材质为广告布（纸），应张贴于工地如入口易于识别处。</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内容应包括：工程名称，项目简介，开、竣工日期，建设、设计、监理单位名称，施工单位名称、项目经理及联系电话、文明施工负责人及联系电话，项目工程师姓名及联系电话，监督投诉电话。</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3、告示牌</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一：基架为不锈钢架，画面为广告布（纸）+金属板，每个告示牌单独设置；内容不得少于施工平面图、管理人员名单及监督电话牌、扬尘防治公示牌、安全生产牌、文明施工牌、消防安全牌、农民工工资发放监督牌，尺寸不得小于1.6*1.2米。</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方案二：告示牌以广告布（纸）形式连续张贴于施工围挡外侧易于识别处，高度不得低于1.6米，长度根据需要设置。</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4、安全警示标志</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场地外标志：市政工程施工现场应设置明显的交通标识牌，便于车辆、行人等安全通行。提示牌的设置应符合《道路交通标志和标线》要求。</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场地内标志：规格：0.45*0.6米，色彩按图示，字体为黑色字体，材质为广告布（纸）+金属板，或者广告布（纸）+KT板。</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5、横幅</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横幅高0.8-1.2米，长度按需要确定，横幅底色应为红色，黄色黑体字，材质为布。横幅内容应发包人确认后采用。</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6、标识牌</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（1）各种材料应设置标识牌，并注明材料名称、规格、产地、检验状态等内容。脚手架、起重机械等各种安全设施设置验收牌。材料标识牌、验收牌等标牌标准尺寸为400mm×300mm，标识牌面为白底蓝字。</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（2）临时设施按使用功能设置标识牌。如：办公室、会议室、食堂、仓库等标识牌，规格为300mm×120mm，金属材质，镏铜底色红字。</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（3）防火分区、防火责任人等采用红底白字的标识牌。</w:t>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 安全文明施工标准</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1、彩钢板围挡（含公益广告）</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市区范围内工地，预计施工工期大于等于30天的，应设置封闭式硬质围挡。市区快速路、主干路、次干路围挡高度不应低于2.5米，支路及其他工地围挡高度不应小于1.8米。</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围挡应坚固、稳定、连续、整洁美观、走向顺直，并使用金属材质，围挡底部30厘米应贴反光条，处于非完全封闭路段和交叉口（开口）处的围挡顶部应设置警示灯，警示灯间距应不大于20m；围挡版面应满覆绿色假草皮作为底色。围挡内侧应设置稳固支撑以确保安全；围挡外侧应整齐、美观，并布置不小于版面三分之一面积的公益广告，公益广告内容应紧贴国家、省、市、区时事，具有传播</w:t>
      </w:r>
      <w:r>
        <w:rPr>
          <w:rFonts w:hint="eastAsia" w:ascii="宋体" w:hAnsi="宋体" w:eastAsia="宋体" w:cs="宋体"/>
          <w:sz w:val="24"/>
          <w:szCs w:val="24"/>
          <w:highlight w:val="none"/>
          <w:lang w:eastAsia="zh-CN"/>
        </w:rPr>
        <w:t xml:space="preserve">习近平新时代中国特色社会主义思想</w:t>
      </w:r>
      <w:r>
        <w:rPr>
          <w:rFonts w:hint="eastAsia" w:ascii="宋体" w:hAnsi="宋体" w:eastAsia="宋体" w:cs="宋体"/>
          <w:sz w:val="24"/>
          <w:szCs w:val="24"/>
          <w:highlight w:val="none"/>
        </w:rPr>
        <w:t xml:space="preserve">、社会主义核心价值观、城市发展脉搏、城市重大政策活动的效果。</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道路交叉口及围挡开口处5m范围内应设置通透式围挡（配转弯凸面镜和爆闪灯），5米视距的围挡范围内禁止堆放各类物品；道路交叉口、围挡开口处、围挡端部应根据安全需要设置交通标志牌和爆闪灯。</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文明施工要求高的工地，应在围挡上设置连续的喷淋装置以减少扬尘污染。</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2、水马围护</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临时性养护、应急抢修、道路损坏处临时围挡、道路吊装（安装）作业、预计施工工期小于30天的工地，应设置水马维护。</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水马高度不得小于0.5米，材质为工程塑料，颜色为黄色；</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水马内应灌水或者沙土确保稳定性，水马设置应连续，并相互锁扣；水马端部应设置渐变，渐变率不得大于1/3；过夜工地端部水马应张贴反光膜，并在来车方向设置警示标志牌，安装爆闪灯。</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3、脚手架</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脚手架应设置在稳定地基或基础上，且不得与支架体系连接。脚手架杆件应为黄色，斜撑、剪刀撑颜色应为黄黑相间；脚手板应为有足够承载力的钢板网（规格应符合国家标准要求）；立杆应设置在垫板上；脚手架安全网应为绿色或蓝色；脚手架搭设还应符合相关规范要求。</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4、基坑临边防护</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坑开挖2米及以上、施工场地高于周边地块2米及以上时，应设置临边防护。临边防护材质应为钢管（不小于φ48mm*3.2mm），颜色为红白相间（0.2米）；临边防护应稳固、连续、顺直，立杆间距不得大于2米，入土深度不得小于0.5米（无法打入时以其他有效方式加固）；应设置3道横杆，上层横杆高度不得小于1.2米，中层横杆距上层横杆0.6米，下层扫地杆距地面0.1米；临边防护应设置斜撑以保证稳定性；临边防护应设置采用密目式阻燃安全网封闭。</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文明施工要求高的工地，应采用柱、杆、网片组合式临边防护，外立面可悬挂安全警示牌和工艺广告。</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5、建筑材料和构配件</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施工现场建筑材料应按照施工现场平面布置图分区域码放整齐，并标明名称、规格，材料码放应符合施工安全规范的要求；砂石类材料、散装水泥、石灰应打堆成型并覆盖。</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械设备、建筑材料、构件、料具、临时设施的设置应当符合施工总平面图的要求，不得在围挡之外堆放。确因施工需要在围挡外堆放的材料，应有序堆放，且不得超过24小时，并设专人看管并征得有关部门的同意。</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6、钢筋（木工）加工棚</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工棚搭设具体尺寸根据现场实际情况确定；搭设在塔吊回转半径和建筑物周边的加工车间必须设置双层硬质防护；加工棚地面需硬化，宜选用砼地面；加工车间顶部应张挂安全警示标识和安全宣传用语的横幅；加工棚需在醒目处挂操作规程图牌；加工棚应根据当地风荷载、雪荷载进行稳定性核算。</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7、现场消防</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施工现场应配备足够、安全可靠的消防物资，并放置在工地火灾易发区域：易燃易爆危险品存放及使用场所；动火作业场所；可燃材料存放地；厨房、发电机房、配电房、办公用房、宿舍用房等。</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工地食堂不得使用来源不明或不符合安全要求的液化气瓶。</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8、施工照明</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（1）施工现场照明灯光下倾角≥20度。</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（2）强光照明灯应配有防眩光罩，照明光束应俯射施工作业面。进行电焊作业的，应采取有效的弧光遮蔽措施。</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（3）禁止工地内灯光或焊光直射城市行人、车辆通行道路和居民住宅。</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（4）因施工设施设备遮挡路灯照明的，应在受影响的一侧增设照明灯，以确保通行道路照明。</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9、临时用电</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建筑工地临时用电应符合《施工现场临时用电安全技术规范》的要求。</w:t>
      </w:r>
      <w:r/>
    </w:p>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三、绿色施工标准</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1、扬尘控制</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施工现场主要道路、生活办公区、材料堆放场地、设备操作场地等均应硬化处理（含出大门50米处），厚度不小于200mm、强度不低于C20，并满足施工和行车需要。排水沟、排水设施畅通，场内地坪应保持基本平整。</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（2）施工现场车辆出入口内侧设冲洗台(冲洗台长≥8米，宽≥6米，坡度≥1.5%；有条件的应设置自动冲洗台)，周边设排水沟和沉淀池，冲洗台旁均须设置三级沉淀池，同时配备≥5Mpa的高压水枪等冲洗设备</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（3）伴有泥浆的施工作业，施工单位须根据所在标段3日产生泥浆量或基坑日出土量建立集土坑或泥浆池，做到泥浆不外流。废浆应当采用密封式罐车外运。</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（4）采用硬质围挡的施工工地出入口应设置雾炮降尘。</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（5）文明施工要求较高的工地，应在硬质围挡上设置连续的喷淋设施，设置在道路上的喷淋设施应确保地面不积水。</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（6）围挡区域或作业面较大的工地，应配备专用洒水车降尘，洒水频次应以地面不起尘为准。</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（7）路面破碎（铣刨）、建筑物拆除、土方作业等施工环节，应配备移动式洒水设备配合作业，作业目标以不起尘为准。</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（8）裸露土方、建筑废料、待用砂石料、水泥、石灰等应及时打堆，并采用密目式防尘网加以覆盖；防尘网材质应为聚乙烯，防尘网规格应不低于2000目/100平方厘米，颜色应采用绿色。防尘网四周应固定。</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2、噪音检测</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昼间（6:00-22:00）施工，场界环境噪音不得大于70分贝；夜间（22:00-次日6:00），场界环境噪音不得大于70分贝。未经相关行政主管部门批准，不得组织夜间施工。</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施工场界（施工产地边缘）应设置噪音检测设备，噪音超标时应采取降噪措施。</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3、固（液）体建筑废料</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桩基、降水井、拖拉管等需采用泥浆辅助作业的施工工序，应在现场设置专用泥浆池，泥浆池尺寸应与施工要求相协调，并做防渗、防溢处理，泥浆应采用专门运输工具外运处理，严禁将泥浆排入市政管网，严禁将泥浆排入各类水体，严禁将泥浆长期滞留施工现场。泥浆池应覆盖且设置临边防护。</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建筑垃圾应及时外运，严禁长期滞留施工现场；未及外运建筑垃圾应及时打堆并覆盖。</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4、保洁</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大型土方作业工地出入口应设置冲洗台，冲洗台尺寸应以施工需要为准。冲洗废水应经沉淀后处理。施工场地外部道路应施工污染的，应及时冲洗。</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生活垃圾应用垃圾桶收集后外运处理。</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3"/>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发包人（盖章）：                   承包人（盖章）：</w:t>
      </w:r>
      <w:r/>
    </w:p>
    <w:p>
      <w:pPr>
        <w:pStyle w:val="693"/>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法定代表人（签字或盖章）：</w:t>
      </w:r>
      <w:r/>
    </w:p>
    <w:p>
      <w:pPr>
        <w:pStyle w:val="693"/>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3"/>
        <w:ind w:firstLine="60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520" w:lineRule="exact"/>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spacing w:line="520" w:lineRule="exact"/>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r>
      <w:r/>
    </w:p>
    <w:p>
      <w:pPr>
        <w:jc w:val="center"/>
        <w:spacing w:line="520" w:lineRule="exact"/>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r>
      <w:r/>
    </w:p>
    <w:p>
      <w:pPr>
        <w:jc w:val="center"/>
        <w:spacing w:line="520" w:lineRule="exact"/>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r>
      <w:r/>
    </w:p>
    <w:p>
      <w:pPr>
        <w:jc w:val="center"/>
        <w:spacing w:line="520" w:lineRule="exact"/>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r>
      <w:r/>
    </w:p>
    <w:p>
      <w:pPr>
        <w:jc w:val="center"/>
        <w:spacing w:line="520" w:lineRule="exact"/>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r>
      <w:r/>
    </w:p>
    <w:p>
      <w:pPr>
        <w:jc w:val="center"/>
        <w:spacing w:line="520" w:lineRule="exact"/>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r>
      <w:r/>
    </w:p>
    <w:p>
      <w:pPr>
        <w:jc w:val="center"/>
        <w:spacing w:line="520" w:lineRule="exact"/>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r>
      <w:r/>
    </w:p>
    <w:p>
      <w:pPr>
        <w:pStyle w:val="692"/>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p>
      <w:pPr>
        <w:pStyle w:val="692"/>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p>
      <w:pPr>
        <w:pStyle w:val="692"/>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p>
      <w:pPr>
        <w:jc w:val="center"/>
        <w:spacing w:line="520" w:lineRule="exact"/>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r>
      <w:r/>
    </w:p>
    <w:p>
      <w:pPr>
        <w:pStyle w:val="712"/>
        <w:jc w:val="left"/>
        <w:spacing w:beforeAutospacing="0" w:afterAutospacing="0" w:line="360" w:lineRule="auto"/>
        <w:shd w:val="clear" w:color="auto" w:fill="ffff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附件17：</w:t>
      </w:r>
      <w:r/>
    </w:p>
    <w:p>
      <w:pPr>
        <w:pStyle w:val="712"/>
        <w:jc w:val="center"/>
        <w:spacing w:beforeAutospacing="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政府采购廉政监督承诺书</w:t>
      </w:r>
      <w:r/>
    </w:p>
    <w:p>
      <w:pPr>
        <w:pStyle w:val="699"/>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一、采购人承诺</w:t>
      </w:r>
      <w:r/>
    </w:p>
    <w:p>
      <w:pPr>
        <w:pStyle w:val="699"/>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1.坚持“谁采购、谁负责”原则，认真落实政府采购主体责任，履行“三重一大”集体研究程序，完善政府采购内控制度，加强政府采购廉政警示和廉政教育。</w:t>
      </w:r>
      <w:r/>
    </w:p>
    <w:p>
      <w:pPr>
        <w:pStyle w:val="699"/>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2.细化政府采购预算编制，严格预算执行，科学合理确定采购需求，不擅自提高采购标准，严禁超需要、无预算或超预算采购。</w:t>
      </w:r>
      <w:r/>
    </w:p>
    <w:p>
      <w:pPr>
        <w:pStyle w:val="699"/>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38" w:name="_Hlk174982092"/>
      <w:r>
        <w:rPr>
          <w:rFonts w:hint="eastAsia" w:ascii="宋体" w:hAnsi="宋体" w:eastAsia="宋体" w:cs="宋体"/>
          <w:sz w:val="24"/>
          <w:szCs w:val="24"/>
          <w:highlight w:val="none"/>
        </w:rPr>
        <w:t xml:space="preserve">不非法干预、影响政府采购评审活动，不对供应商实行差别待遇和歧视待遇。不在开标前泄露政府采购项目相关情况影响公平竞争。</w:t>
      </w:r>
      <w:r/>
    </w:p>
    <w:p>
      <w:pPr>
        <w:pStyle w:val="699"/>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4.不索取、不收受供应商赠送的礼品、现金</w:t>
      </w:r>
      <w:r>
        <w:rPr>
          <w:rFonts w:hint="eastAsia" w:ascii="宋体" w:hAnsi="宋体" w:eastAsia="宋体" w:cs="宋体"/>
          <w:sz w:val="24"/>
          <w:szCs w:val="24"/>
          <w:highlight w:val="none"/>
        </w:rPr>
        <w:t xml:space="preserve">、有价证券和贵重物品。不参加供应商组织的宴请、旅游、娱乐。不得向</w:t>
      </w:r>
      <w:r>
        <w:rPr>
          <w:rFonts w:hint="eastAsia" w:ascii="宋体" w:hAnsi="宋体" w:eastAsia="宋体" w:cs="宋体"/>
          <w:sz w:val="24"/>
          <w:szCs w:val="24"/>
          <w:highlight w:val="none"/>
          <w:shd w:val="clear" w:color="auto" w:fill="ffffff"/>
        </w:rPr>
        <w:t xml:space="preserve">供应商</w:t>
      </w:r>
      <w:r>
        <w:rPr>
          <w:rFonts w:hint="eastAsia" w:ascii="宋体" w:hAnsi="宋体" w:eastAsia="宋体" w:cs="宋体"/>
          <w:sz w:val="24"/>
          <w:szCs w:val="24"/>
          <w:highlight w:val="none"/>
        </w:rPr>
        <w:t xml:space="preserve">报销应当由个人承担的费用。</w:t>
      </w:r>
      <w:r/>
    </w:p>
    <w:p>
      <w:pPr>
        <w:pStyle w:val="699"/>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5.不恶意串通操纵政府采购活动。</w:t>
      </w:r>
      <w:r/>
    </w:p>
    <w:p>
      <w:pPr>
        <w:pStyle w:val="699"/>
        <w:ind w:firstLine="480"/>
        <w:spacing w:line="360" w:lineRule="auto"/>
        <w:tabs>
          <w:tab w:val="left" w:pos="1960" w:leader="none"/>
        </w:tabs>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6.认真执行双方签订的政府采购合同文件，自觉按合同办事。根据合同履行情况，及时开展履约验收，及时支付采购资金。</w:t>
      </w:r>
      <w:r/>
    </w:p>
    <w:p>
      <w:pPr>
        <w:pStyle w:val="699"/>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7.坚持公开透明，及时准确做好政府采购全流程信息公开，采购活动全程留痕，采购资料记录全面完整。</w:t>
      </w:r>
      <w:r/>
    </w:p>
    <w:p>
      <w:pPr>
        <w:pStyle w:val="699"/>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8.依法依规处理政府采购质疑和投诉。</w:t>
      </w:r>
      <w:r/>
    </w:p>
    <w:p>
      <w:pPr>
        <w:pStyle w:val="699"/>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9.不发生其他有悖于政府采购公开、公平、公正和诚实原则的行为，自觉接受财政、监察、审计等有关单位的监督。</w:t>
      </w:r>
      <w:r/>
    </w:p>
    <w:p>
      <w:pPr>
        <w:pStyle w:val="699"/>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10.如违反以上承诺，愿接受监管部门依照相关法律法规处理并承担相应的法律责任。</w:t>
      </w:r>
      <w:bookmarkEnd w:id="38"/>
      <w:r/>
      <w:r/>
    </w:p>
    <w:p>
      <w:pPr>
        <w:pStyle w:val="699"/>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shd w:val="clear" w:color="auto" w:fill="ffffff"/>
        </w:rPr>
        <w:t xml:space="preserve">供应商承诺</w:t>
      </w:r>
      <w:r/>
    </w:p>
    <w:p>
      <w:pPr>
        <w:pStyle w:val="699"/>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1.自觉遵守国家和省、市关于政府采购管理以及廉洁从业的各项规定。</w:t>
      </w:r>
      <w:r/>
    </w:p>
    <w:p>
      <w:pPr>
        <w:pStyle w:val="699"/>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2.坚持公平竞争、诚实守信，不与采购人、其他供应商或者代理机构恶意串通，不非法干预、影响评审过程和结果，不提供虚假材料谋取中标、成交。</w:t>
      </w:r>
      <w:r/>
    </w:p>
    <w:p>
      <w:pPr>
        <w:pStyle w:val="699"/>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3.不向</w:t>
      </w:r>
      <w:r>
        <w:rPr>
          <w:rFonts w:hint="eastAsia" w:ascii="宋体" w:hAnsi="宋体" w:eastAsia="宋体" w:cs="宋体"/>
          <w:sz w:val="24"/>
          <w:szCs w:val="24"/>
          <w:highlight w:val="none"/>
          <w:shd w:val="clear" w:color="auto" w:fill="ffffff"/>
        </w:rPr>
        <w:t xml:space="preserve">采购人、采购代理机构赠送礼品、现金</w:t>
      </w:r>
      <w:r>
        <w:rPr>
          <w:rFonts w:hint="eastAsia" w:ascii="宋体" w:hAnsi="宋体" w:eastAsia="宋体" w:cs="宋体"/>
          <w:sz w:val="24"/>
          <w:szCs w:val="24"/>
          <w:highlight w:val="none"/>
        </w:rPr>
        <w:t xml:space="preserve">、有价证券和贵重物品或提供其他不正当利益。不邀请</w:t>
      </w:r>
      <w:r>
        <w:rPr>
          <w:rFonts w:hint="eastAsia" w:ascii="宋体" w:hAnsi="宋体" w:eastAsia="宋体" w:cs="宋体"/>
          <w:sz w:val="24"/>
          <w:szCs w:val="24"/>
          <w:highlight w:val="none"/>
          <w:shd w:val="clear" w:color="auto" w:fill="ffffff"/>
        </w:rPr>
        <w:t xml:space="preserve">采购人、采购代理机构参加</w:t>
      </w:r>
      <w:r>
        <w:rPr>
          <w:rFonts w:hint="eastAsia" w:ascii="宋体" w:hAnsi="宋体" w:eastAsia="宋体" w:cs="宋体"/>
          <w:sz w:val="24"/>
          <w:szCs w:val="24"/>
          <w:highlight w:val="none"/>
        </w:rPr>
        <w:t xml:space="preserve">宴请、旅游、娱乐。不为</w:t>
      </w:r>
      <w:r>
        <w:rPr>
          <w:rFonts w:hint="eastAsia" w:ascii="宋体" w:hAnsi="宋体" w:eastAsia="宋体" w:cs="宋体"/>
          <w:sz w:val="24"/>
          <w:szCs w:val="24"/>
          <w:highlight w:val="none"/>
          <w:shd w:val="clear" w:color="auto" w:fill="ffffff"/>
        </w:rPr>
        <w:t xml:space="preserve">采购人、采购代理机构</w:t>
      </w:r>
      <w:r>
        <w:rPr>
          <w:rFonts w:hint="eastAsia" w:ascii="宋体" w:hAnsi="宋体" w:eastAsia="宋体" w:cs="宋体"/>
          <w:sz w:val="24"/>
          <w:szCs w:val="24"/>
          <w:highlight w:val="none"/>
        </w:rPr>
        <w:t xml:space="preserve">报销应当由个人承担的费用。</w:t>
      </w:r>
      <w:r/>
    </w:p>
    <w:p>
      <w:pPr>
        <w:pStyle w:val="699"/>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4.认真执行双方签订的政府采购合同文件，自觉按合同办事。不违规将政府采购合同转包。诚信、确实、全面履行自身合同义务，不擅自变更、中止或者终止政府采购合同。</w:t>
      </w:r>
      <w:r/>
    </w:p>
    <w:p>
      <w:pPr>
        <w:pStyle w:val="699"/>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5.不提供假冒伪劣产品。</w:t>
      </w:r>
      <w:r/>
    </w:p>
    <w:p>
      <w:pPr>
        <w:pStyle w:val="699"/>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6.依法依规、有凭有据开展政府采购质疑和投诉。</w:t>
      </w:r>
      <w:r/>
    </w:p>
    <w:p>
      <w:pPr>
        <w:pStyle w:val="699"/>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7.如违反《中华人民共和国政府采购法》及相关法律法规，自觉接受政府采购监管部门依法依规处理。</w:t>
      </w:r>
      <w:r/>
    </w:p>
    <w:p>
      <w:pPr>
        <w:pStyle w:val="699"/>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9"/>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 购 人（盖章）：                      中标、成交供应商（盖章）：</w:t>
      </w:r>
      <w:r/>
    </w:p>
    <w:p>
      <w:pPr>
        <w:ind w:left="134" w:firstLine="24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单位负责人或授权代表（签字）：          单位负责人或授权代表（签字）：</w:t>
      </w:r>
      <w:r/>
    </w:p>
    <w:p>
      <w:pPr>
        <w:contextualSpacing/>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年  月  日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日 期：  年  月  日  </w:t>
      </w:r>
      <w:r/>
    </w:p>
    <w:p>
      <w:pPr>
        <w:ind w:firstLine="420"/>
        <w:spacing w:line="360" w:lineRule="auto"/>
        <w:rPr>
          <w:rFonts w:hint="eastAsia" w:ascii="宋体" w:hAnsi="宋体" w:cs="宋体"/>
          <w:color w:val="000000"/>
          <w:szCs w:val="21"/>
          <w:highlight w:val="none"/>
        </w:rPr>
        <w:sectPr>
          <w:footnotePr/>
          <w:endnotePr/>
          <w:type w:val="nextPage"/>
          <w:pgSz w:w="11905" w:h="16838" w:orient="portrait"/>
          <w:pgMar w:top="1361" w:right="1134" w:bottom="1361" w:left="1134" w:header="851" w:footer="992" w:gutter="0"/>
          <w:cols w:num="1" w:sep="0" w:space="0" w:equalWidth="1"/>
          <w:docGrid w:linePitch="360"/>
        </w:sectPr>
        <w:outlineLvl w:val="0"/>
      </w:pPr>
      <w:r>
        <w:rPr>
          <w:rFonts w:hint="eastAsia" w:ascii="宋体" w:hAnsi="宋体" w:cs="宋体"/>
          <w:color w:val="000000"/>
          <w:szCs w:val="21"/>
          <w:highlight w:val="none"/>
        </w:rPr>
      </w:r>
      <w:r/>
    </w:p>
    <w:p>
      <w:pPr>
        <w:ind w:firstLine="420"/>
        <w:spacing w:line="360" w:lineRule="auto"/>
        <w:rPr>
          <w:rFonts w:hint="eastAsia" w:ascii="宋体" w:hAnsi="宋体" w:cs="宋体"/>
          <w:b/>
          <w:bCs/>
          <w:color w:val="000000"/>
          <w:sz w:val="24"/>
          <w:highlight w:val="none"/>
        </w:rPr>
        <w:outlineLvl w:val="0"/>
      </w:pPr>
      <w:r>
        <w:rPr>
          <w:rFonts w:hint="eastAsia" w:ascii="宋体" w:hAnsi="宋体" w:cs="宋体"/>
          <w:color w:val="000000"/>
          <w:szCs w:val="21"/>
          <w:highlight w:val="none"/>
        </w:rPr>
        <w:t xml:space="preserve">                        </w:t>
      </w:r>
      <w:r>
        <w:rPr>
          <w:rFonts w:hint="eastAsia" w:ascii="宋体" w:hAnsi="宋体" w:cs="宋体"/>
          <w:b/>
          <w:bCs/>
          <w:color w:val="000000"/>
          <w:sz w:val="36"/>
          <w:szCs w:val="36"/>
          <w:highlight w:val="none"/>
        </w:rPr>
        <w:t xml:space="preserve">第五章  </w:t>
      </w:r>
      <w:bookmarkEnd w:id="28"/>
      <w:r/>
      <w:bookmarkEnd w:id="29"/>
      <w:r>
        <w:rPr>
          <w:rFonts w:hint="eastAsia" w:ascii="宋体" w:hAnsi="宋体" w:cs="宋体"/>
          <w:b/>
          <w:bCs/>
          <w:color w:val="000000"/>
          <w:sz w:val="36"/>
          <w:szCs w:val="36"/>
          <w:highlight w:val="none"/>
        </w:rPr>
        <w:t xml:space="preserve">技术规范</w:t>
      </w:r>
      <w:bookmarkEnd w:id="30"/>
      <w:r/>
      <w:bookmarkEnd w:id="31"/>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本工程采用的技术规范:执行国家现行标准规范和现行技术工艺要求。</w:t>
      </w:r>
      <w:r/>
    </w:p>
    <w:p>
      <w:pPr>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spacing w:line="360" w:lineRule="auto"/>
        <w:rPr>
          <w:rFonts w:hint="eastAsia" w:ascii="宋体" w:hAnsi="宋体" w:cs="宋体"/>
          <w:b/>
          <w:bCs/>
          <w:color w:val="000000"/>
          <w:sz w:val="36"/>
          <w:szCs w:val="36"/>
          <w:highlight w:val="none"/>
        </w:rPr>
        <w:outlineLvl w:val="0"/>
      </w:pPr>
      <w:r/>
      <w:bookmarkStart w:id="39" w:name="_Toc17947"/>
      <w:r/>
      <w:bookmarkStart w:id="40" w:name="_Toc1145"/>
      <w:r/>
      <w:bookmarkStart w:id="41" w:name="_Toc11869"/>
      <w:r/>
      <w:bookmarkStart w:id="42" w:name="_Toc21702"/>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jc w:val="center"/>
        <w:spacing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第六章  </w:t>
      </w:r>
      <w:bookmarkEnd w:id="39"/>
      <w:r/>
      <w:bookmarkEnd w:id="40"/>
      <w:r>
        <w:rPr>
          <w:rFonts w:hint="eastAsia" w:ascii="宋体" w:hAnsi="宋体" w:cs="宋体"/>
          <w:b/>
          <w:bCs/>
          <w:color w:val="auto"/>
          <w:sz w:val="36"/>
          <w:szCs w:val="36"/>
          <w:highlight w:val="none"/>
          <w:lang w:val="en-US" w:eastAsia="zh-CN"/>
        </w:rPr>
        <w:t xml:space="preserve">采购需求</w:t>
      </w:r>
      <w:r/>
    </w:p>
    <w:p>
      <w:pPr>
        <w:spacing w:line="360" w:lineRule="auto"/>
        <w:rPr>
          <w:rFonts w:hint="eastAsia" w:ascii="宋体" w:hAnsi="宋体" w:eastAsia="宋体" w:cs="宋体"/>
          <w:b/>
          <w:bCs/>
          <w:color w:val="auto"/>
          <w:sz w:val="24"/>
          <w:szCs w:val="24"/>
          <w:highlight w:val="none"/>
        </w:rPr>
      </w:pPr>
      <w:r/>
      <w:bookmarkStart w:id="43" w:name="_Toc11593"/>
      <w:r>
        <w:rPr>
          <w:rFonts w:hint="eastAsia" w:ascii="宋体" w:hAnsi="宋体" w:eastAsia="宋体" w:cs="宋体"/>
          <w:b/>
          <w:bCs/>
          <w:color w:val="auto"/>
          <w:sz w:val="24"/>
          <w:szCs w:val="24"/>
          <w:highlight w:val="none"/>
        </w:rPr>
        <w:t xml:space="preserve">一、项目概况：</w:t>
      </w:r>
      <w:r/>
    </w:p>
    <w:p>
      <w:pPr>
        <w:ind w:firstLine="468"/>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苏皖边区政府旧址革命史陈列馆修缮保养项目</w:t>
      </w:r>
      <w:r/>
    </w:p>
    <w:p>
      <w:pPr>
        <w:ind w:right="0"/>
        <w:jc w:val="both"/>
        <w:keepLines w:val="0"/>
        <w:keepNext w:val="0"/>
        <w:pageBreakBefore w:val="0"/>
        <w:spacing w:before="0" w:after="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二、主要服务内容：</w:t>
      </w:r>
      <w:r/>
    </w:p>
    <w:p>
      <w:pPr>
        <w:pStyle w:val="693"/>
        <w:ind w:firstLine="560"/>
        <w:spacing w:after="0" w:line="360" w:lineRule="auto"/>
        <w:tabs>
          <w:tab w:val="left" w:pos="2020" w:leader="none"/>
          <w:tab w:val="center" w:pos="45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本次修缮范围包括小瓦屋面维修、糟朽木构件更换、门窗及廊柱等重新油漆、室内墙面修补粉刷、氓公亭及亭前木桥维修刷漆等项目。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修缮内容</w:t>
      </w: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val="en-US" w:eastAsia="zh-CN"/>
        </w:rPr>
        <w:t xml:space="preserve">项目设计方案、实施图纸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工程量</w:t>
      </w:r>
      <w:r>
        <w:rPr>
          <w:rFonts w:hint="eastAsia" w:ascii="宋体" w:hAnsi="宋体" w:eastAsia="宋体" w:cs="宋体"/>
          <w:color w:val="auto"/>
          <w:sz w:val="24"/>
          <w:szCs w:val="24"/>
          <w:highlight w:val="none"/>
        </w:rPr>
        <w:t xml:space="preserve">清单）</w:t>
      </w:r>
      <w:r/>
    </w:p>
    <w:p>
      <w:pPr>
        <w:pStyle w:val="1312"/>
        <w:numPr>
          <w:ilvl w:val="0"/>
          <w:numId w:val="0"/>
        </w:numP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三、技术要求：</w:t>
      </w:r>
      <w:r/>
    </w:p>
    <w:p>
      <w:pPr>
        <w:ind w:firstLine="480"/>
        <w:jc w:val="left"/>
        <w:keepLines w:val="0"/>
        <w:keepNext w:val="0"/>
        <w:spacing w:line="36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1 、本项目为全国重点文物保护单位维修保护项目，具有独特的历史文化艺术价值及社会科学价值；</w:t>
      </w:r>
      <w:r/>
    </w:p>
    <w:p>
      <w:pPr>
        <w:numPr>
          <w:ilvl w:val="0"/>
          <w:numId w:val="2"/>
        </w:numPr>
        <w:ind w:firstLine="480"/>
        <w:jc w:val="left"/>
        <w:keepLines w:val="0"/>
        <w:keepNext w:val="0"/>
        <w:spacing w:line="36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本项目维修需要遵循不改变原状，最低限度的干预原则，使用恰当的保护技术，真实完整的保护文物古迹；</w:t>
      </w:r>
      <w:r/>
    </w:p>
    <w:p>
      <w:pPr>
        <w:numPr>
          <w:ilvl w:val="0"/>
          <w:numId w:val="2"/>
        </w:numPr>
        <w:ind w:firstLine="480"/>
        <w:jc w:val="left"/>
        <w:keepLines w:val="0"/>
        <w:keepNext w:val="0"/>
        <w:spacing w:line="36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本项目多采用传统工艺修缮，对工艺要求较高，维修时采用原工艺、原做法、原样制材料进行维修；</w:t>
      </w:r>
      <w:r/>
    </w:p>
    <w:p>
      <w:pPr>
        <w:jc w:val="center"/>
        <w:spacing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pStyle w:val="1056"/>
        <w:jc w:val="center"/>
        <w:pageBreakBefore/>
        <w:spacing w:line="360" w:lineRule="auto"/>
        <w:rPr>
          <w:rFonts w:hint="eastAsia" w:ascii="仿宋" w:hAnsi="仿宋" w:eastAsia="仿宋" w:cs="仿宋"/>
          <w:b/>
          <w:bCs/>
          <w:sz w:val="36"/>
          <w:szCs w:val="36"/>
          <w:highlight w:val="none"/>
        </w:rPr>
      </w:pPr>
      <w:r>
        <w:rPr>
          <w:rFonts w:hint="eastAsia" w:hAnsi="宋体" w:cs="宋体"/>
          <w:b/>
          <w:bCs/>
          <w:sz w:val="36"/>
          <w:szCs w:val="36"/>
          <w:highlight w:val="none"/>
        </w:rPr>
        <w:t xml:space="preserve">第七章  响应文件</w:t>
      </w:r>
      <w:bookmarkEnd w:id="43"/>
      <w:r/>
      <w:r/>
    </w:p>
    <w:p>
      <w:pPr>
        <w:pStyle w:val="1056"/>
        <w:ind w:firstLine="2640"/>
        <w:spacing w:line="360" w:lineRule="auto"/>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pStyle w:val="1056"/>
        <w:spacing w:line="360" w:lineRule="auto"/>
        <w:rPr>
          <w:rFonts w:hint="eastAsia" w:ascii="仿宋" w:hAnsi="仿宋" w:eastAsia="仿宋" w:cs="仿宋"/>
          <w:sz w:val="32"/>
          <w:highlight w:val="none"/>
        </w:rPr>
      </w:pPr>
      <w:r>
        <w:rPr>
          <w:rFonts w:hint="eastAsia" w:ascii="仿宋" w:hAnsi="仿宋" w:eastAsia="仿宋" w:cs="仿宋"/>
          <w:sz w:val="32"/>
          <w:highlight w:val="none"/>
        </w:rPr>
      </w:r>
      <w:r/>
    </w:p>
    <w:p>
      <w:pPr>
        <w:ind w:firstLine="1446"/>
        <w:spacing w:line="360" w:lineRule="auto"/>
        <w:rPr>
          <w:rFonts w:hint="eastAsia" w:ascii="宋体" w:hAnsi="宋体" w:cs="宋体"/>
          <w:b/>
          <w:bCs/>
          <w:sz w:val="36"/>
          <w:highlight w:val="none"/>
        </w:rPr>
      </w:pPr>
      <w:r>
        <w:rPr>
          <w:rFonts w:hint="eastAsia" w:ascii="宋体" w:hAnsi="宋体" w:cs="宋体"/>
          <w:b/>
          <w:bCs/>
          <w:sz w:val="36"/>
          <w:highlight w:val="none"/>
        </w:rPr>
        <w:t xml:space="preserve">项目名称:</w:t>
      </w:r>
      <w:r/>
    </w:p>
    <w:p>
      <w:pPr>
        <w:pStyle w:val="1056"/>
        <w:spacing w:line="360" w:lineRule="auto"/>
        <w:rPr>
          <w:rFonts w:hint="eastAsia" w:hAnsi="宋体" w:cs="宋体"/>
          <w:sz w:val="32"/>
          <w:highlight w:val="none"/>
        </w:rPr>
      </w:pPr>
      <w:r>
        <w:rPr>
          <w:rFonts w:hint="eastAsia" w:hAnsi="宋体" w:cs="宋体"/>
          <w:sz w:val="32"/>
          <w:highlight w:val="none"/>
        </w:rPr>
      </w:r>
      <w:r/>
    </w:p>
    <w:p>
      <w:pPr>
        <w:pStyle w:val="1056"/>
        <w:ind w:firstLine="1066"/>
        <w:spacing w:line="360" w:lineRule="auto"/>
        <w:rPr>
          <w:rFonts w:hint="eastAsia" w:hAnsi="宋体" w:cs="宋体"/>
          <w:b/>
          <w:sz w:val="36"/>
          <w:szCs w:val="24"/>
          <w:highlight w:val="none"/>
        </w:rPr>
      </w:pPr>
      <w:r>
        <w:rPr>
          <w:rFonts w:hint="eastAsia" w:hAnsi="宋体" w:cs="宋体"/>
          <w:b/>
          <w:sz w:val="36"/>
          <w:szCs w:val="24"/>
          <w:highlight w:val="none"/>
        </w:rPr>
      </w:r>
      <w:r/>
    </w:p>
    <w:p>
      <w:pPr>
        <w:pStyle w:val="1056"/>
        <w:ind w:firstLine="1066"/>
        <w:spacing w:line="360" w:lineRule="auto"/>
        <w:rPr>
          <w:rFonts w:hint="eastAsia" w:hAnsi="宋体" w:cs="宋体"/>
          <w:b/>
          <w:sz w:val="36"/>
          <w:szCs w:val="24"/>
          <w:highlight w:val="none"/>
        </w:rPr>
      </w:pPr>
      <w:r>
        <w:rPr>
          <w:rFonts w:hint="eastAsia" w:hAnsi="宋体" w:cs="宋体"/>
          <w:b/>
          <w:sz w:val="36"/>
          <w:szCs w:val="24"/>
          <w:highlight w:val="none"/>
        </w:rPr>
      </w:r>
      <w:r/>
    </w:p>
    <w:p>
      <w:pPr>
        <w:pStyle w:val="1056"/>
        <w:ind w:firstLine="1428"/>
        <w:spacing w:line="360" w:lineRule="auto"/>
        <w:rPr>
          <w:rFonts w:hint="eastAsia" w:hAnsi="宋体" w:cs="宋体"/>
          <w:b/>
          <w:sz w:val="36"/>
          <w:szCs w:val="24"/>
          <w:highlight w:val="none"/>
        </w:rPr>
      </w:pPr>
      <w:r>
        <w:rPr>
          <w:rFonts w:hint="eastAsia" w:hAnsi="宋体" w:cs="宋体"/>
          <w:b/>
          <w:sz w:val="36"/>
          <w:szCs w:val="24"/>
          <w:highlight w:val="none"/>
        </w:rPr>
        <w:t xml:space="preserve">项目编号:</w:t>
      </w:r>
      <w:r/>
    </w:p>
    <w:p>
      <w:pPr>
        <w:spacing w:line="360" w:lineRule="auto"/>
        <w:rPr>
          <w:rFonts w:hint="eastAsia" w:ascii="宋体" w:hAnsi="宋体" w:cs="宋体"/>
          <w:sz w:val="32"/>
          <w:szCs w:val="20"/>
          <w:highlight w:val="none"/>
        </w:rPr>
      </w:pPr>
      <w:r>
        <w:rPr>
          <w:rFonts w:hint="eastAsia" w:ascii="宋体" w:hAnsi="宋体" w:cs="宋体"/>
          <w:sz w:val="32"/>
          <w:szCs w:val="20"/>
          <w:highlight w:val="none"/>
        </w:rPr>
      </w:r>
      <w:r/>
    </w:p>
    <w:p>
      <w:pPr>
        <w:spacing w:line="360" w:lineRule="auto"/>
        <w:rPr>
          <w:rFonts w:hint="eastAsia" w:ascii="宋体" w:hAnsi="宋体" w:cs="宋体"/>
          <w:sz w:val="32"/>
          <w:szCs w:val="20"/>
          <w:highlight w:val="none"/>
        </w:rPr>
      </w:pPr>
      <w:r>
        <w:rPr>
          <w:rFonts w:hint="eastAsia" w:ascii="宋体" w:hAnsi="宋体" w:cs="宋体"/>
          <w:sz w:val="32"/>
          <w:szCs w:val="20"/>
          <w:highlight w:val="none"/>
        </w:rPr>
      </w:r>
      <w:r/>
    </w:p>
    <w:p>
      <w:pPr>
        <w:spacing w:line="360" w:lineRule="auto"/>
        <w:rPr>
          <w:rFonts w:hint="eastAsia" w:ascii="宋体" w:hAnsi="宋体" w:cs="宋体"/>
          <w:sz w:val="32"/>
          <w:szCs w:val="20"/>
          <w:highlight w:val="none"/>
        </w:rPr>
      </w:pPr>
      <w:r>
        <w:rPr>
          <w:rFonts w:hint="eastAsia" w:ascii="宋体" w:hAnsi="宋体" w:cs="宋体"/>
          <w:sz w:val="32"/>
          <w:szCs w:val="20"/>
          <w:highlight w:val="none"/>
        </w:rPr>
      </w:r>
      <w:r/>
    </w:p>
    <w:p>
      <w:pPr>
        <w:spacing w:line="360" w:lineRule="auto"/>
        <w:rPr>
          <w:rFonts w:hint="eastAsia" w:ascii="宋体" w:hAnsi="宋体" w:cs="宋体"/>
          <w:sz w:val="32"/>
          <w:szCs w:val="20"/>
          <w:highlight w:val="none"/>
        </w:rPr>
      </w:pPr>
      <w:r>
        <w:rPr>
          <w:rFonts w:hint="eastAsia" w:ascii="宋体" w:hAnsi="宋体" w:cs="宋体"/>
          <w:sz w:val="32"/>
          <w:szCs w:val="20"/>
          <w:highlight w:val="none"/>
        </w:rPr>
      </w:r>
      <w:r/>
    </w:p>
    <w:p>
      <w:pPr>
        <w:spacing w:line="360" w:lineRule="auto"/>
        <w:rPr>
          <w:rFonts w:hint="eastAsia" w:ascii="宋体" w:hAnsi="宋体" w:cs="宋体"/>
          <w:sz w:val="32"/>
          <w:szCs w:val="20"/>
          <w:highlight w:val="none"/>
        </w:rPr>
      </w:pPr>
      <w:r>
        <w:rPr>
          <w:rFonts w:hint="eastAsia" w:ascii="宋体" w:hAnsi="宋体" w:cs="宋体"/>
          <w:sz w:val="32"/>
          <w:szCs w:val="20"/>
          <w:highlight w:val="none"/>
        </w:rPr>
      </w:r>
      <w:r/>
    </w:p>
    <w:p>
      <w:pPr>
        <w:ind w:firstLine="1428"/>
        <w:spacing w:line="360" w:lineRule="auto"/>
        <w:rPr>
          <w:rFonts w:hint="eastAsia" w:ascii="宋体" w:hAnsi="宋体" w:cs="宋体"/>
          <w:b/>
          <w:bCs/>
          <w:sz w:val="32"/>
          <w:highlight w:val="none"/>
        </w:rPr>
      </w:pPr>
      <w:r>
        <w:rPr>
          <w:rFonts w:hint="eastAsia" w:ascii="宋体" w:hAnsi="宋体" w:cs="宋体"/>
          <w:b/>
          <w:bCs/>
          <w:sz w:val="36"/>
          <w:highlight w:val="none"/>
        </w:rPr>
        <w:t xml:space="preserve">供应商:</w:t>
      </w:r>
      <w:r/>
    </w:p>
    <w:p>
      <w:pPr>
        <w:pStyle w:val="1056"/>
        <w:ind w:firstLine="1904"/>
        <w:spacing w:line="360" w:lineRule="auto"/>
        <w:rPr>
          <w:rFonts w:hint="eastAsia" w:hAnsi="宋体" w:cs="宋体"/>
          <w:sz w:val="32"/>
          <w:highlight w:val="none"/>
        </w:rPr>
      </w:pPr>
      <w:r>
        <w:rPr>
          <w:rFonts w:hint="eastAsia" w:hAnsi="宋体" w:cs="宋体"/>
          <w:sz w:val="32"/>
          <w:highlight w:val="none"/>
        </w:rPr>
      </w:r>
      <w:r/>
    </w:p>
    <w:p>
      <w:pPr>
        <w:pStyle w:val="1056"/>
        <w:ind w:firstLine="1904"/>
        <w:spacing w:line="360" w:lineRule="auto"/>
        <w:rPr>
          <w:rFonts w:hint="eastAsia" w:hAnsi="宋体" w:cs="宋体"/>
          <w:sz w:val="32"/>
          <w:highlight w:val="none"/>
        </w:rPr>
      </w:pPr>
      <w:r>
        <w:rPr>
          <w:rFonts w:hint="eastAsia" w:hAnsi="宋体" w:cs="宋体"/>
          <w:sz w:val="32"/>
          <w:highlight w:val="none"/>
        </w:rPr>
      </w:r>
      <w:r/>
    </w:p>
    <w:p>
      <w:pPr>
        <w:pStyle w:val="1056"/>
        <w:ind w:firstLine="1904"/>
        <w:spacing w:line="360" w:lineRule="auto"/>
        <w:rPr>
          <w:rFonts w:hint="eastAsia" w:hAnsi="宋体" w:cs="宋体"/>
          <w:sz w:val="32"/>
          <w:highlight w:val="none"/>
        </w:rPr>
      </w:pPr>
      <w:r>
        <w:rPr>
          <w:rFonts w:hint="eastAsia" w:hAnsi="宋体" w:cs="宋体"/>
          <w:sz w:val="32"/>
          <w:highlight w:val="none"/>
        </w:rPr>
      </w:r>
      <w:r/>
    </w:p>
    <w:p>
      <w:pPr>
        <w:pStyle w:val="1056"/>
        <w:ind w:firstLine="1904"/>
        <w:spacing w:line="360" w:lineRule="auto"/>
        <w:rPr>
          <w:rFonts w:hint="eastAsia" w:hAnsi="宋体" w:cs="宋体"/>
          <w:sz w:val="32"/>
          <w:highlight w:val="none"/>
        </w:rPr>
      </w:pPr>
      <w:r>
        <w:rPr>
          <w:rFonts w:hint="eastAsia" w:hAnsi="宋体" w:cs="宋体"/>
          <w:sz w:val="32"/>
          <w:highlight w:val="none"/>
        </w:rPr>
      </w:r>
      <w:r/>
    </w:p>
    <w:p>
      <w:pPr>
        <w:pStyle w:val="1056"/>
        <w:ind w:firstLine="2645"/>
        <w:spacing w:line="360" w:lineRule="auto"/>
        <w:rPr>
          <w:rFonts w:hint="eastAsia" w:ascii="仿宋" w:hAnsi="仿宋" w:eastAsia="仿宋" w:cs="仿宋"/>
          <w:b/>
          <w:sz w:val="32"/>
          <w:highlight w:val="none"/>
        </w:rPr>
      </w:pPr>
      <w:r>
        <w:rPr>
          <w:rFonts w:hint="eastAsia" w:hAnsi="宋体" w:cs="宋体"/>
          <w:b/>
          <w:sz w:val="36"/>
          <w:szCs w:val="24"/>
          <w:highlight w:val="none"/>
        </w:rPr>
        <w:t xml:space="preserve">    年    月    日</w:t>
      </w:r>
      <w:r/>
    </w:p>
    <w:p>
      <w:pPr>
        <w:ind w:firstLine="2530"/>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尊敬的供应商: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请按照以下文件的格式要求、内容制作响应文件，否则可能将影响对响应文件的评价。</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磋商文件格式中所有要求签字和盖章的部分，请按要求进行电子签章、电子签字。</w:t>
      </w:r>
      <w:r/>
    </w:p>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6"/>
          <w:szCs w:val="36"/>
          <w:highlight w:val="none"/>
        </w:rPr>
        <w:br w:type="page" w:clear="all"/>
      </w:r>
      <w:bookmarkEnd w:id="41"/>
      <w:r/>
      <w:bookmarkEnd w:id="42"/>
      <w:r/>
      <w:bookmarkStart w:id="44" w:name="_Toc30846"/>
      <w:r/>
      <w:bookmarkStart w:id="45" w:name="_Toc27108"/>
      <w:r>
        <w:rPr>
          <w:rFonts w:hint="eastAsia" w:ascii="宋体" w:hAnsi="宋体" w:cs="宋体"/>
          <w:b/>
          <w:bCs/>
          <w:color w:val="000000"/>
          <w:sz w:val="32"/>
          <w:szCs w:val="32"/>
          <w:highlight w:val="none"/>
        </w:rPr>
        <w:t xml:space="preserve">一、磋商函</w:t>
      </w:r>
      <w:bookmarkEnd w:id="44"/>
      <w:r/>
      <w:bookmarkEnd w:id="45"/>
      <w:r/>
      <w:r/>
    </w:p>
    <w:p>
      <w:pPr>
        <w:pStyle w:val="992"/>
        <w:ind w:firstLine="0"/>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致</w:t>
      </w:r>
      <w:r>
        <w:rPr>
          <w:rFonts w:hint="eastAsia" w:ascii="宋体" w:hAnsi="宋体" w:cs="宋体"/>
          <w:color w:val="000000"/>
          <w:highlight w:val="none"/>
          <w:u w:val="single"/>
        </w:rPr>
        <w:t xml:space="preserve">    （采购人）     </w:t>
      </w:r>
      <w:r>
        <w:rPr>
          <w:rFonts w:hint="eastAsia" w:ascii="宋体" w:hAnsi="宋体" w:cs="宋体"/>
          <w:color w:val="000000"/>
          <w:highlight w:val="none"/>
        </w:rPr>
        <w:t xml:space="preserve">:</w:t>
      </w:r>
      <w:r/>
    </w:p>
    <w:p>
      <w:pPr>
        <w:pStyle w:val="992"/>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关于</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项目（项目编号:</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）磋商文件（包括更正公告，如果有的话）收悉，我们经详细审阅和研究，现决定参加本项目采购。同时，正式授权下述签字人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（姓名和职务）代表</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（供应商单位名称），全权处理本次项目活动的有关事宜。</w:t>
      </w:r>
      <w:r/>
    </w:p>
    <w:p>
      <w:pPr>
        <w:pStyle w:val="992"/>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1、我单位经现场勘察和研究上述磋商文件规定的各项要求、图纸、工程量清单和其他文件后我方愿以磋商报价为【大写:人民币</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元（RMB¥</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元）】的磋商报价按上述磋商文件、合同条款、工程建设标准、图纸、工程量清单的条件承包上述工程的施工、竣工和承担任何质量缺陷的保修责任。</w:t>
      </w:r>
      <w:r/>
    </w:p>
    <w:p>
      <w:pPr>
        <w:pStyle w:val="992"/>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2、一旦我方成交，我方保证在收到采购单位发出的书面开工令后立即开工，将派出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（项目经理姓名、证号）作为本工程的项目经理，并保证质量达到采购文件所要求的</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标准，在</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天内竣工并移交整个工程。</w:t>
      </w:r>
      <w:r/>
    </w:p>
    <w:p>
      <w:pPr>
        <w:pStyle w:val="992"/>
        <w:jc w:val="both"/>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pStyle w:val="992"/>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4、我单位与参与本次采购活动的其他供应商的负责人不是同一人，也不存在直接控股、管理关系。</w:t>
      </w:r>
      <w:r/>
    </w:p>
    <w:p>
      <w:pPr>
        <w:pStyle w:val="992"/>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5、我单位没有为本项目提供整体设计、规范编制，以及项目管理、监理、检测等服务。</w:t>
      </w:r>
      <w:r/>
    </w:p>
    <w:p>
      <w:pPr>
        <w:pStyle w:val="992"/>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6、我们同意向贵方提供贵方可能要求的与本次采购有关的任何证据或资料。</w:t>
      </w:r>
      <w:r/>
    </w:p>
    <w:p>
      <w:pPr>
        <w:pStyle w:val="992"/>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7、如果我们成交，为执行合同，我们将按照采购文件的要求提交履约保证金（如有）。</w:t>
      </w:r>
      <w:r/>
    </w:p>
    <w:p>
      <w:pPr>
        <w:pStyle w:val="992"/>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8、一旦我方成交，我方将按照采购文件的规定，严格履行合同的责任和义务，并保证在磋商文件中规定的时间完成项目施工。否则我们的履约保证金（如有）将被贵方没收。</w:t>
      </w:r>
      <w:r/>
    </w:p>
    <w:p>
      <w:pPr>
        <w:pStyle w:val="992"/>
        <w:ind w:right="560" w:firstLine="2880"/>
        <w:spacing w:before="0" w:after="0" w:line="360" w:lineRule="auto"/>
        <w:rPr>
          <w:rFonts w:hint="eastAsia" w:ascii="宋体" w:hAnsi="宋体" w:cs="宋体"/>
          <w:color w:val="000000"/>
          <w:highlight w:val="none"/>
        </w:rPr>
      </w:pPr>
      <w:r>
        <w:rPr>
          <w:rFonts w:hint="eastAsia" w:ascii="宋体" w:hAnsi="宋体" w:cs="宋体"/>
          <w:color w:val="000000"/>
          <w:highlight w:val="none"/>
        </w:rPr>
      </w:r>
      <w:r/>
    </w:p>
    <w:p>
      <w:pPr>
        <w:pStyle w:val="992"/>
        <w:ind w:right="561" w:firstLine="2880"/>
        <w:spacing w:before="0" w:after="0" w:line="360" w:lineRule="auto"/>
        <w:rPr>
          <w:rFonts w:hint="eastAsia" w:ascii="宋体" w:hAnsi="宋体" w:cs="宋体"/>
          <w:color w:val="000000"/>
          <w:highlight w:val="none"/>
          <w:u w:val="single"/>
        </w:rPr>
      </w:pPr>
      <w:r>
        <w:rPr>
          <w:rFonts w:hint="eastAsia" w:ascii="宋体" w:hAnsi="宋体" w:cs="宋体"/>
          <w:color w:val="000000"/>
          <w:highlight w:val="none"/>
        </w:rPr>
        <w:t xml:space="preserve">供应商名称:</w:t>
      </w:r>
      <w:r>
        <w:rPr>
          <w:rFonts w:hint="eastAsia" w:ascii="宋体" w:hAnsi="宋体" w:cs="宋体"/>
          <w:color w:val="000000"/>
          <w:highlight w:val="none"/>
          <w:u w:val="single"/>
        </w:rPr>
        <w:t xml:space="preserve">        （电子签章）        </w:t>
      </w:r>
      <w:r/>
    </w:p>
    <w:p>
      <w:pPr>
        <w:pStyle w:val="992"/>
        <w:ind w:right="561" w:firstLine="2880"/>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地址:</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邮编:</w:t>
      </w:r>
      <w:r>
        <w:rPr>
          <w:rFonts w:hint="eastAsia" w:ascii="宋体" w:hAnsi="宋体" w:cs="宋体"/>
          <w:color w:val="000000"/>
          <w:highlight w:val="none"/>
          <w:u w:val="single"/>
        </w:rPr>
        <w:t xml:space="preserve">              </w:t>
      </w:r>
      <w:r/>
    </w:p>
    <w:p>
      <w:pPr>
        <w:ind w:right="561" w:firstLine="28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传真:</w:t>
      </w:r>
      <w:r>
        <w:rPr>
          <w:rFonts w:hint="eastAsia" w:ascii="宋体" w:hAnsi="宋体" w:cs="宋体"/>
          <w:color w:val="000000"/>
          <w:sz w:val="24"/>
          <w:highlight w:val="none"/>
          <w:u w:val="single"/>
        </w:rPr>
        <w:t xml:space="preserve">              </w:t>
      </w:r>
      <w:r/>
    </w:p>
    <w:p>
      <w:pPr>
        <w:pStyle w:val="899"/>
        <w:ind w:right="561" w:firstLine="2880"/>
        <w:spacing w:line="360" w:lineRule="auto"/>
        <w:rPr>
          <w:rFonts w:hint="eastAsia" w:hAnsi="宋体" w:cs="宋体"/>
          <w:color w:val="000000"/>
          <w:sz w:val="24"/>
          <w:szCs w:val="24"/>
          <w:highlight w:val="none"/>
          <w:u w:val="single"/>
        </w:rPr>
      </w:pPr>
      <w:r>
        <w:rPr>
          <w:rFonts w:hint="eastAsia" w:hAnsi="宋体" w:cs="宋体"/>
          <w:color w:val="000000"/>
          <w:sz w:val="24"/>
          <w:szCs w:val="24"/>
          <w:highlight w:val="none"/>
        </w:rPr>
        <w:t xml:space="preserve">法定代表人（电子签字）:</w:t>
      </w:r>
      <w:r>
        <w:rPr>
          <w:rFonts w:hint="eastAsia" w:hAnsi="宋体" w:cs="宋体"/>
          <w:color w:val="000000"/>
          <w:sz w:val="24"/>
          <w:szCs w:val="24"/>
          <w:highlight w:val="none"/>
          <w:u w:val="single"/>
        </w:rPr>
        <w:t xml:space="preserve">                 </w:t>
      </w:r>
      <w:r/>
    </w:p>
    <w:p>
      <w:pPr>
        <w:pStyle w:val="899"/>
        <w:ind w:right="561" w:firstLine="28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职务:</w:t>
      </w:r>
      <w:r>
        <w:rPr>
          <w:rFonts w:hint="eastAsia" w:hAnsi="宋体" w:cs="宋体"/>
          <w:color w:val="000000"/>
          <w:sz w:val="24"/>
          <w:szCs w:val="24"/>
          <w:highlight w:val="none"/>
          <w:u w:val="single"/>
        </w:rPr>
        <w:t xml:space="preserve">             </w:t>
      </w:r>
      <w:r/>
    </w:p>
    <w:p>
      <w:pPr>
        <w:pStyle w:val="899"/>
        <w:ind w:right="561" w:firstLine="360"/>
        <w:jc w:val="center"/>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日期: </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年</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月</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日</w:t>
      </w:r>
      <w:r/>
    </w:p>
    <w:p>
      <w:pPr>
        <w:pStyle w:val="900"/>
        <w:rPr>
          <w:rFonts w:hint="eastAsia" w:hAnsi="宋体" w:cs="宋体"/>
          <w:color w:val="000000"/>
          <w:sz w:val="24"/>
          <w:szCs w:val="24"/>
          <w:highlight w:val="none"/>
        </w:rPr>
      </w:pPr>
      <w:r>
        <w:rPr>
          <w:rFonts w:hint="eastAsia" w:hAnsi="宋体" w:cs="宋体"/>
          <w:color w:val="000000"/>
          <w:sz w:val="24"/>
          <w:szCs w:val="24"/>
          <w:highlight w:val="none"/>
        </w:rPr>
      </w:r>
      <w:r/>
    </w:p>
    <w:p>
      <w:pPr>
        <w:pStyle w:val="899"/>
        <w:numPr>
          <w:ilvl w:val="0"/>
          <w:numId w:val="3"/>
        </w:numPr>
        <w:jc w:val="center"/>
        <w:spacing w:line="360" w:lineRule="auto"/>
        <w:rPr>
          <w:rFonts w:hint="eastAsia" w:hAnsi="宋体" w:cs="宋体"/>
          <w:b/>
          <w:bCs/>
          <w:color w:val="000000"/>
          <w:sz w:val="32"/>
          <w:szCs w:val="32"/>
          <w:highlight w:val="none"/>
        </w:rPr>
        <w:outlineLvl w:val="1"/>
      </w:pPr>
      <w:r/>
      <w:bookmarkStart w:id="46" w:name="_Toc8233"/>
      <w:r/>
      <w:bookmarkStart w:id="47" w:name="_Toc30732"/>
      <w:r>
        <w:rPr>
          <w:rFonts w:hint="eastAsia" w:hAnsi="宋体" w:cs="宋体"/>
          <w:b/>
          <w:bCs/>
          <w:color w:val="000000"/>
          <w:sz w:val="32"/>
          <w:szCs w:val="32"/>
          <w:highlight w:val="none"/>
        </w:rPr>
        <w:t xml:space="preserve">工程量清单报价表格式</w:t>
      </w:r>
      <w:bookmarkEnd w:id="46"/>
      <w:r/>
      <w:bookmarkEnd w:id="47"/>
      <w:r/>
      <w:r/>
    </w:p>
    <w:p>
      <w:pPr>
        <w:pStyle w:val="899"/>
        <w:jc w:val="center"/>
        <w:spacing w:line="360" w:lineRule="auto"/>
        <w:rPr>
          <w:rFonts w:hint="eastAsia" w:hAnsi="宋体" w:cs="宋体"/>
          <w:b/>
          <w:bCs/>
          <w:color w:val="000000"/>
          <w:sz w:val="32"/>
          <w:szCs w:val="32"/>
          <w:highlight w:val="none"/>
        </w:rPr>
        <w:outlineLvl w:val="1"/>
      </w:pPr>
      <w:r>
        <w:rPr>
          <w:rFonts w:hint="eastAsia" w:hAnsi="宋体" w:cs="宋体"/>
          <w:color w:val="000000"/>
          <w:sz w:val="24"/>
          <w:szCs w:val="24"/>
          <w:highlight w:val="none"/>
        </w:rPr>
        <w:t xml:space="preserve">（格式由供应商自定、加盖供应商电子签章）</w:t>
      </w:r>
      <w:r/>
    </w:p>
    <w:p>
      <w:pPr>
        <w:pStyle w:val="899"/>
        <w:jc w:val="center"/>
        <w:spacing w:line="360" w:lineRule="auto"/>
        <w:rPr>
          <w:rFonts w:hint="eastAsia" w:hAnsi="宋体" w:cs="宋体"/>
          <w:b/>
          <w:bCs/>
          <w:color w:val="000000"/>
          <w:sz w:val="28"/>
          <w:szCs w:val="28"/>
          <w:highlight w:val="none"/>
        </w:rPr>
        <w:outlineLvl w:val="1"/>
      </w:pPr>
      <w:r/>
      <w:bookmarkStart w:id="48" w:name="_Toc1220"/>
      <w:r/>
      <w:bookmarkStart w:id="49" w:name="_Toc28700"/>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00"/>
        <w:rPr>
          <w:rFonts w:hint="eastAsia"/>
          <w:highlight w:val="none"/>
        </w:rPr>
      </w:pPr>
      <w:r>
        <w:rPr>
          <w:rFonts w:hint="eastAsia"/>
          <w:highlight w:val="none"/>
        </w:rPr>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899"/>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899"/>
        <w:jc w:val="center"/>
        <w:spacing w:line="360" w:lineRule="auto"/>
        <w:rPr>
          <w:rFonts w:hint="eastAsia" w:hAnsi="宋体" w:cs="宋体"/>
          <w:b/>
          <w:bCs/>
          <w:color w:val="000000"/>
          <w:szCs w:val="21"/>
          <w:highlight w:val="none"/>
        </w:rPr>
        <w:outlineLvl w:val="1"/>
      </w:pPr>
      <w:r>
        <w:rPr>
          <w:rFonts w:hint="eastAsia" w:hAnsi="宋体" w:cs="宋体"/>
          <w:b/>
          <w:bCs/>
          <w:color w:val="000000"/>
          <w:sz w:val="28"/>
          <w:szCs w:val="28"/>
          <w:highlight w:val="none"/>
        </w:rPr>
        <w:t xml:space="preserve">三、技术部分</w:t>
      </w:r>
      <w:bookmarkEnd w:id="48"/>
      <w:r/>
      <w:bookmarkEnd w:id="49"/>
      <w:r/>
      <w:r/>
    </w:p>
    <w:p>
      <w:pPr>
        <w:pStyle w:val="899"/>
        <w:ind w:firstLine="12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3.1施工组织设计</w:t>
      </w:r>
      <w:r>
        <w:rPr>
          <w:rFonts w:hint="eastAsia" w:hAnsi="宋体" w:cs="宋体"/>
          <w:color w:val="000000"/>
          <w:sz w:val="24"/>
          <w:szCs w:val="24"/>
          <w:highlight w:val="none"/>
        </w:rPr>
        <w:t xml:space="preserve">（格式由供应商自定、加盖供应商电子签章）</w:t>
      </w:r>
      <w:r/>
    </w:p>
    <w:p>
      <w:pPr>
        <w:pStyle w:val="899"/>
        <w:ind w:firstLine="12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3.2项目管理机构主要施工管理人员表</w:t>
      </w:r>
      <w:r/>
    </w:p>
    <w:tbl>
      <w:tblPr>
        <w:tblStyle w:val="691"/>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2509"/>
        <w:gridCol w:w="1153"/>
        <w:gridCol w:w="1153"/>
        <w:gridCol w:w="1153"/>
        <w:gridCol w:w="2826"/>
      </w:tblGrid>
      <w:tr>
        <w:trPr>
          <w:trHeight w:val="624"/>
        </w:trPr>
        <w:tc>
          <w:tcPr>
            <w:tcW w:w="533" w:type="dxa"/>
            <w:vAlign w:val="center"/>
            <w:textDirection w:val="lrTb"/>
            <w:noWrap w:val="false"/>
          </w:tcPr>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机构</w:t>
            </w:r>
            <w:r/>
          </w:p>
        </w:tc>
        <w:tc>
          <w:tcPr>
            <w:tcW w:w="1273" w:type="dxa"/>
            <w:vAlign w:val="center"/>
            <w:textDirection w:val="lrTb"/>
            <w:noWrap w:val="false"/>
          </w:tcPr>
          <w:p>
            <w:pPr>
              <w:pStyle w:val="899"/>
              <w:ind w:firstLine="72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人员</w:t>
            </w:r>
            <w:r/>
          </w:p>
        </w:tc>
        <w:tc>
          <w:tcPr>
            <w:tcW w:w="585" w:type="dxa"/>
            <w:vAlign w:val="center"/>
            <w:textDirection w:val="lrTb"/>
            <w:noWrap w:val="false"/>
          </w:tcPr>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姓名</w:t>
            </w:r>
            <w:r/>
          </w:p>
        </w:tc>
        <w:tc>
          <w:tcPr>
            <w:tcW w:w="585" w:type="dxa"/>
            <w:vAlign w:val="center"/>
            <w:textDirection w:val="lrTb"/>
            <w:noWrap w:val="false"/>
          </w:tcPr>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职务</w:t>
            </w:r>
            <w:r/>
          </w:p>
        </w:tc>
        <w:tc>
          <w:tcPr>
            <w:tcW w:w="585" w:type="dxa"/>
            <w:vAlign w:val="center"/>
            <w:textDirection w:val="lrTb"/>
            <w:noWrap w:val="false"/>
          </w:tcPr>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职称</w:t>
            </w:r>
            <w:r/>
          </w:p>
        </w:tc>
        <w:tc>
          <w:tcPr>
            <w:tcW w:w="1434" w:type="dxa"/>
            <w:vAlign w:val="center"/>
            <w:textDirection w:val="lrTb"/>
            <w:noWrap w:val="false"/>
          </w:tcPr>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主要施工资历、经验</w:t>
            </w:r>
            <w:r/>
          </w:p>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及承担过的项目</w:t>
            </w:r>
            <w:r/>
          </w:p>
        </w:tc>
      </w:tr>
      <w:tr>
        <w:trPr>
          <w:cantSplit/>
          <w:trHeight w:val="454" w:hRule="exact"/>
        </w:trPr>
        <w:tc>
          <w:tcPr>
            <w:tcW w:w="533" w:type="dxa"/>
            <w:vAlign w:val="center"/>
            <w:vMerge w:val="restart"/>
            <w:textDirection w:val="lrTb"/>
            <w:noWrap w:val="false"/>
          </w:tcPr>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总部</w:t>
            </w:r>
            <w:r/>
          </w:p>
        </w:tc>
        <w:tc>
          <w:tcPr>
            <w:tcW w:w="1273" w:type="dxa"/>
            <w:vAlign w:val="center"/>
            <w:textDirection w:val="lrTb"/>
            <w:noWrap w:val="false"/>
          </w:tcPr>
          <w:p>
            <w:pPr>
              <w:pStyle w:val="899"/>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项目经理</w:t>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899"/>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其他人员</w:t>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restart"/>
            <w:textDirection w:val="lrTb"/>
            <w:noWrap w:val="false"/>
          </w:tcPr>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现场</w:t>
            </w:r>
            <w:r/>
          </w:p>
        </w:tc>
        <w:tc>
          <w:tcPr>
            <w:tcW w:w="1273" w:type="dxa"/>
            <w:vAlign w:val="center"/>
            <w:textDirection w:val="lrTb"/>
            <w:noWrap w:val="false"/>
          </w:tcPr>
          <w:p>
            <w:pPr>
              <w:pStyle w:val="899"/>
              <w:ind w:firstLine="36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项目经理</w:t>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899"/>
              <w:ind w:firstLine="36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技术负责人</w:t>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899"/>
              <w:ind w:firstLine="36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安全员</w:t>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899"/>
              <w:ind w:firstLine="360"/>
              <w:spacing w:line="360" w:lineRule="auto"/>
              <w:rPr>
                <w:rFonts w:hAnsi="宋体" w:cs="宋体"/>
                <w:bCs/>
                <w:color w:val="000000"/>
                <w:sz w:val="24"/>
                <w:szCs w:val="24"/>
                <w:highlight w:val="none"/>
              </w:rPr>
            </w:pPr>
            <w:r>
              <w:rPr>
                <w:rFonts w:hint="eastAsia" w:hAnsi="宋体" w:cs="宋体"/>
                <w:bCs/>
                <w:color w:val="000000"/>
                <w:sz w:val="24"/>
                <w:szCs w:val="24"/>
                <w:highlight w:val="none"/>
              </w:rPr>
              <w:t xml:space="preserve">其他人员</w:t>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899"/>
              <w:ind w:firstLine="36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899"/>
              <w:ind w:firstLine="36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899"/>
              <w:ind w:firstLine="36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899"/>
              <w:ind w:firstLine="12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899"/>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bl>
    <w:p>
      <w:pPr>
        <w:pStyle w:val="899"/>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p>
      <w:pPr>
        <w:pStyle w:val="899"/>
        <w:spacing w:line="360" w:lineRule="auto"/>
        <w:rPr>
          <w:rFonts w:hint="eastAsia" w:hAnsi="宋体" w:cs="宋体"/>
          <w:bCs/>
          <w:color w:val="000000"/>
          <w:szCs w:val="21"/>
          <w:highlight w:val="none"/>
        </w:rPr>
      </w:pPr>
      <w:r>
        <w:rPr>
          <w:rFonts w:hint="eastAsia" w:hAnsi="宋体" w:cs="宋体"/>
          <w:bCs/>
          <w:color w:val="000000"/>
          <w:szCs w:val="21"/>
          <w:highlight w:val="none"/>
        </w:rPr>
      </w:r>
      <w:r/>
    </w:p>
    <w:p>
      <w:pPr>
        <w:pStyle w:val="899"/>
        <w:ind w:left="-359" w:firstLine="24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3.3主要施工机械设备表</w:t>
      </w:r>
      <w:r/>
    </w:p>
    <w:tbl>
      <w:tblPr>
        <w:tblStyle w:val="691"/>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1576"/>
        <w:gridCol w:w="1097"/>
        <w:gridCol w:w="1086"/>
        <w:gridCol w:w="1004"/>
        <w:gridCol w:w="1031"/>
        <w:gridCol w:w="1214"/>
        <w:gridCol w:w="1121"/>
        <w:gridCol w:w="859"/>
      </w:tblGrid>
      <w:tr>
        <w:trPr/>
        <w:tc>
          <w:tcPr>
            <w:tcW w:w="415" w:type="dxa"/>
            <w:vAlign w:val="center"/>
            <w:textDirection w:val="lrTb"/>
            <w:noWrap w:val="false"/>
          </w:tcPr>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序号</w:t>
            </w:r>
            <w:r/>
          </w:p>
        </w:tc>
        <w:tc>
          <w:tcPr>
            <w:tcW w:w="836" w:type="dxa"/>
            <w:vAlign w:val="center"/>
            <w:textDirection w:val="lrTb"/>
            <w:noWrap w:val="false"/>
          </w:tcPr>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机械或设备</w:t>
            </w:r>
            <w:r/>
          </w:p>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名称</w:t>
            </w:r>
            <w:r/>
          </w:p>
        </w:tc>
        <w:tc>
          <w:tcPr>
            <w:tcW w:w="582" w:type="dxa"/>
            <w:vAlign w:val="center"/>
            <w:textDirection w:val="lrTb"/>
            <w:noWrap w:val="false"/>
          </w:tcPr>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型号</w:t>
            </w:r>
            <w:r/>
          </w:p>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规格</w:t>
            </w:r>
            <w:r/>
          </w:p>
        </w:tc>
        <w:tc>
          <w:tcPr>
            <w:tcW w:w="491" w:type="dxa"/>
            <w:vAlign w:val="center"/>
            <w:textDirection w:val="lrTb"/>
            <w:noWrap w:val="false"/>
          </w:tcPr>
          <w:p>
            <w:pPr>
              <w:pStyle w:val="899"/>
              <w:ind w:left="12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数量</w:t>
            </w:r>
            <w:r/>
          </w:p>
        </w:tc>
        <w:tc>
          <w:tcPr>
            <w:tcW w:w="533" w:type="dxa"/>
            <w:vAlign w:val="center"/>
            <w:textDirection w:val="lrTb"/>
            <w:noWrap w:val="false"/>
          </w:tcPr>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国别</w:t>
            </w:r>
            <w:r/>
          </w:p>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产地</w:t>
            </w:r>
            <w:r/>
          </w:p>
        </w:tc>
        <w:tc>
          <w:tcPr>
            <w:tcW w:w="547" w:type="dxa"/>
            <w:vAlign w:val="center"/>
            <w:textDirection w:val="lrTb"/>
            <w:noWrap w:val="false"/>
          </w:tcPr>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制造</w:t>
            </w:r>
            <w:r/>
          </w:p>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年份</w:t>
            </w:r>
            <w:r/>
          </w:p>
        </w:tc>
        <w:tc>
          <w:tcPr>
            <w:tcW w:w="644" w:type="dxa"/>
            <w:vAlign w:val="center"/>
            <w:textDirection w:val="lrTb"/>
            <w:noWrap w:val="false"/>
          </w:tcPr>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额定功</w:t>
            </w:r>
            <w:r/>
          </w:p>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率kW</w:t>
            </w:r>
            <w:r/>
          </w:p>
        </w:tc>
        <w:tc>
          <w:tcPr>
            <w:tcW w:w="595" w:type="dxa"/>
            <w:vAlign w:val="center"/>
            <w:textDirection w:val="lrTb"/>
            <w:noWrap w:val="false"/>
          </w:tcPr>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生产</w:t>
            </w:r>
            <w:r/>
          </w:p>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能力</w:t>
            </w:r>
            <w:r/>
          </w:p>
        </w:tc>
        <w:tc>
          <w:tcPr>
            <w:tcW w:w="353" w:type="dxa"/>
            <w:vAlign w:val="center"/>
            <w:textDirection w:val="lrTb"/>
            <w:noWrap w:val="false"/>
          </w:tcPr>
          <w:p>
            <w:pPr>
              <w:pStyle w:val="899"/>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备注</w:t>
            </w:r>
            <w:r/>
          </w:p>
        </w:tc>
      </w:tr>
      <w:tr>
        <w:trPr>
          <w:trHeight w:val="615"/>
        </w:trPr>
        <w:tc>
          <w:tcPr>
            <w:tcW w:w="415" w:type="dxa"/>
            <w:vAlign w:val="top"/>
            <w:textDirection w:val="lrTb"/>
            <w:noWrap w:val="false"/>
          </w:tcPr>
          <w:p>
            <w:pPr>
              <w:pStyle w:val="899"/>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836" w:type="dxa"/>
            <w:vAlign w:val="top"/>
            <w:textDirection w:val="lrTb"/>
            <w:noWrap w:val="false"/>
          </w:tcPr>
          <w:p>
            <w:pPr>
              <w:pStyle w:val="899"/>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2" w:type="dxa"/>
            <w:vAlign w:val="top"/>
            <w:textDirection w:val="lrTb"/>
            <w:noWrap w:val="false"/>
          </w:tcPr>
          <w:p>
            <w:pPr>
              <w:pStyle w:val="899"/>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491" w:type="dxa"/>
            <w:vAlign w:val="top"/>
            <w:textDirection w:val="lrTb"/>
            <w:noWrap w:val="false"/>
          </w:tcPr>
          <w:p>
            <w:pPr>
              <w:pStyle w:val="899"/>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33" w:type="dxa"/>
            <w:vAlign w:val="top"/>
            <w:textDirection w:val="lrTb"/>
            <w:noWrap w:val="false"/>
          </w:tcPr>
          <w:p>
            <w:pPr>
              <w:pStyle w:val="899"/>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47" w:type="dxa"/>
            <w:vAlign w:val="top"/>
            <w:textDirection w:val="lrTb"/>
            <w:noWrap w:val="false"/>
          </w:tcPr>
          <w:p>
            <w:pPr>
              <w:pStyle w:val="899"/>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644" w:type="dxa"/>
            <w:vAlign w:val="top"/>
            <w:textDirection w:val="lrTb"/>
            <w:noWrap w:val="false"/>
          </w:tcPr>
          <w:p>
            <w:pPr>
              <w:pStyle w:val="899"/>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95" w:type="dxa"/>
            <w:vAlign w:val="top"/>
            <w:textDirection w:val="lrTb"/>
            <w:noWrap w:val="false"/>
          </w:tcPr>
          <w:p>
            <w:pPr>
              <w:pStyle w:val="899"/>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353" w:type="dxa"/>
            <w:vAlign w:val="top"/>
            <w:textDirection w:val="lrTb"/>
            <w:noWrap w:val="false"/>
          </w:tcPr>
          <w:p>
            <w:pPr>
              <w:pStyle w:val="899"/>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trHeight w:val="615"/>
        </w:trPr>
        <w:tc>
          <w:tcPr>
            <w:tcW w:w="415" w:type="dxa"/>
            <w:vAlign w:val="top"/>
            <w:textDirection w:val="lrTb"/>
            <w:noWrap w:val="false"/>
          </w:tcPr>
          <w:p>
            <w:pPr>
              <w:pStyle w:val="899"/>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836" w:type="dxa"/>
            <w:vAlign w:val="top"/>
            <w:textDirection w:val="lrTb"/>
            <w:noWrap w:val="false"/>
          </w:tcPr>
          <w:p>
            <w:pPr>
              <w:pStyle w:val="899"/>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2" w:type="dxa"/>
            <w:vAlign w:val="top"/>
            <w:textDirection w:val="lrTb"/>
            <w:noWrap w:val="false"/>
          </w:tcPr>
          <w:p>
            <w:pPr>
              <w:pStyle w:val="899"/>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491" w:type="dxa"/>
            <w:vAlign w:val="top"/>
            <w:textDirection w:val="lrTb"/>
            <w:noWrap w:val="false"/>
          </w:tcPr>
          <w:p>
            <w:pPr>
              <w:pStyle w:val="899"/>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33" w:type="dxa"/>
            <w:vAlign w:val="top"/>
            <w:textDirection w:val="lrTb"/>
            <w:noWrap w:val="false"/>
          </w:tcPr>
          <w:p>
            <w:pPr>
              <w:pStyle w:val="899"/>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47" w:type="dxa"/>
            <w:vAlign w:val="top"/>
            <w:textDirection w:val="lrTb"/>
            <w:noWrap w:val="false"/>
          </w:tcPr>
          <w:p>
            <w:pPr>
              <w:pStyle w:val="899"/>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644" w:type="dxa"/>
            <w:vAlign w:val="top"/>
            <w:textDirection w:val="lrTb"/>
            <w:noWrap w:val="false"/>
          </w:tcPr>
          <w:p>
            <w:pPr>
              <w:pStyle w:val="899"/>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95" w:type="dxa"/>
            <w:vAlign w:val="top"/>
            <w:textDirection w:val="lrTb"/>
            <w:noWrap w:val="false"/>
          </w:tcPr>
          <w:p>
            <w:pPr>
              <w:pStyle w:val="899"/>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353" w:type="dxa"/>
            <w:vAlign w:val="top"/>
            <w:textDirection w:val="lrTb"/>
            <w:noWrap w:val="false"/>
          </w:tcPr>
          <w:p>
            <w:pPr>
              <w:pStyle w:val="899"/>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bl>
    <w:p>
      <w:pPr>
        <w:pStyle w:val="900"/>
        <w:spacing w:line="360" w:lineRule="auto"/>
        <w:rPr>
          <w:rFonts w:hint="eastAsia" w:ascii="宋体" w:hAnsi="宋体" w:cs="宋体"/>
          <w:b/>
          <w:bCs/>
          <w:color w:val="000000"/>
          <w:sz w:val="32"/>
          <w:szCs w:val="32"/>
          <w:highlight w:val="none"/>
        </w:rPr>
      </w:pPr>
      <w:r/>
      <w:bookmarkStart w:id="50" w:name="_Toc8452"/>
      <w:r/>
      <w:bookmarkStart w:id="51" w:name="_Toc8656"/>
      <w:r/>
      <w:r/>
    </w:p>
    <w:p>
      <w:pPr>
        <w:pStyle w:val="900"/>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00"/>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00"/>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jc w:val="center"/>
        <w:spacing w:line="360" w:lineRule="auto"/>
        <w:rPr>
          <w:rFonts w:hint="eastAsia" w:hAnsi="宋体" w:cs="宋体"/>
          <w:color w:val="000000"/>
          <w:szCs w:val="21"/>
          <w:highlight w:val="none"/>
        </w:rPr>
        <w:outlineLvl w:val="1"/>
      </w:pPr>
      <w:r>
        <w:rPr>
          <w:rFonts w:hint="eastAsia" w:hAnsi="宋体" w:cs="宋体"/>
          <w:b/>
          <w:bCs/>
          <w:color w:val="000000"/>
          <w:sz w:val="32"/>
          <w:szCs w:val="32"/>
          <w:highlight w:val="none"/>
        </w:rPr>
        <w:t xml:space="preserve">四、</w:t>
      </w:r>
      <w:r>
        <w:rPr>
          <w:rFonts w:hint="eastAsia" w:hAnsi="宋体" w:cs="宋体"/>
          <w:b/>
          <w:color w:val="000000"/>
          <w:sz w:val="32"/>
          <w:szCs w:val="32"/>
          <w:highlight w:val="none"/>
        </w:rPr>
        <w:t xml:space="preserve">资质审查时</w:t>
      </w:r>
      <w:r>
        <w:rPr>
          <w:rFonts w:hint="eastAsia" w:hAnsi="宋体" w:cs="宋体"/>
          <w:b/>
          <w:bCs/>
          <w:color w:val="000000"/>
          <w:sz w:val="32"/>
          <w:szCs w:val="32"/>
          <w:highlight w:val="none"/>
        </w:rPr>
        <w:t xml:space="preserve">供应商必须提供的资格证明文件</w:t>
      </w:r>
      <w:bookmarkEnd w:id="50"/>
      <w:r/>
      <w:bookmarkEnd w:id="51"/>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1、供应商提供下列材料之一:</w:t>
      </w:r>
      <w:r/>
    </w:p>
    <w:p>
      <w:pPr>
        <w:ind w:firstLine="360"/>
        <w:spacing w:line="360" w:lineRule="auto"/>
        <w:rPr>
          <w:rFonts w:hint="eastAsia" w:ascii="宋体" w:hAnsi="宋体" w:cs="宋体"/>
          <w:sz w:val="24"/>
          <w:highlight w:val="none"/>
        </w:rPr>
      </w:pPr>
      <w:r>
        <w:rPr>
          <w:rFonts w:hint="eastAsia" w:ascii="宋体" w:hAnsi="宋体" w:cs="宋体"/>
          <w:sz w:val="24"/>
          <w:highlight w:val="none"/>
        </w:rPr>
        <w:t xml:space="preserve">（1）供应商提供</w:t>
      </w:r>
      <w:r>
        <w:rPr>
          <w:rFonts w:hint="eastAsia" w:ascii="宋体" w:hAnsi="宋体" w:cs="宋体"/>
          <w:bCs/>
          <w:sz w:val="24"/>
          <w:highlight w:val="none"/>
        </w:rPr>
        <w:t xml:space="preserve">法定代表人资格证明</w:t>
      </w:r>
      <w:r>
        <w:rPr>
          <w:rFonts w:hint="eastAsia" w:ascii="宋体" w:hAnsi="宋体" w:cs="宋体"/>
          <w:b/>
          <w:bCs/>
          <w:sz w:val="24"/>
          <w:highlight w:val="none"/>
        </w:rPr>
        <w:t xml:space="preserve">（必须提供，格式按照第九部分示范格式一）</w:t>
      </w:r>
      <w:r>
        <w:rPr>
          <w:rFonts w:hint="eastAsia" w:ascii="宋体" w:hAnsi="宋体" w:cs="宋体"/>
          <w:sz w:val="24"/>
          <w:highlight w:val="none"/>
        </w:rPr>
        <w:t xml:space="preserve">和</w:t>
      </w:r>
      <w:r>
        <w:rPr>
          <w:rFonts w:hint="eastAsia" w:ascii="宋体" w:hAnsi="宋体" w:cs="宋体"/>
          <w:bCs/>
          <w:sz w:val="24"/>
          <w:highlight w:val="none"/>
        </w:rPr>
        <w:t xml:space="preserve">法定代表人身份证</w:t>
      </w:r>
      <w:r>
        <w:rPr>
          <w:rFonts w:hint="eastAsia" w:ascii="宋体" w:hAnsi="宋体" w:cs="宋体"/>
          <w:b/>
          <w:sz w:val="24"/>
          <w:highlight w:val="none"/>
        </w:rPr>
        <w:t xml:space="preserve">（扫描件并加盖供应商电子签章上传至电子响应文件）</w:t>
      </w:r>
      <w:r>
        <w:rPr>
          <w:rFonts w:hint="eastAsia" w:ascii="宋体" w:hAnsi="宋体" w:cs="宋体"/>
          <w:sz w:val="24"/>
          <w:highlight w:val="none"/>
        </w:rPr>
        <w:t xml:space="preserve">；</w:t>
      </w:r>
      <w:r/>
    </w:p>
    <w:p>
      <w:pPr>
        <w:ind w:firstLine="360"/>
        <w:spacing w:line="360" w:lineRule="auto"/>
        <w:rPr>
          <w:rFonts w:hint="eastAsia" w:ascii="宋体" w:hAnsi="宋体" w:cs="宋体"/>
          <w:sz w:val="24"/>
          <w:highlight w:val="none"/>
        </w:rPr>
      </w:pPr>
      <w:r>
        <w:rPr>
          <w:rFonts w:hint="eastAsia" w:ascii="宋体" w:hAnsi="宋体" w:cs="宋体"/>
          <w:sz w:val="24"/>
          <w:highlight w:val="none"/>
        </w:rPr>
        <w:t xml:space="preserve">（2）供应商提供授权委托书</w:t>
      </w:r>
      <w:r>
        <w:rPr>
          <w:rFonts w:hint="eastAsia" w:ascii="宋体" w:hAnsi="宋体" w:cs="宋体"/>
          <w:b/>
          <w:bCs/>
          <w:sz w:val="24"/>
          <w:highlight w:val="none"/>
        </w:rPr>
        <w:t xml:space="preserve">（格式按照第九部分示范格式二）</w:t>
      </w:r>
      <w:r>
        <w:rPr>
          <w:rFonts w:hint="eastAsia" w:ascii="宋体" w:hAnsi="宋体" w:cs="宋体"/>
          <w:sz w:val="24"/>
          <w:highlight w:val="none"/>
        </w:rPr>
        <w:t xml:space="preserve">和</w:t>
      </w:r>
      <w:r>
        <w:rPr>
          <w:rFonts w:hint="eastAsia" w:ascii="宋体" w:hAnsi="宋体" w:cs="宋体"/>
          <w:bCs/>
          <w:sz w:val="24"/>
          <w:highlight w:val="none"/>
        </w:rPr>
        <w:t xml:space="preserve">受托人身份证</w:t>
      </w:r>
      <w:r>
        <w:rPr>
          <w:rFonts w:hint="eastAsia" w:ascii="宋体" w:hAnsi="宋体" w:cs="宋体"/>
          <w:b/>
          <w:sz w:val="24"/>
          <w:highlight w:val="none"/>
        </w:rPr>
        <w:t xml:space="preserve">（扫描件并加盖供应商电子签章上传至电子响应文件）</w:t>
      </w:r>
      <w:r>
        <w:rPr>
          <w:rFonts w:hint="eastAsia" w:ascii="宋体" w:hAnsi="宋体" w:cs="宋体"/>
          <w:sz w:val="24"/>
          <w:highlight w:val="none"/>
        </w:rPr>
        <w:t xml:space="preserve">。</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2、供应商提供下列材料之一:</w:t>
      </w:r>
      <w:r/>
    </w:p>
    <w:p>
      <w:pPr>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A.供应商为企业的:</w:t>
      </w:r>
      <w:r>
        <w:rPr>
          <w:rFonts w:hint="eastAsia" w:ascii="宋体" w:hAnsi="宋体" w:cs="宋体"/>
          <w:sz w:val="24"/>
          <w:highlight w:val="none"/>
        </w:rPr>
        <w:t xml:space="preserve">提供营业执照（三证合一）</w:t>
      </w:r>
      <w:r/>
    </w:p>
    <w:p>
      <w:pPr>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（扫描件并加盖供应商电子签章</w:t>
      </w:r>
      <w:r>
        <w:rPr>
          <w:rFonts w:hint="eastAsia" w:ascii="宋体" w:hAnsi="宋体" w:cs="宋体"/>
          <w:b/>
          <w:sz w:val="24"/>
          <w:highlight w:val="none"/>
        </w:rPr>
        <w:t xml:space="preserve">上传至电子响应文件</w:t>
      </w:r>
      <w:r>
        <w:rPr>
          <w:rFonts w:hint="eastAsia" w:ascii="宋体" w:hAnsi="宋体" w:cs="宋体"/>
          <w:b/>
          <w:bCs/>
          <w:sz w:val="24"/>
          <w:highlight w:val="none"/>
        </w:rPr>
        <w:t xml:space="preserve">）</w:t>
      </w:r>
      <w:r>
        <w:rPr>
          <w:rFonts w:hint="eastAsia" w:ascii="宋体" w:hAnsi="宋体" w:cs="宋体"/>
          <w:sz w:val="24"/>
          <w:highlight w:val="none"/>
        </w:rPr>
        <w:t xml:space="preserve">。</w:t>
      </w:r>
      <w:r/>
    </w:p>
    <w:p>
      <w:pPr>
        <w:pStyle w:val="888"/>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B.供应商为事业单位的:提供事业法人证书</w:t>
      </w:r>
      <w:r/>
    </w:p>
    <w:p>
      <w:pPr>
        <w:pStyle w:val="888"/>
        <w:ind w:firstLine="482"/>
        <w:jc w:val="left"/>
        <w:spacing w:line="360" w:lineRule="auto"/>
        <w:rPr>
          <w:rFonts w:hint="eastAsia" w:ascii="宋体" w:hAnsi="宋体" w:eastAsia="宋体" w:cs="宋体"/>
          <w:color w:val="000000"/>
          <w:sz w:val="24"/>
          <w:highlight w:val="none"/>
        </w:rPr>
      </w:pPr>
      <w:r>
        <w:rPr>
          <w:rFonts w:hint="eastAsia" w:ascii="宋体" w:hAnsi="宋体" w:eastAsia="宋体" w:cs="宋体"/>
          <w:b/>
          <w:bCs/>
          <w:sz w:val="24"/>
          <w:highlight w:val="none"/>
        </w:rPr>
        <w:t xml:space="preserve">（扫描件并加盖供应商电子签章</w:t>
      </w:r>
      <w:r>
        <w:rPr>
          <w:rFonts w:hint="eastAsia" w:ascii="宋体" w:hAnsi="宋体" w:eastAsia="宋体" w:cs="宋体"/>
          <w:b/>
          <w:sz w:val="24"/>
          <w:highlight w:val="none"/>
        </w:rPr>
        <w:t xml:space="preserve">上传至电子响应文件</w:t>
      </w:r>
      <w:r>
        <w:rPr>
          <w:rFonts w:hint="eastAsia" w:ascii="宋体" w:hAnsi="宋体" w:eastAsia="宋体" w:cs="宋体"/>
          <w:b/>
          <w:bCs/>
          <w:sz w:val="24"/>
          <w:highlight w:val="none"/>
        </w:rPr>
        <w:t xml:space="preserve">）</w:t>
      </w:r>
      <w:r>
        <w:rPr>
          <w:rFonts w:hint="eastAsia" w:ascii="宋体" w:hAnsi="宋体" w:eastAsia="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3、本项目的特定资格要求: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（1）供应商须具有古建筑工程专业承包一级资质</w:t>
      </w:r>
      <w:r>
        <w:rPr>
          <w:rFonts w:hint="eastAsia" w:ascii="宋体" w:hAnsi="宋体" w:cs="宋体"/>
          <w:sz w:val="24"/>
          <w:highlight w:val="none"/>
          <w:lang w:eastAsia="zh-CN"/>
        </w:rPr>
        <w:t xml:space="preserve">（有效期内）</w:t>
      </w:r>
      <w:r>
        <w:rPr>
          <w:rFonts w:hint="eastAsia" w:ascii="宋体" w:hAnsi="宋体" w:cs="宋体"/>
          <w:sz w:val="24"/>
          <w:highlight w:val="none"/>
        </w:rPr>
        <w:t xml:space="preserve">；</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（扫描件并加盖供应商电子签章</w:t>
      </w:r>
      <w:r>
        <w:rPr>
          <w:rFonts w:hint="eastAsia" w:ascii="宋体" w:hAnsi="宋体" w:cs="宋体"/>
          <w:b/>
          <w:sz w:val="24"/>
          <w:highlight w:val="none"/>
        </w:rPr>
        <w:t xml:space="preserve">上传至电子响应文件</w:t>
      </w:r>
      <w:r>
        <w:rPr>
          <w:rFonts w:hint="eastAsia" w:ascii="宋体" w:hAnsi="宋体" w:cs="宋体"/>
          <w:b/>
          <w:bCs/>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（2）供应商拟派项目负责人必须具备有效的建筑工程专业二级(含)以上注册建造师执业资格且同时具备有效的安全生产考核合格证书（B 证）且注册在供应商处（项目负责人必须是投标单位在职员工，并提供2026年1月以来任意1个月本单位为其缴纳的社保证明原件扫描件加盖供应商电子签章）；（有效期内）；</w:t>
      </w:r>
      <w:r/>
    </w:p>
    <w:p>
      <w:pPr>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（扫描件并加盖供应商电子签章</w:t>
      </w:r>
      <w:r>
        <w:rPr>
          <w:rFonts w:hint="eastAsia" w:ascii="宋体" w:hAnsi="宋体" w:cs="宋体"/>
          <w:b/>
          <w:sz w:val="24"/>
          <w:highlight w:val="none"/>
        </w:rPr>
        <w:t xml:space="preserve">上传至电子响应文件</w:t>
      </w:r>
      <w:r>
        <w:rPr>
          <w:rFonts w:hint="eastAsia" w:ascii="宋体" w:hAnsi="宋体" w:cs="宋体"/>
          <w:b/>
          <w:bCs/>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（3）供应商具备安全生产条件，并取得安全生产许可证（有效期内）</w:t>
      </w:r>
      <w:r/>
    </w:p>
    <w:p>
      <w:pPr>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（扫描件并加盖供应商电子签章</w:t>
      </w:r>
      <w:r>
        <w:rPr>
          <w:rFonts w:hint="eastAsia" w:ascii="宋体" w:hAnsi="宋体" w:cs="宋体"/>
          <w:b/>
          <w:sz w:val="24"/>
          <w:highlight w:val="none"/>
        </w:rPr>
        <w:t xml:space="preserve">上传至电子响应文件</w:t>
      </w:r>
      <w:r>
        <w:rPr>
          <w:rFonts w:hint="eastAsia" w:ascii="宋体" w:hAnsi="宋体" w:cs="宋体"/>
          <w:b/>
          <w:bCs/>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val="en-US" w:eastAsia="zh-CN"/>
        </w:rPr>
        <w:t xml:space="preserve">企业没有因骗取中标或者严重违约以及发生重大工程质量、安全生产事故等违法违规问题，被有关部门暂停投标资格并在暂停期内的</w:t>
      </w:r>
      <w:r>
        <w:rPr>
          <w:rFonts w:hint="eastAsia" w:ascii="宋体" w:hAnsi="宋体" w:cs="宋体"/>
          <w:sz w:val="24"/>
          <w:highlight w:val="none"/>
        </w:rPr>
        <w:t xml:space="preserve">。</w:t>
      </w:r>
      <w:r/>
    </w:p>
    <w:p>
      <w:pPr>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提供承诺书</w:t>
      </w:r>
      <w:r>
        <w:rPr>
          <w:rFonts w:hint="eastAsia" w:ascii="宋体" w:hAnsi="宋体" w:cs="宋体"/>
          <w:b/>
          <w:bCs/>
          <w:sz w:val="24"/>
          <w:highlight w:val="none"/>
        </w:rPr>
        <w:t xml:space="preserve">并加盖供应商电子签章</w:t>
      </w:r>
      <w:r>
        <w:rPr>
          <w:rFonts w:hint="eastAsia" w:ascii="宋体" w:hAnsi="宋体" w:cs="宋体"/>
          <w:b/>
          <w:sz w:val="24"/>
          <w:highlight w:val="none"/>
        </w:rPr>
        <w:t xml:space="preserve">上传至电子响应文件）</w:t>
      </w:r>
      <w:r>
        <w:rPr>
          <w:rFonts w:hint="eastAsia" w:ascii="宋体" w:hAnsi="宋体" w:cs="宋体"/>
          <w:sz w:val="24"/>
          <w:highlight w:val="none"/>
        </w:rPr>
        <w:t xml:space="preserve">；</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（5）未处于被责令停业、投标资格被取消或者财产被接管、冻结和破产状态。</w:t>
      </w:r>
      <w:r/>
    </w:p>
    <w:p>
      <w:pPr>
        <w:ind w:firstLine="482"/>
        <w:spacing w:line="360" w:lineRule="auto"/>
        <w:rPr>
          <w:rFonts w:hint="eastAsia" w:ascii="宋体" w:hAnsi="宋体" w:eastAsia="宋体" w:cs="宋体"/>
          <w:sz w:val="24"/>
          <w:highlight w:val="none"/>
          <w:lang w:eastAsia="zh-CN"/>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提供承诺书</w:t>
      </w:r>
      <w:r>
        <w:rPr>
          <w:rFonts w:hint="eastAsia" w:ascii="宋体" w:hAnsi="宋体" w:cs="宋体"/>
          <w:b/>
          <w:bCs/>
          <w:sz w:val="24"/>
          <w:highlight w:val="none"/>
        </w:rPr>
        <w:t xml:space="preserve">并加盖供应商电子签章</w:t>
      </w:r>
      <w:r>
        <w:rPr>
          <w:rFonts w:hint="eastAsia" w:ascii="宋体" w:hAnsi="宋体" w:cs="宋体"/>
          <w:b/>
          <w:sz w:val="24"/>
          <w:highlight w:val="none"/>
        </w:rPr>
        <w:t xml:space="preserve">上传至电子响应文件）</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4、落实政府采购政策需满足的资格要求</w:t>
      </w:r>
      <w:r>
        <w:rPr>
          <w:rFonts w:hint="eastAsia" w:ascii="宋体" w:hAnsi="宋体" w:cs="宋体"/>
          <w:b/>
          <w:bCs/>
          <w:sz w:val="24"/>
          <w:highlight w:val="none"/>
        </w:rPr>
        <w:t xml:space="preserve">（提供下列任一项材料即可，</w:t>
      </w:r>
      <w:r>
        <w:rPr>
          <w:rFonts w:hint="eastAsia" w:ascii="宋体" w:hAnsi="宋体" w:cs="宋体"/>
          <w:b/>
          <w:bCs/>
          <w:sz w:val="24"/>
          <w:highlight w:val="none"/>
          <w:lang w:val="zh-CN"/>
        </w:rPr>
        <w:t xml:space="preserve">非专门面向中小企业或者预留份额的采购项目，本项无需提供</w:t>
      </w:r>
      <w:r>
        <w:rPr>
          <w:rFonts w:hint="eastAsia" w:ascii="宋体" w:hAnsi="宋体" w:cs="宋体"/>
          <w:b/>
          <w:bCs/>
          <w:sz w:val="24"/>
          <w:highlight w:val="none"/>
        </w:rPr>
        <w:t xml:space="preserve">）</w:t>
      </w:r>
      <w:r>
        <w:rPr>
          <w:rFonts w:hint="eastAsia" w:ascii="宋体" w:hAnsi="宋体" w:cs="宋体"/>
          <w:sz w:val="24"/>
          <w:highlight w:val="none"/>
        </w:rPr>
        <w:t xml:space="preserve">:</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（1）企业声明函（详见示范格式）；</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（2）《残疾人福利性单位声明函》（详见示范格式）；</w:t>
      </w:r>
      <w:r/>
    </w:p>
    <w:p>
      <w:pPr>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（3）由省级以上监狱管理局、戒毒管理局（含新疆生产建设兵团）出具的属于监狱企业的证明文件）（加盖出具单位公章的电子件）。</w:t>
      </w:r>
      <w:r/>
    </w:p>
    <w:p>
      <w:pPr>
        <w:ind w:firstLine="470"/>
        <w:spacing w:line="360" w:lineRule="auto"/>
        <w:rPr>
          <w:rFonts w:hint="eastAsia" w:ascii="宋体" w:hAnsi="宋体" w:cs="宋体"/>
          <w:sz w:val="24"/>
          <w:highlight w:val="none"/>
        </w:rPr>
      </w:pPr>
      <w:r>
        <w:rPr>
          <w:rFonts w:hint="eastAsia" w:ascii="宋体" w:hAnsi="宋体" w:cs="宋体"/>
          <w:sz w:val="24"/>
          <w:highlight w:val="none"/>
        </w:rPr>
        <w:t xml:space="preserve">5、供应商符合《政府采购法》第二十二条规定条件的承诺函（</w:t>
      </w:r>
      <w:r>
        <w:rPr>
          <w:rFonts w:hint="eastAsia" w:ascii="宋体" w:hAnsi="宋体" w:cs="宋体"/>
          <w:b/>
          <w:bCs/>
          <w:sz w:val="24"/>
          <w:highlight w:val="none"/>
        </w:rPr>
        <w:t xml:space="preserve">格式详见示范格式</w:t>
      </w:r>
      <w:r>
        <w:rPr>
          <w:rFonts w:hint="eastAsia" w:ascii="宋体" w:hAnsi="宋体" w:cs="宋体"/>
          <w:b/>
          <w:bCs/>
          <w:sz w:val="24"/>
          <w:highlight w:val="none"/>
          <w:lang w:val="en-US" w:eastAsia="zh-CN"/>
        </w:rPr>
        <w:t xml:space="preserve">三</w:t>
      </w:r>
      <w:r>
        <w:rPr>
          <w:rFonts w:hint="eastAsia" w:ascii="宋体" w:hAnsi="宋体" w:cs="宋体"/>
          <w:b/>
          <w:bCs/>
          <w:sz w:val="24"/>
          <w:highlight w:val="none"/>
        </w:rPr>
        <w:t xml:space="preserve">，并加盖供应商电子签章上传至电子响应文件</w:t>
      </w:r>
      <w:r>
        <w:rPr>
          <w:rFonts w:hint="eastAsia" w:ascii="宋体" w:hAnsi="宋体" w:cs="宋体"/>
          <w:sz w:val="24"/>
          <w:highlight w:val="none"/>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sz w:val="24"/>
          <w:highlight w:val="none"/>
        </w:rPr>
        <w:t xml:space="preserve">6、</w:t>
      </w:r>
      <w:r>
        <w:rPr>
          <w:rFonts w:hint="eastAsia" w:ascii="宋体" w:hAnsi="宋体" w:eastAsia="宋体" w:cs="宋体"/>
          <w:color w:val="auto"/>
          <w:sz w:val="24"/>
          <w:highlight w:val="none"/>
          <w:lang w:val="en-US" w:eastAsia="zh-CN"/>
        </w:rPr>
        <w:t xml:space="preserve">供应商针对本项目进行承诺，提供承诺书</w:t>
      </w:r>
      <w:r>
        <w:rPr>
          <w:rFonts w:hint="eastAsia" w:ascii="宋体" w:hAnsi="宋体" w:eastAsia="宋体" w:cs="宋体"/>
          <w:b/>
          <w:bCs/>
          <w:color w:val="auto"/>
          <w:sz w:val="24"/>
          <w:highlight w:val="none"/>
          <w:lang w:val="en-US" w:eastAsia="zh-CN"/>
        </w:rPr>
        <w:t xml:space="preserve">（格式详见示范格式四，并加盖供应商电子签章上传至电子响应文件）；</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供应商未被“信用中国”</w:t>
      </w:r>
      <w:r>
        <w:rPr>
          <w:rFonts w:hint="eastAsia" w:ascii="宋体" w:hAnsi="宋体" w:cs="宋体"/>
          <w:sz w:val="24"/>
          <w:highlight w:val="none"/>
          <w:lang w:eastAsia="zh-CN"/>
        </w:rPr>
        <w:t xml:space="preserve">、</w:t>
      </w:r>
      <w:r>
        <w:rPr>
          <w:rFonts w:hint="eastAsia" w:ascii="宋体" w:hAnsi="宋体" w:cs="宋体"/>
          <w:sz w:val="24"/>
          <w:highlight w:val="none"/>
        </w:rPr>
        <w:t xml:space="preserve">“中国政府采购网”列入失信被执行人、重大税收违法案件当事人名单、政府采购严重违法失信行为记录名单。</w:t>
      </w:r>
      <w:r/>
    </w:p>
    <w:p>
      <w:pPr>
        <w:ind w:firstLine="482"/>
        <w:spacing w:line="360" w:lineRule="auto"/>
        <w:rPr>
          <w:rFonts w:hint="eastAsia" w:ascii="宋体" w:hAnsi="宋体" w:cs="宋体"/>
          <w:color w:val="000000"/>
          <w:sz w:val="24"/>
          <w:highlight w:val="none"/>
        </w:rPr>
      </w:pPr>
      <w:r>
        <w:rPr>
          <w:rFonts w:hint="eastAsia" w:ascii="宋体" w:hAnsi="宋体" w:cs="宋体"/>
          <w:b/>
          <w:bCs/>
          <w:sz w:val="24"/>
          <w:highlight w:val="none"/>
        </w:rPr>
        <w:t xml:space="preserve">（提供查询截图并加盖供应商电子签章上传至电子响应文件）</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注:</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ind w:firstLine="484"/>
        <w:spacing w:line="360" w:lineRule="auto"/>
        <w:rPr>
          <w:rFonts w:hint="eastAsia" w:ascii="宋体" w:hAnsi="宋体" w:cs="宋体"/>
          <w:color w:val="000000"/>
          <w:sz w:val="24"/>
          <w:highlight w:val="none"/>
        </w:rPr>
      </w:pPr>
      <w:r>
        <w:rPr>
          <w:rFonts w:hint="eastAsia" w:ascii="宋体" w:hAnsi="宋体" w:cs="宋体"/>
          <w:bCs/>
          <w:sz w:val="24"/>
          <w:highlight w:val="none"/>
        </w:rPr>
        <w:t xml:space="preserve">2、供应商所提供的资格证明材料应真实、有效，采购人保留对供应商提供的资格证明材料进行核查的权利。如发现供应商提供虚假资格证明材料，采购人将对其进行严肃处理。</w:t>
      </w:r>
      <w:r/>
    </w:p>
    <w:p>
      <w:pPr>
        <w:jc w:val="center"/>
        <w:spacing w:line="360" w:lineRule="auto"/>
        <w:rPr>
          <w:rFonts w:hint="eastAsia" w:ascii="宋体" w:hAnsi="宋体" w:cs="宋体"/>
          <w:b/>
          <w:color w:val="000000"/>
          <w:sz w:val="32"/>
          <w:szCs w:val="32"/>
          <w:highlight w:val="none"/>
        </w:rPr>
        <w:outlineLvl w:val="1"/>
      </w:pPr>
      <w:r/>
      <w:bookmarkStart w:id="52" w:name="_Toc4355"/>
      <w:r/>
      <w:bookmarkStart w:id="53" w:name="_Toc247"/>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t xml:space="preserve">五、示范格式</w:t>
      </w:r>
      <w:bookmarkEnd w:id="52"/>
      <w:r/>
      <w:bookmarkEnd w:id="53"/>
      <w:r/>
      <w:r/>
    </w:p>
    <w:p>
      <w:pPr>
        <w:jc w:val="left"/>
        <w:spacing w:line="360" w:lineRule="auto"/>
        <w:rPr>
          <w:rFonts w:hint="eastAsia" w:ascii="宋体" w:hAnsi="宋体" w:cs="宋体"/>
          <w:b/>
          <w:bCs/>
          <w:color w:val="000000"/>
          <w:sz w:val="32"/>
          <w:szCs w:val="32"/>
          <w:highlight w:val="none"/>
        </w:rPr>
      </w:pPr>
      <w:r/>
      <w:bookmarkStart w:id="54" w:name="_Toc3914"/>
      <w:r/>
      <w:bookmarkStart w:id="55" w:name="_Toc15248"/>
      <w:r>
        <w:rPr>
          <w:rFonts w:hint="eastAsia" w:ascii="宋体" w:hAnsi="宋体" w:cs="宋体"/>
          <w:b/>
          <w:bCs/>
          <w:color w:val="000000"/>
          <w:sz w:val="32"/>
          <w:szCs w:val="32"/>
          <w:highlight w:val="none"/>
        </w:rPr>
        <w:t xml:space="preserve">示范格式一</w:t>
      </w:r>
      <w:bookmarkEnd w:id="54"/>
      <w:r/>
      <w:bookmarkEnd w:id="55"/>
      <w:r/>
      <w:r/>
    </w:p>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法定代表人资格证明</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2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单位名称:</w:t>
      </w:r>
      <w:r/>
    </w:p>
    <w:p>
      <w:pPr>
        <w:ind w:firstLine="2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地址:</w:t>
      </w:r>
      <w:r/>
    </w:p>
    <w:p>
      <w:pPr>
        <w:ind w:firstLine="2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姓名:       性别:      年龄:      职务:</w:t>
      </w:r>
      <w:r/>
    </w:p>
    <w:p>
      <w:pPr>
        <w:ind w:left="1"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系</w:t>
      </w:r>
      <w:r>
        <w:rPr>
          <w:rFonts w:hint="eastAsia" w:ascii="宋体" w:hAnsi="宋体" w:cs="宋体"/>
          <w:color w:val="000000"/>
          <w:sz w:val="24"/>
          <w:szCs w:val="24"/>
          <w:highlight w:val="none"/>
          <w:u w:val="single"/>
          <w:lang w:val="zh-CN"/>
        </w:rPr>
        <w:t xml:space="preserve"> （供应商名称）</w:t>
      </w:r>
      <w:r>
        <w:rPr>
          <w:rFonts w:hint="eastAsia" w:ascii="宋体" w:hAnsi="宋体" w:cs="宋体"/>
          <w:color w:val="000000"/>
          <w:sz w:val="24"/>
          <w:szCs w:val="24"/>
          <w:highlight w:val="none"/>
          <w:lang w:val="zh-CN"/>
        </w:rPr>
        <w:t xml:space="preserve">的法定代表人。</w:t>
      </w:r>
      <w:r>
        <w:rPr>
          <w:rFonts w:hint="eastAsia" w:ascii="宋体" w:hAnsi="宋体" w:cs="宋体"/>
          <w:color w:val="000000"/>
          <w:sz w:val="24"/>
          <w:szCs w:val="24"/>
          <w:highlight w:val="none"/>
        </w:rPr>
        <w:t xml:space="preserve">为参与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），签署上述项目的响应文件、进行磋商、签署合同和处理与之有关的一切事务。</w:t>
      </w:r>
      <w:r/>
    </w:p>
    <w:p>
      <w:pPr>
        <w:ind w:firstLine="56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特此证明。</w:t>
      </w:r>
      <w:r/>
    </w:p>
    <w:p>
      <w:pPr>
        <w:ind w:firstLine="56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6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3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u w:val="single"/>
        </w:rPr>
        <w:t xml:space="preserve">    （电子签章）  </w:t>
      </w:r>
      <w:r/>
    </w:p>
    <w:p>
      <w:pPr>
        <w:ind w:firstLine="53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p>
    <w:p>
      <w:pPr>
        <w:ind w:firstLine="3204"/>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注:供应商法定代表人参加磋商的，必须附法定代表人身份证扫描件并加盖供应商电子签章。</w:t>
      </w:r>
      <w:r>
        <w:rPr>
          <w:rFonts w:hint="eastAsia" w:ascii="宋体" w:hAnsi="宋体" w:cs="宋体"/>
          <w:color w:val="000000"/>
          <w:sz w:val="24"/>
          <w:szCs w:val="24"/>
          <w:highlight w:val="none"/>
        </w:rPr>
        <w:t xml:space="preserve">法定代表人授权其他人参加磋商的，仅需填写“授权委托书”。</w:t>
      </w:r>
      <w:r/>
    </w:p>
    <w:p>
      <w:pPr>
        <w:pStyle w:val="899"/>
        <w:spacing w:line="360" w:lineRule="auto"/>
        <w:rPr>
          <w:rFonts w:hint="eastAsia" w:hAnsi="宋体" w:cs="宋体"/>
          <w:color w:val="000000"/>
          <w:sz w:val="32"/>
          <w:highlight w:val="none"/>
          <w:u w:val="single"/>
        </w:rPr>
      </w:pPr>
      <w:r>
        <w:rPr>
          <w:rFonts w:hint="eastAsia" w:hAnsi="宋体" w:cs="宋体"/>
          <w:b/>
          <w:color w:val="000000"/>
          <w:sz w:val="28"/>
          <w:szCs w:val="28"/>
          <w:highlight w:val="none"/>
        </w:rPr>
        <w:br w:type="page" w:clear="all"/>
      </w:r>
      <w:bookmarkStart w:id="56" w:name="_Toc1850"/>
      <w:r/>
      <w:bookmarkStart w:id="57" w:name="_Toc12779"/>
      <w:r>
        <w:rPr>
          <w:rFonts w:hint="eastAsia" w:hAnsi="宋体" w:cs="宋体"/>
          <w:b/>
          <w:bCs/>
          <w:color w:val="000000"/>
          <w:sz w:val="32"/>
          <w:szCs w:val="32"/>
          <w:highlight w:val="none"/>
        </w:rPr>
        <w:t xml:space="preserve">示范格式二</w:t>
      </w:r>
      <w:bookmarkEnd w:id="56"/>
      <w:r/>
      <w:bookmarkEnd w:id="57"/>
      <w:r/>
      <w:r/>
    </w:p>
    <w:p>
      <w:pPr>
        <w:jc w:val="center"/>
        <w:spacing w:after="156" w:line="360" w:lineRule="auto"/>
        <w:rPr>
          <w:rFonts w:hint="eastAsia" w:ascii="宋体" w:hAnsi="宋体" w:cs="宋体"/>
          <w:b/>
          <w:bCs/>
          <w:color w:val="000000"/>
          <w:sz w:val="28"/>
          <w:szCs w:val="28"/>
          <w:highlight w:val="none"/>
        </w:rPr>
      </w:pPr>
      <w:r/>
      <w:bookmarkStart w:id="58" w:name="_Toc28252"/>
      <w:r/>
      <w:bookmarkStart w:id="59" w:name="_Toc4486"/>
      <w:r>
        <w:rPr>
          <w:rFonts w:hint="eastAsia" w:ascii="宋体" w:hAnsi="宋体" w:cs="宋体"/>
          <w:b/>
          <w:bCs/>
          <w:color w:val="000000"/>
          <w:sz w:val="32"/>
          <w:szCs w:val="32"/>
          <w:highlight w:val="none"/>
        </w:rPr>
        <w:t xml:space="preserve">授权委托书</w:t>
      </w:r>
      <w:bookmarkEnd w:id="58"/>
      <w:r/>
      <w:bookmarkEnd w:id="59"/>
      <w:r/>
      <w:r/>
    </w:p>
    <w:p>
      <w:pPr>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致</w:t>
      </w:r>
      <w:r>
        <w:rPr>
          <w:rFonts w:hint="eastAsia" w:ascii="宋体" w:hAnsi="宋体" w:cs="宋体"/>
          <w:b/>
          <w:color w:val="000000"/>
          <w:sz w:val="24"/>
          <w:szCs w:val="24"/>
          <w:highlight w:val="none"/>
          <w:u w:val="single"/>
        </w:rPr>
        <w:t xml:space="preserve">      （采购人）        </w:t>
      </w:r>
      <w:r>
        <w:rPr>
          <w:rFonts w:hint="eastAsia" w:ascii="宋体" w:hAnsi="宋体" w:cs="宋体"/>
          <w:bCs/>
          <w:color w:val="000000"/>
          <w:sz w:val="24"/>
          <w:szCs w:val="24"/>
          <w:highlight w:val="none"/>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本授权书宣告:</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地址:</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受托人姓名：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性别:</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出生日期: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所在单位: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职务:</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身 份 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u w:val="single"/>
        </w:rPr>
        <w:t xml:space="preserve">       </w:t>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兹委托受托人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代表我公司参加</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u w:val="single"/>
          <w:lang w:eastAsia="zh-CN"/>
        </w:rPr>
        <w:t xml:space="preserve">江苏锦淮项目管理有限公司</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组织的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）的政府采购活动，受托人有权在该项目活动中，以我单位的名义签署磋商函和响应文件，与采购人协商、澄清、解释，签订合同书并执行一切与此有关的事项。</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受托人在办理上述事宜过程中以其自己的名义所签署的所有文件我公司均予以承认。受托人无转委托权。</w:t>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委托期限:至上述事宜处理完毕止。</w:t>
      </w:r>
      <w:r/>
    </w:p>
    <w:p>
      <w:pPr>
        <w:ind w:firstLine="50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04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委托单位</w:t>
      </w:r>
      <w:r>
        <w:rPr>
          <w:rFonts w:hint="eastAsia" w:ascii="宋体" w:hAnsi="宋体" w:cs="宋体"/>
          <w:color w:val="000000"/>
          <w:sz w:val="24"/>
          <w:szCs w:val="24"/>
          <w:highlight w:val="none"/>
          <w:u w:val="single"/>
        </w:rPr>
        <w:t xml:space="preserve">    （电子签章）    </w:t>
      </w:r>
      <w:r/>
    </w:p>
    <w:p>
      <w:pPr>
        <w:ind w:firstLine="50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 </w:t>
      </w:r>
      <w:r/>
    </w:p>
    <w:p>
      <w:pPr>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注:供应商委托受托人参加磋商的，必须附受托人身份证扫描件并加盖供应商电子签章。</w:t>
      </w:r>
      <w:r>
        <w:rPr>
          <w:rFonts w:hint="eastAsia" w:ascii="宋体" w:hAnsi="宋体" w:cs="宋体"/>
          <w:color w:val="000000"/>
          <w:sz w:val="24"/>
          <w:szCs w:val="24"/>
          <w:highlight w:val="none"/>
        </w:rPr>
        <w:t xml:space="preserve">法定代表人直接参加磋商的，仅需填写“法定代表人资格证明”。</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9"/>
        <w:ind w:firstLine="0"/>
        <w:jc w:val="left"/>
        <w:spacing w:line="360" w:lineRule="auto"/>
        <w:rPr>
          <w:rFonts w:hint="eastAsia" w:ascii="宋体" w:hAnsi="宋体" w:cs="宋体"/>
          <w:b/>
          <w:color w:val="000000"/>
          <w:sz w:val="32"/>
          <w:szCs w:val="32"/>
          <w:highlight w:val="none"/>
        </w:rPr>
        <w:outlineLvl w:val="0"/>
      </w:pPr>
      <w:r/>
      <w:bookmarkStart w:id="60" w:name="_Toc7322"/>
      <w:r/>
      <w:bookmarkStart w:id="61" w:name="_Toc3820"/>
      <w:r/>
      <w:bookmarkStart w:id="62" w:name="_Toc30092"/>
      <w:r>
        <w:rPr>
          <w:rFonts w:hint="eastAsia" w:ascii="宋体" w:hAnsi="宋体" w:cs="宋体"/>
          <w:b/>
          <w:color w:val="000000"/>
          <w:sz w:val="32"/>
          <w:szCs w:val="32"/>
          <w:highlight w:val="none"/>
        </w:rPr>
        <w:t xml:space="preserve">示范格式</w:t>
      </w:r>
      <w:bookmarkEnd w:id="60"/>
      <w:r/>
      <w:bookmarkEnd w:id="61"/>
      <w:r>
        <w:rPr>
          <w:rFonts w:hint="eastAsia" w:ascii="宋体" w:hAnsi="宋体" w:cs="宋体"/>
          <w:b/>
          <w:color w:val="000000"/>
          <w:sz w:val="32"/>
          <w:szCs w:val="32"/>
          <w:highlight w:val="none"/>
        </w:rPr>
        <w:t xml:space="preserve">三</w:t>
      </w:r>
      <w:bookmarkEnd w:id="62"/>
      <w:r/>
      <w:r/>
    </w:p>
    <w:p>
      <w:pPr>
        <w:jc w:val="center"/>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jc w:val="center"/>
        <w:spacing w:line="360" w:lineRule="auto"/>
        <w:rPr>
          <w:rFonts w:hint="eastAsia" w:ascii="宋体" w:hAnsi="宋体" w:cs="宋体"/>
          <w:b/>
          <w:color w:val="000000"/>
          <w:sz w:val="32"/>
          <w:szCs w:val="32"/>
          <w:highlight w:val="none"/>
        </w:rPr>
      </w:pPr>
      <w:r>
        <w:rPr>
          <w:rFonts w:hint="eastAsia" w:ascii="宋体" w:hAnsi="宋体" w:cs="宋体"/>
          <w:b/>
          <w:bCs/>
          <w:color w:val="000000"/>
          <w:sz w:val="32"/>
          <w:highlight w:val="none"/>
        </w:rPr>
        <w:t xml:space="preserve">符合《政府采购法》第二十二条规定条件的声明函</w:t>
      </w:r>
      <w:r/>
    </w:p>
    <w:p>
      <w:pPr>
        <w:pStyle w:val="899"/>
        <w:spacing w:line="360" w:lineRule="auto"/>
        <w:rPr>
          <w:rFonts w:hint="eastAsia" w:hAnsi="宋体" w:cs="宋体"/>
          <w:b/>
          <w:color w:val="000000"/>
          <w:sz w:val="28"/>
          <w:szCs w:val="28"/>
          <w:highlight w:val="none"/>
        </w:rPr>
      </w:pPr>
      <w:r>
        <w:rPr>
          <w:rFonts w:hint="eastAsia" w:hAnsi="宋体" w:cs="宋体"/>
          <w:b/>
          <w:color w:val="000000"/>
          <w:sz w:val="28"/>
          <w:szCs w:val="28"/>
          <w:highlight w:val="none"/>
        </w:rPr>
      </w:r>
      <w:r/>
    </w:p>
    <w:p>
      <w:pPr>
        <w:pStyle w:val="899"/>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致</w:t>
      </w:r>
      <w:r>
        <w:rPr>
          <w:rFonts w:hint="eastAsia" w:hAnsi="宋体" w:cs="宋体"/>
          <w:b/>
          <w:color w:val="000000"/>
          <w:sz w:val="24"/>
          <w:szCs w:val="24"/>
          <w:highlight w:val="none"/>
          <w:u w:val="single"/>
        </w:rPr>
        <w:t xml:space="preserve">      （采购人）        </w:t>
      </w:r>
      <w:r>
        <w:rPr>
          <w:rFonts w:hint="eastAsia" w:hAnsi="宋体" w:cs="宋体"/>
          <w:b/>
          <w:color w:val="000000"/>
          <w:sz w:val="24"/>
          <w:szCs w:val="24"/>
          <w:highlight w:val="none"/>
        </w:rPr>
        <w:t xml:space="preserve">:</w:t>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我方在</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）的政府采购活动的谈判过程中，针对《中华人民共和国政府采购法》第二十二条规定做出如下声明：</w:t>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1、我单位具有独立承担民事责任的能力；</w:t>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2、我单位具有良好的商业信誉和健全的财务会计制度；</w:t>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3、我单位具有履行合同所必需的设备和专业技术能力；</w:t>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4、我单位有依法缴纳税收和社会保障资金的良好记录；</w:t>
      </w:r>
      <w:r/>
    </w:p>
    <w:p>
      <w:pPr>
        <w:ind w:firstLine="56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5、参加本次政府采购活动前三年内，我公司在经营活动中没有因违法经营受到刑事处罚或者责令停产停业、吊销许可证或者执照、较大数额罚款等行政处罚。 </w:t>
      </w:r>
      <w:r/>
    </w:p>
    <w:p>
      <w:pPr>
        <w:ind w:firstLine="63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6、我单位满足法律、行政法规规定的其他条件。</w:t>
      </w:r>
      <w:r/>
    </w:p>
    <w:p>
      <w:pPr>
        <w:pStyle w:val="992"/>
        <w:ind w:firstLine="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2"/>
        <w:ind w:firstLine="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2"/>
        <w:ind w:firstLine="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供应商:</w:t>
      </w:r>
      <w:r>
        <w:rPr>
          <w:rFonts w:hint="eastAsia" w:ascii="宋体" w:hAnsi="宋体" w:cs="宋体"/>
          <w:color w:val="000000"/>
          <w:sz w:val="24"/>
          <w:szCs w:val="24"/>
          <w:highlight w:val="none"/>
          <w:u w:val="single"/>
          <w:lang w:val="zh-CN"/>
        </w:rPr>
        <w:t xml:space="preserve">       （电子签章）       </w:t>
      </w:r>
      <w:r/>
    </w:p>
    <w:p>
      <w:pPr>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  法定代表人:</w:t>
      </w:r>
      <w:r>
        <w:rPr>
          <w:rFonts w:hint="eastAsia" w:ascii="宋体" w:hAnsi="宋体" w:cs="宋体"/>
          <w:color w:val="000000"/>
          <w:sz w:val="24"/>
          <w:szCs w:val="24"/>
          <w:highlight w:val="none"/>
          <w:u w:val="single"/>
        </w:rPr>
        <w:t xml:space="preserve">（电子签章或电子签字）</w:t>
      </w:r>
      <w:r/>
    </w:p>
    <w:p>
      <w:pPr>
        <w:jc w:val="left"/>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日期</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lang w:val="zh-CN"/>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lang w:val="zh-CN"/>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lang w:val="zh-CN"/>
        </w:rPr>
        <w:t xml:space="preserve">日</w:t>
      </w:r>
      <w:r/>
    </w:p>
    <w:p>
      <w:pP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35"/>
        <w:spacing w:line="360" w:lineRule="auto"/>
        <w:rPr>
          <w:rFonts w:hint="eastAsia" w:ascii="宋体" w:hAnsi="宋体" w:cs="宋体"/>
          <w:color w:val="000000"/>
          <w:highlight w:val="none"/>
        </w:rPr>
      </w:pPr>
      <w:r>
        <w:rPr>
          <w:rFonts w:hint="eastAsia" w:ascii="宋体" w:hAnsi="宋体" w:cs="宋体"/>
          <w:color w:val="000000"/>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b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b/>
          <w:color w:val="000000"/>
          <w:sz w:val="32"/>
          <w:szCs w:val="32"/>
          <w:highlight w:val="none"/>
        </w:rPr>
        <w:outlineLvl w:val="0"/>
      </w:pPr>
      <w:r/>
      <w:bookmarkStart w:id="63" w:name="_Toc22728"/>
      <w:r/>
      <w:r/>
    </w:p>
    <w:p>
      <w:pPr>
        <w:spacing w:line="440" w:lineRule="exact"/>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示范格式</w:t>
      </w:r>
      <w:r>
        <w:rPr>
          <w:rFonts w:hint="eastAsia" w:ascii="宋体" w:hAnsi="宋体" w:eastAsia="宋体" w:cs="宋体"/>
          <w:b/>
          <w:color w:val="auto"/>
          <w:sz w:val="28"/>
          <w:szCs w:val="28"/>
          <w:highlight w:val="none"/>
          <w:lang w:val="en-US" w:eastAsia="zh-CN"/>
        </w:rPr>
        <w:t xml:space="preserve">四</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48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w:t>
      </w:r>
      <w:r>
        <w:rPr>
          <w:rFonts w:hint="eastAsia" w:ascii="宋体" w:hAnsi="宋体" w:eastAsia="宋体" w:cs="宋体"/>
          <w:b/>
          <w:bCs/>
          <w:color w:val="auto"/>
          <w:sz w:val="28"/>
          <w:highlight w:val="none"/>
        </w:rPr>
        <w:t xml:space="preserve"> </w:t>
      </w:r>
      <w:r>
        <w:rPr>
          <w:rFonts w:hint="eastAsia" w:ascii="宋体" w:hAnsi="宋体" w:eastAsia="宋体" w:cs="宋体"/>
          <w:b/>
          <w:bCs/>
          <w:color w:val="auto"/>
          <w:sz w:val="32"/>
          <w:szCs w:val="28"/>
          <w:highlight w:val="none"/>
        </w:rPr>
        <w:t xml:space="preserve"> 承   诺  书</w:t>
      </w:r>
      <w:r/>
    </w:p>
    <w:p>
      <w:pPr>
        <w:jc w:val="center"/>
        <w:spacing w:line="48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600" w:lineRule="auto"/>
        <w:rPr>
          <w:rFonts w:hint="eastAsia" w:ascii="宋体" w:hAnsi="宋体" w:eastAsia="宋体" w:cs="宋体"/>
          <w:color w:val="auto"/>
          <w:highlight w:val="none"/>
        </w:rPr>
      </w:pPr>
      <w:r>
        <w:rPr>
          <w:rFonts w:hint="eastAsia" w:ascii="宋体" w:hAnsi="宋体" w:eastAsia="宋体" w:cs="宋体"/>
          <w:b/>
          <w:bCs/>
          <w:color w:val="auto"/>
          <w:sz w:val="24"/>
          <w:szCs w:val="22"/>
          <w:highlight w:val="none"/>
        </w:rPr>
        <w:t xml:space="preserve">致：</w:t>
      </w:r>
      <w:r>
        <w:rPr>
          <w:rFonts w:hint="eastAsia" w:ascii="宋体" w:hAnsi="宋体" w:eastAsia="宋体" w:cs="宋体"/>
          <w:b/>
          <w:bCs/>
          <w:color w:val="auto"/>
          <w:sz w:val="24"/>
          <w:szCs w:val="22"/>
          <w:highlight w:val="none"/>
          <w:u w:val="single"/>
        </w:rPr>
        <w:t xml:space="preserve">（采购人）</w:t>
      </w:r>
      <w:r/>
    </w:p>
    <w:p>
      <w:pPr>
        <w:ind w:firstLine="480"/>
        <w:spacing w:line="6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我方在 </w:t>
      </w:r>
      <w:r>
        <w:rPr>
          <w:rFonts w:hint="eastAsia" w:ascii="宋体" w:hAnsi="宋体" w:eastAsia="宋体" w:cs="宋体"/>
          <w:color w:val="auto"/>
          <w:sz w:val="24"/>
          <w:highlight w:val="none"/>
          <w:u w:val="single"/>
        </w:rPr>
        <w:t xml:space="preserve">        （项目名称和项目编号）           </w:t>
      </w:r>
      <w:r>
        <w:rPr>
          <w:rFonts w:hint="eastAsia" w:ascii="宋体" w:hAnsi="宋体" w:eastAsia="宋体" w:cs="宋体"/>
          <w:color w:val="auto"/>
          <w:sz w:val="24"/>
          <w:highlight w:val="none"/>
        </w:rPr>
        <w:t xml:space="preserve">的磋商过程中，做如下承诺：</w:t>
      </w:r>
      <w:r/>
    </w:p>
    <w:p>
      <w:pPr>
        <w:ind w:firstLine="480"/>
        <w:spacing w:line="6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一、在</w:t>
      </w:r>
      <w:r>
        <w:rPr>
          <w:rFonts w:hint="eastAsia" w:ascii="宋体" w:hAnsi="宋体" w:eastAsia="宋体" w:cs="宋体"/>
          <w:color w:val="auto"/>
          <w:sz w:val="24"/>
          <w:highlight w:val="none"/>
          <w:lang w:val="en-US" w:eastAsia="zh-CN"/>
        </w:rPr>
        <w:t xml:space="preserve">项目实施</w:t>
      </w:r>
      <w:r>
        <w:rPr>
          <w:rFonts w:hint="eastAsia" w:ascii="宋体" w:hAnsi="宋体" w:eastAsia="宋体" w:cs="宋体"/>
          <w:color w:val="auto"/>
          <w:sz w:val="24"/>
          <w:highlight w:val="none"/>
        </w:rPr>
        <w:t xml:space="preserve">过程中造成的安全事故、人员伤亡和财产损失均由我单位承担全部法律责任（含全部经济赔偿）；</w:t>
      </w:r>
      <w:r/>
    </w:p>
    <w:p>
      <w:pPr>
        <w:ind w:firstLine="480"/>
        <w:spacing w:line="6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二</w:t>
      </w:r>
      <w:r>
        <w:rPr>
          <w:rFonts w:hint="eastAsia" w:ascii="宋体" w:hAnsi="宋体" w:eastAsia="宋体" w:cs="宋体"/>
          <w:color w:val="auto"/>
          <w:sz w:val="24"/>
          <w:highlight w:val="none"/>
        </w:rPr>
        <w:t xml:space="preserve">、我单位负责人与其他参与本项目磋商的单位负责人不为同一人、不存在直接控股、管理关系；</w:t>
      </w:r>
      <w:r/>
    </w:p>
    <w:p>
      <w:pPr>
        <w:ind w:firstLine="480"/>
        <w:spacing w:line="600" w:lineRule="auto"/>
        <w:rPr>
          <w:rFonts w:hint="eastAsia" w:ascii="宋体" w:hAnsi="宋体" w:eastAsia="宋体" w:cs="宋体"/>
          <w:color w:val="auto"/>
          <w:highlight w:val="none"/>
        </w:rPr>
      </w:pPr>
      <w:r>
        <w:rPr>
          <w:rFonts w:hint="eastAsia" w:ascii="宋体" w:hAnsi="宋体" w:eastAsia="宋体" w:cs="宋体"/>
          <w:bCs/>
          <w:color w:val="auto"/>
          <w:sz w:val="24"/>
          <w:highlight w:val="none"/>
          <w:lang w:eastAsia="zh-CN"/>
        </w:rPr>
        <w:t xml:space="preserve">三</w:t>
      </w:r>
      <w:r>
        <w:rPr>
          <w:rFonts w:hint="eastAsia" w:ascii="宋体" w:hAnsi="宋体" w:eastAsia="宋体" w:cs="宋体"/>
          <w:bCs/>
          <w:color w:val="auto"/>
          <w:sz w:val="24"/>
          <w:highlight w:val="none"/>
        </w:rPr>
        <w:t xml:space="preserve">、我单位没有为本次采购项目提供整体设计、规范编制或者项目管理、监理、检测等服务；</w:t>
      </w:r>
      <w:r/>
    </w:p>
    <w:p>
      <w:pPr>
        <w:ind w:firstLine="480"/>
        <w:spacing w:line="6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我方保证上述信息的真实和准确，并愿意承担因我方就此弄虚作假所引起的一切法律后果，并自愿接受相关监督管理部门作出的任何处罚。</w:t>
      </w:r>
      <w:r/>
    </w:p>
    <w:p>
      <w:pPr>
        <w:ind w:firstLine="480"/>
        <w:spacing w:line="6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firstLine="40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承诺</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（公章）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0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w:t>
      </w:r>
      <w:r>
        <w:rPr>
          <w:rFonts w:hint="eastAsia" w:ascii="宋体" w:hAnsi="宋体" w:eastAsia="宋体" w:cs="宋体"/>
          <w:i/>
          <w:iCs/>
          <w:color w:val="auto"/>
          <w:sz w:val="24"/>
          <w:highlight w:val="none"/>
          <w:u w:val="single"/>
        </w:rPr>
        <w:t xml:space="preserve"> </w:t>
      </w:r>
      <w:r>
        <w:rPr>
          <w:rFonts w:hint="eastAsia" w:ascii="宋体" w:hAnsi="宋体" w:eastAsia="宋体" w:cs="宋体"/>
          <w:color w:val="auto"/>
          <w:sz w:val="24"/>
          <w:highlight w:val="none"/>
          <w:u w:val="single"/>
        </w:rPr>
        <w:t xml:space="preserve"> （签字） </w:t>
      </w:r>
      <w:r>
        <w:rPr>
          <w:rFonts w:hint="eastAsia" w:ascii="宋体" w:hAnsi="宋体" w:eastAsia="宋体" w:cs="宋体"/>
          <w:i/>
          <w:iCs/>
          <w:color w:val="auto"/>
          <w:sz w:val="24"/>
          <w:highlight w:val="none"/>
          <w:u w:val="single"/>
        </w:rPr>
        <w:t xml:space="preserve">  </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lang w:bidi="ar"/>
        </w:rPr>
        <w:outlineLvl w:val="0"/>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年     月     日</w:t>
      </w:r>
      <w:r>
        <w:rPr>
          <w:rFonts w:hint="eastAsia" w:ascii="宋体" w:hAnsi="宋体" w:eastAsia="宋体" w:cs="宋体"/>
          <w:color w:val="auto"/>
          <w:sz w:val="24"/>
          <w:highlight w:val="none"/>
          <w:lang w:bidi="ar"/>
        </w:rPr>
        <w:t xml:space="preserve">      </w:t>
      </w:r>
      <w:r/>
    </w:p>
    <w:p>
      <w:pPr>
        <w:spacing w:line="360" w:lineRule="auto"/>
        <w:rPr>
          <w:rFonts w:hint="eastAsia" w:ascii="宋体" w:hAnsi="宋体" w:eastAsia="宋体" w:cs="宋体"/>
          <w:color w:val="auto"/>
          <w:sz w:val="24"/>
          <w:highlight w:val="none"/>
          <w:lang w:bidi="ar"/>
        </w:rPr>
        <w:outlineLvl w:val="0"/>
      </w:pPr>
      <w:r>
        <w:rPr>
          <w:rFonts w:hint="eastAsia" w:ascii="宋体" w:hAnsi="宋体" w:eastAsia="宋体" w:cs="宋体"/>
          <w:color w:val="auto"/>
          <w:sz w:val="24"/>
          <w:highlight w:val="none"/>
          <w:lang w:bidi="ar"/>
        </w:rPr>
      </w:r>
      <w:r/>
    </w:p>
    <w:p>
      <w:pPr>
        <w:spacing w:line="360" w:lineRule="auto"/>
        <w:rPr>
          <w:rFonts w:hint="eastAsia" w:ascii="宋体" w:hAnsi="宋体" w:eastAsia="宋体" w:cs="宋体"/>
          <w:color w:val="auto"/>
          <w:sz w:val="24"/>
          <w:highlight w:val="none"/>
          <w:lang w:bidi="ar"/>
        </w:rPr>
        <w:outlineLvl w:val="0"/>
      </w:pPr>
      <w:r>
        <w:rPr>
          <w:rFonts w:hint="eastAsia" w:ascii="宋体" w:hAnsi="宋体" w:eastAsia="宋体" w:cs="宋体"/>
          <w:color w:val="auto"/>
          <w:sz w:val="24"/>
          <w:highlight w:val="none"/>
          <w:lang w:bidi="ar"/>
        </w:rPr>
      </w:r>
      <w:r/>
    </w:p>
    <w:p>
      <w:pPr>
        <w:spacing w:line="360" w:lineRule="auto"/>
        <w:rPr>
          <w:rFonts w:hint="eastAsia" w:ascii="宋体" w:hAnsi="宋体" w:eastAsia="宋体" w:cs="宋体"/>
          <w:color w:val="auto"/>
          <w:sz w:val="24"/>
          <w:highlight w:val="none"/>
          <w:lang w:bidi="ar"/>
        </w:rPr>
        <w:outlineLvl w:val="0"/>
      </w:pPr>
      <w:r>
        <w:rPr>
          <w:rFonts w:hint="eastAsia" w:ascii="宋体" w:hAnsi="宋体" w:eastAsia="宋体" w:cs="宋体"/>
          <w:color w:val="auto"/>
          <w:sz w:val="24"/>
          <w:highlight w:val="none"/>
          <w:lang w:bidi="ar"/>
        </w:rPr>
      </w:r>
      <w:r/>
    </w:p>
    <w:p>
      <w:pP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t xml:space="preserve">示范格式</w:t>
      </w:r>
      <w:bookmarkEnd w:id="63"/>
      <w:r>
        <w:rPr>
          <w:rFonts w:hint="eastAsia" w:ascii="宋体" w:hAnsi="宋体" w:cs="宋体"/>
          <w:b/>
          <w:color w:val="000000"/>
          <w:sz w:val="32"/>
          <w:szCs w:val="32"/>
          <w:highlight w:val="none"/>
          <w:lang w:val="en-US" w:eastAsia="zh-CN"/>
        </w:rPr>
        <w:t xml:space="preserve">五</w:t>
      </w:r>
      <w:r>
        <w:rPr>
          <w:rFonts w:hint="eastAsia" w:ascii="宋体" w:hAnsi="宋体" w:cs="宋体"/>
          <w:b/>
          <w:color w:val="000000"/>
          <w:sz w:val="32"/>
          <w:szCs w:val="32"/>
          <w:highlight w:val="none"/>
        </w:rPr>
        <w:t xml:space="preserve"> </w:t>
      </w:r>
      <w:r/>
    </w:p>
    <w:p>
      <w:pPr>
        <w:jc w:val="center"/>
        <w:spacing w:line="360" w:lineRule="auto"/>
        <w:tabs>
          <w:tab w:val="left" w:pos="0" w:leader="none"/>
        </w:tabs>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企业声明函（工程）</w:t>
      </w:r>
      <w:r/>
    </w:p>
    <w:p>
      <w:pPr>
        <w:pStyle w:val="879"/>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致</w:t>
      </w:r>
      <w:r>
        <w:rPr>
          <w:rFonts w:hint="eastAsia" w:ascii="宋体" w:hAnsi="宋体" w:cs="宋体"/>
          <w:b/>
          <w:color w:val="000000"/>
          <w:sz w:val="24"/>
          <w:szCs w:val="24"/>
          <w:highlight w:val="none"/>
          <w:u w:val="single"/>
        </w:rPr>
        <w:t xml:space="preserve">      （采购人）        </w:t>
      </w:r>
      <w:r>
        <w:rPr>
          <w:rFonts w:hint="eastAsia" w:ascii="宋体" w:hAnsi="宋体" w:cs="宋体"/>
          <w:b/>
          <w:color w:val="000000"/>
          <w:sz w:val="24"/>
          <w:szCs w:val="24"/>
          <w:highlight w:val="none"/>
        </w:rPr>
        <w:t xml:space="preserve">:</w:t>
      </w:r>
      <w:r/>
    </w:p>
    <w:p>
      <w:pPr>
        <w:pStyle w:val="879"/>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79"/>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（中型企业、小型企业、微型企业）</w:t>
      </w:r>
      <w:r>
        <w:rPr>
          <w:rFonts w:hint="eastAsia" w:ascii="宋体" w:hAnsi="宋体" w:cs="宋体"/>
          <w:bCs/>
          <w:color w:val="000000"/>
          <w:sz w:val="24"/>
          <w:szCs w:val="24"/>
          <w:highlight w:val="none"/>
        </w:rPr>
        <w:t xml:space="preserve">； </w:t>
      </w:r>
      <w:r/>
    </w:p>
    <w:p>
      <w:pPr>
        <w:pStyle w:val="879"/>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万元，属于（中型企业、小型企业、微型企业）；</w:t>
      </w:r>
      <w:r/>
    </w:p>
    <w:p>
      <w:pPr>
        <w:pStyle w:val="879"/>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p>
    <w:p>
      <w:pPr>
        <w:pStyle w:val="879"/>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879"/>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              </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lang w:val="zh-CN"/>
        </w:rPr>
        <w:t xml:space="preserve"> </w:t>
      </w:r>
      <w:r>
        <w:rPr>
          <w:rFonts w:hint="eastAsia" w:ascii="宋体" w:hAnsi="宋体" w:cs="宋体"/>
          <w:bCs/>
          <w:color w:val="000000"/>
          <w:sz w:val="24"/>
          <w:szCs w:val="24"/>
          <w:highlight w:val="none"/>
        </w:rPr>
        <w:t xml:space="preserve">     </w:t>
      </w:r>
      <w:r/>
    </w:p>
    <w:p>
      <w:pPr>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 供应商:</w:t>
      </w:r>
      <w:r>
        <w:rPr>
          <w:rFonts w:hint="eastAsia" w:ascii="宋体" w:hAnsi="宋体" w:cs="宋体"/>
          <w:color w:val="000000"/>
          <w:sz w:val="24"/>
          <w:szCs w:val="24"/>
          <w:highlight w:val="none"/>
          <w:u w:val="single"/>
          <w:lang w:val="zh-CN"/>
        </w:rPr>
        <w:t xml:space="preserve">        （电子签章）     </w:t>
      </w:r>
      <w:r/>
    </w:p>
    <w:p>
      <w:pPr>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    法定代表人:</w:t>
      </w:r>
      <w:r>
        <w:rPr>
          <w:rFonts w:hint="eastAsia" w:ascii="宋体" w:hAnsi="宋体" w:cs="宋体"/>
          <w:color w:val="000000"/>
          <w:sz w:val="24"/>
          <w:szCs w:val="24"/>
          <w:highlight w:val="none"/>
          <w:u w:val="single"/>
        </w:rPr>
        <w:t xml:space="preserve">（电子签章或电子签字）</w:t>
      </w:r>
      <w:r/>
    </w:p>
    <w:p>
      <w:pPr>
        <w:jc w:val="left"/>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 日期</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年</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月</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日</w:t>
      </w:r>
      <w:r/>
    </w:p>
    <w:p>
      <w:pPr>
        <w:pStyle w:val="879"/>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9"/>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注：从业人员、营业收入、资产总额填报上一年度数据，无上一年度数据的新成立企业可不填报。</w:t>
      </w:r>
      <w:r/>
    </w:p>
    <w:p>
      <w:pPr>
        <w:pStyle w:val="879"/>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9"/>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9"/>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9"/>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9"/>
        <w:ind w:firstLine="0"/>
        <w:jc w:val="left"/>
        <w:spacing w:line="360" w:lineRule="auto"/>
        <w:rPr>
          <w:rFonts w:hint="eastAsia" w:ascii="宋体" w:hAnsi="宋体" w:eastAsia="宋体" w:cs="宋体"/>
          <w:b/>
          <w:color w:val="000000"/>
          <w:sz w:val="32"/>
          <w:szCs w:val="32"/>
          <w:highlight w:val="none"/>
          <w:lang w:val="en-US" w:eastAsia="zh-CN"/>
        </w:rPr>
        <w:outlineLvl w:val="0"/>
      </w:pPr>
      <w:r/>
      <w:bookmarkStart w:id="64" w:name="_Toc6841"/>
      <w:r>
        <w:rPr>
          <w:rFonts w:hint="eastAsia" w:ascii="宋体" w:hAnsi="宋体" w:cs="宋体"/>
          <w:b/>
          <w:color w:val="000000"/>
          <w:sz w:val="32"/>
          <w:szCs w:val="32"/>
          <w:highlight w:val="none"/>
        </w:rPr>
        <w:t xml:space="preserve">示范格式</w:t>
      </w:r>
      <w:bookmarkEnd w:id="64"/>
      <w:r>
        <w:rPr>
          <w:rFonts w:hint="eastAsia" w:ascii="宋体" w:hAnsi="宋体" w:cs="宋体"/>
          <w:b/>
          <w:color w:val="000000"/>
          <w:sz w:val="32"/>
          <w:szCs w:val="32"/>
          <w:highlight w:val="none"/>
          <w:lang w:val="en-US" w:eastAsia="zh-CN"/>
        </w:rPr>
        <w:t xml:space="preserve">六</w:t>
      </w:r>
      <w:r/>
    </w:p>
    <w:p>
      <w:pPr>
        <w:jc w:val="center"/>
        <w:spacing w:line="360" w:lineRule="auto"/>
        <w:rPr>
          <w:rFonts w:hint="eastAsia" w:ascii="宋体" w:hAnsi="宋体" w:cs="宋体"/>
          <w:color w:val="000000"/>
          <w:sz w:val="24"/>
          <w:highlight w:val="none"/>
        </w:rPr>
        <w:outlineLvl w:val="0"/>
      </w:pPr>
      <w:r/>
      <w:bookmarkStart w:id="65" w:name="_Toc29418"/>
      <w:r>
        <w:rPr>
          <w:rFonts w:hint="eastAsia" w:ascii="宋体" w:hAnsi="宋体" w:cs="宋体"/>
          <w:b/>
          <w:bCs/>
          <w:color w:val="000000"/>
          <w:sz w:val="32"/>
          <w:szCs w:val="32"/>
          <w:highlight w:val="none"/>
        </w:rPr>
        <w:t xml:space="preserve">残疾人福利性单位声明函</w:t>
      </w:r>
      <w:bookmarkEnd w:id="65"/>
      <w:r/>
      <w:r/>
    </w:p>
    <w:p>
      <w:pPr>
        <w:pStyle w:val="879"/>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79"/>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致</w:t>
      </w:r>
      <w:r>
        <w:rPr>
          <w:rFonts w:hint="eastAsia" w:ascii="宋体" w:hAnsi="宋体" w:cs="宋体"/>
          <w:b/>
          <w:color w:val="000000"/>
          <w:sz w:val="24"/>
          <w:szCs w:val="24"/>
          <w:highlight w:val="none"/>
          <w:u w:val="single"/>
        </w:rPr>
        <w:t xml:space="preserve">      （采购人）        </w:t>
      </w:r>
      <w:r>
        <w:rPr>
          <w:rFonts w:hint="eastAsia" w:ascii="宋体" w:hAnsi="宋体" w:cs="宋体"/>
          <w:b/>
          <w:color w:val="000000"/>
          <w:sz w:val="24"/>
          <w:szCs w:val="24"/>
          <w:highlight w:val="none"/>
        </w:rPr>
        <w:t xml:space="preserve">:</w:t>
      </w:r>
      <w:r/>
    </w:p>
    <w:p>
      <w:pPr>
        <w:pStyle w:val="879"/>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中国残疾人联合会关于促进残疾人就业政府采购政策的通知》（财库〔2017〕141号）的规定，本单位为符合条件的残疾人福利性单位。即，本单位同时满足以下条件:</w:t>
      </w:r>
      <w:r/>
    </w:p>
    <w:p>
      <w:pPr>
        <w:pStyle w:val="879"/>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1、根据《财政部 民政部 中国残疾人联合会关于促进残疾人就业政府采购政策的通知》（财库〔2017〕141号）规定的划分标准，本公司为残疾人福利性企业。</w:t>
      </w:r>
      <w:r/>
    </w:p>
    <w:p>
      <w:pPr>
        <w:pStyle w:val="879"/>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2、本单位参加</w:t>
      </w:r>
      <w:r>
        <w:rPr>
          <w:rFonts w:hint="eastAsia" w:ascii="宋体" w:hAnsi="宋体" w:cs="宋体"/>
          <w:bCs/>
          <w:color w:val="000000"/>
          <w:sz w:val="24"/>
          <w:szCs w:val="24"/>
          <w:highlight w:val="none"/>
          <w:u w:val="single"/>
        </w:rPr>
        <w:t xml:space="preserve">（采购单位名称）</w:t>
      </w:r>
      <w:r>
        <w:rPr>
          <w:rFonts w:hint="eastAsia" w:ascii="宋体" w:hAnsi="宋体" w:cs="宋体"/>
          <w:bCs/>
          <w:color w:val="000000"/>
          <w:sz w:val="24"/>
          <w:szCs w:val="24"/>
          <w:highlight w:val="none"/>
        </w:rPr>
        <w:t xml:space="preserve"> 的</w:t>
      </w:r>
      <w:r>
        <w:rPr>
          <w:rFonts w:hint="eastAsia" w:ascii="宋体" w:hAnsi="宋体" w:cs="宋体"/>
          <w:bCs/>
          <w:color w:val="000000"/>
          <w:sz w:val="24"/>
          <w:szCs w:val="24"/>
          <w:highlight w:val="none"/>
          <w:u w:val="single"/>
        </w:rPr>
        <w:t xml:space="preserve">（采购项目名称）  </w:t>
      </w:r>
      <w:r>
        <w:rPr>
          <w:rFonts w:hint="eastAsia" w:ascii="宋体" w:hAnsi="宋体" w:cs="宋体"/>
          <w:bCs/>
          <w:color w:val="000000"/>
          <w:sz w:val="24"/>
          <w:szCs w:val="24"/>
          <w:highlight w:val="none"/>
        </w:rPr>
        <w:t xml:space="preserve">采购活动提供本企业制造的货物，由本企业承担工程、提供服务，或者提供其他残疾人福利性单位制造的货物（不包括使用非残疾人福利性单位注册商标的货物。</w:t>
      </w:r>
      <w:r/>
    </w:p>
    <w:p>
      <w:pPr>
        <w:pStyle w:val="879"/>
        <w:ind w:firstLine="56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bCs/>
          <w:color w:val="000000"/>
          <w:sz w:val="24"/>
          <w:szCs w:val="24"/>
          <w:highlight w:val="none"/>
        </w:rPr>
        <w:t xml:space="preserve">本公司对上述声明的真实性负责。如有虚假，将依法承担相应责任。</w:t>
      </w:r>
      <w:r/>
    </w:p>
    <w:p>
      <w:pPr>
        <w:pStyle w:val="879"/>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供应商:</w:t>
      </w:r>
      <w:r>
        <w:rPr>
          <w:rFonts w:hint="eastAsia" w:ascii="宋体" w:hAnsi="宋体" w:cs="宋体"/>
          <w:color w:val="000000"/>
          <w:sz w:val="24"/>
          <w:szCs w:val="24"/>
          <w:highlight w:val="none"/>
          <w:u w:val="single"/>
          <w:lang w:val="zh-CN"/>
        </w:rPr>
        <w:t xml:space="preserve">        （电子签章）     </w:t>
      </w:r>
      <w:r/>
    </w:p>
    <w:p>
      <w:pPr>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    法定代表人:</w:t>
      </w:r>
      <w:r>
        <w:rPr>
          <w:rFonts w:hint="eastAsia" w:ascii="宋体" w:hAnsi="宋体" w:cs="宋体"/>
          <w:color w:val="000000"/>
          <w:sz w:val="24"/>
          <w:szCs w:val="22"/>
          <w:highlight w:val="none"/>
          <w:u w:val="single"/>
        </w:rPr>
        <w:t xml:space="preserve">（电子签章或电子签字）</w:t>
      </w:r>
      <w:r/>
    </w:p>
    <w:p>
      <w:pPr>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日期</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年</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月</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日</w:t>
      </w:r>
      <w:r/>
    </w:p>
    <w:p>
      <w:pPr>
        <w:ind w:firstLine="56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6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56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56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56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注:非</w:t>
      </w:r>
      <w:r>
        <w:rPr>
          <w:rFonts w:hint="eastAsia" w:ascii="宋体" w:hAnsi="宋体" w:cs="宋体"/>
          <w:color w:val="000000"/>
          <w:sz w:val="24"/>
          <w:szCs w:val="22"/>
          <w:highlight w:val="none"/>
        </w:rPr>
        <w:t xml:space="preserve">残疾人福利性单位不</w:t>
      </w:r>
      <w:r>
        <w:rPr>
          <w:rFonts w:hint="eastAsia" w:ascii="宋体" w:hAnsi="宋体" w:cs="宋体"/>
          <w:color w:val="000000"/>
          <w:sz w:val="24"/>
          <w:szCs w:val="24"/>
          <w:highlight w:val="none"/>
        </w:rPr>
        <w:t xml:space="preserve">需提供此函。</w:t>
      </w:r>
      <w:r/>
    </w:p>
    <w:sectPr>
      <w:footnotePr/>
      <w:endnotePr/>
      <w:type w:val="nextPage"/>
      <w:pgSz w:w="11905" w:h="16838" w:orient="portrait"/>
      <w:pgMar w:top="1361" w:right="1134" w:bottom="1361"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楷体_GB2312">
    <w:panose1 w:val="02010609060101010101"/>
  </w:font>
  <w:font w:name="仿宋">
    <w:panose1 w:val="02010609060101010101"/>
  </w:font>
  <w:font w:name="Tahoma">
    <w:panose1 w:val="020B0604030504040204"/>
  </w:font>
  <w:font w:name="Calibri">
    <w:panose1 w:val="020F050202020403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09"/>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09"/>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60"/>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next w:val="692"/>
    <w:link w:val="13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1">
    <w:name w:val="Heading 1"/>
    <w:basedOn w:val="680"/>
    <w:next w:val="680"/>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18"/>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20"/>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21"/>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Body Text First Indent"/>
    <w:basedOn w:val="693"/>
    <w:uiPriority w:val="0"/>
    <w:qFormat/>
    <w:pPr>
      <w:ind w:firstLine="200"/>
      <w:spacing w:line="360" w:lineRule="auto"/>
    </w:pPr>
    <w:rPr>
      <w:rFonts w:ascii="仿宋_GB2312"/>
      <w:sz w:val="30"/>
      <w:szCs w:val="30"/>
    </w:rPr>
  </w:style>
  <w:style w:type="paragraph" w:styleId="693">
    <w:name w:val="Body Text"/>
    <w:basedOn w:val="680"/>
    <w:uiPriority w:val="0"/>
    <w:qFormat/>
    <w:pPr>
      <w:ind w:firstLine="200"/>
      <w:spacing w:after="120"/>
    </w:pPr>
    <w:rPr>
      <w:rFonts w:eastAsia="仿宋_GB2312"/>
      <w:sz w:val="30"/>
    </w:rPr>
  </w:style>
  <w:style w:type="paragraph" w:styleId="694">
    <w:name w:val="toc 7"/>
    <w:basedOn w:val="680"/>
    <w:next w:val="680"/>
    <w:uiPriority w:val="39"/>
    <w:unhideWhenUsed/>
    <w:qFormat/>
    <w:pPr>
      <w:ind w:left="1701" w:right="0" w:firstLine="0"/>
      <w:spacing w:after="57"/>
    </w:pPr>
  </w:style>
  <w:style w:type="paragraph" w:styleId="695">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annotation text"/>
    <w:basedOn w:val="680"/>
    <w:uiPriority w:val="0"/>
    <w:qFormat/>
    <w:pPr>
      <w:jc w:val="left"/>
    </w:pPr>
  </w:style>
  <w:style w:type="paragraph" w:styleId="697">
    <w:name w:val="toc 5"/>
    <w:basedOn w:val="680"/>
    <w:next w:val="680"/>
    <w:uiPriority w:val="39"/>
    <w:unhideWhenUsed/>
    <w:qFormat/>
    <w:pPr>
      <w:ind w:left="1134" w:right="0" w:firstLine="0"/>
      <w:spacing w:after="57"/>
    </w:pPr>
  </w:style>
  <w:style w:type="paragraph" w:styleId="698">
    <w:name w:val="toc 3"/>
    <w:basedOn w:val="680"/>
    <w:next w:val="680"/>
    <w:uiPriority w:val="39"/>
    <w:unhideWhenUsed/>
    <w:qFormat/>
    <w:pPr>
      <w:ind w:left="567" w:right="0" w:firstLine="0"/>
      <w:spacing w:after="57"/>
    </w:pPr>
  </w:style>
  <w:style w:type="paragraph" w:styleId="699">
    <w:name w:val="Plain Text"/>
    <w:basedOn w:val="680"/>
    <w:uiPriority w:val="0"/>
    <w:qFormat/>
    <w:rPr>
      <w:rFonts w:ascii="宋体" w:hAnsi="Courier New" w:cs="Courier New"/>
      <w:szCs w:val="21"/>
    </w:rPr>
  </w:style>
  <w:style w:type="paragraph" w:styleId="700">
    <w:name w:val="toc 8"/>
    <w:basedOn w:val="680"/>
    <w:next w:val="680"/>
    <w:uiPriority w:val="39"/>
    <w:unhideWhenUsed/>
    <w:qFormat/>
    <w:pPr>
      <w:ind w:left="1984" w:right="0" w:firstLine="0"/>
      <w:spacing w:after="57"/>
    </w:pPr>
  </w:style>
  <w:style w:type="paragraph" w:styleId="701">
    <w:name w:val="endnote text"/>
    <w:basedOn w:val="680"/>
    <w:link w:val="855"/>
    <w:uiPriority w:val="99"/>
    <w:semiHidden/>
    <w:unhideWhenUsed/>
    <w:qFormat/>
    <w:pPr>
      <w:spacing w:after="0" w:line="240" w:lineRule="auto"/>
    </w:pPr>
    <w:rPr>
      <w:sz w:val="20"/>
    </w:rPr>
  </w:style>
  <w:style w:type="paragraph" w:styleId="702">
    <w:name w:val="Footer"/>
    <w:basedOn w:val="680"/>
    <w:link w:val="729"/>
    <w:uiPriority w:val="99"/>
    <w:unhideWhenUsed/>
    <w:qFormat/>
    <w:pPr>
      <w:spacing w:after="0" w:line="240" w:lineRule="auto"/>
      <w:tabs>
        <w:tab w:val="center" w:pos="7143" w:leader="none"/>
        <w:tab w:val="right" w:pos="14287" w:leader="none"/>
      </w:tabs>
    </w:pPr>
  </w:style>
  <w:style w:type="paragraph" w:styleId="703">
    <w:name w:val="Header"/>
    <w:basedOn w:val="680"/>
    <w:uiPriority w:val="99"/>
    <w:unhideWhenUsed/>
    <w:qFormat/>
    <w:pPr>
      <w:spacing w:after="0" w:line="240" w:lineRule="auto"/>
      <w:tabs>
        <w:tab w:val="center" w:pos="7143" w:leader="none"/>
        <w:tab w:val="right" w:pos="14287" w:leader="none"/>
      </w:tabs>
    </w:pPr>
  </w:style>
  <w:style w:type="paragraph" w:styleId="704">
    <w:name w:val="toc 1"/>
    <w:basedOn w:val="680"/>
    <w:next w:val="680"/>
    <w:uiPriority w:val="39"/>
    <w:unhideWhenUsed/>
    <w:qFormat/>
    <w:pPr>
      <w:ind w:left="0" w:right="0" w:firstLine="0"/>
      <w:spacing w:after="57"/>
    </w:pPr>
  </w:style>
  <w:style w:type="paragraph" w:styleId="705">
    <w:name w:val="toc 4"/>
    <w:basedOn w:val="680"/>
    <w:next w:val="680"/>
    <w:uiPriority w:val="39"/>
    <w:unhideWhenUsed/>
    <w:qFormat/>
    <w:pPr>
      <w:ind w:left="850" w:right="0" w:firstLine="0"/>
      <w:spacing w:after="57"/>
    </w:pPr>
  </w:style>
  <w:style w:type="paragraph" w:styleId="706">
    <w:name w:val="Subtitle"/>
    <w:basedOn w:val="680"/>
    <w:next w:val="680"/>
    <w:link w:val="724"/>
    <w:uiPriority w:val="11"/>
    <w:qFormat/>
    <w:pPr>
      <w:spacing w:before="200" w:after="200"/>
    </w:pPr>
    <w:rPr>
      <w:sz w:val="24"/>
      <w:szCs w:val="24"/>
    </w:rPr>
  </w:style>
  <w:style w:type="paragraph" w:styleId="707">
    <w:name w:val="footnote text"/>
    <w:basedOn w:val="680"/>
    <w:uiPriority w:val="99"/>
    <w:semiHidden/>
    <w:unhideWhenUsed/>
    <w:qFormat/>
    <w:pPr>
      <w:spacing w:after="40" w:line="240" w:lineRule="auto"/>
    </w:pPr>
    <w:rPr>
      <w:sz w:val="18"/>
    </w:rPr>
  </w:style>
  <w:style w:type="paragraph" w:styleId="708">
    <w:name w:val="toc 6"/>
    <w:basedOn w:val="680"/>
    <w:next w:val="680"/>
    <w:uiPriority w:val="39"/>
    <w:unhideWhenUsed/>
    <w:qFormat/>
    <w:pPr>
      <w:ind w:left="1417" w:right="0" w:firstLine="0"/>
      <w:spacing w:after="57"/>
    </w:pPr>
  </w:style>
  <w:style w:type="paragraph" w:styleId="709">
    <w:name w:val="table of figures"/>
    <w:basedOn w:val="680"/>
    <w:next w:val="680"/>
    <w:uiPriority w:val="99"/>
    <w:unhideWhenUsed/>
    <w:qFormat/>
    <w:pPr>
      <w:spacing w:after="0" w:afterAutospacing="0"/>
    </w:pPr>
  </w:style>
  <w:style w:type="paragraph" w:styleId="710">
    <w:name w:val="toc 2"/>
    <w:basedOn w:val="680"/>
    <w:next w:val="680"/>
    <w:uiPriority w:val="39"/>
    <w:unhideWhenUsed/>
    <w:qFormat/>
    <w:pPr>
      <w:ind w:left="283" w:right="0" w:firstLine="0"/>
      <w:spacing w:after="57"/>
    </w:pPr>
  </w:style>
  <w:style w:type="paragraph" w:styleId="711">
    <w:name w:val="toc 9"/>
    <w:basedOn w:val="680"/>
    <w:next w:val="680"/>
    <w:uiPriority w:val="39"/>
    <w:unhideWhenUsed/>
    <w:qFormat/>
    <w:pPr>
      <w:ind w:left="2268" w:right="0" w:firstLine="0"/>
      <w:spacing w:after="57"/>
    </w:pPr>
  </w:style>
  <w:style w:type="paragraph" w:styleId="712">
    <w:name w:val="Normal (Web)"/>
    <w:basedOn w:val="680"/>
    <w:uiPriority w:val="99"/>
    <w:semiHidden/>
    <w:unhideWhenUsed/>
    <w:qFormat/>
    <w:pPr>
      <w:jc w:val="left"/>
      <w:spacing w:before="100" w:beforeAutospacing="1" w:after="100" w:afterAutospacing="1"/>
      <w:widowControl/>
    </w:pPr>
    <w:rPr>
      <w:rFonts w:ascii="宋体" w:hAnsi="宋体" w:eastAsia="宋体" w:cs="宋体"/>
      <w:sz w:val="24"/>
    </w:rPr>
  </w:style>
  <w:style w:type="paragraph" w:styleId="713">
    <w:name w:val="Title"/>
    <w:basedOn w:val="680"/>
    <w:next w:val="680"/>
    <w:uiPriority w:val="10"/>
    <w:qFormat/>
    <w:pPr>
      <w:contextualSpacing/>
      <w:spacing w:before="300" w:after="200"/>
    </w:pPr>
    <w:rPr>
      <w:sz w:val="48"/>
      <w:szCs w:val="48"/>
    </w:rPr>
  </w:style>
  <w:style w:type="table" w:styleId="7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uiPriority w:val="99"/>
    <w:semiHidden/>
    <w:unhideWhenUsed/>
    <w:qFormat/>
    <w:rPr>
      <w:vertAlign w:val="superscript"/>
    </w:rPr>
  </w:style>
  <w:style w:type="character" w:styleId="716">
    <w:name w:val="Hyperlink"/>
    <w:uiPriority w:val="99"/>
    <w:unhideWhenUsed/>
    <w:qFormat/>
    <w:rPr>
      <w:color w:val="0000ff" w:themeColor="hyperlink"/>
      <w:u w:val="single"/>
      <w14:textFill>
        <w14:solidFill>
          <w14:schemeClr w14:val="hlink"/>
        </w14:solidFill>
      </w14:textFill>
    </w:rPr>
  </w:style>
  <w:style w:type="character" w:styleId="717">
    <w:name w:val="footnote reference"/>
    <w:uiPriority w:val="99"/>
    <w:unhideWhenUsed/>
    <w:qFormat/>
    <w:rPr>
      <w:vertAlign w:val="superscript"/>
    </w:rPr>
  </w:style>
  <w:style w:type="character" w:styleId="718" w:customStyle="1">
    <w:name w:val="Heading 6 Char"/>
    <w:link w:val="686"/>
    <w:uiPriority w:val="9"/>
    <w:qFormat/>
    <w:rPr>
      <w:rFonts w:ascii="Arial" w:hAnsi="Arial" w:eastAsia="Arial" w:cs="Arial"/>
      <w:b/>
      <w:bCs/>
      <w:sz w:val="22"/>
      <w:szCs w:val="22"/>
    </w:rPr>
  </w:style>
  <w:style w:type="character" w:styleId="719" w:customStyle="1">
    <w:name w:val="Heading 7 Char"/>
    <w:link w:val="687"/>
    <w:uiPriority w:val="9"/>
    <w:qFormat/>
    <w:rPr>
      <w:rFonts w:ascii="Arial" w:hAnsi="Arial" w:eastAsia="Arial" w:cs="Arial"/>
      <w:b/>
      <w:bCs/>
      <w:i/>
      <w:iCs/>
      <w:sz w:val="22"/>
      <w:szCs w:val="22"/>
    </w:rPr>
  </w:style>
  <w:style w:type="character" w:styleId="720" w:customStyle="1">
    <w:name w:val="Heading 8 Char"/>
    <w:link w:val="688"/>
    <w:uiPriority w:val="9"/>
    <w:qFormat/>
    <w:rPr>
      <w:rFonts w:ascii="Arial" w:hAnsi="Arial" w:eastAsia="Arial" w:cs="Arial"/>
      <w:i/>
      <w:iCs/>
      <w:sz w:val="22"/>
      <w:szCs w:val="22"/>
    </w:rPr>
  </w:style>
  <w:style w:type="character" w:styleId="721" w:customStyle="1">
    <w:name w:val="Heading 9 Char"/>
    <w:link w:val="689"/>
    <w:uiPriority w:val="9"/>
    <w:qFormat/>
    <w:rPr>
      <w:rFonts w:ascii="Arial" w:hAnsi="Arial" w:eastAsia="Arial" w:cs="Arial"/>
      <w:i/>
      <w:iCs/>
      <w:sz w:val="21"/>
      <w:szCs w:val="21"/>
    </w:rPr>
  </w:style>
  <w:style w:type="paragraph" w:styleId="722">
    <w:name w:val="List Paragraph"/>
    <w:basedOn w:val="680"/>
    <w:uiPriority w:val="34"/>
    <w:qFormat/>
    <w:pPr>
      <w:contextualSpacing/>
      <w:ind w:left="720"/>
    </w:pPr>
  </w:style>
  <w:style w:type="paragraph" w:styleId="723">
    <w:name w:val="No Spacing"/>
    <w:uiPriority w:val="1"/>
    <w:qFormat/>
    <w:pPr>
      <w:spacing w:before="0" w:after="0" w:line="240" w:lineRule="auto"/>
    </w:pPr>
    <w:rPr>
      <w:rFonts w:hint="default" w:ascii="Times New Roman" w:hAnsi="Times New Roman" w:eastAsia="宋体" w:cs="Times New Roman"/>
    </w:rPr>
  </w:style>
  <w:style w:type="character" w:styleId="724" w:customStyle="1">
    <w:name w:val="Subtitle Char"/>
    <w:link w:val="706"/>
    <w:uiPriority w:val="11"/>
    <w:qFormat/>
    <w:rPr>
      <w:sz w:val="24"/>
      <w:szCs w:val="24"/>
    </w:rPr>
  </w:style>
  <w:style w:type="paragraph" w:styleId="725">
    <w:name w:val="Quote"/>
    <w:basedOn w:val="680"/>
    <w:next w:val="680"/>
    <w:link w:val="726"/>
    <w:uiPriority w:val="29"/>
    <w:qFormat/>
    <w:pPr>
      <w:ind w:left="720" w:right="720"/>
    </w:pPr>
    <w:rPr>
      <w:i/>
    </w:rPr>
  </w:style>
  <w:style w:type="character" w:styleId="726" w:customStyle="1">
    <w:name w:val="Quote Char"/>
    <w:link w:val="725"/>
    <w:uiPriority w:val="29"/>
    <w:qFormat/>
    <w:rPr>
      <w:i/>
    </w:rPr>
  </w:style>
  <w:style w:type="paragraph" w:styleId="727">
    <w:name w:val="Intense Quote"/>
    <w:basedOn w:val="680"/>
    <w:next w:val="680"/>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Intense Quote Char"/>
    <w:link w:val="727"/>
    <w:uiPriority w:val="30"/>
    <w:qFormat/>
    <w:rPr>
      <w:i/>
    </w:rPr>
  </w:style>
  <w:style w:type="character" w:styleId="729" w:customStyle="1">
    <w:name w:val="Caption Char"/>
    <w:link w:val="702"/>
    <w:uiPriority w:val="99"/>
    <w:qFormat/>
  </w:style>
  <w:style w:type="table" w:styleId="73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5" w:customStyle="1">
    <w:name w:val="Endnote Text Char"/>
    <w:link w:val="701"/>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paragraph" w:styleId="857" w:customStyle="1">
    <w:name w:val="标题 111"/>
    <w:basedOn w:val="680"/>
    <w:next w:val="680"/>
    <w:link w:val="869"/>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858" w:customStyle="1">
    <w:name w:val="标题 211"/>
    <w:basedOn w:val="680"/>
    <w:next w:val="680"/>
    <w:link w:val="870"/>
    <w:uiPriority w:val="9"/>
    <w:qFormat/>
    <w:pPr>
      <w:keepLines/>
      <w:keepNext/>
      <w:spacing w:before="60" w:after="60" w:line="413" w:lineRule="auto"/>
      <w:outlineLvl w:val="1"/>
    </w:pPr>
    <w:rPr>
      <w:rFonts w:ascii="Arial" w:hAnsi="Arial" w:eastAsia="黑体"/>
      <w:b/>
      <w:bCs/>
      <w:sz w:val="20"/>
      <w:szCs w:val="32"/>
    </w:rPr>
  </w:style>
  <w:style w:type="paragraph" w:styleId="859" w:customStyle="1">
    <w:name w:val="标题 31"/>
    <w:basedOn w:val="680"/>
    <w:next w:val="680"/>
    <w:link w:val="871"/>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860" w:customStyle="1">
    <w:name w:val="标题 41"/>
    <w:basedOn w:val="680"/>
    <w:next w:val="680"/>
    <w:link w:val="872"/>
    <w:uiPriority w:val="0"/>
    <w:qFormat/>
    <w:pPr>
      <w:keepLines/>
      <w:keepNext/>
      <w:spacing w:before="280" w:after="290" w:line="376" w:lineRule="auto"/>
      <w:outlineLvl w:val="3"/>
    </w:pPr>
    <w:rPr>
      <w:rFonts w:ascii="Cambria" w:hAnsi="Cambria" w:eastAsia="宋体" w:cs="Times New Roman"/>
      <w:b/>
      <w:bCs/>
      <w:sz w:val="28"/>
      <w:szCs w:val="28"/>
    </w:rPr>
  </w:style>
  <w:style w:type="paragraph" w:styleId="861" w:customStyle="1">
    <w:name w:val="标题 51"/>
    <w:basedOn w:val="680"/>
    <w:next w:val="680"/>
    <w:link w:val="873"/>
    <w:uiPriority w:val="0"/>
    <w:qFormat/>
    <w:pPr>
      <w:keepLines/>
      <w:keepNext/>
      <w:spacing w:before="280" w:after="290" w:line="376" w:lineRule="auto"/>
      <w:outlineLvl w:val="4"/>
    </w:pPr>
    <w:rPr>
      <w:b/>
      <w:bCs/>
      <w:sz w:val="28"/>
      <w:szCs w:val="28"/>
    </w:rPr>
  </w:style>
  <w:style w:type="paragraph" w:styleId="862" w:customStyle="1">
    <w:name w:val="标题 61"/>
    <w:basedOn w:val="680"/>
    <w:next w:val="680"/>
    <w:link w:val="874"/>
    <w:uiPriority w:val="0"/>
    <w:qFormat/>
    <w:pPr>
      <w:keepLines/>
      <w:keepNext/>
      <w:spacing w:before="240" w:after="64" w:line="317" w:lineRule="auto"/>
      <w:outlineLvl w:val="5"/>
    </w:pPr>
    <w:rPr>
      <w:rFonts w:ascii="Cambria" w:hAnsi="Cambria"/>
      <w:b/>
      <w:bCs/>
      <w:sz w:val="24"/>
    </w:rPr>
  </w:style>
  <w:style w:type="paragraph" w:styleId="863" w:customStyle="1">
    <w:name w:val="标题 71"/>
    <w:basedOn w:val="680"/>
    <w:next w:val="680"/>
    <w:link w:val="875"/>
    <w:uiPriority w:val="0"/>
    <w:qFormat/>
    <w:pPr>
      <w:ind w:left="953"/>
      <w:outlineLvl w:val="6"/>
    </w:pPr>
    <w:rPr>
      <w:rFonts w:ascii="宋体" w:hAnsi="宋体" w:cs="宋体"/>
      <w:b/>
      <w:bCs/>
      <w:sz w:val="24"/>
      <w:lang w:val="zh-CN" w:bidi="zh-CN"/>
    </w:rPr>
  </w:style>
  <w:style w:type="paragraph" w:styleId="864" w:customStyle="1">
    <w:name w:val="标题 81"/>
    <w:basedOn w:val="680"/>
    <w:next w:val="680"/>
    <w:link w:val="876"/>
    <w:uiPriority w:val="0"/>
    <w:qFormat/>
    <w:pPr>
      <w:keepLines/>
      <w:keepNext/>
      <w:spacing w:before="240" w:after="64" w:line="317" w:lineRule="auto"/>
      <w:outlineLvl w:val="7"/>
    </w:pPr>
    <w:rPr>
      <w:rFonts w:ascii="Cambria" w:hAnsi="Cambria"/>
      <w:sz w:val="24"/>
    </w:rPr>
  </w:style>
  <w:style w:type="paragraph" w:styleId="865" w:customStyle="1">
    <w:name w:val="标题 91"/>
    <w:basedOn w:val="680"/>
    <w:next w:val="680"/>
    <w:link w:val="877"/>
    <w:uiPriority w:val="0"/>
    <w:qFormat/>
    <w:pPr>
      <w:keepLines/>
      <w:keepNext/>
      <w:spacing w:before="240" w:after="64" w:line="317" w:lineRule="auto"/>
      <w:outlineLvl w:val="8"/>
    </w:pPr>
    <w:rPr>
      <w:rFonts w:ascii="Cambria" w:hAnsi="Cambria"/>
      <w:szCs w:val="21"/>
    </w:rPr>
  </w:style>
  <w:style w:type="character" w:styleId="866" w:customStyle="1">
    <w:name w:val="默认段落字体1"/>
    <w:link w:val="680"/>
    <w:uiPriority w:val="1"/>
    <w:unhideWhenUsed/>
    <w:qFormat/>
  </w:style>
  <w:style w:type="table" w:styleId="867" w:customStyle="1">
    <w:name w:val="普通表格1"/>
    <w:uiPriority w:val="99"/>
    <w:unhideWhenUsed/>
    <w:qFormat/>
    <w:tblPr/>
  </w:style>
  <w:style w:type="paragraph" w:styleId="868" w:customStyle="1">
    <w:name w:val="目录 11"/>
    <w:basedOn w:val="680"/>
    <w:next w:val="680"/>
    <w:uiPriority w:val="39"/>
    <w:qFormat/>
    <w:pPr>
      <w:spacing w:before="60" w:line="400" w:lineRule="exact"/>
    </w:pPr>
    <w:rPr>
      <w:rFonts w:eastAsia="黑体"/>
    </w:rPr>
  </w:style>
  <w:style w:type="character" w:styleId="869" w:customStyle="1">
    <w:name w:val="标题 1 字符"/>
    <w:link w:val="857"/>
    <w:uiPriority w:val="0"/>
    <w:qFormat/>
    <w:rPr>
      <w:rFonts w:ascii="宋体" w:hAnsi="Times New Roman" w:eastAsia="宋体" w:cs="Times New Roman"/>
      <w:b/>
      <w:color w:val="000000"/>
      <w:sz w:val="44"/>
      <w:szCs w:val="20"/>
    </w:rPr>
  </w:style>
  <w:style w:type="character" w:styleId="870" w:customStyle="1">
    <w:name w:val="标题 2 字符"/>
    <w:link w:val="858"/>
    <w:uiPriority w:val="9"/>
    <w:qFormat/>
    <w:rPr>
      <w:rFonts w:ascii="Arial" w:hAnsi="Arial" w:eastAsia="黑体" w:cs="Times New Roman"/>
      <w:b/>
      <w:bCs/>
      <w:sz w:val="20"/>
      <w:szCs w:val="32"/>
    </w:rPr>
  </w:style>
  <w:style w:type="character" w:styleId="871" w:customStyle="1">
    <w:name w:val="标题 3 字符"/>
    <w:link w:val="859"/>
    <w:uiPriority w:val="9"/>
    <w:qFormat/>
    <w:rPr>
      <w:rFonts w:ascii="宋体" w:hAnsi="Times New Roman" w:eastAsia="宋体" w:cs="Times New Roman"/>
      <w:b/>
      <w:color w:val="000000"/>
      <w:sz w:val="32"/>
      <w:szCs w:val="20"/>
    </w:rPr>
  </w:style>
  <w:style w:type="character" w:styleId="872" w:customStyle="1">
    <w:name w:val="标题 4 字符"/>
    <w:link w:val="860"/>
    <w:uiPriority w:val="9"/>
    <w:qFormat/>
    <w:rPr>
      <w:rFonts w:ascii="Cambria" w:hAnsi="Cambria" w:eastAsia="宋体" w:cs="Times New Roman"/>
      <w:b/>
      <w:bCs/>
      <w:sz w:val="28"/>
      <w:szCs w:val="28"/>
    </w:rPr>
  </w:style>
  <w:style w:type="character" w:styleId="873" w:customStyle="1">
    <w:name w:val="标题 5 字符"/>
    <w:link w:val="861"/>
    <w:uiPriority w:val="9"/>
    <w:semiHidden/>
    <w:qFormat/>
    <w:rPr>
      <w:rFonts w:ascii="Times New Roman" w:hAnsi="Times New Roman" w:eastAsia="宋体" w:cs="Times New Roman"/>
      <w:b/>
      <w:bCs/>
      <w:sz w:val="28"/>
      <w:szCs w:val="28"/>
    </w:rPr>
  </w:style>
  <w:style w:type="character" w:styleId="874" w:customStyle="1">
    <w:name w:val="标题 6 字符"/>
    <w:link w:val="862"/>
    <w:uiPriority w:val="0"/>
    <w:qFormat/>
    <w:rPr>
      <w:rFonts w:ascii="Cambria" w:hAnsi="Cambria" w:eastAsia="宋体" w:cs="Times New Roman"/>
      <w:b/>
      <w:bCs/>
      <w:sz w:val="24"/>
      <w:szCs w:val="24"/>
    </w:rPr>
  </w:style>
  <w:style w:type="character" w:styleId="875" w:customStyle="1">
    <w:name w:val="标题 7 字符"/>
    <w:link w:val="863"/>
    <w:uiPriority w:val="9"/>
    <w:qFormat/>
    <w:rPr>
      <w:rFonts w:ascii="宋体" w:hAnsi="宋体" w:eastAsia="宋体" w:cs="宋体"/>
      <w:b/>
      <w:bCs/>
      <w:sz w:val="24"/>
      <w:szCs w:val="24"/>
      <w:lang w:val="zh-CN" w:bidi="zh-CN"/>
    </w:rPr>
  </w:style>
  <w:style w:type="character" w:styleId="876" w:customStyle="1">
    <w:name w:val="标题 8 字符"/>
    <w:link w:val="864"/>
    <w:uiPriority w:val="0"/>
    <w:qFormat/>
    <w:rPr>
      <w:rFonts w:ascii="Cambria" w:hAnsi="Cambria" w:eastAsia="宋体" w:cs="Times New Roman"/>
      <w:sz w:val="24"/>
      <w:szCs w:val="24"/>
    </w:rPr>
  </w:style>
  <w:style w:type="character" w:styleId="877" w:customStyle="1">
    <w:name w:val="标题 9 字符"/>
    <w:link w:val="865"/>
    <w:uiPriority w:val="0"/>
    <w:qFormat/>
    <w:rPr>
      <w:rFonts w:ascii="Cambria" w:hAnsi="Cambria" w:eastAsia="宋体" w:cs="Times New Roman"/>
      <w:szCs w:val="21"/>
    </w:rPr>
  </w:style>
  <w:style w:type="paragraph" w:styleId="878" w:customStyle="1">
    <w:name w:val="目录 71"/>
    <w:basedOn w:val="680"/>
    <w:next w:val="680"/>
    <w:uiPriority w:val="39"/>
    <w:qFormat/>
    <w:pPr>
      <w:ind w:left="2520"/>
    </w:pPr>
    <w:rPr>
      <w:rFonts w:ascii="Calibri" w:hAnsi="Calibri"/>
      <w:szCs w:val="22"/>
    </w:rPr>
  </w:style>
  <w:style w:type="paragraph" w:styleId="879" w:customStyle="1">
    <w:name w:val="正文缩进111"/>
    <w:basedOn w:val="680"/>
    <w:link w:val="880"/>
    <w:uiPriority w:val="0"/>
    <w:qFormat/>
    <w:pPr>
      <w:ind w:firstLine="420"/>
    </w:pPr>
  </w:style>
  <w:style w:type="character" w:styleId="880" w:customStyle="1">
    <w:name w:val="正文缩进 字符"/>
    <w:link w:val="879"/>
    <w:uiPriority w:val="99"/>
    <w:qFormat/>
    <w:rPr>
      <w:rFonts w:ascii="Times New Roman" w:hAnsi="Times New Roman" w:eastAsia="宋体" w:cs="Times New Roman"/>
      <w:szCs w:val="24"/>
    </w:rPr>
  </w:style>
  <w:style w:type="paragraph" w:styleId="881" w:customStyle="1">
    <w:name w:val="题注1"/>
    <w:basedOn w:val="680"/>
    <w:next w:val="680"/>
    <w:uiPriority w:val="0"/>
    <w:qFormat/>
    <w:rPr>
      <w:rFonts w:ascii="Cambria" w:hAnsi="Cambria" w:eastAsia="黑体"/>
      <w:sz w:val="20"/>
      <w:szCs w:val="20"/>
    </w:rPr>
  </w:style>
  <w:style w:type="paragraph" w:styleId="882" w:customStyle="1">
    <w:name w:val="文档结构图111"/>
    <w:basedOn w:val="680"/>
    <w:link w:val="883"/>
    <w:uiPriority w:val="0"/>
    <w:qFormat/>
    <w:pPr>
      <w:shd w:val="clear" w:color="auto" w:fill="000080"/>
    </w:pPr>
  </w:style>
  <w:style w:type="character" w:styleId="883" w:customStyle="1">
    <w:name w:val="文档结构图 字符"/>
    <w:link w:val="882"/>
    <w:uiPriority w:val="99"/>
    <w:semiHidden/>
    <w:qFormat/>
    <w:rPr>
      <w:rFonts w:ascii="Times New Roman" w:hAnsi="Times New Roman" w:eastAsia="宋体" w:cs="Times New Roman"/>
      <w:szCs w:val="24"/>
      <w:shd w:val="clear" w:color="auto" w:fill="000080"/>
    </w:rPr>
  </w:style>
  <w:style w:type="paragraph" w:styleId="884" w:customStyle="1">
    <w:name w:val="批注文字1"/>
    <w:basedOn w:val="680"/>
    <w:link w:val="885"/>
    <w:uiPriority w:val="0"/>
    <w:qFormat/>
    <w:pPr>
      <w:jc w:val="left"/>
    </w:pPr>
  </w:style>
  <w:style w:type="character" w:styleId="885" w:customStyle="1">
    <w:name w:val="批注文字 字符"/>
    <w:link w:val="884"/>
    <w:uiPriority w:val="0"/>
    <w:qFormat/>
    <w:rPr>
      <w:rFonts w:ascii="Times New Roman" w:hAnsi="Times New Roman" w:eastAsia="宋体" w:cs="Times New Roman"/>
      <w:szCs w:val="24"/>
    </w:rPr>
  </w:style>
  <w:style w:type="paragraph" w:styleId="886" w:customStyle="1">
    <w:name w:val="正文文本 311"/>
    <w:basedOn w:val="680"/>
    <w:link w:val="887"/>
    <w:uiPriority w:val="0"/>
    <w:qFormat/>
    <w:pPr>
      <w:jc w:val="center"/>
    </w:pPr>
    <w:rPr>
      <w:rFonts w:eastAsia="黑体"/>
      <w:sz w:val="72"/>
    </w:rPr>
  </w:style>
  <w:style w:type="character" w:styleId="887" w:customStyle="1">
    <w:name w:val="正文文本 3 字符"/>
    <w:link w:val="886"/>
    <w:uiPriority w:val="99"/>
    <w:qFormat/>
    <w:rPr>
      <w:rFonts w:ascii="Times New Roman" w:hAnsi="Times New Roman" w:eastAsia="黑体" w:cs="Times New Roman"/>
      <w:sz w:val="72"/>
      <w:szCs w:val="24"/>
    </w:rPr>
  </w:style>
  <w:style w:type="paragraph" w:styleId="888" w:customStyle="1">
    <w:name w:val="正文文本111"/>
    <w:basedOn w:val="680"/>
    <w:next w:val="889"/>
    <w:link w:val="890"/>
    <w:uiPriority w:val="0"/>
    <w:qFormat/>
    <w:pPr>
      <w:jc w:val="center"/>
    </w:pPr>
    <w:rPr>
      <w:rFonts w:eastAsia="仿宋_GB2312"/>
      <w:sz w:val="28"/>
    </w:rPr>
  </w:style>
  <w:style w:type="paragraph" w:styleId="889" w:customStyle="1">
    <w:name w:val="目录 21"/>
    <w:basedOn w:val="680"/>
    <w:next w:val="680"/>
    <w:uiPriority w:val="39"/>
    <w:qFormat/>
    <w:pPr>
      <w:ind w:left="210"/>
    </w:pPr>
    <w:rPr>
      <w:smallCaps/>
    </w:rPr>
  </w:style>
  <w:style w:type="character" w:styleId="890" w:customStyle="1">
    <w:name w:val="正文文本 字符"/>
    <w:link w:val="888"/>
    <w:uiPriority w:val="99"/>
    <w:qFormat/>
    <w:rPr>
      <w:rFonts w:ascii="Times New Roman" w:hAnsi="Times New Roman" w:eastAsia="仿宋_GB2312" w:cs="Times New Roman"/>
      <w:sz w:val="28"/>
      <w:szCs w:val="24"/>
    </w:rPr>
  </w:style>
  <w:style w:type="paragraph" w:styleId="891" w:customStyle="1">
    <w:name w:val="正文文本缩进1"/>
    <w:basedOn w:val="680"/>
    <w:next w:val="892"/>
    <w:link w:val="893"/>
    <w:uiPriority w:val="0"/>
    <w:qFormat/>
    <w:pPr>
      <w:ind w:left="420"/>
      <w:spacing w:after="120"/>
    </w:pPr>
  </w:style>
  <w:style w:type="paragraph" w:styleId="892" w:customStyle="1">
    <w:name w:val="目录 51"/>
    <w:next w:val="680"/>
    <w:uiPriority w:val="0"/>
    <w:qFormat/>
    <w:pPr>
      <w:ind w:left="1275"/>
      <w:jc w:val="both"/>
    </w:pPr>
    <w:rPr>
      <w:rFonts w:hint="default" w:ascii="Times New Roman" w:hAnsi="Times New Roman" w:eastAsia="宋体" w:cs="Times New Roman"/>
      <w:sz w:val="21"/>
      <w:lang w:val="en-US" w:eastAsia="zh-CN" w:bidi="ar-SA"/>
    </w:rPr>
  </w:style>
  <w:style w:type="character" w:styleId="893" w:customStyle="1">
    <w:name w:val="正文文本缩进 字符"/>
    <w:link w:val="891"/>
    <w:uiPriority w:val="0"/>
    <w:qFormat/>
    <w:rPr>
      <w:rFonts w:ascii="Times New Roman" w:hAnsi="Times New Roman" w:eastAsia="宋体" w:cs="Times New Roman"/>
      <w:szCs w:val="24"/>
    </w:rPr>
  </w:style>
  <w:style w:type="paragraph" w:styleId="894" w:customStyle="1">
    <w:name w:val="文本块1"/>
    <w:basedOn w:val="680"/>
    <w:uiPriority w:val="0"/>
    <w:qFormat/>
    <w:pPr>
      <w:ind w:left="420" w:right="33"/>
      <w:jc w:val="left"/>
    </w:pPr>
    <w:rPr>
      <w:sz w:val="24"/>
      <w:szCs w:val="20"/>
    </w:rPr>
  </w:style>
  <w:style w:type="paragraph" w:styleId="895" w:customStyle="1">
    <w:name w:val="索引 411"/>
    <w:basedOn w:val="680"/>
    <w:next w:val="680"/>
    <w:uiPriority w:val="0"/>
    <w:unhideWhenUsed/>
    <w:qFormat/>
    <w:pPr>
      <w:ind w:left="600"/>
    </w:pPr>
  </w:style>
  <w:style w:type="paragraph" w:styleId="896" w:customStyle="1">
    <w:name w:val="目录 52"/>
    <w:basedOn w:val="680"/>
    <w:next w:val="680"/>
    <w:uiPriority w:val="39"/>
    <w:qFormat/>
    <w:pPr>
      <w:ind w:left="1680"/>
    </w:pPr>
    <w:rPr>
      <w:rFonts w:ascii="Calibri" w:hAnsi="Calibri"/>
      <w:szCs w:val="22"/>
    </w:rPr>
  </w:style>
  <w:style w:type="paragraph" w:styleId="897" w:customStyle="1">
    <w:name w:val="目录 31"/>
    <w:basedOn w:val="898"/>
    <w:next w:val="898"/>
    <w:uiPriority w:val="39"/>
    <w:qFormat/>
    <w:pPr>
      <w:ind w:left="840"/>
      <w:widowControl w:val="off"/>
    </w:pPr>
    <w:rPr>
      <w:szCs w:val="22"/>
    </w:rPr>
  </w:style>
  <w:style w:type="paragraph" w:styleId="898" w:customStyle="1">
    <w:name w:val="正文_0"/>
    <w:uiPriority w:val="0"/>
    <w:qFormat/>
    <w:pPr>
      <w:jc w:val="both"/>
    </w:pPr>
    <w:rPr>
      <w:rFonts w:hint="default" w:ascii="Calibri" w:hAnsi="Calibri" w:eastAsia="宋体" w:cs="Times New Roman"/>
      <w:sz w:val="21"/>
      <w:szCs w:val="21"/>
      <w:lang w:val="en-US" w:eastAsia="zh-CN" w:bidi="ar-SA"/>
    </w:rPr>
  </w:style>
  <w:style w:type="paragraph" w:styleId="899" w:customStyle="1">
    <w:name w:val="纯文本111"/>
    <w:basedOn w:val="680"/>
    <w:next w:val="900"/>
    <w:link w:val="901"/>
    <w:uiPriority w:val="0"/>
    <w:qFormat/>
    <w:rPr>
      <w:rFonts w:ascii="宋体" w:hAnsi="Courier New"/>
      <w:szCs w:val="20"/>
    </w:rPr>
  </w:style>
  <w:style w:type="paragraph" w:styleId="900" w:customStyle="1">
    <w:name w:val=" Char Char Char Char Char Char Char Char Char Char Char Char Char"/>
    <w:basedOn w:val="680"/>
    <w:uiPriority w:val="0"/>
    <w:qFormat/>
    <w:pPr>
      <w:jc w:val="left"/>
      <w:spacing w:after="160" w:line="240" w:lineRule="exact"/>
      <w:widowControl/>
    </w:pPr>
    <w:rPr>
      <w:rFonts w:ascii="Verdana" w:hAnsi="Verdana"/>
      <w:sz w:val="20"/>
      <w:szCs w:val="20"/>
      <w:lang w:eastAsia="en-US"/>
    </w:rPr>
  </w:style>
  <w:style w:type="character" w:styleId="901" w:customStyle="1">
    <w:name w:val="纯文本 字符"/>
    <w:link w:val="899"/>
    <w:uiPriority w:val="99"/>
    <w:qFormat/>
    <w:rPr>
      <w:rFonts w:ascii="宋体" w:hAnsi="Courier New" w:eastAsia="宋体" w:cs="Times New Roman"/>
      <w:szCs w:val="20"/>
    </w:rPr>
  </w:style>
  <w:style w:type="paragraph" w:styleId="902" w:customStyle="1">
    <w:name w:val="目录 81"/>
    <w:basedOn w:val="680"/>
    <w:next w:val="680"/>
    <w:uiPriority w:val="39"/>
    <w:qFormat/>
    <w:pPr>
      <w:ind w:left="2940"/>
    </w:pPr>
    <w:rPr>
      <w:rFonts w:ascii="Calibri" w:hAnsi="Calibri"/>
      <w:szCs w:val="22"/>
    </w:rPr>
  </w:style>
  <w:style w:type="paragraph" w:styleId="903" w:customStyle="1">
    <w:name w:val="日期11"/>
    <w:basedOn w:val="680"/>
    <w:next w:val="680"/>
    <w:link w:val="904"/>
    <w:uiPriority w:val="0"/>
    <w:qFormat/>
    <w:pPr>
      <w:ind w:left="100"/>
    </w:pPr>
    <w:rPr>
      <w:rFonts w:ascii="黑体" w:eastAsia="黑体"/>
      <w:sz w:val="72"/>
    </w:rPr>
  </w:style>
  <w:style w:type="character" w:styleId="904" w:customStyle="1">
    <w:name w:val="日期 字符"/>
    <w:link w:val="903"/>
    <w:uiPriority w:val="99"/>
    <w:qFormat/>
    <w:rPr>
      <w:rFonts w:ascii="黑体" w:hAnsi="Times New Roman" w:eastAsia="黑体" w:cs="Times New Roman"/>
      <w:sz w:val="72"/>
      <w:szCs w:val="24"/>
    </w:rPr>
  </w:style>
  <w:style w:type="paragraph" w:styleId="905" w:customStyle="1">
    <w:name w:val="正文文本缩进 21"/>
    <w:basedOn w:val="680"/>
    <w:link w:val="906"/>
    <w:uiPriority w:val="0"/>
    <w:qFormat/>
    <w:pPr>
      <w:ind w:right="-2" w:firstLine="540"/>
      <w:tabs>
        <w:tab w:val="left" w:pos="9741" w:leader="none"/>
      </w:tabs>
    </w:pPr>
    <w:rPr>
      <w:rFonts w:eastAsia="仿宋_GB2312"/>
      <w:sz w:val="28"/>
    </w:rPr>
  </w:style>
  <w:style w:type="character" w:styleId="906" w:customStyle="1">
    <w:name w:val="正文文本缩进 2 字符"/>
    <w:link w:val="905"/>
    <w:uiPriority w:val="99"/>
    <w:qFormat/>
    <w:rPr>
      <w:rFonts w:ascii="Times New Roman" w:hAnsi="Times New Roman" w:eastAsia="仿宋_GB2312" w:cs="Times New Roman"/>
      <w:sz w:val="28"/>
      <w:szCs w:val="24"/>
    </w:rPr>
  </w:style>
  <w:style w:type="paragraph" w:styleId="907" w:customStyle="1">
    <w:name w:val="批注框文本1"/>
    <w:basedOn w:val="680"/>
    <w:link w:val="908"/>
    <w:uiPriority w:val="0"/>
    <w:qFormat/>
    <w:rPr>
      <w:sz w:val="18"/>
      <w:szCs w:val="18"/>
    </w:rPr>
  </w:style>
  <w:style w:type="character" w:styleId="908" w:customStyle="1">
    <w:name w:val="批注框文本 字符"/>
    <w:link w:val="907"/>
    <w:uiPriority w:val="99"/>
    <w:qFormat/>
    <w:rPr>
      <w:rFonts w:ascii="Times New Roman" w:hAnsi="Times New Roman" w:eastAsia="宋体" w:cs="Times New Roman"/>
      <w:sz w:val="18"/>
      <w:szCs w:val="18"/>
    </w:rPr>
  </w:style>
  <w:style w:type="paragraph" w:styleId="909" w:customStyle="1">
    <w:name w:val="页脚1"/>
    <w:basedOn w:val="680"/>
    <w:link w:val="910"/>
    <w:uiPriority w:val="0"/>
    <w:qFormat/>
    <w:pPr>
      <w:jc w:val="left"/>
      <w:tabs>
        <w:tab w:val="center" w:pos="4153" w:leader="none"/>
        <w:tab w:val="right" w:pos="8306" w:leader="none"/>
      </w:tabs>
    </w:pPr>
    <w:rPr>
      <w:sz w:val="18"/>
      <w:szCs w:val="18"/>
    </w:rPr>
  </w:style>
  <w:style w:type="character" w:styleId="910" w:customStyle="1">
    <w:name w:val="页脚 字符"/>
    <w:link w:val="909"/>
    <w:uiPriority w:val="99"/>
    <w:qFormat/>
    <w:rPr>
      <w:rFonts w:ascii="Times New Roman" w:hAnsi="Times New Roman" w:eastAsia="宋体" w:cs="Times New Roman"/>
      <w:sz w:val="18"/>
      <w:szCs w:val="18"/>
    </w:rPr>
  </w:style>
  <w:style w:type="paragraph" w:styleId="911" w:customStyle="1">
    <w:name w:val="页眉1"/>
    <w:basedOn w:val="680"/>
    <w:link w:val="912"/>
    <w:uiPriority w:val="0"/>
    <w:qFormat/>
    <w:pPr>
      <w:jc w:val="center"/>
      <w:tabs>
        <w:tab w:val="center" w:pos="4153" w:leader="none"/>
        <w:tab w:val="right" w:pos="8306" w:leader="none"/>
      </w:tabs>
      <w:pBdr>
        <w:bottom w:val="single" w:color="000000" w:sz="6" w:space="1"/>
      </w:pBdr>
    </w:pPr>
    <w:rPr>
      <w:sz w:val="18"/>
      <w:szCs w:val="18"/>
    </w:rPr>
  </w:style>
  <w:style w:type="character" w:styleId="912" w:customStyle="1">
    <w:name w:val="页眉 字符"/>
    <w:link w:val="911"/>
    <w:uiPriority w:val="99"/>
    <w:qFormat/>
    <w:rPr>
      <w:rFonts w:ascii="Times New Roman" w:hAnsi="Times New Roman" w:eastAsia="宋体" w:cs="Times New Roman"/>
      <w:sz w:val="18"/>
      <w:szCs w:val="18"/>
    </w:rPr>
  </w:style>
  <w:style w:type="paragraph" w:styleId="913" w:customStyle="1">
    <w:name w:val="目录 41"/>
    <w:basedOn w:val="898"/>
    <w:next w:val="898"/>
    <w:uiPriority w:val="39"/>
    <w:qFormat/>
    <w:pPr>
      <w:ind w:left="1260"/>
      <w:widowControl w:val="off"/>
    </w:pPr>
    <w:rPr>
      <w:szCs w:val="22"/>
    </w:rPr>
  </w:style>
  <w:style w:type="paragraph" w:styleId="914" w:customStyle="1">
    <w:name w:val="副标题1"/>
    <w:basedOn w:val="680"/>
    <w:next w:val="680"/>
    <w:link w:val="915"/>
    <w:uiPriority w:val="0"/>
    <w:qFormat/>
    <w:pPr>
      <w:jc w:val="center"/>
      <w:spacing w:before="240" w:after="60" w:line="312" w:lineRule="auto"/>
      <w:outlineLvl w:val="1"/>
    </w:pPr>
    <w:rPr>
      <w:rFonts w:ascii="Cambria" w:hAnsi="Cambria"/>
      <w:b/>
      <w:bCs/>
      <w:sz w:val="32"/>
      <w:szCs w:val="32"/>
    </w:rPr>
  </w:style>
  <w:style w:type="character" w:styleId="915" w:customStyle="1">
    <w:name w:val="副标题 字符"/>
    <w:link w:val="914"/>
    <w:uiPriority w:val="0"/>
    <w:qFormat/>
    <w:rPr>
      <w:rFonts w:ascii="Cambria" w:hAnsi="Cambria" w:eastAsia="宋体" w:cs="Times New Roman"/>
      <w:b/>
      <w:bCs/>
      <w:sz w:val="32"/>
      <w:szCs w:val="32"/>
    </w:rPr>
  </w:style>
  <w:style w:type="paragraph" w:styleId="916" w:customStyle="1">
    <w:name w:val="脚注文本1"/>
    <w:basedOn w:val="680"/>
    <w:link w:val="917"/>
    <w:uiPriority w:val="0"/>
    <w:qFormat/>
    <w:pPr>
      <w:jc w:val="left"/>
      <w:spacing w:line="312" w:lineRule="atLeast"/>
    </w:pPr>
    <w:rPr>
      <w:sz w:val="18"/>
      <w:szCs w:val="20"/>
    </w:rPr>
  </w:style>
  <w:style w:type="character" w:styleId="917" w:customStyle="1">
    <w:name w:val="脚注文本 字符"/>
    <w:link w:val="916"/>
    <w:uiPriority w:val="0"/>
    <w:qFormat/>
    <w:rPr>
      <w:rFonts w:ascii="Times New Roman" w:hAnsi="Times New Roman" w:eastAsia="宋体" w:cs="Times New Roman"/>
      <w:sz w:val="18"/>
      <w:szCs w:val="20"/>
    </w:rPr>
  </w:style>
  <w:style w:type="paragraph" w:styleId="918" w:customStyle="1">
    <w:name w:val="目录 61"/>
    <w:basedOn w:val="680"/>
    <w:next w:val="680"/>
    <w:uiPriority w:val="39"/>
    <w:qFormat/>
    <w:pPr>
      <w:ind w:left="2100"/>
    </w:pPr>
    <w:rPr>
      <w:rFonts w:ascii="Calibri" w:hAnsi="Calibri"/>
      <w:szCs w:val="22"/>
    </w:rPr>
  </w:style>
  <w:style w:type="paragraph" w:styleId="919" w:customStyle="1">
    <w:name w:val="正文文本缩进 31"/>
    <w:basedOn w:val="680"/>
    <w:link w:val="920"/>
    <w:uiPriority w:val="0"/>
    <w:qFormat/>
    <w:pPr>
      <w:ind w:firstLine="435"/>
    </w:pPr>
    <w:rPr>
      <w:rFonts w:ascii="仿宋_GB2312" w:hAnsi="宋体" w:eastAsia="仿宋_GB2312"/>
      <w:sz w:val="28"/>
    </w:rPr>
  </w:style>
  <w:style w:type="character" w:styleId="920" w:customStyle="1">
    <w:name w:val="正文文本缩进 3 字符"/>
    <w:link w:val="919"/>
    <w:uiPriority w:val="99"/>
    <w:qFormat/>
    <w:rPr>
      <w:rFonts w:ascii="仿宋_GB2312" w:hAnsi="宋体" w:eastAsia="仿宋_GB2312" w:cs="Times New Roman"/>
      <w:sz w:val="28"/>
      <w:szCs w:val="24"/>
    </w:rPr>
  </w:style>
  <w:style w:type="paragraph" w:styleId="921" w:customStyle="1">
    <w:name w:val="索引 91"/>
    <w:basedOn w:val="680"/>
    <w:next w:val="680"/>
    <w:uiPriority w:val="99"/>
    <w:unhideWhenUsed/>
    <w:qFormat/>
    <w:pPr>
      <w:ind w:left="1600"/>
    </w:pPr>
  </w:style>
  <w:style w:type="paragraph" w:styleId="922" w:customStyle="1">
    <w:name w:val="图表目录1"/>
    <w:basedOn w:val="680"/>
    <w:next w:val="680"/>
    <w:uiPriority w:val="0"/>
    <w:qFormat/>
    <w:pPr>
      <w:ind w:left="420" w:hanging="420"/>
      <w:jc w:val="left"/>
    </w:pPr>
    <w:rPr>
      <w:b/>
      <w:bCs/>
      <w:sz w:val="20"/>
      <w:szCs w:val="20"/>
    </w:rPr>
  </w:style>
  <w:style w:type="paragraph" w:styleId="923" w:customStyle="1">
    <w:name w:val="目录 91"/>
    <w:basedOn w:val="680"/>
    <w:next w:val="680"/>
    <w:uiPriority w:val="39"/>
    <w:qFormat/>
    <w:pPr>
      <w:ind w:left="3360"/>
    </w:pPr>
    <w:rPr>
      <w:rFonts w:ascii="Calibri" w:hAnsi="Calibri"/>
      <w:szCs w:val="22"/>
    </w:rPr>
  </w:style>
  <w:style w:type="paragraph" w:styleId="924" w:customStyle="1">
    <w:name w:val="正文文本 21"/>
    <w:basedOn w:val="680"/>
    <w:link w:val="925"/>
    <w:uiPriority w:val="0"/>
    <w:qFormat/>
    <w:rPr>
      <w:rFonts w:ascii="仿宋_GB2312" w:eastAsia="仿宋_GB2312"/>
      <w:sz w:val="28"/>
    </w:rPr>
  </w:style>
  <w:style w:type="character" w:styleId="925" w:customStyle="1">
    <w:name w:val="正文文本 2 字符"/>
    <w:link w:val="924"/>
    <w:uiPriority w:val="0"/>
    <w:qFormat/>
    <w:rPr>
      <w:rFonts w:ascii="仿宋_GB2312" w:hAnsi="Times New Roman" w:eastAsia="仿宋_GB2312" w:cs="Times New Roman"/>
      <w:sz w:val="28"/>
      <w:szCs w:val="24"/>
    </w:rPr>
  </w:style>
  <w:style w:type="paragraph" w:styleId="926" w:customStyle="1">
    <w:name w:val="信息标题1"/>
    <w:basedOn w:val="680"/>
    <w:next w:val="888"/>
    <w:link w:val="927"/>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927" w:customStyle="1">
    <w:name w:val="信息标题 字符"/>
    <w:link w:val="926"/>
    <w:uiPriority w:val="99"/>
    <w:qFormat/>
    <w:rPr>
      <w:rFonts w:ascii="Arial" w:hAnsi="Arial" w:eastAsia="宋体" w:cs="Times New Roman"/>
      <w:sz w:val="24"/>
      <w:szCs w:val="24"/>
      <w:shd w:val="pct20" w:color="auto" w:fill="auto"/>
    </w:rPr>
  </w:style>
  <w:style w:type="paragraph" w:styleId="928" w:customStyle="1">
    <w:name w:val="普通(网站)111"/>
    <w:basedOn w:val="680"/>
    <w:uiPriority w:val="0"/>
    <w:unhideWhenUsed/>
    <w:qFormat/>
    <w:pPr>
      <w:jc w:val="left"/>
      <w:spacing w:before="100" w:beforeAutospacing="1" w:after="100" w:afterAutospacing="1"/>
    </w:pPr>
    <w:rPr>
      <w:sz w:val="24"/>
      <w:szCs w:val="20"/>
    </w:rPr>
  </w:style>
  <w:style w:type="paragraph" w:styleId="929" w:customStyle="1">
    <w:name w:val="标题1"/>
    <w:basedOn w:val="680"/>
    <w:next w:val="680"/>
    <w:link w:val="930"/>
    <w:uiPriority w:val="0"/>
    <w:qFormat/>
    <w:pPr>
      <w:jc w:val="center"/>
      <w:spacing w:before="240" w:after="60"/>
      <w:outlineLvl w:val="0"/>
    </w:pPr>
    <w:rPr>
      <w:rFonts w:ascii="Cambria" w:hAnsi="Cambria"/>
      <w:b/>
      <w:bCs/>
      <w:sz w:val="32"/>
      <w:szCs w:val="32"/>
    </w:rPr>
  </w:style>
  <w:style w:type="character" w:styleId="930" w:customStyle="1">
    <w:name w:val="标题 字符"/>
    <w:link w:val="929"/>
    <w:uiPriority w:val="0"/>
    <w:qFormat/>
    <w:rPr>
      <w:rFonts w:ascii="Cambria" w:hAnsi="Cambria" w:eastAsia="宋体" w:cs="Times New Roman"/>
      <w:b/>
      <w:bCs/>
      <w:sz w:val="32"/>
      <w:szCs w:val="32"/>
    </w:rPr>
  </w:style>
  <w:style w:type="paragraph" w:styleId="931" w:customStyle="1">
    <w:name w:val="批注主题111"/>
    <w:basedOn w:val="884"/>
    <w:next w:val="884"/>
    <w:link w:val="932"/>
    <w:uiPriority w:val="0"/>
    <w:qFormat/>
    <w:rPr>
      <w:b/>
      <w:bCs/>
    </w:rPr>
  </w:style>
  <w:style w:type="character" w:styleId="932" w:customStyle="1">
    <w:name w:val="批注主题 字符"/>
    <w:link w:val="931"/>
    <w:uiPriority w:val="99"/>
    <w:qFormat/>
    <w:rPr>
      <w:rFonts w:ascii="Times New Roman" w:hAnsi="Times New Roman" w:eastAsia="宋体" w:cs="Times New Roman"/>
      <w:b/>
      <w:bCs/>
      <w:szCs w:val="24"/>
    </w:rPr>
  </w:style>
  <w:style w:type="paragraph" w:styleId="933" w:customStyle="1">
    <w:name w:val="正文首行缩进1"/>
    <w:basedOn w:val="680"/>
    <w:link w:val="934"/>
    <w:uiPriority w:val="99"/>
    <w:qFormat/>
    <w:pPr>
      <w:ind w:firstLine="420"/>
      <w:spacing w:line="312" w:lineRule="auto"/>
    </w:pPr>
    <w:rPr>
      <w:rFonts w:ascii="Calibri" w:hAnsi="Calibri" w:eastAsia="宋体" w:cs="Times New Roman"/>
      <w:szCs w:val="22"/>
    </w:rPr>
  </w:style>
  <w:style w:type="character" w:styleId="934" w:customStyle="1">
    <w:name w:val="正文首行缩进 字符"/>
    <w:link w:val="933"/>
    <w:uiPriority w:val="99"/>
    <w:qFormat/>
    <w:rPr>
      <w:rFonts w:ascii="Times New Roman" w:hAnsi="Times New Roman" w:eastAsia="仿宋_GB2312" w:cs="Times New Roman"/>
      <w:sz w:val="28"/>
      <w:szCs w:val="24"/>
    </w:rPr>
  </w:style>
  <w:style w:type="paragraph" w:styleId="935" w:customStyle="1">
    <w:name w:val="正文首行缩进 21"/>
    <w:basedOn w:val="891"/>
    <w:next w:val="680"/>
    <w:link w:val="936"/>
    <w:uiPriority w:val="0"/>
    <w:qFormat/>
    <w:pPr>
      <w:ind w:firstLine="420"/>
    </w:pPr>
  </w:style>
  <w:style w:type="character" w:styleId="936" w:customStyle="1">
    <w:name w:val="正文首行缩进 2 字符"/>
    <w:link w:val="935"/>
    <w:uiPriority w:val="0"/>
    <w:qFormat/>
    <w:rPr>
      <w:rFonts w:ascii="Times New Roman" w:hAnsi="Times New Roman" w:eastAsia="宋体" w:cs="Times New Roman"/>
      <w:szCs w:val="24"/>
    </w:rPr>
  </w:style>
  <w:style w:type="table" w:styleId="937" w:customStyle="1">
    <w:name w:val="网格型1"/>
    <w:basedOn w:val="867"/>
    <w:uiPriority w:val="0"/>
    <w:qFormat/>
    <w:pPr>
      <w:jc w:val="both"/>
      <w:widowControl w:val="off"/>
    </w:pPr>
    <w:rPr>
      <w:rFonts w:ascii="Times New Roman" w:hAnsi="Times New Roman" w:eastAsia="宋体" w:cs="Times New Roman"/>
    </w:rPr>
    <w:tblPr/>
  </w:style>
  <w:style w:type="character" w:styleId="938" w:customStyle="1">
    <w:name w:val="要点1"/>
    <w:link w:val="680"/>
    <w:uiPriority w:val="0"/>
    <w:qFormat/>
    <w:rPr>
      <w:b/>
      <w:bCs/>
    </w:rPr>
  </w:style>
  <w:style w:type="character" w:styleId="939" w:customStyle="1">
    <w:name w:val="页码111"/>
    <w:link w:val="680"/>
    <w:uiPriority w:val="0"/>
    <w:qFormat/>
  </w:style>
  <w:style w:type="character" w:styleId="940" w:customStyle="1">
    <w:name w:val="已访问的超链接1"/>
    <w:basedOn w:val="866"/>
    <w:link w:val="680"/>
    <w:uiPriority w:val="99"/>
    <w:qFormat/>
    <w:rPr>
      <w:color w:val="800080"/>
      <w:u w:val="none"/>
    </w:rPr>
  </w:style>
  <w:style w:type="character" w:styleId="941" w:customStyle="1">
    <w:name w:val="强调1"/>
    <w:link w:val="680"/>
    <w:uiPriority w:val="0"/>
    <w:qFormat/>
    <w:rPr>
      <w:i/>
      <w:iCs/>
    </w:rPr>
  </w:style>
  <w:style w:type="character" w:styleId="942" w:customStyle="1">
    <w:name w:val="HTML 定义1"/>
    <w:basedOn w:val="866"/>
    <w:link w:val="680"/>
    <w:uiPriority w:val="99"/>
    <w:unhideWhenUsed/>
    <w:qFormat/>
  </w:style>
  <w:style w:type="character" w:styleId="943" w:customStyle="1">
    <w:name w:val="HTML 打字机1"/>
    <w:basedOn w:val="866"/>
    <w:link w:val="680"/>
    <w:uiPriority w:val="99"/>
    <w:unhideWhenUsed/>
    <w:qFormat/>
    <w:rPr>
      <w:rFonts w:ascii="monospace" w:hAnsi="monospace" w:eastAsia="monospace" w:cs="monospace"/>
      <w:sz w:val="20"/>
    </w:rPr>
  </w:style>
  <w:style w:type="character" w:styleId="944" w:customStyle="1">
    <w:name w:val="HTML 缩写1"/>
    <w:basedOn w:val="866"/>
    <w:link w:val="680"/>
    <w:uiPriority w:val="99"/>
    <w:unhideWhenUsed/>
    <w:qFormat/>
  </w:style>
  <w:style w:type="character" w:styleId="945" w:customStyle="1">
    <w:name w:val="HTML 变量1"/>
    <w:basedOn w:val="866"/>
    <w:link w:val="680"/>
    <w:uiPriority w:val="99"/>
    <w:unhideWhenUsed/>
    <w:qFormat/>
  </w:style>
  <w:style w:type="character" w:styleId="946" w:customStyle="1">
    <w:name w:val="超链接1"/>
    <w:basedOn w:val="866"/>
    <w:link w:val="680"/>
    <w:uiPriority w:val="99"/>
    <w:qFormat/>
    <w:rPr>
      <w:color w:val="0000ff"/>
      <w:u w:val="none"/>
    </w:rPr>
  </w:style>
  <w:style w:type="character" w:styleId="947" w:customStyle="1">
    <w:name w:val="HTML 代码1"/>
    <w:basedOn w:val="866"/>
    <w:link w:val="680"/>
    <w:uiPriority w:val="99"/>
    <w:unhideWhenUsed/>
    <w:qFormat/>
    <w:rPr>
      <w:rFonts w:ascii="monospace" w:hAnsi="monospace" w:eastAsia="monospace" w:cs="monospace"/>
      <w:sz w:val="20"/>
    </w:rPr>
  </w:style>
  <w:style w:type="character" w:styleId="948" w:customStyle="1">
    <w:name w:val="批注引用11"/>
    <w:link w:val="680"/>
    <w:uiPriority w:val="0"/>
    <w:qFormat/>
    <w:rPr>
      <w:sz w:val="21"/>
      <w:szCs w:val="21"/>
    </w:rPr>
  </w:style>
  <w:style w:type="character" w:styleId="949" w:customStyle="1">
    <w:name w:val="HTML 引文1"/>
    <w:basedOn w:val="866"/>
    <w:link w:val="680"/>
    <w:uiPriority w:val="99"/>
    <w:unhideWhenUsed/>
    <w:qFormat/>
  </w:style>
  <w:style w:type="character" w:styleId="950" w:customStyle="1">
    <w:name w:val="HTML 键盘1"/>
    <w:basedOn w:val="866"/>
    <w:link w:val="680"/>
    <w:uiPriority w:val="99"/>
    <w:unhideWhenUsed/>
    <w:qFormat/>
    <w:rPr>
      <w:rFonts w:ascii="monospace" w:hAnsi="monospace" w:eastAsia="monospace" w:cs="monospace"/>
      <w:sz w:val="20"/>
    </w:rPr>
  </w:style>
  <w:style w:type="character" w:styleId="951" w:customStyle="1">
    <w:name w:val="HTML 样本1"/>
    <w:basedOn w:val="866"/>
    <w:link w:val="680"/>
    <w:uiPriority w:val="99"/>
    <w:unhideWhenUsed/>
    <w:qFormat/>
    <w:rPr>
      <w:rFonts w:ascii="monospace" w:hAnsi="monospace" w:eastAsia="monospace" w:cs="monospace"/>
    </w:rPr>
  </w:style>
  <w:style w:type="paragraph" w:styleId="952" w:customStyle="1">
    <w:name w:val="标题 411"/>
    <w:basedOn w:val="680"/>
    <w:next w:val="680"/>
    <w:uiPriority w:val="9"/>
    <w:unhideWhenUsed/>
    <w:qFormat/>
    <w:pPr>
      <w:keepLines/>
      <w:keepNext/>
      <w:spacing w:before="320" w:after="200"/>
      <w:outlineLvl w:val="3"/>
    </w:pPr>
    <w:rPr>
      <w:rFonts w:ascii="Arial" w:hAnsi="Arial" w:eastAsia="Arial" w:cs="Arial"/>
      <w:b/>
      <w:bCs/>
      <w:sz w:val="26"/>
      <w:szCs w:val="26"/>
    </w:rPr>
  </w:style>
  <w:style w:type="paragraph" w:styleId="953" w:customStyle="1">
    <w:name w:val="Char Char Char Char Char Char Char Char Char Char Char Char Char"/>
    <w:basedOn w:val="680"/>
    <w:next w:val="680"/>
    <w:uiPriority w:val="0"/>
    <w:qFormat/>
    <w:pPr>
      <w:spacing w:after="160" w:line="240" w:lineRule="exact"/>
      <w:widowControl/>
    </w:pPr>
    <w:rPr>
      <w:rFonts w:ascii="Verdana"/>
      <w:sz w:val="20"/>
    </w:rPr>
  </w:style>
  <w:style w:type="paragraph" w:styleId="954" w:customStyle="1">
    <w:name w:val="列出段落"/>
    <w:basedOn w:val="680"/>
    <w:uiPriority w:val="0"/>
    <w:qFormat/>
    <w:pPr>
      <w:ind w:firstLine="420"/>
    </w:pPr>
  </w:style>
  <w:style w:type="character" w:styleId="955" w:customStyle="1">
    <w:name w:val="纯文本 Char1"/>
    <w:link w:val="680"/>
    <w:uiPriority w:val="0"/>
    <w:qFormat/>
    <w:rPr>
      <w:rFonts w:ascii="宋体" w:hAnsi="Courier New"/>
      <w:sz w:val="21"/>
    </w:rPr>
  </w:style>
  <w:style w:type="paragraph" w:styleId="956" w:customStyle="1">
    <w:name w:val="xl55"/>
    <w:basedOn w:val="68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7" w:customStyle="1">
    <w:name w:val="xl50"/>
    <w:basedOn w:val="68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8" w:customStyle="1">
    <w:name w:val="xl40"/>
    <w:basedOn w:val="68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9" w:customStyle="1">
    <w:name w:val="xl31"/>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0" w:customStyle="1">
    <w:name w:val="font10"/>
    <w:basedOn w:val="680"/>
    <w:uiPriority w:val="0"/>
    <w:qFormat/>
    <w:pPr>
      <w:jc w:val="left"/>
      <w:spacing w:before="100" w:beforeAutospacing="1" w:after="100" w:afterAutospacing="1"/>
      <w:widowControl/>
    </w:pPr>
    <w:rPr>
      <w:rFonts w:eastAsia="Arial Unicode MS"/>
      <w:sz w:val="18"/>
      <w:szCs w:val="18"/>
    </w:rPr>
  </w:style>
  <w:style w:type="paragraph" w:styleId="961" w:customStyle="1">
    <w:name w:val="xl85"/>
    <w:basedOn w:val="68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62" w:customStyle="1">
    <w:name w:val="xl52"/>
    <w:basedOn w:val="68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63" w:customStyle="1">
    <w:name w:val="xl47"/>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64" w:customStyle="1">
    <w:name w:val="xl84"/>
    <w:basedOn w:val="68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5" w:customStyle="1">
    <w:name w:val="xl45"/>
    <w:basedOn w:val="680"/>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66" w:customStyle="1">
    <w:name w:val="xl67"/>
    <w:basedOn w:val="68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7" w:customStyle="1">
    <w:name w:val="Char Char Char Char Char Char Char Char Char Char Char Char Char3"/>
    <w:basedOn w:val="680"/>
    <w:uiPriority w:val="0"/>
    <w:qFormat/>
    <w:pPr>
      <w:jc w:val="left"/>
      <w:spacing w:after="160" w:line="240" w:lineRule="exact"/>
      <w:widowControl/>
    </w:pPr>
    <w:rPr>
      <w:rFonts w:ascii="Verdana" w:hAnsi="Verdana"/>
      <w:sz w:val="20"/>
      <w:szCs w:val="20"/>
      <w:lang w:eastAsia="en-US"/>
    </w:rPr>
  </w:style>
  <w:style w:type="paragraph" w:styleId="968" w:customStyle="1">
    <w:name w:val="xl53"/>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69" w:customStyle="1">
    <w:name w:val="font12"/>
    <w:basedOn w:val="680"/>
    <w:uiPriority w:val="0"/>
    <w:qFormat/>
    <w:pPr>
      <w:jc w:val="left"/>
      <w:spacing w:before="100" w:beforeAutospacing="1" w:after="100" w:afterAutospacing="1"/>
      <w:widowControl/>
    </w:pPr>
    <w:rPr>
      <w:rFonts w:eastAsia="Arial Unicode MS"/>
      <w:color w:val="333333"/>
      <w:sz w:val="18"/>
      <w:szCs w:val="18"/>
    </w:rPr>
  </w:style>
  <w:style w:type="paragraph" w:styleId="970" w:customStyle="1">
    <w:name w:val="font7"/>
    <w:basedOn w:val="680"/>
    <w:uiPriority w:val="0"/>
    <w:qFormat/>
    <w:pPr>
      <w:jc w:val="left"/>
      <w:spacing w:before="100" w:beforeAutospacing="1" w:after="100" w:afterAutospacing="1"/>
      <w:widowControl/>
    </w:pPr>
    <w:rPr>
      <w:rFonts w:eastAsia="Arial Unicode MS"/>
      <w:sz w:val="18"/>
      <w:szCs w:val="18"/>
    </w:rPr>
  </w:style>
  <w:style w:type="paragraph" w:styleId="971" w:customStyle="1">
    <w:name w:val="xl86"/>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2" w:customStyle="1">
    <w:name w:val="xl29"/>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3" w:customStyle="1">
    <w:name w:val="xl56"/>
    <w:basedOn w:val="68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74" w:customStyle="1">
    <w:name w:val="xl81"/>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75" w:customStyle="1">
    <w:name w:val="xl43"/>
    <w:basedOn w:val="680"/>
    <w:uiPriority w:val="0"/>
    <w:qFormat/>
    <w:pPr>
      <w:jc w:val="left"/>
      <w:spacing w:before="100" w:beforeAutospacing="1" w:after="100" w:afterAutospacing="1"/>
      <w:widowControl/>
    </w:pPr>
    <w:rPr>
      <w:rFonts w:ascii="Arial Unicode MS" w:hAnsi="Arial Unicode MS" w:eastAsia="Arial Unicode MS"/>
      <w:sz w:val="24"/>
    </w:rPr>
  </w:style>
  <w:style w:type="paragraph" w:styleId="976" w:customStyle="1">
    <w:name w:val="xl69"/>
    <w:basedOn w:val="68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7" w:customStyle="1">
    <w:name w:val="xl77"/>
    <w:basedOn w:val="68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78" w:customStyle="1">
    <w:name w:val="xl78"/>
    <w:basedOn w:val="68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79" w:customStyle="1">
    <w:name w:val="font6"/>
    <w:basedOn w:val="680"/>
    <w:uiPriority w:val="0"/>
    <w:qFormat/>
    <w:pPr>
      <w:jc w:val="left"/>
      <w:spacing w:before="100" w:beforeAutospacing="1" w:after="100" w:afterAutospacing="1"/>
      <w:widowControl/>
    </w:pPr>
    <w:rPr>
      <w:rFonts w:eastAsia="Arial Unicode MS"/>
      <w:sz w:val="18"/>
      <w:szCs w:val="18"/>
    </w:rPr>
  </w:style>
  <w:style w:type="paragraph" w:styleId="980" w:customStyle="1">
    <w:name w:val="Char Char Char Char Char Char Char Char"/>
    <w:basedOn w:val="680"/>
    <w:uiPriority w:val="0"/>
    <w:qFormat/>
    <w:pPr>
      <w:jc w:val="left"/>
      <w:spacing w:after="160" w:line="240" w:lineRule="exact"/>
      <w:widowControl/>
    </w:pPr>
    <w:rPr>
      <w:rFonts w:ascii="Verdana" w:hAnsi="Verdana"/>
      <w:sz w:val="20"/>
      <w:szCs w:val="20"/>
      <w:lang w:eastAsia="en-US"/>
    </w:rPr>
  </w:style>
  <w:style w:type="paragraph" w:styleId="981" w:customStyle="1">
    <w:name w:val="font13"/>
    <w:basedOn w:val="680"/>
    <w:uiPriority w:val="0"/>
    <w:qFormat/>
    <w:pPr>
      <w:jc w:val="left"/>
      <w:spacing w:before="100" w:beforeAutospacing="1" w:after="100" w:afterAutospacing="1"/>
      <w:widowControl/>
    </w:pPr>
    <w:rPr>
      <w:rFonts w:eastAsia="Arial Unicode MS"/>
      <w:b/>
      <w:bCs/>
      <w:sz w:val="18"/>
      <w:szCs w:val="18"/>
    </w:rPr>
  </w:style>
  <w:style w:type="paragraph" w:styleId="982" w:customStyle="1">
    <w:name w:val="xl48"/>
    <w:basedOn w:val="68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83" w:customStyle="1">
    <w:name w:val="xl59"/>
    <w:basedOn w:val="68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4" w:customStyle="1">
    <w:name w:val="xl28"/>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5" w:customStyle="1">
    <w:name w:val="xl62"/>
    <w:basedOn w:val="68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6" w:customStyle="1">
    <w:name w:val="Char"/>
    <w:basedOn w:val="680"/>
    <w:uiPriority w:val="0"/>
    <w:qFormat/>
    <w:pPr>
      <w:tabs>
        <w:tab w:val="left" w:pos="360" w:leader="none"/>
      </w:tabs>
    </w:pPr>
    <w:rPr>
      <w:sz w:val="24"/>
    </w:rPr>
  </w:style>
  <w:style w:type="paragraph" w:styleId="987" w:customStyle="1">
    <w:name w:val="xl33"/>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88" w:customStyle="1">
    <w:name w:val="xl75"/>
    <w:basedOn w:val="68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89" w:customStyle="1">
    <w:name w:val="xl74"/>
    <w:basedOn w:val="68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0" w:customStyle="1">
    <w:name w:val="font8"/>
    <w:basedOn w:val="680"/>
    <w:uiPriority w:val="0"/>
    <w:qFormat/>
    <w:pPr>
      <w:jc w:val="left"/>
      <w:spacing w:before="100" w:beforeAutospacing="1" w:after="100" w:afterAutospacing="1"/>
      <w:widowControl/>
    </w:pPr>
    <w:rPr>
      <w:rFonts w:eastAsia="Arial Unicode MS"/>
      <w:sz w:val="18"/>
      <w:szCs w:val="18"/>
    </w:rPr>
  </w:style>
  <w:style w:type="paragraph" w:styleId="991" w:customStyle="1">
    <w:name w:val="xl63"/>
    <w:basedOn w:val="680"/>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92" w:customStyle="1">
    <w:name w:val="普通正文"/>
    <w:basedOn w:val="680"/>
    <w:uiPriority w:val="0"/>
    <w:qFormat/>
    <w:pPr>
      <w:ind w:firstLine="480"/>
      <w:jc w:val="left"/>
      <w:spacing w:before="120" w:after="120" w:line="360" w:lineRule="auto"/>
    </w:pPr>
    <w:rPr>
      <w:rFonts w:ascii="Arial" w:hAnsi="Arial"/>
      <w:sz w:val="24"/>
    </w:rPr>
  </w:style>
  <w:style w:type="paragraph" w:styleId="993" w:customStyle="1">
    <w:name w:val="xl51"/>
    <w:basedOn w:val="680"/>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94" w:customStyle="1">
    <w:name w:val="xl68"/>
    <w:basedOn w:val="68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5" w:customStyle="1">
    <w:name w:val="xl60"/>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6" w:customStyle="1">
    <w:name w:val="xl44"/>
    <w:basedOn w:val="680"/>
    <w:uiPriority w:val="0"/>
    <w:qFormat/>
    <w:pPr>
      <w:jc w:val="right"/>
      <w:spacing w:before="100" w:beforeAutospacing="1" w:after="100" w:afterAutospacing="1"/>
      <w:widowControl/>
    </w:pPr>
    <w:rPr>
      <w:rFonts w:ascii="Arial Unicode MS" w:hAnsi="Arial Unicode MS" w:eastAsia="Arial Unicode MS"/>
      <w:sz w:val="24"/>
    </w:rPr>
  </w:style>
  <w:style w:type="paragraph" w:styleId="997" w:customStyle="1">
    <w:name w:val="xl39"/>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8" w:customStyle="1">
    <w:name w:val="xl79"/>
    <w:basedOn w:val="68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99" w:customStyle="1">
    <w:name w:val="xl46"/>
    <w:basedOn w:val="680"/>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00" w:customStyle="1">
    <w:name w:val="xl38"/>
    <w:basedOn w:val="68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01" w:customStyle="1">
    <w:name w:val="Char Char Char Char"/>
    <w:basedOn w:val="882"/>
    <w:uiPriority w:val="0"/>
    <w:qFormat/>
    <w:pPr>
      <w:spacing w:line="360" w:lineRule="auto"/>
    </w:pPr>
    <w:rPr>
      <w:rFonts w:ascii="Tahoma" w:hAnsi="Tahoma"/>
      <w:sz w:val="24"/>
    </w:rPr>
  </w:style>
  <w:style w:type="paragraph" w:styleId="1002" w:customStyle="1">
    <w:name w:val="xl71"/>
    <w:basedOn w:val="68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3" w:customStyle="1">
    <w:name w:val="xl57"/>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04" w:customStyle="1">
    <w:name w:val="Char2"/>
    <w:basedOn w:val="882"/>
    <w:uiPriority w:val="0"/>
    <w:qFormat/>
    <w:pPr>
      <w:spacing w:line="360" w:lineRule="auto"/>
    </w:pPr>
    <w:rPr>
      <w:rFonts w:ascii="Tahoma" w:hAnsi="Tahoma"/>
      <w:sz w:val="24"/>
    </w:rPr>
  </w:style>
  <w:style w:type="paragraph" w:styleId="1005" w:customStyle="1">
    <w:name w:val="xl32"/>
    <w:basedOn w:val="68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6" w:customStyle="1">
    <w:name w:val="font9"/>
    <w:basedOn w:val="680"/>
    <w:uiPriority w:val="0"/>
    <w:qFormat/>
    <w:pPr>
      <w:jc w:val="left"/>
      <w:spacing w:before="100" w:beforeAutospacing="1" w:after="100" w:afterAutospacing="1"/>
      <w:widowControl/>
    </w:pPr>
    <w:rPr>
      <w:rFonts w:eastAsia="Arial Unicode MS"/>
      <w:b/>
      <w:bCs/>
      <w:color w:val="000000"/>
      <w:sz w:val="18"/>
      <w:szCs w:val="18"/>
    </w:rPr>
  </w:style>
  <w:style w:type="paragraph" w:styleId="1007" w:customStyle="1">
    <w:name w:val="xl54"/>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08"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09" w:customStyle="1">
    <w:name w:val="xl72"/>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0" w:customStyle="1">
    <w:name w:val="xl37"/>
    <w:basedOn w:val="680"/>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11" w:customStyle="1">
    <w:name w:val="font11"/>
    <w:basedOn w:val="680"/>
    <w:uiPriority w:val="0"/>
    <w:qFormat/>
    <w:pPr>
      <w:jc w:val="left"/>
      <w:spacing w:before="100" w:beforeAutospacing="1" w:after="100" w:afterAutospacing="1"/>
      <w:widowControl/>
    </w:pPr>
    <w:rPr>
      <w:rFonts w:hint="eastAsia" w:ascii="宋体" w:hAnsi="宋体"/>
      <w:color w:val="333333"/>
      <w:sz w:val="18"/>
      <w:szCs w:val="18"/>
    </w:rPr>
  </w:style>
  <w:style w:type="paragraph" w:styleId="1012" w:customStyle="1">
    <w:name w:val="xl42"/>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13" w:customStyle="1">
    <w:name w:val="xl73"/>
    <w:basedOn w:val="68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14" w:customStyle="1">
    <w:name w:val="xl80"/>
    <w:basedOn w:val="680"/>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15" w:customStyle="1">
    <w:name w:val="xl36"/>
    <w:basedOn w:val="680"/>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1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17" w:customStyle="1">
    <w:name w:val="xl35"/>
    <w:basedOn w:val="68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18" w:customStyle="1">
    <w:name w:val="xl64"/>
    <w:basedOn w:val="68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19" w:customStyle="1">
    <w:name w:val="xl66"/>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0" w:customStyle="1">
    <w:name w:val="xl41"/>
    <w:basedOn w:val="68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1" w:customStyle="1">
    <w:name w:val="xl30"/>
    <w:basedOn w:val="68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22" w:customStyle="1">
    <w:name w:val="xl34"/>
    <w:basedOn w:val="680"/>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23" w:customStyle="1">
    <w:name w:val="xl58"/>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4" w:customStyle="1">
    <w:name w:val="xl70"/>
    <w:basedOn w:val="68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25" w:customStyle="1">
    <w:name w:val="font5"/>
    <w:basedOn w:val="680"/>
    <w:uiPriority w:val="0"/>
    <w:qFormat/>
    <w:pPr>
      <w:jc w:val="left"/>
      <w:spacing w:before="100" w:beforeAutospacing="1" w:after="100" w:afterAutospacing="1"/>
      <w:widowControl/>
    </w:pPr>
    <w:rPr>
      <w:rFonts w:hint="eastAsia" w:ascii="宋体" w:hAnsi="宋体"/>
      <w:sz w:val="18"/>
      <w:szCs w:val="18"/>
    </w:rPr>
  </w:style>
  <w:style w:type="paragraph" w:styleId="1026" w:customStyle="1">
    <w:name w:val="默认段落字体 Para Char Char Char Char Char Char Char Char Char1 Char Char Char Char Char Char Char"/>
    <w:basedOn w:val="882"/>
    <w:uiPriority w:val="0"/>
    <w:qFormat/>
    <w:rPr>
      <w:rFonts w:ascii="Tahoma" w:hAnsi="Tahoma"/>
      <w:sz w:val="24"/>
    </w:rPr>
  </w:style>
  <w:style w:type="paragraph" w:styleId="1027" w:customStyle="1">
    <w:name w:val="xl83"/>
    <w:basedOn w:val="68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8" w:customStyle="1">
    <w:name w:val="xl61"/>
    <w:basedOn w:val="68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9" w:customStyle="1">
    <w:name w:val="xl76"/>
    <w:basedOn w:val="68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30" w:customStyle="1">
    <w:name w:val="xl65"/>
    <w:basedOn w:val="680"/>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31" w:customStyle="1">
    <w:name w:val="xl49"/>
    <w:basedOn w:val="68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32" w:customStyle="1">
    <w:name w:val="xl82"/>
    <w:basedOn w:val="68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33" w:customStyle="1">
    <w:name w:val="纯文本1"/>
    <w:basedOn w:val="680"/>
    <w:uiPriority w:val="0"/>
    <w:qFormat/>
    <w:rPr>
      <w:rFonts w:ascii="宋体" w:hAnsi="Courier New" w:eastAsia="楷体_GB2312"/>
      <w:sz w:val="26"/>
      <w:szCs w:val="20"/>
    </w:rPr>
  </w:style>
  <w:style w:type="character" w:styleId="1034" w:customStyle="1">
    <w:name w:val="Plain Text Char Char"/>
    <w:link w:val="1035"/>
    <w:uiPriority w:val="0"/>
    <w:qFormat/>
    <w:rPr>
      <w:rFonts w:ascii="宋体" w:hAnsi="Courier New"/>
    </w:rPr>
  </w:style>
  <w:style w:type="paragraph" w:styleId="1035" w:customStyle="1">
    <w:name w:val="纯文本12"/>
    <w:basedOn w:val="680"/>
    <w:link w:val="1034"/>
    <w:uiPriority w:val="0"/>
    <w:qFormat/>
    <w:pPr>
      <w:spacing w:line="360" w:lineRule="auto"/>
    </w:pPr>
    <w:rPr>
      <w:rFonts w:ascii="宋体" w:hAnsi="Courier New" w:eastAsia="宋体" w:cs="Times New Roman"/>
      <w:szCs w:val="22"/>
    </w:rPr>
  </w:style>
  <w:style w:type="paragraph" w:styleId="1036" w:customStyle="1">
    <w:name w:val="p25"/>
    <w:basedOn w:val="680"/>
    <w:uiPriority w:val="0"/>
    <w:qFormat/>
    <w:pPr>
      <w:jc w:val="left"/>
      <w:spacing w:line="440" w:lineRule="exact"/>
      <w:widowControl/>
    </w:pPr>
    <w:rPr>
      <w:rFonts w:ascii="宋体" w:hAnsi="Calibri" w:cs="宋体"/>
      <w:sz w:val="26"/>
      <w:szCs w:val="26"/>
    </w:rPr>
  </w:style>
  <w:style w:type="paragraph" w:styleId="1037" w:customStyle="1">
    <w:name w:val="正文1"/>
    <w:basedOn w:val="1038"/>
    <w:next w:val="680"/>
    <w:uiPriority w:val="0"/>
    <w:qFormat/>
    <w:pPr>
      <w:jc w:val="both"/>
    </w:pPr>
    <w:rPr>
      <w:rFonts w:hint="default" w:ascii="Calibri" w:hAnsi="Calibri" w:eastAsia="宋体" w:cs="Calibri"/>
      <w:sz w:val="21"/>
      <w:szCs w:val="21"/>
      <w:lang w:val="en-US" w:eastAsia="zh-CN" w:bidi="ar-SA"/>
    </w:rPr>
  </w:style>
  <w:style w:type="paragraph" w:styleId="1038" w:customStyle="1">
    <w:name w:val="样式1"/>
    <w:basedOn w:val="680"/>
    <w:uiPriority w:val="0"/>
    <w:qFormat/>
    <w:pPr>
      <w:ind w:firstLine="420"/>
      <w:spacing w:line="360" w:lineRule="auto"/>
    </w:pPr>
    <w:rPr>
      <w:rFonts w:ascii="宋体" w:hAnsi="宋体"/>
      <w:szCs w:val="21"/>
    </w:rPr>
  </w:style>
  <w:style w:type="paragraph" w:styleId="1039" w:customStyle="1">
    <w:name w:val="4"/>
    <w:basedOn w:val="680"/>
    <w:next w:val="919"/>
    <w:uiPriority w:val="0"/>
    <w:qFormat/>
    <w:pPr>
      <w:ind w:firstLine="420"/>
      <w:spacing w:line="360" w:lineRule="auto"/>
    </w:pPr>
    <w:rPr>
      <w:color w:val="ff0000"/>
      <w:sz w:val="24"/>
    </w:rPr>
  </w:style>
  <w:style w:type="character" w:styleId="1040" w:customStyle="1">
    <w:name w:val="2级标题 Char"/>
    <w:link w:val="1041"/>
    <w:uiPriority w:val="0"/>
    <w:qFormat/>
    <w:rPr>
      <w:rFonts w:ascii="黑体" w:hAnsi="黑体" w:eastAsia="黑体"/>
      <w:sz w:val="32"/>
      <w:szCs w:val="36"/>
      <w:lang w:eastAsia="en-US" w:bidi="en-US"/>
    </w:rPr>
  </w:style>
  <w:style w:type="paragraph" w:styleId="1041" w:customStyle="1">
    <w:name w:val="2级标题"/>
    <w:basedOn w:val="954"/>
    <w:link w:val="1040"/>
    <w:uiPriority w:val="0"/>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character" w:styleId="1042" w:customStyle="1">
    <w:name w:val="纯文本 字符1"/>
    <w:link w:val="680"/>
    <w:uiPriority w:val="0"/>
    <w:qFormat/>
    <w:rPr>
      <w:rFonts w:ascii="宋体" w:hAnsi="Courier New" w:eastAsia="宋体"/>
      <w:sz w:val="21"/>
      <w:szCs w:val="21"/>
      <w:lang w:val="en-US" w:eastAsia="zh-CN" w:bidi="ar-SA"/>
    </w:rPr>
  </w:style>
  <w:style w:type="character" w:styleId="1043" w:customStyle="1">
    <w:name w:val="不明显强调1"/>
    <w:link w:val="680"/>
    <w:uiPriority w:val="0"/>
    <w:qFormat/>
    <w:rPr>
      <w:i/>
      <w:color w:val="000000"/>
      <w:sz w:val="21"/>
    </w:rPr>
  </w:style>
  <w:style w:type="paragraph" w:styleId="1044" w:customStyle="1">
    <w:name w:val="正文_2"/>
    <w:uiPriority w:val="0"/>
    <w:qFormat/>
    <w:pPr>
      <w:jc w:val="both"/>
      <w:widowControl w:val="off"/>
    </w:pPr>
    <w:rPr>
      <w:rFonts w:hint="default" w:ascii="Calibri" w:hAnsi="Calibri" w:eastAsia="宋体" w:cs="Calibri"/>
      <w:color w:val="000000"/>
      <w:sz w:val="21"/>
      <w:szCs w:val="22"/>
      <w:lang w:val="en-US" w:eastAsia="zh-CN" w:bidi="ar-SA"/>
    </w:rPr>
  </w:style>
  <w:style w:type="paragraph" w:styleId="1045" w:customStyle="1">
    <w:name w:val="Char Char Char Char Char Char Char Char Char Char Char Char Char1"/>
    <w:basedOn w:val="680"/>
    <w:uiPriority w:val="0"/>
    <w:qFormat/>
    <w:pPr>
      <w:jc w:val="left"/>
      <w:spacing w:after="160" w:line="240" w:lineRule="exact"/>
      <w:widowControl/>
    </w:pPr>
    <w:rPr>
      <w:rFonts w:ascii="Verdana" w:hAnsi="Verdana"/>
      <w:sz w:val="20"/>
      <w:szCs w:val="20"/>
      <w:lang w:eastAsia="en-US"/>
    </w:rPr>
  </w:style>
  <w:style w:type="character" w:styleId="1046" w:customStyle="1">
    <w:name w:val="无"/>
    <w:link w:val="680"/>
    <w:uiPriority w:val="0"/>
    <w:qFormat/>
  </w:style>
  <w:style w:type="paragraph" w:styleId="1047" w:customStyle="1">
    <w:name w:val="正文_3_0"/>
    <w:next w:val="680"/>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49" w:customStyle="1">
    <w:name w:val="grame"/>
    <w:link w:val="680"/>
    <w:uiPriority w:val="0"/>
    <w:qFormat/>
  </w:style>
  <w:style w:type="paragraph" w:styleId="1050" w:customStyle="1">
    <w:name w:val="首行缩进"/>
    <w:basedOn w:val="680"/>
    <w:uiPriority w:val="99"/>
    <w:qFormat/>
    <w:pPr>
      <w:ind w:firstLine="480"/>
    </w:pPr>
    <w:rPr>
      <w:rFonts w:ascii="Calibri" w:hAnsi="Calibri" w:eastAsia="宋体" w:cs="Times New Roman"/>
      <w:szCs w:val="22"/>
      <w:lang w:val="zh-CN"/>
    </w:rPr>
  </w:style>
  <w:style w:type="paragraph" w:styleId="1051" w:customStyle="1">
    <w:name w:val="正文 A"/>
    <w:next w:val="1037"/>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paragraph" w:styleId="1052" w:customStyle="1">
    <w:name w:val="无间隔1"/>
    <w:uiPriority w:val="0"/>
    <w:qFormat/>
    <w:pPr>
      <w:widowControl w:val="off"/>
    </w:pPr>
    <w:rPr>
      <w:rFonts w:hint="default" w:ascii="Times New Roman" w:hAnsi="Times New Roman" w:eastAsia="Calibri" w:cs="Times New Roman"/>
      <w:sz w:val="22"/>
      <w:szCs w:val="22"/>
      <w:lang w:val="en-US" w:eastAsia="en-US" w:bidi="ar-SA"/>
    </w:rPr>
  </w:style>
  <w:style w:type="paragraph" w:styleId="1053" w:customStyle="1">
    <w:name w:val="段"/>
    <w:next w:val="680"/>
    <w:uiPriority w:val="99"/>
    <w:qFormat/>
    <w:pPr>
      <w:ind w:firstLine="420"/>
      <w:jc w:val="both"/>
      <w:spacing w:after="200" w:line="276" w:lineRule="auto"/>
      <w:tabs>
        <w:tab w:val="center" w:pos="4201" w:leader="none"/>
        <w:tab w:val="right" w:pos="9298" w:leader="dot"/>
      </w:tabs>
    </w:pPr>
    <w:rPr>
      <w:rFonts w:hint="default" w:ascii="宋体" w:hAnsi="Times New Roman" w:eastAsia="宋体" w:cs="Times New Roman"/>
      <w:sz w:val="21"/>
      <w:szCs w:val="22"/>
      <w:lang w:val="en-US" w:eastAsia="zh-CN" w:bidi="ar-SA"/>
    </w:rPr>
  </w:style>
  <w:style w:type="paragraph" w:styleId="1054" w:customStyle="1">
    <w:name w:val="Table Paragraph"/>
    <w:basedOn w:val="680"/>
    <w:uiPriority w:val="1"/>
    <w:qFormat/>
    <w:pPr>
      <w:jc w:val="left"/>
    </w:pPr>
    <w:rPr>
      <w:rFonts w:ascii="宋体" w:hAnsi="宋体" w:cs="宋体"/>
      <w:sz w:val="22"/>
      <w:lang w:val="zh-CN" w:bidi="zh-CN"/>
    </w:rPr>
  </w:style>
  <w:style w:type="character" w:styleId="1055" w:customStyle="1">
    <w:name w:val="批注框文本 Char1"/>
    <w:link w:val="680"/>
    <w:uiPriority w:val="0"/>
    <w:qFormat/>
    <w:rPr>
      <w:rFonts w:ascii="Calibri" w:hAnsi="Calibri" w:eastAsia="宋体" w:cs="Times New Roman"/>
      <w:sz w:val="18"/>
      <w:szCs w:val="18"/>
    </w:rPr>
  </w:style>
  <w:style w:type="paragraph" w:styleId="1056" w:customStyle="1">
    <w:name w:val="纯文本11"/>
    <w:basedOn w:val="680"/>
    <w:next w:val="680"/>
    <w:uiPriority w:val="0"/>
    <w:qFormat/>
    <w:rPr>
      <w:rFonts w:ascii="宋体" w:hAnsi="Courier New"/>
      <w:szCs w:val="20"/>
    </w:rPr>
  </w:style>
  <w:style w:type="paragraph" w:styleId="1057" w:customStyle="1">
    <w:name w:val="标题 11"/>
    <w:next w:val="1051"/>
    <w:uiPriority w:val="0"/>
    <w:qFormat/>
    <w:pPr>
      <w:jc w:val="both"/>
      <w:keepLines/>
      <w:keepNext/>
      <w:spacing w:before="340" w:after="330" w:line="578" w:lineRule="auto"/>
      <w:widowControl w:val="off"/>
      <w:tabs>
        <w:tab w:val="left" w:pos="432" w:leader="none"/>
      </w:tabs>
      <w:framePr w:wrap="around" w:vAnchor="margin" w:hAnchor="text" w:y="1"/>
      <w:outlineLvl w:val="0"/>
    </w:pPr>
    <w:rPr>
      <w:rFonts w:hint="default" w:ascii="宋体" w:hAnsi="宋体" w:eastAsia="宋体" w:cs="宋体"/>
      <w:b/>
      <w:bCs/>
      <w:color w:val="000000"/>
      <w:sz w:val="44"/>
      <w:szCs w:val="44"/>
      <w:lang w:val="en-US" w:eastAsia="zh-CN" w:bidi="ar-SA"/>
    </w:rPr>
  </w:style>
  <w:style w:type="character" w:styleId="1058" w:customStyle="1">
    <w:name w:val="样式 Char"/>
    <w:link w:val="1059"/>
    <w:uiPriority w:val="0"/>
    <w:qFormat/>
    <w:rPr>
      <w:rFonts w:ascii="宋体" w:hAnsi="宋体" w:cs="宋体"/>
      <w:sz w:val="24"/>
      <w:szCs w:val="24"/>
    </w:rPr>
  </w:style>
  <w:style w:type="paragraph" w:styleId="1059" w:customStyle="1">
    <w:name w:val="样式"/>
    <w:link w:val="1058"/>
    <w:uiPriority w:val="0"/>
    <w:qFormat/>
    <w:pPr>
      <w:widowControl w:val="off"/>
    </w:pPr>
    <w:rPr>
      <w:rFonts w:hint="default" w:ascii="宋体" w:hAnsi="宋体" w:eastAsia="宋体" w:cs="宋体"/>
      <w:sz w:val="24"/>
      <w:szCs w:val="24"/>
      <w:lang w:val="en-US" w:eastAsia="zh-CN" w:bidi="ar-SA"/>
    </w:rPr>
  </w:style>
  <w:style w:type="paragraph" w:styleId="106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1" w:customStyle="1">
    <w:name w:val="标题 6 Char"/>
    <w:link w:val="680"/>
    <w:uiPriority w:val="9"/>
    <w:semiHidden/>
    <w:qFormat/>
    <w:rPr>
      <w:rFonts w:ascii="Cambria" w:hAnsi="Cambria" w:eastAsia="宋体" w:cs="Times New Roman"/>
      <w:b/>
      <w:bCs/>
      <w:sz w:val="24"/>
      <w:szCs w:val="24"/>
    </w:rPr>
  </w:style>
  <w:style w:type="character" w:styleId="1062" w:customStyle="1">
    <w:name w:val="标题 8 Char"/>
    <w:link w:val="680"/>
    <w:uiPriority w:val="9"/>
    <w:semiHidden/>
    <w:qFormat/>
    <w:rPr>
      <w:rFonts w:ascii="Cambria" w:hAnsi="Cambria" w:eastAsia="宋体" w:cs="Times New Roman"/>
      <w:sz w:val="24"/>
      <w:szCs w:val="24"/>
    </w:rPr>
  </w:style>
  <w:style w:type="character" w:styleId="1063" w:customStyle="1">
    <w:name w:val="标题 9 Char"/>
    <w:link w:val="680"/>
    <w:uiPriority w:val="9"/>
    <w:semiHidden/>
    <w:qFormat/>
    <w:rPr>
      <w:rFonts w:ascii="Cambria" w:hAnsi="Cambria" w:eastAsia="宋体" w:cs="Times New Roman"/>
      <w:szCs w:val="21"/>
    </w:rPr>
  </w:style>
  <w:style w:type="character" w:styleId="1064" w:customStyle="1">
    <w:name w:val="正文文本 Char4"/>
    <w:link w:val="680"/>
    <w:uiPriority w:val="0"/>
    <w:qFormat/>
    <w:rPr>
      <w:rFonts w:eastAsia="宋体"/>
      <w:sz w:val="21"/>
      <w:szCs w:val="22"/>
      <w:lang w:val="en-US" w:eastAsia="zh-CN" w:bidi="ar-SA"/>
    </w:rPr>
  </w:style>
  <w:style w:type="character" w:styleId="1065" w:customStyle="1">
    <w:name w:val="标题 1 Char4"/>
    <w:link w:val="680"/>
    <w:uiPriority w:val="0"/>
    <w:qFormat/>
    <w:rPr>
      <w:rFonts w:eastAsia="黑体"/>
      <w:b/>
      <w:bCs/>
      <w:sz w:val="32"/>
      <w:szCs w:val="44"/>
    </w:rPr>
  </w:style>
  <w:style w:type="character" w:styleId="1066" w:customStyle="1">
    <w:name w:val="标题 2 Char4"/>
    <w:link w:val="680"/>
    <w:uiPriority w:val="9"/>
    <w:qFormat/>
    <w:rPr>
      <w:rFonts w:ascii="Arial" w:hAnsi="Arial" w:eastAsia="黑体"/>
      <w:b/>
      <w:bCs/>
      <w:sz w:val="21"/>
      <w:szCs w:val="32"/>
    </w:rPr>
  </w:style>
  <w:style w:type="character" w:styleId="1067" w:customStyle="1">
    <w:name w:val="标题 3 Char4"/>
    <w:link w:val="680"/>
    <w:uiPriority w:val="0"/>
    <w:qFormat/>
    <w:rPr>
      <w:rFonts w:eastAsia="黑体"/>
      <w:b/>
      <w:bCs/>
      <w:sz w:val="21"/>
      <w:szCs w:val="32"/>
    </w:rPr>
  </w:style>
  <w:style w:type="character" w:styleId="1068" w:customStyle="1">
    <w:name w:val="标题 4 Char3"/>
    <w:link w:val="680"/>
    <w:uiPriority w:val="0"/>
    <w:qFormat/>
    <w:rPr>
      <w:rFonts w:ascii="Arial" w:hAnsi="Arial"/>
      <w:b/>
      <w:bCs/>
      <w:sz w:val="21"/>
      <w:szCs w:val="28"/>
    </w:rPr>
  </w:style>
  <w:style w:type="character" w:styleId="1069" w:customStyle="1">
    <w:name w:val="标题 5 Char3"/>
    <w:link w:val="680"/>
    <w:uiPriority w:val="0"/>
    <w:qFormat/>
    <w:rPr>
      <w:b/>
      <w:bCs/>
      <w:sz w:val="28"/>
      <w:szCs w:val="28"/>
    </w:rPr>
  </w:style>
  <w:style w:type="character" w:styleId="1070" w:customStyle="1">
    <w:name w:val="标题 7 Char3"/>
    <w:link w:val="680"/>
    <w:uiPriority w:val="0"/>
    <w:qFormat/>
    <w:rPr>
      <w:rFonts w:ascii="Calibri" w:hAnsi="Calibri"/>
      <w:b/>
      <w:bCs/>
      <w:sz w:val="24"/>
      <w:szCs w:val="24"/>
    </w:rPr>
  </w:style>
  <w:style w:type="character" w:styleId="1071" w:customStyle="1">
    <w:name w:val="文档结构图 Char5"/>
    <w:link w:val="680"/>
    <w:uiPriority w:val="0"/>
    <w:qFormat/>
    <w:rPr>
      <w:sz w:val="21"/>
      <w:szCs w:val="24"/>
      <w:shd w:val="clear" w:color="auto" w:fill="000080"/>
    </w:rPr>
  </w:style>
  <w:style w:type="character" w:styleId="1072" w:customStyle="1">
    <w:name w:val="批注文字 Char3"/>
    <w:link w:val="680"/>
    <w:uiPriority w:val="0"/>
    <w:qFormat/>
    <w:rPr>
      <w:sz w:val="21"/>
      <w:szCs w:val="24"/>
    </w:rPr>
  </w:style>
  <w:style w:type="character" w:styleId="1073" w:customStyle="1">
    <w:name w:val="正文文本 3 Char3"/>
    <w:link w:val="680"/>
    <w:uiPriority w:val="0"/>
    <w:qFormat/>
    <w:rPr>
      <w:rFonts w:ascii="宋体"/>
      <w:sz w:val="24"/>
    </w:rPr>
  </w:style>
  <w:style w:type="character" w:styleId="1074" w:customStyle="1">
    <w:name w:val="正文文本缩进 Char3"/>
    <w:link w:val="680"/>
    <w:uiPriority w:val="0"/>
    <w:qFormat/>
    <w:rPr>
      <w:rFonts w:ascii="宋体" w:hAnsi="宋体"/>
      <w:sz w:val="21"/>
    </w:rPr>
  </w:style>
  <w:style w:type="character" w:styleId="1075" w:customStyle="1">
    <w:name w:val="纯文本 Char4"/>
    <w:link w:val="680"/>
    <w:uiPriority w:val="0"/>
    <w:qFormat/>
    <w:rPr>
      <w:rFonts w:ascii="宋体" w:hAnsi="Courier New"/>
      <w:sz w:val="21"/>
      <w:szCs w:val="24"/>
    </w:rPr>
  </w:style>
  <w:style w:type="character" w:styleId="1076" w:customStyle="1">
    <w:name w:val="日期 Char5"/>
    <w:link w:val="680"/>
    <w:uiPriority w:val="0"/>
    <w:qFormat/>
    <w:rPr>
      <w:sz w:val="21"/>
      <w:szCs w:val="24"/>
    </w:rPr>
  </w:style>
  <w:style w:type="character" w:styleId="1077" w:customStyle="1">
    <w:name w:val="正文文本缩进 2 Char3"/>
    <w:link w:val="680"/>
    <w:uiPriority w:val="0"/>
    <w:qFormat/>
    <w:rPr>
      <w:sz w:val="21"/>
      <w:szCs w:val="24"/>
    </w:rPr>
  </w:style>
  <w:style w:type="character" w:styleId="1078" w:customStyle="1">
    <w:name w:val="批注框文本 Char4"/>
    <w:link w:val="680"/>
    <w:uiPriority w:val="0"/>
    <w:qFormat/>
    <w:rPr>
      <w:sz w:val="18"/>
      <w:szCs w:val="18"/>
    </w:rPr>
  </w:style>
  <w:style w:type="character" w:styleId="1079" w:customStyle="1">
    <w:name w:val="页脚 Char2"/>
    <w:link w:val="680"/>
    <w:uiPriority w:val="0"/>
    <w:qFormat/>
    <w:rPr>
      <w:sz w:val="18"/>
      <w:szCs w:val="18"/>
    </w:rPr>
  </w:style>
  <w:style w:type="character" w:styleId="1080" w:customStyle="1">
    <w:name w:val="页眉 Char2"/>
    <w:link w:val="680"/>
    <w:uiPriority w:val="0"/>
    <w:qFormat/>
    <w:rPr>
      <w:sz w:val="18"/>
      <w:szCs w:val="18"/>
    </w:rPr>
  </w:style>
  <w:style w:type="character" w:styleId="1081" w:customStyle="1">
    <w:name w:val="副标题 Char"/>
    <w:link w:val="680"/>
    <w:uiPriority w:val="11"/>
    <w:qFormat/>
    <w:rPr>
      <w:rFonts w:ascii="Cambria" w:hAnsi="Cambria" w:eastAsia="宋体" w:cs="Times New Roman"/>
      <w:b/>
      <w:bCs/>
      <w:sz w:val="32"/>
      <w:szCs w:val="32"/>
    </w:rPr>
  </w:style>
  <w:style w:type="character" w:styleId="1082" w:customStyle="1">
    <w:name w:val="脚注文本 Char"/>
    <w:link w:val="680"/>
    <w:uiPriority w:val="99"/>
    <w:semiHidden/>
    <w:qFormat/>
    <w:rPr>
      <w:rFonts w:ascii="Times New Roman" w:hAnsi="Times New Roman" w:eastAsia="宋体" w:cs="Times New Roman"/>
      <w:sz w:val="18"/>
      <w:szCs w:val="18"/>
    </w:rPr>
  </w:style>
  <w:style w:type="character" w:styleId="1083" w:customStyle="1">
    <w:name w:val="正文文本缩进 3 Char3"/>
    <w:link w:val="680"/>
    <w:uiPriority w:val="0"/>
    <w:qFormat/>
    <w:rPr>
      <w:sz w:val="16"/>
      <w:szCs w:val="16"/>
    </w:rPr>
  </w:style>
  <w:style w:type="character" w:styleId="1084" w:customStyle="1">
    <w:name w:val="标题 Char"/>
    <w:link w:val="680"/>
    <w:uiPriority w:val="10"/>
    <w:qFormat/>
    <w:rPr>
      <w:rFonts w:ascii="Cambria" w:hAnsi="Cambria" w:eastAsia="宋体" w:cs="Times New Roman"/>
      <w:b/>
      <w:bCs/>
      <w:sz w:val="32"/>
      <w:szCs w:val="32"/>
    </w:rPr>
  </w:style>
  <w:style w:type="character" w:styleId="1085" w:customStyle="1">
    <w:name w:val="批注主题 Char5"/>
    <w:link w:val="680"/>
    <w:uiPriority w:val="0"/>
    <w:qFormat/>
    <w:rPr>
      <w:b/>
      <w:bCs/>
      <w:sz w:val="21"/>
      <w:szCs w:val="24"/>
    </w:rPr>
  </w:style>
  <w:style w:type="character" w:styleId="1086" w:customStyle="1">
    <w:name w:val="标题 3 Char1"/>
    <w:link w:val="680"/>
    <w:uiPriority w:val="0"/>
    <w:qFormat/>
    <w:rPr>
      <w:rFonts w:ascii="Calibri" w:hAnsi="Calibri" w:eastAsia="宋体" w:cs="Arial"/>
      <w:b/>
      <w:sz w:val="32"/>
      <w:szCs w:val="20"/>
    </w:rPr>
  </w:style>
  <w:style w:type="character" w:styleId="1087" w:customStyle="1">
    <w:name w:val="文档结构图 Char2"/>
    <w:link w:val="680"/>
    <w:uiPriority w:val="0"/>
    <w:qFormat/>
    <w:rPr>
      <w:sz w:val="21"/>
      <w:szCs w:val="24"/>
      <w:shd w:val="clear" w:color="auto" w:fill="000080"/>
    </w:rPr>
  </w:style>
  <w:style w:type="character" w:styleId="1088" w:customStyle="1">
    <w:name w:val="Date Char"/>
    <w:link w:val="680"/>
    <w:uiPriority w:val="0"/>
    <w:qFormat/>
    <w:rPr>
      <w:rFonts w:eastAsia="宋体"/>
      <w:sz w:val="21"/>
      <w:szCs w:val="24"/>
      <w:lang w:val="en-US" w:eastAsia="zh-CN" w:bidi="ar-SA"/>
    </w:rPr>
  </w:style>
  <w:style w:type="character" w:styleId="1089" w:customStyle="1">
    <w:name w:val="副标题 Char1"/>
    <w:link w:val="680"/>
    <w:uiPriority w:val="11"/>
    <w:qFormat/>
    <w:rPr>
      <w:rFonts w:ascii="Cambria" w:hAnsi="Cambria" w:cs="Times New Roman"/>
      <w:b/>
      <w:bCs/>
      <w:sz w:val="32"/>
      <w:szCs w:val="32"/>
    </w:rPr>
  </w:style>
  <w:style w:type="character" w:styleId="1090" w:customStyle="1">
    <w:name w:val="Heading 3 Char1"/>
    <w:link w:val="680"/>
    <w:uiPriority w:val="0"/>
    <w:qFormat/>
    <w:rPr>
      <w:rFonts w:eastAsia="宋体"/>
      <w:b/>
      <w:bCs/>
      <w:sz w:val="24"/>
      <w:szCs w:val="32"/>
      <w:lang w:val="en-US" w:eastAsia="zh-CN" w:bidi="ar-SA"/>
    </w:rPr>
  </w:style>
  <w:style w:type="character" w:styleId="1091" w:customStyle="1">
    <w:name w:val="标题 6 Char1"/>
    <w:link w:val="680"/>
    <w:uiPriority w:val="0"/>
    <w:qFormat/>
    <w:rPr>
      <w:rFonts w:ascii="Cambria" w:hAnsi="Cambria"/>
      <w:b/>
      <w:bCs/>
      <w:sz w:val="24"/>
      <w:szCs w:val="24"/>
    </w:rPr>
  </w:style>
  <w:style w:type="character" w:styleId="1092" w:customStyle="1">
    <w:name w:val="日期 Char3"/>
    <w:link w:val="680"/>
    <w:uiPriority w:val="0"/>
    <w:qFormat/>
    <w:rPr>
      <w:sz w:val="21"/>
      <w:szCs w:val="24"/>
      <w:lang w:bidi="ar-SA"/>
    </w:rPr>
  </w:style>
  <w:style w:type="character" w:styleId="1093" w:customStyle="1">
    <w:name w:val="文档结构图 Char3"/>
    <w:link w:val="680"/>
    <w:uiPriority w:val="0"/>
    <w:qFormat/>
    <w:rPr>
      <w:sz w:val="21"/>
      <w:szCs w:val="24"/>
      <w:shd w:val="clear" w:color="auto" w:fill="000080"/>
      <w:lang w:bidi="ar-SA"/>
    </w:rPr>
  </w:style>
  <w:style w:type="character" w:styleId="1094" w:customStyle="1">
    <w:name w:val="Comment Subject Char"/>
    <w:link w:val="680"/>
    <w:uiPriority w:val="0"/>
    <w:qFormat/>
    <w:rPr>
      <w:b/>
      <w:sz w:val="24"/>
      <w:lang w:bidi="ar-SA"/>
    </w:rPr>
  </w:style>
  <w:style w:type="character" w:styleId="1095" w:customStyle="1">
    <w:name w:val="Char Char20"/>
    <w:link w:val="680"/>
    <w:uiPriority w:val="0"/>
    <w:qFormat/>
    <w:rPr>
      <w:rFonts w:ascii="Times New Roman" w:hAnsi="Times New Roman" w:eastAsia="宋体" w:cs="Times New Roman"/>
      <w:b/>
      <w:bCs/>
      <w:sz w:val="24"/>
      <w:szCs w:val="32"/>
    </w:rPr>
  </w:style>
  <w:style w:type="character" w:styleId="1096" w:customStyle="1">
    <w:name w:val="Comment Text Char"/>
    <w:link w:val="680"/>
    <w:uiPriority w:val="0"/>
    <w:qFormat/>
    <w:rPr>
      <w:rFonts w:cs="Times New Roman"/>
      <w:sz w:val="24"/>
      <w:szCs w:val="24"/>
    </w:rPr>
  </w:style>
  <w:style w:type="character" w:styleId="1097" w:customStyle="1">
    <w:name w:val="Balloon Text Char"/>
    <w:link w:val="680"/>
    <w:uiPriority w:val="0"/>
    <w:qFormat/>
    <w:rPr>
      <w:sz w:val="18"/>
      <w:lang w:bidi="ar-SA"/>
    </w:rPr>
  </w:style>
  <w:style w:type="character" w:styleId="1098" w:customStyle="1">
    <w:name w:val="引用 Char1"/>
    <w:link w:val="680"/>
    <w:uiPriority w:val="29"/>
    <w:qFormat/>
    <w:rPr>
      <w:rFonts w:ascii="Times New Roman" w:hAnsi="Times New Roman" w:eastAsia="宋体" w:cs="Times New Roman"/>
      <w:i/>
      <w:iCs/>
      <w:color w:val="000000"/>
      <w:szCs w:val="24"/>
    </w:rPr>
  </w:style>
  <w:style w:type="character" w:styleId="1099" w:customStyle="1">
    <w:name w:val="apple-converted-space"/>
    <w:link w:val="680"/>
    <w:uiPriority w:val="0"/>
    <w:qFormat/>
  </w:style>
  <w:style w:type="character" w:styleId="1100" w:customStyle="1">
    <w:name w:val="不明显参考2"/>
    <w:link w:val="680"/>
    <w:uiPriority w:val="0"/>
    <w:qFormat/>
    <w:rPr>
      <w:smallCaps/>
      <w:color w:val="c0504d"/>
      <w:u w:val="single"/>
    </w:rPr>
  </w:style>
  <w:style w:type="character" w:styleId="1101" w:customStyle="1">
    <w:name w:val="批注引用1"/>
    <w:link w:val="680"/>
    <w:uiPriority w:val="0"/>
    <w:qFormat/>
    <w:rPr>
      <w:rFonts w:ascii="Times New Roman" w:hAnsi="Times New Roman" w:cs="Times New Roman"/>
      <w:sz w:val="21"/>
      <w:szCs w:val="21"/>
    </w:rPr>
  </w:style>
  <w:style w:type="character" w:styleId="1102" w:customStyle="1">
    <w:name w:val="正文文本缩进 3 Char1"/>
    <w:link w:val="680"/>
    <w:uiPriority w:val="0"/>
    <w:qFormat/>
    <w:rPr>
      <w:sz w:val="16"/>
      <w:szCs w:val="16"/>
    </w:rPr>
  </w:style>
  <w:style w:type="character" w:styleId="1103" w:customStyle="1">
    <w:name w:val="明显参考1"/>
    <w:link w:val="680"/>
    <w:uiPriority w:val="0"/>
    <w:qFormat/>
    <w:rPr>
      <w:b/>
      <w:bCs/>
      <w:smallCaps/>
      <w:color w:val="c0504d"/>
      <w:spacing w:val="5"/>
      <w:u w:val="single"/>
    </w:rPr>
  </w:style>
  <w:style w:type="character" w:styleId="1104" w:customStyle="1">
    <w:name w:val="脚注文本 Char1"/>
    <w:link w:val="680"/>
    <w:uiPriority w:val="0"/>
    <w:qFormat/>
    <w:rPr>
      <w:sz w:val="18"/>
    </w:rPr>
  </w:style>
  <w:style w:type="character" w:styleId="1105" w:customStyle="1">
    <w:name w:val="副标题 Char3"/>
    <w:link w:val="680"/>
    <w:uiPriority w:val="0"/>
    <w:qFormat/>
    <w:rPr>
      <w:rFonts w:ascii="Cambria" w:hAnsi="Cambria"/>
      <w:b/>
      <w:bCs/>
      <w:sz w:val="32"/>
      <w:szCs w:val="32"/>
    </w:rPr>
  </w:style>
  <w:style w:type="character" w:styleId="1106" w:customStyle="1">
    <w:name w:val="Char Char9"/>
    <w:link w:val="680"/>
    <w:uiPriority w:val="0"/>
    <w:qFormat/>
    <w:rPr>
      <w:rFonts w:eastAsia="宋体"/>
      <w:b/>
      <w:bCs/>
      <w:sz w:val="32"/>
      <w:szCs w:val="44"/>
      <w:lang w:val="en-US" w:eastAsia="zh-CN" w:bidi="ar-SA"/>
    </w:rPr>
  </w:style>
  <w:style w:type="character" w:styleId="1107" w:customStyle="1">
    <w:name w:val="Char Char24"/>
    <w:link w:val="680"/>
    <w:uiPriority w:val="0"/>
    <w:qFormat/>
    <w:rPr>
      <w:rFonts w:eastAsia="宋体"/>
      <w:b/>
      <w:bCs/>
      <w:sz w:val="32"/>
      <w:szCs w:val="44"/>
      <w:lang w:val="en-US" w:eastAsia="zh-CN" w:bidi="ar-SA"/>
    </w:rPr>
  </w:style>
  <w:style w:type="character" w:styleId="1108" w:customStyle="1">
    <w:name w:val="Heading 3 Char"/>
    <w:link w:val="680"/>
    <w:uiPriority w:val="0"/>
    <w:qFormat/>
    <w:rPr>
      <w:rFonts w:cs="Times New Roman"/>
      <w:b/>
      <w:bCs/>
      <w:sz w:val="32"/>
      <w:szCs w:val="32"/>
    </w:rPr>
  </w:style>
  <w:style w:type="character" w:styleId="1109" w:customStyle="1">
    <w:name w:val="批注文字 Char1"/>
    <w:link w:val="680"/>
    <w:uiPriority w:val="0"/>
    <w:qFormat/>
    <w:rPr>
      <w:rFonts w:ascii="Times New Roman" w:hAnsi="Times New Roman" w:eastAsia="宋体" w:cs="Times New Roman"/>
      <w:szCs w:val="24"/>
    </w:rPr>
  </w:style>
  <w:style w:type="character" w:styleId="1110" w:customStyle="1">
    <w:name w:val="书籍标题1"/>
    <w:link w:val="680"/>
    <w:uiPriority w:val="0"/>
    <w:qFormat/>
    <w:rPr>
      <w:b/>
      <w:bCs/>
      <w:smallCaps/>
      <w:spacing w:val="5"/>
    </w:rPr>
  </w:style>
  <w:style w:type="character" w:styleId="1111" w:customStyle="1">
    <w:name w:val="明显强调1"/>
    <w:link w:val="680"/>
    <w:uiPriority w:val="0"/>
    <w:qFormat/>
    <w:rPr>
      <w:b/>
      <w:bCs/>
      <w:i/>
      <w:iCs/>
      <w:color w:val="4f81bd"/>
    </w:rPr>
  </w:style>
  <w:style w:type="character" w:styleId="1112" w:customStyle="1">
    <w:name w:val="标题 Char1"/>
    <w:link w:val="680"/>
    <w:uiPriority w:val="10"/>
    <w:qFormat/>
    <w:rPr>
      <w:rFonts w:ascii="Cambria" w:hAnsi="Cambria" w:eastAsia="宋体" w:cs="Times New Roman"/>
      <w:b/>
      <w:bCs/>
      <w:sz w:val="32"/>
      <w:szCs w:val="32"/>
    </w:rPr>
  </w:style>
  <w:style w:type="character" w:styleId="1113" w:customStyle="1">
    <w:name w:val="明显参考3"/>
    <w:link w:val="680"/>
    <w:uiPriority w:val="0"/>
    <w:qFormat/>
    <w:rPr>
      <w:b/>
      <w:bCs/>
      <w:smallCaps/>
      <w:color w:val="c0504d"/>
      <w:spacing w:val="5"/>
      <w:u w:val="single"/>
    </w:rPr>
  </w:style>
  <w:style w:type="character" w:styleId="1114" w:customStyle="1">
    <w:name w:val="页眉 Char1"/>
    <w:link w:val="680"/>
    <w:uiPriority w:val="99"/>
    <w:qFormat/>
    <w:rPr>
      <w:sz w:val="18"/>
      <w:szCs w:val="18"/>
      <w:lang w:bidi="ar-SA"/>
    </w:rPr>
  </w:style>
  <w:style w:type="character" w:styleId="1115" w:customStyle="1">
    <w:name w:val="标题 8 Char1"/>
    <w:link w:val="680"/>
    <w:uiPriority w:val="0"/>
    <w:qFormat/>
    <w:rPr>
      <w:rFonts w:ascii="Cambria" w:hAnsi="Cambria"/>
      <w:sz w:val="24"/>
      <w:szCs w:val="24"/>
    </w:rPr>
  </w:style>
  <w:style w:type="character" w:styleId="1116" w:customStyle="1">
    <w:name w:val="标题 6 Char2"/>
    <w:link w:val="680"/>
    <w:uiPriority w:val="0"/>
    <w:qFormat/>
    <w:rPr>
      <w:rFonts w:ascii="Cambria" w:hAnsi="Cambria" w:eastAsia="宋体" w:cs="Times New Roman"/>
      <w:b/>
      <w:bCs/>
      <w:sz w:val="24"/>
      <w:szCs w:val="24"/>
    </w:rPr>
  </w:style>
  <w:style w:type="character" w:styleId="1117" w:customStyle="1">
    <w:name w:val="正文文本 Char2"/>
    <w:link w:val="680"/>
    <w:uiPriority w:val="0"/>
    <w:qFormat/>
    <w:rPr>
      <w:rFonts w:eastAsia="宋体"/>
      <w:sz w:val="21"/>
      <w:szCs w:val="22"/>
      <w:lang w:val="en-US" w:eastAsia="zh-CN" w:bidi="ar-SA"/>
    </w:rPr>
  </w:style>
  <w:style w:type="character" w:styleId="1118" w:customStyle="1">
    <w:name w:val="正文文本缩进 Char1"/>
    <w:link w:val="680"/>
    <w:uiPriority w:val="0"/>
    <w:qFormat/>
    <w:rPr>
      <w:rFonts w:ascii="宋体" w:hAnsi="宋体"/>
      <w:sz w:val="21"/>
      <w:lang w:bidi="ar-SA"/>
    </w:rPr>
  </w:style>
  <w:style w:type="character" w:styleId="1119" w:customStyle="1">
    <w:name w:val="标题 1 Char2"/>
    <w:link w:val="680"/>
    <w:uiPriority w:val="0"/>
    <w:qFormat/>
    <w:rPr>
      <w:rFonts w:eastAsia="黑体"/>
      <w:b/>
      <w:bCs/>
      <w:sz w:val="32"/>
      <w:szCs w:val="44"/>
      <w:lang w:bidi="ar-SA"/>
    </w:rPr>
  </w:style>
  <w:style w:type="character" w:styleId="1120" w:customStyle="1">
    <w:name w:val="正文文本 Char1"/>
    <w:link w:val="680"/>
    <w:uiPriority w:val="0"/>
    <w:qFormat/>
    <w:rPr>
      <w:sz w:val="21"/>
      <w:szCs w:val="22"/>
    </w:rPr>
  </w:style>
  <w:style w:type="character" w:styleId="1121" w:customStyle="1">
    <w:name w:val="Char Char18"/>
    <w:link w:val="680"/>
    <w:uiPriority w:val="0"/>
    <w:qFormat/>
    <w:rPr>
      <w:rFonts w:ascii="Times New Roman" w:hAnsi="Times New Roman" w:eastAsia="宋体" w:cs="Times New Roman"/>
      <w:b/>
      <w:bCs/>
      <w:sz w:val="28"/>
      <w:szCs w:val="28"/>
    </w:rPr>
  </w:style>
  <w:style w:type="character" w:styleId="1122" w:customStyle="1">
    <w:name w:val="正文文本缩进 Char2"/>
    <w:link w:val="680"/>
    <w:uiPriority w:val="0"/>
    <w:qFormat/>
    <w:rPr>
      <w:rFonts w:ascii="宋体" w:hAnsi="宋体"/>
    </w:rPr>
  </w:style>
  <w:style w:type="character" w:styleId="1123" w:customStyle="1">
    <w:name w:val="书籍标题2"/>
    <w:link w:val="680"/>
    <w:uiPriority w:val="0"/>
    <w:qFormat/>
    <w:rPr>
      <w:b/>
      <w:bCs/>
      <w:smallCaps/>
      <w:spacing w:val="5"/>
    </w:rPr>
  </w:style>
  <w:style w:type="character" w:styleId="1124" w:customStyle="1">
    <w:name w:val="批注主题 Char3"/>
    <w:link w:val="680"/>
    <w:uiPriority w:val="0"/>
    <w:qFormat/>
    <w:rPr>
      <w:b/>
      <w:bCs/>
      <w:sz w:val="21"/>
      <w:szCs w:val="24"/>
      <w:lang w:bidi="ar-SA"/>
    </w:rPr>
  </w:style>
  <w:style w:type="character" w:styleId="1125" w:customStyle="1">
    <w:name w:val="页脚 Char1"/>
    <w:link w:val="680"/>
    <w:uiPriority w:val="99"/>
    <w:qFormat/>
    <w:rPr>
      <w:sz w:val="18"/>
      <w:szCs w:val="18"/>
      <w:lang w:bidi="ar-SA"/>
    </w:rPr>
  </w:style>
  <w:style w:type="character" w:styleId="1126" w:customStyle="1">
    <w:name w:val="Heading 4 Char"/>
    <w:link w:val="680"/>
    <w:uiPriority w:val="0"/>
    <w:qFormat/>
    <w:rPr>
      <w:rFonts w:ascii="Arial" w:hAnsi="Arial" w:eastAsia="宋体"/>
      <w:b/>
      <w:bCs/>
      <w:sz w:val="21"/>
      <w:szCs w:val="28"/>
      <w:lang w:val="en-US" w:eastAsia="zh-CN" w:bidi="ar-SA"/>
    </w:rPr>
  </w:style>
  <w:style w:type="character" w:styleId="1127" w:customStyle="1">
    <w:name w:val="批注主题 Char1"/>
    <w:link w:val="680"/>
    <w:uiPriority w:val="0"/>
    <w:qFormat/>
    <w:rPr>
      <w:rFonts w:ascii="Times New Roman" w:hAnsi="Times New Roman" w:eastAsia="宋体" w:cs="Times New Roman"/>
      <w:b/>
      <w:bCs/>
      <w:szCs w:val="24"/>
    </w:rPr>
  </w:style>
  <w:style w:type="character" w:styleId="1128" w:customStyle="1">
    <w:name w:val="批注引用2"/>
    <w:link w:val="680"/>
    <w:uiPriority w:val="0"/>
    <w:qFormat/>
    <w:rPr>
      <w:rFonts w:cs="Times New Roman"/>
      <w:sz w:val="21"/>
      <w:szCs w:val="21"/>
    </w:rPr>
  </w:style>
  <w:style w:type="character" w:styleId="1129" w:customStyle="1">
    <w:name w:val="Document Map Char"/>
    <w:link w:val="680"/>
    <w:uiPriority w:val="0"/>
    <w:qFormat/>
    <w:rPr>
      <w:rFonts w:eastAsia="宋体"/>
      <w:sz w:val="21"/>
      <w:szCs w:val="24"/>
      <w:lang w:val="en-US" w:eastAsia="zh-CN" w:bidi="ar-SA"/>
    </w:rPr>
  </w:style>
  <w:style w:type="character" w:styleId="1130" w:customStyle="1">
    <w:name w:val="标题 1 Char3"/>
    <w:link w:val="680"/>
    <w:uiPriority w:val="0"/>
    <w:qFormat/>
    <w:rPr>
      <w:rFonts w:ascii="Times New Roman" w:hAnsi="Times New Roman" w:eastAsia="黑体" w:cs="Times New Roman"/>
      <w:b/>
      <w:bCs/>
      <w:sz w:val="32"/>
      <w:szCs w:val="44"/>
    </w:rPr>
  </w:style>
  <w:style w:type="character" w:styleId="1131" w:customStyle="1">
    <w:name w:val="标题5 Char Char"/>
    <w:link w:val="1132"/>
    <w:uiPriority w:val="0"/>
    <w:qFormat/>
    <w:rPr>
      <w:rFonts w:ascii="Arial" w:hAnsi="Arial"/>
      <w:b/>
      <w:bCs/>
      <w:sz w:val="24"/>
      <w:szCs w:val="32"/>
    </w:rPr>
  </w:style>
  <w:style w:type="paragraph" w:styleId="1132" w:customStyle="1">
    <w:name w:val="标题5"/>
    <w:basedOn w:val="859"/>
    <w:link w:val="1131"/>
    <w:uiPriority w:val="0"/>
    <w:qFormat/>
    <w:pPr>
      <w:ind w:left="0" w:firstLine="0"/>
      <w:spacing w:line="413" w:lineRule="auto"/>
      <w:tabs>
        <w:tab w:val="clear" w:pos="720" w:leader="none"/>
      </w:tabs>
    </w:pPr>
    <w:rPr>
      <w:rFonts w:ascii="Arial" w:hAnsi="Arial" w:eastAsia="宋体" w:cs="Times New Roman"/>
      <w:bCs/>
      <w:color w:val="000000"/>
      <w:sz w:val="24"/>
      <w:szCs w:val="32"/>
    </w:rPr>
  </w:style>
  <w:style w:type="character" w:styleId="1133" w:customStyle="1">
    <w:name w:val="textcontents"/>
    <w:link w:val="680"/>
    <w:uiPriority w:val="0"/>
    <w:qFormat/>
    <w:rPr>
      <w:rFonts w:cs="Times New Roman"/>
    </w:rPr>
  </w:style>
  <w:style w:type="character" w:styleId="1134" w:customStyle="1">
    <w:name w:val="标题 7 Char2"/>
    <w:link w:val="680"/>
    <w:uiPriority w:val="0"/>
    <w:qFormat/>
    <w:rPr>
      <w:rFonts w:ascii="Calibri" w:hAnsi="Calibri" w:eastAsia="宋体" w:cs="Times New Roman"/>
      <w:b/>
      <w:bCs/>
      <w:sz w:val="24"/>
      <w:szCs w:val="24"/>
    </w:rPr>
  </w:style>
  <w:style w:type="character" w:styleId="1135" w:customStyle="1">
    <w:name w:val="标题 Char2"/>
    <w:link w:val="680"/>
    <w:uiPriority w:val="0"/>
    <w:qFormat/>
    <w:rPr>
      <w:rFonts w:ascii="Cambria" w:hAnsi="Cambria" w:eastAsia="宋体" w:cs="Times New Roman"/>
      <w:b/>
      <w:bCs/>
      <w:sz w:val="32"/>
      <w:szCs w:val="32"/>
    </w:rPr>
  </w:style>
  <w:style w:type="character" w:styleId="1136" w:customStyle="1">
    <w:name w:val="标题 7 Char1"/>
    <w:link w:val="680"/>
    <w:uiPriority w:val="0"/>
    <w:qFormat/>
    <w:rPr>
      <w:rFonts w:ascii="Calibri" w:hAnsi="Calibri"/>
      <w:b/>
      <w:bCs/>
      <w:sz w:val="24"/>
      <w:szCs w:val="24"/>
    </w:rPr>
  </w:style>
  <w:style w:type="character" w:styleId="1137" w:customStyle="1">
    <w:name w:val="批注框文本 Char2"/>
    <w:link w:val="680"/>
    <w:uiPriority w:val="0"/>
    <w:qFormat/>
    <w:rPr>
      <w:sz w:val="18"/>
      <w:szCs w:val="18"/>
      <w:lang w:bidi="ar-SA"/>
    </w:rPr>
  </w:style>
  <w:style w:type="character" w:styleId="1138" w:customStyle="1">
    <w:name w:val="Body Text Indent 2 Char"/>
    <w:link w:val="680"/>
    <w:uiPriority w:val="0"/>
    <w:qFormat/>
    <w:rPr>
      <w:rFonts w:eastAsia="宋体"/>
      <w:sz w:val="21"/>
      <w:szCs w:val="24"/>
      <w:lang w:val="en-US" w:eastAsia="zh-CN" w:bidi="ar-SA"/>
    </w:rPr>
  </w:style>
  <w:style w:type="character" w:styleId="1139" w:customStyle="1">
    <w:name w:val="不明显参考3"/>
    <w:link w:val="680"/>
    <w:uiPriority w:val="0"/>
    <w:qFormat/>
    <w:rPr>
      <w:smallCaps/>
      <w:color w:val="c0504d"/>
      <w:u w:val="single"/>
    </w:rPr>
  </w:style>
  <w:style w:type="character" w:styleId="1140" w:customStyle="1">
    <w:name w:val="引用 Char3"/>
    <w:link w:val="680"/>
    <w:uiPriority w:val="0"/>
    <w:qFormat/>
    <w:rPr>
      <w:i/>
      <w:iCs/>
      <w:color w:val="000000"/>
    </w:rPr>
  </w:style>
  <w:style w:type="character" w:styleId="1141" w:customStyle="1">
    <w:name w:val="标题 Char4"/>
    <w:link w:val="680"/>
    <w:uiPriority w:val="0"/>
    <w:qFormat/>
    <w:rPr>
      <w:rFonts w:ascii="Cambria" w:hAnsi="Cambria"/>
      <w:b/>
      <w:bCs/>
      <w:sz w:val="32"/>
      <w:szCs w:val="32"/>
    </w:rPr>
  </w:style>
  <w:style w:type="character" w:styleId="1142" w:customStyle="1">
    <w:name w:val="明显引用 Char1"/>
    <w:link w:val="680"/>
    <w:uiPriority w:val="30"/>
    <w:qFormat/>
    <w:rPr>
      <w:rFonts w:ascii="Times New Roman" w:hAnsi="Times New Roman" w:eastAsia="宋体" w:cs="Times New Roman"/>
      <w:b/>
      <w:bCs/>
      <w:i/>
      <w:iCs/>
      <w:color w:val="4f81bd"/>
      <w:szCs w:val="24"/>
    </w:rPr>
  </w:style>
  <w:style w:type="character" w:styleId="1143" w:customStyle="1">
    <w:name w:val="引用 字符"/>
    <w:link w:val="1144"/>
    <w:uiPriority w:val="0"/>
    <w:qFormat/>
    <w:rPr>
      <w:i/>
      <w:iCs/>
      <w:color w:val="000000"/>
    </w:rPr>
  </w:style>
  <w:style w:type="paragraph" w:styleId="1144" w:customStyle="1">
    <w:name w:val="引用"/>
    <w:basedOn w:val="680"/>
    <w:next w:val="680"/>
    <w:link w:val="1143"/>
    <w:uiPriority w:val="0"/>
    <w:qFormat/>
    <w:rPr>
      <w:rFonts w:ascii="Calibri" w:hAnsi="Calibri" w:eastAsia="宋体" w:cs="Times New Roman"/>
      <w:i/>
      <w:iCs/>
      <w:color w:val="000000"/>
      <w:szCs w:val="22"/>
    </w:rPr>
  </w:style>
  <w:style w:type="character" w:styleId="1145" w:customStyle="1">
    <w:name w:val="引用 Char"/>
    <w:link w:val="680"/>
    <w:uiPriority w:val="29"/>
    <w:qFormat/>
    <w:rPr>
      <w:rFonts w:ascii="Times New Roman" w:hAnsi="Times New Roman" w:eastAsia="宋体" w:cs="Times New Roman"/>
      <w:i/>
      <w:iCs/>
      <w:color w:val="000000"/>
      <w:szCs w:val="24"/>
    </w:rPr>
  </w:style>
  <w:style w:type="character" w:styleId="1146" w:customStyle="1">
    <w:name w:val="不明显强调3"/>
    <w:link w:val="680"/>
    <w:uiPriority w:val="0"/>
    <w:qFormat/>
    <w:rPr>
      <w:i/>
      <w:iCs/>
      <w:color w:val="808080"/>
    </w:rPr>
  </w:style>
  <w:style w:type="character" w:styleId="1147" w:customStyle="1">
    <w:name w:val="文档结构图 Char4"/>
    <w:link w:val="680"/>
    <w:uiPriority w:val="0"/>
    <w:qFormat/>
    <w:rPr>
      <w:szCs w:val="24"/>
      <w:shd w:val="clear" w:color="auto" w:fill="000080"/>
    </w:rPr>
  </w:style>
  <w:style w:type="character" w:styleId="1148" w:customStyle="1">
    <w:name w:val="标题 1.1 Char"/>
    <w:link w:val="680"/>
    <w:uiPriority w:val="0"/>
    <w:qFormat/>
    <w:rPr>
      <w:rFonts w:ascii="Arial" w:hAnsi="Arial" w:eastAsia="黑体"/>
      <w:b/>
      <w:bCs/>
      <w:sz w:val="32"/>
      <w:szCs w:val="32"/>
      <w:lang w:val="en-US" w:eastAsia="zh-CN" w:bidi="ar-SA"/>
    </w:rPr>
  </w:style>
  <w:style w:type="character" w:styleId="1149" w:customStyle="1">
    <w:name w:val="明显引用 字符"/>
    <w:link w:val="1150"/>
    <w:uiPriority w:val="0"/>
    <w:qFormat/>
    <w:rPr>
      <w:b/>
      <w:bCs/>
      <w:i/>
      <w:iCs/>
      <w:color w:val="4f81bd"/>
    </w:rPr>
  </w:style>
  <w:style w:type="paragraph" w:styleId="1150" w:customStyle="1">
    <w:name w:val="明显引用"/>
    <w:basedOn w:val="680"/>
    <w:next w:val="680"/>
    <w:link w:val="1149"/>
    <w:uiPriority w:val="0"/>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1151" w:customStyle="1">
    <w:name w:val="明显引用 Char"/>
    <w:link w:val="680"/>
    <w:uiPriority w:val="30"/>
    <w:qFormat/>
    <w:rPr>
      <w:rFonts w:ascii="Times New Roman" w:hAnsi="Times New Roman" w:eastAsia="宋体" w:cs="Times New Roman"/>
      <w:b/>
      <w:bCs/>
      <w:i/>
      <w:iCs/>
      <w:color w:val="4f81bd"/>
      <w:szCs w:val="24"/>
    </w:rPr>
  </w:style>
  <w:style w:type="character" w:styleId="1152" w:customStyle="1">
    <w:name w:val="Heading 5 Char"/>
    <w:link w:val="680"/>
    <w:uiPriority w:val="0"/>
    <w:qFormat/>
    <w:rPr>
      <w:rFonts w:eastAsia="宋体"/>
      <w:b/>
      <w:bCs/>
      <w:sz w:val="28"/>
      <w:szCs w:val="28"/>
      <w:lang w:val="en-US" w:eastAsia="zh-CN" w:bidi="ar-SA"/>
    </w:rPr>
  </w:style>
  <w:style w:type="character" w:styleId="1153" w:customStyle="1">
    <w:name w:val="标题 1 Char1"/>
    <w:link w:val="680"/>
    <w:uiPriority w:val="0"/>
    <w:qFormat/>
    <w:rPr>
      <w:rFonts w:ascii="Calibri" w:hAnsi="Calibri" w:eastAsia="宋体" w:cs="Arial"/>
      <w:b/>
      <w:sz w:val="44"/>
      <w:szCs w:val="20"/>
    </w:rPr>
  </w:style>
  <w:style w:type="character" w:styleId="1154" w:customStyle="1">
    <w:name w:val="标题 8 Char2"/>
    <w:link w:val="680"/>
    <w:uiPriority w:val="0"/>
    <w:qFormat/>
    <w:rPr>
      <w:rFonts w:ascii="Cambria" w:hAnsi="Cambria" w:eastAsia="宋体" w:cs="Times New Roman"/>
      <w:sz w:val="24"/>
      <w:szCs w:val="24"/>
    </w:rPr>
  </w:style>
  <w:style w:type="character" w:styleId="1155" w:customStyle="1">
    <w:name w:val="不明显参考4"/>
    <w:link w:val="680"/>
    <w:uiPriority w:val="0"/>
    <w:qFormat/>
    <w:rPr>
      <w:smallCaps/>
      <w:color w:val="c0504d"/>
      <w:u w:val="single"/>
    </w:rPr>
  </w:style>
  <w:style w:type="character" w:styleId="1156" w:customStyle="1">
    <w:name w:val="副标题 Char2"/>
    <w:link w:val="680"/>
    <w:uiPriority w:val="0"/>
    <w:qFormat/>
    <w:rPr>
      <w:rFonts w:ascii="Cambria" w:hAnsi="Cambria"/>
      <w:b/>
      <w:bCs/>
      <w:sz w:val="32"/>
      <w:szCs w:val="32"/>
    </w:rPr>
  </w:style>
  <w:style w:type="character" w:styleId="1157" w:customStyle="1">
    <w:name w:val="正文文本 Char3"/>
    <w:link w:val="680"/>
    <w:uiPriority w:val="0"/>
    <w:qFormat/>
    <w:rPr>
      <w:rFonts w:eastAsia="宋体"/>
    </w:rPr>
  </w:style>
  <w:style w:type="character" w:styleId="1158" w:customStyle="1">
    <w:name w:val="页码1"/>
    <w:link w:val="680"/>
    <w:uiPriority w:val="0"/>
    <w:qFormat/>
    <w:rPr>
      <w:rFonts w:cs="Times New Roman"/>
    </w:rPr>
  </w:style>
  <w:style w:type="character" w:styleId="1159" w:customStyle="1">
    <w:name w:val="Char Char22"/>
    <w:link w:val="680"/>
    <w:uiPriority w:val="0"/>
    <w:qFormat/>
    <w:rPr>
      <w:rFonts w:ascii="Times New Roman" w:hAnsi="Times New Roman" w:eastAsia="宋体" w:cs="Times New Roman"/>
      <w:b/>
      <w:bCs/>
      <w:sz w:val="32"/>
      <w:szCs w:val="44"/>
    </w:rPr>
  </w:style>
  <w:style w:type="character" w:styleId="1160" w:customStyle="1">
    <w:name w:val="明显引用 Char2"/>
    <w:link w:val="680"/>
    <w:uiPriority w:val="0"/>
    <w:qFormat/>
    <w:rPr>
      <w:rFonts w:ascii="Calibri" w:hAnsi="Calibri" w:eastAsia="宋体" w:cs="Times New Roman"/>
      <w:b/>
      <w:bCs/>
      <w:i/>
      <w:iCs/>
      <w:color w:val="4f81bd"/>
      <w:sz w:val="21"/>
      <w:szCs w:val="22"/>
    </w:rPr>
  </w:style>
  <w:style w:type="character" w:styleId="1161" w:customStyle="1">
    <w:name w:val="纯文本 Char3"/>
    <w:link w:val="680"/>
    <w:uiPriority w:val="0"/>
    <w:qFormat/>
    <w:rPr>
      <w:rFonts w:ascii="宋体" w:hAnsi="Courier New" w:eastAsia="宋体"/>
      <w:szCs w:val="24"/>
    </w:rPr>
  </w:style>
  <w:style w:type="character" w:styleId="1162" w:customStyle="1">
    <w:name w:val="Title Char"/>
    <w:link w:val="680"/>
    <w:uiPriority w:val="0"/>
    <w:qFormat/>
    <w:rPr>
      <w:rFonts w:ascii="Cambria" w:hAnsi="Cambria"/>
      <w:b/>
      <w:sz w:val="32"/>
      <w:lang w:bidi="ar-SA"/>
    </w:rPr>
  </w:style>
  <w:style w:type="character" w:styleId="1163" w:customStyle="1">
    <w:name w:val="标题 Char3"/>
    <w:link w:val="680"/>
    <w:uiPriority w:val="0"/>
    <w:qFormat/>
    <w:rPr>
      <w:rFonts w:ascii="Cambria" w:hAnsi="Cambria"/>
      <w:b/>
      <w:bCs/>
      <w:sz w:val="32"/>
      <w:szCs w:val="32"/>
      <w:lang w:bidi="ar-SA"/>
    </w:rPr>
  </w:style>
  <w:style w:type="character" w:styleId="1164" w:customStyle="1">
    <w:name w:val="标题 9 Char1"/>
    <w:link w:val="680"/>
    <w:uiPriority w:val="0"/>
    <w:qFormat/>
    <w:rPr>
      <w:rFonts w:ascii="Cambria" w:hAnsi="Cambria"/>
      <w:sz w:val="21"/>
      <w:szCs w:val="21"/>
    </w:rPr>
  </w:style>
  <w:style w:type="character" w:styleId="1165" w:customStyle="1">
    <w:name w:val="标题 4 Char2"/>
    <w:link w:val="680"/>
    <w:uiPriority w:val="0"/>
    <w:qFormat/>
    <w:rPr>
      <w:rFonts w:ascii="Arial" w:hAnsi="Arial" w:eastAsia="宋体" w:cs="Times New Roman"/>
      <w:b/>
      <w:bCs/>
      <w:szCs w:val="28"/>
    </w:rPr>
  </w:style>
  <w:style w:type="character" w:styleId="1166" w:customStyle="1">
    <w:name w:val="页码4"/>
    <w:link w:val="680"/>
    <w:uiPriority w:val="0"/>
    <w:qFormat/>
    <w:rPr>
      <w:rFonts w:cs="Times New Roman"/>
    </w:rPr>
  </w:style>
  <w:style w:type="character" w:styleId="1167" w:customStyle="1">
    <w:name w:val="明显参考2"/>
    <w:link w:val="680"/>
    <w:uiPriority w:val="0"/>
    <w:qFormat/>
    <w:rPr>
      <w:b/>
      <w:bCs/>
      <w:smallCaps/>
      <w:color w:val="c0504d"/>
      <w:spacing w:val="5"/>
      <w:u w:val="single"/>
    </w:rPr>
  </w:style>
  <w:style w:type="character" w:styleId="1168" w:customStyle="1">
    <w:name w:val="Heading 1 Char"/>
    <w:link w:val="680"/>
    <w:uiPriority w:val="0"/>
    <w:qFormat/>
    <w:rPr>
      <w:rFonts w:eastAsia="宋体"/>
      <w:b/>
      <w:bCs/>
      <w:sz w:val="32"/>
      <w:szCs w:val="44"/>
      <w:lang w:val="en-US" w:eastAsia="zh-CN" w:bidi="ar-SA"/>
    </w:rPr>
  </w:style>
  <w:style w:type="character" w:styleId="1169" w:customStyle="1">
    <w:name w:val="批注文字 Char Char"/>
    <w:link w:val="680"/>
    <w:uiPriority w:val="0"/>
    <w:qFormat/>
    <w:rPr>
      <w:rFonts w:ascii="宋体" w:hAnsi="Times New Roman" w:eastAsia="宋体" w:cs="Times New Roman"/>
      <w:sz w:val="28"/>
      <w:szCs w:val="20"/>
    </w:rPr>
  </w:style>
  <w:style w:type="character" w:styleId="1170" w:customStyle="1">
    <w:name w:val="标题 2 Char1"/>
    <w:link w:val="680"/>
    <w:uiPriority w:val="0"/>
    <w:qFormat/>
    <w:rPr>
      <w:rFonts w:ascii="Arial" w:hAnsi="Arial" w:eastAsia="黑体" w:cs="Calibri"/>
      <w:b/>
      <w:sz w:val="32"/>
      <w:szCs w:val="20"/>
    </w:rPr>
  </w:style>
  <w:style w:type="character" w:styleId="1171" w:customStyle="1">
    <w:name w:val="正文文本 3 Char1"/>
    <w:link w:val="680"/>
    <w:uiPriority w:val="0"/>
    <w:qFormat/>
    <w:rPr>
      <w:sz w:val="16"/>
      <w:szCs w:val="16"/>
    </w:rPr>
  </w:style>
  <w:style w:type="character" w:styleId="1172" w:customStyle="1">
    <w:name w:val="Comment Text Char1"/>
    <w:link w:val="680"/>
    <w:uiPriority w:val="0"/>
    <w:qFormat/>
    <w:rPr>
      <w:sz w:val="24"/>
      <w:lang w:bidi="ar-SA"/>
    </w:rPr>
  </w:style>
  <w:style w:type="character" w:styleId="1173" w:customStyle="1">
    <w:name w:val="Char Char23"/>
    <w:link w:val="680"/>
    <w:uiPriority w:val="0"/>
    <w:qFormat/>
    <w:rPr>
      <w:rFonts w:eastAsia="宋体"/>
      <w:b/>
      <w:bCs/>
      <w:sz w:val="32"/>
      <w:szCs w:val="44"/>
      <w:lang w:val="en-US" w:eastAsia="zh-CN" w:bidi="ar-SA"/>
    </w:rPr>
  </w:style>
  <w:style w:type="character" w:styleId="1174" w:customStyle="1">
    <w:name w:val="书籍标题3"/>
    <w:link w:val="680"/>
    <w:uiPriority w:val="0"/>
    <w:qFormat/>
    <w:rPr>
      <w:b/>
      <w:bCs/>
      <w:smallCaps/>
      <w:spacing w:val="5"/>
    </w:rPr>
  </w:style>
  <w:style w:type="character" w:styleId="1175" w:customStyle="1">
    <w:name w:val="日期 Char1"/>
    <w:link w:val="680"/>
    <w:uiPriority w:val="0"/>
    <w:qFormat/>
    <w:rPr>
      <w:rFonts w:ascii="Times New Roman" w:hAnsi="Times New Roman" w:eastAsia="宋体" w:cs="Times New Roman"/>
      <w:szCs w:val="24"/>
    </w:rPr>
  </w:style>
  <w:style w:type="character" w:styleId="1176" w:customStyle="1">
    <w:name w:val="页码11"/>
    <w:link w:val="680"/>
    <w:uiPriority w:val="0"/>
    <w:qFormat/>
    <w:rPr>
      <w:rFonts w:ascii="Times New Roman" w:hAnsi="Times New Roman" w:cs="Times New Roman"/>
    </w:rPr>
  </w:style>
  <w:style w:type="character" w:styleId="1177" w:customStyle="1">
    <w:name w:val="页码2"/>
    <w:link w:val="680"/>
    <w:uiPriority w:val="0"/>
    <w:qFormat/>
    <w:rPr>
      <w:rFonts w:cs="Times New Roman"/>
    </w:rPr>
  </w:style>
  <w:style w:type="character" w:styleId="1178" w:customStyle="1">
    <w:name w:val="正文文本 3 Char2"/>
    <w:link w:val="680"/>
    <w:uiPriority w:val="0"/>
    <w:qFormat/>
    <w:rPr>
      <w:rFonts w:ascii="宋体"/>
      <w:sz w:val="24"/>
    </w:rPr>
  </w:style>
  <w:style w:type="character" w:styleId="1179" w:customStyle="1">
    <w:name w:val="标题 3 Char3"/>
    <w:link w:val="680"/>
    <w:uiPriority w:val="0"/>
    <w:qFormat/>
    <w:rPr>
      <w:rFonts w:ascii="Times New Roman" w:hAnsi="Times New Roman" w:eastAsia="黑体" w:cs="Times New Roman"/>
      <w:b/>
      <w:bCs/>
      <w:szCs w:val="32"/>
    </w:rPr>
  </w:style>
  <w:style w:type="character" w:styleId="1180" w:customStyle="1">
    <w:name w:val="正文文本缩进 3 Char2"/>
    <w:link w:val="680"/>
    <w:uiPriority w:val="0"/>
    <w:qFormat/>
    <w:rPr>
      <w:sz w:val="16"/>
      <w:szCs w:val="16"/>
    </w:rPr>
  </w:style>
  <w:style w:type="character" w:styleId="1181" w:customStyle="1">
    <w:name w:val="书籍标题311"/>
    <w:link w:val="680"/>
    <w:uiPriority w:val="0"/>
    <w:qFormat/>
    <w:rPr>
      <w:b/>
      <w:bCs/>
      <w:smallCaps/>
      <w:spacing w:val="5"/>
    </w:rPr>
  </w:style>
  <w:style w:type="character" w:styleId="1182" w:customStyle="1">
    <w:name w:val="标题 5 Char2"/>
    <w:link w:val="680"/>
    <w:uiPriority w:val="0"/>
    <w:qFormat/>
    <w:rPr>
      <w:rFonts w:ascii="Times New Roman" w:hAnsi="Times New Roman" w:eastAsia="宋体" w:cs="Times New Roman"/>
      <w:b/>
      <w:bCs/>
      <w:sz w:val="28"/>
      <w:szCs w:val="28"/>
    </w:rPr>
  </w:style>
  <w:style w:type="character" w:styleId="1183" w:customStyle="1">
    <w:name w:val="标题 3 Char2"/>
    <w:link w:val="680"/>
    <w:uiPriority w:val="0"/>
    <w:qFormat/>
    <w:rPr>
      <w:rFonts w:eastAsia="黑体"/>
      <w:b/>
      <w:bCs/>
      <w:sz w:val="21"/>
      <w:szCs w:val="32"/>
      <w:lang w:bidi="ar-SA"/>
    </w:rPr>
  </w:style>
  <w:style w:type="character" w:styleId="1184" w:customStyle="1">
    <w:name w:val="批注框文本 Char3"/>
    <w:link w:val="680"/>
    <w:uiPriority w:val="0"/>
    <w:qFormat/>
    <w:rPr>
      <w:sz w:val="18"/>
      <w:szCs w:val="18"/>
    </w:rPr>
  </w:style>
  <w:style w:type="character" w:styleId="1185" w:customStyle="1">
    <w:name w:val="书籍标题31"/>
    <w:link w:val="680"/>
    <w:uiPriority w:val="0"/>
    <w:qFormat/>
    <w:rPr>
      <w:b/>
      <w:bCs/>
      <w:smallCaps/>
      <w:spacing w:val="5"/>
    </w:rPr>
  </w:style>
  <w:style w:type="character" w:styleId="1186" w:customStyle="1">
    <w:name w:val="不明显强调4"/>
    <w:link w:val="680"/>
    <w:uiPriority w:val="0"/>
    <w:qFormat/>
    <w:rPr>
      <w:i/>
      <w:iCs/>
      <w:color w:val="808080"/>
    </w:rPr>
  </w:style>
  <w:style w:type="character" w:styleId="1187" w:customStyle="1">
    <w:name w:val="Char Char19"/>
    <w:link w:val="680"/>
    <w:uiPriority w:val="0"/>
    <w:qFormat/>
    <w:rPr>
      <w:rFonts w:ascii="Arial" w:hAnsi="Arial" w:eastAsia="宋体" w:cs="Times New Roman"/>
      <w:b/>
      <w:bCs/>
      <w:szCs w:val="28"/>
    </w:rPr>
  </w:style>
  <w:style w:type="character" w:styleId="1188" w:customStyle="1">
    <w:name w:val="Footer Char"/>
    <w:link w:val="680"/>
    <w:uiPriority w:val="0"/>
    <w:qFormat/>
    <w:rPr>
      <w:rFonts w:eastAsia="宋体"/>
      <w:sz w:val="18"/>
      <w:szCs w:val="18"/>
      <w:lang w:val="en-US" w:eastAsia="zh-CN" w:bidi="ar-SA"/>
    </w:rPr>
  </w:style>
  <w:style w:type="character" w:styleId="1189" w:customStyle="1">
    <w:name w:val="日期 Char2"/>
    <w:link w:val="680"/>
    <w:uiPriority w:val="0"/>
    <w:qFormat/>
    <w:rPr>
      <w:sz w:val="21"/>
      <w:szCs w:val="24"/>
    </w:rPr>
  </w:style>
  <w:style w:type="character" w:styleId="1190" w:customStyle="1">
    <w:name w:val="font161"/>
    <w:link w:val="680"/>
    <w:uiPriority w:val="0"/>
    <w:qFormat/>
    <w:rPr>
      <w:b/>
      <w:bCs/>
      <w:sz w:val="32"/>
      <w:szCs w:val="32"/>
    </w:rPr>
  </w:style>
  <w:style w:type="character" w:styleId="1191" w:customStyle="1">
    <w:name w:val="明显参考4"/>
    <w:link w:val="680"/>
    <w:uiPriority w:val="0"/>
    <w:qFormat/>
    <w:rPr>
      <w:b/>
      <w:bCs/>
      <w:smallCaps/>
      <w:color w:val="c0504d"/>
      <w:spacing w:val="5"/>
      <w:u w:val="single"/>
    </w:rPr>
  </w:style>
  <w:style w:type="character" w:styleId="1192" w:customStyle="1">
    <w:name w:val="批注引用21"/>
    <w:link w:val="680"/>
    <w:uiPriority w:val="0"/>
    <w:qFormat/>
    <w:rPr>
      <w:rFonts w:cs="Times New Roman"/>
      <w:sz w:val="21"/>
      <w:szCs w:val="21"/>
    </w:rPr>
  </w:style>
  <w:style w:type="character" w:styleId="1193" w:customStyle="1">
    <w:name w:val="标题 5 Char1"/>
    <w:link w:val="680"/>
    <w:uiPriority w:val="0"/>
    <w:qFormat/>
    <w:rPr>
      <w:rFonts w:eastAsia="宋体"/>
      <w:b/>
      <w:bCs/>
      <w:sz w:val="28"/>
      <w:szCs w:val="28"/>
      <w:lang w:val="en-US" w:eastAsia="zh-CN" w:bidi="ar-SA"/>
    </w:rPr>
  </w:style>
  <w:style w:type="character" w:styleId="1194" w:customStyle="1">
    <w:name w:val="Plain Text Char"/>
    <w:link w:val="680"/>
    <w:uiPriority w:val="0"/>
    <w:qFormat/>
    <w:rPr>
      <w:rFonts w:ascii="宋体" w:hAnsi="Courier New" w:eastAsia="宋体"/>
      <w:sz w:val="24"/>
      <w:lang w:bidi="ar-SA"/>
    </w:rPr>
  </w:style>
  <w:style w:type="character" w:styleId="1195" w:customStyle="1">
    <w:name w:val="fontstyle01"/>
    <w:link w:val="680"/>
    <w:uiPriority w:val="0"/>
    <w:qFormat/>
    <w:rPr>
      <w:rFonts w:hint="eastAsia" w:ascii="宋体" w:hAnsi="宋体" w:eastAsia="宋体"/>
      <w:color w:val="0000ff"/>
      <w:sz w:val="22"/>
      <w:szCs w:val="22"/>
    </w:rPr>
  </w:style>
  <w:style w:type="character" w:styleId="1196" w:customStyle="1">
    <w:name w:val="Char Char6"/>
    <w:link w:val="680"/>
    <w:uiPriority w:val="0"/>
    <w:qFormat/>
    <w:rPr>
      <w:rFonts w:eastAsia="宋体"/>
      <w:b/>
      <w:bCs/>
      <w:sz w:val="32"/>
      <w:szCs w:val="44"/>
      <w:lang w:val="en-US" w:eastAsia="zh-CN" w:bidi="ar-SA"/>
    </w:rPr>
  </w:style>
  <w:style w:type="character" w:styleId="1197" w:customStyle="1">
    <w:name w:val="明显引用 Char3"/>
    <w:link w:val="680"/>
    <w:uiPriority w:val="0"/>
    <w:qFormat/>
    <w:rPr>
      <w:b/>
      <w:bCs/>
      <w:i/>
      <w:iCs/>
      <w:color w:val="4f81bd"/>
    </w:rPr>
  </w:style>
  <w:style w:type="character" w:styleId="1198" w:customStyle="1">
    <w:name w:val="不明显参考1"/>
    <w:link w:val="680"/>
    <w:uiPriority w:val="0"/>
    <w:qFormat/>
    <w:rPr>
      <w:smallCaps/>
      <w:color w:val="c0504d"/>
      <w:u w:val="single"/>
    </w:rPr>
  </w:style>
  <w:style w:type="character" w:styleId="1199" w:customStyle="1">
    <w:name w:val="正文文本缩进 2 Char1"/>
    <w:link w:val="680"/>
    <w:uiPriority w:val="0"/>
    <w:qFormat/>
    <w:rPr>
      <w:sz w:val="21"/>
      <w:szCs w:val="24"/>
      <w:lang w:bidi="ar-SA"/>
    </w:rPr>
  </w:style>
  <w:style w:type="character" w:styleId="1200" w:customStyle="1">
    <w:name w:val="引用 Char2"/>
    <w:link w:val="680"/>
    <w:uiPriority w:val="0"/>
    <w:qFormat/>
    <w:rPr>
      <w:rFonts w:ascii="Calibri" w:hAnsi="Calibri" w:eastAsia="宋体" w:cs="Times New Roman"/>
      <w:i/>
      <w:iCs/>
      <w:color w:val="000000"/>
      <w:sz w:val="21"/>
      <w:szCs w:val="22"/>
    </w:rPr>
  </w:style>
  <w:style w:type="character" w:styleId="1201" w:customStyle="1">
    <w:name w:val="不明显参考11"/>
    <w:link w:val="680"/>
    <w:uiPriority w:val="0"/>
    <w:qFormat/>
    <w:rPr>
      <w:smallCaps/>
      <w:color w:val="c0504d"/>
      <w:u w:val="single"/>
    </w:rPr>
  </w:style>
  <w:style w:type="character" w:styleId="1202" w:customStyle="1">
    <w:name w:val="明显强调2"/>
    <w:link w:val="680"/>
    <w:uiPriority w:val="0"/>
    <w:qFormat/>
    <w:rPr>
      <w:b/>
      <w:bCs/>
      <w:i/>
      <w:iCs/>
      <w:color w:val="4f81bd"/>
    </w:rPr>
  </w:style>
  <w:style w:type="character" w:styleId="1203" w:customStyle="1">
    <w:name w:val="明显强调3"/>
    <w:link w:val="680"/>
    <w:uiPriority w:val="0"/>
    <w:qFormat/>
    <w:rPr>
      <w:b/>
      <w:bCs/>
      <w:i/>
      <w:iCs/>
      <w:color w:val="4f81bd"/>
    </w:rPr>
  </w:style>
  <w:style w:type="character" w:styleId="1204" w:customStyle="1">
    <w:name w:val="标题 2 Char2"/>
    <w:link w:val="680"/>
    <w:uiPriority w:val="9"/>
    <w:qFormat/>
    <w:rPr>
      <w:rFonts w:ascii="Arial" w:hAnsi="Arial" w:eastAsia="黑体"/>
      <w:b/>
      <w:bCs/>
      <w:sz w:val="21"/>
      <w:szCs w:val="32"/>
      <w:lang w:bidi="ar-SA"/>
    </w:rPr>
  </w:style>
  <w:style w:type="character" w:styleId="1205" w:customStyle="1">
    <w:name w:val="纯文本 Char2"/>
    <w:link w:val="680"/>
    <w:uiPriority w:val="0"/>
    <w:qFormat/>
    <w:rPr>
      <w:rFonts w:ascii="宋体" w:hAnsi="Courier New" w:eastAsia="宋体"/>
      <w:sz w:val="21"/>
      <w:szCs w:val="24"/>
      <w:lang w:val="en-US" w:eastAsia="zh-CN" w:bidi="ar-SA"/>
    </w:rPr>
  </w:style>
  <w:style w:type="character" w:styleId="1206" w:customStyle="1">
    <w:name w:val="Header Char"/>
    <w:link w:val="680"/>
    <w:uiPriority w:val="0"/>
    <w:qFormat/>
    <w:rPr>
      <w:rFonts w:eastAsia="宋体"/>
      <w:sz w:val="18"/>
      <w:szCs w:val="18"/>
      <w:lang w:val="en-US" w:eastAsia="zh-CN" w:bidi="ar-SA"/>
    </w:rPr>
  </w:style>
  <w:style w:type="character" w:styleId="1207" w:customStyle="1">
    <w:name w:val="批注主题 Char2"/>
    <w:link w:val="680"/>
    <w:uiPriority w:val="0"/>
    <w:qFormat/>
    <w:rPr>
      <w:b/>
      <w:bCs/>
      <w:sz w:val="21"/>
      <w:szCs w:val="24"/>
    </w:rPr>
  </w:style>
  <w:style w:type="character" w:styleId="1208" w:customStyle="1">
    <w:name w:val="不明显参考5"/>
    <w:link w:val="680"/>
    <w:uiPriority w:val="0"/>
    <w:qFormat/>
    <w:rPr>
      <w:smallCaps/>
      <w:color w:val="c0504d"/>
      <w:u w:val="single"/>
    </w:rPr>
  </w:style>
  <w:style w:type="character" w:styleId="1209" w:customStyle="1">
    <w:name w:val="正文文本缩进 2 Char2"/>
    <w:link w:val="680"/>
    <w:uiPriority w:val="0"/>
    <w:qFormat/>
    <w:rPr>
      <w:szCs w:val="24"/>
    </w:rPr>
  </w:style>
  <w:style w:type="character" w:styleId="1210" w:customStyle="1">
    <w:name w:val="标题4 Char Char"/>
    <w:link w:val="1211"/>
    <w:uiPriority w:val="0"/>
    <w:qFormat/>
    <w:rPr>
      <w:rFonts w:ascii="Arial" w:hAnsi="Arial"/>
      <w:b/>
      <w:bCs/>
      <w:sz w:val="24"/>
      <w:szCs w:val="32"/>
    </w:rPr>
  </w:style>
  <w:style w:type="paragraph" w:styleId="1211" w:customStyle="1">
    <w:name w:val="标题4"/>
    <w:basedOn w:val="858"/>
    <w:next w:val="895"/>
    <w:link w:val="1210"/>
    <w:uiPriority w:val="0"/>
    <w:qFormat/>
    <w:rPr>
      <w:rFonts w:eastAsia="宋体" w:cs="Times New Roman"/>
      <w:sz w:val="24"/>
    </w:rPr>
  </w:style>
  <w:style w:type="character" w:styleId="1212" w:customStyle="1">
    <w:name w:val="标题 2 Char3"/>
    <w:link w:val="680"/>
    <w:uiPriority w:val="9"/>
    <w:qFormat/>
    <w:rPr>
      <w:rFonts w:ascii="Arial" w:hAnsi="Arial" w:eastAsia="黑体" w:cs="Times New Roman"/>
      <w:b/>
      <w:bCs/>
      <w:szCs w:val="32"/>
    </w:rPr>
  </w:style>
  <w:style w:type="character" w:styleId="1213" w:customStyle="1">
    <w:name w:val="页码3"/>
    <w:link w:val="680"/>
    <w:uiPriority w:val="0"/>
    <w:qFormat/>
    <w:rPr>
      <w:rFonts w:cs="Times New Roman"/>
    </w:rPr>
  </w:style>
  <w:style w:type="character" w:styleId="1214" w:customStyle="1">
    <w:name w:val="Body Text Indent Char"/>
    <w:link w:val="680"/>
    <w:uiPriority w:val="0"/>
    <w:qFormat/>
    <w:rPr>
      <w:rFonts w:ascii="宋体" w:hAnsi="宋体" w:eastAsia="宋体"/>
      <w:sz w:val="21"/>
      <w:lang w:val="en-US" w:eastAsia="zh-CN" w:bidi="ar-SA"/>
    </w:rPr>
  </w:style>
  <w:style w:type="character" w:styleId="1215" w:customStyle="1">
    <w:name w:val="文档结构图 Char1"/>
    <w:link w:val="680"/>
    <w:uiPriority w:val="0"/>
    <w:qFormat/>
    <w:rPr>
      <w:rFonts w:ascii="宋体" w:hAnsi="Times New Roman" w:eastAsia="宋体" w:cs="Times New Roman"/>
      <w:sz w:val="18"/>
      <w:szCs w:val="18"/>
    </w:rPr>
  </w:style>
  <w:style w:type="character" w:styleId="1216" w:customStyle="1">
    <w:name w:val="Footnote Text Char"/>
    <w:link w:val="680"/>
    <w:uiPriority w:val="0"/>
    <w:qFormat/>
    <w:rPr>
      <w:rFonts w:eastAsia="宋体"/>
      <w:sz w:val="18"/>
      <w:lang w:val="en-US" w:eastAsia="zh-CN" w:bidi="ar-SA"/>
    </w:rPr>
  </w:style>
  <w:style w:type="character" w:styleId="1217" w:customStyle="1">
    <w:name w:val="不明显强调2"/>
    <w:link w:val="680"/>
    <w:uiPriority w:val="0"/>
    <w:qFormat/>
    <w:rPr>
      <w:i/>
      <w:iCs/>
      <w:color w:val="808080"/>
    </w:rPr>
  </w:style>
  <w:style w:type="character" w:styleId="1218" w:customStyle="1">
    <w:name w:val="超链接_0"/>
    <w:link w:val="680"/>
    <w:uiPriority w:val="99"/>
    <w:qFormat/>
    <w:rPr>
      <w:rFonts w:ascii="Calibri" w:hAnsi="Calibri" w:cs="Times New Roman"/>
      <w:color w:val="0000ff"/>
      <w:u w:val="single"/>
    </w:rPr>
  </w:style>
  <w:style w:type="character" w:styleId="1219" w:customStyle="1">
    <w:name w:val="Char Char91"/>
    <w:link w:val="680"/>
    <w:uiPriority w:val="0"/>
    <w:qFormat/>
    <w:rPr>
      <w:rFonts w:eastAsia="宋体"/>
      <w:b/>
      <w:bCs/>
      <w:sz w:val="32"/>
      <w:szCs w:val="44"/>
      <w:lang w:val="en-US" w:eastAsia="zh-CN" w:bidi="ar-SA"/>
    </w:rPr>
  </w:style>
  <w:style w:type="character" w:styleId="1220" w:customStyle="1">
    <w:name w:val="Char Char21"/>
    <w:link w:val="680"/>
    <w:uiPriority w:val="0"/>
    <w:qFormat/>
    <w:rPr>
      <w:rFonts w:ascii="Arial" w:hAnsi="Arial" w:eastAsia="黑体" w:cs="Times New Roman"/>
      <w:b/>
      <w:bCs/>
      <w:sz w:val="32"/>
      <w:szCs w:val="32"/>
    </w:rPr>
  </w:style>
  <w:style w:type="character" w:styleId="1221" w:customStyle="1">
    <w:name w:val="明显强调21"/>
    <w:link w:val="680"/>
    <w:uiPriority w:val="0"/>
    <w:qFormat/>
    <w:rPr>
      <w:b/>
      <w:bCs/>
      <w:i/>
      <w:iCs/>
      <w:color w:val="4f81bd"/>
    </w:rPr>
  </w:style>
  <w:style w:type="character" w:styleId="1222" w:customStyle="1">
    <w:name w:val="标题 4 Char1"/>
    <w:link w:val="680"/>
    <w:uiPriority w:val="0"/>
    <w:qFormat/>
    <w:rPr>
      <w:rFonts w:ascii="Arial" w:hAnsi="Arial" w:eastAsia="宋体"/>
      <w:b/>
      <w:bCs/>
      <w:sz w:val="21"/>
      <w:szCs w:val="28"/>
      <w:lang w:val="en-US" w:eastAsia="zh-CN" w:bidi="ar-SA"/>
    </w:rPr>
  </w:style>
  <w:style w:type="character" w:styleId="1223" w:customStyle="1">
    <w:name w:val="批注主题 Char4"/>
    <w:link w:val="680"/>
    <w:uiPriority w:val="0"/>
    <w:qFormat/>
    <w:rPr>
      <w:b/>
      <w:bCs/>
      <w:szCs w:val="24"/>
    </w:rPr>
  </w:style>
  <w:style w:type="character" w:styleId="1224" w:customStyle="1">
    <w:name w:val="不明显强调11"/>
    <w:link w:val="680"/>
    <w:uiPriority w:val="0"/>
    <w:qFormat/>
    <w:rPr>
      <w:i/>
      <w:iCs/>
      <w:color w:val="808080"/>
    </w:rPr>
  </w:style>
  <w:style w:type="character" w:styleId="1225" w:customStyle="1">
    <w:name w:val="不明显强调5"/>
    <w:link w:val="680"/>
    <w:uiPriority w:val="0"/>
    <w:qFormat/>
    <w:rPr>
      <w:i/>
      <w:iCs/>
      <w:color w:val="808080"/>
    </w:rPr>
  </w:style>
  <w:style w:type="character" w:styleId="1226" w:customStyle="1">
    <w:name w:val="批注文字 Char2"/>
    <w:link w:val="680"/>
    <w:uiPriority w:val="99"/>
    <w:semiHidden/>
    <w:qFormat/>
  </w:style>
  <w:style w:type="character" w:styleId="1227" w:customStyle="1">
    <w:name w:val="日期 Char4"/>
    <w:link w:val="680"/>
    <w:uiPriority w:val="0"/>
    <w:qFormat/>
    <w:rPr>
      <w:szCs w:val="24"/>
    </w:rPr>
  </w:style>
  <w:style w:type="character" w:styleId="1228" w:customStyle="1">
    <w:name w:val="Heading 2 Char"/>
    <w:link w:val="680"/>
    <w:uiPriority w:val="0"/>
    <w:qFormat/>
    <w:rPr>
      <w:rFonts w:ascii="Arial" w:hAnsi="Arial" w:eastAsia="黑体"/>
      <w:b/>
      <w:bCs/>
      <w:sz w:val="32"/>
      <w:szCs w:val="32"/>
      <w:lang w:val="en-US" w:eastAsia="zh-CN" w:bidi="ar-SA"/>
    </w:rPr>
  </w:style>
  <w:style w:type="character" w:styleId="1229" w:customStyle="1">
    <w:name w:val="标题 9 Char2"/>
    <w:link w:val="680"/>
    <w:uiPriority w:val="0"/>
    <w:qFormat/>
    <w:rPr>
      <w:rFonts w:ascii="Cambria" w:hAnsi="Cambria" w:eastAsia="宋体" w:cs="Times New Roman"/>
      <w:szCs w:val="21"/>
    </w:rPr>
  </w:style>
  <w:style w:type="character" w:styleId="1230" w:customStyle="1">
    <w:name w:val="Char Char181"/>
    <w:link w:val="680"/>
    <w:uiPriority w:val="0"/>
    <w:qFormat/>
    <w:rPr>
      <w:b/>
      <w:bCs/>
      <w:sz w:val="44"/>
      <w:szCs w:val="44"/>
    </w:rPr>
  </w:style>
  <w:style w:type="character" w:styleId="1231" w:customStyle="1">
    <w:name w:val="明显参考5"/>
    <w:link w:val="680"/>
    <w:uiPriority w:val="0"/>
    <w:qFormat/>
    <w:rPr>
      <w:b/>
      <w:bCs/>
      <w:smallCaps/>
      <w:color w:val="c0504d"/>
      <w:spacing w:val="5"/>
      <w:u w:val="single"/>
    </w:rPr>
  </w:style>
  <w:style w:type="paragraph" w:styleId="1232" w:customStyle="1">
    <w:name w:val="日期1"/>
    <w:basedOn w:val="680"/>
    <w:next w:val="680"/>
    <w:uiPriority w:val="0"/>
    <w:qFormat/>
    <w:pPr>
      <w:ind w:left="100"/>
    </w:pPr>
  </w:style>
  <w:style w:type="paragraph" w:styleId="1233" w:customStyle="1">
    <w:name w:val="标题 3_0"/>
    <w:basedOn w:val="898"/>
    <w:next w:val="898"/>
    <w:uiPriority w:val="0"/>
    <w:qFormat/>
    <w:pPr>
      <w:keepLines/>
      <w:keepNext/>
      <w:spacing w:before="260" w:after="260" w:line="413" w:lineRule="auto"/>
      <w:widowControl w:val="off"/>
      <w:outlineLvl w:val="2"/>
    </w:pPr>
    <w:rPr>
      <w:rFonts w:ascii="Times New Roman" w:hAnsi="Times New Roman"/>
      <w:b/>
      <w:bCs/>
      <w:sz w:val="32"/>
      <w:szCs w:val="32"/>
    </w:rPr>
  </w:style>
  <w:style w:type="paragraph" w:styleId="1234" w:customStyle="1">
    <w:name w:val="索引 41"/>
    <w:basedOn w:val="680"/>
    <w:next w:val="680"/>
    <w:uiPriority w:val="0"/>
    <w:qFormat/>
    <w:pPr>
      <w:ind w:left="600"/>
    </w:pPr>
  </w:style>
  <w:style w:type="paragraph" w:styleId="1235" w:customStyle="1">
    <w:name w:val="列出段落2"/>
    <w:basedOn w:val="680"/>
    <w:uiPriority w:val="0"/>
    <w:qFormat/>
    <w:pPr>
      <w:ind w:firstLine="420"/>
    </w:pPr>
    <w:rPr>
      <w:rFonts w:ascii="Calibri" w:hAnsi="Calibri"/>
      <w:szCs w:val="22"/>
    </w:rPr>
  </w:style>
  <w:style w:type="paragraph" w:styleId="1236" w:customStyle="1">
    <w:name w:val="样式 标题 3 + (中文) 黑体 小四 非加粗 段前: 7.8 磅 段后: 0 磅 行距: 固定值 20 磅"/>
    <w:basedOn w:val="859"/>
    <w:uiPriority w:val="0"/>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237" w:customStyle="1">
    <w:name w:val="TOC 标题1"/>
    <w:basedOn w:val="857"/>
    <w:next w:val="680"/>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38" w:customStyle="1">
    <w:name w:val="修订1"/>
    <w:uiPriority w:val="0"/>
    <w:qFormat/>
    <w:rPr>
      <w:rFonts w:hint="default" w:ascii="Times New Roman" w:hAnsi="Times New Roman" w:eastAsia="宋体" w:cs="Times New Roman"/>
      <w:sz w:val="21"/>
      <w:szCs w:val="24"/>
      <w:lang w:val="en-US" w:eastAsia="zh-CN" w:bidi="ar-SA"/>
    </w:rPr>
  </w:style>
  <w:style w:type="paragraph" w:styleId="1239" w:customStyle="1">
    <w:name w:val="Definition List"/>
    <w:basedOn w:val="680"/>
    <w:next w:val="680"/>
    <w:uiPriority w:val="0"/>
    <w:qFormat/>
    <w:pPr>
      <w:ind w:left="360"/>
      <w:jc w:val="left"/>
    </w:pPr>
    <w:rPr>
      <w:sz w:val="24"/>
      <w:szCs w:val="20"/>
    </w:rPr>
  </w:style>
  <w:style w:type="paragraph" w:styleId="1240" w:customStyle="1">
    <w:name w:val="表格文字"/>
    <w:basedOn w:val="680"/>
    <w:uiPriority w:val="0"/>
    <w:qFormat/>
    <w:pPr>
      <w:jc w:val="left"/>
      <w:spacing w:line="420" w:lineRule="atLeast"/>
    </w:pPr>
    <w:rPr>
      <w:szCs w:val="20"/>
    </w:rPr>
  </w:style>
  <w:style w:type="paragraph" w:styleId="1241" w:customStyle="1">
    <w:name w:val="TOC 标题_0"/>
    <w:basedOn w:val="1242"/>
    <w:next w:val="898"/>
    <w:uiPriority w:val="0"/>
    <w:qFormat/>
    <w:pPr>
      <w:outlineLvl w:val="9"/>
    </w:pPr>
    <w:rPr>
      <w:rFonts w:ascii="Calibri" w:hAnsi="Calibri"/>
    </w:rPr>
  </w:style>
  <w:style w:type="paragraph" w:styleId="1242" w:customStyle="1">
    <w:name w:val="标题 1_0"/>
    <w:basedOn w:val="898"/>
    <w:next w:val="898"/>
    <w:uiPriority w:val="0"/>
    <w:qFormat/>
    <w:pPr>
      <w:keepLines/>
      <w:keepNext/>
      <w:spacing w:before="340" w:after="330" w:line="576" w:lineRule="auto"/>
      <w:widowControl w:val="off"/>
      <w:outlineLvl w:val="0"/>
    </w:pPr>
    <w:rPr>
      <w:rFonts w:ascii="Times New Roman" w:hAnsi="Times New Roman"/>
      <w:b/>
      <w:bCs/>
      <w:sz w:val="44"/>
      <w:szCs w:val="44"/>
    </w:rPr>
  </w:style>
  <w:style w:type="paragraph" w:styleId="1243" w:customStyle="1">
    <w:name w:val="p15"/>
    <w:basedOn w:val="680"/>
    <w:uiPriority w:val="0"/>
    <w:qFormat/>
    <w:pPr>
      <w:widowControl/>
    </w:pPr>
    <w:rPr>
      <w:rFonts w:ascii="Calibri" w:hAnsi="Calibri"/>
      <w:szCs w:val="21"/>
    </w:rPr>
  </w:style>
  <w:style w:type="paragraph" w:styleId="1244" w:customStyle="1">
    <w:name w:val="样式 标题 2 + Times New Roman 四号 非加粗 段前: 5 磅 段后: 0 磅 行距: 固定值 20..."/>
    <w:basedOn w:val="858"/>
    <w:uiPriority w:val="0"/>
    <w:qFormat/>
    <w:pPr>
      <w:spacing w:before="100" w:after="0" w:line="400" w:lineRule="exact"/>
    </w:pPr>
    <w:rPr>
      <w:rFonts w:ascii="Times New Roman" w:hAnsi="Times New Roman" w:cs="宋体"/>
      <w:b w:val="0"/>
      <w:bCs w:val="0"/>
      <w:sz w:val="28"/>
      <w:szCs w:val="20"/>
    </w:rPr>
  </w:style>
  <w:style w:type="paragraph" w:styleId="1245" w:customStyle="1">
    <w:name w:val="日期3"/>
    <w:basedOn w:val="680"/>
    <w:next w:val="680"/>
    <w:uiPriority w:val="0"/>
    <w:qFormat/>
    <w:pPr>
      <w:ind w:left="100"/>
    </w:pPr>
    <w:rPr>
      <w:rFonts w:ascii="宋体"/>
      <w:sz w:val="28"/>
      <w:szCs w:val="20"/>
    </w:rPr>
  </w:style>
  <w:style w:type="paragraph" w:styleId="1246" w:customStyle="1">
    <w:name w:val="空半行"/>
    <w:basedOn w:val="680"/>
    <w:uiPriority w:val="0"/>
    <w:qFormat/>
    <w:pPr>
      <w:spacing w:line="120" w:lineRule="exact"/>
    </w:pPr>
    <w:rPr>
      <w:rFonts w:eastAsia="仿宋_GB2312"/>
      <w:color w:val="ffffff"/>
      <w:sz w:val="30"/>
      <w:szCs w:val="20"/>
    </w:rPr>
  </w:style>
  <w:style w:type="paragraph" w:styleId="1247" w:customStyle="1">
    <w:name w:val="正文缩进3"/>
    <w:basedOn w:val="680"/>
    <w:uiPriority w:val="0"/>
    <w:qFormat/>
    <w:pPr>
      <w:ind w:firstLine="482"/>
      <w:spacing w:line="360" w:lineRule="atLeast"/>
    </w:pPr>
    <w:rPr>
      <w:sz w:val="24"/>
      <w:szCs w:val="20"/>
    </w:rPr>
  </w:style>
  <w:style w:type="paragraph" w:styleId="1248" w:customStyle="1">
    <w:name w:val="文档结构图1"/>
    <w:basedOn w:val="680"/>
    <w:uiPriority w:val="0"/>
    <w:qFormat/>
    <w:pPr>
      <w:shd w:val="clear" w:color="auto" w:fill="000080"/>
    </w:pPr>
    <w:rPr>
      <w:sz w:val="20"/>
      <w:shd w:val="clear" w:color="auto" w:fill="000080"/>
    </w:rPr>
  </w:style>
  <w:style w:type="paragraph" w:styleId="1249" w:customStyle="1">
    <w:name w:val="正文_1"/>
    <w:uiPriority w:val="0"/>
    <w:qFormat/>
    <w:rPr>
      <w:rFonts w:hint="default" w:ascii="Times New Roman" w:hAnsi="Times New Roman" w:eastAsia="宋体" w:cs="Times New Roman"/>
      <w:sz w:val="21"/>
      <w:szCs w:val="22"/>
      <w:lang w:val="en-US" w:eastAsia="zh-CN" w:bidi="ar-SA"/>
    </w:rPr>
  </w:style>
  <w:style w:type="paragraph" w:styleId="1250" w:customStyle="1">
    <w:name w:val="批注主题1"/>
    <w:basedOn w:val="884"/>
    <w:next w:val="884"/>
    <w:uiPriority w:val="0"/>
    <w:qFormat/>
    <w:rPr>
      <w:rFonts w:ascii="宋体"/>
      <w:b/>
      <w:bCs/>
      <w:sz w:val="28"/>
      <w:szCs w:val="20"/>
    </w:rPr>
  </w:style>
  <w:style w:type="paragraph" w:styleId="1251" w:customStyle="1">
    <w:name w:val="修订2"/>
    <w:uiPriority w:val="0"/>
    <w:qFormat/>
    <w:rPr>
      <w:rFonts w:hint="default" w:ascii="Times New Roman" w:hAnsi="Times New Roman" w:eastAsia="宋体" w:cs="Times New Roman"/>
      <w:sz w:val="21"/>
      <w:szCs w:val="24"/>
      <w:lang w:val="en-US" w:eastAsia="zh-CN" w:bidi="ar-SA"/>
    </w:rPr>
  </w:style>
  <w:style w:type="paragraph" w:styleId="1252" w:customStyle="1">
    <w:name w:val="日期2"/>
    <w:basedOn w:val="680"/>
    <w:next w:val="680"/>
    <w:uiPriority w:val="0"/>
    <w:qFormat/>
    <w:pPr>
      <w:ind w:left="100"/>
    </w:pPr>
    <w:rPr>
      <w:rFonts w:ascii="宋体"/>
      <w:sz w:val="28"/>
      <w:szCs w:val="20"/>
    </w:rPr>
  </w:style>
  <w:style w:type="paragraph" w:styleId="1253"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254" w:customStyle="1">
    <w:name w:val="批注主题2"/>
    <w:basedOn w:val="884"/>
    <w:next w:val="884"/>
    <w:uiPriority w:val="0"/>
    <w:qFormat/>
    <w:rPr>
      <w:rFonts w:ascii="宋体"/>
      <w:b/>
      <w:bCs/>
      <w:sz w:val="28"/>
      <w:szCs w:val="20"/>
    </w:rPr>
  </w:style>
  <w:style w:type="paragraph" w:styleId="1255" w:customStyle="1">
    <w:name w:val="1"/>
    <w:basedOn w:val="680"/>
    <w:next w:val="680"/>
    <w:uiPriority w:val="0"/>
    <w:qFormat/>
  </w:style>
  <w:style w:type="paragraph" w:styleId="1256" w:customStyle="1">
    <w:name w:val="Char Char14 Char Char"/>
    <w:basedOn w:val="680"/>
    <w:uiPriority w:val="0"/>
    <w:qFormat/>
  </w:style>
  <w:style w:type="paragraph" w:styleId="1257" w:customStyle="1">
    <w:name w:val="样式 标题 1 + 黑体 三号 非加粗 居中 段前: 6 磅 段后: 6 磅 行距: 固定值 20 磅"/>
    <w:basedOn w:val="857"/>
    <w:uiPriority w:val="0"/>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258" w:customStyle="1">
    <w:name w:val="修订111"/>
    <w:uiPriority w:val="0"/>
    <w:qFormat/>
    <w:rPr>
      <w:rFonts w:hint="default" w:ascii="Times New Roman" w:hAnsi="Times New Roman" w:eastAsia="宋体" w:cs="Times New Roman"/>
      <w:sz w:val="21"/>
      <w:szCs w:val="24"/>
      <w:lang w:val="en-US" w:eastAsia="zh-CN" w:bidi="ar-SA"/>
    </w:rPr>
  </w:style>
  <w:style w:type="paragraph" w:styleId="1259" w:customStyle="1">
    <w:name w:val="Char Char Char Char Char Char Char Char Char Char Char Char Char2"/>
    <w:basedOn w:val="680"/>
    <w:uiPriority w:val="0"/>
    <w:qFormat/>
    <w:pPr>
      <w:jc w:val="left"/>
      <w:spacing w:after="160" w:line="240" w:lineRule="exact"/>
      <w:widowControl/>
    </w:pPr>
    <w:rPr>
      <w:rFonts w:ascii="Verdana" w:hAnsi="Verdana"/>
      <w:sz w:val="20"/>
      <w:szCs w:val="20"/>
      <w:lang w:eastAsia="en-US"/>
    </w:rPr>
  </w:style>
  <w:style w:type="paragraph" w:styleId="1260" w:customStyle="1">
    <w:name w:val="批注主题11"/>
    <w:basedOn w:val="884"/>
    <w:next w:val="884"/>
    <w:uiPriority w:val="0"/>
    <w:qFormat/>
    <w:rPr>
      <w:b/>
      <w:bCs/>
    </w:rPr>
  </w:style>
  <w:style w:type="paragraph" w:styleId="1261" w:customStyle="1">
    <w:name w:val="6'"/>
    <w:basedOn w:val="680"/>
    <w:uiPriority w:val="0"/>
    <w:qFormat/>
    <w:pPr>
      <w:jc w:val="center"/>
      <w:spacing w:line="320" w:lineRule="exact"/>
    </w:pPr>
    <w:rPr>
      <w:spacing w:val="20"/>
      <w:szCs w:val="20"/>
    </w:rPr>
  </w:style>
  <w:style w:type="paragraph" w:styleId="1262" w:customStyle="1">
    <w:name w:val="标题_0"/>
    <w:basedOn w:val="1249"/>
    <w:uiPriority w:val="0"/>
    <w:qFormat/>
    <w:pPr>
      <w:jc w:val="center"/>
      <w:spacing w:before="120" w:after="120" w:line="360" w:lineRule="auto"/>
      <w:outlineLvl w:val="0"/>
    </w:pPr>
    <w:rPr>
      <w:rFonts w:ascii="黑体" w:hAnsi="Arial" w:eastAsia="黑体"/>
      <w:b/>
      <w:bCs/>
      <w:sz w:val="32"/>
      <w:szCs w:val="32"/>
    </w:rPr>
  </w:style>
  <w:style w:type="paragraph" w:styleId="1263" w:customStyle="1">
    <w:name w:val="无间隔3"/>
    <w:uiPriority w:val="0"/>
    <w:qFormat/>
    <w:pPr>
      <w:jc w:val="both"/>
      <w:widowControl w:val="off"/>
    </w:pPr>
    <w:rPr>
      <w:rFonts w:hint="default" w:ascii="Calibri" w:hAnsi="Calibri" w:eastAsia="宋体" w:cs="Times New Roman"/>
      <w:sz w:val="21"/>
      <w:szCs w:val="22"/>
      <w:lang w:val="en-US" w:eastAsia="zh-CN" w:bidi="ar-SA"/>
    </w:rPr>
  </w:style>
  <w:style w:type="paragraph" w:styleId="1264" w:customStyle="1">
    <w:name w:val="TOC 标题2"/>
    <w:basedOn w:val="857"/>
    <w:next w:val="680"/>
    <w:uiPriority w:val="0"/>
    <w:qFormat/>
    <w:pPr>
      <w:ind w:left="0" w:firstLine="0"/>
      <w:spacing w:line="576" w:lineRule="auto"/>
      <w:tabs>
        <w:tab w:val="clear" w:pos="432" w:leader="none"/>
      </w:tabs>
      <w:outlineLvl w:val="9"/>
    </w:pPr>
    <w:rPr>
      <w:rFonts w:ascii="Calibri" w:hAnsi="Calibri" w:eastAsia="黑体"/>
      <w:bCs/>
      <w:color w:val="000000"/>
      <w:szCs w:val="44"/>
    </w:rPr>
  </w:style>
  <w:style w:type="paragraph" w:styleId="1265" w:customStyle="1">
    <w:name w:val="文档结构图3"/>
    <w:basedOn w:val="680"/>
    <w:uiPriority w:val="0"/>
    <w:qFormat/>
    <w:pPr>
      <w:shd w:val="clear" w:color="auto" w:fill="000080"/>
    </w:pPr>
    <w:rPr>
      <w:sz w:val="20"/>
      <w:shd w:val="clear" w:color="auto" w:fill="000080"/>
    </w:rPr>
  </w:style>
  <w:style w:type="paragraph" w:styleId="1266" w:customStyle="1">
    <w:name w:val="列出段落4"/>
    <w:basedOn w:val="680"/>
    <w:uiPriority w:val="0"/>
    <w:qFormat/>
    <w:pPr>
      <w:ind w:firstLine="420"/>
    </w:pPr>
    <w:rPr>
      <w:rFonts w:ascii="Calibri" w:hAnsi="Calibri"/>
      <w:szCs w:val="22"/>
    </w:rPr>
  </w:style>
  <w:style w:type="paragraph" w:styleId="1267" w:customStyle="1">
    <w:name w:val="标题 4_0"/>
    <w:basedOn w:val="898"/>
    <w:next w:val="898"/>
    <w:uiPriority w:val="0"/>
    <w:qFormat/>
    <w:pPr>
      <w:keepLines/>
      <w:keepNext/>
      <w:spacing w:before="280" w:after="290" w:line="372" w:lineRule="auto"/>
      <w:widowControl w:val="off"/>
      <w:outlineLvl w:val="3"/>
    </w:pPr>
    <w:rPr>
      <w:rFonts w:ascii="Cambria" w:hAnsi="Cambria"/>
      <w:b/>
      <w:bCs/>
      <w:sz w:val="28"/>
      <w:szCs w:val="28"/>
    </w:rPr>
  </w:style>
  <w:style w:type="paragraph" w:styleId="1268" w:customStyle="1">
    <w:name w:val="日期21"/>
    <w:basedOn w:val="680"/>
    <w:next w:val="680"/>
    <w:uiPriority w:val="0"/>
    <w:qFormat/>
    <w:pPr>
      <w:ind w:left="100"/>
    </w:pPr>
    <w:rPr>
      <w:rFonts w:ascii="宋体"/>
      <w:sz w:val="28"/>
      <w:szCs w:val="20"/>
    </w:rPr>
  </w:style>
  <w:style w:type="paragraph" w:styleId="1269" w:customStyle="1">
    <w:name w:val="普通(网站)2"/>
    <w:basedOn w:val="680"/>
    <w:uiPriority w:val="0"/>
    <w:qFormat/>
    <w:pPr>
      <w:jc w:val="left"/>
      <w:spacing w:before="100" w:beforeAutospacing="1" w:after="100" w:afterAutospacing="1" w:line="320" w:lineRule="atLeast"/>
      <w:widowControl/>
    </w:pPr>
    <w:rPr>
      <w:rFonts w:ascii="宋体" w:hAnsi="宋体"/>
      <w:sz w:val="18"/>
      <w:szCs w:val="18"/>
    </w:rPr>
  </w:style>
  <w:style w:type="paragraph" w:styleId="1270" w:customStyle="1">
    <w:name w:val="Char Char14 Char Char1"/>
    <w:basedOn w:val="680"/>
    <w:uiPriority w:val="0"/>
    <w:qFormat/>
  </w:style>
  <w:style w:type="paragraph" w:styleId="1271" w:customStyle="1">
    <w:name w:val="文档结构图2"/>
    <w:basedOn w:val="680"/>
    <w:uiPriority w:val="0"/>
    <w:qFormat/>
    <w:pPr>
      <w:shd w:val="clear" w:color="auto" w:fill="000080"/>
    </w:pPr>
    <w:rPr>
      <w:sz w:val="20"/>
      <w:shd w:val="clear" w:color="auto" w:fill="000080"/>
    </w:rPr>
  </w:style>
  <w:style w:type="paragraph" w:styleId="1272" w:customStyle="1">
    <w:name w:val="表格"/>
    <w:basedOn w:val="680"/>
    <w:uiPriority w:val="0"/>
    <w:qFormat/>
    <w:pPr>
      <w:jc w:val="center"/>
    </w:pPr>
    <w:rPr>
      <w:rFonts w:ascii="华文细黑" w:hAnsi="华文细黑"/>
      <w:szCs w:val="20"/>
    </w:rPr>
  </w:style>
  <w:style w:type="paragraph" w:styleId="1273" w:customStyle="1">
    <w:name w:val="修订3"/>
    <w:uiPriority w:val="0"/>
    <w:qFormat/>
    <w:rPr>
      <w:rFonts w:hint="default" w:ascii="Times New Roman" w:hAnsi="Times New Roman" w:eastAsia="宋体" w:cs="Times New Roman"/>
      <w:sz w:val="21"/>
      <w:szCs w:val="24"/>
      <w:lang w:val="en-US" w:eastAsia="zh-CN" w:bidi="ar-SA"/>
    </w:rPr>
  </w:style>
  <w:style w:type="paragraph" w:styleId="1274" w:customStyle="1">
    <w:name w:val="普通(网站)1"/>
    <w:basedOn w:val="680"/>
    <w:uiPriority w:val="0"/>
    <w:qFormat/>
    <w:pPr>
      <w:jc w:val="left"/>
      <w:spacing w:before="100" w:beforeAutospacing="1" w:after="100" w:afterAutospacing="1" w:line="320" w:lineRule="atLeast"/>
      <w:widowControl/>
    </w:pPr>
    <w:rPr>
      <w:rFonts w:ascii="宋体" w:hAnsi="宋体"/>
      <w:sz w:val="18"/>
      <w:szCs w:val="18"/>
    </w:rPr>
  </w:style>
  <w:style w:type="paragraph" w:styleId="1275" w:customStyle="1">
    <w:name w:val="Char Char Char Char Char Char Char Char Char Char Char Char Char Char Char Char Char Char"/>
    <w:basedOn w:val="680"/>
    <w:uiPriority w:val="0"/>
    <w:qFormat/>
    <w:pPr>
      <w:spacing w:line="360" w:lineRule="atLeast"/>
    </w:pPr>
    <w:rPr>
      <w:sz w:val="20"/>
      <w:szCs w:val="20"/>
    </w:rPr>
  </w:style>
  <w:style w:type="paragraph" w:styleId="1276" w:customStyle="1">
    <w:name w:val="日期4"/>
    <w:basedOn w:val="680"/>
    <w:next w:val="680"/>
    <w:uiPriority w:val="0"/>
    <w:qFormat/>
    <w:pPr>
      <w:ind w:left="100"/>
    </w:pPr>
    <w:rPr>
      <w:rFonts w:ascii="宋体"/>
      <w:sz w:val="28"/>
      <w:szCs w:val="20"/>
    </w:rPr>
  </w:style>
  <w:style w:type="paragraph" w:styleId="1277" w:customStyle="1">
    <w:name w:val="flNote"/>
    <w:basedOn w:val="680"/>
    <w:uiPriority w:val="0"/>
    <w:qFormat/>
    <w:pPr>
      <w:jc w:val="center"/>
      <w:spacing w:before="320" w:after="160" w:line="360" w:lineRule="atLeast"/>
    </w:pPr>
    <w:rPr>
      <w:rFonts w:ascii="Arial" w:eastAsia="黑体"/>
      <w:sz w:val="30"/>
      <w:szCs w:val="20"/>
    </w:rPr>
  </w:style>
  <w:style w:type="paragraph" w:styleId="1278" w:customStyle="1">
    <w:name w:val="_Style 7"/>
    <w:uiPriority w:val="0"/>
    <w:qFormat/>
    <w:pPr>
      <w:jc w:val="both"/>
      <w:widowControl w:val="off"/>
    </w:pPr>
    <w:rPr>
      <w:rFonts w:hint="default" w:ascii="Calibri" w:hAnsi="Calibri" w:eastAsia="宋体" w:cs="Times New Roman"/>
      <w:sz w:val="21"/>
      <w:szCs w:val="24"/>
      <w:lang w:val="en-US" w:eastAsia="zh-CN" w:bidi="ar-SA"/>
    </w:rPr>
  </w:style>
  <w:style w:type="paragraph" w:styleId="1279" w:customStyle="1">
    <w:name w:val="reader-word-layer"/>
    <w:basedOn w:val="680"/>
    <w:uiPriority w:val="0"/>
    <w:qFormat/>
    <w:pPr>
      <w:jc w:val="left"/>
      <w:spacing w:before="100" w:beforeAutospacing="1" w:after="100" w:afterAutospacing="1"/>
      <w:widowControl/>
    </w:pPr>
    <w:rPr>
      <w:rFonts w:ascii="宋体" w:hAnsi="宋体" w:cs="宋体"/>
      <w:sz w:val="24"/>
    </w:rPr>
  </w:style>
  <w:style w:type="paragraph" w:styleId="1280" w:customStyle="1">
    <w:name w:val="Char1"/>
    <w:basedOn w:val="680"/>
    <w:uiPriority w:val="0"/>
    <w:qFormat/>
    <w:pPr>
      <w:jc w:val="left"/>
      <w:spacing w:after="160" w:line="240" w:lineRule="exact"/>
      <w:widowControl/>
    </w:pPr>
  </w:style>
  <w:style w:type="paragraph" w:styleId="1281" w:customStyle="1">
    <w:name w:val="明显引用1"/>
    <w:basedOn w:val="680"/>
    <w:next w:val="680"/>
    <w:uiPriority w:val="0"/>
    <w:qFormat/>
    <w:pPr>
      <w:ind w:left="936" w:right="936"/>
      <w:spacing w:before="200" w:after="280"/>
      <w:pBdr>
        <w:bottom w:val="single" w:color="4F81BD" w:sz="4" w:space="4"/>
      </w:pBdr>
    </w:pPr>
    <w:rPr>
      <w:b/>
      <w:bCs/>
      <w:i/>
      <w:iCs/>
      <w:color w:val="4f81bd"/>
      <w:szCs w:val="22"/>
    </w:rPr>
  </w:style>
  <w:style w:type="paragraph" w:styleId="1282" w:customStyle="1">
    <w:name w:val="明显引用11"/>
    <w:basedOn w:val="680"/>
    <w:next w:val="680"/>
    <w:uiPriority w:val="0"/>
    <w:qFormat/>
    <w:pPr>
      <w:ind w:left="936" w:right="936"/>
      <w:spacing w:before="200" w:after="280"/>
      <w:pBdr>
        <w:bottom w:val="single" w:color="4F81BD" w:sz="4" w:space="4"/>
      </w:pBdr>
    </w:pPr>
    <w:rPr>
      <w:rFonts w:ascii="Calibri" w:hAnsi="Calibri"/>
      <w:b/>
      <w:bCs/>
      <w:i/>
      <w:iCs/>
      <w:color w:val="4f81bd"/>
      <w:szCs w:val="22"/>
    </w:rPr>
  </w:style>
  <w:style w:type="paragraph" w:styleId="1283" w:customStyle="1">
    <w:name w:val="_Style 26"/>
    <w:basedOn w:val="680"/>
    <w:uiPriority w:val="0"/>
    <w:qFormat/>
  </w:style>
  <w:style w:type="paragraph" w:styleId="1284" w:customStyle="1">
    <w:name w:val="正文缩进1"/>
    <w:basedOn w:val="680"/>
    <w:uiPriority w:val="0"/>
    <w:qFormat/>
    <w:pPr>
      <w:ind w:firstLine="482"/>
      <w:spacing w:line="360" w:lineRule="atLeast"/>
    </w:pPr>
    <w:rPr>
      <w:sz w:val="24"/>
      <w:szCs w:val="20"/>
    </w:rPr>
  </w:style>
  <w:style w:type="paragraph" w:styleId="1285" w:customStyle="1">
    <w:name w:val="TOC 标题11"/>
    <w:basedOn w:val="857"/>
    <w:next w:val="680"/>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86" w:customStyle="1">
    <w:name w:val="TOC 标题21"/>
    <w:basedOn w:val="857"/>
    <w:next w:val="680"/>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87" w:customStyle="1">
    <w:name w:val="列出段落1"/>
    <w:basedOn w:val="680"/>
    <w:uiPriority w:val="0"/>
    <w:qFormat/>
    <w:pPr>
      <w:ind w:firstLine="420"/>
    </w:pPr>
    <w:rPr>
      <w:rFonts w:ascii="Calibri" w:hAnsi="Calibri"/>
      <w:szCs w:val="22"/>
    </w:rPr>
  </w:style>
  <w:style w:type="paragraph" w:styleId="1288" w:customStyle="1">
    <w:name w:val="列出段落3"/>
    <w:basedOn w:val="680"/>
    <w:uiPriority w:val="0"/>
    <w:qFormat/>
    <w:pPr>
      <w:ind w:firstLine="420"/>
    </w:pPr>
    <w:rPr>
      <w:rFonts w:ascii="Calibri" w:hAnsi="Calibri"/>
      <w:szCs w:val="22"/>
    </w:rPr>
  </w:style>
  <w:style w:type="paragraph" w:styleId="1289" w:customStyle="1">
    <w:name w:val="普通(网站)4"/>
    <w:basedOn w:val="680"/>
    <w:uiPriority w:val="0"/>
    <w:qFormat/>
    <w:pPr>
      <w:jc w:val="left"/>
      <w:spacing w:before="100" w:beforeAutospacing="1" w:after="100" w:afterAutospacing="1" w:line="320" w:lineRule="atLeast"/>
      <w:widowControl/>
    </w:pPr>
    <w:rPr>
      <w:rFonts w:ascii="宋体" w:hAnsi="宋体"/>
      <w:sz w:val="18"/>
      <w:szCs w:val="18"/>
    </w:rPr>
  </w:style>
  <w:style w:type="paragraph" w:styleId="1290" w:customStyle="1">
    <w:name w:val="普通(网站)11"/>
    <w:basedOn w:val="680"/>
    <w:uiPriority w:val="0"/>
    <w:qFormat/>
    <w:pPr>
      <w:jc w:val="left"/>
      <w:spacing w:before="100" w:beforeAutospacing="1" w:after="100" w:afterAutospacing="1" w:line="320" w:lineRule="atLeast"/>
      <w:widowControl/>
    </w:pPr>
    <w:rPr>
      <w:rFonts w:ascii="宋体" w:hAnsi="宋体"/>
      <w:sz w:val="18"/>
      <w:szCs w:val="18"/>
    </w:rPr>
  </w:style>
  <w:style w:type="paragraph" w:styleId="1291" w:customStyle="1">
    <w:name w:val="正文缩进11"/>
    <w:basedOn w:val="680"/>
    <w:uiPriority w:val="0"/>
    <w:qFormat/>
    <w:pPr>
      <w:ind w:firstLine="482"/>
      <w:spacing w:line="360" w:lineRule="atLeast"/>
    </w:pPr>
    <w:rPr>
      <w:sz w:val="24"/>
      <w:szCs w:val="20"/>
    </w:rPr>
  </w:style>
  <w:style w:type="paragraph" w:styleId="1292" w:customStyle="1">
    <w:name w:val="_Style 37"/>
    <w:basedOn w:val="680"/>
    <w:next w:val="680"/>
    <w:uiPriority w:val="0"/>
    <w:qFormat/>
  </w:style>
  <w:style w:type="paragraph" w:styleId="1293" w:customStyle="1">
    <w:name w:val="TOC 标题3"/>
    <w:basedOn w:val="857"/>
    <w:next w:val="680"/>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94" w:customStyle="1">
    <w:name w:val="正文文本_0"/>
    <w:basedOn w:val="898"/>
    <w:uiPriority w:val="0"/>
    <w:qFormat/>
    <w:pPr>
      <w:ind w:left="72" w:right="30"/>
      <w:jc w:val="center"/>
      <w:spacing w:after="60" w:line="360" w:lineRule="atLeast"/>
      <w:widowControl w:val="off"/>
    </w:pPr>
    <w:rPr>
      <w:rFonts w:ascii="Times New Roman" w:hAnsi="Times New Roman"/>
      <w:sz w:val="20"/>
      <w:szCs w:val="20"/>
    </w:rPr>
  </w:style>
  <w:style w:type="paragraph" w:styleId="1295" w:customStyle="1">
    <w:name w:val="aa"/>
    <w:basedOn w:val="680"/>
    <w:uiPriority w:val="0"/>
    <w:qFormat/>
    <w:pPr>
      <w:jc w:val="left"/>
      <w:spacing w:before="100" w:beforeAutospacing="1" w:after="100" w:afterAutospacing="1"/>
      <w:widowControl/>
    </w:pPr>
    <w:rPr>
      <w:rFonts w:ascii="宋体" w:hAnsi="宋体" w:cs="宋体"/>
      <w:sz w:val="24"/>
    </w:rPr>
  </w:style>
  <w:style w:type="paragraph" w:styleId="1296" w:customStyle="1">
    <w:name w:val="Char Char Char Char Char Char Char Char Char Char Char Char Char Char Char Char Char Char1"/>
    <w:basedOn w:val="680"/>
    <w:uiPriority w:val="0"/>
    <w:qFormat/>
    <w:pPr>
      <w:spacing w:line="360" w:lineRule="atLeast"/>
    </w:pPr>
    <w:rPr>
      <w:sz w:val="20"/>
      <w:szCs w:val="20"/>
    </w:rPr>
  </w:style>
  <w:style w:type="paragraph" w:styleId="1297" w:customStyle="1">
    <w:name w:val="无间隔4"/>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索引 42"/>
    <w:basedOn w:val="680"/>
    <w:next w:val="680"/>
    <w:uiPriority w:val="0"/>
    <w:qFormat/>
    <w:pPr>
      <w:ind w:left="600"/>
    </w:pPr>
  </w:style>
  <w:style w:type="paragraph" w:styleId="1299" w:customStyle="1">
    <w:name w:val="索引 421"/>
    <w:basedOn w:val="680"/>
    <w:next w:val="680"/>
    <w:uiPriority w:val="0"/>
    <w:qFormat/>
    <w:pPr>
      <w:ind w:left="600"/>
    </w:pPr>
  </w:style>
  <w:style w:type="paragraph" w:styleId="1300" w:customStyle="1">
    <w:name w:val="正文缩进4"/>
    <w:basedOn w:val="680"/>
    <w:uiPriority w:val="0"/>
    <w:qFormat/>
    <w:pPr>
      <w:ind w:firstLine="482"/>
      <w:spacing w:line="360" w:lineRule="atLeast"/>
    </w:pPr>
    <w:rPr>
      <w:sz w:val="24"/>
      <w:szCs w:val="20"/>
    </w:rPr>
  </w:style>
  <w:style w:type="paragraph" w:styleId="1301" w:customStyle="1">
    <w:name w:val="Blockquote"/>
    <w:basedOn w:val="680"/>
    <w:uiPriority w:val="99"/>
    <w:qFormat/>
    <w:pPr>
      <w:ind w:left="360" w:right="360"/>
      <w:jc w:val="left"/>
      <w:spacing w:before="100" w:after="100"/>
    </w:pPr>
    <w:rPr>
      <w:sz w:val="24"/>
      <w:szCs w:val="20"/>
    </w:rPr>
  </w:style>
  <w:style w:type="paragraph" w:styleId="1302" w:customStyle="1">
    <w:name w:val="普通(网站)3"/>
    <w:basedOn w:val="680"/>
    <w:uiPriority w:val="0"/>
    <w:qFormat/>
    <w:pPr>
      <w:jc w:val="left"/>
      <w:spacing w:before="100" w:beforeAutospacing="1" w:after="100" w:afterAutospacing="1" w:line="320" w:lineRule="atLeast"/>
      <w:widowControl/>
    </w:pPr>
    <w:rPr>
      <w:rFonts w:ascii="宋体" w:hAnsi="宋体"/>
      <w:sz w:val="18"/>
      <w:szCs w:val="18"/>
    </w:rPr>
  </w:style>
  <w:style w:type="paragraph" w:styleId="1303" w:customStyle="1">
    <w:name w:val="Char Char Char Char Char Char Char"/>
    <w:basedOn w:val="680"/>
    <w:uiPriority w:val="0"/>
    <w:qFormat/>
    <w:pPr>
      <w:jc w:val="left"/>
      <w:spacing w:after="160" w:line="240" w:lineRule="exact"/>
      <w:widowControl/>
    </w:pPr>
  </w:style>
  <w:style w:type="paragraph" w:styleId="1304" w:customStyle="1">
    <w:name w:val="正文缩进_0"/>
    <w:basedOn w:val="1249"/>
    <w:uiPriority w:val="0"/>
    <w:qFormat/>
    <w:pPr>
      <w:ind w:firstLine="420"/>
      <w:jc w:val="both"/>
      <w:widowControl w:val="off"/>
    </w:pPr>
    <w:rPr>
      <w:u w:val="single"/>
    </w:rPr>
  </w:style>
  <w:style w:type="paragraph" w:styleId="1305" w:customStyle="1">
    <w:name w:val="列出段落11"/>
    <w:basedOn w:val="680"/>
    <w:uiPriority w:val="0"/>
    <w:qFormat/>
    <w:pPr>
      <w:ind w:firstLine="420"/>
    </w:pPr>
    <w:rPr>
      <w:rFonts w:ascii="Calibri" w:hAnsi="Calibri"/>
      <w:szCs w:val="22"/>
    </w:rPr>
  </w:style>
  <w:style w:type="paragraph" w:styleId="1306" w:customStyle="1">
    <w:name w:val="修订11"/>
    <w:uiPriority w:val="0"/>
    <w:qFormat/>
    <w:rPr>
      <w:rFonts w:hint="default" w:ascii="Times New Roman" w:hAnsi="Times New Roman" w:eastAsia="宋体" w:cs="Times New Roman"/>
      <w:sz w:val="21"/>
      <w:szCs w:val="24"/>
      <w:lang w:val="en-US" w:eastAsia="zh-CN" w:bidi="ar-SA"/>
    </w:rPr>
  </w:style>
  <w:style w:type="paragraph" w:styleId="1307" w:customStyle="1">
    <w:name w:val="文档结构图11"/>
    <w:basedOn w:val="680"/>
    <w:uiPriority w:val="0"/>
    <w:qFormat/>
    <w:pPr>
      <w:shd w:val="clear" w:color="auto" w:fill="000080"/>
    </w:pPr>
    <w:rPr>
      <w:rFonts w:ascii="宋体"/>
      <w:sz w:val="18"/>
      <w:szCs w:val="18"/>
    </w:rPr>
  </w:style>
  <w:style w:type="paragraph" w:styleId="1308" w:customStyle="1">
    <w:name w:val="无间隔21"/>
    <w:uiPriority w:val="0"/>
    <w:qFormat/>
    <w:pPr>
      <w:jc w:val="both"/>
      <w:widowControl w:val="off"/>
    </w:pPr>
    <w:rPr>
      <w:rFonts w:hint="default" w:ascii="Calibri" w:hAnsi="Calibri" w:eastAsia="宋体" w:cs="Times New Roman"/>
      <w:sz w:val="21"/>
      <w:szCs w:val="22"/>
      <w:lang w:val="en-US" w:eastAsia="zh-CN" w:bidi="ar-SA"/>
    </w:rPr>
  </w:style>
  <w:style w:type="paragraph" w:styleId="1309" w:customStyle="1">
    <w:name w:val="明显引用2"/>
    <w:basedOn w:val="680"/>
    <w:next w:val="680"/>
    <w:uiPriority w:val="0"/>
    <w:qFormat/>
    <w:pPr>
      <w:ind w:left="936" w:right="936"/>
      <w:spacing w:before="200" w:after="280"/>
      <w:pBdr>
        <w:bottom w:val="single" w:color="4F81BD" w:sz="4" w:space="4"/>
      </w:pBdr>
    </w:pPr>
    <w:rPr>
      <w:b/>
      <w:bCs/>
      <w:i/>
      <w:iCs/>
      <w:color w:val="4f81bd"/>
      <w:szCs w:val="22"/>
    </w:rPr>
  </w:style>
  <w:style w:type="paragraph" w:styleId="1310" w:customStyle="1">
    <w:name w:val="正文缩进2"/>
    <w:basedOn w:val="680"/>
    <w:uiPriority w:val="0"/>
    <w:qFormat/>
    <w:pPr>
      <w:ind w:firstLine="482"/>
      <w:spacing w:line="360" w:lineRule="atLeast"/>
    </w:pPr>
    <w:rPr>
      <w:sz w:val="24"/>
      <w:szCs w:val="20"/>
    </w:rPr>
  </w:style>
  <w:style w:type="paragraph" w:styleId="1311" w:customStyle="1">
    <w:name w:val="2-2ji"/>
    <w:basedOn w:val="858"/>
    <w:uiPriority w:val="0"/>
    <w:qFormat/>
    <w:pPr>
      <w:jc w:val="center"/>
      <w:spacing w:before="0" w:after="0" w:line="360" w:lineRule="auto"/>
    </w:pPr>
    <w:rPr>
      <w:rFonts w:ascii="宋体" w:hAnsi="宋体" w:eastAsia="宋体"/>
      <w:sz w:val="36"/>
      <w:szCs w:val="24"/>
    </w:rPr>
  </w:style>
  <w:style w:type="paragraph" w:styleId="1312" w:customStyle="1">
    <w:name w:val="p0"/>
    <w:basedOn w:val="680"/>
    <w:uiPriority w:val="0"/>
    <w:qFormat/>
    <w:pPr>
      <w:widowControl/>
    </w:pPr>
    <w:rPr>
      <w:rFonts w:ascii="Calibri" w:hAnsi="Calibri" w:cs="宋体"/>
      <w:szCs w:val="21"/>
    </w:rPr>
  </w:style>
  <w:style w:type="paragraph" w:styleId="1313"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314" w:customStyle="1">
    <w:name w:val="纯文本_0"/>
    <w:basedOn w:val="1044"/>
    <w:link w:val="1315"/>
    <w:uiPriority w:val="0"/>
    <w:qFormat/>
    <w:rPr>
      <w:rFonts w:ascii="宋体" w:hAnsi="Courier New" w:cs="Times New Roman"/>
      <w:color w:val="000000"/>
      <w:sz w:val="20"/>
      <w:szCs w:val="24"/>
    </w:rPr>
  </w:style>
  <w:style w:type="character" w:styleId="1315" w:customStyle="1">
    <w:name w:val="纯文本 Char1_0"/>
    <w:link w:val="1314"/>
    <w:uiPriority w:val="0"/>
    <w:qFormat/>
    <w:rPr>
      <w:rFonts w:ascii="宋体" w:hAnsi="Courier New" w:eastAsia="宋体" w:cs="Times New Roman"/>
      <w:sz w:val="20"/>
      <w:szCs w:val="24"/>
    </w:rPr>
  </w:style>
  <w:style w:type="paragraph" w:styleId="1316" w:customStyle="1">
    <w:name w:val="WPSOffice手动目录 1"/>
    <w:uiPriority w:val="0"/>
    <w:qFormat/>
    <w:rPr>
      <w:rFonts w:hint="default" w:ascii="Times New Roman" w:hAnsi="Times New Roman" w:eastAsia="宋体" w:cs="Times New Roman"/>
      <w:lang w:val="en-US" w:eastAsia="zh-CN" w:bidi="ar-SA"/>
    </w:rPr>
  </w:style>
  <w:style w:type="paragraph" w:styleId="1317" w:customStyle="1">
    <w:name w:val="正文文本 31"/>
    <w:basedOn w:val="680"/>
    <w:uiPriority w:val="0"/>
    <w:qFormat/>
    <w:pPr>
      <w:jc w:val="center"/>
    </w:pPr>
    <w:rPr>
      <w:rFonts w:eastAsia="黑体"/>
      <w:sz w:val="72"/>
    </w:rPr>
  </w:style>
  <w:style w:type="paragraph" w:styleId="1318" w:customStyle="1">
    <w:name w:val="标题 21"/>
    <w:basedOn w:val="680"/>
    <w:next w:val="680"/>
    <w:uiPriority w:val="0"/>
    <w:qFormat/>
    <w:pPr>
      <w:keepLines/>
      <w:keepNext/>
      <w:spacing w:before="260" w:after="260" w:line="413" w:lineRule="auto"/>
      <w:outlineLvl w:val="1"/>
    </w:pPr>
    <w:rPr>
      <w:rFonts w:ascii="Arial" w:hAnsi="Arial" w:eastAsia="黑体"/>
      <w:b/>
      <w:sz w:val="32"/>
      <w:szCs w:val="20"/>
    </w:rPr>
  </w:style>
  <w:style w:type="paragraph" w:styleId="1319" w:customStyle="1">
    <w:name w:val="正文文本1"/>
    <w:basedOn w:val="680"/>
    <w:next w:val="680"/>
    <w:uiPriority w:val="0"/>
    <w:qFormat/>
    <w:rPr>
      <w:rFonts w:ascii="楷体_GB2312" w:hAnsi="Arial" w:eastAsia="楷体_GB2312"/>
      <w:sz w:val="28"/>
      <w:szCs w:val="28"/>
    </w:rPr>
  </w:style>
  <w:style w:type="character" w:styleId="1320" w:customStyle="1">
    <w:name w:val="exap"/>
    <w:basedOn w:val="866"/>
    <w:link w:val="680"/>
    <w:uiPriority w:val="0"/>
    <w:qFormat/>
    <w:rPr>
      <w:sz w:val="27"/>
      <w:szCs w:val="27"/>
    </w:rPr>
  </w:style>
  <w:style w:type="character" w:styleId="1321" w:customStyle="1">
    <w:name w:val="a_p_3"/>
    <w:basedOn w:val="866"/>
    <w:link w:val="680"/>
    <w:uiPriority w:val="0"/>
    <w:qFormat/>
    <w:rPr>
      <w:sz w:val="27"/>
      <w:szCs w:val="27"/>
    </w:rPr>
  </w:style>
  <w:style w:type="character" w:styleId="1322" w:customStyle="1">
    <w:name w:val="a_p_2"/>
    <w:basedOn w:val="866"/>
    <w:link w:val="680"/>
    <w:uiPriority w:val="0"/>
    <w:qFormat/>
    <w:rPr>
      <w:sz w:val="27"/>
      <w:szCs w:val="27"/>
    </w:rPr>
  </w:style>
  <w:style w:type="character" w:styleId="1323" w:customStyle="1">
    <w:name w:val="a_p_21"/>
    <w:basedOn w:val="866"/>
    <w:link w:val="680"/>
    <w:uiPriority w:val="0"/>
    <w:qFormat/>
  </w:style>
  <w:style w:type="character" w:styleId="1324" w:customStyle="1">
    <w:name w:val="a_p_1"/>
    <w:basedOn w:val="866"/>
    <w:link w:val="680"/>
    <w:uiPriority w:val="0"/>
    <w:qFormat/>
    <w:rPr>
      <w:sz w:val="27"/>
      <w:szCs w:val="27"/>
    </w:rPr>
  </w:style>
  <w:style w:type="character" w:styleId="1325" w:customStyle="1">
    <w:name w:val="ul_li_a_1"/>
    <w:basedOn w:val="866"/>
    <w:link w:val="680"/>
    <w:uiPriority w:val="0"/>
    <w:qFormat/>
    <w:rPr>
      <w:b/>
      <w:bCs/>
      <w:color w:val="ffffff"/>
    </w:rPr>
  </w:style>
  <w:style w:type="paragraph" w:styleId="1326" w:customStyle="1">
    <w:name w:val="正文文本11"/>
    <w:basedOn w:val="680"/>
    <w:next w:val="680"/>
    <w:uiPriority w:val="0"/>
    <w:qFormat/>
    <w:pPr>
      <w:jc w:val="center"/>
    </w:pPr>
    <w:rPr>
      <w:rFonts w:eastAsia="仿宋_GB2312"/>
      <w:sz w:val="28"/>
    </w:rPr>
  </w:style>
  <w:style w:type="numbering" w:styleId="23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陶女士</cp:lastModifiedBy>
  <cp:revision>7</cp:revision>
  <dcterms:created xsi:type="dcterms:W3CDTF">2022-08-11T07:23:00Z</dcterms:created>
  <dcterms:modified xsi:type="dcterms:W3CDTF">2026-09-23T03:03:56Z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eyJoZGlkIjoiNzBkZDc5ZmM2MzA4YzRlNzBhZjRlYzkzODdmZThlMmYiLCJ1c2VySWQiOiIzMzE0MDQ1MzUifQ==</vt:lpwstr>
  </property>
  <property fmtid="{D5CDD505-2E9C-101B-9397-08002B2CF9AE}" pid="3" name="KSOProductBuildVer">
    <vt:lpwstr>2052-12.1.0.28505</vt:lpwstr>
  </property>
  <property fmtid="{D5CDD505-2E9C-101B-9397-08002B2CF9AE}" pid="4" name="ICV">
    <vt:lpwstr>E1EAE0CBC0704A8095560D09CBD21519_13</vt:lpwstr>
  </property>
</Properties>
</file>