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both"/>
        <w:spacing w:line="360" w:lineRule="auto"/>
        <w:rPr>
          <w:b/>
          <w:color w:val="auto"/>
          <w:sz w:val="32"/>
          <w:szCs w:val="36"/>
          <w:highlight w:val="none"/>
        </w:rPr>
      </w:pPr>
      <w:r>
        <w:rPr>
          <w:b/>
          <w:color w:val="auto"/>
          <w:sz w:val="32"/>
          <w:szCs w:val="36"/>
          <w:highlight w:val="none"/>
        </w:rPr>
      </w:r>
      <w:r>
        <w:rPr>
          <w:color w:val="auto"/>
        </w:rPr>
      </w:r>
      <w:r/>
    </w:p>
    <w:p>
      <w:pPr>
        <w:jc w:val="center"/>
        <w:spacing w:line="360" w:lineRule="auto"/>
        <w:rPr>
          <w:rFonts w:ascii="宋体" w:cs="宋体"/>
          <w:b/>
          <w:color w:val="auto"/>
          <w:sz w:val="84"/>
          <w:szCs w:val="84"/>
          <w:highlight w:val="none"/>
        </w:rPr>
        <w:outlineLvl w:val="0"/>
      </w:pPr>
      <w:r>
        <w:rPr>
          <w:rFonts w:hint="eastAsia" w:ascii="宋体" w:cs="宋体"/>
          <w:b/>
          <w:color w:val="auto"/>
          <w:sz w:val="84"/>
          <w:szCs w:val="84"/>
          <w:highlight w:val="none"/>
        </w:rPr>
        <w:t xml:space="preserve">“全流程不见面交易”</w:t>
      </w:r>
      <w:r>
        <w:rPr>
          <w:color w:val="auto"/>
        </w:rPr>
      </w:r>
      <w:r/>
    </w:p>
    <w:p>
      <w:pPr>
        <w:spacing w:line="360" w:lineRule="auto"/>
        <w:rPr>
          <w:rFonts w:ascii="宋体" w:hAnsi="宋体" w:cs="宋体"/>
          <w:b/>
          <w:color w:val="auto"/>
          <w:sz w:val="32"/>
          <w:highlight w:val="none"/>
        </w:rPr>
      </w:pPr>
      <w:r>
        <w:rPr>
          <w:rFonts w:ascii="宋体" w:hAnsi="宋体" w:cs="宋体"/>
          <w:b/>
          <w:color w:val="auto"/>
          <w:sz w:val="32"/>
          <w:highlight w:val="none"/>
        </w:rPr>
      </w:r>
      <w:r>
        <w:rPr>
          <w:color w:val="auto"/>
        </w:rPr>
      </w:r>
      <w:r/>
    </w:p>
    <w:p>
      <w:pPr>
        <w:jc w:val="center"/>
        <w:spacing w:line="360" w:lineRule="auto"/>
        <w:rPr>
          <w:rFonts w:ascii="宋体" w:hAnsi="宋体" w:cs="宋体"/>
          <w:b/>
          <w:color w:val="auto"/>
          <w:sz w:val="96"/>
          <w:highlight w:val="none"/>
        </w:rPr>
      </w:pPr>
      <w:r>
        <w:rPr>
          <w:rFonts w:ascii="宋体" w:hAnsi="宋体" w:cs="宋体"/>
          <w:b/>
          <w:color w:val="auto"/>
          <w:sz w:val="96"/>
          <w:highlight w:val="none"/>
        </w:rPr>
      </w:r>
      <w:r>
        <w:rPr>
          <w:color w:val="auto"/>
        </w:rPr>
      </w:r>
      <w:r/>
    </w:p>
    <w:p>
      <w:pPr>
        <w:jc w:val="center"/>
        <w:spacing w:line="360" w:lineRule="auto"/>
        <w:rPr>
          <w:rFonts w:ascii="宋体" w:hAnsi="宋体" w:cs="宋体"/>
          <w:b/>
          <w:color w:val="auto"/>
          <w:sz w:val="120"/>
          <w:szCs w:val="120"/>
          <w:highlight w:val="none"/>
        </w:rPr>
      </w:pPr>
      <w:r>
        <w:rPr>
          <w:rFonts w:hint="eastAsia" w:ascii="宋体" w:hAnsi="宋体" w:cs="宋体"/>
          <w:b/>
          <w:color w:val="auto"/>
          <w:sz w:val="120"/>
          <w:szCs w:val="120"/>
          <w:highlight w:val="none"/>
        </w:rPr>
        <w:t xml:space="preserve">招 标 文 件</w:t>
      </w:r>
      <w:r>
        <w:rPr>
          <w:color w:val="auto"/>
        </w:rPr>
      </w:r>
      <w:r/>
    </w:p>
    <w:p>
      <w:pPr>
        <w:pStyle w:val="908"/>
        <w:spacing w:line="360" w:lineRule="auto"/>
        <w:rPr>
          <w:color w:val="auto"/>
          <w:highlight w:val="none"/>
        </w:rPr>
      </w:pPr>
      <w:r>
        <w:rPr>
          <w:color w:val="auto"/>
          <w:highlight w:val="none"/>
        </w:rPr>
      </w:r>
      <w:r>
        <w:rPr>
          <w:color w:val="auto"/>
        </w:rPr>
      </w:r>
      <w:r/>
    </w:p>
    <w:p>
      <w:pPr>
        <w:spacing w:line="360" w:lineRule="auto"/>
        <w:rPr>
          <w:rFonts w:ascii="微软雅黑" w:hAnsi="微软雅黑" w:eastAsia="微软雅黑" w:cs="宋体"/>
          <w:color w:val="auto"/>
          <w:szCs w:val="21"/>
          <w:highlight w:val="none"/>
        </w:rPr>
      </w:pPr>
      <w:r>
        <w:rPr>
          <w:rFonts w:ascii="微软雅黑" w:hAnsi="微软雅黑" w:eastAsia="微软雅黑" w:cs="宋体"/>
          <w:color w:val="auto"/>
          <w:szCs w:val="21"/>
          <w:highlight w:val="none"/>
        </w:rPr>
      </w:r>
      <w:r>
        <w:rPr>
          <w:color w:val="auto"/>
        </w:rPr>
      </w:r>
      <w:r/>
    </w:p>
    <w:p>
      <w:pPr>
        <w:pStyle w:val="850"/>
        <w:ind w:firstLine="1124"/>
        <w:jc w:val="both"/>
        <w:spacing w:line="360" w:lineRule="auto"/>
        <w:rPr>
          <w:rFonts w:hint="default" w:ascii="宋体" w:hAnsi="宋体" w:eastAsia="宋体" w:cs="宋体"/>
          <w:b/>
          <w:color w:val="auto"/>
          <w:sz w:val="28"/>
          <w:szCs w:val="24"/>
          <w:highlight w:val="none"/>
        </w:rPr>
      </w:pPr>
      <w:r>
        <w:rPr>
          <w:rFonts w:hint="eastAsia" w:ascii="宋体" w:hAnsi="宋体" w:eastAsia="宋体" w:cs="宋体"/>
          <w:b/>
          <w:color w:val="auto"/>
          <w:sz w:val="28"/>
          <w:szCs w:val="24"/>
          <w:highlight w:val="none"/>
          <w:lang w:val="en-US" w:eastAsia="zh-CN" w:bidi="ar-SA"/>
        </w:rPr>
        <w:t xml:space="preserve">项目编号：JSZC-320830-HJGL-G2026-0002</w:t>
      </w:r>
      <w:r>
        <w:rPr>
          <w:color w:val="auto"/>
        </w:rPr>
      </w:r>
      <w:r/>
    </w:p>
    <w:p>
      <w:pPr>
        <w:spacing w:line="360" w:lineRule="auto"/>
        <w:rPr>
          <w:color w:val="auto"/>
          <w:highlight w:val="none"/>
        </w:rPr>
      </w:pPr>
      <w:r>
        <w:rPr>
          <w:color w:val="auto"/>
          <w:highlight w:val="none"/>
        </w:rPr>
      </w:r>
      <w:r>
        <w:rPr>
          <w:color w:val="auto"/>
        </w:rPr>
      </w:r>
      <w:r/>
    </w:p>
    <w:p>
      <w:pPr>
        <w:spacing w:line="360" w:lineRule="auto"/>
        <w:rPr>
          <w:color w:val="auto"/>
          <w:highlight w:val="none"/>
        </w:rPr>
      </w:pPr>
      <w:r>
        <w:rPr>
          <w:color w:val="auto"/>
          <w:highlight w:val="none"/>
        </w:rPr>
      </w:r>
      <w:r>
        <w:rPr>
          <w:color w:val="auto"/>
        </w:rPr>
      </w:r>
      <w:r/>
    </w:p>
    <w:p>
      <w:pPr>
        <w:ind w:firstLine="843"/>
        <w:spacing w:line="360" w:lineRule="auto"/>
        <w:rPr>
          <w:rFonts w:hint="eastAsia" w:ascii="宋体" w:hAnsi="宋体" w:cs="宋体"/>
          <w:b/>
          <w:color w:val="auto"/>
          <w:sz w:val="28"/>
          <w:highlight w:val="none"/>
        </w:rPr>
      </w:pPr>
      <w:r>
        <w:rPr>
          <w:rFonts w:hint="eastAsia" w:ascii="宋体" w:hAnsi="宋体" w:cs="宋体"/>
          <w:b/>
          <w:color w:val="auto"/>
          <w:sz w:val="28"/>
          <w:highlight w:val="none"/>
        </w:rPr>
        <w:t xml:space="preserve">项目名称：</w:t>
      </w:r>
      <w:r>
        <w:rPr>
          <w:rFonts w:hint="eastAsia" w:ascii="宋体" w:hAnsi="宋体" w:cs="宋体"/>
          <w:b/>
          <w:color w:val="auto"/>
          <w:sz w:val="28"/>
          <w:highlight w:val="none"/>
          <w:lang w:eastAsia="zh-CN"/>
        </w:rPr>
        <w:t xml:space="preserve">盱眙县综合防灾能力建设项目（合理加密消防站点和应急队伍力量）</w:t>
      </w:r>
      <w:r>
        <w:rPr>
          <w:color w:val="auto"/>
        </w:rPr>
      </w:r>
      <w:r/>
    </w:p>
    <w:p>
      <w:pPr>
        <w:ind w:firstLine="843"/>
        <w:spacing w:line="360" w:lineRule="auto"/>
        <w:rPr>
          <w:rFonts w:hint="default" w:ascii="宋体" w:hAnsi="宋体" w:cs="宋体"/>
          <w:b/>
          <w:color w:val="auto"/>
          <w:sz w:val="28"/>
          <w:highlight w:val="none"/>
        </w:rPr>
      </w:pPr>
      <w:r>
        <w:rPr>
          <w:rFonts w:hint="eastAsia" w:ascii="宋体" w:hAnsi="宋体" w:cs="宋体"/>
          <w:b/>
          <w:color w:val="auto"/>
          <w:sz w:val="28"/>
          <w:highlight w:val="none"/>
        </w:rPr>
        <w:t xml:space="preserve">采 购 人：</w:t>
      </w:r>
      <w:r>
        <w:rPr>
          <w:rFonts w:hint="eastAsia" w:ascii="宋体" w:hAnsi="宋体" w:cs="宋体"/>
          <w:b/>
          <w:color w:val="auto"/>
          <w:sz w:val="28"/>
          <w:highlight w:val="none"/>
          <w:lang w:eastAsia="zh-CN"/>
        </w:rPr>
        <w:t xml:space="preserve">盱眙县应急管理局</w:t>
      </w:r>
      <w:r>
        <w:rPr>
          <w:rFonts w:hint="eastAsia" w:ascii="宋体" w:hAnsi="宋体" w:cs="宋体"/>
          <w:b/>
          <w:color w:val="auto"/>
          <w:sz w:val="28"/>
          <w:highlight w:val="none"/>
          <w:lang w:val="en-US" w:eastAsia="zh-CN"/>
        </w:rPr>
        <w:t xml:space="preserve">     </w:t>
      </w:r>
      <w:r>
        <w:rPr>
          <w:color w:val="auto"/>
        </w:rPr>
      </w:r>
      <w:r/>
    </w:p>
    <w:p>
      <w:pPr>
        <w:ind w:firstLine="843"/>
        <w:spacing w:line="360" w:lineRule="auto"/>
        <w:rPr>
          <w:rFonts w:hint="eastAsia" w:ascii="宋体" w:hAnsi="宋体" w:eastAsia="宋体" w:cs="宋体"/>
          <w:b/>
          <w:color w:val="auto"/>
          <w:sz w:val="28"/>
          <w:highlight w:val="none"/>
        </w:rPr>
      </w:pPr>
      <w:r>
        <w:rPr>
          <w:color w:val="auto"/>
          <w:highlight w:val="none"/>
        </w:rPr>
      </w:r>
      <w:bookmarkStart w:id="0" w:name="_Toc115756014"/>
      <w:r>
        <w:rPr>
          <w:color w:val="auto"/>
          <w:highlight w:val="none"/>
        </w:rPr>
      </w:r>
      <w:bookmarkStart w:id="1" w:name="_Toc142209795"/>
      <w:r>
        <w:rPr>
          <w:rFonts w:hint="eastAsia" w:ascii="宋体" w:hAnsi="宋体" w:cs="宋体"/>
          <w:b/>
          <w:color w:val="auto"/>
          <w:sz w:val="28"/>
          <w:highlight w:val="none"/>
        </w:rPr>
        <w:t xml:space="preserve">代理机构：</w:t>
      </w:r>
      <w:r>
        <w:rPr>
          <w:rFonts w:hint="eastAsia" w:ascii="宋体" w:hAnsi="宋体" w:cs="宋体"/>
          <w:b/>
          <w:color w:val="auto"/>
          <w:sz w:val="28"/>
          <w:highlight w:val="none"/>
          <w:lang w:eastAsia="zh-CN"/>
        </w:rPr>
        <w:t xml:space="preserve">江苏泓基工程项目管理有限公司</w:t>
      </w:r>
      <w:r>
        <w:rPr>
          <w:color w:val="auto"/>
        </w:rPr>
      </w:r>
      <w:r/>
    </w:p>
    <w:p>
      <w:pPr>
        <w:pStyle w:val="850"/>
        <w:spacing w:line="360" w:lineRule="auto"/>
        <w:rPr>
          <w:color w:val="auto"/>
          <w:highlight w:val="none"/>
        </w:rPr>
      </w:pPr>
      <w:r>
        <w:rPr>
          <w:color w:val="auto"/>
          <w:highlight w:val="none"/>
        </w:rPr>
      </w:r>
      <w:r>
        <w:rPr>
          <w:color w:val="auto"/>
        </w:rPr>
      </w:r>
      <w:r/>
    </w:p>
    <w:p>
      <w:pPr>
        <w:pStyle w:val="908"/>
        <w:jc w:val="center"/>
        <w:spacing w:line="360" w:lineRule="auto"/>
        <w:rPr>
          <w:color w:val="auto"/>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九</w:t>
      </w:r>
      <w:r>
        <w:rPr>
          <w:rFonts w:hint="eastAsia" w:ascii="宋体" w:hAnsi="宋体"/>
          <w:b/>
          <w:color w:val="auto"/>
          <w:sz w:val="32"/>
          <w:highlight w:val="none"/>
        </w:rPr>
        <w:t xml:space="preserve">月</w:t>
      </w:r>
      <w:r>
        <w:rPr>
          <w:color w:val="auto"/>
        </w:rPr>
      </w:r>
      <w:r/>
    </w:p>
    <w:p>
      <w:pPr>
        <w:jc w:val="center"/>
        <w:spacing w:line="360" w:lineRule="auto"/>
        <w:widowControl/>
        <w:rPr>
          <w:rFonts w:ascii="宋体" w:hAnsi="宋体" w:cs="宋体"/>
          <w:b/>
          <w:color w:val="auto"/>
          <w:sz w:val="44"/>
          <w:highlight w:val="none"/>
        </w:rPr>
      </w:pPr>
      <w:r>
        <w:rPr>
          <w:color w:val="auto"/>
          <w:highlight w:val="none"/>
        </w:rPr>
        <w:br w:type="page" w:clear="all"/>
      </w:r>
      <w:r>
        <w:rPr>
          <w:rFonts w:hint="eastAsia" w:ascii="宋体" w:hAnsi="宋体" w:cs="宋体"/>
          <w:b/>
          <w:color w:val="auto"/>
          <w:sz w:val="44"/>
          <w:highlight w:val="none"/>
        </w:rPr>
        <w:t xml:space="preserve">前附表</w:t>
      </w:r>
      <w:r>
        <w:rPr>
          <w:color w:val="auto"/>
        </w:rPr>
      </w:r>
      <w:r/>
    </w:p>
    <w:tbl>
      <w:tblPr>
        <w:tblStyle w:val="85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88"/>
        <w:gridCol w:w="6804"/>
      </w:tblGrid>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项号</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名称</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内      容</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盱眙县应急管理局</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采购代理机构</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江苏泓基工程项目管理有限公司</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lang w:eastAsia="zh-CN"/>
              </w:rPr>
              <w:t xml:space="preserve">JSZC-320830-HJGL-G2026-0002</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招标内容</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eastAsia="宋体"/>
                <w:b w:val="0"/>
                <w:color w:val="auto"/>
                <w:sz w:val="24"/>
                <w:szCs w:val="24"/>
                <w:highlight w:val="none"/>
                <w:lang w:val="en-US" w:eastAsia="zh-CN"/>
              </w:rPr>
              <w:t xml:space="preserve">盱眙县综合防灾能力建设项目（合理加密消防站点和应急队伍力量）</w:t>
            </w:r>
            <w:r>
              <w:rPr>
                <w:rFonts w:hint="eastAsia" w:ascii="宋体" w:hAnsi="宋体"/>
                <w:b w:val="0"/>
                <w:color w:val="auto"/>
                <w:sz w:val="24"/>
                <w:szCs w:val="24"/>
                <w:highlight w:val="none"/>
                <w:lang w:val="en-US" w:eastAsia="zh-CN"/>
              </w:rPr>
              <w:t xml:space="preserve">，主要包含消防车辆，消防装备等。</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5</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最高限</w:t>
            </w:r>
            <w:r>
              <w:rPr>
                <w:rFonts w:hint="eastAsia" w:ascii="宋体" w:hAnsi="宋体" w:cs="宋体"/>
                <w:color w:val="auto"/>
                <w:sz w:val="24"/>
                <w:highlight w:val="none"/>
              </w:rPr>
              <w:t xml:space="preserve">价</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7380000.00元</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6</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ind w:firstLine="240"/>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九十日历天</w:t>
            </w:r>
            <w:r>
              <w:rPr>
                <w:color w:val="auto"/>
              </w:rPr>
            </w:r>
            <w:r/>
          </w:p>
        </w:tc>
      </w:tr>
      <w:tr>
        <w:trPr>
          <w:jc w:val="center"/>
          <w:trHeight w:val="60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7</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中标价的1%</w:t>
            </w:r>
            <w:r>
              <w:rPr>
                <w:color w:val="auto"/>
              </w:rPr>
            </w:r>
            <w:r/>
          </w:p>
        </w:tc>
      </w:tr>
      <w:tr>
        <w:trPr>
          <w:jc w:val="center"/>
          <w:trHeight w:val="1446"/>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8</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招标文件获取</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w:t>
            </w:r>
            <w:r>
              <w:rPr>
                <w:rFonts w:hint="eastAsia" w:ascii="宋体" w:hAnsi="宋体" w:cs="宋体"/>
                <w:b w:val="0"/>
                <w:bCs w:val="0"/>
                <w:color w:val="auto"/>
                <w:sz w:val="24"/>
                <w:highlight w:val="none"/>
                <w:lang w:val="en-US" w:eastAsia="zh-CN"/>
              </w:rPr>
              <w:t xml:space="preserve">登录</w:t>
            </w:r>
            <w:r>
              <w:rPr>
                <w:rFonts w:hint="eastAsia" w:ascii="宋体" w:hAnsi="宋体" w:eastAsia="宋体" w:cs="宋体"/>
                <w:b w:val="0"/>
                <w:bCs w:val="0"/>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rPr>
            </w:r>
            <w:r/>
          </w:p>
          <w:p>
            <w:pPr>
              <w:spacing w:line="240" w:lineRule="auto"/>
              <w:rPr>
                <w:rFonts w:ascii="宋体" w:hAnsi="宋体" w:cs="宋体"/>
                <w:color w:val="auto"/>
                <w:sz w:val="24"/>
                <w:highlight w:val="none"/>
              </w:rPr>
            </w:pPr>
            <w:r>
              <w:rPr>
                <w:rFonts w:hint="eastAsia" w:ascii="宋体" w:hAnsi="宋体" w:eastAsia="宋体" w:cs="宋体"/>
                <w:b w:val="0"/>
                <w:bCs w:val="0"/>
                <w:color w:val="auto"/>
                <w:sz w:val="24"/>
                <w:highlight w:val="none"/>
              </w:rPr>
              <w:t xml:space="preserve">注：供应商须持续关注本项目在江苏政府采购网或者淮安市政府采购网发布的信息（含更正、修改等信息），否则产生的后果由供应商自行承担。</w:t>
            </w:r>
            <w:r>
              <w:rPr>
                <w:color w:val="auto"/>
              </w:rPr>
            </w:r>
            <w:r/>
          </w:p>
        </w:tc>
      </w:tr>
      <w:tr>
        <w:trPr>
          <w:jc w:val="center"/>
          <w:trHeight w:val="108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9</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投标文件份数</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left"/>
              <w:spacing w:line="240" w:lineRule="auto"/>
              <w:rPr>
                <w:rFonts w:ascii="宋体" w:cs="宋体"/>
                <w:b/>
                <w:color w:val="auto"/>
                <w:sz w:val="24"/>
                <w:highlight w:val="none"/>
              </w:rPr>
            </w:pPr>
            <w:r>
              <w:rPr>
                <w:rFonts w:hint="eastAsia" w:ascii="宋体" w:cs="宋体"/>
                <w:b/>
                <w:color w:val="auto"/>
                <w:sz w:val="24"/>
                <w:highlight w:val="none"/>
              </w:rPr>
              <w:t xml:space="preserve">全流程不见面交易</w:t>
            </w:r>
            <w:r>
              <w:rPr>
                <w:color w:val="auto"/>
              </w:rPr>
            </w:r>
            <w:r/>
          </w:p>
          <w:p>
            <w:pPr>
              <w:spacing w:line="240" w:lineRule="auto"/>
              <w:rPr>
                <w:rFonts w:ascii="宋体" w:hAnsi="宋体" w:cs="宋体"/>
                <w:b/>
                <w:color w:val="auto"/>
                <w:sz w:val="24"/>
                <w:highlight w:val="none"/>
              </w:rPr>
            </w:pPr>
            <w:r>
              <w:rPr>
                <w:rFonts w:hint="eastAsia" w:ascii="宋体" w:hAnsi="宋体" w:cs="宋体"/>
                <w:b/>
                <w:bCs/>
                <w:color w:val="auto"/>
                <w:sz w:val="24"/>
                <w:highlight w:val="none"/>
              </w:rPr>
              <w:t xml:space="preserve">（中标人须中标公示结束后提</w:t>
            </w:r>
            <w:r>
              <w:rPr>
                <w:rFonts w:hint="eastAsia" w:ascii="宋体" w:hAnsi="宋体" w:eastAsia="宋体" w:cs="宋体"/>
                <w:b/>
                <w:bCs/>
                <w:color w:val="auto"/>
                <w:sz w:val="24"/>
                <w:highlight w:val="none"/>
              </w:rPr>
              <w:t xml:space="preserve">交三份纸质投标文件</w:t>
            </w:r>
            <w:bookmarkStart w:id="2" w:name="EB4aac8a681223449b927cab645ff80d96"/>
            <w:r>
              <w:rPr>
                <w:rFonts w:hint="eastAsia" w:ascii="宋体" w:hAnsi="宋体" w:eastAsia="宋体" w:cs="宋体"/>
                <w:b/>
                <w:bCs/>
                <w:color w:val="auto"/>
                <w:sz w:val="24"/>
                <w:highlight w:val="none"/>
              </w:rPr>
              <w:t xml:space="preserve">，加盖单位公章胶装成册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不得缺页、漏页。</w:t>
            </w:r>
            <w:bookmarkEnd w:id="2"/>
            <w:r>
              <w:rPr>
                <w:rFonts w:hint="eastAsia" w:ascii="宋体" w:hAnsi="宋体" w:eastAsia="宋体" w:cs="宋体"/>
                <w:b/>
                <w:bCs/>
                <w:color w:val="auto"/>
                <w:sz w:val="24"/>
                <w:highlight w:val="none"/>
              </w:rPr>
              <w:t xml:space="preserve">）</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10</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开标时间</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olor w:val="auto"/>
                <w:sz w:val="24"/>
                <w:highlight w:val="none"/>
              </w:rPr>
            </w:pPr>
            <w:r>
              <w:rPr>
                <w:rFonts w:hint="eastAsia"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年</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月</w:t>
            </w:r>
            <w:r>
              <w:rPr>
                <w:rFonts w:hint="eastAsia" w:ascii="宋体" w:hAnsi="宋体"/>
                <w:b/>
                <w:bCs/>
                <w:color w:val="auto"/>
                <w:sz w:val="24"/>
                <w:highlight w:val="none"/>
                <w:lang w:val="en-US" w:eastAsia="zh-CN"/>
              </w:rPr>
              <w:t xml:space="preserve">26</w:t>
            </w:r>
            <w:r>
              <w:rPr>
                <w:rFonts w:hint="eastAsia" w:ascii="宋体" w:hAnsi="宋体"/>
                <w:b/>
                <w:bCs/>
                <w:color w:val="auto"/>
                <w:sz w:val="24"/>
                <w:highlight w:val="none"/>
              </w:rPr>
              <w:t xml:space="preserve">日9时00分（北京时间）</w:t>
            </w:r>
            <w:r>
              <w:rPr>
                <w:color w:val="auto"/>
              </w:rPr>
            </w:r>
            <w:r/>
          </w:p>
        </w:tc>
      </w:tr>
      <w:tr>
        <w:trPr>
          <w:jc w:val="center"/>
          <w:trHeight w:val="9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11</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代理服务费</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val="en-US" w:eastAsia="zh-CN"/>
              </w:rPr>
              <w:t xml:space="preserve">参照江苏省政府采购协会苏政采协〔2024〕20号关于印发《江苏省政府采购代理收费收费指导意见》的通知标准优惠收取18000元，由采购人支付。</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12</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资质要求</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详见采购公告要求</w:t>
            </w:r>
            <w:r>
              <w:rPr>
                <w:color w:val="auto"/>
              </w:rPr>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13</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评标方法</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法 </w:t>
            </w:r>
            <w:r>
              <w:rPr>
                <w:color w:val="auto"/>
              </w:rPr>
            </w:r>
            <w:r/>
          </w:p>
        </w:tc>
      </w:tr>
      <w:tr>
        <w:trPr>
          <w:jc w:val="center"/>
          <w:trHeight w:val="89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14</w:t>
            </w:r>
            <w:r>
              <w:rPr>
                <w:color w:val="auto"/>
              </w:rPr>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中标通知书领取时间、地点</w:t>
            </w:r>
            <w:r>
              <w:rPr>
                <w:color w:val="auto"/>
              </w:rPr>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中标结果公告发</w:t>
            </w:r>
            <w:bookmarkStart w:id="67" w:name="_GoBack"/>
            <w:r>
              <w:rPr>
                <w:color w:val="auto"/>
                <w:highlight w:val="none"/>
              </w:rPr>
            </w:r>
            <w:bookmarkEnd w:id="67"/>
            <w:r>
              <w:rPr>
                <w:rFonts w:hint="eastAsia" w:ascii="宋体" w:hAnsi="宋体" w:cs="宋体"/>
                <w:color w:val="auto"/>
                <w:sz w:val="24"/>
                <w:highlight w:val="none"/>
              </w:rPr>
              <w:t xml:space="preserve">布后五个工作日内至代理公司领取</w:t>
            </w:r>
            <w:r>
              <w:rPr>
                <w:color w:val="auto"/>
              </w:rPr>
            </w:r>
            <w:r/>
          </w:p>
        </w:tc>
      </w:tr>
    </w:tbl>
    <w:p>
      <w:pPr>
        <w:jc w:val="center"/>
        <w:spacing w:before="156" w:line="360" w:lineRule="auto"/>
        <w:rPr>
          <w:rFonts w:hint="eastAsia" w:ascii="宋体" w:hAnsi="宋体" w:cs="宋体"/>
          <w:b/>
          <w:color w:val="auto"/>
          <w:sz w:val="44"/>
          <w:highlight w:val="none"/>
        </w:rPr>
      </w:pPr>
      <w:r>
        <w:rPr>
          <w:rFonts w:hint="eastAsia" w:ascii="宋体" w:hAnsi="宋体" w:cs="宋体"/>
          <w:b/>
          <w:color w:val="auto"/>
          <w:sz w:val="44"/>
          <w:highlight w:val="none"/>
        </w:rPr>
      </w:r>
      <w:r>
        <w:rPr>
          <w:color w:val="auto"/>
        </w:rPr>
      </w:r>
      <w:r/>
    </w:p>
    <w:p>
      <w:pPr>
        <w:jc w:val="center"/>
        <w:spacing w:before="156" w:line="360" w:lineRule="auto"/>
        <w:rPr>
          <w:rFonts w:ascii="宋体" w:hAnsi="宋体" w:cs="宋体"/>
          <w:b/>
          <w:color w:val="auto"/>
          <w:sz w:val="36"/>
          <w:highlight w:val="none"/>
        </w:rPr>
      </w:pPr>
      <w:r>
        <w:rPr>
          <w:rFonts w:hint="eastAsia" w:ascii="宋体" w:hAnsi="宋体" w:cs="宋体"/>
          <w:b/>
          <w:color w:val="auto"/>
          <w:sz w:val="44"/>
          <w:highlight w:val="none"/>
        </w:rPr>
        <w:t xml:space="preserve">第一章   招标文件</w:t>
      </w:r>
      <w:r>
        <w:rPr>
          <w:color w:val="auto"/>
        </w:rPr>
      </w:r>
      <w:r/>
    </w:p>
    <w:p>
      <w:pPr>
        <w:jc w:val="center"/>
        <w:spacing w:line="360" w:lineRule="auto"/>
        <w:rPr>
          <w:rFonts w:ascii="宋体" w:hAnsi="宋体"/>
          <w:b/>
          <w:color w:val="auto"/>
          <w:sz w:val="36"/>
          <w:szCs w:val="44"/>
          <w:highlight w:val="none"/>
        </w:rPr>
      </w:pPr>
      <w:r>
        <w:rPr>
          <w:rFonts w:hint="eastAsia" w:ascii="宋体" w:hAnsi="宋体"/>
          <w:b/>
          <w:color w:val="auto"/>
          <w:sz w:val="36"/>
          <w:szCs w:val="44"/>
          <w:highlight w:val="none"/>
        </w:rPr>
        <w:t xml:space="preserve">第一部分</w:t>
      </w:r>
      <w:bookmarkEnd w:id="0"/>
      <w:r>
        <w:rPr>
          <w:rFonts w:hint="eastAsia" w:ascii="宋体" w:hAnsi="宋体"/>
          <w:b/>
          <w:color w:val="auto"/>
          <w:sz w:val="36"/>
          <w:szCs w:val="44"/>
          <w:highlight w:val="none"/>
        </w:rPr>
        <w:t xml:space="preserve">  投标邀请</w:t>
      </w:r>
      <w:bookmarkEnd w:id="1"/>
      <w:r>
        <w:rPr>
          <w:color w:val="auto"/>
        </w:rPr>
      </w:r>
      <w:r/>
    </w:p>
    <w:p>
      <w:pPr>
        <w:pageBreakBefore w:val="0"/>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项目概况：</w:t>
      </w:r>
      <w:r>
        <w:rPr>
          <w:color w:val="auto"/>
        </w:rPr>
      </w:r>
      <w:r/>
    </w:p>
    <w:p>
      <w:pPr>
        <w:ind w:firstLine="480"/>
        <w:pageBreakBefore w:val="0"/>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u w:val="single"/>
          <w:lang w:val="en-US" w:eastAsia="zh-CN" w:bidi="ar-SA"/>
        </w:rPr>
        <w:t xml:space="preserve">盱眙县综合防灾能力建设项目（合理加密消防站点和应急队伍力量）</w:t>
      </w:r>
      <w:r>
        <w:rPr>
          <w:rFonts w:hint="eastAsia" w:ascii="宋体" w:hAnsi="宋体" w:eastAsia="宋体" w:cs="Times New Roman"/>
          <w:b w:val="0"/>
          <w:color w:val="auto"/>
          <w:sz w:val="24"/>
          <w:szCs w:val="24"/>
          <w:highlight w:val="none"/>
          <w:lang w:val="en-US" w:eastAsia="zh-CN" w:bidi="ar-SA"/>
        </w:rPr>
        <w:t xml:space="preserve">的潜在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w:t>
      </w:r>
      <w:r>
        <w:rPr>
          <w:rFonts w:hint="eastAsia" w:ascii="宋体" w:hAnsi="宋体" w:eastAsia="宋体" w:cs="Times New Roman"/>
          <w:b w:val="0"/>
          <w:color w:val="auto"/>
          <w:sz w:val="24"/>
          <w:szCs w:val="24"/>
          <w:highlight w:val="none"/>
          <w:u w:val="single"/>
          <w:lang w:val="en-US" w:eastAsia="zh-CN" w:bidi="ar-SA"/>
        </w:rPr>
        <w:t xml:space="preserve">202</w:t>
      </w:r>
      <w:r>
        <w:rPr>
          <w:rFonts w:hint="eastAsia" w:ascii="宋体" w:hAnsi="宋体" w:cs="Times New Roman"/>
          <w:b w:val="0"/>
          <w:color w:val="auto"/>
          <w:sz w:val="24"/>
          <w:szCs w:val="24"/>
          <w:highlight w:val="none"/>
          <w:u w:val="single"/>
          <w:lang w:val="en-US" w:eastAsia="zh-CN" w:bidi="ar-SA"/>
        </w:rPr>
        <w:t xml:space="preserve">6</w:t>
      </w:r>
      <w:r>
        <w:rPr>
          <w:rFonts w:hint="eastAsia" w:ascii="宋体" w:hAnsi="宋体" w:eastAsia="宋体" w:cs="Times New Roman"/>
          <w:b w:val="0"/>
          <w:color w:val="auto"/>
          <w:sz w:val="24"/>
          <w:szCs w:val="24"/>
          <w:highlight w:val="none"/>
          <w:u w:val="single"/>
          <w:lang w:val="en-US" w:eastAsia="zh-CN" w:bidi="ar-SA"/>
        </w:rPr>
        <w:t xml:space="preserve">年</w:t>
      </w:r>
      <w:r>
        <w:rPr>
          <w:rFonts w:hint="eastAsia" w:ascii="宋体" w:hAnsi="宋体" w:cs="Times New Roman"/>
          <w:b w:val="0"/>
          <w:color w:val="auto"/>
          <w:sz w:val="24"/>
          <w:szCs w:val="24"/>
          <w:highlight w:val="none"/>
          <w:u w:val="single"/>
          <w:lang w:val="en-US" w:eastAsia="zh-CN" w:bidi="ar-SA"/>
        </w:rPr>
        <w:t xml:space="preserve">10</w:t>
      </w:r>
      <w:r>
        <w:rPr>
          <w:rFonts w:hint="eastAsia" w:ascii="宋体" w:hAnsi="宋体" w:eastAsia="宋体" w:cs="Times New Roman"/>
          <w:b w:val="0"/>
          <w:color w:val="auto"/>
          <w:sz w:val="24"/>
          <w:szCs w:val="24"/>
          <w:highlight w:val="none"/>
          <w:u w:val="single"/>
          <w:lang w:val="en-US" w:eastAsia="zh-CN" w:bidi="ar-SA"/>
        </w:rPr>
        <w:t xml:space="preserve">月</w:t>
      </w:r>
      <w:r>
        <w:rPr>
          <w:rFonts w:hint="eastAsia" w:ascii="宋体" w:hAnsi="宋体" w:cs="Times New Roman"/>
          <w:b w:val="0"/>
          <w:color w:val="auto"/>
          <w:sz w:val="24"/>
          <w:szCs w:val="24"/>
          <w:highlight w:val="none"/>
          <w:u w:val="single"/>
          <w:lang w:val="en-US" w:eastAsia="zh-CN" w:bidi="ar-SA"/>
        </w:rPr>
        <w:t xml:space="preserve">26</w:t>
      </w:r>
      <w:r>
        <w:rPr>
          <w:rFonts w:hint="eastAsia" w:ascii="宋体" w:hAnsi="宋体" w:eastAsia="宋体" w:cs="Times New Roman"/>
          <w:b w:val="0"/>
          <w:color w:val="auto"/>
          <w:sz w:val="24"/>
          <w:szCs w:val="24"/>
          <w:highlight w:val="none"/>
          <w:u w:val="single"/>
          <w:lang w:val="en-US" w:eastAsia="zh-CN" w:bidi="ar-SA"/>
        </w:rPr>
        <w:t xml:space="preserve">日9时00分</w:t>
      </w:r>
      <w:r>
        <w:rPr>
          <w:rFonts w:hint="eastAsia" w:ascii="宋体" w:hAnsi="宋体" w:eastAsia="宋体" w:cs="Times New Roman"/>
          <w:b w:val="0"/>
          <w:color w:val="auto"/>
          <w:sz w:val="24"/>
          <w:szCs w:val="24"/>
          <w:highlight w:val="none"/>
          <w:lang w:val="en-US" w:eastAsia="zh-CN" w:bidi="ar-SA"/>
        </w:rPr>
        <w:t xml:space="preserve">（北京时间）前递交投标文件。</w:t>
      </w:r>
      <w:r>
        <w:rPr>
          <w:color w:val="auto"/>
        </w:rPr>
      </w:r>
      <w:r/>
    </w:p>
    <w:p>
      <w:pP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项目基本情况</w:t>
      </w:r>
      <w:r>
        <w:rPr>
          <w:color w:val="auto"/>
        </w:rPr>
      </w: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项目编号：JSZC-320830-HJGL-G2026-0002</w:t>
      </w:r>
      <w:r>
        <w:rPr>
          <w:color w:val="auto"/>
        </w:rPr>
      </w: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项目名称：</w:t>
      </w:r>
      <w:r>
        <w:rPr>
          <w:rFonts w:hint="eastAsia" w:ascii="宋体" w:hAnsi="宋体" w:eastAsia="宋体"/>
          <w:b w:val="0"/>
          <w:color w:val="auto"/>
          <w:sz w:val="24"/>
          <w:szCs w:val="24"/>
          <w:highlight w:val="none"/>
          <w:lang w:eastAsia="zh-CN"/>
        </w:rPr>
        <w:t xml:space="preserve">盱眙县综合防灾能力建设项目（合理加密消防站点和应急队伍力量）</w:t>
      </w:r>
      <w:r>
        <w:rPr>
          <w:color w:val="auto"/>
        </w:rPr>
      </w:r>
      <w:r/>
    </w:p>
    <w:p>
      <w:pPr>
        <w:pStyle w:val="850"/>
        <w:ind w:firstLine="480"/>
        <w:pageBreakBefore w:val="0"/>
        <w:spacing w:before="0" w:after="0" w:line="360" w:lineRule="auto"/>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预算金额：</w:t>
      </w:r>
      <w:r>
        <w:rPr>
          <w:rFonts w:hint="eastAsia" w:ascii="宋体" w:hAnsi="宋体" w:eastAsia="宋体"/>
          <w:b w:val="0"/>
          <w:color w:val="auto"/>
          <w:sz w:val="24"/>
          <w:szCs w:val="24"/>
          <w:highlight w:val="none"/>
          <w:lang w:val="en-US" w:eastAsia="zh-CN"/>
        </w:rPr>
        <w:t xml:space="preserve">7380000.00元</w:t>
      </w:r>
      <w:r>
        <w:rPr>
          <w:color w:val="auto"/>
        </w:rPr>
      </w:r>
      <w:r/>
    </w:p>
    <w:p>
      <w:pPr>
        <w:pStyle w:val="850"/>
        <w:ind w:firstLine="480"/>
        <w:pageBreakBefore w:val="0"/>
        <w:spacing w:before="0" w:after="0" w:line="360" w:lineRule="auto"/>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lang w:val="en-US" w:eastAsia="zh-CN"/>
        </w:rPr>
        <w:t xml:space="preserve">最高限价：7380000.00元（</w:t>
      </w:r>
      <w:r>
        <w:rPr>
          <w:rFonts w:hint="eastAsia" w:ascii="宋体" w:hAnsi="宋体" w:eastAsia="宋体"/>
          <w:b w:val="0"/>
          <w:color w:val="auto"/>
          <w:sz w:val="24"/>
          <w:szCs w:val="24"/>
          <w:highlight w:val="none"/>
          <w:lang w:val="en-US" w:eastAsia="zh-CN"/>
        </w:rPr>
        <w:t xml:space="preserve">投标报价超过最高限价为无效响应）</w:t>
      </w:r>
      <w:r>
        <w:rPr>
          <w:color w:val="auto"/>
        </w:rPr>
      </w:r>
      <w:r/>
    </w:p>
    <w:p>
      <w:pPr>
        <w:pStyle w:val="850"/>
        <w:ind w:firstLine="480"/>
        <w:pageBreakBefore w:val="0"/>
        <w:spacing w:before="0" w:after="0" w:line="360" w:lineRule="auto"/>
        <w:widowControl/>
        <w:rPr>
          <w:rFonts w:hint="default"/>
          <w:color w:val="auto"/>
          <w:highlight w:val="none"/>
        </w:rPr>
      </w:pPr>
      <w:r>
        <w:rPr>
          <w:rFonts w:hint="eastAsia" w:ascii="宋体" w:hAnsi="宋体" w:eastAsia="宋体"/>
          <w:b w:val="0"/>
          <w:color w:val="auto"/>
          <w:sz w:val="24"/>
          <w:szCs w:val="24"/>
          <w:highlight w:val="none"/>
          <w:lang w:val="en-US" w:eastAsia="zh-CN"/>
        </w:rPr>
        <w:t xml:space="preserve">采购需求：盱眙县综合防灾能力建设项目（合理加密消防站点和应急队伍力量），本项目主要采购内容为消防车辆，消防设备等。（具体要求详见采购需求）</w:t>
      </w:r>
      <w:r>
        <w:rPr>
          <w:color w:val="auto"/>
        </w:rPr>
      </w:r>
      <w:r/>
    </w:p>
    <w:p>
      <w:pPr>
        <w:jc w:val="left"/>
        <w:spacing w:line="360" w:lineRule="auto"/>
        <w:rPr>
          <w:rFonts w:hint="default" w:ascii="宋体" w:hAnsi="宋体" w:eastAsia="宋体" w:cs="Times New Roman"/>
          <w:b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b w:val="0"/>
          <w:color w:val="auto"/>
          <w:sz w:val="24"/>
          <w:szCs w:val="24"/>
          <w:highlight w:val="none"/>
          <w:lang w:val="en-US" w:eastAsia="zh-CN"/>
        </w:rPr>
        <w:t xml:space="preserve">合同履行期限：</w:t>
      </w:r>
      <w:r>
        <w:rPr>
          <w:rFonts w:hint="eastAsia" w:ascii="宋体" w:hAnsi="宋体" w:cs="Times New Roman"/>
          <w:b w:val="0"/>
          <w:color w:val="auto"/>
          <w:sz w:val="24"/>
          <w:szCs w:val="24"/>
          <w:highlight w:val="none"/>
          <w:lang w:val="en-US" w:eastAsia="zh-CN"/>
        </w:rPr>
        <w:t xml:space="preserve">2026年1</w:t>
      </w:r>
      <w:r>
        <w:rPr>
          <w:rFonts w:hint="eastAsia" w:ascii="宋体" w:hAnsi="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月1</w:t>
      </w:r>
      <w:r>
        <w:rPr>
          <w:rFonts w:hint="eastAsia" w:ascii="宋体" w:hAnsi="宋体" w:cs="Times New Roman"/>
          <w:b w:val="0"/>
          <w:color w:val="auto"/>
          <w:sz w:val="24"/>
          <w:szCs w:val="24"/>
          <w:highlight w:val="none"/>
          <w:lang w:val="en-US" w:eastAsia="zh-CN"/>
        </w:rPr>
        <w:t xml:space="preserve">0</w:t>
      </w:r>
      <w:r>
        <w:rPr>
          <w:rFonts w:hint="eastAsia" w:ascii="宋体" w:hAnsi="宋体" w:cs="Times New Roman"/>
          <w:b w:val="0"/>
          <w:color w:val="auto"/>
          <w:sz w:val="24"/>
          <w:szCs w:val="24"/>
          <w:highlight w:val="none"/>
          <w:lang w:val="en-US" w:eastAsia="zh-CN"/>
        </w:rPr>
        <w:t xml:space="preserve">日前</w:t>
      </w:r>
      <w:r>
        <w:rPr>
          <w:rFonts w:hint="eastAsia" w:ascii="宋体" w:hAnsi="宋体" w:eastAsia="宋体" w:cs="Times New Roman"/>
          <w:b w:val="0"/>
          <w:color w:val="auto"/>
          <w:sz w:val="24"/>
          <w:szCs w:val="24"/>
          <w:highlight w:val="none"/>
          <w:lang w:val="en-US" w:eastAsia="zh-CN"/>
        </w:rPr>
        <w:t xml:space="preserve">完成供货并安装、调试、上牌，验收合格后交付甲方使用。</w:t>
      </w:r>
      <w:r>
        <w:rPr>
          <w:color w:val="auto"/>
        </w:rPr>
      </w: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本项目不接受联合体投标。</w:t>
      </w:r>
      <w:r>
        <w:rPr>
          <w:color w:val="auto"/>
        </w:rPr>
      </w:r>
      <w:r/>
    </w:p>
    <w:p>
      <w:pPr>
        <w:ind w:firstLine="480"/>
        <w:jc w:val="left"/>
        <w:keepLines w:val="0"/>
        <w:keepNext w:val="0"/>
        <w:widowControl/>
        <w:rPr>
          <w:rFonts w:hint="eastAsia" w:ascii="宋体" w:hAnsi="宋体" w:eastAsia="宋体" w:cs="Times New Roman"/>
          <w:b w:val="0"/>
          <w:color w:val="auto"/>
          <w:sz w:val="24"/>
          <w:szCs w:val="24"/>
          <w:highlight w:val="none"/>
        </w:rPr>
        <w:suppressLineNumbers w:val="0"/>
      </w:pPr>
      <w:r>
        <w:rPr>
          <w:rFonts w:hint="eastAsia" w:ascii="宋体" w:hAnsi="宋体" w:eastAsia="宋体" w:cs="Times New Roman"/>
          <w:b w:val="0"/>
          <w:color w:val="auto"/>
          <w:sz w:val="24"/>
          <w:szCs w:val="24"/>
          <w:highlight w:val="none"/>
          <w:lang w:val="en-US" w:eastAsia="zh-CN" w:bidi="ar-SA"/>
        </w:rPr>
        <w:t xml:space="preserve">本项目不接受进口产品投标</w:t>
      </w:r>
      <w:r>
        <w:rPr>
          <w:color w:val="auto"/>
        </w:rPr>
      </w:r>
      <w:r/>
    </w:p>
    <w:p>
      <w:pPr>
        <w:rPr>
          <w:color w:val="auto"/>
          <w:highlight w:val="none"/>
        </w:rPr>
      </w:pPr>
      <w:r>
        <w:rPr>
          <w:color w:val="auto"/>
          <w:highlight w:val="none"/>
        </w:rPr>
      </w:r>
      <w:r>
        <w:rPr>
          <w:color w:val="auto"/>
        </w:rPr>
      </w:r>
      <w:r/>
    </w:p>
    <w:p>
      <w:pPr>
        <w:pStyle w:val="850"/>
        <w:pageBreakBefore w:val="0"/>
        <w:spacing w:before="0"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二、申请人的资质要求</w:t>
      </w:r>
      <w:r>
        <w:rPr>
          <w:color w:val="auto"/>
        </w:rPr>
      </w:r>
      <w:r/>
    </w:p>
    <w:p>
      <w:pPr>
        <w:pStyle w:val="1028"/>
        <w:numPr>
          <w:ilvl w:val="0"/>
          <w:numId w:val="0"/>
        </w:numPr>
        <w:ind w:firstLine="48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（一）</w:t>
      </w:r>
      <w:r>
        <w:rPr>
          <w:rFonts w:hint="eastAsia" w:ascii="宋体" w:hAnsi="宋体" w:eastAsia="宋体" w:cs="宋体"/>
          <w:color w:val="auto"/>
          <w:szCs w:val="24"/>
          <w:highlight w:val="none"/>
          <w:lang w:val="en-US"/>
        </w:rPr>
        <w:t xml:space="preserve">满足《中华人民共和国政府采购法》第二十二条规定：</w:t>
      </w:r>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落实政府采购政策需满足的资格要求：</w:t>
      </w:r>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本项目按照以下第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  </w:t>
      </w:r>
      <w:r>
        <w:rPr>
          <w:rFonts w:hint="eastAsia" w:ascii="宋体" w:hAnsi="宋体" w:cs="宋体"/>
          <w:color w:val="auto"/>
          <w:sz w:val="24"/>
          <w:highlight w:val="none"/>
        </w:rPr>
        <w:t xml:space="preserve">种方式落实政府采购促进中小企业发展的要求：</w:t>
      </w:r>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本项目为专门面向中小企业采购的项目。</w:t>
      </w:r>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本项目通过以下第（ ）种方式预留部分采购份额采购中小企业服务：</w:t>
      </w:r>
      <w:r>
        <w:rPr>
          <w:color w:val="auto"/>
        </w:rPr>
      </w:r>
      <w:r/>
    </w:p>
    <w:p>
      <w:pPr>
        <w:ind w:firstLine="72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本项目要求供应商以联合体形式参加，中小企业合同金额应当达到的比例为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rPr>
          <w:color w:val="auto"/>
        </w:rPr>
      </w:r>
      <w:r/>
    </w:p>
    <w:p>
      <w:pPr>
        <w:ind w:firstLine="72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本项目要求供应商进行合同分包，中小企业合同金额应当达到的比例为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本项目为非预留份额的采购项目，对小微企业报价给予扣除，用扣除后的价格参加评审，具体详见第二章“供应商须知”。</w:t>
      </w:r>
      <w:r>
        <w:rPr>
          <w:color w:val="auto"/>
        </w:rPr>
      </w:r>
      <w:r/>
    </w:p>
    <w:p>
      <w:pPr>
        <w:ind w:firstLine="96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监狱企业、残疾人福利性单位视同小微企业。</w:t>
      </w:r>
      <w:r>
        <w:rPr>
          <w:color w:val="auto"/>
        </w:rPr>
      </w:r>
      <w:r/>
    </w:p>
    <w:p>
      <w:pPr>
        <w:ind w:firstLine="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本项目采购标的对应的中小企业划分标准所属行业为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5、符合中小企业划分标准的个体工商户，在政府采购活动中视同中小企业，享受政府采购支持中小企业发展。</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en-US"/>
        </w:rPr>
        <w:t xml:space="preserve">本项目的特定资格要求：</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val="en-US"/>
        </w:rPr>
        <w:t xml:space="preserve">（供应商可任选其中1项提供材料，2选1）</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val="en-US"/>
        </w:rPr>
        <w:t xml:space="preserve">法定代表人资格证明（格式按照示范格式一要求）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法定代表人身份证</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val="en-US"/>
        </w:rPr>
        <w:t xml:space="preserve">授权委托书（格式按照示范格式二要求）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受托人身份证</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val="en-US"/>
        </w:rPr>
        <w:t xml:space="preserve">有效的营业执照</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val="en-US"/>
        </w:rPr>
        <w:t xml:space="preserve">承诺书（格式按照示范格式三要求）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val="en-US"/>
        </w:rPr>
        <w:t xml:space="preserve">符合《</w:t>
      </w:r>
      <w:r>
        <w:rPr>
          <w:rFonts w:hint="eastAsia" w:ascii="宋体" w:hAnsi="宋体" w:eastAsia="宋体" w:cs="宋体"/>
          <w:color w:val="auto"/>
          <w:szCs w:val="24"/>
          <w:highlight w:val="none"/>
          <w:lang w:val="en-US" w:eastAsia="zh-CN"/>
        </w:rPr>
        <w:t xml:space="preserve">中华人民共和国政府采购法</w:t>
      </w:r>
      <w:r>
        <w:rPr>
          <w:rFonts w:hint="eastAsia" w:ascii="宋体" w:hAnsi="宋体" w:eastAsia="宋体" w:cs="宋体"/>
          <w:color w:val="auto"/>
          <w:szCs w:val="24"/>
          <w:highlight w:val="none"/>
          <w:lang w:val="en-US"/>
        </w:rPr>
        <w:t xml:space="preserve">》第二十二条规定条件的声明函（具备履行合同所必需的设备和专业技术能力、财务状况、缴纳税收和社会保障资金等证明材料，格式按照示范格式四要求）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val="en-US"/>
        </w:rPr>
        <w:t xml:space="preserve">本项目不接受联合体投标</w:t>
      </w:r>
      <w:r>
        <w:rPr>
          <w:rFonts w:hint="eastAsia" w:ascii="宋体" w:hAnsi="宋体" w:eastAsia="宋体" w:cs="宋体"/>
          <w:color w:val="auto"/>
          <w:szCs w:val="24"/>
          <w:highlight w:val="none"/>
          <w:lang w:val="en-US" w:eastAsia="zh-CN"/>
        </w:rPr>
        <w:t xml:space="preserve">。</w:t>
      </w:r>
      <w:r>
        <w:rPr>
          <w:color w:val="auto"/>
        </w:rPr>
      </w:r>
      <w:r/>
    </w:p>
    <w:p>
      <w:pPr>
        <w:pStyle w:val="1028"/>
        <w:numPr>
          <w:ilvl w:val="0"/>
          <w:numId w:val="0"/>
        </w:numPr>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val="en-US"/>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rPr>
          <w:color w:val="auto"/>
        </w:rPr>
      </w:r>
      <w:r/>
    </w:p>
    <w:p>
      <w:pPr>
        <w:ind w:firstLine="48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备注：本次招标采用资质后审方式，在整个采购过程中，由采购人及招标代理将对投标人的资质进行审查，若发现投标人的资质条件不符合招标文件要求，可随时取消其投标或中标资格。</w:t>
      </w:r>
      <w:r>
        <w:rPr>
          <w:color w:val="auto"/>
        </w:rPr>
      </w:r>
      <w:r/>
    </w:p>
    <w:p>
      <w:pPr>
        <w:jc w:val="left"/>
        <w:pageBreakBefore w:val="0"/>
        <w:spacing w:line="360" w:lineRule="auto"/>
        <w:rPr>
          <w:rFonts w:ascii="宋体" w:hAnsi="宋体" w:cs="宋体"/>
          <w:color w:val="auto"/>
          <w:sz w:val="24"/>
          <w:highlight w:val="none"/>
        </w:rPr>
      </w:pPr>
      <w:r>
        <w:rPr>
          <w:color w:val="auto"/>
          <w:highlight w:val="none"/>
        </w:rPr>
      </w:r>
      <w:bookmarkStart w:id="3" w:name="_Toc28359014"/>
      <w:r>
        <w:rPr>
          <w:color w:val="auto"/>
          <w:highlight w:val="none"/>
        </w:rPr>
      </w:r>
      <w:bookmarkStart w:id="4" w:name="_Toc28359091"/>
      <w:r>
        <w:rPr>
          <w:color w:val="auto"/>
          <w:highlight w:val="none"/>
        </w:rPr>
      </w:r>
      <w:bookmarkStart w:id="5" w:name="_Toc35393631"/>
      <w:r>
        <w:rPr>
          <w:color w:val="auto"/>
          <w:highlight w:val="none"/>
        </w:rPr>
      </w:r>
      <w:bookmarkStart w:id="6" w:name="_Toc35393800"/>
      <w:r>
        <w:rPr>
          <w:color w:val="auto"/>
          <w:highlight w:val="none"/>
        </w:rPr>
      </w:r>
      <w:bookmarkStart w:id="7" w:name="_Toc28359004"/>
      <w:r>
        <w:rPr>
          <w:rFonts w:hint="eastAsia" w:ascii="宋体" w:hAnsi="宋体"/>
          <w:b/>
          <w:bCs/>
          <w:color w:val="auto"/>
          <w:sz w:val="24"/>
          <w:highlight w:val="none"/>
        </w:rPr>
        <w:t xml:space="preserve">三、获取招标文件</w:t>
      </w:r>
      <w:bookmarkEnd w:id="3"/>
      <w:r>
        <w:rPr>
          <w:color w:val="auto"/>
          <w:highlight w:val="none"/>
        </w:rPr>
      </w:r>
      <w:bookmarkEnd w:id="4"/>
      <w:r>
        <w:rPr>
          <w:color w:val="auto"/>
          <w:highlight w:val="none"/>
        </w:rPr>
      </w:r>
      <w:bookmarkEnd w:id="5"/>
      <w:r>
        <w:rPr>
          <w:color w:val="auto"/>
          <w:highlight w:val="none"/>
        </w:rPr>
      </w:r>
      <w:bookmarkEnd w:id="6"/>
      <w:r>
        <w:rPr>
          <w:color w:val="auto"/>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w:t>
      </w:r>
      <w:r>
        <w:rPr>
          <w:rFonts w:ascii="SimSun" w:hAnsi="SimSun" w:eastAsia="SimSun" w:cs="SimSun"/>
          <w:color w:val="auto"/>
          <w:sz w:val="24"/>
          <w:highlight w:val="none"/>
        </w:rPr>
        <w:t xml:space="preserve">自招标公告发布之日起五个工作日</w:t>
      </w:r>
      <w:r>
        <w:rPr>
          <w:color w:val="auto"/>
        </w:rPr>
      </w: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地点：江苏政府采购网或者淮安市政府采购网</w:t>
      </w:r>
      <w:r>
        <w:rPr>
          <w:color w:val="auto"/>
        </w:rPr>
      </w: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方式：供应商登</w:t>
      </w:r>
      <w:r>
        <w:rPr>
          <w:rFonts w:hint="eastAsia" w:ascii="宋体" w:hAnsi="宋体" w:cs="宋体"/>
          <w:color w:val="auto"/>
          <w:sz w:val="24"/>
          <w:highlight w:val="none"/>
          <w:lang w:val="en-US" w:eastAsia="zh-CN"/>
        </w:rPr>
        <w:t xml:space="preserve">录</w:t>
      </w:r>
      <w:r>
        <w:rPr>
          <w:rFonts w:hint="eastAsia" w:ascii="宋体" w:hAnsi="宋体" w:eastAsia="宋体" w:cs="宋体"/>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rPr>
      </w: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bookmarkEnd w:id="7"/>
      <w:r>
        <w:rPr>
          <w:color w:val="auto"/>
        </w:rPr>
      </w: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color w:val="auto"/>
          <w:highlight w:val="none"/>
        </w:rPr>
      </w:r>
      <w:bookmarkStart w:id="8" w:name="_Toc28359005"/>
      <w:r>
        <w:rPr>
          <w:color w:val="auto"/>
          <w:highlight w:val="none"/>
        </w:rPr>
      </w:r>
      <w:bookmarkEnd w:id="8"/>
      <w:r>
        <w:rPr>
          <w:color w:val="auto"/>
          <w:highlight w:val="none"/>
        </w:rPr>
      </w:r>
      <w:bookmarkStart w:id="9" w:name="_Toc28359082"/>
      <w:r>
        <w:rPr>
          <w:color w:val="auto"/>
          <w:highlight w:val="none"/>
        </w:rPr>
      </w:r>
      <w:bookmarkEnd w:id="9"/>
      <w:r>
        <w:rPr>
          <w:color w:val="auto"/>
          <w:highlight w:val="none"/>
        </w:rPr>
      </w:r>
      <w:bookmarkStart w:id="10" w:name="_Toc35393624"/>
      <w:r>
        <w:rPr>
          <w:color w:val="auto"/>
          <w:highlight w:val="none"/>
        </w:rPr>
      </w:r>
      <w:bookmarkEnd w:id="10"/>
      <w:r>
        <w:rPr>
          <w:color w:val="auto"/>
          <w:highlight w:val="none"/>
        </w:rPr>
      </w:r>
      <w:bookmarkStart w:id="11" w:name="_Toc35393793"/>
      <w:r>
        <w:rPr>
          <w:rFonts w:ascii="宋体" w:hAnsi="宋体" w:eastAsia="宋体" w:cs="宋体"/>
          <w:color w:val="auto"/>
          <w:sz w:val="24"/>
          <w:szCs w:val="24"/>
          <w:highlight w:val="none"/>
        </w:rPr>
        <w:t xml:space="preserve">四、提交投标文件</w:t>
      </w:r>
      <w:bookmarkEnd w:id="11"/>
      <w:r>
        <w:rPr>
          <w:rFonts w:ascii="宋体" w:hAnsi="宋体" w:eastAsia="宋体" w:cs="宋体"/>
          <w:color w:val="auto"/>
          <w:sz w:val="24"/>
          <w:szCs w:val="24"/>
          <w:highlight w:val="none"/>
        </w:rPr>
        <w:t xml:space="preserve">截止时间、开标时间和地点</w:t>
      </w:r>
      <w:r>
        <w:rPr>
          <w:color w:val="auto"/>
        </w:rPr>
      </w:r>
      <w:r/>
    </w:p>
    <w:p>
      <w:pPr>
        <w:ind w:firstLine="480"/>
        <w:jc w:val="left"/>
        <w:pageBreakBefore w:val="0"/>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截止</w:t>
      </w:r>
      <w:r>
        <w:rPr>
          <w:rFonts w:hint="eastAsia" w:ascii="宋体" w:hAnsi="宋体" w:cs="宋体"/>
          <w:color w:val="auto"/>
          <w:sz w:val="24"/>
          <w:highlight w:val="none"/>
          <w:shd w:val="clear" w:color="auto" w:fill="ffffff"/>
        </w:rPr>
        <w:t xml:space="preserve">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10</w:t>
      </w:r>
      <w:r>
        <w:rPr>
          <w:rFonts w:hint="eastAsia" w:ascii="宋体" w:hAnsi="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26</w:t>
      </w:r>
      <w:r>
        <w:rPr>
          <w:rFonts w:hint="eastAsia" w:ascii="宋体" w:hAnsi="宋体" w:cs="宋体"/>
          <w:color w:val="auto"/>
          <w:sz w:val="24"/>
          <w:highlight w:val="none"/>
          <w:shd w:val="clear" w:color="auto" w:fill="ffffff"/>
        </w:rPr>
        <w:t xml:space="preserve">日9点00分（北京时间）</w:t>
      </w:r>
      <w:r>
        <w:rPr>
          <w:color w:val="auto"/>
        </w:rPr>
      </w: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开标时间：202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eastAsia="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10</w:t>
      </w:r>
      <w:r>
        <w:rPr>
          <w:rFonts w:hint="eastAsia" w:ascii="宋体" w:hAnsi="宋体" w:eastAsia="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26</w:t>
      </w:r>
      <w:r>
        <w:rPr>
          <w:rFonts w:hint="eastAsia" w:ascii="宋体" w:hAnsi="宋体" w:eastAsia="宋体" w:cs="宋体"/>
          <w:color w:val="auto"/>
          <w:sz w:val="24"/>
          <w:highlight w:val="none"/>
          <w:shd w:val="clear" w:color="auto" w:fill="ffffff"/>
        </w:rPr>
        <w:t xml:space="preserve">日9点00分（北京时间）</w:t>
      </w:r>
      <w:r>
        <w:rPr>
          <w:color w:val="auto"/>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地点：</w:t>
      </w:r>
      <w:r>
        <w:rPr>
          <w:rFonts w:hint="eastAsia" w:ascii="宋体" w:hAnsi="宋体" w:eastAsia="宋体" w:cs="宋体"/>
          <w:color w:val="auto"/>
          <w:sz w:val="24"/>
          <w:highlight w:val="none"/>
          <w:shd w:val="clear" w:color="auto" w:fill="ffffff"/>
          <w:lang w:val="en-US" w:eastAsia="zh-CN"/>
        </w:rPr>
        <w:t xml:space="preserve">江苏省政府采购一体化不见面开标（采购）大厅</w:t>
      </w:r>
      <w:r>
        <w:rPr>
          <w:color w:val="auto"/>
        </w:rPr>
      </w: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color w:val="auto"/>
          <w:highlight w:val="none"/>
        </w:rPr>
      </w:r>
      <w:bookmarkStart w:id="12" w:name="_Toc35393625"/>
      <w:r>
        <w:rPr>
          <w:color w:val="auto"/>
          <w:highlight w:val="none"/>
        </w:rPr>
      </w:r>
      <w:bookmarkEnd w:id="12"/>
      <w:r>
        <w:rPr>
          <w:color w:val="auto"/>
          <w:highlight w:val="none"/>
        </w:rPr>
      </w:r>
      <w:bookmarkStart w:id="13" w:name="_Toc28359084"/>
      <w:r>
        <w:rPr>
          <w:color w:val="auto"/>
          <w:highlight w:val="none"/>
        </w:rPr>
      </w:r>
      <w:bookmarkEnd w:id="13"/>
      <w:r>
        <w:rPr>
          <w:color w:val="auto"/>
          <w:highlight w:val="none"/>
        </w:rPr>
      </w:r>
      <w:bookmarkStart w:id="14" w:name="_Toc28359007"/>
      <w:r>
        <w:rPr>
          <w:color w:val="auto"/>
          <w:highlight w:val="none"/>
        </w:rPr>
      </w:r>
      <w:bookmarkEnd w:id="14"/>
      <w:r>
        <w:rPr>
          <w:color w:val="auto"/>
          <w:highlight w:val="none"/>
        </w:rPr>
      </w:r>
      <w:bookmarkStart w:id="15" w:name="_Toc35393794"/>
      <w:r>
        <w:rPr>
          <w:rFonts w:ascii="宋体" w:hAnsi="宋体" w:eastAsia="宋体" w:cs="宋体"/>
          <w:color w:val="auto"/>
          <w:sz w:val="24"/>
          <w:szCs w:val="24"/>
          <w:highlight w:val="none"/>
          <w:shd w:val="clear" w:color="auto" w:fill="ffffff"/>
        </w:rPr>
        <w:t xml:space="preserve">五、公告期限</w:t>
      </w:r>
      <w:bookmarkEnd w:id="15"/>
      <w:r>
        <w:rPr>
          <w:color w:val="auto"/>
        </w:rPr>
      </w:r>
      <w:r/>
    </w:p>
    <w:p>
      <w:pPr>
        <w:ind w:firstLine="480"/>
        <w:jc w:val="left"/>
        <w:pageBreakBefore w:val="0"/>
        <w:spacing w:line="360" w:lineRule="auto"/>
        <w:widowControl/>
        <w:rPr>
          <w:rFonts w:ascii="宋体" w:hAnsi="宋体" w:cs="宋体"/>
          <w:b/>
          <w:bCs/>
          <w:color w:val="auto"/>
          <w:sz w:val="32"/>
          <w:szCs w:val="32"/>
          <w:highlight w:val="none"/>
        </w:rPr>
      </w:pPr>
      <w:r>
        <w:rPr>
          <w:rFonts w:hint="eastAsia" w:ascii="宋体" w:hAnsi="宋体" w:cs="宋体"/>
          <w:color w:val="auto"/>
          <w:sz w:val="24"/>
          <w:highlight w:val="none"/>
          <w:shd w:val="clear" w:color="auto" w:fill="ffffff"/>
        </w:rPr>
        <w:t xml:space="preserve">自本公告发布之日起5个工作日。</w:t>
      </w:r>
      <w:r>
        <w:rPr>
          <w:color w:val="auto"/>
        </w:rPr>
      </w:r>
      <w:r/>
    </w:p>
    <w:p>
      <w:pPr>
        <w:pageBreakBefore w:val="0"/>
        <w:spacing w:line="360" w:lineRule="auto"/>
        <w:rPr>
          <w:rFonts w:ascii="宋体" w:hAnsi="宋体" w:cs="宋体"/>
          <w:b/>
          <w:color w:val="auto"/>
          <w:sz w:val="24"/>
          <w:highlight w:val="none"/>
          <w:shd w:val="clear" w:color="auto" w:fill="ffffff"/>
        </w:rPr>
      </w:pPr>
      <w:r>
        <w:rPr>
          <w:color w:val="auto"/>
          <w:highlight w:val="none"/>
        </w:rPr>
      </w:r>
      <w:bookmarkStart w:id="16" w:name="_Toc35393795"/>
      <w:r>
        <w:rPr>
          <w:color w:val="auto"/>
          <w:highlight w:val="none"/>
        </w:rPr>
      </w:r>
      <w:bookmarkEnd w:id="16"/>
      <w:r>
        <w:rPr>
          <w:color w:val="auto"/>
          <w:highlight w:val="none"/>
        </w:rPr>
      </w:r>
      <w:bookmarkStart w:id="17" w:name="_Toc35393626"/>
      <w:r>
        <w:rPr>
          <w:rFonts w:hint="eastAsia" w:ascii="宋体" w:hAnsi="宋体" w:cs="宋体"/>
          <w:b/>
          <w:color w:val="auto"/>
          <w:sz w:val="24"/>
          <w:highlight w:val="none"/>
          <w:shd w:val="clear" w:color="auto" w:fill="ffffff"/>
        </w:rPr>
        <w:t xml:space="preserve">六、其他补充事宜</w:t>
      </w:r>
      <w:bookmarkEnd w:id="17"/>
      <w:r>
        <w:rPr>
          <w:color w:val="auto"/>
        </w:rPr>
      </w:r>
      <w:r/>
    </w:p>
    <w:p>
      <w:pPr>
        <w:ind w:firstLine="480"/>
        <w:jc w:val="left"/>
        <w:pageBreakBefore w:val="0"/>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1.投标保证金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本项目不收取投标保证金。</w:t>
      </w:r>
      <w:r>
        <w:rPr>
          <w:color w:val="auto"/>
        </w:rPr>
      </w: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rPr>
        <w:t xml:space="preserve">履约保证金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中标价的1%</w:t>
      </w:r>
      <w:r>
        <w:rPr>
          <w:rFonts w:hint="eastAsia" w:ascii="宋体" w:hAnsi="宋体" w:eastAsia="宋体" w:cs="宋体"/>
          <w:color w:val="auto"/>
          <w:sz w:val="24"/>
          <w:highlight w:val="none"/>
          <w:shd w:val="clear" w:color="auto" w:fill="ffffff"/>
        </w:rPr>
        <w:t xml:space="preserve">。</w:t>
      </w:r>
      <w:r>
        <w:rPr>
          <w:color w:val="auto"/>
        </w:rPr>
      </w:r>
      <w:r/>
    </w:p>
    <w:p>
      <w:pPr>
        <w:ind w:firstLine="480"/>
        <w:jc w:val="left"/>
        <w:pageBreakBefore w:val="0"/>
        <w:spacing w:line="360" w:lineRule="auto"/>
        <w:widowControl/>
        <w:rPr>
          <w:rFonts w:hint="default"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bookmarkStart w:id="18" w:name="_Toc28359093"/>
      <w:r>
        <w:rPr>
          <w:color w:val="auto"/>
          <w:highlight w:val="none"/>
        </w:rPr>
      </w:r>
      <w:bookmarkStart w:id="19" w:name="_Toc35393633"/>
      <w:r>
        <w:rPr>
          <w:rFonts w:hint="eastAsia" w:ascii="宋体" w:hAnsi="宋体" w:eastAsia="宋体" w:cs="宋体"/>
          <w:color w:val="auto"/>
          <w:sz w:val="24"/>
          <w:highlight w:val="none"/>
          <w:shd w:val="clear" w:color="auto" w:fill="ffffff"/>
          <w:lang w:val="en-US" w:eastAsia="zh-CN"/>
        </w:rPr>
        <w:t xml:space="preserve">本项目采用“苏采云全流程不见面交易”模式，通过不见面交易系统及相应的配套硬件设备（摄像头、话筒、麦克风等）完成远程解密、澄清等交互环节。</w:t>
      </w:r>
      <w:bookmarkEnd w:id="18"/>
      <w:r>
        <w:rPr>
          <w:color w:val="auto"/>
          <w:highlight w:val="none"/>
        </w:rPr>
      </w:r>
      <w:bookmarkEnd w:id="19"/>
      <w:r>
        <w:rPr>
          <w:color w:val="auto"/>
          <w:highlight w:val="none"/>
        </w:rPr>
      </w:r>
      <w:bookmarkStart w:id="20" w:name="_Toc28359008"/>
      <w:r>
        <w:rPr>
          <w:color w:val="auto"/>
          <w:highlight w:val="none"/>
        </w:rPr>
      </w:r>
      <w:bookmarkEnd w:id="20"/>
      <w:r>
        <w:rPr>
          <w:color w:val="auto"/>
          <w:highlight w:val="none"/>
        </w:rPr>
      </w:r>
      <w:bookmarkStart w:id="21" w:name="_Toc35393627"/>
      <w:r>
        <w:rPr>
          <w:color w:val="auto"/>
          <w:highlight w:val="none"/>
        </w:rPr>
      </w:r>
      <w:bookmarkEnd w:id="21"/>
      <w:r>
        <w:rPr>
          <w:color w:val="auto"/>
          <w:highlight w:val="none"/>
        </w:rPr>
      </w:r>
      <w:bookmarkStart w:id="22" w:name="_Toc28359085"/>
      <w:r>
        <w:rPr>
          <w:color w:val="auto"/>
          <w:highlight w:val="none"/>
        </w:rPr>
      </w:r>
      <w:bookmarkEnd w:id="22"/>
      <w:r>
        <w:rPr>
          <w:color w:val="auto"/>
          <w:highlight w:val="none"/>
        </w:rPr>
      </w:r>
      <w:bookmarkStart w:id="23" w:name="_Toc35393796"/>
      <w:r>
        <w:rPr>
          <w:rFonts w:hint="eastAsia" w:ascii="宋体" w:hAnsi="宋体" w:eastAsia="宋体" w:cs="宋体"/>
          <w:color w:val="auto"/>
          <w:sz w:val="24"/>
          <w:highlight w:val="none"/>
          <w:shd w:val="clear" w:color="auto" w:fill="ffffff"/>
          <w:lang w:val="en-US" w:eastAsia="zh-CN"/>
        </w:rPr>
        <w:t xml:space="preserve">详见第二部分投标人须知。</w:t>
      </w:r>
      <w:r>
        <w:rPr>
          <w:color w:val="auto"/>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4.根据省财政厅《关于更换全省政府采购交易系统CA数字证书和电子签章的通知》（苏财购〔2023〕101号），“苏采云</w:t>
      </w:r>
      <w:bookmarkStart w:id="24" w:name="_Toc28359016"/>
      <w:r>
        <w:rPr>
          <w:color w:val="auto"/>
          <w:highlight w:val="none"/>
        </w:rPr>
      </w:r>
      <w:bookmarkStart w:id="25" w:name="_Toc35393802"/>
      <w:r>
        <w:rPr>
          <w:rFonts w:hint="eastAsia" w:ascii="宋体" w:hAnsi="宋体" w:eastAsia="宋体" w:cs="宋体"/>
          <w:color w:val="auto"/>
          <w:sz w:val="24"/>
          <w:highlight w:val="none"/>
          <w:shd w:val="clear" w:color="auto" w:fill="ffffff"/>
          <w:lang w:val="en-US" w:eastAsia="zh-CN"/>
        </w:rPr>
        <w:t xml:space="preserve">”</w:t>
      </w:r>
      <w:bookmarkEnd w:id="24"/>
      <w:r>
        <w:rPr>
          <w:color w:val="auto"/>
          <w:highlight w:val="none"/>
        </w:rPr>
      </w:r>
      <w:bookmarkEnd w:id="25"/>
      <w:r>
        <w:rPr>
          <w:rFonts w:hint="eastAsia" w:ascii="宋体" w:hAnsi="宋体" w:eastAsia="宋体" w:cs="宋体"/>
          <w:color w:val="auto"/>
          <w:sz w:val="24"/>
          <w:highlight w:val="none"/>
          <w:shd w:val="clear" w:color="auto" w:fill="ffffff"/>
          <w:lang w:val="en-US" w:eastAsia="zh-CN"/>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rPr>
          <w:color w:val="auto"/>
        </w:rPr>
      </w: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5.有关本次招标的事项若存在变动或修改，敬请及时关注江苏政府采购网或淮安市政府采购网发布的更正公告，否则产生的后果由投标供应商自行承担。</w:t>
      </w:r>
      <w:r>
        <w:rPr>
          <w:color w:val="auto"/>
        </w:rPr>
      </w: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t xml:space="preserve">七、对本次招标提出询问，请按</w:t>
      </w:r>
      <w:bookmarkEnd w:id="23"/>
      <w:r>
        <w:rPr>
          <w:rFonts w:ascii="宋体" w:hAnsi="宋体" w:eastAsia="宋体" w:cs="宋体"/>
          <w:color w:val="auto"/>
          <w:sz w:val="24"/>
          <w:szCs w:val="24"/>
          <w:highlight w:val="none"/>
          <w:shd w:val="clear" w:color="auto" w:fill="ffffff"/>
        </w:rPr>
        <w:t xml:space="preserve">以下方式联系。</w:t>
      </w:r>
      <w:r>
        <w:rPr>
          <w:color w:val="auto"/>
        </w:rPr>
      </w:r>
      <w:r/>
    </w:p>
    <w:p>
      <w:pPr>
        <w:pStyle w:val="1028"/>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 </w:t>
      </w:r>
      <w:r>
        <w:rPr>
          <w:rFonts w:hint="eastAsia" w:ascii="宋体" w:hAnsi="宋体" w:eastAsia="宋体" w:cs="宋体"/>
          <w:b/>
          <w:bCs/>
          <w:color w:val="auto"/>
          <w:szCs w:val="24"/>
          <w:highlight w:val="none"/>
          <w:lang w:val="en-US" w:eastAsia="zh-CN"/>
        </w:rPr>
        <w:t xml:space="preserve">   </w:t>
      </w:r>
      <w:r>
        <w:rPr>
          <w:rFonts w:hint="eastAsia" w:ascii="宋体" w:hAnsi="宋体" w:eastAsia="宋体" w:cs="宋体"/>
          <w:b/>
          <w:bCs/>
          <w:color w:val="auto"/>
          <w:szCs w:val="24"/>
          <w:highlight w:val="none"/>
          <w:lang w:val="en-US"/>
        </w:rPr>
        <w:t xml:space="preserve">1、采购人信息</w:t>
      </w:r>
      <w:r>
        <w:rPr>
          <w:color w:val="auto"/>
        </w:rPr>
      </w: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名    称：</w:t>
      </w:r>
      <w:r>
        <w:rPr>
          <w:rFonts w:hint="eastAsia" w:ascii="宋体" w:hAnsi="宋体" w:eastAsia="宋体" w:cs="宋体"/>
          <w:color w:val="auto"/>
          <w:szCs w:val="24"/>
          <w:highlight w:val="none"/>
          <w:lang w:val="en-US" w:eastAsia="zh-CN"/>
        </w:rPr>
        <w:t xml:space="preserve">盱眙县应急管理局</w:t>
      </w:r>
      <w:r>
        <w:rPr>
          <w:rFonts w:hint="eastAsia" w:ascii="宋体" w:hAnsi="宋体" w:eastAsia="宋体" w:cs="宋体"/>
          <w:color w:val="auto"/>
          <w:szCs w:val="24"/>
          <w:highlight w:val="none"/>
          <w:lang w:val="en-US"/>
        </w:rPr>
        <w:t xml:space="preserve"> </w:t>
      </w:r>
      <w:r>
        <w:rPr>
          <w:color w:val="auto"/>
        </w:rPr>
      </w: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地    址：</w:t>
      </w:r>
      <w:r>
        <w:rPr>
          <w:rFonts w:hint="eastAsia" w:ascii="宋体" w:hAnsi="宋体" w:eastAsia="宋体" w:cs="宋体"/>
          <w:color w:val="auto"/>
          <w:szCs w:val="24"/>
          <w:highlight w:val="none"/>
          <w:lang w:val="en-US" w:eastAsia="zh-CN"/>
        </w:rPr>
        <w:t xml:space="preserve">盱眙县宝山路3号盱眙经济开发区创客中心9楼</w:t>
      </w:r>
      <w:r>
        <w:rPr>
          <w:color w:val="auto"/>
        </w:rPr>
      </w: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联系</w:t>
      </w:r>
      <w:r>
        <w:rPr>
          <w:rFonts w:hint="eastAsia" w:ascii="宋体" w:hAnsi="宋体" w:eastAsia="宋体" w:cs="宋体"/>
          <w:color w:val="auto"/>
          <w:szCs w:val="24"/>
          <w:highlight w:val="none"/>
          <w:lang w:val="en-US" w:eastAsia="zh-CN"/>
        </w:rPr>
        <w:t xml:space="preserve">方式</w:t>
      </w: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lang w:val="en-US" w:eastAsia="zh-CN"/>
        </w:rPr>
        <w:t xml:space="preserve">钱晨</w:t>
      </w:r>
      <w:r>
        <w:rPr>
          <w:rFonts w:hint="eastAsia" w:ascii="宋体" w:hAnsi="宋体" w:eastAsia="宋体" w:cs="宋体"/>
          <w:color w:val="auto"/>
          <w:szCs w:val="24"/>
          <w:highlight w:val="none"/>
          <w:lang w:val="en-US"/>
        </w:rPr>
        <w:t xml:space="preserve">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lang w:val="en-US"/>
        </w:rPr>
        <w:t xml:space="preserve">电话：</w:t>
      </w:r>
      <w:r>
        <w:rPr>
          <w:rFonts w:hint="eastAsia" w:ascii="宋体" w:hAnsi="宋体" w:eastAsia="宋体" w:cs="宋体"/>
          <w:color w:val="auto"/>
          <w:szCs w:val="24"/>
          <w:highlight w:val="none"/>
          <w:lang w:val="en-US" w:eastAsia="zh-CN"/>
        </w:rPr>
        <w:t xml:space="preserve">15895096005</w:t>
      </w:r>
      <w:r>
        <w:rPr>
          <w:color w:val="auto"/>
        </w:rPr>
      </w:r>
      <w:r/>
    </w:p>
    <w:p>
      <w:pPr>
        <w:pStyle w:val="1028"/>
        <w:ind w:firstLine="482"/>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2、采购代理机构信息</w:t>
      </w:r>
      <w:r>
        <w:rPr>
          <w:color w:val="auto"/>
        </w:rPr>
      </w: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名    称：</w:t>
      </w:r>
      <w:r>
        <w:rPr>
          <w:rFonts w:hint="eastAsia" w:ascii="宋体" w:hAnsi="宋体" w:eastAsia="宋体" w:cs="宋体"/>
          <w:color w:val="auto"/>
          <w:szCs w:val="24"/>
          <w:highlight w:val="none"/>
          <w:lang w:val="en-US" w:eastAsia="zh-CN"/>
        </w:rPr>
        <w:t xml:space="preserve">江苏泓基工程项目管理有限公司</w:t>
      </w:r>
      <w:r>
        <w:rPr>
          <w:color w:val="auto"/>
        </w:rPr>
      </w: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地    址：盱眙县</w:t>
      </w:r>
      <w:r>
        <w:rPr>
          <w:rFonts w:hint="eastAsia" w:ascii="宋体" w:hAnsi="宋体" w:eastAsia="宋体" w:cs="宋体"/>
          <w:color w:val="auto"/>
          <w:szCs w:val="24"/>
          <w:highlight w:val="none"/>
          <w:lang w:val="en-US" w:eastAsia="zh-CN"/>
        </w:rPr>
        <w:t xml:space="preserve">合欢大道18号院内</w:t>
      </w:r>
      <w:r>
        <w:rPr>
          <w:color w:val="auto"/>
        </w:rPr>
      </w: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联系方式：</w:t>
      </w:r>
      <w:r>
        <w:rPr>
          <w:rFonts w:hint="eastAsia" w:ascii="宋体" w:hAnsi="宋体" w:eastAsia="宋体" w:cs="宋体"/>
          <w:color w:val="auto"/>
          <w:szCs w:val="24"/>
          <w:highlight w:val="none"/>
          <w:lang w:val="en-US" w:eastAsia="zh-CN"/>
        </w:rPr>
        <w:t xml:space="preserve">刘佩</w:t>
      </w:r>
      <w:r>
        <w:rPr>
          <w:rFonts w:hint="eastAsia" w:ascii="宋体" w:hAnsi="宋体" w:eastAsia="宋体" w:cs="宋体"/>
          <w:color w:val="auto"/>
          <w:szCs w:val="24"/>
          <w:highlight w:val="none"/>
          <w:lang w:val="en-US"/>
        </w:rPr>
        <w:t xml:space="preserve">    电话：</w:t>
      </w:r>
      <w:r>
        <w:rPr>
          <w:rFonts w:hint="eastAsia" w:ascii="宋体" w:hAnsi="宋体" w:eastAsia="宋体" w:cs="宋体"/>
          <w:color w:val="auto"/>
          <w:szCs w:val="24"/>
          <w:highlight w:val="none"/>
          <w:lang w:val="en-US" w:eastAsia="zh-CN"/>
        </w:rPr>
        <w:t xml:space="preserve">18852381075</w:t>
      </w:r>
      <w:r>
        <w:rPr>
          <w:color w:val="auto"/>
        </w:rPr>
      </w:r>
      <w:r/>
    </w:p>
    <w:p>
      <w:pPr>
        <w:pStyle w:val="1028"/>
        <w:ind w:firstLine="482"/>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3、项目联系方式</w:t>
      </w:r>
      <w:r>
        <w:rPr>
          <w:color w:val="auto"/>
        </w:rPr>
      </w: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项目联系人：</w:t>
      </w:r>
      <w:r>
        <w:rPr>
          <w:rFonts w:hint="eastAsia" w:ascii="宋体" w:hAnsi="宋体" w:eastAsia="宋体" w:cs="宋体"/>
          <w:color w:val="auto"/>
          <w:szCs w:val="24"/>
          <w:highlight w:val="none"/>
          <w:lang w:val="en-US" w:eastAsia="zh-CN"/>
        </w:rPr>
        <w:t xml:space="preserve">钱晨</w:t>
      </w:r>
      <w:r>
        <w:rPr>
          <w:rFonts w:hint="eastAsia" w:ascii="宋体" w:hAnsi="宋体" w:eastAsia="宋体" w:cs="宋体"/>
          <w:color w:val="auto"/>
          <w:szCs w:val="24"/>
          <w:highlight w:val="none"/>
          <w:lang w:val="en-US"/>
        </w:rPr>
        <w:t xml:space="preserve">                              </w:t>
      </w:r>
      <w:r>
        <w:rPr>
          <w:color w:val="auto"/>
        </w:rPr>
      </w: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电      话：</w:t>
      </w:r>
      <w:r>
        <w:rPr>
          <w:rFonts w:hint="eastAsia" w:ascii="宋体" w:hAnsi="宋体" w:eastAsia="宋体" w:cs="宋体"/>
          <w:color w:val="auto"/>
          <w:szCs w:val="24"/>
          <w:highlight w:val="none"/>
          <w:lang w:val="en-US" w:eastAsia="zh-CN"/>
        </w:rPr>
        <w:t xml:space="preserve">15895096005</w:t>
      </w:r>
      <w:r>
        <w:rPr>
          <w:color w:val="auto"/>
        </w:rPr>
      </w:r>
      <w:r/>
    </w:p>
    <w:p>
      <w:pPr>
        <w:pStyle w:val="1028"/>
        <w:ind w:left="42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lang w:val="en-US"/>
        </w:rPr>
      </w:r>
      <w:r>
        <w:rPr>
          <w:color w:val="auto"/>
        </w:rPr>
      </w:r>
      <w:r/>
    </w:p>
    <w:p>
      <w:pPr>
        <w:pStyle w:val="1028"/>
        <w:ind w:left="420"/>
        <w:jc w:val="right"/>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202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val="en-US"/>
        </w:rPr>
        <w:t xml:space="preserve">年</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val="en-US"/>
        </w:rPr>
        <w:t xml:space="preserve">月</w:t>
      </w:r>
      <w:r>
        <w:rPr>
          <w:rFonts w:hint="eastAsia" w:ascii="宋体" w:hAnsi="宋体" w:eastAsia="宋体" w:cs="宋体"/>
          <w:color w:val="auto"/>
          <w:szCs w:val="24"/>
          <w:highlight w:val="none"/>
          <w:lang w:val="en-US" w:eastAsia="zh-CN"/>
        </w:rPr>
        <w:t xml:space="preserve">24</w:t>
      </w:r>
      <w:r>
        <w:rPr>
          <w:rFonts w:hint="eastAsia" w:ascii="宋体" w:hAnsi="宋体" w:eastAsia="宋体" w:cs="宋体"/>
          <w:color w:val="auto"/>
          <w:szCs w:val="24"/>
          <w:highlight w:val="none"/>
          <w:lang w:val="en-US"/>
        </w:rPr>
        <w:t xml:space="preserve">日</w:t>
      </w:r>
      <w:r>
        <w:rPr>
          <w:color w:val="auto"/>
        </w:rPr>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rPr>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rPr>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rPr>
      </w:r>
      <w:r/>
    </w:p>
    <w:p>
      <w:pPr>
        <w:pStyle w:val="906"/>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rPr>
      </w:r>
      <w:r/>
    </w:p>
    <w:p>
      <w:pPr>
        <w:pStyle w:val="866"/>
        <w:spacing w:line="360" w:lineRule="auto"/>
        <w:rPr>
          <w:rFonts w:ascii="宋体"/>
          <w:b/>
          <w:color w:val="auto"/>
          <w:sz w:val="36"/>
          <w:szCs w:val="44"/>
          <w:highlight w:val="none"/>
        </w:rPr>
      </w:pPr>
      <w:r>
        <w:rPr>
          <w:rFonts w:ascii="宋体"/>
          <w:b/>
          <w:color w:val="auto"/>
          <w:sz w:val="36"/>
          <w:szCs w:val="44"/>
          <w:highlight w:val="none"/>
        </w:rPr>
      </w:r>
      <w:r>
        <w:rPr>
          <w:color w:val="auto"/>
        </w:rPr>
      </w:r>
      <w:r/>
    </w:p>
    <w:p>
      <w:pPr>
        <w:pStyle w:val="867"/>
        <w:ind w:firstLine="210"/>
        <w:spacing w:line="360" w:lineRule="auto"/>
        <w:rPr>
          <w:color w:val="auto"/>
          <w:highlight w:val="none"/>
        </w:rPr>
      </w:pPr>
      <w:r>
        <w:rPr>
          <w:color w:val="auto"/>
          <w:highlight w:val="none"/>
        </w:rPr>
      </w:r>
      <w:r>
        <w:rPr>
          <w:color w:val="auto"/>
        </w:rPr>
      </w:r>
      <w:r/>
    </w:p>
    <w:p>
      <w:pPr>
        <w:rPr>
          <w:color w:val="auto"/>
          <w:highlight w:val="none"/>
        </w:rPr>
      </w:pPr>
      <w:r>
        <w:rPr>
          <w:color w:val="auto"/>
          <w:highlight w:val="none"/>
        </w:rPr>
      </w:r>
      <w:r>
        <w:rPr>
          <w:color w:val="auto"/>
        </w:rPr>
      </w:r>
      <w:r/>
    </w:p>
    <w:p>
      <w:pPr>
        <w:rPr>
          <w:color w:val="auto"/>
          <w:highlight w:val="none"/>
        </w:rPr>
      </w:pPr>
      <w:r>
        <w:rPr>
          <w:color w:val="auto"/>
          <w:highlight w:val="none"/>
        </w:rPr>
      </w:r>
      <w:r>
        <w:rPr>
          <w:color w:val="auto"/>
        </w:rPr>
      </w:r>
      <w:r/>
    </w:p>
    <w:p>
      <w:pPr>
        <w:pStyle w:val="882"/>
        <w:spacing w:line="360" w:lineRule="auto"/>
        <w:rPr>
          <w:color w:val="auto"/>
          <w:highlight w:val="none"/>
        </w:rPr>
      </w:pPr>
      <w:r>
        <w:rPr>
          <w:color w:val="auto"/>
          <w:highlight w:val="none"/>
        </w:rPr>
      </w:r>
      <w:r>
        <w:rPr>
          <w:color w:val="auto"/>
        </w:rPr>
      </w:r>
      <w:r/>
    </w:p>
    <w:p>
      <w:pPr>
        <w:spacing w:line="360" w:lineRule="auto"/>
        <w:rPr>
          <w:color w:val="auto"/>
          <w:highlight w:val="none"/>
        </w:rPr>
      </w:pPr>
      <w:r>
        <w:rPr>
          <w:color w:val="auto"/>
          <w:highlight w:val="none"/>
        </w:rPr>
      </w:r>
      <w:r>
        <w:rPr>
          <w:color w:val="auto"/>
        </w:rPr>
      </w:r>
      <w:r/>
    </w:p>
    <w:p>
      <w:pPr>
        <w:pStyle w:val="868"/>
        <w:rPr>
          <w:color w:val="auto"/>
          <w:highlight w:val="none"/>
        </w:rPr>
      </w:pPr>
      <w:r>
        <w:rPr>
          <w:color w:val="auto"/>
          <w:highlight w:val="none"/>
        </w:rPr>
      </w:r>
      <w:r>
        <w:rPr>
          <w:color w:val="auto"/>
        </w:rPr>
      </w:r>
      <w:r/>
    </w:p>
    <w:p>
      <w:pPr>
        <w:rPr>
          <w:color w:val="auto"/>
          <w:highlight w:val="none"/>
        </w:rPr>
      </w:pPr>
      <w:r>
        <w:rPr>
          <w:color w:val="auto"/>
          <w:highlight w:val="none"/>
        </w:rPr>
      </w:r>
      <w:r>
        <w:rPr>
          <w:color w:val="auto"/>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rPr>
      </w:r>
      <w:r/>
    </w:p>
    <w:p>
      <w:pPr>
        <w:jc w:val="center"/>
        <w:keepLines w:val="0"/>
        <w:keepNext w:val="0"/>
        <w:pageBreakBefore w:val="0"/>
        <w:spacing w:line="360" w:lineRule="auto"/>
        <w:rPr>
          <w:rFonts w:ascii="宋体" w:hAnsi="宋体" w:cs="宋体"/>
          <w:b/>
          <w:color w:val="auto"/>
          <w:sz w:val="32"/>
          <w:szCs w:val="32"/>
          <w:highlight w:val="none"/>
        </w:rPr>
      </w:pPr>
      <w:r>
        <w:rPr>
          <w:rFonts w:hint="eastAsia" w:ascii="宋体" w:hAnsi="宋体"/>
          <w:b/>
          <w:color w:val="auto"/>
          <w:sz w:val="36"/>
          <w:szCs w:val="44"/>
          <w:highlight w:val="none"/>
        </w:rPr>
        <w:t xml:space="preserve">第二部分</w:t>
      </w:r>
      <w:r>
        <w:rPr>
          <w:rFonts w:hint="eastAsia" w:ascii="宋体" w:hAnsi="宋体"/>
          <w:b/>
          <w:color w:val="auto"/>
          <w:sz w:val="36"/>
          <w:szCs w:val="44"/>
          <w:highlight w:val="none"/>
          <w:lang w:eastAsia="zh-CN"/>
        </w:rPr>
        <w:t xml:space="preserve">：</w:t>
      </w:r>
      <w:r>
        <w:rPr>
          <w:rFonts w:hint="eastAsia" w:ascii="宋体" w:hAnsi="宋体"/>
          <w:b/>
          <w:color w:val="auto"/>
          <w:sz w:val="36"/>
          <w:szCs w:val="44"/>
          <w:highlight w:val="none"/>
        </w:rPr>
        <w:t xml:space="preserve">投标人须知</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一、总  则</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1.适用范围</w:t>
      </w:r>
      <w:r>
        <w:rPr>
          <w:color w:val="auto"/>
        </w:rPr>
      </w:r>
      <w:r/>
    </w:p>
    <w:p>
      <w:pPr>
        <w:pStyle w:val="868"/>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本招标文件仅适用本次投标邀请项目的采购。</w:t>
      </w:r>
      <w:r>
        <w:rPr>
          <w:color w:val="auto"/>
        </w:rPr>
      </w:r>
      <w:r/>
    </w:p>
    <w:p>
      <w:pPr>
        <w:pStyle w:val="868"/>
        <w:ind w:firstLine="482"/>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2.合格的供应商</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 xml:space="preserve">符合《中华人民共和国政府采购法》第二十二条规定</w:t>
      </w:r>
      <w:r>
        <w:rPr>
          <w:rFonts w:hint="eastAsia" w:ascii="宋体" w:hAnsi="宋体" w:cs="宋体"/>
          <w:color w:val="auto"/>
          <w:sz w:val="24"/>
          <w:highlight w:val="none"/>
        </w:rPr>
        <w:t xml:space="preserve">；</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2.2凡有能力按照招标文件规定的要求交付货物、工程和服务的投标供应商均合格的投标供应商。</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2.3符合招标文件中规定的其他资质要求。</w:t>
      </w:r>
      <w:r>
        <w:rPr>
          <w:color w:val="auto"/>
        </w:rPr>
      </w:r>
      <w:r/>
    </w:p>
    <w:p>
      <w:pPr>
        <w:pStyle w:val="868"/>
        <w:ind w:firstLine="595"/>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w:t>
      </w:r>
      <w:r>
        <w:rPr>
          <w:color w:val="auto"/>
        </w:rPr>
      </w:r>
      <w:r/>
    </w:p>
    <w:p>
      <w:pPr>
        <w:pStyle w:val="868"/>
        <w:ind w:firstLine="480"/>
        <w:keepLines w:val="0"/>
        <w:keepNext w:val="0"/>
        <w:pageBreakBefore w:val="0"/>
        <w:spacing w:line="360" w:lineRule="auto"/>
        <w:rPr>
          <w:rFonts w:ascii="宋体" w:hAnsi="宋体" w:eastAsia="宋体" w:cs="宋体"/>
          <w:color w:val="auto"/>
          <w:sz w:val="28"/>
          <w:highlight w:val="none"/>
        </w:rPr>
      </w:pPr>
      <w:r>
        <w:rPr>
          <w:rFonts w:hint="eastAsia" w:ascii="宋体" w:hAnsi="宋体" w:eastAsia="宋体" w:cs="宋体"/>
          <w:color w:val="auto"/>
          <w:sz w:val="24"/>
          <w:szCs w:val="24"/>
          <w:highlight w:val="none"/>
        </w:rPr>
        <w:t xml:space="preserve">3.1供应商自行承担所有与参加投标有关的费用。不论投标的结果如何，采购人在任何情况下均无义务和责任承担这些费用。</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二、招标文件构成  </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4.招标文件</w:t>
      </w:r>
      <w:r>
        <w:rPr>
          <w:rFonts w:hint="eastAsia" w:ascii="宋体" w:hAnsi="宋体" w:cs="宋体"/>
          <w:b/>
          <w:bCs/>
          <w:color w:val="auto"/>
          <w:sz w:val="24"/>
          <w:highlight w:val="none"/>
        </w:rPr>
        <w:t xml:space="preserve">包</w:t>
      </w:r>
      <w:r>
        <w:rPr>
          <w:rFonts w:hint="eastAsia" w:ascii="宋体" w:hAnsi="宋体" w:cs="宋体"/>
          <w:b/>
          <w:color w:val="auto"/>
          <w:sz w:val="24"/>
          <w:highlight w:val="none"/>
        </w:rPr>
        <w:t xml:space="preserve">括：</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第一章   招标文件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一、投标邀请</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须知</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三、合同条款</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四、采购需求</w:t>
      </w:r>
      <w:r>
        <w:rPr>
          <w:color w:val="auto"/>
        </w:rPr>
      </w:r>
      <w:r/>
    </w:p>
    <w:p>
      <w:pPr>
        <w:ind w:firstLine="480"/>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五、评标办法与评标标准</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第二章   投标文件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一、投标函</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二、开标一览表</w:t>
      </w:r>
      <w:r>
        <w:rPr>
          <w:color w:val="auto"/>
        </w:rPr>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三、投标报价明细表</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四、技术响应偏离表</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五、商务条款响应及偏离表</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投标供应商必须提交的资格证明文件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、综合评分需提供的证明文件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5.招标文件的澄清</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任何对招标文件要求进行澄清的供应商，均应在投标截止时间前十五日按投标邀请中的通讯地址，以书面形式（如信件、传真等）送达采购单位，采购人对投标截止时间前十五日收到的任何澄清要求将以书面形式予以答复（邮寄或传真）。由于供应商所留联系方式有问题而导致采购人无法通知的，其责任由供应商自行承担。</w:t>
      </w:r>
      <w:r>
        <w:rPr>
          <w:rFonts w:hint="eastAsia" w:ascii="宋体" w:hAnsi="宋体" w:cs="宋体"/>
          <w:color w:val="auto"/>
          <w:sz w:val="24"/>
          <w:highlight w:val="none"/>
          <w:lang w:val="zh-CN"/>
        </w:rPr>
        <w:t xml:space="preserve">（逾期递交对招标文件要求进行澄清的，</w:t>
      </w:r>
      <w:r>
        <w:rPr>
          <w:rFonts w:hint="eastAsia" w:ascii="宋体" w:hAnsi="宋体" w:cs="宋体"/>
          <w:color w:val="auto"/>
          <w:sz w:val="24"/>
          <w:highlight w:val="none"/>
        </w:rPr>
        <w:t xml:space="preserve">采购人</w:t>
      </w:r>
      <w:r>
        <w:rPr>
          <w:rFonts w:hint="eastAsia" w:ascii="宋体" w:hAnsi="宋体" w:cs="宋体"/>
          <w:color w:val="auto"/>
          <w:sz w:val="24"/>
          <w:highlight w:val="none"/>
          <w:lang w:val="zh-CN"/>
        </w:rPr>
        <w:t xml:space="preserve">不予受理）</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6.招标文件的修改</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6.1在投标截止时间十五日前，采购人可主动地或在解答供应商提出的澄清问题时对招标文件进行修改。</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6.2招标文件的修改将</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进行发布，供应商应持续关注</w:t>
      </w:r>
      <w:r>
        <w:rPr>
          <w:rFonts w:hint="eastAsia" w:ascii="宋体" w:hAnsi="宋体" w:cs="宋体"/>
          <w:bCs/>
          <w:color w:val="auto"/>
          <w:sz w:val="24"/>
          <w:highlight w:val="none"/>
        </w:rPr>
        <w:t xml:space="preserve">相关信息</w:t>
      </w:r>
      <w:r>
        <w:rPr>
          <w:rFonts w:hint="eastAsia" w:ascii="宋体" w:hAnsi="宋体" w:cs="宋体"/>
          <w:color w:val="auto"/>
          <w:sz w:val="24"/>
          <w:highlight w:val="none"/>
          <w:lang w:val="zh-CN"/>
        </w:rPr>
        <w:t xml:space="preserve">。补充文件将作为招标文件的组成部分，对所有供应商都具有约束力。</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6.3</w:t>
      </w:r>
      <w:r>
        <w:rPr>
          <w:rFonts w:hint="eastAsia" w:ascii="宋体" w:hAnsi="宋体" w:cs="宋体"/>
          <w:color w:val="auto"/>
          <w:sz w:val="24"/>
          <w:highlight w:val="none"/>
        </w:rPr>
        <w:t xml:space="preserve">供应商在收到补充通知后，应于一个工作日内正式书面回函采购人。逾期不回的，采购人视同供应商已收到补充通知。</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6.4采购人</w:t>
      </w:r>
      <w:r>
        <w:rPr>
          <w:rFonts w:hint="eastAsia" w:ascii="宋体" w:hAnsi="宋体" w:cs="宋体"/>
          <w:color w:val="auto"/>
          <w:sz w:val="24"/>
          <w:highlight w:val="none"/>
          <w:lang w:val="zh-CN"/>
        </w:rPr>
        <w:t xml:space="preserve">有权酌情推迟投标截止时间和开标日期，并在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公告。</w:t>
      </w:r>
      <w:r>
        <w:rPr>
          <w:color w:val="auto"/>
        </w:rPr>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7.投标文件的语言及计量单位</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7.1供应商提交的投标文件以及供应商与采购人就有关投标的所有来往函电均应使用简体中文。</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color w:val="auto"/>
          <w:sz w:val="24"/>
          <w:highlight w:val="none"/>
          <w:lang w:val="zh-CN"/>
        </w:rPr>
        <w:t xml:space="preserve">除招标文件中另有规定外，投标文件所使用的计量单位，均须采用国家法定计量单位。</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olor w:val="auto"/>
          <w:sz w:val="24"/>
          <w:highlight w:val="none"/>
        </w:rPr>
        <w:t xml:space="preserve">7.3</w:t>
      </w:r>
      <w:r>
        <w:rPr>
          <w:rFonts w:hint="eastAsia" w:ascii="宋体" w:hAnsi="宋体" w:eastAsia="宋体" w:cs="宋体"/>
          <w:color w:val="auto"/>
          <w:sz w:val="24"/>
          <w:highlight w:val="none"/>
        </w:rPr>
        <w:t xml:space="preserve">电子响应文件编制必须按“苏采云政府采购一体化平台”要求制作，具体操作详见《操作手册》</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请及时关注版本更新情况！</w:t>
      </w:r>
      <w:r>
        <w:rPr>
          <w:color w:val="auto"/>
        </w:rPr>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8.投标文件构成</w:t>
      </w:r>
      <w:r>
        <w:rPr>
          <w:color w:val="auto"/>
        </w:rPr>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w:t>
      </w:r>
      <w:r>
        <w:rPr>
          <w:rFonts w:hint="eastAsia" w:ascii="宋体" w:hAnsi="宋体" w:cs="宋体"/>
          <w:color w:val="auto"/>
          <w:sz w:val="24"/>
          <w:highlight w:val="none"/>
        </w:rPr>
        <w:t xml:space="preserve">供应商编写的投标文件应包括下列部分：</w:t>
      </w:r>
      <w:r>
        <w:rPr>
          <w:color w:val="auto"/>
        </w:rPr>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8.1.1投标函；</w:t>
      </w:r>
      <w:r>
        <w:rPr>
          <w:color w:val="auto"/>
        </w:rPr>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8.1.2</w:t>
      </w:r>
      <w:r>
        <w:rPr>
          <w:rFonts w:hint="eastAsia" w:ascii="宋体" w:hAnsi="宋体" w:cs="宋体"/>
          <w:color w:val="auto"/>
          <w:sz w:val="24"/>
          <w:highlight w:val="none"/>
        </w:rPr>
        <w:t xml:space="preserve">开标一览表</w:t>
      </w:r>
      <w:r>
        <w:rPr>
          <w:rFonts w:hint="eastAsia" w:ascii="宋体" w:hAnsi="宋体" w:cs="宋体"/>
          <w:color w:val="auto"/>
          <w:spacing w:val="6"/>
          <w:sz w:val="24"/>
          <w:highlight w:val="none"/>
        </w:rPr>
        <w:t xml:space="preserve">；</w:t>
      </w:r>
      <w:r>
        <w:rPr>
          <w:color w:val="auto"/>
        </w:rPr>
      </w: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8.1.3 </w:t>
      </w:r>
      <w:r>
        <w:rPr>
          <w:rFonts w:hint="eastAsia" w:ascii="宋体" w:hAnsi="宋体" w:cs="宋体"/>
          <w:color w:val="auto"/>
          <w:spacing w:val="6"/>
          <w:sz w:val="24"/>
          <w:highlight w:val="none"/>
        </w:rPr>
        <w:t xml:space="preserve">分项报价表；</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8.1.4 投标供应商必须提交的资格证明文件；</w:t>
      </w:r>
      <w:r>
        <w:rPr>
          <w:color w:val="auto"/>
        </w:rPr>
      </w: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8.1.5 综合评分需提供的证明文件</w:t>
      </w:r>
      <w:r>
        <w:rPr>
          <w:rFonts w:hint="eastAsia" w:ascii="宋体" w:hAnsi="宋体" w:cs="宋体"/>
          <w:color w:val="auto"/>
          <w:spacing w:val="6"/>
          <w:sz w:val="24"/>
          <w:highlight w:val="none"/>
        </w:rPr>
        <w:t xml:space="preserve">； </w:t>
      </w:r>
      <w:r>
        <w:rPr>
          <w:color w:val="auto"/>
        </w:rPr>
      </w:r>
      <w:r/>
    </w:p>
    <w:p>
      <w:pPr>
        <w:ind w:firstLine="504"/>
        <w:keepLines w:val="0"/>
        <w:keepNext w:val="0"/>
        <w:pageBreakBefore w:val="0"/>
        <w:spacing w:line="360" w:lineRule="auto"/>
        <w:rPr>
          <w:rFonts w:ascii="宋体" w:hAnsi="宋体" w:cs="宋体"/>
          <w:color w:val="auto"/>
          <w:sz w:val="24"/>
          <w:highlight w:val="none"/>
        </w:rPr>
      </w:pPr>
      <w:r>
        <w:rPr>
          <w:rFonts w:hint="eastAsia" w:ascii="宋体" w:hAnsi="宋体" w:cs="宋体"/>
          <w:color w:val="auto"/>
          <w:spacing w:val="6"/>
          <w:sz w:val="24"/>
          <w:highlight w:val="none"/>
        </w:rPr>
        <w:t xml:space="preserve">8.1.6</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9.开标一览表</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9.1供应商必须按照招标文件中提供的开标一览表的规定格式完整、清晰、正确填写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不得自行增减内容。</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9.2开标一览表中不得填报有选择性报价方案，表中内容应与投标文件中的内容完全一致，如不一致的，以开标一览表内容为准。</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10.投标报价</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10.1供应商应在投标文件中的投标报价表上标明本合同拟提供货物或服务的单价和总价。任何有选择的报价将不予接受，每种规格服务只允许有一个报价。</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10.2本项目采用总承包方式，供应商的报价应包含货物设计、制造、包装、仓储、运输</w:t>
      </w:r>
      <w:r>
        <w:rPr>
          <w:rFonts w:hint="eastAsia" w:ascii="宋体" w:hAnsi="宋体" w:cs="宋体"/>
          <w:color w:val="auto"/>
          <w:sz w:val="24"/>
          <w:highlight w:val="none"/>
          <w:lang w:val="en-US" w:eastAsia="zh-CN"/>
        </w:rPr>
        <w:t xml:space="preserve">装卸</w:t>
      </w:r>
      <w:r>
        <w:rPr>
          <w:rFonts w:hint="eastAsia" w:ascii="宋体" w:hAnsi="宋体" w:cs="宋体"/>
          <w:color w:val="auto"/>
          <w:sz w:val="24"/>
          <w:highlight w:val="none"/>
        </w:rPr>
        <w:t xml:space="preserve">、保险、安装、调试及其材料及验收合格之前保管及保修期内备品备件、专用工具、伴随服务、技术图纸资料、人员培训发生的所有含税费用、支付给员工的工资和国家强制</w:t>
      </w:r>
      <w:r>
        <w:rPr>
          <w:rFonts w:hint="eastAsia" w:ascii="宋体" w:hAnsi="宋体" w:cs="宋体"/>
          <w:color w:val="auto"/>
          <w:sz w:val="24"/>
          <w:highlight w:val="none"/>
          <w:lang w:val="en-US" w:eastAsia="zh-CN"/>
        </w:rPr>
        <w:t xml:space="preserve">缴纳</w:t>
      </w:r>
      <w:r>
        <w:rPr>
          <w:rFonts w:hint="eastAsia" w:ascii="宋体" w:hAnsi="宋体" w:cs="宋体"/>
          <w:color w:val="auto"/>
          <w:sz w:val="24"/>
          <w:highlight w:val="none"/>
        </w:rPr>
        <w:t xml:space="preserve">的各种社会保障资金，以及与本项目有关的所有费用。</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10.3本项目招标代理费由中标单位支付，按前附表规定执行。</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11.技术规格的响应</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11.1技术规格响应偏离表应对招标文件中的技术要求作出实质性响应。</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12.服务承诺</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12.1供应商的服务承诺应按不低于招标文件中基本服务要求的标准，并作出响应。</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13.证明供应商资格的文件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13.1按照规定，供应商应提交证明其有资格参加投标和中标后有能力履行合同的文件，并作为其投标文件的一部分。</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13.2供应商除必须具有履行合同所必需的提供服务的能力外，还必须具备相应的财务、物流保障方面的能力；</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 13.3 供应商应填写并提交招标文件所附的“资格证明文件”。</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14.符合招标文件规定的文件</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14.1按照规定，供应商应提交根据合同要求提供的符合招标文件规定的证明文件，并作为其投标的一部分。</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14.2供应商对自己提供的货物或服务是否做出实质性的响应；或填报投标报价表的技术规格响应表。</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15.投标有效期</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15.1投标有效期为采购人规定的开标之日后九十天。</w:t>
      </w:r>
      <w:r>
        <w:rPr>
          <w:rFonts w:hint="eastAsia" w:ascii="宋体" w:hAnsi="宋体" w:cs="宋体"/>
          <w:color w:val="auto"/>
          <w:sz w:val="24"/>
          <w:highlight w:val="none"/>
          <w:lang w:val="zh-CN"/>
        </w:rPr>
        <w:t xml:space="preserve">投标有效期比规定短的将被视为非响应投标而予以拒绝。</w:t>
      </w:r>
      <w:r>
        <w:rPr>
          <w:color w:val="auto"/>
        </w:rPr>
      </w:r>
      <w:r/>
    </w:p>
    <w:p>
      <w:pPr>
        <w:pStyle w:val="908"/>
        <w:ind w:firstLine="480"/>
        <w:keepLines w:val="0"/>
        <w:keepNext w:val="0"/>
        <w:pageBreakBefore w:val="0"/>
        <w:spacing w:line="360" w:lineRule="auto"/>
        <w:rPr>
          <w:color w:val="auto"/>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在特殊情况下，采购人于原投标有效期满之前，可向供应商提出延长投标有效期的要求，这种要求与答复均应采用书面形式如信件、传真或电报等。供应商可以拒绝接受采购人的这种要求而放弃投标。同意延长的供应商既不能要求也不允许修改其投标文件。</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16.投标管理费</w:t>
      </w:r>
      <w:r>
        <w:rPr>
          <w:color w:val="auto"/>
        </w:rPr>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16.1本次采购</w:t>
      </w:r>
      <w:r>
        <w:rPr>
          <w:rFonts w:hint="eastAsia" w:ascii="宋体" w:hAnsi="宋体" w:cs="宋体"/>
          <w:bCs/>
          <w:color w:val="auto"/>
          <w:sz w:val="24"/>
          <w:highlight w:val="none"/>
        </w:rPr>
        <w:t xml:space="preserve">暂免收中标管理费</w:t>
      </w:r>
      <w:r>
        <w:rPr>
          <w:rFonts w:hint="eastAsia" w:ascii="宋体" w:hAnsi="宋体" w:cs="宋体"/>
          <w:color w:val="auto"/>
          <w:sz w:val="24"/>
          <w:highlight w:val="none"/>
        </w:rPr>
        <w:t xml:space="preserve">。</w:t>
      </w:r>
      <w:r>
        <w:rPr>
          <w:color w:val="auto"/>
        </w:rPr>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val="zh-CN"/>
        </w:rPr>
        <w:t xml:space="preserve">17.投标保证金：无</w:t>
      </w:r>
      <w:r>
        <w:rPr>
          <w:color w:val="auto"/>
        </w:rPr>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rPr>
          <w:color w:val="auto"/>
        </w:rPr>
      </w:r>
      <w:r/>
    </w:p>
    <w:p>
      <w:pPr>
        <w:ind w:firstLine="482"/>
        <w:keepLines w:val="0"/>
        <w:keepNext w:val="0"/>
        <w:pageBreakBefore w:val="0"/>
        <w:spacing w:line="360" w:lineRule="auto"/>
        <w:rPr>
          <w:rFonts w:hint="default" w:ascii="宋体" w:hAnsi="宋体" w:eastAsia="宋体" w:cs="宋体"/>
          <w:b/>
          <w:color w:val="auto"/>
          <w:sz w:val="24"/>
          <w:highlight w:val="none"/>
        </w:rPr>
      </w:pPr>
      <w:r>
        <w:rPr>
          <w:rFonts w:hint="eastAsia" w:ascii="宋体" w:hAnsi="宋体" w:cs="宋体"/>
          <w:b/>
          <w:color w:val="auto"/>
          <w:sz w:val="24"/>
          <w:highlight w:val="none"/>
        </w:rPr>
        <w:t xml:space="preserve">18.投标文件</w:t>
      </w:r>
      <w:r>
        <w:rPr>
          <w:rFonts w:hint="eastAsia" w:ascii="宋体" w:hAnsi="宋体" w:cs="宋体"/>
          <w:b/>
          <w:color w:val="auto"/>
          <w:sz w:val="24"/>
          <w:highlight w:val="none"/>
          <w:lang w:val="en-US" w:eastAsia="zh-CN"/>
        </w:rPr>
        <w:t xml:space="preserve">的上传</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18.2投标人上传的电子投标文件内容不清楚或不清晰的（含扫描件），造成无法评审或部分影响评审的，</w:t>
      </w:r>
      <w:r>
        <w:rPr>
          <w:rFonts w:hint="eastAsia" w:ascii="宋体" w:hAnsi="宋体" w:eastAsia="宋体" w:cs="宋体"/>
          <w:color w:val="auto"/>
          <w:sz w:val="24"/>
          <w:highlight w:val="none"/>
          <w:lang w:val="zh-CN"/>
        </w:rPr>
        <w:t xml:space="preserve">责任由</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自负。</w:t>
      </w:r>
      <w:r>
        <w:rPr>
          <w:color w:val="auto"/>
        </w:rPr>
      </w:r>
      <w:r/>
    </w:p>
    <w:p>
      <w:pPr>
        <w:ind w:firstLine="480"/>
        <w:keepLines w:val="0"/>
        <w:keepNext w:val="0"/>
        <w:pageBreakBefore w:val="0"/>
        <w:spacing w:line="360" w:lineRule="auto"/>
        <w:rPr>
          <w:rFonts w:hint="eastAsia" w:ascii="宋体" w:hAnsi="宋体" w:cs="宋体"/>
          <w:b/>
          <w:color w:val="auto"/>
          <w:sz w:val="24"/>
          <w:highlight w:val="none"/>
        </w:rPr>
      </w:pPr>
      <w:r>
        <w:rPr>
          <w:rFonts w:hint="eastAsia" w:ascii="宋体" w:hAnsi="宋体" w:eastAsia="宋体" w:cs="宋体"/>
          <w:color w:val="auto"/>
          <w:sz w:val="24"/>
          <w:highlight w:val="none"/>
        </w:rPr>
        <w:t xml:space="preserve">18.3投标人上传电子投标文件的时间不得迟于投标邀请中规定的截止时间。</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19.投标文件的密封和标记</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19.1</w:t>
      </w:r>
      <w:r>
        <w:rPr>
          <w:rFonts w:hint="eastAsia" w:ascii="宋体" w:hAnsi="宋体" w:cs="宋体"/>
          <w:color w:val="auto"/>
          <w:sz w:val="24"/>
          <w:highlight w:val="none"/>
        </w:rPr>
        <w:t xml:space="preserve">供应商应严格按照要求，上传电子投标文件，本项目采用“全流程不见面交易”模式</w:t>
      </w:r>
      <w:r>
        <w:rPr>
          <w:rFonts w:hint="eastAsia" w:ascii="宋体" w:hAnsi="宋体"/>
          <w:color w:val="auto"/>
          <w:sz w:val="24"/>
          <w:highlight w:val="none"/>
        </w:rPr>
        <w:t xml:space="preserve">。</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19.2电子投标文件仅需要在供应商进行签章的位置应进行电子签章。电子投标文件不得涂改、行间插字或删除，如果出现上述情况应重新编制。</w:t>
      </w:r>
      <w:r>
        <w:rPr>
          <w:color w:val="auto"/>
        </w:rPr>
      </w:r>
      <w:r/>
    </w:p>
    <w:p>
      <w:pPr>
        <w:ind w:firstLine="480"/>
        <w:jc w:val="left"/>
        <w:keepLines w:val="0"/>
        <w:keepNext w:val="0"/>
        <w:pageBreakBefore w:val="0"/>
        <w:spacing w:line="360" w:lineRule="auto"/>
        <w:rPr>
          <w:rFonts w:hint="eastAsia" w:cs="Times New Roman" w:asciiTheme="minorEastAsia" w:hAnsiTheme="minorEastAsia" w:eastAsiaTheme="minorEastAsia"/>
          <w:b/>
          <w:color w:val="auto"/>
          <w:sz w:val="24"/>
          <w:highlight w:val="none"/>
        </w:rPr>
      </w:pPr>
      <w:r>
        <w:rPr>
          <w:rFonts w:hint="eastAsia" w:ascii="宋体" w:hAnsi="宋体"/>
          <w:color w:val="auto"/>
          <w:sz w:val="24"/>
          <w:highlight w:val="none"/>
        </w:rPr>
        <w:t xml:space="preserve">19.3</w:t>
      </w:r>
      <w:r>
        <w:rPr>
          <w:rFonts w:hint="eastAsia"/>
          <w:color w:val="auto"/>
          <w:sz w:val="24"/>
          <w:highlight w:val="none"/>
        </w:rPr>
        <w:t xml:space="preserve">本招标文件所表述的公章是指刻有供应商法定名称的印章，不包括合同、财务、税务、发票等形式的业务专用章。</w:t>
      </w:r>
      <w:r>
        <w:rPr>
          <w:color w:val="auto"/>
        </w:rPr>
      </w:r>
      <w:r/>
    </w:p>
    <w:p>
      <w:pPr>
        <w:ind w:firstLine="482"/>
        <w:jc w:val="left"/>
        <w:keepLines w:val="0"/>
        <w:keepNext w:val="0"/>
        <w:pageBreakBefore w:val="0"/>
        <w:spacing w:line="360" w:lineRule="auto"/>
        <w:rPr>
          <w:rFonts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rPr>
        <w:t xml:space="preserve">中标人须在中标公示结束后提交三份纸质投标文件，加盖单位公章胶装成册</w:t>
      </w: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rPr>
        <w:t xml:space="preserve">不得缺页、漏页</w:t>
      </w:r>
      <w:r>
        <w:rPr>
          <w:rFonts w:hint="eastAsia" w:asciiTheme="minorEastAsia" w:hAnsiTheme="minorEastAsia" w:eastAsiaTheme="minorEastAsia"/>
          <w:b/>
          <w:color w:val="auto"/>
          <w:sz w:val="24"/>
          <w:highlight w:val="none"/>
        </w:rPr>
        <w:t xml:space="preserve">。未中标的供应商打印一份投标文件邮寄至招标代理处。</w:t>
      </w:r>
      <w:r>
        <w:rPr>
          <w:color w:val="auto"/>
        </w:rPr>
      </w:r>
      <w:r/>
    </w:p>
    <w:p>
      <w:pPr>
        <w:ind w:firstLine="482"/>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rPr>
        <w:t xml:space="preserve">20</w:t>
      </w:r>
      <w:r>
        <w:rPr>
          <w:rFonts w:hint="eastAsia" w:ascii="宋体" w:hAnsi="宋体" w:eastAsia="宋体" w:cs="宋体"/>
          <w:b/>
          <w:bCs w:val="0"/>
          <w:color w:val="auto"/>
          <w:sz w:val="24"/>
          <w:highlight w:val="none"/>
        </w:rPr>
        <w:t xml:space="preserve">.投标截止日期</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投标人上传电子投标文件的时间不得迟于招标公告中规定的投标截止时间。</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投标人应充分考虑到网络环境、网络带宽等风险因素，如因投标人自身原因造成的电子投标文件上传不成功的按照本招标文件第二章规定做无效投标处理。</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21.迟交的投标文件</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21.1在投标截止时间后递交的投标文件，采购人将拒绝接收。</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22.投标文件的修改和撤回</w:t>
      </w:r>
      <w:r>
        <w:rPr>
          <w:color w:val="auto"/>
        </w:rPr>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22.1投标人在上传电子投标文件后可以对其修改或撤回，但这种修改和撤回，必须在规定的开标时间之前，具体操作方法见《操作手册》。</w:t>
      </w:r>
      <w:r>
        <w:rPr>
          <w:color w:val="auto"/>
        </w:rPr>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22.3供应商不得在投标截止时间以后修改投标文件。</w:t>
      </w:r>
      <w:r>
        <w:rPr>
          <w:color w:val="auto"/>
        </w:rPr>
      </w:r>
      <w:r/>
    </w:p>
    <w:p>
      <w:pPr>
        <w:ind w:firstLine="480"/>
        <w:keepLines w:val="0"/>
        <w:keepNext w:val="0"/>
        <w:pageBreakBefore w:val="0"/>
        <w:spacing w:line="360" w:lineRule="auto"/>
        <w:rPr>
          <w:rFonts w:ascii="宋体" w:hAnsi="宋体"/>
          <w:color w:val="auto"/>
          <w:sz w:val="24"/>
          <w:highlight w:val="none"/>
        </w:rPr>
      </w:pPr>
      <w:r>
        <w:rPr>
          <w:rFonts w:hint="eastAsia" w:ascii="宋体" w:hAnsi="宋体" w:eastAsia="宋体" w:cs="Times New Roman"/>
          <w:color w:val="auto"/>
          <w:sz w:val="24"/>
          <w:highlight w:val="none"/>
        </w:rPr>
        <w:t xml:space="preserve">22.4供应商不得在投标截止时间起至投标有效期满前撤回投标文件</w:t>
      </w:r>
      <w:r>
        <w:rPr>
          <w:rFonts w:hint="eastAsia" w:ascii="宋体" w:hAnsi="宋体"/>
          <w:color w:val="auto"/>
          <w:sz w:val="24"/>
          <w:highlight w:val="none"/>
        </w:rPr>
        <w:t xml:space="preserve">。</w:t>
      </w:r>
      <w:r>
        <w:rPr>
          <w:color w:val="auto"/>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rPr>
          <w:color w:val="auto"/>
        </w:rPr>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23.开标</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26" w:name="_Toc162083530"/>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组织。苏采云系统将自动对项目进行开标，并宣布各投标人名称和投标价格。</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.3投标人在开标过程中</w:t>
      </w:r>
      <w:r>
        <w:rPr>
          <w:rFonts w:hint="eastAsia" w:ascii="宋体" w:hAnsi="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开标一览表内容与投标报价表内容不一致的，一律以开标一览表内容为准。</w:t>
      </w:r>
      <w:r>
        <w:rPr>
          <w:color w:val="auto"/>
        </w:rPr>
      </w:r>
      <w:r/>
    </w:p>
    <w:p>
      <w:pPr>
        <w:ind w:firstLine="482"/>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27" w:name="_Toc20823303"/>
      <w:r>
        <w:rPr>
          <w:color w:val="auto"/>
          <w:highlight w:val="none"/>
        </w:rPr>
      </w:r>
      <w:bookmarkStart w:id="28" w:name="_Toc513029231"/>
      <w:r>
        <w:rPr>
          <w:color w:val="auto"/>
          <w:highlight w:val="none"/>
        </w:rPr>
      </w:r>
      <w:bookmarkStart w:id="29" w:name="_Toc16938547"/>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、评标委员会</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开标后，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将立即组织评标委员会（以下简称评委会）进行评标。</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 评委会由采购人代表和有关技术、经济等方面的专家组成，且人员构成符合政府采购有关规定。</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.3评委会独立工作，负责评审所有投标文件并确定中标</w:t>
      </w:r>
      <w:r>
        <w:rPr>
          <w:rFonts w:hint="eastAsia" w:ascii="宋体" w:hAnsi="宋体" w:cs="宋体"/>
          <w:color w:val="auto"/>
          <w:sz w:val="24"/>
          <w:highlight w:val="none"/>
          <w:lang w:val="en-US" w:eastAsia="zh-CN"/>
        </w:rPr>
        <w:t xml:space="preserve">候选人</w:t>
      </w:r>
      <w:r>
        <w:rPr>
          <w:rFonts w:hint="eastAsia" w:ascii="宋体" w:hAnsi="宋体" w:eastAsia="宋体" w:cs="宋体"/>
          <w:color w:val="auto"/>
          <w:sz w:val="24"/>
          <w:highlight w:val="none"/>
        </w:rPr>
        <w:t xml:space="preserve">。</w:t>
      </w:r>
      <w:r>
        <w:rPr>
          <w:color w:val="auto"/>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．评标过程的保密与公正</w:t>
      </w:r>
      <w:bookmarkEnd w:id="27"/>
      <w:r>
        <w:rPr>
          <w:color w:val="auto"/>
          <w:highlight w:val="none"/>
        </w:rPr>
      </w:r>
      <w:bookmarkEnd w:id="28"/>
      <w:r>
        <w:rPr>
          <w:color w:val="auto"/>
          <w:highlight w:val="none"/>
        </w:rPr>
      </w:r>
      <w:bookmarkEnd w:id="29"/>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.1凡是与审查、澄清、评价和比较投标的有关资料以及授标建议等，采购人、评委、</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均不得向投标人或与评标无关的其他人员透露。</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.2在评标过程中，投标人不得以任何行为影响评标过程，否则其投标文件将被作为无效投标文件。</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和评标委员会不向未中标的投标人解释未中标原因，也不公布评标过程中的相关细节。</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.4 采用综合评分法的项目，未中标的投标人可于中标结果公告期限届满之日起通过苏采云系统查看自己的评审得分及排序情况。</w:t>
      </w:r>
      <w:bookmarkStart w:id="30" w:name="_Toc20823304"/>
      <w:r>
        <w:rPr>
          <w:color w:val="auto"/>
          <w:highlight w:val="none"/>
        </w:rPr>
      </w:r>
      <w:bookmarkStart w:id="31" w:name="_Toc513029232"/>
      <w:r>
        <w:rPr>
          <w:color w:val="auto"/>
          <w:highlight w:val="none"/>
        </w:rPr>
      </w:r>
      <w:bookmarkStart w:id="32" w:name="_Toc16938548"/>
      <w:r>
        <w:rPr>
          <w:color w:val="auto"/>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．投标文件的澄清</w:t>
      </w:r>
      <w:bookmarkEnd w:id="30"/>
      <w:r>
        <w:rPr>
          <w:color w:val="auto"/>
          <w:highlight w:val="none"/>
        </w:rPr>
      </w:r>
      <w:bookmarkEnd w:id="31"/>
      <w:r>
        <w:rPr>
          <w:color w:val="auto"/>
          <w:highlight w:val="none"/>
        </w:rPr>
      </w:r>
      <w:bookmarkEnd w:id="32"/>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3" w:name="_Toc16938549"/>
      <w:r>
        <w:rPr>
          <w:color w:val="auto"/>
          <w:highlight w:val="none"/>
        </w:rPr>
      </w:r>
      <w:bookmarkStart w:id="34" w:name="_Toc513029233"/>
      <w:r>
        <w:rPr>
          <w:color w:val="auto"/>
          <w:highlight w:val="none"/>
        </w:rPr>
      </w:r>
      <w:bookmarkStart w:id="35" w:name="_Toc2082330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.1评标期间，评委会对投标文件中含义不明确、同类问题表述不一致或者有明显文字和计算错误的内容，有权要求投标人作出必要的澄清、说明或者补正。</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 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澄清、说明和补正，其风险由投标人自行承担。</w:t>
      </w:r>
      <w:r>
        <w:rPr>
          <w:color w:val="auto"/>
        </w:rPr>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、对投标文件的初审</w:t>
      </w:r>
      <w:bookmarkEnd w:id="33"/>
      <w:r>
        <w:rPr>
          <w:color w:val="auto"/>
          <w:highlight w:val="none"/>
        </w:rPr>
      </w:r>
      <w:bookmarkEnd w:id="34"/>
      <w:r>
        <w:rPr>
          <w:color w:val="auto"/>
          <w:highlight w:val="none"/>
        </w:rPr>
      </w:r>
      <w:bookmarkEnd w:id="35"/>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.1投标文件初审分为资格审查和符合性审查。</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.1.1 资格审查：依据法律法规和招标文件的规定，由采购人对投标文件中的资格证明文件进行审查。资格审查的结论，采购人以书面形式向评委会进行反馈。</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查询结果留存并归档。</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联合体成员中任何一方存在不良信用记录的，视同联合体存在不良应用记录。</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.1.3 未通过资格审查或符合性审查的投标人，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将在苏采云系统中告知未通过资格审查或符合性审查的原因，评审结束后，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将不再告知未通过资格审查或符合性审查的原因。</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.4评委会将对确定为实质性响应的投标进行进一步审核，看其是否有计算上或累加上的算术错误，修正错误的原则如下：</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6" w:name="_Toc16938550"/>
      <w:r>
        <w:rPr>
          <w:color w:val="auto"/>
          <w:highlight w:val="none"/>
        </w:rPr>
      </w:r>
      <w:bookmarkStart w:id="37" w:name="_Toc20823306"/>
      <w:r>
        <w:rPr>
          <w:color w:val="auto"/>
          <w:highlight w:val="none"/>
        </w:rPr>
      </w:r>
      <w:bookmarkStart w:id="38" w:name="_Toc513029234"/>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.7投标人在开、评标全过程中应保持通讯畅通，及时登录苏采云系统查阅、答复相关信息，并安排专人与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及评标委员会联系。</w:t>
      </w:r>
      <w:r>
        <w:rPr>
          <w:color w:val="auto"/>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27.8评审过程中出现下列情形之一的，评审委员会应当启动异常低价投标（响应）审查程序：</w:t>
      </w:r>
      <w:r>
        <w:rPr>
          <w:color w:val="auto"/>
        </w:rPr>
      </w: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投标（响应）报价低于全部通过符合性审查供应商投标（响应）报价平均值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rPr>
      </w:r>
      <w:r/>
    </w:p>
    <w:p>
      <w:pPr>
        <w:numPr>
          <w:ilvl w:val="-1"/>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投标（响应）报价低于通过符合性审查的次低报价供应商投标（响应）报价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rPr>
      </w: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3.投标（响应）报价低于采购项目最高限价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%的，即投标（响应）报价&lt;项目采购最高限价×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zh-CN"/>
        </w:rPr>
        <w:t xml:space="preserve">评审委员会启动异常低价投标（响应）审查后，属于前述第</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项至第</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项情形，供应商已随投标（响应）文件一并提交相关书面说明及必要的证明材料的，在评审现场可不再重复提交。</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bookmarkEnd w:id="36"/>
      <w:r>
        <w:rPr>
          <w:color w:val="auto"/>
          <w:highlight w:val="none"/>
        </w:rPr>
      </w:r>
      <w:bookmarkEnd w:id="37"/>
      <w:r>
        <w:rPr>
          <w:color w:val="auto"/>
          <w:highlight w:val="none"/>
        </w:rPr>
      </w:r>
      <w:bookmarkEnd w:id="38"/>
      <w:r>
        <w:rPr>
          <w:rFonts w:hint="eastAsia" w:ascii="宋体" w:hAnsi="宋体" w:eastAsia="宋体" w:cs="宋体"/>
          <w:b/>
          <w:bCs/>
          <w:color w:val="auto"/>
          <w:sz w:val="24"/>
          <w:highlight w:val="none"/>
        </w:rPr>
        <w:t xml:space="preserve">无效投标条款和废标条款</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9" w:name="_Toc16938551"/>
      <w:r>
        <w:rPr>
          <w:color w:val="auto"/>
          <w:highlight w:val="none"/>
        </w:rPr>
      </w:r>
      <w:bookmarkStart w:id="40" w:name="_Toc20823307"/>
      <w:r>
        <w:rPr>
          <w:color w:val="auto"/>
          <w:highlight w:val="none"/>
        </w:rPr>
      </w:r>
      <w:bookmarkStart w:id="41" w:name="_Toc51302923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.1无效投标条款</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 投标人在苏采云系统规定的时间内未成功解密电子投标文件的。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 投标人未按照招标文件要求上传电子投标文件的。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.1.3同一投标人提交两个（含两个）以上不同的投标报价的。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.1.4投标人不具备招标文件中规定资格要求的。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.1.5投标人的报价超过了采购预算或最高限价的。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.1.6未通过符合性审查的。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.1.7</w:t>
      </w:r>
      <w:r>
        <w:rPr>
          <w:rFonts w:ascii="Times New Roman" w:hAnsi="Times New Roman"/>
          <w:bCs/>
          <w:color w:val="auto"/>
          <w:sz w:val="24"/>
          <w:szCs w:val="21"/>
          <w:highlight w:val="none"/>
        </w:rPr>
        <w:t xml:space="preserve">不符合招标文件中规定的实质性要求和条件的</w:t>
      </w:r>
      <w:r>
        <w:rPr>
          <w:rFonts w:hint="eastAsia" w:ascii="Times New Roman" w:hAnsi="Times New Roman"/>
          <w:bCs/>
          <w:color w:val="auto"/>
          <w:sz w:val="24"/>
          <w:szCs w:val="21"/>
          <w:highlight w:val="none"/>
          <w:lang w:eastAsia="zh-CN"/>
        </w:rPr>
        <w:t xml:space="preserve">（</w:t>
      </w:r>
      <w:r>
        <w:rPr>
          <w:rFonts w:hint="eastAsia" w:ascii="Times New Roman" w:hAnsi="Times New Roman"/>
          <w:bCs/>
          <w:color w:val="auto"/>
          <w:sz w:val="24"/>
          <w:szCs w:val="21"/>
          <w:highlight w:val="none"/>
        </w:rPr>
        <w:t xml:space="preserve">实质性要求和条件是指本招标文件中用带星号（“★”）的商务和技术要求）</w:t>
      </w:r>
      <w:r>
        <w:rPr>
          <w:rFonts w:hint="eastAsia"/>
          <w:bCs/>
          <w:color w:val="auto"/>
          <w:sz w:val="24"/>
          <w:szCs w:val="21"/>
          <w:highlight w:val="none"/>
          <w:lang w:eastAsia="zh-CN"/>
        </w:rPr>
        <w:t xml:space="preserve">。</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.1.9 投标文件含有采购人不能接受的附加条件的。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.1.10评标委员会认为投标人的报价明显低于其他通过符合性审</w:t>
      </w:r>
      <w:r>
        <w:rPr>
          <w:rFonts w:hint="eastAsia" w:ascii="宋体" w:hAnsi="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.1.12 投标文件未按照招标文件要求加盖CA电子公章的。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.1.13其他</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及本招标文件规定的属无效投标的情形。</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.2废标条款</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.2.1符合专业条件的供应商或者对招标文件作实质响应的供应商不足三家的。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.2.2出现影响采购公正的违法、违规行为的。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.2.3因重大变故，采购任务取消的。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.2.4评标委员会认定招标文件存在歧义、重大缺陷导致评审工作无法进行。</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.2.5 因苏采云系统故障原因造成开标不成功的。</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 投标截止时间结束后参加投标的供应商不足三家的处理：</w:t>
      </w:r>
      <w:r>
        <w:rPr>
          <w:color w:val="auto"/>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.3.1如出现投标截止时间结束后参加投标的供应商或者在评标期间对招标文件做出实质响应的供应商不足三家情况，按政府采购相关规定执行。</w:t>
      </w:r>
      <w:r>
        <w:rPr>
          <w:color w:val="auto"/>
        </w:rPr>
      </w:r>
      <w:r/>
    </w:p>
    <w:p>
      <w:pPr>
        <w:ind w:firstLine="426"/>
        <w:jc w:val="center"/>
        <w:keepLines w:val="0"/>
        <w:keepNext w:val="0"/>
        <w:pageBreakBefore w:val="0"/>
        <w:spacing w:line="360" w:lineRule="auto"/>
        <w:rPr>
          <w:rFonts w:hint="eastAsia" w:ascii="宋体" w:hAnsi="宋体" w:eastAsia="宋体" w:cs="宋体"/>
          <w:b/>
          <w:bCs/>
          <w:color w:val="auto"/>
          <w:sz w:val="24"/>
          <w:highlight w:val="none"/>
        </w:rPr>
      </w:pPr>
      <w:r>
        <w:rPr>
          <w:color w:val="auto"/>
          <w:highlight w:val="none"/>
        </w:rPr>
      </w:r>
      <w:bookmarkStart w:id="42" w:name="_Toc120614219"/>
      <w:r>
        <w:rPr>
          <w:rFonts w:hint="eastAsia" w:ascii="宋体" w:hAnsi="宋体" w:eastAsia="宋体" w:cs="宋体"/>
          <w:b/>
          <w:bCs/>
          <w:color w:val="auto"/>
          <w:sz w:val="24"/>
          <w:highlight w:val="none"/>
        </w:rPr>
        <w:t xml:space="preserve">六、</w:t>
      </w:r>
      <w:bookmarkEnd w:id="39"/>
      <w:r>
        <w:rPr>
          <w:color w:val="auto"/>
          <w:highlight w:val="none"/>
        </w:rPr>
      </w:r>
      <w:bookmarkEnd w:id="40"/>
      <w:r>
        <w:rPr>
          <w:color w:val="auto"/>
          <w:highlight w:val="none"/>
        </w:rPr>
      </w:r>
      <w:bookmarkEnd w:id="41"/>
      <w:r>
        <w:rPr>
          <w:rFonts w:hint="eastAsia" w:ascii="宋体" w:hAnsi="宋体" w:eastAsia="宋体" w:cs="宋体"/>
          <w:b/>
          <w:bCs/>
          <w:color w:val="auto"/>
          <w:sz w:val="24"/>
          <w:highlight w:val="none"/>
        </w:rPr>
        <w:t xml:space="preserve">定标</w:t>
      </w:r>
      <w:bookmarkEnd w:id="42"/>
      <w:r>
        <w:rPr>
          <w:color w:val="auto"/>
        </w:rPr>
      </w:r>
      <w:r/>
    </w:p>
    <w:p>
      <w:pPr>
        <w:ind w:firstLine="482"/>
        <w:keepLines w:val="0"/>
        <w:keepNext w:val="0"/>
        <w:pageBreakBefore w:val="0"/>
        <w:spacing w:line="360" w:lineRule="auto"/>
        <w:tabs>
          <w:tab w:val="left" w:pos="456" w:leader="none"/>
        </w:tabs>
        <w:rPr>
          <w:rFonts w:hint="eastAsia" w:ascii="宋体" w:hAnsi="宋体" w:eastAsia="宋体" w:cs="宋体"/>
          <w:color w:val="auto"/>
          <w:sz w:val="24"/>
          <w:highlight w:val="none"/>
        </w:rPr>
      </w:pPr>
      <w:r>
        <w:rPr>
          <w:color w:val="auto"/>
          <w:highlight w:val="none"/>
        </w:rPr>
      </w:r>
      <w:bookmarkStart w:id="43" w:name="_Toc513029238"/>
      <w:r>
        <w:rPr>
          <w:color w:val="auto"/>
          <w:highlight w:val="none"/>
        </w:rPr>
      </w:r>
      <w:bookmarkStart w:id="44" w:name="_Toc20823310"/>
      <w:r>
        <w:rPr>
          <w:color w:val="auto"/>
          <w:highlight w:val="none"/>
        </w:rPr>
      </w:r>
      <w:bookmarkStart w:id="45" w:name="_Toc16938554"/>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w:t>
      </w:r>
      <w:bookmarkEnd w:id="43"/>
      <w:r>
        <w:rPr>
          <w:rFonts w:hint="eastAsia" w:ascii="宋体" w:hAnsi="宋体" w:eastAsia="宋体" w:cs="宋体"/>
          <w:b/>
          <w:bCs/>
          <w:color w:val="auto"/>
          <w:sz w:val="24"/>
          <w:highlight w:val="none"/>
        </w:rPr>
        <w:t xml:space="preserve">确定</w:t>
      </w:r>
      <w:bookmarkEnd w:id="44"/>
      <w:r>
        <w:rPr>
          <w:color w:val="auto"/>
          <w:highlight w:val="none"/>
        </w:rPr>
      </w:r>
      <w:bookmarkEnd w:id="45"/>
      <w:r>
        <w:rPr>
          <w:rFonts w:hint="eastAsia" w:ascii="宋体" w:hAnsi="宋体" w:eastAsia="宋体" w:cs="宋体"/>
          <w:b/>
          <w:bCs/>
          <w:color w:val="auto"/>
          <w:sz w:val="24"/>
          <w:highlight w:val="none"/>
        </w:rPr>
        <w:t xml:space="preserve">中标单位</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w:t>
      </w:r>
      <w:r>
        <w:rPr>
          <w:rFonts w:hint="eastAsia" w:ascii="宋体" w:hAnsi="宋体"/>
          <w:color w:val="auto"/>
          <w:sz w:val="24"/>
          <w:highlight w:val="none"/>
        </w:rPr>
        <w:t xml:space="preserve">评委会将对通过资格性审查和符合性审查的投标文件进行评价和比较</w:t>
      </w:r>
      <w:r>
        <w:rPr>
          <w:rFonts w:hint="eastAsia" w:ascii="宋体" w:hAnsi="宋体" w:eastAsia="宋体" w:cs="宋体"/>
          <w:color w:val="auto"/>
          <w:sz w:val="24"/>
          <w:highlight w:val="none"/>
        </w:rPr>
        <w:t xml:space="preserve">。 </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w:t>
      </w:r>
      <w:r>
        <w:rPr>
          <w:rFonts w:hint="eastAsia" w:ascii="宋体" w:hAnsi="宋体"/>
          <w:color w:val="auto"/>
          <w:sz w:val="24"/>
          <w:highlight w:val="none"/>
        </w:rPr>
        <w:t xml:space="preserve">评委会按招标文件中公布的评标标准对每份合格投标文件进行评审，推荐3名中标候选供应商，</w:t>
      </w:r>
      <w:r>
        <w:rPr>
          <w:rFonts w:hint="eastAsia" w:ascii="宋体" w:hAnsi="宋体" w:cs="楷体"/>
          <w:color w:val="auto"/>
          <w:sz w:val="24"/>
          <w:highlight w:val="none"/>
        </w:rPr>
        <w:t xml:space="preserve">任何单项因素的最优不能作为中标的保证</w:t>
      </w:r>
      <w:r>
        <w:rPr>
          <w:rFonts w:hint="eastAsia" w:ascii="宋体" w:hAnsi="宋体" w:eastAsia="宋体" w:cs="宋体"/>
          <w:color w:val="auto"/>
          <w:sz w:val="24"/>
          <w:highlight w:val="none"/>
        </w:rPr>
        <w:t xml:space="preserve">。</w:t>
      </w:r>
      <w:r>
        <w:rPr>
          <w:rFonts w:hint="eastAsia" w:ascii="宋体" w:hAnsi="宋体"/>
          <w:color w:val="auto"/>
          <w:sz w:val="24"/>
          <w:highlight w:val="none"/>
        </w:rPr>
        <w:t xml:space="preserve">评委会发现招标文件存在歧义、重大缺陷导致评审工作无法进行，或者招标文件内容存在违反国家有关规定的，评标工作停止，采购人修改招标文件后重新组织采购活动</w:t>
      </w:r>
      <w:r>
        <w:rPr>
          <w:rFonts w:hint="eastAsia" w:ascii="宋体" w:hAnsi="宋体"/>
          <w:color w:val="auto"/>
          <w:sz w:val="24"/>
          <w:highlight w:val="none"/>
          <w:lang w:eastAsia="zh-CN"/>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 </w:t>
      </w:r>
      <w:r>
        <w:rPr>
          <w:rFonts w:hint="eastAsia" w:ascii="宋体" w:hAnsi="宋体" w:cs="宋体"/>
          <w:color w:val="auto"/>
          <w:sz w:val="24"/>
          <w:highlight w:val="none"/>
          <w:lang w:val="zh-CN"/>
        </w:rPr>
        <w:t xml:space="preserve">评委会按规定对实质上响应招标文件要求的供应商进行综合评审，</w:t>
      </w:r>
      <w:r>
        <w:rPr>
          <w:rFonts w:hint="eastAsia" w:ascii="宋体" w:hAnsi="宋体" w:cs="宋体"/>
          <w:color w:val="auto"/>
          <w:sz w:val="24"/>
          <w:highlight w:val="none"/>
        </w:rPr>
        <w:t xml:space="preserve">采购人将从评委会推荐的符合采购需求的中标候选供应商中按排名先后确定</w:t>
      </w:r>
      <w:r>
        <w:rPr>
          <w:rFonts w:hint="eastAsia" w:ascii="宋体" w:hAnsi="宋体" w:cs="宋体"/>
          <w:color w:val="auto"/>
          <w:sz w:val="24"/>
          <w:highlight w:val="none"/>
          <w:lang w:val="zh-CN"/>
        </w:rPr>
        <w:t xml:space="preserve">中标候选人。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将在“淮安市政府采购网”发布中标公告，公告期限为1个工作日。</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  若有充分证据证明，中标人出现下列情况之一的，一经查实，将被取消中标资格：</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.4.1提供虚假材料谋取中标的。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.4.2向采购人、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行贿或者提供其他不正当利益的。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.4.3属于本文件规定的无效条件，但在评标过程中又未被评委会发现的。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.4.4与采购人或者其他供应商恶意串通的。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.4.5采取不正当手段诋毁、排挤其他供应商的。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 有下列情形之一的，视为投标人串通投标，投标无效：</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.5.1不同投标人的投标文件由同一单位或者个人编制；</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.5.2不同投标人委托同一单位或者个人办理投标事宜；</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.5.3不同投标人的投标文件载明的项目管理成员或者联系人员为同一人；</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.5.4不同投标人的投标文件异常一致或者投标报价呈规律性差异；</w:t>
      </w:r>
      <w:r>
        <w:rPr>
          <w:color w:val="auto"/>
        </w:rPr>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、质疑处理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.1投标人认为采购文件、采购过程和中标结果使自己的权益受到损害的，可以在知道或者应知其权益受到损害之日起七个工作日内，以电子文件形式从通过“苏采云平台”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“供应商“登录，从”项目质疑申请”模块提出质疑。未通过交易平台提交的、七个工作日之外以及未按</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.5条的要求提供质疑的均不予受理。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.2上述应知其权益受到损害之日是指</w:t>
      </w:r>
      <w:r>
        <w:rPr>
          <w:rFonts w:hint="eastAsia" w:ascii="宋体" w:hAnsi="宋体" w:cs="宋体"/>
          <w:color w:val="auto"/>
          <w:sz w:val="24"/>
          <w:highlight w:val="none"/>
          <w:lang w:eastAsia="zh-CN"/>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（1）对招标文件提出质疑的，为采购文件公告期限届满之日起计算；</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（2）对采购过程提出质疑的，为各采购程序环节结束之日起计算；</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（3）对中标结果提出质疑的，为中标结果公告期限届满之日起计算。</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.3质疑投标人是指直接参加本次投标活动的投标人，未参加投标活动的投标人或在投标活动中自身权益未受到损害的投标人所提出的质疑不予受理。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.4质疑投标人在法定质疑期内应当一次性针对同一采购环节提出质疑。</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.5质疑函应当包括以下主要内容，附上相关证明材料。否则，</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不予受理。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（1）质疑投标人的名称、地址、邮编、联系人及联系电话；</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（3）具体、明确的质疑事项和与质疑事实相关的请求；</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（6）提起质疑的日期；</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收到质疑函后，将对质疑的形式和内容进行审查，如质疑函内容、格式不符合规定，</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有权不予受理。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.7对于内容、格式符合规定的质疑函，</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个工作日内以电子文件的形式作出答复，但质疑答复的内容不涉及商业秘密。如果质疑投标人还需要纸质形式回复函的，需主动与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联系索取，或者在质疑函中明确提出该要求。</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.8投标人提出的质疑必须有理、有据，不得恶意质疑或提交虚假质疑。否则，一经查实，</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有权依据政府采购的有关规定，报请</w:t>
      </w:r>
      <w:r>
        <w:rPr>
          <w:rFonts w:hint="eastAsia" w:ascii="宋体" w:hAnsi="宋体" w:eastAsia="宋体" w:cs="宋体"/>
          <w:color w:val="auto"/>
          <w:sz w:val="24"/>
          <w:highlight w:val="none"/>
          <w:lang w:val="en-US" w:eastAsia="zh-CN"/>
        </w:rPr>
        <w:t xml:space="preserve">盱眙县</w:t>
      </w:r>
      <w:r>
        <w:rPr>
          <w:rFonts w:hint="eastAsia" w:ascii="宋体" w:hAnsi="宋体" w:eastAsia="宋体" w:cs="宋体"/>
          <w:color w:val="auto"/>
          <w:sz w:val="24"/>
          <w:highlight w:val="none"/>
        </w:rPr>
        <w:t xml:space="preserve">财政局政府采购管理处对该投标人列入失信行为或不良行为记录名单，进行相应的行政处罚。</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.采购人接受和拒绝任何或所有投标的权利</w:t>
      </w:r>
      <w:r>
        <w:rPr>
          <w:color w:val="auto"/>
        </w:rPr>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.1采购人保留在授标之前任何时候接受或拒绝任何投标，宣布招标程序无效或拒绝所有投标的权力，对受影响的供应商不承担任何责任，也无义务将这样做的理由通知受影响的供应商。</w:t>
      </w:r>
      <w:r>
        <w:rPr>
          <w:color w:val="auto"/>
        </w:rPr>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、中标通知书</w:t>
      </w:r>
      <w:r>
        <w:rPr>
          <w:color w:val="auto"/>
        </w:rPr>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.l 中标结果确定后，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将向中标人发出中标通知书</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中标人在中标结果公布后五个工作日内必须到招标代理处领取中标通知书，逾期未办理作自动放弃处理。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auto"/>
        </w:rPr>
      </w:r>
      <w:r/>
    </w:p>
    <w:p>
      <w:pPr>
        <w:ind w:firstLine="482"/>
        <w:jc w:val="center"/>
        <w:keepLines w:val="0"/>
        <w:keepNext w:val="0"/>
        <w:pageBreakBefore w:val="0"/>
        <w:spacing w:line="360" w:lineRule="auto"/>
        <w:widowControl w:val="off"/>
        <w:rPr>
          <w:rFonts w:hint="eastAsia" w:ascii="宋体" w:hAnsi="宋体" w:eastAsia="宋体" w:cs="宋体"/>
          <w:b/>
          <w:bCs/>
          <w:color w:val="auto"/>
          <w:sz w:val="24"/>
          <w:highlight w:val="none"/>
        </w:rPr>
      </w:pPr>
      <w:r>
        <w:rPr>
          <w:color w:val="auto"/>
          <w:highlight w:val="none"/>
        </w:rPr>
      </w:r>
      <w:bookmarkStart w:id="46" w:name="_Toc120614220"/>
      <w:r>
        <w:rPr>
          <w:color w:val="auto"/>
          <w:highlight w:val="none"/>
        </w:rPr>
      </w:r>
      <w:bookmarkStart w:id="47" w:name="_Toc513029236"/>
      <w:r>
        <w:rPr>
          <w:color w:val="auto"/>
          <w:highlight w:val="none"/>
        </w:rPr>
      </w:r>
      <w:bookmarkStart w:id="48" w:name="_Toc16938552"/>
      <w:r>
        <w:rPr>
          <w:color w:val="auto"/>
          <w:highlight w:val="none"/>
        </w:rPr>
      </w:r>
      <w:bookmarkStart w:id="49" w:name="_Toc20823308"/>
      <w:r>
        <w:rPr>
          <w:rFonts w:hint="eastAsia" w:ascii="宋体" w:hAnsi="宋体" w:eastAsia="宋体" w:cs="宋体"/>
          <w:b/>
          <w:bCs/>
          <w:color w:val="auto"/>
          <w:sz w:val="24"/>
          <w:highlight w:val="none"/>
        </w:rPr>
        <w:t xml:space="preserve">七、授予合同</w:t>
      </w:r>
      <w:bookmarkEnd w:id="46"/>
      <w:r>
        <w:rPr>
          <w:color w:val="auto"/>
          <w:highlight w:val="none"/>
        </w:rPr>
      </w:r>
      <w:bookmarkEnd w:id="47"/>
      <w:r>
        <w:rPr>
          <w:color w:val="auto"/>
          <w:highlight w:val="none"/>
        </w:rPr>
      </w:r>
      <w:bookmarkEnd w:id="48"/>
      <w:r>
        <w:rPr>
          <w:color w:val="auto"/>
          <w:highlight w:val="none"/>
        </w:rPr>
      </w:r>
      <w:bookmarkEnd w:id="49"/>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color w:val="auto"/>
          <w:highlight w:val="none"/>
        </w:rPr>
      </w:r>
      <w:bookmarkStart w:id="50" w:name="_Toc513029237"/>
      <w:r>
        <w:rPr>
          <w:color w:val="auto"/>
          <w:highlight w:val="none"/>
        </w:rPr>
      </w:r>
      <w:bookmarkStart w:id="51" w:name="_Toc16938553"/>
      <w:r>
        <w:rPr>
          <w:color w:val="auto"/>
          <w:highlight w:val="none"/>
        </w:rPr>
      </w:r>
      <w:bookmarkStart w:id="52" w:name="_Toc20823309"/>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rPr>
          <w:color w:val="auto"/>
        </w:rPr>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.l中标人应当在中标通知书发出之日起十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日内，</w:t>
      </w:r>
      <w:r>
        <w:rPr>
          <w:rFonts w:hint="eastAsia" w:ascii="宋体" w:hAnsi="宋体" w:eastAsia="宋体" w:cs="宋体"/>
          <w:color w:val="auto"/>
          <w:sz w:val="24"/>
          <w:highlight w:val="none"/>
          <w:lang w:val="en-US" w:eastAsia="zh-CN"/>
        </w:rPr>
        <w:t xml:space="preserve">必须</w:t>
      </w:r>
      <w:r>
        <w:rPr>
          <w:rFonts w:hint="eastAsia" w:ascii="宋体" w:hAnsi="宋体" w:eastAsia="宋体" w:cs="宋体"/>
          <w:color w:val="auto"/>
          <w:sz w:val="24"/>
          <w:highlight w:val="none"/>
        </w:rPr>
        <w:t xml:space="preserve">按照招标文件确定的事项与采购人签订政府采购合同</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若中标通知书发出之日起</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二</w:t>
      </w:r>
      <w:r>
        <w:rPr>
          <w:rFonts w:hint="eastAsia" w:ascii="宋体" w:hAnsi="宋体" w:cs="宋体"/>
          <w:b w:val="0"/>
          <w:bCs w:val="0"/>
          <w:color w:val="auto"/>
          <w:sz w:val="24"/>
          <w:highlight w:val="none"/>
        </w:rPr>
        <w:t xml:space="preserve">日内，中标人无正当理由拒绝签订合同的，视为自动放弃中标；给招标人造成的损失的，中标人还应当予以赔偿。</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 招标文件、中标人的投标文件及招标过程中有关澄清、承诺文件均应作为合同附件。</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auto"/>
        </w:rPr>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33.4</w:t>
      </w:r>
      <w:r>
        <w:rPr>
          <w:rFonts w:hint="eastAsia" w:ascii="宋体" w:hAnsi="宋体" w:eastAsia="宋体" w:cs="宋体"/>
          <w:color w:val="auto"/>
          <w:sz w:val="24"/>
          <w:highlight w:val="none"/>
        </w:rPr>
        <w:t xml:space="preserve">若在规定的合同签订时间内，双方不能达成一致，导致合同无法签订的，采购人有权在此情况下将标顺延下一个中标候选供应商，或重新采购。</w:t>
      </w:r>
      <w:r>
        <w:rPr>
          <w:color w:val="auto"/>
        </w:rPr>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.履约保证金</w:t>
      </w:r>
      <w:r>
        <w:rPr>
          <w:color w:val="auto"/>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.1为保证合同的顺利执行，成交供应商必须在合同签订之前，向采购人提交金额为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价1%的履约保证金。</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供应商提供的履约保证金可以是人民币形式（银行本票、汇票、支票、电汇），或银行保函、或保险公司的保证保险等多种形式。</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供应商选取人民币形式缴纳履约保证金的，须打到采购人指定账户；选取银行保函或保险公司的保证保险等形式的向采购人缴纳，如保函（担保、保险等）的约定期到期但</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供应商履约仍未结束的，</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供应商须进行续保。</w:t>
      </w:r>
      <w:r>
        <w:rPr>
          <w:color w:val="auto"/>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34.2</w:t>
      </w:r>
      <w:r>
        <w:rPr>
          <w:rFonts w:hint="eastAsia" w:ascii="宋体" w:hAnsi="宋体" w:cs="宋体"/>
          <w:color w:val="auto"/>
          <w:sz w:val="24"/>
          <w:highlight w:val="none"/>
        </w:rPr>
        <w:t xml:space="preserve">退还时间：</w:t>
      </w:r>
      <w:r>
        <w:rPr>
          <w:rFonts w:hint="eastAsia" w:ascii="宋体" w:hAnsi="宋体" w:cs="宋体"/>
          <w:color w:val="auto"/>
          <w:sz w:val="24"/>
          <w:highlight w:val="none"/>
          <w:lang w:val="en-US" w:eastAsia="zh-CN"/>
        </w:rPr>
        <w:t xml:space="preserve">货物验收合格</w:t>
      </w:r>
      <w:r>
        <w:rPr>
          <w:rFonts w:hint="eastAsia" w:ascii="宋体" w:hAnsi="宋体" w:cs="宋体"/>
          <w:color w:val="auto"/>
          <w:sz w:val="24"/>
          <w:highlight w:val="none"/>
        </w:rPr>
        <w:t xml:space="preserve">后2个工作日内退还中标（成交）供应商的履约保证金。</w:t>
      </w:r>
      <w:r>
        <w:rPr>
          <w:color w:val="auto"/>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退还方式：中标人携带履约保证金单据、中标（成交）通知书、合同、验收报告或采购人同意退还证明，至采购人处办理。</w:t>
      </w:r>
      <w:r>
        <w:rPr>
          <w:color w:val="auto"/>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34.3</w:t>
      </w:r>
      <w:r>
        <w:rPr>
          <w:rFonts w:hint="eastAsia" w:ascii="宋体" w:hAnsi="宋体" w:cs="宋体"/>
          <w:color w:val="auto"/>
          <w:sz w:val="24"/>
          <w:highlight w:val="none"/>
        </w:rPr>
        <w:t xml:space="preserve">如</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未能履行合同规定的义务，采购人有权从履约保证金中取得补偿。履约保证金在合同约定期间内不予退还或者应完全有效，约定期届满之日起2个工作日内，采购人应将人民币形式的履约保证金退还成交供应商，逾期退还的，按中国人民银行同期贷款基准利率上浮20%后的利率支付超期资金占用费，但因</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供应商自身原因导致无法及时退还的除外。</w:t>
      </w:r>
      <w:r>
        <w:rPr>
          <w:color w:val="auto"/>
        </w:rPr>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color w:val="auto"/>
          <w:sz w:val="24"/>
          <w:highlight w:val="none"/>
          <w:lang w:val="en-US" w:eastAsia="zh-CN"/>
        </w:rPr>
        <w:t xml:space="preserve">34.4</w:t>
      </w:r>
      <w:r>
        <w:rPr>
          <w:rFonts w:hint="eastAsia" w:ascii="宋体" w:hAnsi="宋体" w:cs="宋体"/>
          <w:color w:val="auto"/>
          <w:sz w:val="24"/>
          <w:highlight w:val="none"/>
        </w:rPr>
        <w:t xml:space="preserve">如果成交供应商没有按照3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条或3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条的规定去做，采购人可报财政部门取消其中标资格，在此情况下采购人可将标授予下一个中标候选供应商，或重新采购。</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、货物（包含与货物相关的服务）的追加</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color w:val="auto"/>
          <w:sz w:val="24"/>
          <w:highlight w:val="none"/>
          <w:lang w:eastAsia="zh-CN"/>
        </w:rPr>
        <w:t xml:space="preserve">额的</w:t>
      </w:r>
      <w:r>
        <w:rPr>
          <w:rFonts w:hint="eastAsia" w:ascii="宋体" w:hAnsi="宋体" w:eastAsia="宋体" w:cs="宋体"/>
          <w:color w:val="auto"/>
          <w:sz w:val="24"/>
          <w:highlight w:val="none"/>
        </w:rPr>
        <w:t xml:space="preserve">10%。</w:t>
      </w:r>
      <w:bookmarkEnd w:id="50"/>
      <w:r>
        <w:rPr>
          <w:color w:val="auto"/>
          <w:highlight w:val="none"/>
        </w:rPr>
      </w:r>
      <w:bookmarkEnd w:id="51"/>
      <w:r>
        <w:rPr>
          <w:color w:val="auto"/>
          <w:highlight w:val="none"/>
        </w:rPr>
      </w:r>
      <w:bookmarkEnd w:id="52"/>
      <w:r>
        <w:rPr>
          <w:color w:val="auto"/>
        </w:rPr>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、政府采购履约资金扶持政策</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rPr>
          <w:color w:val="auto"/>
        </w:rPr>
      </w:r>
      <w:r/>
    </w:p>
    <w:p>
      <w:pPr>
        <w:ind w:firstLine="470"/>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color w:val="auto"/>
          <w:sz w:val="24"/>
          <w:highlight w:val="none"/>
          <w:lang w:val="en-US" w:eastAsia="zh-CN"/>
        </w:rPr>
        <w:t xml:space="preserve">八、</w:t>
      </w:r>
      <w:bookmarkEnd w:id="26"/>
      <w:r>
        <w:rPr>
          <w:rFonts w:hint="eastAsia" w:ascii="宋体" w:hAnsi="宋体" w:cs="宋体"/>
          <w:b/>
          <w:bCs/>
          <w:color w:val="auto"/>
          <w:sz w:val="24"/>
          <w:szCs w:val="28"/>
          <w:highlight w:val="none"/>
        </w:rPr>
        <w:t xml:space="preserve">政府采购政策功能落实</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.1小微型企业价格扣除</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.1.1</w:t>
      </w:r>
      <w:r>
        <w:rPr>
          <w:rFonts w:hint="eastAsia"/>
          <w:color w:val="auto"/>
          <w:sz w:val="24"/>
          <w:szCs w:val="24"/>
          <w:highlight w:val="none"/>
          <w:lang w:val="zh-CN"/>
        </w:rPr>
        <w:t xml:space="preserve">对于未预留份额专门面向中小企业采购的采购项目，供应商提供的货物或者服务</w:t>
      </w:r>
      <w:r>
        <w:rPr>
          <w:rFonts w:hint="eastAsia"/>
          <w:color w:val="auto"/>
          <w:sz w:val="24"/>
          <w:szCs w:val="24"/>
          <w:highlight w:val="none"/>
        </w:rPr>
        <w:t xml:space="preserve">符合下列情形的，享受本办法规定的中小企业扶持政策给予小微企业报价</w:t>
      </w:r>
      <w:r>
        <w:rPr>
          <w:rFonts w:hint="eastAsia"/>
          <w:color w:val="auto"/>
          <w:sz w:val="24"/>
          <w:szCs w:val="24"/>
          <w:highlight w:val="none"/>
          <w:lang w:val="en-US" w:eastAsia="zh-CN"/>
        </w:rPr>
        <w:t xml:space="preserve">2</w:t>
      </w:r>
      <w:r>
        <w:rPr>
          <w:rFonts w:hint="eastAsia"/>
          <w:color w:val="auto"/>
          <w:sz w:val="24"/>
          <w:szCs w:val="24"/>
          <w:highlight w:val="none"/>
        </w:rPr>
        <w:t xml:space="preserve">0%的扣除，用扣除后的价格参与评审：</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（1）在货物采购项目中，货物由中小企业制造，即货物由中小企业生产且使用该中小企业商号或者注册商标；</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（2）在服务采购项目中，服务由中小企业承接，即提供服务的人员为中小企业依照《中华人民共和国劳动合同法》订立劳动合同的从业人员。</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.1.2在货物采购项目中，供应商提供的货物既有中小企业制造货物，也有大型企业制造货物的，不享受本办法规定的中小企业扶持政策。</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.2联合体及分包</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.2.1以联合体形式参加政府采购活动，联合体各方均为中小企业的，联合体视同中小企业。其中，联合体各方均为小微企业的，联合体视同小微企业。</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.2.2享受扶持政策获得政府采购合同的，小微企业不得将合同分包给大中型企业，中型企业不得将合同分包给大型企业。</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.3小微型企业</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（1）投标人须按照招标文件的要求提供相应的《企业声明函》，详见</w:t>
      </w:r>
      <w:r>
        <w:rPr>
          <w:rFonts w:hint="eastAsia" w:asciiTheme="minorEastAsia" w:hAnsiTheme="minorEastAsia" w:eastAsiaTheme="minorEastAsia"/>
          <w:color w:val="auto"/>
          <w:sz w:val="24"/>
          <w:szCs w:val="24"/>
          <w:highlight w:val="none"/>
        </w:rPr>
        <w:t xml:space="preserve">招标</w:t>
      </w:r>
      <w:r>
        <w:rPr>
          <w:rFonts w:hint="eastAsia"/>
          <w:color w:val="auto"/>
          <w:sz w:val="24"/>
          <w:szCs w:val="24"/>
          <w:highlight w:val="none"/>
        </w:rPr>
        <w:t xml:space="preserve">文件示范格式。</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（2）企业标准请参照《政府采购促进中小企业发展管理办法》（财库</w:t>
      </w:r>
      <w:r>
        <w:rPr>
          <w:rFonts w:hint="eastAsia"/>
          <w:color w:val="auto"/>
          <w:sz w:val="24"/>
          <w:szCs w:val="24"/>
          <w:highlight w:val="none"/>
          <w:lang w:eastAsia="zh-CN"/>
        </w:rPr>
        <w:t xml:space="preserve">〔2020〕46号</w:t>
      </w:r>
      <w:r>
        <w:rPr>
          <w:rFonts w:hint="eastAsia"/>
          <w:color w:val="auto"/>
          <w:sz w:val="24"/>
          <w:szCs w:val="24"/>
          <w:highlight w:val="none"/>
        </w:rPr>
        <w:t xml:space="preserve">）文件规定自行填写。</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.4残疾人福利单位</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（1）残疾人福利单位需按照招标文件的要求提供《残疾人福利性单位声明函》，详见招标文件示范格式。</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（2）残疾人福利单位标准请参照《关于促进残疾人就业政府采购政策的通知》（财库〔2017〕141号）。</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.5监狱和戒毒企业</w:t>
      </w:r>
      <w:r>
        <w:rPr>
          <w:color w:val="auto"/>
        </w:rPr>
      </w: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color w:val="auto"/>
        </w:rPr>
      </w:r>
      <w:r/>
    </w:p>
    <w:p>
      <w:pPr>
        <w:ind w:left="42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（2）监狱企业标准请参照《关于政府采购支持监狱企业发展有关问题的通知》（财库</w:t>
      </w:r>
      <w:r>
        <w:rPr>
          <w:rFonts w:hint="eastAsia" w:ascii="宋体" w:hAnsi="宋体"/>
          <w:color w:val="auto"/>
          <w:sz w:val="24"/>
          <w:highlight w:val="none"/>
          <w:lang w:eastAsia="zh-CN"/>
        </w:rPr>
        <w:t xml:space="preserve">〔2014〕68号</w:t>
      </w:r>
      <w:r>
        <w:rPr>
          <w:rFonts w:hint="eastAsia" w:ascii="宋体" w:hAnsi="宋体"/>
          <w:color w:val="auto"/>
          <w:sz w:val="24"/>
          <w:highlight w:val="none"/>
        </w:rPr>
        <w:t xml:space="preserve">）。</w:t>
      </w:r>
      <w:r>
        <w:rPr>
          <w:color w:val="auto"/>
        </w:rPr>
      </w: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残疾人福利单位、监狱企业属于小型、微型企业的，不重复享受政策。</w:t>
      </w:r>
      <w:r>
        <w:rPr>
          <w:color w:val="auto"/>
        </w:rPr>
      </w: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节能、环保</w:t>
      </w:r>
      <w:r>
        <w:rPr>
          <w:rFonts w:hint="eastAsia" w:ascii="宋体" w:hAnsi="宋体" w:eastAsia="宋体" w:cs="Times New Roman"/>
          <w:b/>
          <w:bCs/>
          <w:color w:val="auto"/>
          <w:sz w:val="24"/>
          <w:szCs w:val="24"/>
          <w:highlight w:val="none"/>
          <w:lang w:val="en-US" w:eastAsia="zh-CN"/>
        </w:rPr>
        <w:t xml:space="preserve">政策</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（2）节能产品</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被列入“节能产品品目清单”的，实行（优先采购/强制采购）。</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（3）环保产品</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本项目中</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被列入“环境标志产品品目清单”的，实行优先采购。</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37.8 符合中小企业划分标准的个体工商户，在政府采购活动中视同中小企业，享受政府采购支持中小企业发展。</w:t>
      </w:r>
      <w:r>
        <w:rPr>
          <w:color w:val="auto"/>
        </w:rPr>
      </w: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37.9</w:t>
      </w:r>
      <w:r>
        <w:rPr>
          <w:rFonts w:hint="eastAsia" w:ascii="宋体" w:hAnsi="宋体" w:eastAsia="宋体" w:cs="Times New Roman"/>
          <w:b/>
          <w:bCs/>
          <w:color w:val="auto"/>
          <w:sz w:val="24"/>
          <w:szCs w:val="24"/>
          <w:highlight w:val="none"/>
        </w:rPr>
        <w:t xml:space="preserve">政府绿色采购</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根据《江苏省财政厅关于加强政府绿色采购有关事项的通知》（苏财购〔2023〕65号）的要求，落实政府绿色采购相关政策，具体如下：</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9.1</w:t>
      </w:r>
      <w:r>
        <w:rPr>
          <w:rFonts w:hint="eastAsia" w:ascii="宋体" w:hAnsi="宋体" w:eastAsia="宋体" w:cs="Times New Roman"/>
          <w:color w:val="auto"/>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9.2</w:t>
      </w:r>
      <w:r>
        <w:rPr>
          <w:rFonts w:hint="eastAsia" w:ascii="宋体" w:hAnsi="宋体" w:eastAsia="宋体" w:cs="Times New Roman"/>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w:t>
      </w:r>
      <w:r>
        <w:rPr>
          <w:rFonts w:hint="eastAsia" w:cs="Times New Roman"/>
          <w:color w:val="auto"/>
          <w:sz w:val="24"/>
          <w:szCs w:val="24"/>
          <w:highlight w:val="none"/>
          <w:lang w:eastAsia="zh-CN"/>
        </w:rPr>
        <w:t xml:space="preserve">〔2023〕7号</w:t>
      </w:r>
      <w:r>
        <w:rPr>
          <w:rFonts w:hint="eastAsia" w:ascii="宋体" w:hAnsi="宋体" w:eastAsia="宋体" w:cs="Times New Roman"/>
          <w:color w:val="auto"/>
          <w:sz w:val="24"/>
          <w:szCs w:val="24"/>
          <w:highlight w:val="none"/>
        </w:rPr>
        <w:t xml:space="preserve">文）执行。</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9.3</w:t>
      </w:r>
      <w:r>
        <w:rPr>
          <w:rFonts w:hint="eastAsia" w:ascii="宋体" w:hAnsi="宋体" w:eastAsia="宋体" w:cs="Times New Roman"/>
          <w:color w:val="auto"/>
          <w:sz w:val="24"/>
          <w:szCs w:val="24"/>
          <w:highlight w:val="none"/>
        </w:rPr>
        <w:t xml:space="preserve">本项目中涉及涂料、胶黏剂、油墨、清洗剂等挥发性有机物产品的，要执行国家和江苏省VOCs含量限制标准，优先使用低挥发性原辅材料，使用低VOCs含量的涂料、胶黏剂等。</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政府采购中实施本国产品标准及相关政策</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37.9.4</w:t>
      </w:r>
      <w:r>
        <w:rPr>
          <w:rFonts w:hint="default" w:ascii="宋体" w:hAnsi="宋体" w:eastAsia="宋体" w:cs="Times New Roman"/>
          <w:color w:val="auto"/>
          <w:sz w:val="24"/>
          <w:szCs w:val="24"/>
          <w:highlight w:val="none"/>
          <w:lang w:val="en-US" w:eastAsia="zh-CN"/>
        </w:rPr>
        <w:t xml:space="preserve">本项目对采购本国产品给予政策支持</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（3）供应商需按照磋商文件的要求提供《关于符合本国产品标准的声明函》（以下简称《声明函》），如不提供将不享受本国产品价格评审优惠。</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37.9.5</w:t>
      </w:r>
      <w:r>
        <w:rPr>
          <w:rFonts w:hint="default" w:ascii="宋体" w:hAnsi="宋体" w:eastAsia="宋体" w:cs="Times New Roman"/>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37.9.6</w:t>
      </w:r>
      <w:r>
        <w:rPr>
          <w:rFonts w:hint="default" w:ascii="宋体" w:hAnsi="宋体" w:eastAsia="宋体" w:cs="Times New Roman"/>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rPr>
      </w: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38、</w:t>
      </w:r>
      <w:r>
        <w:rPr>
          <w:rFonts w:hint="eastAsia" w:ascii="宋体" w:hAnsi="宋体" w:eastAsia="宋体" w:cs="Times New Roman"/>
          <w:b/>
          <w:bCs/>
          <w:color w:val="auto"/>
          <w:sz w:val="24"/>
          <w:szCs w:val="24"/>
          <w:highlight w:val="none"/>
        </w:rPr>
        <w:t xml:space="preserve">全流程不见面交易采购说明</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.1由于“苏采云政府采购一体化平台”自身原因导致项目不能正常进行的，项目作废标处理。</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.2本项目中的时间均以国家授时中心发布的时间为准。</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本项目下载磋商文件、上传响应文件均通过互联网操作，请供应商充分考虑网络拥堵及平台操作所需时间等因素。因供应商自身原因导致操作失败的，其责任自负。</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联系电话：0517-83638013。</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cs="Times New Roman"/>
          <w:color w:val="auto"/>
          <w:sz w:val="24"/>
          <w:szCs w:val="24"/>
          <w:highlight w:val="none"/>
          <w:lang w:val="en-US" w:eastAsia="zh-CN"/>
        </w:rPr>
        <w:t xml:space="preserve">持</w:t>
      </w:r>
      <w:r>
        <w:rPr>
          <w:rFonts w:hint="eastAsia" w:ascii="宋体" w:hAnsi="宋体" w:eastAsia="宋体" w:cs="Times New Roman"/>
          <w:color w:val="auto"/>
          <w:sz w:val="24"/>
          <w:szCs w:val="24"/>
          <w:highlight w:val="none"/>
        </w:rPr>
        <w:t xml:space="preserve">CA锁登录“苏采云政府采购一体化平台”。具体操作详见《操作手册》。</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.6电子响应文件开启时间前，各供应商的授权委托人或法人代表提前进入“江苏省政府采购一体化不见面开标（采购）大厅”，根据操作手册验证CA与签章是否正常，以免影响响应文件的解密。 </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.7电子响应文件开启后，代理机构将在“江苏省政府采购一体化不见面开标（采购）大厅”内公布供应商名单，然后通过大厅操作区发出响应文件解密的指</w:t>
      </w:r>
      <w:r>
        <w:rPr>
          <w:rFonts w:hint="eastAsia" w:ascii="宋体" w:hAnsi="宋体" w:eastAsia="宋体" w:cs="Times New Roman"/>
          <w:color w:val="auto"/>
          <w:sz w:val="24"/>
          <w:szCs w:val="24"/>
          <w:highlight w:val="none"/>
        </w:rPr>
        <w:t xml:space="preserve">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.9为顺利实现本项目交易活动组织的远程交互，建议供应商配置相关软硬件设施，具体包括</w:t>
      </w:r>
      <w:r>
        <w:rPr>
          <w:rFonts w:hint="eastAsia" w:cs="Times New Roman"/>
          <w:color w:val="auto"/>
          <w:sz w:val="24"/>
          <w:szCs w:val="24"/>
          <w:highlight w:val="none"/>
          <w:lang w:eastAsia="zh-CN"/>
        </w:rPr>
        <w:t xml:space="preserve">：</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.9.1软件设施：谷歌浏览器或360安全浏览器，同时必须安装“苏采云政府采购一体化平台”客户端所要求的驱动。</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.9.2硬件设施：高配置电脑（内存4G以上，建议屏幕分辨率用1024*768像素或以上，不要使用上网本）、高速稳定的网络、CA锁、音视频设备［话筒、耳麦、高清摄像头（支持分辨率720P及以上）、音响］等。</w:t>
      </w:r>
      <w:r>
        <w:rPr>
          <w:color w:val="auto"/>
        </w:rPr>
      </w: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color w:val="auto"/>
        </w:rPr>
      </w: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.10供应商在制作上传电子响应文件、观看活动组织、响应文件解密等技术方面遇到问题时，请与软件公司技术人员咨询，联系电话</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0517-83638013。</w:t>
      </w:r>
      <w:r>
        <w:rPr>
          <w:color w:val="auto"/>
        </w:rPr>
      </w:r>
      <w:r/>
    </w:p>
    <w:p>
      <w:pPr>
        <w:pStyle w:val="1092"/>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color w:val="auto"/>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pStyle w:val="866"/>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pStyle w:val="866"/>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numPr>
          <w:ilvl w:val="0"/>
          <w:numId w:val="0"/>
        </w:numPr>
        <w:jc w:val="center"/>
        <w:spacing w:line="360" w:lineRule="auto"/>
        <w:rPr>
          <w:rFonts w:hint="eastAsia" w:ascii="宋体" w:hAnsi="宋体"/>
          <w:b/>
          <w:color w:val="auto"/>
          <w:sz w:val="36"/>
          <w:szCs w:val="44"/>
          <w:highlight w:val="none"/>
        </w:rPr>
      </w:pPr>
      <w:r>
        <w:rPr>
          <w:rFonts w:hint="eastAsia" w:ascii="宋体" w:hAnsi="宋体" w:eastAsia="宋体" w:cs="Times New Roman"/>
          <w:b/>
          <w:color w:val="auto"/>
          <w:sz w:val="36"/>
          <w:szCs w:val="44"/>
          <w:highlight w:val="none"/>
          <w:lang w:val="en-US" w:eastAsia="zh-CN" w:bidi="ar-SA"/>
        </w:rPr>
        <w:t xml:space="preserve">第三部分</w:t>
      </w:r>
      <w:r>
        <w:rPr>
          <w:rFonts w:hint="eastAsia" w:ascii="宋体" w:hAnsi="宋体" w:cs="Times New Roman"/>
          <w:b/>
          <w:color w:val="auto"/>
          <w:sz w:val="36"/>
          <w:szCs w:val="44"/>
          <w:highlight w:val="none"/>
          <w:lang w:val="en-US" w:eastAsia="zh-CN" w:bidi="ar-SA"/>
        </w:rPr>
        <w:t xml:space="preserve"> </w:t>
      </w:r>
      <w:r>
        <w:rPr>
          <w:rFonts w:hint="eastAsia" w:ascii="宋体" w:hAnsi="宋体"/>
          <w:b/>
          <w:color w:val="auto"/>
          <w:sz w:val="36"/>
          <w:szCs w:val="44"/>
          <w:highlight w:val="none"/>
        </w:rPr>
        <w:t xml:space="preserve">合同条款</w:t>
      </w:r>
      <w:r>
        <w:rPr>
          <w:color w:val="auto"/>
        </w:rPr>
      </w:r>
      <w:r/>
    </w:p>
    <w:p>
      <w:pPr>
        <w:pStyle w:val="866"/>
        <w:jc w:val="center"/>
        <w:spacing w:after="0" w:line="360" w:lineRule="auto"/>
        <w:rPr>
          <w:rFonts w:ascii="宋体" w:hAnsi="宋体" w:cs="宋体"/>
          <w:b/>
          <w:bCs/>
          <w:color w:val="auto"/>
          <w:spacing w:val="-20"/>
          <w:sz w:val="48"/>
          <w:szCs w:val="48"/>
          <w:highlight w:val="none"/>
        </w:rPr>
      </w:pPr>
      <w:r>
        <w:rPr>
          <w:color w:val="auto"/>
          <w:highlight w:val="none"/>
        </w:rPr>
      </w:r>
      <w:bookmarkStart w:id="53" w:name="_Toc3995"/>
      <w:r>
        <w:rPr>
          <w:color w:val="auto"/>
        </w:rPr>
      </w: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rPr>
      </w:r>
      <w:r/>
    </w:p>
    <w:p>
      <w:pPr>
        <w:pStyle w:val="866"/>
        <w:jc w:val="center"/>
        <w:spacing w:after="0" w:line="360" w:lineRule="auto"/>
        <w:rPr>
          <w:rFonts w:hint="eastAsia" w:ascii="宋体" w:hAnsi="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r>
        <w:rPr>
          <w:color w:val="auto"/>
        </w:rPr>
      </w: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rPr>
      </w: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rPr>
      </w: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rPr>
          <w:color w:val="auto"/>
        </w:rPr>
      </w:r>
      <w:r/>
    </w:p>
    <w:p>
      <w:pPr>
        <w:ind w:left="420" w:firstLine="64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rPr>
          <w:color w:val="auto"/>
        </w:rPr>
      </w:r>
      <w:r/>
    </w:p>
    <w:p>
      <w:pPr>
        <w:ind w:left="420" w:firstLine="64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rPr>
          <w:color w:val="auto"/>
        </w:rPr>
      </w:r>
      <w:r/>
    </w:p>
    <w:p>
      <w:pPr>
        <w:ind w:left="420" w:firstLine="64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rPr>
          <w:color w:val="auto"/>
        </w:rPr>
      </w:r>
      <w:r/>
    </w:p>
    <w:p>
      <w:pPr>
        <w:ind w:left="420" w:firstLine="64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color w:val="auto"/>
        </w:rPr>
      </w:r>
      <w:r/>
    </w:p>
    <w:p>
      <w:pPr>
        <w:spacing w:line="360" w:lineRule="auto"/>
        <w:rPr>
          <w:color w:val="auto"/>
          <w:highlight w:val="none"/>
        </w:rPr>
      </w:pPr>
      <w:r>
        <w:rPr>
          <w:color w:val="auto"/>
          <w:highlight w:val="none"/>
        </w:rPr>
      </w:r>
      <w:r>
        <w:rPr>
          <w:color w:val="auto"/>
        </w:rPr>
      </w:r>
      <w:r/>
    </w:p>
    <w:p>
      <w:pPr>
        <w:spacing w:line="360" w:lineRule="auto"/>
        <w:rPr>
          <w:rFonts w:eastAsia="黑体"/>
          <w:color w:val="auto"/>
          <w:sz w:val="44"/>
          <w:szCs w:val="44"/>
          <w:highlight w:val="none"/>
        </w:rPr>
      </w:pPr>
      <w:r>
        <w:rPr>
          <w:rFonts w:eastAsia="黑体"/>
          <w:color w:val="auto"/>
          <w:sz w:val="44"/>
          <w:szCs w:val="44"/>
          <w:highlight w:val="none"/>
        </w:rPr>
        <w:br w:type="page" w:clear="all"/>
      </w:r>
      <w:bookmarkEnd w:id="53"/>
      <w:r>
        <w:rPr>
          <w:color w:val="auto"/>
        </w:rPr>
      </w:r>
      <w:r/>
    </w:p>
    <w:p>
      <w:pPr>
        <w:pStyle w:val="850"/>
        <w:jc w:val="center"/>
        <w:spacing w:line="360" w:lineRule="auto"/>
        <w:rPr>
          <w:rFonts w:hint="eastAsia" w:ascii="黑体" w:hAnsi="华文中宋" w:eastAsia="黑体"/>
          <w:b w:val="0"/>
          <w:bCs w:val="0"/>
          <w:color w:val="auto"/>
          <w:sz w:val="28"/>
          <w:szCs w:val="28"/>
          <w:highlight w:val="none"/>
        </w:rPr>
      </w:pPr>
      <w:r>
        <w:rPr>
          <w:color w:val="auto"/>
          <w:highlight w:val="none"/>
        </w:rPr>
      </w:r>
      <w:bookmarkStart w:id="54"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54"/>
      <w:r>
        <w:rPr>
          <w:color w:val="auto"/>
        </w:rPr>
      </w:r>
      <w:r/>
    </w:p>
    <w:p>
      <w:pPr>
        <w:spacing w:before="0" w:line="360" w:lineRule="auto"/>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color w:val="auto"/>
        </w:rPr>
      </w:r>
      <w:r/>
    </w:p>
    <w:p>
      <w:pPr>
        <w:spacing w:before="0" w:line="360" w:lineRule="auto"/>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rPr>
      </w:r>
      <w:r/>
    </w:p>
    <w:p>
      <w:pPr>
        <w:spacing w:line="360" w:lineRule="auto"/>
        <w:rPr>
          <w:rFonts w:hint="default" w:eastAsia="宋体"/>
          <w:color w:val="auto"/>
          <w:highlight w:val="none"/>
        </w:rPr>
      </w:pPr>
      <w:r>
        <w:rPr>
          <w:rFonts w:hint="default" w:eastAsia="宋体"/>
          <w:color w:val="auto"/>
          <w:highlight w:val="none"/>
          <w:lang w:val="en-US" w:eastAsia="zh-CN"/>
        </w:rPr>
      </w:r>
      <w:r>
        <w:rPr>
          <w:color w:val="auto"/>
        </w:rPr>
      </w:r>
      <w:r/>
    </w:p>
    <w:p>
      <w:pPr>
        <w:pStyle w:val="868"/>
        <w:ind w:left="0"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依据《中华人民共和国民法典》《中华人民共和国政府采购法》等有关的法律法规，以及</w:t>
      </w:r>
      <w:r>
        <w:rPr>
          <w:rFonts w:hint="eastAsia" w:ascii="宋体" w:hAnsi="宋体" w:eastAsia="宋体" w:cs="宋体"/>
          <w:i w:val="0"/>
          <w:iCs w:val="0"/>
          <w:color w:val="auto"/>
          <w:sz w:val="21"/>
          <w:szCs w:val="21"/>
          <w:highlight w:val="none"/>
          <w:u w:val="none"/>
          <w:lang w:eastAsia="zh-CN"/>
        </w:rPr>
        <w:t xml:space="preserve">本采购项目</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招标文件等</w:t>
      </w:r>
      <w:r>
        <w:rPr>
          <w:rFonts w:hint="eastAsia" w:ascii="宋体" w:hAnsi="宋体" w:eastAsia="宋体" w:cs="宋体"/>
          <w:color w:val="auto"/>
          <w:sz w:val="21"/>
          <w:szCs w:val="21"/>
          <w:highlight w:val="none"/>
        </w:rPr>
        <w:t xml:space="preserve">采购文件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乙方的《投标文件》及《中标通知书》，甲</w:t>
      </w:r>
      <w:r>
        <w:rPr>
          <w:rFonts w:hint="eastAsia" w:ascii="宋体" w:hAnsi="宋体" w:eastAsia="宋体" w:cs="宋体"/>
          <w:color w:val="auto"/>
          <w:sz w:val="21"/>
          <w:szCs w:val="21"/>
          <w:highlight w:val="none"/>
        </w:rPr>
        <w:t xml:space="preserve">乙双方同意签订本合同。具体情况及要求如下：     </w:t>
      </w:r>
      <w:r>
        <w:rPr>
          <w:color w:val="auto"/>
        </w:rPr>
      </w:r>
      <w:r/>
    </w:p>
    <w:p>
      <w:pPr>
        <w:numPr>
          <w:ilvl w:val="0"/>
          <w:numId w:val="0"/>
        </w:numPr>
        <w:ind w:firstLine="422"/>
        <w:spacing w:before="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项目信息</w:t>
      </w:r>
      <w:r>
        <w:rPr>
          <w:color w:val="auto"/>
        </w:rPr>
      </w:r>
      <w:r/>
    </w:p>
    <w:p>
      <w:pPr>
        <w:pStyle w:val="868"/>
        <w:numPr>
          <w:ilvl w:val="0"/>
          <w:numId w:val="1"/>
        </w:numPr>
        <w:ind w:left="0" w:firstLine="420"/>
        <w:spacing w:before="0" w:after="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rPr>
          <w:color w:val="auto"/>
        </w:rPr>
      </w:r>
      <w:r/>
    </w:p>
    <w:p>
      <w:pPr>
        <w:pStyle w:val="868"/>
        <w:numPr>
          <w:ilvl w:val="-1"/>
          <w:numId w:val="0"/>
        </w:numPr>
        <w:ind w:left="0" w:firstLine="0"/>
        <w:spacing w:before="0" w:after="0" w:line="360" w:lineRule="auto"/>
        <w:tabs>
          <w:tab w:val="left" w:pos="999" w:leader="none"/>
        </w:tabs>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         采购项目编号：</w:t>
      </w:r>
      <w:r>
        <w:rPr>
          <w:rFonts w:hint="eastAsia" w:ascii="宋体" w:hAnsi="宋体" w:eastAsia="宋体" w:cs="宋体"/>
          <w:color w:val="auto"/>
          <w:sz w:val="21"/>
          <w:szCs w:val="21"/>
          <w:highlight w:val="none"/>
          <w:u w:val="single"/>
        </w:rPr>
        <w:t xml:space="preserve">                                          </w:t>
      </w:r>
      <w:r>
        <w:rPr>
          <w:color w:val="auto"/>
        </w:rPr>
      </w:r>
      <w:r/>
    </w:p>
    <w:p>
      <w:pPr>
        <w:pStyle w:val="868"/>
        <w:ind w:left="0"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color w:val="auto"/>
        </w:rPr>
      </w:r>
      <w:r/>
    </w:p>
    <w:p>
      <w:pPr>
        <w:ind w:firstLine="420"/>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rPr>
          <w:color w:val="auto"/>
        </w:rPr>
      </w:r>
      <w:r/>
    </w:p>
    <w:p>
      <w:pPr>
        <w:ind w:firstLine="42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采购标的及数量</w:t>
      </w:r>
      <w:r>
        <w:rPr>
          <w:rFonts w:hint="eastAsia" w:ascii="宋体" w:hAnsi="宋体"/>
          <w:color w:val="auto"/>
          <w:szCs w:val="21"/>
          <w:highlight w:val="none"/>
          <w:lang w:val="en-US" w:eastAsia="zh-CN"/>
        </w:rPr>
        <w:t xml:space="preserve">（台/套</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w:t>
      </w:r>
      <w:r>
        <w:rPr>
          <w:color w:val="auto"/>
        </w:rPr>
      </w:r>
      <w:r/>
    </w:p>
    <w:p>
      <w:pPr>
        <w:numPr>
          <w:ilvl w:val="-1"/>
          <w:numId w:val="0"/>
        </w:numPr>
        <w:ind w:firstLine="420"/>
        <w:spacing w:before="0" w:line="360" w:lineRule="auto"/>
        <w:rPr>
          <w:rFonts w:hint="default" w:ascii="宋体" w:hAnsi="宋体" w:cs="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 xml:space="preserve">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color w:val="auto"/>
        </w:rPr>
      </w:r>
      <w:r/>
    </w:p>
    <w:p>
      <w:pPr>
        <w:ind w:firstLine="945"/>
        <w:spacing w:before="0" w:line="360" w:lineRule="auto"/>
        <w:rPr>
          <w:rFonts w:ascii="宋体" w:hAnsi="宋体"/>
          <w:color w:val="auto"/>
          <w:szCs w:val="21"/>
          <w:highlight w:val="none"/>
          <w:u w:val="single"/>
        </w:rPr>
      </w:pPr>
      <w:r>
        <w:rPr>
          <w:rFonts w:hint="eastAsia" w:ascii="宋体" w:hAnsi="宋体"/>
          <w:color w:val="auto"/>
          <w:szCs w:val="21"/>
          <w:highlight w:val="none"/>
          <w:u w:val="none"/>
          <w:lang w:val="en-US" w:eastAsia="zh-CN"/>
        </w:rPr>
        <w:t xml:space="preserve">采购标的的技术要求、商务要求具体见附件。</w:t>
      </w:r>
      <w:r>
        <w:rPr>
          <w:color w:val="auto"/>
        </w:rPr>
      </w:r>
      <w:r/>
    </w:p>
    <w:p>
      <w:pPr>
        <w:pStyle w:val="1117"/>
        <w:numPr>
          <w:ilvl w:val="-1"/>
          <w:numId w:val="0"/>
        </w:numPr>
        <w:ind w:left="0" w:firstLine="0"/>
        <w:spacing w:before="0" w:line="360" w:lineRule="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 xml:space="preserve">4</w:t>
      </w:r>
      <w:r>
        <w:rPr>
          <w:rFonts w:hint="eastAsia" w:asciiTheme="minorEastAsia" w:hAnsiTheme="minorEastAsia" w:eastAsiaTheme="minorEastAsia" w:cs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val="en-US" w:eastAsia="zh-CN"/>
        </w:rPr>
        <w:t xml:space="preserve">分散采购</w:t>
      </w:r>
      <w:r>
        <w:rPr>
          <w:color w:val="auto"/>
        </w:rPr>
      </w:r>
      <w:r/>
    </w:p>
    <w:p>
      <w:pPr>
        <w:pStyle w:val="1117"/>
        <w:numPr>
          <w:ilvl w:val="-1"/>
          <w:numId w:val="0"/>
        </w:numPr>
        <w:ind w:left="0" w:firstLine="420"/>
        <w:spacing w:before="0" w:line="360" w:lineRule="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w:t>
      </w:r>
      <w:r>
        <w:rPr>
          <w:rFonts w:hint="default" w:asciiTheme="minorEastAsia" w:hAnsiTheme="minorEastAsia" w:eastAsiaTheme="minorEastAsia" w:cstheme="minorEastAsia"/>
          <w:iCs w:val="0"/>
          <w:color w:val="auto"/>
          <w:sz w:val="21"/>
          <w:szCs w:val="21"/>
          <w:highlight w:val="none"/>
          <w:lang w:val="en" w:eastAsia="zh-CN"/>
        </w:rPr>
        <w:t xml:space="preserve">5</w:t>
      </w:r>
      <w:r>
        <w:rPr>
          <w:rFonts w:hint="eastAsia" w:asciiTheme="minorEastAsia" w:hAnsiTheme="minorEastAsia" w:eastAsiaTheme="minorEastAsia" w:cs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eastAsia="zh-CN"/>
        </w:rPr>
        <w:t xml:space="preserve">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竞争性磋商</w:t>
      </w:r>
      <w:r>
        <w:rPr>
          <w:color w:val="auto"/>
        </w:rPr>
      </w:r>
      <w:r/>
    </w:p>
    <w:p>
      <w:pPr>
        <w:pStyle w:val="1117"/>
        <w:numPr>
          <w:ilvl w:val="-1"/>
          <w:numId w:val="0"/>
        </w:numPr>
        <w:ind w:left="0" w:firstLine="420"/>
        <w:spacing w:before="0" w:line="360" w:lineRule="auto"/>
        <w:rPr>
          <w:rFonts w:hint="eastAsia" w:ascii="宋体" w:hAnsi="宋体" w:eastAsia="宋体" w:cs="宋体"/>
          <w:iCs w:val="0"/>
          <w:color w:val="auto"/>
          <w:sz w:val="21"/>
          <w:szCs w:val="21"/>
          <w:highlight w:val="none"/>
          <w:u w:val="single"/>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rPr>
          <w:color w:val="auto"/>
        </w:rPr>
      </w:r>
      <w:r/>
    </w:p>
    <w:p>
      <w:pPr>
        <w:pStyle w:val="1117"/>
        <w:numPr>
          <w:ilvl w:val="-1"/>
          <w:numId w:val="0"/>
        </w:numPr>
        <w:ind w:firstLine="220"/>
        <w:spacing w:before="0" w:line="36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 xml:space="preserve">6</w:t>
      </w:r>
      <w:r>
        <w:rPr>
          <w:rFonts w:hint="eastAsia" w:ascii="宋体" w:hAnsi="宋体"/>
          <w:color w:val="auto"/>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rPr>
          <w:color w:val="auto"/>
        </w:rPr>
      </w:r>
      <w:r/>
    </w:p>
    <w:p>
      <w:pPr>
        <w:numPr>
          <w:ilvl w:val="-1"/>
          <w:numId w:val="0"/>
        </w:numPr>
        <w:ind w:left="0" w:firstLine="0"/>
        <w:spacing w:before="0" w:line="360" w:lineRule="auto"/>
        <w:rPr>
          <w:rFonts w:hint="eastAsia" w:ascii="宋体" w:hAnsi="宋体"/>
          <w:iCs/>
          <w:color w:val="auto"/>
          <w:szCs w:val="21"/>
          <w:highlight w:val="none"/>
        </w:rPr>
      </w:pPr>
      <w:r>
        <w:rPr>
          <w:rFonts w:hint="eastAsia" w:ascii="宋体" w:hAnsi="宋体"/>
          <w:color w:val="auto"/>
          <w:szCs w:val="21"/>
          <w:highlight w:val="none"/>
          <w:lang w:val="en-US" w:eastAsia="zh-CN"/>
        </w:rPr>
        <w:t xml:space="preserve">         本合同</w:t>
      </w:r>
      <w:r>
        <w:rPr>
          <w:rFonts w:hint="eastAsia" w:ascii="宋体" w:hAnsi="宋体"/>
          <w:color w:val="auto"/>
          <w:szCs w:val="21"/>
          <w:highlight w:val="none"/>
        </w:rPr>
        <w:t xml:space="preserve">是否</w:t>
      </w:r>
      <w:r>
        <w:rPr>
          <w:rFonts w:hint="eastAsia" w:ascii="宋体" w:hAnsi="宋体"/>
          <w:color w:val="auto"/>
          <w:szCs w:val="21"/>
          <w:highlight w:val="none"/>
          <w:lang w:eastAsia="zh-CN"/>
        </w:rPr>
        <w:t xml:space="preserve">为专门面向</w:t>
      </w:r>
      <w:r>
        <w:rPr>
          <w:rFonts w:hint="eastAsia" w:ascii="宋体" w:hAnsi="宋体"/>
          <w:color w:val="auto"/>
          <w:szCs w:val="21"/>
          <w:highlight w:val="none"/>
        </w:rPr>
        <w:t xml:space="preserve">中小企业</w:t>
      </w:r>
      <w:r>
        <w:rPr>
          <w:rFonts w:hint="eastAsia" w:ascii="宋体" w:hAnsi="宋体"/>
          <w:color w:val="auto"/>
          <w:szCs w:val="21"/>
          <w:highlight w:val="none"/>
          <w:lang w:eastAsia="zh-CN"/>
        </w:rPr>
        <w:t xml:space="preserve">的采</w:t>
      </w:r>
      <w:r>
        <w:rPr>
          <w:rFonts w:hint="eastAsia" w:ascii="宋体" w:hAnsi="宋体"/>
          <w:color w:val="auto"/>
          <w:szCs w:val="21"/>
          <w:highlight w:val="none"/>
          <w:shd w:val="clear" w:color="auto"/>
          <w:lang w:eastAsia="zh-CN"/>
        </w:rPr>
        <w:t xml:space="preserve">购</w:t>
      </w:r>
      <w:r>
        <w:rPr>
          <w:rFonts w:hint="eastAsia" w:ascii="宋体" w:hAnsi="宋体"/>
          <w:color w:val="auto"/>
          <w:szCs w:val="21"/>
          <w:highlight w:val="none"/>
          <w:shd w:val="clear" w:color="auto"/>
        </w:rPr>
        <w:t xml:space="preserve">合同</w:t>
      </w:r>
      <w:r>
        <w:rPr>
          <w:rFonts w:hint="eastAsia" w:ascii="宋体" w:hAnsi="宋体"/>
          <w:color w:val="auto"/>
          <w:szCs w:val="21"/>
          <w:highlight w:val="none"/>
          <w:shd w:val="clear" w:color="auto"/>
          <w:lang w:eastAsia="zh-CN"/>
        </w:rPr>
        <w:t xml:space="preserve">（中小企业预留合同）</w:t>
      </w:r>
      <w:r>
        <w:rPr>
          <w:rFonts w:hint="eastAsia" w:ascii="宋体" w:hAnsi="宋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rPr>
      </w:r>
      <w:r/>
    </w:p>
    <w:p>
      <w:pPr>
        <w:numPr>
          <w:ilvl w:val="-1"/>
          <w:numId w:val="0"/>
        </w:numPr>
        <w:ind w:firstLine="0"/>
        <w:spacing w:before="0" w:line="360" w:lineRule="auto"/>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rPr>
      </w:r>
      <w:r/>
    </w:p>
    <w:p>
      <w:pPr>
        <w:numPr>
          <w:ilvl w:val="-1"/>
          <w:numId w:val="0"/>
        </w:numPr>
        <w:ind w:firstLine="0"/>
        <w:spacing w:before="0" w:line="360" w:lineRule="auto"/>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rPr>
      </w:r>
      <w:r/>
    </w:p>
    <w:p>
      <w:pPr>
        <w:numPr>
          <w:ilvl w:val="0"/>
          <w:numId w:val="0"/>
        </w:numPr>
        <w:ind w:firstLine="0"/>
        <w:spacing w:line="360" w:lineRule="auto"/>
        <w:rPr>
          <w:rFonts w:hint="default"/>
          <w:color w:val="auto"/>
          <w:highlight w:val="none"/>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rPr>
          <w:color w:val="auto"/>
        </w:rPr>
      </w:r>
      <w:r/>
    </w:p>
    <w:p>
      <w:pPr>
        <w:ind w:firstLine="840"/>
        <w:spacing w:before="0" w:line="360" w:lineRule="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rPr>
      </w:r>
      <w:r/>
    </w:p>
    <w:p>
      <w:pPr>
        <w:ind w:firstLine="840"/>
        <w:spacing w:before="0" w:line="360" w:lineRule="auto"/>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 xml:space="preserve">分包</w:t>
      </w:r>
      <w:r>
        <w:rPr>
          <w:rFonts w:hint="eastAsia" w:ascii="宋体" w:hAnsi="宋体"/>
          <w:color w:val="auto"/>
          <w:szCs w:val="21"/>
          <w:highlight w:val="none"/>
        </w:rPr>
        <w:t xml:space="preserve">供应商</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（如供应商和制造商不同，请分别填写）</w:t>
      </w:r>
      <w:r>
        <w:rPr>
          <w:rFonts w:hint="eastAsia" w:ascii="宋体" w:hAnsi="宋体"/>
          <w:color w:val="auto"/>
          <w:szCs w:val="21"/>
          <w:highlight w:val="none"/>
        </w:rPr>
        <w:t xml:space="preserve">：</w:t>
      </w:r>
      <w:r>
        <w:rPr>
          <w:color w:val="auto"/>
        </w:rPr>
      </w:r>
      <w:r/>
    </w:p>
    <w:p>
      <w:pPr>
        <w:ind w:firstLine="840"/>
        <w:spacing w:before="0" w:line="360" w:lineRule="auto"/>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color w:val="auto"/>
        </w:rPr>
      </w:r>
      <w:r/>
    </w:p>
    <w:p>
      <w:pPr>
        <w:ind w:firstLine="84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类型</w:t>
      </w:r>
      <w:r>
        <w:rPr>
          <w:rFonts w:hint="eastAsia" w:ascii="宋体" w:hAnsi="宋体"/>
          <w:color w:val="auto"/>
          <w:szCs w:val="21"/>
          <w:highlight w:val="none"/>
          <w:lang w:eastAsia="zh-CN"/>
        </w:rPr>
        <w:t xml:space="preserve">（如果供应商和制造商不同，只填写制造商类型）</w:t>
      </w:r>
      <w:r>
        <w:rPr>
          <w:rFonts w:hint="eastAsia" w:ascii="宋体" w:hAnsi="宋体"/>
          <w:color w:val="auto"/>
          <w:szCs w:val="21"/>
          <w:highlight w:val="none"/>
        </w:rPr>
        <w:t xml:space="preserve">：</w:t>
      </w:r>
      <w:r>
        <w:rPr>
          <w:color w:val="auto"/>
        </w:rPr>
      </w:r>
      <w:r/>
    </w:p>
    <w:p>
      <w:pPr>
        <w:ind w:firstLine="840"/>
        <w:spacing w:line="360" w:lineRule="auto"/>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rPr>
          <w:rFonts w:hint="eastAsia" w:ascii="宋体" w:hAnsi="宋体"/>
          <w:iCs/>
          <w:color w:val="auto"/>
          <w:szCs w:val="21"/>
          <w:highlight w:val="none"/>
          <w:lang w:val="en-US" w:eastAsia="zh-CN"/>
        </w:rPr>
        <w:t xml:space="preserve">  </w:t>
      </w:r>
      <w:r>
        <w:rPr>
          <w:color w:val="auto"/>
        </w:rPr>
      </w:r>
      <w:r/>
    </w:p>
    <w:p>
      <w:pPr>
        <w:ind w:firstLine="840"/>
        <w:spacing w:line="360" w:lineRule="auto"/>
        <w:rPr>
          <w:rFonts w:hint="default" w:eastAsia="华文楷体"/>
          <w:color w:val="auto"/>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残疾人福利性单位</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监狱</w:t>
      </w:r>
      <w:r>
        <w:rPr>
          <w:rFonts w:hint="eastAsia" w:ascii="宋体" w:hAnsi="宋体"/>
          <w:iCs/>
          <w:color w:val="auto"/>
          <w:szCs w:val="21"/>
          <w:highlight w:val="none"/>
        </w:rPr>
        <w:t xml:space="preserve">企业</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color w:val="auto"/>
        </w:rPr>
      </w:r>
      <w:r/>
    </w:p>
    <w:p>
      <w:pPr>
        <w:numPr>
          <w:ilvl w:val="-1"/>
          <w:numId w:val="0"/>
        </w:numPr>
        <w:ind w:left="0" w:firstLine="0"/>
        <w:spacing w:before="0" w:line="360" w:lineRule="auto"/>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rPr>
          <w:color w:val="auto"/>
        </w:rPr>
      </w:r>
      <w:r/>
    </w:p>
    <w:p>
      <w:pPr>
        <w:pStyle w:val="1117"/>
        <w:spacing w:line="360" w:lineRule="auto"/>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rPr>
          <w:color w:val="auto"/>
        </w:rPr>
      </w:r>
      <w:r/>
    </w:p>
    <w:p>
      <w:pPr>
        <w:numPr>
          <w:ilvl w:val="-1"/>
          <w:numId w:val="0"/>
        </w:numPr>
        <w:ind w:firstLine="420"/>
        <w:spacing w:before="0"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w:t>
      </w:r>
      <w:r>
        <w:rPr>
          <w:rFonts w:hint="default" w:ascii="宋体" w:hAnsi="宋体" w:cs="宋体"/>
          <w:b w:val="0"/>
          <w:bCs w:val="0"/>
          <w:color w:val="auto"/>
          <w:sz w:val="21"/>
          <w:szCs w:val="21"/>
          <w:highlight w:val="none"/>
          <w:u w:val="none"/>
          <w:lang w:val="en" w:eastAsia="zh-CN"/>
        </w:rPr>
        <w:t xml:space="preserve">9</w:t>
      </w:r>
      <w:r>
        <w:rPr>
          <w:rFonts w:hint="eastAsia" w:ascii="宋体" w:hAnsi="宋体" w:eastAsia="宋体" w:cs="宋体"/>
          <w:b w:val="0"/>
          <w:bCs w:val="0"/>
          <w:color w:val="auto"/>
          <w:sz w:val="21"/>
          <w:szCs w:val="21"/>
          <w:highlight w:val="none"/>
          <w:u w:val="none"/>
          <w:lang w:val="en-US" w:eastAsia="zh-CN"/>
        </w:rPr>
        <w:t xml:space="preserve">）是否涉及进口产品：</w:t>
      </w:r>
      <w:r>
        <w:rPr>
          <w:color w:val="auto"/>
        </w:rPr>
      </w:r>
      <w:r/>
    </w:p>
    <w:p>
      <w:pPr>
        <w:numPr>
          <w:ilvl w:val="-1"/>
          <w:numId w:val="0"/>
        </w:numPr>
        <w:ind w:firstLine="840"/>
        <w:spacing w:before="0" w:line="360" w:lineRule="auto"/>
        <w:rPr>
          <w:rFonts w:hint="eastAsia" w:ascii="宋体" w:hAnsi="宋体" w:eastAsia="宋体" w:cs="宋体"/>
          <w:color w:val="auto"/>
          <w:szCs w:val="21"/>
          <w:highlight w:val="none"/>
          <w:u w:val="single"/>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w:t>
      </w:r>
      <w:r>
        <w:rPr>
          <w:rFonts w:hint="eastAsia" w:ascii="宋体" w:hAnsi="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color w:val="auto"/>
        </w:rPr>
      </w:r>
      <w:r/>
    </w:p>
    <w:p>
      <w:pPr>
        <w:numPr>
          <w:ilvl w:val="-1"/>
          <w:numId w:val="0"/>
        </w:numPr>
        <w:ind w:firstLine="840"/>
        <w:spacing w:before="0" w:line="360" w:lineRule="auto"/>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r>
        <w:rPr>
          <w:color w:val="auto"/>
        </w:rPr>
      </w:r>
      <w:r/>
    </w:p>
    <w:p>
      <w:pPr>
        <w:ind w:firstLine="840"/>
        <w:spacing w:before="0" w:line="360" w:lineRule="auto"/>
        <w:rPr>
          <w:rFonts w:hint="eastAsia" w:ascii="宋体" w:hAnsi="宋体"/>
          <w:color w:val="auto"/>
          <w:szCs w:val="21"/>
          <w:highlight w:val="none"/>
          <w:u w:val="none"/>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þ</w:t>
      </w:r>
      <w:r>
        <w:rPr>
          <w:rFonts w:hint="eastAsia" w:ascii="宋体" w:hAnsi="宋体" w:eastAsia="宋体"/>
          <w:iCs w:val="0"/>
          <w:color w:val="auto"/>
          <w:szCs w:val="21"/>
          <w:highlight w:val="none"/>
          <w:lang w:eastAsia="zh-CN"/>
        </w:rPr>
        <w:t xml:space="preserve">否</w:t>
      </w:r>
      <w:r>
        <w:rPr>
          <w:color w:val="auto"/>
        </w:rPr>
      </w:r>
      <w:r/>
    </w:p>
    <w:p>
      <w:pPr>
        <w:numPr>
          <w:ilvl w:val="-1"/>
          <w:numId w:val="0"/>
        </w:numPr>
        <w:ind w:left="0" w:firstLine="0"/>
        <w:spacing w:before="0" w:line="360" w:lineRule="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 xml:space="preserve">0</w:t>
      </w:r>
      <w:r>
        <w:rPr>
          <w:rFonts w:hint="eastAsia" w:ascii="宋体" w:hAnsi="宋体"/>
          <w:b w:val="0"/>
          <w:bCs w:val="0"/>
          <w:color w:val="auto"/>
          <w:sz w:val="21"/>
          <w:szCs w:val="21"/>
          <w:highlight w:val="none"/>
          <w:u w:val="none"/>
          <w:lang w:val="en-US" w:eastAsia="zh-CN"/>
        </w:rPr>
        <w:t xml:space="preserve">）</w:t>
      </w:r>
      <w:r>
        <w:rPr>
          <w:rFonts w:hint="eastAsia" w:ascii="宋体" w:hAnsi="宋体" w:eastAsia="宋体"/>
          <w:b w:val="0"/>
          <w:bCs w:val="0"/>
          <w:color w:val="auto"/>
          <w:sz w:val="21"/>
          <w:szCs w:val="21"/>
          <w:highlight w:val="none"/>
          <w:u w:val="none"/>
          <w:lang w:val="en-US" w:eastAsia="zh-CN"/>
        </w:rPr>
        <w:t xml:space="preserve">是否涉及节能产品：</w:t>
      </w:r>
      <w:r>
        <w:rPr>
          <w:color w:val="auto"/>
        </w:rPr>
      </w: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rPr>
      </w: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rPr>
      </w:r>
      <w:r/>
    </w:p>
    <w:p>
      <w:pPr>
        <w:numPr>
          <w:ilvl w:val="-1"/>
          <w:numId w:val="0"/>
        </w:numPr>
        <w:ind w:firstLine="0"/>
        <w:spacing w:before="0" w:line="360" w:lineRule="auto"/>
        <w:tabs>
          <w:tab w:val="left" w:pos="740" w:leader="none"/>
        </w:tabs>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rPr>
      </w:r>
      <w:r/>
    </w:p>
    <w:p>
      <w:pPr>
        <w:numPr>
          <w:ilvl w:val="-1"/>
          <w:numId w:val="0"/>
        </w:numPr>
        <w:ind w:left="0" w:firstLine="0"/>
        <w:spacing w:before="0" w:line="360" w:lineRule="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 xml:space="preserve">是否涉及</w:t>
      </w:r>
      <w:r>
        <w:rPr>
          <w:rFonts w:hint="eastAsia" w:ascii="宋体" w:hAnsi="宋体"/>
          <w:b w:val="0"/>
          <w:bCs w:val="0"/>
          <w:color w:val="auto"/>
          <w:sz w:val="21"/>
          <w:szCs w:val="21"/>
          <w:highlight w:val="none"/>
          <w:u w:val="none"/>
          <w:lang w:val="en-US" w:eastAsia="zh-CN"/>
        </w:rPr>
        <w:t xml:space="preserve">环境标志</w:t>
      </w:r>
      <w:r>
        <w:rPr>
          <w:rFonts w:hint="eastAsia" w:ascii="宋体" w:hAnsi="宋体" w:eastAsia="宋体"/>
          <w:b w:val="0"/>
          <w:bCs w:val="0"/>
          <w:color w:val="auto"/>
          <w:sz w:val="21"/>
          <w:szCs w:val="21"/>
          <w:highlight w:val="none"/>
          <w:u w:val="none"/>
          <w:lang w:val="en-US" w:eastAsia="zh-CN"/>
        </w:rPr>
        <w:t xml:space="preserve">产品：</w:t>
      </w:r>
      <w:r>
        <w:rPr>
          <w:color w:val="auto"/>
        </w:rPr>
      </w:r>
      <w:r/>
    </w:p>
    <w:p>
      <w:pPr>
        <w:numPr>
          <w:ilvl w:val="-1"/>
          <w:numId w:val="0"/>
        </w:numPr>
        <w:ind w:firstLine="0"/>
        <w:spacing w:before="0" w:line="360" w:lineRule="auto"/>
        <w:tabs>
          <w:tab w:val="left" w:pos="740" w:leader="none"/>
        </w:tabs>
        <w:rPr>
          <w:rFonts w:hint="eastAsia" w:ascii="宋体" w:hAnsi="宋体"/>
          <w:iCs w:val="0"/>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rPr>
      </w: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rPr>
      </w:r>
      <w:r/>
    </w:p>
    <w:p>
      <w:pPr>
        <w:numPr>
          <w:ilvl w:val="-1"/>
          <w:numId w:val="0"/>
        </w:numPr>
        <w:ind w:firstLine="0"/>
        <w:spacing w:before="0" w:line="360" w:lineRule="auto"/>
        <w:tabs>
          <w:tab w:val="left" w:pos="740" w:leader="none"/>
        </w:tabs>
        <w:rPr>
          <w:rFonts w:hint="eastAsia" w:ascii="宋体" w:hAnsi="宋体"/>
          <w:b w:val="0"/>
          <w:bCs w:val="0"/>
          <w:color w:val="auto"/>
          <w:sz w:val="21"/>
          <w:szCs w:val="21"/>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rPr>
      </w:r>
      <w:r/>
    </w:p>
    <w:p>
      <w:pPr>
        <w:pStyle w:val="1117"/>
        <w:numPr>
          <w:ilvl w:val="-1"/>
          <w:numId w:val="0"/>
        </w:numPr>
        <w:ind w:firstLine="0"/>
        <w:spacing w:before="0" w:line="360" w:lineRule="auto"/>
        <w:rPr>
          <w:rFonts w:hint="eastAsia" w:ascii="宋体" w:hAnsi="宋体" w:eastAsia="宋体" w:cs="Times New Roman"/>
          <w:i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 xml:space="preserve">是否涉及绿色产品：</w:t>
      </w:r>
      <w:r>
        <w:rPr>
          <w:rFonts w:hint="eastAsia" w:ascii="宋体" w:hAnsi="宋体" w:eastAsia="宋体" w:cs="Times New Roman"/>
          <w:iCs w:val="0"/>
          <w:color w:val="auto"/>
          <w:sz w:val="21"/>
          <w:szCs w:val="21"/>
          <w:highlight w:val="none"/>
          <w:u w:val="none"/>
          <w:lang w:val="en-US" w:eastAsia="zh-CN"/>
        </w:rPr>
        <w:t xml:space="preserve"> </w:t>
      </w:r>
      <w:r>
        <w:rPr>
          <w:color w:val="auto"/>
        </w:rPr>
      </w:r>
      <w:r/>
    </w:p>
    <w:p>
      <w:pPr>
        <w:pStyle w:val="1117"/>
        <w:ind w:firstLine="420"/>
        <w:spacing w:line="360" w:lineRule="auto"/>
        <w:rPr>
          <w:rFonts w:hint="eastAsia" w:ascii="宋体" w:hAnsi="宋体" w:eastAsia="宋体"/>
          <w:color w:val="auto"/>
          <w:szCs w:val="21"/>
          <w:highlight w:val="none"/>
          <w:u w:val="singl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是</w:t>
      </w:r>
      <w:r>
        <w:rPr>
          <w:rFonts w:hint="eastAsia" w:ascii="宋体" w:hAnsi="宋体" w:eastAsia="宋体" w:cs="Times New Roman"/>
          <w:iCs w:val="0"/>
          <w:color w:val="auto"/>
          <w:sz w:val="21"/>
          <w:szCs w:val="21"/>
          <w:highlight w:val="none"/>
          <w:u w:val="none"/>
          <w:lang w:eastAsia="zh-CN"/>
        </w:rPr>
        <w:t xml:space="preserve">，绿色产品政府采购相关政策确定的底级品目名称：</w:t>
      </w:r>
      <w:r>
        <w:rPr>
          <w:rFonts w:hint="eastAsia" w:ascii="宋体" w:hAnsi="宋体" w:eastAsia="宋体"/>
          <w:color w:val="auto"/>
          <w:szCs w:val="21"/>
          <w:highlight w:val="none"/>
          <w:u w:val="single"/>
          <w:lang w:val="en-US" w:eastAsia="zh-CN"/>
        </w:rPr>
        <w:t xml:space="preserve">         </w:t>
      </w:r>
      <w:r>
        <w:rPr>
          <w:color w:val="auto"/>
        </w:rPr>
      </w: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rPr>
      </w:r>
      <w:r/>
    </w:p>
    <w:p>
      <w:pPr>
        <w:pStyle w:val="1117"/>
        <w:ind w:firstLine="420"/>
        <w:spacing w:line="360" w:lineRule="auto"/>
        <w:rPr>
          <w:rFonts w:hint="eastAsia" w:ascii="宋体" w:hAnsi="宋体"/>
          <w:b w:val="0"/>
          <w:bCs w:val="0"/>
          <w:color w:val="auto"/>
          <w:sz w:val="21"/>
          <w:szCs w:val="21"/>
          <w:highlight w:val="none"/>
          <w:u w:val="non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否</w:t>
      </w:r>
      <w:r>
        <w:rPr>
          <w:color w:val="auto"/>
        </w:rPr>
      </w:r>
      <w:r/>
    </w:p>
    <w:p>
      <w:pPr>
        <w:numPr>
          <w:ilvl w:val="-1"/>
          <w:numId w:val="0"/>
        </w:numPr>
        <w:ind w:firstLine="0"/>
        <w:spacing w:before="0" w:line="36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 xml:space="preserve">1</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涉及商品包装和快递包装的，是否参考</w:t>
      </w:r>
      <w:r>
        <w:rPr>
          <w:rFonts w:hint="eastAsia" w:ascii="宋体" w:hAnsi="宋体"/>
          <w:color w:val="auto"/>
          <w:szCs w:val="21"/>
          <w:highlight w:val="none"/>
        </w:rPr>
        <w:t xml:space="preserve">《商品包装政府采购需求标准（试行）》《快递包装政府采购需求标准（试行）》</w:t>
      </w:r>
      <w:r>
        <w:rPr>
          <w:rFonts w:hint="eastAsia" w:ascii="宋体" w:hAnsi="宋体" w:eastAsia="宋体"/>
          <w:color w:val="auto"/>
          <w:szCs w:val="21"/>
          <w:highlight w:val="none"/>
          <w:lang w:eastAsia="zh-CN"/>
        </w:rPr>
        <w:t xml:space="preserve">明确产品及相关快递服务的具体包装要求：</w:t>
      </w:r>
      <w:r>
        <w:rPr>
          <w:color w:val="auto"/>
        </w:rPr>
      </w:r>
      <w:r/>
    </w:p>
    <w:p>
      <w:pPr>
        <w:numPr>
          <w:ilvl w:val="-1"/>
          <w:numId w:val="0"/>
        </w:numPr>
        <w:ind w:firstLine="840"/>
        <w:spacing w:before="0" w:line="360" w:lineRule="auto"/>
        <w:rPr>
          <w:rFonts w:hint="eastAsia" w:ascii="宋体" w:hAnsi="宋体" w:eastAsia="宋体"/>
          <w:iCs w:val="0"/>
          <w:color w:val="auto"/>
          <w:szCs w:val="21"/>
          <w:highlight w:val="none"/>
        </w:rPr>
      </w:pP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不涉及</w:t>
      </w:r>
      <w:r>
        <w:rPr>
          <w:color w:val="auto"/>
        </w:rPr>
      </w:r>
      <w:r/>
    </w:p>
    <w:p>
      <w:pPr>
        <w:numPr>
          <w:ilvl w:val="0"/>
          <w:numId w:val="0"/>
        </w:numPr>
        <w:ind w:firstLine="422"/>
        <w:spacing w:before="0" w:line="360" w:lineRule="auto"/>
        <w:rPr>
          <w:rFonts w:ascii="宋体" w:hAnsi="宋体"/>
          <w:b/>
          <w:color w:val="auto"/>
          <w:szCs w:val="21"/>
          <w:highlight w:val="none"/>
        </w:rPr>
      </w:pPr>
      <w:r>
        <w:rPr>
          <w:rFonts w:ascii="宋体" w:hAnsi="宋体" w:eastAsia="宋体" w:cs="Times New Roman"/>
          <w:b/>
          <w:color w:val="auto"/>
          <w:sz w:val="21"/>
          <w:szCs w:val="21"/>
          <w:highlight w:val="none"/>
          <w:lang w:val="en-US" w:eastAsia="zh-CN" w:bidi="ar-SA"/>
        </w:rPr>
        <w:t xml:space="preserve">2.</w:t>
      </w:r>
      <w:r>
        <w:rPr>
          <w:rFonts w:hint="eastAsia" w:ascii="宋体" w:hAnsi="宋体"/>
          <w:b/>
          <w:color w:val="auto"/>
          <w:szCs w:val="21"/>
          <w:highlight w:val="none"/>
        </w:rPr>
        <w:t xml:space="preserve">合同金额</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rPr>
      </w:r>
      <w:r/>
    </w:p>
    <w:p>
      <w:pPr>
        <w:ind w:left="0" w:firstLine="0"/>
        <w:spacing w:before="0"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rPr>
      </w:r>
      <w:r/>
    </w:p>
    <w:p>
      <w:pPr>
        <w:ind w:firstLine="0"/>
        <w:spacing w:before="0"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rPr>
          <w:color w:val="auto"/>
        </w:rPr>
      </w:r>
      <w:r/>
    </w:p>
    <w:p>
      <w:pPr>
        <w:ind w:firstLine="0"/>
        <w:spacing w:before="0" w:line="360" w:lineRule="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rPr>
      </w:r>
      <w:r/>
    </w:p>
    <w:p>
      <w:pPr>
        <w:ind w:firstLine="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（注：固定单价合同应填写单价和最高限价）</w:t>
      </w:r>
      <w:r>
        <w:rPr>
          <w:color w:val="auto"/>
        </w:rPr>
      </w:r>
      <w:r/>
    </w:p>
    <w:p>
      <w:pPr>
        <w:numPr>
          <w:ilvl w:val="-1"/>
          <w:numId w:val="0"/>
        </w:numPr>
        <w:ind w:firstLine="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rPr>
          <w:color w:val="auto"/>
        </w:rPr>
      </w:r>
      <w:r/>
    </w:p>
    <w:p>
      <w:pPr>
        <w:ind w:firstLine="420"/>
        <w:spacing w:before="0" w:line="360" w:lineRule="auto"/>
        <w:rPr>
          <w:rFonts w:hint="eastAsia" w:ascii="宋体" w:hAnsi="宋体" w:eastAsia="宋体"/>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rPr>
          <w:color w:val="auto"/>
        </w:rPr>
      </w:r>
      <w:r/>
    </w:p>
    <w:p>
      <w:pPr>
        <w:pStyle w:val="1001"/>
        <w:spacing w:line="360" w:lineRule="auto"/>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w:t>
      </w:r>
      <w:r>
        <w:rPr>
          <w:color w:val="auto"/>
        </w:rPr>
      </w: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1.合同签订生效后，乙方向甲方提交等额预付款银行保函（保函有效期至货物全部交付并验收合格之日）及请款材料、合规发票后，甲方向乙方支付中标价40%的预付款；</w:t>
      </w:r>
      <w:r>
        <w:rPr>
          <w:color w:val="auto"/>
        </w:rPr>
      </w: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2.货物全部交付，并经县级初步验收合格后（采购人验收报告出具之日），甲方自收到发票后的7个工作日内，支付至合同总价的60%；</w:t>
      </w:r>
      <w:r>
        <w:rPr>
          <w:color w:val="auto"/>
        </w:rPr>
      </w: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3.项目最终通过上级验收合格后（上级部门下达有关文书之日），甲方自收到发票后的7个工作日内，支付至合同总价的80%；</w:t>
      </w:r>
      <w:r>
        <w:rPr>
          <w:color w:val="auto"/>
        </w:rPr>
      </w: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4.由采购人委托造价咨询公司对项目结算价款进行审核，结算审核完成后报审计机关核查，核查完成后（审计机关报告出具之日），甲方自收到发票后的7个工作日内，付清余款；</w:t>
      </w:r>
      <w:r>
        <w:rPr>
          <w:color w:val="auto"/>
        </w:rPr>
      </w:r>
      <w:r/>
    </w:p>
    <w:p>
      <w:pPr>
        <w:numPr>
          <w:ilvl w:val="0"/>
          <w:numId w:val="0"/>
        </w:numPr>
        <w:ind w:firstLine="422"/>
        <w:spacing w:before="0" w:line="360" w:lineRule="auto"/>
        <w:rPr>
          <w:rFonts w:ascii="宋体" w:hAnsi="宋体"/>
          <w:b/>
          <w:bCs w:val="0"/>
          <w:color w:val="auto"/>
          <w:szCs w:val="21"/>
          <w:highlight w:val="none"/>
          <w:u w:val="single"/>
        </w:rPr>
      </w:pPr>
      <w:r>
        <w:rPr>
          <w:rFonts w:hint="eastAsia" w:ascii="宋体" w:hAnsi="宋体"/>
          <w:b/>
          <w:bCs/>
          <w:color w:val="auto"/>
          <w:szCs w:val="21"/>
          <w:highlight w:val="none"/>
          <w:lang w:val="en-US" w:eastAsia="zh-CN"/>
        </w:rPr>
        <w:t xml:space="preserve">（乙方每次付款前应提供等额合法有效的发票，否则甲方有权顺延付款且不承担逾期付款责任）</w:t>
      </w:r>
      <w:r>
        <w:rPr>
          <w:rFonts w:ascii="宋体" w:hAnsi="宋体" w:eastAsia="宋体" w:cs="Times New Roman"/>
          <w:b/>
          <w:bCs w:val="0"/>
          <w:color w:val="auto"/>
          <w:sz w:val="21"/>
          <w:szCs w:val="21"/>
          <w:highlight w:val="none"/>
          <w:lang w:val="en-US" w:eastAsia="zh-CN" w:bidi="ar-SA"/>
        </w:rPr>
        <w:t xml:space="preserve">3.</w:t>
      </w:r>
      <w:r>
        <w:rPr>
          <w:rFonts w:hint="eastAsia" w:ascii="宋体" w:hAnsi="宋体"/>
          <w:b/>
          <w:bCs w:val="0"/>
          <w:color w:val="auto"/>
          <w:szCs w:val="21"/>
          <w:highlight w:val="none"/>
        </w:rPr>
        <w:t xml:space="preserve">合同履行</w:t>
      </w:r>
      <w:r>
        <w:rPr>
          <w:color w:val="auto"/>
        </w:rPr>
      </w:r>
      <w:r/>
    </w:p>
    <w:p>
      <w:pPr>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合同履行期限：2026年1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月1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en-US" w:eastAsia="zh-CN"/>
        </w:rPr>
        <w:t xml:space="preserve">日前</w:t>
      </w:r>
      <w:r>
        <w:rPr>
          <w:rFonts w:hint="eastAsia" w:ascii="宋体" w:hAnsi="宋体" w:eastAsia="宋体" w:cs="宋体"/>
          <w:color w:val="auto"/>
          <w:szCs w:val="21"/>
          <w:highlight w:val="none"/>
          <w:lang w:val="en-US" w:eastAsia="zh-CN"/>
        </w:rPr>
        <w:t xml:space="preserve">完成供货并安装、调试、上牌，验收合格后交付甲方使用。</w:t>
      </w:r>
      <w:r>
        <w:rPr>
          <w:color w:val="auto"/>
        </w:rPr>
      </w:r>
      <w:r/>
    </w:p>
    <w:p>
      <w:pPr>
        <w:ind w:firstLine="420"/>
        <w:spacing w:before="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rPr>
      </w:r>
      <w:r/>
    </w:p>
    <w:p>
      <w:pPr>
        <w:ind w:firstLine="420"/>
        <w:spacing w:before="0"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甲方指定地点。</w:t>
      </w:r>
      <w:r>
        <w:rPr>
          <w:rFonts w:hint="eastAsia" w:ascii="宋体" w:hAnsi="宋体" w:cs="宋体"/>
          <w:color w:val="auto"/>
          <w:szCs w:val="21"/>
          <w:highlight w:val="none"/>
          <w:u w:val="single"/>
        </w:rPr>
        <w:t xml:space="preserve"> </w:t>
      </w:r>
      <w:r>
        <w:rPr>
          <w:color w:val="auto"/>
        </w:rPr>
      </w:r>
      <w:r/>
    </w:p>
    <w:p>
      <w:pPr>
        <w:ind w:firstLine="420"/>
        <w:spacing w:before="0" w:line="360" w:lineRule="auto"/>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rPr>
          <w:color w:val="auto"/>
        </w:rPr>
      </w:r>
      <w:r/>
    </w:p>
    <w:p>
      <w:pPr>
        <w:pStyle w:val="1117"/>
        <w:spacing w:line="360" w:lineRule="auto"/>
        <w:rPr>
          <w:rFonts w:hint="default" w:ascii="宋体" w:hAnsi="宋体" w:eastAsia="宋体" w:cs="宋体"/>
          <w:color w:val="auto"/>
          <w:sz w:val="21"/>
          <w:highlight w:val="none"/>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color w:val="auto"/>
          <w:sz w:val="21"/>
          <w:highlight w:val="none"/>
          <w:u w:val="single"/>
          <w:lang w:val="en-US" w:eastAsia="zh-CN"/>
        </w:rPr>
        <w:t xml:space="preserve"> 银行本票、汇票、支票、电汇，或银行保函、或保险公司的保证保险 。</w:t>
      </w:r>
      <w:r>
        <w:rPr>
          <w:color w:val="auto"/>
        </w:rPr>
      </w:r>
      <w:r/>
    </w:p>
    <w:p>
      <w:pPr>
        <w:pStyle w:val="1117"/>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color w:val="auto"/>
          <w:sz w:val="21"/>
          <w:highlight w:val="none"/>
          <w:u w:val="single"/>
          <w:lang w:val="en-US" w:eastAsia="zh-CN"/>
        </w:rPr>
        <w:t xml:space="preserve">  中标价的1%   </w:t>
      </w:r>
      <w:r>
        <w:rPr>
          <w:color w:val="auto"/>
        </w:rPr>
      </w:r>
      <w:r/>
    </w:p>
    <w:p>
      <w:pPr>
        <w:ind w:firstLine="420"/>
        <w:spacing w:line="360" w:lineRule="auto"/>
        <w:rPr>
          <w:rFonts w:hint="eastAsia" w:ascii="宋体" w:hAnsi="宋体" w:eastAsia="宋体" w:cs="宋体"/>
          <w:bCs/>
          <w:strike w:val="0"/>
          <w:color w:val="auto"/>
          <w:szCs w:val="21"/>
          <w:highlight w:val="none"/>
          <w:u w:val="single"/>
        </w:rPr>
      </w:pPr>
      <w:r>
        <w:rPr>
          <w:rFonts w:hint="eastAsia" w:ascii="宋体" w:hAnsi="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val="en-US" w:eastAsia="zh-CN"/>
        </w:rPr>
        <w:t xml:space="preserve">：</w:t>
      </w:r>
      <w:r>
        <w:rPr>
          <w:rFonts w:hint="eastAsia" w:ascii="宋体" w:hAnsi="宋体" w:eastAsia="宋体" w:cs="宋体"/>
          <w:color w:val="auto"/>
          <w:sz w:val="21"/>
          <w:highlight w:val="none"/>
          <w:u w:val="single"/>
          <w:lang w:val="en-US" w:eastAsia="zh-CN"/>
        </w:rPr>
        <w:t xml:space="preserve"> </w:t>
      </w:r>
      <w:r>
        <w:rPr>
          <w:rFonts w:hint="eastAsia" w:ascii="宋体" w:hAnsi="宋体" w:cs="宋体"/>
          <w:color w:val="auto"/>
          <w:sz w:val="21"/>
          <w:highlight w:val="none"/>
          <w:u w:val="single"/>
          <w:lang w:val="en-US" w:eastAsia="zh-CN"/>
        </w:rPr>
        <w:t xml:space="preserve">签订合同之前</w:t>
      </w:r>
      <w:r>
        <w:rPr>
          <w:rFonts w:hint="eastAsia" w:ascii="宋体" w:hAnsi="宋体" w:eastAsia="宋体" w:cs="宋体"/>
          <w:color w:val="auto"/>
          <w:sz w:val="21"/>
          <w:highlight w:val="none"/>
          <w:u w:val="single"/>
          <w:lang w:val="en-US" w:eastAsia="zh-CN"/>
        </w:rPr>
        <w:t xml:space="preserve"> </w:t>
      </w:r>
      <w:r>
        <w:rPr>
          <w:color w:val="auto"/>
        </w:rPr>
      </w:r>
      <w:r/>
    </w:p>
    <w:p>
      <w:pPr>
        <w:ind w:firstLine="420"/>
        <w:spacing w:before="0"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color w:val="auto"/>
        </w:rPr>
      </w:r>
      <w:r/>
    </w:p>
    <w:p>
      <w:pPr>
        <w:ind w:firstLine="420"/>
        <w:spacing w:before="0" w:line="360" w:lineRule="auto"/>
        <w:rPr>
          <w:rFonts w:hint="default"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color w:val="auto"/>
        </w:rPr>
      </w:r>
      <w:r/>
    </w:p>
    <w:p>
      <w:pPr>
        <w:numPr>
          <w:ilvl w:val="0"/>
          <w:numId w:val="0"/>
        </w:numPr>
        <w:ind w:firstLine="422"/>
        <w:spacing w:before="0" w:line="360" w:lineRule="auto"/>
        <w:rPr>
          <w:rFonts w:ascii="宋体" w:hAnsi="宋体"/>
          <w:b/>
          <w:color w:val="auto"/>
          <w:szCs w:val="21"/>
          <w:highlight w:val="none"/>
        </w:rPr>
      </w:pPr>
      <w:r>
        <w:rPr>
          <w:rFonts w:ascii="宋体" w:hAnsi="宋体" w:eastAsia="宋体" w:cs="Times New Roman"/>
          <w:b/>
          <w:color w:val="auto"/>
          <w:sz w:val="21"/>
          <w:szCs w:val="21"/>
          <w:highlight w:val="none"/>
          <w:lang w:val="en-US" w:eastAsia="zh-CN" w:bidi="ar-SA"/>
        </w:rPr>
        <w:t xml:space="preserve">4.</w:t>
      </w:r>
      <w:r>
        <w:rPr>
          <w:rFonts w:hint="eastAsia" w:ascii="宋体" w:hAnsi="宋体"/>
          <w:b/>
          <w:color w:val="auto"/>
          <w:szCs w:val="21"/>
          <w:highlight w:val="none"/>
        </w:rPr>
        <w:t xml:space="preserve">合同验收</w:t>
      </w:r>
      <w:r>
        <w:rPr>
          <w:color w:val="auto"/>
        </w:rPr>
      </w:r>
      <w:r/>
    </w:p>
    <w:p>
      <w:pPr>
        <w:numPr>
          <w:ilvl w:val="0"/>
          <w:numId w:val="2"/>
        </w:num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rPr>
          <w:color w:val="auto"/>
        </w:rPr>
      </w:r>
      <w:r/>
    </w:p>
    <w:p>
      <w:pPr>
        <w:numPr>
          <w:ilvl w:val="0"/>
          <w:numId w:val="0"/>
        </w:numPr>
        <w:spacing w:before="0"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color w:val="auto"/>
        </w:rPr>
      </w:r>
      <w:r/>
    </w:p>
    <w:p>
      <w:pPr>
        <w:ind w:firstLine="0"/>
        <w:spacing w:before="0"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rPr>
      </w: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rPr>
      </w: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rPr>
      </w: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rPr>
      </w:r>
      <w:r/>
    </w:p>
    <w:p>
      <w:pPr>
        <w:ind w:firstLine="840"/>
        <w:spacing w:before="0" w:line="360" w:lineRule="auto"/>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rPr>
      </w:r>
      <w:r/>
    </w:p>
    <w:p>
      <w:pPr>
        <w:ind w:firstLine="840"/>
        <w:spacing w:before="0" w:line="360" w:lineRule="auto"/>
        <w:rPr>
          <w:rFonts w:hint="eastAsia" w:ascii="宋体" w:hAnsi="宋体" w:eastAsia="宋体"/>
          <w:bCs/>
          <w:color w:val="auto"/>
          <w:szCs w:val="21"/>
          <w:highlight w:val="none"/>
          <w:u w:val="single"/>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rPr>
          <w:color w:val="auto"/>
        </w:rPr>
      </w:r>
      <w:r/>
    </w:p>
    <w:p>
      <w:pPr>
        <w:ind w:firstLine="840"/>
        <w:spacing w:before="0" w:line="360" w:lineRule="auto"/>
        <w:rPr>
          <w:rFonts w:hint="eastAsia" w:ascii="宋体" w:hAnsi="宋体" w:eastAsia="宋体"/>
          <w:bCs/>
          <w:color w:val="auto"/>
          <w:szCs w:val="21"/>
          <w:highlight w:val="none"/>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否</w:t>
      </w:r>
      <w:r>
        <w:rPr>
          <w:color w:val="auto"/>
        </w:rPr>
      </w:r>
      <w:r/>
    </w:p>
    <w:p>
      <w:pPr>
        <w:ind w:firstLine="84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color w:val="auto"/>
        </w:rPr>
      </w: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rPr>
          <w:rFonts w:hint="eastAsia" w:ascii="宋体" w:hAnsi="宋体"/>
          <w:bCs/>
          <w:color w:val="auto"/>
          <w:szCs w:val="21"/>
          <w:highlight w:val="none"/>
          <w:u w:val="single"/>
          <w:lang w:val="en-US" w:eastAsia="zh-CN"/>
        </w:rPr>
        <w:t xml:space="preserve"> </w:t>
      </w:r>
      <w:r>
        <w:rPr>
          <w:color w:val="auto"/>
        </w:rPr>
      </w:r>
      <w:r/>
    </w:p>
    <w:p>
      <w:p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一次性验收         </w:t>
      </w:r>
      <w:r>
        <w:rPr>
          <w:color w:val="auto"/>
        </w:rPr>
      </w:r>
      <w:r/>
    </w:p>
    <w:p>
      <w:pPr>
        <w:ind w:firstLine="0"/>
        <w:spacing w:before="0" w:line="360" w:lineRule="auto"/>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color w:val="auto"/>
        </w:rPr>
      </w:r>
      <w:r/>
    </w:p>
    <w:p>
      <w:pPr>
        <w:numPr>
          <w:ilvl w:val="0"/>
          <w:numId w:val="3"/>
        </w:num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履</w:t>
      </w:r>
      <w:r>
        <w:rPr>
          <w:rFonts w:hint="eastAsia" w:ascii="宋体" w:hAnsi="宋体"/>
          <w:bCs/>
          <w:color w:val="auto"/>
          <w:szCs w:val="21"/>
          <w:highlight w:val="none"/>
        </w:rPr>
        <w:t xml:space="preserve">约验收程序：</w:t>
      </w:r>
      <w:r>
        <w:rPr>
          <w:color w:val="auto"/>
        </w:rPr>
      </w: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u w:val="single"/>
          <w:lang w:val="en-US" w:eastAsia="zh-CN"/>
        </w:rPr>
        <w:t xml:space="preserve">4.1甲方</w:t>
      </w:r>
      <w:r>
        <w:rPr>
          <w:rFonts w:hint="eastAsia" w:ascii="宋体" w:hAnsi="宋体"/>
          <w:bCs/>
          <w:color w:val="auto"/>
          <w:szCs w:val="21"/>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在使用过程中提出质量等异议或举报有质量问题时，产品收货单位应实施复核，必要时可按规定组织或委托有关单位对产品进行质量抽检，并视检测结果依规处理，检测费用由乙方承担。</w:t>
      </w:r>
      <w:r>
        <w:rPr>
          <w:color w:val="auto"/>
        </w:rPr>
      </w: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u w:val="single"/>
          <w:lang w:val="en-US" w:eastAsia="zh-CN"/>
        </w:rPr>
        <w:t xml:space="preserve">4</w:t>
      </w:r>
      <w:r>
        <w:rPr>
          <w:rFonts w:hint="eastAsia" w:ascii="宋体" w:hAnsi="宋体"/>
          <w:bCs/>
          <w:color w:val="auto"/>
          <w:szCs w:val="21"/>
          <w:highlight w:val="none"/>
          <w:u w:val="single"/>
          <w:lang w:eastAsia="zh-CN"/>
        </w:rPr>
        <w:t xml:space="preserve">.2 乙方提供的货物，在</w:t>
      </w:r>
      <w:r>
        <w:rPr>
          <w:rFonts w:hint="eastAsia" w:ascii="宋体" w:hAnsi="宋体"/>
          <w:bCs/>
          <w:color w:val="auto"/>
          <w:szCs w:val="21"/>
          <w:highlight w:val="none"/>
          <w:u w:val="single"/>
          <w:lang w:val="en-US" w:eastAsia="zh-CN"/>
        </w:rPr>
        <w:t xml:space="preserve">使用方</w:t>
      </w:r>
      <w:r>
        <w:rPr>
          <w:rFonts w:hint="eastAsia" w:ascii="宋体" w:hAnsi="宋体"/>
          <w:bCs/>
          <w:color w:val="auto"/>
          <w:szCs w:val="21"/>
          <w:highlight w:val="none"/>
          <w:u w:val="single"/>
          <w:lang w:eastAsia="zh-CN"/>
        </w:rPr>
        <w:t xml:space="preserve">使用前，需由乙方提供相关技术培训，并在使用的前三个月为</w:t>
      </w:r>
      <w:r>
        <w:rPr>
          <w:rFonts w:hint="eastAsia" w:ascii="宋体" w:hAnsi="宋体"/>
          <w:bCs/>
          <w:color w:val="auto"/>
          <w:szCs w:val="21"/>
          <w:highlight w:val="none"/>
          <w:u w:val="single"/>
          <w:lang w:val="en-US" w:eastAsia="zh-CN"/>
        </w:rPr>
        <w:t xml:space="preserve">使用方</w:t>
      </w:r>
      <w:r>
        <w:rPr>
          <w:rFonts w:hint="eastAsia" w:ascii="宋体" w:hAnsi="宋体"/>
          <w:bCs/>
          <w:color w:val="auto"/>
          <w:szCs w:val="21"/>
          <w:highlight w:val="none"/>
          <w:u w:val="single"/>
          <w:lang w:eastAsia="zh-CN"/>
        </w:rPr>
        <w:t xml:space="preserve">提供必要的协助，直到符合有关要求，</w:t>
      </w:r>
      <w:r>
        <w:rPr>
          <w:rFonts w:hint="eastAsia" w:ascii="宋体" w:hAnsi="宋体"/>
          <w:bCs/>
          <w:color w:val="auto"/>
          <w:szCs w:val="21"/>
          <w:highlight w:val="none"/>
          <w:u w:val="single"/>
          <w:lang w:val="en-US" w:eastAsia="zh-CN"/>
        </w:rPr>
        <w:t xml:space="preserve">采购人</w:t>
      </w:r>
      <w:r>
        <w:rPr>
          <w:rFonts w:hint="eastAsia" w:ascii="宋体" w:hAnsi="宋体"/>
          <w:bCs/>
          <w:color w:val="auto"/>
          <w:szCs w:val="21"/>
          <w:highlight w:val="none"/>
          <w:u w:val="single"/>
          <w:lang w:eastAsia="zh-CN"/>
        </w:rPr>
        <w:t xml:space="preserve">才做最终验收。</w:t>
      </w:r>
      <w:r>
        <w:rPr>
          <w:color w:val="auto"/>
        </w:rPr>
      </w:r>
      <w:r/>
    </w:p>
    <w:p>
      <w:pPr>
        <w:ind w:firstLine="420"/>
        <w:spacing w:before="0" w:line="360" w:lineRule="auto"/>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按照采购合同的约定对每一项技术、</w:t>
      </w:r>
      <w:r>
        <w:rPr>
          <w:rFonts w:hint="eastAsia" w:ascii="宋体" w:hAnsi="宋体"/>
          <w:bCs/>
          <w:color w:val="auto"/>
          <w:szCs w:val="21"/>
          <w:highlight w:val="none"/>
          <w:u w:val="single"/>
          <w:lang w:val="en-US" w:eastAsia="zh-CN"/>
        </w:rPr>
        <w:t xml:space="preserve">商务要求、</w:t>
      </w:r>
      <w:r>
        <w:rPr>
          <w:rFonts w:hint="eastAsia" w:ascii="宋体" w:hAnsi="宋体"/>
          <w:bCs/>
          <w:color w:val="auto"/>
          <w:szCs w:val="21"/>
          <w:highlight w:val="none"/>
          <w:u w:val="single"/>
          <w:lang w:eastAsia="zh-CN"/>
        </w:rPr>
        <w:t xml:space="preserve">服务、安全标准、</w:t>
      </w:r>
      <w:r>
        <w:rPr>
          <w:rFonts w:hint="eastAsia" w:ascii="宋体" w:hAnsi="宋体"/>
          <w:bCs/>
          <w:color w:val="auto"/>
          <w:szCs w:val="21"/>
          <w:highlight w:val="none"/>
          <w:u w:val="single"/>
          <w:lang w:val="en-US" w:eastAsia="zh-CN"/>
        </w:rPr>
        <w:t xml:space="preserve">相关政策等</w:t>
      </w:r>
      <w:r>
        <w:rPr>
          <w:rFonts w:hint="eastAsia" w:ascii="宋体" w:hAnsi="宋体"/>
          <w:bCs/>
          <w:color w:val="auto"/>
          <w:szCs w:val="21"/>
          <w:highlight w:val="none"/>
          <w:u w:val="single"/>
          <w:lang w:eastAsia="zh-CN"/>
        </w:rPr>
        <w:t xml:space="preserve">的履约情况进行确认。</w:t>
      </w:r>
      <w:r>
        <w:rPr>
          <w:color w:val="auto"/>
        </w:rPr>
      </w: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lang w:eastAsia="zh-CN"/>
        </w:rPr>
        <w:t xml:space="preserve">依据招标文件上的技术规格要求和国家有关质量标准，同时服从甲方安排要求。</w:t>
      </w:r>
      <w:r>
        <w:rPr>
          <w:color w:val="auto"/>
        </w:rPr>
      </w:r>
      <w:r/>
    </w:p>
    <w:p>
      <w:pPr>
        <w:pStyle w:val="1117"/>
        <w:spacing w:line="360" w:lineRule="auto"/>
        <w:rPr>
          <w:rFonts w:hint="eastAsia" w:ascii="宋体" w:hAnsi="宋体" w:eastAsia="宋体" w:cs="宋体"/>
          <w:color w:val="auto"/>
          <w:sz w:val="21"/>
          <w:highlight w:val="none"/>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rPr>
          <w:color w:val="auto"/>
        </w:rPr>
      </w:r>
      <w:r/>
    </w:p>
    <w:p>
      <w:pPr>
        <w:ind w:firstLine="420"/>
        <w:spacing w:before="0"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 xml:space="preserve">（产权过户登记等）</w:t>
      </w:r>
      <w:r>
        <w:rPr>
          <w:rFonts w:hint="eastAsia" w:ascii="宋体" w:hAnsi="宋体" w:cs="宋体"/>
          <w:bCs/>
          <w:color w:val="auto"/>
          <w:szCs w:val="21"/>
          <w:highlight w:val="none"/>
          <w:u w:val="single"/>
        </w:rPr>
        <w:t xml:space="preserve">          </w:t>
      </w:r>
      <w:r>
        <w:rPr>
          <w:color w:val="auto"/>
        </w:rPr>
      </w: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5.</w:t>
      </w:r>
      <w:r>
        <w:rPr>
          <w:rFonts w:hint="eastAsia" w:ascii="宋体" w:hAnsi="宋体"/>
          <w:b/>
          <w:color w:val="auto"/>
          <w:szCs w:val="21"/>
          <w:highlight w:val="none"/>
        </w:rPr>
        <w:t xml:space="preserve">组成合同的文件</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w:t>
      </w:r>
      <w:r>
        <w:rPr>
          <w:rFonts w:hint="eastAsia" w:ascii="宋体" w:hAnsi="宋体"/>
          <w:color w:val="auto"/>
          <w:szCs w:val="21"/>
          <w:highlight w:val="none"/>
        </w:rPr>
        <w:t xml:space="preserve">盾或歧义，应按以下顺序解释：</w:t>
      </w:r>
      <w:r>
        <w:rPr>
          <w:color w:val="auto"/>
        </w:rPr>
      </w:r>
      <w:r/>
    </w:p>
    <w:p>
      <w:pPr>
        <w:ind w:firstLine="42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（6）采购文件</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（7）有关技术文件，图纸</w:t>
      </w:r>
      <w:r>
        <w:rPr>
          <w:color w:val="auto"/>
        </w:rPr>
      </w:r>
      <w:r/>
    </w:p>
    <w:p>
      <w:pPr>
        <w:pStyle w:val="1117"/>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color w:val="auto"/>
        </w:rPr>
      </w: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6.</w:t>
      </w:r>
      <w:r>
        <w:rPr>
          <w:rFonts w:hint="eastAsia" w:ascii="宋体" w:hAnsi="宋体"/>
          <w:b/>
          <w:color w:val="auto"/>
          <w:szCs w:val="21"/>
          <w:highlight w:val="none"/>
        </w:rPr>
        <w:t xml:space="preserve">合同生效</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rPr>
          <w:color w:val="auto"/>
        </w:rPr>
      </w: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7.</w:t>
      </w:r>
      <w:r>
        <w:rPr>
          <w:rFonts w:hint="eastAsia" w:ascii="宋体" w:hAnsi="宋体"/>
          <w:b/>
          <w:color w:val="auto"/>
          <w:szCs w:val="21"/>
          <w:highlight w:val="none"/>
        </w:rPr>
        <w:t xml:space="preserve">合同份数</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rPr>
      </w: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color w:val="auto"/>
        </w:rPr>
      </w:r>
      <w:r/>
    </w:p>
    <w:p>
      <w:pPr>
        <w:ind w:firstLine="420"/>
        <w:spacing w:before="0" w:line="360" w:lineRule="auto"/>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rPr>
          <w:color w:val="auto"/>
        </w:rPr>
      </w:r>
      <w:r/>
    </w:p>
    <w:p>
      <w:pPr>
        <w:pStyle w:val="1001"/>
        <w:spacing w:line="360" w:lineRule="auto"/>
        <w:rPr>
          <w:color w:val="auto"/>
          <w:highlight w:val="none"/>
        </w:rPr>
      </w:pPr>
      <w:r>
        <w:rPr>
          <w:color w:val="auto"/>
          <w:highlight w:val="none"/>
        </w:rPr>
      </w:r>
      <w:r>
        <w:rPr>
          <w:color w:val="auto"/>
        </w:rPr>
      </w:r>
      <w:r/>
    </w:p>
    <w:p>
      <w:pPr>
        <w:pStyle w:val="850"/>
        <w:spacing w:line="360" w:lineRule="auto"/>
        <w:rPr>
          <w:rFonts w:hint="eastAsia" w:ascii="宋体" w:hAnsi="宋体" w:cs="Times New Roman"/>
          <w:b w:val="0"/>
          <w:bCs w:val="0"/>
          <w:color w:val="auto"/>
          <w:sz w:val="21"/>
          <w:szCs w:val="21"/>
          <w:highlight w:val="none"/>
        </w:rPr>
      </w:pPr>
      <w:r>
        <w:rPr>
          <w:rFonts w:hint="default"/>
          <w:color w:val="auto"/>
          <w:highlight w:val="none"/>
          <w:lang w:val="en"/>
        </w:rPr>
        <w:t xml:space="preserve">   </w:t>
      </w:r>
      <w:r>
        <w:rPr>
          <w:color w:val="auto"/>
        </w:rPr>
      </w:r>
      <w:r/>
    </w:p>
    <w:p>
      <w:pPr>
        <w:spacing w:line="360" w:lineRule="auto"/>
        <w:rPr>
          <w:rFonts w:hint="eastAsia"/>
          <w:color w:val="auto"/>
          <w:highlight w:val="none"/>
        </w:rPr>
      </w:pPr>
      <w:r>
        <w:rPr>
          <w:rFonts w:hint="eastAsia"/>
          <w:color w:val="auto"/>
          <w:highlight w:val="none"/>
        </w:rPr>
        <w:br w:type="page" w:clear="all"/>
      </w:r>
      <w:r>
        <w:rPr>
          <w:color w:val="auto"/>
        </w:rPr>
      </w:r>
      <w:r/>
    </w:p>
    <w:p>
      <w:pPr>
        <w:pStyle w:val="1001"/>
        <w:spacing w:line="360" w:lineRule="auto"/>
        <w:rPr>
          <w:rFonts w:hint="eastAsia"/>
          <w:color w:val="auto"/>
          <w:highlight w:val="none"/>
        </w:rPr>
      </w:pPr>
      <w:r>
        <w:rPr>
          <w:rFonts w:hint="eastAsia"/>
          <w:color w:val="auto"/>
          <w:highlight w:val="none"/>
        </w:rPr>
      </w:r>
      <w:r>
        <w:rPr>
          <w:color w:val="auto"/>
        </w:rPr>
      </w:r>
      <w:r/>
    </w:p>
    <w:tbl>
      <w:tblPr>
        <w:tblStyle w:val="85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2755"/>
        <w:gridCol w:w="2260"/>
        <w:gridCol w:w="24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rPr>
                <w:color w:val="auto"/>
              </w:rPr>
            </w:r>
            <w:r/>
          </w:p>
        </w:tc>
        <w:tc>
          <w:tcPr>
            <w:gridSpan w:val="2"/>
            <w:tcBorders>
              <w:left w:val="single" w:color="auto" w:sz="2" w:space="0"/>
              <w:bottom w:val="single" w:color="auto" w:sz="2" w:space="0"/>
            </w:tcBorders>
            <w:tcW w:w="2437" w:type="pct"/>
            <w:vAlign w:val="center"/>
            <w:textDirection w:val="lrTb"/>
            <w:noWrap w:val="false"/>
          </w:tcPr>
          <w:p>
            <w:pPr>
              <w:jc w:val="center"/>
              <w:spacing w:line="360" w:lineRule="auto"/>
              <w:rPr>
                <w:color w:val="auto"/>
                <w:highlight w:val="none"/>
              </w:rPr>
            </w:pPr>
            <w:r>
              <w:rPr>
                <w:color w:val="auto"/>
                <w:szCs w:val="21"/>
                <w:highlight w:val="none"/>
              </w:rPr>
              <w:t xml:space="preserve">乙方</w:t>
            </w:r>
            <w:r>
              <w:rPr>
                <w:rFonts w:hint="eastAsia"/>
                <w:color w:val="auto"/>
                <w:szCs w:val="21"/>
                <w:highlight w:val="none"/>
              </w:rPr>
              <w:t xml:space="preserve">（供应商）</w:t>
            </w:r>
            <w:r>
              <w:rPr>
                <w:color w:val="auto"/>
              </w:rPr>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color w:val="auto"/>
                <w:szCs w:val="21"/>
                <w:highlight w:val="none"/>
              </w:rPr>
            </w:pPr>
            <w:r>
              <w:rPr>
                <w:color w:val="auto"/>
                <w:szCs w:val="21"/>
                <w:highlight w:val="none"/>
              </w:rPr>
              <w:t xml:space="preserve">法定代表人</w:t>
            </w:r>
            <w:r>
              <w:rPr>
                <w:color w:val="auto"/>
              </w:rPr>
            </w:r>
            <w:r/>
          </w:p>
          <w:p>
            <w:pPr>
              <w:ind w:firstLine="100"/>
              <w:jc w:val="center"/>
              <w:spacing w:line="360" w:lineRule="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rPr>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法定代表人</w:t>
            </w:r>
            <w:r>
              <w:rPr>
                <w:color w:val="auto"/>
              </w:rPr>
            </w:r>
            <w:r/>
          </w:p>
          <w:p>
            <w:pPr>
              <w:jc w:val="center"/>
              <w:spacing w:line="360" w:lineRule="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拥有者性别</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 系 人</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 系 人</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联系电话</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联系电话</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通信地址</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lang w:eastAsia="zh-CN"/>
              </w:rPr>
              <w:t xml:space="preserve">通信地址</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邮政编码</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邮政编码</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电子邮箱</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电子邮箱</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统一社会信用代码</w:t>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统一社会信用代码</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开户名称</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开户银行</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银行账号</w:t>
            </w:r>
            <w:r>
              <w:rPr>
                <w:color w:val="auto"/>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rPr>
            </w:r>
            <w:r/>
          </w:p>
        </w:tc>
      </w:tr>
      <w:tr>
        <w:trPr>
          <w:trHeight w:val="586"/>
        </w:trPr>
        <w:tc>
          <w:tcPr>
            <w:gridSpan w:val="4"/>
            <w:tcBorders>
              <w:top w:val="single" w:color="auto" w:sz="2" w:space="0"/>
            </w:tcBorders>
            <w:tcW w:w="5000" w:type="pct"/>
            <w:vAlign w:val="center"/>
            <w:textDirection w:val="lrTb"/>
            <w:noWrap w:val="false"/>
          </w:tcPr>
          <w:p>
            <w:pPr>
              <w:pStyle w:val="868"/>
              <w:ind w:left="0" w:firstLine="0"/>
              <w:jc w:val="both"/>
              <w:spacing w:before="156" w:after="0" w:line="360" w:lineRule="auto"/>
              <w:rPr>
                <w:color w:val="auto"/>
                <w:spacing w:val="20"/>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rPr>
                <w:color w:val="auto"/>
              </w:rPr>
            </w:r>
            <w:r/>
          </w:p>
        </w:tc>
      </w:tr>
    </w:tbl>
    <w:p>
      <w:pPr>
        <w:pStyle w:val="850"/>
        <w:jc w:val="center"/>
        <w:pageBreakBefore w:val="0"/>
        <w:spacing w:before="156" w:line="360" w:lineRule="auto"/>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55" w:name="_Toc27624"/>
      <w:r>
        <w:rPr>
          <w:rFonts w:hint="eastAsia" w:ascii="黑体" w:hAnsi="黑体" w:eastAsia="黑体"/>
          <w:b w:val="0"/>
          <w:bCs w:val="0"/>
          <w:color w:val="auto"/>
          <w:sz w:val="28"/>
          <w:szCs w:val="28"/>
          <w:highlight w:val="none"/>
        </w:rPr>
        <w:t xml:space="preserve">第二节 政府采购合同通用条款</w:t>
      </w:r>
      <w:bookmarkEnd w:id="55"/>
      <w:r>
        <w:rPr>
          <w:color w:val="auto"/>
        </w:rPr>
      </w:r>
      <w:r/>
    </w:p>
    <w:p>
      <w:pPr>
        <w:jc w:val="left"/>
        <w:pageBreakBefore w:val="0"/>
        <w:spacing w:before="0" w:line="360" w:lineRule="auto"/>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1.1合同当事人</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rPr>
          <w:color w:val="auto"/>
        </w:rPr>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auto"/>
          <w:szCs w:val="21"/>
          <w:highlight w:val="none"/>
        </w:rPr>
        <w:t xml:space="preserve">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rPr>
          <w:color w:val="auto"/>
        </w:rPr>
      </w: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rPr>
          <w:color w:val="auto"/>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rPr>
      </w:r>
      <w:r/>
    </w:p>
    <w:p>
      <w:pPr>
        <w:numPr>
          <w:ilvl w:val="0"/>
          <w:numId w:val="4"/>
        </w:numPr>
        <w:jc w:val="left"/>
        <w:pageBreakBefore w:val="0"/>
        <w:spacing w:before="0" w:line="360" w:lineRule="auto"/>
        <w:rPr>
          <w:rFonts w:ascii="宋体" w:hAnsi="宋体"/>
          <w:b/>
          <w:bCs/>
          <w:color w:val="auto"/>
          <w:sz w:val="24"/>
          <w:highlight w:val="none"/>
        </w:rPr>
      </w:pPr>
      <w:r>
        <w:rPr>
          <w:rFonts w:hint="eastAsia" w:ascii="宋体" w:hAnsi="宋体"/>
          <w:b/>
          <w:color w:val="auto"/>
          <w:sz w:val="24"/>
          <w:highlight w:val="none"/>
        </w:rPr>
        <w:t xml:space="preserve">合同标的及金额</w:t>
      </w:r>
      <w:r>
        <w:rPr>
          <w:color w:val="auto"/>
        </w:rPr>
      </w:r>
      <w:r/>
    </w:p>
    <w:p>
      <w:pPr>
        <w:ind w:firstLine="420"/>
        <w:jc w:val="left"/>
        <w:pageBreakBefore w:val="0"/>
        <w:spacing w:before="0" w:line="360" w:lineRule="auto"/>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color w:val="auto"/>
        </w:rPr>
      </w:r>
      <w:r/>
    </w:p>
    <w:p>
      <w:p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rPr>
          <w:color w:val="auto"/>
        </w:rPr>
      </w:r>
      <w:r/>
    </w:p>
    <w:p>
      <w:pPr>
        <w:ind w:firstLine="420"/>
        <w:pageBreakBefore w:val="0"/>
        <w:spacing w:line="360" w:lineRule="auto"/>
        <w:rPr>
          <w:rFonts w:hint="eastAsia" w:eastAsia="华文楷体"/>
          <w:color w:val="auto"/>
          <w:highlight w:val="none"/>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rPr>
          <w:color w:val="auto"/>
        </w:rPr>
      </w:r>
      <w:r/>
    </w:p>
    <w:p>
      <w:pPr>
        <w:ind w:firstLine="420"/>
        <w:jc w:val="left"/>
        <w:pageBreakBefore w:val="0"/>
        <w:spacing w:line="360" w:lineRule="auto"/>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color w:val="auto"/>
        </w:rPr>
      </w:r>
      <w:r/>
    </w:p>
    <w:p>
      <w:pPr>
        <w:ind w:firstLine="420"/>
        <w:jc w:val="left"/>
        <w:pageBreakBefore w:val="0"/>
        <w:spacing w:before="0" w:line="360" w:lineRule="auto"/>
        <w:rPr>
          <w:rFonts w:hint="eastAsia" w:ascii="宋体" w:hAnsi="宋体" w:eastAsia="宋体" w:cs="宋体"/>
          <w:color w:val="auto"/>
          <w:sz w:val="21"/>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w:t>
      </w:r>
      <w:r>
        <w:rPr>
          <w:rFonts w:ascii="宋体" w:hAnsi="宋体"/>
          <w:color w:val="auto"/>
          <w:sz w:val="21"/>
          <w:szCs w:val="21"/>
          <w:highlight w:val="none"/>
        </w:rPr>
        <w:t xml:space="preserve">调工作</w:t>
      </w:r>
      <w:r>
        <w:rPr>
          <w:rFonts w:hint="eastAsia" w:ascii="宋体" w:hAnsi="宋体" w:eastAsia="宋体" w:cs="宋体"/>
          <w:color w:val="auto"/>
          <w:sz w:val="21"/>
          <w:szCs w:val="21"/>
          <w:highlight w:val="none"/>
        </w:rPr>
        <w:t xml:space="preserve">。</w:t>
      </w:r>
      <w:r>
        <w:rPr>
          <w:color w:val="auto"/>
        </w:rPr>
      </w:r>
      <w:r/>
    </w:p>
    <w:p>
      <w:pPr>
        <w:pStyle w:val="866"/>
        <w:ind w:firstLine="369"/>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.3乙方有权根据合同约定向甲方收取</w:t>
      </w:r>
      <w:r>
        <w:rPr>
          <w:rFonts w:hint="eastAsia" w:ascii="宋体" w:hAnsi="宋体" w:eastAsia="宋体" w:cs="宋体"/>
          <w:color w:val="auto"/>
          <w:sz w:val="21"/>
          <w:szCs w:val="21"/>
          <w:highlight w:val="none"/>
          <w:lang w:eastAsia="zh-CN"/>
        </w:rPr>
        <w:t xml:space="preserve">合同价款</w:t>
      </w:r>
      <w:r>
        <w:rPr>
          <w:rFonts w:hint="eastAsia" w:ascii="宋体" w:hAnsi="宋体" w:eastAsia="宋体" w:cs="宋体"/>
          <w:color w:val="auto"/>
          <w:sz w:val="21"/>
          <w:szCs w:val="21"/>
          <w:highlight w:val="none"/>
        </w:rPr>
        <w:t xml:space="preserve">。</w:t>
      </w:r>
      <w:r>
        <w:rPr>
          <w:color w:val="auto"/>
        </w:rPr>
      </w:r>
      <w:r/>
    </w:p>
    <w:p>
      <w:pPr>
        <w:pStyle w:val="866"/>
        <w:ind w:firstLine="369"/>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.4国家法律法规规定</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lang w:eastAsia="zh-CN"/>
        </w:rPr>
        <w:t xml:space="preserve">约定应</w:t>
      </w:r>
      <w:r>
        <w:rPr>
          <w:rFonts w:hint="eastAsia" w:ascii="宋体" w:hAnsi="宋体" w:eastAsia="宋体" w:cs="宋体"/>
          <w:color w:val="auto"/>
          <w:sz w:val="21"/>
          <w:szCs w:val="21"/>
          <w:highlight w:val="none"/>
        </w:rPr>
        <w:t xml:space="preserve">由乙方承担的其他义务和责任。</w:t>
      </w:r>
      <w:r>
        <w:rPr>
          <w:color w:val="auto"/>
        </w:rPr>
      </w:r>
      <w:r/>
    </w:p>
    <w:p>
      <w:pPr>
        <w:numPr>
          <w:ilvl w:val="0"/>
          <w:numId w:val="5"/>
        </w:numPr>
        <w:jc w:val="left"/>
        <w:pageBreakBefore w:val="0"/>
        <w:spacing w:before="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color w:val="auto"/>
        </w:rPr>
      </w:r>
      <w:r/>
    </w:p>
    <w:p>
      <w:pPr>
        <w:ind w:firstLine="420"/>
        <w:jc w:val="left"/>
        <w:pageBreakBefore w:val="0"/>
        <w:spacing w:before="0" w:line="360" w:lineRule="auto"/>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val="en-US" w:eastAsia="zh-CN"/>
        </w:rPr>
        <w:t xml:space="preserve">涉及到</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rPr>
          <w:color w:val="auto"/>
        </w:rPr>
      </w:r>
      <w:r/>
    </w:p>
    <w:p>
      <w:pPr>
        <w:pStyle w:val="1117"/>
        <w:pageBreakBefore w:val="0"/>
        <w:spacing w:line="360" w:lineRule="auto"/>
        <w:rPr>
          <w:rFonts w:hint="default" w:eastAsia="华文楷体"/>
          <w:color w:val="auto"/>
          <w:sz w:val="21"/>
          <w:highlight w:val="none"/>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rPr>
          <w:color w:val="auto"/>
        </w:rPr>
      </w:r>
      <w:r/>
    </w:p>
    <w:p>
      <w:p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rPr>
          <w:color w:val="auto"/>
        </w:rPr>
      </w:r>
      <w:r/>
    </w:p>
    <w:p>
      <w:pPr>
        <w:pStyle w:val="872"/>
        <w:ind w:firstLine="420"/>
        <w:jc w:val="left"/>
        <w:pageBreakBefore w:val="0"/>
        <w:spacing w:before="0" w:line="360" w:lineRule="auto"/>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w:t>
      </w:r>
      <w:r>
        <w:rPr>
          <w:rFonts w:hint="eastAsia" w:ascii="宋体" w:hAnsi="宋体" w:eastAsia="宋体" w:cs="宋体"/>
          <w:color w:val="auto"/>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rPr>
          <w:color w:val="auto"/>
        </w:rPr>
      </w:r>
      <w:r/>
    </w:p>
    <w:p>
      <w:pPr>
        <w:pStyle w:val="872"/>
        <w:ind w:firstLine="420"/>
        <w:jc w:val="left"/>
        <w:pageBreakBefore w:val="0"/>
        <w:spacing w:before="0" w:line="360" w:lineRule="auto"/>
        <w:rPr>
          <w:rFonts w:hAnsi="宋体"/>
          <w:color w:val="auto"/>
          <w:highlight w:val="none"/>
        </w:rPr>
      </w:pPr>
      <w:r>
        <w:rPr>
          <w:rFonts w:hint="eastAsia" w:hAnsi="宋体"/>
          <w:color w:val="auto"/>
          <w:highlight w:val="none"/>
        </w:rPr>
        <w:t xml:space="preserve">（2）采用中华人民共和国法定计量单位。</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56"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56"/>
      <w:r>
        <w:rPr>
          <w:rFonts w:hint="eastAsia" w:ascii="宋体" w:hAnsi="宋体"/>
          <w:color w:val="auto"/>
          <w:szCs w:val="21"/>
          <w:highlight w:val="none"/>
        </w:rPr>
        <w:t xml:space="preserve">。</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rPr>
          <w:color w:val="auto"/>
        </w:rPr>
      </w:r>
      <w:r/>
    </w:p>
    <w:p>
      <w:pPr>
        <w:ind w:firstLine="420"/>
        <w:jc w:val="left"/>
        <w:pageBreakBefore w:val="0"/>
        <w:spacing w:before="0" w:line="360" w:lineRule="auto"/>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rPr>
          <w:color w:val="auto"/>
        </w:rPr>
      </w:r>
      <w:r/>
    </w:p>
    <w:p>
      <w:pPr>
        <w:jc w:val="left"/>
        <w:pageBreakBefore w:val="0"/>
        <w:spacing w:before="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rPr>
          <w:color w:val="auto"/>
        </w:rPr>
      </w:r>
      <w:r/>
    </w:p>
    <w:p>
      <w:pPr>
        <w:ind w:firstLine="420"/>
        <w:jc w:val="left"/>
        <w:pageBreakBefore w:val="0"/>
        <w:spacing w:before="0" w:line="360" w:lineRule="auto"/>
        <w:rPr>
          <w:rFonts w:hint="eastAsia" w:ascii="宋体" w:hAnsi="宋体" w:eastAsia="宋体" w:cs="宋体"/>
          <w:color w:val="auto"/>
          <w:szCs w:val="15"/>
          <w:highlight w:val="none"/>
        </w:rPr>
      </w:pPr>
      <w:r>
        <w:rPr>
          <w:rFonts w:hint="eastAsia" w:ascii="宋体" w:hAnsi="宋体" w:eastAsia="宋体" w:cs="宋体"/>
          <w:color w:val="auto"/>
          <w:szCs w:val="15"/>
          <w:highlight w:val="none"/>
        </w:rPr>
        <w:t xml:space="preserve">1</w:t>
      </w:r>
      <w:r>
        <w:rPr>
          <w:rFonts w:hint="eastAsia" w:ascii="宋体" w:hAnsi="宋体" w:eastAsia="宋体" w:cs="宋体"/>
          <w:color w:val="auto"/>
          <w:szCs w:val="15"/>
          <w:highlight w:val="none"/>
          <w:lang w:eastAsia="zh-CN"/>
        </w:rPr>
        <w:t xml:space="preserve">2</w:t>
      </w:r>
      <w:r>
        <w:rPr>
          <w:rFonts w:hint="eastAsia" w:ascii="宋体" w:hAnsi="宋体" w:eastAsia="宋体" w:cs="宋体"/>
          <w:color w:val="auto"/>
          <w:szCs w:val="15"/>
          <w:highlight w:val="none"/>
        </w:rPr>
        <w:t xml:space="preserve">.1 </w:t>
      </w:r>
      <w:r>
        <w:rPr>
          <w:rFonts w:hint="eastAsia" w:ascii="宋体" w:hAnsi="宋体" w:eastAsia="宋体" w:cs="宋体"/>
          <w:color w:val="auto"/>
          <w:szCs w:val="15"/>
          <w:highlight w:val="none"/>
          <w:lang w:eastAsia="zh-CN"/>
        </w:rPr>
        <w:t xml:space="preserve">合同价款支付</w:t>
      </w:r>
      <w:r>
        <w:rPr>
          <w:rFonts w:hint="eastAsia" w:ascii="宋体" w:hAnsi="宋体" w:eastAsia="宋体" w:cs="宋体"/>
          <w:color w:val="auto"/>
          <w:szCs w:val="15"/>
          <w:highlight w:val="none"/>
        </w:rPr>
        <w:t xml:space="preserve">按照国库集中支付</w:t>
      </w:r>
      <w:r>
        <w:rPr>
          <w:rFonts w:hint="eastAsia" w:ascii="宋体" w:hAnsi="宋体" w:eastAsia="宋体" w:cs="宋体"/>
          <w:color w:val="auto"/>
          <w:szCs w:val="15"/>
          <w:highlight w:val="none"/>
          <w:lang w:eastAsia="zh-CN"/>
        </w:rPr>
        <w:t xml:space="preserve">制度及财政管理相关</w:t>
      </w:r>
      <w:r>
        <w:rPr>
          <w:rFonts w:hint="eastAsia" w:ascii="宋体" w:hAnsi="宋体" w:eastAsia="宋体" w:cs="宋体"/>
          <w:color w:val="auto"/>
          <w:szCs w:val="15"/>
          <w:highlight w:val="none"/>
        </w:rPr>
        <w:t xml:space="preserve">规定执行。</w:t>
      </w:r>
      <w:r>
        <w:rPr>
          <w:color w:val="auto"/>
        </w:rPr>
      </w:r>
      <w:r/>
    </w:p>
    <w:p>
      <w:pPr>
        <w:ind w:firstLine="420"/>
        <w:jc w:val="left"/>
        <w:pageBreakBefore w:val="0"/>
        <w:spacing w:before="0" w:line="360" w:lineRule="auto"/>
        <w:rPr>
          <w:rFonts w:hint="eastAsia" w:ascii="宋体" w:hAnsi="宋体" w:eastAsia="宋体" w:cs="宋体"/>
          <w:color w:val="auto"/>
          <w:highlight w:val="none"/>
        </w:rPr>
      </w:pPr>
      <w:r>
        <w:rPr>
          <w:rFonts w:hint="eastAsia" w:ascii="宋体" w:hAnsi="宋体" w:eastAsia="宋体" w:cs="宋体"/>
          <w:color w:val="auto"/>
          <w:szCs w:val="15"/>
          <w:highlight w:val="none"/>
          <w:lang w:val="en-US" w:eastAsia="zh-CN"/>
        </w:rPr>
        <w:t xml:space="preserve">12.2 </w:t>
      </w:r>
      <w:r>
        <w:rPr>
          <w:rFonts w:hint="eastAsia" w:ascii="宋体" w:hAnsi="宋体" w:eastAsia="宋体" w:cs="宋体"/>
          <w:color w:val="auto"/>
          <w:szCs w:val="15"/>
          <w:highlight w:val="none"/>
        </w:rPr>
        <w:t xml:space="preserve">对于满足合同约定支付条件的，</w:t>
      </w:r>
      <w:r>
        <w:rPr>
          <w:rFonts w:hint="eastAsia" w:ascii="宋体" w:hAnsi="宋体" w:eastAsia="宋体" w:cs="宋体"/>
          <w:color w:val="auto"/>
          <w:szCs w:val="15"/>
          <w:highlight w:val="none"/>
          <w:lang w:val="en-US" w:eastAsia="zh-CN"/>
        </w:rPr>
        <w:t xml:space="preserve">甲方</w:t>
      </w:r>
      <w:r>
        <w:rPr>
          <w:rFonts w:hint="eastAsia" w:ascii="宋体" w:hAnsi="宋体" w:eastAsia="宋体" w:cs="宋体"/>
          <w:color w:val="auto"/>
          <w:szCs w:val="15"/>
          <w:highlight w:val="none"/>
        </w:rPr>
        <w:t xml:space="preserve">原则上应当自收到发票后10个工作日内将资金支付到合同约定的</w:t>
      </w:r>
      <w:r>
        <w:rPr>
          <w:rFonts w:hint="eastAsia" w:ascii="宋体" w:hAnsi="宋体" w:eastAsia="宋体" w:cs="宋体"/>
          <w:color w:val="auto"/>
          <w:szCs w:val="15"/>
          <w:highlight w:val="none"/>
          <w:lang w:eastAsia="zh-CN"/>
        </w:rPr>
        <w:t xml:space="preserve">乙方</w:t>
      </w:r>
      <w:r>
        <w:rPr>
          <w:rFonts w:hint="eastAsia" w:ascii="宋体" w:hAnsi="宋体" w:eastAsia="宋体" w:cs="宋体"/>
          <w:color w:val="auto"/>
          <w:szCs w:val="15"/>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Cs w:val="15"/>
          <w:highlight w:val="none"/>
          <w:lang w:val="en-US" w:eastAsia="zh-CN"/>
        </w:rPr>
        <w:t xml:space="preserve">乙方</w:t>
      </w:r>
      <w:r>
        <w:rPr>
          <w:rFonts w:hint="eastAsia" w:ascii="宋体" w:hAnsi="宋体" w:eastAsia="宋体" w:cs="宋体"/>
          <w:color w:val="auto"/>
          <w:szCs w:val="15"/>
          <w:highlight w:val="none"/>
        </w:rPr>
        <w:t xml:space="preserve">付款的条</w:t>
      </w:r>
      <w:r>
        <w:rPr>
          <w:rFonts w:hint="eastAsia" w:ascii="宋体" w:hAnsi="宋体" w:eastAsia="宋体" w:cs="宋体"/>
          <w:b w:val="0"/>
          <w:bCs w:val="0"/>
          <w:color w:val="auto"/>
          <w:sz w:val="21"/>
          <w:szCs w:val="21"/>
          <w:highlight w:val="none"/>
        </w:rPr>
        <w:t xml:space="preserve">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rPr>
          <w:color w:val="auto"/>
        </w:rPr>
      </w:r>
      <w:r/>
    </w:p>
    <w:p>
      <w:pPr>
        <w:pStyle w:val="866"/>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rPr>
          <w:color w:val="auto"/>
        </w:rPr>
      </w:r>
      <w:r/>
    </w:p>
    <w:p>
      <w:pPr>
        <w:ind w:firstLine="420"/>
        <w:pageBreakBefore w:val="0"/>
        <w:spacing w:line="360" w:lineRule="auto"/>
        <w:rPr>
          <w:rFonts w:hint="default" w:eastAsia="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cs="宋体"/>
          <w:color w:val="auto"/>
          <w:szCs w:val="21"/>
          <w:highlight w:val="none"/>
          <w:lang w:val="en-US" w:eastAsia="zh-CN"/>
        </w:rPr>
        <w:t xml:space="preserve">本项目不收取履约保证金。</w:t>
      </w:r>
      <w:r>
        <w:rPr>
          <w:color w:val="auto"/>
        </w:rPr>
      </w:r>
      <w:r/>
    </w:p>
    <w:p>
      <w:pPr>
        <w:jc w:val="left"/>
        <w:pageBreakBefore w:val="0"/>
        <w:spacing w:before="0" w:line="360" w:lineRule="auto"/>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rPr>
          <w:color w:val="auto"/>
        </w:rPr>
      </w:r>
      <w:r/>
    </w:p>
    <w:p>
      <w:pPr>
        <w:pStyle w:val="111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rPr>
          <w:color w:val="auto"/>
        </w:rPr>
      </w:r>
      <w:r/>
    </w:p>
    <w:p>
      <w:pPr>
        <w:ind w:firstLine="420"/>
        <w:jc w:val="left"/>
        <w:pageBreakBefore w:val="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rPr>
          <w:color w:val="auto"/>
        </w:rPr>
      </w: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color w:val="auto"/>
        </w:rPr>
      </w:r>
      <w:r/>
    </w:p>
    <w:p>
      <w:pPr>
        <w:numPr>
          <w:ilvl w:val="0"/>
          <w:numId w:val="6"/>
        </w:num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rPr>
          <w:color w:val="auto"/>
        </w:rPr>
      </w:r>
      <w:r/>
    </w:p>
    <w:p>
      <w:pPr>
        <w:ind w:firstLine="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rPr>
          <w:color w:val="auto"/>
        </w:rPr>
      </w: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rPr>
          <w:color w:val="auto"/>
        </w:rPr>
      </w:r>
      <w:r/>
    </w:p>
    <w:p>
      <w:pPr>
        <w:pStyle w:val="1117"/>
        <w:jc w:val="both"/>
        <w:pageBreakBefore w:val="0"/>
        <w:spacing w:line="360" w:lineRule="auto"/>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rPr>
          <w:color w:val="auto"/>
        </w:rPr>
      </w:r>
      <w:r/>
    </w:p>
    <w:p>
      <w:pPr>
        <w:ind w:firstLine="420"/>
        <w:jc w:val="left"/>
        <w:pageBreakBefore w:val="0"/>
        <w:spacing w:line="360" w:lineRule="auto"/>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（1）合同因有效期限届满而终止；</w:t>
      </w:r>
      <w:r>
        <w:rPr>
          <w:color w:val="auto"/>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rPr>
          <w:color w:val="auto"/>
        </w:rPr>
      </w:r>
      <w:r/>
    </w:p>
    <w:p>
      <w:pPr>
        <w:pStyle w:val="1117"/>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rPr>
          <w:color w:val="auto"/>
        </w:rPr>
      </w:r>
      <w:r/>
    </w:p>
    <w:p>
      <w:pPr>
        <w:pStyle w:val="1117"/>
        <w:jc w:val="both"/>
        <w:pageBreakBefore w:val="0"/>
        <w:spacing w:line="360" w:lineRule="auto"/>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rPr>
          <w:color w:val="auto"/>
        </w:rPr>
      </w: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rPr>
          <w:color w:val="auto"/>
        </w:rPr>
      </w:r>
      <w:r/>
    </w:p>
    <w:p>
      <w:pPr>
        <w:jc w:val="left"/>
        <w:pageBreakBefore w:val="0"/>
        <w:spacing w:before="0"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rPr>
          <w:color w:val="auto"/>
        </w:rPr>
      </w:r>
      <w:r/>
    </w:p>
    <w:p>
      <w:pPr>
        <w:jc w:val="left"/>
        <w:pageBreakBefore w:val="0"/>
        <w:spacing w:before="0" w:line="360" w:lineRule="auto"/>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rPr>
          <w:color w:val="auto"/>
        </w:rPr>
      </w:r>
      <w:r/>
    </w:p>
    <w:p>
      <w:pPr>
        <w:ind w:firstLine="420"/>
        <w:jc w:val="left"/>
        <w:pageBreakBefore w:val="0"/>
        <w:spacing w:before="0" w:line="36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rPr>
          <w:color w:val="auto"/>
        </w:rPr>
      </w:r>
      <w:r/>
    </w:p>
    <w:p>
      <w:pPr>
        <w:ind w:firstLine="420"/>
        <w:jc w:val="left"/>
        <w:pageBreakBefore w:val="0"/>
        <w:spacing w:before="0"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color w:val="auto"/>
        </w:rPr>
      </w:r>
      <w:r/>
    </w:p>
    <w:p>
      <w:pPr>
        <w:pStyle w:val="866"/>
        <w:ind w:firstLine="42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 xml:space="preserve">为落实中小企业支持政策，</w:t>
      </w:r>
      <w:r>
        <w:rPr>
          <w:rFonts w:hint="eastAsia" w:ascii="宋体" w:hAnsi="宋体" w:eastAsia="宋体" w:cs="宋体"/>
          <w:color w:val="auto"/>
          <w:sz w:val="21"/>
          <w:szCs w:val="21"/>
          <w:highlight w:val="none"/>
        </w:rPr>
        <w:t xml:space="preserve">通过采购项目</w:t>
      </w:r>
      <w:r>
        <w:rPr>
          <w:rFonts w:hint="eastAsia" w:ascii="宋体" w:hAnsi="宋体" w:eastAsia="宋体" w:cs="宋体"/>
          <w:color w:val="auto"/>
          <w:sz w:val="21"/>
          <w:szCs w:val="21"/>
          <w:highlight w:val="none"/>
          <w:lang w:eastAsia="zh-CN"/>
        </w:rPr>
        <w:t xml:space="preserve">整体</w:t>
      </w:r>
      <w:r>
        <w:rPr>
          <w:rFonts w:hint="eastAsia" w:ascii="宋体" w:hAnsi="宋体" w:eastAsia="宋体" w:cs="宋体"/>
          <w:color w:val="auto"/>
          <w:sz w:val="21"/>
          <w:szCs w:val="21"/>
          <w:highlight w:val="none"/>
        </w:rPr>
        <w:t xml:space="preserve">预留、</w:t>
      </w:r>
      <w:r>
        <w:rPr>
          <w:rFonts w:hint="eastAsia" w:ascii="宋体" w:hAnsi="宋体" w:eastAsia="宋体" w:cs="宋体"/>
          <w:color w:val="auto"/>
          <w:sz w:val="21"/>
          <w:szCs w:val="21"/>
          <w:highlight w:val="none"/>
          <w:lang w:eastAsia="zh-CN"/>
        </w:rPr>
        <w:t xml:space="preserve">设置</w:t>
      </w:r>
      <w:r>
        <w:rPr>
          <w:rFonts w:hint="eastAsia" w:ascii="宋体" w:hAnsi="宋体" w:eastAsia="宋体" w:cs="宋体"/>
          <w:color w:val="auto"/>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rPr>
      </w:r>
      <w:r/>
    </w:p>
    <w:p>
      <w:pPr>
        <w:jc w:val="left"/>
        <w:pageBreakBefore w:val="0"/>
        <w:spacing w:before="0"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rPr>
          <w:color w:val="auto"/>
        </w:rPr>
      </w:r>
      <w:r/>
    </w:p>
    <w:p>
      <w:pPr>
        <w:numPr>
          <w:ilvl w:val="-1"/>
          <w:numId w:val="0"/>
        </w:num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rPr>
          <w:color w:val="auto"/>
        </w:rPr>
      </w: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rPr>
          <w:color w:val="auto"/>
        </w:rPr>
      </w:r>
      <w:r/>
    </w:p>
    <w:p>
      <w:pPr>
        <w:pStyle w:val="1117"/>
        <w:ind w:firstLine="0"/>
        <w:jc w:val="both"/>
        <w:pageBreakBefore w:val="0"/>
        <w:spacing w:line="360" w:lineRule="auto"/>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rPr>
          <w:color w:val="auto"/>
        </w:rPr>
      </w: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rPr>
          <w:color w:val="auto"/>
        </w:rPr>
      </w:r>
      <w:r/>
    </w:p>
    <w:p>
      <w:pPr>
        <w:numPr>
          <w:ilvl w:val="0"/>
          <w:numId w:val="7"/>
        </w:num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合同未尽事项</w:t>
      </w:r>
      <w:r>
        <w:rPr>
          <w:color w:val="auto"/>
        </w:rPr>
      </w:r>
      <w:r/>
    </w:p>
    <w:p>
      <w:pPr>
        <w:ind w:firstLine="420"/>
        <w:jc w:val="left"/>
        <w:pageBreakBefore w:val="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color w:val="auto"/>
        </w:rPr>
      </w:r>
      <w:r/>
    </w:p>
    <w:p>
      <w:pPr>
        <w:ind w:firstLine="0"/>
        <w:jc w:val="left"/>
        <w:pageBreakBefore w:val="0"/>
        <w:spacing w:line="360" w:lineRule="auto"/>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57" w:name="_Toc20313"/>
      <w:r>
        <w:rPr>
          <w:color w:val="auto"/>
        </w:rPr>
      </w:r>
      <w:r/>
    </w:p>
    <w:p>
      <w:pPr>
        <w:jc w:val="center"/>
        <w:spacing w:line="360" w:lineRule="auto"/>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clear="all"/>
      </w:r>
      <w:r>
        <w:rPr>
          <w:color w:val="auto"/>
        </w:rPr>
      </w:r>
      <w:r/>
    </w:p>
    <w:p>
      <w:pPr>
        <w:pStyle w:val="850"/>
        <w:jc w:val="center"/>
        <w:spacing w:line="360" w:lineRule="auto"/>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bookmarkEnd w:id="57"/>
      <w:r>
        <w:rPr>
          <w:color w:val="auto"/>
        </w:rPr>
      </w:r>
      <w:r/>
    </w:p>
    <w:tbl>
      <w:tblPr>
        <w:tblStyle w:val="859"/>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32"/>
        <w:gridCol w:w="1986"/>
        <w:gridCol w:w="5896"/>
      </w:tblGrid>
      <w:tr>
        <w:trPr>
          <w:trHeight w:val="622"/>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eastAsia="zh-CN"/>
              </w:rPr>
              <w:t xml:space="preserve">联合体具体要求</w:t>
            </w:r>
            <w:r>
              <w:rPr>
                <w:color w:val="auto"/>
              </w:rPr>
            </w: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本项目不接受联合体。</w:t>
            </w:r>
            <w:r>
              <w:rPr>
                <w:color w:val="auto"/>
              </w:rPr>
            </w:r>
            <w:r/>
          </w:p>
        </w:tc>
      </w:tr>
      <w:tr>
        <w:trPr>
          <w:trHeight w:val="60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rPr>
                <w:color w:val="auto"/>
              </w:rPr>
            </w:r>
            <w:r/>
          </w:p>
        </w:tc>
        <w:tc>
          <w:tcPr>
            <w:tcW w:w="1022" w:type="pct"/>
            <w:vAlign w:val="center"/>
            <w:textDirection w:val="lrTb"/>
            <w:noWrap w:val="false"/>
          </w:tcPr>
          <w:p>
            <w:pPr>
              <w:jc w:val="left"/>
              <w:spacing w:line="24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其他术语解释</w:t>
            </w:r>
            <w:r>
              <w:rPr>
                <w:color w:val="auto"/>
              </w:rPr>
            </w: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default" w:ascii="宋体" w:hAnsi="宋体" w:eastAsia="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rPr>
                <w:color w:val="auto"/>
              </w:rPr>
            </w:r>
            <w:r/>
          </w:p>
        </w:tc>
        <w:tc>
          <w:tcPr>
            <w:tcW w:w="1022" w:type="pct"/>
            <w:vAlign w:val="center"/>
            <w:textDirection w:val="lrTb"/>
            <w:noWrap w:val="false"/>
          </w:tcPr>
          <w:p>
            <w:pPr>
              <w:jc w:val="left"/>
              <w:spacing w:line="240" w:lineRule="auto"/>
              <w:rPr>
                <w:rFonts w:hint="eastAsia"/>
                <w:color w:val="auto"/>
                <w:highlight w:val="none"/>
              </w:rPr>
            </w:pPr>
            <w:r>
              <w:rPr>
                <w:rFonts w:hint="eastAsia"/>
                <w:color w:val="auto"/>
                <w:highlight w:val="none"/>
                <w:lang w:eastAsia="zh-CN"/>
              </w:rPr>
              <w:t xml:space="preserve">履约验收中甲方提出异议或作出说明的期限</w:t>
            </w:r>
            <w:r>
              <w:rPr>
                <w:color w:val="auto"/>
              </w:rPr>
            </w:r>
            <w:r/>
          </w:p>
        </w:tc>
        <w:tc>
          <w:tcPr>
            <w:tcW w:w="3034" w:type="pct"/>
            <w:vAlign w:val="center"/>
            <w:textDirection w:val="lrTb"/>
            <w:noWrap w:val="false"/>
          </w:tcPr>
          <w:p>
            <w:pPr>
              <w:jc w:val="left"/>
              <w:spacing w:line="240" w:lineRule="auto"/>
              <w:rPr>
                <w:color w:val="auto"/>
                <w:highlight w:val="none"/>
              </w:rPr>
            </w:pPr>
            <w:r>
              <w:rPr>
                <w:color w:val="auto"/>
                <w:highlight w:val="none"/>
              </w:rPr>
              <w:t xml:space="preserve">履约验收中甲方提出异议的期限：3个工作日。</w:t>
            </w:r>
            <w:r>
              <w:rPr>
                <w:color w:val="auto"/>
              </w:rPr>
            </w:r>
            <w:r/>
          </w:p>
          <w:p>
            <w:pPr>
              <w:jc w:val="left"/>
              <w:spacing w:line="240" w:lineRule="auto"/>
              <w:rPr>
                <w:color w:val="auto"/>
                <w:highlight w:val="none"/>
              </w:rPr>
            </w:pPr>
            <w:r>
              <w:rPr>
                <w:color w:val="auto"/>
                <w:highlight w:val="none"/>
              </w:rPr>
              <w:t xml:space="preserve">或履约验收中甲方作出说明的期限：3个工作日。</w:t>
            </w:r>
            <w:r>
              <w:rPr>
                <w:color w:val="auto"/>
              </w:rPr>
            </w:r>
            <w:r/>
          </w:p>
        </w:tc>
      </w:tr>
      <w:tr>
        <w:trPr>
          <w:trHeight w:val="655"/>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rPr>
                <w:color w:val="auto"/>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约定甲方承担的其他义务和责任</w:t>
            </w:r>
            <w:r>
              <w:rPr>
                <w:color w:val="auto"/>
              </w:rPr>
            </w: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bidi="ar-SA"/>
              </w:rPr>
            </w:r>
            <w:r>
              <w:rPr>
                <w:color w:val="auto"/>
              </w:rPr>
            </w:r>
            <w:r/>
          </w:p>
        </w:tc>
      </w:tr>
      <w:tr>
        <w:trPr>
          <w:trHeight w:val="667"/>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rPr>
            </w:r>
            <w:r/>
          </w:p>
          <w:p>
            <w:pPr>
              <w:jc w:val="center"/>
              <w:spacing w:line="240" w:lineRule="auto"/>
              <w:rPr>
                <w:rFonts w:hint="default"/>
                <w:color w:val="auto"/>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约定乙方承担的其他义务和责任</w:t>
            </w:r>
            <w:r>
              <w:rPr>
                <w:color w:val="auto"/>
              </w:rPr>
            </w: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bidi="ar-SA"/>
              </w:rPr>
            </w:r>
            <w:r>
              <w:rPr>
                <w:color w:val="auto"/>
              </w:rPr>
            </w:r>
            <w:r/>
          </w:p>
        </w:tc>
      </w:tr>
      <w:tr>
        <w:trPr>
          <w:trHeight w:val="736"/>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履行合同义务的顺序</w:t>
            </w:r>
            <w:r>
              <w:rPr>
                <w:color w:val="auto"/>
              </w:rPr>
            </w: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color w:val="auto"/>
                <w:highlight w:val="none"/>
              </w:rPr>
              <w:t xml:space="preserve">本合同协议书；</w:t>
            </w:r>
            <w:r>
              <w:rPr>
                <w:rFonts w:hint="eastAsia"/>
                <w:color w:val="auto"/>
                <w:highlight w:val="none"/>
                <w:lang w:eastAsia="zh-CN"/>
              </w:rPr>
              <w:t xml:space="preserve">（</w:t>
            </w:r>
            <w:r>
              <w:rPr>
                <w:rFonts w:hint="eastAsia"/>
                <w:color w:val="auto"/>
                <w:highlight w:val="none"/>
                <w:lang w:val="en-US" w:eastAsia="zh-CN"/>
              </w:rPr>
              <w:t xml:space="preserve">2）</w:t>
            </w:r>
            <w:r>
              <w:rPr>
                <w:color w:val="auto"/>
                <w:highlight w:val="none"/>
              </w:rPr>
              <w:t xml:space="preserve">中标通知书；</w:t>
            </w:r>
            <w:r>
              <w:rPr>
                <w:rFonts w:hint="eastAsia"/>
                <w:color w:val="auto"/>
                <w:highlight w:val="none"/>
                <w:lang w:eastAsia="zh-CN"/>
              </w:rPr>
              <w:t xml:space="preserve">（</w:t>
            </w:r>
            <w:r>
              <w:rPr>
                <w:rFonts w:hint="eastAsia"/>
                <w:color w:val="auto"/>
                <w:highlight w:val="none"/>
                <w:lang w:val="en-US" w:eastAsia="zh-CN"/>
              </w:rPr>
              <w:t xml:space="preserve">3）</w:t>
            </w:r>
            <w:r>
              <w:rPr>
                <w:color w:val="auto"/>
                <w:highlight w:val="none"/>
              </w:rPr>
              <w:t xml:space="preserve">投标声明及承诺函等；</w:t>
            </w:r>
            <w:r>
              <w:rPr>
                <w:rFonts w:hint="eastAsia"/>
                <w:color w:val="auto"/>
                <w:highlight w:val="none"/>
                <w:lang w:eastAsia="zh-CN"/>
              </w:rPr>
              <w:t xml:space="preserve">（</w:t>
            </w:r>
            <w:r>
              <w:rPr>
                <w:rFonts w:hint="eastAsia"/>
                <w:color w:val="auto"/>
                <w:highlight w:val="none"/>
                <w:lang w:val="en-US" w:eastAsia="zh-CN"/>
              </w:rPr>
              <w:t xml:space="preserve">4）</w:t>
            </w:r>
            <w:r>
              <w:rPr>
                <w:color w:val="auto"/>
                <w:highlight w:val="none"/>
              </w:rPr>
              <w:t xml:space="preserve">本合同专用条款；</w:t>
            </w:r>
            <w:r>
              <w:rPr>
                <w:rFonts w:hint="eastAsia"/>
                <w:color w:val="auto"/>
                <w:highlight w:val="none"/>
                <w:lang w:eastAsia="zh-CN"/>
              </w:rPr>
              <w:t xml:space="preserve">（</w:t>
            </w:r>
            <w:r>
              <w:rPr>
                <w:rFonts w:hint="eastAsia"/>
                <w:color w:val="auto"/>
                <w:highlight w:val="none"/>
                <w:lang w:val="en-US" w:eastAsia="zh-CN"/>
              </w:rPr>
              <w:t xml:space="preserve">5）</w:t>
            </w:r>
            <w:r>
              <w:rPr>
                <w:color w:val="auto"/>
                <w:highlight w:val="none"/>
              </w:rPr>
              <w:t xml:space="preserve">本合同通用条款；</w:t>
            </w:r>
            <w:r>
              <w:rPr>
                <w:rFonts w:hint="eastAsia"/>
                <w:color w:val="auto"/>
                <w:highlight w:val="none"/>
                <w:lang w:eastAsia="zh-CN"/>
              </w:rPr>
              <w:t xml:space="preserve">（</w:t>
            </w:r>
            <w:r>
              <w:rPr>
                <w:rFonts w:hint="eastAsia"/>
                <w:color w:val="auto"/>
                <w:highlight w:val="none"/>
                <w:lang w:val="en-US" w:eastAsia="zh-CN"/>
              </w:rPr>
              <w:t xml:space="preserve">6）</w:t>
            </w:r>
            <w:r>
              <w:rPr>
                <w:color w:val="auto"/>
                <w:highlight w:val="none"/>
              </w:rPr>
              <w:t xml:space="preserve">技术要求和商务要求；</w:t>
            </w:r>
            <w:r>
              <w:rPr>
                <w:rFonts w:hint="eastAsia"/>
                <w:color w:val="auto"/>
                <w:highlight w:val="none"/>
                <w:lang w:eastAsia="zh-CN"/>
              </w:rPr>
              <w:t xml:space="preserve">（</w:t>
            </w:r>
            <w:r>
              <w:rPr>
                <w:rFonts w:hint="eastAsia"/>
                <w:color w:val="auto"/>
                <w:highlight w:val="none"/>
                <w:lang w:val="en-US" w:eastAsia="zh-CN"/>
              </w:rPr>
              <w:t xml:space="preserve">7）</w:t>
            </w:r>
            <w:r>
              <w:rPr>
                <w:color w:val="auto"/>
                <w:highlight w:val="none"/>
              </w:rPr>
              <w:t xml:space="preserve">其他合同文件。</w:t>
            </w:r>
            <w:r>
              <w:rPr>
                <w:color w:val="auto"/>
              </w:rPr>
            </w:r>
            <w:r/>
          </w:p>
        </w:tc>
      </w:tr>
      <w:tr>
        <w:trPr>
          <w:trHeight w:val="553"/>
        </w:trPr>
        <w:tc>
          <w:tcPr>
            <w:tcW w:w="943" w:type="pct"/>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rPr>
                <w:color w:val="auto"/>
              </w:rPr>
            </w:r>
            <w:r/>
          </w:p>
        </w:tc>
        <w:tc>
          <w:tcPr>
            <w:tcW w:w="3034" w:type="pct"/>
            <w:vAlign w:val="center"/>
            <w:textDirection w:val="lrTb"/>
            <w:noWrap w:val="false"/>
          </w:tcPr>
          <w:p>
            <w:pPr>
              <w:spacing w:line="240" w:lineRule="auto"/>
              <w:rPr>
                <w:color w:val="auto"/>
                <w:highlight w:val="none"/>
              </w:rPr>
            </w:pPr>
            <w:r>
              <w:rPr>
                <w:color w:val="auto"/>
                <w:highlight w:val="none"/>
              </w:rPr>
            </w:r>
            <w:r>
              <w:rPr>
                <w:color w:val="auto"/>
              </w:rPr>
            </w:r>
            <w:r/>
          </w:p>
        </w:tc>
      </w:tr>
      <w:tr>
        <w:trPr>
          <w:trHeight w:val="532"/>
        </w:trPr>
        <w:tc>
          <w:tcPr>
            <w:tcW w:w="943" w:type="pct"/>
            <w:vAlign w:val="center"/>
            <w:vMerge w:val="continue"/>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指定现场</w:t>
            </w:r>
            <w:r>
              <w:rPr>
                <w:color w:val="auto"/>
              </w:rPr>
            </w:r>
            <w:r/>
          </w:p>
        </w:tc>
        <w:tc>
          <w:tcPr>
            <w:tcW w:w="3034" w:type="pct"/>
            <w:vAlign w:val="center"/>
            <w:textDirection w:val="lrTb"/>
            <w:noWrap w:val="false"/>
          </w:tcPr>
          <w:p>
            <w:pPr>
              <w:spacing w:line="240" w:lineRule="auto"/>
              <w:rPr>
                <w:rFonts w:hint="eastAsia"/>
                <w:color w:val="auto"/>
                <w:highlight w:val="none"/>
              </w:rPr>
            </w:pPr>
            <w:r>
              <w:rPr>
                <w:rFonts w:hint="eastAsia"/>
                <w:color w:val="auto"/>
                <w:highlight w:val="none"/>
                <w:lang w:val="en-US" w:eastAsia="zh-CN"/>
              </w:rPr>
              <w:t xml:space="preserve">甲方指定地点。</w:t>
            </w:r>
            <w:r>
              <w:rPr>
                <w:color w:val="auto"/>
              </w:rPr>
            </w:r>
            <w:r/>
          </w:p>
        </w:tc>
      </w:tr>
      <w:tr>
        <w:trPr>
          <w:trHeight w:val="669"/>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运输特殊要求</w:t>
            </w:r>
            <w:r>
              <w:rPr>
                <w:color w:val="auto"/>
              </w:rPr>
            </w:r>
            <w:r/>
          </w:p>
        </w:tc>
        <w:tc>
          <w:tcPr>
            <w:tcW w:w="3034" w:type="pct"/>
            <w:vAlign w:val="center"/>
            <w:textDirection w:val="lrTb"/>
            <w:noWrap w:val="false"/>
          </w:tcPr>
          <w:p>
            <w:pPr>
              <w:numPr>
                <w:ilvl w:val="0"/>
                <w:numId w:val="0"/>
              </w:numPr>
              <w:spacing w:line="240" w:lineRule="auto"/>
              <w:rPr>
                <w:rFonts w:hint="eastAsia" w:ascii="宋体" w:hAnsi="宋体" w:eastAsia="宋体" w:cs="Times New Roman"/>
                <w:color w:val="auto"/>
                <w:szCs w:val="21"/>
                <w:highlight w:val="none"/>
              </w:rPr>
            </w:pPr>
            <w:r>
              <w:rPr>
                <w:color w:val="auto"/>
                <w:highlight w:val="none"/>
              </w:rPr>
              <w:t xml:space="preserve">由乙方视情况自定运输方式，费用自负。</w:t>
            </w:r>
            <w:r>
              <w:rPr>
                <w:color w:val="auto"/>
              </w:rPr>
            </w:r>
            <w:r/>
          </w:p>
        </w:tc>
      </w:tr>
      <w:tr>
        <w:trPr>
          <w:trHeight w:val="667"/>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rPr>
                <w:color w:val="auto"/>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保险要求</w:t>
            </w:r>
            <w:r>
              <w:rPr>
                <w:color w:val="auto"/>
              </w:rPr>
            </w:r>
            <w:r/>
          </w:p>
        </w:tc>
        <w:tc>
          <w:tcPr>
            <w:tcW w:w="3034" w:type="pct"/>
            <w:vAlign w:val="center"/>
            <w:textDirection w:val="lrTb"/>
            <w:noWrap w:val="false"/>
          </w:tcPr>
          <w:p>
            <w:pPr>
              <w:spacing w:line="240" w:lineRule="auto"/>
              <w:rPr>
                <w:rFonts w:hint="eastAsia"/>
                <w:color w:val="auto"/>
                <w:highlight w:val="none"/>
              </w:rPr>
            </w:pPr>
            <w:r>
              <w:rPr>
                <w:color w:val="auto"/>
                <w:highlight w:val="none"/>
              </w:rPr>
              <w:t xml:space="preserve">合同标的货物在指定实施地点交付，</w:t>
            </w:r>
            <w:r>
              <w:rPr>
                <w:rFonts w:hint="eastAsia"/>
                <w:color w:val="auto"/>
                <w:highlight w:val="none"/>
                <w:lang w:val="en-US" w:eastAsia="zh-CN"/>
              </w:rPr>
              <w:t xml:space="preserve">自货物交付之日起至专项验收合格之日期间的质量责任由乙方承担，该期间发生质量问题不影响质保期的起算。</w:t>
            </w:r>
            <w:r>
              <w:rPr>
                <w:color w:val="auto"/>
                <w:highlight w:val="none"/>
              </w:rPr>
              <w:t xml:space="preserve">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质量保证期</w:t>
            </w:r>
            <w:r>
              <w:rPr>
                <w:color w:val="auto"/>
              </w:rPr>
            </w:r>
            <w:r/>
          </w:p>
        </w:tc>
        <w:tc>
          <w:tcPr>
            <w:tcW w:w="3034" w:type="pct"/>
            <w:vAlign w:val="center"/>
            <w:textDirection w:val="lrTb"/>
            <w:noWrap w:val="false"/>
          </w:tcPr>
          <w:p>
            <w:pPr>
              <w:spacing w:line="240" w:lineRule="auto"/>
              <w:rPr>
                <w:rFonts w:ascii="宋体" w:hAnsi="宋体"/>
                <w:color w:val="auto"/>
                <w:szCs w:val="21"/>
                <w:highlight w:val="none"/>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cs="Times New Roman"/>
                <w:b w:val="0"/>
                <w:bCs w:val="0"/>
                <w:color w:val="auto"/>
                <w:sz w:val="24"/>
                <w:szCs w:val="24"/>
                <w:highlight w:val="none"/>
                <w:lang w:val="en-US" w:eastAsia="zh-CN" w:bidi="ar-SA"/>
              </w:rPr>
              <w:t xml:space="preserve">，质量保证期自货物验收合格之日起计算。</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货物质量缺陷</w:t>
            </w:r>
            <w:r>
              <w:rPr>
                <w:color w:val="auto"/>
              </w:rPr>
            </w:r>
            <w:r/>
          </w:p>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响应时间</w:t>
            </w:r>
            <w:r>
              <w:rPr>
                <w:color w:val="auto"/>
              </w:rPr>
            </w:r>
            <w:r/>
          </w:p>
        </w:tc>
        <w:tc>
          <w:tcPr>
            <w:tcW w:w="3034" w:type="pct"/>
            <w:vAlign w:val="center"/>
            <w:textDirection w:val="lrTb"/>
            <w:noWrap w:val="false"/>
          </w:tcPr>
          <w:p>
            <w:pPr>
              <w:spacing w:line="240" w:lineRule="auto"/>
              <w:rPr>
                <w:rFonts w:hint="default"/>
                <w:color w:val="auto"/>
                <w:highlight w:val="none"/>
              </w:rPr>
            </w:pPr>
            <w:r>
              <w:rPr>
                <w:rFonts w:hint="eastAsia"/>
                <w:color w:val="auto"/>
                <w:highlight w:val="none"/>
                <w:lang w:val="en-US" w:eastAsia="zh-CN"/>
              </w:rPr>
              <w:t xml:space="preserve">1、</w:t>
            </w:r>
            <w:r>
              <w:rPr>
                <w:rFonts w:hint="default"/>
                <w:color w:val="auto"/>
                <w:highlight w:val="none"/>
                <w:lang w:val="en-US" w:eastAsia="zh-CN"/>
              </w:rPr>
              <w:t xml:space="preserve">乙方应按招标文件规定的货物性能、技术要求、质量标准向甲方提供未经使用的全新产品。</w:t>
            </w:r>
            <w:r>
              <w:rPr>
                <w:color w:val="auto"/>
              </w:rPr>
            </w:r>
            <w:r/>
          </w:p>
          <w:p>
            <w:pPr>
              <w:spacing w:line="240" w:lineRule="auto"/>
              <w:rPr>
                <w:rFonts w:hint="default"/>
                <w:color w:val="auto"/>
                <w:highlight w:val="none"/>
              </w:rPr>
            </w:pPr>
            <w:r>
              <w:rPr>
                <w:rFonts w:hint="eastAsia"/>
                <w:color w:val="auto"/>
                <w:highlight w:val="none"/>
                <w:lang w:val="en-US" w:eastAsia="zh-CN"/>
              </w:rPr>
              <w:t xml:space="preserve">2、</w:t>
            </w:r>
            <w:r>
              <w:rPr>
                <w:rFonts w:hint="default"/>
                <w:color w:val="auto"/>
                <w:highlight w:val="none"/>
                <w:lang w:val="en-US" w:eastAsia="zh-CN"/>
              </w:rPr>
              <w:t xml:space="preserve">乙方提供的货物在有效期内因货物本身的质量问题发生故障，乙方应负责免费更换。对达不到技术要求者，根据实际情况，经双方协商，可按以下办法处理：</w:t>
            </w:r>
            <w:r>
              <w:rPr>
                <w:color w:val="auto"/>
              </w:rPr>
            </w:r>
            <w:r/>
          </w:p>
          <w:p>
            <w:pPr>
              <w:spacing w:line="240" w:lineRule="auto"/>
              <w:rPr>
                <w:rFonts w:hint="default"/>
                <w:color w:val="auto"/>
                <w:highlight w:val="none"/>
              </w:rPr>
            </w:pPr>
            <w:r>
              <w:rPr>
                <w:rFonts w:hint="default"/>
                <w:color w:val="auto"/>
                <w:highlight w:val="none"/>
                <w:lang w:val="en-US" w:eastAsia="zh-CN"/>
              </w:rPr>
              <w:t xml:space="preserve">（1）更换：由乙方承担所发生的全部费用。</w:t>
            </w:r>
            <w:r>
              <w:rPr>
                <w:color w:val="auto"/>
              </w:rPr>
            </w:r>
            <w:r/>
          </w:p>
          <w:p>
            <w:pPr>
              <w:spacing w:line="240" w:lineRule="auto"/>
              <w:rPr>
                <w:rFonts w:hint="default"/>
                <w:color w:val="auto"/>
                <w:highlight w:val="none"/>
              </w:rPr>
            </w:pPr>
            <w:r>
              <w:rPr>
                <w:rFonts w:hint="default"/>
                <w:color w:val="auto"/>
                <w:highlight w:val="none"/>
                <w:lang w:val="en-US" w:eastAsia="zh-CN"/>
              </w:rPr>
              <w:t xml:space="preserve">（2）贬值处理：由用户与乙双方合议定价。</w:t>
            </w:r>
            <w:r>
              <w:rPr>
                <w:color w:val="auto"/>
              </w:rPr>
            </w:r>
            <w:r/>
          </w:p>
          <w:p>
            <w:pPr>
              <w:spacing w:line="240" w:lineRule="auto"/>
              <w:rPr>
                <w:rFonts w:hint="default"/>
                <w:color w:val="auto"/>
                <w:highlight w:val="none"/>
              </w:rPr>
            </w:pPr>
            <w:r>
              <w:rPr>
                <w:rFonts w:hint="default"/>
                <w:color w:val="auto"/>
                <w:highlight w:val="none"/>
                <w:lang w:val="en-US" w:eastAsia="zh-CN"/>
              </w:rPr>
              <w:t xml:space="preserve">（3）退货处理：乙方应退还用户支付的合同款，同时应承担该货物的直接费用（运输、保险、检验、货款利息及银行手续费等）。</w:t>
            </w:r>
            <w:r>
              <w:rPr>
                <w:color w:val="auto"/>
              </w:rPr>
            </w:r>
            <w:r/>
          </w:p>
          <w:p>
            <w:pPr>
              <w:spacing w:line="240" w:lineRule="auto"/>
              <w:rPr>
                <w:rFonts w:hint="eastAsia"/>
                <w:color w:val="auto"/>
                <w:highlight w:val="none"/>
              </w:rPr>
            </w:pPr>
            <w:r>
              <w:rPr>
                <w:rFonts w:hint="eastAsia"/>
                <w:color w:val="auto"/>
                <w:highlight w:val="none"/>
                <w:lang w:val="en-US" w:eastAsia="zh-CN"/>
              </w:rPr>
              <w:t xml:space="preserve">3、如在使用过程中发生质量问题，卖方在接到用户通知后，应在合同中所附服务承诺约定的时间内免费维修、更换有缺陷的货物或部件。消防车辆及设备装备发生故障的，卖方应在接到通知后2小时内响应、24小时内到达用户指定现场研究解决方案并负责实施；不能及时修复的，应在48小时内提供同类备用设备，费用由卖方承担。</w:t>
            </w:r>
            <w:r>
              <w:rPr>
                <w:color w:val="auto"/>
              </w:rPr>
            </w:r>
            <w:r/>
          </w:p>
          <w:p>
            <w:pPr>
              <w:spacing w:line="240" w:lineRule="auto"/>
              <w:rPr>
                <w:rFonts w:hint="eastAsia"/>
                <w:color w:val="auto"/>
                <w:highlight w:val="none"/>
              </w:rPr>
            </w:pPr>
            <w:r>
              <w:rPr>
                <w:rFonts w:hint="eastAsia"/>
                <w:color w:val="auto"/>
                <w:highlight w:val="none"/>
                <w:lang w:val="en-US" w:eastAsia="zh-CN"/>
              </w:rPr>
              <w:t xml:space="preserve">4、在质保期内，卖方应对货物出现的质量及安全问题负责，按照国家有关规定妥善处理，并承担所有相关费用。质量保证期自货物验收合格之日起计算。</w:t>
            </w:r>
            <w:r>
              <w:rPr>
                <w:color w:val="auto"/>
              </w:rPr>
            </w:r>
            <w:r/>
          </w:p>
        </w:tc>
      </w:tr>
      <w:tr>
        <w:trPr>
          <w:trHeight w:val="736"/>
        </w:trPr>
        <w:tc>
          <w:tcPr>
            <w:tcW w:w="943" w:type="pct"/>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第二节</w:t>
            </w:r>
            <w:r>
              <w:rPr>
                <w:color w:val="auto"/>
              </w:rPr>
            </w:r>
            <w:r/>
          </w:p>
          <w:p>
            <w:pPr>
              <w:pStyle w:val="1117"/>
              <w:ind w:firstLine="0"/>
              <w:jc w:val="center"/>
              <w:spacing w:line="240" w:lineRule="auto"/>
              <w:rPr>
                <w:rFonts w:hint="default"/>
                <w:color w:val="auto"/>
                <w:highlight w:val="none"/>
              </w:rPr>
            </w:pPr>
            <w:r>
              <w:rPr>
                <w:rFonts w:hint="eastAsia" w:ascii="宋体" w:hAnsi="宋体" w:eastAsia="宋体" w:cs="宋体"/>
                <w:color w:val="auto"/>
                <w:szCs w:val="21"/>
                <w:highlight w:val="none"/>
                <w:lang w:val="en-US" w:eastAsia="zh-CN"/>
              </w:rPr>
              <w:t xml:space="preserve">第11.1款</w:t>
            </w:r>
            <w:r>
              <w:rPr>
                <w:color w:val="auto"/>
              </w:rPr>
            </w:r>
            <w:r/>
          </w:p>
        </w:tc>
        <w:tc>
          <w:tcPr>
            <w:tcW w:w="1022" w:type="pct"/>
            <w:vAlign w:val="center"/>
            <w:textDirection w:val="lrTb"/>
            <w:noWrap w:val="false"/>
          </w:tcPr>
          <w:p>
            <w:pPr>
              <w:jc w:val="both"/>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其他应当保密的信息</w:t>
            </w:r>
            <w:r>
              <w:rPr>
                <w:color w:val="auto"/>
              </w:rPr>
            </w: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rPr>
            </w:r>
            <w:r/>
          </w:p>
        </w:tc>
      </w:tr>
      <w:tr>
        <w:trPr>
          <w:trHeight w:val="697"/>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rPr>
                <w:color w:val="auto"/>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rPr>
                <w:color w:val="auto"/>
              </w:rPr>
            </w:r>
            <w:r/>
          </w:p>
        </w:tc>
        <w:tc>
          <w:tcPr>
            <w:tcW w:w="3034" w:type="pct"/>
            <w:vAlign w:val="center"/>
            <w:textDirection w:val="lrTb"/>
            <w:noWrap w:val="false"/>
          </w:tcPr>
          <w:p>
            <w:pPr>
              <w:numPr>
                <w:ilvl w:val="0"/>
                <w:numId w:val="0"/>
              </w:numPr>
              <w:ind w:firstLine="420"/>
              <w:spacing w:before="0" w:line="240" w:lineRule="auto"/>
              <w:rPr>
                <w:rFonts w:ascii="宋体" w:hAnsi="宋体"/>
                <w:color w:val="auto"/>
                <w:szCs w:val="21"/>
                <w:highlight w:val="none"/>
              </w:rPr>
            </w:pPr>
            <w:r>
              <w:rPr>
                <w:rFonts w:ascii="宋体" w:hAnsi="宋体"/>
                <w:color w:val="auto"/>
                <w:szCs w:val="21"/>
                <w:highlight w:val="none"/>
              </w:rPr>
            </w:r>
            <w:r>
              <w:rPr>
                <w:color w:val="auto"/>
              </w:rPr>
            </w:r>
            <w:r/>
          </w:p>
        </w:tc>
      </w:tr>
      <w:tr>
        <w:trPr>
          <w:trHeight w:val="697"/>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rPr>
                <w:color w:val="auto"/>
              </w:rPr>
            </w:r>
            <w:r/>
          </w:p>
        </w:tc>
        <w:tc>
          <w:tcPr>
            <w:tcW w:w="1022"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履约保证金不予退还的情形</w:t>
            </w:r>
            <w:r>
              <w:rPr>
                <w:color w:val="auto"/>
              </w:rPr>
            </w: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r>
            <w:r>
              <w:rPr>
                <w:color w:val="auto"/>
              </w:rPr>
            </w:r>
            <w:r/>
          </w:p>
        </w:tc>
      </w:tr>
      <w:tr>
        <w:trPr>
          <w:trHeight w:val="736"/>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rPr>
                <w:color w:val="auto"/>
              </w:rPr>
            </w: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r>
            <w:r>
              <w:rPr>
                <w:color w:val="auto"/>
              </w:rPr>
            </w:r>
            <w:r/>
          </w:p>
        </w:tc>
      </w:tr>
      <w:tr>
        <w:trPr>
          <w:trHeight w:val="78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运行监督、维修期限</w:t>
            </w:r>
            <w:r>
              <w:rPr>
                <w:color w:val="auto"/>
              </w:rPr>
            </w:r>
            <w:r/>
          </w:p>
        </w:tc>
        <w:tc>
          <w:tcPr>
            <w:tcW w:w="3034"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rPr>
            </w:r>
            <w:r/>
          </w:p>
        </w:tc>
      </w:tr>
      <w:tr>
        <w:trPr>
          <w:trHeight w:val="78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rPr>
                <w:color w:val="auto"/>
              </w:rPr>
            </w:r>
            <w:r/>
          </w:p>
        </w:tc>
        <w:tc>
          <w:tcPr>
            <w:tcW w:w="1022"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货物回收的约定</w:t>
            </w:r>
            <w:r>
              <w:rPr>
                <w:color w:val="auto"/>
              </w:rPr>
            </w: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default"/>
                <w:color w:val="auto"/>
                <w:highlight w:val="none"/>
                <w:lang w:val="en-US" w:eastAsia="zh-CN"/>
              </w:rPr>
              <w:t xml:space="preserve">由甲乙双方合议定价。</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乙方提供的其他服务</w:t>
            </w:r>
            <w:r>
              <w:rPr>
                <w:color w:val="auto"/>
              </w:rPr>
            </w: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default"/>
                <w:color w:val="auto"/>
                <w:highlight w:val="none"/>
                <w:lang w:val="en-US" w:eastAsia="zh-CN"/>
              </w:rPr>
              <w:t xml:space="preserve">详见</w:t>
            </w:r>
            <w:r>
              <w:rPr>
                <w:rFonts w:hint="eastAsia"/>
                <w:color w:val="auto"/>
                <w:highlight w:val="none"/>
                <w:lang w:val="en-US" w:eastAsia="zh-CN"/>
              </w:rPr>
              <w:t xml:space="preserve">投标</w:t>
            </w:r>
            <w:r>
              <w:rPr>
                <w:rFonts w:hint="default"/>
                <w:color w:val="auto"/>
                <w:highlight w:val="none"/>
                <w:lang w:val="en-US" w:eastAsia="zh-CN"/>
              </w:rPr>
              <w:t xml:space="preserve">文件。</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default" w:ascii="宋体" w:hAnsi="宋体" w:eastAsia="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修理、重作、更换相关具体规定</w:t>
            </w:r>
            <w:r>
              <w:rPr>
                <w:color w:val="auto"/>
              </w:rPr>
            </w: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迟延交货赔偿费</w:t>
            </w:r>
            <w:r>
              <w:rPr>
                <w:color w:val="auto"/>
              </w:rPr>
            </w:r>
            <w:r/>
          </w:p>
        </w:tc>
        <w:tc>
          <w:tcPr>
            <w:tcW w:w="3034" w:type="pct"/>
            <w:vAlign w:val="center"/>
            <w:textDirection w:val="lrTb"/>
            <w:noWrap w:val="false"/>
          </w:tcPr>
          <w:p>
            <w:pPr>
              <w:jc w:val="left"/>
              <w:spacing w:line="240" w:lineRule="auto"/>
              <w:rPr>
                <w:rFonts w:ascii="宋体" w:hAnsi="宋体"/>
                <w:color w:val="auto"/>
                <w:szCs w:val="21"/>
                <w:highlight w:val="none"/>
                <w:u w:val="single"/>
              </w:rPr>
            </w:pPr>
            <w:r>
              <w:rPr>
                <w:rFonts w:hint="default"/>
                <w:color w:val="auto"/>
                <w:highlight w:val="none"/>
                <w:lang w:val="en-US" w:eastAsia="zh-CN"/>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rFonts w:hint="default"/>
                <w:color w:val="auto"/>
                <w:highlight w:val="none"/>
                <w:lang w:val="en-US" w:eastAsia="zh-CN"/>
              </w:rPr>
              <w:t xml:space="preserve">分之一支付违约金，违约金可直接从</w:t>
            </w:r>
            <w:r>
              <w:rPr>
                <w:rFonts w:hint="eastAsia"/>
                <w:color w:val="auto"/>
                <w:highlight w:val="none"/>
                <w:lang w:val="en-US" w:eastAsia="zh-CN"/>
              </w:rPr>
              <w:t xml:space="preserve">待付货款</w:t>
            </w:r>
            <w:r>
              <w:rPr>
                <w:rFonts w:hint="default"/>
                <w:color w:val="auto"/>
                <w:highlight w:val="none"/>
                <w:lang w:val="en-US" w:eastAsia="zh-CN"/>
              </w:rPr>
              <w:t xml:space="preserve">中扣除；延期超过10 日，甲方有权强制解除合同。</w:t>
            </w:r>
            <w:r>
              <w:rPr>
                <w:color w:val="auto"/>
              </w:rPr>
            </w: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rPr>
                <w:color w:val="auto"/>
              </w:rPr>
            </w: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rPr>
              <w:t xml:space="preserve">逾期付款利息</w:t>
            </w:r>
            <w:r>
              <w:rPr>
                <w:color w:val="auto"/>
              </w:rPr>
            </w: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u w:val="single"/>
              </w:rPr>
            </w:pPr>
            <w:r>
              <w:rPr>
                <w:rFonts w:hint="eastAsia" w:ascii="宋体" w:hAnsi="宋体"/>
                <w:color w:val="auto"/>
                <w:szCs w:val="21"/>
                <w:highlight w:val="none"/>
                <w:u w:val="none"/>
                <w:lang w:val="en-US" w:eastAsia="zh-CN"/>
              </w:rPr>
              <w:t xml:space="preserve">/</w:t>
            </w:r>
            <w:r>
              <w:rPr>
                <w:color w:val="auto"/>
              </w:rPr>
            </w:r>
            <w:r/>
          </w:p>
        </w:tc>
      </w:tr>
      <w:tr>
        <w:trPr>
          <w:trHeight w:val="876"/>
        </w:trPr>
        <w:tc>
          <w:tcPr>
            <w:tcBorders>
              <w:bottom w:val="single" w:color="auto" w:sz="2" w:space="0"/>
              <w:right w:val="single" w:color="auto" w:sz="2" w:space="0"/>
            </w:tcBorders>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rPr>
                <w:color w:val="auto"/>
              </w:rPr>
            </w:r>
            <w:r/>
          </w:p>
        </w:tc>
        <w:tc>
          <w:tcPr>
            <w:tcBorders>
              <w:left w:val="single" w:color="auto" w:sz="2" w:space="0"/>
              <w:bottom w:val="single" w:color="auto" w:sz="2" w:space="0"/>
              <w:right w:val="single" w:color="auto" w:sz="2" w:space="0"/>
            </w:tcBorders>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其他违约责任</w:t>
            </w:r>
            <w:r>
              <w:rPr>
                <w:color w:val="auto"/>
              </w:rPr>
            </w:r>
            <w:r/>
          </w:p>
        </w:tc>
        <w:tc>
          <w:tcPr>
            <w:tcBorders>
              <w:left w:val="single" w:color="auto" w:sz="2" w:space="0"/>
              <w:bottom w:val="single" w:color="auto" w:sz="2" w:space="0"/>
            </w:tcBorders>
            <w:tcW w:w="3034" w:type="pct"/>
            <w:vAlign w:val="center"/>
            <w:textDirection w:val="lrTb"/>
            <w:noWrap w:val="false"/>
          </w:tcPr>
          <w:p>
            <w:pPr>
              <w:numPr>
                <w:ilvl w:val="0"/>
                <w:numId w:val="8"/>
              </w:numPr>
              <w:jc w:val="left"/>
              <w:spacing w:line="240" w:lineRule="auto"/>
              <w:rPr>
                <w:rFonts w:hint="default"/>
                <w:color w:val="auto"/>
                <w:highlight w:val="none"/>
              </w:rPr>
            </w:pPr>
            <w:r>
              <w:rPr>
                <w:rFonts w:hint="default"/>
                <w:color w:val="auto"/>
                <w:highlight w:val="none"/>
                <w:lang w:val="en-US" w:eastAsia="zh-CN"/>
              </w:rPr>
              <w:t xml:space="preserve">乙方所交的货物品种、型号、规格、技术参数、质量不符合合同规定及招标文件规定标准</w:t>
            </w:r>
            <w:r>
              <w:rPr>
                <w:rFonts w:hint="eastAsia"/>
                <w:color w:val="auto"/>
                <w:highlight w:val="none"/>
                <w:lang w:val="en-US" w:eastAsia="zh-CN"/>
              </w:rPr>
              <w:t xml:space="preserve">和国家有关质量标准</w:t>
            </w:r>
            <w:r>
              <w:rPr>
                <w:rFonts w:hint="default"/>
                <w:color w:val="auto"/>
                <w:highlight w:val="none"/>
                <w:lang w:val="en-US" w:eastAsia="zh-CN"/>
              </w:rPr>
              <w:t xml:space="preserve">的，甲方有权拒收该货物，乙方愿意更换货物但逾期交货的，按乙方逾期交货处理。乙方拒绝更换货物的，甲方可单方面解除合同。</w:t>
            </w:r>
            <w:r>
              <w:rPr>
                <w:color w:val="auto"/>
              </w:rPr>
            </w:r>
            <w:r/>
          </w:p>
        </w:tc>
      </w:tr>
      <w:tr>
        <w:trPr>
          <w:trHeight w:val="90"/>
        </w:trPr>
        <w:tc>
          <w:tcPr>
            <w:tcBorders>
              <w:top w:val="single" w:color="auto" w:sz="2" w:space="0"/>
              <w:right w:val="single" w:color="auto" w:sz="2" w:space="0"/>
            </w:tcBorders>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rPr>
            </w:r>
            <w:r/>
          </w:p>
        </w:tc>
        <w:tc>
          <w:tcPr>
            <w:tcBorders>
              <w:top w:val="single" w:color="auto" w:sz="2" w:space="0"/>
              <w:left w:val="single" w:color="auto" w:sz="2" w:space="0"/>
              <w:right w:val="single" w:color="auto" w:sz="2" w:space="0"/>
            </w:tcBorders>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解决争议的方法</w:t>
            </w:r>
            <w:r>
              <w:rPr>
                <w:color w:val="auto"/>
              </w:rPr>
            </w:r>
            <w:r/>
          </w:p>
        </w:tc>
        <w:tc>
          <w:tcPr>
            <w:tcBorders>
              <w:top w:val="single" w:color="auto" w:sz="2" w:space="0"/>
              <w:left w:val="single" w:color="auto" w:sz="2" w:space="0"/>
            </w:tcBorders>
            <w:tcW w:w="3034" w:type="pct"/>
            <w:vAlign w:val="center"/>
            <w:textDirection w:val="lrTb"/>
            <w:noWrap w:val="false"/>
          </w:tcPr>
          <w:p>
            <w:pPr>
              <w:jc w:val="left"/>
              <w:spacing w:line="240" w:lineRule="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2</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rPr>
                <w:color w:val="auto"/>
              </w:rPr>
            </w:r>
            <w:r/>
          </w:p>
          <w:p>
            <w:pPr>
              <w:jc w:val="left"/>
              <w:spacing w:line="240" w:lineRule="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rPr>
                <w:color w:val="auto"/>
              </w:rPr>
            </w:r>
            <w:r/>
          </w:p>
          <w:p>
            <w:pPr>
              <w:ind w:firstLine="0"/>
              <w:jc w:val="left"/>
              <w:spacing w:line="240" w:lineRule="auto"/>
              <w:rPr>
                <w:rFonts w:ascii="宋体" w:hAnsi="宋体"/>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盱眙县</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rPr>
                <w:color w:val="auto"/>
              </w:rPr>
            </w:r>
            <w:r/>
          </w:p>
        </w:tc>
      </w:tr>
      <w:tr>
        <w:trPr>
          <w:trHeight w:val="770"/>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rPr>
            </w: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rPr>
                <w:color w:val="auto"/>
              </w:rPr>
            </w: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bCs/>
                <w:color w:val="auto"/>
                <w:szCs w:val="21"/>
                <w:highlight w:val="none"/>
                <w:lang w:eastAsia="zh-CN"/>
              </w:rPr>
              <w:t xml:space="preserve">其他专用条款</w:t>
            </w:r>
            <w:r>
              <w:rPr>
                <w:color w:val="auto"/>
              </w:rPr>
            </w:r>
            <w:r/>
          </w:p>
        </w:tc>
        <w:tc>
          <w:tcPr>
            <w:tcW w:w="3034"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rPr>
            </w:r>
            <w:r/>
          </w:p>
        </w:tc>
      </w:tr>
    </w:tbl>
    <w:p>
      <w:pP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rFonts w:hint="eastAsia" w:ascii="宋体" w:hAnsi="宋体"/>
          <w:b/>
          <w:color w:val="auto"/>
          <w:sz w:val="36"/>
          <w:szCs w:val="44"/>
          <w:highlight w:val="none"/>
        </w:rPr>
        <w:t xml:space="preserve">第四部分</w:t>
      </w:r>
      <w:r>
        <w:rPr>
          <w:rFonts w:hint="eastAsia" w:ascii="宋体" w:hAnsi="宋体"/>
          <w:b/>
          <w:color w:val="auto"/>
          <w:sz w:val="36"/>
          <w:szCs w:val="44"/>
          <w:highlight w:val="none"/>
          <w:lang w:val="en-US" w:eastAsia="zh-CN"/>
        </w:rPr>
        <w:t xml:space="preserve">  </w:t>
      </w:r>
      <w:r>
        <w:rPr>
          <w:rFonts w:hint="eastAsia" w:ascii="宋体" w:hAnsi="宋体"/>
          <w:b/>
          <w:color w:val="auto"/>
          <w:sz w:val="36"/>
          <w:szCs w:val="44"/>
          <w:highlight w:val="none"/>
        </w:rPr>
        <w:t xml:space="preserve">采购需求</w:t>
      </w:r>
      <w:r>
        <w:rPr>
          <w:color w:val="auto"/>
        </w:rPr>
      </w:r>
      <w:r/>
    </w:p>
    <w:p>
      <w:pPr>
        <w:pStyle w:val="850"/>
        <w:ind w:firstLine="562"/>
        <w:spacing w:before="0" w:after="0"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w:t>
      </w:r>
      <w:r>
        <w:rPr>
          <w:rFonts w:hint="eastAsia" w:ascii="宋体" w:hAnsi="宋体" w:eastAsia="宋体" w:cs="宋体"/>
          <w:b/>
          <w:bCs/>
          <w:color w:val="auto"/>
          <w:sz w:val="28"/>
          <w:szCs w:val="28"/>
          <w:highlight w:val="none"/>
          <w:lang w:val="en-US" w:eastAsia="zh-CN"/>
        </w:rPr>
        <w:t xml:space="preserve">项目名称：</w:t>
      </w:r>
      <w:r>
        <w:rPr>
          <w:rFonts w:hint="eastAsia" w:ascii="宋体" w:hAnsi="宋体" w:eastAsia="宋体" w:cs="宋体"/>
          <w:b w:val="0"/>
          <w:bCs w:val="0"/>
          <w:color w:val="auto"/>
          <w:sz w:val="28"/>
          <w:szCs w:val="28"/>
          <w:highlight w:val="none"/>
          <w:lang w:val="en-US" w:eastAsia="zh-CN"/>
        </w:rPr>
        <w:t xml:space="preserve">盱眙县综合防灾能力建设项目（合理加密消防站点和应急队伍力量）。报价包括但不限于货款、标准附件、备品备件、配套服务、专用工具、包装、运输、装卸、保险、税金、货到就位、培训、售后、质保等完成本项目所涉及到的一切相关费用。</w:t>
      </w:r>
      <w:r>
        <w:rPr>
          <w:rFonts w:hint="eastAsia" w:ascii="宋体" w:hAnsi="宋体" w:eastAsia="宋体" w:cs="宋体"/>
          <w:b w:val="0"/>
          <w:bCs w:val="0"/>
          <w:color w:val="auto"/>
          <w:sz w:val="28"/>
          <w:szCs w:val="28"/>
          <w:highlight w:val="none"/>
          <w:lang w:val="en-US" w:eastAsia="zh-CN" w:bidi="ar-SA"/>
        </w:rPr>
        <w:t xml:space="preserve">采购人不再支</w:t>
      </w:r>
      <w:r>
        <w:rPr>
          <w:rFonts w:hint="eastAsia" w:ascii="宋体" w:hAnsi="宋体" w:eastAsia="宋体" w:cs="宋体"/>
          <w:b w:val="0"/>
          <w:bCs w:val="0"/>
          <w:color w:val="auto"/>
          <w:sz w:val="28"/>
          <w:szCs w:val="28"/>
          <w:highlight w:val="none"/>
          <w:lang w:val="en-US" w:eastAsia="zh-CN"/>
        </w:rPr>
        <w:t xml:space="preserve">付报价以外的任何费用。如发生漏、缺、少项，都将被认为是中标供应商的报价让利行为，损失自负。</w:t>
      </w:r>
      <w:r>
        <w:rPr>
          <w:color w:val="auto"/>
        </w:rPr>
      </w:r>
      <w:r/>
    </w:p>
    <w:p>
      <w:pPr>
        <w:ind w:firstLine="56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二、采购清单</w:t>
      </w:r>
      <w:r>
        <w:rPr>
          <w:color w:val="auto"/>
        </w:rPr>
      </w:r>
      <w:r/>
    </w:p>
    <w:tbl>
      <w:tblPr>
        <w:tblStyle w:val="891"/>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175"/>
        <w:gridCol w:w="2800"/>
        <w:gridCol w:w="1368"/>
        <w:gridCol w:w="37"/>
        <w:gridCol w:w="1720"/>
      </w:tblGrid>
      <w:tr>
        <w:trPr>
          <w:jc w:val="center"/>
          <w:trHeight w:val="643"/>
        </w:trPr>
        <w:tc>
          <w:tcPr>
            <w:tcW w:w="948"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序号</w:t>
            </w:r>
            <w:r>
              <w:rPr>
                <w:color w:val="auto"/>
              </w:rPr>
            </w:r>
            <w:r/>
          </w:p>
        </w:tc>
        <w:tc>
          <w:tcPr>
            <w:tcW w:w="217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分类</w:t>
            </w:r>
            <w:r>
              <w:rPr>
                <w:color w:val="auto"/>
              </w:rPr>
            </w:r>
            <w:r/>
          </w:p>
        </w:tc>
        <w:tc>
          <w:tcPr>
            <w:tcW w:w="2800"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名称</w:t>
            </w:r>
            <w:r>
              <w:rPr>
                <w:color w:val="auto"/>
              </w:rPr>
            </w:r>
            <w:r/>
          </w:p>
        </w:tc>
        <w:tc>
          <w:tcPr>
            <w:tcW w:w="1368"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数量</w:t>
            </w:r>
            <w:r>
              <w:rPr>
                <w:color w:val="auto"/>
              </w:rPr>
            </w:r>
            <w:r/>
          </w:p>
        </w:tc>
        <w:tc>
          <w:tcPr>
            <w:gridSpan w:val="2"/>
            <w:tcW w:w="1757"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单位</w:t>
            </w:r>
            <w:r>
              <w:rPr>
                <w:color w:val="auto"/>
              </w:rPr>
            </w:r>
            <w:r/>
          </w:p>
        </w:tc>
      </w:tr>
      <w:tr>
        <w:trPr>
          <w:jc w:val="center"/>
          <w:trHeight w:val="90"/>
        </w:trPr>
        <w:tc>
          <w:tcPr>
            <w:tcW w:w="948"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color w:val="auto"/>
              </w:rPr>
            </w: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b w:val="0"/>
                <w:color w:val="auto"/>
                <w:sz w:val="24"/>
                <w:szCs w:val="24"/>
                <w:highlight w:val="none"/>
                <w:lang w:val="en-US" w:eastAsia="zh-CN"/>
              </w:rPr>
              <w:t xml:space="preserve">政府专职消防队车辆配备</w:t>
            </w:r>
            <w:r>
              <w:rPr>
                <w:color w:val="auto"/>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4吨水罐消防车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2</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rPr>
            </w:r>
            <w:r/>
          </w:p>
        </w:tc>
      </w:tr>
      <w:tr>
        <w:trPr>
          <w:jc w:val="center"/>
          <w:trHeight w:val="427"/>
        </w:trPr>
        <w:tc>
          <w:tcPr>
            <w:tcW w:w="948" w:type="dxa"/>
            <w:vAlign w:val="center"/>
            <w:vMerge w:val="continue"/>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default" w:ascii="宋体" w:hAnsi="宋体" w:eastAsia="宋体" w:cs="Times New Roman"/>
                <w:b w:val="0"/>
                <w:color w:val="auto"/>
                <w:sz w:val="24"/>
                <w:szCs w:val="24"/>
                <w:highlight w:val="none"/>
                <w:lang w:val="en-US" w:eastAsia="zh-CN"/>
              </w:rPr>
              <w:t xml:space="preserve">多功能抢险救援消防车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rPr>
            </w:r>
            <w:r/>
          </w:p>
        </w:tc>
      </w:tr>
      <w:tr>
        <w:trPr>
          <w:jc w:val="center"/>
          <w:trHeight w:val="447"/>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default" w:ascii="宋体" w:hAnsi="宋体" w:eastAsia="宋体" w:cs="Times New Roman"/>
                <w:b w:val="0"/>
                <w:color w:val="auto"/>
                <w:sz w:val="24"/>
                <w:szCs w:val="24"/>
                <w:highlight w:val="none"/>
                <w:lang w:val="en-US" w:eastAsia="zh-CN"/>
              </w:rPr>
              <w:t xml:space="preserve">8吨泡沫水罐消防车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rPr>
            </w:r>
            <w:r/>
          </w:p>
        </w:tc>
      </w:tr>
      <w:tr>
        <w:trPr>
          <w:jc w:val="center"/>
          <w:trHeight w:val="527"/>
        </w:trPr>
        <w:tc>
          <w:tcPr>
            <w:tcW w:w="948" w:type="dxa"/>
            <w:vAlign w:val="center"/>
            <w:vMerge w:val="continue"/>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12吨泡沫水罐</w:t>
            </w:r>
            <w:r>
              <w:rPr>
                <w:rFonts w:hint="default" w:ascii="宋体" w:hAnsi="宋体" w:eastAsia="宋体" w:cs="Times New Roman"/>
                <w:b w:val="0"/>
                <w:color w:val="auto"/>
                <w:sz w:val="24"/>
                <w:szCs w:val="24"/>
                <w:highlight w:val="none"/>
                <w:lang w:val="en-US" w:eastAsia="zh-CN"/>
              </w:rPr>
              <w:t xml:space="preserve">消防</w:t>
            </w:r>
            <w:r>
              <w:rPr>
                <w:rFonts w:hint="eastAsia" w:ascii="宋体" w:hAnsi="宋体" w:eastAsia="宋体" w:cs="Times New Roman"/>
                <w:b w:val="0"/>
                <w:color w:val="auto"/>
                <w:sz w:val="24"/>
                <w:szCs w:val="24"/>
                <w:highlight w:val="none"/>
                <w:lang w:val="en-US" w:eastAsia="zh-CN"/>
              </w:rPr>
              <w:t xml:space="preserve">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rPr>
            </w:r>
            <w:r/>
          </w:p>
        </w:tc>
      </w:tr>
      <w:tr>
        <w:trPr>
          <w:jc w:val="center"/>
          <w:trHeight w:val="452"/>
        </w:trPr>
        <w:tc>
          <w:tcPr>
            <w:tcW w:w="948"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2</w:t>
            </w:r>
            <w:r>
              <w:rPr>
                <w:color w:val="auto"/>
              </w:rPr>
            </w: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18个镇级应急消防综合服务站</w:t>
            </w:r>
            <w:r>
              <w:rPr>
                <w:color w:val="auto"/>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水枪</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套</w:t>
            </w:r>
            <w:r>
              <w:rPr>
                <w:color w:val="auto"/>
              </w:rPr>
            </w:r>
            <w:r/>
          </w:p>
        </w:tc>
      </w:tr>
      <w:tr>
        <w:trPr>
          <w:jc w:val="center"/>
          <w:trHeight w:val="627"/>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强光照明灯</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rPr>
            </w:r>
            <w:r/>
          </w:p>
        </w:tc>
      </w:tr>
      <w:tr>
        <w:trPr>
          <w:jc w:val="center"/>
          <w:trHeight w:val="56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水带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54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条</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分水器</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机动消防泵</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18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消火栓扳手</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大斧</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绝缘剪断钳</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铁铤</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救生圈</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54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2.5吨水罐消防车</w:t>
            </w:r>
            <w:r>
              <w:rPr>
                <w:color w:val="auto"/>
              </w:rPr>
            </w: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rPr>
            </w:r>
            <w:r/>
          </w:p>
        </w:tc>
      </w:tr>
      <w:tr>
        <w:trPr>
          <w:jc w:val="center"/>
          <w:trHeight w:val="524"/>
        </w:trPr>
        <w:tc>
          <w:tcPr>
            <w:tcW w:w="948" w:type="dxa"/>
            <w:vAlign w:val="center"/>
            <w:vMerge w:val="restart"/>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color w:val="auto"/>
              </w:rPr>
            </w: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应急消防队伍装备</w:t>
            </w:r>
            <w:r>
              <w:rPr>
                <w:color w:val="auto"/>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消防个人安全绳</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根</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空气呼吸器</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具</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消防头盔</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顶</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佩戴式防爆照明灯</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消防腰斧</w:t>
            </w:r>
            <w:r>
              <w:rPr>
                <w:color w:val="auto"/>
              </w:rPr>
            </w: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rPr>
            </w: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消防腰带</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个人防护套装</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40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阻燃头套</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消防员灭火防护手套</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双</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呼救器</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65水带</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100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盘</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80水带</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100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盘</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手抬机动泵</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台</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分水器</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直流水枪</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多功能水枪</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二节拉梯</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多功能挠钩</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件</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异径接口</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套</w:t>
            </w:r>
            <w:r>
              <w:rPr>
                <w:color w:val="auto"/>
              </w:rPr>
            </w:r>
            <w:r/>
          </w:p>
        </w:tc>
      </w:tr>
      <w:tr>
        <w:trPr>
          <w:jc w:val="center"/>
          <w:trHeight w:val="524"/>
        </w:trPr>
        <w:tc>
          <w:tcPr>
            <w:tcW w:w="948" w:type="dxa"/>
            <w:vAlign w:val="center"/>
            <w:vMerge w:val="restart"/>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rPr>
            </w: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涉林镇街配备便携灭火装备</w:t>
            </w:r>
            <w:r>
              <w:rPr>
                <w:color w:val="auto"/>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风力灭火机</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35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高把油锯</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30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背桶式灭火水枪</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35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打火拍</w:t>
            </w:r>
            <w:r>
              <w:rPr>
                <w:color w:val="auto"/>
              </w:rPr>
            </w: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225 </w:t>
            </w:r>
            <w:r>
              <w:rPr>
                <w:color w:val="auto"/>
              </w:rPr>
            </w: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rPr>
            </w:r>
            <w:r/>
          </w:p>
        </w:tc>
      </w:tr>
      <w:tr>
        <w:trPr>
          <w:jc w:val="center"/>
          <w:trHeight w:val="524"/>
        </w:trPr>
        <w:tc>
          <w:tcPr>
            <w:tcW w:w="948" w:type="dxa"/>
            <w:vAlign w:val="center"/>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color w:val="auto"/>
              </w:rPr>
            </w:r>
            <w:r/>
          </w:p>
        </w:tc>
        <w:tc>
          <w:tcPr>
            <w:tcW w:w="21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加强基层装备和物资标准化配备</w:t>
            </w:r>
            <w:r>
              <w:rPr>
                <w:color w:val="auto"/>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远程供水管线车</w:t>
            </w:r>
            <w:r>
              <w:rPr>
                <w:color w:val="auto"/>
              </w:rPr>
            </w:r>
            <w:r/>
          </w:p>
        </w:tc>
        <w:tc>
          <w:tcPr>
            <w:gridSpan w:val="2"/>
            <w:tcW w:w="1405"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rPr>
            </w:r>
            <w:r/>
          </w:p>
        </w:tc>
        <w:tc>
          <w:tcPr>
            <w:tcW w:w="172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rPr>
            </w:r>
            <w:r/>
          </w:p>
        </w:tc>
      </w:tr>
    </w:tbl>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r>
      <w:r>
        <w:rPr>
          <w:color w:val="auto"/>
        </w:rPr>
      </w:r>
      <w:r/>
    </w:p>
    <w:p>
      <w:pPr>
        <w:numPr>
          <w:ilvl w:val="0"/>
          <w:numId w:val="9"/>
        </w:num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总体要求</w:t>
      </w:r>
      <w:r>
        <w:rPr>
          <w:color w:val="auto"/>
        </w:rPr>
      </w:r>
      <w:r/>
    </w:p>
    <w:p>
      <w:pPr>
        <w:numPr>
          <w:ilvl w:val="0"/>
          <w:numId w:val="0"/>
        </w:numPr>
        <w:jc w:val="left"/>
        <w:keepLines w:val="0"/>
        <w:keepNext w:val="0"/>
        <w:widowControl/>
        <w:rPr>
          <w:rFonts w:hint="eastAsia" w:ascii="宋体" w:hAnsi="宋体" w:cs="宋体"/>
          <w:b/>
          <w:bCs/>
          <w:color w:val="auto"/>
          <w:sz w:val="28"/>
          <w:szCs w:val="28"/>
          <w:highlight w:val="none"/>
          <w14:ligatures w14:val="none"/>
        </w:rPr>
        <w:suppressLineNumbers w:val="0"/>
      </w:pPr>
      <w:r>
        <w:rPr>
          <w:rFonts w:hint="eastAsia" w:ascii="宋体" w:hAnsi="宋体" w:cs="宋体"/>
          <w:b/>
          <w:bCs/>
          <w:color w:val="auto"/>
          <w:sz w:val="28"/>
          <w:szCs w:val="28"/>
          <w:highlight w:val="none"/>
          <w:lang w:val="en-US" w:eastAsia="zh-CN"/>
          <w14:ligatures w14:val="none"/>
        </w:rPr>
        <w:t xml:space="preserve">1.本项目核心产品为：</w:t>
      </w:r>
      <w:r>
        <w:rPr>
          <w:rFonts w:hint="default" w:ascii="宋体" w:hAnsi="宋体" w:cs="宋体"/>
          <w:b/>
          <w:bCs/>
          <w:color w:val="auto"/>
          <w:sz w:val="28"/>
          <w:szCs w:val="28"/>
          <w:highlight w:val="none"/>
          <w:lang w:val="en-US" w:eastAsia="zh-CN"/>
          <w14:ligatures w14:val="none"/>
        </w:rPr>
        <w:t xml:space="preserve">多功能抢险救援消防车</w:t>
      </w:r>
      <w:r>
        <w:rPr>
          <w:color w:val="auto"/>
        </w:rPr>
      </w:r>
      <w:r/>
    </w:p>
    <w:p>
      <w:pPr>
        <w:numPr>
          <w:ilvl w:val="0"/>
          <w:numId w:val="0"/>
        </w:num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标记“★”的核心技术条款为实质性响应条件，有负偏离则为无效标</w:t>
      </w:r>
      <w:r>
        <w:rPr>
          <w:rFonts w:hint="eastAsia" w:ascii="宋体" w:hAnsi="宋体" w:cs="宋体"/>
          <w:color w:val="auto"/>
          <w:sz w:val="28"/>
          <w:szCs w:val="28"/>
          <w:highlight w:val="none"/>
          <w:lang w:val="en-US" w:eastAsia="zh-CN"/>
        </w:rPr>
        <w:t xml:space="preserve">。</w:t>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cs="宋体"/>
          <w:b/>
          <w:bCs/>
          <w:color w:val="auto"/>
          <w:sz w:val="28"/>
          <w:szCs w:val="28"/>
          <w:highlight w:val="none"/>
          <w:lang w:val="en-US" w:eastAsia="zh-CN"/>
          <w14:ligatures w14:val="none"/>
        </w:rPr>
        <w:t xml:space="preserve">四、技术参数及要求</w:t>
      </w:r>
      <w:r>
        <w:rPr>
          <w:color w:val="auto"/>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所有消防</w:t>
      </w:r>
      <w:r>
        <w:rPr>
          <w:rFonts w:hint="eastAsia" w:ascii="宋体" w:hAnsi="宋体" w:eastAsia="宋体" w:cs="宋体"/>
          <w:b/>
          <w:color w:val="auto"/>
          <w:sz w:val="24"/>
          <w:szCs w:val="24"/>
          <w:highlight w:val="none"/>
        </w:rPr>
        <w:t xml:space="preserve">车辆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含管线车</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通用要求：</w:t>
      </w:r>
      <w:r>
        <w:rPr>
          <w:color w:val="auto"/>
        </w:rPr>
      </w:r>
      <w:r/>
    </w:p>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pacing w:val="2"/>
          <w:sz w:val="28"/>
          <w:szCs w:val="28"/>
          <w:highlight w:val="none"/>
          <w:lang w:val="en-US" w:eastAsia="zh-CN"/>
        </w:rPr>
        <w:t xml:space="preserve">1.</w:t>
      </w:r>
      <w:r>
        <w:rPr>
          <w:rFonts w:hint="eastAsia" w:ascii="宋体" w:hAnsi="宋体" w:eastAsia="宋体" w:cs="宋体"/>
          <w:color w:val="auto"/>
          <w:spacing w:val="2"/>
          <w:sz w:val="28"/>
          <w:szCs w:val="28"/>
          <w:highlight w:val="none"/>
        </w:rPr>
        <w:t xml:space="preserve">★</w:t>
      </w:r>
      <w:r>
        <w:rPr>
          <w:rFonts w:hint="eastAsia" w:ascii="宋体" w:hAnsi="宋体" w:eastAsia="宋体" w:cs="宋体"/>
          <w:color w:val="auto"/>
          <w:sz w:val="28"/>
          <w:szCs w:val="28"/>
          <w:highlight w:val="none"/>
          <w:lang w:val="en-US" w:eastAsia="zh-CN"/>
        </w:rPr>
        <w:t xml:space="preserve">投标人所投车辆型号应取得工信部公告，且应具有法定资质检测机构出具的同型号检验报告。需提供公告截图及检测报告</w:t>
      </w:r>
      <w:r>
        <w:rPr>
          <w:rFonts w:hint="eastAsia" w:ascii="宋体" w:hAnsi="宋体" w:cs="宋体"/>
          <w:color w:val="auto"/>
          <w:sz w:val="28"/>
          <w:szCs w:val="28"/>
          <w:highlight w:val="none"/>
          <w:lang w:val="en-US" w:eastAsia="zh-CN"/>
        </w:rPr>
        <w:t xml:space="preserve">上传至投标文件。</w:t>
      </w:r>
      <w:r>
        <w:rPr>
          <w:color w:val="auto"/>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.符合《消防车第1部分：通用技术条件》（GB7956.1-2014）标准要求。</w:t>
      </w:r>
      <w:r>
        <w:rPr>
          <w:color w:val="auto"/>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.整车外部照明和信号装置符合 GB4785-2019《汽车及挂车外部照明和信号装置的安装规定》的规定。</w:t>
      </w:r>
      <w:r>
        <w:rPr>
          <w:color w:val="auto"/>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.所有操作开关、仪表、器材架及车辆均有符合标准、规范的铭牌标志；显示值采用中国通用图标符号和计量标准；各类标牌牢固、清晰。</w:t>
      </w:r>
      <w:r>
        <w:rPr>
          <w:color w:val="auto"/>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.车辆外观标识按照国务院办公厅下发《关于国家综合性消防救援专用号牌有关事项的通知》标准进行喷涂和张贴反光条。</w:t>
      </w:r>
      <w:r>
        <w:rPr>
          <w:color w:val="auto"/>
        </w:rPr>
      </w:r>
      <w:r/>
    </w:p>
    <w:p>
      <w:pPr>
        <w:pStyle w:val="868"/>
        <w:rPr>
          <w:rFonts w:hint="eastAsia"/>
          <w:color w:val="auto"/>
          <w:highlight w:val="none"/>
        </w:rPr>
      </w:pPr>
      <w:r>
        <w:rPr>
          <w:rFonts w:hint="eastAsia"/>
          <w:color w:val="auto"/>
          <w:highlight w:val="none"/>
        </w:rPr>
      </w:r>
      <w:r>
        <w:rPr>
          <w:color w:val="auto"/>
        </w:rPr>
      </w:r>
      <w:r/>
    </w:p>
    <w:p>
      <w:pPr>
        <w:pStyle w:val="868"/>
        <w:rPr>
          <w:rFonts w:hint="eastAsia"/>
          <w:color w:val="auto"/>
          <w:highlight w:val="none"/>
        </w:rPr>
      </w:pPr>
      <w:r>
        <w:rPr>
          <w:rFonts w:hint="eastAsia" w:ascii="宋体" w:hAnsi="宋体" w:eastAsia="宋体" w:cs="Times New Roman"/>
          <w:b/>
          <w:bCs/>
          <w:color w:val="auto"/>
          <w:sz w:val="28"/>
          <w:szCs w:val="28"/>
          <w:highlight w:val="none"/>
          <w:lang w:val="en-US" w:eastAsia="zh-CN"/>
        </w:rPr>
        <w:t xml:space="preserve">4吨水罐消防车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433"/>
        <w:gridCol w:w="6439"/>
        <w:gridCol w:w="1003"/>
      </w:tblGrid>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736"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07"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515"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lang w:val="en-US" w:eastAsia="zh-CN"/>
              </w:rPr>
              <w:t xml:space="preserve">整车</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外形尺寸：≤6600×2200×</w:t>
            </w:r>
            <w:r>
              <w:rPr>
                <w:rFonts w:hint="eastAsia" w:ascii="宋体" w:hAnsi="宋体" w:cs="宋体"/>
                <w:color w:val="auto"/>
                <w:sz w:val="24"/>
                <w:szCs w:val="24"/>
                <w:highlight w:val="none"/>
                <w:lang w:val="en-US" w:eastAsia="zh-CN" w:bidi="ar"/>
              </w:rPr>
              <w:t xml:space="preserve">33</w:t>
            </w:r>
            <w:r>
              <w:rPr>
                <w:rFonts w:hint="eastAsia" w:ascii="宋体" w:hAnsi="宋体" w:eastAsia="宋体" w:cs="宋体"/>
                <w:color w:val="auto"/>
                <w:sz w:val="24"/>
                <w:szCs w:val="24"/>
                <w:highlight w:val="none"/>
                <w:lang w:val="en-US" w:eastAsia="zh-CN" w:bidi="ar"/>
              </w:rPr>
              <w:t xml:space="preserve">00mm；</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满载质量：≤10</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00kg；</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整备质量：≥</w:t>
            </w:r>
            <w:r>
              <w:rPr>
                <w:rFonts w:hint="eastAsia" w:ascii="宋体" w:hAnsi="宋体" w:cs="宋体"/>
                <w:color w:val="auto"/>
                <w:sz w:val="24"/>
                <w:szCs w:val="24"/>
                <w:highlight w:val="none"/>
                <w:lang w:val="en-US" w:eastAsia="zh-CN" w:bidi="ar"/>
              </w:rPr>
              <w:t xml:space="preserve">55</w:t>
            </w:r>
            <w:r>
              <w:rPr>
                <w:rFonts w:hint="eastAsia" w:ascii="宋体" w:hAnsi="宋体" w:eastAsia="宋体" w:cs="宋体"/>
                <w:color w:val="auto"/>
                <w:sz w:val="24"/>
                <w:szCs w:val="24"/>
                <w:highlight w:val="none"/>
                <w:lang w:val="en-US" w:eastAsia="zh-CN" w:bidi="ar"/>
              </w:rPr>
              <w:t xml:space="preserve">00kg；</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接近角/离去角：≥35°/10°</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最高车速：≥</w:t>
            </w:r>
            <w:r>
              <w:rPr>
                <w:rFonts w:hint="eastAsia" w:ascii="宋体" w:hAnsi="宋体" w:cs="宋体"/>
                <w:color w:val="auto"/>
                <w:sz w:val="24"/>
                <w:szCs w:val="24"/>
                <w:highlight w:val="none"/>
                <w:lang w:val="en-US" w:eastAsia="zh-CN" w:bidi="ar"/>
              </w:rPr>
              <w:t xml:space="preserve">95</w:t>
            </w:r>
            <w:r>
              <w:rPr>
                <w:rFonts w:hint="eastAsia" w:ascii="宋体" w:hAnsi="宋体" w:eastAsia="宋体" w:cs="宋体"/>
                <w:color w:val="auto"/>
                <w:sz w:val="24"/>
                <w:szCs w:val="24"/>
                <w:highlight w:val="none"/>
                <w:lang w:val="en-US" w:eastAsia="zh-CN" w:bidi="ar"/>
              </w:rPr>
              <w:t xml:space="preserve">km/h</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6.</w:t>
            </w:r>
            <w:r>
              <w:rPr>
                <w:rFonts w:hint="eastAsia" w:ascii="宋体" w:hAnsi="宋体" w:eastAsia="宋体" w:cs="宋体"/>
                <w:color w:val="auto"/>
                <w:sz w:val="24"/>
                <w:szCs w:val="24"/>
                <w:highlight w:val="none"/>
                <w:lang w:val="en-US" w:eastAsia="zh-CN" w:bidi="ar"/>
              </w:rPr>
              <w:t xml:space="preserve">排放标准：</w:t>
            </w:r>
            <w:r>
              <w:rPr>
                <w:rFonts w:hint="eastAsia" w:ascii="宋体" w:hAnsi="宋体" w:eastAsia="宋体" w:cs="Times New Roman"/>
                <w:b w:val="0"/>
                <w:color w:val="auto"/>
                <w:sz w:val="24"/>
                <w:szCs w:val="24"/>
                <w:highlight w:val="none"/>
                <w:lang w:val="en-US" w:eastAsia="zh-CN"/>
              </w:rPr>
              <w:t xml:space="preserve">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rPr>
            </w: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车辆外观：驾驶室、罐体、围板等外表面为消防红。颜色符合GB7258规定的GB/T3181《漆膜颜色标准》中的R03大红色，整车按照国家要求的消防车涂装标准进行涂装；</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发动机额定功率：≥130kW；</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轴距：≤3400mm；</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驱动方式：4×4；</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底盘原装前后轮鼓式驱动，带胎压监测装置、ABS双回路气压行车制动，驻车制动形式为弹簧储能断气制动。</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驾驶室及乘员室</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pacing w:val="2"/>
                <w:sz w:val="24"/>
                <w:szCs w:val="24"/>
                <w:highlight w:val="none"/>
                <w:lang w:val="en-US" w:eastAsia="zh-CN"/>
              </w:rPr>
              <w:t xml:space="preserve">原装</w:t>
            </w:r>
            <w:r>
              <w:rPr>
                <w:rFonts w:hint="eastAsia" w:ascii="宋体" w:hAnsi="宋体" w:eastAsia="宋体" w:cs="宋体"/>
                <w:color w:val="auto"/>
                <w:sz w:val="24"/>
                <w:szCs w:val="24"/>
                <w:highlight w:val="none"/>
                <w:lang w:val="en-US" w:eastAsia="zh-CN" w:bidi="ar"/>
              </w:rPr>
              <w:t xml:space="preserve">平头液压前翻四门驾驶室，乘员人数：≥5人</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color w:val="auto"/>
                <w:sz w:val="24"/>
                <w:szCs w:val="24"/>
                <w:highlight w:val="none"/>
                <w:lang w:val="en-US" w:eastAsia="zh-CN" w:bidi="ar"/>
              </w:rPr>
              <w:t xml:space="preserve">座位设置：前排2人，后排3人。</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消防泵系统部分</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额定流量/额定压力：≥</w:t>
            </w:r>
            <w:r>
              <w:rPr>
                <w:rFonts w:hint="eastAsia" w:ascii="宋体" w:hAnsi="宋体" w:cs="宋体"/>
                <w:color w:val="auto"/>
                <w:sz w:val="24"/>
                <w:szCs w:val="24"/>
                <w:highlight w:val="none"/>
                <w:lang w:val="en-US" w:eastAsia="zh-CN" w:bidi="ar"/>
              </w:rPr>
              <w:t xml:space="preserve">40</w:t>
            </w:r>
            <w:r>
              <w:rPr>
                <w:rFonts w:hint="eastAsia" w:ascii="宋体" w:hAnsi="宋体" w:eastAsia="宋体" w:cs="宋体"/>
                <w:color w:val="auto"/>
                <w:sz w:val="24"/>
                <w:szCs w:val="24"/>
                <w:highlight w:val="none"/>
                <w:lang w:val="en-US" w:eastAsia="zh-CN" w:bidi="ar"/>
              </w:rPr>
              <w:t xml:space="preserve">L/s@1.0Mpa。</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安装形式：后置式安装</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引水方式：刮片式</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吸水深度：≥7m</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引水时间：≤40s</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textDirection w:val="lrTb"/>
            <w:noWrap w:val="false"/>
          </w:tcPr>
          <w:p>
            <w:pPr>
              <w:jc w:val="left"/>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rPr>
            </w:r>
            <w:r/>
          </w:p>
        </w:tc>
        <w:tc>
          <w:tcPr>
            <w:tcW w:w="736"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消防炮</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额定流量：≥40L/s</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压力：≤1.0MPa</w:t>
            </w:r>
            <w:r>
              <w:rPr>
                <w:color w:val="auto"/>
              </w:rPr>
            </w:r>
            <w:r/>
          </w:p>
          <w:p>
            <w:pPr>
              <w:ind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射程：水≥65m</w:t>
            </w:r>
            <w:r>
              <w:rPr>
                <w:rFonts w:hint="eastAsia" w:ascii="宋体" w:hAnsi="宋体" w:cs="宋体"/>
                <w:color w:val="auto"/>
                <w:sz w:val="24"/>
                <w:szCs w:val="24"/>
                <w:highlight w:val="none"/>
                <w:lang w:val="en-US" w:eastAsia="zh-CN" w:bidi="ar"/>
              </w:rPr>
              <w:t xml:space="preserve">  </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水平回转角度：≥360°</w:t>
            </w:r>
            <w:r>
              <w:rPr>
                <w:color w:val="auto"/>
              </w:rPr>
            </w:r>
            <w:r/>
          </w:p>
          <w:p>
            <w:pPr>
              <w:pStyle w:val="868"/>
              <w:ind w:left="0" w:firstLine="0"/>
              <w:rPr>
                <w:rFonts w:hint="eastAsia" w:ascii="宋体" w:hAnsi="宋体" w:cs="Times New Roman"/>
                <w:b/>
                <w:bCs/>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 xml:space="preserve">5.控制方式：手动</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器材箱</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结构：器材箱骨架使用优质钢材焊接结构。</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卷帘门：拉杆式，车辆两侧安装卷帘门，卷帘门应做好防尘防水处理，卷帘门开闭平滑；卷帘门配有LED光源，光源随卷帘门动作开关，光线充足。</w:t>
            </w:r>
            <w:r>
              <w:rPr>
                <w:color w:val="auto"/>
              </w:rPr>
            </w: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器材箱: 尾部设有凸起造型专用灯具安装底座，安装有火场灯及红色频闪灯，红色频闪灯在驻车时可起到警示作用。</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rPr>
            </w: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管路系统</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吸水管路：泵后侧设有1个DN125外吸水口并配有阀门及闷盖；</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出水管路：泵房左右两侧各设置有1个DN65出水管路及控制阀；</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注水管路：泵房内部设置有1个DN65内注水管路；车身外部左右两侧各设置有1个DN65外注水口，配有阀门及接口；</w:t>
            </w:r>
            <w:r>
              <w:rPr>
                <w:color w:val="auto"/>
              </w:rPr>
            </w: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放余水管路：为了保护水泵，在水泵的最低处加装有放余水阀。</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rPr>
            </w:r>
            <w:r/>
          </w:p>
        </w:tc>
        <w:tc>
          <w:tcPr>
            <w:tcW w:w="73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容罐部分</w:t>
            </w:r>
            <w:r>
              <w:rPr>
                <w:color w:val="auto"/>
              </w:rPr>
            </w: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外漏椭圆式罐体，容积≥4000kg</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材质：罐体采用优质碳钢，内部管路均采用优质不锈钢材质制作。</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结构：焊接式，内置防荡板，网格式结构，格间留有人孔，符合国家标准。</w:t>
            </w:r>
            <w:r>
              <w:rPr>
                <w:color w:val="auto"/>
              </w:rPr>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设备</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人口孔（450mm带锁止机构×1）</w:t>
            </w:r>
            <w:r>
              <w:rPr>
                <w:color w:val="auto"/>
              </w:rPr>
            </w: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液位传感器×1</w:t>
            </w:r>
            <w:r>
              <w:rPr>
                <w:color w:val="auto"/>
              </w:rPr>
            </w: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溢流管（65mm×1）</w:t>
            </w:r>
            <w:r>
              <w:rPr>
                <w:color w:val="auto"/>
              </w:rPr>
            </w: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排污阀（40mm×1，带球阀）</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rPr>
            </w:r>
            <w:r/>
          </w:p>
        </w:tc>
        <w:tc>
          <w:tcPr>
            <w:tcW w:w="73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电气设备</w:t>
            </w:r>
            <w:r>
              <w:rPr>
                <w:color w:val="auto"/>
              </w:rPr>
            </w:r>
            <w:r/>
          </w:p>
        </w:tc>
        <w:tc>
          <w:tcPr>
            <w:tcW w:w="3307" w:type="pct"/>
            <w:textDirection w:val="lrTb"/>
            <w:noWrap w:val="false"/>
          </w:tcPr>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警灯与照明：驾驶室顶部前端配有1个LED红色长排警灯，车顶两侧共配有≥8个红色频闪灯，车辆两侧共配有≥2个LED照明灯；</w:t>
            </w:r>
            <w:r>
              <w:rPr>
                <w:color w:val="auto"/>
              </w:rPr>
            </w:r>
            <w:r/>
          </w:p>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警报器、警灯等上装部分电气为独立式附加电路。</w:t>
            </w:r>
            <w:r>
              <w:rPr>
                <w:color w:val="auto"/>
              </w:rPr>
            </w:r>
            <w:r/>
          </w:p>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仪表板位于车尾部的泵室内，所有控制手柄、开关、指示灯的近旁都有具有持久性和高附着性的中文标识，有水管路布置图和操作步骤说明。</w:t>
            </w:r>
            <w:r>
              <w:rPr>
                <w:color w:val="auto"/>
              </w:rPr>
            </w: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十、随车文件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底盘维修手册</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底盘相关证明文件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发动机号码拓印件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消防车随车消防器材清单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消防车整车合格证</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消防车交接清单</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pStyle w:val="868"/>
        <w:rPr>
          <w:rFonts w:hint="eastAsia"/>
          <w:color w:val="auto"/>
          <w:highlight w:val="none"/>
        </w:rPr>
      </w:pPr>
      <w:r>
        <w:rPr>
          <w:rFonts w:hint="eastAsia"/>
          <w:color w:val="auto"/>
          <w:highlight w:val="none"/>
        </w:rPr>
      </w:r>
      <w:r>
        <w:rPr>
          <w:color w:val="auto"/>
        </w:rPr>
      </w:r>
      <w:r/>
    </w:p>
    <w:p>
      <w:pPr>
        <w:pStyle w:val="866"/>
        <w:ind w:left="0" w:right="0"/>
        <w:spacing w:before="0" w:beforeAutospacing="1" w:afterAutospacing="0"/>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随车器材</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2"/>
        <w:gridCol w:w="2837"/>
        <w:gridCol w:w="3069"/>
        <w:gridCol w:w="1384"/>
        <w:gridCol w:w="113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吸水管</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Φ125×2m</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滤水器</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分水器</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FIII80/65×3-1.6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消防水带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20-65-20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接口</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KJ65/80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74" w:type="pct"/>
            <w:vAlign w:val="center"/>
            <w:vMerge w:val="restart"/>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none" w:color="000000" w:sz="4" w:space="0"/>
              <w:left w:val="none" w:color="000000" w:sz="4" w:space="0"/>
              <w:bottom w:val="single" w:color="auto" w:sz="4" w:space="0"/>
              <w:right w:val="single" w:color="auto" w:sz="4" w:space="0"/>
            </w:tcBorders>
            <w:tcW w:w="1457" w:type="pct"/>
            <w:vAlign w:val="center"/>
            <w:vMerge w:val="restart"/>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异径接口</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KJK65/80AZ</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74" w:type="pct"/>
            <w:vAlign w:val="center"/>
            <w:vMerge w:val="continue"/>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457"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KJK65A/80Z</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水带包布</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水带挂钩</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地上消火栓扳手</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地下消火栓扳手</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吸水管扳手</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灭火器</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2kg</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直流开关水枪</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QZG3.5/7.5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支</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r>
    </w:tbl>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t xml:space="preserve">多功能抢险救援消防车</w:t>
      </w:r>
      <w:r>
        <w:rPr>
          <w:color w:val="auto"/>
        </w:rPr>
      </w: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525"/>
        <w:gridCol w:w="6468"/>
        <w:gridCol w:w="937"/>
      </w:tblGrid>
      <w:tr>
        <w:trPr/>
        <w:tc>
          <w:tcPr>
            <w:tcW w:w="41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序号</w:t>
            </w:r>
            <w:r>
              <w:rPr>
                <w:color w:val="auto"/>
              </w:rPr>
            </w:r>
            <w:r/>
          </w:p>
        </w:tc>
        <w:tc>
          <w:tcPr>
            <w:tcW w:w="78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名称</w:t>
            </w:r>
            <w:r>
              <w:rPr>
                <w:color w:val="auto"/>
              </w:rPr>
            </w:r>
            <w:r/>
          </w:p>
        </w:tc>
        <w:tc>
          <w:tcPr>
            <w:tcW w:w="3321" w:type="pct"/>
            <w:textDirection w:val="lrTb"/>
            <w:noWrap w:val="false"/>
          </w:tcPr>
          <w:p>
            <w:pPr>
              <w:spacing w:line="560" w:lineRule="exact"/>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技术参数</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备注</w:t>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1</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整车</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1、外形尺寸：≤</w:t>
            </w:r>
            <w:r>
              <w:rPr>
                <w:rFonts w:hint="eastAsia" w:ascii="宋体" w:hAnsi="宋体" w:cs="宋体"/>
                <w:color w:val="auto"/>
                <w:sz w:val="24"/>
                <w:szCs w:val="24"/>
                <w:highlight w:val="none"/>
                <w:lang w:val="en-US" w:eastAsia="zh-CN"/>
              </w:rPr>
              <w:t xml:space="preserve">900</w:t>
            </w:r>
            <w:r>
              <w:rPr>
                <w:rFonts w:hint="eastAsia" w:ascii="宋体" w:hAnsi="宋体" w:eastAsia="宋体" w:cs="宋体"/>
                <w:color w:val="auto"/>
                <w:sz w:val="24"/>
                <w:szCs w:val="24"/>
                <w:highlight w:val="none"/>
              </w:rPr>
              <w:t xml:space="preserve">0×25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0×3520（长×宽×高）mm。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2、驾乘室准乘人数（人）：≥6人。</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3、比功率：≥17kW/t。</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4、满载质量：≤13200kg。</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2</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底盘</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1.发动机功率≥220kW。</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2.轴距：≤4500mm。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★3.发动机排放标准不低于国六标准</w:t>
            </w:r>
            <w:r>
              <w:rPr>
                <w:rFonts w:hint="eastAsia" w:ascii="宋体" w:hAnsi="宋体" w:cs="宋体"/>
                <w:color w:val="auto"/>
                <w:sz w:val="24"/>
                <w:szCs w:val="24"/>
                <w:highlight w:val="none"/>
                <w:lang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eastAsia="宋体" w:cs="宋体"/>
                <w:color w:val="auto"/>
                <w:sz w:val="24"/>
                <w:szCs w:val="24"/>
                <w:highlight w:val="none"/>
              </w:rPr>
              <w:t xml:space="preserve">。</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4.最高车速≥90km/h。</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5.直列六缸水冷增压中冷柴油机。</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燃油系统： ≥200升铝合金油箱，油箱盖带锁，加油口带滤网，燃油粗滤器、带可加热式油水分离器。</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电子制动系统（EBS）、车身电子稳定系统（ESC）。</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8.驾驶室：底盘厂原装双排四门驾驶室。</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9. 轮胎：全系标配子午线钢丝轮胎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胎压监测系统</w:t>
            </w:r>
            <w:r>
              <w:rPr>
                <w:rFonts w:hint="eastAsia" w:ascii="宋体" w:hAnsi="宋体" w:cs="宋体"/>
                <w:color w:val="auto"/>
                <w:sz w:val="24"/>
                <w:szCs w:val="24"/>
                <w:highlight w:val="none"/>
                <w:lang w:val="en-US" w:eastAsia="zh-CN"/>
              </w:rPr>
              <w:t xml:space="preserve">。</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3</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取力装置</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1.油泵取力：变速箱侧取力器。</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2. 取力操纵方式：电控气动。</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4</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电气系统</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1.操作及控制：绞盘在车前操作控制，升降照明系统在车身处操作控制，起吊机在车尾处操作控制。</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2.警灯警报器系统：驾驶室顶有一个长排警灯，车身左右上部频闪警灯，警灯警报器在驾驶室内集成操作，具备消防警报声、警笛声、对外喊话等功能。</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3.灯光照明系统：车身左右上部LED工作照明灯，车身中部垂直升降场地照明灯。</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4.接插件：采用防水性能达到IP55及以上的一线品牌接插件。</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油泵取力操作：在驾驶室操作，设有取力指示灯。</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6.自动充电装置：可使用220V市电对蓄电池充电，车辆启动时充电插头自动脱落。</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7. 其他：倒车雷达、四方位影像系统、行车记录仪等。</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5</w:t>
            </w:r>
            <w:r>
              <w:rPr>
                <w:color w:val="auto"/>
              </w:rPr>
            </w:r>
            <w:r/>
          </w:p>
        </w:tc>
        <w:tc>
          <w:tcPr>
            <w:tcW w:w="78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安全保护系统</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1.取力保护：接合或脱开油泵时，有防止不切断动力误操作的保护，避免打齿及车辆移动。</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2.发动机限速保护：防止油泵超速运转。</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3.翻转踏板位置警示：翻转踏板设置琥珀色指示灯，展开时自动闪烁。</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4.器材箱门未关提示：如卷帘门未关，驾驶室自动光报警，防止行车发生事故。</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6</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车身</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1.车身概述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车身运用多种高强度专用铝型材搭接骨架、翻门、层架、侧梆子，重量轻，承重大，防腐性能佳。特制层架板可根据需求上下调节，并根据不同器材设置有抽拉板、托盘、高强塑料筐等多种安装结构，器材布置合理，组合灵活性强，空间利用率高。</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2.结构：车身骨架采用高强度铝合金型材内藏式搭接技术搭建，车身蒙皮采用高强度结构用粘结胶粘结，器材层板采用专用高强度铝合金型材，翻门采用一体成型铝合金型材制作而成，方便器材取放的抽拉架、托盘和翻转抽屉等多种型式的器材箱结构，车顶预留拉梯位置。</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3.爬梯：铝合金高强度爬梯。</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4.整车油漆：车身外露表面主要为红色光亮漆，车身下部及翼子板为灰色，卷帘门为铝型材阳极氧化钛金灰色，顶部采用铝合金防滑花纹板。</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7</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起吊机</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1.最大起升重量≥5000kg。</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2.最大起重力矩≥10tm。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3.最大工作幅度≥8m。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4.最大起升高度≥10m。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5.液压系统额定压力28MPa。</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6.回转角度≥400°。</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7.支腿跨距≤5120mm。</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8.安装位置：后置。</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default"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8</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绞盘</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1.安装位置：前置。</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2.最大拉力≥70kN。</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3.钢丝直径≥12mm。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4.钢缆长度≥30m。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5.动力形式：液压。</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6.工作压力：15MPa。</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r>
        <w:trPr/>
        <w:tc>
          <w:tcPr>
            <w:tcW w:w="413" w:type="pct"/>
            <w:vAlign w:val="center"/>
            <w:textDirection w:val="lrTb"/>
            <w:noWrap w:val="false"/>
          </w:tcPr>
          <w:p>
            <w:pPr>
              <w:jc w:val="center"/>
              <w:spacing w:line="560" w:lineRule="exact"/>
              <w:rPr>
                <w:rFonts w:hint="default"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9</w:t>
            </w:r>
            <w:r>
              <w:rPr>
                <w:color w:val="auto"/>
              </w:rPr>
            </w: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发电照明系统</w:t>
            </w:r>
            <w:r>
              <w:rPr>
                <w:color w:val="auto"/>
              </w:rPr>
            </w: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1.发电机额定功率：≥10kW。</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2.额定电压：220V/380V。</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3.启动方式：电起动。</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4.燃油种类：汽油。</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5.升降照明功率：4×1000W。</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6.灯源类型：金卤灯。</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7.举升离地高度：≥8.2m。</w:t>
            </w:r>
            <w:r>
              <w:rPr>
                <w:color w:val="auto"/>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8.云台回转角≥360°</w:t>
            </w:r>
            <w:r>
              <w:rPr>
                <w:color w:val="auto"/>
              </w:rPr>
            </w: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9.云台俯仰角≥360°</w:t>
            </w:r>
            <w:r>
              <w:rPr>
                <w:color w:val="auto"/>
              </w:rPr>
            </w: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rPr>
            </w:r>
            <w:r/>
          </w:p>
        </w:tc>
      </w:tr>
    </w:tbl>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67"/>
        <w:rPr>
          <w:rFonts w:hint="eastAsia"/>
          <w:color w:val="auto"/>
          <w:highlight w:val="none"/>
        </w:rPr>
      </w:pPr>
      <w:r>
        <w:rPr>
          <w:rFonts w:hint="eastAsia"/>
          <w:color w:val="auto"/>
          <w:highlight w:val="none"/>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cs="宋体"/>
          <w:b/>
          <w:bCs/>
          <w:color w:val="auto"/>
          <w:spacing w:val="8"/>
          <w:sz w:val="24"/>
          <w:szCs w:val="24"/>
          <w:highlight w:val="none"/>
          <w:lang w:val="en-US" w:eastAsia="zh-CN" w:bidi="ar"/>
        </w:rPr>
        <w:t xml:space="preserve">十、</w:t>
      </w:r>
      <w:r>
        <w:rPr>
          <w:rFonts w:hint="eastAsia" w:ascii="宋体" w:hAnsi="宋体" w:eastAsia="宋体" w:cs="宋体"/>
          <w:b/>
          <w:bCs/>
          <w:color w:val="auto"/>
          <w:spacing w:val="8"/>
          <w:sz w:val="24"/>
          <w:szCs w:val="24"/>
          <w:highlight w:val="none"/>
          <w:lang w:val="en-US" w:eastAsia="zh-CN" w:bidi="ar"/>
        </w:rPr>
        <w:t xml:space="preserve">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随车工具清单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随车附件清单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易损件清单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底盘随车文件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套</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装箱单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pStyle w:val="867"/>
        <w:rPr>
          <w:rFonts w:hint="eastAsia"/>
          <w:color w:val="auto"/>
          <w:highlight w:val="none"/>
        </w:rPr>
      </w:pPr>
      <w:r>
        <w:rPr>
          <w:rFonts w:hint="eastAsia"/>
          <w:color w:val="auto"/>
          <w:highlight w:val="none"/>
        </w:rPr>
      </w:r>
      <w:r>
        <w:rPr>
          <w:color w:val="auto"/>
        </w:rPr>
      </w:r>
      <w:r/>
    </w:p>
    <w:p>
      <w:pPr>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随车附件清单</w:t>
      </w:r>
      <w:r>
        <w:rPr>
          <w:color w:val="auto"/>
        </w:rPr>
      </w:r>
      <w:r/>
    </w:p>
    <w:tbl>
      <w:tblPr>
        <w:tblStyle w:val="859"/>
        <w:tblpPr w:horzAnchor="page" w:tblpXSpec="center" w:vertAnchor="text" w:tblpY="247" w:leftFromText="180" w:topFromText="0" w:rightFromText="180" w:bottomFromText="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66"/>
        <w:gridCol w:w="2710"/>
        <w:gridCol w:w="4654"/>
        <w:gridCol w:w="756"/>
        <w:gridCol w:w="756"/>
      </w:tblGrid>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代号/规格</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QT-TT</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铁挺</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GFP 890</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消防斧</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QTF-DG</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丁字镐</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HD-JXP163220</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电缆卷盘</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盘</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HD-JXP165220</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电缆卷盘</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盘</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MFCZ/ABC3</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灭火器</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40×400×400</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支腿垫板</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件</w:t>
            </w:r>
            <w:r>
              <w:rPr>
                <w:color w:val="auto"/>
              </w:rPr>
            </w: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铁锹</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rPr>
            </w:r>
            <w:r/>
          </w:p>
        </w:tc>
      </w:tr>
      <w:tr>
        <w:trPr>
          <w:jc w:val="center"/>
          <w:trHeight w:val="593"/>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重型</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液压破拆工具组</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color w:val="auto"/>
              </w:rPr>
            </w: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套</w:t>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液压破拆工具组</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686"/>
        <w:gridCol w:w="6108"/>
        <w:gridCol w:w="830"/>
      </w:tblGrid>
      <w:tr>
        <w:trPr/>
        <w:tc>
          <w:tcPr>
            <w:tcW w:w="569"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序号</w:t>
            </w:r>
            <w:r>
              <w:rPr>
                <w:color w:val="auto"/>
              </w:rPr>
            </w:r>
            <w:r/>
          </w:p>
        </w:tc>
        <w:tc>
          <w:tcPr>
            <w:tcW w:w="866"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名称</w:t>
            </w:r>
            <w:r>
              <w:rPr>
                <w:color w:val="auto"/>
              </w:rPr>
            </w:r>
            <w:r/>
          </w:p>
        </w:tc>
        <w:tc>
          <w:tcPr>
            <w:tcW w:w="3137"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技术参数</w:t>
            </w:r>
            <w:r>
              <w:rPr>
                <w:color w:val="auto"/>
              </w:rPr>
            </w:r>
            <w:r/>
          </w:p>
        </w:tc>
        <w:tc>
          <w:tcPr>
            <w:tcW w:w="426"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备注</w:t>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1</w:t>
            </w:r>
            <w:r>
              <w:rPr>
                <w:color w:val="auto"/>
              </w:rPr>
            </w: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结构组成</w:t>
            </w:r>
            <w:r>
              <w:rPr>
                <w:color w:val="auto"/>
              </w:rPr>
            </w:r>
            <w:r/>
          </w:p>
        </w:tc>
        <w:tc>
          <w:tcPr>
            <w:tcW w:w="3137" w:type="pct"/>
            <w:textDirection w:val="lrTb"/>
            <w:noWrap w:val="false"/>
          </w:tcPr>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▲整套包含：液压机动泵、手动液压泵、液压扩张器、液压剪切器、液压撑顶器、液压软管10米2根</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2</w:t>
            </w:r>
            <w:r>
              <w:rPr>
                <w:color w:val="auto"/>
              </w:rPr>
            </w: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主要应用场景</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适用于大型抢险救援破拆救援工作，如地震、建筑垮塌、复杂交通事故等。</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3</w:t>
            </w:r>
            <w:r>
              <w:rPr>
                <w:color w:val="auto"/>
              </w:rPr>
            </w:r>
            <w:r/>
          </w:p>
        </w:tc>
        <w:tc>
          <w:tcPr>
            <w:tcW w:w="86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检测报告</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▲应提供国家级或国家认可的第三方检测检验机构出具的检测检验报告，且报告应完整有效，出具的检测检验报告应包含检测标准依据：GB/T 17906-2021《消防应急救援装备液压破拆工具通用技术条件》</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4</w:t>
            </w:r>
            <w:r>
              <w:rPr>
                <w:color w:val="auto"/>
              </w:rPr>
            </w: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外观要求</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设备外表面应涂防锈漆，漆层应均匀，无龟裂现象；铸造件表面应光滑，无砂眼、气孔等缺陷</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5</w:t>
            </w:r>
            <w:r>
              <w:rPr>
                <w:color w:val="auto"/>
              </w:rPr>
            </w: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液压机动泵</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1.质量：≤25kg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▲2.额定工作压力：≥72MPa，额定流量：≥0.5L/min</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3.低压工作压力：≥5MPa，低压流量：≥2.9L/min</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6</w:t>
            </w:r>
            <w:r>
              <w:rPr>
                <w:color w:val="auto"/>
              </w:rPr>
            </w:r>
            <w:r/>
          </w:p>
        </w:tc>
        <w:tc>
          <w:tcPr>
            <w:tcW w:w="866"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手动液压泵</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1.液压油缸有效容量：≥1800毫升</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▲2.额定工作压力≥72MPa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3.质量：≤8kg</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7</w:t>
            </w:r>
            <w:r>
              <w:rPr>
                <w:color w:val="auto"/>
              </w:rPr>
            </w: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液压扩张器</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1.质量：≤15kg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▲2.扩张力（测力点距扩张臂顶端垂直距离为25mm）：最小扩张力≥40KN，最大扩张力≥90KN</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3.扩张距离：≥720mm</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8</w:t>
            </w:r>
            <w:r>
              <w:rPr>
                <w:color w:val="auto"/>
              </w:rPr>
            </w: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液压剪切器</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1.质量：≤9.5kg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2.开口距离：≥170mm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▲3.剪切能力：直径≥31mm的Q235A圆钢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4.宜采用倾斜型刀头设计，为操作者从侧面剪切时创造更多的空间。</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9</w:t>
            </w:r>
            <w:r>
              <w:rPr>
                <w:color w:val="auto"/>
              </w:rPr>
            </w: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液压撑顶器</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1.质量：≤11kg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▲2.撑顶力：≥150KN</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3.撑顶长度：≥760mm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4.原始长度：≤600mm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5.撑顶行程：≥250mm</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10</w:t>
            </w:r>
            <w:r>
              <w:rPr>
                <w:color w:val="auto"/>
              </w:rPr>
            </w: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液压软管</w:t>
            </w:r>
            <w:r>
              <w:rPr>
                <w:color w:val="auto"/>
              </w:rPr>
            </w: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1.最大工作压力：≥72MPa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2.液压管长度10米</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3.重量≤8公斤</w:t>
            </w:r>
            <w:r>
              <w:rPr>
                <w:color w:val="auto"/>
              </w:rPr>
            </w: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rPr>
          <w:rFonts w:hint="eastAsia"/>
          <w:color w:val="auto"/>
          <w:highlight w:val="none"/>
        </w:rPr>
      </w:pPr>
      <w:r>
        <w:rPr>
          <w:rFonts w:hint="eastAsia"/>
          <w:color w:val="auto"/>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rPr>
      </w:r>
      <w:r/>
    </w:p>
    <w:p>
      <w:pPr>
        <w:pStyle w:val="868"/>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lang w:val="en-US" w:eastAsia="zh-CN"/>
        </w:rPr>
      </w:r>
      <w:r>
        <w:rPr>
          <w:color w:val="auto"/>
        </w:rPr>
      </w:r>
      <w:r/>
    </w:p>
    <w:p>
      <w:pPr>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lang w:val="en-US" w:eastAsia="zh-CN"/>
        </w:rPr>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t xml:space="preserve">8吨泡沫水罐消防车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300"/>
        <w:gridCol w:w="6970"/>
        <w:gridCol w:w="738"/>
      </w:tblGrid>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68"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58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37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lang w:val="en-US" w:eastAsia="zh-CN"/>
              </w:rPr>
              <w:t xml:space="preserve">整车</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外形尺寸：≤8</w:t>
            </w: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00mm×25</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0mm×3</w:t>
            </w:r>
            <w:r>
              <w:rPr>
                <w:rFonts w:hint="eastAsia" w:ascii="宋体" w:hAnsi="宋体" w:cs="Times New Roman"/>
                <w:b w:val="0"/>
                <w:color w:val="auto"/>
                <w:sz w:val="24"/>
                <w:szCs w:val="24"/>
                <w:highlight w:val="none"/>
                <w:lang w:val="en-US" w:eastAsia="zh-CN"/>
              </w:rPr>
              <w:t xml:space="preserve">75</w:t>
            </w:r>
            <w:r>
              <w:rPr>
                <w:rFonts w:hint="eastAsia" w:ascii="宋体" w:hAnsi="宋体" w:eastAsia="宋体" w:cs="Times New Roman"/>
                <w:b w:val="0"/>
                <w:color w:val="auto"/>
                <w:sz w:val="24"/>
                <w:szCs w:val="24"/>
                <w:highlight w:val="none"/>
                <w:lang w:val="en-US" w:eastAsia="zh-CN"/>
              </w:rPr>
              <w:t xml:space="preserve">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满载总质量：≤</w:t>
            </w:r>
            <w:r>
              <w:rPr>
                <w:rFonts w:hint="eastAsia" w:ascii="宋体" w:hAnsi="宋体" w:cs="Times New Roman"/>
                <w:b w:val="0"/>
                <w:color w:val="auto"/>
                <w:sz w:val="24"/>
                <w:szCs w:val="24"/>
                <w:highlight w:val="none"/>
                <w:lang w:val="en-US" w:eastAsia="zh-CN"/>
              </w:rPr>
              <w:t xml:space="preserve">200</w:t>
            </w:r>
            <w:r>
              <w:rPr>
                <w:rFonts w:hint="eastAsia" w:ascii="宋体" w:hAnsi="宋体" w:eastAsia="宋体" w:cs="Times New Roman"/>
                <w:b w:val="0"/>
                <w:color w:val="auto"/>
                <w:sz w:val="24"/>
                <w:szCs w:val="24"/>
                <w:highlight w:val="none"/>
                <w:lang w:val="en-US" w:eastAsia="zh-CN"/>
              </w:rPr>
              <w:t xml:space="preserve">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接近角：≥18°，离去角：≥10°；</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最小转弯直径：≤18m；</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最高车速：≥95km/h。</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驱动型式:4×2</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轴距:≤4700mm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额定功率：≥250kW；</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油箱容积：≥200L铝合金油箱</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变速箱操作方式：手动</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取力器：夹心式取力器、带附加冷却装置；</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制动方式：双回路气压制动，弹簧储能断气制动，发动机排气制动，配有ABS、EBS、ESP，胎压监测系统</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满足车辆安全行驶需求</w:t>
            </w:r>
            <w:r>
              <w:rPr>
                <w:rFonts w:hint="eastAsia" w:ascii="宋体" w:hAnsi="宋体" w:cs="Times New Roman"/>
                <w:b w:val="0"/>
                <w:color w:val="auto"/>
                <w:sz w:val="24"/>
                <w:szCs w:val="24"/>
                <w:highlight w:val="none"/>
                <w:lang w:val="en-US" w:eastAsia="zh-CN"/>
              </w:rPr>
              <w:t xml:space="preserve">。</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驾驶室及乘员室</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驾驶室：底盘原装四门双排驾驶室；</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座椅：前排2人,后排4人；</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驾乘室脚踏板：固定式脚踏板；</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空气呼吸器设置：后排靠背处安装≥4具空气呼吸器架；</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设备：除原车设备外，加装</w:t>
            </w:r>
            <w:bookmarkStart w:id="58" w:name="_Hlk36453990"/>
            <w:r>
              <w:rPr>
                <w:rFonts w:hint="eastAsia" w:ascii="宋体" w:hAnsi="宋体" w:eastAsia="宋体" w:cs="Times New Roman"/>
                <w:b w:val="0"/>
                <w:color w:val="auto"/>
                <w:sz w:val="24"/>
                <w:szCs w:val="24"/>
                <w:highlight w:val="none"/>
                <w:lang w:val="en-US" w:eastAsia="zh-CN"/>
              </w:rPr>
              <w:t xml:space="preserve">有</w:t>
            </w:r>
            <w:bookmarkStart w:id="59" w:name="_Hlk36451649"/>
            <w:r>
              <w:rPr>
                <w:rFonts w:hint="eastAsia" w:ascii="宋体" w:hAnsi="宋体" w:eastAsia="宋体" w:cs="Times New Roman"/>
                <w:b w:val="0"/>
                <w:color w:val="auto"/>
                <w:sz w:val="24"/>
                <w:szCs w:val="24"/>
                <w:highlight w:val="none"/>
                <w:lang w:val="en-US" w:eastAsia="zh-CN"/>
              </w:rPr>
              <w:t xml:space="preserve">取力器控制开关</w:t>
            </w:r>
            <w:bookmarkEnd w:id="59"/>
            <w:r>
              <w:rPr>
                <w:rFonts w:hint="eastAsia" w:ascii="宋体" w:hAnsi="宋体" w:eastAsia="宋体" w:cs="Times New Roman"/>
                <w:b w:val="0"/>
                <w:color w:val="auto"/>
                <w:sz w:val="24"/>
                <w:szCs w:val="24"/>
                <w:highlight w:val="none"/>
                <w:lang w:val="en-US" w:eastAsia="zh-CN"/>
              </w:rPr>
              <w:t xml:space="preserve">、</w:t>
            </w:r>
            <w:bookmarkEnd w:id="58"/>
            <w:r>
              <w:rPr>
                <w:rFonts w:hint="eastAsia" w:ascii="宋体" w:hAnsi="宋体" w:eastAsia="宋体" w:cs="Times New Roman"/>
                <w:b w:val="0"/>
                <w:color w:val="auto"/>
                <w:sz w:val="24"/>
                <w:szCs w:val="24"/>
                <w:highlight w:val="none"/>
                <w:lang w:val="en-US" w:eastAsia="zh-CN"/>
              </w:rPr>
              <w:t xml:space="preserve">指示灯、警报器、警灯、暴闪灯开关、</w:t>
            </w:r>
            <w:r>
              <w:rPr>
                <w:rFonts w:hint="eastAsia" w:ascii="宋体" w:hAnsi="宋体" w:cs="Times New Roman"/>
                <w:b w:val="0"/>
                <w:color w:val="auto"/>
                <w:sz w:val="24"/>
                <w:szCs w:val="24"/>
                <w:highlight w:val="none"/>
                <w:lang w:val="en-US" w:eastAsia="zh-CN"/>
              </w:rPr>
              <w:t xml:space="preserve">USB接口、</w:t>
            </w:r>
            <w:r>
              <w:rPr>
                <w:rFonts w:hint="eastAsia" w:ascii="宋体" w:hAnsi="宋体" w:eastAsia="宋体" w:cs="Times New Roman"/>
                <w:b w:val="0"/>
                <w:color w:val="auto"/>
                <w:sz w:val="24"/>
                <w:szCs w:val="24"/>
                <w:highlight w:val="none"/>
                <w:lang w:val="en-US" w:eastAsia="zh-CN"/>
              </w:rPr>
              <w:t xml:space="preserve">电台电源线桩头</w:t>
            </w:r>
            <w:bookmarkStart w:id="60" w:name="_Hlk36454004"/>
            <w:r>
              <w:rPr>
                <w:rFonts w:hint="eastAsia" w:ascii="宋体" w:hAnsi="宋体" w:eastAsia="宋体" w:cs="Times New Roman"/>
                <w:b w:val="0"/>
                <w:color w:val="auto"/>
                <w:sz w:val="24"/>
                <w:szCs w:val="24"/>
                <w:highlight w:val="none"/>
                <w:lang w:val="en-US" w:eastAsia="zh-CN"/>
              </w:rPr>
              <w:t xml:space="preserve">，</w:t>
            </w:r>
            <w:bookmarkEnd w:id="60"/>
            <w:r>
              <w:rPr>
                <w:rFonts w:hint="eastAsia" w:ascii="宋体" w:hAnsi="宋体" w:eastAsia="宋体" w:cs="Times New Roman"/>
                <w:b w:val="0"/>
                <w:color w:val="auto"/>
                <w:sz w:val="24"/>
                <w:szCs w:val="24"/>
                <w:highlight w:val="none"/>
                <w:lang w:val="en-US" w:eastAsia="zh-CN"/>
              </w:rPr>
              <w:t xml:space="preserve">驾驶室预留车载电台接口。</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上装部分</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材质：车厢（器材箱、泵室）全部采用高强度铝合金材质（铝板厚度≥4mm）</w:t>
            </w:r>
            <w:r>
              <w:rPr>
                <w:color w:val="auto"/>
              </w:rPr>
            </w: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结构：车厢的骨架为全铝合金框架搭接式结构，器材箱在前，泵房在后；车厢内器材骨架采用铝合金型材搭接结构，在器材箱内按需选用滑动托架、拖板或高强度的塑料存放盒等存放结构；</w:t>
            </w:r>
            <w:r>
              <w:rPr>
                <w:rFonts w:hint="eastAsia" w:ascii="宋体" w:hAnsi="宋体" w:cs="Times New Roman"/>
                <w:b w:val="0"/>
                <w:color w:val="auto"/>
                <w:sz w:val="24"/>
                <w:szCs w:val="24"/>
                <w:highlight w:val="none"/>
                <w:lang w:val="en-US" w:eastAsia="zh-CN"/>
              </w:rPr>
              <w:t xml:space="preserve">内饰板和底板均为光滑平铝板（</w:t>
            </w:r>
            <w:r>
              <w:rPr>
                <w:rFonts w:hint="eastAsia" w:ascii="宋体" w:hAnsi="宋体" w:eastAsia="宋体" w:cs="Times New Roman"/>
                <w:b w:val="0"/>
                <w:color w:val="auto"/>
                <w:sz w:val="24"/>
                <w:szCs w:val="24"/>
                <w:highlight w:val="none"/>
                <w:lang w:val="en-US" w:eastAsia="zh-CN"/>
              </w:rPr>
              <w:t xml:space="preserve">铝板厚度≥4mm</w:t>
            </w:r>
            <w:r>
              <w:rPr>
                <w:rFonts w:hint="eastAsia" w:ascii="宋体" w:hAnsi="宋体" w:cs="Times New Roman"/>
                <w:b w:val="0"/>
                <w:color w:val="auto"/>
                <w:sz w:val="24"/>
                <w:szCs w:val="24"/>
                <w:highlight w:val="none"/>
                <w:lang w:val="en-US" w:eastAsia="zh-CN"/>
              </w:rPr>
              <w:t xml:space="preserve">）。</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车顶护围：采用铝合金整体拉制成型，外侧安装频闪警灯及车外照明灯；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后爬梯：车厢后部右侧设置一架通往车顶的铝合金安全爬梯；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卷帘门：器材厢及泵室两侧采用轻质铝合金卷帘门，拉杆式把手，锁可用同一把钥匙开启；泵房后部设置一扇靠气弹簧助力的翻门；每个门均安装有传感器，可通过驾驶室内的指示灯了解门开闭状态；每个器材箱内有LED照明灯（门开启时照明灯自动打开、门关闭时照明灯自动熄灭）；</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翻转踏板：位于器材箱及泵房左右两侧，面板采用铝合金型板整体拉制结构，可承重150kg以上，踏板面采用防滑设计，带有气弹簧及门止口双重锁定。</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消防泵及管路系统部分</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额定流量/额定压力：</w:t>
            </w:r>
            <w:r>
              <w:rPr>
                <w:rFonts w:hint="eastAsia" w:ascii="宋体" w:hAnsi="宋体" w:eastAsia="宋体" w:cs="Times New Roman"/>
                <w:b w:val="0"/>
                <w:color w:val="auto"/>
                <w:sz w:val="24"/>
                <w:szCs w:val="24"/>
                <w:highlight w:val="none"/>
                <w:lang w:val="en-US" w:eastAsia="zh-CN"/>
              </w:rPr>
              <w:fldChar w:fldCharType="begin"/>
            </w:r>
            <w:r>
              <w:rPr>
                <w:rFonts w:hint="eastAsia" w:ascii="宋体" w:hAnsi="宋体" w:eastAsia="宋体" w:cs="Times New Roman"/>
                <w:b w:val="0"/>
                <w:color w:val="auto"/>
                <w:sz w:val="24"/>
                <w:szCs w:val="24"/>
                <w:highlight w:val="none"/>
                <w:lang w:val="en-US" w:eastAsia="zh-CN"/>
              </w:rPr>
              <w:instrText xml:space="preserve"> HYPERLINK "mailto:≥80L/s@1.0Mpa" </w:instrText>
            </w:r>
            <w:r>
              <w:rPr>
                <w:rFonts w:hint="eastAsia" w:ascii="宋体" w:hAnsi="宋体" w:eastAsia="宋体" w:cs="Times New Roman"/>
                <w:b w:val="0"/>
                <w:color w:val="auto"/>
                <w:sz w:val="24"/>
                <w:szCs w:val="24"/>
                <w:highlight w:val="none"/>
                <w:lang w:val="en-US" w:eastAsia="zh-CN"/>
              </w:rPr>
              <w:fldChar w:fldCharType="separate"/>
            </w:r>
            <w:r>
              <w:rPr>
                <w:rStyle w:val="900"/>
                <w:rFonts w:hint="eastAsia" w:ascii="宋体" w:hAnsi="宋体" w:eastAsia="宋体" w:cs="Times New Roman"/>
                <w:b w:val="0"/>
                <w:color w:val="auto"/>
                <w:sz w:val="24"/>
                <w:szCs w:val="24"/>
                <w:highlight w:val="none"/>
                <w:lang w:val="en-US" w:eastAsia="zh-CN"/>
              </w:rPr>
              <w:t xml:space="preserve">≥</w:t>
            </w:r>
            <w:r>
              <w:rPr>
                <w:rStyle w:val="900"/>
                <w:rFonts w:hint="eastAsia" w:ascii="宋体" w:hAnsi="宋体" w:cs="Times New Roman"/>
                <w:b w:val="0"/>
                <w:color w:val="auto"/>
                <w:sz w:val="24"/>
                <w:szCs w:val="24"/>
                <w:highlight w:val="none"/>
                <w:lang w:val="en-US" w:eastAsia="zh-CN"/>
              </w:rPr>
              <w:t xml:space="preserve">6</w:t>
            </w:r>
            <w:r>
              <w:rPr>
                <w:rStyle w:val="900"/>
                <w:rFonts w:hint="eastAsia" w:ascii="宋体" w:hAnsi="宋体" w:eastAsia="宋体" w:cs="Times New Roman"/>
                <w:b w:val="0"/>
                <w:color w:val="auto"/>
                <w:sz w:val="24"/>
                <w:szCs w:val="24"/>
                <w:highlight w:val="none"/>
                <w:lang w:val="en-US" w:eastAsia="zh-CN"/>
              </w:rPr>
              <w:t xml:space="preserve">0L/s@1.0Mpa</w:t>
            </w:r>
            <w:r>
              <w:rPr>
                <w:rFonts w:hint="eastAsia" w:ascii="宋体" w:hAnsi="宋体" w:eastAsia="宋体" w:cs="Times New Roman"/>
                <w:b w:val="0"/>
                <w:color w:val="auto"/>
                <w:sz w:val="24"/>
                <w:szCs w:val="24"/>
                <w:highlight w:val="none"/>
                <w:lang w:val="en-US" w:eastAsia="zh-CN"/>
              </w:rPr>
              <w:fldChar w:fldCharType="end"/>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真空泵：电动真空泵</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吸水深度：≥7m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引水时间：≤60s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安装形式：后置式</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泡沫比例混合器：自动负压式，调节范围1%-6%</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吸水管路：水泵后端设有1个DN150mm进水口，配不锈钢滤网，内扣铝合金闷盖，可吸天然水源；</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设置1个DN80由消防泵向罐内注水的管路控制阀；</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出水口：泵房左右两侧设置各2个DN80标准出液口，安装阀门、接口和闷盖；设置一个炮出水管路；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泡沫外吸口：1个DN50，手动控制；</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放余水管路：为保护水泵及各球阀，在管路中加装放余水管路，并配有控制阀门；</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容罐部分</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容量：水≥60</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0L，B类泡沫≥2000L</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材质：高强度铝合金</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安装形式：外露式，液罐内设纵、横防荡板，罐体通过弹性连接与副车架相连；</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 2个人孔口</w:t>
            </w:r>
            <w:r>
              <w:rPr>
                <w:rFonts w:hint="eastAsia" w:ascii="宋体" w:hAnsi="宋体" w:cs="Times New Roman"/>
                <w:b w:val="0"/>
                <w:color w:val="auto"/>
                <w:sz w:val="24"/>
                <w:szCs w:val="24"/>
                <w:highlight w:val="none"/>
                <w:lang w:val="en-US" w:eastAsia="zh-CN"/>
              </w:rPr>
              <w:t xml:space="preserve">（DN450）</w:t>
            </w:r>
            <w:r>
              <w:rPr>
                <w:rFonts w:hint="eastAsia" w:ascii="宋体" w:hAnsi="宋体" w:eastAsia="宋体" w:cs="Times New Roman"/>
                <w:b w:val="0"/>
                <w:color w:val="auto"/>
                <w:sz w:val="24"/>
                <w:szCs w:val="24"/>
                <w:highlight w:val="none"/>
                <w:lang w:val="en-US" w:eastAsia="zh-CN"/>
              </w:rPr>
              <w:t xml:space="preserve">； ≥2个溢流及通气装置；≥ 2个液位传感器； ≥1个泡沫罐放余液口， ≥1个水罐放余水口；</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注液口：液罐两侧左右各有2个DN80注水口， 合适位置设置1个DN65注泡沫口，并配套接口和闷盖。</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车载消防炮</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额定流量：≥</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0L/s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射程：水≥</w:t>
            </w:r>
            <w:r>
              <w:rPr>
                <w:rFonts w:hint="eastAsia" w:ascii="宋体" w:hAnsi="宋体" w:cs="Times New Roman"/>
                <w:b w:val="0"/>
                <w:color w:val="auto"/>
                <w:sz w:val="24"/>
                <w:szCs w:val="24"/>
                <w:highlight w:val="none"/>
                <w:lang w:val="en-US" w:eastAsia="zh-CN"/>
              </w:rPr>
              <w:t xml:space="preserve">60</w:t>
            </w:r>
            <w:r>
              <w:rPr>
                <w:rFonts w:hint="eastAsia" w:ascii="宋体" w:hAnsi="宋体" w:eastAsia="宋体" w:cs="Times New Roman"/>
                <w:b w:val="0"/>
                <w:color w:val="auto"/>
                <w:sz w:val="24"/>
                <w:szCs w:val="24"/>
                <w:highlight w:val="none"/>
                <w:lang w:val="en-US" w:eastAsia="zh-CN"/>
              </w:rPr>
              <w:t xml:space="preserve">m，泡沫≥</w:t>
            </w:r>
            <w:r>
              <w:rPr>
                <w:rFonts w:hint="eastAsia" w:ascii="宋体" w:hAnsi="宋体" w:cs="Times New Roman"/>
                <w:b w:val="0"/>
                <w:color w:val="auto"/>
                <w:sz w:val="24"/>
                <w:szCs w:val="24"/>
                <w:highlight w:val="none"/>
                <w:lang w:val="en-US" w:eastAsia="zh-CN"/>
              </w:rPr>
              <w:t xml:space="preserve">55</w:t>
            </w:r>
            <w:r>
              <w:rPr>
                <w:rFonts w:hint="eastAsia" w:ascii="宋体" w:hAnsi="宋体" w:eastAsia="宋体" w:cs="Times New Roman"/>
                <w:b w:val="0"/>
                <w:color w:val="auto"/>
                <w:sz w:val="24"/>
                <w:szCs w:val="24"/>
                <w:highlight w:val="none"/>
                <w:lang w:val="en-US" w:eastAsia="zh-CN"/>
              </w:rPr>
              <w:t xml:space="preserve">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水平回转角度：≥340°</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俯仰回转角度：俯角≤-10°，仰角≥70°</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控制方式：电动</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电气设备</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器材箱灯：器材箱、泵房卷帘门两侧内设有LED白光照明灯带，照明灯开关与卷帘门联动；</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频闪灯：车厢左右两侧上部各配置3盏频闪警灯，与照明灯为一体式；</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示廓灯：车厢两侧脚踏板放下后朝向消防车前和后方均安装有内嵌式黄色警示闪光灯；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自动充电装置：车厢左侧安装有自动充电装置，市电供电，发动机启动时自动脱离；</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驾驶室顶部配备红色长排豪华警灯，警报器功率为≥100W；</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警报器、警灯、频闪灯、电路为独立式附加电路，控制器件安装在驾驶室内；</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7</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倒车影像系统:驾驶室内安装有360监视及倒车影像，驾驶室设显示屏。</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rPr>
            </w: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控制系统</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泵室操纵控制系统：安装在车后部泵室内，设计合理，方便人员进入泵室维护；</w:t>
            </w:r>
            <w:r>
              <w:rPr>
                <w:color w:val="auto"/>
              </w:rPr>
            </w: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2、泵控制面板：包含各功能显示表、液位表等；并在显目位置设有中文操作流程图及永久性标识或标牌等；</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rPr>
            </w:r>
            <w:r/>
          </w:p>
        </w:tc>
        <w:tc>
          <w:tcPr>
            <w:tcW w:w="668"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车身要求</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车身颜色：R03 消防红；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车身漆料：车厢表面喷涂消防红色漆，为保证夜间工作安全，车身设有符合安全标准要求的荧光反光带；</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整车标识：符合《国务院办公厅关于国家综合性消防救援车辆悬挂应急救援专用号牌有关事项的通知》（国发办〔2018〕114号）及《国家综合性消防救援车辆外观制式涂装手册》等要求；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技术要求：符合GB/T 3181 的有关规定。</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rPr>
            </w:r>
            <w:r/>
          </w:p>
        </w:tc>
        <w:tc>
          <w:tcPr>
            <w:tcW w:w="668"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主动安全部分</w:t>
            </w:r>
            <w:r>
              <w:rPr>
                <w:color w:val="auto"/>
              </w:rPr>
            </w: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感知系统包含但不限于：双目相机、毫米波雷达、超声波雷达中的两种以上。</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系统相机能100%探测到常规障碍物及非标障碍物，在100米内测距精度最大误差≤3%。</w:t>
            </w:r>
            <w:r>
              <w:rPr>
                <w:color w:val="auto"/>
              </w:rPr>
            </w: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rPr>
            </w:r>
            <w:r/>
          </w:p>
        </w:tc>
      </w:tr>
    </w:tbl>
    <w:p>
      <w:pPr>
        <w:ind w:firstLine="482"/>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r>
      <w:r>
        <w:rPr>
          <w:color w:val="auto"/>
        </w:rPr>
      </w:r>
      <w:r/>
    </w:p>
    <w:p>
      <w:pPr>
        <w:pStyle w:val="868"/>
        <w:ind w:left="0" w:firstLine="0"/>
        <w:rPr>
          <w:rFonts w:hint="eastAsia"/>
          <w:color w:val="auto"/>
          <w:highlight w:val="none"/>
        </w:rPr>
      </w:pPr>
      <w:r>
        <w:rPr>
          <w:rFonts w:hint="eastAsia"/>
          <w:color w:val="auto"/>
          <w:highlight w:val="none"/>
          <w:lang w:val="en-US" w:eastAsia="zh-CN"/>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底盘维修手册</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底盘质量保修卡</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消防车消防器材清单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ind w:firstLine="480"/>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r>
      <w:r>
        <w:rPr>
          <w:color w:val="auto"/>
        </w:rPr>
      </w:r>
      <w:r/>
    </w:p>
    <w:p>
      <w:pPr>
        <w:jc w:val="left"/>
        <w:spacing w:before="60" w:after="60"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随车器材</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3741"/>
        <w:gridCol w:w="3396"/>
        <w:gridCol w:w="1377"/>
      </w:tblGrid>
      <w:tr>
        <w:trPr>
          <w:jc w:val="center"/>
          <w:trHeight w:val="232"/>
        </w:trPr>
        <w:tc>
          <w:tcPr>
            <w:tcW w:w="626"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1921"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器材名称</w:t>
            </w:r>
            <w:r>
              <w:rPr>
                <w:color w:val="auto"/>
              </w:rPr>
            </w:r>
            <w:r/>
          </w:p>
        </w:tc>
        <w:tc>
          <w:tcPr>
            <w:tcW w:w="1744"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rPr>
                <w:color w:val="auto"/>
              </w:rPr>
            </w:r>
            <w:r/>
          </w:p>
        </w:tc>
        <w:tc>
          <w:tcPr>
            <w:tcW w:w="707"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φ150mm×2m</w:t>
            </w:r>
            <w:r>
              <w:rPr>
                <w:color w:val="auto"/>
              </w:rPr>
            </w:r>
            <w:r/>
          </w:p>
        </w:tc>
        <w:tc>
          <w:tcPr>
            <w:tcW w:w="707" w:type="pct"/>
            <w:vAlign w:val="center"/>
            <w:textDirection w:val="lrTb"/>
            <w:noWrap w:val="false"/>
          </w:tcPr>
          <w:p>
            <w:pPr>
              <w:ind w:left="-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滤水器及引绳</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FLF φ150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吸水管扳手</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FS150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地上消火栓扳手</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FB400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地下消火栓扳手</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FBX800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20-80-20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6盘</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20-65-20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6盘</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直流喷雾水枪</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QLD6.0/8Ⅲ</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开关直流水枪</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QZG3.5/7.5</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异径接口（卡式接口）</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KJK65/80AZ</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4件</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异径接口（消火栓专用）</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φ150mm×φ100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三分水器</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FⅢ80/65×3-1.6</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rPr>
            </w:r>
            <w:r/>
          </w:p>
        </w:tc>
      </w:tr>
      <w:tr>
        <w:trPr>
          <w:jc w:val="center"/>
          <w:trHeight w:val="400"/>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集水器</w:t>
            </w:r>
            <w:r>
              <w:rPr>
                <w:color w:val="auto"/>
              </w:rPr>
            </w: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JⅡ150/80×2-1.0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水带护桥</w:t>
            </w:r>
            <w:r>
              <w:rPr>
                <w:color w:val="auto"/>
              </w:rPr>
            </w: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HQ600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1副</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水带挂钩</w:t>
            </w:r>
            <w:r>
              <w:rPr>
                <w:color w:val="auto"/>
              </w:rPr>
            </w: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FG600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2件</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水带包布</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FP470</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4件</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救援剪</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橡皮锤</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消防平斧</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消防铤</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两节拉梯</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TEZ6</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rPr>
            </w:r>
            <w:r/>
          </w:p>
        </w:tc>
      </w:tr>
      <w:tr>
        <w:trPr>
          <w:jc w:val="center"/>
          <w:trHeight w:val="232"/>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单杠梯</w:t>
            </w:r>
            <w:r>
              <w:rPr>
                <w:color w:val="auto"/>
              </w:rPr>
            </w: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TDZ3</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挂钩梯</w:t>
            </w:r>
            <w:r>
              <w:rPr>
                <w:color w:val="auto"/>
              </w:rPr>
            </w: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TGZ4</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rPr>
            </w: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空气泡沫枪</w:t>
            </w:r>
            <w:r>
              <w:rPr>
                <w:color w:val="auto"/>
              </w:rPr>
            </w: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QP8/0.7Z</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rPr>
            </w:r>
            <w:r/>
          </w:p>
        </w:tc>
      </w:tr>
      <w:tr>
        <w:trPr>
          <w:jc w:val="center"/>
          <w:trHeight w:val="406"/>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rPr>
            </w: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泡沫外吸管</w:t>
            </w:r>
            <w:r>
              <w:rPr>
                <w:color w:val="auto"/>
              </w:rPr>
            </w: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DN50mm×2m</w:t>
            </w:r>
            <w:r>
              <w:rPr>
                <w:color w:val="auto"/>
              </w:rPr>
            </w: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rPr>
                <w:color w:val="auto"/>
              </w:rPr>
            </w:r>
            <w:r/>
          </w:p>
        </w:tc>
      </w:tr>
    </w:tbl>
    <w:p>
      <w:pPr>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562"/>
        <w:jc w:val="left"/>
        <w:spacing w:before="60" w:after="60" w:line="360" w:lineRule="auto"/>
        <w:rPr>
          <w:rFonts w:hint="eastAsia" w:ascii="宋体" w:hAnsi="宋体" w:eastAsia="宋体" w:cs="宋体"/>
          <w:b/>
          <w:bCs/>
          <w:color w:val="auto"/>
          <w:sz w:val="28"/>
          <w:szCs w:val="28"/>
          <w:highlight w:val="none"/>
          <w14:ligatures w14:val="none"/>
        </w:rPr>
        <w:outlineLvl w:val="1"/>
      </w:pPr>
      <w:r>
        <w:rPr>
          <w:rFonts w:hint="eastAsia" w:ascii="宋体" w:hAnsi="宋体" w:eastAsia="宋体" w:cs="Times New Roman"/>
          <w:b/>
          <w:bCs/>
          <w:color w:val="auto"/>
          <w:sz w:val="28"/>
          <w:szCs w:val="28"/>
          <w:highlight w:val="none"/>
          <w:lang w:val="en-US" w:eastAsia="zh-CN"/>
        </w:rPr>
        <w:t xml:space="preserve">12吨泡沫水罐</w:t>
      </w:r>
      <w:r>
        <w:rPr>
          <w:rFonts w:hint="eastAsia" w:ascii="宋体" w:hAnsi="宋体" w:cs="Times New Roman"/>
          <w:b/>
          <w:bCs/>
          <w:color w:val="auto"/>
          <w:sz w:val="28"/>
          <w:szCs w:val="28"/>
          <w:highlight w:val="none"/>
          <w:lang w:val="en-US" w:eastAsia="zh-CN"/>
        </w:rPr>
        <w:t xml:space="preserve">消防</w:t>
      </w:r>
      <w:r>
        <w:rPr>
          <w:rFonts w:hint="eastAsia" w:ascii="宋体" w:hAnsi="宋体" w:eastAsia="宋体" w:cs="Times New Roman"/>
          <w:b/>
          <w:bCs/>
          <w:color w:val="auto"/>
          <w:sz w:val="28"/>
          <w:szCs w:val="28"/>
          <w:highlight w:val="none"/>
          <w:lang w:val="en-US" w:eastAsia="zh-CN"/>
        </w:rPr>
        <w:t xml:space="preserve">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540"/>
        <w:gridCol w:w="6652"/>
        <w:gridCol w:w="763"/>
      </w:tblGrid>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791"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41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392"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整车</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外形尺寸：长×宽×高≤9990mm×2550mm×3500mm；</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最高车速≥95km/h；</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底盘及驾驶室</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底盘型号：6×4消防车专用底盘；</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底盘承载能力≥35000kg；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发动机：涡轮增压柴油发动机，额度功率≥340KW</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变速箱：应采用底盘原装变速箱，前进挡不少于10个，倒挡不少于1个；</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取力器：应采用底盘原装夹心式全功率取力器，可在泵房远程操作水泵取力；</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制动系统：应配置前盘后鼓制动器、ABS、ESC、EBS，排气辅助等。</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轮胎：应采用子午线钢丝轮胎（含备胎），全轮带胎压显示功能；</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驾驶室：应底盘原装四门双排驾驶室，座位数≥2+4，空气悬挂司机座椅，后排应加装4具空呼支架座椅，中控门锁+钥匙控制、冷暖空调，手电一体驾驶室举升。</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10.</w:t>
            </w:r>
            <w:r>
              <w:rPr>
                <w:rFonts w:hint="eastAsia" w:ascii="宋体" w:hAnsi="宋体" w:eastAsia="宋体" w:cs="Times New Roman"/>
                <w:b w:val="0"/>
                <w:color w:val="auto"/>
                <w:sz w:val="24"/>
                <w:szCs w:val="24"/>
                <w:highlight w:val="none"/>
                <w:lang w:val="en-US" w:eastAsia="zh-CN"/>
              </w:rPr>
              <w:t xml:space="preserve">仪表仪器：应装有标准仪表、指示灯及开关，包括里程表、转速表、油压表及警报、油箱及尿素液位表、冷却水温表、气压表、方向指示灯、刹车系统警告，并应加装警报器系统、360度全景影像、上装电源开关等。</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上装箱体</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箱体结构设计：车身应采用铝合金型材板搭接模块化结构、无焊接，型材板外表面为车身表面，主线路应布置在骨架型材板内、具有可安全保护、 防止损坏作用，应具有抗变形能力强、强度高、耐腐蚀性好、外观平整美观、易改装、维护便捷等特点；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储物箱：左右两侧各设有不少于2个防水、防尘铝合金卷帘门，所有卷帘门可用同一把钥匙开启，卷帘门采用触发电磁传感器自动开关LED照明，在两侧卷帘门下方设有翻转脚踏板，踏板行程由气弹簧控制，踏板为铝合金型材板一体件，表面防滑，承重静载荷应≥150kg；</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车辆后部应设登顶爬梯，梯子和踏板站立面均应防滑处理。</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罐体</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水罐容积：≥</w:t>
            </w: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000kg；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材质：应采用高强度PP合成材料或316不锈钢；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结构：罐体内部应设置横向及纵向防荡板，顶部设500mm人孔，1个溢流管，1个污水排放口，1个电子液位计；</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注水口：两侧各设置2个口径DN80外加注口，带球阀及接口。</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泡沫罐容积：≥</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000kg；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材质：应采用高强度PP合成材料或316不锈钢；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结构：罐体内部应设置横向及纵向防荡板，顶部设500mm人孔，1套呼吸阀，1个污水排放口，1个电子液位计；</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注水口：1个DN65外加注口，带球阀及接口。</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应采用外置罐体结构，罐体与车架应采用多点式弹性支撑连接，避免应力集中对罐体的损伤，罐体顶部喷涂防滑油漆。</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双级离心式消防泵；</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材质：泵体、叶轮应采用防腐蚀材质，泵轴应采用不锈钢；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流量：1.0MPa压力下≥100L/s；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真空泵：应采用机械活塞式真空泵，最大真空度≥85%，7.0m吸深下引水时间≤85s；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管路：车辆尾部应设有≥2个DN150内扣式外吸水口、左右两侧各≥2个DN80快插雌出水/泡沫口、1条≥DN125向消防炮供水管、1条≥DN150罐出水管、1条≥DN65向罐注水管、1条≥DN50外吸泡沫口等标准配置管路，所有与泡沫接触的管路均是耐腐蚀的；</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管路颜色应符合GB/T3181规定，吸水管路为G05深绿色，出水管路为R03大红色，泡沫液罐盖与泡沫液管路为GB/T3181规定Y08深黄色。</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泡沫系统</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应采用全自动电控泡沫比例混合系统；</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混合比例：可自动选择泡沫1-7%电脑自动调节；</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应采用液晶屏，实时显示水、泡沫流量、泡沫混合比例，混合比例精确、自动冲洗等。</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rPr>
            </w:r>
            <w:r/>
          </w:p>
        </w:tc>
        <w:tc>
          <w:tcPr>
            <w:tcW w:w="79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消防炮</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性能参数：流量≥80L/s，无风状态下水射程≥8</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m，泡沫射程≥8</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m，水平回转角度≥340°、垂直俯仰角≥-10°至+80°；</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操作控制：遥控操作，无线遥控距离不小于150m，并具有应急手动操作。</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控制系统</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驾驶室内加装控制面板至少应具有以下控制开关和显示功能：上装总电源、警灯、警报控制开关，卷帘门及踏板开启等指示信息等；</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控制面板：车辆尾部应设带有液晶显示屏的消防系统控制面板，至少应具有以下控制开关和显示：主电源开关、发动机启动、水泵取力、转速加减、泡沫比例选择、罐出水、罐注水、炮出水、急停，水泵转速、真空度、出水压力、液位等显示信息，相关报警提示信息等。</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电气及辅助系统</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警灯警报器：驾驶室顶部应设置长排警灯，内置警报器，功率≥100w，驾驶室内设麦克风；上装两侧安装频闪灯、车身下方安装标志灯、尾部设置示廓灯。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充电装置：应配置220V外接电源充电装置，在备勤时可为车辆电瓶充电而不损坏电瓶，充电系统自动控制电量，当车辆启动时，充电插头应能自动弹出。</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照明灯：两侧顶部各安装≥2个45度60W LED照明灯；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器材箱内各设置1个LED照明灯带。</w:t>
            </w:r>
            <w:r>
              <w:rPr>
                <w:color w:val="auto"/>
              </w:rPr>
            </w: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应配置高清360度影像系统，集成行车记录仪、导航为一体、倒车雷达，驾驶室内设≥8寸显示屏、主机存储≥64G。</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车身要求</w:t>
            </w:r>
            <w:r>
              <w:rPr>
                <w:color w:val="auto"/>
              </w:rPr>
            </w:r>
            <w:r/>
          </w:p>
        </w:tc>
        <w:tc>
          <w:tcPr>
            <w:tcW w:w="3416" w:type="pct"/>
            <w:textDirection w:val="lrTb"/>
            <w:noWrap w:val="false"/>
          </w:tcPr>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车身颜色：R03消防红</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底盘原色</w:t>
            </w:r>
            <w:r>
              <w:rPr>
                <w:color w:val="auto"/>
              </w:rPr>
            </w: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车身漆料：车厢表面喷涂消防红色漆，按照部局统型要求粘贴标识，为保证夜间工作安全，车身设有符合安全标准要求的荧光反光带</w:t>
            </w:r>
            <w:r>
              <w:rPr>
                <w:rFonts w:hint="eastAsia" w:ascii="宋体" w:hAnsi="宋体" w:cs="Times New Roman"/>
                <w:b w:val="0"/>
                <w:color w:val="auto"/>
                <w:sz w:val="24"/>
                <w:szCs w:val="24"/>
                <w:highlight w:val="none"/>
                <w:lang w:val="en-US" w:eastAsia="zh-CN"/>
              </w:rPr>
              <w:t xml:space="preserve">。</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rPr>
            </w: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主动安全部分</w:t>
            </w:r>
            <w:r>
              <w:rPr>
                <w:color w:val="auto"/>
              </w:rPr>
            </w: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感知系统包含但不限于：双目相机、毫米波雷达、超声波雷达中的两种以上。</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rPr>
                <w:color w:val="auto"/>
              </w:rPr>
            </w: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系统相机能100%探测到常规障碍物及非标障碍物，在100米内测距精度最大误差≤3%。</w:t>
            </w:r>
            <w:r>
              <w:rPr>
                <w:color w:val="auto"/>
              </w:rPr>
            </w: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底盘维修手册</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消防车使用说明书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底盘质量保修卡</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消防车消防器材清单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发动机号码拓印件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ind w:firstLine="480"/>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r>
      <w:r>
        <w:rPr>
          <w:color w:val="auto"/>
        </w:rPr>
      </w:r>
      <w:r/>
    </w:p>
    <w:p>
      <w:pPr>
        <w:ind w:left="0" w:right="0" w:firstLine="514"/>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随车器材</w:t>
      </w:r>
      <w:r>
        <w:rPr>
          <w:color w:val="auto"/>
        </w:rPr>
      </w:r>
      <w:r/>
    </w:p>
    <w:tbl>
      <w:tblPr>
        <w:tblStyle w:val="1103"/>
        <w:tblpPr w:horzAnchor="page" w:tblpXSpec="center" w:vertAnchor="text" w:tblpY="8"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262"/>
        <w:gridCol w:w="3957"/>
        <w:gridCol w:w="1657"/>
      </w:tblGrid>
      <w:tr>
        <w:trPr>
          <w:jc w:val="center"/>
          <w:trHeight w:val="115"/>
        </w:trPr>
        <w:tc>
          <w:tcPr>
            <w:tcBorders>
              <w:top w:val="single" w:color="auto" w:sz="4" w:space="0"/>
              <w:left w:val="single" w:color="auto" w:sz="4" w:space="0"/>
              <w:bottom w:val="single" w:color="auto" w:sz="4" w:space="0"/>
            </w:tcBorders>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序号</w:t>
            </w:r>
            <w:r>
              <w:rPr>
                <w:color w:val="auto"/>
              </w:rPr>
            </w:r>
            <w:r/>
          </w:p>
        </w:tc>
        <w:tc>
          <w:tcPr>
            <w:tcBorders>
              <w:top w:val="single" w:color="auto" w:sz="4" w:space="0"/>
              <w:bottom w:val="single" w:color="auto" w:sz="4" w:space="0"/>
            </w:tcBorders>
            <w:tcW w:w="1675"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名称</w:t>
            </w:r>
            <w:r>
              <w:rPr>
                <w:color w:val="auto"/>
              </w:rPr>
            </w:r>
            <w:r/>
          </w:p>
        </w:tc>
        <w:tc>
          <w:tcPr>
            <w:tcBorders>
              <w:top w:val="single" w:color="auto" w:sz="4" w:space="0"/>
              <w:bottom w:val="single" w:color="auto" w:sz="4" w:space="0"/>
            </w:tcBorders>
            <w:tcW w:w="2032"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规格</w:t>
            </w:r>
            <w:r>
              <w:rPr>
                <w:color w:val="auto"/>
              </w:rPr>
            </w:r>
            <w:r/>
          </w:p>
        </w:tc>
        <w:tc>
          <w:tcPr>
            <w:tcBorders>
              <w:top w:val="single" w:color="auto" w:sz="4" w:space="0"/>
              <w:bottom w:val="single" w:color="auto" w:sz="4" w:space="0"/>
              <w:right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数量</w:t>
            </w:r>
            <w:r>
              <w:rPr>
                <w:color w:val="auto"/>
              </w:rPr>
            </w:r>
            <w:r/>
          </w:p>
        </w:tc>
      </w:tr>
      <w:tr>
        <w:trPr>
          <w:jc w:val="center"/>
        </w:trPr>
        <w:tc>
          <w:tcPr>
            <w:tcBorders>
              <w:top w:val="single" w:color="auto" w:sz="4" w:space="0"/>
              <w:left w:val="single" w:color="auto" w:sz="4" w:space="0"/>
              <w:bottom w:val="single" w:color="auto" w:sz="4" w:space="0"/>
            </w:tcBorders>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Borders>
              <w:top w:val="single" w:color="auto" w:sz="4" w:space="0"/>
              <w:bottom w:val="single" w:color="auto" w:sz="4" w:space="0"/>
            </w:tcBorders>
            <w:tcW w:w="1675" w:type="pct"/>
            <w:vAlign w:val="center"/>
            <w:textDirection w:val="lrTb"/>
            <w:noWrap w:val="false"/>
          </w:tcPr>
          <w:p>
            <w:pPr>
              <w:ind w:left="0" w:right="0"/>
              <w:jc w:val="left"/>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底盘随车工具</w:t>
            </w:r>
            <w:r>
              <w:rPr>
                <w:color w:val="auto"/>
              </w:rPr>
            </w:r>
            <w:r/>
          </w:p>
        </w:tc>
        <w:tc>
          <w:tcPr>
            <w:tcBorders>
              <w:top w:val="single" w:color="auto" w:sz="4" w:space="0"/>
              <w:bottom w:val="single" w:color="auto" w:sz="4" w:space="0"/>
            </w:tcBorders>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适配</w:t>
            </w:r>
            <w:r>
              <w:rPr>
                <w:color w:val="auto"/>
              </w:rPr>
            </w:r>
            <w:r/>
          </w:p>
        </w:tc>
        <w:tc>
          <w:tcPr>
            <w:tcBorders>
              <w:top w:val="single" w:color="auto" w:sz="4" w:space="0"/>
              <w:bottom w:val="single" w:color="auto" w:sz="4" w:space="0"/>
              <w:right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1套</w:t>
            </w:r>
            <w:r>
              <w:rPr>
                <w:color w:val="auto"/>
              </w:rPr>
            </w:r>
            <w:r/>
          </w:p>
        </w:tc>
      </w:tr>
      <w:tr>
        <w:trPr>
          <w:jc w:val="center"/>
        </w:trPr>
        <w:tc>
          <w:tcPr>
            <w:tcBorders>
              <w:top w:val="single" w:color="auto" w:sz="4" w:space="0"/>
            </w:tcBorders>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Borders>
              <w:top w:val="single" w:color="auto" w:sz="4" w:space="0"/>
            </w:tcBorders>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干粉灭火器</w:t>
            </w:r>
            <w:r>
              <w:rPr>
                <w:color w:val="auto"/>
              </w:rPr>
            </w:r>
            <w:r/>
          </w:p>
        </w:tc>
        <w:tc>
          <w:tcPr>
            <w:tcBorders>
              <w:top w:val="single" w:color="auto" w:sz="4" w:space="0"/>
            </w:tcBorders>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2kg  ABC型</w:t>
            </w:r>
            <w:r>
              <w:rPr>
                <w:color w:val="auto"/>
              </w:rPr>
            </w:r>
            <w:r/>
          </w:p>
        </w:tc>
        <w:tc>
          <w:tcPr>
            <w:tcBorders>
              <w:top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备胎（包含轮毂）</w:t>
            </w:r>
            <w:r>
              <w:rPr>
                <w:color w:val="auto"/>
              </w:rPr>
            </w: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适配</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w:t>
            </w:r>
            <w:r>
              <w:rPr>
                <w:color w:val="auto"/>
              </w:rPr>
            </w: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DN150，长度2米</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4根</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吸水管滤网</w:t>
            </w:r>
            <w:r>
              <w:rPr>
                <w:color w:val="auto"/>
              </w:rPr>
            </w: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DN150型</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吸水管扳手</w:t>
            </w:r>
            <w:r>
              <w:rPr>
                <w:color w:val="auto"/>
              </w:rPr>
            </w: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FS</w:t>
            </w:r>
            <w:r>
              <w:rPr>
                <w:rFonts w:ascii="宋体" w:hAnsi="宋体" w:cs="Arial"/>
                <w:color w:val="auto"/>
                <w:sz w:val="24"/>
                <w:szCs w:val="24"/>
                <w:highlight w:val="none"/>
                <w:lang w:val="en-GB"/>
              </w:rPr>
              <w:t xml:space="preserve">1</w:t>
            </w:r>
            <w:r>
              <w:rPr>
                <w:rFonts w:hint="eastAsia" w:ascii="宋体" w:hAnsi="宋体" w:cs="Arial"/>
                <w:color w:val="auto"/>
                <w:sz w:val="24"/>
                <w:szCs w:val="24"/>
                <w:highlight w:val="none"/>
                <w:lang w:val="en-GB"/>
              </w:rPr>
              <w:t xml:space="preserve">50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外吸泡沫管</w:t>
            </w:r>
            <w:r>
              <w:rPr>
                <w:color w:val="auto"/>
              </w:rPr>
            </w: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DN65</w:t>
            </w:r>
            <w:r>
              <w:rPr>
                <w:rFonts w:ascii="宋体" w:hAnsi="宋体" w:cs="Arial"/>
                <w:color w:val="auto"/>
                <w:sz w:val="24"/>
                <w:szCs w:val="24"/>
                <w:highlight w:val="none"/>
                <w:lang w:val="en-GB"/>
              </w:rPr>
              <w:t xml:space="preserve"> </w:t>
            </w:r>
            <w:r>
              <w:rPr>
                <w:rFonts w:hint="eastAsia" w:ascii="宋体" w:hAnsi="宋体" w:cs="Arial"/>
                <w:color w:val="auto"/>
                <w:sz w:val="24"/>
                <w:szCs w:val="24"/>
                <w:highlight w:val="none"/>
                <w:lang w:val="en-GB"/>
              </w:rPr>
              <w:t xml:space="preserve">2米</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1根</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消防水带</w:t>
            </w:r>
            <w:r>
              <w:rPr>
                <w:color w:val="auto"/>
              </w:rPr>
            </w:r>
            <w:r/>
          </w:p>
        </w:tc>
        <w:tc>
          <w:tcPr>
            <w:tcW w:w="2032" w:type="pct"/>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20-65-20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5盘</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消防水带</w:t>
            </w:r>
            <w:r>
              <w:rPr>
                <w:color w:val="auto"/>
              </w:rPr>
            </w:r>
            <w:r/>
          </w:p>
        </w:tc>
        <w:tc>
          <w:tcPr>
            <w:tcW w:w="2032" w:type="pct"/>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20-80-20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5盘</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多功能水枪</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QLD6.0/8Ⅲ（KYKA65）</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集水器</w:t>
            </w:r>
            <w:r>
              <w:rPr>
                <w:color w:val="auto"/>
              </w:rPr>
            </w:r>
            <w:r/>
          </w:p>
        </w:tc>
        <w:tc>
          <w:tcPr>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J</w:t>
            </w:r>
            <w:r>
              <w:rPr>
                <w:rFonts w:ascii="宋体" w:hAnsi="宋体"/>
                <w:color w:val="auto"/>
                <w:sz w:val="24"/>
                <w:szCs w:val="24"/>
                <w:highlight w:val="none"/>
              </w:rPr>
              <w:t xml:space="preserve">Ⅱ150</w:t>
            </w:r>
            <w:r>
              <w:rPr>
                <w:rFonts w:hint="eastAsia" w:ascii="宋体" w:hAnsi="宋体"/>
                <w:color w:val="auto"/>
                <w:sz w:val="24"/>
                <w:szCs w:val="24"/>
                <w:highlight w:val="none"/>
              </w:rPr>
              <w:t xml:space="preserve">/80×2 (KY/KYKA)</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分水器</w:t>
            </w:r>
            <w:r>
              <w:rPr>
                <w:color w:val="auto"/>
              </w:rPr>
            </w:r>
            <w:r/>
          </w:p>
        </w:tc>
        <w:tc>
          <w:tcPr>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FⅢ</w:t>
            </w:r>
            <w:r>
              <w:rPr>
                <w:rFonts w:ascii="宋体" w:hAnsi="宋体"/>
                <w:color w:val="auto"/>
                <w:sz w:val="24"/>
                <w:szCs w:val="24"/>
                <w:highlight w:val="none"/>
              </w:rPr>
              <w:t xml:space="preserve">80</w:t>
            </w:r>
            <w:r>
              <w:rPr>
                <w:rFonts w:hint="eastAsia" w:ascii="宋体" w:hAnsi="宋体"/>
                <w:color w:val="auto"/>
                <w:sz w:val="24"/>
                <w:szCs w:val="24"/>
                <w:highlight w:val="none"/>
              </w:rPr>
              <w:t xml:space="preserve">/65×3（KYKA/KYK）</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水带护桥</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H</w:t>
            </w:r>
            <w:r>
              <w:rPr>
                <w:rFonts w:hint="eastAsia" w:ascii="宋体" w:hAnsi="宋体"/>
                <w:color w:val="auto"/>
                <w:sz w:val="24"/>
                <w:szCs w:val="24"/>
                <w:highlight w:val="none"/>
              </w:rPr>
              <w:t xml:space="preserve">Q80，橡胶材质</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1对</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水带包布</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常规型号</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水带挂钩</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常规型号</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异径转换接口</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KYKA</w:t>
            </w:r>
            <w:r>
              <w:rPr>
                <w:rFonts w:hint="eastAsia" w:ascii="宋体" w:hAnsi="宋体"/>
                <w:color w:val="auto"/>
                <w:sz w:val="24"/>
                <w:szCs w:val="24"/>
                <w:highlight w:val="none"/>
              </w:rPr>
              <w:t xml:space="preserve">80/KYK65</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异型转换接口</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KY80/KYK80、KY65/KYK80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各1个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消火栓专用接口</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KY</w:t>
            </w:r>
            <w:r>
              <w:rPr>
                <w:rFonts w:hint="eastAsia" w:ascii="宋体" w:hAnsi="宋体"/>
                <w:color w:val="auto"/>
                <w:sz w:val="24"/>
                <w:szCs w:val="24"/>
                <w:highlight w:val="none"/>
              </w:rPr>
              <w:t xml:space="preserve">150/KT100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地上消火栓扳手</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FB</w:t>
            </w:r>
            <w:r>
              <w:rPr>
                <w:rFonts w:hint="eastAsia" w:ascii="宋体" w:hAnsi="宋体"/>
                <w:color w:val="auto"/>
                <w:sz w:val="24"/>
                <w:szCs w:val="24"/>
                <w:highlight w:val="none"/>
              </w:rPr>
              <w:t xml:space="preserve"> 400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地下消火栓扳手</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FBA 800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rPr>
            </w: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ABC扳手</w:t>
            </w:r>
            <w:r>
              <w:rPr>
                <w:color w:val="auto"/>
              </w:rPr>
            </w: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FS50-100</w:t>
            </w:r>
            <w:r>
              <w:rPr>
                <w:color w:val="auto"/>
              </w:rPr>
            </w: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rPr>
            </w:r>
            <w:r/>
          </w:p>
        </w:tc>
      </w:tr>
    </w:tbl>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水枪</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水枪</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符合国家标准GB8181-2005</w:t>
            </w:r>
            <w:r>
              <w:rPr>
                <w:rFonts w:hint="eastAsia" w:ascii="宋体" w:hAnsi="宋体" w:cs="Times New Roman"/>
                <w:b w:val="0"/>
                <w:color w:val="auto"/>
                <w:sz w:val="24"/>
                <w:szCs w:val="24"/>
                <w:highlight w:val="none"/>
                <w:lang w:val="en-US" w:eastAsia="zh-CN"/>
              </w:rPr>
              <w:t xml:space="preserve">/2025</w:t>
            </w:r>
            <w:r>
              <w:rPr>
                <w:rFonts w:hint="eastAsia" w:ascii="宋体" w:hAnsi="宋体" w:eastAsia="宋体" w:cs="Times New Roman"/>
                <w:b w:val="0"/>
                <w:color w:val="auto"/>
                <w:sz w:val="24"/>
                <w:szCs w:val="24"/>
                <w:highlight w:val="none"/>
                <w:lang w:val="en-US" w:eastAsia="zh-CN"/>
              </w:rPr>
              <w:t xml:space="preserve">《消防水枪》</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流量范围四档位：流量范围四档位：2.5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 8L/S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标准压力：</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0.6Mpa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4.流量：≥480 升/分, 射程≥28 米 </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5.枪头喷雾时可产生细小的水珠,枪头喷射模式可通过旋转枪头调节直流，开花，喷雾,枪体配有 4 档位流量调节圈，可调节出水流量大小,高压冲洗档位，可随时清除枪膛内杂物,水带防缠绕接口，便于控制喷射方向，后坐力小，单人即可操作。</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强光照明灯</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强光照明灯</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额定电压≥DC11V</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额定容量≥4000mAh</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额定功率（LED）3×3W, 光源（LED）平均使用寿命 ≥100000h</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连续放电时间 ≥8h（强光）/16h（工作光）/32h（频闪），充电时间约6h（正常使用后）/ 8h（电池耗尽后）</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电池使用寿命</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≥1000（循环）</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重量≤1kg,  外壳防护等级≥IP68</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水带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水带</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符合GB 6246—2011《消防水带》标准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5.口径（内径）63.5mm-65.5mm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7.在2.4Mpa，保压5min，试样无渗漏现象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8.单位长度质量≤</w:t>
            </w:r>
            <w:r>
              <w:rPr>
                <w:rFonts w:hint="eastAsia" w:ascii="宋体" w:hAnsi="宋体" w:cs="Times New Roman"/>
                <w:b w:val="0"/>
                <w:color w:val="auto"/>
                <w:sz w:val="24"/>
                <w:szCs w:val="24"/>
                <w:highlight w:val="none"/>
                <w:lang w:val="en-US" w:eastAsia="zh-CN"/>
              </w:rPr>
              <w:t xml:space="preserve">300</w:t>
            </w:r>
            <w:r>
              <w:rPr>
                <w:rFonts w:hint="eastAsia" w:ascii="宋体" w:hAnsi="宋体" w:eastAsia="宋体" w:cs="Times New Roman"/>
                <w:b w:val="0"/>
                <w:color w:val="auto"/>
                <w:sz w:val="24"/>
                <w:szCs w:val="24"/>
                <w:highlight w:val="none"/>
                <w:lang w:val="en-US" w:eastAsia="zh-CN"/>
              </w:rPr>
              <w:t xml:space="preserve">g/m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9.水带的设计工作压力≥1.6MPa、爆破压力≥6MPa,且水带在爆破时，不应出现经线断裂的情况。</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10.轴向延伸率≤3%，直径膨胀率≤3%</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11.附着强度：水带织物层与衬里之间的附着强度≥45N/25mm</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12.扯断伸长率≥450%，扯断强度≥60MPa</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分水器</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分水器</w:t>
            </w:r>
            <w:r>
              <w:rPr>
                <w:color w:val="auto"/>
              </w:rPr>
            </w:r>
            <w:r/>
          </w:p>
        </w:tc>
        <w:tc>
          <w:tcPr>
            <w:tcW w:w="3103" w:type="pct"/>
            <w:vAlign w:val="center"/>
            <w:textDirection w:val="lrTb"/>
            <w:noWrap w:val="false"/>
          </w:tcPr>
          <w:p>
            <w:pPr>
              <w:numPr>
                <w:ilvl w:val="0"/>
                <w:numId w:val="12"/>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符合 GA</w:t>
            </w:r>
            <w:r>
              <w:rPr>
                <w:rFonts w:hint="eastAsia" w:ascii="宋体" w:hAnsi="宋体" w:cs="Times New Roman"/>
                <w:b w:val="0"/>
                <w:color w:val="auto"/>
                <w:sz w:val="24"/>
                <w:szCs w:val="24"/>
                <w:highlight w:val="none"/>
                <w:lang w:val="en-US" w:eastAsia="zh-CN"/>
              </w:rPr>
              <w:t xml:space="preserve"> </w:t>
            </w:r>
            <w:r>
              <w:rPr>
                <w:rFonts w:hint="eastAsia" w:ascii="宋体" w:hAnsi="宋体" w:eastAsia="宋体" w:cs="Times New Roman"/>
                <w:b w:val="0"/>
                <w:color w:val="auto"/>
                <w:sz w:val="24"/>
                <w:szCs w:val="24"/>
                <w:highlight w:val="none"/>
                <w:lang w:val="en-US" w:eastAsia="zh-CN"/>
              </w:rPr>
              <w:t xml:space="preserve">868-2010《分水器和集水器》标准</w:t>
            </w:r>
            <w:r>
              <w:rPr>
                <w:color w:val="auto"/>
              </w:rPr>
            </w:r>
            <w:r/>
          </w:p>
          <w:p>
            <w:pPr>
              <w:numPr>
                <w:ilvl w:val="0"/>
                <w:numId w:val="12"/>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分水器有一个进水口,二个出水口,开关式阀门.可以随时关闭,控制水流,便于增加和调换支线水，主要用于铺设消防水带用,是从水带干线分出水带支线的消防器材。</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工作压力：</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1.6Mpa，进水口径：65mm，出水口径：2×65mm</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机动消防泵</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机动消防泵</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符合:GB</w:t>
            </w:r>
            <w:r>
              <w:rPr>
                <w:rFonts w:hint="eastAsia" w:ascii="宋体" w:hAnsi="宋体" w:cs="Times New Roman"/>
                <w:b w:val="0"/>
                <w:color w:val="auto"/>
                <w:sz w:val="24"/>
                <w:szCs w:val="24"/>
                <w:highlight w:val="none"/>
                <w:lang w:val="en-US" w:eastAsia="zh-CN"/>
              </w:rPr>
              <w:t xml:space="preserve"> </w:t>
            </w:r>
            <w:r>
              <w:rPr>
                <w:rFonts w:hint="eastAsia" w:ascii="宋体" w:hAnsi="宋体" w:eastAsia="宋体" w:cs="Times New Roman"/>
                <w:b w:val="0"/>
                <w:color w:val="auto"/>
                <w:sz w:val="24"/>
                <w:szCs w:val="24"/>
                <w:highlight w:val="none"/>
                <w:lang w:val="en-US" w:eastAsia="zh-CN"/>
              </w:rPr>
              <w:t xml:space="preserve">6245-2006《消防泵》标准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1.水泵类型:单级单吸离心泵</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2.引水方式:真空泵旋片式(碳纤维)引水</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3.标准吸深：7米</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4.真空密封性能(kPa):≤1</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5.进水口:1个、口径65mm，出水口:1个、口径65mm(球阀式、可旋转180°)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6.最大工作压力:≥0.5Mpa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7.工况:吸深3m时≥6</w:t>
            </w:r>
            <w:r>
              <w:rPr>
                <w:rFonts w:hint="eastAsia" w:ascii="宋体" w:hAnsi="宋体" w:cs="Times New Roman"/>
                <w:b w:val="0"/>
                <w:color w:val="auto"/>
                <w:sz w:val="24"/>
                <w:szCs w:val="24"/>
                <w:highlight w:val="none"/>
                <w:lang w:val="en-US" w:eastAsia="zh-CN"/>
              </w:rPr>
              <w:t xml:space="preserve">00</w:t>
            </w:r>
            <w:r>
              <w:rPr>
                <w:rFonts w:hint="eastAsia" w:ascii="宋体" w:hAnsi="宋体" w:eastAsia="宋体" w:cs="Times New Roman"/>
                <w:b w:val="0"/>
                <w:color w:val="auto"/>
                <w:sz w:val="24"/>
                <w:szCs w:val="24"/>
                <w:highlight w:val="none"/>
                <w:lang w:val="en-US" w:eastAsia="zh-CN"/>
              </w:rPr>
              <w:t xml:space="preserve">L/min@0.2Mpa，吸深7m时≥2</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0L/min@0.4Mpa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8.最大流量:≥900L/min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9.最高扬程:≥50米</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10.发动机类型:单缸、四冲程、卧式、风冷汽油机</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11.最大输出功率:≥6kw</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12.点火方式:晶体管电子点火</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13.重量（不含电瓶、油料等附件）:≤30kg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14.尺寸:</w:t>
            </w:r>
            <w:r>
              <w:rPr>
                <w:rFonts w:hint="eastAsia" w:ascii="宋体" w:hAnsi="宋体" w:cs="Times New Roman"/>
                <w:b w:val="0"/>
                <w:color w:val="auto"/>
                <w:sz w:val="24"/>
                <w:szCs w:val="24"/>
                <w:highlight w:val="none"/>
                <w:lang w:val="en-US" w:eastAsia="zh-CN"/>
              </w:rPr>
              <w:t xml:space="preserve">≤500</w:t>
            </w: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0*</w:t>
            </w:r>
            <w:r>
              <w:rPr>
                <w:rFonts w:hint="eastAsia" w:ascii="宋体" w:hAnsi="宋体" w:cs="Times New Roman"/>
                <w:b w:val="0"/>
                <w:color w:val="auto"/>
                <w:sz w:val="24"/>
                <w:szCs w:val="24"/>
                <w:highlight w:val="none"/>
                <w:lang w:val="en-US" w:eastAsia="zh-CN"/>
              </w:rPr>
              <w:t xml:space="preserve">500</w:t>
            </w:r>
            <w:r>
              <w:rPr>
                <w:rFonts w:hint="eastAsia" w:ascii="宋体" w:hAnsi="宋体" w:eastAsia="宋体" w:cs="Times New Roman"/>
                <w:b w:val="0"/>
                <w:color w:val="auto"/>
                <w:sz w:val="24"/>
                <w:szCs w:val="24"/>
                <w:highlight w:val="none"/>
                <w:lang w:val="en-US" w:eastAsia="zh-CN"/>
              </w:rPr>
              <w:t xml:space="preserve">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15.油箱:≥</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L</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16.启动方式:手/电启动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17.全方位保护式框架</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18.启动性能:≤5s</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19.最大真空度(kPa):≥8</w:t>
            </w:r>
            <w:r>
              <w:rPr>
                <w:rFonts w:hint="eastAsia" w:ascii="宋体" w:hAnsi="宋体" w:cs="Times New Roman"/>
                <w:b w:val="0"/>
                <w:color w:val="auto"/>
                <w:sz w:val="24"/>
                <w:szCs w:val="24"/>
                <w:highlight w:val="none"/>
                <w:lang w:val="en-US" w:eastAsia="zh-CN"/>
              </w:rPr>
              <w:t xml:space="preserve">5</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消火栓扳手</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消火栓扳手</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可用于开启室外消火栓使用，本身采用红色涂层，防锈耐用</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产品重量 ≤2kg，产品长度≥35cm</w:t>
            </w:r>
            <w:r>
              <w:rPr>
                <w:rFonts w:hint="eastAsia" w:ascii="宋体" w:hAnsi="宋体" w:cs="Times New Roman"/>
                <w:b w:val="0"/>
                <w:color w:val="auto"/>
                <w:sz w:val="24"/>
                <w:szCs w:val="24"/>
                <w:highlight w:val="none"/>
                <w:lang w:val="en-US" w:eastAsia="zh-CN"/>
              </w:rPr>
              <w:t xml:space="preserve">。</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大斧</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ind w:firstLine="482"/>
              <w:jc w:val="left"/>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大斧</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材质：木柄+铸铁斧头</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长度≥80cm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重量≤2kg</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使用灵活，坚固耐用</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绝缘剪断钳</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绝缘剪断钳</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适用于事故现场电线电缆或其它带电体的剪切</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刀头优质碳钢</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尺寸≥24寸</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铁铤</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ind w:firstLine="482"/>
              <w:jc w:val="left"/>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铁铤</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材质：优质高碳钢</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长度≥85cm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一头尖一头扁</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六棱形</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救生圈</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救生圈</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采用高密度聚乙烯为壳体，内充聚氨酯泡沫塑料为垫料，浮力材料为聚氨酯泡沫。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重量≥2.5kg /个，尺寸：外径≥700mm 内径≥440mm 厚度≥100mm，</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浮力≥1</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KG。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2.5吨水罐消防车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整车</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外形尺寸：≤6200×2100×2850mm；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满载质量：≤7200kg；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整备质量：≥4100kg；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接近角/离去角：≥20°/≥15°</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最高车速：≥90km/h</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车辆外观：驾驶室、罐体、围板等外表面为消防红。颜色符合GB7258规定的GB/T3181《漆膜颜色标准》中的R03大红色，整车按照国家要求的消防车涂装标准进行涂装；</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2</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底盘</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发动机额定功率：≥100kW；</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轴距：≤3350mm；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驱动方式：4×2；</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底盘配有前后轮鼓式驱动，ABS电子刹车系统，双回路气压行车制动，驻车制动形式为弹簧储能断气制动。</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3</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驾乘室</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平头、四开门驾驶室、整体全钢前翻式，乘员人数：≥6人</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设备：除原车设备外，加装有100W警报器、警灯开关。</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4</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容罐</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外露式罐体，容积≥2500kg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材质：采用优质碳钢板制作，罐内部管路采用优质碳钢板材质。</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结构：焊接式，内设防荡板，网格式结构，格间留有人孔，符合国家标准。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设备：人口孔（450mm带快速锁止机构×1）</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液位传感器×1</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溢流管（80mm×1）</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排污阀（50mm×1，带球阀）</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2个注水口</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5</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消防泵 </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额定流量：≥30L/s，压力：1.0MPa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安装形式：后置式安装</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引水方式：刮片式</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吸水深度：≥7m</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引水时间：≤60s</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6</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消防炮</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额定流量：≥20L/s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压力：≤1.0MPa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射程：水≥50m</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水平回转角度：≥360°</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7</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器材箱</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结构：器材箱骨架采用防腐蚀优质碳钢方管焊接结构，内部器材架采用铝合金型材搭接；内饰板采用高强度铝板粘接。</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卷帘门：器材箱左右两侧分别装有带锁铝合金卷帘门。</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8</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管路系统</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吸水管路：泵后侧设有1个DN125外吸水口并配有阀门及闷盖；</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出水管路：泵房左右两侧各设置有1个DN65出水管路及控制阀；</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注水管路：泵房内部设置有1个DN65内注水管路；车身外部左右两侧各设置有1个DN65外注水口，配有阀门及接口；</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放余水管路：为了保护水泵，在水泵的最低处加装有放余水阀。</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9</w:t>
            </w:r>
            <w:r>
              <w:rPr>
                <w:color w:val="auto"/>
              </w:rPr>
            </w: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电气系统</w:t>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灯与照明：驾驶室顶部前端配有1个LED红色长排警灯，车顶两侧配有红色频闪灯，车辆两侧加装LED照明灯；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警报器、警灯等上装部分电气为独立式附加电路。</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仪表板位于车尾部的泵室内，所有控制手柄、开关、指示灯的近旁都有具有持久性和高附着性的中文标识，有水管路布置图和操作步骤说明。</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2"/>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r>
      <w:r>
        <w:rPr>
          <w:color w:val="auto"/>
        </w:rPr>
      </w:r>
      <w:r/>
    </w:p>
    <w:p>
      <w:pPr>
        <w:pStyle w:val="868"/>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底盘使用说明书</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底盘维修手册</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底盘合格证</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发动机号码拓印件</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底盘号码拓印件</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消防车使用说明书</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消防车随车消防器材清单</w:t>
            </w:r>
            <w:r>
              <w:rPr>
                <w:color w:val="auto"/>
              </w:rPr>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rPr>
            </w:r>
            <w:r/>
          </w:p>
        </w:tc>
        <w:tc>
          <w:tcPr>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消防车整车合格证</w:t>
            </w:r>
            <w:r>
              <w:rPr>
                <w:color w:val="auto"/>
              </w:rPr>
            </w:r>
            <w:r/>
          </w:p>
        </w:tc>
        <w:tc>
          <w:tcPr>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消防车交接清单</w:t>
            </w:r>
            <w:r>
              <w:rPr>
                <w:color w:val="auto"/>
              </w:rPr>
            </w:r>
            <w:r/>
          </w:p>
        </w:tc>
        <w:tc>
          <w:tcPr>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pStyle w:val="868"/>
        <w:rPr>
          <w:rFonts w:hint="eastAsia"/>
          <w:color w:val="auto"/>
          <w:highlight w:val="none"/>
        </w:rPr>
      </w:pPr>
      <w:r>
        <w:rPr>
          <w:rFonts w:hint="eastAsia"/>
          <w:color w:val="auto"/>
          <w:highlight w:val="none"/>
          <w:lang w:val="en-US" w:eastAsia="zh-CN"/>
        </w:rPr>
      </w:r>
      <w:r>
        <w:rPr>
          <w:color w:val="auto"/>
        </w:rPr>
      </w:r>
      <w:r/>
    </w:p>
    <w:p>
      <w:pPr>
        <w:ind w:left="0" w:right="0" w:firstLine="482"/>
        <w:jc w:val="both"/>
        <w:keepLines w:val="0"/>
        <w:keepNext w:val="0"/>
        <w:spacing w:before="100" w:beforeAutospacing="1" w:after="12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随车器材</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2837"/>
        <w:gridCol w:w="3069"/>
        <w:gridCol w:w="1384"/>
        <w:gridCol w:w="1130"/>
      </w:tblGrid>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    格</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×2m</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快速</w:t>
            </w:r>
            <w:r>
              <w:rPr>
                <w:rFonts w:hint="eastAsia" w:ascii="宋体" w:hAnsi="宋体" w:eastAsia="宋体" w:cs="宋体"/>
                <w:color w:val="auto"/>
                <w:sz w:val="24"/>
                <w:szCs w:val="24"/>
                <w:highlight w:val="none"/>
              </w:rPr>
              <w:t xml:space="preserve">滤水器</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FLF1</w:t>
            </w:r>
            <w:r>
              <w:rPr>
                <w:rFonts w:hint="eastAsia" w:ascii="宋体" w:hAnsi="宋体" w:eastAsia="宋体" w:cs="宋体"/>
                <w:color w:val="auto"/>
                <w:sz w:val="24"/>
                <w:szCs w:val="24"/>
                <w:highlight w:val="none"/>
                <w:lang w:val="en-US" w:eastAsia="zh-CN"/>
              </w:rPr>
              <w:t xml:space="preserve">25</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16-65-20</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r>
      <w:tr>
        <w:trPr>
          <w:jc w:val="center"/>
          <w:trHeight w:val="369"/>
        </w:trPr>
        <w:tc>
          <w:tcPr>
            <w:tcBorders>
              <w:top w:val="single" w:color="auto" w:sz="4" w:space="0"/>
              <w:left w:val="single" w:color="auto" w:sz="4" w:space="0"/>
              <w:right w:val="single" w:color="auto" w:sz="4" w:space="0"/>
            </w:tcBorders>
            <w:tcW w:w="674"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color w:val="auto"/>
              </w:rPr>
            </w:r>
            <w:r/>
          </w:p>
        </w:tc>
        <w:tc>
          <w:tcPr>
            <w:tcBorders>
              <w:top w:val="single" w:color="auto" w:sz="4" w:space="0"/>
              <w:left w:val="single" w:color="auto" w:sz="4" w:space="0"/>
              <w:right w:val="single" w:color="auto" w:sz="4" w:space="0"/>
            </w:tcBorders>
            <w:tcW w:w="1457"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w:t>
            </w:r>
            <w:r>
              <w:rPr>
                <w:color w:val="auto"/>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KJK65/80AZ</w:t>
            </w:r>
            <w:r>
              <w:rPr>
                <w:color w:val="auto"/>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Borders>
              <w:left w:val="single" w:color="auto" w:sz="4" w:space="0"/>
              <w:bottom w:val="single" w:color="auto" w:sz="4" w:space="0"/>
              <w:right w:val="single" w:color="auto" w:sz="4" w:space="0"/>
            </w:tcBorders>
            <w:tcW w:w="674"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bottom w:val="single" w:color="auto" w:sz="4" w:space="0"/>
              <w:right w:val="single" w:color="auto" w:sz="4" w:space="0"/>
            </w:tcBorders>
            <w:tcW w:w="1457"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KJK65A/80Z</w:t>
            </w:r>
            <w:r>
              <w:rPr>
                <w:color w:val="auto"/>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Borders>
              <w:top w:val="single" w:color="auto" w:sz="4" w:space="0"/>
              <w:left w:val="single" w:color="auto" w:sz="4" w:space="0"/>
              <w:right w:val="single" w:color="auto" w:sz="4" w:space="0"/>
            </w:tcBorders>
            <w:tcW w:w="674"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color w:val="auto"/>
              </w:rPr>
            </w:r>
            <w:r/>
          </w:p>
        </w:tc>
        <w:tc>
          <w:tcPr>
            <w:tcBorders>
              <w:top w:val="single" w:color="auto" w:sz="4" w:space="0"/>
              <w:left w:val="single" w:color="auto" w:sz="4" w:space="0"/>
              <w:right w:val="single" w:color="auto" w:sz="4" w:space="0"/>
            </w:tcBorders>
            <w:tcW w:w="1457"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异型接口</w:t>
            </w:r>
            <w:r>
              <w:rPr>
                <w:color w:val="auto"/>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65内扣/65雄</w:t>
            </w:r>
            <w:r>
              <w:rPr>
                <w:color w:val="auto"/>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Borders>
              <w:left w:val="single" w:color="auto" w:sz="4" w:space="0"/>
              <w:bottom w:val="single" w:color="auto" w:sz="4" w:space="0"/>
              <w:right w:val="single" w:color="auto" w:sz="4" w:space="0"/>
            </w:tcBorders>
            <w:tcW w:w="674"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bottom w:val="single" w:color="auto" w:sz="4" w:space="0"/>
              <w:right w:val="single" w:color="auto" w:sz="4" w:space="0"/>
            </w:tcBorders>
            <w:tcW w:w="1457"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80内扣/80雄</w:t>
            </w:r>
            <w:r>
              <w:rPr>
                <w:color w:val="auto"/>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color w:val="auto"/>
              </w:rPr>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地上消火栓扳手</w:t>
            </w:r>
            <w:r>
              <w:rPr>
                <w:color w:val="auto"/>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地下消火栓扳手</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吸水管扳手</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干粉灭火器</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2kg</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直流开关水枪</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QZG3.5/7.5</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color w:val="auto"/>
              </w:rPr>
            </w: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直流喷雾水枪</w:t>
            </w:r>
            <w:r>
              <w:rPr>
                <w:color w:val="auto"/>
              </w:rPr>
            </w: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QLD6.0/8I</w:t>
            </w:r>
            <w:r>
              <w:rPr>
                <w:color w:val="auto"/>
              </w:rPr>
            </w: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rPr>
                <w:color w:val="auto"/>
              </w:rPr>
            </w: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消防个人安全绳</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消防个人安全绳</w:t>
            </w:r>
            <w:r>
              <w:rPr>
                <w:color w:val="auto"/>
              </w:rPr>
            </w:r>
            <w:r/>
          </w:p>
          <w:p>
            <w:pPr>
              <w:jc w:val="center"/>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rPr>
            </w: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符合494-2004《消防用防坠落装备》标准要求。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由绳皮和绳芯两部分组成，整体为连续结构，主承重部分由连续纤维制成，采用夹心绳结构。表面无任何机械损伤现象，整绳粗细均匀、结构一致。安全绳两端应妥善收尾。</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直径9.5mm±0.5mm，整体破断强度≥25KN，当承重达到最小破断强度的10%时，安全绳的延伸率≤</w:t>
            </w: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经204℃±5℃的耐高温性能试验后，安全绳不出现融熔、焦化现象，绳芯具有厂家标示线；</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空气呼吸器</w:t>
      </w:r>
      <w:r>
        <w:rPr>
          <w:color w:val="auto"/>
        </w:rPr>
      </w: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976"/>
        <w:gridCol w:w="7533"/>
        <w:gridCol w:w="522"/>
      </w:tblGrid>
      <w:tr>
        <w:trPr/>
        <w:tc>
          <w:tcPr>
            <w:tcW w:w="36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50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86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26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61"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501"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空气呼吸器</w:t>
            </w:r>
            <w:r>
              <w:rPr>
                <w:color w:val="auto"/>
              </w:rPr>
            </w:r>
            <w:r/>
          </w:p>
          <w:p>
            <w:pPr>
              <w:jc w:val="center"/>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rPr>
            </w:r>
            <w:r/>
          </w:p>
        </w:tc>
        <w:tc>
          <w:tcPr>
            <w:tcW w:w="3868"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结构组成：产品由气瓶，全面罩、供气阀、减压阀、导气管、警报器、背架、压力平视装置等组成。</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主要应用场景：缺氧或有毒现场作业时的呼吸防护。</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符</w:t>
            </w:r>
            <w:r>
              <w:rPr>
                <w:rFonts w:hint="eastAsia" w:ascii="宋体" w:hAnsi="宋体" w:cs="Times New Roman"/>
                <w:b w:val="0"/>
                <w:color w:val="auto"/>
                <w:sz w:val="24"/>
                <w:szCs w:val="24"/>
                <w:highlight w:val="none"/>
                <w:lang w:val="en-US" w:eastAsia="zh-CN"/>
              </w:rPr>
              <w:t xml:space="preserve">GA/XF </w:t>
            </w:r>
            <w:r>
              <w:rPr>
                <w:rFonts w:hint="eastAsia" w:ascii="宋体" w:hAnsi="宋体" w:eastAsia="宋体" w:cs="Times New Roman"/>
                <w:b w:val="0"/>
                <w:color w:val="auto"/>
                <w:sz w:val="24"/>
                <w:szCs w:val="24"/>
                <w:highlight w:val="none"/>
                <w:lang w:val="en-US" w:eastAsia="zh-CN"/>
              </w:rPr>
              <w:t xml:space="preserve">124-2013《正压式消防空气呼吸器》标准。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材料和结构：背具，背具带，带扣，气瓶保护套，全面罩，导气管，供气阀，整机气密性非金属高压部件强度等符合XF124-2013 标准。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性能要求：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.1 材料阻燃性能：背具，背具带，带扣，气瓶保护套，全面罩，导气管，供气阀阻燃性能试验后，不应出现融现象，续燃时间≤5s。</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.2 整机气密性能：压力指示值在 1 min 内的下降≤0MPa。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.3 抗热老化性能，整机气密性能：压力指示值在 1 min 内的下降≤0MPa。非金属高压部件，中压导气管强度，符合标准。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佩戴质量≤12kg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动态呼吸器阻力，在气瓶压力 30MPa~2MPa，呼气量 40×2.5 L/min 时，吸气阻力≤240 Pa，呼气阻力≤600Pa；在气瓶压力 2MPa~1MPa，呼气量 25×2 L/min 时，吸气阻力≤160 Pa，呼气阻力≤510Pa。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耐高温试验后，呼气阻力≤600Pa；耐低温试验后，呼气阻力≤550Pa。耐辐射热性能试验后，进行整机气密性试验，压力下降值≤2 MPa；耐辐射热性能试验后，全面罩保持正压，在气瓶压力30MPa~2MPa，呼气量 40×2.5 L/min 时，吸气阻力≤50 Pa，呼气阻力≤750Pa。静态压力≤ 265 Pa 。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报警哨性能：报警哨压力 5.5±0.5Mpa，连续声响时间至少 90dB(A)的声强持续&gt;15 秒。 报警器继续报警符合标准，平均耗气量≤5L/min 。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全面罩总视野保留率≥ 79%，双目视野保留率≥65%， 镜面透光率≥95%， 吸入空气中二氧化碳含量≤0.90% 。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减压器输出压力在 0.5 MPa ~0.7 MPa。安全阀关闭压力大于 1.1 MPa 。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压力表精度高且带有夜光 显示功能，显示精度不低于1.6 级，其漏气量≤10L/min 。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压力平视装置的显示装置 一次配对后，开启自动连接，无需再次配对，当气瓶压力30MPa~10 MPa 时，绿灯常亮； 10 MPa~6 MPa 时，黄灯常亮； 6 MPa 以下时， 红灯一直闪烁， 当压力平视装置的显示装置电压低时，黄灯一直闪亮。压力平视装置的显示装置的防爆性能不低于 GB3836. 1- 2010 及 B3836.4-20100  中 Exia IIC T4 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、气瓶水容积： 6.8L，全缠 绕式碳纤复合材料：内胆采用高强度、耐腐蚀、重量轻的铝合金材料，工作压力 30MPa，水压试验压力50MPa。</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、标志：整套空呼具有消防标识，厂家信息，型号，合格证和中文说明书。                </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、全面罩视野开阔，采用网状 头带，镜面防雾、防划、抗冲击， 无视觉扭曲，面罩具有视窗除 结雾功能，通过 950℃火焰燃烧测试。</w:t>
            </w:r>
            <w:r>
              <w:rPr>
                <w:color w:val="auto"/>
              </w:rPr>
            </w:r>
            <w:r/>
          </w:p>
        </w:tc>
        <w:tc>
          <w:tcPr>
            <w:tcW w:w="26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消防头盔</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vMerge w:val="restart"/>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消防头盔</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一、基本描述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1、结构组成：由帽壳、可调节帽箍、泡沫缓冲层、下颏带、护目镜等部件组成。</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2、主要应用场景：用于日常在执行救助活动、自然灾害救援或在危险区域现场应急救援时戴在头上用于保护头部安全的防护装具。</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二、标准规范及检验报告</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1、符合XF 633《消防员抢险救援防护服装》的要求</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三、检验报告内参数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1、冲击吸收性能：高温预处理≤3352N；低温预处理≤2995N；浸水预处理≤2820N。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2、耐穿透性能：钢锥未与头模建立电接触。</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3、阻燃性能：火源离开帽壳后，离火自熄时间（S）：前方≤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；后方≤0.8；左方≤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；右方≤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4、热稳定性能：合格</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▲5、侧向刚性：帽壳的最大变形值≤25mm，卸载后的变形值≤1mm。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6、下颏带抗拉强度：下颏带未发生断裂、滑落，其延伸长度≤12mm。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▲7、质量≤800g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四、非检验报告内参数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1、半盔式，头盔帽壳耐高温热塑材料，具有透气、耐冲击、耐穿刺，可提供头部和侧翼冲击保护，配备醒目反光条。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2、头盔含护目镜，护目镜为隔热镜片，带超硬防刮防雾涂层；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3、头盔有以下永久性标识：执行标准、规格型号、生产厂家名称或商标、识别编号或生产年月。同时附有中文说明书、合格证等。</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佩戴式防爆照明灯</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65"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佩戴式防爆照明灯</w:t>
            </w:r>
            <w:r>
              <w:rPr>
                <w:color w:val="auto"/>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1、额定电压 DC3.7V,  额定容量≥2000mAh</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2、额定功率（LED） 3W,  光源（LED）平均使用寿命 ≥100000h</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3、连续放电时间 ≥3h（强光）/6h（工作光）/12h（频闪）,  充电时间约5h</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4、电池使用寿命 ≥1000（循环）</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5、重量≤1.2kg ,  外壳防护等级≥ IP68。</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消防腰斧</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03"/>
        <w:gridCol w:w="6811"/>
        <w:gridCol w:w="563"/>
      </w:tblGrid>
      <w:tr>
        <w:trPr/>
        <w:tc>
          <w:tcPr>
            <w:tcW w:w="38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2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49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28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88"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23"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消防腰斧</w:t>
            </w:r>
            <w:r>
              <w:rPr>
                <w:color w:val="auto"/>
              </w:rPr>
            </w:r>
            <w:r/>
          </w:p>
        </w:tc>
        <w:tc>
          <w:tcPr>
            <w:tcW w:w="349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▲1.1符合XF630-2023《消防腰斧》标准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1.2适用于消防员随身佩戴，是集砍、斧、锤、撬、锯等功能为一体的便携式手动工具。并配有与消防腰斧匹配的牛皮腰斧套。</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1.3斧体采用不锈钢材料，斧柄套为高强度工程橡胶。</w:t>
            </w:r>
            <w:r>
              <w:rPr>
                <w:color w:val="auto"/>
              </w:rPr>
            </w:r>
            <w:r/>
          </w:p>
        </w:tc>
        <w:tc>
          <w:tcPr>
            <w:tcW w:w="289"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88"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2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2.1消防腰斧整体尺寸≤325*175mm；刃部硬度为48-56HRC。</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2.2质量：≤1.0Kg。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2.3电绝缘性能：斧柄抓握区域绝缘电阻≥10MΩ。</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2.4刃部硬度为48-56HRC。</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2.5抗冲击性能：各刃部经5Kg的重锤冲击后，无裂纹、变形等损伤。</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2.6平刃砍断性能：能砍断直径5mm的Q235A圆钢，无明显缺刃、卷边和裂缝等损伤。</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2.5尖刃和柄刃凿击性能：能凿击厚度1.5mm的Q235A钢平板，无明显缺刃、卷边和裂缝等损伤。</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2.6耐腐蚀性能：经48h中性盐雾实验后，外观符合GB/T6461-2002外观等级评定轻微级的要求。</w:t>
            </w:r>
            <w:r>
              <w:rPr>
                <w:color w:val="auto"/>
              </w:rPr>
            </w:r>
            <w:r/>
          </w:p>
        </w:tc>
        <w:tc>
          <w:tcPr>
            <w:tcW w:w="289"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消防腰带</w:t>
      </w:r>
      <w:r>
        <w:rPr>
          <w:color w:val="auto"/>
        </w:rPr>
      </w:r>
      <w:r/>
    </w:p>
    <w:p>
      <w:pPr>
        <w:pStyle w:val="868"/>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497"/>
        <w:gridCol w:w="6523"/>
        <w:gridCol w:w="882"/>
      </w:tblGrid>
      <w:tr>
        <w:trPr/>
        <w:tc>
          <w:tcPr>
            <w:tcW w:w="42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76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5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2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769"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消防腰带</w:t>
            </w:r>
            <w:r>
              <w:rPr>
                <w:color w:val="auto"/>
              </w:rPr>
            </w: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1.1符合XF494-2023《消防用防坠落装备》标准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1.2由织带、2个D型环、双排插杆外带扣、带圆弧整烫的带尾等组成。织带由高强聚酰胺纤维制成，金属拉环材质为铝合金6005或更优材质。</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2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69"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2.1本产品织带为一整根，没有接缝。</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2.2拉环无焊接，拉环与带扣无棱角、毛刺。</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2.3设计负荷为1.33 KN。</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2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69"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3.1带宽69~70mm，织带厚度2.8±0.3mm，拉环最小厚度6±1mm，最大厚度10±1mm。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3.2正立和水平方向静负荷性能：各项指标符合标准要求；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3.3抗冲击性能：各项指标符合标准要求；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3.4耐高温性能：各项指标符合标准要求；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3.5金属零件的耐腐蚀性能：各项指标符合标准要求。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▲3.6质量：≤0.65 kg。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个人防护套装</w:t>
      </w:r>
      <w:r>
        <w:rPr>
          <w:color w:val="auto"/>
        </w:rPr>
      </w: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987"/>
        <w:gridCol w:w="7385"/>
        <w:gridCol w:w="554"/>
      </w:tblGrid>
      <w:tr>
        <w:trPr/>
        <w:tc>
          <w:tcPr>
            <w:tcW w:w="41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50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79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28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15"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507"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个人防护套装</w:t>
            </w:r>
            <w:r>
              <w:rPr>
                <w:color w:val="auto"/>
              </w:rPr>
            </w:r>
            <w:r/>
          </w:p>
        </w:tc>
        <w:tc>
          <w:tcPr>
            <w:tcW w:w="3792" w:type="pct"/>
            <w:vAlign w:val="center"/>
            <w:textDirection w:val="lrTb"/>
            <w:noWrap w:val="false"/>
          </w:tcPr>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一、整套包含灭火防护服、消防头盔（半盔）、消防手套、消防腰带以及灭火防护靴。</w:t>
            </w:r>
            <w:r>
              <w:rPr>
                <w:color w:val="auto"/>
              </w:rPr>
            </w:r>
            <w:r/>
          </w:p>
        </w:tc>
        <w:tc>
          <w:tcPr>
            <w:tcW w:w="284"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1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07"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79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灭火防护服：</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1.1符合GA10-2014《消防员灭火防护服》标准要求</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2.1外观为藏蓝色。颜色为藏蓝色，潘通色号</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色差≥3级。</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2.2符合国家消防救援局最新统型要求,由外层、防水透气层、隔热层、舒适层共四层面料组成。</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3.1外层面料：芳纶阻燃面料克重：≤（195±9.75）g/㎡。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3.2防水透气层：阻燃PTFE防水透气层、克重：≤（110±5.5）g/㎡。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3.3隔热层：芳纶水刺隔热毡克重：≤（70±3.5）g/㎡。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3.4舒适层：芳纶粘胶阻燃面料克重：≤（120±6）g/㎡。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3.5衣领贴肤面料：芳纶起绒面料克重：≤（210±10.5）g/㎡。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3.6反光标志带：打孔反光条。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▲3.7阻燃性能（损毁长度）：</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外层经向：≤30mm、纬向：≤30mm； 隔热层经向：≤35mm、纬向：≤32mm；舒适层经向：≤38mm、纬向：≤34mm；外层加强材料经向：≤32mm、纬向：≤28mm；所有试验续燃时间0s，且无熔融滴落现象。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3.8热稳定性能（变化率）：</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外层：≤1.0%；防水透气层：≤1.0%；隔热层：≤1.0%；外层加强材料：≤1.0%；舒适层：≤3.0%；试样表面无明显变化。</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3.9缩水率：</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外层经纬向：≤1.2%、1.0%；防水透气层经纬向：≤2.0%、≤2.0%；隔热层经纬向：≤2.0%、≤1.0%；舒适层经纬向：≤1.8%、≤1.5%。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▲3.10断裂强力：外层：经向≥1100N、纬向≥850N；舒适层：经向≥390N、纬向≥330N；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3.11外层撕破强力：经向≥260N、纬向≥190N；接缝断裂强力：经向≥1000N、纬向≥760N。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3.12色牢度：耐洗沾色4级、耐水摩擦4级、耐光色牢度：符合4级要求。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3.13防水透气层耐静水压＞50kpa、透湿率≥5800（g/(㎡·24h)）、拒油性能3级。</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3.14针距密度： 明暗线≥12（针/3cm）。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3.15质量：≤ 2.85kg。</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▲3.16整体热防护性能（TPP（cal/c㎡））：≥34.0。</w:t>
            </w:r>
            <w:r>
              <w:rPr>
                <w:color w:val="auto"/>
              </w:rPr>
            </w:r>
            <w:r/>
          </w:p>
        </w:tc>
        <w:tc>
          <w:tcPr>
            <w:tcW w:w="284"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消防头盔</w:t>
      </w:r>
      <w:r>
        <w:rPr>
          <w:rFonts w:hint="eastAsia" w:ascii="宋体" w:hAnsi="宋体" w:cs="Times New Roman"/>
          <w:b/>
          <w:bCs/>
          <w:color w:val="auto"/>
          <w:sz w:val="24"/>
          <w:szCs w:val="24"/>
          <w:highlight w:val="none"/>
          <w:lang w:val="en-US" w:eastAsia="zh-CN"/>
        </w:rPr>
        <w:t xml:space="preserve">（半盔）</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85"/>
        <w:gridCol w:w="7000"/>
        <w:gridCol w:w="697"/>
      </w:tblGrid>
      <w:tr>
        <w:trPr/>
        <w:tc>
          <w:tcPr>
            <w:tcW w:w="38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6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59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35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85"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660"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消防头盔</w:t>
            </w:r>
            <w:r>
              <w:rPr>
                <w:rFonts w:hint="eastAsia" w:ascii="宋体" w:hAnsi="宋体" w:cs="Times New Roman"/>
                <w:b/>
                <w:bCs/>
                <w:color w:val="auto"/>
                <w:sz w:val="24"/>
                <w:szCs w:val="24"/>
                <w:highlight w:val="none"/>
                <w:lang w:val="en-US" w:eastAsia="zh-CN"/>
              </w:rPr>
              <w:t xml:space="preserve">（半盔）</w:t>
            </w:r>
            <w:r>
              <w:rPr>
                <w:color w:val="auto"/>
              </w:rPr>
            </w:r>
            <w:r/>
          </w:p>
        </w:tc>
        <w:tc>
          <w:tcPr>
            <w:tcW w:w="359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1.1符合国家GA44-2015《消防头盔》标准</w:t>
            </w:r>
            <w:r>
              <w:rPr>
                <w:rFonts w:hint="eastAsia" w:ascii="宋体" w:hAnsi="宋体" w:cs="Times New Roman"/>
                <w:b w:val="0"/>
                <w:color w:val="auto"/>
                <w:sz w:val="24"/>
                <w:szCs w:val="24"/>
                <w:highlight w:val="none"/>
                <w:lang w:val="en-US" w:eastAsia="zh-CN"/>
              </w:rPr>
              <w:t xml:space="preserve">。</w:t>
            </w:r>
            <w:r>
              <w:rPr>
                <w:color w:val="auto"/>
              </w:rPr>
            </w: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2.外观及材质：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2.1为半盔式头盔，由帽壳、佩戴装置及附件（面罩、披肩）等构成，浅色透明面罩。</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2.2材质：帽壳材质为聚酰胺材料（PA66），缓冲层及下颏带材质为对人体无毒、无自然伤害的阻燃材料，面罩材质为聚亚苯基砜（PPSU）。帽壳为一次性注塑成型。</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2.3披肩：应为装卸式，采用芳纶阻燃面料复合的三层结构，颜色为藏蓝。</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2.4滑轨：盔体两侧设黑色多功能模块化滑轨，耐高温阻燃材质。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2.5反光标识条：荧光黄色，荧光桔红色。</w:t>
            </w:r>
            <w:r>
              <w:rPr>
                <w:color w:val="auto"/>
              </w:rPr>
            </w: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vMerge w:val="restar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▲3.1冲击吸收性能：高温预处理，最大冲击力≤3100N；辐射热预处理，最大冲击力≤3050N；低温预处理，最大冲击力≤3300N；浸水预处理，最大冲击力≤3000N。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 耐燃烧及阻燃性能：火源离开帽壳后，帽壳火焰应在5s内自熄；头盔经实验后，下颏带损毁长度≤7mm，续燃时间≤0s，披肩损毁长度≤25mm，续燃时间≤0s，面罩续燃时间≤0s，各部分均无熔融、滴落现象。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3.3电绝缘性能：帽壳泄露电流≤1.0mA。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3.4下颏带抗拉强度：延伸长度≤15.5mm。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3.5侧向刚性：帽壳最大变形≤22mm，卸载后变形≤2.5mm，帽壳无碎片脱落。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3.6面罩光学性能：面罩透光率≥69%（浅色）。</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3.7披肩防水性能 耐静水压＞17kPa。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3.8视野：左、右水平视野＞105°。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▲3.9质量：≤1100g。</w:t>
            </w:r>
            <w:r>
              <w:rPr>
                <w:color w:val="auto"/>
              </w:rPr>
            </w: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vMerge w:val="continue"/>
            <w:textDirection w:val="lrTb"/>
            <w:noWrap w:val="false"/>
          </w:tcPr>
          <w:p>
            <w:pPr>
              <w:ind w:firstLine="480"/>
              <w:jc w:val="left"/>
              <w:spacing w:before="60" w:after="60" w:line="360" w:lineRule="auto"/>
              <w:rPr>
                <w:rFonts w:hint="eastAsia" w:ascii="宋体" w:hAnsi="宋体" w:eastAsia="宋体" w:cs="Times New Roman"/>
                <w:b w:val="0"/>
                <w:sz w:val="24"/>
                <w:szCs w:val="24"/>
                <w:highlight w:val="none"/>
                <w:lang w:val="en-US" w:eastAsia="zh-CN"/>
              </w:rPr>
              <w:outlineLvl w:val="1"/>
            </w:pPr>
            <w:r>
              <w:rPr>
                <w:rFonts w:hint="eastAsia" w:ascii="宋体" w:hAnsi="宋体" w:eastAsia="宋体" w:cs="Times New Roman"/>
                <w:b w:val="0"/>
                <w:sz w:val="24"/>
                <w:szCs w:val="24"/>
                <w:highlight w:val="none"/>
                <w:lang w:val="en-US" w:eastAsia="zh-CN"/>
              </w:rPr>
            </w: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消防手套</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235"/>
        <w:gridCol w:w="6747"/>
        <w:gridCol w:w="882"/>
      </w:tblGrid>
      <w:tr>
        <w:trPr/>
        <w:tc>
          <w:tcPr>
            <w:tcW w:w="44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3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4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4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63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消防手套</w:t>
            </w:r>
            <w:r>
              <w:rPr>
                <w:color w:val="auto"/>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1.1符合国家GA7-2004《消防手套》标准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1.2消防手套由阻燃外层、防水层、隔热层和衬里组合而成。用于手部防护，具备阻燃、隔热、反光、防水等性能。</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4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3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2.1手套外层为阻燃布面料，颜色为藏青色；手掌有皮质加强层，颜色：黑色；手套背面关节处具有反光标志带，反光带宽度≥50mm，反光带颜色为黄银黄。</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2.2手套本体长度：环形延伸，超出腕关节≥70mm。手套皮革中铬含量＜0.5mg/kg。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2.3由明暗线缝制一体，五指分开式，穿戴方便。</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46" w:type="pct"/>
            <w:vAlign w:val="center"/>
            <w:textDirection w:val="lrTb"/>
            <w:noWrap w:val="false"/>
          </w:tcPr>
          <w:p>
            <w:pPr>
              <w:pStyle w:val="868"/>
              <w:ind w:left="0" w:firstLine="0"/>
              <w:jc w:val="center"/>
              <w:rPr>
                <w:rFonts w:hint="eastAsia"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r>
            <w:r>
              <w:rPr>
                <w:color w:val="auto"/>
              </w:rPr>
            </w:r>
            <w:r/>
          </w:p>
        </w:tc>
        <w:tc>
          <w:tcPr>
            <w:tcW w:w="634"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外层经向续燃时间0s，阴燃时间0s，损毁长度≤67mm；纬向续燃时间0s，阴燃时间0s，损毁长度≤62mm，无熔融、滴落现象；隔热层经向续燃时间0s，阴燃时间0s，损毁长度≤35mm；纬向续燃时间0s，阴燃时间0s，损毁长度≤42mm，无熔融、滴落现象；衬里无熔融、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3.2整体热防护性能≥29.5cal/cm2；</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3.3耐热性能：手套收缩率1.5%，衬里收缩率1%，表面无明显变化，无熔融、脱离和燃烧现象；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3.4力学性能：耐磨性能：9kPa压力下掌心、背面耐磨＞2000次。割破力：＞15N。撕破强力：≥88N。穿刺力：≥62N。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3.5阻隔性能：手套防水层和其线缝在静水压7kPa下试验5min后不出现水滴。在20±2℃的水中保持5min，试验人员伸握动作12次，每次10s，手套无渗漏。</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消防安全腰带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235"/>
        <w:gridCol w:w="6747"/>
        <w:gridCol w:w="882"/>
      </w:tblGrid>
      <w:tr>
        <w:trPr/>
        <w:tc>
          <w:tcPr>
            <w:tcW w:w="44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3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4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4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63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消防安全腰带</w:t>
            </w:r>
            <w:r>
              <w:rPr>
                <w:color w:val="auto"/>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1.1符合国家XF494-2023《消防用防坠落装备》标准要求</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1.2本产品由织带、2个D型环、双排插杆外带扣、带圆弧整烫的带尾等组成。织带由高强聚酰胺纤维制成，金属拉环材质为铝合金6005或更优材质。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2.1本产品织带为一整根，没有接缝。</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2.2拉环无焊接，拉环与带扣无棱角、毛刺。</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2.3设计负荷为1.33 KN。</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4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3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▲3.1带宽69~70mm，织带厚度2.8±0.3mm，拉环最小厚度6±1mm，最大厚度10±1mm。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3.2正立和水平方向静负荷性能：各项指标符合标准要求；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3.3抗冲击性能：各项指标符合标准要求；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3.4耐高温性能：各项指标符合标准要求；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3.5金属零件的耐腐蚀性能：各项指标符合标准要求。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▲3.6质量：≤0.65 kg。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消防员灭火防护靴</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33"/>
        <w:gridCol w:w="6613"/>
        <w:gridCol w:w="882"/>
      </w:tblGrid>
      <w:tr>
        <w:trPr/>
        <w:tc>
          <w:tcPr>
            <w:tcW w:w="41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73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9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13"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736"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消防员灭火防护靴</w:t>
            </w:r>
            <w:r>
              <w:rPr>
                <w:color w:val="auto"/>
              </w:rPr>
            </w:r>
            <w:r/>
          </w:p>
        </w:tc>
        <w:tc>
          <w:tcPr>
            <w:tcW w:w="3396"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1.1符合XF6-2004《消防员灭火防护靴》标准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1.2主要用于消防员在灭火救援中脚部的防护。具有防刺穿、防砸、防滑、防酸碱等功能，脚码符合国家标准要求。</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1.3采用优质橡胶高强力一次性挤压而成，靴面光滑，靴内采用凯夫拉防穿刺中底，靴头采用铝包头。靴底采用优质橡胶制成，靴底的防滑齿与靴底为一体，牢固耐用、耐磨。</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13"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36" w:type="pct"/>
            <w:vAlign w:val="center"/>
            <w:vMerge w:val="continue"/>
            <w:textDirection w:val="lrTb"/>
            <w:noWrap w:val="false"/>
          </w:tcPr>
          <w:p>
            <w:pPr>
              <w:ind w:firstLine="482"/>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96"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 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2.1靴底耐油性能：-2-10%。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2.2防砸性能：静压力试验后靴头间间隙高度≥17mm,冲击试验后靴头间间隙高度≥19mm。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▲2.3抗刺穿性能：≥2500N。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▲2.4电绝缘性能：击穿电压≥5000V，泄漏电流≤0.5mA。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2.5隔热性能：≤10℃。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2.6抗辐射热渗透性能：≤8℃。</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2.7防滑性能：≥15°。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2.8防水性能：不应出现渗水现象。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▲2.9质量：≤2.0kg。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2.10抗切割性能：靴面经抗切割试验，不应该被割穿。</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阻燃头套</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940"/>
        <w:gridCol w:w="7053"/>
        <w:gridCol w:w="882"/>
      </w:tblGrid>
      <w:tr>
        <w:trPr/>
        <w:tc>
          <w:tcPr>
            <w:tcW w:w="44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48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62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440"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483"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阻燃头套</w:t>
            </w:r>
            <w:r>
              <w:rPr>
                <w:color w:val="auto"/>
              </w:rPr>
            </w: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1.1符合国家 GA869-2010《消防员灭火防护头套》标准</w:t>
            </w:r>
            <w:r>
              <w:rPr>
                <w:rFonts w:hint="eastAsia" w:ascii="宋体" w:hAnsi="宋体" w:cs="Times New Roman"/>
                <w:b w:val="0"/>
                <w:color w:val="auto"/>
                <w:sz w:val="24"/>
                <w:szCs w:val="24"/>
                <w:highlight w:val="none"/>
                <w:lang w:val="en-US" w:eastAsia="zh-CN"/>
              </w:rPr>
              <w:t xml:space="preserve">。</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40"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48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2.材料及结构</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2.1面料为消防头套针织面料，克重（225±18）g/m2。</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2.2本产品为双层结构。</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2.3头套前部、后部与防护服领口内重叠的长度≥200mm，头套侧部与防护服领口内重叠的长度≥130mm。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2.4颜色为黑色。面部开口需采用橡筋收紧设计，更贴合。</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440"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48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3.1阻燃性能：经向损毁长度≤20mm、纬向损毁长度≤18mm，续燃时间0s，无熔融、滴落现象；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3.2热稳定性能：尺寸变化率≤2.0%，无变色、熔融和滴落现象；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3.3水洗尺寸变化率：直向≤1.5%、横向≤1.4%；</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3.4抗起球性能：4级；</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3.5甲醛含量：无；</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3.6PH值：4.0-7.5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3.7缝纫线耐高温性能：无熔融、炭化现象；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▲3.8整体性能：接缝强力:≥610N；面部开口尺寸稳定性≤1.0%；针距密度：缝制明暗线14针/3cm；质量：≤130g。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消防员灭火防护手套</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075"/>
        <w:gridCol w:w="7066"/>
        <w:gridCol w:w="882"/>
      </w:tblGrid>
      <w:tr>
        <w:trPr/>
        <w:tc>
          <w:tcPr>
            <w:tcW w:w="36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55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62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64"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552"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消防员灭火防护手套</w:t>
            </w:r>
            <w:r>
              <w:rPr>
                <w:color w:val="auto"/>
              </w:rPr>
            </w: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1.1本产品符合XF633-2006《消防员抢险救援防护服装》标准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1.2采用3D立体设计，符合人体手型自然弯曲，主体颜色为橘红色和黄色,主要材质为牛皮和芳纶双面针织布。食指关节处有触屏功能。</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1.3颜色要求：手掌牛皮为黄色,手背橘红色。</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64"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52"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2.主体结构要求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2.1手掌结构：手掌牛皮颜色为黄色，复合凯夫拉布，增强耐磨、防切割，防撕裂。</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2.2手背结构：芳纶双面针织布。朝外的一面为间位芳纶，颜色为橘红色，对位芳纶为黄色。</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2.3手指结构：手指关节处有三角断开设计，有利于手指的弯曲，以增加灵活性。食指关节处设计有触屏功能。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2.4手套口有限制杂物进入设计，与救援服的袖口配套，手套为五指分离式。</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64"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52"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▲3.1阻燃性能：手掌外层纵向损毁长度≤8mm，横向损毁长度≤8mm。手背外层纵向损毁长度≤12mm，横向损毁长度≤12mm。续燃时间0s，无熔融、滴落现象。</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3.2热稳定性能：长度和宽度方向的收缩率≤2.5%。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▲3.3耐磨性能：掌心面材料在(9±0.2) KPa压力下，经8000次循环摩擦后，未被磨穿。</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3.4抗切割性能：干态和湿态处理后割破力≥5N。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3.5耐撕破性能:本体掌心面撕破强力纵向≥150N，横向≥150N；背面外层材料的纵向≥250N，横向≥200N。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▲3.6抗机械刺穿性能：掌心面干燥处理后穿刺力≥100N，湿态处理后≥100N；手背面干燥处理后穿刺力≥100N，湿态处理后≥100N。</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3.7灵巧性能：徒手控制比≤105%。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3.8抓握性能：拉重力比为≥100%。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3.9戴性能：穿戴时间≤3S。</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呼救器</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018"/>
        <w:gridCol w:w="7205"/>
        <w:gridCol w:w="882"/>
      </w:tblGrid>
      <w:tr>
        <w:trPr/>
        <w:tc>
          <w:tcPr>
            <w:tcW w:w="32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52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70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2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523"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呼救器</w:t>
            </w:r>
            <w:r>
              <w:rPr>
                <w:color w:val="auto"/>
              </w:rPr>
            </w:r>
            <w:r/>
          </w:p>
        </w:tc>
        <w:tc>
          <w:tcPr>
            <w:tcW w:w="370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符合</w:t>
            </w:r>
            <w:r>
              <w:rPr>
                <w:rFonts w:hint="eastAsia" w:ascii="宋体" w:hAnsi="宋体" w:eastAsia="宋体" w:cs="Times New Roman"/>
                <w:b w:val="0"/>
                <w:color w:val="auto"/>
                <w:sz w:val="24"/>
                <w:szCs w:val="24"/>
                <w:highlight w:val="none"/>
                <w:lang w:val="en-US" w:eastAsia="zh-CN"/>
              </w:rPr>
              <w:t xml:space="preserve">GB 27900-2011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消防员呼救器</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2、外观结构和标识完整，表面没有明显的斑点、裂纹。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3、防爆等级：</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Ex ib IIC T4 Gb；</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外壳防护等级：</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IP68。</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4、具有预报警、自动报警功能、手动报警和低电压告警、与空呼器配套计时功能。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5、相对静止时间：30s±2s、</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6、预报警时间：15s±2s、</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7、预报警声响强度：≥90dB、</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8、连续不间断强报警时间：≥500分钟、</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9、强报警强度：≥100dB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10、欠压报警强度：≥65dB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11、连续待机时间： 50小时、</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12、方位灯亮度&gt;450cd/㎡、</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13、防爆电池电压:7.4V/1100mAh、</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14、质量：≤210g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 防爆等级：Ex ib IIC T4 Gb。</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16、使用智能组合USB快速充电器，充电电流500mA，3小时能快速完成充电。</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65水带</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21"/>
        <w:gridCol w:w="6879"/>
        <w:gridCol w:w="882"/>
      </w:tblGrid>
      <w:tr>
        <w:trPr/>
        <w:tc>
          <w:tcPr>
            <w:tcW w:w="38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2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53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8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627"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65水带</w:t>
            </w:r>
            <w:r>
              <w:rPr>
                <w:color w:val="auto"/>
              </w:rPr>
            </w:r>
            <w:r/>
          </w:p>
        </w:tc>
        <w:tc>
          <w:tcPr>
            <w:tcW w:w="353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 6246—2011《消防水带》标准。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5.口径（内径）63.5mm-65.5mm。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7.在3.0Mpa，保压5min，试样无渗漏现象。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7.单位长度质量≤285g/m。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8.水带的设计工作压力2.0MPa、爆破压力7.5MPa,且水带在爆破时，不应出现经线断裂的情况。</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9.轴向延伸率≤3%，直径膨胀率≤3%。</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10.附着强度：水带织物层与衬里之间的附着强度≥45N/25mm。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11.扯断伸长率≥440%，扯断强度≥45MPa。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12.热空气老化性能试验下：爆破压力比率≥90%，附着强度比率≥90%。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13.水带在设计工作压力2.0Mpa下，往返进行100次耐磨试验后未发生渗漏和破裂现象。</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14.每根水带应卷紧成圆盘形，外用耐磨、防潮物封装。</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80水带</w:t>
      </w:r>
      <w:r>
        <w:rPr>
          <w:color w:val="auto"/>
        </w:rPr>
      </w: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083"/>
        <w:gridCol w:w="7662"/>
        <w:gridCol w:w="457"/>
      </w:tblGrid>
      <w:tr>
        <w:trPr/>
        <w:tc>
          <w:tcPr>
            <w:tcW w:w="28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56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94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20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284"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567"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80水带</w:t>
            </w:r>
            <w:r>
              <w:rPr>
                <w:color w:val="auto"/>
              </w:rPr>
            </w:r>
            <w:r/>
          </w:p>
        </w:tc>
        <w:tc>
          <w:tcPr>
            <w:tcW w:w="394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 6246—2011《消防水带》标准。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5.口径（内径）76mm-78mm。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7.在3.0Mpa，保压5min，试样无渗漏现象。   </w:t>
            </w:r>
            <w:r>
              <w:rPr>
                <w:color w:val="auto"/>
              </w:rPr>
            </w:r>
            <w:r/>
          </w:p>
          <w:p>
            <w:pPr>
              <w:ind w:left="479" w:firstLine="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8.单位长度质量≤345g/m。                                                                      9.水带的设计工作压力≥2.0MPa、爆破压力≥9.0MPa,且水带在爆破时，不应出现经线断裂的情况。</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10.轴向延伸率≤5%，直径膨胀率≤5%。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11.附着强度：水带织物层与衬里之间的附着强度≥50N/25mm。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12.扯断伸长率≥440%，扯断强度≥45MPa。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13.热空气老化性能试验下：爆破压力比率≥94%，附着强度比率≥92%。</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14.水带在设计工作压力2.0Mpa下，往返进行100次耐磨试验后未发生渗漏和破裂现象。</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15.每根水带应卷紧成圆盘形，外用耐磨、防潮物封装。</w:t>
            </w:r>
            <w:r>
              <w:rPr>
                <w:color w:val="auto"/>
              </w:rPr>
            </w:r>
            <w:r/>
          </w:p>
        </w:tc>
        <w:tc>
          <w:tcPr>
            <w:tcW w:w="202"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手抬机动泵</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手抬机动泵</w:t>
            </w:r>
            <w:r>
              <w:rPr>
                <w:color w:val="auto"/>
              </w:rPr>
            </w:r>
            <w:r/>
          </w:p>
        </w:tc>
        <w:tc>
          <w:tcPr>
            <w:tcW w:w="3363" w:type="pct"/>
            <w:vAlign w:val="center"/>
            <w:textDirection w:val="lrTb"/>
            <w:noWrap w:val="false"/>
          </w:tcPr>
          <w:p>
            <w:pPr>
              <w:ind w:firstLine="480"/>
              <w:jc w:val="left"/>
              <w:spacing w:before="60" w:after="60" w:line="360" w:lineRule="auto"/>
              <w:rPr>
                <w:rFonts w:hint="default"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1.符合GB6245-2006《消防泵》标准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▲2.工况1：吸深3m时，流量≥21L/s， 出口压力≥0.6MPa。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▲3.工况2：吸深7m时，流量≥10L/s，出口压力≥0.7MPa。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▲4.汽油发动机：二冲程</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5.真空泵：碳纤维活片无油式真空泵，手动操作吸水，最大吸程约9m；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6.输出功率：≥30KW</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▲7.引水时间≤10 s。</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▲8.出水口：Ø65mm（可转动180度快速开关阀门）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9.转速：≥5200转/分钟</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10.重量：≤100kg，体积：≤700X620X730mm</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11.采用一体式的电控面板，面板上设有油门旋钮，压力表，过热传感器开关，燃油和机油加注提醒指示灯，蓄电池充电提醒指示灯，照明灯接电插口等。</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分水器</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vMerge w:val="restart"/>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分水器</w:t>
            </w:r>
            <w:r>
              <w:rPr>
                <w:color w:val="auto"/>
              </w:rPr>
            </w: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一、符合XF 868-2010《分水器和集水器》标准</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1、阀门型式：球阀式</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2、阀体材质：铝合金材质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3、手柄和接口材质工艺:铝镁合金一体锻造成型工艺，表面阳极氧化防腐处理。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4、阀芯材料：铜材质，经热处理后强度更好，具有良好的防腐性能。</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5、阀球材料：球孔内径≥⌀55，铝镁合金材质，数控精密加工成型，阳极氧化处理。</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center"/>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二、性能参数：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1、工作压力：≥2.5MPa，耐压强度：≥4.0MPa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2、重量：≤</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kg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3、接口型式：卡式接口</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4、进水口径：80mm；出水口径：2个65mm</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color w:val="auto"/>
          <w:highlight w:val="none"/>
        </w:rPr>
        <w:outlineLvl w:val="1"/>
      </w:pPr>
      <w:r>
        <w:rPr>
          <w:rFonts w:hint="eastAsia" w:ascii="宋体" w:hAnsi="宋体" w:eastAsia="宋体" w:cs="Times New Roman"/>
          <w:b/>
          <w:bCs/>
          <w:color w:val="auto"/>
          <w:sz w:val="24"/>
          <w:szCs w:val="24"/>
          <w:highlight w:val="none"/>
          <w:lang w:val="en-US" w:eastAsia="zh-CN"/>
        </w:rPr>
        <w:t xml:space="preserve">直流水枪</w:t>
      </w:r>
      <w:r>
        <w:rPr>
          <w:color w:val="auto"/>
        </w:rPr>
      </w:r>
      <w:r/>
    </w:p>
    <w:tbl>
      <w:tblPr>
        <w:tblStyle w:val="891"/>
        <w:tblpPr w:horzAnchor="page" w:tblpXSpec="center" w:vertAnchor="text" w:tblpY="40"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直流水枪</w:t>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1、接口：铝镁合金锻造工艺，表面金色阳极氧化防腐处理。</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 配置65卡式雄接口，通水孔径≥60.5mm；阀门采用减压式T型通孔球阀；总长度≤475mm；总重量≤1.25kg；耐压强度≥6.0MPa；流量≥7.5L/s，射程≥28m，喷射压力≥0.35MPa。</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多功能水枪</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312"/>
        <w:gridCol w:w="6813"/>
        <w:gridCol w:w="883"/>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67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49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67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多功能水枪</w:t>
            </w:r>
            <w:r>
              <w:rPr>
                <w:color w:val="auto"/>
              </w:rPr>
            </w:r>
            <w:r/>
          </w:p>
        </w:tc>
        <w:tc>
          <w:tcPr>
            <w:tcW w:w="3499" w:type="pct"/>
            <w:vAlign w:val="center"/>
            <w:textDirection w:val="lrTb"/>
            <w:noWrap w:val="false"/>
          </w:tcPr>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1、符合GB8181-2005《消防水枪》标准。</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7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9"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2、组成结构：</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2.1、枪体铝合金表面硬质氧化，握把、球阀开关拉把材质为铝合金耐高温不变形抗老化；</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2.2、具有开启和关闭功能的直流喷雾水枪，既能喷射充实水流，又能喷射雾状水流并具有冲洗功能，可将流道中小杂物或小石子直接排出，直流/开花/喷雾/冲洗功能快速转换；</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7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9"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3、技术参数：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3.1、额定工作压力：≥0.6 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3.2、流量：2.5-5-8-10L/S，冲洗（PLUSH)；</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3.3、射程：≥35 m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3.4、喷雾角度：0°~120°；</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3.5、入口尺寸：65mm；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3.6、重量：≤3.1kg。</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二节拉梯</w:t>
      </w:r>
      <w:r>
        <w:rPr>
          <w:color w:val="auto"/>
        </w:rPr>
      </w: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vMerge w:val="restart"/>
            <w:textDirection w:val="lrTb"/>
            <w:noWrap w:val="false"/>
          </w:tcPr>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二节拉梯</w:t>
            </w:r>
            <w:r>
              <w:rPr>
                <w:color w:val="auto"/>
              </w:rPr>
            </w:r>
            <w:r/>
          </w:p>
          <w:p>
            <w:pPr>
              <w:jc w:val="left"/>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rPr>
            </w:r>
            <w:r/>
          </w:p>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1.1符合GA137-2007《消防梯》标准要求。</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left"/>
              <w:spacing w:before="60" w:after="60" w:line="360" w:lineRule="auto"/>
              <w:rPr>
                <w:rFonts w:hint="default"/>
                <w:vertAlign w:val="baseline"/>
                <w:lang w:val="en-US" w:eastAsia="zh-CN"/>
              </w:rPr>
              <w:outlineLvl w:val="1"/>
            </w:pPr>
            <w:r>
              <w:rPr>
                <w:rFonts w:hint="default"/>
                <w:vertAlign w:val="baseline"/>
                <w:lang w:val="en-US" w:eastAsia="zh-CN"/>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2.材料</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2.1侧板、梯蹬材质为生长期四年以上的竹料并经防腐、防蛀、干燥处理。</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left"/>
              <w:spacing w:before="60" w:after="60" w:line="360" w:lineRule="auto"/>
              <w:rPr>
                <w:rFonts w:hint="default"/>
                <w:vertAlign w:val="baseline"/>
                <w:lang w:val="en-US" w:eastAsia="zh-CN"/>
              </w:rPr>
              <w:outlineLvl w:val="1"/>
            </w:pPr>
            <w:r>
              <w:rPr>
                <w:rFonts w:hint="default"/>
                <w:vertAlign w:val="baseline"/>
                <w:lang w:val="en-US" w:eastAsia="zh-CN"/>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3.1工作长度6±0.2m，合并高度3.75±0.2m。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3.2最小梯宽300±3mm。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3.3梯蹬间距280±2mm。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▲3.4整梯质量≤29kg。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3.5水平弯曲残余变形比值≤0.05%。</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3.6拉梯进行单撑脚载荷试验后，撑脚及联接件不出现松动、损伤及变形。</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3.7抗冲击性能试验时，撑脚支撑功能始终正常，撑脚及梯蹬无明显变形和损坏。</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多功能挠钩</w:t>
      </w:r>
      <w:r>
        <w:rPr>
          <w:color w:val="auto"/>
        </w:rPr>
      </w: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center"/>
              <w:spacing w:before="60" w:after="60" w:line="360" w:lineRule="auto"/>
              <w:rPr>
                <w:rFonts w:hint="default"/>
                <w:color w:val="auto"/>
                <w:highlight w:val="none"/>
              </w:rPr>
              <w:outlineLvl w:val="1"/>
            </w:pPr>
            <w:r>
              <w:rPr>
                <w:rFonts w:hint="eastAsia" w:ascii="宋体" w:hAnsi="宋体" w:cs="Times New Roman"/>
                <w:b/>
                <w:bCs/>
                <w:color w:val="auto"/>
                <w:sz w:val="24"/>
                <w:szCs w:val="24"/>
                <w:highlight w:val="none"/>
                <w:lang w:val="en-US" w:eastAsia="zh-CN"/>
              </w:rPr>
              <w:t xml:space="preserve">多功能挠钩</w:t>
            </w:r>
            <w:r>
              <w:rPr>
                <w:color w:val="auto"/>
              </w:rPr>
            </w: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适用于事故现场小型障碍清除，火源寻找或灾后清理；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1.由消防斧、消防榔头、消防抓耙、撑顶器、消防锯、消防剪、探路棒等12种功能头组成，可拆卸、能够自由组合。12种功能头，手柄为高强度绝缘材料做成，挠钩；破拆吊顶、钩拉电线等；接头为优质铝合金；</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2.无火花消防锤：敲碎4米以下的着火建筑的窗户玻璃，进行排烟、透气，平头端可临时作无火花工具使用；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爪耙：现场倒塌物、障碍物、有毒有害物质的清理，以及灾后垃圾的清理；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3.撑顶器（丫叉头）：用于临时支撑易坍塌的危险场所的门框、窗户和其它构件，以确保灭火救援的消防队员安全地进出；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4.消防锯：锯断一些一定高度的易坠落物、易坍塌物和构件；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5.消防剪：对灾害现场的电线、树枝、连接线、各类带子等进行剪切；</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6.消防斧：可劈可撬，可以劈开门、窗、以及一些木质障碍物；</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7.水平和标高仪：单杆长一米，通过组合连接，可以在现场迅速地测量水平距离、标高、坑或涵洞深度，便于做出科学决策和救援行动；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8.登高钩：攀爬、登高用；</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9.探路棒：可以作为火灾、浓烟、洼地、水坑等场所灭火救援的探路工具；</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异径接口</w:t>
      </w:r>
      <w:r>
        <w:rPr>
          <w:color w:val="auto"/>
        </w:rPr>
      </w: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异径接口</w:t>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1、材质与防腐处理工艺：</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接口：采用铝镁合金材质，表面金色阳极氧化防腐处理。</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卡簧：采用不锈钢材质。</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 防腐性能：接口整体中性盐雾测试≥300小时。</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3、制造工艺：锻造+热处理工艺。</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技术参数：</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公称压力(MPa)：</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2.5</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测试压力(MPa)：</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4.0</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外观要求：</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 接口无外观缺陷与不良。</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2、表面要求光亮、无毛刺、无伤痕。</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3、一套≥12个。</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风力灭火机</w:t>
      </w:r>
      <w:r>
        <w:rPr>
          <w:color w:val="auto"/>
        </w:rPr>
      </w: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风力灭火机</w:t>
            </w:r>
            <w:r>
              <w:rPr>
                <w:color w:val="auto"/>
              </w:rPr>
            </w: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1、形式：背负式发动机：单缸风冷汽油发动机功率/转速（kW/r/min ）：≥4.0/7500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.有效风力灭火距离（m）：≥2 ,出风口风量（m³/s):≥0.5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.最大风速（m/s）：≥118 ，一次性加油连续工作时间（min）：≥90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.耳旁燥声dB（A）：≤95 常温启动（s）：≤6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.空机质量（ kg）：≤10.75     </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.燃油箱容量：≥2.0L,化油器为双进气孔、环保节能型 </w:t>
            </w:r>
            <w:r>
              <w:rPr>
                <w:color w:val="auto"/>
              </w:rPr>
            </w:r>
            <w:r/>
          </w:p>
          <w:p>
            <w:pPr>
              <w:ind w:firstLine="480"/>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.风管形式：可伸缩调节，末端风管防火接头方式为不锈钢风管。</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高把油锯</w:t>
      </w:r>
      <w:r>
        <w:rPr>
          <w:color w:val="auto"/>
        </w:rPr>
      </w: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高把油锯</w:t>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1、高稳定转数：≥9000r/min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2、工作杆直径：≥25cm</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3、发动机排量：≥40cc</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4、发动机型式：单缸，风冷二冲程</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5、整机重量：≤11kg</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6、启动方式：反冲启动</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7、燃油箱容积：≥1000ml</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8、功率：≥1.85KW/9000r/min </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9、燃油比例：25：1</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10、燃油箱容积：≥0.5 L。</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pStyle w:val="868"/>
        <w:ind w:left="0" w:firstLine="0"/>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背桶式灭火水枪</w:t>
      </w:r>
      <w:r>
        <w:rPr>
          <w:color w:val="auto"/>
        </w:rPr>
      </w: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背桶式灭火水枪</w:t>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1、电池连续工作时间运转≥4h，</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2、水平射程≥8m，最大流量≥3L/min、</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3、整机净质量≤6kg，整机装备质量≤25kg，</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4、工作压力  ≥0.4MPa</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打火拍</w:t>
      </w:r>
      <w:r>
        <w:rPr>
          <w:color w:val="auto"/>
        </w:rPr>
      </w: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rPr>
            </w: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打火拍</w:t>
            </w:r>
            <w:r>
              <w:rPr>
                <w:color w:val="auto"/>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1、木质手柄，长度≥1.5m，外径≥25mm，具有柔韧性；</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2、工具杆与橡胶条的链接：橡胶条通过码钉固定在木质工具杆后再采用≥2道抱箍加固固定，保证胶条和工具杆的连接牢固，保证在灭火过程中不脱落；</w:t>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3、橡胶条：内有加强棉线的橡胶条，胶皮不易脱落；</w:t>
            </w:r>
            <w:r>
              <w:rPr>
                <w:color w:val="auto"/>
              </w:rPr>
            </w: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4、橡胶条厚度≥2mm，宽度≥16mm，长度≥500mm，数量≥20条，切割均匀，无裂口。</w:t>
            </w:r>
            <w:r>
              <w:rPr>
                <w:color w:val="auto"/>
              </w:rPr>
            </w: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远程供水管线车</w:t>
      </w:r>
      <w:r>
        <w:rPr>
          <w:color w:val="auto"/>
        </w:rPr>
      </w:r>
      <w:r/>
    </w:p>
    <w:tbl>
      <w:tblPr>
        <w:tblStyle w:val="8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805"/>
        <w:gridCol w:w="6067"/>
        <w:gridCol w:w="1190"/>
      </w:tblGrid>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rPr>
            </w:r>
            <w:r/>
          </w:p>
        </w:tc>
        <w:tc>
          <w:tcPr>
            <w:tcW w:w="927"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rPr>
            </w:r>
            <w:r/>
          </w:p>
        </w:tc>
        <w:tc>
          <w:tcPr>
            <w:tcW w:w="311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rPr>
            </w:r>
            <w:r/>
          </w:p>
        </w:tc>
        <w:tc>
          <w:tcPr>
            <w:tcW w:w="611"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rPr>
            </w: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▲1、总质量：≥4465kg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2、整备质量：≥2200kg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3、燃料种类：柴油</w:t>
            </w:r>
            <w:r>
              <w:rPr>
                <w:color w:val="auto"/>
              </w:rPr>
            </w:r>
            <w:r/>
          </w:p>
          <w:p>
            <w:pPr>
              <w:ind w:firstLine="488"/>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pacing w:val="2"/>
                <w:sz w:val="24"/>
                <w:szCs w:val="24"/>
                <w:highlight w:val="none"/>
              </w:rPr>
              <w:t xml:space="preserve">★</w:t>
            </w:r>
            <w:r>
              <w:rPr>
                <w:rFonts w:hint="eastAsia" w:ascii="宋体" w:hAnsi="宋体" w:eastAsia="宋体" w:cs="Times New Roman"/>
                <w:b w:val="0"/>
                <w:color w:val="auto"/>
                <w:sz w:val="24"/>
                <w:szCs w:val="24"/>
                <w:highlight w:val="none"/>
                <w:lang w:val="en-US" w:eastAsia="zh-CN"/>
              </w:rPr>
              <w:t xml:space="preserve">4、排放标准：不低于国六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5、轴数：≥2</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6、轴距：≥3695mm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▲7、功率：≥103kw</w:t>
            </w:r>
            <w:r>
              <w:rPr>
                <w:color w:val="auto"/>
              </w:rPr>
            </w:r>
            <w:r/>
          </w:p>
          <w:p>
            <w:pPr>
              <w:pStyle w:val="868"/>
              <w:ind w:left="0" w:firstLine="480"/>
              <w:rPr>
                <w:rFonts w:hint="default"/>
                <w:color w:val="auto"/>
                <w:highlight w:val="none"/>
              </w:rPr>
            </w:pPr>
            <w:r>
              <w:rPr>
                <w:rFonts w:hint="eastAsia" w:ascii="宋体" w:hAnsi="宋体" w:eastAsia="宋体" w:cs="Times New Roman"/>
                <w:b w:val="0"/>
                <w:color w:val="auto"/>
                <w:sz w:val="24"/>
                <w:szCs w:val="24"/>
                <w:highlight w:val="none"/>
                <w:lang w:val="en-US" w:eastAsia="zh-CN"/>
              </w:rPr>
              <w:t xml:space="preserve">8、底盘原装车载取力器</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整车</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1、总质量：≥3550kg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2、额定质量：≥1500kg</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3、外形尺寸：≤6000×2000×2500mm</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1、结构：长头、原装双排</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2、司乘人员数：≥2+3人</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3、驾驶员位置：左置</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▲4、加油口、尿素口：加油口、尿素口位于车辆罐体左前方，设计合理，加注方便</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器材箱</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1、结构：主框架结构采用优质不锈钢焊接，外装饰板采用不锈钢板焊接，车顶喷砂防滑漆，可行走。</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器材箱：器材箱位于驾驶室后方和车辆尾部，两边与后边设上掀式器材箱门，内设有照明灯，可根据客户要求进行分格安装各类摆放夹具，全铝合金型材，空间布局可根据摆放器材进行调节保证消防器材的空间布局利用合理，取拿方便，前后器材箱可共容纳摆放水带≥2千米。</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容罐</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1、容量：≥1500kg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▲2、材质：优质不锈钢，厚度≥3mm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罐体结构：外露式罐体，内设纵、横防浪板，中间开有人孔，封头、隔板均有增加强度的梯形折筋，顶板采用角铁加强，水罐能承受0.1MPa的静水压力，经0.1MPa静水压强度试验，罐体两侧面不出现明显残余变形，整体防锈蚀处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4、罐体固定：与底盘车架螺栓连接。</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▲5、余水/排污口：DN200的圆形排污沉淀池联通DN40的黑色橡胶软管，位于罐体底部最低位置，方便冲洗罐体内污泥、污沙等沉淀杂物，能通过排污口排出，余水/排污口设置在车辆尾部左侧，带不锈钢手动阀门开关</w:t>
            </w:r>
            <w:r>
              <w:rPr>
                <w:rFonts w:hint="eastAsia" w:ascii="宋体" w:hAnsi="宋体" w:cs="Times New Roman"/>
                <w:b w:val="0"/>
                <w:color w:val="auto"/>
                <w:sz w:val="24"/>
                <w:szCs w:val="24"/>
                <w:highlight w:val="none"/>
                <w:lang w:val="en-US" w:eastAsia="zh-CN"/>
              </w:rPr>
              <w:t xml:space="preserve">。</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管路系统</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▲1、车辆所有管道设置在底盘下面，大大提高了器材箱使用空间，所有出水管道采用DN40耐高压不锈钢与三通和弯头焊接、高压软管、高压螺纹接头连接而成，所有进水管道采用DN65橡胶软管连接而成</w:t>
            </w:r>
            <w:r>
              <w:rPr>
                <w:rFonts w:hint="eastAsia" w:ascii="宋体" w:hAnsi="宋体" w:cs="Times New Roman"/>
                <w:b w:val="0"/>
                <w:color w:val="auto"/>
                <w:sz w:val="24"/>
                <w:szCs w:val="24"/>
                <w:highlight w:val="none"/>
                <w:lang w:val="en-US" w:eastAsia="zh-CN"/>
              </w:rPr>
              <w:t xml:space="preserve">。</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2、人孔：设≥DN460人孔1个，带有快速锁定/开启装置。</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3、溢流口：罐体前部与驾驶室之间从罐人孔口侧向下设置有1个≥DN40溢流口，可对罐体泄压、注水过多溢出和填补罐排水进气等功能。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4、注水口：在车辆罐体前右侧设1只≥DN65注水口带滤网，配手动阀门开关。</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5、吸水管道/阀门：设1个≥DN6水罐至阀门进水管和设1个水泵至阀门并与外吸口三通阀门连接，通过手动控制三通阀门控制外吸水与罐吸水的切换，方便快捷。</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▲6、吸水口：在车辆尾部右侧设1个≥DN65吸水口连接外吸水管，可通过阀门控制水泵外吸水至水罐、外吸水或吸罐水并远程供水，手动控制阀门外吸与罐吸的切换，阀门设计位置合理操作方便。</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7、出水口：车辆左右两侧各设置1个≥DN40和1个≥DN25不锈钢出水接口，可直接与DN25和DN40森林消防水带连接，手动控制阀门开关，可通过关闭DN40高压球阀使2个DN25不锈钢出水口连接水带枪头进行双枪头灭火，关闭2个DN25不锈钢高压出水口球阀，同时打开DN40高压球阀出水口连接水带枪头进行大流量单枪头灭火或连接远距离水带，实现高扬程、高压力远程供水功能，整个步骤为智能控制，一键式触屏操作，方便快捷。</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车载高压多功能供水灭火泵</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车载高压多功能供水灭火泵安装在车辆中部左侧，与底盘原装车载取力器连接，车载高压多功能供水灭火泵具有体积小、重量轻、带自吸功能、压力高、流量大、输水距离远等特点，为森林草原火灾灭火所需功能专门开发研制该高压灭火供水泵，特别适应海拔高、水源远、道路窄火灾现场的供水和灭火为一体的救援功能，水泵位于车辆底盘后尾下部隐藏式，可采用取力器传动。车辆不仅可以作为边吸水边高压远程供水、还可以高压远程供水并直接连接水带分多枪头进行灭火，主要对树冠火和地表复燃火星进行彻底冲灭。</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▲高压消防水泵参数：</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1、最大压力：≥8Mpa</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2、最大流量：≥6L/S</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3、最大扬程：≥800m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▲4、吸水口直径：65mm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▲5、出水口直径：40mm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▲6、自吸吸程：≥8m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7、水平射程：≥20m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8、平吸距离：≥200m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9、远程输送距离：≥5000m</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▲10、动力要求：采用底盘取力</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11、要求可长时间持续工作，无水自保时间:&gt;30秒，高压远程供水。</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12、可输送泡沫液、水泡沫混合液体及其它微颗粒污泥或工业液体。</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13、采用进口轴承，可靠性高自转30秒后可排尽泵内余水，以达到防冻功能。19、泵体为一体式设计，合金材料，防锈防腐。</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14、自转30秒后可排尽泵内余水，以达到防冻功能。</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15、泵体为一体式设计，合金材料，防锈防腐。</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▲16、泵组运行中输入动力切换挡位会产生动力和转速的变化，在水路管道系统中安装压力达到≥4MPa匹配的卸荷安全阀。</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消防炮</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1、回转角度：360°水平回转</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2、最大仰/俯角：俯角≤-15°，仰角≥+45°</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3、流量：≥6L/S</w:t>
            </w:r>
            <w:r>
              <w:rPr>
                <w:color w:val="auto"/>
              </w:rPr>
            </w: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4、射程：≥20m</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智能控制面板</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▲1、控制系统安装在车辆尾部左侧，高度设置符合人体力学操作，整体为智能液晶显示屏和手动按键、铝制带锁保护面板组成，保护面板采用阻尼合页与边框螺母连接，外观精美，体积小巧，功能齐全。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控制面板按键设置有急停按钮、电源总开关、照明开关、泵炮出水及罐供水一键旋转按钮、油门加减旋转按钮，通过一个控制按钮实现泵出水、炮出水、水带接口出水三种功能，操作快捷简单，避免了手动阀门操作繁琐、使用不便。</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▲3、液晶显示屏有出口压力表、水泵转速表、水路系统图、液位显示等功能，可通过触屏页面选择功能显示。</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爬梯及上车拉手</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后爬梯采用铝合金两节翻转爬梯，使用时离地不超过350mm，离地高度符合人体力学的情况下方便消防员穿着消防服鞋抬脚登梯，车顶上车拉手采用表面带凹槽防滑圆钢管，表面喷塑处理。</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牵引绞盘</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1、驱动型式：电动</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2、单绳最大牵引力：≥4100kg</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3、钢丝绳长度：≥30m</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12</w:t>
            </w:r>
            <w:r>
              <w:rPr>
                <w:color w:val="auto"/>
              </w:rPr>
            </w: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喷漆</w:t>
            </w:r>
            <w:r>
              <w:rPr>
                <w:color w:val="auto"/>
              </w:rPr>
            </w: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1、油漆采用优质进口油漆</w:t>
            </w:r>
            <w:r>
              <w:rPr>
                <w:color w:val="auto"/>
              </w:rPr>
            </w: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2、R03大红色或森林消防橘黄色</w:t>
            </w:r>
            <w:r>
              <w:rPr>
                <w:color w:val="auto"/>
              </w:rPr>
            </w: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rPr>
            </w: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r>
      <w:r>
        <w:rPr>
          <w:color w:val="auto"/>
        </w:rPr>
      </w: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rPr>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底盘一致性证书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环保清单证书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整车合格证</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整车发票</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整车检测报告</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整车电子版操作培训视频</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底盘保修手册（纸质版或电子版）</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底盘说明书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整车技术文件</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底盘拓号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3件</w:t>
            </w:r>
            <w:r>
              <w:rPr>
                <w:rFonts w:hint="eastAsia" w:ascii="宋体" w:hAnsi="宋体" w:eastAsia="宋体" w:cs="宋体"/>
                <w:color w:val="auto"/>
                <w:sz w:val="24"/>
                <w:szCs w:val="24"/>
                <w:highlight w:val="none"/>
                <w:lang w:eastAsia="zh-CN"/>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发动机拓号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3件</w:t>
            </w:r>
            <w:r>
              <w:rPr>
                <w:rFonts w:hint="eastAsia" w:ascii="宋体" w:hAnsi="宋体" w:eastAsia="宋体" w:cs="宋体"/>
                <w:color w:val="auto"/>
                <w:sz w:val="24"/>
                <w:szCs w:val="24"/>
                <w:highlight w:val="none"/>
                <w:lang w:eastAsia="zh-CN"/>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整车钥匙</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底盘随车配件清单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整车随车器材清单</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随车器材</w:t>
      </w:r>
      <w:r>
        <w:rPr>
          <w:color w:val="auto"/>
        </w:rPr>
      </w:r>
      <w:r/>
    </w:p>
    <w:tbl>
      <w:tblPr>
        <w:tblStyle w:val="11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789"/>
        <w:gridCol w:w="2686"/>
        <w:gridCol w:w="615"/>
        <w:gridCol w:w="532"/>
        <w:gridCol w:w="2473"/>
      </w:tblGrid>
      <w:tr>
        <w:trPr>
          <w:jc w:val="center"/>
          <w:trHeight w:val="937"/>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吸水管</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自带滤水功能</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分水器</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DN40二分水</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分水器</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DN40变DN25三分水</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tcBorders>
              <w:bottom w:val="single" w:color="auto" w:sz="4" w:space="0"/>
            </w:tcBorders>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Borders>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tcBorders>
              <w:top w:val="none" w:color="000000" w:sz="4" w:space="0"/>
            </w:tcBorders>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盘</w:t>
            </w:r>
            <w:r>
              <w:rPr>
                <w:color w:val="auto"/>
              </w:rPr>
            </w:r>
            <w:r/>
          </w:p>
        </w:tc>
        <w:tc>
          <w:tcPr>
            <w:tcBorders>
              <w:top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高</w:t>
            </w:r>
            <w:r>
              <w:rPr>
                <w:rFonts w:hint="eastAsia" w:ascii="宋体" w:hAnsi="宋体" w:eastAsia="宋体" w:cs="宋体"/>
                <w:color w:val="auto"/>
                <w:sz w:val="24"/>
                <w:szCs w:val="24"/>
                <w:highlight w:val="none"/>
              </w:rPr>
              <w:t xml:space="preserve">压；卡式</w:t>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盘</w:t>
            </w:r>
            <w:r>
              <w:rPr>
                <w:color w:val="auto"/>
              </w:rPr>
            </w:r>
            <w:r/>
          </w:p>
        </w:tc>
        <w:tc>
          <w:tcPr>
            <w:tcBorders>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高</w:t>
            </w:r>
            <w:r>
              <w:rPr>
                <w:rFonts w:hint="eastAsia" w:ascii="宋体" w:hAnsi="宋体" w:eastAsia="宋体" w:cs="宋体"/>
                <w:color w:val="auto"/>
                <w:sz w:val="24"/>
                <w:szCs w:val="24"/>
                <w:highlight w:val="none"/>
              </w:rPr>
              <w:t xml:space="preserve">压；卡式</w:t>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水带包布</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DT-SB</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直流水枪</w:t>
            </w:r>
            <w:r>
              <w:rPr>
                <w:color w:val="auto"/>
              </w:rPr>
            </w: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DN25</w:t>
            </w:r>
            <w:r>
              <w:rPr>
                <w:color w:val="auto"/>
              </w:rPr>
            </w: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支</w:t>
            </w:r>
            <w:r>
              <w:rPr>
                <w:color w:val="auto"/>
              </w:rPr>
            </w: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低压；卡式</w:t>
            </w:r>
            <w:r>
              <w:rPr>
                <w:color w:val="auto"/>
              </w:rPr>
            </w:r>
            <w:r/>
          </w:p>
        </w:tc>
      </w:tr>
      <w:tr>
        <w:trPr>
          <w:jc w:val="center"/>
          <w:trHeight w:val="643"/>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直流水枪</w:t>
            </w:r>
            <w:r>
              <w:rPr>
                <w:color w:val="auto"/>
              </w:rPr>
            </w: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w:t>
            </w:r>
            <w:r>
              <w:rPr>
                <w:color w:val="auto"/>
              </w:rPr>
            </w: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rPr>
            </w: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支</w:t>
            </w:r>
            <w:r>
              <w:rPr>
                <w:color w:val="auto"/>
              </w:rPr>
            </w: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低压；卡式</w:t>
            </w:r>
            <w:r>
              <w:rPr>
                <w:color w:val="auto"/>
              </w:rPr>
            </w:r>
            <w:r/>
          </w:p>
        </w:tc>
      </w:tr>
      <w:tr>
        <w:trPr>
          <w:jc w:val="center"/>
          <w:trHeight w:val="674"/>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注水口三通扳手柄</w:t>
            </w:r>
            <w:r>
              <w:rPr>
                <w:color w:val="auto"/>
              </w:rPr>
            </w: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r>
            <w:r>
              <w:rPr>
                <w:color w:val="auto"/>
              </w:rPr>
            </w: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rPr>
            </w: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个</w:t>
            </w:r>
            <w:r>
              <w:rPr>
                <w:color w:val="auto"/>
              </w:rPr>
            </w: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10</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灭火器</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11</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消防腰斧</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长390；GF-285</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12</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橡皮锤</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13</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可充电式手提照明灯</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14</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丁字镐</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15</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铁锹</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16</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地上消火栓扳手</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QT-DS1；长400</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r>
        <w:trPr>
          <w:jc w:val="center"/>
          <w:trHeight w:val="65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17</w:t>
            </w:r>
            <w:r>
              <w:rPr>
                <w:color w:val="auto"/>
              </w:rPr>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地下消火栓扳手</w:t>
            </w:r>
            <w:r>
              <w:rPr>
                <w:color w:val="auto"/>
              </w:rPr>
            </w: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长860</w:t>
            </w:r>
            <w:r>
              <w:rPr>
                <w:color w:val="auto"/>
              </w:rPr>
            </w: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rPr>
            </w: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rPr>
            </w: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pStyle w:val="868"/>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rPr>
          <w:rFonts w:hint="eastAsia"/>
          <w:color w:val="auto"/>
          <w:highlight w:val="none"/>
        </w:rPr>
      </w:pPr>
      <w:r>
        <w:rPr>
          <w:rFonts w:hint="eastAsia"/>
          <w:color w:val="auto"/>
          <w:highlight w:val="none"/>
          <w:lang w:val="en-US" w:eastAsia="zh-CN"/>
        </w:rPr>
      </w:r>
      <w:r>
        <w:rPr>
          <w:color w:val="auto"/>
        </w:rPr>
      </w: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rPr>
      </w:r>
      <w:r/>
    </w:p>
    <w:p>
      <w:pPr>
        <w:pStyle w:val="866"/>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质量要求：</w:t>
      </w:r>
      <w:r>
        <w:rPr>
          <w:color w:val="auto"/>
        </w:rPr>
      </w: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中标人必须保证所提供的产品符合国家相应质量要求，供货时必须随产品提供出厂材料，包括但不限于检验报告、产品合格证以及设备的测试、运行、保养手册等上牌所需所有资料，并免费协助办理车辆上牌手续，如未提供则视为验收不合格，采购人有权解除合同，且不予退还履约保证金。</w:t>
      </w:r>
      <w:r>
        <w:rPr>
          <w:rFonts w:hint="eastAsia" w:ascii="宋体" w:hAnsi="宋体" w:eastAsia="宋体" w:cs="Times New Roman"/>
          <w:b/>
          <w:bCs/>
          <w:color w:val="auto"/>
          <w:sz w:val="24"/>
          <w:szCs w:val="24"/>
          <w:highlight w:val="none"/>
          <w:lang w:val="en-US" w:eastAsia="zh-CN" w:bidi="ar-SA"/>
        </w:rPr>
        <w:t xml:space="preserve">（提供承诺书）</w:t>
      </w:r>
      <w:r>
        <w:rPr>
          <w:color w:val="auto"/>
        </w:rPr>
      </w: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中标人应保证货物是全新、未使用过的原厂合格产品，并完全符合招标文件规定的质量、规格和参数的要求。验收过程中发现产品不符合上述要求的，将视作不合格产品，招标人有权终止合同，造成的一切损失由中标人承担。</w:t>
      </w:r>
      <w:r>
        <w:rPr>
          <w:rFonts w:hint="eastAsia" w:ascii="宋体" w:hAnsi="宋体" w:eastAsia="宋体" w:cs="Times New Roman"/>
          <w:b/>
          <w:bCs/>
          <w:color w:val="auto"/>
          <w:sz w:val="24"/>
          <w:szCs w:val="24"/>
          <w:highlight w:val="none"/>
          <w:lang w:val="en-US" w:eastAsia="zh-CN" w:bidi="ar-SA"/>
        </w:rPr>
        <w:t xml:space="preserve">（提供承诺书）</w:t>
      </w:r>
      <w:r>
        <w:rPr>
          <w:color w:val="auto"/>
        </w:rPr>
      </w: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.中标人应采取必要的安全措施保证货物的运输及安装的安全，并承担货物的运输及安装过程中产生的风险。</w:t>
      </w:r>
      <w:r>
        <w:rPr>
          <w:color w:val="auto"/>
        </w:rPr>
      </w:r>
      <w:r/>
    </w:p>
    <w:p>
      <w:pPr>
        <w:pStyle w:val="866"/>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质保售后服务要求：</w:t>
      </w:r>
      <w:r>
        <w:rPr>
          <w:color w:val="auto"/>
        </w:rPr>
      </w: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1.中标供应商货物经过双方检验认可后，签署验收报告，</w:t>
      </w:r>
      <w:r>
        <w:rPr>
          <w:rFonts w:hint="eastAsia" w:ascii="宋体" w:hAnsi="宋体" w:eastAsia="宋体" w:cs="Times New Roman"/>
          <w:b w:val="0"/>
          <w:bCs w:val="0"/>
          <w:color w:val="auto"/>
          <w:sz w:val="24"/>
          <w:szCs w:val="24"/>
          <w:highlight w:val="none"/>
          <w:lang w:val="en-US" w:eastAsia="zh-CN" w:bidi="ar-SA"/>
        </w:rPr>
        <w:t xml:space="preserve">免费质量保证期：≥</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质量保证期自货物验收合格之日起算，质保期内车辆易损易耗件免费提供</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（提供承诺书）</w:t>
      </w:r>
      <w:r>
        <w:rPr>
          <w:color w:val="auto"/>
        </w:rPr>
      </w:r>
      <w:r/>
    </w:p>
    <w:p>
      <w:pPr>
        <w:contextualSpacing/>
        <w:ind w:firstLine="562"/>
        <w:spacing w:line="360" w:lineRule="auto"/>
        <w:shd w:val="clear" w:color="auto" w:fill="ffffff"/>
        <w:widowControl/>
        <w:rPr>
          <w:rFonts w:hint="default"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2.在免费质保期内设备发生任何非人为的缺陷、损坏等问题，投标人保证在接到维修</w:t>
      </w:r>
      <w:r>
        <w:rPr>
          <w:rFonts w:hint="eastAsia" w:ascii="宋体" w:hAnsi="宋体" w:eastAsia="宋体" w:cs="Times New Roman"/>
          <w:b w:val="0"/>
          <w:bCs w:val="0"/>
          <w:color w:val="auto"/>
          <w:sz w:val="24"/>
          <w:szCs w:val="24"/>
          <w:highlight w:val="none"/>
          <w:lang w:val="en-US" w:eastAsia="zh-CN" w:bidi="ar-SA"/>
        </w:rPr>
        <w:t xml:space="preserve">电话后</w:t>
      </w:r>
      <w:r>
        <w:rPr>
          <w:rFonts w:hint="eastAsia" w:ascii="宋体" w:hAnsi="宋体" w:cs="Times New Roman"/>
          <w:b w:val="0"/>
          <w:bCs w:val="0"/>
          <w:color w:val="auto"/>
          <w:sz w:val="24"/>
          <w:szCs w:val="24"/>
          <w:highlight w:val="none"/>
          <w:lang w:val="en-US" w:eastAsia="zh-CN" w:bidi="ar-SA"/>
        </w:rPr>
        <w:t xml:space="preserve">2小时内</w:t>
      </w:r>
      <w:r>
        <w:rPr>
          <w:rFonts w:hint="eastAsia" w:ascii="宋体" w:hAnsi="宋体" w:eastAsia="宋体" w:cs="Times New Roman"/>
          <w:b w:val="0"/>
          <w:bCs w:val="0"/>
          <w:color w:val="auto"/>
          <w:sz w:val="24"/>
          <w:szCs w:val="24"/>
          <w:highlight w:val="none"/>
          <w:lang w:val="en-US" w:eastAsia="zh-CN" w:bidi="ar-SA"/>
        </w:rPr>
        <w:t xml:space="preserve">响应，24小时内到达用户指定现场研究解决方案并负责实施；不能及时修复的，应在48小时内提供同类备用设备，以保证采购人的正常使用</w:t>
      </w:r>
      <w:r>
        <w:rPr>
          <w:rFonts w:hint="eastAsia" w:ascii="宋体" w:hAnsi="宋体" w:eastAsia="宋体" w:cs="Times New Roman"/>
          <w:b w:val="0"/>
          <w:bCs w:val="0"/>
          <w:color w:val="auto"/>
          <w:sz w:val="24"/>
          <w:szCs w:val="24"/>
          <w:highlight w:val="none"/>
          <w:lang w:val="en-US" w:eastAsia="zh-CN" w:bidi="ar-SA"/>
        </w:rPr>
        <w:t xml:space="preserve">，维修或更换所发生的一切费用由投标人负责。质保期内的维修费用（包括材料）全部由投标人负责，质保期满以后，中标供应商应按同类货物的优惠价格提供保修服务。</w:t>
      </w:r>
      <w:r>
        <w:rPr>
          <w:rFonts w:hint="eastAsia" w:ascii="宋体" w:hAnsi="宋体" w:eastAsia="宋体" w:cs="Times New Roman"/>
          <w:b/>
          <w:bCs/>
          <w:color w:val="auto"/>
          <w:sz w:val="24"/>
          <w:szCs w:val="24"/>
          <w:highlight w:val="none"/>
          <w:lang w:val="en-US" w:eastAsia="zh-CN" w:bidi="ar-SA"/>
        </w:rPr>
        <w:t xml:space="preserve">（提供承诺书）</w:t>
      </w:r>
      <w:r>
        <w:rPr>
          <w:color w:val="auto"/>
        </w:rPr>
      </w:r>
      <w:r/>
    </w:p>
    <w:p>
      <w:pPr>
        <w:jc w:val="left"/>
        <w:spacing w:before="60" w:after="60" w:line="360" w:lineRule="auto"/>
        <w:rPr>
          <w:rFonts w:hint="eastAsia" w:ascii="宋体" w:hAnsi="宋体" w:eastAsia="宋体" w:cs="Times New Roman"/>
          <w:b w:val="0"/>
          <w:bCs w:val="0"/>
          <w:color w:val="auto"/>
          <w:sz w:val="24"/>
          <w:szCs w:val="24"/>
          <w:highlight w:val="none"/>
        </w:rPr>
        <w:outlineLvl w:val="1"/>
      </w:pPr>
      <w:r>
        <w:rPr>
          <w:rFonts w:hint="eastAsia" w:ascii="宋体" w:hAnsi="宋体" w:eastAsia="宋体" w:cs="Times New Roman"/>
          <w:b w:val="0"/>
          <w:bCs w:val="0"/>
          <w:color w:val="auto"/>
          <w:sz w:val="24"/>
          <w:szCs w:val="24"/>
          <w:highlight w:val="none"/>
          <w:lang w:val="en-US" w:eastAsia="zh-CN" w:bidi="ar-SA"/>
        </w:rPr>
      </w:r>
      <w:r>
        <w:rPr>
          <w:color w:val="auto"/>
        </w:rPr>
      </w: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bidi="ar-SA"/>
        </w:rPr>
        <w:t xml:space="preserve">技术培训要求</w:t>
      </w:r>
      <w:r>
        <w:rPr>
          <w:rFonts w:hint="eastAsia" w:ascii="宋体" w:hAnsi="宋体" w:cs="Times New Roman"/>
          <w:b/>
          <w:bCs/>
          <w:color w:val="auto"/>
          <w:sz w:val="24"/>
          <w:szCs w:val="24"/>
          <w:highlight w:val="none"/>
          <w:lang w:val="en-US" w:eastAsia="zh-CN" w:bidi="ar-SA"/>
        </w:rPr>
        <w:t xml:space="preserve">：</w:t>
      </w:r>
      <w:r>
        <w:rPr>
          <w:color w:val="auto"/>
        </w:rPr>
      </w:r>
      <w:r/>
    </w:p>
    <w:p>
      <w:pPr>
        <w:ind w:firstLine="240"/>
        <w:jc w:val="left"/>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（1）供应商须提供完整的产品使用操作规范；</w:t>
      </w:r>
      <w:r>
        <w:rPr>
          <w:color w:val="auto"/>
        </w:rPr>
      </w:r>
      <w:r/>
    </w:p>
    <w:p>
      <w:pPr>
        <w:ind w:firstLine="240"/>
        <w:jc w:val="left"/>
        <w:spacing w:line="360" w:lineRule="auto"/>
        <w:rPr>
          <w:rFonts w:hint="default" w:ascii="宋体" w:hAnsi="宋体" w:cs="Times New Roman"/>
          <w:b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2）供应商应提供所投车辆作业专业培训：从所投车辆的基本结构、各系统原理、参数、使用与操作、维护保养和故障排除等六个方面，对所投车辆驾驶技能进行理论讲解，同时开展实地操作演练，对操作员提出的问题进行现场解答，使操作员在较短的时间，能较熟练地掌握产品的操作和简单的排除故障的能力。</w:t>
      </w:r>
      <w:r>
        <w:rPr>
          <w:color w:val="auto"/>
        </w:rPr>
      </w:r>
      <w:r/>
    </w:p>
    <w:p>
      <w:pPr>
        <w:pStyle w:val="872"/>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pStyle w:val="872"/>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rPr>
      </w:r>
      <w:r/>
    </w:p>
    <w:p>
      <w:pPr>
        <w:pStyle w:val="872"/>
        <w:jc w:val="center"/>
        <w:spacing w:line="360" w:lineRule="auto"/>
        <w:rPr>
          <w:rFonts w:ascii="宋体" w:hAnsi="宋体" w:cs="宋体"/>
          <w:b/>
          <w:color w:val="auto"/>
          <w:sz w:val="24"/>
          <w:highlight w:val="none"/>
        </w:rPr>
      </w:pPr>
      <w:r>
        <w:rPr>
          <w:rFonts w:hint="eastAsia" w:ascii="宋体" w:hAnsi="宋体" w:eastAsia="宋体" w:cs="Times New Roman"/>
          <w:b/>
          <w:color w:val="auto"/>
          <w:sz w:val="36"/>
          <w:szCs w:val="44"/>
          <w:highlight w:val="none"/>
          <w:lang w:val="en-US" w:eastAsia="zh-CN" w:bidi="ar-SA"/>
        </w:rPr>
        <w:t xml:space="preserve">第五部分  评标办法与评标标准</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本项目采用综合评分法。评委会仅对确定为实质上响应招标文件要求的投标文件进行评价和比较。综合评分法，是指投标文件满足招标文件全部实质性要求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且按照评审因素的量化指标评审得分最高的投标人为中标候选人的评标方法。</w:t>
      </w:r>
      <w:r>
        <w:rPr>
          <w:color w:val="auto"/>
        </w:rPr>
      </w:r>
      <w:r/>
    </w:p>
    <w:p>
      <w:pPr>
        <w:ind w:firstLine="480"/>
        <w:spacing w:line="360" w:lineRule="auto"/>
        <w:rPr>
          <w:rFonts w:ascii="宋体" w:hAnsi="宋体" w:cs="黑体"/>
          <w:bCs/>
          <w:color w:val="auto"/>
          <w:sz w:val="24"/>
          <w:highlight w:val="none"/>
        </w:rPr>
      </w:pPr>
      <w:r>
        <w:rPr>
          <w:rFonts w:hint="eastAsia" w:ascii="宋体" w:hAnsi="宋体" w:cs="宋体"/>
          <w:color w:val="auto"/>
          <w:sz w:val="24"/>
          <w:highlight w:val="none"/>
        </w:rPr>
        <w:t xml:space="preserve">评委会将依据下列评标标准进行评标，本评标标准的总分为100分。按评审后得分由高到低顺序排列</w:t>
      </w:r>
      <w:r>
        <w:rPr>
          <w:rFonts w:hint="eastAsia" w:ascii="宋体" w:hAnsi="宋体" w:cs="宋体"/>
          <w:color w:val="auto"/>
          <w:sz w:val="24"/>
          <w:highlight w:val="none"/>
          <w:lang w:val="en-US" w:eastAsia="zh-CN"/>
        </w:rPr>
        <w:t xml:space="preserve">推荐3名中标候选供应商</w:t>
      </w:r>
      <w:r>
        <w:rPr>
          <w:rFonts w:hint="eastAsia" w:ascii="宋体" w:hAnsi="宋体" w:cs="宋体"/>
          <w:color w:val="auto"/>
          <w:sz w:val="24"/>
          <w:highlight w:val="none"/>
        </w:rPr>
        <w:t xml:space="preserve">。</w:t>
      </w:r>
      <w:r>
        <w:rPr>
          <w:rFonts w:hint="eastAsia" w:ascii="宋体" w:hAnsi="宋体" w:cs="黑体"/>
          <w:bCs/>
          <w:color w:val="auto"/>
          <w:sz w:val="24"/>
          <w:highlight w:val="none"/>
          <w:lang w:val="zh-CN"/>
        </w:rPr>
        <w:t xml:space="preserve">若得分相同，则价格得分高者优先；若价格得分仍相同，则技术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得分高者优先；若价格得分、技术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得分仍相同，则服务</w:t>
      </w:r>
      <w:r>
        <w:rPr>
          <w:rFonts w:hint="eastAsia" w:ascii="宋体" w:hAnsi="宋体" w:cs="黑体"/>
          <w:bCs/>
          <w:color w:val="auto"/>
          <w:sz w:val="24"/>
          <w:highlight w:val="none"/>
          <w:lang w:val="en-US" w:eastAsia="zh-CN"/>
        </w:rPr>
        <w:t xml:space="preserve">方案得分</w:t>
      </w:r>
      <w:r>
        <w:rPr>
          <w:rFonts w:hint="eastAsia" w:ascii="宋体" w:hAnsi="宋体" w:cs="黑体"/>
          <w:bCs/>
          <w:color w:val="auto"/>
          <w:sz w:val="24"/>
          <w:highlight w:val="none"/>
          <w:lang w:val="zh-CN"/>
        </w:rPr>
        <w:t xml:space="preserve">高者优先；若价格、技术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、服务得分仍相同，则抽签决定中标单位。</w:t>
      </w:r>
      <w:r>
        <w:rPr>
          <w:color w:val="auto"/>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评分标准（总分值为100分）</w:t>
      </w:r>
      <w:r>
        <w:rPr>
          <w:color w:val="auto"/>
        </w:rPr>
      </w:r>
      <w:r/>
    </w:p>
    <w:tbl>
      <w:tblPr>
        <w:tblStyle w:val="859"/>
        <w:tblW w:w="52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692"/>
        <w:gridCol w:w="1279"/>
        <w:gridCol w:w="7753"/>
      </w:tblGrid>
      <w:tr>
        <w:trPr>
          <w:jc w:val="center"/>
          <w:trHeight w:val="23"/>
        </w:trPr>
        <w:tc>
          <w:tcPr>
            <w:tcW w:w="278"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rPr>
            </w:r>
            <w:r/>
          </w:p>
        </w:tc>
        <w:tc>
          <w:tcPr>
            <w:tcW w:w="336"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rPr>
                <w:color w:val="auto"/>
              </w:rPr>
            </w:r>
            <w:r/>
          </w:p>
        </w:tc>
        <w:tc>
          <w:tcPr>
            <w:tcW w:w="621"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rPr>
                <w:color w:val="auto"/>
              </w:rPr>
            </w:r>
            <w:r/>
          </w:p>
        </w:tc>
        <w:tc>
          <w:tcPr>
            <w:tcW w:w="3763"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评标标准</w:t>
            </w:r>
            <w:r>
              <w:rPr>
                <w:color w:val="auto"/>
              </w:rPr>
            </w:r>
            <w:r/>
          </w:p>
        </w:tc>
      </w:tr>
      <w:tr>
        <w:trPr>
          <w:jc w:val="center"/>
          <w:trHeight w:val="940"/>
        </w:trPr>
        <w:tc>
          <w:tcPr>
            <w:tcW w:w="278"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rPr>
            </w:r>
            <w:r/>
          </w:p>
        </w:tc>
        <w:tc>
          <w:tcPr>
            <w:tcW w:w="62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价 格</w:t>
            </w:r>
            <w:r>
              <w:rPr>
                <w:color w:val="auto"/>
              </w:rPr>
            </w:r>
            <w:r/>
          </w:p>
        </w:tc>
        <w:tc>
          <w:tcPr>
            <w:tcW w:w="3763" w:type="pct"/>
            <w:vAlign w:val="center"/>
            <w:textDirection w:val="lrTb"/>
            <w:noWrap w:val="false"/>
          </w:tcPr>
          <w:p>
            <w:pPr>
              <w:pStyle w:val="88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满足招标文件要求且投标价格最低为评标基准价，其价格分为满分。其他投标人的价格分按照下列公式计算（小数点保留两位）：</w:t>
            </w:r>
            <w:r>
              <w:rPr>
                <w:color w:val="auto"/>
              </w:rPr>
            </w:r>
            <w:r/>
          </w:p>
          <w:p>
            <w:pPr>
              <w:ind w:firstLine="960"/>
              <w:jc w:val="left"/>
              <w:spacing w:line="360" w:lineRule="auto"/>
              <w:widowControl/>
              <w:rPr>
                <w:color w:val="auto"/>
                <w:highlight w:val="none"/>
              </w:rPr>
            </w:pPr>
            <w:r>
              <w:rPr>
                <w:rFonts w:hint="eastAsia" w:ascii="宋体" w:hAnsi="宋体" w:cs="宋体"/>
                <w:color w:val="auto"/>
                <w:sz w:val="24"/>
                <w:highlight w:val="none"/>
              </w:rPr>
              <w:t xml:space="preserve">投标报价得分＝（评标基准价/投标报价）×30分</w:t>
            </w:r>
            <w:r>
              <w:rPr>
                <w:color w:val="auto"/>
              </w:rPr>
            </w:r>
            <w:r/>
          </w:p>
        </w:tc>
      </w:tr>
      <w:tr>
        <w:trPr>
          <w:jc w:val="center"/>
          <w:trHeight w:val="1625"/>
        </w:trPr>
        <w:tc>
          <w:tcPr>
            <w:tcW w:w="278" w:type="pct"/>
            <w:vAlign w:val="center"/>
            <w:vMerge w:val="restart"/>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2</w:t>
            </w:r>
            <w:r>
              <w:rPr>
                <w:color w:val="auto"/>
              </w:rPr>
            </w:r>
            <w:r/>
          </w:p>
        </w:tc>
        <w:tc>
          <w:tcPr>
            <w:tcW w:w="336"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45分</w:t>
            </w:r>
            <w:r>
              <w:rPr>
                <w:color w:val="auto"/>
              </w:rPr>
            </w:r>
            <w:r/>
          </w:p>
        </w:tc>
        <w:tc>
          <w:tcPr>
            <w:tcW w:w="621"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技术参数响应</w:t>
            </w:r>
            <w:r>
              <w:rPr>
                <w:color w:val="auto"/>
              </w:rPr>
            </w:r>
            <w:r/>
          </w:p>
        </w:tc>
        <w:tc>
          <w:tcPr>
            <w:tcW w:w="3763" w:type="pct"/>
            <w:vAlign w:val="center"/>
            <w:textDirection w:val="lrTb"/>
            <w:noWrap w:val="false"/>
          </w:tcPr>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投标人响应文件完全满足采购文件 “技术参数要求”的得</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rPr>
                <w:color w:val="auto"/>
              </w:rPr>
            </w: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标注“★”有一项不满足作无效投标处理</w:t>
            </w:r>
            <w:r>
              <w:rPr>
                <w:rFonts w:hint="eastAsia" w:ascii="宋体" w:hAnsi="宋体" w:eastAsia="宋体" w:cs="宋体"/>
                <w:color w:val="auto"/>
                <w:sz w:val="24"/>
                <w:szCs w:val="24"/>
                <w:highlight w:val="none"/>
                <w:lang w:eastAsia="zh-CN"/>
              </w:rPr>
              <w:t xml:space="preserve">；</w:t>
            </w:r>
            <w:r>
              <w:rPr>
                <w:color w:val="auto"/>
              </w:rPr>
            </w: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标注“▲”的为重要指标，“▲”负偏离在 3 项之内（含 3 项），每项扣 1分，超过 3 项得 0 分；</w:t>
            </w:r>
            <w:r>
              <w:rPr>
                <w:rFonts w:hint="eastAsia" w:ascii="宋体" w:hAnsi="宋体" w:eastAsia="宋体" w:cs="宋体"/>
                <w:color w:val="auto"/>
                <w:sz w:val="24"/>
                <w:szCs w:val="24"/>
                <w:highlight w:val="none"/>
              </w:rPr>
              <w:t xml:space="preserve">未标注“★</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技术条款负偏离在 10 项以内（含 10 项），每项扣 0.5 分，超过 10 项得 0 分；</w:t>
            </w:r>
            <w:r>
              <w:rPr>
                <w:color w:val="auto"/>
              </w:rPr>
            </w: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注：</w:t>
            </w:r>
            <w:r>
              <w:rPr>
                <w:color w:val="auto"/>
              </w:rPr>
            </w: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未在《技术规格偏离表》中响应的条款，视同负偏离；如为标注“★” </w:t>
            </w:r>
            <w:r>
              <w:rPr>
                <w:color w:val="auto"/>
              </w:rPr>
            </w:r>
            <w:r/>
          </w:p>
          <w:p>
            <w:pPr>
              <w:pStyle w:val="885"/>
              <w:spacing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与“▲”的指标必须提供相应的有效证明材料（如检测报告、彩页、手册、白皮书等材料，如未附有效证明材料或者所附的证明材料由评标委员会认为不能佐证技术指标的有效性的，则同样视为负偏离。</w:t>
            </w:r>
            <w:r>
              <w:rPr>
                <w:color w:val="auto"/>
              </w:rPr>
            </w:r>
            <w:r/>
          </w:p>
        </w:tc>
      </w:tr>
      <w:tr>
        <w:trPr>
          <w:jc w:val="center"/>
          <w:trHeight w:val="478"/>
        </w:trPr>
        <w:tc>
          <w:tcPr>
            <w:tcW w:w="278" w:type="pct"/>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color w:val="auto"/>
              </w:rPr>
            </w: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color w:val="auto"/>
              </w:rPr>
            </w:r>
            <w:r/>
          </w:p>
        </w:tc>
        <w:tc>
          <w:tcPr>
            <w:tcW w:w="621" w:type="pct"/>
            <w:vAlign w:val="center"/>
            <w:textDirection w:val="lrTb"/>
            <w:noWrap w:val="false"/>
          </w:tcPr>
          <w:p>
            <w:pPr>
              <w:jc w:val="center"/>
              <w:spacing w:line="360" w:lineRule="auto"/>
              <w:widowControl/>
              <w:rPr>
                <w:rFonts w:hint="default" w:eastAsia="宋体"/>
                <w:color w:val="auto"/>
                <w:highlight w:val="none"/>
              </w:rPr>
            </w:pPr>
            <w:r>
              <w:rPr>
                <w:rFonts w:hint="eastAsia" w:ascii="宋体" w:hAnsi="宋体" w:cs="宋体"/>
                <w:color w:val="auto"/>
                <w:sz w:val="24"/>
                <w:highlight w:val="none"/>
                <w:lang w:val="en-US" w:eastAsia="zh-CN"/>
              </w:rPr>
              <w:t xml:space="preserve">供货方案</w:t>
            </w:r>
            <w:r>
              <w:rPr>
                <w:color w:val="auto"/>
              </w:rPr>
            </w: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根据投标人提交的供货方案的完整性及可实施性进行独立评审，方案内容至少包括：供货时间；运输方案；质量保证；验收；调试方案等。</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color w:val="auto"/>
              </w:rPr>
            </w:r>
            <w:r/>
          </w:p>
        </w:tc>
      </w:tr>
      <w:tr>
        <w:trPr>
          <w:jc w:val="center"/>
          <w:trHeight w:val="1075"/>
        </w:trPr>
        <w:tc>
          <w:tcPr>
            <w:tcW w:w="278" w:type="pct"/>
            <w:vAlign w:val="center"/>
            <w:vMerge w:val="continue"/>
            <w:textDirection w:val="lrTb"/>
            <w:noWrap w:val="false"/>
          </w:tcPr>
          <w:p>
            <w:pPr>
              <w:jc w:val="center"/>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6分</w:t>
            </w:r>
            <w:r>
              <w:rPr>
                <w:color w:val="auto"/>
              </w:rPr>
            </w:r>
            <w:r/>
          </w:p>
        </w:tc>
        <w:tc>
          <w:tcPr>
            <w:tcW w:w="621"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培训方案</w:t>
            </w:r>
            <w:r>
              <w:rPr>
                <w:color w:val="auto"/>
              </w:rPr>
            </w: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根据投标人提交的培训方案的完整性及可实施性进行独立评审，方案内容至少包括：培训内容、培训方式、培训计划、培训对象、培训团队配备等。</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color w:val="auto"/>
              </w:rPr>
            </w:r>
            <w:r/>
          </w:p>
        </w:tc>
      </w:tr>
      <w:tr>
        <w:trPr>
          <w:jc w:val="center"/>
          <w:trHeight w:val="486"/>
        </w:trPr>
        <w:tc>
          <w:tcPr>
            <w:tcW w:w="278" w:type="pct"/>
            <w:vAlign w:val="center"/>
            <w:vMerge w:val="continue"/>
            <w:textDirection w:val="lrTb"/>
            <w:noWrap w:val="false"/>
          </w:tcPr>
          <w:p>
            <w:pPr>
              <w:jc w:val="center"/>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5分</w:t>
            </w:r>
            <w:r>
              <w:rPr>
                <w:color w:val="auto"/>
              </w:rPr>
            </w:r>
            <w:r/>
          </w:p>
        </w:tc>
        <w:tc>
          <w:tcPr>
            <w:tcW w:w="621"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售后服务</w:t>
            </w:r>
            <w:r>
              <w:rPr>
                <w:color w:val="auto"/>
              </w:rPr>
            </w: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根据投标人提交的售后服务方案的完整性及可实施性进行独立评审，方案内容至少包括：售后服务内容；售后服务响应；故障解决方案；应急故障处理措施等。</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color w:val="auto"/>
              </w:rPr>
            </w:r>
            <w:r/>
          </w:p>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color w:val="auto"/>
              </w:rPr>
            </w:r>
            <w:r/>
          </w:p>
        </w:tc>
      </w:tr>
      <w:tr>
        <w:trPr>
          <w:jc w:val="center"/>
          <w:trHeight w:val="1326"/>
        </w:trPr>
        <w:tc>
          <w:tcPr>
            <w:tcW w:w="278" w:type="pct"/>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color w:val="auto"/>
              </w:rPr>
            </w: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color w:val="auto"/>
              </w:rPr>
            </w:r>
            <w:r/>
          </w:p>
        </w:tc>
        <w:tc>
          <w:tcPr>
            <w:tcW w:w="621"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业绩</w:t>
            </w:r>
            <w:r>
              <w:rPr>
                <w:color w:val="auto"/>
              </w:rPr>
            </w:r>
            <w:r/>
          </w:p>
        </w:tc>
        <w:tc>
          <w:tcPr>
            <w:tcW w:w="3763" w:type="pct"/>
            <w:vAlign w:val="center"/>
            <w:textDirection w:val="lrTb"/>
            <w:noWrap w:val="false"/>
          </w:tcPr>
          <w:p>
            <w:pPr>
              <w:numPr>
                <w:ilvl w:val="0"/>
                <w:numId w:val="0"/>
              </w:numPr>
              <w:jc w:val="left"/>
              <w:spacing w:line="360" w:lineRule="auto"/>
              <w:rPr>
                <w:rFonts w:hint="default" w:ascii="宋体" w:hAnsi="宋体" w:cs="宋体"/>
                <w:b w:val="0"/>
                <w:bCs w:val="0"/>
                <w:color w:val="auto"/>
                <w:sz w:val="24"/>
                <w:highlight w:val="none"/>
              </w:rPr>
            </w:pPr>
            <w:r>
              <w:rPr>
                <w:color w:val="auto"/>
                <w:highlight w:val="none"/>
              </w:rPr>
            </w:r>
            <w:bookmarkStart w:id="61" w:name="OLE_LINK18"/>
            <w:r>
              <w:rPr>
                <w:color w:val="auto"/>
                <w:highlight w:val="none"/>
              </w:rPr>
            </w:r>
            <w:bookmarkStart w:id="62" w:name="OLE_LINK19"/>
            <w:r>
              <w:rPr>
                <w:rFonts w:hint="eastAsia" w:ascii="宋体" w:hAnsi="宋体" w:cs="宋体"/>
                <w:color w:val="auto"/>
                <w:sz w:val="24"/>
                <w:szCs w:val="24"/>
                <w:highlight w:val="none"/>
                <w:lang w:val="en-US" w:eastAsia="zh-CN"/>
                <w14:ligatures w14:val="none"/>
              </w:rPr>
              <w:t xml:space="preserve">投标人自2023年1月以来</w:t>
            </w:r>
            <w:r>
              <w:rPr>
                <w:rFonts w:hint="eastAsia" w:ascii="宋体" w:hAnsi="宋体" w:eastAsia="宋体" w:cs="宋体"/>
                <w:color w:val="auto"/>
                <w:sz w:val="24"/>
                <w:szCs w:val="24"/>
                <w:highlight w:val="none"/>
                <w14:ligatures w14:val="none"/>
              </w:rPr>
              <w:t xml:space="preserve">完成</w:t>
            </w:r>
            <w:r>
              <w:rPr>
                <w:rFonts w:hint="eastAsia" w:ascii="宋体" w:hAnsi="宋体" w:cs="宋体"/>
                <w:color w:val="auto"/>
                <w:sz w:val="24"/>
                <w:szCs w:val="24"/>
                <w:highlight w:val="none"/>
                <w:lang w:val="en-US" w:eastAsia="zh-CN"/>
                <w14:ligatures w14:val="none"/>
              </w:rPr>
              <w:t xml:space="preserve">类似车辆</w:t>
            </w:r>
            <w:r>
              <w:rPr>
                <w:rFonts w:hint="eastAsia" w:ascii="宋体" w:hAnsi="宋体" w:eastAsia="宋体" w:cs="宋体"/>
                <w:color w:val="auto"/>
                <w:sz w:val="24"/>
                <w:szCs w:val="24"/>
                <w:highlight w:val="none"/>
                <w14:ligatures w14:val="none"/>
              </w:rPr>
              <w:t xml:space="preserve">采购业绩，每提供一个业绩得</w:t>
            </w:r>
            <w:r>
              <w:rPr>
                <w:rFonts w:hint="eastAsia" w:ascii="宋体" w:hAnsi="宋体" w:cs="宋体"/>
                <w:color w:val="auto"/>
                <w:sz w:val="24"/>
                <w:szCs w:val="24"/>
                <w:highlight w:val="none"/>
                <w:lang w:val="en-US" w:eastAsia="zh-CN"/>
                <w14:ligatures w14:val="none"/>
              </w:rPr>
              <w:t xml:space="preserve">2.5</w:t>
            </w:r>
            <w:r>
              <w:rPr>
                <w:rFonts w:hint="eastAsia" w:ascii="宋体" w:hAnsi="宋体" w:eastAsia="宋体" w:cs="宋体"/>
                <w:color w:val="auto"/>
                <w:sz w:val="24"/>
                <w:szCs w:val="24"/>
                <w:highlight w:val="none"/>
                <w14:ligatures w14:val="none"/>
              </w:rPr>
              <w:t xml:space="preserve">分，最高得</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注：提供合同扫描件，业绩时间以合同签订时间为准。</w:t>
            </w:r>
            <w:bookmarkEnd w:id="61"/>
            <w:r>
              <w:rPr>
                <w:color w:val="auto"/>
                <w:highlight w:val="none"/>
              </w:rPr>
            </w:r>
            <w:bookmarkEnd w:id="62"/>
            <w:r>
              <w:rPr>
                <w:color w:val="auto"/>
              </w:rPr>
            </w:r>
            <w:r/>
          </w:p>
        </w:tc>
      </w:tr>
      <w:tr>
        <w:trPr>
          <w:jc w:val="center"/>
          <w:trHeight w:val="1326"/>
        </w:trPr>
        <w:tc>
          <w:tcPr>
            <w:tcW w:w="278"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5</w:t>
            </w:r>
            <w:r>
              <w:rPr>
                <w:color w:val="auto"/>
              </w:rPr>
            </w: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3分</w:t>
            </w:r>
            <w:r>
              <w:rPr>
                <w:color w:val="auto"/>
              </w:rPr>
            </w:r>
            <w:r/>
          </w:p>
        </w:tc>
        <w:tc>
          <w:tcPr>
            <w:tcW w:w="621"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质保期限</w:t>
            </w:r>
            <w:r>
              <w:rPr>
                <w:color w:val="auto"/>
              </w:rPr>
            </w:r>
            <w:r/>
          </w:p>
        </w:tc>
        <w:tc>
          <w:tcPr>
            <w:tcW w:w="3763" w:type="pct"/>
            <w:vAlign w:val="center"/>
            <w:textDirection w:val="lrTb"/>
            <w:noWrap w:val="false"/>
          </w:tcPr>
          <w:p>
            <w:pPr>
              <w:numPr>
                <w:ilvl w:val="0"/>
                <w:numId w:val="0"/>
              </w:numPr>
              <w:jc w:val="left"/>
              <w:spacing w:line="360" w:lineRule="auto"/>
              <w:rPr>
                <w:rFonts w:hint="default" w:ascii="宋体" w:hAnsi="宋体" w:eastAsia="宋体" w:cs="宋体"/>
                <w:color w:val="auto"/>
                <w:sz w:val="24"/>
                <w:szCs w:val="24"/>
                <w:highlight w:val="none"/>
                <w14:ligatures w14:val="none"/>
              </w:rPr>
            </w:pPr>
            <w:r>
              <w:rPr>
                <w:rFonts w:hint="eastAsia" w:ascii="宋体" w:hAnsi="宋体" w:cs="宋体"/>
                <w:color w:val="auto"/>
                <w:sz w:val="24"/>
                <w:szCs w:val="24"/>
                <w:highlight w:val="none"/>
                <w:lang w:val="en-US" w:eastAsia="zh-CN"/>
                <w14:ligatures w14:val="none"/>
              </w:rPr>
              <w:t xml:space="preserve">满足招标文件质保期限的基础要求，</w:t>
            </w:r>
            <w:r>
              <w:rPr>
                <w:rFonts w:hint="eastAsia" w:ascii="宋体" w:hAnsi="宋体" w:eastAsia="宋体" w:cs="宋体"/>
                <w:color w:val="auto"/>
                <w:sz w:val="24"/>
                <w:szCs w:val="24"/>
                <w:highlight w:val="none"/>
                <w:lang w:val="en-US" w:eastAsia="zh-CN"/>
                <w14:ligatures w14:val="none"/>
              </w:rPr>
              <w:t xml:space="preserve">在此基础上质保时间每增加一年的加1</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lang w:val="en-US" w:eastAsia="zh-CN"/>
                <w14:ligatures w14:val="none"/>
              </w:rPr>
              <w:t xml:space="preserve">分，本项最多得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cs="宋体"/>
                <w:color w:val="auto"/>
                <w:sz w:val="24"/>
                <w:szCs w:val="24"/>
                <w:highlight w:val="none"/>
                <w:lang w:val="en-US" w:eastAsia="zh-CN"/>
                <w14:ligatures w14:val="none"/>
              </w:rPr>
              <w:t xml:space="preserve">（提供承诺函）</w:t>
            </w:r>
            <w:r>
              <w:rPr>
                <w:color w:val="auto"/>
              </w:rPr>
            </w:r>
            <w:r/>
          </w:p>
        </w:tc>
      </w:tr>
    </w:tbl>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特别提醒：投标人在投标时必须提供与以上评分相关的证明材料（扫描件上传至电子标书）并加盖投标单位公章，否则不得分。</w:t>
      </w:r>
      <w:r>
        <w:rPr>
          <w:color w:val="auto"/>
        </w:rPr>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rPr>
          <w:color w:val="auto"/>
        </w:rPr>
      </w:r>
      <w:r/>
    </w:p>
    <w:p>
      <w:pPr>
        <w:numPr>
          <w:ilvl w:val="0"/>
          <w:numId w:val="0"/>
        </w:numP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r>
      <w:r>
        <w:rPr>
          <w:color w:val="auto"/>
        </w:rPr>
      </w:r>
      <w:r/>
    </w:p>
    <w:p>
      <w:pPr>
        <w:pStyle w:val="872"/>
        <w:jc w:val="both"/>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rPr>
          <w:color w:val="auto"/>
        </w:rPr>
      </w: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pStyle w:val="872"/>
        <w:jc w:val="both"/>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rPr>
      </w:r>
      <w:r/>
    </w:p>
    <w:p>
      <w:pPr>
        <w:rPr>
          <w:rFonts w:hint="eastAsia"/>
          <w:color w:val="auto"/>
          <w:highlight w:val="none"/>
        </w:rPr>
      </w:pPr>
      <w:r>
        <w:rPr>
          <w:rFonts w:hint="eastAsia"/>
          <w:color w:val="auto"/>
          <w:highlight w:val="none"/>
        </w:rPr>
      </w:r>
      <w:r>
        <w:rPr>
          <w:color w:val="auto"/>
        </w:rPr>
      </w:r>
      <w:r/>
    </w:p>
    <w:p>
      <w:pPr>
        <w:pStyle w:val="872"/>
        <w:jc w:val="center"/>
        <w:spacing w:line="360" w:lineRule="auto"/>
        <w:rPr>
          <w:rFonts w:hAnsi="宋体" w:cs="宋体"/>
          <w:b/>
          <w:bCs/>
          <w:color w:val="auto"/>
          <w:sz w:val="44"/>
          <w:szCs w:val="44"/>
          <w:highlight w:val="none"/>
        </w:rPr>
      </w:pPr>
      <w:r>
        <w:rPr>
          <w:rFonts w:hint="eastAsia" w:hAnsi="宋体" w:cs="宋体"/>
          <w:b/>
          <w:bCs/>
          <w:color w:val="auto"/>
          <w:sz w:val="44"/>
          <w:szCs w:val="44"/>
          <w:highlight w:val="none"/>
        </w:rPr>
        <w:t xml:space="preserve">第二章  投标文件</w:t>
      </w:r>
      <w:r>
        <w:rPr>
          <w:color w:val="auto"/>
        </w:rPr>
      </w:r>
      <w:r/>
    </w:p>
    <w:p>
      <w:pPr>
        <w:pStyle w:val="872"/>
        <w:ind w:firstLine="1040"/>
        <w:jc w:val="center"/>
        <w:spacing w:line="360" w:lineRule="auto"/>
        <w:rPr>
          <w:rFonts w:hAnsi="宋体" w:cs="宋体"/>
          <w:color w:val="auto"/>
          <w:sz w:val="52"/>
          <w:highlight w:val="none"/>
        </w:rPr>
      </w:pPr>
      <w:r>
        <w:rPr>
          <w:rFonts w:hAnsi="宋体" w:cs="宋体"/>
          <w:color w:val="auto"/>
          <w:sz w:val="52"/>
          <w:highlight w:val="none"/>
        </w:rPr>
      </w:r>
      <w:r>
        <w:rPr>
          <w:color w:val="auto"/>
        </w:rPr>
      </w:r>
      <w:r/>
    </w:p>
    <w:p>
      <w:pPr>
        <w:pStyle w:val="872"/>
        <w:ind w:firstLine="1040"/>
        <w:jc w:val="center"/>
        <w:spacing w:line="360" w:lineRule="auto"/>
        <w:rPr>
          <w:rFonts w:hAnsi="宋体" w:cs="宋体"/>
          <w:color w:val="auto"/>
          <w:sz w:val="52"/>
          <w:highlight w:val="none"/>
        </w:rPr>
      </w:pPr>
      <w:r>
        <w:rPr>
          <w:rFonts w:hAnsi="宋体" w:cs="宋体"/>
          <w:color w:val="auto"/>
          <w:sz w:val="52"/>
          <w:highlight w:val="none"/>
        </w:rPr>
      </w:r>
      <w:r>
        <w:rPr>
          <w:color w:val="auto"/>
        </w:rPr>
      </w:r>
      <w:r/>
    </w:p>
    <w:p>
      <w:pPr>
        <w:pStyle w:val="872"/>
        <w:jc w:val="center"/>
        <w:spacing w:line="360" w:lineRule="auto"/>
        <w:rPr>
          <w:rFonts w:hAnsi="宋体" w:cs="宋体"/>
          <w:b/>
          <w:bCs/>
          <w:color w:val="auto"/>
          <w:sz w:val="96"/>
          <w:szCs w:val="84"/>
          <w:highlight w:val="none"/>
        </w:rPr>
      </w:pPr>
      <w:r>
        <w:rPr>
          <w:rFonts w:hint="eastAsia" w:hAnsi="宋体" w:cs="宋体"/>
          <w:b/>
          <w:bCs/>
          <w:color w:val="auto"/>
          <w:sz w:val="96"/>
          <w:szCs w:val="84"/>
          <w:highlight w:val="none"/>
        </w:rPr>
        <w:t xml:space="preserve">投 标 文 件</w:t>
      </w:r>
      <w:r>
        <w:rPr>
          <w:color w:val="auto"/>
        </w:rPr>
      </w:r>
      <w:r/>
    </w:p>
    <w:p>
      <w:pPr>
        <w:pStyle w:val="872"/>
        <w:ind w:firstLine="723"/>
        <w:jc w:val="center"/>
        <w:spacing w:line="360" w:lineRule="auto"/>
        <w:rPr>
          <w:rFonts w:hint="eastAsia" w:hAnsi="宋体" w:cs="宋体"/>
          <w:b/>
          <w:bCs/>
          <w:color w:val="auto"/>
          <w:sz w:val="36"/>
          <w:szCs w:val="36"/>
          <w:highlight w:val="none"/>
          <w:u w:val="single"/>
        </w:rPr>
      </w:pPr>
      <w:r>
        <w:rPr>
          <w:rFonts w:hint="eastAsia" w:hAnsi="宋体" w:cs="宋体"/>
          <w:b/>
          <w:bCs/>
          <w:color w:val="auto"/>
          <w:sz w:val="36"/>
          <w:szCs w:val="36"/>
          <w:highlight w:val="none"/>
          <w:u w:val="single"/>
          <w:lang w:val="en-US" w:eastAsia="zh-CN"/>
        </w:rPr>
      </w:r>
      <w:r>
        <w:rPr>
          <w:color w:val="auto"/>
        </w:rPr>
      </w:r>
      <w:r/>
    </w:p>
    <w:p>
      <w:pPr>
        <w:pStyle w:val="872"/>
        <w:ind w:firstLine="1084"/>
        <w:jc w:val="left"/>
        <w:spacing w:line="360" w:lineRule="auto"/>
        <w:rPr>
          <w:rFonts w:hAnsi="宋体" w:cs="宋体"/>
          <w:b/>
          <w:color w:val="auto"/>
          <w:sz w:val="36"/>
          <w:szCs w:val="24"/>
          <w:highlight w:val="none"/>
        </w:rPr>
      </w:pPr>
      <w:r>
        <w:rPr>
          <w:rFonts w:hAnsi="宋体" w:cs="宋体"/>
          <w:b/>
          <w:color w:val="auto"/>
          <w:sz w:val="36"/>
          <w:szCs w:val="24"/>
          <w:highlight w:val="none"/>
        </w:rPr>
      </w:r>
      <w:r>
        <w:rPr>
          <w:color w:val="auto"/>
        </w:rPr>
      </w:r>
      <w:r/>
    </w:p>
    <w:p>
      <w:pPr>
        <w:pStyle w:val="872"/>
        <w:ind w:firstLine="1084"/>
        <w:jc w:val="left"/>
        <w:spacing w:line="360" w:lineRule="auto"/>
        <w:rPr>
          <w:rFonts w:hAnsi="宋体" w:cs="宋体"/>
          <w:b/>
          <w:color w:val="auto"/>
          <w:sz w:val="36"/>
          <w:szCs w:val="24"/>
          <w:highlight w:val="none"/>
        </w:rPr>
      </w:pPr>
      <w:r>
        <w:rPr>
          <w:rFonts w:hAnsi="宋体" w:cs="宋体"/>
          <w:b/>
          <w:color w:val="auto"/>
          <w:sz w:val="36"/>
          <w:szCs w:val="24"/>
          <w:highlight w:val="none"/>
        </w:rPr>
      </w:r>
      <w:r>
        <w:rPr>
          <w:color w:val="auto"/>
        </w:rPr>
      </w: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项目名称：</w:t>
      </w:r>
      <w:r>
        <w:rPr>
          <w:color w:val="auto"/>
        </w:rPr>
      </w:r>
      <w:r/>
    </w:p>
    <w:p>
      <w:pPr>
        <w:ind w:firstLine="1084"/>
        <w:jc w:val="left"/>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rPr>
          <w:color w:val="auto"/>
        </w:rPr>
      </w: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rPr>
          <w:color w:val="auto"/>
        </w:rPr>
      </w: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rPr>
          <w:color w:val="auto"/>
        </w:rPr>
      </w: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项目编号</w:t>
      </w:r>
      <w:r>
        <w:rPr>
          <w:rFonts w:hint="eastAsia" w:hAnsi="宋体" w:cs="宋体"/>
          <w:b/>
          <w:color w:val="auto"/>
          <w:sz w:val="36"/>
          <w:szCs w:val="24"/>
          <w:highlight w:val="none"/>
          <w:lang w:eastAsia="zh-CN"/>
        </w:rPr>
        <w:t xml:space="preserve">：</w:t>
      </w:r>
      <w:r>
        <w:rPr>
          <w:color w:val="auto"/>
        </w:rPr>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rPr>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rPr>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rPr>
      </w: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投标人名称：</w:t>
      </w:r>
      <w:r>
        <w:rPr>
          <w:color w:val="auto"/>
        </w:rPr>
      </w:r>
      <w:r/>
    </w:p>
    <w:p>
      <w:pPr>
        <w:pStyle w:val="872"/>
        <w:ind w:firstLine="640"/>
        <w:jc w:val="center"/>
        <w:spacing w:line="360" w:lineRule="auto"/>
        <w:rPr>
          <w:rFonts w:hAnsi="宋体" w:cs="宋体"/>
          <w:color w:val="auto"/>
          <w:sz w:val="32"/>
          <w:highlight w:val="none"/>
        </w:rPr>
      </w:pPr>
      <w:r>
        <w:rPr>
          <w:rFonts w:hAnsi="宋体" w:cs="宋体"/>
          <w:color w:val="auto"/>
          <w:sz w:val="32"/>
          <w:highlight w:val="none"/>
        </w:rPr>
      </w:r>
      <w:r>
        <w:rPr>
          <w:color w:val="auto"/>
        </w:rPr>
      </w:r>
      <w:r/>
    </w:p>
    <w:p>
      <w:pPr>
        <w:pStyle w:val="872"/>
        <w:ind w:firstLine="723"/>
        <w:jc w:val="center"/>
        <w:spacing w:line="360" w:lineRule="auto"/>
        <w:rPr>
          <w:rFonts w:hAnsi="宋体" w:cs="宋体"/>
          <w:b/>
          <w:color w:val="auto"/>
          <w:sz w:val="36"/>
          <w:szCs w:val="24"/>
          <w:highlight w:val="none"/>
        </w:rPr>
      </w:pPr>
      <w:r>
        <w:rPr>
          <w:rFonts w:hAnsi="宋体" w:cs="宋体"/>
          <w:b/>
          <w:color w:val="auto"/>
          <w:sz w:val="36"/>
          <w:szCs w:val="24"/>
          <w:highlight w:val="none"/>
        </w:rPr>
      </w:r>
      <w:r>
        <w:rPr>
          <w:color w:val="auto"/>
        </w:rPr>
      </w:r>
      <w:r/>
    </w:p>
    <w:p>
      <w:pPr>
        <w:pStyle w:val="872"/>
        <w:ind w:firstLine="723"/>
        <w:jc w:val="center"/>
        <w:spacing w:line="360" w:lineRule="auto"/>
        <w:rPr>
          <w:rFonts w:hAnsi="宋体" w:cs="宋体"/>
          <w:b/>
          <w:color w:val="auto"/>
          <w:sz w:val="36"/>
          <w:szCs w:val="24"/>
          <w:highlight w:val="none"/>
        </w:rPr>
      </w:pPr>
      <w:r>
        <w:rPr>
          <w:rFonts w:hAnsi="宋体" w:cs="宋体"/>
          <w:b/>
          <w:color w:val="auto"/>
          <w:sz w:val="36"/>
          <w:szCs w:val="24"/>
          <w:highlight w:val="none"/>
        </w:rPr>
      </w:r>
      <w:r>
        <w:rPr>
          <w:color w:val="auto"/>
        </w:rPr>
      </w:r>
      <w:r/>
    </w:p>
    <w:p>
      <w:pPr>
        <w:pStyle w:val="872"/>
        <w:jc w:val="center"/>
        <w:spacing w:line="360" w:lineRule="auto"/>
        <w:rPr>
          <w:rFonts w:hAnsi="宋体" w:cs="宋体"/>
          <w:b/>
          <w:color w:val="auto"/>
          <w:sz w:val="32"/>
          <w:highlight w:val="none"/>
        </w:rPr>
      </w:pPr>
      <w:r>
        <w:rPr>
          <w:rFonts w:hint="eastAsia" w:hAnsi="宋体" w:cs="宋体"/>
          <w:b/>
          <w:color w:val="auto"/>
          <w:sz w:val="36"/>
          <w:szCs w:val="24"/>
          <w:highlight w:val="none"/>
        </w:rPr>
        <w:t xml:space="preserve">年    月    日</w:t>
      </w:r>
      <w:r>
        <w:rPr>
          <w:color w:val="auto"/>
        </w:rPr>
      </w:r>
      <w:r/>
    </w:p>
    <w:p>
      <w:pPr>
        <w:jc w:val="center"/>
        <w:spacing w:line="360" w:lineRule="auto"/>
        <w:rPr>
          <w:rFonts w:hAnsi="宋体"/>
          <w:b/>
          <w:color w:val="auto"/>
          <w:sz w:val="36"/>
          <w:szCs w:val="36"/>
          <w:highlight w:val="none"/>
        </w:rPr>
      </w:pPr>
      <w:r>
        <w:rPr>
          <w:rFonts w:hint="eastAsia" w:hAnsi="宋体" w:cs="宋体"/>
          <w:b/>
          <w:color w:val="auto"/>
          <w:sz w:val="32"/>
          <w:highlight w:val="none"/>
        </w:rPr>
        <w:t xml:space="preserve">一、投标函</w:t>
      </w:r>
      <w:r>
        <w:rPr>
          <w:color w:val="auto"/>
        </w:rPr>
      </w:r>
      <w:r/>
    </w:p>
    <w:p>
      <w:pPr>
        <w:pStyle w:val="872"/>
        <w:jc w:val="left"/>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（采购单位） </w:t>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关于采购项目</w:t>
      </w:r>
      <w:r>
        <w:rPr>
          <w:rFonts w:hint="eastAsia"/>
          <w:color w:val="auto"/>
          <w:sz w:val="24"/>
          <w:szCs w:val="24"/>
          <w:highlight w:val="none"/>
          <w:u w:val="single"/>
        </w:rPr>
        <w:t xml:space="preserve">             （项目名称）</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（项目编号</w:t>
      </w:r>
      <w:r>
        <w:rPr>
          <w:rFonts w:hint="eastAsia"/>
          <w:color w:val="auto"/>
          <w:sz w:val="24"/>
          <w:szCs w:val="24"/>
          <w:highlight w:val="none"/>
          <w:lang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招标文件，同时，正式授权下述签字人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w:t>
      </w:r>
      <w:r>
        <w:rPr>
          <w:rFonts w:hint="eastAsia"/>
          <w:color w:val="auto"/>
          <w:sz w:val="24"/>
          <w:szCs w:val="24"/>
          <w:highlight w:val="none"/>
          <w:u w:val="single"/>
        </w:rPr>
        <w:t xml:space="preserve"> （供应商单位名称）</w:t>
      </w:r>
      <w:r>
        <w:rPr>
          <w:rFonts w:hint="eastAsia"/>
          <w:color w:val="auto"/>
          <w:sz w:val="24"/>
          <w:szCs w:val="24"/>
          <w:highlight w:val="none"/>
        </w:rPr>
        <w:t xml:space="preserve">，全权处理本次项目投标的有关事宜。</w:t>
      </w:r>
      <w:r>
        <w:rPr>
          <w:color w:val="auto"/>
        </w:rPr>
      </w:r>
      <w:r/>
    </w:p>
    <w:p>
      <w:pPr>
        <w:pStyle w:val="872"/>
        <w:ind w:firstLine="480"/>
        <w:spacing w:line="360" w:lineRule="auto"/>
        <w:rPr>
          <w:rFonts w:hAnsi="宋体" w:cs="宋体"/>
          <w:b/>
          <w:color w:val="auto"/>
          <w:sz w:val="24"/>
          <w:szCs w:val="24"/>
          <w:highlight w:val="none"/>
          <w:u w:val="single"/>
        </w:rPr>
      </w:pPr>
      <w:r>
        <w:rPr>
          <w:rFonts w:hint="eastAsia"/>
          <w:color w:val="auto"/>
          <w:sz w:val="24"/>
          <w:szCs w:val="24"/>
          <w:highlight w:val="none"/>
        </w:rPr>
        <w:t xml:space="preserve">1、按招标文件规定的各项要求，我方愿</w:t>
      </w:r>
      <w:r>
        <w:rPr>
          <w:rFonts w:hint="eastAsia" w:hAnsi="宋体" w:cs="宋体"/>
          <w:color w:val="auto"/>
          <w:sz w:val="24"/>
          <w:szCs w:val="24"/>
          <w:highlight w:val="none"/>
        </w:rPr>
        <w:t xml:space="preserve">以</w:t>
      </w:r>
      <w:r>
        <w:rPr>
          <w:rFonts w:hint="eastAsia" w:hAnsi="宋体" w:cs="宋体"/>
          <w:color w:val="auto"/>
          <w:sz w:val="24"/>
          <w:szCs w:val="24"/>
          <w:highlight w:val="none"/>
        </w:rPr>
        <w:t xml:space="preserve">投标报价为（大写、人民币）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（RMB</w:t>
      </w:r>
      <w:r>
        <w:rPr>
          <w:rFonts w:hint="default" w:hAnsi="宋体" w:cs="宋体"/>
          <w:color w:val="auto"/>
          <w:sz w:val="24"/>
          <w:szCs w:val="24"/>
          <w:highlight w:val="none"/>
        </w:rPr>
        <w:t xml:space="preserve">¥</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元）的报价</w:t>
      </w:r>
      <w:r>
        <w:rPr>
          <w:rFonts w:hint="eastAsia" w:hAnsi="宋体" w:cs="宋体"/>
          <w:bCs/>
          <w:color w:val="auto"/>
          <w:sz w:val="24"/>
          <w:szCs w:val="24"/>
          <w:highlight w:val="none"/>
        </w:rPr>
        <w:t xml:space="preserve">并保证按照</w:t>
      </w:r>
      <w:r>
        <w:rPr>
          <w:rFonts w:hint="eastAsia" w:hAnsi="宋体" w:cs="宋体"/>
          <w:color w:val="auto"/>
          <w:sz w:val="24"/>
          <w:szCs w:val="24"/>
          <w:highlight w:val="none"/>
        </w:rPr>
        <w:t xml:space="preserve">招标文件的规定要求提供所需服务。</w:t>
      </w:r>
      <w:r>
        <w:rPr>
          <w:color w:val="auto"/>
        </w:rPr>
      </w:r>
      <w:r/>
    </w:p>
    <w:p>
      <w:pPr>
        <w:pStyle w:val="872"/>
        <w:ind w:left="360"/>
        <w:spacing w:line="360" w:lineRule="auto"/>
        <w:rPr>
          <w:color w:val="auto"/>
          <w:sz w:val="24"/>
          <w:szCs w:val="24"/>
          <w:highlight w:val="none"/>
        </w:rPr>
      </w:pPr>
      <w:r>
        <w:rPr>
          <w:rFonts w:hint="eastAsia"/>
          <w:color w:val="auto"/>
          <w:sz w:val="24"/>
          <w:szCs w:val="24"/>
          <w:highlight w:val="none"/>
        </w:rPr>
        <w:t xml:space="preserve">2、我们接受招标文件的所有的条款和规定。</w:t>
      </w:r>
      <w:r>
        <w:rPr>
          <w:color w:val="auto"/>
        </w:rPr>
      </w:r>
      <w:r/>
    </w:p>
    <w:p>
      <w:pPr>
        <w:pStyle w:val="872"/>
        <w:ind w:firstLine="360"/>
        <w:spacing w:line="360" w:lineRule="auto"/>
        <w:rPr>
          <w:color w:val="auto"/>
          <w:sz w:val="24"/>
          <w:szCs w:val="24"/>
          <w:highlight w:val="none"/>
        </w:rPr>
      </w:pPr>
      <w:r>
        <w:rPr>
          <w:rFonts w:hint="eastAsia"/>
          <w:color w:val="auto"/>
          <w:sz w:val="24"/>
          <w:szCs w:val="24"/>
          <w:highlight w:val="none"/>
        </w:rPr>
        <w:t xml:space="preserve">3、我们同意按照招标文件“供应商须知”的规定，本投标文件的有效期为从开标</w:t>
      </w:r>
      <w:r>
        <w:rPr>
          <w:rFonts w:hint="eastAsia"/>
          <w:color w:val="auto"/>
          <w:sz w:val="24"/>
          <w:szCs w:val="24"/>
          <w:highlight w:val="none"/>
          <w:lang w:eastAsia="zh-CN"/>
        </w:rPr>
        <w:t xml:space="preserve">之日起</w:t>
      </w:r>
      <w:r>
        <w:rPr>
          <w:rFonts w:hint="eastAsia"/>
          <w:color w:val="auto"/>
          <w:sz w:val="24"/>
          <w:szCs w:val="24"/>
          <w:highlight w:val="none"/>
        </w:rPr>
        <w:t xml:space="preserve">计算的九十天，在此期间，本投标文件将始终对我们具有约束力，并可随时被接受。如果我们中标，本投标文件在此期间之后将继续保持有效。</w:t>
      </w:r>
      <w:r>
        <w:rPr>
          <w:color w:val="auto"/>
        </w:rPr>
      </w:r>
      <w:r/>
    </w:p>
    <w:p>
      <w:pPr>
        <w:pStyle w:val="872"/>
        <w:ind w:firstLine="360"/>
        <w:spacing w:line="360" w:lineRule="auto"/>
        <w:rPr>
          <w:color w:val="auto"/>
          <w:sz w:val="24"/>
          <w:szCs w:val="24"/>
          <w:highlight w:val="none"/>
        </w:rPr>
      </w:pPr>
      <w:r>
        <w:rPr>
          <w:rFonts w:hint="eastAsia"/>
          <w:color w:val="auto"/>
          <w:sz w:val="24"/>
          <w:szCs w:val="24"/>
          <w:highlight w:val="none"/>
        </w:rPr>
        <w:t xml:space="preserve">4、我们理解，你们无义务必须接受投标价最低的投标。同时也理解你们不承担我们本次投标的费用。</w:t>
      </w:r>
      <w:r>
        <w:rPr>
          <w:color w:val="auto"/>
        </w:rPr>
      </w:r>
      <w:r/>
    </w:p>
    <w:p>
      <w:pPr>
        <w:pStyle w:val="872"/>
        <w:ind w:firstLine="360"/>
        <w:spacing w:line="360" w:lineRule="auto"/>
        <w:rPr>
          <w:color w:val="auto"/>
          <w:sz w:val="24"/>
          <w:szCs w:val="24"/>
          <w:highlight w:val="none"/>
        </w:rPr>
      </w:pPr>
      <w:r>
        <w:rPr>
          <w:rFonts w:hint="eastAsia"/>
          <w:color w:val="auto"/>
          <w:sz w:val="24"/>
          <w:szCs w:val="24"/>
          <w:highlight w:val="none"/>
        </w:rPr>
        <w:t xml:space="preserve">5、我们同意向贵方提供贵方可能要求的与投标有关的任何证据或资料，并保证所提供的都是真实的、准确的。</w:t>
      </w:r>
      <w:r>
        <w:rPr>
          <w:color w:val="auto"/>
        </w:rPr>
      </w:r>
      <w:r/>
    </w:p>
    <w:p>
      <w:pPr>
        <w:pStyle w:val="872"/>
        <w:ind w:firstLine="360"/>
        <w:spacing w:line="360" w:lineRule="auto"/>
        <w:rPr>
          <w:color w:val="auto"/>
          <w:sz w:val="24"/>
          <w:szCs w:val="24"/>
          <w:highlight w:val="none"/>
        </w:rPr>
      </w:pPr>
      <w:r>
        <w:rPr>
          <w:rFonts w:hint="eastAsia"/>
          <w:color w:val="auto"/>
          <w:sz w:val="24"/>
          <w:szCs w:val="24"/>
          <w:highlight w:val="none"/>
        </w:rPr>
        <w:t xml:space="preserve">6、一旦我方中标，我方将根据招标文件的规定，严格履行合同的责任和义务，并保证于“合同主要条款及通用条款”中规定的时间进行服务，并按质、按量、按期完成《采购需求》及《合同书》中的全部任务。否则我们的履约保证金将被贵方没收。</w:t>
      </w:r>
      <w:r>
        <w:rPr>
          <w:color w:val="auto"/>
        </w:rPr>
      </w:r>
      <w:r/>
    </w:p>
    <w:p>
      <w:pPr>
        <w:pStyle w:val="872"/>
        <w:ind w:firstLine="480"/>
        <w:spacing w:line="360" w:lineRule="auto"/>
        <w:rPr>
          <w:rFonts w:hint="eastAsia"/>
          <w:color w:val="auto"/>
          <w:sz w:val="24"/>
          <w:szCs w:val="24"/>
          <w:highlight w:val="none"/>
        </w:rPr>
      </w:pPr>
      <w:r>
        <w:rPr>
          <w:rFonts w:hint="eastAsia"/>
          <w:color w:val="auto"/>
          <w:sz w:val="24"/>
          <w:szCs w:val="24"/>
          <w:highlight w:val="none"/>
        </w:rPr>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供应商名称（公章）</w:t>
      </w:r>
      <w:r>
        <w:rPr>
          <w:rFonts w:hint="eastAsia" w:cs="Courier New"/>
          <w:color w:val="auto"/>
          <w:sz w:val="24"/>
          <w:szCs w:val="24"/>
          <w:highlight w:val="none"/>
        </w:rPr>
        <w:t xml:space="preserve">：</w:t>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地址：                         邮编：</w:t>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电话：                         传真：</w:t>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法定代表人（委托受托人）签字或盖章：</w:t>
      </w:r>
      <w:r>
        <w:rPr>
          <w:color w:val="auto"/>
        </w:rPr>
      </w:r>
      <w:r/>
    </w:p>
    <w:p>
      <w:pPr>
        <w:pStyle w:val="872"/>
        <w:ind w:firstLine="480"/>
        <w:spacing w:line="360" w:lineRule="auto"/>
        <w:rPr>
          <w:color w:val="auto"/>
          <w:sz w:val="24"/>
          <w:szCs w:val="24"/>
          <w:highlight w:val="none"/>
        </w:rPr>
      </w:pPr>
      <w:r>
        <w:rPr>
          <w:rFonts w:hint="eastAsia"/>
          <w:color w:val="auto"/>
          <w:sz w:val="24"/>
          <w:szCs w:val="24"/>
          <w:highlight w:val="none"/>
        </w:rPr>
        <w:t xml:space="preserve">职务：</w:t>
      </w:r>
      <w:r>
        <w:rPr>
          <w:color w:val="auto"/>
        </w:rPr>
      </w:r>
      <w:r/>
    </w:p>
    <w:p>
      <w:pPr>
        <w:ind w:firstLine="480"/>
        <w:jc w:val="left"/>
        <w:spacing w:before="19" w:line="360" w:lineRule="auto"/>
        <w:widowControl/>
        <w:rPr>
          <w:color w:val="auto"/>
          <w:sz w:val="24"/>
          <w:highlight w:val="none"/>
          <w:u w:val="single"/>
        </w:rPr>
      </w:pPr>
      <w:r>
        <w:rPr>
          <w:rFonts w:hint="eastAsia"/>
          <w:color w:val="auto"/>
          <w:sz w:val="24"/>
          <w:highlight w:val="none"/>
        </w:rPr>
        <w:t xml:space="preserve">日期：</w:t>
      </w:r>
      <w:r>
        <w:rPr>
          <w:color w:val="auto"/>
        </w:rPr>
      </w: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br w:type="page" w:clear="all"/>
      </w:r>
      <w:r>
        <w:rPr>
          <w:color w:val="auto"/>
        </w:rPr>
      </w: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t xml:space="preserve">二、</w:t>
      </w:r>
      <w:bookmarkStart w:id="63" w:name="_Toc157775459"/>
      <w:r>
        <w:rPr>
          <w:color w:val="auto"/>
          <w:highlight w:val="none"/>
        </w:rPr>
      </w:r>
      <w:bookmarkStart w:id="64" w:name="_Toc136924766"/>
      <w:r>
        <w:rPr>
          <w:rFonts w:hint="eastAsia" w:ascii="宋体" w:hAnsi="宋体" w:cs="宋体"/>
          <w:b/>
          <w:color w:val="auto"/>
          <w:sz w:val="32"/>
          <w:highlight w:val="none"/>
        </w:rPr>
        <w:t xml:space="preserve">开标一览表</w:t>
      </w:r>
      <w:bookmarkEnd w:id="63"/>
      <w:r>
        <w:rPr>
          <w:color w:val="auto"/>
          <w:highlight w:val="none"/>
        </w:rPr>
      </w:r>
      <w:bookmarkEnd w:id="64"/>
      <w:r>
        <w:rPr>
          <w:color w:val="auto"/>
        </w:rPr>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7221"/>
      </w:tblGrid>
      <w:tr>
        <w:trPr>
          <w:cantSplit/>
          <w:jc w:val="center"/>
          <w:trHeight w:val="1263" w:hRule="exact"/>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color w:val="auto"/>
              </w:rPr>
            </w:r>
            <w:r/>
          </w:p>
        </w:tc>
        <w:tc>
          <w:tcPr>
            <w:tcW w:w="7221"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盱眙县综合防灾能力建设项目（合理加密消防站点和应急队伍力量）</w:t>
            </w:r>
            <w:r>
              <w:rPr>
                <w:color w:val="auto"/>
              </w:rPr>
            </w:r>
            <w:r/>
          </w:p>
        </w:tc>
      </w:tr>
      <w:tr>
        <w:trPr>
          <w:cantSplit/>
          <w:jc w:val="center"/>
          <w:trHeight w:val="1266"/>
        </w:trPr>
        <w:tc>
          <w:tcPr>
            <w:tcW w:w="205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投标报价</w:t>
            </w:r>
            <w:r>
              <w:rPr>
                <w:color w:val="auto"/>
              </w:rPr>
            </w:r>
            <w:r/>
          </w:p>
        </w:tc>
        <w:tc>
          <w:tcPr>
            <w:tcW w:w="7221" w:type="dxa"/>
            <w:vAlign w:val="center"/>
            <w:textDirection w:val="lrTb"/>
            <w:noWrap w:val="false"/>
          </w:tcPr>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报价为人民币（大写）：</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rPr>
                <w:color w:val="auto"/>
              </w:rPr>
            </w:r>
            <w:r/>
          </w:p>
          <w:p>
            <w:pPr>
              <w:ind w:firstLine="224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（小写）</w:t>
            </w:r>
            <w:r>
              <w:rPr>
                <w:rFonts w:hint="default" w:ascii="宋体" w:hAnsi="宋体" w:cs="宋体"/>
                <w:color w:val="auto"/>
                <w:sz w:val="28"/>
                <w:szCs w:val="28"/>
                <w:highlight w:val="non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rPr>
                <w:color w:val="auto"/>
              </w:rPr>
            </w:r>
            <w:r/>
          </w:p>
        </w:tc>
      </w:tr>
      <w:tr>
        <w:trPr>
          <w:cantSplit/>
          <w:jc w:val="center"/>
          <w:trHeight w:val="1266"/>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合同履行期限</w:t>
            </w:r>
            <w:r>
              <w:rPr>
                <w:color w:val="auto"/>
              </w:rPr>
            </w:r>
            <w:r/>
          </w:p>
        </w:tc>
        <w:tc>
          <w:tcPr>
            <w:tcW w:w="7221" w:type="dxa"/>
            <w:vAlign w:val="center"/>
            <w:textDirection w:val="lrTb"/>
            <w:noWrap w:val="false"/>
          </w:tcPr>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color w:val="auto"/>
              </w:rPr>
            </w:r>
            <w:r/>
          </w:p>
        </w:tc>
      </w:tr>
    </w:tbl>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投标人：（加盖公章）</w:t>
      </w:r>
      <w:r>
        <w:rPr>
          <w:color w:val="auto"/>
        </w:rPr>
      </w: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法定代表人或其委托受托人签字或盖章：</w:t>
      </w:r>
      <w:r>
        <w:rPr>
          <w:color w:val="auto"/>
        </w:rPr>
      </w:r>
      <w:r/>
    </w:p>
    <w:p>
      <w:pPr>
        <w:pStyle w:val="869"/>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rPr>
          <w:color w:val="auto"/>
        </w:rPr>
      </w:r>
      <w:r/>
    </w:p>
    <w:p>
      <w:pPr>
        <w:pStyle w:val="869"/>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rPr>
          <w:color w:val="auto"/>
        </w:rPr>
      </w:r>
      <w:r/>
    </w:p>
    <w:p>
      <w:pPr>
        <w:pStyle w:val="869"/>
        <w:ind w:left="0" w:right="0" w:firstLine="135"/>
        <w:spacing w:before="12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1、投标报价总计为招标文件中投标人须知所述内容。</w:t>
      </w:r>
      <w:r>
        <w:rPr>
          <w:color w:val="auto"/>
        </w:rPr>
      </w:r>
      <w:r/>
    </w:p>
    <w:p>
      <w:pPr>
        <w:pStyle w:val="869"/>
        <w:numPr>
          <w:ilvl w:val="0"/>
          <w:numId w:val="0"/>
        </w:numPr>
        <w:ind w:left="420" w:right="0" w:firstLine="281"/>
        <w:spacing w:before="120" w:line="360" w:lineRule="auto"/>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2、</w:t>
      </w:r>
      <w:r>
        <w:rPr>
          <w:rFonts w:hint="eastAsia" w:ascii="宋体" w:hAnsi="宋体" w:cs="宋体"/>
          <w:b/>
          <w:color w:val="auto"/>
          <w:sz w:val="28"/>
          <w:szCs w:val="28"/>
          <w:highlight w:val="none"/>
        </w:rPr>
        <w:t xml:space="preserve">开标一览表格式不得自行改动。</w:t>
      </w:r>
      <w:r>
        <w:rPr>
          <w:color w:val="auto"/>
        </w:rPr>
      </w:r>
      <w:r/>
    </w:p>
    <w:p>
      <w:pPr>
        <w:ind w:firstLine="417"/>
        <w:spacing w:before="67" w:line="360" w:lineRule="auto"/>
        <w:widowControl/>
        <w:tabs>
          <w:tab w:val="left" w:pos="360" w:leader="none"/>
        </w:tabs>
        <w:rPr>
          <w:rFonts w:ascii="宋体" w:hAnsi="宋体" w:cs="宋体"/>
          <w:bCs/>
          <w:color w:val="auto"/>
          <w:sz w:val="24"/>
          <w:highlight w:val="none"/>
        </w:rPr>
      </w:pPr>
      <w:r>
        <w:rPr>
          <w:rFonts w:ascii="宋体" w:hAnsi="宋体" w:cs="宋体"/>
          <w:bCs/>
          <w:color w:val="auto"/>
          <w:sz w:val="24"/>
          <w:highlight w:val="none"/>
        </w:rPr>
      </w:r>
      <w:r>
        <w:rPr>
          <w:color w:val="auto"/>
        </w:rPr>
      </w:r>
      <w:r/>
    </w:p>
    <w:p>
      <w:pPr>
        <w:pStyle w:val="872"/>
        <w:spacing w:line="360" w:lineRule="auto"/>
        <w:rPr>
          <w:rFonts w:hAnsi="宋体" w:cs="宋体"/>
          <w:b/>
          <w:color w:val="auto"/>
          <w:sz w:val="32"/>
          <w:szCs w:val="32"/>
          <w:highlight w:val="none"/>
        </w:rPr>
      </w:pPr>
      <w:r>
        <w:rPr>
          <w:color w:val="auto"/>
          <w:highlight w:val="none"/>
        </w:rPr>
      </w:r>
      <w:bookmarkStart w:id="65" w:name="_Toc157775468"/>
      <w:r>
        <w:rPr>
          <w:color w:val="auto"/>
        </w:rPr>
      </w:r>
      <w:r/>
    </w:p>
    <w:p>
      <w:pPr>
        <w:jc w:val="center"/>
        <w:spacing w:line="360" w:lineRule="auto"/>
        <w:shd w:val="clear" w:color="auto" w:fill="ffffff"/>
        <w:widowControl/>
        <w:rPr>
          <w:rFonts w:hAnsi="宋体" w:cs="宋体"/>
          <w:b/>
          <w:color w:val="auto"/>
          <w:sz w:val="32"/>
          <w:szCs w:val="32"/>
          <w:highlight w:val="none"/>
        </w:rPr>
      </w:pPr>
      <w:r>
        <w:rPr>
          <w:rFonts w:hint="eastAsia" w:hAnsi="宋体" w:cs="宋体"/>
          <w:b/>
          <w:color w:val="auto"/>
          <w:sz w:val="32"/>
          <w:szCs w:val="32"/>
          <w:highlight w:val="none"/>
        </w:rPr>
        <w:br w:type="page" w:clear="all"/>
      </w:r>
      <w:bookmarkEnd w:id="65"/>
      <w:r>
        <w:rPr>
          <w:color w:val="auto"/>
        </w:rPr>
      </w:r>
      <w:r/>
    </w:p>
    <w:p>
      <w:pPr>
        <w:jc w:val="center"/>
        <w:spacing w:line="360" w:lineRule="auto"/>
        <w:shd w:val="clear" w:color="auto" w:fill="ffffff"/>
        <w:widowControl/>
        <w:rPr>
          <w:rFonts w:ascii="宋体" w:hAnsi="宋体" w:cs="宋体"/>
          <w:b/>
          <w:bCs/>
          <w:color w:val="auto"/>
          <w:sz w:val="32"/>
          <w:szCs w:val="21"/>
          <w:highlight w:val="none"/>
        </w:rPr>
      </w:pPr>
      <w:r>
        <w:rPr>
          <w:rFonts w:hint="eastAsia" w:hAnsi="宋体" w:cs="宋体"/>
          <w:b/>
          <w:color w:val="auto"/>
          <w:sz w:val="32"/>
          <w:szCs w:val="32"/>
          <w:highlight w:val="none"/>
        </w:rPr>
        <w:t xml:space="preserve">三、</w:t>
      </w:r>
      <w:r>
        <w:rPr>
          <w:rFonts w:hint="eastAsia" w:ascii="宋体" w:hAnsi="宋体" w:cs="宋体"/>
          <w:b/>
          <w:bCs/>
          <w:color w:val="auto"/>
          <w:sz w:val="32"/>
          <w:szCs w:val="21"/>
          <w:highlight w:val="none"/>
        </w:rPr>
        <w:t xml:space="preserve">投标报价明细表</w:t>
      </w:r>
      <w:r>
        <w:rPr>
          <w:color w:val="auto"/>
        </w:rPr>
      </w:r>
      <w:r/>
    </w:p>
    <w:p>
      <w:pPr>
        <w:pStyle w:val="850"/>
        <w:jc w:val="right"/>
        <w:spacing w:before="0" w:after="0" w:line="360" w:lineRule="auto"/>
        <w:rPr>
          <w:rFonts w:hint="default" w:ascii="宋体" w:hAnsi="宋体" w:eastAsia="宋体"/>
          <w:b w:val="0"/>
          <w:color w:val="auto"/>
          <w:sz w:val="24"/>
          <w:szCs w:val="24"/>
          <w:highlight w:val="none"/>
        </w:rPr>
      </w:pPr>
      <w:r>
        <w:rPr>
          <w:rFonts w:hint="eastAsia" w:ascii="宋体" w:hAnsi="宋体" w:eastAsia="宋体" w:cs="宋体"/>
          <w:b w:val="0"/>
          <w:color w:val="auto"/>
          <w:sz w:val="24"/>
          <w:szCs w:val="24"/>
          <w:highlight w:val="none"/>
        </w:rPr>
        <w:t xml:space="preserve">                     单位：元</w:t>
      </w:r>
      <w:r>
        <w:rPr>
          <w:color w:val="auto"/>
        </w:rPr>
      </w:r>
      <w:r/>
    </w:p>
    <w:tbl>
      <w:tblPr>
        <w:tblStyle w:val="859"/>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1121"/>
        <w:gridCol w:w="1225"/>
        <w:gridCol w:w="1033"/>
        <w:gridCol w:w="1033"/>
      </w:tblGrid>
      <w:tr>
        <w:trPr>
          <w:jc w:val="center"/>
          <w:trHeight w:val="680"/>
        </w:trPr>
        <w:tc>
          <w:tcPr>
            <w:shd w:val="clear" w:color="auto" w:fill="auto"/>
            <w:tcW w:w="534" w:type="dxa"/>
            <w:vAlign w:val="center"/>
            <w:textDirection w:val="lrTb"/>
            <w:noWrap w:val="false"/>
          </w:tcPr>
          <w:p>
            <w:pPr>
              <w:pStyle w:val="872"/>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货物名称</w:t>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规格型号</w:t>
            </w:r>
            <w:r>
              <w:rPr>
                <w:color w:val="auto"/>
              </w:rPr>
            </w:r>
            <w:r/>
          </w:p>
        </w:tc>
        <w:tc>
          <w:tcPr>
            <w:shd w:val="clear" w:color="auto" w:fill="auto"/>
            <w:tcW w:w="709" w:type="dxa"/>
            <w:vAlign w:val="center"/>
            <w:textDirection w:val="lrTb"/>
            <w:noWrap w:val="false"/>
          </w:tcPr>
          <w:p>
            <w:pPr>
              <w:pStyle w:val="872"/>
              <w:ind w:left="120" w:hanging="12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品牌</w:t>
            </w:r>
            <w:r>
              <w:rPr>
                <w:color w:val="auto"/>
              </w:rPr>
            </w:r>
            <w:r/>
          </w:p>
        </w:tc>
        <w:tc>
          <w:tcPr>
            <w:shd w:val="clear" w:color="auto" w:fill="auto"/>
            <w:tcW w:w="708" w:type="dxa"/>
            <w:vAlign w:val="center"/>
            <w:textDirection w:val="lrTb"/>
            <w:noWrap w:val="false"/>
          </w:tcPr>
          <w:p>
            <w:pPr>
              <w:pStyle w:val="872"/>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数量</w:t>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w:t>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单价</w:t>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总价</w:t>
            </w:r>
            <w:r>
              <w:rPr>
                <w:color w:val="auto"/>
              </w:rPr>
            </w:r>
            <w:r/>
          </w:p>
        </w:tc>
        <w:tc>
          <w:tcPr>
            <w:shd w:val="clear" w:color="auto" w:fill="auto"/>
            <w:tcW w:w="1033" w:type="dxa"/>
            <w:vAlign w:val="center"/>
            <w:textDirection w:val="lrTb"/>
            <w:noWrap w:val="false"/>
          </w:tcPr>
          <w:p>
            <w:pPr>
              <w:jc w:val="center"/>
              <w:spacing w:line="360" w:lineRule="auto"/>
              <w:rPr>
                <w:rFonts w:hint="eastAsia" w:eastAsia="宋体"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lang w:val="en-US" w:eastAsia="zh-CN" w:bidi="ar-SA"/>
              </w:rPr>
              <w:t xml:space="preserve">生产</w:t>
            </w:r>
            <w:r>
              <w:rPr>
                <w:color w:val="auto"/>
              </w:rPr>
            </w:r>
            <w:r/>
          </w:p>
          <w:p>
            <w:pPr>
              <w:jc w:val="center"/>
              <w:spacing w:line="360" w:lineRule="auto"/>
              <w:widowControl/>
              <w:rPr>
                <w:rFonts w:asciiTheme="minorEastAsia" w:hAnsiTheme="minorEastAsia"/>
                <w:color w:val="auto"/>
                <w:sz w:val="24"/>
                <w:highlight w:val="none"/>
              </w:rPr>
            </w:pPr>
            <w:r>
              <w:rPr>
                <w:rFonts w:hint="eastAsia" w:eastAsia="宋体" w:cs="Times New Roman" w:asciiTheme="minorEastAsia" w:hAnsiTheme="minorEastAsia"/>
                <w:color w:val="auto"/>
                <w:sz w:val="24"/>
                <w:szCs w:val="24"/>
                <w:highlight w:val="none"/>
                <w:lang w:val="en-US" w:eastAsia="zh-CN" w:bidi="ar-SA"/>
              </w:rPr>
              <w:t xml:space="preserve">厂商</w:t>
            </w:r>
            <w:r>
              <w:rPr>
                <w:color w:val="auto"/>
              </w:rPr>
            </w:r>
            <w:r/>
          </w:p>
        </w:tc>
        <w:tc>
          <w:tcPr>
            <w:shd w:val="clear" w:color="auto" w:fill="auto"/>
            <w:tcW w:w="1033" w:type="dxa"/>
            <w:vAlign w:val="center"/>
            <w:textDirection w:val="lrTb"/>
            <w:noWrap w:val="false"/>
          </w:tcPr>
          <w:p>
            <w:pPr>
              <w:jc w:val="center"/>
              <w:spacing w:line="360" w:lineRule="auto"/>
              <w:widowControl/>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备注</w:t>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1</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2</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5</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w:t>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rPr>
            </w: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rPr>
            </w:r>
            <w:r/>
          </w:p>
        </w:tc>
      </w:tr>
      <w:tr>
        <w:trPr>
          <w:jc w:val="center"/>
          <w:trHeight w:val="680"/>
        </w:trPr>
        <w:tc>
          <w:tcPr>
            <w:gridSpan w:val="9"/>
            <w:tcW w:w="8766" w:type="dxa"/>
            <w:vAlign w:val="center"/>
            <w:textDirection w:val="lrTb"/>
            <w:noWrap w:val="false"/>
          </w:tcPr>
          <w:p>
            <w:pPr>
              <w:jc w:val="left"/>
              <w:spacing w:line="360" w:lineRule="auto"/>
              <w:widowControl/>
              <w:rPr>
                <w:rFonts w:hint="default" w:asciiTheme="minorEastAsia" w:hAnsiTheme="minorEastAsia"/>
                <w:color w:val="auto"/>
                <w:sz w:val="28"/>
                <w:highlight w:val="none"/>
                <w:u w:val="single"/>
              </w:rPr>
            </w:pPr>
            <w:r>
              <w:rPr>
                <w:rFonts w:hint="eastAsia" w:asciiTheme="minorEastAsia" w:hAnsiTheme="minorEastAsia"/>
                <w:color w:val="auto"/>
                <w:sz w:val="28"/>
                <w:highlight w:val="none"/>
              </w:rPr>
              <w:t xml:space="preserve">投标总报价（人民币大写）</w:t>
            </w:r>
            <w:r>
              <w:rPr>
                <w:rFonts w:hint="eastAsia" w:asciiTheme="minorEastAsia" w:hAnsiTheme="minorEastAsia"/>
                <w:color w:val="auto"/>
                <w:sz w:val="28"/>
                <w:highlight w:val="none"/>
                <w:lang w:eastAsia="zh-CN"/>
              </w:rPr>
              <w:t xml:space="preserve">：</w:t>
            </w:r>
            <w:r>
              <w:rPr>
                <w:rFonts w:hint="eastAsia" w:asciiTheme="minorEastAsia" w:hAnsiTheme="minorEastAsia"/>
                <w:color w:val="auto"/>
                <w:sz w:val="28"/>
                <w:highlight w:val="none"/>
                <w:u w:val="single"/>
                <w:lang w:val="en-US" w:eastAsia="zh-CN"/>
              </w:rPr>
              <w:t xml:space="preserve">             元</w:t>
            </w:r>
            <w:r>
              <w:rPr>
                <w:color w:val="auto"/>
              </w:rPr>
            </w:r>
            <w:r/>
          </w:p>
        </w:tc>
        <w:tc>
          <w:tcPr>
            <w:tcW w:w="1033" w:type="dxa"/>
            <w:vAlign w:val="center"/>
            <w:textDirection w:val="lrTb"/>
            <w:noWrap w:val="false"/>
          </w:tcPr>
          <w:p>
            <w:pPr>
              <w:jc w:val="left"/>
              <w:spacing w:line="360" w:lineRule="auto"/>
              <w:widowControl/>
              <w:rPr>
                <w:rFonts w:hint="eastAsia" w:asciiTheme="minorEastAsia" w:hAnsiTheme="minorEastAsia"/>
                <w:color w:val="auto"/>
                <w:sz w:val="28"/>
                <w:highlight w:val="none"/>
              </w:rPr>
            </w:pPr>
            <w:r>
              <w:rPr>
                <w:rFonts w:hint="eastAsia" w:asciiTheme="minorEastAsia" w:hAnsiTheme="minorEastAsia"/>
                <w:color w:val="auto"/>
                <w:sz w:val="28"/>
                <w:highlight w:val="none"/>
              </w:rPr>
            </w:r>
            <w:r>
              <w:rPr>
                <w:color w:val="auto"/>
              </w:rPr>
            </w:r>
            <w:r/>
          </w:p>
        </w:tc>
      </w:tr>
    </w:tbl>
    <w:p>
      <w:pPr>
        <w:ind w:left="-708" w:firstLine="840"/>
        <w:spacing w:line="360" w:lineRule="auto"/>
        <w:rPr>
          <w:rFonts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投标人</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rPr>
          <w:rFonts w:hint="eastAsia" w:asciiTheme="minorEastAsia" w:hAnsiTheme="minorEastAsia"/>
          <w:color w:val="auto"/>
          <w:sz w:val="28"/>
          <w:szCs w:val="28"/>
          <w:highlight w:val="none"/>
          <w:u w:val="single"/>
        </w:rPr>
        <w:t xml:space="preserve">     （加盖公章）     </w:t>
      </w:r>
      <w:r>
        <w:rPr>
          <w:color w:val="auto"/>
        </w:rPr>
      </w:r>
      <w:r/>
    </w:p>
    <w:p>
      <w:pPr>
        <w:ind w:left="-708" w:firstLine="840"/>
        <w:spacing w:line="360" w:lineRule="auto"/>
        <w:rPr>
          <w:rFonts w:asciiTheme="minorEastAsia" w:hAnsiTheme="minorEastAsia"/>
          <w:color w:val="auto"/>
          <w:sz w:val="28"/>
          <w:szCs w:val="28"/>
          <w:highlight w:val="none"/>
          <w:u w:val="single"/>
        </w:rPr>
      </w:pPr>
      <w:r>
        <w:rPr>
          <w:rFonts w:hint="eastAsia" w:asciiTheme="minorEastAsia" w:hAnsiTheme="minorEastAsia"/>
          <w:color w:val="auto"/>
          <w:sz w:val="28"/>
          <w:szCs w:val="28"/>
          <w:highlight w:val="none"/>
        </w:rPr>
        <w:t xml:space="preserve">法定代表人或其委托受托人（签字或盖章）</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rPr>
          <w:color w:val="auto"/>
        </w:rPr>
      </w:r>
      <w:r/>
    </w:p>
    <w:p>
      <w:pPr>
        <w:ind w:left="-708" w:firstLine="1260"/>
        <w:spacing w:line="360" w:lineRule="auto"/>
        <w:rPr>
          <w:rFonts w:asciiTheme="minorEastAsia" w:hAnsiTheme="minorEastAsia"/>
          <w:bCs/>
          <w:color w:val="auto"/>
          <w:sz w:val="28"/>
          <w:highlight w:val="none"/>
        </w:rPr>
      </w:pPr>
      <w:r>
        <w:rPr>
          <w:rFonts w:hint="eastAsia" w:asciiTheme="minorEastAsia" w:hAnsiTheme="minorEastAsia"/>
          <w:bCs/>
          <w:color w:val="auto"/>
          <w:sz w:val="28"/>
          <w:highlight w:val="none"/>
        </w:rPr>
        <w:t xml:space="preserve">注</w:t>
      </w:r>
      <w:r>
        <w:rPr>
          <w:rFonts w:hint="eastAsia" w:asciiTheme="minorEastAsia" w:hAnsiTheme="minorEastAsia"/>
          <w:bCs/>
          <w:color w:val="auto"/>
          <w:sz w:val="28"/>
          <w:highlight w:val="none"/>
          <w:lang w:eastAsia="zh-CN"/>
        </w:rPr>
        <w:t xml:space="preserve">：</w:t>
      </w:r>
      <w:r>
        <w:rPr>
          <w:color w:val="auto"/>
        </w:rPr>
      </w:r>
      <w:r/>
    </w:p>
    <w:p>
      <w:pPr>
        <w:ind w:left="-708" w:firstLine="1680"/>
        <w:spacing w:line="360" w:lineRule="auto"/>
        <w:rPr>
          <w:rFonts w:asciiTheme="minorEastAsia" w:hAnsiTheme="minorEastAsia"/>
          <w:bCs/>
          <w:color w:val="auto"/>
          <w:sz w:val="28"/>
          <w:highlight w:val="none"/>
        </w:rPr>
      </w:pPr>
      <w:r>
        <w:rPr>
          <w:rFonts w:hint="eastAsia" w:asciiTheme="minorEastAsia" w:hAnsiTheme="minorEastAsia"/>
          <w:color w:val="auto"/>
          <w:sz w:val="28"/>
          <w:highlight w:val="none"/>
        </w:rPr>
        <w:t xml:space="preserve">（1）此</w:t>
      </w:r>
      <w:r>
        <w:rPr>
          <w:rFonts w:hint="eastAsia" w:asciiTheme="minorEastAsia" w:hAnsiTheme="minorEastAsia"/>
          <w:color w:val="auto"/>
          <w:sz w:val="28"/>
          <w:highlight w:val="none"/>
        </w:rPr>
        <w:t xml:space="preserve">表为表样，行数可自行添加，但表式不变。</w:t>
      </w:r>
      <w:r>
        <w:rPr>
          <w:color w:val="auto"/>
        </w:rPr>
      </w: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（2）</w:t>
      </w:r>
      <w:r>
        <w:rPr>
          <w:rFonts w:hint="eastAsia" w:eastAsia="宋体" w:cs="Times New Roman" w:asciiTheme="minorEastAsia" w:hAnsiTheme="minorEastAsia"/>
          <w:color w:val="auto"/>
          <w:sz w:val="28"/>
          <w:szCs w:val="24"/>
          <w:highlight w:val="none"/>
          <w:lang w:val="en-US" w:eastAsia="zh-CN" w:bidi="ar-SA"/>
        </w:rPr>
        <w:t xml:space="preserve">上述表中的单价应包括全部安装、调试、培训、技术服务、必不可少的部件、标准备件、专用工具等所有费用，采购人不再支付任何费用。</w:t>
      </w:r>
      <w:r>
        <w:rPr>
          <w:color w:val="auto"/>
        </w:rPr>
      </w: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（3）如果单价和总价不符时，以单价为准。</w:t>
      </w:r>
      <w:r>
        <w:rPr>
          <w:color w:val="auto"/>
        </w:rPr>
      </w: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rFonts w:hint="eastAsia" w:eastAsia="宋体" w:cs="Times New Roman" w:asciiTheme="minorEastAsia" w:hAnsiTheme="minorEastAsia"/>
          <w:color w:val="auto"/>
          <w:sz w:val="28"/>
          <w:szCs w:val="24"/>
          <w:highlight w:val="none"/>
          <w:lang w:val="en-US" w:eastAsia="zh-CN" w:bidi="ar-SA"/>
        </w:rPr>
        <w:t xml:space="preserve">价格应按照招标文件第四部分采购需求进行报价。</w:t>
      </w:r>
      <w:r>
        <w:rPr>
          <w:color w:val="auto"/>
        </w:rPr>
      </w:r>
      <w:r/>
    </w:p>
    <w:p>
      <w:pPr>
        <w:pStyle w:val="872"/>
        <w:jc w:val="both"/>
        <w:spacing w:line="360" w:lineRule="auto"/>
        <w:rPr>
          <w:rFonts w:hint="eastAsia" w:hAnsi="宋体" w:cs="宋体"/>
          <w:b/>
          <w:color w:val="auto"/>
          <w:sz w:val="32"/>
          <w:highlight w:val="none"/>
        </w:rPr>
      </w:pPr>
      <w:r>
        <w:rPr>
          <w:rFonts w:hint="eastAsia" w:hAnsi="宋体" w:cs="宋体"/>
          <w:b/>
          <w:color w:val="auto"/>
          <w:sz w:val="32"/>
          <w:highlight w:val="none"/>
        </w:rPr>
      </w:r>
      <w:r>
        <w:rPr>
          <w:color w:val="auto"/>
        </w:rPr>
      </w:r>
      <w:r/>
    </w:p>
    <w:p>
      <w:pPr>
        <w:pStyle w:val="872"/>
        <w:numPr>
          <w:ilvl w:val="0"/>
          <w:numId w:val="0"/>
        </w:numPr>
        <w:jc w:val="center"/>
        <w:spacing w:line="360" w:lineRule="auto"/>
        <w:rPr>
          <w:rFonts w:hint="eastAsia"/>
          <w:b/>
          <w:color w:val="auto"/>
          <w:sz w:val="32"/>
          <w:szCs w:val="32"/>
          <w:highlight w:val="none"/>
        </w:rPr>
      </w:pPr>
      <w:r>
        <w:rPr>
          <w:rFonts w:hint="eastAsia" w:ascii="宋体" w:hAnsi="Courier New" w:eastAsia="宋体" w:cs="Times New Roman"/>
          <w:b/>
          <w:color w:val="auto"/>
          <w:sz w:val="32"/>
          <w:szCs w:val="32"/>
          <w:highlight w:val="none"/>
          <w:lang w:val="en-US" w:eastAsia="zh-CN" w:bidi="ar-SA"/>
        </w:rPr>
        <w:t xml:space="preserve">四、</w:t>
      </w:r>
      <w:r>
        <w:rPr>
          <w:rFonts w:hint="eastAsia" w:hAnsi="宋体" w:cs="宋体"/>
          <w:b/>
          <w:color w:val="auto"/>
          <w:sz w:val="32"/>
          <w:highlight w:val="none"/>
        </w:rPr>
        <w:t xml:space="preserve">技术响应偏离表</w:t>
      </w:r>
      <w:r>
        <w:rPr>
          <w:color w:val="auto"/>
        </w:rPr>
      </w:r>
      <w:r/>
    </w:p>
    <w:p>
      <w:pPr>
        <w:pStyle w:val="872"/>
        <w:numPr>
          <w:ilvl w:val="0"/>
          <w:numId w:val="0"/>
        </w:numPr>
        <w:jc w:val="center"/>
        <w:spacing w:line="360" w:lineRule="auto"/>
        <w:rPr>
          <w:rFonts w:hint="eastAsia"/>
          <w:b/>
          <w:color w:val="auto"/>
          <w:sz w:val="32"/>
          <w:szCs w:val="32"/>
          <w:highlight w:val="none"/>
        </w:rPr>
      </w:pPr>
      <w:r>
        <w:rPr>
          <w:rFonts w:hint="eastAsia" w:ascii="宋体" w:hAnsi="宋体" w:cs="宋体"/>
          <w:b/>
          <w:bCs/>
          <w:color w:val="auto"/>
          <w:sz w:val="28"/>
          <w:szCs w:val="20"/>
          <w:highlight w:val="none"/>
        </w:rPr>
        <w:t xml:space="preserve">（按照招标文件采购需求及技术要求）</w:t>
      </w:r>
      <w:r>
        <w:rPr>
          <w:color w:val="auto"/>
        </w:rPr>
      </w:r>
      <w:r/>
    </w:p>
    <w:tbl>
      <w:tblPr>
        <w:tblStyle w:val="859"/>
        <w:tblW w:w="92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610"/>
        <w:gridCol w:w="1170"/>
        <w:gridCol w:w="1170"/>
      </w:tblGrid>
      <w:tr>
        <w:trPr>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项目采购需求中技术</w:t>
            </w:r>
            <w:r>
              <w:rPr>
                <w:color w:val="auto"/>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条款描述</w:t>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所投产品技术参数</w:t>
            </w:r>
            <w:r>
              <w:rPr>
                <w:rFonts w:hint="eastAsia" w:ascii="宋体" w:hAnsi="宋体" w:cs="宋体"/>
                <w:color w:val="auto"/>
                <w:sz w:val="24"/>
                <w:highlight w:val="none"/>
                <w:lang w:val="en-US" w:eastAsia="zh-CN"/>
              </w:rPr>
              <w:t xml:space="preserve">响应</w:t>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tc>
      </w:tr>
    </w:tbl>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（加盖公章）</w:t>
      </w:r>
      <w:r>
        <w:rPr>
          <w:color w:val="auto"/>
        </w:rPr>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法定代表人或其委托受托人签字或盖章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rPr>
          <w:color w:val="auto"/>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（1）此表为表样，行数可自行添加，但表式不变。</w:t>
      </w:r>
      <w:r>
        <w:rPr>
          <w:color w:val="auto"/>
        </w:rPr>
      </w:r>
      <w:r/>
    </w:p>
    <w:p>
      <w:pPr>
        <w:ind w:firstLine="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（2）是否偏离用符号“+、=、-”分别表示正偏离、完全响应、负偏离。</w:t>
      </w:r>
      <w:r>
        <w:rPr>
          <w:color w:val="auto"/>
        </w:rPr>
      </w:r>
      <w:r/>
    </w:p>
    <w:p>
      <w:pPr>
        <w:jc w:val="left"/>
        <w:spacing w:line="360" w:lineRule="auto"/>
        <w:widowControl/>
        <w:rPr>
          <w:rFonts w:ascii="宋体" w:hAnsi="宋体" w:cs="宋体"/>
          <w:b/>
          <w:color w:val="auto"/>
          <w:sz w:val="32"/>
          <w:szCs w:val="21"/>
          <w:highlight w:val="none"/>
        </w:rPr>
      </w:pPr>
      <w:r>
        <w:rPr>
          <w:rFonts w:hAnsi="宋体" w:cs="宋体"/>
          <w:b/>
          <w:color w:val="auto"/>
          <w:sz w:val="32"/>
          <w:highlight w:val="none"/>
        </w:rPr>
        <w:br w:type="page" w:clear="all"/>
      </w:r>
      <w:r>
        <w:rPr>
          <w:color w:val="auto"/>
        </w:rPr>
      </w:r>
      <w:r/>
    </w:p>
    <w:p>
      <w:pPr>
        <w:pStyle w:val="872"/>
        <w:spacing w:line="360" w:lineRule="auto"/>
        <w:rPr>
          <w:rFonts w:hint="eastAsia" w:hAnsi="宋体" w:cs="宋体"/>
          <w:b/>
          <w:bCs/>
          <w:color w:val="auto"/>
          <w:sz w:val="32"/>
          <w:highlight w:val="none"/>
        </w:rPr>
      </w:pPr>
      <w:r>
        <w:rPr>
          <w:rFonts w:hint="eastAsia" w:hAnsi="宋体" w:cs="宋体"/>
          <w:b/>
          <w:bCs/>
          <w:color w:val="auto"/>
          <w:sz w:val="32"/>
          <w:highlight w:val="none"/>
        </w:rPr>
      </w:r>
      <w:r>
        <w:rPr>
          <w:color w:val="auto"/>
        </w:rPr>
      </w:r>
      <w:r/>
    </w:p>
    <w:p>
      <w:pPr>
        <w:pStyle w:val="872"/>
        <w:spacing w:line="360" w:lineRule="auto"/>
        <w:rPr>
          <w:rFonts w:hint="eastAsia" w:hAnsi="宋体" w:cs="宋体"/>
          <w:b/>
          <w:bCs/>
          <w:color w:val="auto"/>
          <w:sz w:val="32"/>
          <w:highlight w:val="none"/>
        </w:rPr>
      </w:pPr>
      <w:r>
        <w:rPr>
          <w:rFonts w:hint="eastAsia" w:hAnsi="宋体" w:cs="宋体"/>
          <w:b/>
          <w:bCs/>
          <w:color w:val="auto"/>
          <w:sz w:val="32"/>
          <w:highlight w:val="none"/>
        </w:rPr>
      </w:r>
      <w:r>
        <w:rPr>
          <w:color w:val="auto"/>
        </w:rPr>
      </w:r>
      <w:r/>
    </w:p>
    <w:p>
      <w:pPr>
        <w:pStyle w:val="872"/>
        <w:spacing w:line="360" w:lineRule="auto"/>
        <w:rPr>
          <w:rFonts w:hAnsi="宋体" w:cs="宋体"/>
          <w:b/>
          <w:bCs/>
          <w:color w:val="auto"/>
          <w:sz w:val="32"/>
          <w:highlight w:val="none"/>
        </w:rPr>
      </w:pPr>
      <w:r>
        <w:rPr>
          <w:rFonts w:hint="eastAsia" w:hAnsi="宋体" w:cs="宋体"/>
          <w:b/>
          <w:bCs/>
          <w:color w:val="auto"/>
          <w:sz w:val="32"/>
          <w:highlight w:val="none"/>
          <w:lang w:val="en-US" w:eastAsia="zh-CN"/>
        </w:rPr>
        <w:t xml:space="preserve">五、</w:t>
      </w:r>
      <w:r>
        <w:rPr>
          <w:rFonts w:hint="eastAsia" w:hAnsi="宋体" w:cs="宋体"/>
          <w:b/>
          <w:bCs/>
          <w:color w:val="auto"/>
          <w:sz w:val="32"/>
          <w:highlight w:val="none"/>
        </w:rPr>
        <w:t xml:space="preserve">投标供应商必须提交的资格证明文件（详见采购公告要求）</w:t>
      </w:r>
      <w:r>
        <w:rPr>
          <w:color w:val="auto"/>
        </w:rPr>
      </w:r>
      <w:r/>
    </w:p>
    <w:p>
      <w:pPr>
        <w:pStyle w:val="872"/>
        <w:spacing w:line="360" w:lineRule="auto"/>
        <w:rPr>
          <w:rFonts w:hAnsi="宋体" w:cs="宋体"/>
          <w:b/>
          <w:bCs/>
          <w:color w:val="auto"/>
          <w:sz w:val="32"/>
          <w:highlight w:val="none"/>
        </w:rPr>
      </w:pPr>
      <w:r>
        <w:rPr>
          <w:rFonts w:hAnsi="宋体" w:cs="宋体"/>
          <w:b/>
          <w:bCs/>
          <w:color w:val="auto"/>
          <w:sz w:val="32"/>
          <w:highlight w:val="none"/>
        </w:rPr>
      </w:r>
      <w:r>
        <w:rPr>
          <w:color w:val="auto"/>
        </w:rPr>
      </w:r>
      <w:r/>
    </w:p>
    <w:p>
      <w:pPr>
        <w:pStyle w:val="872"/>
        <w:spacing w:line="360" w:lineRule="auto"/>
        <w:rPr>
          <w:rFonts w:hAnsi="宋体" w:cs="宋体"/>
          <w:b/>
          <w:bCs/>
          <w:color w:val="auto"/>
          <w:sz w:val="32"/>
          <w:highlight w:val="none"/>
        </w:rPr>
      </w:pPr>
      <w:r>
        <w:rPr>
          <w:rFonts w:hAnsi="宋体" w:cs="宋体"/>
          <w:b/>
          <w:bCs/>
          <w:color w:val="auto"/>
          <w:sz w:val="32"/>
          <w:highlight w:val="none"/>
        </w:rPr>
      </w:r>
      <w:r>
        <w:rPr>
          <w:color w:val="auto"/>
        </w:rPr>
      </w:r>
      <w:r/>
    </w:p>
    <w:p>
      <w:pPr>
        <w:jc w:val="left"/>
        <w:spacing w:line="360" w:lineRule="auto"/>
        <w:rPr>
          <w:rFonts w:ascii="宋体" w:hAnsi="宋体" w:cs="宋体"/>
          <w:b/>
          <w:bCs/>
          <w:color w:val="auto"/>
          <w:sz w:val="32"/>
          <w:szCs w:val="21"/>
          <w:highlight w:val="none"/>
        </w:rPr>
      </w:pPr>
      <w:r>
        <w:rPr>
          <w:rFonts w:hint="eastAsia" w:ascii="宋体" w:hAnsi="宋体" w:cs="宋体"/>
          <w:b/>
          <w:bCs/>
          <w:color w:val="auto"/>
          <w:spacing w:val="-10"/>
          <w:sz w:val="32"/>
          <w:szCs w:val="21"/>
          <w:highlight w:val="none"/>
          <w:lang w:val="en-US" w:eastAsia="zh-CN"/>
        </w:rPr>
        <w:t xml:space="preserve">六</w:t>
      </w:r>
      <w:r>
        <w:rPr>
          <w:rFonts w:hint="eastAsia" w:ascii="宋体" w:hAnsi="宋体" w:cs="宋体"/>
          <w:b/>
          <w:bCs/>
          <w:color w:val="auto"/>
          <w:spacing w:val="-10"/>
          <w:sz w:val="32"/>
          <w:szCs w:val="21"/>
          <w:highlight w:val="none"/>
        </w:rPr>
        <w:t xml:space="preserve">、</w:t>
      </w:r>
      <w:r>
        <w:rPr>
          <w:rFonts w:hint="eastAsia" w:ascii="宋体" w:hAnsi="宋体" w:cs="宋体"/>
          <w:b/>
          <w:bCs/>
          <w:color w:val="auto"/>
          <w:sz w:val="32"/>
          <w:szCs w:val="21"/>
          <w:highlight w:val="none"/>
        </w:rPr>
        <w:t xml:space="preserve">综合评分需提供的证明文件（格式由投标供应商自定）</w:t>
      </w:r>
      <w:r>
        <w:rPr>
          <w:color w:val="auto"/>
        </w:rPr>
      </w:r>
      <w:r/>
    </w:p>
    <w:p>
      <w:pPr>
        <w:spacing w:line="360" w:lineRule="auto"/>
        <w:rPr>
          <w:rFonts w:ascii="宋体" w:hAnsi="宋体" w:cs="宋体"/>
          <w:bCs/>
          <w:color w:val="auto"/>
          <w:sz w:val="32"/>
          <w:szCs w:val="21"/>
          <w:highlight w:val="none"/>
        </w:rPr>
      </w:pPr>
      <w:r>
        <w:rPr>
          <w:rFonts w:ascii="宋体" w:hAnsi="宋体" w:cs="宋体"/>
          <w:bCs/>
          <w:color w:val="auto"/>
          <w:sz w:val="32"/>
          <w:szCs w:val="21"/>
          <w:highlight w:val="none"/>
        </w:rPr>
      </w:r>
      <w:r>
        <w:rPr>
          <w:color w:val="auto"/>
        </w:rPr>
      </w:r>
      <w:r/>
    </w:p>
    <w:p>
      <w:pPr>
        <w:spacing w:line="360" w:lineRule="auto"/>
        <w:rPr>
          <w:color w:val="auto"/>
          <w:highlight w:val="none"/>
        </w:rPr>
      </w:pPr>
      <w:r>
        <w:rPr>
          <w:color w:val="auto"/>
          <w:highlight w:val="none"/>
        </w:rPr>
      </w:r>
      <w:r>
        <w:rPr>
          <w:color w:val="auto"/>
        </w:rPr>
      </w:r>
      <w:r/>
    </w:p>
    <w:p>
      <w:pPr>
        <w:jc w:val="left"/>
        <w:spacing w:line="360" w:lineRule="auto"/>
        <w:widowControl/>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七</w:t>
      </w:r>
      <w:r>
        <w:rPr>
          <w:rFonts w:hint="eastAsia" w:ascii="宋体" w:hAnsi="宋体" w:cs="宋体"/>
          <w:b/>
          <w:bCs/>
          <w:color w:val="auto"/>
          <w:sz w:val="32"/>
          <w:highlight w:val="none"/>
        </w:rPr>
        <w:t xml:space="preserve">、投标供应商认为有必要提供并说明的其</w:t>
      </w:r>
      <w:r>
        <w:rPr>
          <w:rFonts w:hint="eastAsia" w:ascii="宋体" w:hAnsi="宋体" w:cs="宋体"/>
          <w:b/>
          <w:bCs/>
          <w:color w:val="auto"/>
          <w:sz w:val="32"/>
          <w:highlight w:val="none"/>
          <w:lang w:val="en-US" w:eastAsia="zh-CN"/>
        </w:rPr>
        <w:t xml:space="preserve">他</w:t>
      </w:r>
      <w:r>
        <w:rPr>
          <w:rFonts w:hint="eastAsia" w:ascii="宋体" w:hAnsi="宋体" w:cs="宋体"/>
          <w:b/>
          <w:bCs/>
          <w:color w:val="auto"/>
          <w:sz w:val="32"/>
          <w:highlight w:val="none"/>
        </w:rPr>
        <w:t xml:space="preserve">资料</w:t>
      </w:r>
      <w:r>
        <w:rPr>
          <w:color w:val="auto"/>
        </w:rPr>
      </w:r>
      <w:r/>
    </w:p>
    <w:p>
      <w:pPr>
        <w:ind w:firstLine="640"/>
        <w:jc w:val="left"/>
        <w:spacing w:line="360" w:lineRule="auto"/>
        <w:widowControl/>
        <w:rPr>
          <w:rFonts w:ascii="宋体" w:hAnsi="宋体" w:cs="宋体"/>
          <w:bCs/>
          <w:color w:val="auto"/>
          <w:sz w:val="32"/>
          <w:highlight w:val="none"/>
        </w:rPr>
      </w:pPr>
      <w:r>
        <w:rPr>
          <w:rFonts w:hint="eastAsia" w:ascii="宋体" w:hAnsi="宋体" w:cs="宋体"/>
          <w:bCs/>
          <w:color w:val="auto"/>
          <w:sz w:val="32"/>
          <w:highlight w:val="none"/>
        </w:rPr>
        <w:t xml:space="preserve">（格式由供应商自定）</w:t>
      </w:r>
      <w:r>
        <w:rPr>
          <w:color w:val="auto"/>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rPr>
      </w:r>
      <w:r/>
    </w:p>
    <w:p>
      <w:pPr>
        <w:ind w:firstLine="104"/>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rPr>
      </w:r>
      <w:r/>
    </w:p>
    <w:p>
      <w:pPr>
        <w:ind w:firstLine="10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color w:val="auto"/>
        </w:rPr>
      </w:r>
      <w:r/>
    </w:p>
    <w:p>
      <w:pPr>
        <w:ind w:firstLine="562"/>
        <w:spacing w:line="360" w:lineRule="auto"/>
        <w:rPr>
          <w:rFonts w:ascii="宋体" w:hAnsi="宋体" w:cs="宋体"/>
          <w:color w:val="auto"/>
          <w:sz w:val="28"/>
          <w:highlight w:val="none"/>
        </w:rPr>
      </w:pPr>
      <w:r>
        <w:rPr>
          <w:rFonts w:hint="eastAsia" w:ascii="宋体" w:hAnsi="宋体" w:cs="宋体"/>
          <w:b/>
          <w:bCs/>
          <w:color w:val="auto"/>
          <w:sz w:val="28"/>
          <w:highlight w:val="none"/>
        </w:rPr>
        <w:t xml:space="preserve">1、请供应商按照以上文件的要求格式、内容，顺序制作投标文件，否则，将影响对投标文件的评价。</w:t>
      </w:r>
      <w:r>
        <w:rPr>
          <w:color w:val="auto"/>
        </w:rPr>
      </w:r>
      <w:r/>
    </w:p>
    <w:p>
      <w:pPr>
        <w:ind w:firstLine="562"/>
        <w:jc w:val="left"/>
        <w:spacing w:line="360" w:lineRule="auto"/>
        <w:widowControl/>
        <w:rPr>
          <w:rFonts w:ascii="宋体" w:hAnsi="宋体" w:cs="宋体"/>
          <w:b/>
          <w:color w:val="auto"/>
          <w:sz w:val="32"/>
          <w:szCs w:val="32"/>
          <w:highlight w:val="none"/>
        </w:rPr>
      </w:pPr>
      <w:r>
        <w:rPr>
          <w:rFonts w:hint="eastAsia" w:ascii="宋体" w:hAnsi="宋体" w:cs="宋体"/>
          <w:b/>
          <w:bCs/>
          <w:color w:val="auto"/>
          <w:sz w:val="28"/>
          <w:highlight w:val="none"/>
        </w:rPr>
        <w:t xml:space="preserve">2、供应商所提供的资格证明材料应真实、有效，采购人保留对供应商提供的资格证明材料进行核查的权利。如发现供应商提供虚假资格证明材料，将提交采购主管部门对其进行严肃处理。</w:t>
      </w:r>
      <w:bookmarkStart w:id="66" w:name="_Toc157775454"/>
      <w:r>
        <w:rPr>
          <w:color w:val="auto"/>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rPr>
      </w:r>
      <w:r/>
    </w:p>
    <w:p>
      <w:pPr>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br w:type="page" w:clear="all"/>
      </w:r>
      <w:r>
        <w:rPr>
          <w:color w:val="auto"/>
        </w:rPr>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示范格式一</w:t>
      </w:r>
      <w:bookmarkEnd w:id="66"/>
      <w:r>
        <w:rPr>
          <w:color w:val="auto"/>
        </w:rPr>
      </w:r>
      <w:r/>
    </w:p>
    <w:p>
      <w:pPr>
        <w:ind w:firstLine="643"/>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lang w:val="zh-CN"/>
        </w:rPr>
      </w:r>
      <w:r>
        <w:rPr>
          <w:color w:val="auto"/>
        </w:rPr>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法定代表人资格证明</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单位名称：</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单位性质：</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地址：</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成立时间：        年    月    日</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经营期限：</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姓名：        性别：      年龄：       职务：</w:t>
      </w:r>
      <w:r>
        <w:rPr>
          <w:color w:val="auto"/>
        </w:rPr>
      </w:r>
      <w:r/>
    </w:p>
    <w:p>
      <w:pPr>
        <w:ind w:firstLine="560"/>
        <w:spacing w:line="360" w:lineRule="auto"/>
        <w:rPr>
          <w:rFonts w:ascii="宋体" w:hAnsi="宋体" w:cs="宋体"/>
          <w:color w:val="auto"/>
          <w:sz w:val="28"/>
          <w:highlight w:val="none"/>
        </w:rPr>
      </w:pPr>
      <w:r>
        <w:rPr>
          <w:rFonts w:hint="eastAsia" w:ascii="宋体" w:hAnsi="宋体" w:cs="宋体"/>
          <w:color w:val="auto"/>
          <w:sz w:val="28"/>
          <w:szCs w:val="28"/>
          <w:highlight w:val="none"/>
          <w:lang w:val="zh-CN"/>
        </w:rPr>
        <w:t xml:space="preserve">系</w:t>
      </w:r>
      <w:r>
        <w:rPr>
          <w:rFonts w:hint="eastAsia" w:ascii="宋体" w:hAnsi="宋体" w:cs="宋体"/>
          <w:color w:val="auto"/>
          <w:sz w:val="28"/>
          <w:szCs w:val="28"/>
          <w:highlight w:val="none"/>
          <w:u w:val="single"/>
          <w:lang w:val="zh-CN"/>
        </w:rPr>
        <w:t xml:space="preserve"> （供应商单位名称）</w:t>
      </w:r>
      <w:r>
        <w:rPr>
          <w:rFonts w:hint="eastAsia" w:ascii="宋体" w:hAnsi="宋体" w:cs="宋体"/>
          <w:color w:val="auto"/>
          <w:sz w:val="28"/>
          <w:szCs w:val="28"/>
          <w:highlight w:val="none"/>
          <w:lang w:val="zh-CN"/>
        </w:rPr>
        <w:t xml:space="preserve">的法定代表人。</w:t>
      </w:r>
      <w:r>
        <w:rPr>
          <w:rFonts w:hint="eastAsia" w:ascii="宋体" w:hAnsi="宋体" w:cs="宋体"/>
          <w:color w:val="auto"/>
          <w:sz w:val="28"/>
          <w:highlight w:val="none"/>
        </w:rPr>
        <w:t xml:space="preserve">为参与项目，签署上述项目的投标文件、进行招标、签署合同和处理与之有关的一切事务。</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特此证明。</w:t>
      </w:r>
      <w:r>
        <w:rPr>
          <w:color w:val="auto"/>
        </w:rPr>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rPr>
          <w:color w:val="auto"/>
        </w:rPr>
      </w: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供应商：               （盖章）</w:t>
      </w:r>
      <w:r>
        <w:rPr>
          <w:color w:val="auto"/>
        </w:rPr>
      </w: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日期：    年  月　日</w:t>
      </w:r>
      <w:r>
        <w:rPr>
          <w:color w:val="auto"/>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rPr>
      </w:r>
      <w:r/>
    </w:p>
    <w:p>
      <w:pPr>
        <w:ind w:firstLine="562"/>
        <w:spacing w:line="360" w:lineRule="auto"/>
        <w:rPr>
          <w:rFonts w:hint="default" w:ascii="宋体" w:hAnsi="宋体" w:eastAsia="宋体" w:cs="宋体"/>
          <w:b/>
          <w:bCs/>
          <w:color w:val="auto"/>
          <w:sz w:val="28"/>
          <w:highlight w:val="none"/>
        </w:rPr>
      </w:pPr>
      <w:r>
        <w:rPr>
          <w:rFonts w:hint="eastAsia" w:ascii="宋体" w:hAnsi="宋体" w:cs="宋体"/>
          <w:b/>
          <w:bCs/>
          <w:color w:val="auto"/>
          <w:sz w:val="28"/>
          <w:highlight w:val="none"/>
          <w:lang w:val="en-US" w:eastAsia="zh-CN"/>
        </w:rPr>
        <w:t xml:space="preserve">附身份证复印件</w:t>
      </w:r>
      <w:r>
        <w:rPr>
          <w:color w:val="auto"/>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rPr>
      </w: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供应商法定代表人</w:t>
      </w:r>
      <w:r>
        <w:rPr>
          <w:rFonts w:hint="eastAsia" w:ascii="宋体" w:hAnsi="宋体" w:cs="宋体"/>
          <w:b/>
          <w:bCs/>
          <w:color w:val="auto"/>
          <w:sz w:val="28"/>
          <w:szCs w:val="28"/>
          <w:highlight w:val="none"/>
        </w:rPr>
        <w:t xml:space="preserve">参加投标的，必须附</w:t>
      </w:r>
      <w:r>
        <w:rPr>
          <w:rFonts w:hint="eastAsia" w:ascii="宋体" w:hAnsi="宋体" w:cs="宋体"/>
          <w:b/>
          <w:bCs/>
          <w:color w:val="auto"/>
          <w:sz w:val="28"/>
          <w:highlight w:val="none"/>
        </w:rPr>
        <w:t xml:space="preserve">法定代表人</w:t>
      </w:r>
      <w:r>
        <w:rPr>
          <w:rFonts w:hint="eastAsia" w:ascii="宋体" w:hAnsi="宋体" w:cs="宋体"/>
          <w:b/>
          <w:bCs/>
          <w:color w:val="auto"/>
          <w:sz w:val="28"/>
          <w:szCs w:val="28"/>
          <w:highlight w:val="none"/>
        </w:rPr>
        <w:t xml:space="preserve">身份证扫描件上传至电子标书。</w:t>
      </w:r>
      <w:r>
        <w:rPr>
          <w:color w:val="auto"/>
        </w:rPr>
      </w:r>
      <w:r/>
    </w:p>
    <w:p>
      <w:pPr>
        <w:jc w:val="left"/>
        <w:spacing w:line="360" w:lineRule="auto"/>
        <w:widowControl/>
        <w:rPr>
          <w:rFonts w:ascii="宋体" w:hAnsi="宋体" w:cs="宋体"/>
          <w:b/>
          <w:color w:val="auto"/>
          <w:sz w:val="32"/>
          <w:highlight w:val="none"/>
        </w:rPr>
      </w:pPr>
      <w:r>
        <w:rPr>
          <w:rFonts w:ascii="宋体" w:hAnsi="宋体" w:cs="宋体"/>
          <w:b/>
          <w:color w:val="auto"/>
          <w:sz w:val="32"/>
          <w:highlight w:val="none"/>
        </w:rPr>
        <w:br w:type="page" w:clear="all"/>
      </w:r>
      <w:r>
        <w:rPr>
          <w:color w:val="auto"/>
        </w:rPr>
      </w:r>
      <w:r/>
    </w:p>
    <w:p>
      <w:pP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示范格式二</w:t>
      </w:r>
      <w:r>
        <w:rPr>
          <w:color w:val="auto"/>
        </w:rPr>
      </w:r>
      <w:r/>
    </w:p>
    <w:p>
      <w:pPr>
        <w:ind w:firstLine="3694"/>
        <w:spacing w:line="360" w:lineRule="auto"/>
        <w:rPr>
          <w:rFonts w:ascii="宋体" w:hAnsi="宋体" w:cs="宋体"/>
          <w:b/>
          <w:bCs/>
          <w:color w:val="auto"/>
          <w:sz w:val="28"/>
          <w:highlight w:val="none"/>
        </w:rPr>
      </w:pPr>
      <w:r>
        <w:rPr>
          <w:rFonts w:hint="eastAsia" w:ascii="宋体" w:hAnsi="宋体" w:cs="宋体"/>
          <w:b/>
          <w:bCs/>
          <w:color w:val="auto"/>
          <w:sz w:val="32"/>
          <w:highlight w:val="none"/>
        </w:rPr>
        <w:t xml:space="preserve">授权委托书</w:t>
      </w:r>
      <w:r>
        <w:rPr>
          <w:color w:val="auto"/>
        </w:rPr>
      </w:r>
      <w:r/>
    </w:p>
    <w:p>
      <w:pPr>
        <w:spacing w:line="360" w:lineRule="auto"/>
        <w:rPr>
          <w:rFonts w:ascii="宋体" w:hAnsi="宋体" w:cs="宋体"/>
          <w:b/>
          <w:bCs/>
          <w:color w:val="auto"/>
          <w:sz w:val="30"/>
          <w:szCs w:val="28"/>
          <w:highlight w:val="none"/>
        </w:rPr>
      </w:pPr>
      <w:r>
        <w:rPr>
          <w:rFonts w:hint="eastAsia" w:ascii="宋体" w:hAnsi="宋体" w:cs="宋体"/>
          <w:b/>
          <w:bCs/>
          <w:color w:val="auto"/>
          <w:sz w:val="28"/>
          <w:szCs w:val="28"/>
          <w:highlight w:val="none"/>
        </w:rPr>
        <w:t xml:space="preserve">致：</w:t>
      </w:r>
      <w:r>
        <w:rPr>
          <w:rFonts w:hint="eastAsia" w:ascii="宋体" w:hAnsi="宋体" w:cs="宋体"/>
          <w:b/>
          <w:bCs/>
          <w:color w:val="auto"/>
          <w:sz w:val="28"/>
          <w:szCs w:val="28"/>
          <w:highlight w:val="none"/>
          <w:u w:val="single"/>
        </w:rPr>
        <w:t xml:space="preserve">  （采购单位）  </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本授权书宣告：</w:t>
      </w:r>
      <w:r>
        <w:rPr>
          <w:color w:val="auto"/>
        </w:rPr>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委托方：</w:t>
      </w:r>
      <w:r>
        <w:rPr>
          <w:color w:val="auto"/>
        </w:rPr>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  址：            法定代表人：</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姓名：    性别：    出生日期：年  月  日</w:t>
      </w:r>
      <w:r>
        <w:rPr>
          <w:color w:val="auto"/>
        </w:rPr>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所在单位：        职务：</w:t>
      </w:r>
      <w:r>
        <w:rPr>
          <w:color w:val="auto"/>
        </w:rPr>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 份 证：        联系方式：</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兹委托受托人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代表我公司参加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的政府采购活动，受托人有权在该招标活动中，以我单位的名义签署投标函和招标文件，与采购人协商、澄清、解释，签订合同书并执行一切与此有关的事项。</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受托人在办理上述事宜过程中以其自己的名义所签署的所有文件我公司均予以承认。受托人无转委托权。</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委托期限：至上述事宜处理完毕止。</w:t>
      </w:r>
      <w:r>
        <w:rPr>
          <w:color w:val="auto"/>
        </w:rPr>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rPr>
          <w:color w:val="auto"/>
        </w:rPr>
      </w:r>
      <w:r/>
    </w:p>
    <w:p>
      <w:pPr>
        <w:ind w:firstLine="560"/>
        <w:jc w:val="righ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委托单位</w:t>
      </w:r>
      <w:r>
        <w:rPr>
          <w:rFonts w:hint="eastAsia" w:ascii="宋体" w:hAnsi="宋体" w:cs="宋体"/>
          <w:color w:val="auto"/>
          <w:sz w:val="28"/>
          <w:szCs w:val="28"/>
          <w:highlight w:val="none"/>
          <w:u w:val="single"/>
        </w:rPr>
        <w:t xml:space="preserve">       （公章）</w:t>
      </w:r>
      <w:r>
        <w:rPr>
          <w:color w:val="auto"/>
        </w:rPr>
      </w:r>
      <w:r/>
    </w:p>
    <w:p>
      <w:pPr>
        <w:ind w:firstLine="560"/>
        <w:jc w:val="right"/>
        <w:spacing w:line="360" w:lineRule="auto"/>
        <w:rPr>
          <w:color w:val="auto"/>
          <w:highlight w:val="none"/>
        </w:rPr>
      </w:pPr>
      <w:r>
        <w:rPr>
          <w:rFonts w:hint="eastAsia" w:ascii="宋体" w:hAnsi="宋体" w:cs="宋体"/>
          <w:color w:val="auto"/>
          <w:sz w:val="28"/>
          <w:szCs w:val="28"/>
          <w:highlight w:val="none"/>
        </w:rPr>
        <w:t xml:space="preserve">年　　月　　日</w:t>
      </w:r>
      <w:r>
        <w:rPr>
          <w:color w:val="auto"/>
        </w:rPr>
      </w:r>
      <w:r/>
    </w:p>
    <w:p>
      <w:pPr>
        <w:pStyle w:val="850"/>
        <w:ind w:firstLine="562"/>
        <w:spacing w:line="360" w:lineRule="auto"/>
        <w:rPr>
          <w:color w:val="auto"/>
          <w:highlight w:val="none"/>
        </w:rPr>
      </w:pPr>
      <w:r>
        <w:rPr>
          <w:rFonts w:hint="eastAsia" w:ascii="宋体" w:hAnsi="宋体" w:eastAsia="宋体" w:cs="宋体"/>
          <w:b/>
          <w:bCs/>
          <w:color w:val="auto"/>
          <w:sz w:val="28"/>
          <w:szCs w:val="28"/>
          <w:highlight w:val="none"/>
          <w:lang w:val="en-US" w:eastAsia="zh-CN" w:bidi="ar-SA"/>
        </w:rPr>
        <w:t xml:space="preserve">附身份证复印件</w:t>
      </w:r>
      <w:r>
        <w:rPr>
          <w:color w:val="auto"/>
        </w:rPr>
      </w: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供应商委托</w:t>
      </w:r>
      <w:r>
        <w:rPr>
          <w:rFonts w:hint="eastAsia" w:ascii="宋体" w:hAnsi="宋体" w:cs="宋体"/>
          <w:b/>
          <w:bCs/>
          <w:color w:val="auto"/>
          <w:sz w:val="28"/>
          <w:szCs w:val="28"/>
          <w:highlight w:val="none"/>
        </w:rPr>
        <w:t xml:space="preserve">受托人参加投标的，必须附受托人身份证扫描件上传至电子标书。</w:t>
      </w:r>
      <w:r>
        <w:rPr>
          <w:color w:val="auto"/>
        </w:rPr>
      </w:r>
      <w:r/>
    </w:p>
    <w:p>
      <w:pPr>
        <w:pStyle w:val="872"/>
        <w:spacing w:line="360" w:lineRule="auto"/>
        <w:rPr>
          <w:rFonts w:hAnsi="宋体" w:cs="宋体"/>
          <w:b/>
          <w:color w:val="auto"/>
          <w:sz w:val="32"/>
          <w:szCs w:val="24"/>
          <w:highlight w:val="none"/>
        </w:rPr>
        <w:outlineLvl w:val="0"/>
      </w:pPr>
      <w:r>
        <w:rPr>
          <w:rFonts w:hint="eastAsia" w:hAnsi="宋体" w:cs="宋体"/>
          <w:color w:val="auto"/>
          <w:sz w:val="28"/>
          <w:szCs w:val="28"/>
          <w:highlight w:val="none"/>
        </w:rPr>
        <w:br w:type="page" w:clear="all"/>
      </w:r>
      <w:r>
        <w:rPr>
          <w:rFonts w:hint="eastAsia" w:hAnsi="宋体" w:cs="宋体"/>
          <w:b/>
          <w:color w:val="auto"/>
          <w:sz w:val="32"/>
          <w:szCs w:val="24"/>
          <w:highlight w:val="none"/>
        </w:rPr>
        <w:t xml:space="preserve">示范格式三</w:t>
      </w:r>
      <w:r>
        <w:rPr>
          <w:color w:val="auto"/>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lang w:val="zh-CN"/>
        </w:rPr>
      </w:r>
      <w:r>
        <w:rPr>
          <w:color w:val="auto"/>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承   诺  书</w:t>
      </w:r>
      <w:r>
        <w:rPr>
          <w:color w:val="auto"/>
        </w:rPr>
      </w:r>
      <w:r/>
    </w:p>
    <w:p>
      <w:pPr>
        <w:ind w:firstLine="140"/>
        <w:jc w:val="left"/>
        <w:spacing w:line="360" w:lineRule="auto"/>
        <w:rPr>
          <w:rFonts w:ascii="宋体" w:hAnsi="宋体"/>
          <w:color w:val="auto"/>
          <w:sz w:val="28"/>
          <w:szCs w:val="28"/>
          <w:highlight w:val="none"/>
        </w:rPr>
      </w:pPr>
      <w:r>
        <w:rPr>
          <w:rFonts w:hint="eastAsia" w:ascii="宋体" w:hAnsi="宋体"/>
          <w:color w:val="auto"/>
          <w:sz w:val="28"/>
          <w:szCs w:val="28"/>
          <w:highlight w:val="none"/>
          <w:u w:val="single"/>
        </w:rPr>
        <w:t xml:space="preserve">  （采购单位）          </w:t>
      </w:r>
      <w:r>
        <w:rPr>
          <w:rFonts w:hint="eastAsia" w:ascii="宋体" w:hAnsi="宋体"/>
          <w:color w:val="auto"/>
          <w:sz w:val="28"/>
          <w:szCs w:val="28"/>
          <w:highlight w:val="none"/>
        </w:rPr>
        <w:t xml:space="preserve">：</w:t>
      </w:r>
      <w:r>
        <w:rPr>
          <w:color w:val="auto"/>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我方在项目名称：                      （项目编号：       ）的招标过程中，做如下承诺：</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一、我方企业完全具备履行合同所必须的设备和专业技术能力；</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三、我公司与参加本次采购活动的其他单位不存在单位负责人为同一人的情况，也不存在控股、管理关系的情况；</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四、我公司没有为本采购项目提供整体设计、规范编制或者项目管理、监理、检测等服务；</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五、我方保证上述信息的真实和准确，并愿意承担因我方就此弄虚作假所引起的一切法律后果，并自愿接受相关监管部门作出的任何处罚。</w:t>
      </w:r>
      <w:r>
        <w:rPr>
          <w:color w:val="auto"/>
        </w:rPr>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特此承诺！</w:t>
      </w:r>
      <w:r>
        <w:rPr>
          <w:color w:val="auto"/>
        </w:rPr>
      </w: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rPr>
          <w:color w:val="auto"/>
        </w:rPr>
      </w:r>
      <w:r/>
    </w:p>
    <w:p>
      <w:pPr>
        <w:ind w:right="420" w:firstLine="364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法定代表人或委托代理人（签字或盖章）：          </w:t>
      </w:r>
      <w:r>
        <w:rPr>
          <w:color w:val="auto"/>
        </w:rPr>
      </w: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供应商：（盖单位公章）              </w:t>
      </w:r>
      <w:r>
        <w:rPr>
          <w:color w:val="auto"/>
        </w:rPr>
      </w:r>
      <w:r/>
    </w:p>
    <w:p>
      <w:pPr>
        <w:pStyle w:val="872"/>
        <w:jc w:val="center"/>
        <w:spacing w:line="360" w:lineRule="auto"/>
        <w:widowControl/>
        <w:rPr>
          <w:rFonts w:hAnsi="宋体" w:cs="宋体"/>
          <w:color w:val="auto"/>
          <w:sz w:val="24"/>
          <w:highlight w:val="none"/>
        </w:rPr>
        <w:outlineLvl w:val="1"/>
      </w:pPr>
      <w:r>
        <w:rPr>
          <w:rFonts w:hint="eastAsia" w:hAnsi="宋体" w:cs="宋体"/>
          <w:color w:val="auto"/>
          <w:sz w:val="28"/>
          <w:szCs w:val="28"/>
          <w:highlight w:val="none"/>
        </w:rPr>
        <w:t xml:space="preserve">                                   日期</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rPr>
        <w:t xml:space="preserve">    年   月  日 </w:t>
      </w:r>
      <w:r>
        <w:rPr>
          <w:color w:val="auto"/>
        </w:rPr>
      </w:r>
      <w:r/>
    </w:p>
    <w:p>
      <w:pPr>
        <w:pStyle w:val="872"/>
        <w:spacing w:line="360" w:lineRule="auto"/>
        <w:rPr>
          <w:rFonts w:hAnsi="宋体" w:cs="宋体"/>
          <w:b/>
          <w:color w:val="auto"/>
          <w:sz w:val="32"/>
          <w:szCs w:val="24"/>
          <w:highlight w:val="none"/>
        </w:rPr>
        <w:outlineLvl w:val="0"/>
      </w:pPr>
      <w:r>
        <w:rPr>
          <w:rFonts w:hAnsi="宋体" w:cs="宋体"/>
          <w:b/>
          <w:color w:val="auto"/>
          <w:sz w:val="32"/>
          <w:szCs w:val="24"/>
          <w:highlight w:val="none"/>
        </w:rPr>
      </w:r>
      <w:r>
        <w:rPr>
          <w:color w:val="auto"/>
        </w:rPr>
      </w:r>
      <w:r/>
    </w:p>
    <w:p>
      <w:pPr>
        <w:pStyle w:val="872"/>
        <w:spacing w:line="360" w:lineRule="auto"/>
        <w:rPr>
          <w:rFonts w:hAnsi="宋体" w:cs="宋体"/>
          <w:b/>
          <w:color w:val="auto"/>
          <w:sz w:val="32"/>
          <w:szCs w:val="24"/>
          <w:highlight w:val="none"/>
        </w:rPr>
        <w:outlineLvl w:val="0"/>
      </w:pPr>
      <w:r>
        <w:rPr>
          <w:rFonts w:hint="eastAsia" w:hAnsi="宋体" w:cs="宋体"/>
          <w:b/>
          <w:color w:val="auto"/>
          <w:sz w:val="32"/>
          <w:szCs w:val="24"/>
          <w:highlight w:val="none"/>
        </w:rPr>
        <w:t xml:space="preserve">示范格式四</w:t>
      </w:r>
      <w:r>
        <w:rPr>
          <w:color w:val="auto"/>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lang w:val="zh-CN"/>
        </w:rPr>
      </w:r>
      <w:r>
        <w:rPr>
          <w:color w:val="auto"/>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符合《中华人民共和国政府采购法》第二十二条规定条件的声明函</w:t>
      </w:r>
      <w:r>
        <w:rPr>
          <w:color w:val="auto"/>
        </w:rPr>
      </w:r>
      <w:r/>
    </w:p>
    <w:p>
      <w:pPr>
        <w:pStyle w:val="872"/>
        <w:spacing w:line="360" w:lineRule="auto"/>
        <w:rPr>
          <w:rFonts w:hAnsi="宋体" w:cs="宋体"/>
          <w:color w:val="auto"/>
          <w:sz w:val="30"/>
          <w:szCs w:val="30"/>
          <w:highlight w:val="none"/>
        </w:rPr>
      </w:pPr>
      <w:r>
        <w:rPr>
          <w:rFonts w:hAnsi="宋体" w:cs="宋体"/>
          <w:color w:val="auto"/>
          <w:sz w:val="30"/>
          <w:szCs w:val="30"/>
          <w:highlight w:val="none"/>
        </w:rPr>
      </w:r>
      <w:r>
        <w:rPr>
          <w:color w:val="auto"/>
        </w:rPr>
      </w:r>
      <w:r/>
    </w:p>
    <w:p>
      <w:pPr>
        <w:pStyle w:val="872"/>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rPr>
          <w:rFonts w:hint="eastAsia" w:hAnsi="宋体" w:cs="宋体"/>
          <w:color w:val="auto"/>
          <w:sz w:val="30"/>
          <w:szCs w:val="30"/>
          <w:highlight w:val="none"/>
          <w:u w:val="single"/>
        </w:rPr>
        <w:t xml:space="preserve">        （采购单位） </w:t>
      </w:r>
      <w:r>
        <w:rPr>
          <w:rFonts w:hint="eastAsia" w:hAnsi="宋体" w:cs="宋体"/>
          <w:color w:val="auto"/>
          <w:sz w:val="30"/>
          <w:szCs w:val="30"/>
          <w:highlight w:val="none"/>
        </w:rPr>
        <w:t xml:space="preserve">：</w:t>
      </w:r>
      <w:r>
        <w:rPr>
          <w:color w:val="auto"/>
        </w:rPr>
      </w:r>
      <w:r/>
    </w:p>
    <w:p>
      <w:pPr>
        <w:pStyle w:val="872"/>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我公司在</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项目（编号：</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）投标过程中，</w:t>
      </w:r>
      <w:r>
        <w:rPr>
          <w:rFonts w:hint="eastAsia" w:hAnsi="宋体" w:cs="宋体"/>
          <w:color w:val="auto"/>
          <w:sz w:val="30"/>
          <w:szCs w:val="30"/>
          <w:highlight w:val="none"/>
          <w:lang w:eastAsia="zh-CN"/>
        </w:rPr>
        <w:t xml:space="preserve">做</w:t>
      </w:r>
      <w:r>
        <w:rPr>
          <w:rFonts w:hint="eastAsia" w:hAnsi="宋体" w:cs="宋体"/>
          <w:color w:val="auto"/>
          <w:sz w:val="30"/>
          <w:szCs w:val="30"/>
          <w:highlight w:val="none"/>
        </w:rPr>
        <w:t xml:space="preserve">如下承诺：</w:t>
      </w:r>
      <w:r>
        <w:rPr>
          <w:color w:val="auto"/>
        </w:rPr>
      </w: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1、我单位具有独立承担民事责任的能力；</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rPr>
          <w:color w:val="auto"/>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rPr>
          <w:color w:val="auto"/>
        </w:rPr>
      </w:r>
      <w:r/>
    </w:p>
    <w:p>
      <w:pPr>
        <w:pStyle w:val="872"/>
        <w:ind w:left="4950" w:hanging="4950"/>
        <w:spacing w:line="360" w:lineRule="auto"/>
        <w:rPr>
          <w:rFonts w:hAnsi="宋体" w:cs="宋体"/>
          <w:color w:val="auto"/>
          <w:sz w:val="30"/>
          <w:szCs w:val="30"/>
          <w:highlight w:val="none"/>
        </w:rPr>
      </w:pPr>
      <w:r>
        <w:rPr>
          <w:rFonts w:hint="eastAsia" w:hAnsi="宋体" w:cs="宋体"/>
          <w:color w:val="auto"/>
          <w:sz w:val="30"/>
          <w:szCs w:val="30"/>
          <w:highlight w:val="none"/>
        </w:rPr>
        <w:t xml:space="preserve">                                                                                   供应商（盖章）  </w:t>
      </w:r>
      <w:r>
        <w:rPr>
          <w:color w:val="auto"/>
        </w:rPr>
      </w:r>
      <w:r/>
    </w:p>
    <w:p>
      <w:pPr>
        <w:pStyle w:val="872"/>
        <w:ind w:left="5100" w:hanging="5100"/>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rPr>
          <w:color w:val="auto"/>
        </w:rPr>
      </w:r>
      <w:r/>
    </w:p>
    <w:p>
      <w:pPr>
        <w:pStyle w:val="872"/>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                            日 期：  年   月   日</w:t>
      </w:r>
      <w:r>
        <w:rPr>
          <w:color w:val="auto"/>
        </w:rPr>
      </w:r>
      <w:r/>
    </w:p>
    <w:p>
      <w:pPr>
        <w:pStyle w:val="872"/>
        <w:spacing w:line="360" w:lineRule="auto"/>
        <w:rPr>
          <w:rFonts w:hAnsi="宋体" w:cs="宋体"/>
          <w:b/>
          <w:color w:val="auto"/>
          <w:sz w:val="32"/>
          <w:szCs w:val="24"/>
          <w:highlight w:val="none"/>
        </w:rPr>
      </w:pPr>
      <w:r>
        <w:rPr>
          <w:rFonts w:hAnsi="宋体" w:cs="宋体"/>
          <w:b/>
          <w:color w:val="auto"/>
          <w:sz w:val="32"/>
          <w:szCs w:val="24"/>
          <w:highlight w:val="none"/>
        </w:rPr>
      </w:r>
      <w:r>
        <w:rPr>
          <w:color w:val="auto"/>
        </w:rPr>
      </w:r>
      <w:r/>
    </w:p>
    <w:p>
      <w:pPr>
        <w:pStyle w:val="872"/>
        <w:spacing w:line="360" w:lineRule="auto"/>
        <w:rPr>
          <w:rFonts w:hAnsi="宋体" w:cs="宋体"/>
          <w:b/>
          <w:color w:val="auto"/>
          <w:sz w:val="32"/>
          <w:szCs w:val="24"/>
          <w:highlight w:val="none"/>
        </w:rPr>
      </w:pPr>
      <w:r>
        <w:rPr>
          <w:rFonts w:hAnsi="宋体" w:cs="宋体"/>
          <w:b/>
          <w:color w:val="auto"/>
          <w:sz w:val="32"/>
          <w:szCs w:val="24"/>
          <w:highlight w:val="none"/>
        </w:rPr>
      </w:r>
      <w:r>
        <w:rPr>
          <w:color w:val="auto"/>
        </w:rPr>
      </w:r>
      <w:r/>
    </w:p>
    <w:p>
      <w:pPr>
        <w:rPr>
          <w:rFonts w:hAnsi="宋体" w:cs="宋体"/>
          <w:b/>
          <w:color w:val="auto"/>
          <w:sz w:val="32"/>
          <w:szCs w:val="24"/>
          <w:highlight w:val="none"/>
        </w:rPr>
      </w:pPr>
      <w:r>
        <w:rPr>
          <w:rFonts w:hAnsi="宋体" w:cs="宋体"/>
          <w:b/>
          <w:color w:val="auto"/>
          <w:sz w:val="32"/>
          <w:szCs w:val="24"/>
          <w:highlight w:val="none"/>
        </w:rPr>
      </w:r>
      <w:r>
        <w:rPr>
          <w:color w:val="auto"/>
        </w:rPr>
      </w:r>
      <w:r/>
    </w:p>
    <w:p>
      <w:pPr>
        <w:pStyle w:val="872"/>
        <w:spacing w:line="360" w:lineRule="auto"/>
        <w:rPr>
          <w:b/>
          <w:color w:val="auto"/>
          <w:sz w:val="32"/>
          <w:szCs w:val="32"/>
          <w:highlight w:val="none"/>
        </w:rPr>
      </w:pPr>
      <w:r>
        <w:rPr>
          <w:rFonts w:hint="eastAsia" w:hAnsi="宋体" w:cs="宋体"/>
          <w:b/>
          <w:color w:val="auto"/>
          <w:sz w:val="32"/>
          <w:szCs w:val="24"/>
          <w:highlight w:val="none"/>
        </w:rPr>
        <w:t xml:space="preserve">示范格式</w:t>
      </w:r>
      <w:r>
        <w:rPr>
          <w:rFonts w:hint="eastAsia"/>
          <w:b/>
          <w:color w:val="auto"/>
          <w:sz w:val="32"/>
          <w:szCs w:val="32"/>
          <w:highlight w:val="none"/>
        </w:rPr>
        <w:t xml:space="preserve">五</w:t>
      </w:r>
      <w:r>
        <w:rPr>
          <w:color w:val="auto"/>
        </w:rPr>
      </w:r>
      <w:r/>
    </w:p>
    <w:p>
      <w:pPr>
        <w:ind w:firstLine="321"/>
        <w:jc w:val="center"/>
        <w:spacing w:line="360" w:lineRule="auto"/>
        <w:rPr>
          <w:rFonts w:hint="eastAsia" w:eastAsia="宋体"/>
          <w:b/>
          <w:color w:val="auto"/>
          <w:sz w:val="32"/>
          <w:szCs w:val="32"/>
          <w:highlight w:val="none"/>
        </w:rPr>
        <w:outlineLvl w:val="0"/>
      </w:pPr>
      <w:r>
        <w:rPr>
          <w:rFonts w:hint="eastAsia"/>
          <w:b/>
          <w:color w:val="auto"/>
          <w:sz w:val="32"/>
          <w:szCs w:val="32"/>
          <w:highlight w:val="none"/>
        </w:rPr>
        <w:t xml:space="preserve">中小企业声明函</w:t>
      </w:r>
      <w:r>
        <w:rPr>
          <w:rFonts w:hint="eastAsia"/>
          <w:b/>
          <w:color w:val="auto"/>
          <w:sz w:val="32"/>
          <w:szCs w:val="32"/>
          <w:highlight w:val="none"/>
          <w:lang w:eastAsia="zh-CN"/>
        </w:rPr>
        <w:t xml:space="preserve">（</w:t>
      </w:r>
      <w:r>
        <w:rPr>
          <w:rFonts w:hint="eastAsia"/>
          <w:b/>
          <w:color w:val="auto"/>
          <w:sz w:val="32"/>
          <w:szCs w:val="32"/>
          <w:highlight w:val="none"/>
          <w:lang w:val="en-US" w:eastAsia="zh-CN"/>
        </w:rPr>
        <w:t xml:space="preserve">如有</w:t>
      </w:r>
      <w:r>
        <w:rPr>
          <w:rFonts w:hint="eastAsia"/>
          <w:b/>
          <w:color w:val="auto"/>
          <w:sz w:val="32"/>
          <w:szCs w:val="32"/>
          <w:highlight w:val="none"/>
          <w:lang w:eastAsia="zh-CN"/>
        </w:rPr>
        <w:t xml:space="preserve">）</w:t>
      </w:r>
      <w:r>
        <w:rPr>
          <w:color w:val="auto"/>
        </w:rPr>
      </w:r>
      <w:r/>
    </w:p>
    <w:p>
      <w:pPr>
        <w:ind w:firstLine="315"/>
        <w:spacing w:line="360" w:lineRule="auto"/>
        <w:rPr>
          <w:color w:val="auto"/>
          <w:highlight w:val="none"/>
        </w:rPr>
      </w:pPr>
      <w:r>
        <w:rPr>
          <w:rFonts w:hint="eastAsia"/>
          <w:color w:val="auto"/>
          <w:highlight w:val="none"/>
        </w:rPr>
        <w:t xml:space="preserve">本公司（联合体）郑重声明，根据《政府采购促进中小企业发展管理办法》</w:t>
      </w:r>
      <w:r>
        <w:rPr>
          <w:rFonts w:hint="eastAsia"/>
          <w:color w:val="auto"/>
          <w:highlight w:val="none"/>
          <w:lang w:eastAsia="zh-CN"/>
        </w:rPr>
        <w:t xml:space="preserve">（</w:t>
      </w:r>
      <w:r>
        <w:rPr>
          <w:rFonts w:hint="eastAsia"/>
          <w:color w:val="auto"/>
          <w:highlight w:val="none"/>
        </w:rPr>
        <w:t xml:space="preserve">财库</w:t>
      </w:r>
      <w:r>
        <w:rPr>
          <w:rFonts w:hint="eastAsia"/>
          <w:color w:val="auto"/>
          <w:highlight w:val="none"/>
          <w:lang w:eastAsia="zh-CN"/>
        </w:rPr>
        <w:t xml:space="preserve">〔2020〕46号）</w:t>
      </w:r>
      <w:r>
        <w:rPr>
          <w:rFonts w:hint="eastAsia"/>
          <w:color w:val="auto"/>
          <w:highlight w:val="none"/>
        </w:rPr>
        <w:t xml:space="preserve">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rPr>
          <w:color w:val="auto"/>
        </w:rPr>
      </w:r>
      <w:r/>
    </w:p>
    <w:p>
      <w:pPr>
        <w:numPr>
          <w:ilvl w:val="0"/>
          <w:numId w:val="13"/>
        </w:numPr>
        <w:ind w:firstLine="420"/>
        <w:spacing w:line="360" w:lineRule="auto"/>
        <w:rPr>
          <w:color w:val="auto"/>
          <w:highlight w:val="none"/>
          <w:u w:val="single"/>
        </w:rPr>
      </w:pP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 </w:t>
      </w:r>
      <w:r>
        <w:rPr>
          <w:rFonts w:hint="eastAsia"/>
          <w:color w:val="auto"/>
          <w:highlight w:val="none"/>
        </w:rPr>
        <w:t xml:space="preserve">；</w:t>
      </w:r>
      <w:r>
        <w:rPr>
          <w:color w:val="auto"/>
        </w:rPr>
      </w:r>
      <w:r/>
    </w:p>
    <w:p>
      <w:pPr>
        <w:numPr>
          <w:ilvl w:val="0"/>
          <w:numId w:val="13"/>
        </w:numPr>
        <w:ind w:firstLine="420"/>
        <w:spacing w:line="360" w:lineRule="auto"/>
        <w:rPr>
          <w:color w:val="auto"/>
          <w:highlight w:val="none"/>
          <w:u w:val="single"/>
        </w:rPr>
      </w:pP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 </w:t>
      </w:r>
      <w:r>
        <w:rPr>
          <w:rFonts w:hint="eastAsia"/>
          <w:color w:val="auto"/>
          <w:highlight w:val="none"/>
        </w:rPr>
        <w:t xml:space="preserve">；</w:t>
      </w:r>
      <w:r>
        <w:rPr>
          <w:color w:val="auto"/>
        </w:rPr>
      </w:r>
      <w:r/>
    </w:p>
    <w:p>
      <w:pPr>
        <w:pStyle w:val="890"/>
        <w:ind w:left="0"/>
        <w:spacing w:line="360" w:lineRule="auto"/>
        <w:rPr>
          <w:rFonts w:ascii="Arial" w:hAnsi="Arial" w:eastAsia="宋体" w:cs="Arial"/>
          <w:color w:val="auto"/>
          <w:szCs w:val="24"/>
          <w:highlight w:val="none"/>
        </w:rPr>
      </w:pPr>
      <w:r>
        <w:rPr>
          <w:rFonts w:ascii="Arial" w:hAnsi="Arial" w:eastAsia="宋体" w:cs="Arial"/>
          <w:color w:val="auto"/>
          <w:szCs w:val="24"/>
          <w:highlight w:val="none"/>
        </w:rPr>
        <w:t xml:space="preserve">……</w:t>
      </w:r>
      <w:r>
        <w:rPr>
          <w:color w:val="auto"/>
        </w:rPr>
      </w:r>
      <w:r/>
    </w:p>
    <w:p>
      <w:pPr>
        <w:pStyle w:val="890"/>
        <w:ind w:left="0"/>
        <w:spacing w:line="360" w:lineRule="auto"/>
        <w:rPr>
          <w:rFonts w:ascii="Arial" w:hAnsi="Arial" w:eastAsia="宋体" w:cs="Arial"/>
          <w:color w:val="auto"/>
          <w:szCs w:val="24"/>
          <w:highlight w:val="none"/>
        </w:rPr>
      </w:pPr>
      <w:r>
        <w:rPr>
          <w:rFonts w:hint="eastAsia" w:ascii="Arial" w:hAnsi="Arial" w:eastAsia="宋体" w:cs="Arial"/>
          <w:color w:val="auto"/>
          <w:szCs w:val="24"/>
          <w:highlight w:val="none"/>
        </w:rPr>
        <w:t xml:space="preserve">以上企业，不属于大企业的分支机构，不存在控股股东为大企业的情形，也不存在与大企业的负责人为同一人的情形。</w:t>
      </w:r>
      <w:r>
        <w:rPr>
          <w:color w:val="auto"/>
        </w:rPr>
      </w:r>
      <w:r/>
    </w:p>
    <w:p>
      <w:pPr>
        <w:pStyle w:val="890"/>
        <w:ind w:left="0"/>
        <w:spacing w:line="360" w:lineRule="auto"/>
        <w:rPr>
          <w:rFonts w:ascii="Arial" w:hAnsi="Arial" w:eastAsia="宋体" w:cs="Arial"/>
          <w:color w:val="auto"/>
          <w:szCs w:val="24"/>
          <w:highlight w:val="none"/>
        </w:rPr>
      </w:pPr>
      <w:r>
        <w:rPr>
          <w:rFonts w:hint="eastAsia" w:ascii="Arial" w:hAnsi="Arial" w:eastAsia="宋体" w:cs="Arial"/>
          <w:color w:val="auto"/>
          <w:szCs w:val="24"/>
          <w:highlight w:val="none"/>
        </w:rPr>
        <w:t xml:space="preserve">本企业对上述声明内容的真实性负责。如有虚假，将依法承担相应责任。</w:t>
      </w:r>
      <w:r>
        <w:rPr>
          <w:color w:val="auto"/>
        </w:rPr>
      </w:r>
      <w:r/>
    </w:p>
    <w:p>
      <w:pPr>
        <w:ind w:firstLine="315"/>
        <w:jc w:val="center"/>
        <w:spacing w:line="360" w:lineRule="auto"/>
        <w:rPr>
          <w:color w:val="auto"/>
          <w:highlight w:val="none"/>
        </w:rPr>
        <w:outlineLvl w:val="2"/>
      </w:pPr>
      <w:r>
        <w:rPr>
          <w:rFonts w:hint="eastAsia"/>
          <w:color w:val="auto"/>
          <w:highlight w:val="none"/>
        </w:rPr>
        <w:t xml:space="preserve">                                       企业名称（盖章）：</w:t>
      </w:r>
      <w:r>
        <w:rPr>
          <w:color w:val="auto"/>
        </w:rPr>
      </w:r>
      <w:r/>
    </w:p>
    <w:p>
      <w:pPr>
        <w:ind w:right="480" w:firstLine="6300"/>
        <w:spacing w:line="360" w:lineRule="auto"/>
        <w:rPr>
          <w:color w:val="auto"/>
          <w:highlight w:val="none"/>
        </w:rPr>
      </w:pPr>
      <w:r>
        <w:rPr>
          <w:rFonts w:hint="eastAsia"/>
          <w:color w:val="auto"/>
          <w:highlight w:val="none"/>
        </w:rPr>
        <w:t xml:space="preserve">日</w:t>
      </w:r>
      <w:r>
        <w:rPr>
          <w:color w:val="auto"/>
          <w:highlight w:val="none"/>
        </w:rPr>
        <w:t xml:space="preserve">  </w:t>
      </w:r>
      <w:r>
        <w:rPr>
          <w:rFonts w:hint="eastAsia"/>
          <w:color w:val="auto"/>
          <w:highlight w:val="none"/>
        </w:rPr>
        <w:t xml:space="preserve">期：</w:t>
      </w:r>
      <w:r>
        <w:rPr>
          <w:color w:val="auto"/>
        </w:rPr>
      </w:r>
      <w:r/>
    </w:p>
    <w:p>
      <w:pPr>
        <w:ind w:firstLine="210"/>
        <w:spacing w:line="360" w:lineRule="auto"/>
        <w:rPr>
          <w:color w:val="auto"/>
          <w:highlight w:val="none"/>
        </w:rPr>
      </w:pPr>
      <w:r>
        <w:rPr>
          <w:color w:val="auto"/>
          <w:highlight w:val="none"/>
        </w:rPr>
      </w:r>
      <w:r>
        <w:rPr>
          <w:color w:val="auto"/>
        </w:rPr>
      </w:r>
      <w:r/>
    </w:p>
    <w:p>
      <w:pPr>
        <w:jc w:val="left"/>
        <w:spacing w:line="360" w:lineRule="auto"/>
        <w:widowControl/>
        <w:rPr>
          <w:color w:val="auto"/>
          <w:highlight w:val="none"/>
        </w:rPr>
      </w:pPr>
      <w:r>
        <w:rPr>
          <w:rFonts w:hint="eastAsia"/>
          <w:color w:val="auto"/>
          <w:highlight w:val="none"/>
        </w:rPr>
        <w:t xml:space="preserve">注：从业人员、营业收入、资产总额填报上一年度数据，无上一年度数据的新成立企业可不填报。</w:t>
      </w:r>
      <w:r>
        <w:rPr>
          <w:color w:val="auto"/>
        </w:rPr>
      </w:r>
      <w:r/>
    </w:p>
    <w:p>
      <w:pPr>
        <w:jc w:val="left"/>
        <w:spacing w:line="360" w:lineRule="auto"/>
        <w:widowControl/>
        <w:rPr>
          <w:rFonts w:hAnsi="宋体" w:cs="宋体"/>
          <w:b/>
          <w:color w:val="auto"/>
          <w:sz w:val="32"/>
          <w:highlight w:val="none"/>
        </w:rPr>
      </w:pPr>
      <w:r>
        <w:rPr>
          <w:rFonts w:hint="eastAsia"/>
          <w:color w:val="auto"/>
          <w:highlight w:val="none"/>
        </w:rPr>
        <w:t xml:space="preserve">    </w:t>
      </w:r>
      <w:r>
        <w:rPr>
          <w:rFonts w:hAnsi="宋体" w:cs="宋体"/>
          <w:b/>
          <w:color w:val="auto"/>
          <w:sz w:val="32"/>
          <w:highlight w:val="none"/>
        </w:rPr>
        <w:br w:type="page" w:clear="all"/>
      </w:r>
      <w:r>
        <w:rPr>
          <w:color w:val="auto"/>
        </w:rPr>
      </w:r>
      <w:r/>
    </w:p>
    <w:p>
      <w:pPr>
        <w:spacing w:line="360" w:lineRule="auto"/>
        <w:widowControl/>
        <w:rPr>
          <w:b/>
          <w:color w:val="auto"/>
          <w:sz w:val="32"/>
          <w:szCs w:val="32"/>
          <w:highlight w:val="none"/>
        </w:rPr>
      </w:pPr>
      <w:r>
        <w:rPr>
          <w:rFonts w:hint="eastAsia" w:hAnsi="宋体" w:cs="宋体"/>
          <w:b/>
          <w:color w:val="auto"/>
          <w:sz w:val="32"/>
          <w:highlight w:val="none"/>
        </w:rPr>
        <w:t xml:space="preserve">示范格式</w:t>
      </w:r>
      <w:r>
        <w:rPr>
          <w:rFonts w:hint="eastAsia"/>
          <w:b/>
          <w:color w:val="auto"/>
          <w:sz w:val="32"/>
          <w:szCs w:val="32"/>
          <w:highlight w:val="none"/>
        </w:rPr>
        <w:t xml:space="preserve">六</w:t>
      </w:r>
      <w:r>
        <w:rPr>
          <w:color w:val="auto"/>
        </w:rPr>
      </w:r>
      <w:r/>
    </w:p>
    <w:p>
      <w:pPr>
        <w:jc w:val="center"/>
        <w:spacing w:line="360" w:lineRule="auto"/>
        <w:rPr>
          <w:rFonts w:hint="eastAsia" w:ascii="宋体" w:hAnsi="宋体" w:eastAsia="宋体" w:cs="宋体"/>
          <w:color w:val="auto"/>
          <w:spacing w:val="6"/>
          <w:sz w:val="30"/>
          <w:szCs w:val="30"/>
          <w:highlight w:val="none"/>
        </w:rPr>
        <w:outlineLvl w:val="0"/>
      </w:pPr>
      <w:r>
        <w:rPr>
          <w:rFonts w:hint="eastAsia" w:ascii="宋体" w:hAnsi="宋体" w:cs="宋体"/>
          <w:b/>
          <w:color w:val="auto"/>
          <w:sz w:val="32"/>
          <w:szCs w:val="32"/>
          <w:highlight w:val="none"/>
        </w:rPr>
        <w:t xml:space="preserve">残疾人福利性单位声明函</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如有</w:t>
      </w:r>
      <w:r>
        <w:rPr>
          <w:rFonts w:hint="eastAsia" w:ascii="宋体" w:hAnsi="宋体" w:cs="宋体"/>
          <w:b/>
          <w:color w:val="auto"/>
          <w:sz w:val="32"/>
          <w:szCs w:val="32"/>
          <w:highlight w:val="none"/>
          <w:lang w:eastAsia="zh-CN"/>
        </w:rPr>
        <w:t xml:space="preserve">）</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本单位在本次政府采购活动中提供的残疾人福利单位产品报价合计为人民币（大写）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圆整（￥：     ）。</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rPr>
          <w:color w:val="auto"/>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rPr>
          <w:color w:val="auto"/>
        </w:rPr>
      </w:r>
      <w:r/>
    </w:p>
    <w:p>
      <w:pPr>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rPr>
          <w:color w:val="auto"/>
        </w:rPr>
      </w:r>
      <w:r/>
    </w:p>
    <w:p>
      <w:pPr>
        <w:ind w:right="1560" w:firstLine="504"/>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rPr>
          <w:color w:val="auto"/>
        </w:rPr>
      </w:r>
      <w:r/>
    </w:p>
    <w:p>
      <w:pPr>
        <w:ind w:right="1560" w:firstLine="480"/>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rPr>
          <w:color w:val="auto"/>
        </w:rPr>
      </w: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72"/>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24"/>
          <w:highlight w:val="none"/>
          <w:lang w:val="en-US" w:eastAsia="zh-CN" w:bidi="ar-SA"/>
        </w:rPr>
        <w:t xml:space="preserve">示范格式七</w:t>
      </w:r>
      <w:r>
        <w:rPr>
          <w:color w:val="auto"/>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关于符合本国产品标准的声明函</w:t>
      </w:r>
      <w:r>
        <w:rPr>
          <w:color w:val="auto"/>
        </w:rPr>
      </w:r>
      <w:r/>
    </w:p>
    <w:p>
      <w:pPr>
        <w:pStyle w:val="887"/>
        <w:ind w:firstLine="420"/>
        <w:spacing w:before="0" w:beforeAutospacing="0" w:after="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790575</wp:posOffset>
                </wp:positionV>
                <wp:extent cx="993775" cy="133985"/>
                <wp:effectExtent l="635" t="4445" r="11430" b="13970"/>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99377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6.8pt;mso-position-horizontal:absolute;mso-position-vertical-relative:text;margin-top:62.2pt;mso-position-vertical:absolute;width:78.2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1550670</wp:posOffset>
                </wp:positionH>
                <wp:positionV relativeFrom="paragraph">
                  <wp:posOffset>570865</wp:posOffset>
                </wp:positionV>
                <wp:extent cx="1102360" cy="149225"/>
                <wp:effectExtent l="635" t="4445" r="9525" b="13970"/>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102360"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3360;o:allowoverlap:true;o:allowincell:true;mso-position-horizontal-relative:text;margin-left:122.1pt;mso-position-horizontal:absolute;mso-position-vertical-relative:text;margin-top:44.9pt;mso-position-vertical:absolute;width:86.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879475</wp:posOffset>
                </wp:positionH>
                <wp:positionV relativeFrom="paragraph">
                  <wp:posOffset>288925</wp:posOffset>
                </wp:positionV>
                <wp:extent cx="1195070" cy="149860"/>
                <wp:effectExtent l="635" t="4445" r="8255" b="13335"/>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119507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69.2pt;mso-position-horizontal:absolute;mso-position-vertical-relative:text;margin-top:22.8pt;mso-position-vertical:absolute;width:94.1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4138930</wp:posOffset>
                </wp:positionH>
                <wp:positionV relativeFrom="paragraph">
                  <wp:posOffset>524510</wp:posOffset>
                </wp:positionV>
                <wp:extent cx="988060" cy="149860"/>
                <wp:effectExtent l="635" t="4445" r="1905" b="1333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98806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325.9pt;mso-position-horizontal:absolute;mso-position-vertical-relative:text;margin-top:41.3pt;mso-position-vertical:absolute;width:77.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263525</wp:posOffset>
                </wp:positionH>
                <wp:positionV relativeFrom="paragraph">
                  <wp:posOffset>573405</wp:posOffset>
                </wp:positionV>
                <wp:extent cx="1004570" cy="111760"/>
                <wp:effectExtent l="635" t="4445" r="635" b="571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1004570" cy="1117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0.8pt;mso-position-horizontal:absolute;mso-position-vertical-relative:text;margin-top:45.1pt;mso-position-vertical:absolute;width:79.1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5175885</wp:posOffset>
                </wp:positionH>
                <wp:positionV relativeFrom="paragraph">
                  <wp:posOffset>312420</wp:posOffset>
                </wp:positionV>
                <wp:extent cx="1028700" cy="114300"/>
                <wp:effectExtent l="635" t="4445" r="6985" b="1841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1028700" cy="1143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407.5pt;mso-position-horizontal:absolute;mso-position-vertical-relative:text;margin-top:24.6pt;mso-position-vertical:absolute;width:81.0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shd w:val="clear" w:color="auto" w:fill="ffffff"/>
        </w:rPr>
        <w:t xml:space="preserve">1.</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（产品名称1）</w:t>
      </w:r>
      <w:r>
        <w:rPr>
          <w:rStyle w:val="895"/>
          <w:rFonts w:hint="eastAsia" w:ascii="宋体" w:hAnsi="宋体" w:eastAsia="宋体" w:cs="宋体"/>
          <w:i w:val="0"/>
          <w:color w:val="auto"/>
          <w:sz w:val="28"/>
          <w:szCs w:val="28"/>
          <w:highlight w:val="none"/>
          <w:u w:val="single"/>
          <w:shd w:val="clear" w:color="auto" w:fill="ffffff"/>
          <w:vertAlign w:val="superscript"/>
        </w:rPr>
        <w:t xml:space="preserve">1</w:t>
      </w:r>
      <w:r>
        <w:rPr>
          <w:rStyle w:val="895"/>
          <w:rFonts w:hint="eastAsia" w:eastAsia="宋体" w:cs="宋体"/>
          <w:i w:val="0"/>
          <w:color w:val="auto"/>
          <w:sz w:val="28"/>
          <w:szCs w:val="28"/>
          <w:highlight w:val="none"/>
          <w:u w:val="single"/>
          <w:shd w:val="clear" w:color="auto" w:fill="ffffff"/>
          <w:vertAlign w:val="superscript"/>
          <w:lang w:val="en-US" w:eastAsia="zh-CN"/>
        </w:rPr>
        <w:t xml:space="preserve">  </w:t>
      </w:r>
      <w:r>
        <w:rPr>
          <w:rFonts w:hint="eastAsia" w:ascii="宋体" w:hAnsi="宋体" w:eastAsia="宋体" w:cs="宋体"/>
          <w:color w:val="auto"/>
          <w:sz w:val="28"/>
          <w:szCs w:val="28"/>
          <w:highlight w:val="none"/>
          <w:shd w:val="clear" w:color="auto" w:fill="ffffff"/>
        </w:rPr>
        <w:t xml:space="preserve">，生产厂为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（厂名）</w:t>
      </w:r>
      <w:r>
        <w:rPr>
          <w:rStyle w:val="895"/>
          <w:rFonts w:hint="eastAsia" w:ascii="宋体" w:hAnsi="宋体" w:eastAsia="宋体" w:cs="宋体"/>
          <w:i w:val="0"/>
          <w:color w:val="auto"/>
          <w:sz w:val="28"/>
          <w:szCs w:val="28"/>
          <w:highlight w:val="none"/>
          <w:u w:val="single"/>
          <w:shd w:val="clear" w:color="auto" w:fill="ffffff"/>
          <w:vertAlign w:val="superscript"/>
        </w:rPr>
        <w:t xml:space="preserve">2</w:t>
      </w:r>
      <w:r>
        <w:rPr>
          <w:rStyle w:val="895"/>
          <w:rFonts w:hint="eastAsia" w:eastAsia="宋体" w:cs="宋体"/>
          <w:i w:val="0"/>
          <w:color w:val="auto"/>
          <w:sz w:val="28"/>
          <w:szCs w:val="28"/>
          <w:highlight w:val="none"/>
          <w:u w:val="single"/>
          <w:shd w:val="clear" w:color="auto" w:fill="ffffff"/>
          <w:vertAlign w:val="superscript"/>
          <w:lang w:val="en-US" w:eastAsia="zh-CN"/>
        </w:rPr>
        <w:t xml:space="preserve">  </w:t>
      </w:r>
      <w:r>
        <w:rPr>
          <w:rFonts w:hint="eastAsia" w:ascii="宋体" w:hAnsi="宋体" w:eastAsia="宋体" w:cs="宋体"/>
          <w:color w:val="auto"/>
          <w:sz w:val="28"/>
          <w:szCs w:val="28"/>
          <w:highlight w:val="none"/>
          <w:shd w:val="clear" w:color="auto" w:fill="ffffff"/>
        </w:rPr>
        <w:t xml:space="preserve">，厂址为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（生产厂址）</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（产品名称1） </w:t>
      </w:r>
      <w:r>
        <w:rPr>
          <w:rFonts w:hint="eastAsia" w:ascii="宋体" w:hAnsi="宋体" w:eastAsia="宋体" w:cs="宋体"/>
          <w:color w:val="auto"/>
          <w:sz w:val="28"/>
          <w:szCs w:val="28"/>
          <w:highlight w:val="none"/>
          <w:shd w:val="clear" w:color="auto" w:fill="ffffff"/>
        </w:rPr>
        <w:t xml:space="preserve">的中国境内生产的组件成本占比≥</w:t>
      </w:r>
      <w:r>
        <w:rPr>
          <w:rStyle w:val="895"/>
          <w:rFonts w:hint="eastAsia" w:ascii="宋体" w:hAnsi="宋体" w:eastAsia="宋体" w:cs="宋体"/>
          <w:i w:val="0"/>
          <w:color w:val="auto"/>
          <w:sz w:val="28"/>
          <w:szCs w:val="28"/>
          <w:highlight w:val="none"/>
          <w:u w:val="single"/>
          <w:shd w:val="clear" w:color="auto" w:fill="ffffff"/>
        </w:rPr>
        <w:t xml:space="preserve">（规定比例）</w:t>
      </w:r>
      <w:r>
        <w:rPr>
          <w:rStyle w:val="895"/>
          <w:rFonts w:hint="eastAsia" w:ascii="宋体" w:hAnsi="宋体" w:eastAsia="宋体" w:cs="宋体"/>
          <w:i w:val="0"/>
          <w:color w:val="auto"/>
          <w:sz w:val="28"/>
          <w:szCs w:val="28"/>
          <w:highlight w:val="none"/>
          <w:shd w:val="clear" w:color="auto" w:fill="ffffff"/>
          <w:vertAlign w:val="superscript"/>
        </w:rPr>
        <w:t xml:space="preserve">3</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（关键组件）</w:t>
      </w:r>
      <w:r>
        <w:rPr>
          <w:rStyle w:val="895"/>
          <w:rFonts w:hint="eastAsia" w:ascii="宋体" w:hAnsi="宋体" w:eastAsia="宋体" w:cs="宋体"/>
          <w:i w:val="0"/>
          <w:color w:val="auto"/>
          <w:sz w:val="28"/>
          <w:szCs w:val="28"/>
          <w:highlight w:val="none"/>
          <w:shd w:val="clear" w:color="auto" w:fill="ffffff"/>
          <w:vertAlign w:val="superscript"/>
        </w:rPr>
        <w:t xml:space="preserve">4</w:t>
      </w:r>
      <w:r>
        <w:rPr>
          <w:rFonts w:hint="eastAsia" w:ascii="宋体" w:hAnsi="宋体" w:eastAsia="宋体" w:cs="宋体"/>
          <w:color w:val="auto"/>
          <w:sz w:val="28"/>
          <w:szCs w:val="28"/>
          <w:highlight w:val="none"/>
          <w:shd w:val="clear" w:color="auto" w:fill="ffffff"/>
        </w:rPr>
        <w:t xml:space="preserve">在中国境内生产。</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（关键工序）</w:t>
      </w:r>
      <w:r>
        <w:rPr>
          <w:rStyle w:val="895"/>
          <w:rFonts w:hint="eastAsia" w:ascii="宋体" w:hAnsi="宋体" w:eastAsia="宋体" w:cs="宋体"/>
          <w:i w:val="0"/>
          <w:color w:val="auto"/>
          <w:sz w:val="28"/>
          <w:szCs w:val="28"/>
          <w:highlight w:val="none"/>
          <w:shd w:val="clear" w:color="auto" w:fill="ffffff"/>
          <w:vertAlign w:val="superscript"/>
        </w:rPr>
        <w:t xml:space="preserve">5</w:t>
      </w:r>
      <w:r>
        <w:rPr>
          <w:rFonts w:hint="eastAsia" w:ascii="宋体" w:hAnsi="宋体" w:eastAsia="宋体" w:cs="宋体"/>
          <w:color w:val="auto"/>
          <w:sz w:val="28"/>
          <w:szCs w:val="28"/>
          <w:highlight w:val="none"/>
          <w:shd w:val="clear" w:color="auto" w:fill="ffffff"/>
        </w:rPr>
        <w:t xml:space="preserve">在中国境内完成。</w:t>
      </w:r>
      <w:r>
        <w:rPr>
          <w:color w:val="auto"/>
        </w:rPr>
      </w: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4801235</wp:posOffset>
                </wp:positionH>
                <wp:positionV relativeFrom="paragraph">
                  <wp:posOffset>245745</wp:posOffset>
                </wp:positionV>
                <wp:extent cx="988060" cy="133350"/>
                <wp:effectExtent l="635" t="4445" r="1905" b="14604"/>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98806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78.0pt;mso-position-horizontal:absolute;mso-position-vertical-relative:text;margin-top:19.3pt;mso-position-vertical:absolute;width:77.8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-147955</wp:posOffset>
                </wp:positionH>
                <wp:positionV relativeFrom="paragraph">
                  <wp:posOffset>680085</wp:posOffset>
                </wp:positionV>
                <wp:extent cx="1053465" cy="177165"/>
                <wp:effectExtent l="635" t="4445" r="12700" b="1651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1053465" cy="1771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1.6pt;mso-position-horizontal:absolute;mso-position-vertical-relative:text;margin-top:53.5pt;mso-position-vertical:absolute;width:83.0pt;height:13.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1513205</wp:posOffset>
                </wp:positionH>
                <wp:positionV relativeFrom="paragraph">
                  <wp:posOffset>496570</wp:posOffset>
                </wp:positionV>
                <wp:extent cx="1080770" cy="172085"/>
                <wp:effectExtent l="635" t="4445" r="63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1080770" cy="1720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119.1pt;mso-position-horizontal:absolute;mso-position-vertical-relative:text;margin-top:39.1pt;mso-position-vertical:absolute;width:85.1pt;height:13.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960755</wp:posOffset>
                </wp:positionH>
                <wp:positionV relativeFrom="paragraph">
                  <wp:posOffset>266700</wp:posOffset>
                </wp:positionV>
                <wp:extent cx="1097280" cy="133350"/>
                <wp:effectExtent l="635" t="4445" r="14604" b="14604"/>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109728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75.6pt;mso-position-horizontal:absolute;mso-position-vertical-relative:text;margin-top:21.0pt;mso-position-vertical:absolute;width:86.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4046855</wp:posOffset>
                </wp:positionH>
                <wp:positionV relativeFrom="paragraph">
                  <wp:posOffset>495300</wp:posOffset>
                </wp:positionV>
                <wp:extent cx="965835" cy="165735"/>
                <wp:effectExtent l="635" t="4445" r="8890" b="1270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965835" cy="1657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18.6pt;mso-position-horizontal:absolute;mso-position-vertical-relative:text;margin-top:39.0pt;mso-position-vertical:absolute;width:76.0pt;height:13.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193040</wp:posOffset>
                </wp:positionH>
                <wp:positionV relativeFrom="paragraph">
                  <wp:posOffset>501015</wp:posOffset>
                </wp:positionV>
                <wp:extent cx="1026160" cy="160020"/>
                <wp:effectExtent l="635" t="4445" r="9525" b="1841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1026160" cy="1600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15.2pt;mso-position-horizontal:absolute;mso-position-vertical-relative:text;margin-top:39.4pt;mso-position-vertical:absolute;width:80.8pt;height:12.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shd w:val="clear" w:color="auto" w:fill="ffffff"/>
        </w:rPr>
        <w:t xml:space="preserve">2.</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（产品名称2）</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，生产厂为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（厂名）</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，厂址为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（生产厂址）</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（产品名称2）</w:t>
      </w:r>
      <w:r>
        <w:rPr>
          <w:rFonts w:hint="eastAsia" w:ascii="宋体" w:hAnsi="宋体" w:eastAsia="宋体" w:cs="宋体"/>
          <w:color w:val="auto"/>
          <w:sz w:val="28"/>
          <w:szCs w:val="28"/>
          <w:highlight w:val="none"/>
          <w:shd w:val="clear" w:color="auto" w:fill="ffffff"/>
        </w:rPr>
        <w:t xml:space="preserve">的中国境内生产的组件成本占比≥</w:t>
      </w:r>
      <w:r>
        <w:rPr>
          <w:rStyle w:val="895"/>
          <w:rFonts w:hint="eastAsia" w:ascii="宋体" w:hAnsi="宋体" w:eastAsia="宋体" w:cs="宋体"/>
          <w:i w:val="0"/>
          <w:color w:val="auto"/>
          <w:sz w:val="28"/>
          <w:szCs w:val="28"/>
          <w:highlight w:val="none"/>
          <w:u w:val="single"/>
          <w:shd w:val="clear" w:color="auto" w:fill="ffffff"/>
        </w:rPr>
        <w:t xml:space="preserve">（规定比例）</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（产品名称2）</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（关键组件）</w:t>
      </w:r>
      <w:r>
        <w:rPr>
          <w:rFonts w:hint="eastAsia" w:ascii="宋体" w:hAnsi="宋体" w:eastAsia="宋体" w:cs="宋体"/>
          <w:color w:val="auto"/>
          <w:sz w:val="28"/>
          <w:szCs w:val="28"/>
          <w:highlight w:val="none"/>
          <w:shd w:val="clear" w:color="auto" w:fill="ffffff"/>
        </w:rPr>
        <w:t xml:space="preserve">在中国境内生产。</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（关键工序）</w:t>
      </w:r>
      <w:r>
        <w:rPr>
          <w:rFonts w:hint="eastAsia" w:ascii="宋体" w:hAnsi="宋体" w:eastAsia="宋体" w:cs="宋体"/>
          <w:color w:val="auto"/>
          <w:sz w:val="28"/>
          <w:szCs w:val="28"/>
          <w:highlight w:val="none"/>
          <w:shd w:val="clear" w:color="auto" w:fill="ffffff"/>
        </w:rPr>
        <w:t xml:space="preserve">在中国境内完成。</w:t>
      </w:r>
      <w:r>
        <w:rPr>
          <w:color w:val="auto"/>
        </w:rPr>
      </w: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w:t>
      </w:r>
      <w:r>
        <w:rPr>
          <w:color w:val="auto"/>
        </w:rPr>
      </w: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本公司（单位）对上述声明内容的真实性负责。如有虚假，愿承担相应法律责任。</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r/>
    </w:p>
    <w:p>
      <w:pPr>
        <w:pStyle w:val="887"/>
        <w:ind w:right="480" w:firstLine="434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公司（单位）名称（盖章）：　        </w:t>
      </w:r>
      <w:r>
        <w:rPr>
          <w:color w:val="auto"/>
        </w:rPr>
      </w:r>
      <w:r/>
    </w:p>
    <w:p>
      <w:pPr>
        <w:pStyle w:val="887"/>
        <w:jc w:val="center"/>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                                日期：</w:t>
      </w:r>
      <w:r>
        <w:rPr>
          <w:rFonts w:hint="eastAsia"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  年　  月　  日         </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1.产品如有型号，请在“产品名称”栏一并填写。</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2.生产厂名与厂址应与生产厂营业执照载明的相关信息保持一致。</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3.该产品的中国境内生产的组件成本占比相关要求实施前，“规定比例”栏可不填，下同。</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4.该产品的关键组件要求实施前，“关键组件”栏可不填，下同。</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5.该产品的关键工序要求实施前，“关键工序”栏可不填，下同。</w:t>
      </w:r>
      <w:r>
        <w:rPr>
          <w:color w:val="auto"/>
        </w:rPr>
      </w:r>
      <w:r/>
    </w:p>
    <w:p>
      <w:pPr>
        <w:pStyle w:val="887"/>
        <w:spacing w:before="30" w:beforeAutospacing="0" w:after="30" w:afterAutospacing="0" w:line="0" w:lineRule="atLeas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6.用斜线划除的地方无需填写。</w:t>
      </w:r>
      <w:r>
        <w:rPr>
          <w:color w:val="auto"/>
        </w:rPr>
      </w:r>
      <w:r/>
    </w:p>
    <w:p>
      <w:pPr>
        <w:pStyle w:val="872"/>
        <w:spacing w:line="400" w:lineRule="exact"/>
        <w:rPr>
          <w:rFonts w:hint="default" w:ascii="宋体" w:hAnsi="宋体" w:eastAsia="宋体" w:cs="宋体"/>
          <w:color w:val="auto"/>
          <w:sz w:val="30"/>
          <w:szCs w:val="30"/>
          <w:highlight w:val="none"/>
        </w:rPr>
      </w:pPr>
      <w:r>
        <w:rPr>
          <w:rFonts w:hint="default" w:ascii="宋体" w:hAnsi="宋体" w:eastAsia="宋体" w:cs="宋体"/>
          <w:color w:val="auto"/>
          <w:sz w:val="30"/>
          <w:szCs w:val="30"/>
          <w:highlight w:val="none"/>
          <w:lang w:val="en-US" w:eastAsia="zh-CN"/>
        </w:rPr>
      </w:r>
      <w:r>
        <w:rPr>
          <w:color w:val="auto"/>
        </w:rPr>
      </w: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rPr>
      </w:r>
      <w:r/>
    </w:p>
    <w:p>
      <w:pPr>
        <w:pStyle w:val="890"/>
        <w:ind w:left="0" w:firstLine="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rPr>
      </w:r>
      <w:r/>
    </w:p>
    <w:sectPr>
      <w:footerReference w:type="default" r:id="rId9"/>
      <w:footerReference w:type="even"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简体">
    <w:panose1 w:val="020B0503020202020204"/>
  </w:font>
  <w:font w:name="Tahoma">
    <w:panose1 w:val="020B0604030504040204"/>
  </w:font>
  <w:font w:name="楷体">
    <w:panose1 w:val="02010609060101010101"/>
  </w:font>
  <w:font w:name="Calibri">
    <w:panose1 w:val="020F0502020204030204"/>
  </w:font>
  <w:font w:name="微软雅黑">
    <w:panose1 w:val="020B0503020204020204"/>
  </w:font>
  <w:font w:name="Courier New">
    <w:panose1 w:val="02070309020205020404"/>
  </w:font>
  <w:font w:name="华文彩云">
    <w:panose1 w:val="02010800040101010101"/>
  </w:font>
  <w:font w:name="楷体_GB2312">
    <w:panose1 w:val="02010609060101010101"/>
  </w:font>
  <w:font w:name="Cambria">
    <w:panose1 w:val="02040503050406030204"/>
  </w:font>
  <w:font w:name="华文中宋">
    <w:panose1 w:val="02010600040101010101"/>
  </w:font>
  <w:font w:name="Helv">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w:t>
    </w:r>
    <w:r>
      <w:fldChar w:fldCharType="end"/>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center"/>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8"/>
  </w:num>
  <w:num w:numId="3">
    <w:abstractNumId w:val="10"/>
  </w:num>
  <w:num w:numId="4">
    <w:abstractNumId w:val="6"/>
  </w:num>
  <w:num w:numId="5">
    <w:abstractNumId w:val="5"/>
  </w:num>
  <w:num w:numId="6">
    <w:abstractNumId w:val="1"/>
  </w:num>
  <w:num w:numId="7">
    <w:abstractNumId w:val="7"/>
  </w:num>
  <w:num w:numId="8">
    <w:abstractNumId w:val="0"/>
  </w:num>
  <w:num w:numId="9">
    <w:abstractNumId w:val="9"/>
  </w:num>
  <w:num w:numId="10">
    <w:abstractNumId w:val="12"/>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8"/>
    <w:link w:val="849"/>
    <w:uiPriority w:val="9"/>
    <w:rPr>
      <w:rFonts w:ascii="Arial" w:hAnsi="Arial" w:eastAsia="Arial" w:cs="Arial"/>
      <w:sz w:val="40"/>
      <w:szCs w:val="40"/>
    </w:rPr>
  </w:style>
  <w:style w:type="character" w:styleId="695">
    <w:name w:val="Heading 2 Char"/>
    <w:basedOn w:val="858"/>
    <w:link w:val="850"/>
    <w:uiPriority w:val="9"/>
    <w:rPr>
      <w:rFonts w:ascii="Arial" w:hAnsi="Arial" w:eastAsia="Arial" w:cs="Arial"/>
      <w:sz w:val="34"/>
    </w:rPr>
  </w:style>
  <w:style w:type="character" w:styleId="696">
    <w:name w:val="Heading 3 Char"/>
    <w:basedOn w:val="858"/>
    <w:link w:val="851"/>
    <w:uiPriority w:val="9"/>
    <w:rPr>
      <w:rFonts w:ascii="Arial" w:hAnsi="Arial" w:eastAsia="Arial" w:cs="Arial"/>
      <w:sz w:val="30"/>
      <w:szCs w:val="30"/>
    </w:rPr>
  </w:style>
  <w:style w:type="character" w:styleId="697">
    <w:name w:val="Heading 4 Char"/>
    <w:basedOn w:val="858"/>
    <w:link w:val="852"/>
    <w:uiPriority w:val="9"/>
    <w:rPr>
      <w:rFonts w:ascii="Arial" w:hAnsi="Arial" w:eastAsia="Arial" w:cs="Arial"/>
      <w:b/>
      <w:bCs/>
      <w:sz w:val="26"/>
      <w:szCs w:val="26"/>
    </w:rPr>
  </w:style>
  <w:style w:type="character" w:styleId="698">
    <w:name w:val="Heading 5 Char"/>
    <w:basedOn w:val="858"/>
    <w:link w:val="853"/>
    <w:uiPriority w:val="9"/>
    <w:rPr>
      <w:rFonts w:ascii="Arial" w:hAnsi="Arial" w:eastAsia="Arial" w:cs="Arial"/>
      <w:b/>
      <w:bCs/>
      <w:sz w:val="24"/>
      <w:szCs w:val="24"/>
    </w:rPr>
  </w:style>
  <w:style w:type="character" w:styleId="699">
    <w:name w:val="Heading 6 Char"/>
    <w:basedOn w:val="858"/>
    <w:link w:val="854"/>
    <w:uiPriority w:val="9"/>
    <w:rPr>
      <w:rFonts w:ascii="Arial" w:hAnsi="Arial" w:eastAsia="Arial" w:cs="Arial"/>
      <w:b/>
      <w:bCs/>
      <w:sz w:val="22"/>
      <w:szCs w:val="22"/>
    </w:rPr>
  </w:style>
  <w:style w:type="character" w:styleId="700">
    <w:name w:val="Heading 7 Char"/>
    <w:basedOn w:val="858"/>
    <w:link w:val="855"/>
    <w:uiPriority w:val="9"/>
    <w:rPr>
      <w:rFonts w:ascii="Arial" w:hAnsi="Arial" w:eastAsia="Arial" w:cs="Arial"/>
      <w:b/>
      <w:bCs/>
      <w:i/>
      <w:iCs/>
      <w:sz w:val="22"/>
      <w:szCs w:val="22"/>
    </w:rPr>
  </w:style>
  <w:style w:type="character" w:styleId="701">
    <w:name w:val="Heading 8 Char"/>
    <w:basedOn w:val="858"/>
    <w:link w:val="856"/>
    <w:uiPriority w:val="9"/>
    <w:rPr>
      <w:rFonts w:ascii="Arial" w:hAnsi="Arial" w:eastAsia="Arial" w:cs="Arial"/>
      <w:i/>
      <w:iCs/>
      <w:sz w:val="22"/>
      <w:szCs w:val="22"/>
    </w:rPr>
  </w:style>
  <w:style w:type="character" w:styleId="702">
    <w:name w:val="Heading 9 Char"/>
    <w:basedOn w:val="858"/>
    <w:link w:val="857"/>
    <w:uiPriority w:val="9"/>
    <w:rPr>
      <w:rFonts w:ascii="Arial" w:hAnsi="Arial" w:eastAsia="Arial" w:cs="Arial"/>
      <w:i/>
      <w:iCs/>
      <w:sz w:val="21"/>
      <w:szCs w:val="21"/>
    </w:rPr>
  </w:style>
  <w:style w:type="character" w:styleId="703">
    <w:name w:val="Title Char"/>
    <w:basedOn w:val="858"/>
    <w:link w:val="888"/>
    <w:uiPriority w:val="10"/>
    <w:rPr>
      <w:sz w:val="48"/>
      <w:szCs w:val="48"/>
    </w:rPr>
  </w:style>
  <w:style w:type="character" w:styleId="704">
    <w:name w:val="Subtitle Char"/>
    <w:basedOn w:val="858"/>
    <w:link w:val="880"/>
    <w:uiPriority w:val="11"/>
    <w:rPr>
      <w:sz w:val="24"/>
      <w:szCs w:val="24"/>
    </w:rPr>
  </w:style>
  <w:style w:type="character" w:styleId="705">
    <w:name w:val="Quote Char"/>
    <w:link w:val="974"/>
    <w:uiPriority w:val="29"/>
    <w:rPr>
      <w:i/>
    </w:rPr>
  </w:style>
  <w:style w:type="character" w:styleId="706">
    <w:name w:val="Intense Quote Char"/>
    <w:link w:val="954"/>
    <w:uiPriority w:val="30"/>
    <w:rPr>
      <w:i/>
    </w:rPr>
  </w:style>
  <w:style w:type="character" w:styleId="707">
    <w:name w:val="Header Char"/>
    <w:basedOn w:val="858"/>
    <w:link w:val="878"/>
    <w:uiPriority w:val="99"/>
  </w:style>
  <w:style w:type="character" w:styleId="708">
    <w:name w:val="Footer Char"/>
    <w:basedOn w:val="858"/>
    <w:link w:val="876"/>
    <w:uiPriority w:val="99"/>
  </w:style>
  <w:style w:type="character" w:styleId="709">
    <w:name w:val="Caption Char"/>
    <w:basedOn w:val="862"/>
    <w:link w:val="876"/>
    <w:uiPriority w:val="99"/>
  </w:style>
  <w:style w:type="table" w:styleId="710">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48"/>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8"/>
    <w:uiPriority w:val="99"/>
    <w:unhideWhenUsed/>
    <w:rPr>
      <w:vertAlign w:val="superscript"/>
    </w:rPr>
  </w:style>
  <w:style w:type="paragraph" w:styleId="838">
    <w:name w:val="endnote text"/>
    <w:basedOn w:val="848"/>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8"/>
    <w:uiPriority w:val="99"/>
    <w:semiHidden/>
    <w:unhideWhenUsed/>
    <w:rPr>
      <w:vertAlign w:val="superscript"/>
    </w:rPr>
  </w:style>
  <w:style w:type="paragraph" w:styleId="841">
    <w:name w:val="toc 4"/>
    <w:basedOn w:val="848"/>
    <w:next w:val="848"/>
    <w:uiPriority w:val="39"/>
    <w:unhideWhenUsed/>
    <w:pPr>
      <w:ind w:left="850" w:right="0" w:firstLine="0"/>
      <w:spacing w:after="57"/>
    </w:pPr>
  </w:style>
  <w:style w:type="paragraph" w:styleId="842">
    <w:name w:val="toc 5"/>
    <w:basedOn w:val="848"/>
    <w:next w:val="848"/>
    <w:uiPriority w:val="39"/>
    <w:unhideWhenUsed/>
    <w:pPr>
      <w:ind w:left="1134"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909"/>
    <w:uiPriority w:val="0"/>
    <w:qFormat/>
    <w:pPr>
      <w:keepLines/>
      <w:keepNext/>
      <w:spacing w:before="340" w:after="330" w:line="578" w:lineRule="auto"/>
      <w:outlineLvl w:val="0"/>
    </w:pPr>
    <w:rPr>
      <w:b/>
      <w:bCs/>
      <w:sz w:val="44"/>
      <w:szCs w:val="44"/>
    </w:rPr>
  </w:style>
  <w:style w:type="paragraph" w:styleId="850">
    <w:name w:val="Heading 2"/>
    <w:basedOn w:val="848"/>
    <w:next w:val="848"/>
    <w:link w:val="910"/>
    <w:uiPriority w:val="0"/>
    <w:qFormat/>
    <w:pPr>
      <w:keepLines/>
      <w:keepNext/>
      <w:spacing w:before="260" w:after="260" w:line="413" w:lineRule="auto"/>
      <w:outlineLvl w:val="1"/>
    </w:pPr>
    <w:rPr>
      <w:rFonts w:ascii="Arial" w:hAnsi="Arial" w:eastAsia="黑体"/>
      <w:b/>
      <w:sz w:val="32"/>
      <w:szCs w:val="20"/>
    </w:rPr>
  </w:style>
  <w:style w:type="paragraph" w:styleId="851">
    <w:name w:val="Heading 3"/>
    <w:basedOn w:val="848"/>
    <w:next w:val="848"/>
    <w:link w:val="911"/>
    <w:uiPriority w:val="0"/>
    <w:qFormat/>
    <w:pPr>
      <w:keepLines/>
      <w:keepNext/>
      <w:spacing w:before="260" w:after="260" w:line="413" w:lineRule="auto"/>
      <w:outlineLvl w:val="2"/>
    </w:pPr>
    <w:rPr>
      <w:rFonts w:ascii="Arial" w:hAnsi="Arial"/>
      <w:b/>
      <w:sz w:val="32"/>
      <w:szCs w:val="20"/>
    </w:rPr>
  </w:style>
  <w:style w:type="paragraph" w:styleId="852">
    <w:name w:val="Heading 4"/>
    <w:basedOn w:val="848"/>
    <w:next w:val="848"/>
    <w:link w:val="912"/>
    <w:uiPriority w:val="0"/>
    <w:qFormat/>
    <w:pPr>
      <w:keepLines/>
      <w:keepNext/>
      <w:spacing w:before="280" w:after="290" w:line="376" w:lineRule="auto"/>
      <w:outlineLvl w:val="3"/>
    </w:pPr>
    <w:rPr>
      <w:rFonts w:ascii="Arial" w:hAnsi="Arial" w:eastAsia="黑体"/>
      <w:b/>
      <w:bCs/>
      <w:sz w:val="28"/>
      <w:szCs w:val="28"/>
    </w:rPr>
  </w:style>
  <w:style w:type="paragraph" w:styleId="853">
    <w:name w:val="Heading 5"/>
    <w:basedOn w:val="848"/>
    <w:next w:val="848"/>
    <w:link w:val="913"/>
    <w:uiPriority w:val="0"/>
    <w:qFormat/>
    <w:pPr>
      <w:ind w:firstLine="200"/>
      <w:spacing w:before="200" w:line="360" w:lineRule="auto"/>
      <w:outlineLvl w:val="4"/>
    </w:pPr>
    <w:rPr>
      <w:rFonts w:ascii="Cambria" w:hAnsi="Cambria"/>
      <w:b/>
      <w:bCs/>
      <w:color w:val="7f7f7f"/>
      <w:sz w:val="24"/>
      <w:szCs w:val="20"/>
    </w:rPr>
  </w:style>
  <w:style w:type="paragraph" w:styleId="854">
    <w:name w:val="Heading 6"/>
    <w:basedOn w:val="848"/>
    <w:next w:val="848"/>
    <w:link w:val="914"/>
    <w:uiPriority w:val="0"/>
    <w:qFormat/>
    <w:pPr>
      <w:ind w:firstLine="200"/>
      <w:spacing w:line="271" w:lineRule="auto"/>
      <w:outlineLvl w:val="5"/>
    </w:pPr>
    <w:rPr>
      <w:rFonts w:ascii="Cambria" w:hAnsi="Cambria"/>
      <w:b/>
      <w:bCs/>
      <w:i/>
      <w:iCs/>
      <w:color w:val="7f7f7f"/>
      <w:sz w:val="24"/>
      <w:szCs w:val="20"/>
    </w:rPr>
  </w:style>
  <w:style w:type="paragraph" w:styleId="855">
    <w:name w:val="Heading 7"/>
    <w:basedOn w:val="848"/>
    <w:next w:val="848"/>
    <w:link w:val="915"/>
    <w:uiPriority w:val="0"/>
    <w:qFormat/>
    <w:pPr>
      <w:ind w:firstLine="200"/>
      <w:spacing w:line="360" w:lineRule="auto"/>
      <w:outlineLvl w:val="6"/>
    </w:pPr>
    <w:rPr>
      <w:rFonts w:ascii="Cambria" w:hAnsi="Cambria"/>
      <w:i/>
      <w:iCs/>
      <w:sz w:val="24"/>
      <w:szCs w:val="20"/>
    </w:rPr>
  </w:style>
  <w:style w:type="paragraph" w:styleId="856">
    <w:name w:val="Heading 8"/>
    <w:basedOn w:val="848"/>
    <w:next w:val="848"/>
    <w:link w:val="916"/>
    <w:uiPriority w:val="0"/>
    <w:qFormat/>
    <w:pPr>
      <w:ind w:firstLine="200"/>
      <w:spacing w:line="360" w:lineRule="auto"/>
      <w:outlineLvl w:val="7"/>
    </w:pPr>
    <w:rPr>
      <w:rFonts w:ascii="Cambria" w:hAnsi="Cambria"/>
      <w:sz w:val="20"/>
      <w:szCs w:val="20"/>
    </w:rPr>
  </w:style>
  <w:style w:type="paragraph" w:styleId="857">
    <w:name w:val="Heading 9"/>
    <w:basedOn w:val="848"/>
    <w:next w:val="848"/>
    <w:link w:val="917"/>
    <w:uiPriority w:val="0"/>
    <w:qFormat/>
    <w:pPr>
      <w:ind w:firstLine="200"/>
      <w:spacing w:line="360" w:lineRule="auto"/>
      <w:outlineLvl w:val="8"/>
    </w:pPr>
    <w:rPr>
      <w:rFonts w:ascii="Cambria" w:hAnsi="Cambria"/>
      <w:i/>
      <w:iCs/>
      <w:spacing w:val="5"/>
      <w:sz w:val="20"/>
      <w:szCs w:val="20"/>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List Number"/>
    <w:basedOn w:val="848"/>
    <w:uiPriority w:val="0"/>
    <w:qFormat/>
    <w:pPr>
      <w:ind w:left="360" w:hanging="360"/>
      <w:tabs>
        <w:tab w:val="left" w:pos="360" w:leader="none"/>
      </w:tabs>
    </w:pPr>
    <w:rPr>
      <w:szCs w:val="20"/>
    </w:rPr>
  </w:style>
  <w:style w:type="paragraph" w:styleId="861">
    <w:name w:val="Normal Indent"/>
    <w:basedOn w:val="848"/>
    <w:link w:val="961"/>
    <w:uiPriority w:val="0"/>
    <w:qFormat/>
    <w:pPr>
      <w:ind w:firstLine="420"/>
    </w:pPr>
    <w:rPr>
      <w:szCs w:val="20"/>
    </w:rPr>
  </w:style>
  <w:style w:type="paragraph" w:styleId="862">
    <w:name w:val="Caption"/>
    <w:basedOn w:val="848"/>
    <w:next w:val="848"/>
    <w:uiPriority w:val="0"/>
    <w:qFormat/>
    <w:pPr>
      <w:ind w:firstLine="200"/>
      <w:spacing w:line="360" w:lineRule="auto"/>
    </w:pPr>
    <w:rPr>
      <w:rFonts w:ascii="Arial" w:hAnsi="Arial" w:cs="宋体"/>
      <w:b/>
      <w:bCs/>
      <w:color w:val="365f91"/>
      <w:sz w:val="16"/>
      <w:szCs w:val="16"/>
    </w:rPr>
  </w:style>
  <w:style w:type="paragraph" w:styleId="863">
    <w:name w:val="Document Map"/>
    <w:basedOn w:val="848"/>
    <w:link w:val="918"/>
    <w:uiPriority w:val="0"/>
    <w:qFormat/>
    <w:pPr>
      <w:shd w:val="clear" w:color="auto" w:fill="000080"/>
    </w:pPr>
  </w:style>
  <w:style w:type="paragraph" w:styleId="864">
    <w:name w:val="annotation text"/>
    <w:basedOn w:val="848"/>
    <w:link w:val="919"/>
    <w:uiPriority w:val="0"/>
    <w:qFormat/>
    <w:pPr>
      <w:jc w:val="left"/>
      <w:spacing w:line="360" w:lineRule="auto"/>
    </w:pPr>
    <w:rPr>
      <w:rFonts w:ascii="宋体" w:hAnsi="宋体"/>
      <w:sz w:val="24"/>
      <w:szCs w:val="20"/>
    </w:rPr>
  </w:style>
  <w:style w:type="paragraph" w:styleId="865">
    <w:name w:val="Body Text 3"/>
    <w:basedOn w:val="848"/>
    <w:next w:val="848"/>
    <w:link w:val="920"/>
    <w:uiPriority w:val="0"/>
    <w:qFormat/>
    <w:rPr>
      <w:rFonts w:ascii="楷体_GB2312" w:hAnsi="Arial" w:eastAsia="楷体_GB2312" w:cs="Arial"/>
      <w:b/>
      <w:bCs/>
      <w:color w:val="000000"/>
      <w:sz w:val="24"/>
    </w:rPr>
  </w:style>
  <w:style w:type="paragraph" w:styleId="866">
    <w:name w:val="Body Text"/>
    <w:basedOn w:val="848"/>
    <w:next w:val="867"/>
    <w:link w:val="92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7">
    <w:name w:val="Body Text First Indent"/>
    <w:basedOn w:val="866"/>
    <w:next w:val="848"/>
    <w:link w:val="935"/>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868">
    <w:name w:val="Body Text Indent"/>
    <w:basedOn w:val="848"/>
    <w:next w:val="848"/>
    <w:link w:val="922"/>
    <w:uiPriority w:val="0"/>
    <w:qFormat/>
    <w:pPr>
      <w:ind w:firstLine="630"/>
    </w:pPr>
    <w:rPr>
      <w:rFonts w:ascii="楷体_GB2312" w:eastAsia="楷体_GB2312"/>
      <w:sz w:val="32"/>
      <w:szCs w:val="20"/>
    </w:rPr>
  </w:style>
  <w:style w:type="paragraph" w:styleId="869">
    <w:name w:val="Block Text"/>
    <w:basedOn w:val="848"/>
    <w:uiPriority w:val="99"/>
    <w:qFormat/>
    <w:pPr>
      <w:ind w:left="420" w:right="33"/>
      <w:jc w:val="left"/>
    </w:pPr>
    <w:rPr>
      <w:sz w:val="24"/>
      <w:szCs w:val="20"/>
    </w:rPr>
  </w:style>
  <w:style w:type="paragraph" w:styleId="870">
    <w:name w:val="index 4"/>
    <w:basedOn w:val="848"/>
    <w:next w:val="848"/>
    <w:uiPriority w:val="0"/>
    <w:semiHidden/>
    <w:qFormat/>
    <w:pPr>
      <w:ind w:left="600"/>
    </w:pPr>
  </w:style>
  <w:style w:type="paragraph" w:styleId="871">
    <w:name w:val="toc 3"/>
    <w:basedOn w:val="848"/>
    <w:next w:val="848"/>
    <w:uiPriority w:val="0"/>
    <w:qFormat/>
    <w:pPr>
      <w:ind w:left="840"/>
      <w:spacing w:line="300" w:lineRule="auto"/>
      <w:tabs>
        <w:tab w:val="right" w:pos="9344" w:leader="dot"/>
      </w:tabs>
    </w:pPr>
    <w:rPr>
      <w:rFonts w:ascii="Arial" w:hAnsi="Arial" w:cs="Arial"/>
      <w:szCs w:val="21"/>
    </w:rPr>
  </w:style>
  <w:style w:type="paragraph" w:styleId="872">
    <w:name w:val="Plain Text"/>
    <w:basedOn w:val="848"/>
    <w:link w:val="923"/>
    <w:uiPriority w:val="99"/>
    <w:qFormat/>
    <w:rPr>
      <w:rFonts w:ascii="宋体" w:hAnsi="Courier New"/>
      <w:szCs w:val="21"/>
    </w:rPr>
  </w:style>
  <w:style w:type="paragraph" w:styleId="873">
    <w:name w:val="Date"/>
    <w:basedOn w:val="848"/>
    <w:next w:val="848"/>
    <w:link w:val="924"/>
    <w:uiPriority w:val="0"/>
    <w:qFormat/>
    <w:pPr>
      <w:ind w:left="100"/>
    </w:pPr>
  </w:style>
  <w:style w:type="paragraph" w:styleId="874">
    <w:name w:val="Body Text Indent 2"/>
    <w:basedOn w:val="848"/>
    <w:link w:val="925"/>
    <w:uiPriority w:val="0"/>
    <w:qFormat/>
    <w:pPr>
      <w:ind w:left="420"/>
      <w:spacing w:after="120" w:line="480" w:lineRule="auto"/>
    </w:pPr>
  </w:style>
  <w:style w:type="paragraph" w:styleId="875">
    <w:name w:val="Balloon Text"/>
    <w:basedOn w:val="848"/>
    <w:link w:val="926"/>
    <w:uiPriority w:val="0"/>
    <w:unhideWhenUsed/>
    <w:qFormat/>
    <w:pPr>
      <w:ind w:firstLine="200"/>
    </w:pPr>
    <w:rPr>
      <w:rFonts w:ascii="Arial" w:hAnsi="Arial" w:cs="宋体"/>
      <w:sz w:val="18"/>
      <w:szCs w:val="18"/>
    </w:rPr>
  </w:style>
  <w:style w:type="paragraph" w:styleId="876">
    <w:name w:val="Footer"/>
    <w:basedOn w:val="848"/>
    <w:link w:val="927"/>
    <w:uiPriority w:val="99"/>
    <w:qFormat/>
    <w:pPr>
      <w:jc w:val="left"/>
      <w:tabs>
        <w:tab w:val="center" w:pos="4153" w:leader="none"/>
        <w:tab w:val="right" w:pos="8306" w:leader="none"/>
      </w:tabs>
    </w:pPr>
    <w:rPr>
      <w:sz w:val="18"/>
      <w:szCs w:val="18"/>
    </w:rPr>
  </w:style>
  <w:style w:type="paragraph" w:styleId="877">
    <w:name w:val="envelope return"/>
    <w:basedOn w:val="848"/>
    <w:uiPriority w:val="99"/>
    <w:qFormat/>
    <w:rPr>
      <w:rFonts w:ascii="Arial" w:hAnsi="Arial"/>
    </w:rPr>
  </w:style>
  <w:style w:type="paragraph" w:styleId="878">
    <w:name w:val="Header"/>
    <w:basedOn w:val="848"/>
    <w:link w:val="928"/>
    <w:uiPriority w:val="0"/>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48"/>
    <w:next w:val="848"/>
    <w:uiPriority w:val="0"/>
    <w:qFormat/>
  </w:style>
  <w:style w:type="paragraph" w:styleId="880">
    <w:name w:val="Subtitle"/>
    <w:basedOn w:val="848"/>
    <w:next w:val="848"/>
    <w:link w:val="929"/>
    <w:uiPriority w:val="11"/>
    <w:qFormat/>
    <w:pPr>
      <w:ind w:firstLine="200"/>
      <w:spacing w:after="600" w:line="360" w:lineRule="auto"/>
    </w:pPr>
    <w:rPr>
      <w:rFonts w:ascii="Cambria" w:hAnsi="Cambria"/>
      <w:i/>
      <w:iCs/>
      <w:spacing w:val="13"/>
      <w:sz w:val="24"/>
    </w:rPr>
  </w:style>
  <w:style w:type="paragraph" w:styleId="881">
    <w:name w:val="List"/>
    <w:basedOn w:val="848"/>
    <w:uiPriority w:val="0"/>
    <w:qFormat/>
    <w:pPr>
      <w:contextualSpacing/>
      <w:ind w:left="200" w:hanging="200"/>
    </w:pPr>
    <w:rPr>
      <w:rFonts w:ascii="Calibri" w:hAnsi="Calibri"/>
    </w:rPr>
  </w:style>
  <w:style w:type="paragraph" w:styleId="882">
    <w:name w:val="toc 6"/>
    <w:basedOn w:val="848"/>
    <w:next w:val="848"/>
    <w:uiPriority w:val="39"/>
    <w:unhideWhenUsed/>
    <w:qFormat/>
    <w:pPr>
      <w:ind w:left="2100"/>
    </w:pPr>
    <w:rPr>
      <w:rFonts w:ascii="Calibri" w:hAnsi="Calibri"/>
      <w:szCs w:val="22"/>
    </w:rPr>
  </w:style>
  <w:style w:type="paragraph" w:styleId="883">
    <w:name w:val="Body Text Indent 3"/>
    <w:basedOn w:val="848"/>
    <w:link w:val="930"/>
    <w:uiPriority w:val="99"/>
    <w:qFormat/>
    <w:pPr>
      <w:ind w:firstLine="420"/>
    </w:pPr>
    <w:rPr>
      <w:rFonts w:eastAsia="楷体_GB2312"/>
    </w:rPr>
  </w:style>
  <w:style w:type="paragraph" w:styleId="884">
    <w:name w:val="toc 2"/>
    <w:basedOn w:val="848"/>
    <w:next w:val="848"/>
    <w:uiPriority w:val="0"/>
    <w:qFormat/>
    <w:pPr>
      <w:ind w:left="420"/>
    </w:pPr>
    <w:rPr>
      <w:szCs w:val="20"/>
    </w:rPr>
  </w:style>
  <w:style w:type="paragraph" w:styleId="885">
    <w:name w:val="Body Text 2"/>
    <w:basedOn w:val="848"/>
    <w:link w:val="931"/>
    <w:uiPriority w:val="0"/>
    <w:qFormat/>
    <w:pPr>
      <w:spacing w:line="440" w:lineRule="exact"/>
    </w:pPr>
    <w:rPr>
      <w:rFonts w:ascii="楷体_GB2312" w:eastAsia="楷体_GB2312"/>
      <w:sz w:val="28"/>
    </w:rPr>
  </w:style>
  <w:style w:type="paragraph" w:styleId="886">
    <w:name w:val="HTML Preformatted"/>
    <w:basedOn w:val="848"/>
    <w:link w:val="93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7">
    <w:name w:val="Normal (Web)"/>
    <w:basedOn w:val="848"/>
    <w:uiPriority w:val="99"/>
    <w:qFormat/>
    <w:pPr>
      <w:jc w:val="left"/>
      <w:spacing w:before="100" w:beforeAutospacing="1" w:after="100" w:afterAutospacing="1"/>
      <w:widowControl/>
    </w:pPr>
    <w:rPr>
      <w:rFonts w:ascii="宋体" w:hAnsi="宋体"/>
      <w:sz w:val="24"/>
      <w:szCs w:val="20"/>
    </w:rPr>
  </w:style>
  <w:style w:type="paragraph" w:styleId="888">
    <w:name w:val="Title"/>
    <w:basedOn w:val="848"/>
    <w:next w:val="848"/>
    <w:link w:val="933"/>
    <w:uiPriority w:val="0"/>
    <w:qFormat/>
    <w:pPr>
      <w:contextualSpacing/>
      <w:ind w:firstLine="200"/>
      <w:pBdr>
        <w:bottom w:val="single" w:color="auto" w:sz="4" w:space="1"/>
      </w:pBdr>
    </w:pPr>
    <w:rPr>
      <w:rFonts w:ascii="Cambria" w:hAnsi="Cambria"/>
      <w:spacing w:val="5"/>
      <w:sz w:val="52"/>
      <w:szCs w:val="52"/>
    </w:rPr>
  </w:style>
  <w:style w:type="paragraph" w:styleId="889">
    <w:name w:val="annotation subject"/>
    <w:basedOn w:val="864"/>
    <w:next w:val="864"/>
    <w:link w:val="934"/>
    <w:uiPriority w:val="0"/>
    <w:qFormat/>
    <w:pPr>
      <w:spacing w:line="240" w:lineRule="auto"/>
    </w:pPr>
    <w:rPr>
      <w:b/>
      <w:bCs/>
      <w:sz w:val="21"/>
      <w:szCs w:val="24"/>
    </w:rPr>
  </w:style>
  <w:style w:type="paragraph" w:styleId="890">
    <w:name w:val="Body Text First Indent 2"/>
    <w:basedOn w:val="868"/>
    <w:next w:val="848"/>
    <w:link w:val="936"/>
    <w:uiPriority w:val="0"/>
    <w:qFormat/>
    <w:pPr>
      <w:ind w:left="420" w:firstLine="420"/>
      <w:spacing w:after="120"/>
      <w:widowControl/>
    </w:pPr>
    <w:rPr>
      <w:rFonts w:ascii="仿宋_GB2312" w:eastAsia="仿宋_GB2312"/>
      <w:color w:val="ff6600"/>
      <w:sz w:val="21"/>
    </w:rPr>
  </w:style>
  <w:style w:type="table" w:styleId="891">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basedOn w:val="858"/>
    <w:uiPriority w:val="0"/>
    <w:qFormat/>
  </w:style>
  <w:style w:type="character" w:styleId="894">
    <w:name w:val="FollowedHyperlink"/>
    <w:uiPriority w:val="0"/>
    <w:qFormat/>
    <w:rPr>
      <w:color w:val="800080"/>
      <w:u w:val="none"/>
    </w:rPr>
  </w:style>
  <w:style w:type="character" w:styleId="895">
    <w:name w:val="Emphasis"/>
    <w:uiPriority w:val="0"/>
    <w:qFormat/>
    <w:rPr>
      <w:b/>
      <w:bCs/>
      <w:i/>
      <w:iCs/>
      <w:spacing w:val="10"/>
      <w:shd w:val="clear" w:color="auto" w:fill="auto"/>
    </w:rPr>
  </w:style>
  <w:style w:type="character" w:styleId="896">
    <w:name w:val="HTML Definition"/>
    <w:uiPriority w:val="0"/>
    <w:qFormat/>
  </w:style>
  <w:style w:type="character" w:styleId="897">
    <w:name w:val="HTML Typewriter"/>
    <w:uiPriority w:val="0"/>
    <w:qFormat/>
    <w:rPr>
      <w:rFonts w:hint="default" w:ascii="monospace" w:hAnsi="monospace" w:eastAsia="monospace" w:cs="monospace"/>
      <w:sz w:val="20"/>
    </w:rPr>
  </w:style>
  <w:style w:type="character" w:styleId="898">
    <w:name w:val="HTML Acronym"/>
    <w:basedOn w:val="858"/>
    <w:uiPriority w:val="0"/>
    <w:qFormat/>
    <w:rPr>
      <w:color w:val="5c5c5c"/>
      <w:sz w:val="16"/>
      <w:szCs w:val="16"/>
      <w:u w:val="none"/>
      <w:shd w:val="clear" w:color="auto" w:fill="ffffff"/>
    </w:rPr>
  </w:style>
  <w:style w:type="character" w:styleId="899">
    <w:name w:val="HTML Variable"/>
    <w:uiPriority w:val="0"/>
    <w:qFormat/>
  </w:style>
  <w:style w:type="character" w:styleId="900">
    <w:name w:val="Hyperlink"/>
    <w:uiPriority w:val="0"/>
    <w:qFormat/>
    <w:rPr>
      <w:color w:val="0000ff"/>
      <w:u w:val="none"/>
    </w:rPr>
  </w:style>
  <w:style w:type="character" w:styleId="901">
    <w:name w:val="HTML Code"/>
    <w:uiPriority w:val="0"/>
    <w:qFormat/>
    <w:rPr>
      <w:rFonts w:hint="default" w:ascii="monospace" w:hAnsi="monospace" w:eastAsia="monospace" w:cs="monospace"/>
      <w:sz w:val="20"/>
    </w:rPr>
  </w:style>
  <w:style w:type="character" w:styleId="902">
    <w:name w:val="annotation reference"/>
    <w:uiPriority w:val="0"/>
    <w:qFormat/>
    <w:rPr>
      <w:sz w:val="21"/>
      <w:szCs w:val="21"/>
    </w:rPr>
  </w:style>
  <w:style w:type="character" w:styleId="903">
    <w:name w:val="HTML Cite"/>
    <w:uiPriority w:val="0"/>
    <w:qFormat/>
  </w:style>
  <w:style w:type="character" w:styleId="904">
    <w:name w:val="HTML Keyboard"/>
    <w:uiPriority w:val="0"/>
    <w:qFormat/>
    <w:rPr>
      <w:rFonts w:ascii="monospace" w:hAnsi="monospace" w:eastAsia="monospace" w:cs="monospace"/>
      <w:sz w:val="20"/>
    </w:rPr>
  </w:style>
  <w:style w:type="character" w:styleId="905">
    <w:name w:val="HTML Sample"/>
    <w:uiPriority w:val="0"/>
    <w:qFormat/>
    <w:rPr>
      <w:rFonts w:hint="default" w:ascii="monospace" w:hAnsi="monospace" w:eastAsia="monospace" w:cs="monospace"/>
    </w:rPr>
  </w:style>
  <w:style w:type="paragraph" w:styleId="906" w:customStyle="1">
    <w:name w:val="表格文字"/>
    <w:basedOn w:val="848"/>
    <w:next w:val="866"/>
    <w:uiPriority w:val="0"/>
    <w:qFormat/>
    <w:pPr>
      <w:jc w:val="left"/>
      <w:spacing w:line="420" w:lineRule="atLeast"/>
    </w:pPr>
  </w:style>
  <w:style w:type="paragraph" w:styleId="907" w:customStyle="1">
    <w:name w:val="正文缩进1"/>
    <w:basedOn w:val="848"/>
    <w:next w:val="848"/>
    <w:uiPriority w:val="0"/>
    <w:qFormat/>
    <w:pPr>
      <w:ind w:firstLine="420"/>
    </w:pPr>
    <w:rPr>
      <w:rFonts w:ascii="Calibri" w:eastAsia="宋体"/>
      <w:sz w:val="20"/>
      <w:szCs w:val="20"/>
    </w:rPr>
  </w:style>
  <w:style w:type="paragraph" w:styleId="908" w:customStyle="1">
    <w:name w:val="正文1"/>
    <w:next w:val="848"/>
    <w:uiPriority w:val="0"/>
    <w:qFormat/>
    <w:pPr>
      <w:jc w:val="both"/>
    </w:pPr>
    <w:rPr>
      <w:rFonts w:ascii="Calibri" w:hAnsi="Calibri" w:eastAsia="宋体" w:cs="宋体"/>
      <w:sz w:val="21"/>
      <w:szCs w:val="21"/>
      <w:lang w:val="en-US" w:eastAsia="zh-CN" w:bidi="ar-SA"/>
    </w:rPr>
  </w:style>
  <w:style w:type="character" w:styleId="909" w:customStyle="1">
    <w:name w:val="标题 1 字符"/>
    <w:basedOn w:val="858"/>
    <w:link w:val="849"/>
    <w:uiPriority w:val="0"/>
    <w:qFormat/>
    <w:rPr>
      <w:rFonts w:ascii="Times New Roman" w:hAnsi="Times New Roman" w:eastAsia="宋体" w:cs="Times New Roman"/>
      <w:b/>
      <w:bCs/>
      <w:sz w:val="44"/>
      <w:szCs w:val="44"/>
    </w:rPr>
  </w:style>
  <w:style w:type="character" w:styleId="910" w:customStyle="1">
    <w:name w:val="标题 2 字符"/>
    <w:basedOn w:val="858"/>
    <w:link w:val="850"/>
    <w:uiPriority w:val="0"/>
    <w:qFormat/>
    <w:rPr>
      <w:rFonts w:ascii="Arial" w:hAnsi="Arial" w:eastAsia="黑体" w:cs="Times New Roman"/>
      <w:b/>
      <w:sz w:val="32"/>
      <w:szCs w:val="20"/>
    </w:rPr>
  </w:style>
  <w:style w:type="character" w:styleId="911" w:customStyle="1">
    <w:name w:val="标题 3 字符"/>
    <w:basedOn w:val="858"/>
    <w:link w:val="851"/>
    <w:uiPriority w:val="0"/>
    <w:qFormat/>
    <w:rPr>
      <w:rFonts w:ascii="Arial" w:hAnsi="Arial" w:eastAsia="宋体" w:cs="Times New Roman"/>
      <w:b/>
      <w:sz w:val="32"/>
      <w:szCs w:val="20"/>
    </w:rPr>
  </w:style>
  <w:style w:type="character" w:styleId="912" w:customStyle="1">
    <w:name w:val="标题 4 字符"/>
    <w:basedOn w:val="858"/>
    <w:link w:val="852"/>
    <w:uiPriority w:val="0"/>
    <w:qFormat/>
    <w:rPr>
      <w:rFonts w:ascii="Arial" w:hAnsi="Arial" w:eastAsia="黑体" w:cs="Times New Roman"/>
      <w:b/>
      <w:bCs/>
      <w:sz w:val="28"/>
      <w:szCs w:val="28"/>
    </w:rPr>
  </w:style>
  <w:style w:type="character" w:styleId="913" w:customStyle="1">
    <w:name w:val="标题 5 字符"/>
    <w:basedOn w:val="858"/>
    <w:link w:val="853"/>
    <w:uiPriority w:val="0"/>
    <w:qFormat/>
    <w:rPr>
      <w:rFonts w:ascii="Cambria" w:hAnsi="Cambria" w:eastAsia="宋体" w:cs="Times New Roman"/>
      <w:b/>
      <w:bCs/>
      <w:color w:val="7f7f7f"/>
      <w:sz w:val="24"/>
      <w:szCs w:val="20"/>
    </w:rPr>
  </w:style>
  <w:style w:type="character" w:styleId="914" w:customStyle="1">
    <w:name w:val="标题 6 字符"/>
    <w:basedOn w:val="858"/>
    <w:link w:val="854"/>
    <w:uiPriority w:val="0"/>
    <w:qFormat/>
    <w:rPr>
      <w:rFonts w:ascii="Cambria" w:hAnsi="Cambria" w:eastAsia="宋体" w:cs="Times New Roman"/>
      <w:b/>
      <w:bCs/>
      <w:i/>
      <w:iCs/>
      <w:color w:val="7f7f7f"/>
      <w:sz w:val="24"/>
      <w:szCs w:val="20"/>
    </w:rPr>
  </w:style>
  <w:style w:type="character" w:styleId="915" w:customStyle="1">
    <w:name w:val="标题 7 字符"/>
    <w:basedOn w:val="858"/>
    <w:link w:val="855"/>
    <w:uiPriority w:val="0"/>
    <w:qFormat/>
    <w:rPr>
      <w:rFonts w:ascii="Cambria" w:hAnsi="Cambria" w:eastAsia="宋体" w:cs="Times New Roman"/>
      <w:i/>
      <w:iCs/>
      <w:sz w:val="24"/>
      <w:szCs w:val="20"/>
    </w:rPr>
  </w:style>
  <w:style w:type="character" w:styleId="916" w:customStyle="1">
    <w:name w:val="标题 8 字符"/>
    <w:basedOn w:val="858"/>
    <w:link w:val="856"/>
    <w:uiPriority w:val="0"/>
    <w:qFormat/>
    <w:rPr>
      <w:rFonts w:ascii="Cambria" w:hAnsi="Cambria" w:eastAsia="宋体" w:cs="Times New Roman"/>
      <w:sz w:val="20"/>
      <w:szCs w:val="20"/>
    </w:rPr>
  </w:style>
  <w:style w:type="character" w:styleId="917" w:customStyle="1">
    <w:name w:val="标题 9 字符"/>
    <w:basedOn w:val="858"/>
    <w:link w:val="857"/>
    <w:uiPriority w:val="0"/>
    <w:qFormat/>
    <w:rPr>
      <w:rFonts w:ascii="Cambria" w:hAnsi="Cambria" w:eastAsia="宋体" w:cs="Times New Roman"/>
      <w:i/>
      <w:iCs/>
      <w:spacing w:val="5"/>
      <w:sz w:val="20"/>
      <w:szCs w:val="20"/>
    </w:rPr>
  </w:style>
  <w:style w:type="character" w:styleId="918" w:customStyle="1">
    <w:name w:val="文档结构图 字符"/>
    <w:basedOn w:val="858"/>
    <w:link w:val="863"/>
    <w:uiPriority w:val="0"/>
    <w:qFormat/>
    <w:rPr>
      <w:rFonts w:ascii="Times New Roman" w:hAnsi="Times New Roman" w:eastAsia="宋体" w:cs="Times New Roman"/>
      <w:szCs w:val="24"/>
      <w:shd w:val="clear" w:color="auto" w:fill="000080"/>
    </w:rPr>
  </w:style>
  <w:style w:type="character" w:styleId="919" w:customStyle="1">
    <w:name w:val="批注文字 字符"/>
    <w:basedOn w:val="858"/>
    <w:link w:val="864"/>
    <w:uiPriority w:val="0"/>
    <w:qFormat/>
    <w:rPr>
      <w:rFonts w:ascii="宋体" w:hAnsi="宋体" w:eastAsia="宋体" w:cs="Times New Roman"/>
      <w:sz w:val="24"/>
      <w:szCs w:val="20"/>
    </w:rPr>
  </w:style>
  <w:style w:type="character" w:styleId="920" w:customStyle="1">
    <w:name w:val="正文文本 3 字符"/>
    <w:basedOn w:val="858"/>
    <w:link w:val="865"/>
    <w:uiPriority w:val="0"/>
    <w:qFormat/>
    <w:rPr>
      <w:rFonts w:ascii="楷体_GB2312" w:hAnsi="Arial" w:eastAsia="楷体_GB2312" w:cs="Arial"/>
      <w:b/>
      <w:bCs/>
      <w:color w:val="000000"/>
      <w:sz w:val="24"/>
      <w:szCs w:val="24"/>
    </w:rPr>
  </w:style>
  <w:style w:type="character" w:styleId="921" w:customStyle="1">
    <w:name w:val="正文文本 字符"/>
    <w:basedOn w:val="858"/>
    <w:link w:val="866"/>
    <w:uiPriority w:val="0"/>
    <w:qFormat/>
    <w:rPr>
      <w:rFonts w:ascii="华文彩云" w:hAnsi="宋体" w:eastAsia="华文彩云" w:cs="Times New Roman"/>
      <w:bCs/>
      <w:color w:val="000000"/>
      <w:sz w:val="28"/>
      <w:szCs w:val="24"/>
    </w:rPr>
  </w:style>
  <w:style w:type="character" w:styleId="922" w:customStyle="1">
    <w:name w:val="正文文本缩进 字符"/>
    <w:basedOn w:val="858"/>
    <w:link w:val="868"/>
    <w:uiPriority w:val="0"/>
    <w:qFormat/>
    <w:rPr>
      <w:rFonts w:ascii="楷体_GB2312" w:hAnsi="Times New Roman" w:eastAsia="楷体_GB2312" w:cs="Times New Roman"/>
      <w:sz w:val="32"/>
      <w:szCs w:val="20"/>
    </w:rPr>
  </w:style>
  <w:style w:type="character" w:styleId="923" w:customStyle="1">
    <w:name w:val="纯文本 字符"/>
    <w:basedOn w:val="858"/>
    <w:link w:val="872"/>
    <w:uiPriority w:val="99"/>
    <w:qFormat/>
    <w:rPr>
      <w:rFonts w:ascii="宋体" w:hAnsi="Courier New" w:eastAsia="宋体" w:cs="Times New Roman"/>
      <w:szCs w:val="21"/>
    </w:rPr>
  </w:style>
  <w:style w:type="character" w:styleId="924" w:customStyle="1">
    <w:name w:val="日期 字符"/>
    <w:basedOn w:val="858"/>
    <w:link w:val="873"/>
    <w:uiPriority w:val="0"/>
    <w:qFormat/>
    <w:rPr>
      <w:rFonts w:ascii="Times New Roman" w:hAnsi="Times New Roman" w:eastAsia="宋体" w:cs="Times New Roman"/>
      <w:szCs w:val="24"/>
    </w:rPr>
  </w:style>
  <w:style w:type="character" w:styleId="925" w:customStyle="1">
    <w:name w:val="正文文本缩进 2 字符"/>
    <w:basedOn w:val="858"/>
    <w:link w:val="874"/>
    <w:uiPriority w:val="0"/>
    <w:qFormat/>
    <w:rPr>
      <w:rFonts w:ascii="Times New Roman" w:hAnsi="Times New Roman" w:eastAsia="宋体" w:cs="Times New Roman"/>
      <w:szCs w:val="24"/>
    </w:rPr>
  </w:style>
  <w:style w:type="character" w:styleId="926" w:customStyle="1">
    <w:name w:val="批注框文本 字符"/>
    <w:basedOn w:val="858"/>
    <w:link w:val="875"/>
    <w:uiPriority w:val="0"/>
    <w:qFormat/>
    <w:rPr>
      <w:rFonts w:ascii="Arial" w:hAnsi="Arial" w:eastAsia="宋体" w:cs="宋体"/>
      <w:sz w:val="18"/>
      <w:szCs w:val="18"/>
    </w:rPr>
  </w:style>
  <w:style w:type="character" w:styleId="927" w:customStyle="1">
    <w:name w:val="页脚 字符"/>
    <w:basedOn w:val="858"/>
    <w:link w:val="876"/>
    <w:uiPriority w:val="99"/>
    <w:qFormat/>
    <w:rPr>
      <w:rFonts w:ascii="Times New Roman" w:hAnsi="Times New Roman" w:eastAsia="宋体" w:cs="Times New Roman"/>
      <w:sz w:val="18"/>
      <w:szCs w:val="18"/>
    </w:rPr>
  </w:style>
  <w:style w:type="character" w:styleId="928" w:customStyle="1">
    <w:name w:val="页眉 字符"/>
    <w:basedOn w:val="858"/>
    <w:link w:val="878"/>
    <w:uiPriority w:val="0"/>
    <w:qFormat/>
    <w:rPr>
      <w:rFonts w:ascii="Times New Roman" w:hAnsi="Times New Roman" w:eastAsia="宋体" w:cs="Times New Roman"/>
      <w:sz w:val="18"/>
      <w:szCs w:val="18"/>
    </w:rPr>
  </w:style>
  <w:style w:type="character" w:styleId="929" w:customStyle="1">
    <w:name w:val="副标题 字符"/>
    <w:basedOn w:val="858"/>
    <w:link w:val="880"/>
    <w:uiPriority w:val="11"/>
    <w:qFormat/>
    <w:rPr>
      <w:rFonts w:ascii="Cambria" w:hAnsi="Cambria" w:eastAsia="宋体" w:cs="Times New Roman"/>
      <w:i/>
      <w:iCs/>
      <w:spacing w:val="13"/>
      <w:sz w:val="24"/>
      <w:szCs w:val="24"/>
    </w:rPr>
  </w:style>
  <w:style w:type="character" w:styleId="930" w:customStyle="1">
    <w:name w:val="正文文本缩进 3 字符"/>
    <w:basedOn w:val="858"/>
    <w:link w:val="883"/>
    <w:uiPriority w:val="0"/>
    <w:qFormat/>
    <w:rPr>
      <w:rFonts w:ascii="Times New Roman" w:hAnsi="Times New Roman" w:eastAsia="楷体_GB2312" w:cs="Times New Roman"/>
      <w:szCs w:val="24"/>
    </w:rPr>
  </w:style>
  <w:style w:type="character" w:styleId="931" w:customStyle="1">
    <w:name w:val="正文文本 2 字符"/>
    <w:basedOn w:val="858"/>
    <w:link w:val="885"/>
    <w:uiPriority w:val="0"/>
    <w:qFormat/>
    <w:rPr>
      <w:rFonts w:ascii="楷体_GB2312" w:hAnsi="Times New Roman" w:eastAsia="楷体_GB2312" w:cs="Times New Roman"/>
      <w:sz w:val="28"/>
      <w:szCs w:val="24"/>
    </w:rPr>
  </w:style>
  <w:style w:type="character" w:styleId="932" w:customStyle="1">
    <w:name w:val="HTML 预设格式 字符"/>
    <w:basedOn w:val="858"/>
    <w:link w:val="886"/>
    <w:uiPriority w:val="0"/>
    <w:qFormat/>
    <w:rPr>
      <w:rFonts w:ascii="宋体" w:hAnsi="宋体" w:eastAsia="宋体" w:cs="宋体"/>
      <w:sz w:val="24"/>
      <w:szCs w:val="24"/>
    </w:rPr>
  </w:style>
  <w:style w:type="character" w:styleId="933" w:customStyle="1">
    <w:name w:val="标题 字符"/>
    <w:basedOn w:val="858"/>
    <w:link w:val="888"/>
    <w:uiPriority w:val="0"/>
    <w:qFormat/>
    <w:rPr>
      <w:rFonts w:ascii="Cambria" w:hAnsi="Cambria" w:eastAsia="宋体" w:cs="Times New Roman"/>
      <w:spacing w:val="5"/>
      <w:sz w:val="52"/>
      <w:szCs w:val="52"/>
    </w:rPr>
  </w:style>
  <w:style w:type="character" w:styleId="934" w:customStyle="1">
    <w:name w:val="批注主题 字符"/>
    <w:basedOn w:val="919"/>
    <w:link w:val="889"/>
    <w:uiPriority w:val="0"/>
    <w:qFormat/>
    <w:rPr>
      <w:rFonts w:ascii="宋体" w:hAnsi="宋体" w:eastAsia="宋体" w:cs="Times New Roman"/>
      <w:b/>
      <w:bCs/>
      <w:sz w:val="24"/>
      <w:szCs w:val="24"/>
    </w:rPr>
  </w:style>
  <w:style w:type="character" w:styleId="935" w:customStyle="1">
    <w:name w:val="正文文本首行缩进 字符"/>
    <w:basedOn w:val="921"/>
    <w:link w:val="867"/>
    <w:uiPriority w:val="0"/>
    <w:qFormat/>
    <w:rPr>
      <w:rFonts w:ascii="Times New Roman" w:hAnsi="Times New Roman" w:eastAsia="宋体" w:cs="Times New Roman"/>
      <w:color w:val="000000"/>
      <w:sz w:val="28"/>
      <w:szCs w:val="24"/>
    </w:rPr>
  </w:style>
  <w:style w:type="character" w:styleId="936" w:customStyle="1">
    <w:name w:val="正文文本首行缩进 2 字符"/>
    <w:basedOn w:val="922"/>
    <w:link w:val="890"/>
    <w:uiPriority w:val="0"/>
    <w:qFormat/>
    <w:rPr>
      <w:rFonts w:ascii="仿宋_GB2312" w:hAnsi="Times New Roman" w:eastAsia="仿宋_GB2312" w:cs="Times New Roman"/>
      <w:color w:val="ff6600"/>
      <w:sz w:val="32"/>
      <w:szCs w:val="20"/>
    </w:rPr>
  </w:style>
  <w:style w:type="character" w:styleId="937" w:customStyle="1">
    <w:name w:val="UserStyle_0"/>
    <w:link w:val="938"/>
    <w:uiPriority w:val="0"/>
    <w:qFormat/>
    <w:rPr>
      <w:rFonts w:ascii="Times New Roman" w:hAnsi="Times New Roman" w:eastAsia="宋体" w:cs="Times New Roman"/>
      <w:szCs w:val="24"/>
    </w:rPr>
  </w:style>
  <w:style w:type="paragraph" w:styleId="938" w:customStyle="1">
    <w:name w:val="AnnotationText"/>
    <w:basedOn w:val="848"/>
    <w:link w:val="937"/>
    <w:uiPriority w:val="0"/>
    <w:qFormat/>
    <w:pPr>
      <w:jc w:val="left"/>
      <w:widowControl/>
    </w:pPr>
  </w:style>
  <w:style w:type="character" w:styleId="939" w:customStyle="1">
    <w:name w:val="明显强调1"/>
    <w:uiPriority w:val="0"/>
    <w:qFormat/>
    <w:rPr>
      <w:b/>
      <w:bCs/>
    </w:rPr>
  </w:style>
  <w:style w:type="character" w:styleId="940" w:customStyle="1">
    <w:name w:val="不明显参考1"/>
    <w:uiPriority w:val="0"/>
    <w:qFormat/>
    <w:rPr>
      <w:smallCaps/>
    </w:rPr>
  </w:style>
  <w:style w:type="character" w:styleId="941" w:customStyle="1">
    <w:name w:val="font201"/>
    <w:uiPriority w:val="0"/>
    <w:qFormat/>
    <w:rPr>
      <w:rFonts w:hint="eastAsia" w:ascii="宋体" w:hAnsi="宋体" w:eastAsia="宋体" w:cs="宋体"/>
      <w:color w:val="000000"/>
      <w:sz w:val="20"/>
      <w:szCs w:val="20"/>
      <w:u w:val="none"/>
    </w:rPr>
  </w:style>
  <w:style w:type="character" w:styleId="942" w:customStyle="1">
    <w:name w:val="font11"/>
    <w:uiPriority w:val="0"/>
    <w:qFormat/>
    <w:rPr>
      <w:rFonts w:hint="eastAsia" w:ascii="楷体" w:hAnsi="楷体" w:eastAsia="楷体" w:cs="楷体"/>
      <w:color w:val="000000"/>
      <w:sz w:val="20"/>
      <w:szCs w:val="20"/>
      <w:u w:val="none"/>
    </w:rPr>
  </w:style>
  <w:style w:type="character" w:styleId="943" w:customStyle="1">
    <w:name w:val="明显参考1"/>
    <w:uiPriority w:val="0"/>
    <w:qFormat/>
    <w:rPr>
      <w:smallCaps/>
      <w:spacing w:val="5"/>
      <w:u w:val="single"/>
    </w:rPr>
  </w:style>
  <w:style w:type="character" w:styleId="944" w:customStyle="1">
    <w:name w:val="font91"/>
    <w:uiPriority w:val="0"/>
    <w:qFormat/>
    <w:rPr>
      <w:rFonts w:hint="eastAsia" w:ascii="宋体" w:hAnsi="宋体" w:eastAsia="宋体" w:cs="宋体"/>
      <w:color w:val="000000"/>
      <w:sz w:val="18"/>
      <w:szCs w:val="18"/>
      <w:u w:val="none"/>
    </w:rPr>
  </w:style>
  <w:style w:type="character" w:styleId="945" w:customStyle="1">
    <w:name w:val="jj101"/>
    <w:uiPriority w:val="0"/>
    <w:qFormat/>
    <w:rPr>
      <w:sz w:val="20"/>
      <w:szCs w:val="20"/>
      <w:u w:val="none"/>
    </w:rPr>
  </w:style>
  <w:style w:type="character" w:styleId="946" w:customStyle="1">
    <w:name w:val="font121"/>
    <w:uiPriority w:val="0"/>
    <w:qFormat/>
    <w:rPr>
      <w:rFonts w:ascii="Calibri" w:hAnsi="Calibri" w:cs="Calibri"/>
      <w:color w:val="000000"/>
      <w:sz w:val="21"/>
      <w:szCs w:val="21"/>
      <w:u w:val="none"/>
    </w:rPr>
  </w:style>
  <w:style w:type="character" w:styleId="947" w:customStyle="1">
    <w:name w:val="font101"/>
    <w:uiPriority w:val="0"/>
    <w:qFormat/>
    <w:rPr>
      <w:rFonts w:hint="eastAsia" w:ascii="宋体" w:hAnsi="宋体" w:eastAsia="宋体" w:cs="宋体"/>
      <w:color w:val="000000"/>
      <w:sz w:val="20"/>
      <w:szCs w:val="20"/>
      <w:u w:val="none"/>
    </w:rPr>
  </w:style>
  <w:style w:type="character" w:styleId="948" w:customStyle="1">
    <w:name w:val="不明显强调1"/>
    <w:uiPriority w:val="0"/>
    <w:qFormat/>
    <w:rPr>
      <w:i/>
      <w:iCs/>
    </w:rPr>
  </w:style>
  <w:style w:type="character" w:styleId="949" w:customStyle="1">
    <w:name w:val="纯文本 Char1"/>
    <w:uiPriority w:val="0"/>
    <w:qFormat/>
    <w:rPr>
      <w:rFonts w:ascii="宋体" w:hAnsi="Courier New" w:eastAsia="宋体"/>
      <w:szCs w:val="20"/>
    </w:rPr>
  </w:style>
  <w:style w:type="character" w:styleId="950" w:customStyle="1">
    <w:name w:val="font161"/>
    <w:uiPriority w:val="0"/>
    <w:qFormat/>
    <w:rPr>
      <w:rFonts w:ascii="Calibri" w:hAnsi="Calibri" w:cs="Calibri"/>
      <w:color w:val="000000"/>
      <w:sz w:val="20"/>
      <w:szCs w:val="20"/>
      <w:u w:val="none"/>
    </w:rPr>
  </w:style>
  <w:style w:type="character" w:styleId="951" w:customStyle="1">
    <w:name w:val="font21"/>
    <w:uiPriority w:val="0"/>
    <w:qFormat/>
    <w:rPr>
      <w:rFonts w:hint="eastAsia" w:ascii="宋体" w:hAnsi="宋体" w:eastAsia="宋体" w:cs="宋体"/>
      <w:color w:val="000000"/>
      <w:sz w:val="21"/>
      <w:szCs w:val="21"/>
      <w:u w:val="none"/>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明显引用 Char"/>
    <w:uiPriority w:val="0"/>
    <w:qFormat/>
    <w:rPr>
      <w:rFonts w:ascii="Arial" w:hAnsi="Arial" w:eastAsia="宋体" w:cs="宋体"/>
      <w:b/>
      <w:bCs/>
      <w:i/>
      <w:iCs/>
      <w:sz w:val="24"/>
    </w:rPr>
  </w:style>
  <w:style w:type="paragraph" w:styleId="954">
    <w:name w:val="Intense Quote"/>
    <w:basedOn w:val="848"/>
    <w:next w:val="848"/>
    <w:link w:val="955"/>
    <w:uiPriority w:val="0"/>
    <w:qFormat/>
    <w:pPr>
      <w:ind w:left="1008" w:right="1152" w:firstLine="200"/>
      <w:spacing w:before="200" w:after="280" w:line="360" w:lineRule="auto"/>
      <w:pBdr>
        <w:bottom w:val="single" w:color="auto" w:sz="4" w:space="1"/>
      </w:pBdr>
    </w:pPr>
    <w:rPr>
      <w:rFonts w:ascii="Arial" w:hAnsi="Arial" w:cs="宋体"/>
      <w:b/>
      <w:bCs/>
      <w:i/>
      <w:iCs/>
      <w:sz w:val="24"/>
      <w:szCs w:val="22"/>
    </w:rPr>
  </w:style>
  <w:style w:type="character" w:styleId="955" w:customStyle="1">
    <w:name w:val="明显引用 字符"/>
    <w:basedOn w:val="858"/>
    <w:link w:val="954"/>
    <w:uiPriority w:val="30"/>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956" w:customStyle="1">
    <w:name w:val="font112"/>
    <w:uiPriority w:val="0"/>
    <w:qFormat/>
    <w:rPr>
      <w:rFonts w:ascii="微软雅黑" w:hAnsi="微软雅黑" w:eastAsia="微软雅黑" w:cs="微软雅黑"/>
      <w:color w:val="000000"/>
      <w:sz w:val="18"/>
      <w:szCs w:val="18"/>
      <w:u w:val="none"/>
    </w:rPr>
  </w:style>
  <w:style w:type="character" w:styleId="957" w:customStyle="1">
    <w:name w:val="书籍标题1"/>
    <w:uiPriority w:val="0"/>
    <w:qFormat/>
    <w:rPr>
      <w:i/>
      <w:iCs/>
      <w:smallCaps/>
      <w:spacing w:val="5"/>
    </w:rPr>
  </w:style>
  <w:style w:type="character" w:styleId="958" w:customStyle="1">
    <w:name w:val="列表段落 字符"/>
    <w:link w:val="959"/>
    <w:uiPriority w:val="0"/>
    <w:qFormat/>
    <w:rPr>
      <w:rFonts w:ascii="Calibri" w:hAnsi="Calibri" w:eastAsia="宋体"/>
    </w:rPr>
  </w:style>
  <w:style w:type="paragraph" w:styleId="959">
    <w:name w:val="List Paragraph"/>
    <w:basedOn w:val="848"/>
    <w:link w:val="958"/>
    <w:uiPriority w:val="0"/>
    <w:qFormat/>
    <w:pPr>
      <w:ind w:firstLine="420"/>
    </w:pPr>
    <w:rPr>
      <w:rFonts w:ascii="Calibri" w:hAnsi="Calibri" w:cstheme="minorBidi"/>
      <w:szCs w:val="22"/>
    </w:rPr>
  </w:style>
  <w:style w:type="character" w:styleId="960" w:customStyle="1">
    <w:name w:val="font51"/>
    <w:uiPriority w:val="0"/>
    <w:qFormat/>
    <w:rPr>
      <w:rFonts w:hint="eastAsia" w:ascii="宋体" w:hAnsi="宋体" w:eastAsia="宋体" w:cs="宋体"/>
      <w:color w:val="000000"/>
      <w:sz w:val="20"/>
      <w:szCs w:val="20"/>
      <w:u w:val="none"/>
    </w:rPr>
  </w:style>
  <w:style w:type="character" w:styleId="961" w:customStyle="1">
    <w:name w:val="正文缩进 字符"/>
    <w:link w:val="861"/>
    <w:uiPriority w:val="0"/>
    <w:qFormat/>
    <w:rPr>
      <w:rFonts w:ascii="Times New Roman" w:hAnsi="Times New Roman" w:eastAsia="宋体" w:cs="Times New Roman"/>
      <w:szCs w:val="20"/>
    </w:rPr>
  </w:style>
  <w:style w:type="character" w:styleId="962" w:customStyle="1">
    <w:name w:val="p1481"/>
    <w:uiPriority w:val="0"/>
    <w:qFormat/>
    <w:rPr>
      <w:color w:val="515151"/>
      <w:sz w:val="22"/>
      <w:szCs w:val="22"/>
    </w:rPr>
  </w:style>
  <w:style w:type="character" w:styleId="963" w:customStyle="1">
    <w:name w:val="font41"/>
    <w:uiPriority w:val="0"/>
    <w:qFormat/>
    <w:rPr>
      <w:rFonts w:ascii="Wingdings 2" w:hAnsi="Wingdings 2" w:eastAsia="Wingdings 2" w:cs="Wingdings 2"/>
      <w:color w:val="000000"/>
      <w:sz w:val="20"/>
      <w:szCs w:val="20"/>
      <w:u w:val="none"/>
    </w:rPr>
  </w:style>
  <w:style w:type="character" w:styleId="964" w:customStyle="1">
    <w:name w:val="font71"/>
    <w:uiPriority w:val="0"/>
    <w:qFormat/>
    <w:rPr>
      <w:rFonts w:ascii="微软雅黑" w:hAnsi="微软雅黑" w:eastAsia="微软雅黑" w:cs="微软雅黑"/>
      <w:color w:val="000000"/>
      <w:sz w:val="18"/>
      <w:szCs w:val="18"/>
      <w:u w:val="none"/>
    </w:rPr>
  </w:style>
  <w:style w:type="character" w:styleId="965" w:customStyle="1">
    <w:name w:val="font31"/>
    <w:uiPriority w:val="0"/>
    <w:qFormat/>
    <w:rPr>
      <w:rFonts w:hint="eastAsia" w:ascii="宋体" w:hAnsi="宋体" w:eastAsia="宋体" w:cs="宋体"/>
      <w:b/>
      <w:color w:val="000000"/>
      <w:sz w:val="20"/>
      <w:szCs w:val="20"/>
      <w:u w:val="none"/>
    </w:rPr>
  </w:style>
  <w:style w:type="character" w:styleId="966" w:customStyle="1">
    <w:name w:val="font81"/>
    <w:uiPriority w:val="0"/>
    <w:qFormat/>
    <w:rPr>
      <w:rFonts w:ascii="Arial" w:hAnsi="Arial" w:cs="Arial"/>
      <w:color w:val="000000"/>
      <w:sz w:val="20"/>
      <w:szCs w:val="20"/>
      <w:u w:val="none"/>
    </w:rPr>
  </w:style>
  <w:style w:type="character" w:styleId="967" w:customStyle="1">
    <w:name w:val="ewb-weather"/>
    <w:basedOn w:val="858"/>
    <w:uiPriority w:val="0"/>
    <w:qFormat/>
  </w:style>
  <w:style w:type="character" w:styleId="968" w:customStyle="1">
    <w:name w:val="ca-21"/>
    <w:basedOn w:val="858"/>
    <w:uiPriority w:val="0"/>
    <w:qFormat/>
  </w:style>
  <w:style w:type="character" w:styleId="969" w:customStyle="1">
    <w:name w:val="font61"/>
    <w:uiPriority w:val="0"/>
    <w:qFormat/>
    <w:rPr>
      <w:rFonts w:hint="default" w:ascii="Times New Roman" w:hAnsi="Times New Roman" w:cs="Times New Roman"/>
      <w:color w:val="000000"/>
      <w:sz w:val="20"/>
      <w:szCs w:val="20"/>
      <w:u w:val="none"/>
    </w:rPr>
  </w:style>
  <w:style w:type="character" w:styleId="970" w:customStyle="1">
    <w:name w:val="16"/>
    <w:uiPriority w:val="0"/>
    <w:qFormat/>
    <w:rPr>
      <w:rFonts w:hint="default" w:ascii="Times New Roman" w:hAnsi="Times New Roman" w:cs="Times New Roman"/>
    </w:rPr>
  </w:style>
  <w:style w:type="character" w:styleId="971" w:customStyle="1">
    <w:name w:val="font191"/>
    <w:uiPriority w:val="0"/>
    <w:qFormat/>
    <w:rPr>
      <w:rFonts w:hint="eastAsia" w:ascii="宋体" w:hAnsi="宋体" w:eastAsia="宋体" w:cs="宋体"/>
      <w:color w:val="000000"/>
      <w:sz w:val="18"/>
      <w:szCs w:val="18"/>
      <w:u w:val="none"/>
    </w:rPr>
  </w:style>
  <w:style w:type="character" w:styleId="972" w:customStyle="1">
    <w:name w:val="company_name2"/>
    <w:uiPriority w:val="0"/>
    <w:qFormat/>
    <w:rPr>
      <w:b/>
      <w:bCs/>
      <w:color w:val="444444"/>
      <w:sz w:val="33"/>
      <w:szCs w:val="33"/>
    </w:rPr>
  </w:style>
  <w:style w:type="character" w:styleId="973" w:customStyle="1">
    <w:name w:val="引用 Char"/>
    <w:uiPriority w:val="0"/>
    <w:qFormat/>
    <w:rPr>
      <w:rFonts w:ascii="Arial" w:hAnsi="Arial" w:eastAsia="宋体" w:cs="宋体"/>
      <w:i/>
      <w:iCs/>
      <w:sz w:val="24"/>
    </w:rPr>
  </w:style>
  <w:style w:type="paragraph" w:styleId="974">
    <w:name w:val="Quote"/>
    <w:basedOn w:val="848"/>
    <w:next w:val="848"/>
    <w:link w:val="975"/>
    <w:uiPriority w:val="0"/>
    <w:qFormat/>
    <w:pPr>
      <w:ind w:left="360" w:right="360" w:firstLine="200"/>
      <w:spacing w:before="200" w:line="360" w:lineRule="auto"/>
    </w:pPr>
    <w:rPr>
      <w:rFonts w:ascii="Arial" w:hAnsi="Arial" w:cs="宋体"/>
      <w:i/>
      <w:iCs/>
      <w:sz w:val="24"/>
      <w:szCs w:val="22"/>
    </w:rPr>
  </w:style>
  <w:style w:type="character" w:styleId="975" w:customStyle="1">
    <w:name w:val="引用 字符"/>
    <w:basedOn w:val="858"/>
    <w:link w:val="974"/>
    <w:uiPriority w:val="29"/>
    <w:qFormat/>
    <w:rPr>
      <w:rFonts w:ascii="Times New Roman" w:hAnsi="Times New Roman" w:eastAsia="宋体" w:cs="Times New Roman"/>
      <w:i/>
      <w:iCs/>
      <w:color w:val="000000" w:themeColor="text1"/>
      <w:szCs w:val="24"/>
      <w14:textFill>
        <w14:solidFill>
          <w14:schemeClr w14:val="tx1"/>
        </w14:solidFill>
      </w14:textFill>
    </w:rPr>
  </w:style>
  <w:style w:type="character" w:styleId="976" w:customStyle="1">
    <w:name w:val="apple-converted-space"/>
    <w:basedOn w:val="858"/>
    <w:uiPriority w:val="0"/>
    <w:qFormat/>
  </w:style>
  <w:style w:type="character" w:styleId="977" w:customStyle="1">
    <w:name w:val="font151"/>
    <w:uiPriority w:val="0"/>
    <w:qFormat/>
    <w:rPr>
      <w:rFonts w:hint="default" w:ascii="Times New Roman" w:hAnsi="Times New Roman" w:cs="Times New Roman"/>
      <w:color w:val="000000"/>
      <w:sz w:val="20"/>
      <w:szCs w:val="20"/>
      <w:u w:val="none"/>
    </w:rPr>
  </w:style>
  <w:style w:type="character" w:styleId="978" w:customStyle="1">
    <w:name w:val="无间隔 字符"/>
    <w:link w:val="979"/>
    <w:uiPriority w:val="0"/>
    <w:qFormat/>
    <w:rPr>
      <w:rFonts w:ascii="Arial" w:hAnsi="Arial" w:eastAsia="宋体" w:cs="宋体"/>
      <w:sz w:val="24"/>
    </w:rPr>
  </w:style>
  <w:style w:type="paragraph" w:styleId="979">
    <w:name w:val="No Spacing"/>
    <w:basedOn w:val="848"/>
    <w:link w:val="978"/>
    <w:uiPriority w:val="0"/>
    <w:qFormat/>
    <w:pPr>
      <w:ind w:firstLine="200"/>
    </w:pPr>
    <w:rPr>
      <w:rFonts w:ascii="Arial" w:hAnsi="Arial" w:cs="宋体"/>
      <w:sz w:val="24"/>
      <w:szCs w:val="22"/>
    </w:rPr>
  </w:style>
  <w:style w:type="character" w:styleId="980" w:customStyle="1">
    <w:name w:val="font141"/>
    <w:uiPriority w:val="0"/>
    <w:qFormat/>
    <w:rPr>
      <w:rFonts w:hint="eastAsia" w:ascii="宋体" w:hAnsi="宋体" w:eastAsia="宋体" w:cs="宋体"/>
      <w:b/>
      <w:color w:val="000000"/>
      <w:sz w:val="20"/>
      <w:szCs w:val="20"/>
      <w:u w:val="none"/>
    </w:rPr>
  </w:style>
  <w:style w:type="paragraph" w:styleId="981" w:customStyle="1">
    <w:name w:val="xl81"/>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82" w:customStyle="1">
    <w:name w:val="Default"/>
    <w:uiPriority w:val="0"/>
    <w:qFormat/>
    <w:pPr>
      <w:widowControl w:val="off"/>
    </w:pPr>
    <w:rPr>
      <w:rFonts w:ascii="黑体" w:hAnsi="Times New Roman" w:eastAsia="黑体" w:cs="Times New Roman"/>
      <w:lang w:val="en-US" w:eastAsia="zh-CN" w:bidi="ar-SA"/>
    </w:rPr>
  </w:style>
  <w:style w:type="paragraph" w:styleId="983" w:customStyle="1">
    <w:name w:val="font6"/>
    <w:basedOn w:val="848"/>
    <w:uiPriority w:val="0"/>
    <w:qFormat/>
    <w:pPr>
      <w:jc w:val="left"/>
      <w:spacing w:before="100" w:beforeAutospacing="1" w:after="100" w:afterAutospacing="1"/>
      <w:widowControl/>
    </w:pPr>
    <w:rPr>
      <w:rFonts w:eastAsia="Arial Unicode MS"/>
      <w:sz w:val="18"/>
      <w:szCs w:val="18"/>
    </w:rPr>
  </w:style>
  <w:style w:type="paragraph" w:styleId="984" w:customStyle="1">
    <w:name w:val="普通正文"/>
    <w:basedOn w:val="848"/>
    <w:uiPriority w:val="0"/>
    <w:qFormat/>
    <w:pPr>
      <w:ind w:firstLine="480"/>
      <w:jc w:val="left"/>
      <w:spacing w:before="120" w:after="120" w:line="360" w:lineRule="auto"/>
    </w:pPr>
    <w:rPr>
      <w:rFonts w:ascii="Arial" w:hAnsi="Arial"/>
      <w:sz w:val="24"/>
    </w:rPr>
  </w:style>
  <w:style w:type="paragraph" w:styleId="985" w:customStyle="1">
    <w:name w:val="段"/>
    <w:next w:val="84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6" w:customStyle="1">
    <w:name w:val="font5"/>
    <w:basedOn w:val="848"/>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xl68"/>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8" w:customStyle="1">
    <w:name w:val="font8"/>
    <w:basedOn w:val="848"/>
    <w:uiPriority w:val="0"/>
    <w:qFormat/>
    <w:pPr>
      <w:jc w:val="left"/>
      <w:spacing w:before="100" w:beforeAutospacing="1" w:after="100" w:afterAutospacing="1"/>
      <w:widowControl/>
    </w:pPr>
    <w:rPr>
      <w:rFonts w:eastAsia="Arial Unicode MS"/>
      <w:sz w:val="18"/>
      <w:szCs w:val="18"/>
    </w:rPr>
  </w:style>
  <w:style w:type="paragraph" w:styleId="98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_Style 76"/>
    <w:basedOn w:val="848"/>
    <w:uiPriority w:val="0"/>
    <w:qFormat/>
    <w:pPr>
      <w:ind w:right="57" w:firstLine="420"/>
      <w:jc w:val="left"/>
      <w:spacing w:line="360" w:lineRule="auto"/>
    </w:pPr>
    <w:rPr>
      <w:rFonts w:eastAsia="微软雅黑"/>
      <w:szCs w:val="20"/>
    </w:rPr>
  </w:style>
  <w:style w:type="paragraph" w:styleId="991" w:customStyle="1">
    <w:name w:val="xl59"/>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2" w:customStyle="1">
    <w:name w:val="xl70"/>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3" w:customStyle="1">
    <w:name w:val="要点标题"/>
    <w:basedOn w:val="848"/>
    <w:uiPriority w:val="0"/>
    <w:qFormat/>
    <w:pPr>
      <w:ind w:left="420" w:hanging="420"/>
      <w:jc w:val="left"/>
      <w:tabs>
        <w:tab w:val="left" w:pos="420" w:leader="none"/>
      </w:tabs>
    </w:pPr>
    <w:rPr>
      <w:rFonts w:ascii="宋体" w:hAnsi="宋体"/>
      <w:b/>
      <w:sz w:val="24"/>
    </w:rPr>
  </w:style>
  <w:style w:type="paragraph" w:styleId="994" w:customStyle="1">
    <w:name w:val="xl55"/>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5" w:customStyle="1">
    <w:name w:val="xl48"/>
    <w:basedOn w:val="84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97" w:customStyle="1">
    <w:name w:val="xl84"/>
    <w:basedOn w:val="8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8" w:customStyle="1">
    <w:name w:val="样式 首行缩进:  0 字符"/>
    <w:basedOn w:val="848"/>
    <w:uiPriority w:val="0"/>
    <w:qFormat/>
    <w:pPr>
      <w:ind w:firstLine="200"/>
      <w:spacing w:line="360" w:lineRule="auto"/>
    </w:pPr>
    <w:rPr>
      <w:rFonts w:ascii="Arial" w:hAnsi="Arial" w:cs="宋体"/>
      <w:sz w:val="24"/>
      <w:szCs w:val="20"/>
    </w:rPr>
  </w:style>
  <w:style w:type="paragraph" w:styleId="999" w:customStyle="1">
    <w:name w:val="Char Char Char Char Char 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000" w:customStyle="1">
    <w:name w:val="2级标题"/>
    <w:basedOn w:val="1001"/>
    <w:uiPriority w:val="0"/>
    <w:qFormat/>
    <w:pPr>
      <w:contextualSpacing/>
      <w:ind w:left="709" w:hanging="709"/>
      <w:keepLines/>
      <w:spacing w:before="240" w:after="120" w:line="360" w:lineRule="auto"/>
      <w:widowControl w:val="off"/>
      <w:tabs>
        <w:tab w:val="left" w:pos="709" w:leader="none"/>
      </w:tabs>
      <w:outlineLvl w:val="1"/>
    </w:pPr>
    <w:rPr>
      <w:rFonts w:ascii="黑体" w:hAnsi="黑体" w:eastAsia="黑体"/>
      <w:sz w:val="32"/>
      <w:szCs w:val="36"/>
      <w:lang w:eastAsia="en-US" w:bidi="en-US"/>
    </w:rPr>
  </w:style>
  <w:style w:type="paragraph" w:styleId="1001" w:customStyle="1">
    <w:name w:val="列出段落1"/>
    <w:basedOn w:val="848"/>
    <w:uiPriority w:val="0"/>
    <w:qFormat/>
    <w:pPr>
      <w:ind w:firstLine="420"/>
      <w:jc w:val="left"/>
      <w:spacing w:line="300" w:lineRule="exact"/>
      <w:widowControl/>
    </w:pPr>
    <w:rPr>
      <w:szCs w:val="21"/>
    </w:rPr>
  </w:style>
  <w:style w:type="paragraph" w:styleId="1002" w:customStyle="1">
    <w:name w:val="xl32"/>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3" w:customStyle="1">
    <w:name w:val="xl35"/>
    <w:basedOn w:val="848"/>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04" w:customStyle="1">
    <w:name w:val="xl56"/>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5" w:customStyle="1">
    <w:name w:val="xl30"/>
    <w:basedOn w:val="84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06" w:customStyle="1">
    <w:name w:val="xl47"/>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007" w:customStyle="1">
    <w:name w:val="默认段落字体 Para Char Char Char Char Char Char Char Char Char1 Char Char Char Char Char Char Char"/>
    <w:basedOn w:val="863"/>
    <w:uiPriority w:val="0"/>
    <w:qFormat/>
    <w:rPr>
      <w:rFonts w:ascii="Tahoma" w:hAnsi="Tahoma"/>
      <w:sz w:val="24"/>
    </w:rPr>
  </w:style>
  <w:style w:type="paragraph" w:styleId="1008" w:customStyle="1">
    <w:name w:val="xl74"/>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9" w:customStyle="1">
    <w:name w:val="reader-word-layer reader-word-s28-14"/>
    <w:basedOn w:val="848"/>
    <w:uiPriority w:val="0"/>
    <w:qFormat/>
    <w:pPr>
      <w:jc w:val="left"/>
      <w:spacing w:before="100" w:beforeAutospacing="1" w:after="100" w:afterAutospacing="1"/>
      <w:widowControl/>
    </w:pPr>
    <w:rPr>
      <w:rFonts w:ascii="宋体" w:hAnsi="宋体" w:cs="宋体"/>
      <w:sz w:val="24"/>
    </w:rPr>
  </w:style>
  <w:style w:type="paragraph" w:styleId="1010" w:customStyle="1">
    <w:name w:val="xl64"/>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011" w:customStyle="1">
    <w:name w:val="xl61"/>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12" w:customStyle="1">
    <w:name w:val="xl77"/>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013" w:customStyle="1">
    <w:name w:val="xl79"/>
    <w:basedOn w:val="848"/>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14" w:customStyle="1">
    <w:name w:val="xl38"/>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5" w:customStyle="1">
    <w:name w:val="标题1"/>
    <w:basedOn w:val="849"/>
    <w:next w:val="848"/>
    <w:uiPriority w:val="0"/>
    <w:qFormat/>
    <w:pPr>
      <w:ind w:left="432" w:firstLine="288"/>
      <w:jc w:val="left"/>
      <w:spacing w:line="578" w:lineRule="atLeast"/>
    </w:pPr>
  </w:style>
  <w:style w:type="paragraph" w:styleId="1016"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xl66"/>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8" w:customStyle="1">
    <w:name w:val="xl86"/>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9" w:customStyle="1">
    <w:name w:val="3级标题"/>
    <w:basedOn w:val="1001"/>
    <w:uiPriority w:val="0"/>
    <w:qFormat/>
    <w:pPr>
      <w:contextualSpacing/>
      <w:ind w:left="640" w:firstLine="0"/>
      <w:keepLines/>
      <w:spacing w:before="120" w:after="120" w:line="360" w:lineRule="auto"/>
      <w:widowControl w:val="off"/>
      <w:outlineLvl w:val="2"/>
    </w:pPr>
    <w:rPr>
      <w:rFonts w:ascii="黑体" w:hAnsi="黑体" w:eastAsia="黑体"/>
      <w:sz w:val="28"/>
      <w:szCs w:val="36"/>
      <w:lang w:val="zh-CN" w:eastAsia="en-US" w:bidi="en-US"/>
    </w:rPr>
  </w:style>
  <w:style w:type="paragraph" w:styleId="1020" w:customStyle="1">
    <w:name w:val="xl83"/>
    <w:basedOn w:val="84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21" w:customStyle="1">
    <w:name w:val="xl5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22" w:customStyle="1">
    <w:name w:val="font7"/>
    <w:basedOn w:val="848"/>
    <w:uiPriority w:val="0"/>
    <w:qFormat/>
    <w:pPr>
      <w:jc w:val="left"/>
      <w:spacing w:before="100" w:beforeAutospacing="1" w:after="100" w:afterAutospacing="1"/>
      <w:widowControl/>
    </w:pPr>
    <w:rPr>
      <w:rFonts w:eastAsia="Arial Unicode MS"/>
      <w:sz w:val="18"/>
      <w:szCs w:val="18"/>
    </w:rPr>
  </w:style>
  <w:style w:type="paragraph" w:styleId="1023" w:customStyle="1">
    <w:name w:val="xl4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4" w:customStyle="1">
    <w:name w:val="font12"/>
    <w:basedOn w:val="848"/>
    <w:uiPriority w:val="0"/>
    <w:qFormat/>
    <w:pPr>
      <w:jc w:val="left"/>
      <w:spacing w:before="100" w:beforeAutospacing="1" w:after="100" w:afterAutospacing="1"/>
      <w:widowControl/>
    </w:pPr>
    <w:rPr>
      <w:rFonts w:eastAsia="Arial Unicode MS"/>
      <w:color w:val="333333"/>
      <w:sz w:val="18"/>
      <w:szCs w:val="18"/>
    </w:rPr>
  </w:style>
  <w:style w:type="paragraph" w:styleId="1025" w:customStyle="1">
    <w:name w:val="xl69"/>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6" w:customStyle="1">
    <w:name w:val="xl2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7" w:customStyle="1">
    <w:name w:val="xl5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8" w:customStyle="1">
    <w:name w:val="[Normal]"/>
    <w:uiPriority w:val="0"/>
    <w:qFormat/>
    <w:rPr>
      <w:rFonts w:ascii="方正仿宋简体" w:hAnsi="方正仿宋简体" w:eastAsia="方正仿宋简体" w:cs="Courier New"/>
      <w:sz w:val="24"/>
      <w:szCs w:val="22"/>
      <w:lang w:val="zh-CN" w:eastAsia="zh-CN" w:bidi="ar-SA"/>
    </w:rPr>
  </w:style>
  <w:style w:type="paragraph" w:styleId="1029" w:customStyle="1">
    <w:name w:val="xl3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30" w:customStyle="1">
    <w:name w:val="xl2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1" w:customStyle="1">
    <w:name w:val="文档正文"/>
    <w:basedOn w:val="848"/>
    <w:uiPriority w:val="0"/>
    <w:qFormat/>
    <w:pPr>
      <w:ind w:firstLine="567"/>
      <w:spacing w:line="480" w:lineRule="atLeast"/>
    </w:pPr>
    <w:rPr>
      <w:rFonts w:ascii="仿宋_GB2312"/>
      <w:szCs w:val="20"/>
    </w:rPr>
  </w:style>
  <w:style w:type="paragraph" w:styleId="1032" w:customStyle="1">
    <w:name w:val="纯文本1"/>
    <w:basedOn w:val="848"/>
    <w:uiPriority w:val="0"/>
    <w:qFormat/>
    <w:rPr>
      <w:rFonts w:ascii="宋体" w:hAnsi="Courier New"/>
    </w:rPr>
  </w:style>
  <w:style w:type="paragraph" w:styleId="1033" w:customStyle="1">
    <w:name w:val="xl65"/>
    <w:basedOn w:val="848"/>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034" w:customStyle="1">
    <w:name w:val="文章正文格式"/>
    <w:basedOn w:val="848"/>
    <w:uiPriority w:val="0"/>
    <w:qFormat/>
    <w:pPr>
      <w:ind w:firstLine="578"/>
      <w:spacing w:line="540" w:lineRule="atLeast"/>
    </w:pPr>
    <w:rPr>
      <w:rFonts w:ascii="宋体"/>
      <w:spacing w:val="8"/>
      <w:sz w:val="28"/>
      <w:szCs w:val="20"/>
    </w:rPr>
  </w:style>
  <w:style w:type="paragraph" w:styleId="1035" w:customStyle="1">
    <w:name w:val="Char Char1"/>
    <w:basedOn w:val="848"/>
    <w:uiPriority w:val="0"/>
    <w:qFormat/>
    <w:rPr>
      <w:szCs w:val="20"/>
    </w:rPr>
  </w:style>
  <w:style w:type="paragraph" w:styleId="1036" w:customStyle="1">
    <w:name w:val="xl37"/>
    <w:basedOn w:val="848"/>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37" w:customStyle="1">
    <w:name w:val="_Style 2"/>
    <w:basedOn w:val="848"/>
    <w:uiPriority w:val="34"/>
    <w:qFormat/>
    <w:pPr>
      <w:ind w:firstLine="420"/>
    </w:pPr>
  </w:style>
  <w:style w:type="paragraph" w:styleId="1038" w:customStyle="1">
    <w:name w:val="xl44"/>
    <w:basedOn w:val="848"/>
    <w:uiPriority w:val="0"/>
    <w:qFormat/>
    <w:pPr>
      <w:jc w:val="right"/>
      <w:spacing w:before="100" w:beforeAutospacing="1" w:after="100" w:afterAutospacing="1"/>
      <w:widowControl/>
    </w:pPr>
    <w:rPr>
      <w:rFonts w:ascii="Arial Unicode MS" w:hAnsi="Arial Unicode MS" w:eastAsia="Arial Unicode MS"/>
      <w:sz w:val="24"/>
    </w:rPr>
  </w:style>
  <w:style w:type="paragraph" w:styleId="1039" w:customStyle="1">
    <w:name w:val="xl5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040" w:customStyle="1">
    <w:name w:val="font13"/>
    <w:basedOn w:val="848"/>
    <w:uiPriority w:val="0"/>
    <w:qFormat/>
    <w:pPr>
      <w:jc w:val="left"/>
      <w:spacing w:before="100" w:beforeAutospacing="1" w:after="100" w:afterAutospacing="1"/>
      <w:widowControl/>
    </w:pPr>
    <w:rPr>
      <w:rFonts w:eastAsia="Arial Unicode MS"/>
      <w:b/>
      <w:bCs/>
      <w:sz w:val="18"/>
      <w:szCs w:val="18"/>
    </w:rPr>
  </w:style>
  <w:style w:type="paragraph" w:styleId="1041" w:customStyle="1">
    <w:name w:val="列表－视讯"/>
    <w:basedOn w:val="860"/>
    <w:uiPriority w:val="0"/>
    <w:qFormat/>
    <w:pPr>
      <w:ind w:left="0" w:firstLine="0"/>
      <w:spacing w:line="360" w:lineRule="atLeast"/>
    </w:pPr>
    <w:rPr>
      <w:sz w:val="24"/>
    </w:rPr>
  </w:style>
  <w:style w:type="paragraph" w:styleId="1042" w:customStyle="1">
    <w:name w:val="xl52"/>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43" w:customStyle="1">
    <w:name w:val="xl42"/>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044" w:customStyle="1">
    <w:name w:val="xl72"/>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45" w:customStyle="1">
    <w:name w:val="列出段落11"/>
    <w:basedOn w:val="848"/>
    <w:uiPriority w:val="0"/>
    <w:qFormat/>
    <w:pPr>
      <w:ind w:firstLine="420"/>
      <w:jc w:val="left"/>
      <w:spacing w:line="300" w:lineRule="exact"/>
      <w:widowControl/>
    </w:pPr>
    <w:rPr>
      <w:szCs w:val="21"/>
    </w:rPr>
  </w:style>
  <w:style w:type="paragraph" w:styleId="1046" w:customStyle="1">
    <w:name w:val="xl76"/>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047" w:customStyle="1">
    <w:name w:val="列出段落2"/>
    <w:basedOn w:val="848"/>
    <w:uiPriority w:val="34"/>
    <w:qFormat/>
    <w:pPr>
      <w:ind w:firstLine="200"/>
    </w:pPr>
    <w:rPr>
      <w:rFonts w:ascii="Calibri" w:hAnsi="Calibri"/>
      <w:szCs w:val="22"/>
    </w:rPr>
  </w:style>
  <w:style w:type="paragraph" w:styleId="1048" w:customStyle="1">
    <w:name w:val="xl80"/>
    <w:basedOn w:val="848"/>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49" w:customStyle="1">
    <w:name w:val="xl63"/>
    <w:basedOn w:val="848"/>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050" w:customStyle="1">
    <w:name w:val="xl45"/>
    <w:basedOn w:val="848"/>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51"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1052" w:customStyle="1">
    <w:name w:val="xl40"/>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53" w:customStyle="1">
    <w:name w:val="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054" w:customStyle="1">
    <w:name w:val="xl6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55" w:customStyle="1">
    <w:name w:val="p0"/>
    <w:basedOn w:val="848"/>
    <w:uiPriority w:val="0"/>
    <w:qFormat/>
    <w:pPr>
      <w:jc w:val="left"/>
      <w:spacing w:before="100" w:beforeAutospacing="1" w:after="100" w:afterAutospacing="1"/>
      <w:widowControl/>
    </w:pPr>
    <w:rPr>
      <w:rFonts w:ascii="宋体" w:hAnsi="宋体"/>
      <w:sz w:val="24"/>
    </w:rPr>
  </w:style>
  <w:style w:type="paragraph" w:styleId="1056" w:customStyle="1">
    <w:name w:val="xl34"/>
    <w:basedOn w:val="848"/>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57" w:customStyle="1">
    <w:name w:val="Char Char Char Char"/>
    <w:basedOn w:val="863"/>
    <w:uiPriority w:val="0"/>
    <w:qFormat/>
    <w:pPr>
      <w:spacing w:line="360" w:lineRule="auto"/>
    </w:pPr>
    <w:rPr>
      <w:rFonts w:ascii="Tahoma" w:hAnsi="Tahoma"/>
      <w:sz w:val="24"/>
    </w:rPr>
  </w:style>
  <w:style w:type="paragraph" w:styleId="1058" w:customStyle="1">
    <w:name w:val="Char"/>
    <w:basedOn w:val="848"/>
    <w:uiPriority w:val="0"/>
    <w:qFormat/>
    <w:pPr>
      <w:tabs>
        <w:tab w:val="left" w:pos="360" w:leader="none"/>
      </w:tabs>
    </w:pPr>
    <w:rPr>
      <w:sz w:val="24"/>
    </w:rPr>
  </w:style>
  <w:style w:type="paragraph" w:styleId="1059" w:customStyle="1">
    <w:name w:val="xl67"/>
    <w:basedOn w:val="84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60" w:customStyle="1">
    <w:name w:val="xl3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61" w:customStyle="1">
    <w:name w:val="xl78"/>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062" w:customStyle="1">
    <w:name w:val="xl43"/>
    <w:basedOn w:val="848"/>
    <w:uiPriority w:val="0"/>
    <w:qFormat/>
    <w:pPr>
      <w:jc w:val="left"/>
      <w:spacing w:before="100" w:beforeAutospacing="1" w:after="100" w:afterAutospacing="1"/>
      <w:widowControl/>
    </w:pPr>
    <w:rPr>
      <w:rFonts w:ascii="Arial Unicode MS" w:hAnsi="Arial Unicode MS" w:eastAsia="Arial Unicode MS"/>
      <w:sz w:val="24"/>
    </w:rPr>
  </w:style>
  <w:style w:type="paragraph" w:styleId="1063" w:customStyle="1">
    <w:name w:val="xl51"/>
    <w:basedOn w:val="848"/>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064" w:customStyle="1">
    <w:name w:val="xl36"/>
    <w:basedOn w:val="848"/>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65" w:customStyle="1">
    <w:name w:val="xl3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66" w:customStyle="1">
    <w:name w:val="xl57"/>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067" w:customStyle="1">
    <w:name w:val="CP Bullet Level 1"/>
    <w:basedOn w:val="848"/>
    <w:uiPriority w:val="0"/>
    <w:qFormat/>
    <w:pPr>
      <w:ind w:left="640"/>
      <w:jc w:val="left"/>
      <w:spacing w:before="120"/>
      <w:widowControl/>
      <w:tabs>
        <w:tab w:val="left" w:pos="1508" w:leader="none"/>
      </w:tabs>
    </w:pPr>
    <w:rPr>
      <w:rFonts w:eastAsia="Times New Roman"/>
      <w:sz w:val="24"/>
      <w:szCs w:val="20"/>
      <w:lang w:val="en-GB" w:eastAsia="en-US"/>
    </w:rPr>
  </w:style>
  <w:style w:type="paragraph" w:styleId="1068" w:customStyle="1">
    <w:name w:val="xl73"/>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69" w:customStyle="1">
    <w:name w:val="样式 表格正文 + 两端对齐"/>
    <w:basedOn w:val="848"/>
    <w:uiPriority w:val="0"/>
    <w:qFormat/>
    <w:pPr>
      <w:spacing w:line="300" w:lineRule="auto"/>
    </w:pPr>
    <w:rPr>
      <w:sz w:val="24"/>
      <w:szCs w:val="20"/>
    </w:rPr>
  </w:style>
  <w:style w:type="paragraph" w:styleId="1070" w:customStyle="1">
    <w:name w:val="xl50"/>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71" w:customStyle="1">
    <w:name w:val="xl62"/>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7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73" w:customStyle="1">
    <w:name w:val="xl85"/>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74" w:customStyle="1">
    <w:name w:val="font10"/>
    <w:basedOn w:val="848"/>
    <w:uiPriority w:val="0"/>
    <w:qFormat/>
    <w:pPr>
      <w:jc w:val="left"/>
      <w:spacing w:before="100" w:beforeAutospacing="1" w:after="100" w:afterAutospacing="1"/>
      <w:widowControl/>
    </w:pPr>
    <w:rPr>
      <w:rFonts w:eastAsia="Arial Unicode MS"/>
      <w:sz w:val="18"/>
      <w:szCs w:val="18"/>
    </w:rPr>
  </w:style>
  <w:style w:type="paragraph" w:styleId="1075" w:customStyle="1">
    <w:name w:val="xl82"/>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076" w:customStyle="1">
    <w:name w:val="xl71"/>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77" w:customStyle="1">
    <w:name w:val="xl46"/>
    <w:basedOn w:val="848"/>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78" w:customStyle="1">
    <w:name w:val="我的样式"/>
    <w:basedOn w:val="849"/>
    <w:next w:val="848"/>
    <w:uiPriority w:val="0"/>
    <w:qFormat/>
    <w:pPr>
      <w:ind w:left="640"/>
      <w:spacing w:line="360" w:lineRule="auto"/>
    </w:pPr>
    <w:rPr>
      <w:rFonts w:ascii="仿宋_GB2312" w:eastAsia="仿宋_GB2312"/>
      <w:sz w:val="32"/>
      <w:szCs w:val="30"/>
    </w:rPr>
  </w:style>
  <w:style w:type="paragraph" w:styleId="1079" w:customStyle="1">
    <w:name w:val="xl41"/>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80" w:customStyle="1">
    <w:name w:val="Table Paragraph"/>
    <w:basedOn w:val="848"/>
    <w:uiPriority w:val="1"/>
    <w:qFormat/>
    <w:pPr>
      <w:jc w:val="left"/>
    </w:pPr>
    <w:rPr>
      <w:rFonts w:ascii="宋体" w:hAnsi="宋体" w:cs="宋体"/>
      <w:sz w:val="22"/>
      <w:szCs w:val="22"/>
      <w:lang w:val="zh-CN" w:bidi="zh-CN"/>
    </w:rPr>
  </w:style>
  <w:style w:type="paragraph" w:styleId="1081"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82" w:customStyle="1">
    <w:name w:val="font9"/>
    <w:basedOn w:val="848"/>
    <w:uiPriority w:val="0"/>
    <w:qFormat/>
    <w:pPr>
      <w:jc w:val="left"/>
      <w:spacing w:before="100" w:beforeAutospacing="1" w:after="100" w:afterAutospacing="1"/>
      <w:widowControl/>
    </w:pPr>
    <w:rPr>
      <w:rFonts w:eastAsia="Arial Unicode MS"/>
      <w:b/>
      <w:bCs/>
      <w:color w:val="000000"/>
      <w:sz w:val="18"/>
      <w:szCs w:val="18"/>
    </w:rPr>
  </w:style>
  <w:style w:type="paragraph" w:styleId="1083" w:customStyle="1">
    <w:name w:val="xl75"/>
    <w:basedOn w:val="848"/>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084" w:customStyle="1">
    <w:name w:val="编号，四号"/>
    <w:basedOn w:val="848"/>
    <w:uiPriority w:val="0"/>
    <w:qFormat/>
    <w:pPr>
      <w:ind w:left="840"/>
      <w:spacing w:line="360" w:lineRule="auto"/>
    </w:pPr>
    <w:rPr>
      <w:rFonts w:eastAsia="仿宋_GB2312" w:cs="宋体"/>
      <w:sz w:val="28"/>
      <w:szCs w:val="20"/>
    </w:rPr>
  </w:style>
  <w:style w:type="table" w:styleId="1085" w:customStyle="1">
    <w:name w:val="Table Normal"/>
    <w:uiPriority w:val="0"/>
    <w:qFormat/>
    <w:tblPr>
      <w:tblCellMar>
        <w:left w:w="0" w:type="dxa"/>
        <w:top w:w="0" w:type="dxa"/>
        <w:right w:w="0" w:type="dxa"/>
        <w:bottom w:w="0" w:type="dxa"/>
      </w:tblCellMar>
    </w:tblPr>
  </w:style>
  <w:style w:type="paragraph" w:styleId="1086" w:customStyle="1">
    <w:name w:val="无间隔1_0"/>
    <w:uiPriority w:val="1"/>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  文"/>
    <w:basedOn w:val="848"/>
    <w:uiPriority w:val="99"/>
    <w:qFormat/>
    <w:pPr>
      <w:ind w:firstLine="200"/>
      <w:spacing w:line="360" w:lineRule="auto"/>
    </w:pPr>
  </w:style>
  <w:style w:type="paragraph" w:styleId="1089" w:customStyle="1">
    <w:name w:val="正文首行缩进2字符"/>
    <w:basedOn w:val="848"/>
    <w:link w:val="1090"/>
    <w:uiPriority w:val="0"/>
    <w:qFormat/>
    <w:pPr>
      <w:ind w:firstLine="200"/>
      <w:jc w:val="left"/>
      <w:spacing w:line="360" w:lineRule="auto"/>
    </w:pPr>
    <w:rPr>
      <w:rFonts w:ascii="宋体"/>
      <w:sz w:val="24"/>
    </w:rPr>
  </w:style>
  <w:style w:type="character" w:styleId="1090" w:customStyle="1">
    <w:name w:val="正文首行缩进2字符 字符"/>
    <w:basedOn w:val="858"/>
    <w:link w:val="1089"/>
    <w:uiPriority w:val="0"/>
    <w:qFormat/>
    <w:rPr>
      <w:rFonts w:ascii="宋体" w:hAnsi="Times New Roman" w:eastAsia="宋体" w:cs="Times New Roman"/>
      <w:sz w:val="24"/>
      <w:szCs w:val="24"/>
    </w:rPr>
  </w:style>
  <w:style w:type="paragraph" w:styleId="1091"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9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93" w:customStyle="1">
    <w:name w:val="15"/>
    <w:basedOn w:val="858"/>
    <w:uiPriority w:val="0"/>
    <w:qFormat/>
  </w:style>
  <w:style w:type="character" w:styleId="1094" w:customStyle="1">
    <w:name w:val="NormalCharacter"/>
    <w:uiPriority w:val="0"/>
    <w:semiHidden/>
    <w:qFormat/>
  </w:style>
  <w:style w:type="paragraph" w:styleId="1095" w:customStyle="1">
    <w:name w:val="Normal_2_0"/>
    <w:uiPriority w:val="99"/>
    <w:qFormat/>
    <w:pPr>
      <w:jc w:val="both"/>
      <w:widowControl w:val="off"/>
    </w:pPr>
    <w:rPr>
      <w:rFonts w:ascii="Times New Roman" w:hAnsi="Times New Roman" w:eastAsia="宋体" w:cs="Times New Roman"/>
      <w:lang w:val="en-US" w:eastAsia="zh-CN" w:bidi="ar-SA"/>
    </w:rPr>
  </w:style>
  <w:style w:type="paragraph" w:styleId="1096" w:customStyle="1">
    <w:name w:val="正文_1"/>
    <w:uiPriority w:val="99"/>
    <w:qFormat/>
    <w:pPr>
      <w:jc w:val="both"/>
      <w:widowControl w:val="off"/>
    </w:pPr>
    <w:rPr>
      <w:rFonts w:ascii="Calibri" w:hAnsi="Calibri" w:eastAsia="宋体" w:cs="Calibri"/>
      <w:sz w:val="21"/>
      <w:szCs w:val="21"/>
      <w:lang w:val="en-US" w:eastAsia="zh-CN" w:bidi="ar-SA"/>
    </w:rPr>
  </w:style>
  <w:style w:type="paragraph" w:styleId="1097" w:customStyle="1">
    <w:name w:val="Normal_2"/>
    <w:uiPriority w:val="99"/>
    <w:qFormat/>
    <w:pPr>
      <w:jc w:val="both"/>
      <w:widowControl w:val="off"/>
    </w:pPr>
    <w:rPr>
      <w:rFonts w:ascii="Calibri" w:hAnsi="Calibri" w:eastAsia="宋体" w:cs="Calibri"/>
      <w:lang w:val="en-US" w:eastAsia="zh-CN" w:bidi="ar-SA"/>
    </w:rPr>
  </w:style>
  <w:style w:type="character" w:styleId="1098" w:customStyle="1">
    <w:name w:val="hover"/>
    <w:basedOn w:val="858"/>
    <w:uiPriority w:val="0"/>
    <w:qFormat/>
    <w:rPr>
      <w:color w:val="2590eb"/>
    </w:rPr>
  </w:style>
  <w:style w:type="character" w:styleId="1099" w:customStyle="1">
    <w:name w:val="hover1"/>
    <w:basedOn w:val="858"/>
    <w:uiPriority w:val="0"/>
    <w:qFormat/>
    <w:rPr>
      <w:color w:val="2590eb"/>
    </w:rPr>
  </w:style>
  <w:style w:type="character" w:styleId="1100" w:customStyle="1">
    <w:name w:val="hover2"/>
    <w:basedOn w:val="858"/>
    <w:uiPriority w:val="0"/>
    <w:qFormat/>
  </w:style>
  <w:style w:type="character" w:styleId="1101" w:customStyle="1">
    <w:name w:val="hover3"/>
    <w:basedOn w:val="858"/>
    <w:uiPriority w:val="0"/>
    <w:qFormat/>
    <w:rPr>
      <w:color w:val="2590eb"/>
      <w:shd w:val="clear" w:color="auto" w:fill="e9f4fd"/>
    </w:rPr>
  </w:style>
  <w:style w:type="character" w:styleId="1102" w:customStyle="1">
    <w:name w:val="hover4"/>
    <w:basedOn w:val="858"/>
    <w:uiPriority w:val="0"/>
    <w:qFormat/>
    <w:rPr>
      <w:color w:val="2590eb"/>
      <w:shd w:val="clear" w:color="auto" w:fill="e9f4fd"/>
    </w:rPr>
  </w:style>
  <w:style w:type="table" w:styleId="1103" w:customStyle="1">
    <w:name w:val="网格型1"/>
    <w:basedOn w:val="1104"/>
    <w:uiPriority w:val="99"/>
    <w:qFormat/>
    <w:pPr>
      <w:jc w:val="both"/>
      <w:widowControl w:val="off"/>
    </w:pPr>
    <w:tblPr/>
  </w:style>
  <w:style w:type="table" w:styleId="110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05" w:customStyle="1">
    <w:name w:val="正文首行缩进1"/>
    <w:basedOn w:val="1106"/>
    <w:uiPriority w:val="0"/>
    <w:qFormat/>
    <w:pPr>
      <w:ind w:firstLine="420"/>
    </w:pPr>
  </w:style>
  <w:style w:type="paragraph" w:styleId="1106" w:customStyle="1">
    <w:name w:val="正文文本11"/>
    <w:basedOn w:val="848"/>
    <w:next w:val="907"/>
    <w:uiPriority w:val="99"/>
    <w:qFormat/>
    <w:pPr>
      <w:spacing w:after="120"/>
    </w:pPr>
    <w:rPr>
      <w:rFonts w:ascii="Calibri" w:eastAsia="宋体"/>
    </w:rPr>
  </w:style>
  <w:style w:type="paragraph" w:styleId="11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信息标题1"/>
    <w:basedOn w:val="848"/>
    <w:next w:val="84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1109" w:customStyle="1">
    <w:name w:val="ul_li_a_1"/>
    <w:basedOn w:val="858"/>
    <w:uiPriority w:val="0"/>
    <w:qFormat/>
    <w:rPr>
      <w:b/>
      <w:bCs/>
      <w:color w:val="ffffff"/>
    </w:rPr>
  </w:style>
  <w:style w:type="character" w:styleId="1110" w:customStyle="1">
    <w:name w:val="a_p_2"/>
    <w:basedOn w:val="858"/>
    <w:uiPriority w:val="0"/>
    <w:qFormat/>
  </w:style>
  <w:style w:type="character" w:styleId="1111" w:customStyle="1">
    <w:name w:val="a_p_21"/>
    <w:basedOn w:val="858"/>
    <w:uiPriority w:val="0"/>
    <w:qFormat/>
    <w:rPr>
      <w:sz w:val="21"/>
      <w:szCs w:val="21"/>
    </w:rPr>
  </w:style>
  <w:style w:type="character" w:styleId="1112" w:customStyle="1">
    <w:name w:val="exap"/>
    <w:basedOn w:val="858"/>
    <w:uiPriority w:val="0"/>
    <w:qFormat/>
    <w:rPr>
      <w:sz w:val="21"/>
      <w:szCs w:val="21"/>
    </w:rPr>
  </w:style>
  <w:style w:type="character" w:styleId="1113" w:customStyle="1">
    <w:name w:val="a_p_1"/>
    <w:basedOn w:val="858"/>
    <w:uiPriority w:val="0"/>
    <w:qFormat/>
    <w:rPr>
      <w:sz w:val="21"/>
      <w:szCs w:val="21"/>
    </w:rPr>
  </w:style>
  <w:style w:type="character" w:styleId="1114" w:customStyle="1">
    <w:name w:val="a_p_3"/>
    <w:basedOn w:val="858"/>
    <w:uiPriority w:val="0"/>
    <w:qFormat/>
    <w:rPr>
      <w:sz w:val="21"/>
      <w:szCs w:val="21"/>
    </w:rPr>
  </w:style>
  <w:style w:type="paragraph" w:styleId="1115" w:customStyle="1">
    <w:name w:val="标题 21"/>
    <w:basedOn w:val="848"/>
    <w:next w:val="848"/>
    <w:uiPriority w:val="9"/>
    <w:qFormat/>
    <w:pPr>
      <w:keepLines/>
      <w:keepNext/>
      <w:spacing w:before="260" w:after="260" w:line="413" w:lineRule="auto"/>
      <w:outlineLvl w:val="1"/>
    </w:pPr>
    <w:rPr>
      <w:rFonts w:ascii="Arial" w:hAnsi="Arial" w:eastAsia="黑体"/>
      <w:b/>
      <w:sz w:val="32"/>
      <w:szCs w:val="20"/>
    </w:rPr>
  </w:style>
  <w:style w:type="paragraph" w:styleId="1116" w:customStyle="1">
    <w:name w:val="正文文本1"/>
    <w:basedOn w:val="848"/>
    <w:next w:val="848"/>
    <w:uiPriority w:val="0"/>
    <w:qFormat/>
    <w:rPr>
      <w:rFonts w:ascii="楷体_GB2312" w:hAnsi="Arial" w:eastAsia="楷体_GB2312"/>
      <w:sz w:val="28"/>
      <w:szCs w:val="28"/>
    </w:rPr>
  </w:style>
  <w:style w:type="paragraph" w:styleId="11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952b9fb6-e9c2-47c4-8d97-cf0d83bf97fd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6E5CDCC1</paraID>
      <start>12</start>
      <end>13</end>
      <status>unmodified</status>
      <modifiedWord/>
      <trackRevisions>false</trackRevisions>
    </reviewItem>
    <reviewItem>
      <errorID>e41dd9c4-8bc9-4ad5-a306-2de27fd14c90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24C86019</paraID>
      <start>7</start>
      <end>8</end>
      <status>unmodified</status>
      <modifiedWord/>
      <trackRevisions>false</trackRevisions>
    </reviewItem>
    <reviewItem>
      <errorID>bb519bf9-2dcb-46fb-8fd8-22df2158d333</errorID>
      <errorWord>须</errorWord>
      <group>L1_Word</group>
      <groupName>字词问题</groupName>
      <ability>L2_Typo</ability>
      <abilityName>字词错误</abilityName>
      <candidateList>
        <item>须在</item>
      </candidateList>
      <explain/>
      <paraID>1AC65F1D</paraID>
      <start>4</start>
      <end>5</end>
      <status>unmodified</status>
      <modifiedWord/>
      <trackRevisions>false</trackRevisions>
    </reviewItem>
    <reviewItem>
      <errorID>77eabbf4-0aaa-4355-b423-43a173437726</errorID>
      <errorWord>关于</errorWord>
      <group>L1_AI</group>
      <groupName>深度校对</groupName>
      <ability>L2_AI_Punc</ability>
      <abilityName>标点纠错</abilityName>
      <candidateList>
        <item>《关于</item>
      </candidateList>
      <explain/>
      <paraID>1C1E58F8</paraID>
      <start>29</start>
      <end>31</end>
      <status>unmodified</status>
      <modifiedWord/>
      <trackRevisions>false</trackRevisions>
    </reviewItem>
    <reviewItem>
      <errorID>190c3ac5-300d-435e-b0fe-d37c8a06bda1</errorID>
      <errorWord>《</errorWord>
      <group>L1_AI</group>
      <groupName>深度校对</groupName>
      <ability>L2_AI_Punc</ability>
      <abilityName>标点纠错</abilityName>
      <candidateList>
        <item>〈</item>
      </candidateList>
      <explain/>
      <paraID>1C1E58F8</paraID>
      <start>33</start>
      <end>34</end>
      <status>unmodified</status>
      <modifiedWord/>
      <trackRevisions>false</trackRevisions>
    </reviewItem>
    <reviewItem>
      <errorID>8a39ce3c-56f2-4551-add5-171f1d10c59b</errorID>
      <errorWord>代理收费</errorWord>
      <group>L1_AI</group>
      <groupName>深度校对</groupName>
      <ability>L2_AI_Grammar</ability>
      <abilityName>语法纠错</abilityName>
      <candidateList>
        <item>代理</item>
      </candidateList>
      <explain/>
      <paraID>1C1E58F8</paraID>
      <start>41</start>
      <end>45</end>
      <status>unmodified</status>
      <modifiedWord/>
      <trackRevisions>false</trackRevisions>
    </reviewItem>
    <reviewItem>
      <errorID>272dcff0-fda0-45e9-9f8f-27473e7a3be5</errorID>
      <errorWord>》</errorWord>
      <group>L1_AI</group>
      <groupName>深度校对</groupName>
      <ability>L2_AI_Punc</ability>
      <abilityName>标点纠错</abilityName>
      <candidateList>
        <item>〉</item>
      </candidateList>
      <explain/>
      <paraID>1C1E58F8</paraID>
      <start>51</start>
      <end>52</end>
      <status>unmodified</status>
      <modifiedWord/>
      <trackRevisions>false</trackRevisions>
    </reviewItem>
    <reviewItem>
      <errorID>dfc8b2fa-0f8b-4fb8-b55a-d4aaa0246ac0</errorID>
      <errorWord>标准</errorWord>
      <group>L1_AI</group>
      <groupName>深度校对</groupName>
      <ability>L2_AI_Punc</ability>
      <abilityName>标点纠错</abilityName>
      <candidateList>
        <item>》标准</item>
      </candidateList>
      <explain/>
      <paraID>1C1E58F8</paraID>
      <start>55</start>
      <end>57</end>
      <status>unmodified</status>
      <modifiedWord/>
      <trackRevisions>false</trackRevisions>
    </reviewItem>
    <reviewItem>
      <errorID>6533b158-ad07-44e3-b040-c739a4678f54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61ABCBA9</paraID>
      <start>7</start>
      <end>8</end>
      <status>unmodified</status>
      <modifiedWord/>
      <trackRevisions>false</trackRevisions>
    </reviewItem>
    <reviewItem>
      <errorID>27069cd0-002a-4035-8f20-b06a6e3dbabc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54EAD016</paraID>
      <start>12</start>
      <end>13</end>
      <status>unmodified</status>
      <modifiedWord/>
      <trackRevisions>false</trackRevisions>
    </reviewItem>
    <reviewItem>
      <errorID>6ac84db8-3db4-4109-9cd9-f0b2c1cd9e03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3C702DA4</paraID>
      <start>12</start>
      <end>13</end>
      <status>unmodified</status>
      <modifiedWord/>
      <trackRevisions>false</trackRevisions>
    </reviewItem>
    <reviewItem>
      <errorID>01818ddc-f135-4729-a476-882b692ca4d6</errorID>
      <errorWord>(</errorWord>
      <group>L1_Format</group>
      <groupName>格式问题</groupName>
      <ability>L2_HalfPunc</ability>
      <abilityName>全半角检查</abilityName>
      <candidateList>
        <item>（</item>
      </candidateList>
      <explain>文本全半角错误。</explain>
      <paraID>3C702DA4</paraID>
      <start>51</start>
      <end>52</end>
      <status>unmodified</status>
      <modifiedWord/>
      <trackRevisions>false</trackRevisions>
    </reviewItem>
    <reviewItem>
      <errorID>96bfbdeb-36cd-446b-9cae-1850866f7145</errorID>
      <errorWord>)</errorWord>
      <group>L1_Format</group>
      <groupName>格式问题</groupName>
      <ability>L2_HalfPunc</ability>
      <abilityName>全半角检查</abilityName>
      <candidateList>
        <item>）</item>
      </candidateList>
      <explain>文本全半角错误。</explain>
      <paraID>3C702DA4</paraID>
      <start>57</start>
      <end>58</end>
      <status>unmodified</status>
      <modifiedWord/>
      <trackRevisions>false</trackRevisions>
    </reviewItem>
    <reviewItem>
      <errorID>4dc2437a-4bee-4147-a952-53b84b1e5b93</errorID>
      <errorWord>要求</errorWord>
      <group>L1_AI</group>
      <groupName>深度校对</groupName>
      <ability>L2_AI_Word</ability>
      <abilityName>字词纠错</abilityName>
      <candidateList>
        <item>条件</item>
      </candidateList>
      <explain/>
      <paraID>29FB3649</paraID>
      <start>17</start>
      <end>19</end>
      <status>unmodified</status>
      <modifiedWord/>
      <trackRevisions>false</trackRevisions>
    </reviewItem>
    <reviewItem>
      <errorID>fdda6fff-1ac1-4a6c-bb20-c2e191aa0f47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79E64A95</paraID>
      <start>0</start>
      <end>2</end>
      <status>unmodified</status>
      <modifiedWord/>
      <trackRevisions>false</trackRevisions>
    </reviewItem>
    <reviewItem>
      <errorID>c8ca553d-402d-4914-8232-202d7b96e7c1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2060E08D</paraID>
      <start>0</start>
      <end>2</end>
      <status>unmodified</status>
      <modifiedWord/>
      <trackRevisions>false</trackRevisions>
    </reviewItem>
    <reviewItem>
      <errorID>1a296141-4620-4feb-a3a9-7c5ffe590f3f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1C2B69E7</paraID>
      <start>0</start>
      <end>2</end>
      <status>unmodified</status>
      <modifiedWord/>
      <trackRevisions>false</trackRevisions>
    </reviewItem>
    <reviewItem>
      <errorID>2fb3904b-d490-4cd6-ac8b-6ec91cc7fb70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6BF68BB8</paraID>
      <start>0</start>
      <end>2</end>
      <status>unmodified</status>
      <modifiedWord/>
      <trackRevisions>false</trackRevisions>
    </reviewItem>
    <reviewItem>
      <errorID>bed583a4-6460-4ab1-95bb-013c335e8289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7CA1EE9</paraID>
      <start>0</start>
      <end>2</end>
      <status>unmodified</status>
      <modifiedWord/>
      <trackRevisions>false</trackRevisions>
    </reviewItem>
    <reviewItem>
      <errorID>e9ac5d77-7efc-4b07-a69f-c4f2757cd572</errorID>
      <errorWord>。</errorWord>
      <group>L1_AI</group>
      <groupName>深度校对</groupName>
      <ability>L2_AI_Grammar</ability>
      <abilityName>语法纠错</abilityName>
      <candidateList>
        <item>的相关政策。</item>
      </candidateList>
      <explain/>
      <paraID> 7CA1EE9</paraID>
      <start>48</start>
      <end>49</end>
      <status>unmodified</status>
      <modifiedWord/>
      <trackRevisions>false</trackRevisions>
    </reviewItem>
    <reviewItem>
      <errorID>c3ed97b2-3468-47da-abb2-7f03edfe1918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366CF2AF</paraID>
      <start>0</start>
      <end>2</end>
      <status>unmodified</status>
      <modifiedWord/>
      <trackRevisions>false</trackRevisions>
    </reviewItem>
    <reviewItem>
      <errorID>f332b717-3cbe-4cfd-8b4a-644b53115e84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4EF1A00F</paraID>
      <start>0</start>
      <end>2</end>
      <status>unmodified</status>
      <modifiedWord/>
      <trackRevisions>false</trackRevisions>
    </reviewItem>
    <reviewItem>
      <errorID>87868331-35e0-42a1-87e6-6c85bef0ed67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7B74E26B</paraID>
      <start>0</start>
      <end>2</end>
      <status>unmodified</status>
      <modifiedWord/>
      <trackRevisions>false</trackRevisions>
    </reviewItem>
    <reviewItem>
      <errorID>c5048ff9-23ab-4c10-906a-7d489bf371e7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43B2DFA3</paraID>
      <start>0</start>
      <end>2</end>
      <status>unmodified</status>
      <modifiedWord/>
      <trackRevisions>false</trackRevisions>
    </reviewItem>
    <reviewItem>
      <errorID>2f9b869e-9810-4418-93ec-277f67bd01cb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57C62E26</paraID>
      <start>0</start>
      <end>2</end>
      <status>unmodified</status>
      <modifiedWord/>
      <trackRevisions>false</trackRevisions>
    </reviewItem>
    <reviewItem>
      <errorID>4c098ffa-4e0d-411c-ba6b-62bba7caeca8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624BB80C</paraID>
      <start>0</start>
      <end>2</end>
      <status>unmodified</status>
      <modifiedWord/>
      <trackRevisions>false</trackRevisions>
    </reviewItem>
    <reviewItem>
      <errorID>face3947-30e6-4daa-a3bd-f94be3976d3f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7520CAD5</paraID>
      <start>0</start>
      <end>2</end>
      <status>unmodified</status>
      <modifiedWord/>
      <trackRevisions>false</trackRevisions>
    </reviewItem>
    <reviewItem>
      <errorID>123e3f35-5abf-4728-8e49-04070c209df0</errorID>
      <errorWord>扫描</errorWord>
      <group>L1_AI</group>
      <groupName>深度校对</groupName>
      <ability>L2_AI_Grammar</ability>
      <abilityName>语法纠错</abilityName>
      <candidateList>
        <item>相关证明材料扫描</item>
      </candidateList>
      <explain/>
      <paraID>7520CAD5</paraID>
      <start>20</start>
      <end>22</end>
      <status>unmodified</status>
      <modifiedWord/>
      <trackRevisions>false</trackRevisions>
    </reviewItem>
    <reviewItem>
      <errorID>d3d33d5c-8ffc-4d6e-9532-249083abe155</errorID>
      <errorWord>。</errorWord>
      <group>L1_AI</group>
      <groupName>深度校对</groupName>
      <ability>L2_AI_Punc</ability>
      <abilityName>标点纠错</abilityName>
      <candidateList>
        <item>。’</item>
      </candidateList>
      <explain/>
      <paraID>7520CAD5</paraID>
      <start>30</start>
      <end>31</end>
      <status>unmodified</status>
      <modifiedWord/>
      <trackRevisions>false</trackRevisions>
    </reviewItem>
    <reviewItem>
      <errorID>a0d02a8a-f3ec-428d-826a-04a3e62b8f58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7EF76AA9</paraID>
      <start>0</start>
      <end>2</end>
      <status>unmodified</status>
      <modifiedWord/>
      <trackRevisions>false</trackRevisions>
    </reviewItem>
    <reviewItem>
      <errorID>ea1e0acb-91a9-4ed0-a7ff-d832d5663122</errorID>
      <errorWord>话筒、麦克风</errorWord>
      <group>L1_AI</group>
      <groupName>深度校对</groupName>
      <ability>L2_AI_Grammar</ability>
      <abilityName>语法纠错</abilityName>
      <candidateList>
        <item>话筒</item>
      </candidateList>
      <explain/>
      <paraID>29D96AC9</paraID>
      <start>47</start>
      <end>53</end>
      <status>unmodified</status>
      <modifiedWord/>
      <trackRevisions>false</trackRevisions>
    </reviewItem>
    <reviewItem>
      <errorID>9e6085eb-3619-4da8-9d55-f57e272aebd3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24974CAF</paraID>
      <start>4</start>
      <end>6</end>
      <status>unmodified</status>
      <modifiedWord/>
      <trackRevisions>false</trackRevisions>
    </reviewItem>
    <reviewItem>
      <errorID>70af6860-fdce-4034-a012-1bfa957a7351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156B6D19</paraID>
      <start>0</start>
      <end>2</end>
      <status>unmodified</status>
      <modifiedWord/>
      <trackRevisions>false</trackRevisions>
    </reviewItem>
    <reviewItem>
      <errorID>c07fa684-d79e-45b0-a2a4-5aada374328d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6345CCB1</paraID>
      <start>0</start>
      <end>2</end>
      <status>unmodified</status>
      <modifiedWord/>
      <trackRevisions>false</trackRevisions>
    </reviewItem>
    <reviewItem>
      <errorID>d1f22dfb-316f-4be1-8302-76d0f4c9e191</errorID>
      <errorWord>用</errorWord>
      <group>L1_Word</group>
      <groupName>字词问题</groupName>
      <ability>L2_Typo</ability>
      <abilityName>字词错误</abilityName>
      <candidateList>
        <item>用于</item>
      </candidateList>
      <explain/>
      <paraID>25AF11BC</paraID>
      <start>7</start>
      <end>8</end>
      <status>unmodified</status>
      <modifiedWord/>
      <trackRevisions>false</trackRevisions>
    </reviewItem>
    <reviewItem>
      <errorID>3ddbbdb5-1eec-4304-902c-5a7bb018df62</errorID>
      <errorWord>均</errorWord>
      <group>L1_Word</group>
      <groupName>字词问题</groupName>
      <ability>L2_Typo</ability>
      <abilityName>字词错误</abilityName>
      <candidateList>
        <item>均为</item>
      </candidateList>
      <explain/>
      <paraID>2C17B7A7</paraID>
      <start>34</start>
      <end>35</end>
      <status>unmodified</status>
      <modifiedWord/>
      <trackRevisions>false</trackRevisions>
    </reviewItem>
    <reviewItem>
      <errorID>de6a5615-e98e-4ca6-8517-b4562f51e56b</errorID>
      <errorWord>合格</errorWord>
      <group>L1_AI</group>
      <groupName>深度校对</groupName>
      <ability>L2_AI_Grammar</ability>
      <abilityName>语法纠错</abilityName>
      <candidateList>
        <item>为合格</item>
      </candidateList>
      <explain/>
      <paraID>2C17B7A7</paraID>
      <start>35</start>
      <end>37</end>
      <status>unmodified</status>
      <modifiedWord/>
      <trackRevisions>false</trackRevisions>
    </reviewItem>
    <reviewItem>
      <errorID>7361e3ce-61d9-45b1-a758-fc697aa1d509</errorID>
      <errorWord>主动地</errorWord>
      <group>L1_Word</group>
      <groupName>字词问题</groupName>
      <ability>L2_Typo</ability>
      <abilityName>字词错误</abilityName>
      <candidateList>
        <item>主动</item>
      </candidateList>
      <explain/>
      <paraID>2C18A914</paraID>
      <start>19</start>
      <end>22</end>
      <status>unmodified</status>
      <modifiedWord/>
      <trackRevisions>false</trackRevisions>
    </reviewItem>
    <reviewItem>
      <errorID>07a0dbaf-906b-4902-b1ce-d95617125400</errorID>
      <errorWord>充分考虑到</errorWord>
      <group>L1_Word</group>
      <groupName>字词问题</groupName>
      <ability>L2_Typo</ability>
      <abilityName>字词错误</abilityName>
      <candidateList>
        <item>充分考虑</item>
      </candidateList>
      <explain/>
      <paraID>5884FAF9</paraID>
      <start>4</start>
      <end>9</end>
      <status>unmodified</status>
      <modifiedWord/>
      <trackRevisions>false</trackRevisions>
    </reviewItem>
    <reviewItem>
      <errorID>e4541d5e-11bb-4d28-88a3-2ed50df272ff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5CDA4FCB</paraID>
      <start>0</start>
      <end>3</end>
      <status>unmodified</status>
      <modifiedWord/>
      <trackRevisions>false</trackRevisions>
    </reviewItem>
    <reviewItem>
      <errorID>bbc0a37a-6b90-4068-b451-3b33d40a61de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1E828530</paraID>
      <start>0</start>
      <end>3</end>
      <status>unmodified</status>
      <modifiedWord/>
      <trackRevisions>false</trackRevisions>
    </reviewItem>
    <reviewItem>
      <errorID>15788e9f-4f92-4018-ba14-cb98881732c7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6B3E75F5</paraID>
      <start>0</start>
      <end>3</end>
      <status>unmodified</status>
      <modifiedWord/>
      <trackRevisions>false</trackRevisions>
    </reviewItem>
    <reviewItem>
      <errorID>25c0b0a7-5674-4341-8359-534c7c498316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39792A60</paraID>
      <start>0</start>
      <end>3</end>
      <status>unmodified</status>
      <modifiedWord/>
      <trackRevisions>false</trackRevisions>
    </reviewItem>
    <reviewItem>
      <errorID>50c395e2-16aa-44ab-bf8e-445a86b3dcc0</errorID>
      <errorWord>不</errorWord>
      <group>L1_Word</group>
      <groupName>字词问题</groupName>
      <ability>L2_Typo</ability>
      <abilityName>字词错误</abilityName>
      <candidateList>
        <item>不符</item>
      </candidateList>
      <explain/>
      <paraID>25B300D8</paraID>
      <start>46</start>
      <end>47</end>
      <status>unmodified</status>
      <modifiedWord/>
      <trackRevisions>false</trackRevisions>
    </reviewItem>
    <reviewItem>
      <errorID>793db11b-5ca1-40a2-bbcd-592281044fd3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627E6C6D</paraID>
      <start>51</start>
      <end>53</end>
      <status>unmodified</status>
      <modifiedWord/>
      <trackRevisions>false</trackRevisions>
    </reviewItem>
    <reviewItem>
      <errorID>38db1db4-9c16-406c-998a-221fad9b5ce2</errorID>
      <errorWord>保持通讯畅通</errorWord>
      <group>L1_Word</group>
      <groupName>字词问题</groupName>
      <ability>L2_Typo</ability>
      <abilityName>字词错误</abilityName>
      <candidateList>
        <item>保持通信畅通</item>
      </candidateList>
      <explain/>
      <paraID>6E261CD8</paraID>
      <start>17</start>
      <end>23</end>
      <status>unmodified</status>
      <modifiedWord/>
      <trackRevisions>false</trackRevisions>
    </reviewItem>
    <reviewItem>
      <errorID>eef731ba-6360-4f02-bc50-0eef86985496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1FB5F100</paraID>
      <start>0</start>
      <end>3</end>
      <status>unmodified</status>
      <modifiedWord/>
      <trackRevisions>false</trackRevisions>
    </reviewItem>
    <reviewItem>
      <errorID>603aba5c-ceed-4deb-88ee-0e83c73c5c7c</errorID>
      <errorWord>国家发改委</errorWord>
      <group>L1_Knowledge</group>
      <groupName>知识性问题</groupName>
      <ability>L2_Knowledge</ability>
      <abilityName>其他知识</abilityName>
      <candidateList>
        <item>国家发展改革委</item>
      </candidateList>
      <explain/>
      <paraID>4B99FFDE</paraID>
      <start>20</start>
      <end>25</end>
      <status>unmodified</status>
      <modifiedWord/>
      <trackRevisions>false</trackRevisions>
    </reviewItem>
    <reviewItem>
      <errorID>220a4a02-94cd-4d32-8268-599296ea0fb9</errorID>
      <errorWord>属</errorWord>
      <group>L1_Word</group>
      <groupName>字词问题</groupName>
      <ability>L2_Typo</ability>
      <abilityName>字词错误</abilityName>
      <candidateList>
        <item>属于</item>
      </candidateList>
      <explain/>
      <paraID>5FBC2E82</paraID>
      <start>22</start>
      <end>23</end>
      <status>unmodified</status>
      <modifiedWord/>
      <trackRevisions>false</trackRevisions>
    </reviewItem>
    <reviewItem>
      <errorID>6fd9643e-b754-4975-84c3-abcb09f5705f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21B8AEC</paraID>
      <start>0</start>
      <end>3</end>
      <status>unmodified</status>
      <modifiedWord/>
      <trackRevisions>false</trackRevisions>
    </reviewItem>
    <reviewItem>
      <errorID>aa0e9d25-80c1-4d9f-8eec-c616be499dee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638BFAF6</paraID>
      <start>0</start>
      <end>3</end>
      <status>unmodified</status>
      <modifiedWord/>
      <trackRevisions>false</trackRevisions>
    </reviewItem>
    <reviewItem>
      <errorID>d9e447a2-5f04-4f4e-ba89-5cf1522fb248</errorID>
      <errorWord>形式从</errorWord>
      <group>L1_Word</group>
      <groupName>字词问题</groupName>
      <ability>L2_Typo</ability>
      <abilityName>字词错误</abilityName>
      <candidateList>
        <item>形式</item>
      </candidateList>
      <explain>〈名〉事物的形状、结构等：组织～｜艺术～｜内容和～的统一。</explain>
      <paraID>3E12B3C3</paraID>
      <start>66</start>
      <end>69</end>
      <status>unmodified</status>
      <modifiedWord/>
      <trackRevisions>false</trackRevisions>
    </reviewItem>
    <reviewItem>
      <errorID>4bdbddd1-210d-4cbd-b408-d8a189500d22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3E12B3C3</paraID>
      <start>79</start>
      <end>80</end>
      <status>unmodified</status>
      <modifiedWord/>
      <trackRevisions>false</trackRevisions>
    </reviewItem>
    <reviewItem>
      <errorID>67e718fa-0e87-4a8e-88e6-d51e17a49e19</errorID>
      <errorWord>提出质疑</errorWord>
      <group>L1_Word</group>
      <groupName>字词问题</groupName>
      <ability>L2_Typo</ability>
      <abilityName>字词错误</abilityName>
      <candidateList>
        <item>质疑</item>
      </candidateList>
      <explain>该表达中的“提出质疑”存在语义重复。【词汇解析】质疑：提出疑问。与“提出”语义重复。</explain>
      <paraID>3E12B3C3</paraID>
      <start>99</start>
      <end>103</end>
      <status>unmodified</status>
      <modifiedWord/>
      <trackRevisions>false</trackRevisions>
    </reviewItem>
    <reviewItem>
      <errorID>03512ba9-a72c-452b-84d0-cdc27d838238</errorID>
      <errorWord>，</errorWord>
      <group>L1_Word</group>
      <groupName>字词问题</groupName>
      <ability>L2_Typo</ability>
      <abilityName>字词错误</abilityName>
      <candidateList>
        <item>，对</item>
      </candidateList>
      <explain/>
      <paraID>62DFEACB</paraID>
      <start>25</start>
      <end>26</end>
      <status>unmodified</status>
      <modifiedWord/>
      <trackRevisions>false</trackRevisions>
    </reviewItem>
    <reviewItem>
      <errorID>f4600b55-3a9c-4543-988d-fdf535f098a7</errorID>
      <errorWord>提出质疑</errorWord>
      <group>L1_Word</group>
      <groupName>字词问题</groupName>
      <ability>L2_Typo</ability>
      <abilityName>字词错误</abilityName>
      <candidateList>
        <item>质疑</item>
      </candidateList>
      <explain>该表达中的“提出质疑”存在语义重复。【词汇解析】质疑：提出疑问。与“提出”语义重复。</explain>
      <paraID>3209B742</paraID>
      <start>29</start>
      <end>33</end>
      <status>unmodified</status>
      <modifiedWord/>
      <trackRevisions>false</trackRevisions>
    </reviewItem>
    <reviewItem>
      <errorID>aea57bd5-6b8e-4476-ac8f-778f441c936c</errorID>
      <errorWord>。】</errorWord>
      <group>L1_Punc</group>
      <groupName>标点问题</groupName>
      <ability>L2_Punc</ability>
      <abilityName>标点符号检查</abilityName>
      <candidateList>
        <item>】</item>
      </candidateList>
      <explain/>
      <paraID>154FD0BB</paraID>
      <start>83</start>
      <end>85</end>
      <status>unmodified</status>
      <modifiedWord/>
      <trackRevisions>false</trackRevisions>
    </reviewItem>
    <reviewItem>
      <errorID>f7201d78-7cb9-4ffa-a637-d84419d49b9d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2BAFD299</paraID>
      <start>0</start>
      <end>3</end>
      <status>unmodified</status>
      <modifiedWord/>
      <trackRevisions>false</trackRevisions>
    </reviewItem>
    <reviewItem>
      <errorID>2357d9fb-f719-45ef-b909-c30b8c59bde3</errorID>
      <errorWord>造成的</errorWord>
      <group>L1_Word</group>
      <groupName>字词问题</groupName>
      <ability>L2_Typo</ability>
      <abilityName>字词错误</abilityName>
      <candidateList>
        <item>造成</item>
      </candidateList>
      <explain/>
      <paraID> FB7B05B</paraID>
      <start>96</start>
      <end>99</end>
      <status>unmodified</status>
      <modifiedWord/>
      <trackRevisions>false</trackRevisions>
    </reviewItem>
    <reviewItem>
      <errorID>c5305b1c-0249-4568-95e8-dbb95aa91526</errorID>
      <errorWord>延</errorWord>
      <group>L1_Word</group>
      <groupName>字词问题</groupName>
      <ability>L2_Typo</ability>
      <abilityName>字词错误</abilityName>
      <candidateList>
        <item>延到</item>
      </candidateList>
      <explain/>
      <paraID>735FD540</paraID>
      <start>49</start>
      <end>50</end>
      <status>unmodified</status>
      <modifiedWord/>
      <trackRevisions>false</trackRevisions>
    </reviewItem>
    <reviewItem>
      <errorID>bde8b9a0-ce1e-4661-a331-8635b60b4548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25B7704B</paraID>
      <start>0</start>
      <end>3</end>
      <status>unmodified</status>
      <modifiedWord/>
      <trackRevisions>false</trackRevisions>
    </reviewItem>
    <reviewItem>
      <errorID>1e90d2bc-f563-4291-8d71-ad331a1d2d12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17ED6977</paraID>
      <start>0</start>
      <end>3</end>
      <status>unmodified</status>
      <modifiedWord/>
      <trackRevisions>false</trackRevisions>
    </reviewItem>
    <reviewItem>
      <errorID>185bc97c-39a0-4ef9-a357-c333713693c8</errorID>
      <errorWord>价格分</errorWord>
      <group>L1_Word</group>
      <groupName>字词问题</groupName>
      <ability>L2_Typo</ability>
      <abilityName>字词错误</abilityName>
      <candidateList>
        <item>价格</item>
      </candidateList>
      <explain/>
      <paraID>63F9C2DC</paraID>
      <start>71</start>
      <end>74</end>
      <status>unmodified</status>
      <modifiedWord/>
      <trackRevisions>false</trackRevisions>
    </reviewItem>
    <reviewItem>
      <errorID>00d48e8f-ffe4-4b63-b669-6ec143788875</errorID>
      <errorWord>【2020】46号</errorWord>
      <group>L1_Knowledge</group>
      <groupName>知识性问题</groupName>
      <ability>L2_Knowledge</ability>
      <abilityName>其他知识</abilityName>
      <candidateList>
        <item>〔2020〕46号</item>
      </candidateList>
      <explain>发文字号格式错误</explain>
      <paraID>63E44ED8</paraID>
      <start>31</start>
      <end>40</end>
      <status>modified</status>
      <modifiedWord>〔2020〕46号</modifiedWord>
      <trackRevisions>false</trackRevisions>
    </reviewItem>
    <reviewItem>
      <errorID>911a0861-39f5-4c8e-8659-e5cb175e87cc</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2EB5AE0</paraID>
      <start>26</start>
      <end>29</end>
      <status>unmodified</status>
      <modifiedWord/>
      <trackRevisions>false</trackRevisions>
    </reviewItem>
    <reviewItem>
      <errorID>49c6fcd6-fca3-49b7-8e2f-d5d5a05342dd</errorID>
      <errorWord>[2014]68号</errorWord>
      <group>L1_Knowledge</group>
      <groupName>知识性问题</groupName>
      <ability>L2_Knowledge</ability>
      <abilityName>其他知识</abilityName>
      <candidateList>
        <item>〔2014〕68号</item>
      </candidateList>
      <explain>发文字号格式错误</explain>
      <paraID>4DAC96AB</paraID>
      <start>38</start>
      <end>47</end>
      <status>modified</status>
      <modifiedWord>〔2014〕68号</modifiedWord>
      <trackRevisions>false</trackRevisions>
    </reviewItem>
    <reviewItem>
      <errorID>2889bafb-fae2-4575-9fb2-20290fc49b3e</errorID>
      <errorWord>,</errorWord>
      <group>L1_Format</group>
      <groupName>格式问题</groupName>
      <ability>L2_HalfPunc</ability>
      <abilityName>全半角检查</abilityName>
      <candidateList>
        <item>，</item>
      </candidateList>
      <explain>文本全半角错误。</explain>
      <paraID>1979391F</paraID>
      <start>82</start>
      <end>83</end>
      <status>unmodified</status>
      <modifiedWord/>
      <trackRevisions>false</trackRevisions>
    </reviewItem>
    <reviewItem>
      <errorID>5c53a253-68d4-4463-b8e4-1875f8b012b9</errorID>
      <errorWord>能到做到</errorWord>
      <group>L1_Knowledge</group>
      <groupName>知识性问题</groupName>
      <ability>L2_Idiom</ability>
      <abilityName>成语和诗歌</abilityName>
      <candidateList>
        <item>说到做到</item>
      </candidateList>
      <explain>言行一致，说过的话一定用行动实现。</explain>
      <paraID>1979391F</paraID>
      <start>92</start>
      <end>96</end>
      <status>unmodified</status>
      <modifiedWord/>
      <trackRevisions>false</trackRevisions>
    </reviewItem>
    <reviewItem>
      <errorID>d4443e74-5c28-4b08-8c17-a98cbe4e5a9f</errorID>
      <errorWord>【2023】7号</errorWord>
      <group>L1_Knowledge</group>
      <groupName>知识性问题</groupName>
      <ability>L2_Knowledge</ability>
      <abilityName>其他知识</abilityName>
      <candidateList>
        <item>〔2023〕7号</item>
      </candidateList>
      <explain>发文字号格式错误</explain>
      <paraID>1979391F</paraID>
      <start>145</start>
      <end>153</end>
      <status>modified</status>
      <modifiedWord>〔2023〕7号</modifiedWord>
      <trackRevisions>false</trackRevisions>
    </reviewItem>
    <reviewItem>
      <errorID>b7fdded4-d90a-43ad-8c77-0be41f8b5c0c</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1201C0DE</paraID>
      <start>0</start>
      <end>3</end>
      <status>unmodified</status>
      <modifiedWord/>
      <trackRevisions>false</trackRevisions>
    </reviewItem>
    <reviewItem>
      <errorID>570b68fb-b63b-4204-8987-2fa3e407fb8d</errorID>
      <errorWord>质量等</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644D2E90</paraID>
      <start>120</start>
      <end>123</end>
      <status>unmodified</status>
      <modifiedWord/>
      <trackRevisions>false</trackRevisions>
    </reviewItem>
    <reviewItem>
      <errorID>72a86adc-d4b8-4bbf-992a-42cd7b4c159b</errorID>
      <errorWord>涉及到</errorWord>
      <group>L1_Word</group>
      <groupName>字词问题</groupName>
      <ability>L2_Typo</ability>
      <abilityName>字词错误</abilityName>
      <candidateList>
        <item>涉及</item>
      </candidateList>
      <explain>该表达中的“涉及到”存在语义重复。【词汇解析】涉及：牵涉到，关联到。包含了“到”的意思。</explain>
      <paraID>32E4A17D</paraID>
      <start>40</start>
      <end>43</end>
      <status>unmodified</status>
      <modifiedWord/>
      <trackRevisions>false</trackRevisions>
    </reviewItem>
    <reviewItem>
      <errorID>f16beb5d-7310-406c-836d-f7ca19db2833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2402F724</paraID>
      <start>54</start>
      <end>55</end>
      <status>unmodified</status>
      <modifiedWord/>
      <trackRevisions>false</trackRevisions>
    </reviewItem>
    <reviewItem>
      <errorID>21256d76-3dce-4659-8e03-b0c197733279</errorID>
      <errorWord>送到</errorWord>
      <group>L1_Word</group>
      <groupName>字词问题</groupName>
      <ability>L2_Typo</ability>
      <abilityName>字词错误</abilityName>
      <candidateList>
        <item>送达</item>
      </candidateList>
      <explain>存在发音相近字词的误用。</explain>
      <paraID>2F61B0D0</paraID>
      <start>30</start>
      <end>32</end>
      <status>unmodified</status>
      <modifiedWord/>
      <trackRevisions>false</trackRevisions>
    </reviewItem>
    <reviewItem>
      <errorID>b336c439-36ed-42f3-b49f-fd5656f7d866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139E1345</paraID>
      <start>0</start>
      <end>2</end>
      <status>unmodified</status>
      <modifiedWord/>
      <trackRevisions>false</trackRevisions>
    </reviewItem>
    <reviewItem>
      <errorID>608bd35e-ebfa-4f10-b09a-376505397a8f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4581F34B</paraID>
      <start>0</start>
      <end>2</end>
      <status>unmodified</status>
      <modifiedWord/>
      <trackRevisions>false</trackRevisions>
    </reviewItem>
    <reviewItem>
      <errorID>e754b4eb-e661-4691-8a25-401ccd210b63</errorID>
      <errorWord>《</errorWord>
      <group>L1_Punc</group>
      <groupName>标点问题</groupName>
      <ability>L2_Punc</ability>
      <abilityName>标点符号检查</abilityName>
      <candidateList/>
      <explain>同一形式括号套用。</explain>
      <paraID>4581F34B</paraID>
      <start>96</start>
      <end>97</end>
      <status>unmodified</status>
      <modifiedWord/>
      <trackRevisions>false</trackRevisions>
    </reviewItem>
    <reviewItem>
      <errorID>01c2037d-c467-42e6-9eb5-f6403836ea2e</errorID>
      <errorWord>》</errorWord>
      <group>L1_Punc</group>
      <groupName>标点问题</groupName>
      <ability>L2_Punc</ability>
      <abilityName>标点符号检查</abilityName>
      <candidateList/>
      <explain>同一形式括号套用。</explain>
      <paraID>4581F34B</paraID>
      <start>113</start>
      <end>114</end>
      <status>unmodified</status>
      <modifiedWord/>
      <trackRevisions>false</trackRevisions>
    </reviewItem>
    <reviewItem>
      <errorID>eafcb214-06d5-4fd5-b7b7-e066a4dbf25d</errorID>
      <errorWord>《</errorWord>
      <group>L1_Punc</group>
      <groupName>标点问题</groupName>
      <ability>L2_Punc</ability>
      <abilityName>标点符号检查</abilityName>
      <candidateList/>
      <explain>同一形式括号套用。</explain>
      <paraID>4581F34B</paraID>
      <start>114</start>
      <end>115</end>
      <status>unmodified</status>
      <modifiedWord/>
      <trackRevisions>false</trackRevisions>
    </reviewItem>
    <reviewItem>
      <errorID>b46f5794-e97d-4f5a-96c0-b7318eccde67</errorID>
      <errorWord>》</errorWord>
      <group>L1_Punc</group>
      <groupName>标点问题</groupName>
      <ability>L2_Punc</ability>
      <abilityName>标点符号检查</abilityName>
      <candidateList/>
      <explain>同一形式括号套用。</explain>
      <paraID>4581F34B</paraID>
      <start>131</start>
      <end>132</end>
      <status>unmodified</status>
      <modifiedWord/>
      <trackRevisions>false</trackRevisions>
    </reviewItem>
    <reviewItem>
      <errorID>ae6c7671-88ae-4b36-ac75-665f0c8dfb62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3EE8F4AE</paraID>
      <start>0</start>
      <end>2</end>
      <status>unmodified</status>
      <modifiedWord/>
      <trackRevisions>false</trackRevisions>
    </reviewItem>
    <reviewItem>
      <errorID>8e380a4b-2633-40d1-8617-b78365100385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10C56306</paraID>
      <start>0</start>
      <end>2</end>
      <status>unmodified</status>
      <modifiedWord/>
      <trackRevisions>false</trackRevisions>
    </reviewItem>
    <reviewItem>
      <errorID>51ac895a-1911-49b7-a320-5e488e5ef879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6D33BD84</paraID>
      <start>0</start>
      <end>2</end>
      <status>unmodified</status>
      <modifiedWord/>
      <trackRevisions>false</trackRevisions>
    </reviewItem>
    <reviewItem>
      <errorID>e799e322-d711-4f06-89c6-b26bc5f16fcd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7B000964</paraID>
      <start>0</start>
      <end>2</end>
      <status>unmodified</status>
      <modifiedWord/>
      <trackRevisions>false</trackRevisions>
    </reviewItem>
    <reviewItem>
      <errorID>1d9b9957-4bff-45bc-b9b8-06291743fe5c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68AEC962</paraID>
      <start>0</start>
      <end>2</end>
      <status>unmodified</status>
      <modifiedWord/>
      <trackRevisions>false</trackRevisions>
    </reviewItem>
    <reviewItem>
      <errorID>838e0b04-b4f3-480a-b541-9edba4d3e95d</errorID>
      <errorWord>到达县</errorWord>
      <group>L1_Word</group>
      <groupName>字词问题</groupName>
      <ability>L2_Typo</ability>
      <abilityName>字词错误</abilityName>
      <candidateList>
        <item>到达</item>
      </candidateList>
      <explain/>
      <paraID>68AEC962</paraID>
      <start>32</start>
      <end>35</end>
      <status>unmodified</status>
      <modifiedWord/>
      <trackRevisions>false</trackRevisions>
    </reviewItem>
    <reviewItem>
      <errorID>537ebc08-c748-41e4-8c9a-c65a1c1961a1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647FB21A</paraID>
      <start>0</start>
      <end>2</end>
      <status>unmodified</status>
      <modifiedWord/>
      <trackRevisions>false</trackRevisions>
    </reviewItem>
    <reviewItem>
      <errorID>4d04856a-b246-47bb-a0c1-011b3138dbf1</errorID>
      <errorWord>作</errorWord>
      <group>L1_Word</group>
      <groupName>字词问题</groupName>
      <ability>L2_Typo</ability>
      <abilityName>字词错误</abilityName>
      <candidateList>
        <item>做</item>
      </candidateList>
      <explain>存在发音相同字词的误用。</explain>
      <paraID>16F4B67F</paraID>
      <start>4</start>
      <end>5</end>
      <status>unmodified</status>
      <modifiedWord/>
      <trackRevisions>false</trackRevisions>
    </reviewItem>
    <reviewItem>
      <errorID>b2fedd05-9885-47fd-be26-e8fe2e8bad19</errorID>
      <errorWord>成</errorWord>
      <group>L1_Word</group>
      <groupName>字词问题</groupName>
      <ability>L2_Typo</ability>
      <abilityName>字词错误</abilityName>
      <candidateList>
        <item>成的</item>
      </candidateList>
      <explain/>
      <paraID>34D40067</paraID>
      <start>34</start>
      <end>35</end>
      <status>unmodified</status>
      <modifiedWord/>
      <trackRevisions>false</trackRevisions>
    </reviewItem>
    <reviewItem>
      <errorID>2208da7f-5fdd-43e5-bd73-5f7b4562b24c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6962E634</paraID>
      <start>14</start>
      <end>15</end>
      <status>unmodified</status>
      <modifiedWord/>
      <trackRevisions>false</trackRevisions>
    </reviewItem>
    <reviewItem>
      <errorID>46aa475a-ae2a-429c-aa1e-d972fef8916a</errorID>
      <errorWord>涉及到</errorWord>
      <group>L1_Word</group>
      <groupName>字词问题</groupName>
      <ability>L2_Typo</ability>
      <abilityName>字词错误</abilityName>
      <candidateList>
        <item>涉及</item>
      </candidateList>
      <explain>该表达中的“涉及到”存在语义重复。【词汇解析】涉及：牵涉到，关联到。包含了“到”的意思。</explain>
      <paraID>6962E634</paraID>
      <start>97</start>
      <end>100</end>
      <status>unmodified</status>
      <modifiedWord/>
      <trackRevisions>false</trackRevisions>
    </reviewItem>
    <reviewItem>
      <errorID>45569b9d-06ed-40e7-ad66-3e29f6579800</errorID>
      <errorWord>(</errorWord>
      <group>L1_Format</group>
      <groupName>格式问题</groupName>
      <ability>L2_HalfPunc</ability>
      <abilityName>全半角检查</abilityName>
      <candidateList>
        <item>（</item>
      </candidateList>
      <explain>文本全半角错误。</explain>
      <paraID>4C59E637</paraID>
      <start>7</start>
      <end>8</end>
      <status>unmodified</status>
      <modifiedWord/>
      <trackRevisions>false</trackRevisions>
    </reviewItem>
    <reviewItem>
      <errorID>f1689434-c9b9-4994-b233-02d052db840d</errorID>
      <errorWord>)</errorWord>
      <group>L1_Format</group>
      <groupName>格式问题</groupName>
      <ability>L2_HalfPunc</ability>
      <abilityName>全半角检查</abilityName>
      <candidateList>
        <item>）</item>
      </candidateList>
      <explain>文本全半角错误。</explain>
      <paraID>4C59E637</paraID>
      <start>13</start>
      <end>14</end>
      <status>unmodified</status>
      <modifiedWord/>
      <trackRevisions>false</trackRevisions>
    </reviewItem>
    <reviewItem>
      <errorID>276bc5a3-60f3-4178-b576-243f4ff40491</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46EACC2F</paraID>
      <start>0</start>
      <end>3</end>
      <status>unmodified</status>
      <modifiedWord/>
      <trackRevisions>false</trackRevisions>
    </reviewItem>
    <reviewItem>
      <errorID>66cf2325-0ea6-4bfc-a82c-1900d230ddec</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A572643</paraID>
      <start>0</start>
      <end>3</end>
      <status>unmodified</status>
      <modifiedWord/>
      <trackRevisions>false</trackRevisions>
    </reviewItem>
    <reviewItem>
      <errorID>ae7fd7ec-bce1-43c5-88a8-ac11ad0916f8</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516676AD</paraID>
      <start>0</start>
      <end>3</end>
      <status>unmodified</status>
      <modifiedWord/>
      <trackRevisions>false</trackRevisions>
    </reviewItem>
    <reviewItem>
      <errorID>43e6bd54-e191-49d8-a840-12cce96acee4</errorID>
      <errorWord>(</errorWord>
      <group>L1_Format</group>
      <groupName>格式问题</groupName>
      <ability>L2_HalfPunc</ability>
      <abilityName>全半角检查</abilityName>
      <candidateList>
        <item>（</item>
      </candidateList>
      <explain>文本全半角错误。</explain>
      <paraID>255529B5</paraID>
      <start>7</start>
      <end>8</end>
      <status>unmodified</status>
      <modifiedWord/>
      <trackRevisions>false</trackRevisions>
    </reviewItem>
    <reviewItem>
      <errorID>0758fbc2-9bb8-4fd8-884a-557d4c173c2a</errorID>
      <errorWord>)</errorWord>
      <group>L1_Format</group>
      <groupName>格式问题</groupName>
      <ability>L2_HalfPunc</ability>
      <abilityName>全半角检查</abilityName>
      <candidateList>
        <item>）</item>
      </candidateList>
      <explain>文本全半角错误。</explain>
      <paraID>255529B5</paraID>
      <start>13</start>
      <end>14</end>
      <status>unmodified</status>
      <modifiedWord/>
      <trackRevisions>false</trackRevisions>
    </reviewItem>
    <reviewItem>
      <errorID>29f41c54-dade-454c-ac2d-7453ea40e326</errorID>
      <errorWord>原</errorWord>
      <group>L1_Word</group>
      <groupName>字词问题</groupName>
      <ability>L2_Typo</ability>
      <abilityName>字词错误</abilityName>
      <candidateList>
        <item>原料</item>
      </candidateList>
      <explain/>
      <paraID>797633C1</paraID>
      <start>114</start>
      <end>115</end>
      <status>unmodified</status>
      <modifiedWord/>
      <trackRevisions>false</trackRevisions>
    </reviewItem>
    <reviewItem>
      <errorID>8628d76e-25f7-43bb-baae-f5b369b89483</errorID>
      <errorWord>做出</errorWord>
      <group>L1_Word</group>
      <groupName>字词问题</groupName>
      <ability>L2_Typo</ability>
      <abilityName>字词错误</abilityName>
      <candidateList>
        <item>作出</item>
      </candidateList>
      <explain/>
      <paraID>2DBF94E9</paraID>
      <start>55</start>
      <end>57</end>
      <status>unmodified</status>
      <modifiedWord/>
      <trackRevisions>false</trackRevisions>
    </reviewItem>
    <reviewItem>
      <errorID>91719dce-6578-486a-a7a8-ee74a76813af</errorID>
      <errorWord>(</errorWord>
      <group>L1_Format</group>
      <groupName>格式问题</groupName>
      <ability>L2_HalfPunc</ability>
      <abilityName>全半角检查</abilityName>
      <candidateList>
        <item>（</item>
      </candidateList>
      <explain>文本全半角错误。</explain>
      <paraID>3F41316B</paraID>
      <start>70</start>
      <end>71</end>
      <status>unmodified</status>
      <modifiedWord/>
      <trackRevisions>false</trackRevisions>
    </reviewItem>
    <reviewItem>
      <errorID>fd7f8601-245d-4a2f-8d3e-56dc2869eb8c</errorID>
      <errorWord>)</errorWord>
      <group>L1_Format</group>
      <groupName>格式问题</groupName>
      <ability>L2_HalfPunc</ability>
      <abilityName>全半角检查</abilityName>
      <candidateList>
        <item>）</item>
      </candidateList>
      <explain>文本全半角错误。</explain>
      <paraID>3F41316B</paraID>
      <start>73</start>
      <end>74</end>
      <status>unmodified</status>
      <modifiedWord/>
      <trackRevisions>false</trackRevisions>
    </reviewItem>
    <reviewItem>
      <errorID>fa8ab76c-f13e-4682-a870-1389e467414f</errorID>
      <errorWord>能积极</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26FB97FC</paraID>
      <start>62</start>
      <end>65</end>
      <status>unmodified</status>
      <modifiedWord/>
      <trackRevisions>false</trackRevisions>
    </reviewItem>
    <reviewItem>
      <errorID>f84cbdcc-acc1-4024-97b4-b8d198000e80</errorID>
      <errorWord>(</errorWord>
      <group>L1_Format</group>
      <groupName>格式问题</groupName>
      <ability>L2_HalfPunc</ability>
      <abilityName>全半角检查</abilityName>
      <candidateList>
        <item>（</item>
      </candidateList>
      <explain>文本全半角错误。</explain>
      <paraID>5E96F3BD</paraID>
      <start>15</start>
      <end>16</end>
      <status>unmodified</status>
      <modifiedWord/>
      <trackRevisions>false</trackRevisions>
    </reviewItem>
    <reviewItem>
      <errorID>705a6020-5224-4915-9091-54ea94a37b88</errorID>
      <errorWord>)</errorWord>
      <group>L1_Format</group>
      <groupName>格式问题</groupName>
      <ability>L2_HalfPunc</ability>
      <abilityName>全半角检查</abilityName>
      <candidateList>
        <item>）</item>
      </candidateList>
      <explain>文本全半角错误。</explain>
      <paraID>5E96F3BD</paraID>
      <start>21</start>
      <end>22</end>
      <status>unmodified</status>
      <modifiedWord/>
      <trackRevisions>false</trackRevisions>
    </reviewItem>
    <reviewItem>
      <errorID>566ccc57-51fb-4c02-bcf2-56a70a9dae4e</errorID>
      <errorWord>接</errorWord>
      <group>L1_Word</group>
      <groupName>字词问题</groupName>
      <ability>L2_Typo</ability>
      <abilityName>字词错误</abilityName>
      <candidateList>
        <item>接到</item>
      </candidateList>
      <explain/>
      <paraID> E8D3E1F</paraID>
      <start>20</start>
      <end>21</end>
      <status>unmodified</status>
      <modifiedWord/>
      <trackRevisions>false</trackRevisions>
    </reviewItem>
    <reviewItem>
      <errorID>f919c9dc-d8dd-454d-a70a-53c44dcf0820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5286C716</paraID>
      <start>0</start>
      <end>2</end>
      <status>unmodified</status>
      <modifiedWord/>
      <trackRevisions>false</trackRevisions>
    </reviewItem>
    <reviewItem>
      <errorID>15a66674-e71a-460d-a73f-96dc2fda5284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FFD296</paraID>
      <start>0</start>
      <end>2</end>
      <status>unmodified</status>
      <modifiedWord/>
      <trackRevisions>false</trackRevisions>
    </reviewItem>
    <reviewItem>
      <errorID>c87ad5e2-c655-4fde-a46d-a7d8e8fcd3ec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571DFBEB</paraID>
      <start>0</start>
      <end>2</end>
      <status>unmodified</status>
      <modifiedWord/>
      <trackRevisions>false</trackRevisions>
    </reviewItem>
    <reviewItem>
      <errorID>23752e67-882a-458e-a3a5-31892d75151b</errorID>
      <errorWord>企</errorWord>
      <group>L1_Word</group>
      <groupName>字词问题</groupName>
      <ability>L2_Typo</ability>
      <abilityName>字词错误</abilityName>
      <candidateList>
        <item>企业</item>
      </candidateList>
      <explain>〈名〉从事生产、运输、贸易等经济活动的部门，如工厂、矿山、铁路、公司等。</explain>
      <paraID>4C61BB2F</paraID>
      <start>33</start>
      <end>34</end>
      <status>unmodified</status>
      <modifiedWord/>
      <trackRevisions>false</trackRevisions>
    </reviewItem>
    <reviewItem>
      <errorID>f9a4e957-747c-4bbb-8ae4-6c78f91d771a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5E35A9F1</paraID>
      <start>0</start>
      <end>2</end>
      <status>unmodified</status>
      <modifiedWord/>
      <trackRevisions>false</trackRevisions>
    </reviewItem>
    <reviewItem>
      <errorID>0bf70a88-f97f-4f8d-8a0f-eb4885294945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3E9C728F</paraID>
      <start>0</start>
      <end>2</end>
      <status>unmodified</status>
      <modifiedWord/>
      <trackRevisions>false</trackRevisions>
    </reviewItem>
    <reviewItem>
      <errorID>46d9fcc8-e347-4db5-9677-aa4f1f37dab5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76D5593B</paraID>
      <start>0</start>
      <end>2</end>
      <status>unmodified</status>
      <modifiedWord/>
      <trackRevisions>false</trackRevisions>
    </reviewItem>
    <reviewItem>
      <errorID>53857969-cc73-4b4d-8821-37d7860237ae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630CF158</paraID>
      <start>0</start>
      <end>2</end>
      <status>unmodified</status>
      <modifiedWord/>
      <trackRevisions>false</trackRevisions>
    </reviewItem>
    <reviewItem>
      <errorID>9d31bc27-bbe1-428f-a686-ae031bb6ab45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5A6F8D1A</paraID>
      <start>0</start>
      <end>2</end>
      <status>unmodified</status>
      <modifiedWord/>
      <trackRevisions>false</trackRevisions>
    </reviewItem>
    <reviewItem>
      <errorID>3b350717-1c29-4f39-9da8-263689263feb</errorID>
      <errorWord>，能</errorWord>
      <group>L1_Word</group>
      <groupName>字词问题</groupName>
      <ability>L2_Typo</ability>
      <abilityName>字词错误</abilityName>
      <candidateList>
        <item>，</item>
      </candidateList>
      <explain/>
      <paraID>2371AABD</paraID>
      <start>41</start>
      <end>43</end>
      <status>unmodified</status>
      <modifiedWord/>
      <trackRevisions>false</trackRevisions>
    </reviewItem>
    <reviewItem>
      <errorID>70083305-6e56-406f-b060-b3aa11286e3e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790FF8D3</paraID>
      <start>0</start>
      <end>2</end>
      <status>unmodified</status>
      <modifiedWord/>
      <trackRevisions>false</trackRevisions>
    </reviewItem>
    <reviewItem>
      <errorID>15e49447-c09d-4b82-92f4-a136a687d02d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5403D7C3</paraID>
      <start>0</start>
      <end>2</end>
      <status>unmodified</status>
      <modifiedWord/>
      <trackRevisions>false</trackRevisions>
    </reviewItem>
    <reviewItem>
      <errorID>ad5ecb83-ab22-4110-981e-b798d4a2c3f6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3F2DB927</paraID>
      <start>0</start>
      <end>2</end>
      <status>unmodified</status>
      <modifiedWord/>
      <trackRevisions>false</trackRevisions>
    </reviewItem>
    <reviewItem>
      <errorID>05337a49-19df-418f-93f5-3303dc6ed485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36858CA0</paraID>
      <start>0</start>
      <end>2</end>
      <status>unmodified</status>
      <modifiedWord/>
      <trackRevisions>false</trackRevisions>
    </reviewItem>
    <reviewItem>
      <errorID>ee927be3-95d8-4a0a-a2c3-f838fa200194</errorID>
      <errorWord>所有的</errorWord>
      <group>L1_Word</group>
      <groupName>字词问题</groupName>
      <ability>L2_Typo</ability>
      <abilityName>字词错误</abilityName>
      <candidateList>
        <item>所有</item>
      </candidateList>
      <explain/>
      <paraID>36858CA0</paraID>
      <start>11</start>
      <end>14</end>
      <status>unmodified</status>
      <modifiedWord/>
      <trackRevisions>false</trackRevisions>
    </reviewItem>
    <reviewItem>
      <errorID>a58abca9-b7d4-45cc-949f-79bd434c510e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4EC18B8B</paraID>
      <start>0</start>
      <end>2</end>
      <status>unmodified</status>
      <modifiedWord/>
      <trackRevisions>false</trackRevisions>
    </reviewItem>
    <reviewItem>
      <errorID>77a8ee55-0328-4168-b56a-5265adc782ff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1DD651F3</paraID>
      <start>0</start>
      <end>2</end>
      <status>unmodified</status>
      <modifiedWord/>
      <trackRevisions>false</trackRevisions>
    </reviewItem>
    <reviewItem>
      <errorID>faadf1f7-e333-4524-b2b9-582a194d3891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7023507E</paraID>
      <start>0</start>
      <end>2</end>
      <status>unmodified</status>
      <modifiedWord/>
      <trackRevisions>false</trackRevisions>
    </reviewItem>
    <reviewItem>
      <errorID>62641a98-08ac-4694-9e91-9cc2aa0d2fa5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CA239AA</paraID>
      <start>0</start>
      <end>2</end>
      <status>unmodified</status>
      <modifiedWord/>
      <trackRevisions>false</trackRevisions>
    </reviewItem>
    <reviewItem>
      <errorID>ee99b671-9b31-4260-a864-502750a707c4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624A144A</paraID>
      <start>0</start>
      <end>2</end>
      <status>unmodified</status>
      <modifiedWord/>
      <trackRevisions>false</trackRevisions>
    </reviewItem>
    <reviewItem>
      <errorID>fb375705-e191-4216-bc6e-550df8b50c84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429183ED</paraID>
      <start>7</start>
      <end>8</end>
      <status>unmodified</status>
      <modifiedWord/>
      <trackRevisions>false</trackRevisions>
    </reviewItem>
    <reviewItem>
      <errorID>292a4181-1f4e-4ea0-b80c-0d150ea2aa51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2570E7BB</paraID>
      <start>0</start>
      <end>2</end>
      <status>unmodified</status>
      <modifiedWord/>
      <trackRevisions>false</trackRevisions>
    </reviewItem>
    <reviewItem>
      <errorID>bae28a60-59fb-45f6-81e2-b4585b583a51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19EAEE33</paraID>
      <start>0</start>
      <end>2</end>
      <status>unmodified</status>
      <modifiedWord/>
      <trackRevisions>false</trackRevisions>
    </reviewItem>
    <reviewItem>
      <errorID>cfcf7e8e-5729-440a-be0f-a45d1ff8d3a0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63A1AA8D</paraID>
      <start>0</start>
      <end>2</end>
      <status>unmodified</status>
      <modifiedWord/>
      <trackRevisions>false</trackRevisions>
    </reviewItem>
    <reviewItem>
      <errorID>75b7ddf9-b272-45ed-91f9-b5ba5a1a23a4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7E621E50</paraID>
      <start>0</start>
      <end>2</end>
      <status>unmodified</status>
      <modifiedWord/>
      <trackRevisions>false</trackRevisions>
    </reviewItem>
    <reviewItem>
      <errorID>3e3fe89c-93b2-4dca-afbf-40fe66763869</errorID>
      <errorWord>的</errorWord>
      <group>L1_Word</group>
      <groupName>字词问题</groupName>
      <ability>L2_Typo</ability>
      <abilityName>字词错误</abilityName>
      <candidateList>
        <item/>
      </candidateList>
      <explain/>
      <paraID>658FE610</paraID>
      <start>37</start>
      <end>38</end>
      <status>unmodified</status>
      <modifiedWord/>
      <trackRevisions>false</trackRevisions>
    </reviewItem>
    <reviewItem>
      <errorID>895370f8-3015-47e6-a295-e6d1343a5838</errorID>
      <errorWord>，</errorWord>
      <group>L1_Word</group>
      <groupName>字词问题</groupName>
      <ability>L2_Typo</ability>
      <abilityName>字词错误</abilityName>
      <candidateList>
        <item>，并</item>
      </candidateList>
      <explain/>
      <paraID>658FE610</paraID>
      <start>75</start>
      <end>76</end>
      <status>unmodified</status>
      <modifiedWord/>
      <trackRevisions>false</trackRevisions>
    </reviewItem>
    <reviewItem>
      <errorID>33735a7f-a29e-42de-bf2f-4764c49a4084</errorID>
      <errorWord>做</errorWord>
      <group>L1_Word</group>
      <groupName>字词问题</groupName>
      <ability>L2_Typo</ability>
      <abilityName>字词错误</abilityName>
      <candidateList>
        <item>做出</item>
      </candidateList>
      <explain/>
      <paraID>602977CA</paraID>
      <start>55</start>
      <end>56</end>
      <status>unmodified</status>
      <modifiedWord/>
      <trackRevisions>false</trackRevisions>
    </reviewItem>
    <reviewItem>
      <errorID>a98dced9-b528-4e43-8208-c73e49b69801</errorID>
      <errorWord>所必须的</errorWord>
      <group>L1_Word</group>
      <groupName>字词问题</groupName>
      <ability>L2_Typo</ability>
      <abilityName>字词错误</abilityName>
      <candidateList>
        <item>所必需的</item>
      </candidateList>
      <explain/>
      <paraID>61BD1224</paraID>
      <start>14</start>
      <end>18</end>
      <status>unmodified</status>
      <modifiedWord/>
      <trackRevisions>false</trackRevisions>
    </reviewItem>
    <reviewItem>
      <errorID>697a96f6-e7b9-4b85-b7b7-2b66e8b39263</errorID>
      <errorWord>做</errorWord>
      <group>L1_Word</group>
      <groupName>字词问题</groupName>
      <ability>L2_Typo</ability>
      <abilityName>字词错误</abilityName>
      <candidateList>
        <item>做出</item>
      </candidateList>
      <explain/>
      <paraID>67E3D1C9</paraID>
      <start>47</start>
      <end>48</end>
      <status>unmodified</status>
      <modifiedWord/>
      <trackRevisions>false</trackRevisions>
    </reviewItem>
    <reviewItem>
      <errorID>3a1b14ae-2501-47a3-85c5-1f210af59466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6736D409</paraID>
      <start>2</start>
      <end>4</end>
      <status>unmodified</status>
      <modifiedWord/>
      <trackRevisions>false</trackRevisions>
    </reviewItem>
    <reviewItem>
      <errorID>16b56c14-3e7b-45e7-9d35-eab2c8697ee1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31227FA4</paraID>
      <start>0</start>
      <end>2</end>
      <status>unmodified</status>
      <modifiedWord/>
      <trackRevisions>false</trackRevisions>
    </reviewItem>
    <reviewItem>
      <errorID>286ec82b-62a9-4a2f-9f12-d57d02bc2452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7AE01511</paraID>
      <start>0</start>
      <end>2</end>
      <status>unmodified</status>
      <modifiedWord/>
      <trackRevisions>false</trackRevisions>
    </reviewItem>
    <reviewItem>
      <errorID>34c71037-ba59-4bc8-8f53-a414f051e928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33A1164A</paraID>
      <start>0</start>
      <end>2</end>
      <status>unmodified</status>
      <modifiedWord/>
      <trackRevisions>false</trackRevisions>
    </reviewItem>
    <reviewItem>
      <errorID>5522d9dd-ae1d-4570-9066-6cfcbb23e831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50DD3A6A</paraID>
      <start>0</start>
      <end>2</end>
      <status>unmodified</status>
      <modifiedWord/>
      <trackRevisions>false</trackRevisions>
    </reviewItem>
    <reviewItem>
      <errorID>7812599d-5b20-4e7b-84b2-568abbdf15a1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6248A320</paraID>
      <start>0</start>
      <end>2</end>
      <status>unmodified</status>
      <modifiedWord/>
      <trackRevisions>false</trackRevisions>
    </reviewItem>
    <reviewItem>
      <errorID>81372644-b89f-4090-9de5-8ec34b5f5ee8</errorID>
      <errorWord>[2020]46号</errorWord>
      <group>L1_Knowledge</group>
      <groupName>知识性问题</groupName>
      <ability>L2_Knowledge</ability>
      <abilityName>其他知识</abilityName>
      <candidateList>
        <item>〔2020〕46号</item>
      </candidateList>
      <explain>发文字号格式错误</explain>
      <paraID> 5AA08CF</paraID>
      <start>36</start>
      <end>45</end>
      <status>modified</status>
      <modifiedWord>〔2020〕46号</modifiedWord>
      <trackRevisions>false</trackRevisions>
    </reviewItem>
    <reviewItem>
      <errorID>4380f354-8816-423b-b790-d4026ed45055</errorID>
      <errorWord>〔2017〕 141号</errorWord>
      <group>L1_Knowledge</group>
      <groupName>知识性问题</groupName>
      <ability>L2_Knowledge</ability>
      <abilityName>其他知识</abilityName>
      <candidateList>
        <item>〔2017〕141号</item>
      </candidateList>
      <explain>发文字号格式错误</explain>
      <paraID>30743AEF</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16E2688-0DA5-41E4-B51F-82C4FB9C9A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闻雯</cp:lastModifiedBy>
  <cp:revision>7</cp:revision>
  <dcterms:created xsi:type="dcterms:W3CDTF">2023-08-07T02:46:00Z</dcterms:created>
  <dcterms:modified xsi:type="dcterms:W3CDTF">2026-10-10T06:55:30Z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8A52B3F484BA4C0588BE343B1E6FCC0C_13</vt:lpwstr>
  </property>
  <property fmtid="{D5CDD505-2E9C-101B-9397-08002B2CF9AE}" pid="4" name="KSOTemplateDocerSaveRecord">
    <vt:lpwstr>eyJoZGlkIjoiZThkMmNlNjU1YjkwOGE1ZDZkMzZjYjQzMThjODc4ZmMiLCJ1c2VySWQiOiI2MzU5NTU3MTUifQ==</vt:lpwstr>
  </property>
</Properties>
</file>