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3D226">
      <w:pPr>
        <w:spacing w:line="1040" w:lineRule="exact"/>
        <w:jc w:val="center"/>
        <w:outlineLvl w:val="0"/>
        <w:rPr>
          <w:rFonts w:hint="eastAsia" w:ascii="仿宋" w:hAnsi="仿宋" w:eastAsia="仿宋" w:cs="仿宋"/>
          <w:b/>
          <w:sz w:val="72"/>
          <w:szCs w:val="72"/>
        </w:rPr>
      </w:pPr>
      <w:r>
        <w:rPr>
          <w:rFonts w:hint="eastAsia" w:ascii="仿宋" w:hAnsi="仿宋" w:eastAsia="仿宋" w:cs="仿宋"/>
          <w:b/>
          <w:sz w:val="72"/>
          <w:szCs w:val="72"/>
        </w:rPr>
        <w:t>“全流程不见面交易”</w:t>
      </w:r>
    </w:p>
    <w:p w14:paraId="7C913366">
      <w:pPr>
        <w:spacing w:line="1040" w:lineRule="exact"/>
        <w:jc w:val="center"/>
        <w:outlineLvl w:val="0"/>
        <w:rPr>
          <w:rFonts w:hint="eastAsia" w:ascii="仿宋" w:hAnsi="仿宋" w:eastAsia="仿宋" w:cs="仿宋"/>
          <w:b/>
          <w:sz w:val="72"/>
          <w:szCs w:val="72"/>
        </w:rPr>
      </w:pPr>
      <w:r>
        <w:rPr>
          <w:rFonts w:hint="eastAsia" w:ascii="仿宋" w:hAnsi="仿宋" w:eastAsia="仿宋" w:cs="仿宋"/>
          <w:b/>
          <w:sz w:val="72"/>
          <w:szCs w:val="72"/>
        </w:rPr>
        <w:t>公开招标文件</w:t>
      </w:r>
    </w:p>
    <w:p w14:paraId="1C611A83">
      <w:pPr>
        <w:rPr>
          <w:rFonts w:hint="eastAsia" w:ascii="仿宋" w:hAnsi="仿宋" w:eastAsia="仿宋" w:cs="仿宋"/>
          <w:b/>
          <w:sz w:val="72"/>
          <w:szCs w:val="72"/>
        </w:rPr>
      </w:pPr>
    </w:p>
    <w:p w14:paraId="7DFA8091">
      <w:pPr>
        <w:spacing w:before="156" w:line="1000" w:lineRule="exact"/>
        <w:jc w:val="center"/>
        <w:rPr>
          <w:rFonts w:hint="eastAsia" w:ascii="仿宋" w:hAnsi="仿宋" w:eastAsia="仿宋" w:cs="仿宋"/>
          <w:b/>
          <w:bCs/>
          <w:color w:val="000000"/>
          <w:sz w:val="72"/>
          <w:szCs w:val="72"/>
        </w:rPr>
      </w:pPr>
    </w:p>
    <w:p w14:paraId="24D8B250">
      <w:pPr>
        <w:rPr>
          <w:rFonts w:hint="eastAsia" w:ascii="仿宋" w:hAnsi="仿宋" w:eastAsia="仿宋" w:cs="仿宋"/>
          <w:color w:val="000000"/>
          <w:sz w:val="32"/>
        </w:rPr>
      </w:pPr>
    </w:p>
    <w:p w14:paraId="3611D310">
      <w:pPr>
        <w:rPr>
          <w:rFonts w:hint="eastAsia" w:ascii="仿宋" w:hAnsi="仿宋" w:eastAsia="仿宋" w:cs="仿宋"/>
          <w:color w:val="000000"/>
          <w:sz w:val="32"/>
        </w:rPr>
      </w:pPr>
    </w:p>
    <w:p w14:paraId="33ACDF35">
      <w:pPr>
        <w:jc w:val="left"/>
        <w:rPr>
          <w:rFonts w:hint="eastAsia" w:ascii="仿宋" w:hAnsi="仿宋" w:eastAsia="仿宋" w:cs="仿宋"/>
        </w:rPr>
      </w:pPr>
    </w:p>
    <w:p w14:paraId="44431851">
      <w:pPr>
        <w:rPr>
          <w:rFonts w:hint="eastAsia" w:ascii="仿宋" w:hAnsi="仿宋" w:eastAsia="仿宋" w:cs="仿宋"/>
          <w:color w:val="000000"/>
        </w:rPr>
      </w:pPr>
    </w:p>
    <w:p w14:paraId="41C75C48">
      <w:pPr>
        <w:tabs>
          <w:tab w:val="left" w:pos="3678"/>
        </w:tabs>
        <w:spacing w:line="760" w:lineRule="exact"/>
        <w:jc w:val="center"/>
        <w:outlineLvl w:val="0"/>
        <w:rPr>
          <w:rFonts w:hint="eastAsia" w:ascii="仿宋" w:hAnsi="仿宋" w:eastAsia="仿宋" w:cs="仿宋"/>
          <w:b/>
          <w:sz w:val="36"/>
          <w:szCs w:val="36"/>
          <w:lang w:eastAsia="zh-CN"/>
        </w:rPr>
      </w:pPr>
      <w:r>
        <w:rPr>
          <w:rFonts w:hint="eastAsia" w:ascii="仿宋" w:hAnsi="仿宋" w:eastAsia="仿宋" w:cs="仿宋"/>
          <w:b/>
          <w:sz w:val="36"/>
          <w:szCs w:val="36"/>
        </w:rPr>
        <w:t>项目名称:</w:t>
      </w:r>
      <w:r>
        <w:rPr>
          <w:rFonts w:hint="eastAsia" w:ascii="仿宋" w:hAnsi="仿宋" w:eastAsia="仿宋" w:cs="仿宋"/>
          <w:b/>
          <w:sz w:val="36"/>
          <w:szCs w:val="36"/>
          <w:lang w:eastAsia="zh-CN"/>
        </w:rPr>
        <w:t>淮安综合保税区区块二卡口维修项目</w:t>
      </w:r>
    </w:p>
    <w:p w14:paraId="65A4426B">
      <w:pPr>
        <w:spacing w:line="760" w:lineRule="exact"/>
        <w:ind w:firstLine="1431"/>
        <w:jc w:val="left"/>
        <w:outlineLvl w:val="0"/>
        <w:rPr>
          <w:rFonts w:hint="eastAsia" w:ascii="仿宋" w:hAnsi="仿宋" w:eastAsia="仿宋" w:cs="仿宋"/>
          <w:b/>
          <w:sz w:val="36"/>
        </w:rPr>
      </w:pPr>
      <w:r>
        <w:rPr>
          <w:rFonts w:hint="eastAsia" w:ascii="仿宋" w:hAnsi="仿宋" w:eastAsia="仿宋" w:cs="仿宋"/>
          <w:b/>
          <w:sz w:val="36"/>
        </w:rPr>
        <w:t>项目编号:JSZC-320891-ZQHJ-G2026-0051</w:t>
      </w:r>
    </w:p>
    <w:p w14:paraId="13258A06">
      <w:pPr>
        <w:spacing w:line="760" w:lineRule="exact"/>
        <w:ind w:firstLine="1431"/>
        <w:jc w:val="left"/>
        <w:outlineLvl w:val="0"/>
        <w:rPr>
          <w:rFonts w:hint="eastAsia" w:ascii="仿宋" w:hAnsi="仿宋" w:eastAsia="仿宋" w:cs="仿宋"/>
          <w:b/>
          <w:color w:val="FF0000"/>
          <w:sz w:val="36"/>
        </w:rPr>
      </w:pPr>
    </w:p>
    <w:p w14:paraId="62D8E575">
      <w:pPr>
        <w:rPr>
          <w:rFonts w:hint="eastAsia" w:ascii="仿宋" w:hAnsi="仿宋" w:eastAsia="仿宋" w:cs="仿宋"/>
          <w:b/>
          <w:bCs/>
          <w:color w:val="000000"/>
          <w:sz w:val="30"/>
          <w:szCs w:val="30"/>
        </w:rPr>
      </w:pPr>
    </w:p>
    <w:p w14:paraId="46DD6374">
      <w:pPr>
        <w:pStyle w:val="206"/>
        <w:rPr>
          <w:rFonts w:hint="eastAsia" w:ascii="仿宋" w:hAnsi="仿宋" w:eastAsia="仿宋" w:cs="仿宋"/>
          <w:b/>
          <w:bCs/>
          <w:color w:val="000000"/>
          <w:sz w:val="30"/>
          <w:szCs w:val="30"/>
        </w:rPr>
      </w:pPr>
    </w:p>
    <w:p w14:paraId="3B23C7E7">
      <w:pPr>
        <w:pStyle w:val="191"/>
        <w:ind w:firstLine="0"/>
        <w:rPr>
          <w:rFonts w:hint="eastAsia" w:ascii="仿宋" w:hAnsi="仿宋" w:eastAsia="仿宋" w:cs="仿宋"/>
          <w:color w:val="000000"/>
        </w:rPr>
      </w:pPr>
    </w:p>
    <w:p w14:paraId="4C223B98">
      <w:pPr>
        <w:pStyle w:val="191"/>
        <w:rPr>
          <w:rFonts w:hint="eastAsia" w:ascii="仿宋" w:hAnsi="仿宋" w:eastAsia="仿宋" w:cs="仿宋"/>
          <w:color w:val="000000"/>
        </w:rPr>
      </w:pPr>
    </w:p>
    <w:p w14:paraId="56C3D859">
      <w:pPr>
        <w:pStyle w:val="191"/>
        <w:ind w:firstLine="0"/>
        <w:rPr>
          <w:rFonts w:hint="eastAsia" w:ascii="仿宋" w:hAnsi="仿宋" w:eastAsia="仿宋" w:cs="仿宋"/>
          <w:color w:val="000000"/>
        </w:rPr>
      </w:pPr>
    </w:p>
    <w:p w14:paraId="5FE228B7">
      <w:pPr>
        <w:pStyle w:val="224"/>
        <w:rPr>
          <w:rFonts w:hint="eastAsia" w:ascii="仿宋" w:hAnsi="仿宋" w:eastAsia="仿宋" w:cs="仿宋"/>
          <w:b/>
          <w:bCs/>
          <w:color w:val="000000"/>
        </w:rPr>
      </w:pPr>
    </w:p>
    <w:p w14:paraId="66D5286F">
      <w:pPr>
        <w:spacing w:line="480" w:lineRule="auto"/>
        <w:jc w:val="left"/>
        <w:rPr>
          <w:rFonts w:hint="eastAsia" w:ascii="仿宋" w:hAnsi="仿宋" w:eastAsia="仿宋"/>
          <w:b/>
          <w:sz w:val="36"/>
          <w:szCs w:val="36"/>
        </w:rPr>
      </w:pPr>
      <w:r>
        <w:rPr>
          <w:rFonts w:hint="eastAsia" w:ascii="仿宋" w:hAnsi="仿宋" w:eastAsia="仿宋"/>
          <w:b/>
          <w:sz w:val="36"/>
          <w:szCs w:val="36"/>
        </w:rPr>
        <w:t>采</w:t>
      </w:r>
      <w:r>
        <w:rPr>
          <w:rFonts w:ascii="仿宋" w:hAnsi="仿宋" w:eastAsia="仿宋"/>
          <w:b/>
          <w:sz w:val="36"/>
          <w:szCs w:val="36"/>
        </w:rPr>
        <w:t xml:space="preserve"> </w:t>
      </w:r>
      <w:r>
        <w:rPr>
          <w:rFonts w:hint="eastAsia" w:ascii="仿宋" w:hAnsi="仿宋" w:eastAsia="仿宋"/>
          <w:b/>
          <w:sz w:val="36"/>
          <w:szCs w:val="36"/>
        </w:rPr>
        <w:t xml:space="preserve">  购</w:t>
      </w:r>
      <w:r>
        <w:rPr>
          <w:rFonts w:ascii="仿宋" w:hAnsi="仿宋" w:eastAsia="仿宋"/>
          <w:b/>
          <w:sz w:val="36"/>
          <w:szCs w:val="36"/>
        </w:rPr>
        <w:t xml:space="preserve">  </w:t>
      </w:r>
      <w:r>
        <w:rPr>
          <w:rFonts w:hint="eastAsia" w:ascii="仿宋" w:hAnsi="仿宋" w:eastAsia="仿宋"/>
          <w:b/>
          <w:sz w:val="36"/>
          <w:szCs w:val="36"/>
        </w:rPr>
        <w:t xml:space="preserve"> 人：淮安综合保税区管理办公室</w:t>
      </w:r>
    </w:p>
    <w:p w14:paraId="68C6F296">
      <w:pPr>
        <w:spacing w:line="480" w:lineRule="auto"/>
        <w:jc w:val="left"/>
        <w:rPr>
          <w:rFonts w:hint="eastAsia" w:ascii="仿宋" w:hAnsi="仿宋" w:eastAsia="仿宋"/>
          <w:b/>
          <w:sz w:val="36"/>
          <w:szCs w:val="36"/>
          <w:lang w:eastAsia="zh-CN"/>
        </w:rPr>
      </w:pPr>
      <w:r>
        <w:rPr>
          <w:rFonts w:hint="eastAsia" w:ascii="仿宋" w:hAnsi="仿宋" w:eastAsia="仿宋"/>
          <w:b/>
          <w:sz w:val="36"/>
          <w:szCs w:val="36"/>
        </w:rPr>
        <w:t>采购代理机构：</w:t>
      </w:r>
      <w:r>
        <w:rPr>
          <w:rFonts w:hint="eastAsia" w:ascii="仿宋" w:hAnsi="仿宋" w:eastAsia="仿宋"/>
          <w:b/>
          <w:sz w:val="36"/>
          <w:szCs w:val="36"/>
          <w:lang w:eastAsia="zh-CN"/>
        </w:rPr>
        <w:t>中企华建友工程管理有限公司</w:t>
      </w:r>
    </w:p>
    <w:p w14:paraId="2342B71F">
      <w:pPr>
        <w:tabs>
          <w:tab w:val="center" w:pos="5215"/>
        </w:tabs>
        <w:spacing w:line="480" w:lineRule="auto"/>
        <w:jc w:val="center"/>
        <w:rPr>
          <w:rFonts w:hint="default" w:ascii="仿宋" w:hAnsi="仿宋" w:eastAsia="仿宋"/>
          <w:b/>
          <w:sz w:val="36"/>
          <w:szCs w:val="36"/>
          <w:lang w:val="en-US"/>
        </w:rPr>
        <w:sectPr>
          <w:headerReference r:id="rId3" w:type="default"/>
          <w:footerReference r:id="rId4" w:type="default"/>
          <w:footerReference r:id="rId5" w:type="even"/>
          <w:pgSz w:w="11906" w:h="16838"/>
          <w:pgMar w:top="1560" w:right="1418" w:bottom="1440" w:left="1797" w:header="851" w:footer="992" w:gutter="0"/>
          <w:cols w:space="1701" w:num="1"/>
          <w:docGrid w:linePitch="360" w:charSpace="0"/>
        </w:sectPr>
      </w:pPr>
      <w:r>
        <w:rPr>
          <w:rFonts w:hint="eastAsia" w:ascii="仿宋" w:hAnsi="仿宋" w:eastAsia="仿宋"/>
          <w:b/>
          <w:sz w:val="36"/>
          <w:szCs w:val="36"/>
        </w:rPr>
        <w:t>二0二六年</w:t>
      </w:r>
      <w:r>
        <w:rPr>
          <w:rFonts w:hint="eastAsia" w:ascii="仿宋" w:hAnsi="仿宋" w:eastAsia="仿宋"/>
          <w:b/>
          <w:sz w:val="36"/>
          <w:szCs w:val="36"/>
          <w:lang w:val="en-US" w:eastAsia="zh-CN"/>
        </w:rPr>
        <w:t>十月</w:t>
      </w:r>
    </w:p>
    <w:p w14:paraId="4F906648">
      <w:pPr>
        <w:pStyle w:val="206"/>
        <w:keepNext w:val="0"/>
        <w:keepLines w:val="0"/>
        <w:pageBreakBefore w:val="0"/>
        <w:widowControl w:val="0"/>
        <w:kinsoku/>
        <w:wordWrap/>
        <w:overflowPunct/>
        <w:topLinePunct w:val="0"/>
        <w:autoSpaceDE/>
        <w:autoSpaceDN/>
        <w:bidi w:val="0"/>
        <w:adjustRightInd/>
        <w:snapToGrid/>
        <w:spacing w:line="20" w:lineRule="atLeast"/>
        <w:jc w:val="both"/>
        <w:textAlignment w:val="auto"/>
        <w:rPr>
          <w:rFonts w:hint="eastAsia" w:ascii="仿宋" w:hAnsi="仿宋" w:eastAsia="仿宋" w:cs="仿宋"/>
          <w:color w:val="000000"/>
        </w:rPr>
      </w:pPr>
    </w:p>
    <w:p w14:paraId="15B52872">
      <w:pPr>
        <w:spacing w:line="480" w:lineRule="exact"/>
        <w:jc w:val="center"/>
        <w:outlineLvl w:val="0"/>
        <w:rPr>
          <w:rFonts w:hint="eastAsia" w:ascii="仿宋" w:hAnsi="仿宋" w:eastAsia="仿宋" w:cs="仿宋"/>
          <w:b/>
          <w:bCs/>
          <w:color w:val="000000"/>
          <w:sz w:val="24"/>
        </w:rPr>
      </w:pPr>
      <w:bookmarkStart w:id="0" w:name="_Toc3658"/>
      <w:bookmarkStart w:id="1" w:name="_Toc16880"/>
      <w:bookmarkStart w:id="2" w:name="_Toc7805"/>
      <w:bookmarkStart w:id="3" w:name="_Toc10350"/>
      <w:bookmarkStart w:id="4" w:name="_Toc79"/>
      <w:bookmarkStart w:id="5" w:name="_Toc14810"/>
      <w:bookmarkStart w:id="6" w:name="_Toc31152"/>
      <w:bookmarkStart w:id="7" w:name="_Toc29609"/>
      <w:bookmarkStart w:id="8" w:name="_Toc18831"/>
      <w:r>
        <w:rPr>
          <w:rFonts w:hint="eastAsia" w:ascii="仿宋" w:hAnsi="仿宋" w:eastAsia="仿宋" w:cs="仿宋"/>
          <w:b/>
          <w:bCs/>
          <w:color w:val="000000"/>
          <w:sz w:val="24"/>
        </w:rPr>
        <w:t>第一章   投标邀请</w:t>
      </w:r>
      <w:bookmarkEnd w:id="0"/>
      <w:bookmarkEnd w:id="1"/>
      <w:bookmarkEnd w:id="2"/>
      <w:bookmarkEnd w:id="3"/>
      <w:bookmarkEnd w:id="4"/>
      <w:bookmarkEnd w:id="5"/>
      <w:bookmarkEnd w:id="6"/>
      <w:bookmarkEnd w:id="7"/>
      <w:bookmarkEnd w:id="8"/>
    </w:p>
    <w:p w14:paraId="016C7326">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受</w:t>
      </w:r>
      <w:r>
        <w:rPr>
          <w:rFonts w:hint="eastAsia" w:ascii="仿宋" w:hAnsi="仿宋" w:eastAsia="仿宋" w:cs="仿宋"/>
          <w:b/>
          <w:bCs/>
          <w:color w:val="000000"/>
          <w:sz w:val="24"/>
        </w:rPr>
        <w:t>淮安综合保税区管理办公室</w:t>
      </w:r>
      <w:r>
        <w:rPr>
          <w:rFonts w:hint="eastAsia" w:ascii="仿宋" w:hAnsi="仿宋" w:eastAsia="仿宋" w:cs="仿宋"/>
          <w:color w:val="000000"/>
          <w:sz w:val="24"/>
        </w:rPr>
        <w:t>的委托，</w:t>
      </w:r>
      <w:r>
        <w:rPr>
          <w:rFonts w:hint="eastAsia" w:ascii="仿宋" w:hAnsi="仿宋" w:eastAsia="仿宋" w:cs="仿宋"/>
          <w:b/>
          <w:bCs/>
          <w:color w:val="000000"/>
          <w:sz w:val="24"/>
          <w:lang w:eastAsia="zh-CN"/>
        </w:rPr>
        <w:t>中企华建友工程管理有限公司</w:t>
      </w:r>
      <w:r>
        <w:rPr>
          <w:rFonts w:hint="eastAsia" w:ascii="仿宋" w:hAnsi="仿宋" w:eastAsia="仿宋" w:cs="仿宋"/>
          <w:color w:val="000000"/>
          <w:sz w:val="24"/>
        </w:rPr>
        <w:t>就</w:t>
      </w:r>
      <w:r>
        <w:rPr>
          <w:rFonts w:hint="eastAsia" w:ascii="仿宋" w:hAnsi="仿宋" w:eastAsia="仿宋" w:cs="仿宋"/>
          <w:b/>
          <w:bCs/>
          <w:color w:val="000000"/>
          <w:sz w:val="24"/>
          <w:lang w:eastAsia="zh-CN"/>
        </w:rPr>
        <w:t>淮安综合保税区区块二卡口维修项目</w:t>
      </w:r>
      <w:r>
        <w:rPr>
          <w:rFonts w:hint="eastAsia" w:ascii="仿宋" w:hAnsi="仿宋" w:eastAsia="仿宋" w:cs="仿宋"/>
          <w:color w:val="000000"/>
          <w:sz w:val="24"/>
        </w:rPr>
        <w:t>进行公开招标采购，现邀请符合条件的投标人参加投标。</w:t>
      </w:r>
    </w:p>
    <w:p w14:paraId="461ACEED">
      <w:pPr>
        <w:pBdr>
          <w:top w:val="single" w:color="000000" w:sz="4" w:space="1"/>
          <w:left w:val="single" w:color="000000" w:sz="4" w:space="4"/>
          <w:bottom w:val="single" w:color="000000" w:sz="4" w:space="1"/>
          <w:right w:val="single" w:color="000000" w:sz="4" w:space="4"/>
        </w:pBdr>
        <w:spacing w:line="500" w:lineRule="exact"/>
        <w:rPr>
          <w:rFonts w:hint="eastAsia" w:ascii="仿宋" w:hAnsi="仿宋" w:eastAsia="仿宋" w:cs="仿宋"/>
          <w:color w:val="000000"/>
          <w:sz w:val="24"/>
        </w:rPr>
      </w:pPr>
      <w:r>
        <w:rPr>
          <w:rFonts w:hint="eastAsia" w:ascii="仿宋" w:hAnsi="仿宋" w:eastAsia="仿宋" w:cs="仿宋"/>
          <w:b/>
          <w:bCs/>
          <w:color w:val="000000"/>
          <w:sz w:val="24"/>
        </w:rPr>
        <w:t>项目概况</w:t>
      </w:r>
    </w:p>
    <w:p w14:paraId="688E6A48">
      <w:pPr>
        <w:pBdr>
          <w:top w:val="single" w:color="000000" w:sz="4" w:space="1"/>
          <w:left w:val="single" w:color="000000" w:sz="4" w:space="4"/>
          <w:bottom w:val="single" w:color="000000" w:sz="4" w:space="1"/>
          <w:right w:val="single" w:color="000000" w:sz="4" w:space="4"/>
        </w:pBdr>
        <w:spacing w:line="500" w:lineRule="exact"/>
        <w:ind w:firstLine="840"/>
        <w:rPr>
          <w:rFonts w:hint="eastAsia" w:ascii="仿宋" w:hAnsi="仿宋" w:eastAsia="仿宋" w:cs="仿宋"/>
          <w:color w:val="000000"/>
          <w:sz w:val="24"/>
        </w:rPr>
      </w:pPr>
      <w:r>
        <w:rPr>
          <w:rFonts w:hint="eastAsia" w:ascii="仿宋" w:hAnsi="仿宋" w:eastAsia="仿宋" w:cs="仿宋"/>
          <w:color w:val="000000"/>
          <w:sz w:val="24"/>
          <w:u w:val="single"/>
          <w:lang w:eastAsia="zh-CN"/>
        </w:rPr>
        <w:t>淮安综合保税区区块二卡口维修项目</w:t>
      </w:r>
      <w:r>
        <w:rPr>
          <w:rFonts w:hint="eastAsia" w:ascii="仿宋" w:hAnsi="仿宋" w:eastAsia="仿宋" w:cs="仿宋"/>
          <w:color w:val="000000"/>
          <w:sz w:val="24"/>
        </w:rPr>
        <w:t>的潜在投标人可在</w:t>
      </w:r>
      <w:bookmarkStart w:id="9" w:name="OLE_LINK65"/>
      <w:r>
        <w:rPr>
          <w:rFonts w:hint="eastAsia" w:ascii="仿宋" w:hAnsi="仿宋" w:eastAsia="仿宋" w:cs="仿宋"/>
          <w:color w:val="000000"/>
          <w:sz w:val="24"/>
        </w:rPr>
        <w:t>“淮安市政府采购网” （http://czj.huaian.gov.cn/col/13924_326175/index.html）、“淮安市公共资源交易网” （http://ggzy.huaian.gov.cn/）</w:t>
      </w:r>
      <w:bookmarkEnd w:id="9"/>
      <w:r>
        <w:rPr>
          <w:rFonts w:hint="eastAsia" w:ascii="仿宋" w:hAnsi="仿宋" w:eastAsia="仿宋" w:cs="仿宋"/>
          <w:color w:val="000000"/>
          <w:sz w:val="24"/>
        </w:rPr>
        <w:t>自行下载招标文件，并于</w:t>
      </w:r>
      <w:r>
        <w:rPr>
          <w:rFonts w:hint="eastAsia" w:ascii="仿宋" w:hAnsi="仿宋" w:eastAsia="仿宋" w:cs="仿宋"/>
          <w:b/>
          <w:bCs/>
          <w:color w:val="auto"/>
          <w:sz w:val="24"/>
          <w:u w:val="single"/>
        </w:rPr>
        <w:t>2026年</w:t>
      </w:r>
      <w:r>
        <w:rPr>
          <w:rFonts w:hint="eastAsia" w:ascii="仿宋" w:hAnsi="仿宋" w:eastAsia="仿宋" w:cs="仿宋"/>
          <w:b/>
          <w:bCs/>
          <w:color w:val="auto"/>
          <w:sz w:val="24"/>
          <w:u w:val="single"/>
          <w:lang w:val="en-US" w:eastAsia="zh-CN"/>
        </w:rPr>
        <w:t>11</w:t>
      </w:r>
      <w:r>
        <w:rPr>
          <w:rFonts w:hint="eastAsia" w:ascii="仿宋" w:hAnsi="仿宋" w:eastAsia="仿宋" w:cs="仿宋"/>
          <w:b/>
          <w:bCs/>
          <w:color w:val="auto"/>
          <w:sz w:val="24"/>
          <w:u w:val="single"/>
        </w:rPr>
        <w:t>月</w:t>
      </w:r>
      <w:r>
        <w:rPr>
          <w:rFonts w:hint="eastAsia" w:ascii="仿宋" w:hAnsi="仿宋" w:eastAsia="仿宋" w:cs="仿宋"/>
          <w:b/>
          <w:bCs/>
          <w:color w:val="auto"/>
          <w:sz w:val="24"/>
          <w:u w:val="single"/>
          <w:lang w:val="en-US" w:eastAsia="zh-CN"/>
        </w:rPr>
        <w:t>19</w:t>
      </w:r>
      <w:r>
        <w:rPr>
          <w:rFonts w:hint="eastAsia" w:ascii="仿宋" w:hAnsi="仿宋" w:eastAsia="仿宋" w:cs="仿宋"/>
          <w:b/>
          <w:bCs/>
          <w:color w:val="auto"/>
          <w:sz w:val="24"/>
          <w:u w:val="single"/>
        </w:rPr>
        <w:t>日</w:t>
      </w:r>
      <w:r>
        <w:rPr>
          <w:rFonts w:hint="eastAsia" w:ascii="仿宋" w:hAnsi="仿宋" w:eastAsia="仿宋" w:cs="仿宋"/>
          <w:b/>
          <w:bCs/>
          <w:color w:val="auto"/>
          <w:sz w:val="24"/>
          <w:u w:val="single"/>
          <w:lang w:val="en-US" w:eastAsia="zh-CN"/>
        </w:rPr>
        <w:t>14</w:t>
      </w:r>
      <w:r>
        <w:rPr>
          <w:rFonts w:hint="eastAsia" w:ascii="仿宋" w:hAnsi="仿宋" w:eastAsia="仿宋" w:cs="仿宋"/>
          <w:b/>
          <w:bCs/>
          <w:color w:val="auto"/>
          <w:sz w:val="24"/>
          <w:u w:val="single"/>
        </w:rPr>
        <w:t>点</w:t>
      </w:r>
      <w:r>
        <w:rPr>
          <w:rFonts w:hint="eastAsia" w:ascii="仿宋" w:hAnsi="仿宋" w:eastAsia="仿宋" w:cs="仿宋"/>
          <w:b/>
          <w:bCs/>
          <w:color w:val="auto"/>
          <w:sz w:val="24"/>
          <w:u w:val="single"/>
          <w:lang w:val="en-US" w:eastAsia="zh-CN"/>
        </w:rPr>
        <w:t>30</w:t>
      </w:r>
      <w:r>
        <w:rPr>
          <w:rFonts w:hint="eastAsia" w:ascii="仿宋" w:hAnsi="仿宋" w:eastAsia="仿宋" w:cs="仿宋"/>
          <w:b/>
          <w:bCs/>
          <w:color w:val="auto"/>
          <w:sz w:val="24"/>
          <w:u w:val="single"/>
        </w:rPr>
        <w:t>分</w:t>
      </w:r>
      <w:r>
        <w:rPr>
          <w:rFonts w:hint="eastAsia" w:ascii="仿宋" w:hAnsi="仿宋" w:eastAsia="仿宋" w:cs="仿宋"/>
          <w:color w:val="000000"/>
          <w:sz w:val="24"/>
        </w:rPr>
        <w:t>（北京时间）前递交投标文件。</w:t>
      </w:r>
    </w:p>
    <w:p w14:paraId="7225CEB0">
      <w:pPr>
        <w:spacing w:line="500" w:lineRule="exact"/>
        <w:rPr>
          <w:rFonts w:hint="eastAsia" w:ascii="仿宋" w:hAnsi="仿宋" w:eastAsia="仿宋" w:cs="仿宋"/>
          <w:b/>
          <w:bCs/>
          <w:color w:val="000000"/>
          <w:sz w:val="24"/>
        </w:rPr>
      </w:pPr>
      <w:bookmarkStart w:id="10" w:name="_Toc28359089"/>
      <w:bookmarkStart w:id="11" w:name="_Toc28359012"/>
      <w:bookmarkStart w:id="12" w:name="_Toc35393629"/>
      <w:bookmarkStart w:id="13" w:name="_Toc35393798"/>
      <w:r>
        <w:rPr>
          <w:rFonts w:hint="eastAsia" w:ascii="仿宋" w:hAnsi="仿宋" w:eastAsia="仿宋" w:cs="仿宋"/>
          <w:b/>
          <w:bCs/>
          <w:color w:val="000000"/>
          <w:sz w:val="24"/>
        </w:rPr>
        <w:t>一、项目基本情况</w:t>
      </w:r>
      <w:bookmarkEnd w:id="10"/>
      <w:bookmarkEnd w:id="11"/>
      <w:bookmarkEnd w:id="12"/>
      <w:bookmarkEnd w:id="13"/>
    </w:p>
    <w:p w14:paraId="796B1392">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（一）项目编号：JSZC-320891-ZQHJ-G2026-0051</w:t>
      </w:r>
      <w:r>
        <w:rPr>
          <w:rFonts w:hint="eastAsia" w:ascii="仿宋" w:hAnsi="仿宋" w:eastAsia="仿宋" w:cs="仿宋"/>
          <w:color w:val="C00000"/>
          <w:sz w:val="24"/>
        </w:rPr>
        <w:t xml:space="preserve"> </w:t>
      </w:r>
    </w:p>
    <w:p w14:paraId="53EB9D0B">
      <w:pPr>
        <w:spacing w:line="500" w:lineRule="exact"/>
        <w:ind w:firstLine="560"/>
        <w:rPr>
          <w:rFonts w:hint="eastAsia" w:ascii="仿宋" w:hAnsi="仿宋" w:eastAsia="仿宋" w:cs="仿宋"/>
          <w:color w:val="000000"/>
          <w:sz w:val="24"/>
          <w:lang w:eastAsia="zh-CN"/>
        </w:rPr>
      </w:pPr>
      <w:r>
        <w:rPr>
          <w:rFonts w:hint="eastAsia" w:ascii="仿宋" w:hAnsi="仿宋" w:eastAsia="仿宋" w:cs="仿宋"/>
          <w:color w:val="000000"/>
          <w:sz w:val="24"/>
        </w:rPr>
        <w:t>（二）项目名称：</w:t>
      </w:r>
      <w:r>
        <w:rPr>
          <w:rFonts w:hint="eastAsia" w:ascii="仿宋" w:hAnsi="仿宋" w:eastAsia="仿宋" w:cs="仿宋"/>
          <w:color w:val="000000"/>
          <w:sz w:val="24"/>
          <w:lang w:eastAsia="zh-CN"/>
        </w:rPr>
        <w:t>淮安综合保税区区块二卡口维修项目。</w:t>
      </w:r>
    </w:p>
    <w:p w14:paraId="4A428BD2">
      <w:pPr>
        <w:spacing w:line="500" w:lineRule="exact"/>
        <w:ind w:firstLine="560"/>
        <w:rPr>
          <w:rFonts w:hint="eastAsia" w:ascii="仿宋" w:hAnsi="仿宋" w:eastAsia="仿宋" w:cs="仿宋"/>
          <w:color w:val="000000"/>
          <w:sz w:val="24"/>
          <w:lang w:eastAsia="zh-CN"/>
        </w:rPr>
      </w:pPr>
      <w:bookmarkStart w:id="14" w:name="OLE_LINK76"/>
      <w:r>
        <w:rPr>
          <w:rFonts w:hint="eastAsia" w:ascii="仿宋" w:hAnsi="仿宋" w:eastAsia="仿宋" w:cs="仿宋"/>
          <w:color w:val="000000"/>
          <w:sz w:val="24"/>
        </w:rPr>
        <w:t>（三）采购方式：公开招标</w:t>
      </w:r>
      <w:bookmarkEnd w:id="14"/>
      <w:r>
        <w:rPr>
          <w:rFonts w:hint="eastAsia" w:ascii="仿宋" w:hAnsi="仿宋" w:eastAsia="仿宋" w:cs="仿宋"/>
          <w:color w:val="000000"/>
          <w:sz w:val="24"/>
        </w:rPr>
        <w:t xml:space="preserve"> </w:t>
      </w:r>
      <w:r>
        <w:rPr>
          <w:rFonts w:hint="eastAsia" w:ascii="仿宋" w:hAnsi="仿宋" w:eastAsia="仿宋" w:cs="仿宋"/>
          <w:color w:val="000000"/>
          <w:sz w:val="24"/>
          <w:lang w:eastAsia="zh-CN"/>
        </w:rPr>
        <w:t>。</w:t>
      </w:r>
    </w:p>
    <w:p w14:paraId="62E17211">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（四）</w:t>
      </w:r>
      <w:bookmarkStart w:id="15" w:name="OLE_LINK66"/>
      <w:r>
        <w:rPr>
          <w:rFonts w:hint="eastAsia" w:ascii="仿宋" w:hAnsi="仿宋" w:eastAsia="仿宋" w:cs="仿宋"/>
          <w:color w:val="000000"/>
          <w:sz w:val="24"/>
        </w:rPr>
        <w:t>预算金额：</w:t>
      </w:r>
      <w:bookmarkEnd w:id="15"/>
      <w:bookmarkStart w:id="16" w:name="OLE_LINK69"/>
      <w:r>
        <w:rPr>
          <w:rFonts w:hint="eastAsia" w:ascii="仿宋" w:hAnsi="仿宋" w:eastAsia="仿宋" w:cs="仿宋"/>
          <w:color w:val="000000"/>
          <w:sz w:val="24"/>
          <w:lang w:val="en-US" w:eastAsia="zh-CN"/>
        </w:rPr>
        <w:t>人民币130万元</w:t>
      </w:r>
      <w:r>
        <w:rPr>
          <w:rFonts w:hint="eastAsia" w:ascii="仿宋" w:hAnsi="仿宋" w:eastAsia="仿宋" w:cs="仿宋"/>
          <w:color w:val="000000"/>
          <w:sz w:val="24"/>
          <w:lang w:val="zh-CN"/>
        </w:rPr>
        <w:t>。</w:t>
      </w:r>
      <w:bookmarkEnd w:id="16"/>
    </w:p>
    <w:p w14:paraId="553324E5">
      <w:pPr>
        <w:spacing w:line="500" w:lineRule="exact"/>
        <w:ind w:firstLine="560"/>
        <w:rPr>
          <w:rFonts w:hint="eastAsia" w:ascii="仿宋" w:hAnsi="仿宋" w:eastAsia="仿宋" w:cs="仿宋"/>
          <w:color w:val="000000"/>
          <w:sz w:val="24"/>
          <w:lang w:val="en-US" w:eastAsia="zh-CN"/>
        </w:rPr>
      </w:pPr>
      <w:r>
        <w:rPr>
          <w:rFonts w:hint="eastAsia" w:ascii="仿宋" w:hAnsi="仿宋" w:eastAsia="仿宋" w:cs="仿宋"/>
          <w:color w:val="000000"/>
          <w:sz w:val="24"/>
        </w:rPr>
        <w:t>（五）</w:t>
      </w:r>
      <w:bookmarkStart w:id="17" w:name="OLE_LINK83"/>
      <w:r>
        <w:rPr>
          <w:rFonts w:hint="eastAsia" w:ascii="仿宋" w:hAnsi="仿宋" w:eastAsia="仿宋" w:cs="仿宋"/>
          <w:color w:val="000000"/>
          <w:sz w:val="24"/>
        </w:rPr>
        <w:t>最高限价：</w:t>
      </w:r>
      <w:bookmarkEnd w:id="17"/>
      <w:r>
        <w:rPr>
          <w:rFonts w:hint="eastAsia" w:ascii="仿宋" w:hAnsi="仿宋" w:eastAsia="仿宋" w:cs="仿宋"/>
          <w:color w:val="000000"/>
          <w:sz w:val="24"/>
          <w:lang w:val="en-US" w:eastAsia="zh-CN"/>
        </w:rPr>
        <w:t>人民币129.990425万元，报价超过最高限价，作无效响应文件处理。</w:t>
      </w:r>
    </w:p>
    <w:p w14:paraId="540F6872">
      <w:pPr>
        <w:spacing w:line="500" w:lineRule="exact"/>
        <w:ind w:firstLine="560"/>
        <w:rPr>
          <w:rFonts w:hint="eastAsia" w:ascii="仿宋" w:hAnsi="仿宋" w:eastAsia="仿宋" w:cs="仿宋"/>
          <w:color w:val="000000"/>
          <w:sz w:val="24"/>
          <w:lang w:val="zh-TW" w:eastAsia="zh-TW"/>
        </w:rPr>
      </w:pPr>
      <w:r>
        <w:rPr>
          <w:rFonts w:hint="eastAsia" w:ascii="仿宋" w:hAnsi="仿宋" w:eastAsia="仿宋" w:cs="仿宋"/>
          <w:color w:val="000000"/>
          <w:sz w:val="24"/>
        </w:rPr>
        <w:t>（六）采购需求：</w:t>
      </w:r>
      <w:r>
        <w:rPr>
          <w:rFonts w:hint="eastAsia" w:ascii="仿宋" w:hAnsi="仿宋" w:eastAsia="仿宋" w:cs="仿宋"/>
          <w:color w:val="000000"/>
          <w:sz w:val="24"/>
          <w:lang w:val="zh-TW" w:eastAsia="zh-CN"/>
        </w:rPr>
        <w:t>本项目主要内容为</w:t>
      </w:r>
      <w:r>
        <w:rPr>
          <w:rFonts w:hint="eastAsia" w:ascii="仿宋" w:hAnsi="仿宋" w:eastAsia="仿宋" w:cs="仿宋"/>
          <w:color w:val="000000"/>
          <w:sz w:val="24"/>
          <w:lang w:val="en-US" w:eastAsia="zh-CN"/>
        </w:rPr>
        <w:t>淮安综合保税区区块二卡口维修项目，</w:t>
      </w:r>
      <w:r>
        <w:rPr>
          <w:rFonts w:hint="eastAsia" w:ascii="仿宋" w:hAnsi="仿宋" w:eastAsia="仿宋" w:cs="仿宋"/>
          <w:color w:val="000000"/>
          <w:sz w:val="24"/>
          <w:lang w:val="zh-TW" w:eastAsia="zh-TW"/>
        </w:rPr>
        <w:t>具体内容</w:t>
      </w:r>
      <w:r>
        <w:rPr>
          <w:rFonts w:hint="eastAsia" w:ascii="仿宋" w:hAnsi="仿宋" w:eastAsia="仿宋" w:cs="仿宋"/>
          <w:color w:val="000000"/>
          <w:sz w:val="24"/>
          <w:lang w:val="en-US" w:eastAsia="zh-CN"/>
        </w:rPr>
        <w:t>详见</w:t>
      </w:r>
      <w:r>
        <w:rPr>
          <w:rFonts w:hint="eastAsia" w:ascii="仿宋" w:hAnsi="仿宋" w:eastAsia="仿宋" w:cs="仿宋"/>
          <w:color w:val="000000"/>
          <w:sz w:val="24"/>
          <w:lang w:val="zh-TW" w:eastAsia="zh-TW"/>
        </w:rPr>
        <w:t>图纸、工程量清单</w:t>
      </w:r>
      <w:r>
        <w:rPr>
          <w:rFonts w:hint="eastAsia" w:ascii="仿宋" w:hAnsi="仿宋" w:eastAsia="仿宋" w:cs="仿宋"/>
          <w:color w:val="000000"/>
          <w:sz w:val="24"/>
          <w:lang w:val="zh-TW" w:eastAsia="zh-CN"/>
        </w:rPr>
        <w:t>，采购人保留根据实际情况进行调整的权利。</w:t>
      </w:r>
    </w:p>
    <w:p w14:paraId="7013CDB2">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（七）合同履行期限：</w:t>
      </w:r>
      <w:r>
        <w:rPr>
          <w:rFonts w:hint="eastAsia" w:ascii="仿宋" w:hAnsi="仿宋" w:eastAsia="仿宋" w:cs="仿宋"/>
          <w:color w:val="000000"/>
          <w:sz w:val="24"/>
          <w:lang w:val="en-US" w:eastAsia="zh-CN"/>
        </w:rPr>
        <w:t>60日历天</w:t>
      </w:r>
      <w:r>
        <w:rPr>
          <w:rFonts w:hint="eastAsia" w:ascii="仿宋" w:hAnsi="仿宋" w:eastAsia="仿宋" w:cs="仿宋"/>
          <w:color w:val="000000"/>
          <w:sz w:val="24"/>
        </w:rPr>
        <w:t>。</w:t>
      </w:r>
    </w:p>
    <w:p w14:paraId="5D58B523">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（八）本项目（是/否）接受联合体投标：不接受联合体</w:t>
      </w:r>
    </w:p>
    <w:p w14:paraId="000D5596">
      <w:pPr>
        <w:spacing w:line="500" w:lineRule="exact"/>
        <w:ind w:firstLine="560"/>
        <w:rPr>
          <w:rFonts w:hint="eastAsia" w:ascii="仿宋" w:hAnsi="仿宋" w:eastAsia="仿宋" w:cs="仿宋"/>
          <w:color w:val="000000"/>
          <w:sz w:val="24"/>
          <w:u w:val="single"/>
        </w:rPr>
      </w:pPr>
      <w:bookmarkStart w:id="18" w:name="OLE_LINK75"/>
      <w:r>
        <w:rPr>
          <w:rFonts w:hint="eastAsia" w:ascii="仿宋" w:hAnsi="仿宋" w:eastAsia="仿宋" w:cs="仿宋"/>
          <w:color w:val="000000"/>
          <w:sz w:val="24"/>
        </w:rPr>
        <w:t>（九）本项目采购标的对应的中小企业划分标准所属行业为</w:t>
      </w:r>
      <w:r>
        <w:rPr>
          <w:rFonts w:hint="eastAsia" w:ascii="仿宋" w:hAnsi="仿宋" w:eastAsia="仿宋" w:cs="仿宋"/>
          <w:color w:val="000000"/>
          <w:sz w:val="24"/>
          <w:u w:val="single"/>
        </w:rPr>
        <w:t>建筑业</w:t>
      </w:r>
    </w:p>
    <w:bookmarkEnd w:id="18"/>
    <w:p w14:paraId="56497B76">
      <w:pPr>
        <w:spacing w:line="500" w:lineRule="exact"/>
        <w:rPr>
          <w:rFonts w:hint="eastAsia" w:ascii="仿宋" w:hAnsi="仿宋" w:eastAsia="仿宋" w:cs="仿宋"/>
          <w:b/>
          <w:bCs/>
          <w:color w:val="000000"/>
          <w:sz w:val="24"/>
        </w:rPr>
      </w:pPr>
      <w:bookmarkStart w:id="19" w:name="_Toc35393799"/>
      <w:bookmarkStart w:id="20" w:name="_Toc28359013"/>
      <w:bookmarkStart w:id="21" w:name="_Toc28359090"/>
      <w:bookmarkStart w:id="22" w:name="_Toc35393630"/>
      <w:r>
        <w:rPr>
          <w:rFonts w:hint="eastAsia" w:ascii="仿宋" w:hAnsi="仿宋" w:eastAsia="仿宋" w:cs="仿宋"/>
          <w:b/>
          <w:bCs/>
          <w:color w:val="000000"/>
          <w:sz w:val="24"/>
        </w:rPr>
        <w:t>二、申请人的资格要求</w:t>
      </w:r>
      <w:bookmarkEnd w:id="19"/>
      <w:bookmarkEnd w:id="20"/>
      <w:bookmarkEnd w:id="21"/>
      <w:bookmarkEnd w:id="22"/>
    </w:p>
    <w:p w14:paraId="4A5F417E">
      <w:pPr>
        <w:spacing w:line="520" w:lineRule="exact"/>
        <w:ind w:firstLine="480" w:firstLineChars="200"/>
        <w:rPr>
          <w:rFonts w:hint="eastAsia" w:ascii="仿宋" w:hAnsi="仿宋" w:eastAsia="仿宋" w:cs="仿宋"/>
          <w:color w:val="000000"/>
          <w:sz w:val="24"/>
        </w:rPr>
      </w:pPr>
      <w:bookmarkStart w:id="23" w:name="OLE_LINK78"/>
      <w:r>
        <w:rPr>
          <w:rFonts w:hint="eastAsia" w:ascii="仿宋" w:hAnsi="仿宋" w:eastAsia="仿宋" w:cs="仿宋"/>
          <w:color w:val="000000"/>
          <w:sz w:val="24"/>
        </w:rPr>
        <w:t>（一）符合《中华人民共和国政府采购法》第二十二条规定并提供下列材料：</w:t>
      </w:r>
    </w:p>
    <w:bookmarkEnd w:id="23"/>
    <w:p w14:paraId="037FDF4A">
      <w:pPr>
        <w:spacing w:line="500" w:lineRule="exact"/>
        <w:ind w:firstLine="560"/>
        <w:rPr>
          <w:rFonts w:hint="eastAsia" w:ascii="仿宋" w:hAnsi="仿宋" w:eastAsia="仿宋" w:cs="仿宋"/>
          <w:color w:val="000000"/>
          <w:sz w:val="24"/>
        </w:rPr>
      </w:pPr>
      <w:bookmarkStart w:id="24" w:name="OLE_LINK81"/>
      <w:bookmarkStart w:id="25" w:name="OLE_LINK82"/>
      <w:r>
        <w:rPr>
          <w:rFonts w:hint="eastAsia" w:ascii="仿宋" w:hAnsi="仿宋" w:eastAsia="仿宋" w:cs="仿宋"/>
          <w:color w:val="000000"/>
          <w:sz w:val="24"/>
        </w:rPr>
        <w:t>（二）落实政府采购政策需满足的资格要求:</w:t>
      </w:r>
    </w:p>
    <w:p w14:paraId="68EC814D">
      <w:pPr>
        <w:spacing w:line="500" w:lineRule="exact"/>
        <w:ind w:firstLine="560"/>
        <w:rPr>
          <w:rFonts w:hint="eastAsia" w:ascii="仿宋" w:hAnsi="仿宋" w:eastAsia="仿宋" w:cs="仿宋"/>
          <w:color w:val="000000"/>
          <w:sz w:val="24"/>
        </w:rPr>
      </w:pPr>
      <w:bookmarkStart w:id="26" w:name="OLE_LINK94"/>
      <w:r>
        <w:rPr>
          <w:rFonts w:hint="eastAsia" w:ascii="仿宋" w:hAnsi="仿宋" w:eastAsia="仿宋" w:cs="仿宋"/>
          <w:color w:val="000000"/>
          <w:sz w:val="24"/>
        </w:rPr>
        <w:t>本项目按照以下第</w:t>
      </w:r>
      <w:r>
        <w:rPr>
          <w:rFonts w:hint="eastAsia" w:ascii="仿宋" w:hAnsi="仿宋" w:eastAsia="仿宋" w:cs="仿宋"/>
          <w:color w:val="000000"/>
          <w:sz w:val="24"/>
          <w:u w:val="single"/>
        </w:rPr>
        <w:t xml:space="preserve"> 1 </w:t>
      </w:r>
      <w:r>
        <w:rPr>
          <w:rFonts w:hint="eastAsia" w:ascii="仿宋" w:hAnsi="仿宋" w:eastAsia="仿宋" w:cs="仿宋"/>
          <w:color w:val="000000"/>
          <w:sz w:val="24"/>
        </w:rPr>
        <w:t>种方式落实政府采购促进中小企业发展的要求：</w:t>
      </w:r>
    </w:p>
    <w:bookmarkEnd w:id="24"/>
    <w:p w14:paraId="01EF03B6">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1.本项目为专门面向中小企业采购的项目。</w:t>
      </w:r>
    </w:p>
    <w:p w14:paraId="5EC299EB">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2.本项目通过以下第（）种方式预留部分采购份额采购中小企业服务：</w:t>
      </w:r>
    </w:p>
    <w:p w14:paraId="7465D92B">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（1）本项目要求投标人以联合体形式参加，中小企业合同金额应当达到的比例为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%，其中小微企业所占比例应为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%（两项比例均应符合《政府采购促进中小企业发展管理办法》第八条规定）。</w:t>
      </w:r>
    </w:p>
    <w:p w14:paraId="1B4CC35A">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（2）本项目要求投标人进行合同分包，中小企业合同金额应当达到的比例为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%，其中小微企业所占比例应为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%（两项比例均应符合《政府采购促进中小企业发展管理办法》第八条规定）。</w:t>
      </w:r>
    </w:p>
    <w:p w14:paraId="65A18091">
      <w:pPr>
        <w:spacing w:line="500" w:lineRule="exact"/>
        <w:ind w:firstLine="560"/>
        <w:rPr>
          <w:rFonts w:hint="eastAsia" w:ascii="仿宋" w:hAnsi="仿宋" w:eastAsia="仿宋" w:cs="仿宋"/>
          <w:color w:val="000000"/>
          <w:sz w:val="24"/>
        </w:rPr>
      </w:pPr>
      <w:r>
        <w:rPr>
          <w:rFonts w:hint="eastAsia" w:ascii="仿宋" w:hAnsi="仿宋" w:eastAsia="仿宋" w:cs="仿宋"/>
          <w:color w:val="000000"/>
          <w:sz w:val="24"/>
        </w:rPr>
        <w:t>3.本项目为非预留份额的采购项目，对小微企业报价给予扣除，用扣除后的价格参加评审</w:t>
      </w:r>
      <w:r>
        <w:rPr>
          <w:rFonts w:hint="eastAsia" w:ascii="仿宋" w:hAnsi="仿宋" w:eastAsia="仿宋" w:cs="仿宋"/>
          <w:color w:val="000000"/>
          <w:sz w:val="24"/>
          <w:lang w:eastAsia="zh-CN"/>
        </w:rPr>
        <w:t>，具体详见第二章“投标人须知”</w:t>
      </w:r>
      <w:r>
        <w:rPr>
          <w:rFonts w:hint="eastAsia" w:ascii="仿宋" w:hAnsi="仿宋" w:eastAsia="仿宋" w:cs="仿宋"/>
          <w:color w:val="000000"/>
          <w:sz w:val="24"/>
          <w:lang w:val="zh-CN" w:eastAsia="zh-CN"/>
        </w:rPr>
        <w:t>。</w:t>
      </w:r>
    </w:p>
    <w:p w14:paraId="32B84E2D">
      <w:pPr>
        <w:spacing w:line="500" w:lineRule="exact"/>
        <w:ind w:firstLine="560"/>
        <w:rPr>
          <w:rFonts w:hint="eastAsia" w:ascii="仿宋" w:hAnsi="仿宋" w:eastAsia="仿宋" w:cs="仿宋"/>
          <w:color w:val="000000"/>
          <w:sz w:val="24"/>
          <w:lang w:val="zh-CN"/>
        </w:rPr>
      </w:pPr>
      <w:r>
        <w:rPr>
          <w:rFonts w:hint="eastAsia" w:ascii="仿宋" w:hAnsi="仿宋" w:eastAsia="仿宋" w:cs="仿宋"/>
          <w:color w:val="000000"/>
          <w:sz w:val="24"/>
          <w:lang w:val="zh-CN"/>
        </w:rPr>
        <w:t>注:监狱企业、残疾人福利性单位视同小微企业（残疾人福利性单位需提供《残疾人福利性单位声明函》；监狱企业需提供由省级以上监狱管理局、戒毒管理局（含新疆生产建设兵团）出具的属于监狱企业的证明文件）。</w:t>
      </w:r>
    </w:p>
    <w:bookmarkEnd w:id="26"/>
    <w:p w14:paraId="0DB072EB">
      <w:pPr>
        <w:numPr>
          <w:ilvl w:val="0"/>
          <w:numId w:val="3"/>
        </w:numPr>
        <w:spacing w:line="500" w:lineRule="exact"/>
        <w:ind w:left="1959" w:hanging="1400"/>
        <w:rPr>
          <w:rFonts w:hint="eastAsia" w:ascii="仿宋" w:hAnsi="仿宋" w:eastAsia="仿宋" w:cs="仿宋"/>
          <w:b/>
          <w:bCs/>
          <w:color w:val="000000"/>
          <w:sz w:val="24"/>
          <w:lang w:val="zh-CN"/>
        </w:rPr>
      </w:pPr>
      <w:r>
        <w:rPr>
          <w:rFonts w:hint="eastAsia" w:ascii="仿宋" w:hAnsi="仿宋" w:eastAsia="仿宋" w:cs="仿宋"/>
          <w:b/>
          <w:bCs/>
          <w:color w:val="000000"/>
          <w:sz w:val="24"/>
          <w:lang w:val="zh-CN"/>
        </w:rPr>
        <w:t>本项目的特定资格要求：</w:t>
      </w:r>
    </w:p>
    <w:bookmarkEnd w:id="25"/>
    <w:p w14:paraId="1C719FC8">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lang w:val="zh-TW" w:eastAsia="zh-TW"/>
        </w:rPr>
        <w:t>1、</w:t>
      </w:r>
      <w:r>
        <w:rPr>
          <w:rFonts w:hint="eastAsia" w:ascii="仿宋" w:hAnsi="仿宋" w:eastAsia="仿宋" w:cs="仿宋"/>
          <w:color w:val="000000"/>
          <w:sz w:val="24"/>
          <w:lang w:val="zh-TW" w:eastAsia="zh-CN"/>
        </w:rPr>
        <w:t>供应商须具有建筑工程施工总承包</w:t>
      </w:r>
      <w:r>
        <w:rPr>
          <w:rFonts w:hint="eastAsia" w:ascii="仿宋" w:hAnsi="仿宋" w:eastAsia="仿宋" w:cs="仿宋"/>
          <w:color w:val="000000"/>
          <w:sz w:val="24"/>
          <w:lang w:val="en-US" w:eastAsia="zh-CN"/>
        </w:rPr>
        <w:t>叁</w:t>
      </w:r>
      <w:r>
        <w:rPr>
          <w:rFonts w:hint="eastAsia" w:ascii="仿宋" w:hAnsi="仿宋" w:eastAsia="仿宋" w:cs="仿宋"/>
          <w:color w:val="000000"/>
          <w:sz w:val="24"/>
          <w:lang w:val="zh-TW" w:eastAsia="zh-CN"/>
        </w:rPr>
        <w:t>级及以上资质</w:t>
      </w:r>
      <w:r>
        <w:rPr>
          <w:rFonts w:hint="eastAsia" w:ascii="仿宋" w:hAnsi="仿宋" w:eastAsia="仿宋" w:cs="仿宋"/>
          <w:color w:val="000000"/>
          <w:sz w:val="24"/>
          <w:lang w:val="zh-TW"/>
        </w:rPr>
        <w:t>；</w:t>
      </w:r>
    </w:p>
    <w:p w14:paraId="17149C45">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lang w:val="zh-TW" w:eastAsia="zh-TW"/>
        </w:rPr>
        <w:t>2、供应商具备安全生产条件，并取得有效的安全生产许可证；</w:t>
      </w:r>
    </w:p>
    <w:p w14:paraId="4A941F1D">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lang w:val="en-US" w:eastAsia="zh-CN"/>
        </w:rPr>
        <w:t>3</w:t>
      </w:r>
      <w:r>
        <w:rPr>
          <w:rFonts w:hint="eastAsia" w:ascii="仿宋" w:hAnsi="仿宋" w:eastAsia="仿宋" w:cs="仿宋"/>
          <w:color w:val="000000"/>
          <w:sz w:val="24"/>
          <w:lang w:val="zh-TW" w:eastAsia="zh-TW"/>
        </w:rPr>
        <w:t>、供应商</w:t>
      </w:r>
      <w:r>
        <w:rPr>
          <w:rFonts w:hint="eastAsia" w:ascii="仿宋" w:hAnsi="仿宋" w:eastAsia="仿宋" w:cs="仿宋"/>
          <w:color w:val="000000"/>
          <w:sz w:val="24"/>
          <w:lang w:val="zh-TW" w:eastAsia="zh-CN"/>
        </w:rPr>
        <w:t>针对本项目</w:t>
      </w:r>
      <w:r>
        <w:rPr>
          <w:rFonts w:hint="eastAsia" w:ascii="仿宋" w:hAnsi="仿宋" w:eastAsia="仿宋" w:cs="仿宋"/>
          <w:color w:val="000000"/>
          <w:sz w:val="24"/>
          <w:lang w:val="en-US" w:eastAsia="zh-CN"/>
        </w:rPr>
        <w:t>拟派项目负责人须具备建筑工程专业二级及以上注册建造师，并取得B类安全生产考核合格证（有效期内）；</w:t>
      </w:r>
    </w:p>
    <w:p w14:paraId="3CF441F0">
      <w:pPr>
        <w:spacing w:line="480" w:lineRule="exact"/>
        <w:ind w:firstLine="560"/>
        <w:rPr>
          <w:rFonts w:hint="eastAsia" w:ascii="仿宋" w:hAnsi="仿宋" w:eastAsia="仿宋" w:cs="仿宋"/>
          <w:color w:val="000000"/>
          <w:sz w:val="24"/>
          <w:lang w:val="zh-CN" w:eastAsia="zh-TW"/>
        </w:rPr>
      </w:pPr>
      <w:r>
        <w:rPr>
          <w:rFonts w:hint="eastAsia" w:ascii="仿宋" w:hAnsi="仿宋" w:eastAsia="仿宋" w:cs="仿宋"/>
          <w:color w:val="000000"/>
          <w:sz w:val="24"/>
          <w:lang w:val="en-US" w:eastAsia="zh-CN"/>
        </w:rPr>
        <w:t>4、</w:t>
      </w:r>
      <w:r>
        <w:rPr>
          <w:rFonts w:hint="eastAsia" w:ascii="仿宋" w:hAnsi="仿宋" w:eastAsia="仿宋" w:cs="仿宋"/>
          <w:color w:val="000000"/>
          <w:sz w:val="24"/>
          <w:lang w:val="zh-CN" w:eastAsia="zh-TW"/>
        </w:rPr>
        <w:t>项目负责人须满足下列条件：</w:t>
      </w:r>
    </w:p>
    <w:p w14:paraId="15F50DAF">
      <w:pPr>
        <w:spacing w:line="480" w:lineRule="exact"/>
        <w:ind w:firstLine="560"/>
        <w:rPr>
          <w:rFonts w:hint="eastAsia" w:ascii="仿宋" w:hAnsi="仿宋" w:eastAsia="仿宋" w:cs="仿宋"/>
          <w:color w:val="000000"/>
          <w:sz w:val="24"/>
          <w:lang w:val="zh-CN" w:eastAsia="zh-TW"/>
        </w:rPr>
      </w:pPr>
      <w:r>
        <w:rPr>
          <w:rFonts w:hint="eastAsia" w:ascii="仿宋" w:hAnsi="仿宋" w:eastAsia="仿宋" w:cs="仿宋"/>
          <w:color w:val="000000"/>
          <w:sz w:val="24"/>
          <w:lang w:val="en-US" w:eastAsia="zh-CN"/>
        </w:rPr>
        <w:t>1）</w:t>
      </w:r>
      <w:r>
        <w:rPr>
          <w:rFonts w:hint="eastAsia" w:ascii="仿宋" w:hAnsi="仿宋" w:eastAsia="仿宋" w:cs="仿宋"/>
          <w:color w:val="000000"/>
          <w:sz w:val="24"/>
          <w:lang w:val="zh-CN" w:eastAsia="zh-TW"/>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B762E6D">
      <w:pPr>
        <w:spacing w:line="480" w:lineRule="exact"/>
        <w:ind w:firstLine="560"/>
        <w:rPr>
          <w:rFonts w:hint="eastAsia" w:ascii="仿宋" w:hAnsi="仿宋" w:eastAsia="仿宋" w:cs="仿宋"/>
          <w:color w:val="000000"/>
          <w:sz w:val="24"/>
          <w:lang w:val="zh-CN" w:eastAsia="zh-TW"/>
        </w:rPr>
      </w:pPr>
      <w:r>
        <w:rPr>
          <w:rFonts w:hint="eastAsia" w:ascii="仿宋" w:hAnsi="仿宋" w:eastAsia="仿宋" w:cs="仿宋"/>
          <w:color w:val="000000"/>
          <w:sz w:val="24"/>
          <w:lang w:val="en-US" w:eastAsia="zh-CN"/>
        </w:rPr>
        <w:t>2）</w:t>
      </w:r>
      <w:r>
        <w:rPr>
          <w:rFonts w:hint="eastAsia" w:ascii="仿宋" w:hAnsi="仿宋" w:eastAsia="仿宋" w:cs="仿宋"/>
          <w:color w:val="000000"/>
          <w:sz w:val="24"/>
          <w:lang w:val="zh-CN" w:eastAsia="zh-TW"/>
        </w:rPr>
        <w:t>项目负责人无行贿犯罪行为记录；或有行贿犯罪行为记录，但自记录之日起已超过5年的。</w:t>
      </w:r>
    </w:p>
    <w:p w14:paraId="074F8763">
      <w:pPr>
        <w:spacing w:line="480" w:lineRule="exact"/>
        <w:ind w:firstLine="560"/>
        <w:rPr>
          <w:rFonts w:hint="eastAsia" w:ascii="仿宋" w:hAnsi="仿宋" w:eastAsia="仿宋" w:cs="仿宋"/>
          <w:color w:val="000000"/>
          <w:sz w:val="24"/>
          <w:lang w:val="zh-CN" w:eastAsia="zh-TW"/>
        </w:rPr>
      </w:pPr>
      <w:r>
        <w:rPr>
          <w:rFonts w:hint="eastAsia" w:ascii="仿宋" w:hAnsi="仿宋" w:eastAsia="仿宋" w:cs="仿宋"/>
          <w:color w:val="000000"/>
          <w:sz w:val="24"/>
          <w:lang w:val="en-US" w:eastAsia="zh-CN"/>
        </w:rPr>
        <w:t>5、</w:t>
      </w:r>
      <w:r>
        <w:rPr>
          <w:rFonts w:hint="eastAsia" w:ascii="仿宋" w:hAnsi="仿宋" w:eastAsia="仿宋" w:cs="仿宋"/>
          <w:color w:val="000000"/>
          <w:sz w:val="24"/>
          <w:lang w:val="zh-CN" w:eastAsia="zh-TW"/>
        </w:rPr>
        <w:t>未处于被责令停业、投标资格被取消或者财产被接管、冻结和破产状态；</w:t>
      </w:r>
    </w:p>
    <w:p w14:paraId="20A8EACD">
      <w:pPr>
        <w:spacing w:line="480" w:lineRule="exact"/>
        <w:ind w:firstLine="560"/>
        <w:rPr>
          <w:rFonts w:hint="eastAsia" w:ascii="仿宋" w:hAnsi="仿宋" w:eastAsia="仿宋" w:cs="仿宋"/>
          <w:color w:val="000000"/>
          <w:sz w:val="24"/>
          <w:lang w:val="zh-CN" w:eastAsia="zh-TW"/>
        </w:rPr>
      </w:pPr>
      <w:r>
        <w:rPr>
          <w:rFonts w:hint="eastAsia" w:ascii="仿宋" w:hAnsi="仿宋" w:eastAsia="仿宋" w:cs="仿宋"/>
          <w:color w:val="000000"/>
          <w:sz w:val="24"/>
          <w:lang w:val="en-US" w:eastAsia="zh-CN"/>
        </w:rPr>
        <w:t>6、</w:t>
      </w:r>
      <w:r>
        <w:rPr>
          <w:rFonts w:hint="eastAsia" w:ascii="仿宋" w:hAnsi="仿宋" w:eastAsia="仿宋" w:cs="仿宋"/>
          <w:color w:val="000000"/>
          <w:sz w:val="24"/>
          <w:lang w:val="zh-CN" w:eastAsia="zh-TW"/>
        </w:rPr>
        <w:t>没有因骗取中标或者严重违约以及发生重大工程质量、安全生产事故等问题，被有关部门暂停投标资格并在暂停期内的；</w:t>
      </w:r>
    </w:p>
    <w:p w14:paraId="0E93A966">
      <w:pPr>
        <w:spacing w:line="480" w:lineRule="exact"/>
        <w:ind w:firstLine="56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7、本项目</w:t>
      </w:r>
      <w:r>
        <w:rPr>
          <w:rFonts w:hint="eastAsia" w:ascii="仿宋" w:hAnsi="仿宋" w:eastAsia="仿宋" w:cs="仿宋"/>
          <w:color w:val="000000"/>
          <w:sz w:val="24"/>
          <w:lang w:val="zh-TW" w:eastAsia="zh-TW"/>
        </w:rPr>
        <w:t>拟选派的项目负责人</w:t>
      </w:r>
      <w:r>
        <w:rPr>
          <w:rFonts w:hint="eastAsia" w:ascii="仿宋" w:hAnsi="仿宋" w:eastAsia="仿宋" w:cs="仿宋"/>
          <w:color w:val="000000"/>
          <w:sz w:val="24"/>
          <w:lang w:val="zh-TW" w:eastAsia="zh-CN"/>
        </w:rPr>
        <w:t>和授权委托人</w:t>
      </w:r>
      <w:r>
        <w:rPr>
          <w:rFonts w:hint="eastAsia" w:ascii="仿宋" w:hAnsi="仿宋" w:eastAsia="仿宋" w:cs="仿宋"/>
          <w:color w:val="000000"/>
          <w:sz w:val="24"/>
          <w:lang w:val="zh-TW" w:eastAsia="zh-TW"/>
        </w:rPr>
        <w:t>须为本单位在职员工，需提供</w:t>
      </w:r>
      <w:r>
        <w:rPr>
          <w:rFonts w:hint="eastAsia" w:ascii="仿宋" w:hAnsi="仿宋" w:eastAsia="仿宋" w:cs="仿宋"/>
          <w:color w:val="000000"/>
          <w:sz w:val="24"/>
          <w:lang w:val="zh-TW" w:eastAsia="zh-CN"/>
        </w:rPr>
        <w:t>供应商自</w:t>
      </w:r>
      <w:r>
        <w:rPr>
          <w:rFonts w:hint="eastAsia" w:ascii="仿宋" w:hAnsi="仿宋" w:eastAsia="仿宋" w:cs="仿宋"/>
          <w:color w:val="000000"/>
          <w:sz w:val="24"/>
          <w:lang w:val="zh-TW" w:eastAsia="zh-TW"/>
        </w:rPr>
        <w:t>202</w:t>
      </w:r>
      <w:r>
        <w:rPr>
          <w:rFonts w:hint="eastAsia" w:ascii="仿宋" w:hAnsi="仿宋" w:eastAsia="仿宋" w:cs="仿宋"/>
          <w:color w:val="000000"/>
          <w:sz w:val="24"/>
          <w:lang w:val="en-US" w:eastAsia="zh-CN"/>
        </w:rPr>
        <w:t>6</w:t>
      </w:r>
      <w:r>
        <w:rPr>
          <w:rFonts w:hint="eastAsia" w:ascii="仿宋" w:hAnsi="仿宋" w:eastAsia="仿宋" w:cs="仿宋"/>
          <w:color w:val="000000"/>
          <w:sz w:val="24"/>
          <w:lang w:val="zh-TW" w:eastAsia="zh-TW"/>
        </w:rPr>
        <w:t>年</w:t>
      </w:r>
      <w:r>
        <w:rPr>
          <w:rFonts w:hint="eastAsia" w:ascii="仿宋" w:hAnsi="仿宋" w:eastAsia="仿宋" w:cs="仿宋"/>
          <w:color w:val="000000"/>
          <w:sz w:val="24"/>
          <w:lang w:val="en-US" w:eastAsia="zh-CN"/>
        </w:rPr>
        <w:t>4</w:t>
      </w:r>
      <w:r>
        <w:rPr>
          <w:rFonts w:hint="eastAsia" w:ascii="仿宋" w:hAnsi="仿宋" w:eastAsia="仿宋" w:cs="仿宋"/>
          <w:color w:val="000000"/>
          <w:sz w:val="24"/>
          <w:lang w:val="zh-TW" w:eastAsia="zh-TW"/>
        </w:rPr>
        <w:t>月1日以来任意</w:t>
      </w:r>
      <w:r>
        <w:rPr>
          <w:rFonts w:hint="eastAsia" w:ascii="仿宋" w:hAnsi="仿宋" w:eastAsia="仿宋" w:cs="仿宋"/>
          <w:color w:val="000000"/>
          <w:sz w:val="24"/>
          <w:lang w:val="en-US" w:eastAsia="zh-CN"/>
        </w:rPr>
        <w:t>1</w:t>
      </w:r>
      <w:r>
        <w:rPr>
          <w:rFonts w:hint="eastAsia" w:ascii="仿宋" w:hAnsi="仿宋" w:eastAsia="仿宋" w:cs="仿宋"/>
          <w:color w:val="000000"/>
          <w:sz w:val="24"/>
          <w:lang w:val="zh-TW" w:eastAsia="zh-TW"/>
        </w:rPr>
        <w:t>个月</w:t>
      </w:r>
      <w:r>
        <w:rPr>
          <w:rFonts w:hint="eastAsia" w:ascii="仿宋" w:hAnsi="仿宋" w:eastAsia="仿宋" w:cs="仿宋"/>
          <w:color w:val="000000"/>
          <w:sz w:val="24"/>
          <w:lang w:val="en-US" w:eastAsia="zh-CN"/>
        </w:rPr>
        <w:t>及</w:t>
      </w:r>
      <w:r>
        <w:rPr>
          <w:rFonts w:hint="eastAsia" w:ascii="仿宋" w:hAnsi="仿宋" w:eastAsia="仿宋" w:cs="仿宋"/>
          <w:color w:val="000000"/>
          <w:sz w:val="24"/>
          <w:lang w:val="zh-TW" w:eastAsia="zh-TW"/>
        </w:rPr>
        <w:t>以上由劳动部门出具的</w:t>
      </w:r>
      <w:r>
        <w:rPr>
          <w:rFonts w:hint="eastAsia" w:ascii="仿宋" w:hAnsi="仿宋" w:eastAsia="仿宋" w:cs="仿宋"/>
          <w:color w:val="000000"/>
          <w:sz w:val="24"/>
          <w:lang w:val="zh-TW" w:eastAsia="zh-CN"/>
        </w:rPr>
        <w:t>社保证明材料。</w:t>
      </w:r>
    </w:p>
    <w:p w14:paraId="6468CB51">
      <w:pPr>
        <w:spacing w:line="480" w:lineRule="exact"/>
        <w:ind w:firstLine="560"/>
        <w:rPr>
          <w:rFonts w:hint="eastAsia" w:ascii="仿宋" w:hAnsi="仿宋" w:eastAsia="仿宋" w:cs="仿宋"/>
          <w:b w:val="0"/>
          <w:bCs w:val="0"/>
          <w:color w:val="000000"/>
          <w:sz w:val="24"/>
        </w:rPr>
      </w:pPr>
      <w:r>
        <w:rPr>
          <w:rFonts w:hint="eastAsia" w:ascii="仿宋" w:hAnsi="仿宋" w:eastAsia="仿宋" w:cs="仿宋"/>
          <w:b w:val="0"/>
          <w:bCs w:val="0"/>
          <w:color w:val="000000"/>
          <w:sz w:val="24"/>
        </w:rPr>
        <w:t>（四）拒绝下述条件的投标人参加本次采购活动:</w:t>
      </w:r>
    </w:p>
    <w:p w14:paraId="699D83F5">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rPr>
        <w:t>1.投标人单位负责人为同一人或者存在直接控股、管理关系的不同投标人，不得同时参加同一合同项下的政府采购活动。</w:t>
      </w:r>
    </w:p>
    <w:p w14:paraId="05171011">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rPr>
        <w:t>2.凡为采购项目提供整体设计、规范编制或者项目管理、监理、检测等服务的投标人，不得再参加本项目的采购活动。</w:t>
      </w:r>
    </w:p>
    <w:p w14:paraId="4AAA6FAD">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rPr>
        <w:t>3.</w:t>
      </w:r>
      <w:bookmarkStart w:id="27" w:name="_Toc28359091"/>
      <w:bookmarkStart w:id="28" w:name="_Toc35393631"/>
      <w:bookmarkStart w:id="29" w:name="_Toc28359014"/>
      <w:bookmarkStart w:id="30" w:name="_Toc35393800"/>
      <w:r>
        <w:rPr>
          <w:rFonts w:hint="eastAsia" w:ascii="仿宋" w:hAnsi="仿宋" w:eastAsia="仿宋" w:cs="仿宋"/>
          <w:color w:val="000000"/>
          <w:sz w:val="24"/>
        </w:rPr>
        <w:t>投标人被“信用中国”网站、“中国政府采购网”列入失信被执行人、重大税收违法案件当事人名单、政府采购严重违法失信行为记录名单。</w:t>
      </w:r>
    </w:p>
    <w:p w14:paraId="39D0B1E6">
      <w:pPr>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四</w:t>
      </w:r>
      <w:r>
        <w:rPr>
          <w:rFonts w:hint="eastAsia" w:ascii="仿宋" w:hAnsi="仿宋" w:eastAsia="仿宋" w:cs="仿宋"/>
          <w:b/>
          <w:bCs/>
          <w:color w:val="000000"/>
          <w:sz w:val="24"/>
        </w:rPr>
        <w:t>、获取招标文件</w:t>
      </w:r>
      <w:bookmarkEnd w:id="27"/>
      <w:bookmarkEnd w:id="28"/>
      <w:bookmarkEnd w:id="29"/>
      <w:bookmarkEnd w:id="30"/>
    </w:p>
    <w:p w14:paraId="572081AA">
      <w:pPr>
        <w:spacing w:line="480" w:lineRule="exact"/>
        <w:ind w:firstLine="560"/>
        <w:rPr>
          <w:rFonts w:hint="eastAsia" w:ascii="仿宋" w:hAnsi="仿宋" w:eastAsia="仿宋" w:cs="仿宋"/>
          <w:color w:val="000000"/>
          <w:sz w:val="24"/>
        </w:rPr>
      </w:pPr>
      <w:bookmarkStart w:id="31" w:name="_Toc35393637"/>
      <w:bookmarkStart w:id="32" w:name="_Toc28359096"/>
      <w:bookmarkStart w:id="33" w:name="_Toc35393806"/>
      <w:bookmarkStart w:id="34" w:name="_Toc28359019"/>
      <w:r>
        <w:rPr>
          <w:rFonts w:hint="eastAsia" w:ascii="仿宋" w:hAnsi="仿宋" w:eastAsia="仿宋" w:cs="仿宋"/>
          <w:color w:val="000000"/>
          <w:sz w:val="24"/>
        </w:rPr>
        <w:t>1.时间:自招标公告发布之日起五个工作日。</w:t>
      </w:r>
    </w:p>
    <w:p w14:paraId="4B542E20">
      <w:pPr>
        <w:spacing w:line="48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2.获取方式:在“淮安市政府采购网”自行免费下载招标文件。</w:t>
      </w:r>
    </w:p>
    <w:p w14:paraId="2E5E20F8">
      <w:pPr>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五</w:t>
      </w:r>
      <w:r>
        <w:rPr>
          <w:rFonts w:hint="eastAsia" w:ascii="仿宋" w:hAnsi="仿宋" w:eastAsia="仿宋" w:cs="仿宋"/>
          <w:b/>
          <w:bCs/>
          <w:color w:val="000000"/>
          <w:sz w:val="24"/>
        </w:rPr>
        <w:t>、</w:t>
      </w:r>
      <w:bookmarkStart w:id="35" w:name="_Toc28359016"/>
      <w:bookmarkStart w:id="36" w:name="_Toc35393633"/>
      <w:bookmarkStart w:id="37" w:name="_Toc35393802"/>
      <w:bookmarkStart w:id="38" w:name="_Toc28359093"/>
      <w:r>
        <w:rPr>
          <w:rFonts w:hint="eastAsia" w:ascii="仿宋" w:hAnsi="仿宋" w:eastAsia="仿宋" w:cs="仿宋"/>
          <w:b/>
          <w:bCs/>
          <w:color w:val="000000"/>
          <w:sz w:val="24"/>
        </w:rPr>
        <w:t>提交投标文件截止时间、开标时间和地点</w:t>
      </w:r>
    </w:p>
    <w:p w14:paraId="69470BBB">
      <w:pPr>
        <w:spacing w:line="480" w:lineRule="exact"/>
        <w:ind w:firstLine="480" w:firstLineChars="200"/>
        <w:rPr>
          <w:rFonts w:hint="eastAsia" w:ascii="仿宋" w:hAnsi="仿宋" w:eastAsia="仿宋" w:cs="仿宋"/>
          <w:color w:val="FF0000"/>
          <w:sz w:val="24"/>
          <w:lang w:val="en-US" w:eastAsia="zh-CN"/>
        </w:rPr>
      </w:pPr>
      <w:r>
        <w:rPr>
          <w:rFonts w:hint="eastAsia" w:ascii="仿宋" w:hAnsi="仿宋" w:eastAsia="仿宋" w:cs="仿宋"/>
          <w:color w:val="000000"/>
          <w:sz w:val="24"/>
          <w:lang w:val="en-US" w:eastAsia="zh-CN"/>
        </w:rPr>
        <w:t>1.</w:t>
      </w:r>
      <w:r>
        <w:rPr>
          <w:rFonts w:hint="eastAsia" w:ascii="仿宋" w:hAnsi="仿宋" w:eastAsia="仿宋" w:cs="仿宋"/>
          <w:color w:val="000000"/>
          <w:sz w:val="24"/>
        </w:rPr>
        <w:t>电子投标文件提交截止时间及开标时间:</w:t>
      </w:r>
      <w:r>
        <w:rPr>
          <w:rFonts w:hint="eastAsia" w:ascii="仿宋" w:hAnsi="仿宋" w:eastAsia="仿宋" w:cs="仿宋"/>
          <w:b w:val="0"/>
          <w:bCs w:val="0"/>
          <w:color w:val="auto"/>
          <w:sz w:val="24"/>
          <w:u w:val="single"/>
        </w:rPr>
        <w:t>2026年</w:t>
      </w:r>
      <w:r>
        <w:rPr>
          <w:rFonts w:hint="eastAsia" w:ascii="仿宋" w:hAnsi="仿宋" w:eastAsia="仿宋" w:cs="仿宋"/>
          <w:b w:val="0"/>
          <w:bCs w:val="0"/>
          <w:color w:val="auto"/>
          <w:sz w:val="24"/>
          <w:u w:val="single"/>
          <w:lang w:val="en-US" w:eastAsia="zh-CN"/>
        </w:rPr>
        <w:t>11</w:t>
      </w:r>
      <w:r>
        <w:rPr>
          <w:rFonts w:hint="eastAsia" w:ascii="仿宋" w:hAnsi="仿宋" w:eastAsia="仿宋" w:cs="仿宋"/>
          <w:b w:val="0"/>
          <w:bCs w:val="0"/>
          <w:color w:val="auto"/>
          <w:sz w:val="24"/>
          <w:u w:val="single"/>
        </w:rPr>
        <w:t>月</w:t>
      </w:r>
      <w:r>
        <w:rPr>
          <w:rFonts w:hint="eastAsia" w:ascii="仿宋" w:hAnsi="仿宋" w:eastAsia="仿宋" w:cs="仿宋"/>
          <w:b w:val="0"/>
          <w:bCs w:val="0"/>
          <w:color w:val="auto"/>
          <w:sz w:val="24"/>
          <w:u w:val="single"/>
          <w:lang w:val="en-US" w:eastAsia="zh-CN"/>
        </w:rPr>
        <w:t>19</w:t>
      </w:r>
      <w:r>
        <w:rPr>
          <w:rFonts w:hint="eastAsia" w:ascii="仿宋" w:hAnsi="仿宋" w:eastAsia="仿宋" w:cs="仿宋"/>
          <w:b w:val="0"/>
          <w:bCs w:val="0"/>
          <w:color w:val="auto"/>
          <w:sz w:val="24"/>
          <w:u w:val="single"/>
        </w:rPr>
        <w:t>日</w:t>
      </w:r>
      <w:r>
        <w:rPr>
          <w:rFonts w:hint="eastAsia" w:ascii="仿宋" w:hAnsi="仿宋" w:eastAsia="仿宋" w:cs="仿宋"/>
          <w:b w:val="0"/>
          <w:bCs w:val="0"/>
          <w:color w:val="auto"/>
          <w:sz w:val="24"/>
          <w:u w:val="single"/>
          <w:lang w:val="en-US" w:eastAsia="zh-CN"/>
        </w:rPr>
        <w:t xml:space="preserve"> 14</w:t>
      </w:r>
      <w:r>
        <w:rPr>
          <w:rFonts w:hint="eastAsia" w:ascii="仿宋" w:hAnsi="仿宋" w:eastAsia="仿宋" w:cs="仿宋"/>
          <w:b w:val="0"/>
          <w:bCs w:val="0"/>
          <w:color w:val="auto"/>
          <w:sz w:val="24"/>
          <w:u w:val="single"/>
        </w:rPr>
        <w:t>点</w:t>
      </w:r>
      <w:r>
        <w:rPr>
          <w:rFonts w:hint="eastAsia" w:ascii="仿宋" w:hAnsi="仿宋" w:eastAsia="仿宋" w:cs="仿宋"/>
          <w:b w:val="0"/>
          <w:bCs w:val="0"/>
          <w:color w:val="auto"/>
          <w:sz w:val="24"/>
          <w:u w:val="single"/>
          <w:lang w:val="en-US" w:eastAsia="zh-CN"/>
        </w:rPr>
        <w:t>30</w:t>
      </w:r>
      <w:r>
        <w:rPr>
          <w:rFonts w:hint="eastAsia" w:ascii="仿宋" w:hAnsi="仿宋" w:eastAsia="仿宋" w:cs="仿宋"/>
          <w:b w:val="0"/>
          <w:bCs w:val="0"/>
          <w:color w:val="auto"/>
          <w:sz w:val="24"/>
          <w:u w:val="single"/>
        </w:rPr>
        <w:t>分</w:t>
      </w:r>
      <w:r>
        <w:rPr>
          <w:rFonts w:hint="eastAsia" w:ascii="仿宋" w:hAnsi="仿宋" w:eastAsia="仿宋" w:cs="仿宋"/>
          <w:b w:val="0"/>
          <w:bCs w:val="0"/>
          <w:color w:val="auto"/>
          <w:sz w:val="24"/>
          <w:u w:val="single"/>
          <w:lang w:eastAsia="zh-CN"/>
        </w:rPr>
        <w:t>。</w:t>
      </w:r>
    </w:p>
    <w:p w14:paraId="05400B76">
      <w:pPr>
        <w:spacing w:line="48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2.</w:t>
      </w:r>
      <w:r>
        <w:rPr>
          <w:rFonts w:hint="eastAsia" w:ascii="仿宋" w:hAnsi="仿宋" w:eastAsia="仿宋" w:cs="仿宋"/>
          <w:color w:val="000000"/>
          <w:sz w:val="24"/>
        </w:rPr>
        <w:t>开标地点：</w:t>
      </w:r>
      <w:bookmarkStart w:id="39" w:name="OLE_LINK84"/>
      <w:r>
        <w:rPr>
          <w:rFonts w:hint="eastAsia" w:ascii="仿宋" w:hAnsi="仿宋" w:eastAsia="仿宋" w:cs="仿宋"/>
          <w:color w:val="000000"/>
          <w:sz w:val="24"/>
        </w:rPr>
        <w:t>淮安经济技术开发区景会寺对面政务服务中心负一楼（招投标管理服务中心）“苏采云”政府采购交易系统网上开标大厅。</w:t>
      </w:r>
    </w:p>
    <w:bookmarkEnd w:id="35"/>
    <w:bookmarkEnd w:id="36"/>
    <w:bookmarkEnd w:id="37"/>
    <w:bookmarkEnd w:id="38"/>
    <w:bookmarkEnd w:id="39"/>
    <w:p w14:paraId="033D9C99">
      <w:pPr>
        <w:spacing w:line="480" w:lineRule="exact"/>
        <w:rPr>
          <w:rFonts w:hint="eastAsia" w:ascii="仿宋" w:hAnsi="仿宋" w:eastAsia="仿宋" w:cs="仿宋"/>
          <w:b/>
          <w:bCs/>
          <w:color w:val="000000"/>
          <w:sz w:val="24"/>
        </w:rPr>
      </w:pPr>
      <w:bookmarkStart w:id="40" w:name="_Toc28359017"/>
      <w:bookmarkStart w:id="41" w:name="_Toc35393634"/>
      <w:bookmarkStart w:id="42" w:name="_Toc35393803"/>
      <w:bookmarkStart w:id="43" w:name="_Toc28359094"/>
      <w:r>
        <w:rPr>
          <w:rFonts w:hint="eastAsia" w:ascii="仿宋" w:hAnsi="仿宋" w:eastAsia="仿宋" w:cs="仿宋"/>
          <w:b/>
          <w:bCs/>
          <w:color w:val="000000"/>
          <w:sz w:val="24"/>
          <w:lang w:val="en-US" w:eastAsia="zh-CN"/>
        </w:rPr>
        <w:t>六</w:t>
      </w:r>
      <w:r>
        <w:rPr>
          <w:rFonts w:hint="eastAsia" w:ascii="仿宋" w:hAnsi="仿宋" w:eastAsia="仿宋" w:cs="仿宋"/>
          <w:b/>
          <w:bCs/>
          <w:color w:val="000000"/>
          <w:sz w:val="24"/>
        </w:rPr>
        <w:t>、公告期限</w:t>
      </w:r>
      <w:bookmarkEnd w:id="40"/>
      <w:bookmarkEnd w:id="41"/>
      <w:bookmarkEnd w:id="42"/>
      <w:bookmarkEnd w:id="43"/>
    </w:p>
    <w:p w14:paraId="2FE06AFE">
      <w:pPr>
        <w:spacing w:line="480" w:lineRule="exact"/>
        <w:ind w:firstLine="560"/>
        <w:rPr>
          <w:rFonts w:hint="eastAsia" w:ascii="仿宋" w:hAnsi="仿宋" w:eastAsia="仿宋" w:cs="仿宋"/>
          <w:color w:val="000000"/>
          <w:sz w:val="24"/>
        </w:rPr>
      </w:pPr>
      <w:bookmarkStart w:id="44" w:name="_Toc35393804"/>
      <w:bookmarkStart w:id="45" w:name="_Toc35393635"/>
      <w:r>
        <w:rPr>
          <w:rFonts w:hint="eastAsia" w:ascii="仿宋" w:hAnsi="仿宋" w:eastAsia="仿宋" w:cs="仿宋"/>
          <w:color w:val="000000"/>
          <w:sz w:val="24"/>
        </w:rPr>
        <w:t>招标文件公告期限为自本公告发布之日起5个工作日。</w:t>
      </w:r>
    </w:p>
    <w:p w14:paraId="69974860">
      <w:pPr>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七</w:t>
      </w:r>
      <w:r>
        <w:rPr>
          <w:rFonts w:hint="eastAsia" w:ascii="仿宋" w:hAnsi="仿宋" w:eastAsia="仿宋" w:cs="仿宋"/>
          <w:b/>
          <w:bCs/>
          <w:color w:val="000000"/>
          <w:sz w:val="24"/>
        </w:rPr>
        <w:t>、其他补充事宜</w:t>
      </w:r>
    </w:p>
    <w:bookmarkEnd w:id="44"/>
    <w:bookmarkEnd w:id="45"/>
    <w:p w14:paraId="3F7B323A">
      <w:pPr>
        <w:spacing w:line="480" w:lineRule="exact"/>
        <w:ind w:firstLine="480" w:firstLineChars="200"/>
        <w:rPr>
          <w:rFonts w:hint="eastAsia" w:ascii="仿宋" w:hAnsi="仿宋" w:eastAsia="仿宋" w:cs="仿宋"/>
          <w:color w:val="000000"/>
          <w:sz w:val="24"/>
        </w:rPr>
      </w:pPr>
      <w:bookmarkStart w:id="46" w:name="OLE_LINK85"/>
      <w:bookmarkStart w:id="47" w:name="_Toc35393805"/>
      <w:bookmarkStart w:id="48" w:name="_Toc28359018"/>
      <w:bookmarkStart w:id="49" w:name="_Toc35393636"/>
      <w:bookmarkStart w:id="50" w:name="_Toc28359095"/>
      <w:r>
        <w:rPr>
          <w:rFonts w:hint="eastAsia" w:ascii="仿宋" w:hAnsi="仿宋" w:eastAsia="仿宋" w:cs="仿宋"/>
          <w:color w:val="000000"/>
          <w:sz w:val="24"/>
        </w:rPr>
        <w:t>1、投标保证金:本项目不收取投标保证金。</w:t>
      </w:r>
      <w:bookmarkEnd w:id="46"/>
    </w:p>
    <w:p w14:paraId="65DAE641">
      <w:pPr>
        <w:spacing w:line="480" w:lineRule="exact"/>
        <w:rPr>
          <w:rFonts w:hint="eastAsia" w:ascii="仿宋" w:hAnsi="仿宋" w:eastAsia="仿宋" w:cs="仿宋"/>
          <w:color w:val="000000"/>
          <w:sz w:val="24"/>
        </w:rPr>
      </w:pPr>
      <w:r>
        <w:rPr>
          <w:rFonts w:hint="eastAsia" w:ascii="仿宋" w:hAnsi="仿宋" w:eastAsia="仿宋" w:cs="仿宋"/>
          <w:b/>
          <w:bCs/>
          <w:color w:val="000000"/>
          <w:sz w:val="24"/>
          <w:lang w:val="en-US" w:eastAsia="zh-CN"/>
        </w:rPr>
        <w:t>八</w:t>
      </w:r>
      <w:r>
        <w:rPr>
          <w:rFonts w:hint="eastAsia" w:ascii="仿宋" w:hAnsi="仿宋" w:eastAsia="仿宋" w:cs="仿宋"/>
          <w:b/>
          <w:bCs/>
          <w:color w:val="000000"/>
          <w:sz w:val="24"/>
        </w:rPr>
        <w:t>、对本次招标提出询问，请按以下方式联系</w:t>
      </w:r>
      <w:r>
        <w:rPr>
          <w:rFonts w:hint="eastAsia" w:ascii="仿宋" w:hAnsi="仿宋" w:eastAsia="仿宋" w:cs="仿宋"/>
          <w:color w:val="000000"/>
          <w:sz w:val="24"/>
        </w:rPr>
        <w:t>。</w:t>
      </w:r>
      <w:bookmarkEnd w:id="47"/>
      <w:bookmarkEnd w:id="48"/>
      <w:bookmarkEnd w:id="49"/>
      <w:bookmarkEnd w:id="50"/>
    </w:p>
    <w:p w14:paraId="49EB17B3">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rPr>
        <w:t>1.采购人信息</w:t>
      </w:r>
    </w:p>
    <w:p w14:paraId="2268A1C0">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rPr>
        <w:t>名称：</w:t>
      </w:r>
      <w:bookmarkStart w:id="51" w:name="OLE_LINK87"/>
      <w:r>
        <w:rPr>
          <w:rFonts w:hint="eastAsia" w:ascii="仿宋" w:hAnsi="仿宋" w:eastAsia="仿宋" w:cs="仿宋"/>
          <w:color w:val="000000"/>
          <w:sz w:val="24"/>
        </w:rPr>
        <w:t xml:space="preserve">淮安综合保税区管理办公室 </w:t>
      </w:r>
      <w:bookmarkEnd w:id="51"/>
      <w:r>
        <w:rPr>
          <w:rFonts w:hint="eastAsia" w:ascii="仿宋" w:hAnsi="仿宋" w:eastAsia="仿宋" w:cs="仿宋"/>
          <w:color w:val="000000"/>
          <w:sz w:val="24"/>
        </w:rPr>
        <w:t>　　　　　　　　　　　　</w:t>
      </w:r>
    </w:p>
    <w:p w14:paraId="3779BBD7">
      <w:pPr>
        <w:spacing w:line="520" w:lineRule="exact"/>
        <w:ind w:firstLine="565"/>
        <w:rPr>
          <w:rFonts w:hint="eastAsia" w:ascii="仿宋" w:hAnsi="仿宋" w:eastAsia="仿宋" w:cs="仿宋"/>
          <w:color w:val="000000"/>
          <w:sz w:val="24"/>
        </w:rPr>
      </w:pPr>
      <w:r>
        <w:rPr>
          <w:rFonts w:hint="eastAsia" w:ascii="仿宋" w:hAnsi="仿宋" w:eastAsia="仿宋" w:cs="仿宋"/>
          <w:color w:val="000000"/>
          <w:sz w:val="24"/>
        </w:rPr>
        <w:t>地址:淮安经济技术开发区迎宾大道１１１号</w:t>
      </w:r>
    </w:p>
    <w:p w14:paraId="788F1E8D">
      <w:pPr>
        <w:spacing w:line="520" w:lineRule="exact"/>
        <w:ind w:firstLine="480" w:firstLineChars="200"/>
        <w:rPr>
          <w:rFonts w:hint="eastAsia" w:ascii="仿宋" w:hAnsi="仿宋" w:eastAsia="仿宋" w:cs="仿宋"/>
          <w:color w:val="000000"/>
          <w:sz w:val="24"/>
        </w:rPr>
      </w:pPr>
      <w:r>
        <w:rPr>
          <w:rFonts w:hint="eastAsia" w:ascii="仿宋" w:hAnsi="仿宋" w:eastAsia="仿宋" w:cs="仿宋"/>
          <w:sz w:val="24"/>
        </w:rPr>
        <w:t xml:space="preserve">联系方式：梁科长      </w:t>
      </w:r>
      <w:r>
        <w:rPr>
          <w:rFonts w:hint="eastAsia" w:ascii="仿宋" w:hAnsi="仿宋" w:eastAsia="仿宋" w:cs="仿宋"/>
          <w:sz w:val="24"/>
          <w:lang w:bidi="ar"/>
        </w:rPr>
        <w:t>电话：</w:t>
      </w:r>
      <w:r>
        <w:rPr>
          <w:rFonts w:hint="eastAsia" w:ascii="仿宋" w:hAnsi="仿宋" w:eastAsia="仿宋" w:cs="仿宋"/>
          <w:sz w:val="24"/>
        </w:rPr>
        <w:t>13852385789</w:t>
      </w:r>
    </w:p>
    <w:p w14:paraId="0918AEEA">
      <w:pPr>
        <w:spacing w:line="480" w:lineRule="exact"/>
        <w:ind w:firstLine="560"/>
        <w:rPr>
          <w:rFonts w:hint="eastAsia" w:ascii="仿宋" w:hAnsi="仿宋" w:eastAsia="仿宋" w:cs="仿宋"/>
          <w:color w:val="000000"/>
          <w:sz w:val="24"/>
          <w:lang w:eastAsia="zh-CN"/>
        </w:rPr>
      </w:pPr>
      <w:r>
        <w:rPr>
          <w:rFonts w:hint="eastAsia" w:ascii="仿宋" w:hAnsi="仿宋" w:eastAsia="仿宋" w:cs="仿宋"/>
          <w:color w:val="000000"/>
          <w:sz w:val="24"/>
        </w:rPr>
        <w:t>2.</w:t>
      </w:r>
      <w:bookmarkEnd w:id="31"/>
      <w:bookmarkEnd w:id="32"/>
      <w:bookmarkEnd w:id="33"/>
      <w:bookmarkEnd w:id="34"/>
      <w:r>
        <w:rPr>
          <w:rFonts w:hint="eastAsia" w:ascii="仿宋" w:hAnsi="仿宋" w:eastAsia="仿宋" w:cs="仿宋"/>
          <w:color w:val="000000"/>
          <w:sz w:val="24"/>
        </w:rPr>
        <w:t>名称：</w:t>
      </w:r>
      <w:r>
        <w:rPr>
          <w:rFonts w:hint="eastAsia" w:ascii="仿宋" w:hAnsi="仿宋" w:eastAsia="仿宋" w:cs="仿宋"/>
          <w:color w:val="000000"/>
          <w:sz w:val="24"/>
          <w:lang w:eastAsia="zh-CN"/>
        </w:rPr>
        <w:t>中企华建友工程管理有限公司</w:t>
      </w:r>
    </w:p>
    <w:p w14:paraId="45D298CC">
      <w:pPr>
        <w:spacing w:line="480" w:lineRule="exact"/>
        <w:ind w:firstLine="560"/>
        <w:rPr>
          <w:rFonts w:hint="eastAsia" w:ascii="仿宋" w:hAnsi="仿宋" w:eastAsia="仿宋" w:cs="仿宋"/>
          <w:color w:val="000000"/>
          <w:sz w:val="24"/>
          <w:lang w:val="en-US" w:eastAsia="zh-CN"/>
        </w:rPr>
      </w:pPr>
      <w:r>
        <w:rPr>
          <w:rFonts w:hint="eastAsia" w:ascii="仿宋" w:hAnsi="仿宋" w:eastAsia="仿宋" w:cs="仿宋"/>
          <w:color w:val="000000"/>
          <w:sz w:val="24"/>
        </w:rPr>
        <w:t>地址：</w:t>
      </w:r>
      <w:r>
        <w:rPr>
          <w:rFonts w:hint="eastAsia" w:ascii="仿宋" w:hAnsi="仿宋" w:eastAsia="仿宋" w:cs="仿宋"/>
          <w:color w:val="000000"/>
          <w:sz w:val="24"/>
          <w:lang w:eastAsia="zh-CN"/>
        </w:rPr>
        <w:t>淮安市淮阴区长江东路8-1号</w:t>
      </w:r>
    </w:p>
    <w:p w14:paraId="6313980A">
      <w:pPr>
        <w:spacing w:line="480" w:lineRule="exact"/>
        <w:ind w:firstLine="560"/>
        <w:rPr>
          <w:rFonts w:hint="eastAsia" w:ascii="仿宋" w:hAnsi="仿宋" w:eastAsia="仿宋" w:cs="仿宋"/>
          <w:sz w:val="24"/>
        </w:rPr>
      </w:pPr>
      <w:r>
        <w:rPr>
          <w:rFonts w:hint="eastAsia" w:ascii="仿宋" w:hAnsi="仿宋" w:eastAsia="仿宋" w:cs="仿宋"/>
          <w:color w:val="000000"/>
          <w:sz w:val="24"/>
        </w:rPr>
        <w:t>联系</w:t>
      </w:r>
      <w:r>
        <w:rPr>
          <w:rFonts w:hint="eastAsia" w:ascii="仿宋" w:hAnsi="仿宋" w:eastAsia="仿宋" w:cs="仿宋"/>
          <w:color w:val="000000"/>
          <w:sz w:val="24"/>
          <w:lang w:val="en-US" w:eastAsia="zh-CN"/>
        </w:rPr>
        <w:t>人</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 xml:space="preserve">吴工         </w:t>
      </w:r>
      <w:r>
        <w:rPr>
          <w:rFonts w:hint="eastAsia" w:ascii="仿宋" w:hAnsi="仿宋" w:eastAsia="仿宋" w:cs="仿宋"/>
          <w:color w:val="000000"/>
          <w:sz w:val="24"/>
        </w:rPr>
        <w:t>电话：</w:t>
      </w:r>
      <w:r>
        <w:rPr>
          <w:rFonts w:hint="eastAsia" w:ascii="仿宋" w:hAnsi="仿宋" w:eastAsia="仿宋" w:cs="仿宋"/>
          <w:color w:val="000000"/>
          <w:sz w:val="24"/>
          <w:lang w:val="en-US" w:eastAsia="zh-CN"/>
        </w:rPr>
        <w:t>15298673324</w:t>
      </w:r>
    </w:p>
    <w:p w14:paraId="0FFAEA40">
      <w:pPr>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九</w:t>
      </w:r>
      <w:r>
        <w:rPr>
          <w:rFonts w:hint="eastAsia" w:ascii="仿宋" w:hAnsi="仿宋" w:eastAsia="仿宋" w:cs="仿宋"/>
          <w:b/>
          <w:bCs/>
          <w:color w:val="000000"/>
          <w:sz w:val="24"/>
        </w:rPr>
        <w:t>、其他</w:t>
      </w:r>
    </w:p>
    <w:p w14:paraId="07E222C8">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rPr>
        <w:t>1.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p>
    <w:p w14:paraId="3945A18E">
      <w:pPr>
        <w:spacing w:line="480" w:lineRule="exact"/>
        <w:ind w:firstLine="560"/>
        <w:rPr>
          <w:rFonts w:hint="eastAsia" w:ascii="仿宋" w:hAnsi="仿宋" w:eastAsia="仿宋" w:cs="仿宋"/>
          <w:color w:val="000000"/>
          <w:sz w:val="24"/>
        </w:rPr>
      </w:pPr>
      <w:r>
        <w:rPr>
          <w:rFonts w:hint="eastAsia" w:ascii="仿宋" w:hAnsi="仿宋" w:eastAsia="仿宋" w:cs="仿宋"/>
          <w:color w:val="000000"/>
          <w:sz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p>
    <w:p w14:paraId="37EE7880">
      <w:pPr>
        <w:spacing w:line="480" w:lineRule="exact"/>
        <w:ind w:firstLine="560"/>
        <w:rPr>
          <w:rFonts w:hint="eastAsia" w:ascii="仿宋" w:hAnsi="仿宋" w:eastAsia="仿宋" w:cs="仿宋"/>
          <w:b/>
          <w:bCs/>
          <w:color w:val="000000"/>
          <w:sz w:val="24"/>
        </w:rPr>
      </w:pPr>
      <w:r>
        <w:rPr>
          <w:rFonts w:hint="eastAsia" w:ascii="仿宋" w:hAnsi="仿宋" w:eastAsia="仿宋" w:cs="仿宋"/>
          <w:color w:val="000000"/>
          <w:sz w:val="24"/>
        </w:rPr>
        <w:t>2.有关本次招标的事项若存在变动或修改，敬请及时关注</w:t>
      </w:r>
      <w:r>
        <w:rPr>
          <w:rFonts w:hint="eastAsia" w:ascii="仿宋" w:hAnsi="仿宋" w:eastAsia="仿宋" w:cs="仿宋"/>
          <w:color w:val="000000"/>
          <w:sz w:val="24"/>
          <w:lang w:eastAsia="zh-CN"/>
        </w:rPr>
        <w:t>中企华建友工程管理有限公司</w:t>
      </w:r>
      <w:r>
        <w:rPr>
          <w:rFonts w:hint="eastAsia" w:ascii="仿宋" w:hAnsi="仿宋" w:eastAsia="仿宋" w:cs="仿宋"/>
          <w:color w:val="000000"/>
          <w:sz w:val="24"/>
        </w:rPr>
        <w:t>在“淮安市政府采购网”、“淮安市公共资源交易网”发布的更正公告。</w:t>
      </w:r>
      <w:bookmarkStart w:id="52" w:name="_Toc1920"/>
      <w:bookmarkStart w:id="53" w:name="_Toc15007"/>
      <w:bookmarkStart w:id="54" w:name="_Toc21679"/>
      <w:bookmarkStart w:id="55" w:name="_Toc11442"/>
      <w:bookmarkStart w:id="56" w:name="_Toc930"/>
      <w:bookmarkStart w:id="57" w:name="_Toc5959"/>
      <w:bookmarkStart w:id="58" w:name="_Toc22725"/>
      <w:bookmarkStart w:id="59" w:name="_Toc5260"/>
      <w:bookmarkStart w:id="60" w:name="_Toc14456"/>
    </w:p>
    <w:p w14:paraId="38F67B3E">
      <w:pPr>
        <w:spacing w:line="500" w:lineRule="exact"/>
        <w:jc w:val="center"/>
        <w:outlineLvl w:val="0"/>
        <w:rPr>
          <w:rFonts w:hint="eastAsia" w:ascii="仿宋" w:hAnsi="仿宋" w:eastAsia="仿宋" w:cs="仿宋"/>
          <w:b/>
          <w:bCs/>
          <w:color w:val="000000"/>
          <w:sz w:val="24"/>
        </w:rPr>
      </w:pPr>
    </w:p>
    <w:p w14:paraId="11C2616E">
      <w:pPr>
        <w:spacing w:line="500" w:lineRule="exact"/>
        <w:jc w:val="center"/>
        <w:outlineLvl w:val="0"/>
        <w:rPr>
          <w:rFonts w:hint="eastAsia" w:ascii="仿宋" w:hAnsi="仿宋" w:eastAsia="仿宋" w:cs="仿宋"/>
          <w:b/>
          <w:bCs/>
          <w:color w:val="000000"/>
          <w:sz w:val="24"/>
        </w:rPr>
      </w:pPr>
    </w:p>
    <w:p w14:paraId="0D54FC1F">
      <w:pPr>
        <w:spacing w:line="500" w:lineRule="exact"/>
        <w:jc w:val="center"/>
        <w:outlineLvl w:val="0"/>
        <w:rPr>
          <w:rFonts w:hint="eastAsia" w:ascii="仿宋" w:hAnsi="仿宋" w:eastAsia="仿宋" w:cs="仿宋"/>
          <w:b/>
          <w:bCs/>
          <w:color w:val="000000"/>
          <w:sz w:val="24"/>
        </w:rPr>
      </w:pPr>
    </w:p>
    <w:p w14:paraId="0939ADBA">
      <w:pPr>
        <w:pStyle w:val="3"/>
        <w:rPr>
          <w:rFonts w:hint="eastAsia" w:ascii="仿宋" w:hAnsi="仿宋" w:eastAsia="仿宋" w:cs="仿宋"/>
          <w:b/>
          <w:bCs/>
          <w:color w:val="000000"/>
          <w:sz w:val="24"/>
          <w:szCs w:val="24"/>
        </w:rPr>
      </w:pPr>
    </w:p>
    <w:p w14:paraId="39453A77">
      <w:pPr>
        <w:rPr>
          <w:rFonts w:hint="eastAsia" w:ascii="仿宋" w:hAnsi="仿宋" w:eastAsia="仿宋" w:cs="仿宋"/>
          <w:b/>
          <w:bCs/>
          <w:color w:val="000000"/>
          <w:sz w:val="24"/>
        </w:rPr>
      </w:pPr>
    </w:p>
    <w:p w14:paraId="401BC155">
      <w:pPr>
        <w:rPr>
          <w:rFonts w:hint="eastAsia" w:ascii="仿宋" w:hAnsi="仿宋" w:eastAsia="仿宋" w:cs="仿宋"/>
          <w:b/>
          <w:bCs/>
          <w:color w:val="000000"/>
          <w:sz w:val="24"/>
        </w:rPr>
      </w:pPr>
    </w:p>
    <w:p w14:paraId="2BBDD90D">
      <w:pPr>
        <w:pStyle w:val="3"/>
        <w:rPr>
          <w:rFonts w:hint="eastAsia" w:ascii="仿宋" w:hAnsi="仿宋" w:eastAsia="仿宋" w:cs="仿宋"/>
          <w:b/>
          <w:bCs/>
          <w:color w:val="000000"/>
          <w:sz w:val="24"/>
          <w:szCs w:val="24"/>
        </w:rPr>
      </w:pPr>
    </w:p>
    <w:p w14:paraId="400038F8">
      <w:pPr>
        <w:rPr>
          <w:rFonts w:hint="eastAsia" w:ascii="仿宋" w:hAnsi="仿宋" w:eastAsia="仿宋" w:cs="仿宋"/>
          <w:b/>
          <w:bCs/>
          <w:color w:val="000000"/>
          <w:sz w:val="24"/>
        </w:rPr>
      </w:pPr>
    </w:p>
    <w:bookmarkEnd w:id="52"/>
    <w:bookmarkEnd w:id="53"/>
    <w:bookmarkEnd w:id="54"/>
    <w:bookmarkEnd w:id="55"/>
    <w:bookmarkEnd w:id="56"/>
    <w:bookmarkEnd w:id="57"/>
    <w:bookmarkEnd w:id="58"/>
    <w:bookmarkEnd w:id="59"/>
    <w:bookmarkEnd w:id="60"/>
    <w:p w14:paraId="589D906C">
      <w:pPr>
        <w:spacing w:line="500" w:lineRule="exact"/>
        <w:jc w:val="center"/>
        <w:outlineLvl w:val="0"/>
        <w:rPr>
          <w:rFonts w:hint="eastAsia" w:ascii="仿宋" w:hAnsi="仿宋" w:eastAsia="仿宋" w:cs="仿宋"/>
          <w:b/>
          <w:bCs/>
          <w:color w:val="000000"/>
          <w:sz w:val="30"/>
          <w:szCs w:val="30"/>
        </w:rPr>
      </w:pPr>
      <w:bookmarkStart w:id="61" w:name="_Toc16217"/>
      <w:bookmarkStart w:id="62" w:name="_Toc11899"/>
      <w:bookmarkStart w:id="63" w:name="_Toc24839"/>
      <w:bookmarkStart w:id="64" w:name="_Toc25262"/>
      <w:bookmarkStart w:id="65" w:name="_Toc15250"/>
      <w:bookmarkStart w:id="66" w:name="_Toc29204"/>
      <w:bookmarkStart w:id="67" w:name="_Toc18071"/>
      <w:bookmarkStart w:id="68" w:name="_Toc15926"/>
      <w:bookmarkStart w:id="69" w:name="_Toc32075"/>
    </w:p>
    <w:p w14:paraId="68F3EAEF">
      <w:pPr>
        <w:spacing w:line="500" w:lineRule="exact"/>
        <w:jc w:val="center"/>
        <w:outlineLvl w:val="0"/>
        <w:rPr>
          <w:rFonts w:hint="eastAsia" w:ascii="仿宋" w:hAnsi="仿宋" w:eastAsia="仿宋" w:cs="仿宋"/>
          <w:b/>
          <w:bCs/>
          <w:color w:val="000000"/>
          <w:sz w:val="30"/>
          <w:szCs w:val="30"/>
        </w:rPr>
      </w:pPr>
    </w:p>
    <w:p w14:paraId="6AB2987F">
      <w:pPr>
        <w:spacing w:line="500" w:lineRule="exact"/>
        <w:jc w:val="center"/>
        <w:outlineLvl w:val="0"/>
        <w:rPr>
          <w:rFonts w:hint="eastAsia" w:ascii="仿宋" w:hAnsi="仿宋" w:eastAsia="仿宋" w:cs="仿宋"/>
          <w:b/>
          <w:bCs/>
          <w:color w:val="000000"/>
          <w:sz w:val="30"/>
          <w:szCs w:val="30"/>
        </w:rPr>
      </w:pPr>
    </w:p>
    <w:p w14:paraId="1F667CAA">
      <w:pPr>
        <w:spacing w:line="500" w:lineRule="exact"/>
        <w:jc w:val="center"/>
        <w:outlineLvl w:val="0"/>
        <w:rPr>
          <w:rFonts w:hint="eastAsia" w:ascii="仿宋" w:hAnsi="仿宋" w:eastAsia="仿宋" w:cs="仿宋"/>
          <w:b/>
          <w:bCs/>
          <w:color w:val="000000"/>
          <w:sz w:val="30"/>
          <w:szCs w:val="30"/>
        </w:rPr>
      </w:pPr>
    </w:p>
    <w:p w14:paraId="759B8C28">
      <w:pPr>
        <w:spacing w:line="500" w:lineRule="exact"/>
        <w:jc w:val="center"/>
        <w:outlineLvl w:val="0"/>
        <w:rPr>
          <w:rFonts w:hint="eastAsia" w:ascii="仿宋" w:hAnsi="仿宋" w:eastAsia="仿宋" w:cs="仿宋"/>
          <w:b/>
          <w:bCs/>
          <w:color w:val="000000"/>
          <w:sz w:val="30"/>
          <w:szCs w:val="30"/>
        </w:rPr>
      </w:pPr>
    </w:p>
    <w:p w14:paraId="4AC6B8BA">
      <w:pPr>
        <w:spacing w:line="500" w:lineRule="exact"/>
        <w:jc w:val="center"/>
        <w:outlineLvl w:val="0"/>
        <w:rPr>
          <w:rFonts w:hint="eastAsia" w:ascii="仿宋" w:hAnsi="仿宋" w:eastAsia="仿宋" w:cs="仿宋"/>
          <w:b/>
          <w:bCs/>
          <w:color w:val="000000"/>
          <w:sz w:val="30"/>
          <w:szCs w:val="30"/>
        </w:rPr>
      </w:pPr>
    </w:p>
    <w:p w14:paraId="26367064">
      <w:pPr>
        <w:spacing w:line="500" w:lineRule="exact"/>
        <w:jc w:val="center"/>
        <w:outlineLvl w:val="0"/>
        <w:rPr>
          <w:rFonts w:hint="eastAsia" w:ascii="仿宋" w:hAnsi="仿宋" w:eastAsia="仿宋" w:cs="仿宋"/>
          <w:b/>
          <w:bCs/>
          <w:color w:val="000000"/>
          <w:sz w:val="30"/>
          <w:szCs w:val="30"/>
        </w:rPr>
      </w:pPr>
    </w:p>
    <w:p w14:paraId="58B6A6DE">
      <w:pPr>
        <w:spacing w:line="500" w:lineRule="exact"/>
        <w:jc w:val="center"/>
        <w:outlineLvl w:val="0"/>
        <w:rPr>
          <w:rFonts w:hint="eastAsia" w:ascii="仿宋" w:hAnsi="仿宋" w:eastAsia="仿宋" w:cs="仿宋"/>
          <w:b/>
          <w:bCs/>
          <w:color w:val="000000"/>
          <w:sz w:val="30"/>
          <w:szCs w:val="30"/>
        </w:rPr>
      </w:pPr>
    </w:p>
    <w:p w14:paraId="18C0871C">
      <w:pPr>
        <w:spacing w:line="500" w:lineRule="exact"/>
        <w:jc w:val="center"/>
        <w:outlineLvl w:val="0"/>
        <w:rPr>
          <w:rFonts w:hint="eastAsia" w:ascii="仿宋" w:hAnsi="仿宋" w:eastAsia="仿宋" w:cs="仿宋"/>
          <w:b/>
          <w:bCs/>
          <w:color w:val="000000"/>
          <w:sz w:val="30"/>
          <w:szCs w:val="30"/>
        </w:rPr>
      </w:pPr>
    </w:p>
    <w:p w14:paraId="77CECB0F">
      <w:pPr>
        <w:spacing w:line="500" w:lineRule="exact"/>
        <w:jc w:val="center"/>
        <w:outlineLvl w:val="0"/>
        <w:rPr>
          <w:rFonts w:hint="eastAsia" w:ascii="仿宋" w:hAnsi="仿宋" w:eastAsia="仿宋" w:cs="仿宋"/>
          <w:b/>
          <w:bCs/>
          <w:color w:val="000000"/>
          <w:sz w:val="30"/>
          <w:szCs w:val="30"/>
        </w:rPr>
      </w:pPr>
      <w:r>
        <w:rPr>
          <w:rFonts w:hint="eastAsia" w:ascii="仿宋" w:hAnsi="仿宋" w:eastAsia="仿宋" w:cs="仿宋"/>
          <w:b/>
          <w:bCs/>
          <w:color w:val="000000"/>
          <w:sz w:val="30"/>
          <w:szCs w:val="30"/>
        </w:rPr>
        <w:t>第二章   投标人须知</w:t>
      </w:r>
    </w:p>
    <w:p w14:paraId="5B9C6964">
      <w:pPr>
        <w:spacing w:line="520" w:lineRule="exact"/>
        <w:rPr>
          <w:rFonts w:hint="eastAsia" w:ascii="仿宋" w:hAnsi="仿宋" w:eastAsia="仿宋" w:cs="仿宋"/>
          <w:color w:val="000000"/>
          <w:sz w:val="24"/>
        </w:rPr>
      </w:pPr>
      <w:r>
        <w:rPr>
          <w:rFonts w:hint="eastAsia" w:ascii="仿宋" w:hAnsi="仿宋" w:eastAsia="仿宋" w:cs="仿宋"/>
          <w:color w:val="000000"/>
          <w:sz w:val="24"/>
        </w:rPr>
        <w:t>1.适用范围</w:t>
      </w:r>
    </w:p>
    <w:p w14:paraId="395A4A2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本招标文件仅适用于本次投标邀请中所述项目的采购。</w:t>
      </w:r>
    </w:p>
    <w:p w14:paraId="338F2385">
      <w:pPr>
        <w:spacing w:line="520" w:lineRule="exact"/>
        <w:rPr>
          <w:rFonts w:hint="eastAsia" w:ascii="仿宋" w:hAnsi="仿宋" w:eastAsia="仿宋" w:cs="仿宋"/>
          <w:color w:val="000000"/>
          <w:sz w:val="24"/>
        </w:rPr>
      </w:pPr>
      <w:r>
        <w:rPr>
          <w:rFonts w:hint="eastAsia" w:ascii="仿宋" w:hAnsi="仿宋" w:eastAsia="仿宋" w:cs="仿宋"/>
          <w:color w:val="000000"/>
          <w:sz w:val="24"/>
        </w:rPr>
        <w:t>2.合格的投标人</w:t>
      </w:r>
    </w:p>
    <w:p w14:paraId="575DD01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 xml:space="preserve">2.1投标人必须符合第一部分投标邀请中投标人资格要求； </w:t>
      </w:r>
    </w:p>
    <w:p w14:paraId="1982EF2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2.2 满足招标文件中实质性条款的规定。</w:t>
      </w:r>
    </w:p>
    <w:p w14:paraId="2406E5E7">
      <w:pPr>
        <w:spacing w:line="520" w:lineRule="exact"/>
        <w:rPr>
          <w:rFonts w:hint="eastAsia" w:ascii="仿宋" w:hAnsi="仿宋" w:eastAsia="仿宋" w:cs="仿宋"/>
          <w:color w:val="000000"/>
          <w:sz w:val="24"/>
        </w:rPr>
      </w:pPr>
      <w:r>
        <w:rPr>
          <w:rFonts w:hint="eastAsia" w:ascii="仿宋" w:hAnsi="仿宋" w:eastAsia="仿宋" w:cs="仿宋"/>
          <w:color w:val="000000"/>
          <w:sz w:val="24"/>
        </w:rPr>
        <w:t>3.适用法律</w:t>
      </w:r>
    </w:p>
    <w:p w14:paraId="0EFB44B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3.1本次招标及由此产生的合同受中华人民共和国有关的法律法规制约和保护。</w:t>
      </w:r>
    </w:p>
    <w:p w14:paraId="00333B67">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3.2 在本项目政府采购活动过程中，如果所执行的标准有更新的，按照最新标准执行。</w:t>
      </w:r>
    </w:p>
    <w:p w14:paraId="7EA6FC3C">
      <w:pPr>
        <w:spacing w:line="520" w:lineRule="exact"/>
        <w:rPr>
          <w:rFonts w:hint="eastAsia" w:ascii="仿宋" w:hAnsi="仿宋" w:eastAsia="仿宋" w:cs="仿宋"/>
          <w:color w:val="000000"/>
          <w:sz w:val="24"/>
        </w:rPr>
      </w:pPr>
      <w:r>
        <w:rPr>
          <w:rFonts w:hint="eastAsia" w:ascii="仿宋" w:hAnsi="仿宋" w:eastAsia="仿宋" w:cs="仿宋"/>
          <w:color w:val="000000"/>
          <w:sz w:val="24"/>
        </w:rPr>
        <w:t>4.投标费用</w:t>
      </w:r>
    </w:p>
    <w:p w14:paraId="158426A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4.1投标人应自行承担所有与参加投标有关的费用。不论投标的结果如何，采购人或代理机构在任何情况下均无义务和责任承担这些费用。</w:t>
      </w:r>
    </w:p>
    <w:p w14:paraId="1B7D3134">
      <w:pPr>
        <w:pStyle w:val="16"/>
        <w:rPr>
          <w:rFonts w:hint="eastAsia" w:ascii="仿宋" w:hAnsi="仿宋" w:eastAsia="仿宋" w:cs="仿宋"/>
          <w:b w:val="0"/>
          <w:bCs w:val="0"/>
          <w:color w:val="auto"/>
          <w:sz w:val="24"/>
        </w:rPr>
      </w:pPr>
      <w:bookmarkStart w:id="70" w:name="_Toc212395776"/>
      <w:r>
        <w:rPr>
          <w:rFonts w:hint="eastAsia" w:ascii="仿宋" w:hAnsi="仿宋" w:eastAsia="仿宋" w:cs="仿宋"/>
          <w:b w:val="0"/>
          <w:bCs w:val="0"/>
          <w:color w:val="auto"/>
          <w:sz w:val="24"/>
        </w:rPr>
        <w:t>5.勘察现场</w:t>
      </w:r>
      <w:bookmarkEnd w:id="70"/>
    </w:p>
    <w:p w14:paraId="5DA72E3F">
      <w:pPr>
        <w:pStyle w:val="16"/>
        <w:ind w:firstLine="480" w:firstLineChars="200"/>
        <w:rPr>
          <w:rFonts w:hint="eastAsia" w:ascii="仿宋" w:hAnsi="仿宋" w:eastAsia="仿宋" w:cs="仿宋"/>
          <w:b/>
          <w:bCs/>
          <w:color w:val="0000FF"/>
          <w:sz w:val="24"/>
        </w:rPr>
      </w:pPr>
      <w:bookmarkStart w:id="71" w:name="_Toc212395777"/>
      <w:r>
        <w:rPr>
          <w:rFonts w:hint="eastAsia" w:ascii="仿宋" w:hAnsi="仿宋" w:eastAsia="仿宋" w:cs="仿宋"/>
          <w:b w:val="0"/>
          <w:bCs w:val="0"/>
          <w:color w:val="auto"/>
          <w:sz w:val="24"/>
        </w:rPr>
        <w:t>5.1投标人可以自行组织对工程施工现场和周围环境进行勘察，以获取编制投标文件和签署合同所需的所有资料。勘察现场所发生的费用由投标人自行承担。</w:t>
      </w:r>
      <w:bookmarkEnd w:id="71"/>
    </w:p>
    <w:p w14:paraId="1A402DE2">
      <w:pPr>
        <w:pStyle w:val="16"/>
        <w:ind w:firstLine="480" w:firstLineChars="200"/>
        <w:rPr>
          <w:rFonts w:hint="eastAsia" w:ascii="仿宋" w:hAnsi="仿宋" w:eastAsia="仿宋" w:cs="仿宋"/>
          <w:bCs w:val="0"/>
          <w:sz w:val="24"/>
        </w:rPr>
      </w:pPr>
      <w:bookmarkStart w:id="72" w:name="_Toc212395778"/>
      <w:r>
        <w:rPr>
          <w:rFonts w:hint="eastAsia" w:ascii="仿宋" w:hAnsi="仿宋" w:eastAsia="仿宋" w:cs="仿宋"/>
          <w:bCs w:val="0"/>
          <w:sz w:val="24"/>
        </w:rPr>
        <w:t>5.2投标人被视为充分熟悉本次项目所在地与履行合同有关的各种情况，包括自然环境、气候条件、劳动力及公用设施等。</w:t>
      </w:r>
      <w:bookmarkEnd w:id="72"/>
    </w:p>
    <w:p w14:paraId="2B88839F">
      <w:pPr>
        <w:pStyle w:val="16"/>
        <w:ind w:firstLine="480" w:firstLineChars="200"/>
        <w:rPr>
          <w:rFonts w:hint="eastAsia" w:ascii="仿宋" w:hAnsi="仿宋" w:eastAsia="仿宋" w:cs="仿宋"/>
          <w:bCs w:val="0"/>
          <w:sz w:val="24"/>
        </w:rPr>
      </w:pPr>
      <w:bookmarkStart w:id="73" w:name="_Toc212395779"/>
      <w:r>
        <w:rPr>
          <w:rFonts w:hint="eastAsia" w:ascii="仿宋" w:hAnsi="仿宋" w:eastAsia="仿宋" w:cs="仿宋"/>
          <w:bCs w:val="0"/>
          <w:sz w:val="24"/>
        </w:rPr>
        <w:t>5.3</w:t>
      </w:r>
      <w:bookmarkEnd w:id="73"/>
      <w:r>
        <w:rPr>
          <w:rFonts w:hint="eastAsia" w:ascii="仿宋" w:hAnsi="仿宋" w:eastAsia="仿宋" w:cs="仿宋"/>
          <w:bCs w:val="0"/>
          <w:sz w:val="24"/>
        </w:rPr>
        <w:t>采购人向</w:t>
      </w:r>
      <w:r>
        <w:rPr>
          <w:rFonts w:hint="eastAsia" w:ascii="仿宋" w:hAnsi="仿宋" w:eastAsia="仿宋" w:cs="仿宋"/>
          <w:bCs w:val="0"/>
          <w:sz w:val="24"/>
          <w:lang w:val="en-US" w:eastAsia="zh-CN"/>
        </w:rPr>
        <w:t>投标人</w:t>
      </w:r>
      <w:r>
        <w:rPr>
          <w:rFonts w:hint="eastAsia" w:ascii="仿宋" w:hAnsi="仿宋" w:eastAsia="仿宋" w:cs="仿宋"/>
          <w:bCs w:val="0"/>
          <w:sz w:val="24"/>
        </w:rPr>
        <w:t>提供的有关施工现场的资料和数据是采购人现有的能使供应商利用的资料。采购人对</w:t>
      </w:r>
      <w:r>
        <w:rPr>
          <w:rFonts w:hint="eastAsia" w:ascii="仿宋" w:hAnsi="仿宋" w:eastAsia="仿宋" w:cs="仿宋"/>
          <w:bCs w:val="0"/>
          <w:sz w:val="24"/>
          <w:lang w:val="en-US" w:eastAsia="zh-CN"/>
        </w:rPr>
        <w:t>投标人</w:t>
      </w:r>
      <w:r>
        <w:rPr>
          <w:rFonts w:hint="eastAsia" w:ascii="仿宋" w:hAnsi="仿宋" w:eastAsia="仿宋" w:cs="仿宋"/>
          <w:bCs w:val="0"/>
          <w:sz w:val="24"/>
        </w:rPr>
        <w:t>由此而做出的推论、理解和结论概不负责。</w:t>
      </w:r>
    </w:p>
    <w:p w14:paraId="19DD4622">
      <w:pPr>
        <w:pStyle w:val="16"/>
        <w:ind w:firstLine="480" w:firstLineChars="200"/>
        <w:rPr>
          <w:rFonts w:hint="eastAsia" w:ascii="仿宋" w:hAnsi="仿宋" w:eastAsia="仿宋" w:cs="仿宋"/>
          <w:bCs w:val="0"/>
          <w:sz w:val="24"/>
        </w:rPr>
      </w:pPr>
      <w:bookmarkStart w:id="74" w:name="_Toc212395780"/>
      <w:r>
        <w:rPr>
          <w:rFonts w:hint="eastAsia" w:ascii="仿宋" w:hAnsi="仿宋" w:eastAsia="仿宋" w:cs="仿宋"/>
          <w:bCs w:val="0"/>
          <w:sz w:val="24"/>
        </w:rPr>
        <w:t>5.4</w:t>
      </w:r>
      <w:bookmarkEnd w:id="74"/>
      <w:r>
        <w:rPr>
          <w:rFonts w:hint="eastAsia" w:ascii="仿宋" w:hAnsi="仿宋" w:eastAsia="仿宋" w:cs="仿宋"/>
          <w:bCs w:val="0"/>
          <w:sz w:val="24"/>
        </w:rPr>
        <w:t>在现场考察过程中，</w:t>
      </w:r>
      <w:r>
        <w:rPr>
          <w:rFonts w:hint="eastAsia" w:ascii="仿宋" w:hAnsi="仿宋" w:eastAsia="仿宋" w:cs="仿宋"/>
          <w:bCs w:val="0"/>
          <w:sz w:val="24"/>
          <w:lang w:val="en-US" w:eastAsia="zh-CN"/>
        </w:rPr>
        <w:t>投标人</w:t>
      </w:r>
      <w:r>
        <w:rPr>
          <w:rFonts w:hint="eastAsia" w:ascii="仿宋" w:hAnsi="仿宋" w:eastAsia="仿宋" w:cs="仿宋"/>
          <w:bCs w:val="0"/>
          <w:sz w:val="24"/>
        </w:rPr>
        <w:t>如果发生人身伤亡、财产或其他损失，无论何种原因造成，采购人均不负责。</w:t>
      </w:r>
    </w:p>
    <w:p w14:paraId="0CA4088A">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5.5其他重要事项</w:t>
      </w:r>
    </w:p>
    <w:p w14:paraId="4051FDED">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5.5.1投标人要做到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p>
    <w:p w14:paraId="1DDB2936">
      <w:pPr>
        <w:pStyle w:val="16"/>
        <w:ind w:firstLine="480" w:firstLineChars="200"/>
        <w:rPr>
          <w:rFonts w:hint="eastAsia" w:ascii="仿宋" w:hAnsi="仿宋" w:eastAsia="仿宋" w:cs="仿宋"/>
          <w:b w:val="0"/>
          <w:bCs/>
          <w:sz w:val="24"/>
        </w:rPr>
      </w:pPr>
      <w:r>
        <w:rPr>
          <w:rFonts w:hint="eastAsia" w:ascii="仿宋" w:hAnsi="仿宋" w:eastAsia="仿宋" w:cs="仿宋"/>
          <w:b w:val="0"/>
          <w:bCs/>
          <w:sz w:val="24"/>
        </w:rPr>
        <w:t>5.5.2非采购人原因造成的安全事故，责任一律由投标人全部承担，由此产生的费用由投标人承担。</w:t>
      </w:r>
    </w:p>
    <w:p w14:paraId="7B8BFE93">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5.5.3余方弃置，投标人勘探现场后，自主报价，后期不做调整；</w:t>
      </w:r>
    </w:p>
    <w:p w14:paraId="75799D98">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5.5.4本工程量清单作为投标人报价的基础之一，投标人应结合招标文件、取费文件、技术规范等确定投标报价；</w:t>
      </w:r>
    </w:p>
    <w:p w14:paraId="48751F4A">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5.5.5投标人必须为从事作业的职工办理意外伤害保险，并为施工场地内自有人员生命财产和施工机械、设备等办理保险，按规定购买第三者责任险，投标人支付保险费用，采购人不另行支付。</w:t>
      </w:r>
    </w:p>
    <w:p w14:paraId="6DC9A6BA">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5.5.6对于工程量清单中“项目特征”的描述，只是采购人对该部分分项工程特征概述，而非工程特征的全面描述，计价时必须同时考虑相关国家规范要求；</w:t>
      </w:r>
    </w:p>
    <w:p w14:paraId="2EDD1AA7">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5.5.7施工所必须的临时用水、施工便道等，不予另行计价，请投标人充分考虑其风险，相关费用计入投标报价。</w:t>
      </w:r>
    </w:p>
    <w:p w14:paraId="563F850D">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5.5.8施工过程中，凡涉及到的地方矛盾纠纷及产生的费用，由投标人承担。</w:t>
      </w:r>
    </w:p>
    <w:p w14:paraId="7428A98C">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5.5.9施工期间临时交通导行、围护、封路等相关费用包含在清单报价内，施工单位自行报价，后期不做调整。相关手续由</w:t>
      </w:r>
      <w:r>
        <w:rPr>
          <w:rFonts w:hint="eastAsia" w:ascii="仿宋" w:hAnsi="仿宋" w:eastAsia="仿宋" w:cs="仿宋"/>
          <w:bCs w:val="0"/>
          <w:sz w:val="24"/>
          <w:lang w:val="en-US" w:eastAsia="zh-CN"/>
        </w:rPr>
        <w:t>投标人</w:t>
      </w:r>
      <w:r>
        <w:rPr>
          <w:rFonts w:hint="eastAsia" w:ascii="仿宋" w:hAnsi="仿宋" w:eastAsia="仿宋" w:cs="仿宋"/>
          <w:bCs w:val="0"/>
          <w:sz w:val="24"/>
        </w:rPr>
        <w:t>自行办理，费用由</w:t>
      </w:r>
      <w:r>
        <w:rPr>
          <w:rFonts w:hint="eastAsia" w:ascii="仿宋" w:hAnsi="仿宋" w:eastAsia="仿宋" w:cs="仿宋"/>
          <w:bCs w:val="0"/>
          <w:sz w:val="24"/>
          <w:lang w:val="en-US" w:eastAsia="zh-CN"/>
        </w:rPr>
        <w:t>投标人</w:t>
      </w:r>
      <w:r>
        <w:rPr>
          <w:rFonts w:hint="eastAsia" w:ascii="仿宋" w:hAnsi="仿宋" w:eastAsia="仿宋" w:cs="仿宋"/>
          <w:bCs w:val="0"/>
          <w:sz w:val="24"/>
        </w:rPr>
        <w:t>自行承担；</w:t>
      </w:r>
    </w:p>
    <w:p w14:paraId="2CE1A9A7">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5.5.10各投标人根据施工情况和施工组织设计，自行测算相应的措施费用。</w:t>
      </w:r>
    </w:p>
    <w:p w14:paraId="01959189">
      <w:pPr>
        <w:spacing w:line="520" w:lineRule="exact"/>
        <w:jc w:val="center"/>
        <w:rPr>
          <w:rFonts w:hint="eastAsia" w:ascii="仿宋" w:hAnsi="仿宋" w:eastAsia="仿宋" w:cs="仿宋"/>
          <w:b/>
          <w:bCs/>
          <w:color w:val="000000"/>
          <w:sz w:val="24"/>
        </w:rPr>
      </w:pPr>
      <w:r>
        <w:rPr>
          <w:rFonts w:hint="eastAsia" w:ascii="仿宋" w:hAnsi="仿宋" w:eastAsia="仿宋" w:cs="仿宋"/>
          <w:b/>
          <w:bCs/>
          <w:color w:val="000000"/>
          <w:sz w:val="24"/>
        </w:rPr>
        <w:t>二、招标文件</w:t>
      </w:r>
    </w:p>
    <w:p w14:paraId="0A0A7411">
      <w:pPr>
        <w:spacing w:line="520" w:lineRule="exact"/>
        <w:rPr>
          <w:rFonts w:hint="eastAsia" w:ascii="仿宋" w:hAnsi="仿宋" w:eastAsia="仿宋" w:cs="仿宋"/>
          <w:color w:val="000000"/>
          <w:sz w:val="24"/>
        </w:rPr>
      </w:pPr>
      <w:r>
        <w:rPr>
          <w:rFonts w:hint="eastAsia" w:ascii="仿宋" w:hAnsi="仿宋" w:eastAsia="仿宋" w:cs="仿宋"/>
          <w:color w:val="000000"/>
          <w:sz w:val="24"/>
        </w:rPr>
        <w:t>6.招标文件构成包括：</w:t>
      </w:r>
    </w:p>
    <w:p w14:paraId="7180696F">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6.1 招标文件由以下部分组成：</w:t>
      </w:r>
    </w:p>
    <w:p w14:paraId="4BFC1BE6">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邀请</w:t>
      </w:r>
    </w:p>
    <w:p w14:paraId="79187509">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须知</w:t>
      </w:r>
    </w:p>
    <w:p w14:paraId="7666B11A">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6.3评标标准</w:t>
      </w:r>
    </w:p>
    <w:p w14:paraId="1E3AF7CF">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6.4合同条款</w:t>
      </w:r>
    </w:p>
    <w:p w14:paraId="3BE75447">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6.5技术规范</w:t>
      </w:r>
    </w:p>
    <w:p w14:paraId="1F936E9B">
      <w:pPr>
        <w:keepNext w:val="0"/>
        <w:keepLines w:val="0"/>
        <w:pageBreakBefore w:val="0"/>
        <w:widowControl w:val="0"/>
        <w:spacing w:line="460" w:lineRule="atLeast"/>
        <w:ind w:left="0" w:right="0" w:firstLine="48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6.6采购需求</w:t>
      </w:r>
    </w:p>
    <w:p w14:paraId="00B861FD">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6.7</w:t>
      </w:r>
      <w:r>
        <w:rPr>
          <w:rFonts w:hint="eastAsia" w:ascii="仿宋" w:hAnsi="仿宋" w:eastAsia="仿宋" w:cs="仿宋"/>
          <w:color w:val="auto"/>
          <w:sz w:val="21"/>
          <w:szCs w:val="21"/>
          <w:highlight w:val="none"/>
        </w:rPr>
        <w:t>工程量清单</w:t>
      </w:r>
    </w:p>
    <w:p w14:paraId="479ED7AA">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6.8</w:t>
      </w:r>
      <w:r>
        <w:rPr>
          <w:rFonts w:hint="eastAsia" w:ascii="仿宋" w:hAnsi="仿宋" w:eastAsia="仿宋" w:cs="仿宋"/>
          <w:color w:val="auto"/>
          <w:sz w:val="21"/>
          <w:szCs w:val="21"/>
          <w:highlight w:val="none"/>
        </w:rPr>
        <w:t>响应文件格式</w:t>
      </w:r>
    </w:p>
    <w:p w14:paraId="6AE79077">
      <w:pPr>
        <w:keepNext w:val="0"/>
        <w:keepLines w:val="0"/>
        <w:pageBreakBefore w:val="0"/>
        <w:widowControl w:val="0"/>
        <w:spacing w:line="460" w:lineRule="atLeast"/>
        <w:ind w:left="0" w:right="0" w:firstLine="480"/>
        <w:rPr>
          <w:rFonts w:hint="eastAsia" w:ascii="仿宋" w:hAnsi="仿宋" w:eastAsia="仿宋" w:cs="仿宋"/>
          <w:color w:val="auto"/>
          <w:sz w:val="24"/>
        </w:rPr>
      </w:pPr>
      <w:r>
        <w:rPr>
          <w:rFonts w:hint="eastAsia" w:ascii="仿宋" w:hAnsi="仿宋" w:eastAsia="仿宋" w:cs="仿宋"/>
          <w:bCs/>
          <w:color w:val="auto"/>
          <w:sz w:val="21"/>
          <w:szCs w:val="21"/>
          <w:highlight w:val="none"/>
          <w:lang w:val="en-US" w:eastAsia="zh-CN"/>
        </w:rPr>
        <w:t>6.9招标</w:t>
      </w:r>
      <w:r>
        <w:rPr>
          <w:rFonts w:hint="eastAsia" w:ascii="仿宋" w:hAnsi="仿宋" w:eastAsia="仿宋" w:cs="仿宋"/>
          <w:bCs/>
          <w:color w:val="auto"/>
          <w:sz w:val="21"/>
          <w:szCs w:val="21"/>
          <w:highlight w:val="none"/>
        </w:rPr>
        <w:t>文件的澄清</w:t>
      </w:r>
    </w:p>
    <w:p w14:paraId="1B70657F">
      <w:pPr>
        <w:spacing w:line="520" w:lineRule="exact"/>
        <w:rPr>
          <w:rFonts w:hint="eastAsia" w:ascii="仿宋" w:hAnsi="仿宋" w:eastAsia="仿宋" w:cs="仿宋"/>
          <w:color w:val="000000"/>
          <w:sz w:val="24"/>
        </w:rPr>
      </w:pPr>
      <w:r>
        <w:rPr>
          <w:rFonts w:hint="eastAsia" w:ascii="仿宋" w:hAnsi="仿宋" w:eastAsia="仿宋" w:cs="仿宋"/>
          <w:color w:val="000000"/>
          <w:sz w:val="24"/>
        </w:rPr>
        <w:t>7.招标文件的澄清</w:t>
      </w:r>
    </w:p>
    <w:p w14:paraId="53360DB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7.1任何要求对招标文件进行澄清的投标人，均应在投标文件提交截止时间十日前</w:t>
      </w:r>
      <w:r>
        <w:rPr>
          <w:rFonts w:hint="eastAsia" w:ascii="仿宋" w:hAnsi="仿宋" w:eastAsia="仿宋" w:cs="仿宋"/>
          <w:sz w:val="24"/>
        </w:rPr>
        <w:t>以书面或电子件形式通知采购人或代理机构。</w:t>
      </w:r>
      <w:r>
        <w:rPr>
          <w:rFonts w:hint="eastAsia" w:ascii="仿宋" w:hAnsi="仿宋" w:eastAsia="仿宋" w:cs="仿宋"/>
          <w:color w:val="000000"/>
          <w:sz w:val="24"/>
        </w:rPr>
        <w:t>采购人或代理机构对投标文件提交截止时间前十日收到的任何澄清要求予以答复。</w:t>
      </w:r>
    </w:p>
    <w:p w14:paraId="7B3FC31C">
      <w:pPr>
        <w:spacing w:line="520" w:lineRule="exact"/>
        <w:rPr>
          <w:rFonts w:hint="eastAsia" w:ascii="仿宋" w:hAnsi="仿宋" w:eastAsia="仿宋" w:cs="仿宋"/>
          <w:color w:val="000000"/>
          <w:sz w:val="24"/>
        </w:rPr>
      </w:pPr>
      <w:r>
        <w:rPr>
          <w:rFonts w:hint="eastAsia" w:ascii="仿宋" w:hAnsi="仿宋" w:eastAsia="仿宋" w:cs="仿宋"/>
          <w:color w:val="000000"/>
          <w:sz w:val="24"/>
        </w:rPr>
        <w:t>8.</w:t>
      </w:r>
      <w:r>
        <w:rPr>
          <w:rFonts w:hint="eastAsia" w:ascii="仿宋" w:hAnsi="仿宋" w:eastAsia="仿宋" w:cs="仿宋"/>
        </w:rPr>
        <w:t xml:space="preserve"> </w:t>
      </w:r>
      <w:r>
        <w:rPr>
          <w:rFonts w:hint="eastAsia" w:ascii="仿宋" w:hAnsi="仿宋" w:eastAsia="仿宋" w:cs="仿宋"/>
          <w:color w:val="000000"/>
          <w:sz w:val="24"/>
        </w:rPr>
        <w:t>招标文件的修改</w:t>
      </w:r>
    </w:p>
    <w:p w14:paraId="1D05FA4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8.1 在投标截止时间前，代理公司或采购人可以对招标文件进行修改。</w:t>
      </w:r>
    </w:p>
    <w:p w14:paraId="351FEA9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8.2 采购人或代理公司有权按照法定的要求推迟投标截止日期和开标日期。</w:t>
      </w:r>
    </w:p>
    <w:p w14:paraId="289D7671">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8.3 招标文件的修改将在“淮安市政府采购网”、“淮安市公共资源交易网”公布，补充文件将作为招标文件的组成部分，并对投标人具有约束力。</w:t>
      </w:r>
    </w:p>
    <w:p w14:paraId="092A4A90">
      <w:pPr>
        <w:spacing w:line="520" w:lineRule="exact"/>
        <w:jc w:val="center"/>
        <w:rPr>
          <w:rFonts w:hint="eastAsia" w:ascii="仿宋" w:hAnsi="仿宋" w:eastAsia="仿宋" w:cs="仿宋"/>
          <w:b/>
          <w:bCs/>
          <w:color w:val="000000"/>
          <w:sz w:val="24"/>
        </w:rPr>
      </w:pPr>
      <w:r>
        <w:rPr>
          <w:rFonts w:hint="eastAsia" w:ascii="仿宋" w:hAnsi="仿宋" w:eastAsia="仿宋" w:cs="仿宋"/>
          <w:b/>
          <w:bCs/>
          <w:color w:val="000000"/>
          <w:sz w:val="24"/>
        </w:rPr>
        <w:t>三、投标文件的编制</w:t>
      </w:r>
    </w:p>
    <w:p w14:paraId="7A92266C">
      <w:pPr>
        <w:spacing w:line="520" w:lineRule="exact"/>
        <w:rPr>
          <w:rFonts w:hint="eastAsia" w:ascii="仿宋" w:hAnsi="仿宋" w:eastAsia="仿宋" w:cs="仿宋"/>
          <w:color w:val="000000"/>
          <w:sz w:val="24"/>
        </w:rPr>
      </w:pPr>
      <w:r>
        <w:rPr>
          <w:rFonts w:hint="eastAsia" w:ascii="仿宋" w:hAnsi="仿宋" w:eastAsia="仿宋" w:cs="仿宋"/>
          <w:color w:val="000000"/>
          <w:sz w:val="24"/>
        </w:rPr>
        <w:t>9.投标文件的语言及度量衡单位</w:t>
      </w:r>
    </w:p>
    <w:p w14:paraId="4402E96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9.1 投标人提交的投标文件以及投标人与代理机构就有关投标的所有来往通知、函件和文件均应使用简体中文。</w:t>
      </w:r>
    </w:p>
    <w:p w14:paraId="3789D6F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9.2 除技术性能另有规定外，投标文件所使用的度量衡单位，均须采用国家法定计量单位。</w:t>
      </w:r>
    </w:p>
    <w:p w14:paraId="55ACB00E">
      <w:pPr>
        <w:spacing w:line="520" w:lineRule="exact"/>
        <w:rPr>
          <w:rFonts w:hint="eastAsia" w:ascii="仿宋" w:hAnsi="仿宋" w:eastAsia="仿宋" w:cs="仿宋"/>
          <w:color w:val="000000"/>
          <w:sz w:val="24"/>
        </w:rPr>
      </w:pPr>
      <w:r>
        <w:rPr>
          <w:rFonts w:hint="eastAsia" w:ascii="仿宋" w:hAnsi="仿宋" w:eastAsia="仿宋" w:cs="仿宋"/>
          <w:color w:val="000000"/>
          <w:sz w:val="24"/>
        </w:rPr>
        <w:t>10.投标文件编制</w:t>
      </w:r>
    </w:p>
    <w:p w14:paraId="125335B4">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10.1投标人编写的投标文件应按招标文件“投标文件格式”中的要求进</w:t>
      </w:r>
      <w:r>
        <w:rPr>
          <w:rFonts w:hint="eastAsia" w:ascii="仿宋" w:hAnsi="仿宋" w:eastAsia="仿宋" w:cs="仿宋"/>
          <w:b w:val="0"/>
          <w:bCs w:val="0"/>
          <w:color w:val="auto"/>
          <w:sz w:val="24"/>
        </w:rPr>
        <w:t>行编写（含工程量清单电子清单报价文件）。</w:t>
      </w:r>
    </w:p>
    <w:p w14:paraId="5F058FA3">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10.2投标文件仅需要在投标人进行签章的位置应进行电子签章。电子投标文件不得涂改、行间插字或删除，如果出现上述情况应重新编制。</w:t>
      </w:r>
    </w:p>
    <w:p w14:paraId="789B1B0E">
      <w:pPr>
        <w:spacing w:line="520" w:lineRule="exact"/>
        <w:rPr>
          <w:rFonts w:hint="eastAsia" w:ascii="仿宋" w:hAnsi="仿宋" w:eastAsia="仿宋" w:cs="仿宋"/>
          <w:color w:val="000000"/>
          <w:sz w:val="24"/>
        </w:rPr>
      </w:pPr>
      <w:r>
        <w:rPr>
          <w:rFonts w:hint="eastAsia" w:ascii="仿宋" w:hAnsi="仿宋" w:eastAsia="仿宋" w:cs="仿宋"/>
          <w:color w:val="000000"/>
          <w:sz w:val="24"/>
        </w:rPr>
        <w:t>11.证明投标人及投标标的符合招标文件规定的文件</w:t>
      </w:r>
    </w:p>
    <w:p w14:paraId="1563C141">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11.1 投标人应按照法律、法规、规章和规范性文件以及招标文件要求提交证明文件，证明其及投标标的符合招标文件规定。</w:t>
      </w:r>
    </w:p>
    <w:p w14:paraId="1D8F8512">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11.2招标文件对证明文件无明确形式要求的，证明文件可以以文字资料、图纸和数据等形式提交。</w:t>
      </w:r>
    </w:p>
    <w:p w14:paraId="295C12F8">
      <w:pPr>
        <w:spacing w:line="520" w:lineRule="exact"/>
        <w:rPr>
          <w:rFonts w:hint="eastAsia" w:ascii="仿宋" w:hAnsi="仿宋" w:eastAsia="仿宋" w:cs="仿宋"/>
          <w:color w:val="000000"/>
          <w:sz w:val="24"/>
        </w:rPr>
      </w:pPr>
      <w:r>
        <w:rPr>
          <w:rFonts w:hint="eastAsia" w:ascii="仿宋" w:hAnsi="仿宋" w:eastAsia="仿宋" w:cs="仿宋"/>
          <w:color w:val="000000"/>
          <w:sz w:val="24"/>
        </w:rPr>
        <w:t>12.投标报价</w:t>
      </w:r>
    </w:p>
    <w:p w14:paraId="5DFC104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12.1报价说明</w:t>
      </w:r>
    </w:p>
    <w:p w14:paraId="52C8F95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报价应包括招标文件所确定的招标范围的全部工作内容的价格体现，包含且不限于完成该项目施工工期、质量等级、施工图纸（含图纸变更）及所必需的附属工程、临时工程、施工设备、劳务、管理、安装、维护、利润税金及政策性文件规定的各项应有的费用以及为完成本工程可能发生和投标人认为所需的一切费用。</w:t>
      </w:r>
    </w:p>
    <w:p w14:paraId="4FE419C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投标人应充分考虑施工期间各类建材的市场风险以及国家政策性调整的风险，并计入总报价，今后不作调整。设计变更和采购人要求变动的内容除外。结算方式在合同专用条款中明确。</w:t>
      </w:r>
    </w:p>
    <w:p w14:paraId="78CD4BA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12.2报价方式</w:t>
      </w:r>
    </w:p>
    <w:p w14:paraId="605903F5">
      <w:pPr>
        <w:spacing w:line="520" w:lineRule="exact"/>
        <w:ind w:firstLine="480"/>
        <w:rPr>
          <w:rFonts w:hint="eastAsia" w:ascii="仿宋" w:hAnsi="仿宋" w:eastAsia="仿宋" w:cs="仿宋"/>
          <w:b w:val="0"/>
          <w:bCs w:val="0"/>
          <w:color w:val="auto"/>
          <w:sz w:val="24"/>
        </w:rPr>
      </w:pPr>
      <w:r>
        <w:rPr>
          <w:rFonts w:hint="eastAsia" w:ascii="仿宋" w:hAnsi="仿宋" w:eastAsia="仿宋" w:cs="仿宋"/>
          <w:b w:val="0"/>
          <w:bCs w:val="0"/>
          <w:color w:val="auto"/>
          <w:sz w:val="24"/>
        </w:rPr>
        <w:t>（1）本项目采用工程量清单报价方式。</w:t>
      </w:r>
    </w:p>
    <w:p w14:paraId="5500724D">
      <w:pPr>
        <w:spacing w:line="520" w:lineRule="exact"/>
        <w:ind w:firstLine="480"/>
        <w:rPr>
          <w:rFonts w:hint="eastAsia" w:ascii="仿宋" w:hAnsi="仿宋" w:eastAsia="仿宋" w:cs="仿宋"/>
          <w:b w:val="0"/>
          <w:bCs w:val="0"/>
          <w:color w:val="auto"/>
          <w:sz w:val="24"/>
        </w:rPr>
      </w:pPr>
      <w:r>
        <w:rPr>
          <w:rFonts w:hint="eastAsia" w:ascii="仿宋" w:hAnsi="仿宋" w:eastAsia="仿宋" w:cs="仿宋"/>
          <w:b w:val="0"/>
          <w:bCs w:val="0"/>
          <w:color w:val="auto"/>
          <w:sz w:val="24"/>
        </w:rPr>
        <w:t>（2）投标人应充分考虑施工期间各类建材的市场风险以及国家政策性调整的风险，并计入总报价，今后不作调整。设计变更和采购人要求变动的内容除外。结算方式在合同专用条款中明确。</w:t>
      </w:r>
    </w:p>
    <w:p w14:paraId="199B8E63">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12.3可供执行的工程预算、费用定额和政策性文件：</w:t>
      </w:r>
    </w:p>
    <w:p w14:paraId="526778E4">
      <w:pPr>
        <w:spacing w:line="520" w:lineRule="exact"/>
        <w:ind w:firstLine="480"/>
        <w:rPr>
          <w:rFonts w:hint="eastAsia" w:ascii="仿宋" w:hAnsi="仿宋" w:eastAsia="仿宋" w:cs="仿宋"/>
          <w:b w:val="0"/>
          <w:bCs w:val="0"/>
          <w:color w:val="auto"/>
          <w:sz w:val="24"/>
        </w:rPr>
      </w:pPr>
      <w:r>
        <w:rPr>
          <w:rFonts w:hint="eastAsia" w:ascii="仿宋" w:hAnsi="仿宋" w:eastAsia="仿宋" w:cs="仿宋"/>
          <w:b w:val="0"/>
          <w:bCs w:val="0"/>
          <w:color w:val="auto"/>
          <w:sz w:val="24"/>
        </w:rPr>
        <w:t>12.3.1</w:t>
      </w:r>
      <w:r>
        <w:rPr>
          <w:rFonts w:hint="eastAsia" w:ascii="仿宋" w:hAnsi="仿宋" w:eastAsia="仿宋" w:cs="仿宋"/>
          <w:b w:val="0"/>
          <w:bCs w:val="0"/>
          <w:color w:val="auto"/>
          <w:sz w:val="24"/>
          <w:lang w:val="zh-TW" w:eastAsia="zh-TW"/>
        </w:rPr>
        <w:t>《建设工程工程量清单计价标准》GB/T50500</w:t>
      </w:r>
      <w:r>
        <w:rPr>
          <w:rFonts w:hint="eastAsia" w:ascii="仿宋" w:hAnsi="仿宋" w:eastAsia="仿宋" w:cs="仿宋"/>
          <w:b w:val="0"/>
          <w:bCs w:val="0"/>
          <w:color w:val="auto"/>
          <w:sz w:val="24"/>
          <w:lang w:val="zh-TW" w:eastAsia="zh-TW"/>
        </w:rPr>
        <w:noBreakHyphen/>
      </w:r>
      <w:r>
        <w:rPr>
          <w:rFonts w:hint="eastAsia" w:ascii="仿宋" w:hAnsi="仿宋" w:eastAsia="仿宋" w:cs="仿宋"/>
          <w:b w:val="0"/>
          <w:bCs w:val="0"/>
          <w:color w:val="auto"/>
          <w:sz w:val="24"/>
          <w:lang w:val="zh-TW" w:eastAsia="zh-TW"/>
        </w:rPr>
        <w:t>2024、《房屋建筑与装饰工程工程量计算标准》GB/T50854</w:t>
      </w:r>
      <w:r>
        <w:rPr>
          <w:rFonts w:hint="eastAsia" w:ascii="仿宋" w:hAnsi="仿宋" w:eastAsia="仿宋" w:cs="仿宋"/>
          <w:b w:val="0"/>
          <w:bCs w:val="0"/>
          <w:color w:val="auto"/>
          <w:sz w:val="24"/>
          <w:lang w:val="zh-TW" w:eastAsia="zh-TW"/>
        </w:rPr>
        <w:noBreakHyphen/>
      </w:r>
      <w:r>
        <w:rPr>
          <w:rFonts w:hint="eastAsia" w:ascii="仿宋" w:hAnsi="仿宋" w:eastAsia="仿宋" w:cs="仿宋"/>
          <w:b w:val="0"/>
          <w:bCs w:val="0"/>
          <w:color w:val="auto"/>
          <w:sz w:val="24"/>
          <w:lang w:val="zh-TW" w:eastAsia="zh-TW"/>
        </w:rPr>
        <w:t>2024、《通用安装工程工程量计算标准》GB/T50856</w:t>
      </w:r>
      <w:r>
        <w:rPr>
          <w:rFonts w:hint="eastAsia" w:ascii="仿宋" w:hAnsi="仿宋" w:eastAsia="仿宋" w:cs="仿宋"/>
          <w:b w:val="0"/>
          <w:bCs w:val="0"/>
          <w:color w:val="auto"/>
          <w:sz w:val="24"/>
          <w:lang w:val="zh-TW" w:eastAsia="zh-TW"/>
        </w:rPr>
        <w:noBreakHyphen/>
      </w:r>
      <w:r>
        <w:rPr>
          <w:rFonts w:hint="eastAsia" w:ascii="仿宋" w:hAnsi="仿宋" w:eastAsia="仿宋" w:cs="仿宋"/>
          <w:b w:val="0"/>
          <w:bCs w:val="0"/>
          <w:color w:val="auto"/>
          <w:sz w:val="24"/>
          <w:lang w:val="zh-TW" w:eastAsia="zh-TW"/>
        </w:rPr>
        <w:t>2024</w:t>
      </w:r>
      <w:r>
        <w:rPr>
          <w:rFonts w:hint="eastAsia" w:ascii="仿宋" w:hAnsi="仿宋" w:eastAsia="仿宋" w:cs="仿宋"/>
          <w:b w:val="0"/>
          <w:bCs w:val="0"/>
          <w:color w:val="auto"/>
          <w:sz w:val="24"/>
          <w:lang w:val="zh-TW" w:eastAsia="zh-CN"/>
        </w:rPr>
        <w:t>、《江苏省建筑与装饰工程消耗量》（2026）、《江苏省通用安装工程消耗量》（2026）、《江苏省建设工程费用参考》（2026）、《江苏建设工程施工机具台班费用参考表》（2026）</w:t>
      </w:r>
      <w:r>
        <w:rPr>
          <w:rFonts w:hint="eastAsia" w:ascii="仿宋" w:hAnsi="仿宋" w:eastAsia="仿宋" w:cs="仿宋"/>
          <w:b w:val="0"/>
          <w:bCs w:val="0"/>
          <w:color w:val="auto"/>
          <w:sz w:val="24"/>
        </w:rPr>
        <w:t>以及相应补充规定和淮安市有关规定。</w:t>
      </w:r>
    </w:p>
    <w:p w14:paraId="248918D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12.3.2《江苏省住房城乡建设厅关于建筑业实施营改增后江苏省建设工程计价依据调整的通知》苏建价〔2016〕154号文件及相关附件。</w:t>
      </w:r>
    </w:p>
    <w:p w14:paraId="4D99251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12.3.3现行法律法规规定的文件；</w:t>
      </w:r>
    </w:p>
    <w:p w14:paraId="45833736">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12.3.4市造价处定期公布的市场材料参考价。</w:t>
      </w:r>
    </w:p>
    <w:p w14:paraId="3FCC19C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12.4投标人不得将下列不可竞争费用降低造价标准计取，否则作无效响应文件处理：</w:t>
      </w:r>
    </w:p>
    <w:p w14:paraId="66E655C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12.4.1现场安全文明施工措施费基本费率：</w:t>
      </w:r>
    </w:p>
    <w:p w14:paraId="4CC15F9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12.4.2社会保障费率：</w:t>
      </w:r>
    </w:p>
    <w:p w14:paraId="5DB0035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12.4.3省级以上财政、税收、物价等部门批准的税金和行政性规费；</w:t>
      </w:r>
    </w:p>
    <w:p w14:paraId="0DE9AB2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12.4.4工程量清单中的暂列金额；</w:t>
      </w:r>
    </w:p>
    <w:p w14:paraId="1821A49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12.4.5其他按照法律法规规定不可竞争的费用。</w:t>
      </w:r>
    </w:p>
    <w:p w14:paraId="2B98DA4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12.5报价编制要求</w:t>
      </w:r>
    </w:p>
    <w:p w14:paraId="4A5A4976">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12.5.1投标人应当根据企业自身的实际情况（管理水平、技术水平、施工能力等）、市场价格信息、采购人提供的施工图纸、工程量清单和计价方法、施工技术方案按招标文件的要求编制投标报价；工程如有变更所产生的工作量增减，由采购人、监理工程师签证，工程结算时进行调整。</w:t>
      </w:r>
    </w:p>
    <w:p w14:paraId="5095ABB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12.5.2合同工期执行招标文件要求，中标人必须在约定的工期内完成所有工程的施工。</w:t>
      </w:r>
    </w:p>
    <w:p w14:paraId="1A6463F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12.5.3施工措施费用</w:t>
      </w:r>
      <w:r>
        <w:rPr>
          <w:rFonts w:hint="eastAsia" w:ascii="仿宋" w:hAnsi="仿宋" w:eastAsia="仿宋" w:cs="仿宋"/>
          <w:sz w:val="24"/>
        </w:rPr>
        <w:t>投标人</w:t>
      </w:r>
      <w:r>
        <w:rPr>
          <w:rFonts w:hint="eastAsia" w:ascii="仿宋" w:hAnsi="仿宋" w:eastAsia="仿宋" w:cs="仿宋"/>
          <w:color w:val="000000"/>
          <w:sz w:val="24"/>
        </w:rPr>
        <w:t>根据施工组织设计，在报价时自行考虑。</w:t>
      </w:r>
    </w:p>
    <w:p w14:paraId="70DF846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12.6本次项目最高限价为人民币</w:t>
      </w:r>
      <w:r>
        <w:rPr>
          <w:rFonts w:hint="eastAsia" w:ascii="仿宋" w:hAnsi="仿宋" w:eastAsia="仿宋" w:cs="仿宋"/>
          <w:color w:val="000000"/>
          <w:sz w:val="24"/>
          <w:lang w:val="en-US" w:eastAsia="zh-CN"/>
        </w:rPr>
        <w:t>129.990425万元</w:t>
      </w:r>
      <w:r>
        <w:rPr>
          <w:rFonts w:hint="eastAsia" w:ascii="仿宋" w:hAnsi="仿宋" w:eastAsia="仿宋" w:cs="仿宋"/>
          <w:b/>
          <w:bCs/>
          <w:color w:val="auto"/>
          <w:sz w:val="24"/>
        </w:rPr>
        <w:t>，</w:t>
      </w:r>
      <w:r>
        <w:rPr>
          <w:rFonts w:hint="eastAsia" w:ascii="仿宋" w:hAnsi="仿宋" w:eastAsia="仿宋" w:cs="仿宋"/>
          <w:color w:val="000000"/>
          <w:sz w:val="24"/>
        </w:rPr>
        <w:t>即投标人的投标总报价不得高于招标文件规定的最高限价，否则作无效响应文件处理。</w:t>
      </w:r>
    </w:p>
    <w:p w14:paraId="28ECF449">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12.7本次项目报价均须以人民币为货币单位。</w:t>
      </w:r>
    </w:p>
    <w:p w14:paraId="12B93DF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12.8投标人参加投标时，可以在采购人推荐品牌范围内注明所选用的材料品牌型号，也可以不注明所选用品牌型号，在合同履行过程中由采购人在推荐品牌范围内选用；若投标人选用采购人推荐品牌之外的产品，应满足招标文件中提出的技术标准和质量要求（且所选用产品的档次、性能不得低于采购推荐品牌），必须在投标前向采购人书面（并提供相关证明材料）提出并经采购人书面同意，否则不予认可。</w:t>
      </w:r>
    </w:p>
    <w:p w14:paraId="70B82E53">
      <w:pPr>
        <w:spacing w:line="520" w:lineRule="exact"/>
        <w:rPr>
          <w:rFonts w:hint="eastAsia" w:ascii="仿宋" w:hAnsi="仿宋" w:eastAsia="仿宋" w:cs="仿宋"/>
          <w:color w:val="000000"/>
          <w:sz w:val="24"/>
        </w:rPr>
      </w:pPr>
      <w:r>
        <w:rPr>
          <w:rFonts w:hint="eastAsia" w:ascii="仿宋" w:hAnsi="仿宋" w:eastAsia="仿宋" w:cs="仿宋"/>
          <w:color w:val="000000"/>
          <w:sz w:val="24"/>
        </w:rPr>
        <w:t>13.投标函和开标一览表</w:t>
      </w:r>
    </w:p>
    <w:p w14:paraId="67B791F7">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13.1 投标人应按照招标文件中提供的格式完整、正确填写投标函、开标一览表。</w:t>
      </w:r>
    </w:p>
    <w:p w14:paraId="64B7251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13.2 对于采用货币报价的项目，开标一览表中的投标总报价应与投标分项报价表中的投标总报价一致，如不一致，不作为无效投标处理，但评标时按开标一览表中价格为准。</w:t>
      </w:r>
    </w:p>
    <w:p w14:paraId="3C09C328">
      <w:pPr>
        <w:pStyle w:val="16"/>
        <w:rPr>
          <w:rFonts w:hint="eastAsia" w:ascii="仿宋" w:hAnsi="仿宋" w:eastAsia="仿宋" w:cs="仿宋"/>
          <w:bCs w:val="0"/>
          <w:sz w:val="24"/>
        </w:rPr>
      </w:pPr>
      <w:r>
        <w:rPr>
          <w:rFonts w:hint="eastAsia" w:ascii="仿宋" w:hAnsi="仿宋" w:eastAsia="仿宋" w:cs="仿宋"/>
          <w:bCs w:val="0"/>
          <w:sz w:val="24"/>
        </w:rPr>
        <w:t>14.投标保证金</w:t>
      </w:r>
    </w:p>
    <w:p w14:paraId="2001FCEB">
      <w:pPr>
        <w:pStyle w:val="16"/>
        <w:ind w:firstLine="480" w:firstLineChars="200"/>
        <w:rPr>
          <w:rFonts w:hint="eastAsia" w:ascii="仿宋" w:hAnsi="仿宋" w:eastAsia="仿宋" w:cs="仿宋"/>
          <w:bCs w:val="0"/>
          <w:sz w:val="24"/>
        </w:rPr>
      </w:pPr>
      <w:r>
        <w:rPr>
          <w:rFonts w:hint="eastAsia" w:ascii="仿宋" w:hAnsi="仿宋" w:eastAsia="仿宋" w:cs="仿宋"/>
          <w:bCs w:val="0"/>
          <w:sz w:val="24"/>
        </w:rPr>
        <w:t>本项目不收取投标保证金。</w:t>
      </w:r>
    </w:p>
    <w:p w14:paraId="0284DEFF">
      <w:pPr>
        <w:spacing w:line="520" w:lineRule="exact"/>
        <w:rPr>
          <w:rFonts w:hint="eastAsia" w:ascii="仿宋" w:hAnsi="仿宋" w:eastAsia="仿宋" w:cs="仿宋"/>
          <w:color w:val="000000"/>
          <w:sz w:val="24"/>
        </w:rPr>
      </w:pPr>
      <w:r>
        <w:rPr>
          <w:rFonts w:hint="eastAsia" w:ascii="仿宋" w:hAnsi="仿宋" w:eastAsia="仿宋" w:cs="仿宋"/>
          <w:color w:val="000000"/>
          <w:sz w:val="24"/>
        </w:rPr>
        <w:t>15.投标有效期</w:t>
      </w:r>
      <w:r>
        <w:rPr>
          <w:rFonts w:hint="eastAsia" w:ascii="仿宋" w:hAnsi="仿宋" w:eastAsia="仿宋" w:cs="仿宋"/>
          <w:color w:val="000000"/>
          <w:sz w:val="24"/>
        </w:rPr>
        <w:tab/>
      </w:r>
    </w:p>
    <w:p w14:paraId="2D344E0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15.1投标有效期为从开标之日起计算的90天。投标有效期比规定短的将被视为非响应投标而予以拒绝。</w:t>
      </w:r>
    </w:p>
    <w:p w14:paraId="7A555B3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14:paraId="7420D058">
      <w:pPr>
        <w:spacing w:line="520" w:lineRule="exact"/>
        <w:rPr>
          <w:rFonts w:hint="eastAsia" w:ascii="仿宋" w:hAnsi="仿宋" w:eastAsia="仿宋" w:cs="仿宋"/>
          <w:color w:val="000000"/>
          <w:sz w:val="24"/>
        </w:rPr>
      </w:pPr>
      <w:r>
        <w:rPr>
          <w:rFonts w:hint="eastAsia" w:ascii="仿宋" w:hAnsi="仿宋" w:eastAsia="仿宋" w:cs="仿宋"/>
          <w:color w:val="000000"/>
          <w:sz w:val="24"/>
        </w:rPr>
        <w:t>16.方案部分</w:t>
      </w:r>
    </w:p>
    <w:p w14:paraId="7F6BF5EA">
      <w:pPr>
        <w:spacing w:line="520" w:lineRule="exact"/>
        <w:ind w:firstLine="480"/>
        <w:rPr>
          <w:rFonts w:hint="eastAsia" w:ascii="仿宋" w:hAnsi="仿宋" w:eastAsia="仿宋" w:cs="仿宋"/>
          <w:bCs/>
          <w:color w:val="000000"/>
          <w:sz w:val="24"/>
        </w:rPr>
      </w:pPr>
      <w:r>
        <w:rPr>
          <w:rFonts w:hint="eastAsia" w:ascii="仿宋" w:hAnsi="仿宋" w:eastAsia="仿宋" w:cs="仿宋"/>
          <w:bCs/>
          <w:color w:val="000000"/>
          <w:sz w:val="24"/>
        </w:rPr>
        <w:t>16.1本项目评标标准中的方案部分采用</w:t>
      </w:r>
      <w:r>
        <w:rPr>
          <w:rFonts w:hint="eastAsia" w:ascii="仿宋" w:hAnsi="仿宋" w:eastAsia="仿宋" w:cs="仿宋"/>
          <w:bCs/>
          <w:color w:val="000000"/>
          <w:sz w:val="24"/>
          <w:u w:val="single"/>
        </w:rPr>
        <w:t>明标</w:t>
      </w:r>
      <w:r>
        <w:rPr>
          <w:rFonts w:hint="eastAsia" w:ascii="仿宋" w:hAnsi="仿宋" w:eastAsia="仿宋" w:cs="仿宋"/>
          <w:bCs/>
          <w:color w:val="000000"/>
          <w:sz w:val="24"/>
        </w:rPr>
        <w:t>方式进行评审。</w:t>
      </w:r>
    </w:p>
    <w:p w14:paraId="749277B4">
      <w:pPr>
        <w:spacing w:line="520" w:lineRule="exact"/>
        <w:jc w:val="center"/>
        <w:rPr>
          <w:rFonts w:hint="eastAsia" w:ascii="仿宋" w:hAnsi="仿宋" w:eastAsia="仿宋" w:cs="仿宋"/>
          <w:b/>
          <w:bCs/>
          <w:color w:val="000000"/>
          <w:sz w:val="24"/>
        </w:rPr>
      </w:pPr>
      <w:r>
        <w:rPr>
          <w:rFonts w:hint="eastAsia" w:ascii="仿宋" w:hAnsi="仿宋" w:eastAsia="仿宋" w:cs="仿宋"/>
          <w:b/>
          <w:bCs/>
          <w:color w:val="000000"/>
          <w:sz w:val="24"/>
        </w:rPr>
        <w:t>四、投标文件的上传</w:t>
      </w:r>
    </w:p>
    <w:p w14:paraId="0484F2D4">
      <w:pPr>
        <w:spacing w:line="520" w:lineRule="exact"/>
        <w:rPr>
          <w:rFonts w:hint="eastAsia" w:ascii="仿宋" w:hAnsi="仿宋" w:eastAsia="仿宋" w:cs="仿宋"/>
          <w:color w:val="000000"/>
          <w:sz w:val="24"/>
        </w:rPr>
      </w:pPr>
      <w:r>
        <w:rPr>
          <w:rFonts w:hint="eastAsia" w:ascii="仿宋" w:hAnsi="仿宋" w:eastAsia="仿宋" w:cs="仿宋"/>
          <w:color w:val="000000"/>
          <w:sz w:val="24"/>
        </w:rPr>
        <w:t>17.</w:t>
      </w:r>
      <w:r>
        <w:rPr>
          <w:rFonts w:hint="eastAsia" w:ascii="仿宋" w:hAnsi="仿宋" w:eastAsia="仿宋" w:cs="仿宋"/>
          <w:color w:val="000000"/>
          <w:sz w:val="28"/>
          <w:szCs w:val="28"/>
        </w:rPr>
        <w:t xml:space="preserve"> </w:t>
      </w:r>
      <w:r>
        <w:rPr>
          <w:rFonts w:hint="eastAsia" w:ascii="仿宋" w:hAnsi="仿宋" w:eastAsia="仿宋" w:cs="仿宋"/>
          <w:color w:val="000000"/>
          <w:sz w:val="24"/>
        </w:rPr>
        <w:t>投标文件的上传</w:t>
      </w:r>
    </w:p>
    <w:p w14:paraId="6883E09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17.1投标人应当按照《操作手册》规定，在投标截止时间前制作并上传电子投标文件。</w:t>
      </w:r>
    </w:p>
    <w:p w14:paraId="59E0440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17.2投标人上传的电子投标文件内容不清楚或不清晰的（含扫描件），造成无法评审或部分影响评审的，责任由投标人自负。</w:t>
      </w:r>
    </w:p>
    <w:p w14:paraId="4B0C02E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17.3投标人上传电子投标文件的时间不得迟于投标邀请中规定的截止时间。</w:t>
      </w:r>
    </w:p>
    <w:p w14:paraId="11DE441B">
      <w:pPr>
        <w:spacing w:line="520" w:lineRule="exact"/>
        <w:ind w:firstLine="480"/>
        <w:rPr>
          <w:rFonts w:hint="eastAsia" w:ascii="仿宋" w:hAnsi="仿宋" w:eastAsia="仿宋" w:cs="仿宋"/>
          <w:b w:val="0"/>
          <w:bCs w:val="0"/>
          <w:color w:val="auto"/>
          <w:sz w:val="24"/>
        </w:rPr>
      </w:pPr>
      <w:r>
        <w:rPr>
          <w:rFonts w:hint="eastAsia" w:ascii="仿宋" w:hAnsi="仿宋" w:eastAsia="仿宋" w:cs="仿宋"/>
          <w:color w:val="000000"/>
          <w:sz w:val="24"/>
        </w:rPr>
        <w:t>17.4投标人应充分考虑到网络环境、网络带宽等风险因素，如因投标人自身原因造成的电子投标文件上传不成功的按照</w:t>
      </w:r>
      <w:r>
        <w:rPr>
          <w:rFonts w:hint="eastAsia" w:ascii="仿宋" w:hAnsi="仿宋" w:eastAsia="仿宋" w:cs="仿宋"/>
          <w:b w:val="0"/>
          <w:bCs w:val="0"/>
          <w:color w:val="auto"/>
          <w:sz w:val="24"/>
        </w:rPr>
        <w:t>本招标文件第二部分第24.1.3条规定作无效投标处理。</w:t>
      </w:r>
    </w:p>
    <w:p w14:paraId="07C61326">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17.5采购人或代理机构可以按第8条规定，通过修改招标文件有权酌情延长投标文件接收截止时间。在此情况下，投标人的所有权利和义务以及投标人受制约的截止日期均应以延长后新的截止日期为准。</w:t>
      </w:r>
    </w:p>
    <w:p w14:paraId="0A52822B">
      <w:pPr>
        <w:spacing w:line="520" w:lineRule="exact"/>
        <w:ind w:firstLine="482"/>
        <w:rPr>
          <w:rFonts w:hint="eastAsia" w:ascii="仿宋" w:hAnsi="仿宋" w:eastAsia="仿宋" w:cs="仿宋"/>
          <w:b w:val="0"/>
          <w:bCs w:val="0"/>
          <w:color w:val="000000"/>
          <w:sz w:val="24"/>
        </w:rPr>
      </w:pPr>
      <w:r>
        <w:rPr>
          <w:rFonts w:hint="eastAsia" w:ascii="仿宋" w:hAnsi="仿宋" w:eastAsia="仿宋" w:cs="仿宋"/>
          <w:b w:val="0"/>
          <w:bCs w:val="0"/>
          <w:color w:val="000000"/>
          <w:sz w:val="24"/>
        </w:rPr>
        <w:t>17.6中标供应商在领取中标通知书之前，必须提供三份与电子投标文件一致的纸质打印投标文件。</w:t>
      </w:r>
    </w:p>
    <w:p w14:paraId="624D419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17.7本招标文件所表述的公章是指刻有投标人法定名称的印章，不包括合同、财务、税务、发票等形式的业务专用章。</w:t>
      </w:r>
    </w:p>
    <w:p w14:paraId="15280F70">
      <w:pPr>
        <w:spacing w:line="520" w:lineRule="exact"/>
        <w:rPr>
          <w:rFonts w:hint="eastAsia" w:ascii="仿宋" w:hAnsi="仿宋" w:eastAsia="仿宋" w:cs="仿宋"/>
          <w:color w:val="000000"/>
          <w:sz w:val="24"/>
        </w:rPr>
      </w:pPr>
      <w:r>
        <w:rPr>
          <w:rFonts w:hint="eastAsia" w:ascii="仿宋" w:hAnsi="仿宋" w:eastAsia="仿宋" w:cs="仿宋"/>
          <w:color w:val="000000"/>
          <w:sz w:val="24"/>
        </w:rPr>
        <w:t>18.投标文件被拒绝接收的情形</w:t>
      </w:r>
    </w:p>
    <w:p w14:paraId="07454471">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18.1采购人或代理公司拒绝接收在其规定的投标截止时间后上传的任何投标文件。</w:t>
      </w:r>
    </w:p>
    <w:p w14:paraId="22C28967">
      <w:pPr>
        <w:spacing w:line="520" w:lineRule="exact"/>
        <w:rPr>
          <w:rFonts w:hint="eastAsia" w:ascii="仿宋" w:hAnsi="仿宋" w:eastAsia="仿宋" w:cs="仿宋"/>
          <w:b/>
          <w:color w:val="000000"/>
          <w:sz w:val="24"/>
        </w:rPr>
      </w:pPr>
      <w:r>
        <w:rPr>
          <w:rFonts w:hint="eastAsia" w:ascii="仿宋" w:hAnsi="仿宋" w:eastAsia="仿宋" w:cs="仿宋"/>
          <w:color w:val="000000"/>
          <w:sz w:val="24"/>
        </w:rPr>
        <w:t>19.投标文件的修改和撤回</w:t>
      </w:r>
    </w:p>
    <w:p w14:paraId="74586634">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19.1 投标文件的撤回</w:t>
      </w:r>
    </w:p>
    <w:p w14:paraId="09839C2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19.1.1 电子投标文件的撤回</w:t>
      </w:r>
    </w:p>
    <w:p w14:paraId="6C97045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投标人可在投标截止时间前，撤回其电子投标文件，具体操作方法见《操作手册》。</w:t>
      </w:r>
    </w:p>
    <w:p w14:paraId="05EC68A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19.1.2 投标人撤回电子投标文件，则认为其不再参与本项目投标活动。</w:t>
      </w:r>
    </w:p>
    <w:p w14:paraId="55C54FA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19.2 投标文件的修改</w:t>
      </w:r>
    </w:p>
    <w:p w14:paraId="76940519">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19.2.1投标人可在投标截止时间前，对其电子投标文件进行修改，具体操作方法见《操作手册》。</w:t>
      </w:r>
    </w:p>
    <w:p w14:paraId="6C944D3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19.2.2在投标截止时间之后，投标人不得对其电子投标文件作任何修改。</w:t>
      </w:r>
    </w:p>
    <w:p w14:paraId="35C29579">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19.3 在投标截止时间至招标文件中规定的投标有效期满之间的这段时间内，投标人不得撤回其投标。</w:t>
      </w:r>
    </w:p>
    <w:p w14:paraId="0B1606C4">
      <w:pPr>
        <w:spacing w:line="520" w:lineRule="exact"/>
        <w:jc w:val="center"/>
        <w:rPr>
          <w:rFonts w:hint="eastAsia" w:ascii="仿宋" w:hAnsi="仿宋" w:eastAsia="仿宋" w:cs="仿宋"/>
          <w:b/>
          <w:bCs/>
          <w:color w:val="000000"/>
          <w:sz w:val="24"/>
        </w:rPr>
      </w:pPr>
      <w:r>
        <w:rPr>
          <w:rFonts w:hint="eastAsia" w:ascii="仿宋" w:hAnsi="仿宋" w:eastAsia="仿宋" w:cs="仿宋"/>
          <w:b/>
          <w:bCs/>
          <w:color w:val="000000"/>
          <w:sz w:val="24"/>
        </w:rPr>
        <w:t>五、开标及评标</w:t>
      </w:r>
      <w:bookmarkStart w:id="75" w:name="_Toc162083530"/>
      <w:bookmarkEnd w:id="75"/>
    </w:p>
    <w:p w14:paraId="51EAE9C4">
      <w:pPr>
        <w:spacing w:line="520" w:lineRule="exact"/>
        <w:rPr>
          <w:rFonts w:hint="eastAsia" w:ascii="仿宋" w:hAnsi="仿宋" w:eastAsia="仿宋" w:cs="仿宋"/>
          <w:color w:val="000000"/>
          <w:sz w:val="24"/>
        </w:rPr>
      </w:pPr>
      <w:r>
        <w:rPr>
          <w:rFonts w:hint="eastAsia" w:ascii="仿宋" w:hAnsi="仿宋" w:eastAsia="仿宋" w:cs="仿宋"/>
          <w:color w:val="000000"/>
          <w:sz w:val="24"/>
        </w:rPr>
        <w:t>20.开标</w:t>
      </w:r>
    </w:p>
    <w:p w14:paraId="35938D8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20.1 采购人将在招标公告中规定的时间和地点组织公开开标。投标人应当按照《操作手册》规定，参加开标活动和在苏采云系统规定的时间内对投标文件进行解密。</w:t>
      </w:r>
    </w:p>
    <w:p w14:paraId="6DD76A7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20.2开标仪式由代理机构组织。苏采云系统将自动对项目进行开标，并宣布各投标人名称和投标价格。</w:t>
      </w:r>
    </w:p>
    <w:p w14:paraId="3C4DBC8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20.3投标人在开标过程中涉及到的投标文件解密、开标结果确认等工作，应按照《操作手册》规定执行。</w:t>
      </w:r>
    </w:p>
    <w:p w14:paraId="0FBF3C06">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20.4投标人如果对开标过程和开标记录有疑义，应当根据《操作手册》规定提出，如苏采云系统中《开标记录表》宣布后5分钟内未提出的，视同认可开标结果。</w:t>
      </w:r>
    </w:p>
    <w:p w14:paraId="16CB9C96">
      <w:pPr>
        <w:spacing w:line="520" w:lineRule="exact"/>
        <w:rPr>
          <w:rFonts w:hint="eastAsia" w:ascii="仿宋" w:hAnsi="仿宋" w:eastAsia="仿宋" w:cs="仿宋"/>
          <w:color w:val="000000"/>
          <w:sz w:val="24"/>
        </w:rPr>
      </w:pPr>
      <w:r>
        <w:rPr>
          <w:rFonts w:hint="eastAsia" w:ascii="仿宋" w:hAnsi="仿宋" w:eastAsia="仿宋" w:cs="仿宋"/>
          <w:color w:val="000000"/>
          <w:sz w:val="24"/>
        </w:rPr>
        <w:t>21.评标委员会</w:t>
      </w:r>
    </w:p>
    <w:p w14:paraId="269B856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21.1开标后，代理机构将立即组织评标委员会（以下简称评委会）进行评标。</w:t>
      </w:r>
    </w:p>
    <w:p w14:paraId="0BC369A7">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21.2 评委会由采购人代表和有关技术、经济等方面的专家组成，且人员构成符合政府采购有关规定。</w:t>
      </w:r>
    </w:p>
    <w:p w14:paraId="70356FF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21.3评委会独立工作，负责评审所有投标文件并确定中标候选人。</w:t>
      </w:r>
    </w:p>
    <w:p w14:paraId="007C95B3">
      <w:pPr>
        <w:spacing w:line="520" w:lineRule="exact"/>
        <w:rPr>
          <w:rFonts w:hint="eastAsia" w:ascii="仿宋" w:hAnsi="仿宋" w:eastAsia="仿宋" w:cs="仿宋"/>
          <w:color w:val="000000"/>
          <w:sz w:val="24"/>
        </w:rPr>
      </w:pPr>
      <w:r>
        <w:rPr>
          <w:rFonts w:hint="eastAsia" w:ascii="仿宋" w:hAnsi="仿宋" w:eastAsia="仿宋" w:cs="仿宋"/>
          <w:color w:val="000000"/>
          <w:sz w:val="24"/>
        </w:rPr>
        <w:t>22．评标过程的保密与公正</w:t>
      </w:r>
    </w:p>
    <w:p w14:paraId="32594B3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22.1凡是与审查、澄清、评价和比较投标的有关资料以及授标建议等，采购人、评委、代理机构均不得向投标人或与评标无关的其他人员透露。</w:t>
      </w:r>
    </w:p>
    <w:p w14:paraId="7026295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22.2在评标过程中，投标人不得以任何行为影响评标过程，否则其投标文件将被作为无效投标文件。</w:t>
      </w:r>
    </w:p>
    <w:p w14:paraId="1AED249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22.3 代理机构和评标委员会不向未中标的投标人解释未中标原因，也不公布评标过程中的相关细节。</w:t>
      </w:r>
    </w:p>
    <w:p w14:paraId="48BEB14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22.4 采用综合评分法的项目，未中标的投标人可于中标结果公告期限届满之日起通过苏采云系统查看自己的评审得分及排序情况。</w:t>
      </w:r>
    </w:p>
    <w:p w14:paraId="3132A3F2">
      <w:pPr>
        <w:spacing w:line="520" w:lineRule="exact"/>
        <w:rPr>
          <w:rFonts w:hint="eastAsia" w:ascii="仿宋" w:hAnsi="仿宋" w:eastAsia="仿宋" w:cs="仿宋"/>
          <w:color w:val="000000"/>
          <w:sz w:val="24"/>
        </w:rPr>
      </w:pPr>
      <w:r>
        <w:rPr>
          <w:rFonts w:hint="eastAsia" w:ascii="仿宋" w:hAnsi="仿宋" w:eastAsia="仿宋" w:cs="仿宋"/>
          <w:color w:val="000000"/>
          <w:sz w:val="24"/>
        </w:rPr>
        <w:t>23．投标文件的澄清</w:t>
      </w:r>
    </w:p>
    <w:p w14:paraId="501D7BE6">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23.1评标期间，评委会对投标文件中含义不明确、同类问题表述不一致或者有明显文字和计算错误的内容，有权要求投标人作出必要的澄清、说明或者补正。</w:t>
      </w:r>
    </w:p>
    <w:p w14:paraId="621FBCA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投标人的澄清、说明或者补正不得超出投标文件的范围或者改变投标文件的实质性内容。</w:t>
      </w:r>
    </w:p>
    <w:p w14:paraId="4DEA5BE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评委会并非对每个投标人都做澄清要求。</w:t>
      </w:r>
    </w:p>
    <w:p w14:paraId="66D3150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76904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23.3 接到评委会澄清、说明和补正要求的投标人如未按规定做出澄清、说明和补正，其风险由投标人自行承担。</w:t>
      </w:r>
    </w:p>
    <w:p w14:paraId="1242554D">
      <w:pPr>
        <w:spacing w:line="520" w:lineRule="exact"/>
        <w:rPr>
          <w:rFonts w:hint="eastAsia" w:ascii="仿宋" w:hAnsi="仿宋" w:eastAsia="仿宋" w:cs="仿宋"/>
          <w:color w:val="000000"/>
          <w:sz w:val="24"/>
        </w:rPr>
      </w:pPr>
      <w:r>
        <w:rPr>
          <w:rFonts w:hint="eastAsia" w:ascii="仿宋" w:hAnsi="仿宋" w:eastAsia="仿宋" w:cs="仿宋"/>
          <w:color w:val="000000"/>
          <w:sz w:val="24"/>
        </w:rPr>
        <w:t>24.对投标文件的初审</w:t>
      </w:r>
    </w:p>
    <w:p w14:paraId="178DD92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24.1投标文件初审分为资格审查和符合性审查。</w:t>
      </w:r>
    </w:p>
    <w:p w14:paraId="570537F6">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24.1.1 资格审查：依据法律法规和招标文件的规定，由采购人对投标文件中的资格证明文件进行审查。资格审查的结论，采购人以书面形式向评委会进行反馈。</w:t>
      </w:r>
    </w:p>
    <w:p w14:paraId="51674D6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24.1.2 强化政府采购异常低价审查</w:t>
      </w:r>
    </w:p>
    <w:p w14:paraId="0B8910F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采购人应在采购文件中明确评审委员会启动异常低价投标（响应）审查的情形和具体要求，包括：</w:t>
      </w:r>
    </w:p>
    <w:p w14:paraId="24E399D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1、</w:t>
      </w:r>
      <w:r>
        <w:rPr>
          <w:rFonts w:hint="eastAsia" w:ascii="仿宋" w:hAnsi="仿宋" w:eastAsia="仿宋" w:cs="仿宋"/>
          <w:color w:val="000000"/>
          <w:sz w:val="24"/>
        </w:rPr>
        <w:t>评审过程中出现下列情形之一的，评审委员会应当启动异常低价投标(响应)审查程序:</w:t>
      </w:r>
    </w:p>
    <w:p w14:paraId="5ABBCBA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（1）投标（响应）报价低于全部通过符合性审查供应商投标（响应）报价平均值50%的，即投标（响应）报价&lt;全部通过符合性审查供应商投标（响应）报价平均值×50%；</w:t>
      </w:r>
    </w:p>
    <w:p w14:paraId="552873C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（2）投标（响应）报价低于通过符合性审查的次低报价供应商投标（响应）报价50%的，即投标（响应）报价&lt;通过符合性审查的次低报价供应商投标（响应）报价×50%； </w:t>
      </w:r>
    </w:p>
    <w:p w14:paraId="20F5211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（3）投标（响应）报价低于采购项目最高限价45%的，即投标（响应）报价&lt;采购项目最高限价×45%；</w:t>
      </w:r>
    </w:p>
    <w:p w14:paraId="25CA118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2、</w:t>
      </w:r>
      <w:r>
        <w:rPr>
          <w:rFonts w:hint="eastAsia" w:ascii="仿宋" w:hAnsi="仿宋" w:eastAsia="仿宋" w:cs="仿宋"/>
          <w:color w:val="000000"/>
          <w:sz w:val="24"/>
        </w:rPr>
        <w:t>评审委员会认定的供应商报价过低、有可能影响产品质量或者不能诚信履约的其他情形。</w:t>
      </w:r>
    </w:p>
    <w:p w14:paraId="5C3BCB6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1</w:t>
      </w:r>
      <w:r>
        <w:rPr>
          <w:rFonts w:hint="eastAsia" w:ascii="仿宋" w:hAnsi="仿宋" w:eastAsia="仿宋" w:cs="仿宋"/>
          <w:color w:val="000000"/>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BBEED1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采购人在进行资格性审查的同时，将在“信用中国”网站（www.creditchina.gov.cn）查询投标人的信用记录，以确定投标人是否具备投标资格,查询结果留存并归档。</w:t>
      </w:r>
    </w:p>
    <w:p w14:paraId="5A1FC36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5A8F700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24.1.3符合性审查：依据招标文件的规定，由评委会从投标文件的有效性、完整性和对招标文件的响应程度进行审查，以确定是否对招标文件的实质性要求作出响应。</w:t>
      </w:r>
    </w:p>
    <w:p w14:paraId="6287CC84">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24.1.4未通过资格审查或符合性审查的投标人，代理机构将在苏采云系统中告知未通过资格审查或符合性审查的原因，评审结束后，代理机构将不再告知未通过资格审查或符合性审查的原因。</w:t>
      </w:r>
    </w:p>
    <w:p w14:paraId="38E94BD3">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45043F9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ECD528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24.3如果投标文件实质上没有响应招标文件的要求，评委会将予以拒绝，投标人不得通过修改或撤销不合要求的偏离或保留而使其投标成为实质性响应的投标。</w:t>
      </w:r>
    </w:p>
    <w:p w14:paraId="7F02912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24.4评委会将对确定为实质性响应的投标进行进一步审核，看其是否有计算上或累加上的算术错误，修正错误的原则如下：</w:t>
      </w:r>
    </w:p>
    <w:p w14:paraId="74F4053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（1）投标文件中开标一览表内容与投标文件中相应内容不一致的，以开标一览表为准。</w:t>
      </w:r>
    </w:p>
    <w:p w14:paraId="355B8A6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（2）大写金额和小写金额不一致的，以大写金额为准。</w:t>
      </w:r>
    </w:p>
    <w:p w14:paraId="4D81EE4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（3）单价金额小数点或者百分比有明显错位的，以开标一览表的总价为准，并修改单价。</w:t>
      </w:r>
    </w:p>
    <w:p w14:paraId="220FB35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（4）总价金额与按单价汇总金额不一致的，以单价金额计算结果为准。</w:t>
      </w:r>
    </w:p>
    <w:p w14:paraId="72C8690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同时出现两种以上错误的，按照前款规定的顺序修正。</w:t>
      </w:r>
    </w:p>
    <w:p w14:paraId="457E7261">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24.5评委会将按上述修正错误的方法调整投标文件中的投标报价，并通过苏采云系统告知投标人，调整后的价格应对投标人具有约束力。如果投标人不接受修正后的价格，则其投标将被拒绝。</w:t>
      </w:r>
    </w:p>
    <w:p w14:paraId="4AB0399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24.6投标人在开、评标全过程中应保持通讯畅通，及时登录苏采云系统查阅、答复相关信息，并安排专人与代理机构及评标委员会联系。</w:t>
      </w:r>
    </w:p>
    <w:p w14:paraId="15CE794D">
      <w:pPr>
        <w:spacing w:line="520" w:lineRule="exact"/>
        <w:rPr>
          <w:rFonts w:hint="eastAsia" w:ascii="仿宋" w:hAnsi="仿宋" w:eastAsia="仿宋" w:cs="仿宋"/>
          <w:color w:val="000000"/>
          <w:sz w:val="24"/>
        </w:rPr>
      </w:pPr>
      <w:r>
        <w:rPr>
          <w:rFonts w:hint="eastAsia" w:ascii="仿宋" w:hAnsi="仿宋" w:eastAsia="仿宋" w:cs="仿宋"/>
          <w:color w:val="000000"/>
          <w:sz w:val="24"/>
        </w:rPr>
        <w:t>25.无效投标条款和废标条款</w:t>
      </w:r>
    </w:p>
    <w:p w14:paraId="052B92B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25.1无效投标条款</w:t>
      </w:r>
    </w:p>
    <w:p w14:paraId="6B83B880">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25.1.1 投标人在苏采云系统规定的时间内未成功解密电子投标文件的。</w:t>
      </w:r>
    </w:p>
    <w:p w14:paraId="74231056">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25.1.2 投标人未按照招标文件要求上传电子投标文件的。</w:t>
      </w:r>
    </w:p>
    <w:p w14:paraId="725515D8">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25.1.3同一投标人提交两个（含两个）以上不同的投标报价的。</w:t>
      </w:r>
    </w:p>
    <w:p w14:paraId="17557F3D">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25.1.4投标人不具备招标文件中规定资格要求的。</w:t>
      </w:r>
    </w:p>
    <w:p w14:paraId="2BF57ED4">
      <w:pPr>
        <w:spacing w:line="520" w:lineRule="exact"/>
        <w:ind w:firstLine="480"/>
        <w:rPr>
          <w:rFonts w:hint="eastAsia" w:ascii="仿宋" w:hAnsi="仿宋" w:eastAsia="仿宋" w:cs="仿宋"/>
          <w:color w:val="auto"/>
          <w:sz w:val="24"/>
        </w:rPr>
      </w:pPr>
      <w:bookmarkStart w:id="76" w:name="_Hlk171518238"/>
      <w:r>
        <w:rPr>
          <w:rFonts w:hint="eastAsia" w:ascii="仿宋" w:hAnsi="仿宋" w:eastAsia="仿宋" w:cs="仿宋"/>
          <w:color w:val="auto"/>
          <w:sz w:val="24"/>
        </w:rPr>
        <w:t>25</w:t>
      </w:r>
      <w:bookmarkEnd w:id="76"/>
      <w:r>
        <w:rPr>
          <w:rFonts w:hint="eastAsia" w:ascii="仿宋" w:hAnsi="仿宋" w:eastAsia="仿宋" w:cs="仿宋"/>
          <w:color w:val="auto"/>
          <w:sz w:val="24"/>
        </w:rPr>
        <w:t>.1.5投标人的报价超过了采购预算或最高限价的。</w:t>
      </w:r>
    </w:p>
    <w:p w14:paraId="2C50D745">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25.1.6未通过符合性审查的。</w:t>
      </w:r>
    </w:p>
    <w:p w14:paraId="259E1E40">
      <w:pPr>
        <w:spacing w:line="520" w:lineRule="exact"/>
        <w:ind w:firstLine="480"/>
        <w:rPr>
          <w:rFonts w:hint="eastAsia" w:ascii="仿宋" w:hAnsi="仿宋" w:eastAsia="仿宋" w:cs="仿宋"/>
          <w:color w:val="auto"/>
          <w:sz w:val="21"/>
          <w:szCs w:val="21"/>
          <w:highlight w:val="none"/>
        </w:rPr>
      </w:pPr>
      <w:r>
        <w:rPr>
          <w:rFonts w:hint="eastAsia" w:ascii="仿宋" w:hAnsi="仿宋" w:eastAsia="仿宋" w:cs="仿宋"/>
          <w:color w:val="auto"/>
          <w:sz w:val="24"/>
        </w:rPr>
        <w:t>25.1.7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47568F0">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8</w:t>
      </w:r>
      <w:r>
        <w:rPr>
          <w:rFonts w:hint="eastAsia" w:ascii="仿宋" w:hAnsi="仿宋" w:eastAsia="仿宋" w:cs="仿宋"/>
          <w:color w:val="auto"/>
          <w:sz w:val="24"/>
        </w:rPr>
        <w:t>改变工程量清单中的项目编码、计量单位、工程数量的；</w:t>
      </w:r>
    </w:p>
    <w:p w14:paraId="1510605C">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9</w:t>
      </w:r>
      <w:r>
        <w:rPr>
          <w:rFonts w:hint="eastAsia" w:ascii="仿宋" w:hAnsi="仿宋" w:eastAsia="仿宋" w:cs="仿宋"/>
          <w:color w:val="auto"/>
          <w:sz w:val="24"/>
        </w:rPr>
        <w:t>改变</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文件规定的暂定价格或不可竞争费用的；</w:t>
      </w:r>
    </w:p>
    <w:p w14:paraId="711405A9">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10投标</w:t>
      </w:r>
      <w:r>
        <w:rPr>
          <w:rFonts w:hint="eastAsia" w:ascii="仿宋" w:hAnsi="仿宋" w:eastAsia="仿宋" w:cs="仿宋"/>
          <w:color w:val="auto"/>
          <w:sz w:val="24"/>
        </w:rPr>
        <w:t>文件提出了不能满足</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文件要求或采购人不能接受的工程验收、计量、价款结算支付办法的；</w:t>
      </w:r>
    </w:p>
    <w:p w14:paraId="0C0376D0">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11</w:t>
      </w:r>
      <w:r>
        <w:rPr>
          <w:rFonts w:hint="eastAsia" w:ascii="仿宋" w:hAnsi="仿宋" w:eastAsia="仿宋" w:cs="仿宋"/>
          <w:color w:val="auto"/>
          <w:sz w:val="24"/>
        </w:rPr>
        <w:t>未按</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文件要求提供工程量清单电子清单报价文件。</w:t>
      </w:r>
    </w:p>
    <w:p w14:paraId="5EF43C64">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12</w:t>
      </w:r>
      <w:r>
        <w:rPr>
          <w:rFonts w:hint="eastAsia" w:ascii="仿宋" w:hAnsi="仿宋" w:eastAsia="仿宋" w:cs="仿宋"/>
          <w:color w:val="auto"/>
          <w:sz w:val="24"/>
        </w:rPr>
        <w:t>经查实提供虚假材料谋取成交的。</w:t>
      </w:r>
    </w:p>
    <w:p w14:paraId="149FEB19">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13</w:t>
      </w:r>
      <w:r>
        <w:rPr>
          <w:rFonts w:hint="eastAsia" w:ascii="仿宋" w:hAnsi="仿宋" w:eastAsia="仿宋" w:cs="仿宋"/>
          <w:color w:val="auto"/>
          <w:sz w:val="24"/>
        </w:rPr>
        <w:t xml:space="preserve"> 投标文件含有采购人不能接受的附加条件的。</w:t>
      </w:r>
    </w:p>
    <w:p w14:paraId="4A2E22FC">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14</w:t>
      </w:r>
      <w:r>
        <w:rPr>
          <w:rFonts w:hint="eastAsia" w:ascii="仿宋" w:hAnsi="仿宋" w:eastAsia="仿宋" w:cs="仿宋"/>
          <w:color w:val="auto"/>
          <w:sz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099AF32">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15</w:t>
      </w:r>
      <w:r>
        <w:rPr>
          <w:rFonts w:hint="eastAsia" w:ascii="仿宋" w:hAnsi="仿宋" w:eastAsia="仿宋" w:cs="仿宋"/>
          <w:color w:val="auto"/>
          <w:sz w:val="24"/>
        </w:rPr>
        <w:t>投标文件未按照招标文件要求加盖CA电子签章的。</w:t>
      </w:r>
    </w:p>
    <w:p w14:paraId="134564F3">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25.1.</w:t>
      </w:r>
      <w:r>
        <w:rPr>
          <w:rFonts w:hint="eastAsia" w:ascii="仿宋" w:hAnsi="仿宋" w:eastAsia="仿宋" w:cs="仿宋"/>
          <w:color w:val="auto"/>
          <w:sz w:val="24"/>
          <w:lang w:val="en-US" w:eastAsia="zh-CN"/>
        </w:rPr>
        <w:t>16</w:t>
      </w:r>
      <w:r>
        <w:rPr>
          <w:rFonts w:hint="eastAsia" w:ascii="仿宋" w:hAnsi="仿宋" w:eastAsia="仿宋" w:cs="仿宋"/>
          <w:color w:val="auto"/>
          <w:sz w:val="24"/>
        </w:rPr>
        <w:t>其他法律、法规及本招标文件规定的属无效投标的情形。</w:t>
      </w:r>
    </w:p>
    <w:p w14:paraId="7EA4D0B8">
      <w:pPr>
        <w:spacing w:line="520" w:lineRule="exact"/>
        <w:ind w:firstLine="480"/>
        <w:rPr>
          <w:rFonts w:hint="eastAsia" w:ascii="仿宋" w:hAnsi="仿宋" w:eastAsia="仿宋" w:cs="仿宋"/>
          <w:color w:val="auto"/>
          <w:sz w:val="24"/>
        </w:rPr>
      </w:pPr>
      <w:r>
        <w:rPr>
          <w:rFonts w:hint="eastAsia" w:ascii="仿宋" w:hAnsi="仿宋" w:eastAsia="仿宋" w:cs="仿宋"/>
          <w:color w:val="auto"/>
          <w:sz w:val="24"/>
        </w:rPr>
        <w:t>25.2废标条款</w:t>
      </w:r>
    </w:p>
    <w:p w14:paraId="7479E9A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25.2.1符合专业条件的供应商或者对招标文件作实质响应的供应商不足三家的。</w:t>
      </w:r>
    </w:p>
    <w:p w14:paraId="13DC8AE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25.2.2出现影响采购公正的违法、违规行为的。</w:t>
      </w:r>
    </w:p>
    <w:p w14:paraId="7F6327C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25.2.3因重大变故，采购任务取消的。</w:t>
      </w:r>
    </w:p>
    <w:p w14:paraId="43B75CF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25.2.4评标委员会认定招标文件存在歧义、重大缺陷导致评审工作无法进行。</w:t>
      </w:r>
    </w:p>
    <w:p w14:paraId="5405050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25.2.5 因苏采云系统系统故障原因造成开标不成功的。</w:t>
      </w:r>
    </w:p>
    <w:p w14:paraId="63FD88E7">
      <w:pPr>
        <w:spacing w:line="520" w:lineRule="exact"/>
        <w:jc w:val="center"/>
        <w:rPr>
          <w:rFonts w:hint="eastAsia" w:ascii="仿宋" w:hAnsi="仿宋" w:eastAsia="仿宋" w:cs="仿宋"/>
          <w:b/>
          <w:bCs/>
          <w:color w:val="000000"/>
          <w:sz w:val="24"/>
        </w:rPr>
      </w:pPr>
      <w:r>
        <w:rPr>
          <w:rFonts w:hint="eastAsia" w:ascii="仿宋" w:hAnsi="仿宋" w:eastAsia="仿宋" w:cs="仿宋"/>
          <w:b/>
          <w:bCs/>
          <w:color w:val="000000"/>
          <w:sz w:val="24"/>
        </w:rPr>
        <w:t>六、定标</w:t>
      </w:r>
    </w:p>
    <w:p w14:paraId="788A3FC3">
      <w:pPr>
        <w:spacing w:line="520" w:lineRule="exact"/>
        <w:rPr>
          <w:rFonts w:hint="eastAsia" w:ascii="仿宋" w:hAnsi="仿宋" w:eastAsia="仿宋" w:cs="仿宋"/>
          <w:color w:val="000000"/>
          <w:sz w:val="24"/>
        </w:rPr>
      </w:pPr>
      <w:r>
        <w:rPr>
          <w:rFonts w:hint="eastAsia" w:ascii="仿宋" w:hAnsi="仿宋" w:eastAsia="仿宋" w:cs="仿宋"/>
          <w:color w:val="000000"/>
          <w:sz w:val="24"/>
        </w:rPr>
        <w:t>26.确定中标单位</w:t>
      </w:r>
    </w:p>
    <w:p w14:paraId="3E6DBE1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26.1中标候选人的选取原则和数量</w:t>
      </w:r>
      <w:r>
        <w:rPr>
          <w:rFonts w:hint="eastAsia" w:ascii="仿宋" w:hAnsi="仿宋" w:eastAsia="仿宋" w:cs="仿宋"/>
          <w:color w:val="auto"/>
          <w:sz w:val="24"/>
        </w:rPr>
        <w:t xml:space="preserve">见第三部分规定。 </w:t>
      </w:r>
    </w:p>
    <w:p w14:paraId="1BE388E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26.2 采购人应根据评委会推荐的中标候选人确定中标人。</w:t>
      </w:r>
    </w:p>
    <w:p w14:paraId="0BBD724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26.3 代理机构将在“淮安市政府采购网” 、“淮安市公共资源交易网”发布中标公告，公告期限为1个工作日。</w:t>
      </w:r>
    </w:p>
    <w:p w14:paraId="3CE32EB9">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26.4 若有充分证据证明，中标人出现下列情况之一的，一经查实，将被取消中标资格：</w:t>
      </w:r>
    </w:p>
    <w:p w14:paraId="29D6D46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26.4.1提供虚假材料谋取中标的。</w:t>
      </w:r>
    </w:p>
    <w:p w14:paraId="45D42059">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26.4.2向采购人、代理机构行贿或者提供其他不正当利益的。</w:t>
      </w:r>
    </w:p>
    <w:p w14:paraId="7449FBB6">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26.4.3属于本文件规定的无效条件，但在评标过程中又未被评委会发现的。</w:t>
      </w:r>
    </w:p>
    <w:p w14:paraId="622395D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26.4.4与采购人或者其他供应商恶意串通的。</w:t>
      </w:r>
    </w:p>
    <w:p w14:paraId="5C3AED9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26.4.5采取不正当手段诋毁、排挤其他供应商的。</w:t>
      </w:r>
    </w:p>
    <w:p w14:paraId="7CF3A54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26.5.有下列情形之一的，视为投标人串通投标，投标无效：</w:t>
      </w:r>
    </w:p>
    <w:p w14:paraId="60D980A3">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26.5.1不同投标人的投标文件由同一单位或者个人编制；</w:t>
      </w:r>
    </w:p>
    <w:p w14:paraId="17959D23">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26.5.2不同投标人委托同一单位或者个人办理投标事宜；</w:t>
      </w:r>
    </w:p>
    <w:p w14:paraId="380CAFF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26.5.3 不同投标人的投标文件载明的项目管理成员或者联系人员为同一人；</w:t>
      </w:r>
    </w:p>
    <w:p w14:paraId="1F805D4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26.5.4不同投标人的投标文件异常一致或者投标报价呈规律性差异；</w:t>
      </w:r>
    </w:p>
    <w:p w14:paraId="5E497E01">
      <w:pPr>
        <w:spacing w:line="520" w:lineRule="exact"/>
        <w:rPr>
          <w:rFonts w:hint="eastAsia" w:ascii="仿宋" w:hAnsi="仿宋" w:eastAsia="仿宋" w:cs="仿宋"/>
          <w:color w:val="000000"/>
          <w:sz w:val="24"/>
        </w:rPr>
      </w:pPr>
      <w:r>
        <w:rPr>
          <w:rFonts w:hint="eastAsia" w:ascii="仿宋" w:hAnsi="仿宋" w:eastAsia="仿宋" w:cs="仿宋"/>
          <w:color w:val="000000"/>
          <w:sz w:val="24"/>
        </w:rPr>
        <w:t>27．质疑处理</w:t>
      </w:r>
    </w:p>
    <w:p w14:paraId="1C10BD3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5873B18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27.2上述应知其权益受到损害之日是指:</w:t>
      </w:r>
    </w:p>
    <w:p w14:paraId="5D480BEA">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（1）对招标文件提出质疑的，为采购文件公告期限届满之日起计算；</w:t>
      </w:r>
    </w:p>
    <w:p w14:paraId="302901A4">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（2）对采购过程提出质疑的，为各采购程序环节结束之日起计算；</w:t>
      </w:r>
    </w:p>
    <w:p w14:paraId="02F51679">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（3）对中标结果提出质疑的，为中标结果公告期限届满之日起计算。</w:t>
      </w:r>
    </w:p>
    <w:p w14:paraId="494AD130">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27.3质疑投标人是指直接参加本次投标活动的投标人，未参加投标活动的投标人或在投标活动中自身权益未受到损害的投标人所提出的质疑不予受理。</w:t>
      </w:r>
    </w:p>
    <w:p w14:paraId="775218B7">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27.4质疑投标人在法定质疑期内应当一次性针对同一采购环节提出质疑。</w:t>
      </w:r>
    </w:p>
    <w:p w14:paraId="021ABFA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27.5质疑函应当包括以下主要内容，附上相关证明材料。否则，采购人不予受理。</w:t>
      </w:r>
    </w:p>
    <w:p w14:paraId="4CB39031">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（1）质疑投标人的名称、地址、邮编、联系人及联系电话；</w:t>
      </w:r>
    </w:p>
    <w:p w14:paraId="56CA374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（2）质疑项目的名称、编号；</w:t>
      </w:r>
    </w:p>
    <w:p w14:paraId="29C3F014">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（3）具体、明确的质疑事项和与质疑事实相关的请求；</w:t>
      </w:r>
    </w:p>
    <w:p w14:paraId="2C73BC5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（4）事实依据；</w:t>
      </w:r>
    </w:p>
    <w:p w14:paraId="5E2E0697">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（5）必要的法律依据；</w:t>
      </w:r>
    </w:p>
    <w:p w14:paraId="4EFFEF87">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（6）提起质疑的日期；</w:t>
      </w:r>
    </w:p>
    <w:p w14:paraId="6CA4599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【质疑函必须署名，由法定代表人或者其授权代表签字，并加盖单位电子公章。授权代表签字的，还需提供法定代表人出具的办理质疑事项授权书（授权中必须载明具体权限、期限和事项）。】</w:t>
      </w:r>
    </w:p>
    <w:p w14:paraId="0105880C">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p>
    <w:p w14:paraId="7F17727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27.7对于内容、格式符合规定的质疑函，采购人将在五个工作日内以电子文件的形式作出答复，但质疑答复的内容不涉及商业秘密。如果质疑投标人还需要纸质形式回复函的，需主动与采购人联系索取，或者在质疑函中明确提出该要求。</w:t>
      </w:r>
    </w:p>
    <w:p w14:paraId="6198257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p>
    <w:p w14:paraId="5AEBA697">
      <w:pPr>
        <w:spacing w:line="520" w:lineRule="exact"/>
        <w:rPr>
          <w:rFonts w:hint="eastAsia" w:ascii="仿宋" w:hAnsi="仿宋" w:eastAsia="仿宋" w:cs="仿宋"/>
          <w:color w:val="000000"/>
          <w:sz w:val="24"/>
        </w:rPr>
      </w:pPr>
      <w:r>
        <w:rPr>
          <w:rFonts w:hint="eastAsia" w:ascii="仿宋" w:hAnsi="仿宋" w:eastAsia="仿宋" w:cs="仿宋"/>
          <w:color w:val="000000"/>
          <w:sz w:val="24"/>
        </w:rPr>
        <w:t>28.中标通知书</w:t>
      </w:r>
    </w:p>
    <w:p w14:paraId="2491BA0B">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C3C3B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28.2中标通知书将是合同的一个组成部分。对采购人和中标供应商均具有法律效力。中标通知书发出后，采购人改变中标结果的，或者中标供应商放弃中标项目的，应当依法承担法律责任。</w:t>
      </w:r>
    </w:p>
    <w:p w14:paraId="7A2FC2DA">
      <w:pPr>
        <w:tabs>
          <w:tab w:val="left" w:pos="180"/>
        </w:tabs>
        <w:spacing w:line="400" w:lineRule="exact"/>
        <w:ind w:firstLine="482"/>
        <w:jc w:val="center"/>
        <w:rPr>
          <w:rFonts w:hint="eastAsia" w:ascii="仿宋" w:hAnsi="仿宋" w:eastAsia="仿宋" w:cs="仿宋"/>
          <w:b/>
          <w:bCs/>
          <w:color w:val="000000"/>
          <w:sz w:val="24"/>
        </w:rPr>
      </w:pPr>
      <w:r>
        <w:rPr>
          <w:rFonts w:hint="eastAsia" w:ascii="仿宋" w:hAnsi="仿宋" w:eastAsia="仿宋" w:cs="仿宋"/>
          <w:b/>
          <w:bCs/>
          <w:color w:val="000000"/>
          <w:sz w:val="24"/>
        </w:rPr>
        <w:t>七、授予合同</w:t>
      </w:r>
    </w:p>
    <w:p w14:paraId="5115B2B9">
      <w:pPr>
        <w:spacing w:line="520" w:lineRule="exact"/>
        <w:rPr>
          <w:rFonts w:hint="eastAsia" w:ascii="仿宋" w:hAnsi="仿宋" w:eastAsia="仿宋" w:cs="仿宋"/>
          <w:color w:val="000000"/>
          <w:sz w:val="24"/>
        </w:rPr>
      </w:pPr>
      <w:r>
        <w:rPr>
          <w:rFonts w:hint="eastAsia" w:ascii="仿宋" w:hAnsi="仿宋" w:eastAsia="仿宋" w:cs="仿宋"/>
          <w:color w:val="000000"/>
          <w:sz w:val="24"/>
        </w:rPr>
        <w:t>29. 签订合同</w:t>
      </w:r>
      <w:r>
        <w:rPr>
          <w:rFonts w:hint="eastAsia" w:ascii="仿宋" w:hAnsi="仿宋" w:eastAsia="仿宋" w:cs="仿宋"/>
          <w:color w:val="000000"/>
          <w:sz w:val="24"/>
        </w:rPr>
        <w:tab/>
      </w:r>
    </w:p>
    <w:p w14:paraId="710E5711">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29.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p>
    <w:p w14:paraId="3357277D">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29.2招标文件、中标人的投标文件及招标过程中有关澄清、承诺文件均应作为合同附件。</w:t>
      </w:r>
    </w:p>
    <w:p w14:paraId="467C1009">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29.3 签订合同后，中标人不得将合同标的进行转包。未经采购人同意，中标人也不得采用分包的形式履行合同，否则采购人有权终止合同。转包或分包造成采购人损失的，中标人应承担相应赔偿责任。</w:t>
      </w:r>
    </w:p>
    <w:p w14:paraId="18F3857F">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0</w:t>
      </w:r>
      <w:r>
        <w:rPr>
          <w:rFonts w:hint="eastAsia" w:ascii="仿宋" w:hAnsi="仿宋" w:eastAsia="仿宋" w:cs="仿宋"/>
          <w:color w:val="000000"/>
          <w:sz w:val="24"/>
        </w:rPr>
        <w:t>.包含与</w:t>
      </w:r>
      <w:r>
        <w:rPr>
          <w:rFonts w:hint="eastAsia" w:ascii="仿宋" w:hAnsi="仿宋" w:eastAsia="仿宋" w:cs="仿宋"/>
          <w:color w:val="000000"/>
          <w:sz w:val="24"/>
          <w:lang w:val="en-US" w:eastAsia="zh-CN"/>
        </w:rPr>
        <w:t>本项目</w:t>
      </w:r>
      <w:r>
        <w:rPr>
          <w:rFonts w:hint="eastAsia" w:ascii="仿宋" w:hAnsi="仿宋" w:eastAsia="仿宋" w:cs="仿宋"/>
          <w:color w:val="000000"/>
          <w:sz w:val="24"/>
        </w:rPr>
        <w:t>相关的追加</w:t>
      </w:r>
    </w:p>
    <w:p w14:paraId="46BC309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政府采购合同履行中，采购人需追加与合同标的相同的，在不改变合同其他条款的前提下，可以与中标人协商签订补充合同，但所有补充合同的采购金额不超过原合同金额10%。</w:t>
      </w:r>
    </w:p>
    <w:p w14:paraId="7EF50908">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1</w:t>
      </w:r>
      <w:r>
        <w:rPr>
          <w:rFonts w:hint="eastAsia" w:ascii="仿宋" w:hAnsi="仿宋" w:eastAsia="仿宋" w:cs="仿宋"/>
          <w:color w:val="000000"/>
          <w:sz w:val="24"/>
        </w:rPr>
        <w:t>.履约保证金</w:t>
      </w:r>
    </w:p>
    <w:p w14:paraId="4C30BF91">
      <w:pPr>
        <w:keepNext w:val="0"/>
        <w:keepLines w:val="0"/>
        <w:pageBreakBefore w:val="0"/>
        <w:widowControl w:val="0"/>
        <w:spacing w:line="460" w:lineRule="atLeast"/>
        <w:ind w:left="0" w:right="0" w:firstLine="482"/>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1</w:t>
      </w:r>
      <w:r>
        <w:rPr>
          <w:rFonts w:hint="eastAsia" w:ascii="仿宋" w:hAnsi="仿宋" w:eastAsia="仿宋" w:cs="仿宋"/>
          <w:color w:val="000000"/>
          <w:sz w:val="24"/>
        </w:rPr>
        <w:t>.1乙方交纳人民币_________元作为本合同的履约保证金。（</w:t>
      </w:r>
      <w:r>
        <w:rPr>
          <w:rFonts w:hint="eastAsia" w:ascii="仿宋" w:hAnsi="仿宋" w:eastAsia="仿宋" w:cs="仿宋"/>
          <w:color w:val="000000"/>
          <w:sz w:val="24"/>
          <w:lang w:eastAsia="zh-CN"/>
        </w:rPr>
        <w:t>成交</w:t>
      </w:r>
      <w:r>
        <w:rPr>
          <w:rFonts w:hint="eastAsia" w:ascii="仿宋" w:hAnsi="仿宋" w:eastAsia="仿宋" w:cs="仿宋"/>
          <w:color w:val="000000"/>
          <w:sz w:val="24"/>
        </w:rPr>
        <w:t>价的</w:t>
      </w:r>
      <w:r>
        <w:rPr>
          <w:rFonts w:hint="eastAsia" w:ascii="仿宋" w:hAnsi="仿宋" w:eastAsia="仿宋" w:cs="仿宋"/>
          <w:color w:val="000000"/>
          <w:sz w:val="24"/>
          <w:lang w:val="en-US" w:eastAsia="zh-CN"/>
        </w:rPr>
        <w:t>5</w:t>
      </w:r>
      <w:r>
        <w:rPr>
          <w:rFonts w:hint="eastAsia" w:ascii="仿宋" w:hAnsi="仿宋" w:eastAsia="仿宋" w:cs="仿宋"/>
          <w:color w:val="000000"/>
          <w:sz w:val="24"/>
        </w:rPr>
        <w:t>%，</w:t>
      </w:r>
      <w:r>
        <w:rPr>
          <w:rFonts w:hint="eastAsia" w:ascii="仿宋" w:hAnsi="仿宋" w:eastAsia="仿宋" w:cs="仿宋"/>
          <w:color w:val="000000"/>
          <w:sz w:val="24"/>
          <w:lang w:val="en-US" w:eastAsia="zh-CN"/>
        </w:rPr>
        <w:t>投标人</w:t>
      </w:r>
      <w:r>
        <w:rPr>
          <w:rFonts w:hint="eastAsia" w:ascii="仿宋" w:hAnsi="仿宋" w:eastAsia="仿宋" w:cs="仿宋"/>
          <w:color w:val="000000"/>
          <w:sz w:val="24"/>
        </w:rPr>
        <w:t>在收到</w:t>
      </w:r>
      <w:r>
        <w:rPr>
          <w:rFonts w:hint="eastAsia" w:ascii="仿宋" w:hAnsi="仿宋" w:eastAsia="仿宋" w:cs="仿宋"/>
          <w:color w:val="000000"/>
          <w:sz w:val="24"/>
          <w:lang w:val="en-US" w:eastAsia="zh-CN"/>
        </w:rPr>
        <w:t>成交</w:t>
      </w:r>
      <w:r>
        <w:rPr>
          <w:rFonts w:hint="eastAsia" w:ascii="仿宋" w:hAnsi="仿宋" w:eastAsia="仿宋" w:cs="仿宋"/>
          <w:color w:val="000000"/>
          <w:sz w:val="24"/>
        </w:rPr>
        <w:t>通知书后，须在合同签订之前足额向</w:t>
      </w:r>
      <w:r>
        <w:rPr>
          <w:rFonts w:hint="eastAsia" w:ascii="仿宋" w:hAnsi="仿宋" w:eastAsia="仿宋" w:cs="仿宋"/>
          <w:color w:val="000000"/>
          <w:sz w:val="24"/>
          <w:lang w:val="en-US" w:eastAsia="zh-CN"/>
        </w:rPr>
        <w:t>采购人</w:t>
      </w:r>
      <w:r>
        <w:rPr>
          <w:rFonts w:hint="eastAsia" w:ascii="仿宋" w:hAnsi="仿宋" w:eastAsia="仿宋" w:cs="仿宋"/>
          <w:color w:val="000000"/>
          <w:sz w:val="24"/>
        </w:rPr>
        <w:t>提交履约保证金，否则</w:t>
      </w:r>
      <w:r>
        <w:rPr>
          <w:rFonts w:hint="eastAsia" w:ascii="仿宋" w:hAnsi="仿宋" w:eastAsia="仿宋" w:cs="仿宋"/>
          <w:color w:val="000000"/>
          <w:sz w:val="24"/>
          <w:lang w:val="en-US" w:eastAsia="zh-CN"/>
        </w:rPr>
        <w:t>采购人</w:t>
      </w:r>
      <w:r>
        <w:rPr>
          <w:rFonts w:hint="eastAsia" w:ascii="仿宋" w:hAnsi="仿宋" w:eastAsia="仿宋" w:cs="仿宋"/>
          <w:color w:val="000000"/>
          <w:sz w:val="24"/>
        </w:rPr>
        <w:t>可以取消其中标资格。）</w:t>
      </w:r>
    </w:p>
    <w:p w14:paraId="6278156E">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1</w:t>
      </w:r>
      <w:r>
        <w:rPr>
          <w:rFonts w:hint="eastAsia" w:ascii="仿宋" w:hAnsi="仿宋" w:eastAsia="仿宋" w:cs="仿宋"/>
          <w:color w:val="000000"/>
          <w:sz w:val="24"/>
        </w:rPr>
        <w:t>.2乙方提供的履约保证金可以是人民币形式（银行本票、汇票、支票、电汇），或银行保函、担保公司的保证担保或保险公司的保证保险等多种形式。</w:t>
      </w:r>
    </w:p>
    <w:p w14:paraId="3DDCE463">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1</w:t>
      </w:r>
      <w:r>
        <w:rPr>
          <w:rFonts w:hint="eastAsia" w:ascii="仿宋" w:hAnsi="仿宋" w:eastAsia="仿宋" w:cs="仿宋"/>
          <w:color w:val="000000"/>
          <w:sz w:val="24"/>
        </w:rPr>
        <w:t>.3乙方选取银行保函、担保公司的保证担保或保险公司的保证保险等形式的向采购人缴纳的，如保函（担保、保险等）的约定期到期但乙方履约仍未结束的，乙方须进行续保。</w:t>
      </w:r>
    </w:p>
    <w:p w14:paraId="07BA6DB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1</w:t>
      </w:r>
      <w:r>
        <w:rPr>
          <w:rFonts w:hint="eastAsia" w:ascii="仿宋" w:hAnsi="仿宋" w:eastAsia="仿宋" w:cs="仿宋"/>
          <w:color w:val="000000"/>
          <w:sz w:val="24"/>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5E7426C5">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1</w:t>
      </w:r>
      <w:r>
        <w:rPr>
          <w:rFonts w:hint="eastAsia" w:ascii="仿宋" w:hAnsi="仿宋" w:eastAsia="仿宋" w:cs="仿宋"/>
          <w:color w:val="000000"/>
          <w:sz w:val="24"/>
        </w:rPr>
        <w:t>.5如乙方未能履行合同规定的义务，甲方有权从履约保证金中取得补偿。</w:t>
      </w:r>
    </w:p>
    <w:p w14:paraId="39D18C36">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1</w:t>
      </w:r>
      <w:r>
        <w:rPr>
          <w:rFonts w:hint="eastAsia" w:ascii="仿宋" w:hAnsi="仿宋" w:eastAsia="仿宋" w:cs="仿宋"/>
          <w:color w:val="000000"/>
          <w:sz w:val="24"/>
        </w:rPr>
        <w:t>.</w:t>
      </w:r>
      <w:r>
        <w:rPr>
          <w:rFonts w:hint="eastAsia" w:ascii="仿宋" w:hAnsi="仿宋" w:eastAsia="仿宋" w:cs="仿宋"/>
          <w:color w:val="000000"/>
          <w:sz w:val="24"/>
          <w:lang w:val="en-US" w:eastAsia="zh-CN"/>
        </w:rPr>
        <w:t>6</w:t>
      </w:r>
      <w:r>
        <w:rPr>
          <w:rFonts w:hint="eastAsia" w:ascii="仿宋" w:hAnsi="仿宋" w:eastAsia="仿宋" w:cs="仿宋"/>
          <w:color w:val="000000"/>
          <w:sz w:val="24"/>
        </w:rPr>
        <w:t>履约保证金在合同约定期间内不予退还或者应完全有效，履约保证金在项目验收合格后无息退还给乙方。</w:t>
      </w:r>
    </w:p>
    <w:p w14:paraId="3A45CACF">
      <w:pPr>
        <w:spacing w:line="520" w:lineRule="exact"/>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2</w:t>
      </w:r>
      <w:r>
        <w:rPr>
          <w:rFonts w:hint="eastAsia" w:ascii="仿宋" w:hAnsi="仿宋" w:eastAsia="仿宋" w:cs="仿宋"/>
          <w:color w:val="000000"/>
          <w:sz w:val="24"/>
        </w:rPr>
        <w:t>.政府采购履约资金扶持政策</w:t>
      </w:r>
    </w:p>
    <w:p w14:paraId="27C70C7D">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2</w:t>
      </w:r>
      <w:r>
        <w:rPr>
          <w:rFonts w:hint="eastAsia" w:ascii="仿宋" w:hAnsi="仿宋" w:eastAsia="仿宋" w:cs="仿宋"/>
          <w:color w:val="000000"/>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B6A77CD">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2</w:t>
      </w:r>
      <w:r>
        <w:rPr>
          <w:rFonts w:hint="eastAsia" w:ascii="仿宋" w:hAnsi="仿宋" w:eastAsia="仿宋" w:cs="仿宋"/>
          <w:color w:val="000000"/>
          <w:sz w:val="24"/>
        </w:rPr>
        <w:t>.2有融资贷款需求的中标人，与采购人在苏采云【合同在线签订】模块中进行合同在线签订时，【账户信息完善】的“是否融资”一栏中需选择“是”，同时完善收款账号信息和合同补充协议（融资账号）。</w:t>
      </w:r>
    </w:p>
    <w:p w14:paraId="12F7A501">
      <w:pPr>
        <w:tabs>
          <w:tab w:val="left" w:pos="180"/>
        </w:tabs>
        <w:spacing w:line="400" w:lineRule="exact"/>
        <w:ind w:firstLine="482"/>
        <w:jc w:val="center"/>
        <w:rPr>
          <w:rFonts w:hint="eastAsia" w:ascii="仿宋" w:hAnsi="仿宋" w:eastAsia="仿宋" w:cs="仿宋"/>
          <w:b/>
          <w:bCs/>
          <w:color w:val="000000"/>
          <w:sz w:val="24"/>
        </w:rPr>
      </w:pPr>
      <w:r>
        <w:rPr>
          <w:rFonts w:hint="eastAsia" w:ascii="仿宋" w:hAnsi="仿宋" w:eastAsia="仿宋" w:cs="仿宋"/>
          <w:b/>
          <w:bCs/>
          <w:color w:val="000000"/>
          <w:sz w:val="24"/>
        </w:rPr>
        <w:t>八、政府采购政策功能落实</w:t>
      </w:r>
    </w:p>
    <w:p w14:paraId="0BEC7972">
      <w:pPr>
        <w:spacing w:line="520" w:lineRule="exact"/>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.促进中小企业发展政策</w:t>
      </w:r>
    </w:p>
    <w:p w14:paraId="317CD162">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.1小微型企业价格扣除</w:t>
      </w:r>
    </w:p>
    <w:p w14:paraId="5134E66D">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p>
    <w:p w14:paraId="36A68541">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（1）在货物采购项目中，货物由中小企业制造，即货物由中小企业生产且使用该中小企业商号或者注册商标；</w:t>
      </w:r>
    </w:p>
    <w:p w14:paraId="1A9F14B4">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（2）在服务采购项目中，服务由中小企业承接，即提供服务的人员为中小企业依照《中华人民共和国劳动合同法》订立劳动合同的从业人员。</w:t>
      </w:r>
    </w:p>
    <w:p w14:paraId="0E597BC2">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.1.2在货物采购项目中，供应商提供的货物既有中小企业制造货物，也有大型企业制造货物的，不享受本办法规定的中小企业扶持政策。</w:t>
      </w:r>
    </w:p>
    <w:p w14:paraId="598809DD">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31.2联合体及分包</w:t>
      </w:r>
    </w:p>
    <w:p w14:paraId="3EEF58F5">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.2.1以联合体形式参加政府采购活动，联合体各方均为中小企业的，联合体视同中小企业。其中，联合体各方均为小微企业的，联合体视同小微企业。</w:t>
      </w:r>
    </w:p>
    <w:p w14:paraId="7CAD06E7">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.2.2享受扶持政策获得政府采购合同的，小微企业不得将合同分包给大中型企业，中型企业不得将合同分包给大型企业。</w:t>
      </w:r>
    </w:p>
    <w:p w14:paraId="35246BB4">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1E1A1C78">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6ADBFED">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.3小微型企业</w:t>
      </w:r>
    </w:p>
    <w:p w14:paraId="4E6D79BC">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（1）投标人须按照招标文件的要求提供相应的《企业声明函》，详见招标文件第七部分示范格式。</w:t>
      </w:r>
    </w:p>
    <w:p w14:paraId="1887EEC8">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（2）企业标准请参照《政府采购促进中小企业发展管理办法》（财库【2020】46号）文件规定自行填写。</w:t>
      </w:r>
    </w:p>
    <w:p w14:paraId="04132ACE">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.4残疾人福利单位</w:t>
      </w:r>
    </w:p>
    <w:p w14:paraId="396641BA">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（1）残疾人福利单位需按照招标文件的要求提供《残疾人福利性单位声明函》，详见招标文件第七部分示范格式。</w:t>
      </w:r>
    </w:p>
    <w:p w14:paraId="26019016">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（2）残疾人福利单位标准请参照《关于促进残疾人就业政府采购政策的通知》（财库〔2017〕141号）。</w:t>
      </w:r>
    </w:p>
    <w:p w14:paraId="4A5FBE48">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.5监狱和戒毒企业</w:t>
      </w:r>
    </w:p>
    <w:p w14:paraId="53B3298B">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（1）监狱企业参加政府采购活动时，需提供由省级以上监狱管理局、戒毒管理局（含新疆生产建设兵团）出具的属于监狱企业的证明文件）（投标文件中上传加盖出具单位公章的电子件）。</w:t>
      </w:r>
    </w:p>
    <w:p w14:paraId="656B59AD">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（2）监狱企业标准请参照《关于政府采购支持监狱企业发展有关问题的通知》（财库[2014]68号）。</w:t>
      </w:r>
    </w:p>
    <w:p w14:paraId="6A5CCA79">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.6监狱企业、残疾人福利性单位视同小微企业。</w:t>
      </w:r>
    </w:p>
    <w:p w14:paraId="3E273403">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3</w:t>
      </w:r>
      <w:r>
        <w:rPr>
          <w:rFonts w:hint="eastAsia" w:ascii="仿宋" w:hAnsi="仿宋" w:eastAsia="仿宋" w:cs="仿宋"/>
          <w:color w:val="000000"/>
          <w:sz w:val="24"/>
        </w:rPr>
        <w:t>.7对于同时属于小型或微型企业、残疾人福利单位、监狱和戒毒企业的视同小微企业，不重复享受政策。</w:t>
      </w:r>
    </w:p>
    <w:p w14:paraId="53F18580">
      <w:pPr>
        <w:spacing w:line="520" w:lineRule="exact"/>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4</w:t>
      </w:r>
      <w:r>
        <w:rPr>
          <w:rFonts w:hint="eastAsia" w:ascii="仿宋" w:hAnsi="仿宋" w:eastAsia="仿宋" w:cs="仿宋"/>
          <w:color w:val="000000"/>
          <w:sz w:val="24"/>
        </w:rPr>
        <w:t>. 节能、环保政策</w:t>
      </w:r>
    </w:p>
    <w:p w14:paraId="3E8098AB">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4</w:t>
      </w:r>
      <w:r>
        <w:rPr>
          <w:rFonts w:hint="eastAsia" w:ascii="仿宋" w:hAnsi="仿宋" w:eastAsia="仿宋" w:cs="仿宋"/>
          <w:color w:val="000000"/>
          <w:sz w:val="24"/>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9342F58">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4</w:t>
      </w:r>
      <w:r>
        <w:rPr>
          <w:rFonts w:hint="eastAsia" w:ascii="仿宋" w:hAnsi="仿宋" w:eastAsia="仿宋" w:cs="仿宋"/>
          <w:color w:val="000000"/>
          <w:sz w:val="24"/>
        </w:rPr>
        <w:t>.2节能产品（本项目不涉及）</w:t>
      </w:r>
    </w:p>
    <w:p w14:paraId="4FC2EEC1">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本项目 (采购产品)被列入“节能产品品目清单”的，实行（优先采购/强制采购）。</w:t>
      </w:r>
    </w:p>
    <w:p w14:paraId="62D6031B">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4</w:t>
      </w:r>
      <w:r>
        <w:rPr>
          <w:rFonts w:hint="eastAsia" w:ascii="仿宋" w:hAnsi="仿宋" w:eastAsia="仿宋" w:cs="仿宋"/>
          <w:color w:val="000000"/>
          <w:sz w:val="24"/>
        </w:rPr>
        <w:t>.3环保产品（本项目不涉及）</w:t>
      </w:r>
    </w:p>
    <w:p w14:paraId="06B26F8C">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本项目中 (采购产品)被列入“环境标志产品品目清单”的，实行优先采购。</w:t>
      </w:r>
    </w:p>
    <w:p w14:paraId="41970223">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4</w:t>
      </w:r>
      <w:r>
        <w:rPr>
          <w:rFonts w:hint="eastAsia" w:ascii="仿宋" w:hAnsi="仿宋" w:eastAsia="仿宋" w:cs="仿宋"/>
          <w:color w:val="000000"/>
          <w:sz w:val="24"/>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本项目不涉及）</w:t>
      </w:r>
    </w:p>
    <w:p w14:paraId="2ADC2B00">
      <w:pPr>
        <w:spacing w:line="52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w:t>
      </w:r>
      <w:r>
        <w:rPr>
          <w:rFonts w:hint="eastAsia" w:ascii="仿宋" w:hAnsi="仿宋" w:eastAsia="仿宋" w:cs="仿宋"/>
          <w:color w:val="000000"/>
          <w:sz w:val="24"/>
          <w:lang w:val="en-US" w:eastAsia="zh-CN"/>
        </w:rPr>
        <w:t>4</w:t>
      </w:r>
      <w:r>
        <w:rPr>
          <w:rFonts w:hint="eastAsia" w:ascii="仿宋" w:hAnsi="仿宋" w:eastAsia="仿宋" w:cs="仿宋"/>
          <w:color w:val="000000"/>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6C23E40">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35．政府绿色采购</w:t>
      </w:r>
    </w:p>
    <w:p w14:paraId="3B9FE0CA">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根据《江苏省财政厅关于加强政府绿色采购有关事项的通知》（苏财购〔2023〕65号）的要求，落实政府绿色采购相关政策，具体如下：</w:t>
      </w:r>
    </w:p>
    <w:p w14:paraId="6BA70A5D">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35.1 本项目为货物类采购项目的，所提供的产品需综合考虑节能环保、节水、循环再生、低碳、有机等因素；本项目为物业、合同能源管理等服务类采购项目的，应在服务中加强绿色低碳管理。</w:t>
      </w:r>
    </w:p>
    <w:p w14:paraId="08BCCB41">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35.2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15DADCDE">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35.3 本项目中涉及涂料、胶黏剂、油墨、清洗剂等挥发性有机物产品的，要执行国家和江苏省VOCs含量限制标准，优先使用低挥发性原辅材料，使用低VOCs含量的涂料、胶黏剂等。</w:t>
      </w:r>
    </w:p>
    <w:p w14:paraId="602DAD22">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36. 履约资金扶持政策</w:t>
      </w:r>
    </w:p>
    <w:p w14:paraId="1CE5C836">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7B73069F">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36.2 有融资贷款需求的中标人，与采购人在苏采云【合同在线签订】模块中进行合同在线签订时，【账户信息完善】的“是否融资”一栏中需选择“是”，同时完善收款账号信息和合同补充协议（融资账号）。</w:t>
      </w:r>
    </w:p>
    <w:p w14:paraId="09CFEA5A">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37.采购本国产品的支持政策</w:t>
      </w:r>
    </w:p>
    <w:p w14:paraId="498B3D66">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37.1 本项目政府采购活动中既有本国产品又有非本国产品参与竞争的，依法对本国产品给予价格评审优惠，对本国产品的报价给予20%的价格扣除，用扣除后的价格参与评审。</w:t>
      </w:r>
    </w:p>
    <w:p w14:paraId="14BA45E4">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2DE0132">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37.3 投标人需按照招标文件的要求提供《关于符合本国产品标准的声明函》（以下简称《声明函》，详见第六章“示范格式”），如不提供将不享受本国产品价格评审优惠。</w:t>
      </w:r>
    </w:p>
    <w:p w14:paraId="15AC3802">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37.4 投标人需在《声明函》中逐一、准确填写产品名称、厂名、生产厂址三项信息，三项信息中任意一项未填写的视为该项产品不符合本国产品标准，不享受本国产品价格评审优惠。</w:t>
      </w:r>
    </w:p>
    <w:p w14:paraId="496F9B01">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C4116EA">
      <w:pPr>
        <w:spacing w:line="520" w:lineRule="exact"/>
        <w:ind w:firstLine="480" w:firstLineChars="200"/>
        <w:rPr>
          <w:rFonts w:hint="eastAsia" w:ascii="仿宋" w:hAnsi="仿宋" w:eastAsia="仿宋" w:cs="仿宋"/>
          <w:color w:val="000000"/>
          <w:sz w:val="24"/>
          <w:lang w:eastAsia="zh-CN"/>
        </w:rPr>
      </w:pPr>
      <w:r>
        <w:rPr>
          <w:rFonts w:hint="eastAsia" w:ascii="仿宋" w:hAnsi="仿宋" w:eastAsia="仿宋" w:cs="仿宋"/>
          <w:color w:val="000000"/>
          <w:sz w:val="24"/>
          <w:lang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3E39586">
      <w:pPr>
        <w:spacing w:line="520" w:lineRule="exact"/>
        <w:ind w:firstLine="480" w:firstLineChars="200"/>
        <w:rPr>
          <w:rFonts w:hint="eastAsia" w:ascii="仿宋" w:hAnsi="仿宋" w:eastAsia="仿宋" w:cs="仿宋"/>
          <w:color w:val="000000"/>
          <w:sz w:val="24"/>
          <w:lang w:eastAsia="zh-CN"/>
        </w:rPr>
      </w:pPr>
    </w:p>
    <w:p w14:paraId="3B6144A5">
      <w:pPr>
        <w:tabs>
          <w:tab w:val="left" w:pos="180"/>
        </w:tabs>
        <w:spacing w:line="520" w:lineRule="exact"/>
        <w:jc w:val="both"/>
        <w:outlineLvl w:val="0"/>
        <w:rPr>
          <w:rFonts w:hint="eastAsia" w:ascii="仿宋" w:hAnsi="仿宋" w:eastAsia="仿宋" w:cs="仿宋"/>
          <w:b/>
          <w:bCs/>
          <w:color w:val="000000"/>
          <w:sz w:val="24"/>
        </w:rPr>
      </w:pPr>
    </w:p>
    <w:p w14:paraId="6E99192F">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bookmarkStart w:id="77" w:name="_Toc6343"/>
    </w:p>
    <w:p w14:paraId="49AD0CBD">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4B8419D1">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6E92251E">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3FAB12A5">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7A8E2400">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7F5DAEC6">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5878B7A3">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6909C07B">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7E36B622">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077F7D13">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4005AB06">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1E8A28CD">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2D1939ED">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718D4A4A">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78236C33">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67270DD1">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2B202A8A">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221B601A">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466F24D9">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71D0BEB8">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651953CC">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136A8109">
      <w:pPr>
        <w:numPr>
          <w:ilvl w:val="0"/>
          <w:numId w:val="0"/>
        </w:numPr>
        <w:spacing w:line="520" w:lineRule="exact"/>
        <w:jc w:val="center"/>
        <w:outlineLvl w:val="0"/>
        <w:rPr>
          <w:rFonts w:hint="eastAsia" w:ascii="仿宋" w:hAnsi="仿宋" w:eastAsia="仿宋" w:cs="仿宋"/>
          <w:b/>
          <w:bCs/>
          <w:color w:val="auto"/>
          <w:sz w:val="28"/>
          <w:szCs w:val="28"/>
          <w:highlight w:val="none"/>
          <w:lang w:val="en-US" w:eastAsia="zh-CN" w:bidi="ar-SA"/>
        </w:rPr>
      </w:pPr>
    </w:p>
    <w:p w14:paraId="54C8ED06">
      <w:pPr>
        <w:numPr>
          <w:ilvl w:val="0"/>
          <w:numId w:val="0"/>
        </w:numPr>
        <w:spacing w:line="520" w:lineRule="exact"/>
        <w:jc w:val="center"/>
        <w:outlineLvl w:val="0"/>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val="en-US" w:eastAsia="zh-CN" w:bidi="ar-SA"/>
        </w:rPr>
        <w:t>第三章  评标标准</w:t>
      </w:r>
      <w:bookmarkEnd w:id="77"/>
    </w:p>
    <w:p w14:paraId="47B4BFCC">
      <w:pPr>
        <w:keepNext w:val="0"/>
        <w:keepLines w:val="0"/>
        <w:pageBreakBefore w:val="0"/>
        <w:spacing w:line="480" w:lineRule="exact"/>
        <w:ind w:firstLine="482"/>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一、评委会根据招标文件中规定的评标标准对投标人进行综合评审，最终按综合评审得分由高到低的顺序推荐出3名中标候选人。</w:t>
      </w:r>
    </w:p>
    <w:p w14:paraId="0D11799B">
      <w:pPr>
        <w:keepNext w:val="0"/>
        <w:keepLines w:val="0"/>
        <w:pageBreakBefore w:val="0"/>
        <w:spacing w:line="480" w:lineRule="exact"/>
        <w:ind w:firstLine="482"/>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7726B57F">
      <w:pPr>
        <w:keepNext w:val="0"/>
        <w:keepLines w:val="0"/>
        <w:pageBreakBefore w:val="0"/>
        <w:spacing w:line="480" w:lineRule="exact"/>
        <w:ind w:firstLine="482"/>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14:paraId="62AF5467">
      <w:pPr>
        <w:keepNext w:val="0"/>
        <w:keepLines w:val="0"/>
        <w:pageBreakBefore w:val="0"/>
        <w:spacing w:line="480" w:lineRule="exact"/>
        <w:ind w:firstLine="48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三、具体标准:（本评标标准的总分为100分）</w:t>
      </w:r>
    </w:p>
    <w:p w14:paraId="16C37023">
      <w:pPr>
        <w:numPr>
          <w:ilvl w:val="0"/>
          <w:numId w:val="4"/>
        </w:numPr>
        <w:spacing w:line="520" w:lineRule="exact"/>
        <w:rPr>
          <w:rFonts w:hint="eastAsia" w:ascii="仿宋" w:hAnsi="仿宋" w:eastAsia="仿宋" w:cs="仿宋"/>
          <w:b/>
          <w:bCs/>
          <w:sz w:val="24"/>
          <w:szCs w:val="24"/>
        </w:rPr>
      </w:pPr>
      <w:bookmarkStart w:id="78" w:name="OLE_LINK18"/>
      <w:r>
        <w:rPr>
          <w:rFonts w:hint="eastAsia" w:ascii="仿宋" w:hAnsi="仿宋" w:eastAsia="仿宋" w:cs="仿宋"/>
          <w:b/>
          <w:bCs/>
          <w:sz w:val="24"/>
          <w:szCs w:val="24"/>
        </w:rPr>
        <w:t>价格评估（</w:t>
      </w:r>
      <w:r>
        <w:rPr>
          <w:rFonts w:hint="eastAsia" w:ascii="仿宋" w:hAnsi="仿宋" w:eastAsia="仿宋" w:cs="仿宋"/>
          <w:b/>
          <w:bCs/>
          <w:sz w:val="24"/>
          <w:szCs w:val="24"/>
          <w:lang w:val="en-US" w:eastAsia="zh-CN"/>
        </w:rPr>
        <w:t>30</w:t>
      </w:r>
      <w:r>
        <w:rPr>
          <w:rFonts w:hint="eastAsia" w:ascii="仿宋" w:hAnsi="仿宋" w:eastAsia="仿宋" w:cs="仿宋"/>
          <w:b/>
          <w:bCs/>
          <w:sz w:val="24"/>
          <w:szCs w:val="24"/>
        </w:rPr>
        <w:t>分）</w:t>
      </w:r>
    </w:p>
    <w:tbl>
      <w:tblPr>
        <w:tblStyle w:val="34"/>
        <w:tblW w:w="98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1297"/>
        <w:gridCol w:w="6985"/>
        <w:gridCol w:w="978"/>
      </w:tblGrid>
      <w:tr w14:paraId="066EB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8" w:hRule="atLeast"/>
          <w:tblHeader/>
          <w:jc w:val="center"/>
        </w:trPr>
        <w:tc>
          <w:tcPr>
            <w:tcW w:w="562" w:type="dxa"/>
            <w:vAlign w:val="center"/>
          </w:tcPr>
          <w:p w14:paraId="52854BA9">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序号</w:t>
            </w:r>
          </w:p>
        </w:tc>
        <w:tc>
          <w:tcPr>
            <w:tcW w:w="1297" w:type="dxa"/>
            <w:vAlign w:val="center"/>
          </w:tcPr>
          <w:p w14:paraId="43E24F4C">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评分</w:t>
            </w:r>
          </w:p>
          <w:p w14:paraId="7BDBE26F">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因素</w:t>
            </w:r>
          </w:p>
        </w:tc>
        <w:tc>
          <w:tcPr>
            <w:tcW w:w="6985" w:type="dxa"/>
            <w:vAlign w:val="center"/>
          </w:tcPr>
          <w:p w14:paraId="3119E117">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评分标准</w:t>
            </w:r>
          </w:p>
        </w:tc>
        <w:tc>
          <w:tcPr>
            <w:tcW w:w="978" w:type="dxa"/>
            <w:vAlign w:val="center"/>
          </w:tcPr>
          <w:p w14:paraId="79A7129F">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分值</w:t>
            </w:r>
          </w:p>
        </w:tc>
      </w:tr>
      <w:tr w14:paraId="5353B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9" w:hRule="atLeast"/>
          <w:jc w:val="center"/>
        </w:trPr>
        <w:tc>
          <w:tcPr>
            <w:tcW w:w="562" w:type="dxa"/>
            <w:vAlign w:val="center"/>
          </w:tcPr>
          <w:p w14:paraId="52176155">
            <w:pPr>
              <w:spacing w:line="400" w:lineRule="exact"/>
              <w:ind w:firstLine="28"/>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97" w:type="dxa"/>
            <w:vAlign w:val="center"/>
          </w:tcPr>
          <w:p w14:paraId="5394EA24">
            <w:pPr>
              <w:spacing w:line="400" w:lineRule="exact"/>
              <w:ind w:firstLine="28"/>
              <w:jc w:val="center"/>
              <w:rPr>
                <w:rFonts w:hint="eastAsia" w:ascii="仿宋" w:hAnsi="仿宋" w:eastAsia="仿宋" w:cs="仿宋"/>
                <w:color w:val="000000"/>
                <w:sz w:val="24"/>
                <w:szCs w:val="24"/>
              </w:rPr>
            </w:pPr>
            <w:r>
              <w:rPr>
                <w:rFonts w:hint="eastAsia" w:ascii="仿宋" w:hAnsi="仿宋" w:eastAsia="仿宋" w:cs="仿宋"/>
                <w:color w:val="000000"/>
                <w:sz w:val="24"/>
                <w:szCs w:val="24"/>
              </w:rPr>
              <w:t>价格分</w:t>
            </w:r>
          </w:p>
        </w:tc>
        <w:tc>
          <w:tcPr>
            <w:tcW w:w="6985" w:type="dxa"/>
            <w:vAlign w:val="center"/>
          </w:tcPr>
          <w:p w14:paraId="2D4C4BD5">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满足招标文件要求且投标价格最低的投标报价为评标基准价，其价格分为满分。其他投标人的价格分统一按照下列公式计算：</w:t>
            </w:r>
          </w:p>
          <w:p w14:paraId="7F44A603">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投标报价得分＝（评标基准价/投标报价）×</w:t>
            </w:r>
            <w:r>
              <w:rPr>
                <w:rFonts w:hint="eastAsia" w:ascii="仿宋" w:hAnsi="仿宋" w:eastAsia="仿宋" w:cs="仿宋"/>
                <w:color w:val="000000"/>
                <w:sz w:val="24"/>
                <w:szCs w:val="24"/>
                <w:lang w:val="en-US" w:eastAsia="zh-CN"/>
              </w:rPr>
              <w:t>30</w:t>
            </w:r>
            <w:r>
              <w:rPr>
                <w:rFonts w:hint="eastAsia" w:ascii="仿宋" w:hAnsi="仿宋" w:eastAsia="仿宋" w:cs="仿宋"/>
                <w:color w:val="000000"/>
                <w:sz w:val="24"/>
                <w:szCs w:val="24"/>
              </w:rPr>
              <w:t>分值。</w:t>
            </w:r>
          </w:p>
        </w:tc>
        <w:tc>
          <w:tcPr>
            <w:tcW w:w="978" w:type="dxa"/>
            <w:vAlign w:val="center"/>
          </w:tcPr>
          <w:p w14:paraId="33BE0EC7">
            <w:pPr>
              <w:spacing w:line="40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w:t>
            </w:r>
          </w:p>
        </w:tc>
      </w:tr>
    </w:tbl>
    <w:p w14:paraId="59C10B2F">
      <w:pPr>
        <w:spacing w:line="520" w:lineRule="exact"/>
        <w:rPr>
          <w:rFonts w:hint="eastAsia" w:ascii="仿宋" w:hAnsi="仿宋" w:eastAsia="仿宋" w:cs="仿宋"/>
          <w:b/>
          <w:bCs/>
          <w:color w:val="000000"/>
          <w:sz w:val="24"/>
          <w:szCs w:val="24"/>
        </w:rPr>
      </w:pPr>
      <w:bookmarkStart w:id="79" w:name="OLE_LINK24"/>
      <w:r>
        <w:rPr>
          <w:rFonts w:hint="eastAsia" w:ascii="仿宋" w:hAnsi="仿宋" w:eastAsia="仿宋" w:cs="仿宋"/>
          <w:b/>
          <w:bCs/>
          <w:color w:val="000000"/>
          <w:sz w:val="24"/>
          <w:szCs w:val="24"/>
        </w:rPr>
        <w:t>2、技术评估（</w:t>
      </w:r>
      <w:r>
        <w:rPr>
          <w:rFonts w:hint="eastAsia" w:ascii="仿宋" w:hAnsi="仿宋" w:eastAsia="仿宋" w:cs="仿宋"/>
          <w:b/>
          <w:bCs/>
          <w:color w:val="000000"/>
          <w:sz w:val="24"/>
          <w:szCs w:val="24"/>
          <w:lang w:val="en-US" w:eastAsia="zh-CN"/>
        </w:rPr>
        <w:t>50</w:t>
      </w:r>
      <w:r>
        <w:rPr>
          <w:rFonts w:hint="eastAsia" w:ascii="仿宋" w:hAnsi="仿宋" w:eastAsia="仿宋" w:cs="仿宋"/>
          <w:b/>
          <w:bCs/>
          <w:color w:val="000000"/>
          <w:sz w:val="24"/>
          <w:szCs w:val="24"/>
        </w:rPr>
        <w:t>分）</w:t>
      </w:r>
      <w:bookmarkEnd w:id="79"/>
    </w:p>
    <w:tbl>
      <w:tblPr>
        <w:tblStyle w:val="34"/>
        <w:tblW w:w="9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8"/>
        <w:gridCol w:w="1032"/>
        <w:gridCol w:w="7393"/>
        <w:gridCol w:w="898"/>
      </w:tblGrid>
      <w:tr w14:paraId="2C193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blHeader/>
          <w:jc w:val="center"/>
        </w:trPr>
        <w:tc>
          <w:tcPr>
            <w:tcW w:w="578" w:type="dxa"/>
            <w:vAlign w:val="center"/>
          </w:tcPr>
          <w:p w14:paraId="15BE9876">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序号</w:t>
            </w:r>
          </w:p>
        </w:tc>
        <w:tc>
          <w:tcPr>
            <w:tcW w:w="1032" w:type="dxa"/>
            <w:vAlign w:val="center"/>
          </w:tcPr>
          <w:p w14:paraId="06D9BB40">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评分</w:t>
            </w:r>
          </w:p>
          <w:p w14:paraId="05FC83F9">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因素</w:t>
            </w:r>
          </w:p>
        </w:tc>
        <w:tc>
          <w:tcPr>
            <w:tcW w:w="7393" w:type="dxa"/>
            <w:vAlign w:val="center"/>
          </w:tcPr>
          <w:p w14:paraId="08F46D52">
            <w:pPr>
              <w:spacing w:line="400" w:lineRule="exact"/>
              <w:ind w:firstLine="28"/>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评分标准</w:t>
            </w:r>
          </w:p>
        </w:tc>
        <w:tc>
          <w:tcPr>
            <w:tcW w:w="898" w:type="dxa"/>
            <w:vAlign w:val="center"/>
          </w:tcPr>
          <w:p w14:paraId="03469DCD">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分值</w:t>
            </w:r>
          </w:p>
        </w:tc>
      </w:tr>
      <w:tr w14:paraId="6CF8E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578" w:type="dxa"/>
            <w:vAlign w:val="center"/>
          </w:tcPr>
          <w:p w14:paraId="0CE88E20">
            <w:pPr>
              <w:spacing w:line="400" w:lineRule="exact"/>
              <w:ind w:firstLine="28"/>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032" w:type="dxa"/>
            <w:vAlign w:val="center"/>
          </w:tcPr>
          <w:p w14:paraId="535AA6BD">
            <w:pPr>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总体施工组织与方案</w:t>
            </w:r>
          </w:p>
        </w:tc>
        <w:tc>
          <w:tcPr>
            <w:tcW w:w="7393" w:type="dxa"/>
            <w:vAlign w:val="center"/>
          </w:tcPr>
          <w:p w14:paraId="32746E1F">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（1）总体施工组织与方案做到完全覆盖并能延展、拓展，内容全面、详实，图表详尽，非常有针对性、合理性、可操作性得</w:t>
            </w:r>
            <w:r>
              <w:rPr>
                <w:rFonts w:hint="eastAsia" w:ascii="仿宋" w:hAnsi="仿宋" w:eastAsia="仿宋" w:cs="仿宋"/>
                <w:color w:val="000000"/>
                <w:sz w:val="24"/>
                <w:szCs w:val="24"/>
                <w:lang w:val="en-US" w:eastAsia="zh-CN"/>
              </w:rPr>
              <w:t>10</w:t>
            </w:r>
            <w:r>
              <w:rPr>
                <w:rFonts w:hint="eastAsia" w:ascii="仿宋" w:hAnsi="仿宋" w:eastAsia="仿宋" w:cs="仿宋"/>
                <w:color w:val="000000"/>
                <w:sz w:val="24"/>
                <w:szCs w:val="24"/>
              </w:rPr>
              <w:t>分;</w:t>
            </w:r>
          </w:p>
          <w:p w14:paraId="50D3C977">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（2）总体施工组织与方案仅做到完全覆盖，未能延展、拓展，内容全面、详实但针对性、合理性、可操作性一般得</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分;</w:t>
            </w:r>
          </w:p>
          <w:p w14:paraId="37D0B235">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（3）总体施工组织与方案不全面、不够详实具体、几乎无针对性、合理性、可操作性的得</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分;</w:t>
            </w:r>
          </w:p>
          <w:p w14:paraId="3D7F0097">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（4）未提供方案和经评委认定方案存在重大偏差不契合项目内容或者不提供的本项不得分。</w:t>
            </w:r>
          </w:p>
        </w:tc>
        <w:tc>
          <w:tcPr>
            <w:tcW w:w="898" w:type="dxa"/>
            <w:vAlign w:val="center"/>
          </w:tcPr>
          <w:p w14:paraId="7CBB5D8A">
            <w:pPr>
              <w:spacing w:line="40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w:t>
            </w:r>
          </w:p>
        </w:tc>
      </w:tr>
      <w:tr w14:paraId="391FA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8" w:hRule="atLeast"/>
          <w:jc w:val="center"/>
        </w:trPr>
        <w:tc>
          <w:tcPr>
            <w:tcW w:w="578" w:type="dxa"/>
            <w:vAlign w:val="center"/>
          </w:tcPr>
          <w:p w14:paraId="7D082DEC">
            <w:pPr>
              <w:spacing w:line="400" w:lineRule="exact"/>
              <w:ind w:firstLine="28"/>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032" w:type="dxa"/>
            <w:vAlign w:val="center"/>
          </w:tcPr>
          <w:p w14:paraId="1B69D4A4">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进度计划与保障措施</w:t>
            </w:r>
          </w:p>
        </w:tc>
        <w:tc>
          <w:tcPr>
            <w:tcW w:w="7393" w:type="dxa"/>
            <w:vAlign w:val="center"/>
          </w:tcPr>
          <w:p w14:paraId="3637B814">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（1）保障措施内容覆盖全面、科学合理、操作性强、符合项目特点的得</w:t>
            </w:r>
            <w:r>
              <w:rPr>
                <w:rFonts w:hint="eastAsia" w:ascii="仿宋" w:hAnsi="仿宋" w:eastAsia="仿宋" w:cs="仿宋"/>
                <w:color w:val="000000"/>
                <w:sz w:val="24"/>
                <w:szCs w:val="24"/>
                <w:lang w:val="en-US" w:eastAsia="zh-CN"/>
              </w:rPr>
              <w:t>10</w:t>
            </w:r>
            <w:r>
              <w:rPr>
                <w:rFonts w:hint="eastAsia" w:ascii="仿宋" w:hAnsi="仿宋" w:eastAsia="仿宋" w:cs="仿宋"/>
                <w:color w:val="000000"/>
                <w:sz w:val="24"/>
                <w:szCs w:val="24"/>
              </w:rPr>
              <w:t>分；</w:t>
            </w:r>
          </w:p>
          <w:p w14:paraId="354A8629">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（2）内容覆盖较全面、操作性较强、较符合项目特点的得</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分 ；</w:t>
            </w:r>
          </w:p>
          <w:p w14:paraId="1D500A5C">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（3）内容覆盖不够全面、操作性一般、基本符合项目特点的得</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分；</w:t>
            </w:r>
          </w:p>
          <w:p w14:paraId="770E74C5">
            <w:pPr>
              <w:spacing w:line="40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（4）未提供措施的和经评委认定存在重大偏差不契合项目内容或者不提供的本项不得分。</w:t>
            </w:r>
          </w:p>
        </w:tc>
        <w:tc>
          <w:tcPr>
            <w:tcW w:w="898" w:type="dxa"/>
            <w:vAlign w:val="center"/>
          </w:tcPr>
          <w:p w14:paraId="2D8BE710">
            <w:pPr>
              <w:spacing w:line="40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w:t>
            </w:r>
          </w:p>
        </w:tc>
      </w:tr>
      <w:tr w14:paraId="5B38F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3" w:hRule="atLeast"/>
          <w:jc w:val="center"/>
        </w:trPr>
        <w:tc>
          <w:tcPr>
            <w:tcW w:w="578" w:type="dxa"/>
            <w:vAlign w:val="center"/>
          </w:tcPr>
          <w:p w14:paraId="11BF1C0D">
            <w:pPr>
              <w:spacing w:line="400" w:lineRule="exact"/>
              <w:ind w:firstLine="28"/>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032" w:type="dxa"/>
            <w:vAlign w:val="center"/>
          </w:tcPr>
          <w:p w14:paraId="66A1BDBC">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质量安全与文明施工方案</w:t>
            </w:r>
          </w:p>
        </w:tc>
        <w:tc>
          <w:tcPr>
            <w:tcW w:w="7393" w:type="dxa"/>
            <w:vAlign w:val="center"/>
          </w:tcPr>
          <w:p w14:paraId="6C18B58C">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（1）方案内容覆盖全面、科学合理、操作性强、符合项目特点的得</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分；</w:t>
            </w:r>
          </w:p>
          <w:p w14:paraId="3A7BD887">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（2）内容覆盖较全面、操作性较强、较符合项目特点的得</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分；</w:t>
            </w:r>
          </w:p>
          <w:p w14:paraId="1DB562FF">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（3）内容覆盖不够全面、操作性一般、基本符合项目特点的得</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分；</w:t>
            </w:r>
          </w:p>
          <w:p w14:paraId="1B0B0105">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（4）未提供措施的和经评委认定存在重大偏差不契合项目内容或者不提供的本项不得分。</w:t>
            </w:r>
          </w:p>
        </w:tc>
        <w:tc>
          <w:tcPr>
            <w:tcW w:w="898" w:type="dxa"/>
            <w:vAlign w:val="center"/>
          </w:tcPr>
          <w:p w14:paraId="08FEF6F8">
            <w:pPr>
              <w:spacing w:line="40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w:t>
            </w:r>
          </w:p>
        </w:tc>
      </w:tr>
      <w:tr w14:paraId="18457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3" w:hRule="atLeast"/>
          <w:jc w:val="center"/>
        </w:trPr>
        <w:tc>
          <w:tcPr>
            <w:tcW w:w="578" w:type="dxa"/>
            <w:vAlign w:val="center"/>
          </w:tcPr>
          <w:p w14:paraId="0B32191A">
            <w:pPr>
              <w:spacing w:line="400" w:lineRule="exact"/>
              <w:ind w:firstLine="28"/>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032" w:type="dxa"/>
            <w:vAlign w:val="center"/>
          </w:tcPr>
          <w:p w14:paraId="53AD1A0E">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项目实施的重点、难点解决</w:t>
            </w:r>
          </w:p>
        </w:tc>
        <w:tc>
          <w:tcPr>
            <w:tcW w:w="7393" w:type="dxa"/>
            <w:vAlign w:val="center"/>
          </w:tcPr>
          <w:p w14:paraId="10A4DECF">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（1）重难点突出及解决方案可行、措施得力得</w:t>
            </w:r>
            <w:r>
              <w:rPr>
                <w:rFonts w:hint="eastAsia" w:ascii="仿宋" w:hAnsi="仿宋" w:eastAsia="仿宋" w:cs="仿宋"/>
                <w:color w:val="000000"/>
                <w:sz w:val="24"/>
                <w:szCs w:val="24"/>
                <w:lang w:val="en-US" w:eastAsia="zh-CN"/>
              </w:rPr>
              <w:t>12</w:t>
            </w:r>
            <w:r>
              <w:rPr>
                <w:rFonts w:hint="eastAsia" w:ascii="仿宋" w:hAnsi="仿宋" w:eastAsia="仿宋" w:cs="仿宋"/>
                <w:color w:val="000000"/>
                <w:sz w:val="24"/>
                <w:szCs w:val="24"/>
              </w:rPr>
              <w:t>分；</w:t>
            </w:r>
          </w:p>
          <w:p w14:paraId="63749C71">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（2）制定合理完善的解决方案较较强、较符合项目特点的得</w:t>
            </w: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分；</w:t>
            </w:r>
          </w:p>
          <w:p w14:paraId="297F03CA">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（3）制定合理完善的解决方案基本可行、措施一般、基本符合项目特点的得</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分；</w:t>
            </w:r>
          </w:p>
          <w:p w14:paraId="3FF38F71">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（4）未提供方案和经评委认定方案存在重大偏差不契合项目内容或者不提供的本项不得分。</w:t>
            </w:r>
          </w:p>
        </w:tc>
        <w:tc>
          <w:tcPr>
            <w:tcW w:w="898" w:type="dxa"/>
            <w:vAlign w:val="center"/>
          </w:tcPr>
          <w:p w14:paraId="1409E2A1">
            <w:pPr>
              <w:spacing w:line="40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w:t>
            </w:r>
          </w:p>
        </w:tc>
      </w:tr>
      <w:tr w14:paraId="2C88C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3" w:hRule="atLeast"/>
          <w:jc w:val="center"/>
        </w:trPr>
        <w:tc>
          <w:tcPr>
            <w:tcW w:w="578" w:type="dxa"/>
            <w:vAlign w:val="center"/>
          </w:tcPr>
          <w:p w14:paraId="49DBA70F">
            <w:pPr>
              <w:spacing w:line="400" w:lineRule="exact"/>
              <w:ind w:firstLine="28"/>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32" w:type="dxa"/>
            <w:vAlign w:val="center"/>
          </w:tcPr>
          <w:p w14:paraId="459D09B5">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合理化建议</w:t>
            </w:r>
          </w:p>
        </w:tc>
        <w:tc>
          <w:tcPr>
            <w:tcW w:w="7393" w:type="dxa"/>
            <w:vAlign w:val="center"/>
          </w:tcPr>
          <w:p w14:paraId="75DC2698">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（1）对供应商提供的根据本工程施工条件的特点有针对性的提出施工方案、安全措施等方面的合理化建议进行评审。合理化建议内容全面、措施得当、合理的得</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分；</w:t>
            </w:r>
          </w:p>
          <w:p w14:paraId="383FB78F">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（2）合理化建议较符合的得</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分；</w:t>
            </w:r>
          </w:p>
          <w:p w14:paraId="556944D4">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（3）合理化建议一般的得</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分；</w:t>
            </w:r>
          </w:p>
          <w:p w14:paraId="2CDC3974">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（4）未提供方案和经评委认定方案存在重大偏差不契合项目内容或者不提供的本项不得分。</w:t>
            </w:r>
          </w:p>
        </w:tc>
        <w:tc>
          <w:tcPr>
            <w:tcW w:w="898" w:type="dxa"/>
            <w:vAlign w:val="center"/>
          </w:tcPr>
          <w:p w14:paraId="00A3D476">
            <w:pPr>
              <w:spacing w:line="40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w:t>
            </w:r>
          </w:p>
        </w:tc>
      </w:tr>
    </w:tbl>
    <w:p w14:paraId="2A978ED4">
      <w:pPr>
        <w:pStyle w:val="3"/>
        <w:ind w:left="0" w:leftChars="0" w:firstLine="0" w:firstLineChars="0"/>
        <w:rPr>
          <w:sz w:val="24"/>
          <w:szCs w:val="24"/>
        </w:rPr>
      </w:pPr>
      <w:r>
        <w:rPr>
          <w:rFonts w:hint="eastAsia" w:ascii="仿宋" w:hAnsi="仿宋" w:eastAsia="仿宋" w:cs="仿宋"/>
          <w:b/>
          <w:bCs/>
          <w:color w:val="000000"/>
          <w:sz w:val="24"/>
          <w:szCs w:val="24"/>
          <w:lang w:val="en-US" w:eastAsia="zh-CN"/>
        </w:rPr>
        <w:t>注：整个施工组织设计按照工程内容编制。</w:t>
      </w:r>
    </w:p>
    <w:p w14:paraId="1A46A61A">
      <w:pPr>
        <w:spacing w:line="400" w:lineRule="exact"/>
        <w:rPr>
          <w:rFonts w:hint="eastAsia" w:ascii="仿宋" w:hAnsi="仿宋" w:eastAsia="仿宋" w:cs="仿宋"/>
          <w:b/>
          <w:bCs/>
          <w:color w:val="FF0000"/>
          <w:sz w:val="24"/>
          <w:szCs w:val="24"/>
        </w:rPr>
      </w:pPr>
      <w:r>
        <w:rPr>
          <w:rFonts w:hint="eastAsia" w:ascii="仿宋" w:hAnsi="仿宋" w:eastAsia="仿宋" w:cs="仿宋"/>
          <w:b/>
          <w:bCs/>
          <w:color w:val="000000"/>
          <w:sz w:val="24"/>
          <w:szCs w:val="24"/>
        </w:rPr>
        <w:t>3、商务评估（</w:t>
      </w:r>
      <w:r>
        <w:rPr>
          <w:rFonts w:hint="eastAsia" w:ascii="仿宋" w:hAnsi="仿宋" w:eastAsia="仿宋" w:cs="仿宋"/>
          <w:b/>
          <w:bCs/>
          <w:color w:val="000000"/>
          <w:sz w:val="24"/>
          <w:szCs w:val="24"/>
          <w:lang w:val="en-US" w:eastAsia="zh-CN"/>
        </w:rPr>
        <w:t>20</w:t>
      </w:r>
      <w:r>
        <w:rPr>
          <w:rFonts w:hint="eastAsia" w:ascii="仿宋" w:hAnsi="仿宋" w:eastAsia="仿宋" w:cs="仿宋"/>
          <w:b/>
          <w:bCs/>
          <w:color w:val="000000"/>
          <w:sz w:val="24"/>
          <w:szCs w:val="24"/>
        </w:rPr>
        <w:t>分）</w:t>
      </w:r>
    </w:p>
    <w:tbl>
      <w:tblPr>
        <w:tblStyle w:val="34"/>
        <w:tblW w:w="9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025"/>
        <w:gridCol w:w="7383"/>
        <w:gridCol w:w="947"/>
      </w:tblGrid>
      <w:tr w14:paraId="41399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blHeader/>
          <w:jc w:val="center"/>
        </w:trPr>
        <w:tc>
          <w:tcPr>
            <w:tcW w:w="640" w:type="dxa"/>
            <w:vAlign w:val="center"/>
          </w:tcPr>
          <w:p w14:paraId="4A8F1946">
            <w:pPr>
              <w:spacing w:line="400" w:lineRule="exact"/>
              <w:ind w:firstLine="2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序号</w:t>
            </w:r>
          </w:p>
        </w:tc>
        <w:tc>
          <w:tcPr>
            <w:tcW w:w="1025" w:type="dxa"/>
            <w:vAlign w:val="center"/>
          </w:tcPr>
          <w:p w14:paraId="6612599F">
            <w:pPr>
              <w:spacing w:line="400" w:lineRule="exact"/>
              <w:ind w:firstLine="2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评分</w:t>
            </w:r>
          </w:p>
          <w:p w14:paraId="7C1D2707">
            <w:pPr>
              <w:spacing w:line="400" w:lineRule="exact"/>
              <w:ind w:firstLine="2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因素</w:t>
            </w:r>
          </w:p>
        </w:tc>
        <w:tc>
          <w:tcPr>
            <w:tcW w:w="7383" w:type="dxa"/>
            <w:vAlign w:val="center"/>
          </w:tcPr>
          <w:p w14:paraId="787E493F">
            <w:pPr>
              <w:spacing w:line="400" w:lineRule="exact"/>
              <w:ind w:firstLine="28"/>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评分标准</w:t>
            </w:r>
          </w:p>
        </w:tc>
        <w:tc>
          <w:tcPr>
            <w:tcW w:w="947" w:type="dxa"/>
            <w:vAlign w:val="center"/>
          </w:tcPr>
          <w:p w14:paraId="67471C61">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分值</w:t>
            </w:r>
          </w:p>
        </w:tc>
      </w:tr>
      <w:tr w14:paraId="1348E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640" w:type="dxa"/>
            <w:vAlign w:val="center"/>
          </w:tcPr>
          <w:p w14:paraId="1760127B">
            <w:pPr>
              <w:spacing w:line="400" w:lineRule="exact"/>
              <w:ind w:firstLine="28"/>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p>
        </w:tc>
        <w:tc>
          <w:tcPr>
            <w:tcW w:w="1025" w:type="dxa"/>
            <w:vAlign w:val="center"/>
          </w:tcPr>
          <w:p w14:paraId="7BD4CB8E">
            <w:pPr>
              <w:spacing w:line="4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w:t>
            </w:r>
          </w:p>
          <w:p w14:paraId="5814DC72">
            <w:pPr>
              <w:spacing w:line="400" w:lineRule="exact"/>
              <w:ind w:firstLine="28"/>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部分</w:t>
            </w:r>
          </w:p>
        </w:tc>
        <w:tc>
          <w:tcPr>
            <w:tcW w:w="7383" w:type="dxa"/>
            <w:vAlign w:val="center"/>
          </w:tcPr>
          <w:p w14:paraId="30D79920">
            <w:pP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投标人202</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lang w:val="en-US" w:eastAsia="zh-CN"/>
              </w:rPr>
              <w:t>10</w:t>
            </w:r>
            <w:r>
              <w:rPr>
                <w:rFonts w:hint="eastAsia" w:ascii="仿宋" w:hAnsi="仿宋" w:eastAsia="仿宋" w:cs="仿宋"/>
                <w:color w:val="000000"/>
                <w:sz w:val="24"/>
                <w:szCs w:val="24"/>
                <w:highlight w:val="none"/>
              </w:rPr>
              <w:t>月以来（以</w:t>
            </w:r>
            <w:r>
              <w:rPr>
                <w:rFonts w:hint="eastAsia" w:ascii="仿宋" w:hAnsi="仿宋" w:eastAsia="仿宋" w:cs="仿宋"/>
                <w:color w:val="000000"/>
                <w:sz w:val="24"/>
                <w:szCs w:val="24"/>
                <w:highlight w:val="none"/>
                <w:lang w:val="en-US" w:eastAsia="zh-CN"/>
              </w:rPr>
              <w:t>竣工验收</w:t>
            </w:r>
            <w:r>
              <w:rPr>
                <w:rFonts w:hint="eastAsia" w:ascii="仿宋" w:hAnsi="仿宋" w:eastAsia="仿宋" w:cs="仿宋"/>
                <w:color w:val="000000"/>
                <w:sz w:val="24"/>
                <w:szCs w:val="24"/>
                <w:highlight w:val="none"/>
              </w:rPr>
              <w:t>时间为准）</w:t>
            </w:r>
            <w:r>
              <w:rPr>
                <w:rFonts w:hint="eastAsia" w:ascii="仿宋" w:hAnsi="仿宋" w:eastAsia="仿宋" w:cs="仿宋"/>
                <w:color w:val="auto"/>
                <w:sz w:val="24"/>
                <w:szCs w:val="24"/>
                <w:highlight w:val="none"/>
              </w:rPr>
              <w:t>承担过类似</w:t>
            </w:r>
            <w:r>
              <w:rPr>
                <w:rFonts w:hint="eastAsia" w:ascii="仿宋" w:hAnsi="仿宋" w:eastAsia="仿宋" w:cs="仿宋"/>
                <w:b/>
                <w:bCs/>
                <w:color w:val="auto"/>
                <w:sz w:val="24"/>
                <w:szCs w:val="24"/>
                <w:highlight w:val="none"/>
                <w:lang w:val="en-US" w:eastAsia="zh-CN"/>
              </w:rPr>
              <w:t>改造或维修</w:t>
            </w:r>
            <w:r>
              <w:rPr>
                <w:rFonts w:hint="eastAsia" w:ascii="仿宋" w:hAnsi="仿宋" w:eastAsia="仿宋" w:cs="仿宋"/>
                <w:b/>
                <w:bCs/>
                <w:color w:val="auto"/>
                <w:sz w:val="24"/>
                <w:szCs w:val="24"/>
                <w:highlight w:val="none"/>
              </w:rPr>
              <w:t>工程实施案例，</w:t>
            </w:r>
            <w:r>
              <w:rPr>
                <w:rFonts w:hint="eastAsia" w:ascii="仿宋" w:hAnsi="仿宋" w:eastAsia="仿宋" w:cs="仿宋"/>
                <w:color w:val="000000"/>
                <w:sz w:val="24"/>
                <w:szCs w:val="24"/>
                <w:highlight w:val="none"/>
              </w:rPr>
              <w:t>每提供一份得</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分，本项最高得</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分。</w:t>
            </w:r>
          </w:p>
          <w:p w14:paraId="20C71C3C">
            <w:pPr>
              <w:spacing w:line="400" w:lineRule="exact"/>
              <w:rPr>
                <w:rFonts w:hint="eastAsia" w:eastAsia="仿宋"/>
                <w:sz w:val="24"/>
                <w:szCs w:val="24"/>
                <w:lang w:eastAsia="zh-CN"/>
              </w:rPr>
            </w:pPr>
            <w:r>
              <w:rPr>
                <w:rFonts w:hint="eastAsia" w:ascii="仿宋" w:hAnsi="仿宋" w:eastAsia="仿宋" w:cs="仿宋"/>
                <w:color w:val="000000"/>
                <w:sz w:val="24"/>
                <w:szCs w:val="24"/>
                <w:highlight w:val="none"/>
              </w:rPr>
              <w:t>需提供中标通知书或直接发包登记表或招投标监管部门出具的相关证明材料</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施工合同</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竣工验收证明材料三者缺一不可，</w:t>
            </w:r>
            <w:r>
              <w:rPr>
                <w:rFonts w:hint="eastAsia" w:ascii="仿宋" w:hAnsi="仿宋" w:eastAsia="仿宋" w:cs="仿宋"/>
                <w:b/>
                <w:bCs w:val="0"/>
                <w:sz w:val="24"/>
                <w:szCs w:val="24"/>
              </w:rPr>
              <w:t>提供相关</w:t>
            </w:r>
            <w:r>
              <w:rPr>
                <w:rFonts w:hint="eastAsia" w:ascii="仿宋" w:hAnsi="仿宋" w:eastAsia="仿宋" w:cs="仿宋"/>
                <w:b/>
                <w:bCs w:val="0"/>
                <w:sz w:val="24"/>
                <w:szCs w:val="24"/>
                <w:lang w:val="en-US" w:eastAsia="zh-CN"/>
              </w:rPr>
              <w:t>资料</w:t>
            </w:r>
            <w:r>
              <w:rPr>
                <w:rFonts w:hint="eastAsia" w:ascii="仿宋" w:hAnsi="仿宋" w:eastAsia="仿宋" w:cs="仿宋"/>
                <w:b/>
                <w:bCs w:val="0"/>
                <w:sz w:val="24"/>
                <w:szCs w:val="24"/>
              </w:rPr>
              <w:t>扫描件上传至电子标书</w:t>
            </w:r>
            <w:r>
              <w:rPr>
                <w:rFonts w:hint="eastAsia" w:ascii="仿宋" w:hAnsi="仿宋" w:eastAsia="仿宋" w:cs="仿宋"/>
                <w:b/>
                <w:bCs w:val="0"/>
                <w:sz w:val="24"/>
                <w:szCs w:val="24"/>
                <w:lang w:eastAsia="zh-CN"/>
              </w:rPr>
              <w:t>，</w:t>
            </w:r>
            <w:r>
              <w:rPr>
                <w:rFonts w:hint="eastAsia" w:ascii="仿宋" w:hAnsi="仿宋" w:eastAsia="仿宋" w:cs="仿宋"/>
                <w:b/>
                <w:color w:val="000000"/>
                <w:sz w:val="24"/>
                <w:szCs w:val="24"/>
                <w:highlight w:val="none"/>
              </w:rPr>
              <w:t>扫描件加盖投标人电子签章</w:t>
            </w:r>
            <w:r>
              <w:rPr>
                <w:rFonts w:hint="eastAsia" w:ascii="仿宋" w:hAnsi="仿宋" w:eastAsia="仿宋" w:cs="仿宋"/>
                <w:b/>
                <w:color w:val="000000"/>
                <w:sz w:val="24"/>
                <w:szCs w:val="24"/>
                <w:highlight w:val="none"/>
                <w:lang w:eastAsia="zh-CN"/>
              </w:rPr>
              <w:t>。</w:t>
            </w:r>
          </w:p>
        </w:tc>
        <w:tc>
          <w:tcPr>
            <w:tcW w:w="947" w:type="dxa"/>
            <w:vAlign w:val="center"/>
          </w:tcPr>
          <w:p w14:paraId="659B69CC">
            <w:pPr>
              <w:spacing w:line="400" w:lineRule="exact"/>
              <w:jc w:val="center"/>
              <w:rPr>
                <w:rFonts w:hint="eastAsia" w:ascii="仿宋" w:hAnsi="仿宋" w:eastAsia="仿宋" w:cs="仿宋"/>
                <w:color w:val="FF0000"/>
                <w:sz w:val="24"/>
                <w:szCs w:val="24"/>
                <w:highlight w:val="none"/>
                <w:lang w:eastAsia="zh-CN"/>
              </w:rPr>
            </w:pPr>
            <w:r>
              <w:rPr>
                <w:rFonts w:hint="eastAsia" w:ascii="仿宋" w:hAnsi="仿宋" w:eastAsia="仿宋" w:cs="仿宋"/>
                <w:color w:val="000000"/>
                <w:sz w:val="24"/>
                <w:szCs w:val="24"/>
                <w:highlight w:val="none"/>
                <w:lang w:val="en-US" w:eastAsia="zh-CN"/>
              </w:rPr>
              <w:t>6</w:t>
            </w:r>
          </w:p>
        </w:tc>
      </w:tr>
      <w:tr w14:paraId="4B9F3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jc w:val="center"/>
        </w:trPr>
        <w:tc>
          <w:tcPr>
            <w:tcW w:w="640" w:type="dxa"/>
            <w:vAlign w:val="center"/>
          </w:tcPr>
          <w:p w14:paraId="24EA1706">
            <w:pPr>
              <w:spacing w:line="400" w:lineRule="exact"/>
              <w:ind w:firstLine="28"/>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p>
        </w:tc>
        <w:tc>
          <w:tcPr>
            <w:tcW w:w="1025" w:type="dxa"/>
            <w:vAlign w:val="center"/>
          </w:tcPr>
          <w:p w14:paraId="24C6C15E">
            <w:pPr>
              <w:spacing w:line="4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企业实力</w:t>
            </w:r>
          </w:p>
        </w:tc>
        <w:tc>
          <w:tcPr>
            <w:tcW w:w="7383" w:type="dxa"/>
            <w:vAlign w:val="center"/>
          </w:tcPr>
          <w:p w14:paraId="7C3DD9D2">
            <w:pPr>
              <w:spacing w:line="400" w:lineRule="exact"/>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rPr>
              <w:t>供应商具有</w:t>
            </w:r>
            <w:r>
              <w:rPr>
                <w:rFonts w:hint="eastAsia" w:ascii="仿宋" w:hAnsi="仿宋" w:eastAsia="仿宋" w:cs="仿宋"/>
                <w:color w:val="auto"/>
                <w:sz w:val="24"/>
                <w:szCs w:val="24"/>
                <w:highlight w:val="none"/>
                <w:lang w:val="en-US" w:eastAsia="en-US"/>
              </w:rPr>
              <w:t>质量管理体系认证、环境管理体系认证、职业健康安全管理体系认证</w:t>
            </w:r>
            <w:r>
              <w:rPr>
                <w:rFonts w:hint="eastAsia" w:ascii="仿宋" w:hAnsi="仿宋" w:eastAsia="仿宋" w:cs="仿宋"/>
                <w:color w:val="auto"/>
                <w:sz w:val="24"/>
                <w:szCs w:val="24"/>
                <w:highlight w:val="none"/>
                <w:lang w:val="en-US" w:eastAsia="zh-CN"/>
              </w:rPr>
              <w:t>证书的，每有一项得2分，本项</w:t>
            </w:r>
            <w:r>
              <w:rPr>
                <w:rFonts w:hint="eastAsia" w:ascii="仿宋" w:hAnsi="仿宋" w:eastAsia="仿宋" w:cs="仿宋"/>
                <w:color w:val="auto"/>
                <w:sz w:val="24"/>
                <w:szCs w:val="24"/>
                <w:highlight w:val="none"/>
                <w:rtl w:val="0"/>
                <w:lang w:val="en-US" w:eastAsia="zh-CN"/>
              </w:rPr>
              <w:t>最高得6分，没有不得分。</w:t>
            </w:r>
            <w:r>
              <w:rPr>
                <w:rFonts w:hint="eastAsia" w:ascii="仿宋" w:hAnsi="仿宋" w:eastAsia="仿宋" w:cs="仿宋"/>
                <w:b/>
                <w:bCs/>
                <w:color w:val="auto"/>
                <w:sz w:val="24"/>
                <w:szCs w:val="24"/>
                <w:highlight w:val="none"/>
                <w:rtl w:val="0"/>
                <w:lang w:val="en-US" w:eastAsia="zh-CN"/>
              </w:rPr>
              <w:t>（须</w:t>
            </w:r>
            <w:r>
              <w:rPr>
                <w:rFonts w:hint="eastAsia" w:ascii="仿宋" w:hAnsi="仿宋" w:eastAsia="仿宋" w:cs="仿宋"/>
                <w:b/>
                <w:bCs/>
                <w:color w:val="auto"/>
                <w:sz w:val="24"/>
                <w:szCs w:val="24"/>
                <w:highlight w:val="none"/>
                <w:lang w:val="en-US" w:eastAsia="en-US"/>
              </w:rPr>
              <w:t>提供相关认证证书扫描件及“全国认证认可信息公共服务平台” 网站(</w:t>
            </w:r>
            <w:r>
              <w:rPr>
                <w:rFonts w:hint="eastAsia" w:ascii="仿宋" w:hAnsi="仿宋" w:eastAsia="仿宋" w:cs="仿宋"/>
                <w:b/>
                <w:bCs/>
                <w:color w:val="auto"/>
                <w:sz w:val="24"/>
                <w:szCs w:val="24"/>
                <w:highlight w:val="none"/>
                <w:lang w:val="en-US" w:eastAsia="en-US"/>
              </w:rPr>
              <w:fldChar w:fldCharType="begin"/>
            </w:r>
            <w:r>
              <w:rPr>
                <w:rFonts w:hint="eastAsia" w:ascii="仿宋" w:hAnsi="仿宋" w:eastAsia="仿宋" w:cs="仿宋"/>
                <w:b/>
                <w:bCs/>
                <w:color w:val="auto"/>
                <w:sz w:val="24"/>
                <w:szCs w:val="24"/>
                <w:highlight w:val="none"/>
                <w:lang w:val="en-US" w:eastAsia="en-US"/>
              </w:rPr>
              <w:instrText xml:space="preserve"> HYPERLINK "http://cx.cnca.cn/" </w:instrText>
            </w:r>
            <w:r>
              <w:rPr>
                <w:rFonts w:hint="eastAsia" w:ascii="仿宋" w:hAnsi="仿宋" w:eastAsia="仿宋" w:cs="仿宋"/>
                <w:b/>
                <w:bCs/>
                <w:color w:val="auto"/>
                <w:sz w:val="24"/>
                <w:szCs w:val="24"/>
                <w:highlight w:val="none"/>
                <w:lang w:val="en-US" w:eastAsia="en-US"/>
              </w:rPr>
              <w:fldChar w:fldCharType="separate"/>
            </w:r>
            <w:r>
              <w:rPr>
                <w:rFonts w:hint="eastAsia" w:ascii="仿宋" w:hAnsi="仿宋" w:eastAsia="仿宋" w:cs="仿宋"/>
                <w:b/>
                <w:bCs/>
                <w:color w:val="auto"/>
                <w:sz w:val="24"/>
                <w:szCs w:val="24"/>
                <w:highlight w:val="none"/>
                <w:lang w:val="en-US" w:eastAsia="en-US"/>
              </w:rPr>
              <w:t>http://cx.cnca.cn/</w:t>
            </w:r>
            <w:r>
              <w:rPr>
                <w:rFonts w:hint="eastAsia" w:ascii="仿宋" w:hAnsi="仿宋" w:eastAsia="仿宋" w:cs="仿宋"/>
                <w:b/>
                <w:bCs/>
                <w:color w:val="auto"/>
                <w:sz w:val="24"/>
                <w:szCs w:val="24"/>
                <w:highlight w:val="none"/>
                <w:lang w:val="en-US" w:eastAsia="en-US"/>
              </w:rPr>
              <w:fldChar w:fldCharType="end"/>
            </w:r>
            <w:r>
              <w:rPr>
                <w:rFonts w:hint="eastAsia" w:ascii="仿宋" w:hAnsi="仿宋" w:eastAsia="仿宋" w:cs="仿宋"/>
                <w:b/>
                <w:bCs/>
                <w:color w:val="auto"/>
                <w:sz w:val="24"/>
                <w:szCs w:val="24"/>
                <w:highlight w:val="none"/>
                <w:lang w:val="en-US" w:eastAsia="en-US"/>
              </w:rPr>
              <w:t>)的查询截图(证书状态为“有效”)</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Cs/>
                <w:sz w:val="24"/>
                <w:szCs w:val="24"/>
              </w:rPr>
              <w:t>提供相关证书扫描件上传至电子标书，</w:t>
            </w:r>
            <w:r>
              <w:rPr>
                <w:rFonts w:hint="eastAsia" w:ascii="仿宋" w:hAnsi="仿宋" w:eastAsia="仿宋" w:cs="仿宋"/>
                <w:b/>
                <w:bCs/>
                <w:color w:val="auto"/>
                <w:sz w:val="24"/>
                <w:szCs w:val="24"/>
                <w:highlight w:val="none"/>
                <w:lang w:val="zh-CN" w:eastAsia="zh-CN"/>
              </w:rPr>
              <w:t>扫描件加盖</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lang w:val="zh-CN" w:eastAsia="zh-CN"/>
              </w:rPr>
              <w:t>电子</w:t>
            </w:r>
            <w:r>
              <w:rPr>
                <w:rFonts w:hint="eastAsia" w:ascii="仿宋" w:hAnsi="仿宋" w:eastAsia="仿宋" w:cs="仿宋"/>
                <w:b/>
                <w:bCs/>
                <w:color w:val="auto"/>
                <w:sz w:val="24"/>
                <w:szCs w:val="24"/>
                <w:highlight w:val="none"/>
                <w:lang w:val="en-US" w:eastAsia="zh-CN"/>
              </w:rPr>
              <w:t>签章</w:t>
            </w:r>
            <w:r>
              <w:rPr>
                <w:rFonts w:hint="eastAsia" w:ascii="仿宋" w:hAnsi="仿宋" w:eastAsia="仿宋" w:cs="仿宋"/>
                <w:b/>
                <w:bCs/>
                <w:color w:val="auto"/>
                <w:sz w:val="24"/>
                <w:szCs w:val="24"/>
                <w:highlight w:val="none"/>
                <w:rtl w:val="0"/>
                <w:lang w:val="en-US" w:eastAsia="zh-CN"/>
              </w:rPr>
              <w:t>。</w:t>
            </w:r>
          </w:p>
        </w:tc>
        <w:tc>
          <w:tcPr>
            <w:tcW w:w="947" w:type="dxa"/>
            <w:vAlign w:val="center"/>
          </w:tcPr>
          <w:p w14:paraId="5E8130E2">
            <w:pPr>
              <w:spacing w:line="400" w:lineRule="exact"/>
              <w:jc w:val="center"/>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w:t>
            </w:r>
          </w:p>
        </w:tc>
      </w:tr>
      <w:tr w14:paraId="136D5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jc w:val="center"/>
        </w:trPr>
        <w:tc>
          <w:tcPr>
            <w:tcW w:w="640" w:type="dxa"/>
            <w:vAlign w:val="center"/>
          </w:tcPr>
          <w:p w14:paraId="7442842E">
            <w:pPr>
              <w:spacing w:line="400" w:lineRule="exact"/>
              <w:ind w:firstLine="28"/>
              <w:jc w:val="center"/>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p>
        </w:tc>
        <w:tc>
          <w:tcPr>
            <w:tcW w:w="1025" w:type="dxa"/>
            <w:vAlign w:val="center"/>
          </w:tcPr>
          <w:p w14:paraId="2C66CEF6">
            <w:pPr>
              <w:spacing w:line="400" w:lineRule="exact"/>
              <w:jc w:val="center"/>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人员配备</w:t>
            </w:r>
          </w:p>
        </w:tc>
        <w:tc>
          <w:tcPr>
            <w:tcW w:w="7383" w:type="dxa"/>
            <w:vAlign w:val="center"/>
          </w:tcPr>
          <w:p w14:paraId="22E0EEA1">
            <w:pPr>
              <w:numPr>
                <w:ilvl w:val="0"/>
                <w:numId w:val="5"/>
              </w:numPr>
              <w:spacing w:line="400" w:lineRule="exact"/>
              <w:rPr>
                <w:rFonts w:hint="eastAsia" w:ascii="仿宋" w:hAnsi="仿宋" w:eastAsia="仿宋" w:cs="仿宋"/>
                <w:color w:val="auto"/>
                <w:sz w:val="24"/>
                <w:szCs w:val="24"/>
                <w:highlight w:val="none"/>
                <w:rtl w:val="0"/>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tl w:val="0"/>
                <w:lang w:val="en-US" w:eastAsia="zh-CN"/>
              </w:rPr>
              <w:t>拟派的项目组成员（含项目负责人）具有中级及以上职称的，有一人得2分，满分6分。</w:t>
            </w:r>
          </w:p>
          <w:p w14:paraId="4DA4FA03">
            <w:pPr>
              <w:numPr>
                <w:ilvl w:val="0"/>
                <w:numId w:val="0"/>
              </w:numPr>
              <w:spacing w:line="400" w:lineRule="exact"/>
              <w:rPr>
                <w:rFonts w:hint="eastAsia" w:ascii="仿宋" w:hAnsi="仿宋" w:eastAsia="仿宋" w:cs="仿宋"/>
                <w:color w:val="auto"/>
                <w:sz w:val="24"/>
                <w:szCs w:val="24"/>
                <w:highlight w:val="none"/>
                <w:rtl w:val="0"/>
                <w:lang w:val="en-US" w:eastAsia="zh-CN"/>
              </w:rPr>
            </w:pPr>
            <w:r>
              <w:rPr>
                <w:rFonts w:hint="eastAsia" w:ascii="仿宋" w:hAnsi="仿宋" w:eastAsia="仿宋" w:cs="仿宋"/>
                <w:color w:val="auto"/>
                <w:sz w:val="24"/>
                <w:szCs w:val="24"/>
                <w:highlight w:val="none"/>
                <w:rtl w:val="0"/>
                <w:lang w:val="en-US" w:eastAsia="zh-CN"/>
              </w:rPr>
              <w:t>2.</w:t>
            </w:r>
            <w:r>
              <w:rPr>
                <w:rFonts w:hint="eastAsia" w:ascii="仿宋" w:hAnsi="仿宋" w:eastAsia="仿宋" w:cs="仿宋"/>
                <w:color w:val="auto"/>
                <w:sz w:val="24"/>
                <w:szCs w:val="24"/>
                <w:highlight w:val="none"/>
                <w:lang w:val="en-US" w:eastAsia="zh-CN"/>
              </w:rPr>
              <w:t>供应商针对</w:t>
            </w:r>
            <w:r>
              <w:rPr>
                <w:rFonts w:hint="eastAsia" w:ascii="仿宋" w:hAnsi="仿宋" w:eastAsia="仿宋" w:cs="仿宋"/>
                <w:color w:val="auto"/>
                <w:sz w:val="24"/>
                <w:szCs w:val="24"/>
                <w:highlight w:val="none"/>
                <w:lang w:eastAsia="zh-CN"/>
              </w:rPr>
              <w:t>本项目</w:t>
            </w:r>
            <w:r>
              <w:rPr>
                <w:rFonts w:hint="eastAsia" w:ascii="仿宋" w:hAnsi="仿宋" w:eastAsia="仿宋" w:cs="仿宋"/>
                <w:color w:val="auto"/>
                <w:sz w:val="24"/>
                <w:szCs w:val="24"/>
                <w:highlight w:val="none"/>
                <w:lang w:val="en-US" w:eastAsia="zh-CN"/>
              </w:rPr>
              <w:t>配备的</w:t>
            </w:r>
            <w:r>
              <w:rPr>
                <w:rFonts w:hint="eastAsia" w:ascii="仿宋" w:hAnsi="仿宋" w:eastAsia="仿宋" w:cs="仿宋"/>
                <w:color w:val="auto"/>
                <w:sz w:val="24"/>
                <w:szCs w:val="24"/>
                <w:highlight w:val="none"/>
                <w:rtl w:val="0"/>
                <w:lang w:val="en-US" w:eastAsia="zh-CN"/>
              </w:rPr>
              <w:t>安全员</w:t>
            </w:r>
            <w:r>
              <w:rPr>
                <w:rFonts w:hint="eastAsia" w:ascii="仿宋" w:hAnsi="仿宋" w:eastAsia="仿宋" w:cs="仿宋"/>
                <w:color w:val="auto"/>
                <w:sz w:val="24"/>
                <w:szCs w:val="24"/>
                <w:highlight w:val="none"/>
                <w:lang w:val="en-US" w:eastAsia="zh-CN"/>
              </w:rPr>
              <w:t>具有</w:t>
            </w:r>
            <w:r>
              <w:rPr>
                <w:rFonts w:hint="eastAsia" w:ascii="仿宋" w:hAnsi="仿宋" w:eastAsia="仿宋" w:cs="仿宋"/>
                <w:color w:val="auto"/>
                <w:sz w:val="24"/>
                <w:szCs w:val="24"/>
                <w:highlight w:val="none"/>
                <w:rtl w:val="0"/>
                <w:lang w:val="en-US" w:eastAsia="zh-CN"/>
              </w:rPr>
              <w:t>安全员C证的每配备1人得1分，本项最高得2分。</w:t>
            </w:r>
          </w:p>
          <w:p w14:paraId="4B5494F4">
            <w:pPr>
              <w:spacing w:line="4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tl w:val="0"/>
                <w:lang w:val="en-US" w:eastAsia="zh-CN"/>
              </w:rPr>
              <w:t>注：一人一证，一人多证不重复计分，证书扫描件加盖公章上传至投标文件中并提供投标截止日2026年4月以来任意1个月的社保证明材料，如为退休人员，须提供退休证书和投标人企业返聘用合同。</w:t>
            </w:r>
          </w:p>
        </w:tc>
        <w:tc>
          <w:tcPr>
            <w:tcW w:w="947" w:type="dxa"/>
            <w:vAlign w:val="center"/>
          </w:tcPr>
          <w:p w14:paraId="73F641CC">
            <w:pPr>
              <w:spacing w:line="400" w:lineRule="exact"/>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w:t>
            </w:r>
          </w:p>
        </w:tc>
      </w:tr>
    </w:tbl>
    <w:p w14:paraId="7DAE3DBD">
      <w:pPr>
        <w:pStyle w:val="3"/>
        <w:ind w:left="0" w:leftChars="0" w:firstLine="0" w:firstLineChars="0"/>
        <w:rPr>
          <w:rFonts w:hint="eastAsia"/>
          <w:sz w:val="21"/>
          <w:szCs w:val="21"/>
        </w:rPr>
      </w:pPr>
    </w:p>
    <w:p w14:paraId="68827278">
      <w:pPr>
        <w:spacing w:line="52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注：</w:t>
      </w:r>
    </w:p>
    <w:p w14:paraId="325FC887">
      <w:pPr>
        <w:spacing w:line="520" w:lineRule="exact"/>
        <w:ind w:firstLine="562"/>
        <w:rPr>
          <w:rFonts w:hint="eastAsia" w:ascii="仿宋" w:hAnsi="仿宋" w:eastAsia="仿宋" w:cs="仿宋"/>
          <w:b/>
          <w:bCs/>
          <w:color w:val="000000"/>
          <w:sz w:val="21"/>
          <w:szCs w:val="21"/>
        </w:rPr>
      </w:pPr>
      <w:r>
        <w:rPr>
          <w:rFonts w:hint="eastAsia" w:ascii="仿宋" w:hAnsi="仿宋" w:eastAsia="仿宋" w:cs="仿宋"/>
          <w:b/>
          <w:bCs/>
          <w:color w:val="000000"/>
          <w:sz w:val="21"/>
          <w:szCs w:val="21"/>
        </w:rPr>
        <w:t>供应商按上述要求如实提供相关证明材料，如未按要求提供或提供资料不全，则与之相关的评分项不予计分。供应商提供的证明材料必须清晰有效，如因材料模糊不清无法辨认导致不得分的，其责任由供应商自行承担。</w:t>
      </w:r>
    </w:p>
    <w:bookmarkEnd w:id="78"/>
    <w:p w14:paraId="23C1D21B">
      <w:pPr>
        <w:tabs>
          <w:tab w:val="left" w:pos="180"/>
        </w:tabs>
        <w:spacing w:line="520" w:lineRule="exact"/>
        <w:jc w:val="center"/>
        <w:outlineLvl w:val="0"/>
        <w:rPr>
          <w:rFonts w:hint="eastAsia" w:ascii="仿宋" w:hAnsi="仿宋" w:eastAsia="仿宋" w:cs="仿宋"/>
          <w:b/>
          <w:bCs/>
          <w:color w:val="000000"/>
          <w:sz w:val="28"/>
          <w:szCs w:val="28"/>
        </w:rPr>
      </w:pPr>
    </w:p>
    <w:p w14:paraId="24F41B1E">
      <w:pPr>
        <w:tabs>
          <w:tab w:val="left" w:pos="180"/>
        </w:tabs>
        <w:spacing w:line="520" w:lineRule="exact"/>
        <w:jc w:val="center"/>
        <w:outlineLvl w:val="0"/>
        <w:rPr>
          <w:rFonts w:hint="eastAsia" w:ascii="仿宋" w:hAnsi="仿宋" w:eastAsia="仿宋" w:cs="仿宋"/>
          <w:b/>
          <w:bCs/>
          <w:color w:val="000000"/>
          <w:sz w:val="28"/>
          <w:szCs w:val="28"/>
        </w:rPr>
      </w:pPr>
    </w:p>
    <w:p w14:paraId="086EE832">
      <w:pPr>
        <w:tabs>
          <w:tab w:val="left" w:pos="180"/>
        </w:tabs>
        <w:spacing w:line="520" w:lineRule="exact"/>
        <w:jc w:val="center"/>
        <w:outlineLvl w:val="0"/>
        <w:rPr>
          <w:rFonts w:hint="eastAsia" w:ascii="仿宋" w:hAnsi="仿宋" w:eastAsia="仿宋" w:cs="仿宋"/>
          <w:b/>
          <w:bCs/>
          <w:color w:val="000000"/>
          <w:sz w:val="28"/>
          <w:szCs w:val="28"/>
        </w:rPr>
      </w:pPr>
    </w:p>
    <w:p w14:paraId="53AD8DE4">
      <w:pPr>
        <w:tabs>
          <w:tab w:val="left" w:pos="180"/>
        </w:tabs>
        <w:spacing w:line="520" w:lineRule="exact"/>
        <w:jc w:val="center"/>
        <w:outlineLvl w:val="0"/>
        <w:rPr>
          <w:rFonts w:hint="eastAsia" w:ascii="仿宋" w:hAnsi="仿宋" w:eastAsia="仿宋" w:cs="仿宋"/>
          <w:b/>
          <w:bCs/>
          <w:color w:val="000000"/>
          <w:sz w:val="28"/>
          <w:szCs w:val="28"/>
        </w:rPr>
      </w:pPr>
    </w:p>
    <w:p w14:paraId="243CC105">
      <w:pPr>
        <w:tabs>
          <w:tab w:val="left" w:pos="180"/>
        </w:tabs>
        <w:spacing w:line="520" w:lineRule="exact"/>
        <w:jc w:val="center"/>
        <w:outlineLvl w:val="0"/>
        <w:rPr>
          <w:rFonts w:hint="eastAsia" w:ascii="仿宋" w:hAnsi="仿宋" w:eastAsia="仿宋" w:cs="仿宋"/>
          <w:b/>
          <w:bCs/>
          <w:color w:val="000000"/>
          <w:sz w:val="28"/>
          <w:szCs w:val="28"/>
        </w:rPr>
      </w:pPr>
    </w:p>
    <w:p w14:paraId="6FD51169">
      <w:pPr>
        <w:tabs>
          <w:tab w:val="left" w:pos="180"/>
        </w:tabs>
        <w:spacing w:line="520" w:lineRule="exact"/>
        <w:jc w:val="center"/>
        <w:outlineLvl w:val="0"/>
        <w:rPr>
          <w:rFonts w:hint="eastAsia" w:ascii="仿宋" w:hAnsi="仿宋" w:eastAsia="仿宋" w:cs="仿宋"/>
          <w:b/>
          <w:bCs/>
          <w:color w:val="000000"/>
          <w:sz w:val="28"/>
          <w:szCs w:val="28"/>
        </w:rPr>
      </w:pPr>
    </w:p>
    <w:p w14:paraId="1FC74818">
      <w:pPr>
        <w:tabs>
          <w:tab w:val="left" w:pos="180"/>
        </w:tabs>
        <w:spacing w:line="520" w:lineRule="exact"/>
        <w:jc w:val="center"/>
        <w:outlineLvl w:val="0"/>
        <w:rPr>
          <w:rFonts w:hint="eastAsia" w:ascii="仿宋" w:hAnsi="仿宋" w:eastAsia="仿宋" w:cs="仿宋"/>
          <w:b/>
          <w:bCs/>
          <w:color w:val="000000"/>
          <w:sz w:val="28"/>
          <w:szCs w:val="28"/>
        </w:rPr>
      </w:pPr>
    </w:p>
    <w:p w14:paraId="64ACCACD">
      <w:pPr>
        <w:tabs>
          <w:tab w:val="left" w:pos="180"/>
        </w:tabs>
        <w:spacing w:line="520" w:lineRule="exact"/>
        <w:jc w:val="center"/>
        <w:outlineLvl w:val="0"/>
        <w:rPr>
          <w:rFonts w:hint="eastAsia" w:ascii="仿宋" w:hAnsi="仿宋" w:eastAsia="仿宋" w:cs="仿宋"/>
          <w:b/>
          <w:bCs/>
          <w:color w:val="000000"/>
          <w:sz w:val="28"/>
          <w:szCs w:val="28"/>
        </w:rPr>
      </w:pPr>
    </w:p>
    <w:p w14:paraId="6E0C7B1A">
      <w:pPr>
        <w:tabs>
          <w:tab w:val="left" w:pos="180"/>
        </w:tabs>
        <w:spacing w:line="520" w:lineRule="exact"/>
        <w:jc w:val="center"/>
        <w:outlineLvl w:val="0"/>
        <w:rPr>
          <w:rFonts w:hint="eastAsia" w:ascii="仿宋" w:hAnsi="仿宋" w:eastAsia="仿宋" w:cs="仿宋"/>
          <w:b/>
          <w:bCs/>
          <w:color w:val="000000"/>
          <w:sz w:val="28"/>
          <w:szCs w:val="28"/>
        </w:rPr>
      </w:pPr>
    </w:p>
    <w:p w14:paraId="58B6D497">
      <w:pPr>
        <w:tabs>
          <w:tab w:val="left" w:pos="180"/>
        </w:tabs>
        <w:spacing w:line="520" w:lineRule="exact"/>
        <w:jc w:val="center"/>
        <w:outlineLvl w:val="0"/>
        <w:rPr>
          <w:rFonts w:hint="eastAsia" w:ascii="仿宋" w:hAnsi="仿宋" w:eastAsia="仿宋" w:cs="仿宋"/>
          <w:b/>
          <w:sz w:val="28"/>
          <w:szCs w:val="28"/>
        </w:rPr>
      </w:pPr>
      <w:r>
        <w:rPr>
          <w:rFonts w:hint="eastAsia" w:ascii="仿宋" w:hAnsi="仿宋" w:eastAsia="仿宋" w:cs="仿宋"/>
          <w:b/>
          <w:bCs/>
          <w:color w:val="000000"/>
          <w:sz w:val="28"/>
          <w:szCs w:val="28"/>
          <w:lang w:val="en-US" w:eastAsia="zh-CN"/>
        </w:rPr>
        <w:t>四</w:t>
      </w:r>
      <w:r>
        <w:rPr>
          <w:rFonts w:hint="eastAsia" w:ascii="仿宋" w:hAnsi="仿宋" w:eastAsia="仿宋" w:cs="仿宋"/>
          <w:b/>
          <w:bCs/>
          <w:color w:val="000000"/>
          <w:sz w:val="28"/>
          <w:szCs w:val="28"/>
        </w:rPr>
        <w:t>章 </w:t>
      </w:r>
      <w:r>
        <w:rPr>
          <w:rFonts w:hint="eastAsia" w:ascii="仿宋" w:hAnsi="仿宋" w:eastAsia="仿宋" w:cs="仿宋"/>
          <w:b/>
          <w:sz w:val="28"/>
          <w:szCs w:val="28"/>
        </w:rPr>
        <w:t xml:space="preserve">   合同格式及条款</w:t>
      </w:r>
      <w:bookmarkEnd w:id="61"/>
      <w:bookmarkEnd w:id="62"/>
      <w:bookmarkEnd w:id="63"/>
      <w:bookmarkEnd w:id="64"/>
      <w:bookmarkEnd w:id="65"/>
      <w:bookmarkEnd w:id="66"/>
      <w:bookmarkEnd w:id="67"/>
      <w:bookmarkEnd w:id="68"/>
      <w:bookmarkEnd w:id="69"/>
    </w:p>
    <w:p w14:paraId="320F819A">
      <w:pPr>
        <w:tabs>
          <w:tab w:val="left" w:pos="180"/>
        </w:tabs>
        <w:spacing w:line="520" w:lineRule="exact"/>
        <w:ind w:firstLine="560"/>
        <w:rPr>
          <w:rFonts w:hint="eastAsia" w:ascii="仿宋" w:hAnsi="仿宋" w:eastAsia="仿宋" w:cs="仿宋"/>
          <w:sz w:val="24"/>
        </w:rPr>
      </w:pPr>
      <w:r>
        <w:rPr>
          <w:rFonts w:hint="eastAsia" w:ascii="仿宋" w:hAnsi="仿宋" w:eastAsia="仿宋" w:cs="仿宋"/>
          <w:bCs/>
          <w:sz w:val="24"/>
        </w:rPr>
        <w:t>注：以下为采购人提出中标后签订本项目合同的条款，投标人必须实质性响应，中标投标人不得提出实质性的修改，关于专用条款将由采购人与中标投标人结合本项目具体情况协商后签订。</w:t>
      </w:r>
    </w:p>
    <w:p w14:paraId="29FCA854">
      <w:pPr>
        <w:pStyle w:val="403"/>
        <w:jc w:val="center"/>
        <w:rPr>
          <w:rFonts w:hint="eastAsia" w:ascii="仿宋" w:hAnsi="仿宋" w:eastAsia="仿宋" w:cs="仿宋"/>
          <w:b/>
          <w:bCs/>
          <w:color w:val="auto"/>
          <w:sz w:val="48"/>
          <w:szCs w:val="48"/>
          <w:highlight w:val="none"/>
          <w:u w:val="none"/>
          <w:lang w:eastAsia="zh-CN"/>
        </w:rPr>
      </w:pPr>
      <w:bookmarkStart w:id="80" w:name="_Toc8174"/>
      <w:bookmarkStart w:id="81" w:name="_Toc9968"/>
      <w:bookmarkStart w:id="82" w:name="_Toc31596"/>
      <w:bookmarkStart w:id="83" w:name="_Toc7519"/>
    </w:p>
    <w:p w14:paraId="61A59711">
      <w:pPr>
        <w:pStyle w:val="403"/>
        <w:jc w:val="center"/>
        <w:rPr>
          <w:rFonts w:hint="eastAsia" w:ascii="仿宋" w:hAnsi="仿宋" w:eastAsia="仿宋" w:cs="仿宋"/>
          <w:b/>
          <w:bCs/>
          <w:color w:val="auto"/>
          <w:sz w:val="48"/>
          <w:szCs w:val="48"/>
          <w:highlight w:val="none"/>
          <w:u w:val="none"/>
          <w:lang w:eastAsia="zh-CN"/>
        </w:rPr>
      </w:pPr>
    </w:p>
    <w:p w14:paraId="491C48EA">
      <w:pPr>
        <w:pStyle w:val="403"/>
        <w:jc w:val="center"/>
        <w:rPr>
          <w:rFonts w:hint="eastAsia" w:ascii="仿宋" w:hAnsi="仿宋" w:eastAsia="仿宋" w:cs="仿宋"/>
          <w:b/>
          <w:bCs/>
          <w:color w:val="auto"/>
          <w:sz w:val="48"/>
          <w:szCs w:val="48"/>
          <w:highlight w:val="none"/>
          <w:u w:val="none"/>
          <w:lang w:eastAsia="zh-CN"/>
        </w:rPr>
      </w:pPr>
    </w:p>
    <w:p w14:paraId="7F412212">
      <w:pPr>
        <w:pStyle w:val="403"/>
        <w:jc w:val="center"/>
        <w:rPr>
          <w:rFonts w:hint="eastAsia" w:ascii="仿宋" w:hAnsi="仿宋" w:eastAsia="仿宋" w:cs="仿宋"/>
          <w:b/>
          <w:bCs/>
          <w:color w:val="auto"/>
          <w:sz w:val="48"/>
          <w:szCs w:val="48"/>
          <w:highlight w:val="none"/>
          <w:u w:val="none"/>
          <w:lang w:eastAsia="zh-CN"/>
        </w:rPr>
      </w:pPr>
    </w:p>
    <w:p w14:paraId="3C76CB19">
      <w:pPr>
        <w:pStyle w:val="403"/>
        <w:jc w:val="center"/>
        <w:rPr>
          <w:rFonts w:hint="eastAsia" w:ascii="仿宋" w:hAnsi="仿宋" w:eastAsia="仿宋" w:cs="仿宋"/>
          <w:b/>
          <w:bCs/>
          <w:color w:val="auto"/>
          <w:sz w:val="48"/>
          <w:szCs w:val="48"/>
          <w:highlight w:val="none"/>
          <w:u w:val="none"/>
          <w:lang w:eastAsia="zh-CN"/>
        </w:rPr>
      </w:pPr>
    </w:p>
    <w:p w14:paraId="0B1AFE32">
      <w:pPr>
        <w:pStyle w:val="403"/>
        <w:jc w:val="center"/>
        <w:rPr>
          <w:rFonts w:hint="eastAsia" w:ascii="仿宋" w:hAnsi="仿宋" w:eastAsia="仿宋" w:cs="仿宋"/>
          <w:b/>
          <w:bCs/>
          <w:color w:val="auto"/>
          <w:sz w:val="48"/>
          <w:szCs w:val="48"/>
          <w:highlight w:val="none"/>
          <w:u w:val="none"/>
          <w:lang w:eastAsia="zh-CN"/>
        </w:rPr>
      </w:pPr>
    </w:p>
    <w:p w14:paraId="4AC2C8A0">
      <w:pPr>
        <w:pStyle w:val="403"/>
        <w:jc w:val="center"/>
        <w:rPr>
          <w:rFonts w:hint="eastAsia" w:ascii="仿宋" w:hAnsi="仿宋" w:eastAsia="仿宋" w:cs="仿宋"/>
          <w:b/>
          <w:bCs/>
          <w:color w:val="auto"/>
          <w:sz w:val="48"/>
          <w:szCs w:val="48"/>
          <w:highlight w:val="none"/>
          <w:u w:val="none"/>
          <w:lang w:eastAsia="zh-CN"/>
        </w:rPr>
      </w:pPr>
    </w:p>
    <w:p w14:paraId="504DBC3A">
      <w:pPr>
        <w:pStyle w:val="403"/>
        <w:jc w:val="center"/>
        <w:rPr>
          <w:rFonts w:hint="eastAsia" w:ascii="仿宋" w:hAnsi="仿宋" w:eastAsia="仿宋" w:cs="仿宋"/>
          <w:b/>
          <w:bCs/>
          <w:color w:val="auto"/>
          <w:sz w:val="48"/>
          <w:szCs w:val="48"/>
          <w:highlight w:val="none"/>
          <w:u w:val="none"/>
          <w:lang w:eastAsia="zh-CN"/>
        </w:rPr>
      </w:pPr>
    </w:p>
    <w:p w14:paraId="754460D2">
      <w:pPr>
        <w:pStyle w:val="403"/>
        <w:jc w:val="center"/>
        <w:rPr>
          <w:rFonts w:hint="eastAsia" w:ascii="仿宋" w:hAnsi="仿宋" w:eastAsia="仿宋" w:cs="仿宋"/>
          <w:b/>
          <w:bCs/>
          <w:color w:val="auto"/>
          <w:sz w:val="48"/>
          <w:szCs w:val="48"/>
          <w:highlight w:val="none"/>
          <w:u w:val="none"/>
          <w:lang w:eastAsia="zh-CN"/>
        </w:rPr>
      </w:pPr>
    </w:p>
    <w:p w14:paraId="55E3CD54">
      <w:pPr>
        <w:pStyle w:val="403"/>
        <w:jc w:val="center"/>
        <w:rPr>
          <w:rFonts w:hint="eastAsia" w:ascii="仿宋" w:hAnsi="仿宋" w:eastAsia="仿宋" w:cs="仿宋"/>
          <w:b/>
          <w:bCs/>
          <w:color w:val="auto"/>
          <w:sz w:val="48"/>
          <w:szCs w:val="48"/>
          <w:highlight w:val="none"/>
          <w:u w:val="none"/>
          <w:lang w:eastAsia="zh-CN"/>
        </w:rPr>
      </w:pPr>
    </w:p>
    <w:p w14:paraId="12646260">
      <w:pPr>
        <w:pStyle w:val="403"/>
        <w:jc w:val="center"/>
        <w:rPr>
          <w:rFonts w:hint="eastAsia" w:ascii="仿宋" w:hAnsi="仿宋" w:eastAsia="仿宋" w:cs="仿宋"/>
          <w:b/>
          <w:bCs/>
          <w:color w:val="auto"/>
          <w:sz w:val="48"/>
          <w:szCs w:val="48"/>
          <w:highlight w:val="none"/>
          <w:u w:val="none"/>
          <w:lang w:eastAsia="zh-CN"/>
        </w:rPr>
      </w:pPr>
    </w:p>
    <w:p w14:paraId="71E03CFF">
      <w:pPr>
        <w:pStyle w:val="403"/>
        <w:jc w:val="center"/>
        <w:rPr>
          <w:rFonts w:hint="eastAsia" w:ascii="仿宋" w:hAnsi="仿宋" w:eastAsia="仿宋" w:cs="仿宋"/>
          <w:b/>
          <w:bCs/>
          <w:color w:val="auto"/>
          <w:sz w:val="48"/>
          <w:szCs w:val="48"/>
          <w:highlight w:val="none"/>
          <w:u w:val="none"/>
          <w:lang w:eastAsia="zh-CN"/>
        </w:rPr>
      </w:pPr>
    </w:p>
    <w:p w14:paraId="0529E12B">
      <w:pPr>
        <w:pStyle w:val="403"/>
        <w:jc w:val="center"/>
        <w:rPr>
          <w:rFonts w:hint="eastAsia" w:ascii="仿宋" w:hAnsi="仿宋" w:eastAsia="仿宋" w:cs="仿宋"/>
          <w:b/>
          <w:bCs/>
          <w:color w:val="auto"/>
          <w:sz w:val="48"/>
          <w:szCs w:val="48"/>
          <w:highlight w:val="none"/>
          <w:u w:val="none"/>
          <w:lang w:eastAsia="zh-CN"/>
        </w:rPr>
      </w:pPr>
    </w:p>
    <w:p w14:paraId="36027428">
      <w:pPr>
        <w:pStyle w:val="403"/>
        <w:jc w:val="center"/>
        <w:rPr>
          <w:rFonts w:hint="eastAsia" w:ascii="仿宋" w:hAnsi="仿宋" w:eastAsia="仿宋" w:cs="仿宋"/>
          <w:b/>
          <w:bCs/>
          <w:color w:val="auto"/>
          <w:sz w:val="48"/>
          <w:szCs w:val="48"/>
          <w:highlight w:val="none"/>
          <w:u w:val="none"/>
          <w:lang w:eastAsia="zh-CN"/>
        </w:rPr>
      </w:pPr>
    </w:p>
    <w:p w14:paraId="0C1F2DE0">
      <w:pPr>
        <w:pStyle w:val="403"/>
        <w:jc w:val="center"/>
        <w:rPr>
          <w:rFonts w:hint="eastAsia" w:ascii="仿宋" w:hAnsi="仿宋" w:eastAsia="仿宋" w:cs="仿宋"/>
          <w:b/>
          <w:bCs/>
          <w:color w:val="auto"/>
          <w:sz w:val="48"/>
          <w:szCs w:val="48"/>
          <w:highlight w:val="none"/>
          <w:u w:val="none"/>
          <w:lang w:eastAsia="zh-CN"/>
        </w:rPr>
      </w:pPr>
    </w:p>
    <w:p w14:paraId="0CE57EB6">
      <w:pPr>
        <w:pStyle w:val="403"/>
        <w:jc w:val="center"/>
        <w:rPr>
          <w:rFonts w:hint="eastAsia" w:ascii="仿宋" w:hAnsi="仿宋" w:eastAsia="仿宋" w:cs="仿宋"/>
          <w:b/>
          <w:bCs/>
          <w:color w:val="auto"/>
          <w:sz w:val="48"/>
          <w:szCs w:val="48"/>
          <w:highlight w:val="none"/>
          <w:u w:val="none"/>
          <w:lang w:eastAsia="zh-CN"/>
        </w:rPr>
      </w:pPr>
    </w:p>
    <w:p w14:paraId="5FC2C9EE">
      <w:pPr>
        <w:pStyle w:val="403"/>
        <w:jc w:val="center"/>
        <w:rPr>
          <w:rFonts w:hint="eastAsia" w:ascii="仿宋" w:hAnsi="仿宋" w:eastAsia="仿宋" w:cs="仿宋"/>
          <w:b/>
          <w:bCs/>
          <w:color w:val="auto"/>
          <w:sz w:val="48"/>
          <w:szCs w:val="48"/>
          <w:highlight w:val="none"/>
          <w:u w:val="none"/>
          <w:lang w:eastAsia="zh-CN"/>
        </w:rPr>
      </w:pPr>
    </w:p>
    <w:p w14:paraId="08E65D60">
      <w:pPr>
        <w:pStyle w:val="403"/>
        <w:jc w:val="center"/>
        <w:rPr>
          <w:rFonts w:hint="eastAsia" w:ascii="仿宋" w:hAnsi="仿宋" w:eastAsia="仿宋" w:cs="仿宋"/>
          <w:b/>
          <w:bCs/>
          <w:color w:val="auto"/>
          <w:sz w:val="48"/>
          <w:szCs w:val="48"/>
          <w:highlight w:val="none"/>
          <w:u w:val="none"/>
          <w:lang w:eastAsia="zh-CN"/>
        </w:rPr>
      </w:pPr>
    </w:p>
    <w:p w14:paraId="3DD610CD">
      <w:pPr>
        <w:pStyle w:val="403"/>
        <w:jc w:val="center"/>
        <w:rPr>
          <w:rFonts w:hint="eastAsia" w:ascii="仿宋" w:hAnsi="仿宋" w:eastAsia="仿宋" w:cs="仿宋"/>
          <w:b/>
          <w:bCs/>
          <w:color w:val="auto"/>
          <w:sz w:val="48"/>
          <w:szCs w:val="48"/>
          <w:highlight w:val="none"/>
          <w:u w:val="none"/>
          <w:lang w:eastAsia="zh-CN"/>
        </w:rPr>
      </w:pPr>
    </w:p>
    <w:p w14:paraId="70CD2263">
      <w:pPr>
        <w:pStyle w:val="403"/>
        <w:jc w:val="center"/>
        <w:rPr>
          <w:rFonts w:hint="eastAsia" w:ascii="仿宋" w:hAnsi="仿宋" w:eastAsia="仿宋" w:cs="仿宋"/>
          <w:color w:val="auto"/>
          <w:highlight w:val="none"/>
        </w:rPr>
      </w:pPr>
      <w:bookmarkStart w:id="708" w:name="_GoBack"/>
      <w:bookmarkEnd w:id="708"/>
      <w:r>
        <w:rPr>
          <w:rFonts w:hint="eastAsia" w:ascii="仿宋" w:hAnsi="仿宋" w:eastAsia="仿宋" w:cs="仿宋"/>
          <w:b/>
          <w:bCs/>
          <w:color w:val="auto"/>
          <w:sz w:val="48"/>
          <w:szCs w:val="48"/>
          <w:highlight w:val="none"/>
          <w:u w:val="none"/>
          <w:lang w:eastAsia="zh-CN"/>
        </w:rPr>
        <w:t>淮安综合保税区区块二卡口维修项目</w:t>
      </w:r>
    </w:p>
    <w:p w14:paraId="2DAF2868">
      <w:pPr>
        <w:jc w:val="center"/>
        <w:rPr>
          <w:rFonts w:hint="eastAsia" w:ascii="仿宋" w:hAnsi="仿宋" w:eastAsia="仿宋" w:cs="仿宋"/>
          <w:b/>
          <w:color w:val="auto"/>
          <w:sz w:val="22"/>
          <w:szCs w:val="22"/>
          <w:highlight w:val="none"/>
          <w:lang w:val="en-US" w:eastAsia="zh-CN" w:bidi="ar-SA"/>
        </w:rPr>
      </w:pPr>
    </w:p>
    <w:p w14:paraId="31A3A0BF">
      <w:pPr>
        <w:jc w:val="center"/>
        <w:rPr>
          <w:rFonts w:hint="eastAsia" w:ascii="仿宋" w:hAnsi="仿宋" w:eastAsia="仿宋" w:cs="仿宋"/>
          <w:b/>
          <w:color w:val="auto"/>
          <w:sz w:val="22"/>
          <w:szCs w:val="22"/>
          <w:highlight w:val="none"/>
          <w:lang w:val="en-US" w:eastAsia="zh-CN" w:bidi="ar-SA"/>
        </w:rPr>
      </w:pPr>
    </w:p>
    <w:p w14:paraId="01377368">
      <w:pPr>
        <w:jc w:val="center"/>
        <w:rPr>
          <w:rFonts w:hint="eastAsia" w:ascii="仿宋" w:hAnsi="仿宋" w:eastAsia="仿宋" w:cs="仿宋"/>
          <w:b/>
          <w:color w:val="auto"/>
          <w:sz w:val="22"/>
          <w:szCs w:val="22"/>
          <w:highlight w:val="none"/>
          <w:lang w:val="en-US" w:eastAsia="zh-CN" w:bidi="ar-SA"/>
        </w:rPr>
      </w:pPr>
    </w:p>
    <w:p w14:paraId="2C7F7764">
      <w:pPr>
        <w:jc w:val="center"/>
        <w:rPr>
          <w:rFonts w:hint="eastAsia" w:ascii="仿宋" w:hAnsi="仿宋" w:eastAsia="仿宋" w:cs="仿宋"/>
          <w:b/>
          <w:color w:val="auto"/>
          <w:sz w:val="22"/>
          <w:szCs w:val="22"/>
          <w:highlight w:val="none"/>
          <w:lang w:val="en-US" w:eastAsia="zh-CN" w:bidi="ar-SA"/>
        </w:rPr>
      </w:pPr>
    </w:p>
    <w:p w14:paraId="4B7B08C0">
      <w:pPr>
        <w:jc w:val="center"/>
        <w:rPr>
          <w:rFonts w:hint="eastAsia" w:ascii="仿宋" w:hAnsi="仿宋" w:eastAsia="仿宋" w:cs="仿宋"/>
          <w:b/>
          <w:color w:val="auto"/>
          <w:sz w:val="22"/>
          <w:szCs w:val="22"/>
          <w:highlight w:val="none"/>
          <w:lang w:val="en-US" w:eastAsia="zh-CN" w:bidi="ar-SA"/>
        </w:rPr>
      </w:pPr>
    </w:p>
    <w:p w14:paraId="6A90B253">
      <w:pPr>
        <w:jc w:val="center"/>
        <w:rPr>
          <w:rFonts w:hint="eastAsia" w:ascii="仿宋" w:hAnsi="仿宋" w:eastAsia="仿宋" w:cs="仿宋"/>
          <w:b/>
          <w:color w:val="auto"/>
          <w:sz w:val="22"/>
          <w:szCs w:val="22"/>
          <w:highlight w:val="none"/>
          <w:lang w:val="en-US" w:eastAsia="zh-CN" w:bidi="ar-SA"/>
        </w:rPr>
      </w:pPr>
    </w:p>
    <w:p w14:paraId="15093122">
      <w:pPr>
        <w:jc w:val="center"/>
        <w:rPr>
          <w:rFonts w:hint="eastAsia" w:ascii="仿宋" w:hAnsi="仿宋" w:eastAsia="仿宋" w:cs="仿宋"/>
          <w:b/>
          <w:color w:val="auto"/>
          <w:sz w:val="22"/>
          <w:szCs w:val="22"/>
          <w:highlight w:val="none"/>
          <w:lang w:val="en-US" w:eastAsia="zh-CN" w:bidi="ar-SA"/>
        </w:rPr>
      </w:pPr>
    </w:p>
    <w:p w14:paraId="62B7DDB4">
      <w:pPr>
        <w:jc w:val="center"/>
        <w:rPr>
          <w:rFonts w:hint="eastAsia" w:ascii="仿宋" w:hAnsi="仿宋" w:eastAsia="仿宋" w:cs="仿宋"/>
          <w:b/>
          <w:color w:val="auto"/>
          <w:sz w:val="22"/>
          <w:szCs w:val="22"/>
          <w:highlight w:val="none"/>
          <w:lang w:val="en-US" w:eastAsia="zh-CN" w:bidi="ar-SA"/>
        </w:rPr>
      </w:pPr>
    </w:p>
    <w:p w14:paraId="7DC03CE2">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施</w:t>
      </w:r>
    </w:p>
    <w:p w14:paraId="3E3EDA40">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工</w:t>
      </w:r>
    </w:p>
    <w:p w14:paraId="3B039E97">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合</w:t>
      </w:r>
    </w:p>
    <w:p w14:paraId="57A1B7B9">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同</w:t>
      </w:r>
    </w:p>
    <w:p w14:paraId="3B9608FE">
      <w:pPr>
        <w:jc w:val="both"/>
        <w:rPr>
          <w:rFonts w:hint="eastAsia" w:ascii="仿宋" w:hAnsi="仿宋" w:eastAsia="仿宋" w:cs="仿宋"/>
          <w:b/>
          <w:color w:val="auto"/>
          <w:sz w:val="32"/>
          <w:szCs w:val="32"/>
          <w:highlight w:val="none"/>
          <w:lang w:val="en-US" w:eastAsia="zh-CN" w:bidi="ar-SA"/>
        </w:rPr>
      </w:pPr>
    </w:p>
    <w:p w14:paraId="12EC655E">
      <w:pPr>
        <w:jc w:val="center"/>
        <w:rPr>
          <w:rFonts w:hint="eastAsia" w:ascii="仿宋" w:hAnsi="仿宋" w:eastAsia="仿宋" w:cs="仿宋"/>
          <w:b/>
          <w:color w:val="auto"/>
          <w:sz w:val="22"/>
          <w:szCs w:val="22"/>
          <w:highlight w:val="none"/>
          <w:lang w:val="en-US" w:eastAsia="zh-CN" w:bidi="ar-SA"/>
        </w:rPr>
      </w:pPr>
    </w:p>
    <w:p w14:paraId="6FFF3CD5">
      <w:pPr>
        <w:jc w:val="center"/>
        <w:rPr>
          <w:rFonts w:hint="eastAsia" w:ascii="仿宋" w:hAnsi="仿宋" w:eastAsia="仿宋" w:cs="仿宋"/>
          <w:b/>
          <w:color w:val="auto"/>
          <w:sz w:val="22"/>
          <w:szCs w:val="22"/>
          <w:highlight w:val="none"/>
          <w:lang w:val="en-US" w:eastAsia="zh-CN" w:bidi="ar-SA"/>
        </w:rPr>
      </w:pPr>
    </w:p>
    <w:p w14:paraId="495D3C46">
      <w:pPr>
        <w:jc w:val="center"/>
        <w:rPr>
          <w:rFonts w:hint="eastAsia" w:ascii="仿宋" w:hAnsi="仿宋" w:eastAsia="仿宋" w:cs="仿宋"/>
          <w:b/>
          <w:color w:val="auto"/>
          <w:sz w:val="22"/>
          <w:szCs w:val="22"/>
          <w:highlight w:val="none"/>
          <w:lang w:val="en-US" w:eastAsia="zh-CN" w:bidi="ar-SA"/>
        </w:rPr>
      </w:pPr>
    </w:p>
    <w:p w14:paraId="178BB302">
      <w:pPr>
        <w:jc w:val="center"/>
        <w:rPr>
          <w:rFonts w:hint="eastAsia" w:ascii="仿宋" w:hAnsi="仿宋" w:eastAsia="仿宋" w:cs="仿宋"/>
          <w:b/>
          <w:color w:val="auto"/>
          <w:sz w:val="22"/>
          <w:szCs w:val="22"/>
          <w:highlight w:val="none"/>
          <w:lang w:val="en-US" w:eastAsia="zh-CN" w:bidi="ar-SA"/>
        </w:rPr>
      </w:pPr>
    </w:p>
    <w:p w14:paraId="6D82009F">
      <w:pPr>
        <w:jc w:val="center"/>
        <w:rPr>
          <w:rFonts w:hint="eastAsia" w:ascii="仿宋" w:hAnsi="仿宋" w:eastAsia="仿宋" w:cs="仿宋"/>
          <w:b/>
          <w:color w:val="auto"/>
          <w:sz w:val="22"/>
          <w:szCs w:val="22"/>
          <w:highlight w:val="none"/>
          <w:lang w:val="en-US" w:eastAsia="zh-CN" w:bidi="ar-SA"/>
        </w:rPr>
      </w:pPr>
    </w:p>
    <w:p w14:paraId="57ECD537">
      <w:pPr>
        <w:jc w:val="center"/>
        <w:rPr>
          <w:rFonts w:hint="eastAsia" w:ascii="仿宋" w:hAnsi="仿宋" w:eastAsia="仿宋" w:cs="仿宋"/>
          <w:b/>
          <w:color w:val="auto"/>
          <w:sz w:val="22"/>
          <w:szCs w:val="22"/>
          <w:highlight w:val="none"/>
          <w:lang w:val="en-US" w:eastAsia="zh-CN" w:bidi="ar-SA"/>
        </w:rPr>
      </w:pPr>
      <w:r>
        <w:rPr>
          <w:rFonts w:hint="eastAsia" w:ascii="仿宋" w:hAnsi="仿宋" w:eastAsia="仿宋" w:cs="仿宋"/>
          <w:b/>
          <w:color w:val="auto"/>
          <w:sz w:val="22"/>
          <w:szCs w:val="22"/>
          <w:highlight w:val="none"/>
          <w:lang w:val="en-US" w:eastAsia="zh-CN" w:bidi="ar-SA"/>
        </w:rPr>
        <w:t xml:space="preserve"> </w:t>
      </w:r>
    </w:p>
    <w:p w14:paraId="66947BE6">
      <w:pPr>
        <w:jc w:val="center"/>
        <w:rPr>
          <w:rFonts w:hint="eastAsia" w:ascii="仿宋" w:hAnsi="仿宋" w:eastAsia="仿宋" w:cs="仿宋"/>
          <w:b/>
          <w:color w:val="auto"/>
          <w:sz w:val="22"/>
          <w:szCs w:val="22"/>
          <w:highlight w:val="none"/>
          <w:lang w:val="en-US" w:eastAsia="zh-CN" w:bidi="ar-SA"/>
        </w:rPr>
      </w:pPr>
    </w:p>
    <w:p w14:paraId="13890D1D">
      <w:pPr>
        <w:jc w:val="center"/>
        <w:rPr>
          <w:rFonts w:hint="eastAsia" w:ascii="仿宋" w:hAnsi="仿宋" w:eastAsia="仿宋" w:cs="仿宋"/>
          <w:b/>
          <w:color w:val="auto"/>
          <w:sz w:val="22"/>
          <w:szCs w:val="22"/>
          <w:highlight w:val="none"/>
          <w:lang w:val="en-US" w:eastAsia="zh-CN" w:bidi="ar-SA"/>
        </w:rPr>
      </w:pPr>
    </w:p>
    <w:p w14:paraId="6575A3D1">
      <w:pPr>
        <w:keepNext w:val="0"/>
        <w:keepLines w:val="0"/>
        <w:pageBreakBefore w:val="0"/>
        <w:widowControl w:val="0"/>
        <w:spacing w:line="360" w:lineRule="auto"/>
        <w:ind w:firstLine="643"/>
        <w:jc w:val="both"/>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发包人：</w:t>
      </w:r>
      <w:r>
        <w:rPr>
          <w:rFonts w:hint="eastAsia" w:ascii="仿宋" w:hAnsi="仿宋" w:eastAsia="仿宋" w:cs="仿宋"/>
          <w:b/>
          <w:color w:val="auto"/>
          <w:sz w:val="32"/>
          <w:szCs w:val="32"/>
          <w:highlight w:val="none"/>
          <w:u w:val="single"/>
          <w:lang w:val="en-US" w:eastAsia="zh-CN" w:bidi="ar-SA"/>
        </w:rPr>
        <w:t>淮安综合保税区管理办公室</w:t>
      </w:r>
    </w:p>
    <w:p w14:paraId="16B24C1F">
      <w:pPr>
        <w:keepNext w:val="0"/>
        <w:keepLines w:val="0"/>
        <w:pageBreakBefore w:val="0"/>
        <w:widowControl w:val="0"/>
        <w:spacing w:line="360" w:lineRule="auto"/>
        <w:ind w:firstLine="643"/>
        <w:jc w:val="both"/>
        <w:rPr>
          <w:rFonts w:hint="eastAsia" w:ascii="仿宋" w:hAnsi="仿宋" w:eastAsia="仿宋" w:cs="仿宋"/>
          <w:b/>
          <w:color w:val="auto"/>
          <w:sz w:val="32"/>
          <w:szCs w:val="32"/>
          <w:highlight w:val="none"/>
          <w:u w:val="single"/>
          <w:lang w:val="en-US" w:eastAsia="zh-CN" w:bidi="ar-SA"/>
        </w:rPr>
      </w:pPr>
      <w:r>
        <w:rPr>
          <w:rFonts w:hint="eastAsia" w:ascii="仿宋" w:hAnsi="仿宋" w:eastAsia="仿宋" w:cs="仿宋"/>
          <w:b/>
          <w:color w:val="auto"/>
          <w:sz w:val="32"/>
          <w:szCs w:val="32"/>
          <w:highlight w:val="none"/>
          <w:lang w:val="en-US" w:eastAsia="zh-CN" w:bidi="ar-SA"/>
        </w:rPr>
        <w:t xml:space="preserve">承包人： </w:t>
      </w:r>
      <w:r>
        <w:rPr>
          <w:rFonts w:hint="eastAsia" w:ascii="仿宋" w:hAnsi="仿宋" w:eastAsia="仿宋" w:cs="仿宋"/>
          <w:b/>
          <w:color w:val="auto"/>
          <w:sz w:val="32"/>
          <w:szCs w:val="32"/>
          <w:highlight w:val="none"/>
          <w:u w:val="single"/>
          <w:lang w:val="en-US" w:eastAsia="zh-CN" w:bidi="ar-SA"/>
        </w:rPr>
        <w:t xml:space="preserve">                       </w:t>
      </w:r>
    </w:p>
    <w:p w14:paraId="6A4ACD76">
      <w:pPr>
        <w:keepNext w:val="0"/>
        <w:keepLines w:val="0"/>
        <w:pageBreakBefore w:val="0"/>
        <w:widowControl w:val="0"/>
        <w:spacing w:line="360" w:lineRule="auto"/>
        <w:jc w:val="cente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二〇二六年    月   日</w:t>
      </w:r>
    </w:p>
    <w:p w14:paraId="289807D3">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p>
    <w:p w14:paraId="25E767E5">
      <w:pPr>
        <w:numPr>
          <w:ilvl w:val="0"/>
          <w:numId w:val="0"/>
        </w:numPr>
        <w:spacing w:after="156"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32"/>
          <w:szCs w:val="32"/>
          <w:highlight w:val="none"/>
          <w:lang w:val="en-US" w:eastAsia="zh-CN" w:bidi="ar-SA"/>
        </w:rPr>
        <w:t>第一部分 合同协议书</w:t>
      </w:r>
    </w:p>
    <w:p w14:paraId="42E0C141">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发包人（全称）：</w:t>
      </w:r>
      <w:r>
        <w:rPr>
          <w:rFonts w:hint="eastAsia" w:ascii="仿宋" w:hAnsi="仿宋" w:eastAsia="仿宋" w:cs="仿宋"/>
          <w:b/>
          <w:color w:val="auto"/>
          <w:sz w:val="24"/>
          <w:szCs w:val="24"/>
          <w:highlight w:val="none"/>
          <w:u w:val="single"/>
        </w:rPr>
        <w:t xml:space="preserve">           </w:t>
      </w:r>
    </w:p>
    <w:p w14:paraId="51D512A6">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承包人（全称）：</w:t>
      </w:r>
      <w:r>
        <w:rPr>
          <w:rFonts w:hint="eastAsia" w:ascii="仿宋" w:hAnsi="仿宋" w:eastAsia="仿宋" w:cs="仿宋"/>
          <w:b/>
          <w:color w:val="auto"/>
          <w:sz w:val="24"/>
          <w:szCs w:val="24"/>
          <w:highlight w:val="none"/>
          <w:u w:val="single"/>
        </w:rPr>
        <w:t xml:space="preserve">           </w:t>
      </w:r>
    </w:p>
    <w:p w14:paraId="2EE2697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根据《中华人民共和国民法典》、《中华人民共和国建筑法》及有关法律规定，遵循平等、自愿、公平和诚实信用的原则，双方就工程施工及有关事项协商一致，共同达成如下协议：</w:t>
      </w:r>
    </w:p>
    <w:p w14:paraId="50043D00">
      <w:pPr>
        <w:spacing w:line="360" w:lineRule="auto"/>
        <w:rPr>
          <w:rFonts w:hint="eastAsia" w:ascii="仿宋" w:hAnsi="仿宋" w:eastAsia="仿宋" w:cs="仿宋"/>
          <w:color w:val="auto"/>
          <w:sz w:val="24"/>
          <w:szCs w:val="24"/>
          <w:highlight w:val="none"/>
        </w:rPr>
      </w:pPr>
      <w:bookmarkStart w:id="84" w:name="_Toc351203481"/>
      <w:r>
        <w:rPr>
          <w:rFonts w:hint="eastAsia" w:ascii="仿宋" w:hAnsi="仿宋" w:eastAsia="仿宋" w:cs="仿宋"/>
          <w:color w:val="auto"/>
          <w:sz w:val="24"/>
          <w:szCs w:val="24"/>
          <w:highlight w:val="none"/>
        </w:rPr>
        <w:t>一、工程概况</w:t>
      </w:r>
      <w:bookmarkEnd w:id="84"/>
    </w:p>
    <w:p w14:paraId="089A2D6B">
      <w:pPr>
        <w:spacing w:line="360" w:lineRule="auto"/>
        <w:ind w:firstLine="41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3559661">
      <w:pPr>
        <w:spacing w:line="360" w:lineRule="auto"/>
        <w:ind w:firstLine="4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2.工程地点：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D70A83F">
      <w:pPr>
        <w:spacing w:line="360" w:lineRule="auto"/>
        <w:ind w:firstLine="4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339C63E">
      <w:pPr>
        <w:spacing w:line="360" w:lineRule="auto"/>
        <w:ind w:firstLine="4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4.资金来源：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BF77236">
      <w:pPr>
        <w:spacing w:line="360" w:lineRule="auto"/>
        <w:ind w:firstLine="4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5.工程内容：</w:t>
      </w:r>
      <w:r>
        <w:rPr>
          <w:rFonts w:hint="eastAsia" w:ascii="仿宋" w:hAnsi="仿宋" w:eastAsia="仿宋" w:cs="仿宋"/>
          <w:color w:val="auto"/>
          <w:sz w:val="24"/>
          <w:szCs w:val="24"/>
          <w:highlight w:val="none"/>
          <w:u w:val="single"/>
          <w:lang w:val="zh-TW" w:eastAsia="zh-CN"/>
        </w:rPr>
        <w:t>本项目主要内容为</w:t>
      </w:r>
      <w:r>
        <w:rPr>
          <w:rFonts w:hint="eastAsia" w:ascii="仿宋" w:hAnsi="仿宋" w:eastAsia="仿宋" w:cs="仿宋"/>
          <w:color w:val="auto"/>
          <w:sz w:val="24"/>
          <w:szCs w:val="24"/>
          <w:highlight w:val="none"/>
          <w:u w:val="single"/>
          <w:lang w:val="en-US" w:eastAsia="zh-CN"/>
        </w:rPr>
        <w:t>淮安综合保税区区块二卡口维修项目，</w:t>
      </w:r>
      <w:r>
        <w:rPr>
          <w:rFonts w:hint="eastAsia" w:ascii="仿宋" w:hAnsi="仿宋" w:eastAsia="仿宋" w:cs="仿宋"/>
          <w:color w:val="auto"/>
          <w:sz w:val="24"/>
          <w:szCs w:val="24"/>
          <w:highlight w:val="none"/>
          <w:u w:val="single"/>
          <w:lang w:val="zh-TW" w:eastAsia="zh-TW"/>
        </w:rPr>
        <w:t>具体内容</w:t>
      </w:r>
      <w:r>
        <w:rPr>
          <w:rFonts w:hint="eastAsia" w:ascii="仿宋" w:hAnsi="仿宋" w:eastAsia="仿宋" w:cs="仿宋"/>
          <w:color w:val="auto"/>
          <w:sz w:val="24"/>
          <w:szCs w:val="24"/>
          <w:highlight w:val="none"/>
          <w:u w:val="single"/>
          <w:lang w:val="en-US" w:eastAsia="zh-CN"/>
        </w:rPr>
        <w:t>详见</w:t>
      </w:r>
      <w:r>
        <w:rPr>
          <w:rFonts w:hint="eastAsia" w:ascii="仿宋" w:hAnsi="仿宋" w:eastAsia="仿宋" w:cs="仿宋"/>
          <w:color w:val="auto"/>
          <w:sz w:val="24"/>
          <w:szCs w:val="24"/>
          <w:highlight w:val="none"/>
          <w:u w:val="single"/>
          <w:lang w:val="zh-TW" w:eastAsia="zh-TW"/>
        </w:rPr>
        <w:t>图纸、工程量清单</w:t>
      </w:r>
      <w:r>
        <w:rPr>
          <w:rFonts w:hint="eastAsia" w:ascii="仿宋" w:hAnsi="仿宋" w:eastAsia="仿宋" w:cs="仿宋"/>
          <w:color w:val="auto"/>
          <w:sz w:val="24"/>
          <w:szCs w:val="24"/>
          <w:highlight w:val="none"/>
          <w:u w:val="single"/>
          <w:lang w:val="zh-TW" w:eastAsia="zh-CN"/>
        </w:rPr>
        <w:t>，采购人保留根据实际情况进行调整的权利</w:t>
      </w:r>
      <w:r>
        <w:rPr>
          <w:rFonts w:hint="eastAsia" w:ascii="仿宋" w:hAnsi="仿宋" w:eastAsia="仿宋" w:cs="仿宋"/>
          <w:color w:val="auto"/>
          <w:sz w:val="24"/>
          <w:szCs w:val="24"/>
          <w:highlight w:val="none"/>
          <w:u w:val="single"/>
        </w:rPr>
        <w:t>。</w:t>
      </w:r>
    </w:p>
    <w:p w14:paraId="73CBF8DD">
      <w:pPr>
        <w:spacing w:line="360" w:lineRule="auto"/>
        <w:ind w:firstLine="4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629FEB2C">
      <w:pPr>
        <w:spacing w:line="360" w:lineRule="auto"/>
        <w:ind w:firstLine="4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6.工程承包范围：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BEEB80F">
      <w:pPr>
        <w:spacing w:line="360" w:lineRule="auto"/>
        <w:rPr>
          <w:rFonts w:hint="eastAsia" w:ascii="仿宋" w:hAnsi="仿宋" w:eastAsia="仿宋" w:cs="仿宋"/>
          <w:color w:val="auto"/>
          <w:sz w:val="24"/>
          <w:szCs w:val="24"/>
          <w:highlight w:val="none"/>
        </w:rPr>
      </w:pPr>
      <w:bookmarkStart w:id="85" w:name="_Toc351203482"/>
      <w:r>
        <w:rPr>
          <w:rFonts w:hint="eastAsia" w:ascii="仿宋" w:hAnsi="仿宋" w:eastAsia="仿宋" w:cs="仿宋"/>
          <w:color w:val="auto"/>
          <w:sz w:val="24"/>
          <w:szCs w:val="24"/>
          <w:highlight w:val="none"/>
        </w:rPr>
        <w:t>二、合同工期</w:t>
      </w:r>
      <w:bookmarkEnd w:id="85"/>
    </w:p>
    <w:p w14:paraId="61EAA05C">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A11D1B9">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B7C608E">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0976EC44">
      <w:pPr>
        <w:spacing w:line="360" w:lineRule="auto"/>
        <w:rPr>
          <w:rFonts w:hint="eastAsia" w:ascii="仿宋" w:hAnsi="仿宋" w:eastAsia="仿宋" w:cs="仿宋"/>
          <w:color w:val="auto"/>
          <w:sz w:val="24"/>
          <w:szCs w:val="24"/>
          <w:highlight w:val="none"/>
        </w:rPr>
      </w:pPr>
      <w:bookmarkStart w:id="86" w:name="_Toc351203483"/>
      <w:r>
        <w:rPr>
          <w:rFonts w:hint="eastAsia" w:ascii="仿宋" w:hAnsi="仿宋" w:eastAsia="仿宋" w:cs="仿宋"/>
          <w:color w:val="auto"/>
          <w:sz w:val="24"/>
          <w:szCs w:val="24"/>
          <w:highlight w:val="none"/>
        </w:rPr>
        <w:t>三、质量标准</w:t>
      </w:r>
      <w:bookmarkEnd w:id="86"/>
    </w:p>
    <w:p w14:paraId="58C32F63">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标准。</w:t>
      </w:r>
    </w:p>
    <w:p w14:paraId="405258F5">
      <w:pPr>
        <w:spacing w:line="360" w:lineRule="auto"/>
        <w:rPr>
          <w:rFonts w:hint="eastAsia" w:ascii="仿宋" w:hAnsi="仿宋" w:eastAsia="仿宋" w:cs="仿宋"/>
          <w:color w:val="auto"/>
          <w:sz w:val="24"/>
          <w:szCs w:val="24"/>
          <w:highlight w:val="none"/>
        </w:rPr>
      </w:pPr>
      <w:bookmarkStart w:id="87" w:name="_Toc351203484"/>
      <w:r>
        <w:rPr>
          <w:rFonts w:hint="eastAsia" w:ascii="仿宋" w:hAnsi="仿宋" w:eastAsia="仿宋" w:cs="仿宋"/>
          <w:color w:val="auto"/>
          <w:sz w:val="24"/>
          <w:szCs w:val="24"/>
          <w:highlight w:val="none"/>
        </w:rPr>
        <w:t>四、签约合同价与合同价格形式</w:t>
      </w:r>
      <w:bookmarkEnd w:id="87"/>
      <w:r>
        <w:rPr>
          <w:rFonts w:hint="eastAsia" w:ascii="仿宋" w:hAnsi="仿宋" w:eastAsia="仿宋" w:cs="仿宋"/>
          <w:color w:val="auto"/>
          <w:sz w:val="24"/>
          <w:szCs w:val="24"/>
          <w:highlight w:val="none"/>
        </w:rPr>
        <w:tab/>
      </w:r>
    </w:p>
    <w:p w14:paraId="2AFE4EC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1.签约合同价为：</w:t>
      </w:r>
    </w:p>
    <w:p w14:paraId="739B47D1">
      <w:pPr>
        <w:spacing w:line="360" w:lineRule="auto"/>
        <w:ind w:firstLine="10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502564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424BAF6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（1）安全文明施工费：</w:t>
      </w:r>
    </w:p>
    <w:p w14:paraId="72BDE932">
      <w:pPr>
        <w:spacing w:line="360" w:lineRule="auto"/>
        <w:ind w:firstLine="94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B6FDFF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（2）材料和工程设备暂估价金额：</w:t>
      </w:r>
    </w:p>
    <w:p w14:paraId="06198841">
      <w:pPr>
        <w:spacing w:line="360" w:lineRule="auto"/>
        <w:ind w:firstLine="10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D14BBA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（3）专业工程暂估价金额：</w:t>
      </w:r>
    </w:p>
    <w:p w14:paraId="5F898707">
      <w:pPr>
        <w:spacing w:line="360" w:lineRule="auto"/>
        <w:ind w:firstLine="10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42ABDC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（4）暂列金额：</w:t>
      </w:r>
    </w:p>
    <w:p w14:paraId="56973CA1">
      <w:pPr>
        <w:spacing w:line="360" w:lineRule="auto"/>
        <w:ind w:firstLine="10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852B05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2.合同价格形式：</w:t>
      </w:r>
      <w:r>
        <w:rPr>
          <w:rFonts w:hint="eastAsia" w:ascii="仿宋" w:hAnsi="仿宋" w:eastAsia="仿宋" w:cs="仿宋"/>
          <w:color w:val="auto"/>
          <w:sz w:val="24"/>
          <w:szCs w:val="24"/>
          <w:highlight w:val="none"/>
          <w:u w:val="single"/>
          <w:lang w:val="en-US" w:eastAsia="zh-CN"/>
        </w:rPr>
        <w:t>固定单价合同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60A47D8">
      <w:pPr>
        <w:spacing w:line="360" w:lineRule="auto"/>
        <w:rPr>
          <w:rFonts w:hint="eastAsia" w:ascii="仿宋" w:hAnsi="仿宋" w:eastAsia="仿宋" w:cs="仿宋"/>
          <w:color w:val="auto"/>
          <w:sz w:val="24"/>
          <w:szCs w:val="24"/>
          <w:highlight w:val="none"/>
        </w:rPr>
      </w:pPr>
      <w:bookmarkStart w:id="88" w:name="_Toc351203485"/>
      <w:r>
        <w:rPr>
          <w:rFonts w:hint="eastAsia" w:ascii="仿宋" w:hAnsi="仿宋" w:eastAsia="仿宋" w:cs="仿宋"/>
          <w:color w:val="auto"/>
          <w:sz w:val="24"/>
          <w:szCs w:val="24"/>
          <w:highlight w:val="none"/>
        </w:rPr>
        <w:t>五、</w:t>
      </w:r>
      <w:bookmarkEnd w:id="88"/>
      <w:r>
        <w:rPr>
          <w:rFonts w:hint="eastAsia" w:ascii="仿宋" w:hAnsi="仿宋" w:eastAsia="仿宋" w:cs="仿宋"/>
          <w:color w:val="auto"/>
          <w:sz w:val="24"/>
          <w:szCs w:val="24"/>
          <w:highlight w:val="none"/>
        </w:rPr>
        <w:t>项目经理</w:t>
      </w:r>
    </w:p>
    <w:p w14:paraId="59E7E1E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CCA373C">
      <w:pPr>
        <w:spacing w:line="360" w:lineRule="auto"/>
        <w:rPr>
          <w:rFonts w:hint="eastAsia" w:ascii="仿宋" w:hAnsi="仿宋" w:eastAsia="仿宋" w:cs="仿宋"/>
          <w:color w:val="auto"/>
          <w:sz w:val="24"/>
          <w:szCs w:val="24"/>
          <w:highlight w:val="none"/>
        </w:rPr>
      </w:pPr>
      <w:bookmarkStart w:id="89" w:name="_Toc351203486"/>
      <w:r>
        <w:rPr>
          <w:rFonts w:hint="eastAsia" w:ascii="仿宋" w:hAnsi="仿宋" w:eastAsia="仿宋" w:cs="仿宋"/>
          <w:color w:val="auto"/>
          <w:sz w:val="24"/>
          <w:szCs w:val="24"/>
          <w:highlight w:val="none"/>
        </w:rPr>
        <w:t>六、合同文件构成</w:t>
      </w:r>
      <w:bookmarkEnd w:id="89"/>
    </w:p>
    <w:p w14:paraId="0DDDD34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本协议书与下列文件一起构成合同文件：</w:t>
      </w:r>
    </w:p>
    <w:p w14:paraId="0551260F">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（1）中标（或成交）通知书；</w:t>
      </w:r>
    </w:p>
    <w:p w14:paraId="74DAB0FE">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函及其附录；</w:t>
      </w:r>
    </w:p>
    <w:p w14:paraId="2DB5CB3E">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）本合同专用条款及附件；</w:t>
      </w:r>
    </w:p>
    <w:p w14:paraId="44F23D65">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）本合同通用条款；</w:t>
      </w:r>
    </w:p>
    <w:p w14:paraId="103CBE2A">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）技术标准和要求；</w:t>
      </w:r>
    </w:p>
    <w:p w14:paraId="34662797">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）施工图纸；</w:t>
      </w:r>
    </w:p>
    <w:p w14:paraId="252B09CC">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）已标价的工程量清单；</w:t>
      </w:r>
    </w:p>
    <w:p w14:paraId="00B6E653">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）其他合同文件。</w:t>
      </w:r>
    </w:p>
    <w:p w14:paraId="0D8600ED">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70AB561F">
      <w:pP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上述各项合同文件包括合同当事人就该项合同文件所作出的补充和修改，属于同一项内容的文件，应以最新签署的为准。专用合同条款及其附件须经合同当事人签字或盖章。</w:t>
      </w:r>
    </w:p>
    <w:p w14:paraId="1ACD6BC2">
      <w:pPr>
        <w:spacing w:line="360" w:lineRule="auto"/>
        <w:rPr>
          <w:rFonts w:hint="eastAsia" w:ascii="仿宋" w:hAnsi="仿宋" w:eastAsia="仿宋" w:cs="仿宋"/>
          <w:color w:val="auto"/>
          <w:sz w:val="24"/>
          <w:szCs w:val="24"/>
          <w:highlight w:val="none"/>
        </w:rPr>
      </w:pPr>
      <w:bookmarkStart w:id="90" w:name="_Toc351203487"/>
      <w:r>
        <w:rPr>
          <w:rFonts w:hint="eastAsia" w:ascii="仿宋" w:hAnsi="仿宋" w:eastAsia="仿宋" w:cs="仿宋"/>
          <w:color w:val="auto"/>
          <w:sz w:val="24"/>
          <w:szCs w:val="24"/>
          <w:highlight w:val="none"/>
        </w:rPr>
        <w:t>七、承诺</w:t>
      </w:r>
      <w:bookmarkEnd w:id="90"/>
    </w:p>
    <w:p w14:paraId="6036881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1.发包人承诺按照法律规定履行项目审批手续、筹集工程建设资金并按照合同约定的期限和方式支付合同价款。</w:t>
      </w:r>
    </w:p>
    <w:p w14:paraId="283EE6E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8599F1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4F0B250D">
      <w:pPr>
        <w:spacing w:line="360" w:lineRule="auto"/>
        <w:rPr>
          <w:rFonts w:hint="eastAsia" w:ascii="仿宋" w:hAnsi="仿宋" w:eastAsia="仿宋" w:cs="仿宋"/>
          <w:color w:val="auto"/>
          <w:sz w:val="24"/>
          <w:szCs w:val="24"/>
          <w:highlight w:val="none"/>
        </w:rPr>
      </w:pPr>
      <w:bookmarkStart w:id="91" w:name="_Toc351203488"/>
      <w:r>
        <w:rPr>
          <w:rFonts w:hint="eastAsia" w:ascii="仿宋" w:hAnsi="仿宋" w:eastAsia="仿宋" w:cs="仿宋"/>
          <w:color w:val="auto"/>
          <w:sz w:val="24"/>
          <w:szCs w:val="24"/>
          <w:highlight w:val="none"/>
        </w:rPr>
        <w:t>八、词语含义</w:t>
      </w:r>
      <w:bookmarkEnd w:id="91"/>
    </w:p>
    <w:p w14:paraId="2B3D233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本协议书中词语含义与第二部分通用合同条款中赋予的含义相同。</w:t>
      </w:r>
    </w:p>
    <w:p w14:paraId="4DECEC34">
      <w:pPr>
        <w:spacing w:line="360" w:lineRule="auto"/>
        <w:rPr>
          <w:rFonts w:hint="eastAsia" w:ascii="仿宋" w:hAnsi="仿宋" w:eastAsia="仿宋" w:cs="仿宋"/>
          <w:color w:val="auto"/>
          <w:sz w:val="24"/>
          <w:szCs w:val="24"/>
          <w:highlight w:val="none"/>
        </w:rPr>
      </w:pPr>
      <w:bookmarkStart w:id="92" w:name="_Toc351203489"/>
      <w:r>
        <w:rPr>
          <w:rFonts w:hint="eastAsia" w:ascii="仿宋" w:hAnsi="仿宋" w:eastAsia="仿宋" w:cs="仿宋"/>
          <w:color w:val="auto"/>
          <w:sz w:val="24"/>
          <w:szCs w:val="24"/>
          <w:highlight w:val="none"/>
        </w:rPr>
        <w:t>九、签订时间</w:t>
      </w:r>
      <w:bookmarkEnd w:id="92"/>
    </w:p>
    <w:p w14:paraId="7C30DD1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w:t>
      </w:r>
    </w:p>
    <w:p w14:paraId="67D9ACB6">
      <w:pPr>
        <w:spacing w:line="360" w:lineRule="auto"/>
        <w:rPr>
          <w:rFonts w:hint="eastAsia" w:ascii="仿宋" w:hAnsi="仿宋" w:eastAsia="仿宋" w:cs="仿宋"/>
          <w:color w:val="auto"/>
          <w:sz w:val="24"/>
          <w:szCs w:val="24"/>
          <w:highlight w:val="none"/>
        </w:rPr>
      </w:pPr>
      <w:bookmarkStart w:id="93" w:name="_Toc351203490"/>
      <w:r>
        <w:rPr>
          <w:rFonts w:hint="eastAsia" w:ascii="仿宋" w:hAnsi="仿宋" w:eastAsia="仿宋" w:cs="仿宋"/>
          <w:color w:val="auto"/>
          <w:sz w:val="24"/>
          <w:szCs w:val="24"/>
          <w:highlight w:val="none"/>
        </w:rPr>
        <w:t>十、签订地点</w:t>
      </w:r>
      <w:bookmarkEnd w:id="93"/>
    </w:p>
    <w:p w14:paraId="691686F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签订。</w:t>
      </w:r>
    </w:p>
    <w:p w14:paraId="645C9551">
      <w:pPr>
        <w:spacing w:line="360" w:lineRule="auto"/>
        <w:rPr>
          <w:rFonts w:hint="eastAsia" w:ascii="仿宋" w:hAnsi="仿宋" w:eastAsia="仿宋" w:cs="仿宋"/>
          <w:color w:val="auto"/>
          <w:sz w:val="24"/>
          <w:szCs w:val="24"/>
          <w:highlight w:val="none"/>
        </w:rPr>
      </w:pPr>
      <w:bookmarkStart w:id="94" w:name="_Toc351203491"/>
      <w:r>
        <w:rPr>
          <w:rFonts w:hint="eastAsia" w:ascii="仿宋" w:hAnsi="仿宋" w:eastAsia="仿宋" w:cs="仿宋"/>
          <w:color w:val="auto"/>
          <w:sz w:val="24"/>
          <w:szCs w:val="24"/>
          <w:highlight w:val="none"/>
        </w:rPr>
        <w:t>十一、补充协议</w:t>
      </w:r>
      <w:bookmarkEnd w:id="94"/>
    </w:p>
    <w:p w14:paraId="754F7827">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合同未尽事宜，合同当事人另行签订补充协议，补充协议是合同的组成部分。</w:t>
      </w:r>
    </w:p>
    <w:p w14:paraId="57B30A09">
      <w:pPr>
        <w:spacing w:line="360" w:lineRule="auto"/>
        <w:rPr>
          <w:rFonts w:hint="eastAsia" w:ascii="仿宋" w:hAnsi="仿宋" w:eastAsia="仿宋" w:cs="仿宋"/>
          <w:color w:val="auto"/>
          <w:sz w:val="24"/>
          <w:szCs w:val="24"/>
          <w:highlight w:val="none"/>
        </w:rPr>
      </w:pPr>
      <w:bookmarkStart w:id="95" w:name="_Toc351203492"/>
      <w:r>
        <w:rPr>
          <w:rFonts w:hint="eastAsia" w:ascii="仿宋" w:hAnsi="仿宋" w:eastAsia="仿宋" w:cs="仿宋"/>
          <w:color w:val="auto"/>
          <w:sz w:val="24"/>
          <w:szCs w:val="24"/>
          <w:highlight w:val="none"/>
        </w:rPr>
        <w:t>十二、合同生效</w:t>
      </w:r>
      <w:bookmarkEnd w:id="95"/>
    </w:p>
    <w:p w14:paraId="219CB84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本合同自甲乙双方签字盖章后生效。</w:t>
      </w:r>
    </w:p>
    <w:p w14:paraId="4130129B">
      <w:pPr>
        <w:spacing w:line="360" w:lineRule="auto"/>
        <w:rPr>
          <w:rFonts w:hint="eastAsia" w:ascii="仿宋" w:hAnsi="仿宋" w:eastAsia="仿宋" w:cs="仿宋"/>
          <w:color w:val="auto"/>
          <w:sz w:val="24"/>
          <w:szCs w:val="24"/>
          <w:highlight w:val="none"/>
        </w:rPr>
      </w:pPr>
      <w:bookmarkStart w:id="96" w:name="_Toc351203493"/>
      <w:r>
        <w:rPr>
          <w:rFonts w:hint="eastAsia" w:ascii="仿宋" w:hAnsi="仿宋" w:eastAsia="仿宋" w:cs="仿宋"/>
          <w:color w:val="auto"/>
          <w:sz w:val="24"/>
          <w:szCs w:val="24"/>
          <w:highlight w:val="none"/>
        </w:rPr>
        <w:t>十三、合同份数</w:t>
      </w:r>
      <w:bookmarkEnd w:id="96"/>
    </w:p>
    <w:p w14:paraId="55B6772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lang w:val="en-US" w:eastAsia="zh-CN"/>
        </w:rPr>
        <w:t>肆</w:t>
      </w:r>
      <w:r>
        <w:rPr>
          <w:rFonts w:hint="eastAsia" w:ascii="仿宋" w:hAnsi="仿宋" w:eastAsia="仿宋" w:cs="仿宋"/>
          <w:color w:val="auto"/>
          <w:sz w:val="24"/>
          <w:szCs w:val="24"/>
          <w:highlight w:val="none"/>
        </w:rPr>
        <w:t>份，均具有同等法律效力，发包人执贰份，承包人执贰份，。</w:t>
      </w:r>
    </w:p>
    <w:p w14:paraId="47625412">
      <w:pPr>
        <w:spacing w:line="360" w:lineRule="auto"/>
        <w:ind w:firstLine="420"/>
        <w:rPr>
          <w:rFonts w:hint="eastAsia" w:ascii="仿宋" w:hAnsi="仿宋" w:eastAsia="仿宋" w:cs="仿宋"/>
          <w:color w:val="auto"/>
          <w:sz w:val="24"/>
          <w:szCs w:val="24"/>
          <w:highlight w:val="none"/>
        </w:rPr>
      </w:pPr>
    </w:p>
    <w:p w14:paraId="1139E1A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                           承包人：  (公章)</w:t>
      </w:r>
    </w:p>
    <w:p w14:paraId="4E0EC0F7">
      <w:pPr>
        <w:spacing w:line="360" w:lineRule="auto"/>
        <w:rPr>
          <w:rFonts w:hint="eastAsia" w:ascii="仿宋" w:hAnsi="仿宋" w:eastAsia="仿宋" w:cs="仿宋"/>
          <w:color w:val="auto"/>
          <w:sz w:val="24"/>
          <w:szCs w:val="24"/>
          <w:highlight w:val="none"/>
          <w:u w:val="single"/>
        </w:rPr>
      </w:pPr>
    </w:p>
    <w:p w14:paraId="7AAA3E5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法定代表人或其委托代理人：</w:t>
      </w:r>
    </w:p>
    <w:p w14:paraId="33CFB22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                            （签字或盖章）</w:t>
      </w:r>
    </w:p>
    <w:p w14:paraId="7D59E11B">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p>
    <w:p w14:paraId="68F25EB4">
      <w:pPr>
        <w:keepNext/>
        <w:keepLines/>
        <w:pageBreakBefore w:val="0"/>
        <w:spacing w:line="420" w:lineRule="atLeast"/>
        <w:jc w:val="center"/>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第二部分 通用合同条款</w:t>
      </w:r>
    </w:p>
    <w:p w14:paraId="3B4E67E0">
      <w:pPr>
        <w:pageBreakBefore w:val="0"/>
        <w:spacing w:line="420" w:lineRule="atLeast"/>
        <w:ind w:firstLine="420"/>
        <w:rPr>
          <w:rFonts w:hint="eastAsia" w:ascii="仿宋" w:hAnsi="仿宋" w:eastAsia="仿宋" w:cs="仿宋"/>
          <w:color w:val="auto"/>
          <w:sz w:val="24"/>
          <w:szCs w:val="24"/>
          <w:highlight w:val="none"/>
        </w:rPr>
      </w:pPr>
    </w:p>
    <w:p w14:paraId="12680615">
      <w:pPr>
        <w:pageBreakBefore w:val="0"/>
        <w:spacing w:line="420" w:lineRule="atLeast"/>
        <w:ind w:firstLine="422"/>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采用《建设工程施工合同（示范文本）》（GF—2017—0201）。</w:t>
      </w:r>
    </w:p>
    <w:p w14:paraId="37862093">
      <w:pPr>
        <w:pageBreakBefore w:val="0"/>
        <w:spacing w:line="420" w:lineRule="atLeast"/>
        <w:rPr>
          <w:rFonts w:hint="eastAsia" w:ascii="仿宋" w:hAnsi="仿宋" w:eastAsia="仿宋" w:cs="仿宋"/>
          <w:b/>
          <w:bCs/>
          <w:color w:val="auto"/>
          <w:sz w:val="24"/>
          <w:szCs w:val="24"/>
          <w:highlight w:val="none"/>
        </w:rPr>
      </w:pPr>
      <w:bookmarkStart w:id="97" w:name="_Toc498006746"/>
    </w:p>
    <w:p w14:paraId="332ABEB2">
      <w:pPr>
        <w:keepNext/>
        <w:keepLines/>
        <w:pageBreakBefore w:val="0"/>
        <w:spacing w:line="420" w:lineRule="atLeast"/>
        <w:jc w:val="center"/>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第三部分 专用合同条款</w:t>
      </w:r>
      <w:bookmarkEnd w:id="97"/>
    </w:p>
    <w:p w14:paraId="3B99667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98" w:name="_Toc351203633"/>
      <w:r>
        <w:rPr>
          <w:rFonts w:hint="eastAsia" w:ascii="仿宋" w:hAnsi="仿宋" w:eastAsia="仿宋" w:cs="仿宋"/>
          <w:color w:val="auto"/>
          <w:sz w:val="21"/>
          <w:szCs w:val="21"/>
          <w:highlight w:val="none"/>
        </w:rPr>
        <w:t>1</w:t>
      </w:r>
      <w:bookmarkStart w:id="99" w:name="_Toc296503156"/>
      <w:bookmarkStart w:id="100" w:name="_Toc296891196"/>
      <w:bookmarkStart w:id="101" w:name="_Toc296944495"/>
      <w:bookmarkStart w:id="102" w:name="_Toc296347155"/>
      <w:bookmarkStart w:id="103" w:name="_Toc297048342"/>
      <w:bookmarkStart w:id="104" w:name="_Toc297120456"/>
      <w:bookmarkStart w:id="105" w:name="_Toc292559361"/>
      <w:bookmarkStart w:id="106" w:name="_Toc296346657"/>
      <w:bookmarkStart w:id="107" w:name="_Toc296890984"/>
      <w:bookmarkStart w:id="108" w:name="_Toc292559866"/>
      <w:r>
        <w:rPr>
          <w:rFonts w:hint="eastAsia" w:ascii="仿宋" w:hAnsi="仿宋" w:eastAsia="仿宋" w:cs="仿宋"/>
          <w:color w:val="auto"/>
          <w:sz w:val="21"/>
          <w:szCs w:val="21"/>
          <w:highlight w:val="none"/>
        </w:rPr>
        <w:t>. 一般约定</w:t>
      </w:r>
      <w:bookmarkEnd w:id="98"/>
      <w:bookmarkEnd w:id="99"/>
      <w:bookmarkEnd w:id="100"/>
      <w:bookmarkEnd w:id="101"/>
      <w:bookmarkEnd w:id="102"/>
      <w:bookmarkEnd w:id="103"/>
      <w:bookmarkEnd w:id="104"/>
      <w:bookmarkEnd w:id="105"/>
      <w:bookmarkEnd w:id="106"/>
      <w:bookmarkEnd w:id="107"/>
      <w:bookmarkEnd w:id="108"/>
    </w:p>
    <w:p w14:paraId="66FB116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 词语定义</w:t>
      </w:r>
    </w:p>
    <w:p w14:paraId="5AFB6E9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1.1.1合同</w:t>
      </w:r>
    </w:p>
    <w:p w14:paraId="2AF75CC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1.1.1.10其他合同文件包括：</w:t>
      </w:r>
      <w:r>
        <w:rPr>
          <w:rFonts w:hint="eastAsia" w:ascii="仿宋" w:hAnsi="仿宋" w:eastAsia="仿宋" w:cs="仿宋"/>
          <w:color w:val="auto"/>
          <w:sz w:val="21"/>
          <w:szCs w:val="21"/>
          <w:highlight w:val="none"/>
          <w:u w:val="single"/>
        </w:rPr>
        <w:t xml:space="preserve">1、承诺人承诺书；2、在实施过程中双方共同签署的补充与修正文件；3、招标文件的澄清、答疑、补充文件等；4、投标人须知。 </w:t>
      </w:r>
    </w:p>
    <w:p w14:paraId="6FD36C8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 合同当事人及其他相关方</w:t>
      </w:r>
    </w:p>
    <w:p w14:paraId="11996D6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1.1.2.4监理人：</w:t>
      </w:r>
    </w:p>
    <w:p w14:paraId="77692E9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4059FA9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资质类别和等级：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6F296E4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5451CAF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电子信箱：</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0EF604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通信地址：</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321E8A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1.1.2.5 设计人：</w:t>
      </w:r>
    </w:p>
    <w:p w14:paraId="24B24A1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6F50F74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资质类别和等级：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3FF6CE2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711CB86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电子信箱：</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33743E1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通信地址：</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793FAFF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1.1.3 工程和设备</w:t>
      </w:r>
    </w:p>
    <w:p w14:paraId="06ADABAA">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1.1.3.7 作为施工现场组成部分的其他场所包括：</w:t>
      </w:r>
      <w:r>
        <w:rPr>
          <w:rFonts w:hint="eastAsia" w:ascii="仿宋" w:hAnsi="仿宋" w:eastAsia="仿宋" w:cs="仿宋"/>
          <w:color w:val="auto"/>
          <w:sz w:val="21"/>
          <w:szCs w:val="21"/>
          <w:highlight w:val="none"/>
          <w:u w:val="single"/>
        </w:rPr>
        <w:t>本项目的施工现场。</w:t>
      </w:r>
    </w:p>
    <w:p w14:paraId="1432655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1.1.3.9 永久占地包括： </w:t>
      </w:r>
      <w:r>
        <w:rPr>
          <w:rFonts w:hint="eastAsia" w:ascii="仿宋" w:hAnsi="仿宋" w:eastAsia="仿宋" w:cs="仿宋"/>
          <w:color w:val="auto"/>
          <w:sz w:val="21"/>
          <w:szCs w:val="21"/>
          <w:highlight w:val="none"/>
          <w:u w:val="single"/>
        </w:rPr>
        <w:t>由发包人指定</w:t>
      </w:r>
      <w:r>
        <w:rPr>
          <w:rFonts w:hint="eastAsia" w:ascii="仿宋" w:hAnsi="仿宋" w:eastAsia="仿宋" w:cs="仿宋"/>
          <w:color w:val="auto"/>
          <w:sz w:val="21"/>
          <w:szCs w:val="21"/>
          <w:highlight w:val="none"/>
        </w:rPr>
        <w:t>。</w:t>
      </w:r>
    </w:p>
    <w:p w14:paraId="01A6FD0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1.1.3.10 临时占地包括：</w:t>
      </w:r>
      <w:r>
        <w:rPr>
          <w:rFonts w:hint="eastAsia" w:ascii="仿宋" w:hAnsi="仿宋" w:eastAsia="仿宋" w:cs="仿宋"/>
          <w:color w:val="auto"/>
          <w:sz w:val="21"/>
          <w:szCs w:val="21"/>
          <w:highlight w:val="none"/>
          <w:u w:val="single"/>
        </w:rPr>
        <w:t>由承包人申请，经发包人批准的为实施合同工程需临时占用的土地，需要发包人办理申请手续,产生的相应费用由承包人在踏勘现场时综合考虑并计入报价内，发包人可视情况协助办理。</w:t>
      </w:r>
    </w:p>
    <w:p w14:paraId="1C70A19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1.3法律</w:t>
      </w:r>
    </w:p>
    <w:p w14:paraId="145641BE">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适用于合同的其他规范性文件：</w:t>
      </w:r>
    </w:p>
    <w:p w14:paraId="72F7586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《中华人民共和国建筑法》</w:t>
      </w:r>
    </w:p>
    <w:p w14:paraId="23F82588">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《中华人民共和国民法典》</w:t>
      </w:r>
    </w:p>
    <w:p w14:paraId="167B996A">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《中华人民共和国招标投标法》</w:t>
      </w:r>
    </w:p>
    <w:p w14:paraId="69F0E99A">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《中华人民共和国安全生产法》</w:t>
      </w:r>
    </w:p>
    <w:p w14:paraId="1DB7B8C5">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《建设工程安全生产管理条例》（国务院第393 号令）</w:t>
      </w:r>
    </w:p>
    <w:p w14:paraId="40F0B97F">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《建设工程质量管理条例》</w:t>
      </w:r>
    </w:p>
    <w:p w14:paraId="0711AD7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《工程建设标准强制性条文》（房屋建筑部分）</w:t>
      </w:r>
    </w:p>
    <w:p w14:paraId="7297194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《中华人民共和国审计法》</w:t>
      </w:r>
    </w:p>
    <w:p w14:paraId="04A1D5AC">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《中华人民共和国审计法实施条例》</w:t>
      </w:r>
    </w:p>
    <w:p w14:paraId="4A17E722">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《政府投资项目审计规定》（审投发[2010]173号）</w:t>
      </w:r>
    </w:p>
    <w:p w14:paraId="32DD5F7A">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《江苏省审计机关政府投资项目跟踪审计实施办法》（苏审发[2008]168号）</w:t>
      </w:r>
    </w:p>
    <w:p w14:paraId="35734BFC">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《江苏省审计条例》（省人大常委会第78号公告）</w:t>
      </w:r>
    </w:p>
    <w:p w14:paraId="0324AD44">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《江苏省建筑市场管理条例》</w:t>
      </w:r>
    </w:p>
    <w:p w14:paraId="6A3FE13F">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《淮安市政府投资项目审计监督办法》（淮政发[2009]49号）</w:t>
      </w:r>
    </w:p>
    <w:p w14:paraId="6A1851F9">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“最高人民法院关于审理建设工程施工合同纠纷案件适用法律问题的解释”</w:t>
      </w:r>
    </w:p>
    <w:p w14:paraId="460FCBBD">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国家、江苏省、淮安市现行的法律法规</w:t>
      </w:r>
      <w:r>
        <w:rPr>
          <w:rFonts w:hint="eastAsia" w:ascii="仿宋" w:hAnsi="仿宋" w:eastAsia="仿宋" w:cs="仿宋"/>
          <w:color w:val="auto"/>
          <w:sz w:val="21"/>
          <w:szCs w:val="21"/>
          <w:highlight w:val="none"/>
          <w:u w:val="single"/>
          <w:lang w:val="en-US" w:eastAsia="zh-CN"/>
        </w:rPr>
        <w:t>等，但不限于此</w:t>
      </w:r>
      <w:r>
        <w:rPr>
          <w:rFonts w:hint="eastAsia" w:ascii="仿宋" w:hAnsi="仿宋" w:eastAsia="仿宋" w:cs="仿宋"/>
          <w:color w:val="auto"/>
          <w:sz w:val="21"/>
          <w:szCs w:val="21"/>
          <w:highlight w:val="none"/>
          <w:u w:val="single"/>
        </w:rPr>
        <w:t>。</w:t>
      </w:r>
    </w:p>
    <w:p w14:paraId="63D5A56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 标准和规范</w:t>
      </w:r>
    </w:p>
    <w:p w14:paraId="3B67120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1.4.1适用于工程的标准规范包括：</w:t>
      </w:r>
      <w:r>
        <w:rPr>
          <w:rFonts w:hint="eastAsia" w:ascii="仿宋" w:hAnsi="仿宋" w:eastAsia="仿宋" w:cs="仿宋"/>
          <w:color w:val="auto"/>
          <w:sz w:val="21"/>
          <w:szCs w:val="21"/>
          <w:highlight w:val="none"/>
          <w:u w:val="single"/>
        </w:rPr>
        <w:t>本工程设计施工图纸中要求采用的国家、行业、地方的施工验收规范、技术规程及施工图集等</w:t>
      </w:r>
      <w:r>
        <w:rPr>
          <w:rFonts w:hint="eastAsia" w:ascii="仿宋" w:hAnsi="仿宋" w:eastAsia="仿宋" w:cs="仿宋"/>
          <w:color w:val="auto"/>
          <w:sz w:val="21"/>
          <w:szCs w:val="21"/>
          <w:highlight w:val="none"/>
        </w:rPr>
        <w:t>。</w:t>
      </w:r>
    </w:p>
    <w:p w14:paraId="26BE8FD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1.4.2 发包人提供国外标准、规范的名称：</w:t>
      </w:r>
      <w:r>
        <w:rPr>
          <w:rFonts w:hint="eastAsia" w:ascii="仿宋" w:hAnsi="仿宋" w:eastAsia="仿宋" w:cs="仿宋"/>
          <w:color w:val="auto"/>
          <w:sz w:val="21"/>
          <w:szCs w:val="21"/>
          <w:highlight w:val="none"/>
          <w:u w:val="single"/>
        </w:rPr>
        <w:t xml:space="preserve"> 无</w:t>
      </w:r>
      <w:r>
        <w:rPr>
          <w:rFonts w:hint="eastAsia" w:ascii="仿宋" w:hAnsi="仿宋" w:eastAsia="仿宋" w:cs="仿宋"/>
          <w:color w:val="auto"/>
          <w:sz w:val="21"/>
          <w:szCs w:val="21"/>
          <w:highlight w:val="none"/>
        </w:rPr>
        <w:t xml:space="preserve">；   </w:t>
      </w:r>
    </w:p>
    <w:p w14:paraId="22294FB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发包人提供国外标准、规范的份数：</w:t>
      </w:r>
      <w:r>
        <w:rPr>
          <w:rFonts w:hint="eastAsia" w:ascii="仿宋" w:hAnsi="仿宋" w:eastAsia="仿宋" w:cs="仿宋"/>
          <w:color w:val="auto"/>
          <w:sz w:val="21"/>
          <w:szCs w:val="21"/>
          <w:highlight w:val="none"/>
          <w:u w:val="single"/>
        </w:rPr>
        <w:t xml:space="preserve"> 无</w:t>
      </w:r>
      <w:r>
        <w:rPr>
          <w:rFonts w:hint="eastAsia" w:ascii="仿宋" w:hAnsi="仿宋" w:eastAsia="仿宋" w:cs="仿宋"/>
          <w:color w:val="auto"/>
          <w:sz w:val="21"/>
          <w:szCs w:val="21"/>
          <w:highlight w:val="none"/>
        </w:rPr>
        <w:t>；</w:t>
      </w:r>
    </w:p>
    <w:p w14:paraId="685F0AA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发包人提供国外标准、规范的名称：</w:t>
      </w:r>
      <w:r>
        <w:rPr>
          <w:rFonts w:hint="eastAsia" w:ascii="仿宋" w:hAnsi="仿宋" w:eastAsia="仿宋" w:cs="仿宋"/>
          <w:color w:val="auto"/>
          <w:sz w:val="21"/>
          <w:szCs w:val="21"/>
          <w:highlight w:val="none"/>
          <w:u w:val="single"/>
        </w:rPr>
        <w:t xml:space="preserve"> 无</w:t>
      </w:r>
      <w:r>
        <w:rPr>
          <w:rFonts w:hint="eastAsia" w:ascii="仿宋" w:hAnsi="仿宋" w:eastAsia="仿宋" w:cs="仿宋"/>
          <w:color w:val="auto"/>
          <w:sz w:val="21"/>
          <w:szCs w:val="21"/>
          <w:highlight w:val="none"/>
        </w:rPr>
        <w:t>。</w:t>
      </w:r>
    </w:p>
    <w:p w14:paraId="5E79BEC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1.4.3发包人对工程的技术标准和功能要求的特殊要求：</w:t>
      </w:r>
      <w:r>
        <w:rPr>
          <w:rFonts w:hint="eastAsia" w:ascii="仿宋" w:hAnsi="仿宋" w:eastAsia="仿宋" w:cs="仿宋"/>
          <w:color w:val="auto"/>
          <w:sz w:val="21"/>
          <w:szCs w:val="21"/>
          <w:highlight w:val="none"/>
          <w:u w:val="single"/>
        </w:rPr>
        <w:t>无</w:t>
      </w:r>
      <w:r>
        <w:rPr>
          <w:rFonts w:hint="eastAsia" w:ascii="仿宋" w:hAnsi="仿宋" w:eastAsia="仿宋" w:cs="仿宋"/>
          <w:color w:val="auto"/>
          <w:sz w:val="21"/>
          <w:szCs w:val="21"/>
          <w:highlight w:val="none"/>
        </w:rPr>
        <w:t>。</w:t>
      </w:r>
    </w:p>
    <w:p w14:paraId="0AB90FC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 合同文件的优先顺序</w:t>
      </w:r>
    </w:p>
    <w:p w14:paraId="096CDFAD">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合同文件组成及优先顺序为：</w:t>
      </w:r>
    </w:p>
    <w:p w14:paraId="14F64CE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（1）本合同协议书 ； </w:t>
      </w:r>
    </w:p>
    <w:p w14:paraId="724B84C8">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（2）中标（或成交）通知书； </w:t>
      </w:r>
    </w:p>
    <w:p w14:paraId="556AB5DB">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（3）</w:t>
      </w:r>
      <w:r>
        <w:rPr>
          <w:rFonts w:hint="eastAsia" w:ascii="仿宋" w:hAnsi="仿宋" w:eastAsia="仿宋" w:cs="仿宋"/>
          <w:color w:val="auto"/>
          <w:sz w:val="21"/>
          <w:szCs w:val="21"/>
          <w:highlight w:val="none"/>
          <w:u w:val="single"/>
          <w:lang w:val="en-US" w:eastAsia="zh-CN" w:bidi="ar-SA"/>
        </w:rPr>
        <w:t>投标函</w:t>
      </w:r>
      <w:r>
        <w:rPr>
          <w:rFonts w:hint="eastAsia" w:ascii="仿宋" w:hAnsi="仿宋" w:eastAsia="仿宋" w:cs="仿宋"/>
          <w:color w:val="auto"/>
          <w:sz w:val="21"/>
          <w:szCs w:val="21"/>
          <w:highlight w:val="none"/>
          <w:u w:val="single"/>
        </w:rPr>
        <w:t xml:space="preserve">及其附录； </w:t>
      </w:r>
    </w:p>
    <w:p w14:paraId="6F1A1EE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（4）本合同专用条款及附件； </w:t>
      </w:r>
    </w:p>
    <w:p w14:paraId="3F5FA94E">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（5）本合同通用条款； </w:t>
      </w:r>
    </w:p>
    <w:p w14:paraId="5DC7C838">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（6）技术标准和要求； </w:t>
      </w:r>
    </w:p>
    <w:p w14:paraId="6F1DB0C2">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（7）施工图纸； </w:t>
      </w:r>
    </w:p>
    <w:p w14:paraId="5F54853D">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（8）已标价的工程量清单； </w:t>
      </w:r>
    </w:p>
    <w:p w14:paraId="6970DA14">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（9）其他合同文件。</w:t>
      </w:r>
    </w:p>
    <w:p w14:paraId="623F48C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 图纸和承包人文件</w:t>
      </w:r>
    </w:p>
    <w:p w14:paraId="2204753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1.6.1 图纸的提供</w:t>
      </w:r>
    </w:p>
    <w:p w14:paraId="647B0BE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发包人向承包人提供图纸的期限：</w:t>
      </w:r>
      <w:r>
        <w:rPr>
          <w:rFonts w:hint="eastAsia" w:ascii="仿宋" w:hAnsi="仿宋" w:eastAsia="仿宋" w:cs="仿宋"/>
          <w:color w:val="auto"/>
          <w:sz w:val="21"/>
          <w:szCs w:val="21"/>
          <w:highlight w:val="none"/>
          <w:u w:val="single"/>
        </w:rPr>
        <w:t>合同签订后7日内</w:t>
      </w:r>
      <w:r>
        <w:rPr>
          <w:rFonts w:hint="eastAsia" w:ascii="仿宋" w:hAnsi="仿宋" w:eastAsia="仿宋" w:cs="仿宋"/>
          <w:color w:val="auto"/>
          <w:sz w:val="21"/>
          <w:szCs w:val="21"/>
          <w:highlight w:val="none"/>
        </w:rPr>
        <w:t>；</w:t>
      </w:r>
    </w:p>
    <w:p w14:paraId="362F12C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发包人向承包人提供图纸的数量：</w:t>
      </w:r>
      <w:r>
        <w:rPr>
          <w:rFonts w:hint="eastAsia" w:ascii="仿宋" w:hAnsi="仿宋" w:eastAsia="仿宋" w:cs="仿宋"/>
          <w:color w:val="auto"/>
          <w:sz w:val="21"/>
          <w:szCs w:val="21"/>
          <w:highlight w:val="none"/>
          <w:u w:val="single"/>
        </w:rPr>
        <w:t>施工图纸2套，电子版1套</w:t>
      </w:r>
      <w:r>
        <w:rPr>
          <w:rFonts w:hint="eastAsia" w:ascii="仿宋" w:hAnsi="仿宋" w:eastAsia="仿宋" w:cs="仿宋"/>
          <w:color w:val="auto"/>
          <w:sz w:val="21"/>
          <w:szCs w:val="21"/>
          <w:highlight w:val="none"/>
        </w:rPr>
        <w:t>；</w:t>
      </w:r>
    </w:p>
    <w:p w14:paraId="03F90D8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发包人向承包人提供图纸的内容：</w:t>
      </w:r>
      <w:r>
        <w:rPr>
          <w:rFonts w:hint="eastAsia" w:ascii="仿宋" w:hAnsi="仿宋" w:eastAsia="仿宋" w:cs="仿宋"/>
          <w:color w:val="auto"/>
          <w:sz w:val="21"/>
          <w:szCs w:val="21"/>
          <w:highlight w:val="none"/>
          <w:u w:val="single"/>
        </w:rPr>
        <w:t>经审核的全专业设计施工图纸</w:t>
      </w:r>
      <w:r>
        <w:rPr>
          <w:rFonts w:hint="eastAsia" w:ascii="仿宋" w:hAnsi="仿宋" w:eastAsia="仿宋" w:cs="仿宋"/>
          <w:color w:val="auto"/>
          <w:sz w:val="21"/>
          <w:szCs w:val="21"/>
          <w:highlight w:val="none"/>
        </w:rPr>
        <w:t>。</w:t>
      </w:r>
    </w:p>
    <w:p w14:paraId="2F305D3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1.6.4 承包人文件</w:t>
      </w:r>
    </w:p>
    <w:p w14:paraId="4C80CCD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需要由承包人提供的文件，包括：</w:t>
      </w:r>
      <w:r>
        <w:rPr>
          <w:rFonts w:hint="eastAsia" w:ascii="仿宋" w:hAnsi="仿宋" w:eastAsia="仿宋" w:cs="仿宋"/>
          <w:color w:val="auto"/>
          <w:sz w:val="21"/>
          <w:szCs w:val="21"/>
          <w:highlight w:val="none"/>
          <w:u w:val="single"/>
        </w:rPr>
        <w:t>1)</w:t>
      </w:r>
      <w:r>
        <w:rPr>
          <w:rFonts w:hint="eastAsia" w:ascii="仿宋" w:hAnsi="仿宋" w:eastAsia="仿宋" w:cs="仿宋"/>
          <w:color w:val="auto"/>
          <w:sz w:val="21"/>
          <w:szCs w:val="21"/>
          <w:highlight w:val="none"/>
          <w:u w:val="single"/>
          <w:lang w:val="zh-CN"/>
        </w:rPr>
        <w:t>承包人应成立该施工项目经理部，其项目经理部和主要管理人员的配备办法，应符合苏建建管〔2014〕701号文件《江苏省建设工程施工项目经理部和项目监理机构主要管理人员配备办法》的通知，和苏建函监管〔2015〕289号文件《建设工程项目经理技术负责人任职条件的补充通知》等相关要求。项目经理部应根据工程项目的规模、特点和采购文件要求，明确施工项目经理部和主要管理人员的配备情况，数量和要求不得低于苏建建管〔2014〕701号文件和苏建函监管〔2015〕289号文件要求。</w:t>
      </w:r>
    </w:p>
    <w:p w14:paraId="77B9725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2)施工组织设计（须承包人总部技术负责人签批，包括机械设备进场计划、施工总进度计划和供应的材料设备总计划等），次月施工进度计划、本月已完工程量报表（含工程变更及鉴证预算）、乙购材料清单、材料进场计划、劳动力及用款计划及存在问题等报表；上周施工计划完成情况、本周施工进度计划及存在问题报表；</w:t>
      </w:r>
    </w:p>
    <w:p w14:paraId="10B63DC6">
      <w:pPr>
        <w:keepNext w:val="0"/>
        <w:keepLines w:val="0"/>
        <w:pageBreakBefore w:val="0"/>
        <w:spacing w:line="420" w:lineRule="atLeast"/>
        <w:ind w:left="0" w:firstLine="480"/>
        <w:jc w:val="both"/>
        <w:rPr>
          <w:rFonts w:hint="eastAsia" w:ascii="仿宋" w:hAnsi="仿宋" w:eastAsia="仿宋" w:cs="仿宋"/>
          <w:sz w:val="21"/>
          <w:szCs w:val="21"/>
        </w:rPr>
      </w:pPr>
      <w:r>
        <w:rPr>
          <w:rFonts w:hint="eastAsia" w:ascii="仿宋" w:hAnsi="仿宋" w:eastAsia="仿宋" w:cs="仿宋"/>
          <w:color w:val="auto"/>
          <w:sz w:val="21"/>
          <w:szCs w:val="21"/>
          <w:highlight w:val="none"/>
        </w:rPr>
        <w:t>承包人提供的文件的期限为：</w:t>
      </w:r>
      <w:r>
        <w:rPr>
          <w:rFonts w:hint="eastAsia" w:ascii="仿宋" w:hAnsi="仿宋" w:eastAsia="仿宋" w:cs="仿宋"/>
          <w:color w:val="000000"/>
          <w:sz w:val="21"/>
          <w:szCs w:val="21"/>
          <w:u w:val="single"/>
        </w:rPr>
        <w:t xml:space="preserve"> </w:t>
      </w:r>
      <w:r>
        <w:rPr>
          <w:rFonts w:hint="eastAsia" w:ascii="仿宋" w:hAnsi="仿宋" w:eastAsia="仿宋" w:cs="仿宋"/>
          <w:sz w:val="21"/>
          <w:szCs w:val="21"/>
          <w:u w:val="single"/>
        </w:rPr>
        <w:t>在工程开工前七日内按发包人和监理人要求提供上述文件报表；进场施工后 每月（和周）底前承包人提供详细的本月（和周）上述文件报表事项完成情况，同时提供详细的次月（和周）上述文件报表事项计划安排</w:t>
      </w:r>
      <w:r>
        <w:rPr>
          <w:rFonts w:hint="eastAsia" w:ascii="仿宋" w:hAnsi="仿宋" w:eastAsia="仿宋" w:cs="仿宋"/>
          <w:sz w:val="21"/>
          <w:szCs w:val="21"/>
        </w:rPr>
        <w:t>；</w:t>
      </w:r>
    </w:p>
    <w:p w14:paraId="6A09D85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承包人提供的文件的数量为：</w:t>
      </w:r>
      <w:r>
        <w:rPr>
          <w:rFonts w:hint="eastAsia" w:ascii="仿宋" w:hAnsi="仿宋" w:eastAsia="仿宋" w:cs="仿宋"/>
          <w:color w:val="auto"/>
          <w:sz w:val="21"/>
          <w:szCs w:val="21"/>
          <w:highlight w:val="none"/>
          <w:u w:val="single"/>
        </w:rPr>
        <w:t>三套</w:t>
      </w:r>
      <w:r>
        <w:rPr>
          <w:rFonts w:hint="eastAsia" w:ascii="仿宋" w:hAnsi="仿宋" w:eastAsia="仿宋" w:cs="仿宋"/>
          <w:color w:val="auto"/>
          <w:sz w:val="21"/>
          <w:szCs w:val="21"/>
          <w:highlight w:val="none"/>
        </w:rPr>
        <w:t>；</w:t>
      </w:r>
    </w:p>
    <w:p w14:paraId="47F4D2F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承包人提供的文件的形式为：</w:t>
      </w:r>
      <w:r>
        <w:rPr>
          <w:rFonts w:hint="eastAsia" w:ascii="仿宋" w:hAnsi="仿宋" w:eastAsia="仿宋" w:cs="仿宋"/>
          <w:color w:val="auto"/>
          <w:sz w:val="21"/>
          <w:szCs w:val="21"/>
          <w:highlight w:val="none"/>
          <w:u w:val="single"/>
        </w:rPr>
        <w:t>书面文件</w:t>
      </w:r>
      <w:r>
        <w:rPr>
          <w:rFonts w:hint="eastAsia" w:ascii="仿宋" w:hAnsi="仿宋" w:eastAsia="仿宋" w:cs="仿宋"/>
          <w:color w:val="auto"/>
          <w:sz w:val="21"/>
          <w:szCs w:val="21"/>
          <w:highlight w:val="none"/>
        </w:rPr>
        <w:t>；</w:t>
      </w:r>
    </w:p>
    <w:p w14:paraId="3DF97A24">
      <w:pPr>
        <w:keepNext w:val="0"/>
        <w:keepLines w:val="0"/>
        <w:pageBreakBefore w:val="0"/>
        <w:spacing w:line="420" w:lineRule="atLeast"/>
        <w:ind w:left="0" w:firstLine="480"/>
        <w:jc w:val="both"/>
        <w:rPr>
          <w:rFonts w:hint="eastAsia" w:ascii="仿宋" w:hAnsi="仿宋" w:eastAsia="仿宋" w:cs="仿宋"/>
          <w:color w:val="000000"/>
          <w:szCs w:val="21"/>
          <w:u w:val="single"/>
          <w:lang w:val="en-US" w:eastAsia="zh-CN"/>
        </w:rPr>
      </w:pPr>
      <w:r>
        <w:rPr>
          <w:rFonts w:hint="eastAsia" w:ascii="仿宋" w:hAnsi="仿宋" w:eastAsia="仿宋" w:cs="仿宋"/>
          <w:color w:val="auto"/>
          <w:sz w:val="21"/>
          <w:szCs w:val="21"/>
          <w:highlight w:val="none"/>
        </w:rPr>
        <w:t>发包人审批承包人文件的期限：</w:t>
      </w:r>
      <w:r>
        <w:rPr>
          <w:rFonts w:hint="eastAsia" w:ascii="仿宋" w:hAnsi="仿宋" w:eastAsia="仿宋" w:cs="仿宋"/>
          <w:color w:val="000000"/>
          <w:szCs w:val="21"/>
          <w:u w:val="single"/>
          <w:lang w:val="en-US" w:eastAsia="zh-CN"/>
        </w:rPr>
        <w:t>按通用条款执行</w:t>
      </w:r>
    </w:p>
    <w:p w14:paraId="74B4FF2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1.6.5 现场图纸准备</w:t>
      </w:r>
    </w:p>
    <w:p w14:paraId="7CA0F65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关于现场图纸准备的约定：</w:t>
      </w:r>
      <w:r>
        <w:rPr>
          <w:rFonts w:hint="eastAsia" w:ascii="仿宋" w:hAnsi="仿宋" w:eastAsia="仿宋" w:cs="仿宋"/>
          <w:color w:val="auto"/>
          <w:sz w:val="21"/>
          <w:szCs w:val="21"/>
          <w:highlight w:val="none"/>
          <w:u w:val="single"/>
        </w:rPr>
        <w:t>按《通用合同条款》执行</w:t>
      </w:r>
      <w:r>
        <w:rPr>
          <w:rFonts w:hint="eastAsia" w:ascii="仿宋" w:hAnsi="仿宋" w:eastAsia="仿宋" w:cs="仿宋"/>
          <w:color w:val="auto"/>
          <w:sz w:val="21"/>
          <w:szCs w:val="21"/>
          <w:highlight w:val="none"/>
        </w:rPr>
        <w:t>。</w:t>
      </w:r>
    </w:p>
    <w:p w14:paraId="2A9B4F7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 联络</w:t>
      </w:r>
    </w:p>
    <w:p w14:paraId="6E67DB6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1.7.1发包人和承包人应当在</w:t>
      </w:r>
      <w:r>
        <w:rPr>
          <w:rFonts w:hint="eastAsia" w:ascii="仿宋" w:hAnsi="仿宋" w:eastAsia="仿宋" w:cs="仿宋"/>
          <w:color w:val="auto"/>
          <w:sz w:val="21"/>
          <w:szCs w:val="21"/>
          <w:highlight w:val="none"/>
          <w:u w:val="single"/>
          <w:lang w:val="en-US" w:eastAsia="zh-CN"/>
        </w:rPr>
        <w:t>7</w:t>
      </w:r>
      <w:r>
        <w:rPr>
          <w:rFonts w:hint="eastAsia" w:ascii="仿宋" w:hAnsi="仿宋" w:eastAsia="仿宋" w:cs="仿宋"/>
          <w:color w:val="auto"/>
          <w:sz w:val="21"/>
          <w:szCs w:val="21"/>
          <w:highlight w:val="none"/>
        </w:rPr>
        <w:t>天内将与合同有关的通知、批准、证明、证书、指示、指令、要求、请求、同意、意见、确定和决定等书面函件送达对方当事人。</w:t>
      </w:r>
    </w:p>
    <w:p w14:paraId="28F764A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1.7.2 发包人接收文件的地点：</w:t>
      </w:r>
      <w:r>
        <w:rPr>
          <w:rFonts w:hint="eastAsia" w:ascii="仿宋" w:hAnsi="仿宋" w:eastAsia="仿宋" w:cs="仿宋"/>
          <w:b/>
          <w:color w:val="auto"/>
          <w:sz w:val="21"/>
          <w:szCs w:val="21"/>
          <w:highlight w:val="none"/>
          <w:u w:val="single"/>
        </w:rPr>
        <w:t>本项目的施工现场业主办公室</w:t>
      </w:r>
      <w:r>
        <w:rPr>
          <w:rFonts w:hint="eastAsia" w:ascii="仿宋" w:hAnsi="仿宋" w:eastAsia="仿宋" w:cs="仿宋"/>
          <w:color w:val="auto"/>
          <w:sz w:val="21"/>
          <w:szCs w:val="21"/>
          <w:highlight w:val="none"/>
        </w:rPr>
        <w:t>；</w:t>
      </w:r>
    </w:p>
    <w:p w14:paraId="78D9FA6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发包人指定的接收人为：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3EB99C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承包人接收文件的地点：</w:t>
      </w:r>
      <w:r>
        <w:rPr>
          <w:rFonts w:hint="eastAsia" w:ascii="仿宋" w:hAnsi="仿宋" w:eastAsia="仿宋" w:cs="仿宋"/>
          <w:b/>
          <w:color w:val="auto"/>
          <w:sz w:val="21"/>
          <w:szCs w:val="21"/>
          <w:highlight w:val="none"/>
          <w:u w:val="single"/>
        </w:rPr>
        <w:t>本项目的施工现场办公室</w:t>
      </w:r>
      <w:r>
        <w:rPr>
          <w:rFonts w:hint="eastAsia" w:ascii="仿宋" w:hAnsi="仿宋" w:eastAsia="仿宋" w:cs="仿宋"/>
          <w:color w:val="auto"/>
          <w:sz w:val="21"/>
          <w:szCs w:val="21"/>
          <w:highlight w:val="none"/>
        </w:rPr>
        <w:t>；</w:t>
      </w:r>
    </w:p>
    <w:p w14:paraId="005B9DD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承包人指定的接收人为：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478AE08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监理人接收文件的地点：</w:t>
      </w:r>
      <w:r>
        <w:rPr>
          <w:rFonts w:hint="eastAsia" w:ascii="仿宋" w:hAnsi="仿宋" w:eastAsia="仿宋" w:cs="仿宋"/>
          <w:b/>
          <w:color w:val="auto"/>
          <w:sz w:val="21"/>
          <w:szCs w:val="21"/>
          <w:highlight w:val="none"/>
          <w:u w:val="single"/>
        </w:rPr>
        <w:t>本项目的施工现场办公室</w:t>
      </w:r>
      <w:r>
        <w:rPr>
          <w:rFonts w:hint="eastAsia" w:ascii="仿宋" w:hAnsi="仿宋" w:eastAsia="仿宋" w:cs="仿宋"/>
          <w:color w:val="auto"/>
          <w:sz w:val="21"/>
          <w:szCs w:val="21"/>
          <w:highlight w:val="none"/>
        </w:rPr>
        <w:t>；</w:t>
      </w:r>
    </w:p>
    <w:p w14:paraId="4235D95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监理人指定的接收人为：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42A545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 xml:space="preserve"> 交通运输</w:t>
      </w:r>
    </w:p>
    <w:p w14:paraId="01B12A2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bookmarkStart w:id="109" w:name="_Toc312677986"/>
      <w:bookmarkStart w:id="110" w:name="_Toc318581155"/>
      <w:bookmarkStart w:id="111" w:name="_Toc300934943"/>
      <w:bookmarkStart w:id="112" w:name="_Toc304295521"/>
      <w:bookmarkStart w:id="113" w:name="_Toc303539100"/>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1 出入现场的权利</w:t>
      </w:r>
    </w:p>
    <w:p w14:paraId="63F0B15D">
      <w:pPr>
        <w:keepNext w:val="0"/>
        <w:keepLines w:val="0"/>
        <w:pageBreakBefore w:val="0"/>
        <w:spacing w:line="420" w:lineRule="atLeast"/>
        <w:ind w:left="0" w:firstLine="480"/>
        <w:jc w:val="both"/>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关于出入现场的权利的约定： </w:t>
      </w:r>
      <w:r>
        <w:rPr>
          <w:rFonts w:hint="eastAsia" w:ascii="仿宋" w:hAnsi="仿宋" w:eastAsia="仿宋" w:cs="仿宋"/>
          <w:b/>
          <w:bCs/>
          <w:color w:val="auto"/>
          <w:sz w:val="21"/>
          <w:szCs w:val="21"/>
          <w:highlight w:val="none"/>
          <w:u w:val="single"/>
        </w:rPr>
        <w:t>由承包人按发包人要求负责取得出入施工现场所需的批准手续和全部权利，以及取得因施工所需设施的权利，承包人承担相关建设费用及手续费用。承包人应查勘施工现场，并根据工程及技术参数合理预见工程施工所需的进出施工现场的方式、路径等。因承包人未合理预见所增加的费用和（或）延误的工期由承包人承担</w:t>
      </w:r>
      <w:bookmarkEnd w:id="109"/>
      <w:bookmarkEnd w:id="110"/>
      <w:bookmarkEnd w:id="111"/>
      <w:bookmarkEnd w:id="112"/>
      <w:bookmarkEnd w:id="113"/>
      <w:r>
        <w:rPr>
          <w:rFonts w:hint="eastAsia" w:ascii="仿宋" w:hAnsi="仿宋" w:eastAsia="仿宋" w:cs="仿宋"/>
          <w:b/>
          <w:bCs/>
          <w:color w:val="auto"/>
          <w:sz w:val="21"/>
          <w:szCs w:val="21"/>
          <w:highlight w:val="none"/>
          <w:u w:val="single"/>
          <w:lang w:eastAsia="zh-CN"/>
        </w:rPr>
        <w:t>。</w:t>
      </w:r>
    </w:p>
    <w:p w14:paraId="4704E90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bookmarkStart w:id="114" w:name="_Toc318581156"/>
      <w:bookmarkStart w:id="115" w:name="_Toc303539101"/>
      <w:bookmarkStart w:id="116" w:name="_Toc312677987"/>
      <w:bookmarkStart w:id="117" w:name="_Toc304295522"/>
      <w:bookmarkStart w:id="118" w:name="_Toc300934944"/>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 xml:space="preserve"> 场内交通</w:t>
      </w:r>
    </w:p>
    <w:p w14:paraId="242F803E">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关于场外交通和场内交通的边界的约定：</w:t>
      </w:r>
      <w:r>
        <w:rPr>
          <w:rFonts w:hint="eastAsia" w:ascii="仿宋" w:hAnsi="仿宋" w:eastAsia="仿宋" w:cs="仿宋"/>
          <w:b/>
          <w:color w:val="auto"/>
          <w:sz w:val="21"/>
          <w:szCs w:val="21"/>
          <w:highlight w:val="none"/>
          <w:u w:val="single"/>
        </w:rPr>
        <w:t>场外交通以建筑红线为界</w:t>
      </w:r>
      <w:r>
        <w:rPr>
          <w:rFonts w:hint="eastAsia" w:ascii="仿宋" w:hAnsi="仿宋" w:eastAsia="仿宋" w:cs="仿宋"/>
          <w:color w:val="auto"/>
          <w:sz w:val="21"/>
          <w:szCs w:val="21"/>
          <w:highlight w:val="none"/>
          <w:u w:val="single"/>
        </w:rPr>
        <w:t>。</w:t>
      </w:r>
    </w:p>
    <w:p w14:paraId="04A85BE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关于发包人向承包人免费提供满足工程施工需要的场内道路和交通设施的约定：</w:t>
      </w:r>
      <w:r>
        <w:rPr>
          <w:rFonts w:hint="eastAsia" w:ascii="仿宋" w:hAnsi="仿宋" w:eastAsia="仿宋" w:cs="仿宋"/>
          <w:b/>
          <w:color w:val="auto"/>
          <w:sz w:val="21"/>
          <w:szCs w:val="21"/>
          <w:highlight w:val="none"/>
          <w:u w:val="single"/>
        </w:rPr>
        <w:t>无</w:t>
      </w:r>
      <w:r>
        <w:rPr>
          <w:rFonts w:hint="eastAsia" w:ascii="仿宋" w:hAnsi="仿宋" w:eastAsia="仿宋" w:cs="仿宋"/>
          <w:color w:val="auto"/>
          <w:sz w:val="21"/>
          <w:szCs w:val="21"/>
          <w:highlight w:val="none"/>
        </w:rPr>
        <w:t>。</w:t>
      </w:r>
      <w:bookmarkEnd w:id="114"/>
      <w:bookmarkEnd w:id="115"/>
      <w:bookmarkEnd w:id="116"/>
      <w:bookmarkEnd w:id="117"/>
      <w:bookmarkEnd w:id="118"/>
      <w:bookmarkStart w:id="119" w:name="_Toc318581157"/>
    </w:p>
    <w:p w14:paraId="6A7764E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超大件和超重件的运输</w:t>
      </w:r>
    </w:p>
    <w:p w14:paraId="79A0DE3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运输超大件或超重件所需的道路和桥梁临时加固改造费用和其他有关费用由</w:t>
      </w:r>
      <w:r>
        <w:rPr>
          <w:rFonts w:hint="eastAsia" w:ascii="仿宋" w:hAnsi="仿宋" w:eastAsia="仿宋" w:cs="仿宋"/>
          <w:b/>
          <w:color w:val="auto"/>
          <w:sz w:val="21"/>
          <w:szCs w:val="21"/>
          <w:highlight w:val="none"/>
          <w:u w:val="single"/>
        </w:rPr>
        <w:t xml:space="preserve">承包人承担（如因发包人的原因涉及包括但不限于建筑材料、安装设备等超大超重件的更换、变更等因素由发包人承担）。 </w:t>
      </w:r>
      <w:bookmarkEnd w:id="119"/>
    </w:p>
    <w:p w14:paraId="42E28BF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 xml:space="preserve"> 知识产权</w:t>
      </w:r>
    </w:p>
    <w:p w14:paraId="5852CD9A">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auto"/>
          <w:sz w:val="21"/>
          <w:szCs w:val="21"/>
          <w:highlight w:val="none"/>
          <w:u w:val="single"/>
        </w:rPr>
        <w:t>除双方另有约定外，相关文件的著作权属发包人。</w:t>
      </w:r>
    </w:p>
    <w:p w14:paraId="5B29780D">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关于发包人提供的上述文件的使用限制的要求：</w:t>
      </w:r>
      <w:r>
        <w:rPr>
          <w:rFonts w:hint="eastAsia" w:ascii="仿宋" w:hAnsi="仿宋" w:eastAsia="仿宋" w:cs="仿宋"/>
          <w:b/>
          <w:color w:val="auto"/>
          <w:sz w:val="21"/>
          <w:szCs w:val="21"/>
          <w:highlight w:val="none"/>
          <w:u w:val="single"/>
        </w:rPr>
        <w:t>未经发包人书面同意，承包人不得为了合同以外的目的而复制、使用上述文件或将之提供给任何第三方。</w:t>
      </w:r>
    </w:p>
    <w:p w14:paraId="3811862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.2 关于承包人为实施工程所编制文件的著作权的归属：</w:t>
      </w:r>
      <w:r>
        <w:rPr>
          <w:rFonts w:hint="eastAsia" w:ascii="仿宋" w:hAnsi="仿宋" w:eastAsia="仿宋" w:cs="仿宋"/>
          <w:b/>
          <w:color w:val="auto"/>
          <w:sz w:val="21"/>
          <w:szCs w:val="21"/>
          <w:highlight w:val="none"/>
          <w:u w:val="single"/>
        </w:rPr>
        <w:t>按《通用合同条款》执行</w:t>
      </w:r>
      <w:r>
        <w:rPr>
          <w:rFonts w:hint="eastAsia" w:ascii="仿宋" w:hAnsi="仿宋" w:eastAsia="仿宋" w:cs="仿宋"/>
          <w:color w:val="auto"/>
          <w:sz w:val="21"/>
          <w:szCs w:val="21"/>
          <w:highlight w:val="none"/>
        </w:rPr>
        <w:t>。</w:t>
      </w:r>
    </w:p>
    <w:p w14:paraId="576CF38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关于承包人提供的上述文件的使用限制的要求：</w:t>
      </w:r>
      <w:r>
        <w:rPr>
          <w:rFonts w:hint="eastAsia" w:ascii="仿宋" w:hAnsi="仿宋" w:eastAsia="仿宋" w:cs="仿宋"/>
          <w:color w:val="auto"/>
          <w:sz w:val="21"/>
          <w:szCs w:val="21"/>
          <w:highlight w:val="none"/>
          <w:u w:val="single"/>
        </w:rPr>
        <w:t>若承包人需将上述文件用于本工程实施或合同履行之外的用途，必须事先获得发包人的许可。</w:t>
      </w:r>
    </w:p>
    <w:p w14:paraId="258B008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承包人在施工过程中所采用的专利、专有技术、技术秘密的使用费的承担方式：</w:t>
      </w:r>
      <w:r>
        <w:rPr>
          <w:rFonts w:hint="eastAsia" w:ascii="仿宋" w:hAnsi="仿宋" w:eastAsia="仿宋" w:cs="仿宋"/>
          <w:color w:val="auto"/>
          <w:sz w:val="21"/>
          <w:szCs w:val="21"/>
          <w:highlight w:val="none"/>
          <w:u w:val="single"/>
        </w:rPr>
        <w:t>除本项目设计施工图纸要求外，发包人另行要求所增加的费用由发包人承担</w:t>
      </w:r>
      <w:r>
        <w:rPr>
          <w:rFonts w:hint="eastAsia" w:ascii="仿宋" w:hAnsi="仿宋" w:eastAsia="仿宋" w:cs="仿宋"/>
          <w:color w:val="auto"/>
          <w:sz w:val="21"/>
          <w:szCs w:val="21"/>
          <w:highlight w:val="none"/>
        </w:rPr>
        <w:t>。</w:t>
      </w:r>
    </w:p>
    <w:p w14:paraId="5283918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1.13工程量清单错误的修正</w:t>
      </w:r>
    </w:p>
    <w:p w14:paraId="53BB739F">
      <w:pPr>
        <w:spacing w:line="360" w:lineRule="auto"/>
        <w:ind w:firstLine="42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出现工程量清单错误时，是否调整合同价格：调整。</w:t>
      </w:r>
    </w:p>
    <w:p w14:paraId="0B7359FE">
      <w:pPr>
        <w:spacing w:line="360" w:lineRule="auto"/>
        <w:ind w:firstLine="42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允许调整合同价格的工程量偏差范围：竣工结算时的工程量，按现行工程量计算规范和施工图纸、工程签证单等计算，固定单价一律不作调整。因承包人原因造成的超范围施工或返工的工程量或不合格的工程，发包人不予计量、不予调整。</w:t>
      </w:r>
    </w:p>
    <w:p w14:paraId="6EA006CC">
      <w:pPr>
        <w:keepNext w:val="0"/>
        <w:keepLines w:val="0"/>
        <w:pageBreakBefore w:val="0"/>
        <w:widowControl w:val="0"/>
        <w:spacing w:line="460" w:lineRule="atLeast"/>
        <w:ind w:left="0" w:right="0" w:firstLine="480"/>
        <w:rPr>
          <w:rFonts w:hint="eastAsia" w:ascii="仿宋" w:hAnsi="仿宋" w:eastAsia="仿宋" w:cs="仿宋"/>
          <w:b w:val="0"/>
          <w:bCs w:val="0"/>
          <w:color w:val="auto"/>
          <w:szCs w:val="21"/>
          <w:u w:val="none"/>
        </w:rPr>
      </w:pPr>
      <w:r>
        <w:rPr>
          <w:rFonts w:hint="eastAsia" w:ascii="仿宋" w:hAnsi="仿宋" w:eastAsia="仿宋" w:cs="仿宋"/>
          <w:b w:val="0"/>
          <w:bCs w:val="0"/>
          <w:color w:val="auto"/>
          <w:szCs w:val="21"/>
          <w:u w:val="single"/>
        </w:rPr>
        <w:t>价格调整办法：若调增减项目内容与招标时工程量清单内容一致，则保持合同单价不变；若调增减内容与招标时工程量清单项目内容相似，则单价可以参照合同单价确定；若调增、减项目内容与招标时工程量清单内容不同，其单价的确定按江苏省、淮安市建设行</w:t>
      </w:r>
      <w:r>
        <w:rPr>
          <w:rFonts w:hint="eastAsia" w:ascii="仿宋" w:hAnsi="仿宋" w:eastAsia="仿宋" w:cs="仿宋"/>
          <w:b w:val="0"/>
          <w:bCs w:val="0"/>
          <w:color w:val="auto"/>
          <w:szCs w:val="21"/>
          <w:u w:val="none"/>
        </w:rPr>
        <w:t>政主管部门有关文件规定，</w:t>
      </w:r>
      <w:r>
        <w:rPr>
          <w:rStyle w:val="405"/>
          <w:rFonts w:hint="eastAsia" w:ascii="仿宋" w:hAnsi="仿宋" w:eastAsia="仿宋" w:cs="仿宋"/>
          <w:b w:val="0"/>
          <w:bCs w:val="0"/>
          <w:color w:val="auto"/>
          <w:sz w:val="21"/>
          <w:szCs w:val="21"/>
          <w:highlight w:val="none"/>
          <w:u w:val="none"/>
          <w:lang w:val="zh-TW" w:eastAsia="zh-TW"/>
        </w:rPr>
        <w:t>《建设工程工程量清单计价标准》GB/T50500</w:t>
      </w:r>
      <w:r>
        <w:rPr>
          <w:rStyle w:val="405"/>
          <w:rFonts w:hint="eastAsia" w:ascii="仿宋" w:hAnsi="仿宋" w:eastAsia="仿宋" w:cs="仿宋"/>
          <w:b w:val="0"/>
          <w:bCs w:val="0"/>
          <w:color w:val="auto"/>
          <w:sz w:val="21"/>
          <w:szCs w:val="21"/>
          <w:highlight w:val="none"/>
          <w:u w:val="none"/>
          <w:lang w:val="zh-TW" w:eastAsia="zh-TW"/>
        </w:rPr>
        <w:noBreakHyphen/>
      </w:r>
      <w:r>
        <w:rPr>
          <w:rStyle w:val="405"/>
          <w:rFonts w:hint="eastAsia" w:ascii="仿宋" w:hAnsi="仿宋" w:eastAsia="仿宋" w:cs="仿宋"/>
          <w:b w:val="0"/>
          <w:bCs w:val="0"/>
          <w:color w:val="auto"/>
          <w:sz w:val="21"/>
          <w:szCs w:val="21"/>
          <w:highlight w:val="none"/>
          <w:u w:val="none"/>
          <w:lang w:val="zh-TW" w:eastAsia="zh-TW"/>
        </w:rPr>
        <w:t>2024、《房屋建筑与装饰工程工程量计算标准》GB/T50854</w:t>
      </w:r>
      <w:r>
        <w:rPr>
          <w:rStyle w:val="405"/>
          <w:rFonts w:hint="eastAsia" w:ascii="仿宋" w:hAnsi="仿宋" w:eastAsia="仿宋" w:cs="仿宋"/>
          <w:b w:val="0"/>
          <w:bCs w:val="0"/>
          <w:color w:val="auto"/>
          <w:sz w:val="21"/>
          <w:szCs w:val="21"/>
          <w:highlight w:val="none"/>
          <w:u w:val="none"/>
          <w:lang w:val="zh-TW" w:eastAsia="zh-TW"/>
        </w:rPr>
        <w:noBreakHyphen/>
      </w:r>
      <w:r>
        <w:rPr>
          <w:rStyle w:val="405"/>
          <w:rFonts w:hint="eastAsia" w:ascii="仿宋" w:hAnsi="仿宋" w:eastAsia="仿宋" w:cs="仿宋"/>
          <w:b w:val="0"/>
          <w:bCs w:val="0"/>
          <w:color w:val="auto"/>
          <w:sz w:val="21"/>
          <w:szCs w:val="21"/>
          <w:highlight w:val="none"/>
          <w:u w:val="none"/>
          <w:lang w:val="zh-TW" w:eastAsia="zh-TW"/>
        </w:rPr>
        <w:t>2024、《通用安装工程工程量计算标准》GB/T50856</w:t>
      </w:r>
      <w:r>
        <w:rPr>
          <w:rStyle w:val="405"/>
          <w:rFonts w:hint="eastAsia" w:ascii="仿宋" w:hAnsi="仿宋" w:eastAsia="仿宋" w:cs="仿宋"/>
          <w:b w:val="0"/>
          <w:bCs w:val="0"/>
          <w:color w:val="auto"/>
          <w:sz w:val="21"/>
          <w:szCs w:val="21"/>
          <w:highlight w:val="none"/>
          <w:u w:val="none"/>
          <w:lang w:val="zh-TW" w:eastAsia="zh-TW"/>
        </w:rPr>
        <w:noBreakHyphen/>
      </w:r>
      <w:r>
        <w:rPr>
          <w:rStyle w:val="405"/>
          <w:rFonts w:hint="eastAsia" w:ascii="仿宋" w:hAnsi="仿宋" w:eastAsia="仿宋" w:cs="仿宋"/>
          <w:b w:val="0"/>
          <w:bCs w:val="0"/>
          <w:color w:val="auto"/>
          <w:sz w:val="21"/>
          <w:szCs w:val="21"/>
          <w:highlight w:val="none"/>
          <w:u w:val="none"/>
          <w:lang w:val="zh-TW" w:eastAsia="zh-TW"/>
        </w:rPr>
        <w:t>2024</w:t>
      </w:r>
      <w:r>
        <w:rPr>
          <w:rStyle w:val="405"/>
          <w:rFonts w:hint="eastAsia" w:ascii="仿宋" w:hAnsi="仿宋" w:eastAsia="仿宋" w:cs="仿宋"/>
          <w:b w:val="0"/>
          <w:bCs w:val="0"/>
          <w:color w:val="auto"/>
          <w:sz w:val="21"/>
          <w:szCs w:val="21"/>
          <w:highlight w:val="none"/>
          <w:u w:val="none"/>
          <w:lang w:val="zh-TW" w:eastAsia="zh-CN"/>
        </w:rPr>
        <w:t>、《江苏省建筑与装饰工程消耗量》（2026）、《江苏省通用安装工程消耗量》（2026）、《江苏省建设工程费用参考》（2026）、《江苏建设工程施工机具台班费用参考表》（2026）。</w:t>
      </w:r>
      <w:r>
        <w:rPr>
          <w:rFonts w:hint="eastAsia" w:ascii="仿宋" w:hAnsi="仿宋" w:eastAsia="仿宋" w:cs="仿宋"/>
          <w:b w:val="0"/>
          <w:bCs w:val="0"/>
          <w:color w:val="auto"/>
          <w:szCs w:val="21"/>
          <w:u w:val="none"/>
        </w:rPr>
        <w:t>及</w:t>
      </w:r>
      <w:r>
        <w:rPr>
          <w:rFonts w:hint="eastAsia" w:ascii="仿宋" w:hAnsi="仿宋" w:eastAsia="仿宋" w:cs="仿宋"/>
          <w:b w:val="0"/>
          <w:bCs w:val="0"/>
          <w:color w:val="auto"/>
          <w:sz w:val="21"/>
          <w:szCs w:val="21"/>
          <w:highlight w:val="none"/>
          <w:u w:val="none"/>
        </w:rPr>
        <w:t>《江苏省住房城乡建设厅关于建筑业实施营改增后江苏省建设工程计价依据调整的通知》苏建价[2016]154号文件及相关附件</w:t>
      </w:r>
      <w:r>
        <w:rPr>
          <w:rFonts w:hint="eastAsia" w:ascii="仿宋" w:hAnsi="仿宋" w:eastAsia="仿宋" w:cs="仿宋"/>
          <w:b w:val="0"/>
          <w:bCs w:val="0"/>
          <w:color w:val="auto"/>
          <w:szCs w:val="21"/>
          <w:u w:val="none"/>
        </w:rPr>
        <w:t>等相关文件规定。清单量为基础实际工程量偏差绝对值大于5% 时为允许调整合同价格的工程量偏差范围：①偏差绝对值在5%以内（含5%）部分的工程量一律不予计量调整，清单工程量结算；②偏差绝对值超出5% 以外部分的工程量可以计量调整（增或减）；因承包人原因造成的超范围施工或返工的工程量或不合格的工程或无计量资料或计量资料不完整或未按发包人要求办理批准手续的，发包人不予计量且不予结算价格。</w:t>
      </w:r>
    </w:p>
    <w:p w14:paraId="678B9C20">
      <w:pPr>
        <w:spacing w:line="360" w:lineRule="auto"/>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b w:val="0"/>
          <w:bCs w:val="0"/>
          <w:color w:val="auto"/>
          <w:szCs w:val="21"/>
          <w:u w:val="single"/>
        </w:rPr>
        <w:t>承包人必须严格按照发包人提供的施工图设计进行施工，如发生变更，承包人须经发包人、设计单位确认后实施，工程量按实调整。</w:t>
      </w:r>
    </w:p>
    <w:p w14:paraId="5ECF270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120" w:name="_Toc351203634"/>
      <w:r>
        <w:rPr>
          <w:rFonts w:hint="eastAsia" w:ascii="仿宋" w:hAnsi="仿宋" w:eastAsia="仿宋" w:cs="仿宋"/>
          <w:color w:val="auto"/>
          <w:sz w:val="21"/>
          <w:szCs w:val="21"/>
          <w:highlight w:val="none"/>
        </w:rPr>
        <w:t>2</w:t>
      </w:r>
      <w:bookmarkStart w:id="121" w:name="_Toc297120457"/>
      <w:bookmarkStart w:id="122" w:name="_Toc296890985"/>
      <w:bookmarkStart w:id="123" w:name="_Toc296944496"/>
      <w:bookmarkStart w:id="124" w:name="_Toc296346658"/>
      <w:bookmarkStart w:id="125" w:name="_Toc296891197"/>
      <w:bookmarkStart w:id="126" w:name="_Toc292559867"/>
      <w:bookmarkStart w:id="127" w:name="_Toc292559362"/>
      <w:bookmarkStart w:id="128" w:name="_Toc296503157"/>
      <w:bookmarkStart w:id="129" w:name="_Toc297048343"/>
      <w:bookmarkStart w:id="130" w:name="_Toc296347156"/>
      <w:r>
        <w:rPr>
          <w:rFonts w:hint="eastAsia" w:ascii="仿宋" w:hAnsi="仿宋" w:eastAsia="仿宋" w:cs="仿宋"/>
          <w:color w:val="auto"/>
          <w:sz w:val="21"/>
          <w:szCs w:val="21"/>
          <w:highlight w:val="none"/>
        </w:rPr>
        <w:t>. 发包人</w:t>
      </w:r>
      <w:bookmarkEnd w:id="120"/>
      <w:bookmarkEnd w:id="121"/>
      <w:bookmarkEnd w:id="122"/>
      <w:bookmarkEnd w:id="123"/>
      <w:bookmarkEnd w:id="124"/>
      <w:bookmarkEnd w:id="125"/>
      <w:bookmarkEnd w:id="126"/>
      <w:bookmarkEnd w:id="127"/>
      <w:bookmarkEnd w:id="128"/>
      <w:bookmarkEnd w:id="129"/>
      <w:bookmarkEnd w:id="130"/>
    </w:p>
    <w:p w14:paraId="2F9E210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 发包人代表</w:t>
      </w:r>
    </w:p>
    <w:p w14:paraId="32D28B2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发包人代表：</w:t>
      </w:r>
    </w:p>
    <w:p w14:paraId="26AF4CB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BE8B8C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身份证号：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4B6589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职务：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6A7C499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8BE2B4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电子信箱：</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1103B88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通信地址：</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BFA7B98">
      <w:pPr>
        <w:spacing w:line="360" w:lineRule="auto"/>
        <w:ind w:firstLine="420"/>
        <w:rPr>
          <w:rFonts w:hint="eastAsia" w:ascii="仿宋" w:hAnsi="仿宋" w:eastAsia="仿宋" w:cs="仿宋"/>
          <w:b w:val="0"/>
          <w:bCs w:val="0"/>
          <w:color w:val="auto"/>
          <w:szCs w:val="21"/>
        </w:rPr>
      </w:pPr>
      <w:r>
        <w:rPr>
          <w:rFonts w:hint="eastAsia" w:ascii="仿宋" w:hAnsi="仿宋" w:eastAsia="仿宋" w:cs="仿宋"/>
          <w:color w:val="auto"/>
          <w:sz w:val="21"/>
          <w:szCs w:val="21"/>
          <w:highlight w:val="none"/>
        </w:rPr>
        <w:t>发包人对发包人代表的授权范围如下：</w:t>
      </w:r>
      <w:r>
        <w:rPr>
          <w:rFonts w:hint="eastAsia" w:ascii="仿宋" w:hAnsi="仿宋" w:eastAsia="仿宋" w:cs="仿宋"/>
          <w:b w:val="0"/>
          <w:bCs w:val="0"/>
          <w:color w:val="auto"/>
          <w:szCs w:val="21"/>
          <w:u w:val="single"/>
        </w:rPr>
        <w:t>主持该项目施工过程中及保修阶段的全过程管理。（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工程师的确认，承包人凭发包人工程师书面授权范围接受工程师代表或工程顾问的管理</w:t>
      </w:r>
      <w:r>
        <w:rPr>
          <w:rFonts w:hint="eastAsia" w:ascii="仿宋" w:hAnsi="仿宋" w:eastAsia="仿宋" w:cs="仿宋"/>
          <w:b w:val="0"/>
          <w:bCs w:val="0"/>
          <w:color w:val="auto"/>
          <w:szCs w:val="21"/>
        </w:rPr>
        <w:t>。</w:t>
      </w:r>
    </w:p>
    <w:p w14:paraId="1119D24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 施工现场、施工条件和基础资料的提供</w:t>
      </w:r>
    </w:p>
    <w:p w14:paraId="4CCFF43B">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2.4.1 提供施工现场</w:t>
      </w:r>
    </w:p>
    <w:p w14:paraId="08092846">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关于发包人移交施工现场的期限要求：</w:t>
      </w:r>
      <w:r>
        <w:rPr>
          <w:rFonts w:hint="eastAsia" w:ascii="仿宋" w:hAnsi="仿宋" w:eastAsia="仿宋" w:cs="仿宋"/>
          <w:color w:val="auto"/>
          <w:sz w:val="21"/>
          <w:szCs w:val="21"/>
          <w:highlight w:val="none"/>
          <w:u w:val="single"/>
        </w:rPr>
        <w:t>根据现场确定</w:t>
      </w:r>
      <w:r>
        <w:rPr>
          <w:rFonts w:hint="eastAsia" w:ascii="仿宋" w:hAnsi="仿宋" w:eastAsia="仿宋" w:cs="仿宋"/>
          <w:color w:val="auto"/>
          <w:sz w:val="21"/>
          <w:szCs w:val="21"/>
          <w:highlight w:val="none"/>
        </w:rPr>
        <w:t>。</w:t>
      </w:r>
    </w:p>
    <w:p w14:paraId="6545BF3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2.4.2 提供施工条件</w:t>
      </w:r>
    </w:p>
    <w:p w14:paraId="5C11333D">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color w:val="auto"/>
          <w:sz w:val="21"/>
          <w:szCs w:val="21"/>
          <w:highlight w:val="none"/>
        </w:rPr>
        <w:t>关于发包人应负责提供施工所需要的条件，包括：</w:t>
      </w:r>
      <w:r>
        <w:rPr>
          <w:rFonts w:hint="eastAsia" w:ascii="仿宋" w:hAnsi="仿宋" w:eastAsia="仿宋" w:cs="仿宋"/>
          <w:b w:val="0"/>
          <w:bCs w:val="0"/>
          <w:color w:val="auto"/>
          <w:szCs w:val="21"/>
          <w:u w:val="single"/>
        </w:rPr>
        <w:t>（1）发包人提供临时场地供承包人搭设临时设施，临时场地位于项目用地周边，承包人承担临时场地租赁费用及修建临时设施的全部费用，并计入报价内；发包人</w:t>
      </w:r>
      <w:r>
        <w:rPr>
          <w:rFonts w:hint="eastAsia" w:ascii="仿宋" w:hAnsi="仿宋" w:eastAsia="仿宋" w:cs="仿宋"/>
          <w:b w:val="0"/>
          <w:bCs w:val="0"/>
          <w:color w:val="auto"/>
          <w:szCs w:val="21"/>
          <w:u w:val="single"/>
          <w:lang w:val="en-US" w:eastAsia="zh-CN"/>
        </w:rPr>
        <w:t>不</w:t>
      </w:r>
      <w:r>
        <w:rPr>
          <w:rFonts w:hint="eastAsia" w:ascii="仿宋" w:hAnsi="仿宋" w:eastAsia="仿宋" w:cs="仿宋"/>
          <w:b w:val="0"/>
          <w:bCs w:val="0"/>
          <w:color w:val="auto"/>
          <w:szCs w:val="21"/>
          <w:u w:val="single"/>
        </w:rPr>
        <w:t>提供临时电源接口，不提供</w:t>
      </w:r>
      <w:r>
        <w:rPr>
          <w:rFonts w:hint="eastAsia" w:ascii="仿宋" w:hAnsi="仿宋" w:eastAsia="仿宋" w:cs="仿宋"/>
          <w:b w:val="0"/>
          <w:bCs w:val="0"/>
          <w:color w:val="auto"/>
          <w:szCs w:val="21"/>
          <w:u w:val="single"/>
          <w:lang w:val="en-US" w:eastAsia="zh-CN"/>
        </w:rPr>
        <w:t>临时</w:t>
      </w:r>
      <w:r>
        <w:rPr>
          <w:rFonts w:hint="eastAsia" w:ascii="仿宋" w:hAnsi="仿宋" w:eastAsia="仿宋" w:cs="仿宋"/>
          <w:b w:val="0"/>
          <w:bCs w:val="0"/>
          <w:color w:val="auto"/>
          <w:szCs w:val="21"/>
          <w:u w:val="single"/>
        </w:rPr>
        <w:t>水源</w:t>
      </w:r>
      <w:r>
        <w:rPr>
          <w:rFonts w:hint="eastAsia" w:ascii="仿宋" w:hAnsi="仿宋" w:eastAsia="仿宋" w:cs="仿宋"/>
          <w:b w:val="0"/>
          <w:bCs w:val="0"/>
          <w:color w:val="auto"/>
          <w:szCs w:val="21"/>
          <w:u w:val="single"/>
          <w:lang w:val="en-US" w:eastAsia="zh-CN"/>
        </w:rPr>
        <w:t>接口</w:t>
      </w:r>
      <w:r>
        <w:rPr>
          <w:rFonts w:hint="eastAsia" w:ascii="仿宋" w:hAnsi="仿宋" w:eastAsia="仿宋" w:cs="仿宋"/>
          <w:b w:val="0"/>
          <w:bCs w:val="0"/>
          <w:color w:val="auto"/>
          <w:szCs w:val="21"/>
          <w:u w:val="single"/>
        </w:rPr>
        <w:t>，电源</w:t>
      </w:r>
      <w:r>
        <w:rPr>
          <w:rFonts w:hint="eastAsia" w:ascii="仿宋" w:hAnsi="仿宋" w:eastAsia="仿宋" w:cs="仿宋"/>
          <w:b w:val="0"/>
          <w:bCs w:val="0"/>
          <w:color w:val="auto"/>
          <w:szCs w:val="21"/>
          <w:u w:val="single"/>
          <w:lang w:eastAsia="zh-CN"/>
        </w:rPr>
        <w:t>、</w:t>
      </w:r>
      <w:r>
        <w:rPr>
          <w:rFonts w:hint="eastAsia" w:ascii="仿宋" w:hAnsi="仿宋" w:eastAsia="仿宋" w:cs="仿宋"/>
          <w:b w:val="0"/>
          <w:bCs w:val="0"/>
          <w:color w:val="auto"/>
          <w:szCs w:val="21"/>
          <w:u w:val="single"/>
          <w:lang w:val="en-US" w:eastAsia="zh-CN"/>
        </w:rPr>
        <w:t>水源</w:t>
      </w:r>
      <w:r>
        <w:rPr>
          <w:rFonts w:hint="eastAsia" w:ascii="仿宋" w:hAnsi="仿宋" w:eastAsia="仿宋" w:cs="仿宋"/>
          <w:b w:val="0"/>
          <w:bCs w:val="0"/>
          <w:color w:val="auto"/>
          <w:szCs w:val="21"/>
          <w:u w:val="single"/>
        </w:rPr>
        <w:t>接口接至施工现场所需材料、设备、人工等一切费用由承包人在报价中自行考虑，本合同工程承包人单独挂表计量，并支付相应费用；通讯线路等施工条件由单位自行考虑，涉及费用均包含在报价内，发包人不再另行支付；承包人对所使用的供水管路及设施、供电线路及设施、通讯线路及设施等负全责，且必须符合淮安市有关设计、安装、使用、维修、安全和管理的规定并确保安全可靠。</w:t>
      </w:r>
    </w:p>
    <w:p w14:paraId="68F132B4">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2）发包人按现场现状向承包人提供施工所需要的进入施工现场的交通条件，由承包人在计算工期十天前将施工现场各种障碍清除，临时出入口道路开口、发包人可配合承包人工作；所需拆除等场地整理费用及有权部门规定的各项有关费用以及可能遇到的建筑垃圾的清理外运（含运距、运输、堆置、弃置等处理费用及渣土等有权部门规定的各项有关费用）等费用，由承包人在踏勘现场后在报价中综合考虑计入本次报价，不再签证计价，施工期间发生的该类一切费用发包人不予补偿，上述事项涉及的手续办理由承包人自行负责，发包人协助办理。</w:t>
      </w:r>
    </w:p>
    <w:p w14:paraId="52DAA8EC">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3）承包人按相关规定做好施工现场周围地下管线和邻近建筑物、构筑物、古树名木的保护工作，发包人应给予协调处理，相关费用由承包人在报价时根据现场踏勘情况自行考虑，施工期间发生的该类一切费用发包人不予补偿。</w:t>
      </w:r>
    </w:p>
    <w:p w14:paraId="3E282B86">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4）开工前7日内承包人须通知发包人代表到现场进行具体交底。如承包人施工中发现有未列入相关资料的地下管线应及时向发包人及监理人汇报，不得擅自处理或自行施工，否则由承包人承担因此而造成的全部损失。</w:t>
      </w:r>
    </w:p>
    <w:p w14:paraId="28F3AB6B">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（5）施工期间的临时围挡搭设需满足发包人要求，并符合相关主管部门规定的临时围挡建设标准，临时围挡全部费用计入报价中，结算时不予调整。</w:t>
      </w:r>
    </w:p>
    <w:p w14:paraId="6D9F16A8">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（6）施工期间临时道路的铺设需满足发包人要求，具体位置及做法详见临时电源、临时道路及临时场地平面位置图，全部费用计入报价中。</w:t>
      </w:r>
    </w:p>
    <w:p w14:paraId="65CC672A">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（7）施工期间发生临时用水、用电请承包人自行考虑，发包人不提供。</w:t>
      </w:r>
    </w:p>
    <w:p w14:paraId="04EAD01B">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w:t>
      </w:r>
      <w:r>
        <w:rPr>
          <w:rFonts w:hint="eastAsia" w:ascii="仿宋" w:hAnsi="仿宋" w:eastAsia="仿宋" w:cs="仿宋"/>
          <w:b w:val="0"/>
          <w:bCs w:val="0"/>
          <w:color w:val="auto"/>
          <w:szCs w:val="21"/>
          <w:u w:val="single"/>
          <w:lang w:val="en-US" w:eastAsia="zh-CN"/>
        </w:rPr>
        <w:t>8</w:t>
      </w:r>
      <w:r>
        <w:rPr>
          <w:rFonts w:hint="eastAsia" w:ascii="仿宋" w:hAnsi="仿宋" w:eastAsia="仿宋" w:cs="仿宋"/>
          <w:b w:val="0"/>
          <w:bCs w:val="0"/>
          <w:color w:val="auto"/>
          <w:szCs w:val="21"/>
          <w:u w:val="single"/>
        </w:rPr>
        <w:t>）道路、绿化等其他设施的保护费用，由</w:t>
      </w:r>
      <w:r>
        <w:rPr>
          <w:rFonts w:hint="eastAsia" w:ascii="仿宋" w:hAnsi="仿宋" w:eastAsia="仿宋" w:cs="仿宋"/>
          <w:b w:val="0"/>
          <w:bCs w:val="0"/>
          <w:color w:val="auto"/>
          <w:szCs w:val="21"/>
          <w:u w:val="single"/>
          <w:lang w:val="en-US" w:eastAsia="zh-CN"/>
        </w:rPr>
        <w:t>承包人</w:t>
      </w:r>
      <w:r>
        <w:rPr>
          <w:rFonts w:hint="eastAsia" w:ascii="仿宋" w:hAnsi="仿宋" w:eastAsia="仿宋" w:cs="仿宋"/>
          <w:b w:val="0"/>
          <w:bCs w:val="0"/>
          <w:color w:val="auto"/>
          <w:szCs w:val="21"/>
          <w:u w:val="single"/>
        </w:rPr>
        <w:t>在报价中自行考虑，不再另外签证。施工期间如有损坏由</w:t>
      </w:r>
      <w:r>
        <w:rPr>
          <w:rFonts w:hint="eastAsia" w:ascii="仿宋" w:hAnsi="仿宋" w:eastAsia="仿宋" w:cs="仿宋"/>
          <w:b w:val="0"/>
          <w:bCs w:val="0"/>
          <w:color w:val="auto"/>
          <w:szCs w:val="21"/>
          <w:u w:val="single"/>
          <w:lang w:val="en-US" w:eastAsia="zh-CN"/>
        </w:rPr>
        <w:t>承包人</w:t>
      </w:r>
      <w:r>
        <w:rPr>
          <w:rFonts w:hint="eastAsia" w:ascii="仿宋" w:hAnsi="仿宋" w:eastAsia="仿宋" w:cs="仿宋"/>
          <w:b w:val="0"/>
          <w:bCs w:val="0"/>
          <w:color w:val="auto"/>
          <w:szCs w:val="21"/>
          <w:u w:val="single"/>
        </w:rPr>
        <w:t>负责按原貌恢复到位。</w:t>
      </w:r>
    </w:p>
    <w:p w14:paraId="4C1E4FE9">
      <w:pPr>
        <w:spacing w:line="360" w:lineRule="auto"/>
        <w:ind w:firstLine="420" w:firstLineChars="200"/>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2.5 资金来源证明及支付担保</w:t>
      </w:r>
    </w:p>
    <w:p w14:paraId="55DE305C">
      <w:pPr>
        <w:spacing w:line="360" w:lineRule="auto"/>
        <w:ind w:firstLine="420" w:firstLineChars="200"/>
        <w:rPr>
          <w:rFonts w:hint="eastAsia" w:ascii="仿宋" w:hAnsi="仿宋" w:eastAsia="仿宋" w:cs="仿宋"/>
          <w:b w:val="0"/>
          <w:bCs w:val="0"/>
          <w:color w:val="auto"/>
          <w:szCs w:val="21"/>
          <w:u w:val="none"/>
        </w:rPr>
      </w:pPr>
      <w:r>
        <w:rPr>
          <w:rFonts w:hint="eastAsia" w:ascii="仿宋" w:hAnsi="仿宋" w:eastAsia="仿宋" w:cs="仿宋"/>
          <w:b w:val="0"/>
          <w:bCs w:val="0"/>
          <w:color w:val="auto"/>
          <w:szCs w:val="21"/>
          <w:u w:val="none"/>
        </w:rPr>
        <w:t>发包人提供资金来源证明的期限要求：</w:t>
      </w:r>
      <w:r>
        <w:rPr>
          <w:rFonts w:hint="eastAsia" w:ascii="仿宋" w:hAnsi="仿宋" w:eastAsia="仿宋" w:cs="仿宋"/>
          <w:b w:val="0"/>
          <w:bCs w:val="0"/>
          <w:color w:val="auto"/>
          <w:szCs w:val="21"/>
          <w:u w:val="single"/>
          <w:lang w:val="en-US" w:eastAsia="zh-CN"/>
        </w:rPr>
        <w:t>/</w:t>
      </w:r>
      <w:r>
        <w:rPr>
          <w:rFonts w:hint="eastAsia" w:ascii="仿宋" w:hAnsi="仿宋" w:eastAsia="仿宋" w:cs="仿宋"/>
          <w:b w:val="0"/>
          <w:bCs w:val="0"/>
          <w:color w:val="auto"/>
          <w:szCs w:val="21"/>
          <w:u w:val="single"/>
        </w:rPr>
        <w:t xml:space="preserve"> </w:t>
      </w:r>
      <w:r>
        <w:rPr>
          <w:rFonts w:hint="eastAsia" w:ascii="仿宋" w:hAnsi="仿宋" w:eastAsia="仿宋" w:cs="仿宋"/>
          <w:b w:val="0"/>
          <w:bCs w:val="0"/>
          <w:color w:val="auto"/>
          <w:szCs w:val="21"/>
          <w:u w:val="none"/>
        </w:rPr>
        <w:t xml:space="preserve"> 。</w:t>
      </w:r>
    </w:p>
    <w:p w14:paraId="7BF33FED">
      <w:pPr>
        <w:spacing w:line="360" w:lineRule="auto"/>
        <w:ind w:firstLine="420" w:firstLineChars="200"/>
        <w:rPr>
          <w:rFonts w:hint="eastAsia" w:ascii="仿宋" w:hAnsi="仿宋" w:eastAsia="仿宋" w:cs="仿宋"/>
          <w:b w:val="0"/>
          <w:bCs w:val="0"/>
          <w:color w:val="auto"/>
          <w:szCs w:val="21"/>
          <w:u w:val="none"/>
        </w:rPr>
      </w:pPr>
      <w:r>
        <w:rPr>
          <w:rFonts w:hint="eastAsia" w:ascii="仿宋" w:hAnsi="仿宋" w:eastAsia="仿宋" w:cs="仿宋"/>
          <w:b w:val="0"/>
          <w:bCs w:val="0"/>
          <w:color w:val="auto"/>
          <w:szCs w:val="21"/>
          <w:u w:val="none"/>
        </w:rPr>
        <w:t>发包人是否提供支付担保：</w:t>
      </w:r>
      <w:r>
        <w:rPr>
          <w:rFonts w:hint="eastAsia" w:ascii="仿宋" w:hAnsi="仿宋" w:eastAsia="仿宋" w:cs="仿宋"/>
          <w:b w:val="0"/>
          <w:bCs w:val="0"/>
          <w:color w:val="auto"/>
          <w:szCs w:val="21"/>
          <w:u w:val="single"/>
          <w:lang w:val="en-US" w:eastAsia="zh-CN"/>
        </w:rPr>
        <w:t>/</w:t>
      </w:r>
      <w:r>
        <w:rPr>
          <w:rFonts w:hint="eastAsia" w:ascii="仿宋" w:hAnsi="仿宋" w:eastAsia="仿宋" w:cs="仿宋"/>
          <w:b w:val="0"/>
          <w:bCs w:val="0"/>
          <w:color w:val="auto"/>
          <w:szCs w:val="21"/>
          <w:u w:val="single"/>
        </w:rPr>
        <w:t xml:space="preserve">  </w:t>
      </w:r>
      <w:r>
        <w:rPr>
          <w:rFonts w:hint="eastAsia" w:ascii="仿宋" w:hAnsi="仿宋" w:eastAsia="仿宋" w:cs="仿宋"/>
          <w:b w:val="0"/>
          <w:bCs w:val="0"/>
          <w:color w:val="auto"/>
          <w:szCs w:val="21"/>
          <w:u w:val="none"/>
        </w:rPr>
        <w:t>。</w:t>
      </w:r>
    </w:p>
    <w:p w14:paraId="6CA95C7D">
      <w:pPr>
        <w:spacing w:line="360" w:lineRule="auto"/>
        <w:ind w:firstLine="420" w:firstLineChars="200"/>
        <w:rPr>
          <w:rFonts w:hint="eastAsia" w:ascii="仿宋" w:hAnsi="仿宋" w:eastAsia="仿宋" w:cs="仿宋"/>
          <w:b w:val="0"/>
          <w:bCs w:val="0"/>
          <w:color w:val="auto"/>
          <w:szCs w:val="21"/>
          <w:u w:val="none"/>
        </w:rPr>
      </w:pPr>
      <w:r>
        <w:rPr>
          <w:rFonts w:hint="eastAsia" w:ascii="仿宋" w:hAnsi="仿宋" w:eastAsia="仿宋" w:cs="仿宋"/>
          <w:b w:val="0"/>
          <w:bCs w:val="0"/>
          <w:color w:val="auto"/>
          <w:szCs w:val="21"/>
          <w:u w:val="none"/>
        </w:rPr>
        <w:t>发包人提供支付担保的形式：</w:t>
      </w:r>
      <w:r>
        <w:rPr>
          <w:rFonts w:hint="eastAsia" w:ascii="仿宋" w:hAnsi="仿宋" w:eastAsia="仿宋" w:cs="仿宋"/>
          <w:b w:val="0"/>
          <w:bCs w:val="0"/>
          <w:color w:val="auto"/>
          <w:szCs w:val="21"/>
          <w:u w:val="single"/>
          <w:lang w:val="en-US" w:eastAsia="zh-CN"/>
        </w:rPr>
        <w:t>/</w:t>
      </w:r>
      <w:r>
        <w:rPr>
          <w:rFonts w:hint="eastAsia" w:ascii="仿宋" w:hAnsi="仿宋" w:eastAsia="仿宋" w:cs="仿宋"/>
          <w:b w:val="0"/>
          <w:bCs w:val="0"/>
          <w:color w:val="auto"/>
          <w:szCs w:val="21"/>
          <w:u w:val="none"/>
        </w:rPr>
        <w:t>。</w:t>
      </w:r>
    </w:p>
    <w:p w14:paraId="0D0AFD25">
      <w:pPr>
        <w:spacing w:line="360" w:lineRule="auto"/>
        <w:ind w:firstLine="420" w:firstLineChars="200"/>
        <w:rPr>
          <w:rFonts w:hint="eastAsia" w:ascii="仿宋" w:hAnsi="仿宋" w:eastAsia="仿宋" w:cs="仿宋"/>
          <w:b w:val="0"/>
          <w:bCs w:val="0"/>
          <w:color w:val="auto"/>
          <w:szCs w:val="21"/>
          <w:u w:val="none"/>
        </w:rPr>
      </w:pPr>
      <w:bookmarkStart w:id="131" w:name="_Toc351203635"/>
      <w:r>
        <w:rPr>
          <w:rFonts w:hint="eastAsia" w:ascii="仿宋" w:hAnsi="仿宋" w:eastAsia="仿宋" w:cs="仿宋"/>
          <w:b w:val="0"/>
          <w:bCs w:val="0"/>
          <w:color w:val="auto"/>
          <w:szCs w:val="21"/>
          <w:u w:val="none"/>
        </w:rPr>
        <w:t>3</w:t>
      </w:r>
      <w:bookmarkStart w:id="132" w:name="_Toc292559868"/>
      <w:bookmarkStart w:id="133" w:name="_Toc292559363"/>
      <w:bookmarkStart w:id="134" w:name="_Toc296347157"/>
      <w:bookmarkStart w:id="135" w:name="_Toc297120458"/>
      <w:bookmarkStart w:id="136" w:name="_Toc296890986"/>
      <w:bookmarkStart w:id="137" w:name="_Toc296891198"/>
      <w:bookmarkStart w:id="138" w:name="_Toc296944497"/>
      <w:bookmarkStart w:id="139" w:name="_Toc296346659"/>
      <w:bookmarkStart w:id="140" w:name="_Toc296503158"/>
      <w:bookmarkStart w:id="141" w:name="_Toc297048344"/>
      <w:r>
        <w:rPr>
          <w:rFonts w:hint="eastAsia" w:ascii="仿宋" w:hAnsi="仿宋" w:eastAsia="仿宋" w:cs="仿宋"/>
          <w:b w:val="0"/>
          <w:bCs w:val="0"/>
          <w:color w:val="auto"/>
          <w:szCs w:val="21"/>
          <w:u w:val="none"/>
        </w:rPr>
        <w:t>. 承包人</w:t>
      </w:r>
      <w:bookmarkEnd w:id="131"/>
      <w:bookmarkEnd w:id="132"/>
      <w:bookmarkEnd w:id="133"/>
      <w:bookmarkEnd w:id="134"/>
      <w:bookmarkEnd w:id="135"/>
      <w:bookmarkEnd w:id="136"/>
      <w:bookmarkEnd w:id="137"/>
      <w:bookmarkEnd w:id="138"/>
      <w:bookmarkEnd w:id="139"/>
      <w:bookmarkEnd w:id="140"/>
      <w:bookmarkEnd w:id="141"/>
    </w:p>
    <w:p w14:paraId="28CE1F2A">
      <w:pPr>
        <w:spacing w:line="360" w:lineRule="auto"/>
        <w:ind w:firstLine="420" w:firstLineChars="200"/>
        <w:rPr>
          <w:rFonts w:hint="eastAsia" w:ascii="仿宋" w:hAnsi="仿宋" w:eastAsia="仿宋" w:cs="仿宋"/>
          <w:b w:val="0"/>
          <w:bCs w:val="0"/>
          <w:color w:val="auto"/>
          <w:szCs w:val="21"/>
          <w:u w:val="none"/>
        </w:rPr>
      </w:pPr>
      <w:r>
        <w:rPr>
          <w:rFonts w:hint="eastAsia" w:ascii="仿宋" w:hAnsi="仿宋" w:eastAsia="仿宋" w:cs="仿宋"/>
          <w:b w:val="0"/>
          <w:bCs w:val="0"/>
          <w:color w:val="auto"/>
          <w:szCs w:val="21"/>
          <w:u w:val="none"/>
        </w:rPr>
        <w:t>3.1 承包人的一般义务</w:t>
      </w:r>
    </w:p>
    <w:p w14:paraId="22DB833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）承包人提交的竣工资料的内容：</w:t>
      </w:r>
      <w:r>
        <w:rPr>
          <w:rFonts w:hint="eastAsia" w:ascii="仿宋" w:hAnsi="仿宋" w:eastAsia="仿宋" w:cs="仿宋"/>
          <w:b w:val="0"/>
          <w:bCs w:val="0"/>
          <w:color w:val="auto"/>
          <w:sz w:val="21"/>
          <w:szCs w:val="21"/>
          <w:highlight w:val="none"/>
          <w:u w:val="single"/>
        </w:rPr>
        <w:t>工程施工技术资料、工程质量保证资料、工程检验评定资料、竣工图，工程所在地行政法规、技术标准已有规定的其他应交资料、施工合同约定的其他应交资料、发包人、监理人要求的其他应交资料。</w:t>
      </w:r>
    </w:p>
    <w:p w14:paraId="127B5B3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承包人需要提交的竣工资料套数：</w:t>
      </w:r>
      <w:r>
        <w:rPr>
          <w:rFonts w:hint="eastAsia" w:ascii="仿宋" w:hAnsi="仿宋" w:eastAsia="仿宋" w:cs="仿宋"/>
          <w:b w:val="0"/>
          <w:bCs/>
          <w:color w:val="auto"/>
          <w:sz w:val="21"/>
          <w:szCs w:val="21"/>
          <w:highlight w:val="none"/>
          <w:u w:val="single"/>
        </w:rPr>
        <w:t>符合</w:t>
      </w:r>
      <w:r>
        <w:rPr>
          <w:rFonts w:hint="eastAsia" w:ascii="仿宋" w:hAnsi="仿宋" w:eastAsia="仿宋" w:cs="仿宋"/>
          <w:b w:val="0"/>
          <w:bCs/>
          <w:color w:val="auto"/>
          <w:sz w:val="21"/>
          <w:szCs w:val="21"/>
          <w:highlight w:val="none"/>
          <w:u w:val="single"/>
          <w:lang w:val="en-US" w:eastAsia="zh-CN"/>
        </w:rPr>
        <w:t>发包</w:t>
      </w:r>
      <w:r>
        <w:rPr>
          <w:rFonts w:hint="eastAsia" w:ascii="仿宋" w:hAnsi="仿宋" w:eastAsia="仿宋" w:cs="仿宋"/>
          <w:b w:val="0"/>
          <w:bCs/>
          <w:color w:val="auto"/>
          <w:sz w:val="21"/>
          <w:szCs w:val="21"/>
          <w:highlight w:val="none"/>
          <w:u w:val="single"/>
        </w:rPr>
        <w:t>人要求</w:t>
      </w:r>
      <w:r>
        <w:rPr>
          <w:rFonts w:hint="eastAsia" w:ascii="仿宋" w:hAnsi="仿宋" w:eastAsia="仿宋" w:cs="仿宋"/>
          <w:color w:val="auto"/>
          <w:sz w:val="21"/>
          <w:szCs w:val="21"/>
          <w:highlight w:val="none"/>
        </w:rPr>
        <w:t>。</w:t>
      </w:r>
    </w:p>
    <w:p w14:paraId="358D298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承包人提交的竣工资料的费用承担：</w:t>
      </w:r>
      <w:r>
        <w:rPr>
          <w:rFonts w:hint="eastAsia" w:ascii="仿宋" w:hAnsi="仿宋" w:eastAsia="仿宋" w:cs="仿宋"/>
          <w:b w:val="0"/>
          <w:bCs/>
          <w:color w:val="auto"/>
          <w:sz w:val="21"/>
          <w:szCs w:val="21"/>
          <w:highlight w:val="none"/>
          <w:u w:val="single"/>
        </w:rPr>
        <w:t>承包人承担</w:t>
      </w:r>
      <w:r>
        <w:rPr>
          <w:rFonts w:hint="eastAsia" w:ascii="仿宋" w:hAnsi="仿宋" w:eastAsia="仿宋" w:cs="仿宋"/>
          <w:color w:val="auto"/>
          <w:sz w:val="21"/>
          <w:szCs w:val="21"/>
          <w:highlight w:val="none"/>
        </w:rPr>
        <w:t>。</w:t>
      </w:r>
    </w:p>
    <w:p w14:paraId="053253AA">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u w:val="single"/>
          <w:lang w:val="en-US" w:eastAsia="zh-CN"/>
        </w:rPr>
      </w:pPr>
      <w:r>
        <w:rPr>
          <w:rFonts w:hint="eastAsia" w:ascii="仿宋" w:hAnsi="仿宋" w:eastAsia="仿宋" w:cs="仿宋"/>
          <w:color w:val="auto"/>
          <w:sz w:val="21"/>
          <w:szCs w:val="21"/>
          <w:highlight w:val="none"/>
        </w:rPr>
        <w:t>承包人提交的竣工资料移交时间：</w:t>
      </w:r>
      <w:r>
        <w:rPr>
          <w:rFonts w:hint="eastAsia" w:ascii="仿宋" w:hAnsi="仿宋" w:eastAsia="仿宋" w:cs="仿宋"/>
          <w:b w:val="0"/>
          <w:bCs/>
          <w:color w:val="auto"/>
          <w:sz w:val="21"/>
          <w:szCs w:val="21"/>
          <w:highlight w:val="none"/>
          <w:u w:val="single"/>
        </w:rPr>
        <w:t xml:space="preserve">竣工验收后60内由承包人负责整理和提交符合淮安市城建档案管理机构有关施工资料要求的竣工图纸及其他相关的竣工验收资料 </w:t>
      </w:r>
      <w:r>
        <w:rPr>
          <w:rFonts w:hint="eastAsia" w:ascii="仿宋" w:hAnsi="仿宋" w:eastAsia="仿宋" w:cs="仿宋"/>
          <w:b w:val="0"/>
          <w:bCs/>
          <w:color w:val="auto"/>
          <w:sz w:val="21"/>
          <w:szCs w:val="21"/>
          <w:highlight w:val="none"/>
          <w:u w:val="single"/>
          <w:lang w:val="en-US" w:eastAsia="zh-CN"/>
        </w:rPr>
        <w:t>.</w:t>
      </w:r>
    </w:p>
    <w:p w14:paraId="26D91D74">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rPr>
        <w:t>承包人提交的竣工资料形式要求：</w:t>
      </w:r>
      <w:r>
        <w:rPr>
          <w:rFonts w:hint="eastAsia" w:ascii="仿宋" w:hAnsi="仿宋" w:eastAsia="仿宋" w:cs="仿宋"/>
          <w:b w:val="0"/>
          <w:bCs/>
          <w:color w:val="auto"/>
          <w:sz w:val="21"/>
          <w:szCs w:val="21"/>
          <w:highlight w:val="none"/>
          <w:u w:val="single"/>
        </w:rPr>
        <w:t>纸版及光盘，并经监理工程师等各验收方签字确认并加盖公章报发包人确认。承包人提供的所有资料内容必须真实、准确、与工程实际符合且必须满足工程备案要求，并符合《建设工程文件归档整理规范》。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p>
    <w:p w14:paraId="637842E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）承包人应履行的其他义务：</w:t>
      </w:r>
    </w:p>
    <w:p w14:paraId="7C6325BB">
      <w:pPr>
        <w:keepNext w:val="0"/>
        <w:keepLines w:val="0"/>
        <w:pageBreakBefore w:val="0"/>
        <w:spacing w:line="420" w:lineRule="atLeast"/>
        <w:ind w:left="0" w:firstLine="480"/>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⑴</w:t>
      </w:r>
      <w:r>
        <w:rPr>
          <w:rFonts w:hint="eastAsia" w:ascii="仿宋" w:hAnsi="仿宋" w:eastAsia="仿宋" w:cs="仿宋"/>
          <w:b w:val="0"/>
          <w:bCs w:val="0"/>
          <w:color w:val="auto"/>
          <w:sz w:val="21"/>
          <w:szCs w:val="21"/>
          <w:highlight w:val="none"/>
          <w:u w:val="single"/>
        </w:rPr>
        <w:t>需由设计资质等级和业务范围允许的承包人完成的设计文件提交时间：若发生双方协商处理。</w:t>
      </w:r>
    </w:p>
    <w:p w14:paraId="1C70D2A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⑵应提供计划、报表的名称及完成时间：</w:t>
      </w:r>
      <w:r>
        <w:rPr>
          <w:rFonts w:hint="eastAsia" w:ascii="仿宋" w:hAnsi="仿宋" w:eastAsia="仿宋" w:cs="仿宋"/>
          <w:color w:val="auto"/>
          <w:sz w:val="21"/>
          <w:szCs w:val="21"/>
          <w:highlight w:val="none"/>
          <w:u w:val="single"/>
        </w:rPr>
        <w:t>进场后一周内提供材料计划，每月5日历天前分别向甲方及监理方提供详细的次月施工进度计划、本月已完工程量报表（含工程变更及签证预算）、</w:t>
      </w:r>
      <w:r>
        <w:rPr>
          <w:rFonts w:hint="eastAsia" w:ascii="仿宋" w:hAnsi="仿宋" w:eastAsia="仿宋" w:cs="仿宋"/>
          <w:color w:val="auto"/>
          <w:sz w:val="21"/>
          <w:szCs w:val="21"/>
          <w:highlight w:val="none"/>
          <w:u w:val="single"/>
          <w:lang w:val="en-US" w:eastAsia="zh-CN"/>
        </w:rPr>
        <w:t>已</w:t>
      </w:r>
      <w:r>
        <w:rPr>
          <w:rFonts w:hint="eastAsia" w:ascii="仿宋" w:hAnsi="仿宋" w:eastAsia="仿宋" w:cs="仿宋"/>
          <w:color w:val="auto"/>
          <w:sz w:val="21"/>
          <w:szCs w:val="21"/>
          <w:highlight w:val="none"/>
          <w:u w:val="single"/>
        </w:rPr>
        <w:t>购材料清单、材料进场计划、劳动力及用款计划等资料、工程例会时提供周进度计划</w:t>
      </w:r>
      <w:r>
        <w:rPr>
          <w:rFonts w:hint="eastAsia" w:ascii="仿宋" w:hAnsi="仿宋" w:eastAsia="仿宋" w:cs="仿宋"/>
          <w:color w:val="auto"/>
          <w:sz w:val="21"/>
          <w:szCs w:val="21"/>
          <w:highlight w:val="none"/>
        </w:rPr>
        <w:t>。</w:t>
      </w:r>
    </w:p>
    <w:p w14:paraId="4F9BF98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⑶承担施工安全保卫工作及非夜间施工照明的责任和要求：</w:t>
      </w:r>
      <w:r>
        <w:rPr>
          <w:rFonts w:hint="eastAsia" w:ascii="仿宋" w:hAnsi="仿宋" w:eastAsia="仿宋" w:cs="仿宋"/>
          <w:color w:val="auto"/>
          <w:sz w:val="21"/>
          <w:szCs w:val="21"/>
          <w:highlight w:val="none"/>
          <w:u w:val="single"/>
        </w:rPr>
        <w:t>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仿宋" w:hAnsi="仿宋" w:eastAsia="仿宋" w:cs="仿宋"/>
          <w:color w:val="auto"/>
          <w:sz w:val="21"/>
          <w:szCs w:val="21"/>
          <w:highlight w:val="none"/>
        </w:rPr>
        <w:t>。</w:t>
      </w:r>
    </w:p>
    <w:p w14:paraId="33963C34">
      <w:pPr>
        <w:keepNext w:val="0"/>
        <w:keepLines w:val="0"/>
        <w:pageBreakBefore w:val="0"/>
        <w:spacing w:line="420" w:lineRule="atLeast"/>
        <w:ind w:left="0" w:firstLine="480"/>
        <w:jc w:val="both"/>
        <w:rPr>
          <w:rFonts w:hint="eastAsia" w:ascii="仿宋" w:hAnsi="仿宋" w:eastAsia="仿宋" w:cs="仿宋"/>
          <w:color w:val="auto"/>
          <w:spacing w:val="4"/>
          <w:sz w:val="21"/>
          <w:szCs w:val="21"/>
          <w:highlight w:val="none"/>
          <w:u w:val="single"/>
        </w:rPr>
      </w:pPr>
      <w:r>
        <w:rPr>
          <w:rFonts w:hint="eastAsia" w:ascii="仿宋" w:hAnsi="仿宋" w:eastAsia="仿宋" w:cs="仿宋"/>
          <w:color w:val="auto"/>
          <w:sz w:val="21"/>
          <w:szCs w:val="21"/>
          <w:highlight w:val="none"/>
        </w:rPr>
        <w:t>⑷向发包人提供的办公和生活房屋及设施的要求：</w:t>
      </w:r>
      <w:r>
        <w:rPr>
          <w:rFonts w:hint="eastAsia" w:ascii="仿宋" w:hAnsi="仿宋" w:eastAsia="仿宋" w:cs="仿宋"/>
          <w:color w:val="auto"/>
          <w:sz w:val="21"/>
          <w:szCs w:val="21"/>
          <w:highlight w:val="none"/>
          <w:u w:val="single"/>
          <w:lang w:val="en-US" w:eastAsia="zh-CN"/>
        </w:rPr>
        <w:t>承包人提供</w:t>
      </w:r>
      <w:r>
        <w:rPr>
          <w:rFonts w:hint="eastAsia" w:ascii="仿宋" w:hAnsi="仿宋" w:eastAsia="仿宋" w:cs="仿宋"/>
          <w:color w:val="auto"/>
          <w:sz w:val="21"/>
          <w:szCs w:val="21"/>
          <w:highlight w:val="none"/>
        </w:rPr>
        <w:t>。</w:t>
      </w:r>
    </w:p>
    <w:p w14:paraId="274E20F9">
      <w:pPr>
        <w:keepNext w:val="0"/>
        <w:keepLines w:val="0"/>
        <w:pageBreakBefore w:val="0"/>
        <w:spacing w:line="420" w:lineRule="atLeast"/>
        <w:ind w:left="0" w:firstLine="424"/>
        <w:jc w:val="both"/>
        <w:rPr>
          <w:rFonts w:hint="eastAsia" w:ascii="仿宋" w:hAnsi="仿宋" w:eastAsia="仿宋" w:cs="仿宋"/>
          <w:color w:val="auto"/>
          <w:sz w:val="21"/>
          <w:szCs w:val="21"/>
          <w:highlight w:val="none"/>
          <w:u w:val="single"/>
        </w:rPr>
      </w:pPr>
      <w:r>
        <w:rPr>
          <w:rFonts w:hint="eastAsia" w:ascii="仿宋" w:hAnsi="仿宋" w:eastAsia="仿宋" w:cs="仿宋"/>
          <w:color w:val="auto"/>
          <w:spacing w:val="-14"/>
          <w:sz w:val="21"/>
          <w:szCs w:val="21"/>
          <w:highlight w:val="none"/>
        </w:rPr>
        <w:t>⑸</w:t>
      </w:r>
      <w:r>
        <w:rPr>
          <w:rFonts w:hint="eastAsia" w:ascii="仿宋" w:hAnsi="仿宋" w:eastAsia="仿宋" w:cs="仿宋"/>
          <w:color w:val="auto"/>
          <w:sz w:val="21"/>
          <w:szCs w:val="21"/>
          <w:highlight w:val="none"/>
        </w:rPr>
        <w:t>需承包人办理的有关施工场地交通、环卫和施工噪音管理等</w:t>
      </w:r>
      <w:r>
        <w:rPr>
          <w:rFonts w:hint="eastAsia" w:ascii="仿宋" w:hAnsi="仿宋" w:eastAsia="仿宋" w:cs="仿宋"/>
          <w:color w:val="auto"/>
          <w:spacing w:val="-14"/>
          <w:sz w:val="21"/>
          <w:szCs w:val="21"/>
          <w:highlight w:val="none"/>
        </w:rPr>
        <w:t>手续：</w:t>
      </w:r>
      <w:r>
        <w:rPr>
          <w:rFonts w:hint="eastAsia" w:ascii="仿宋" w:hAnsi="仿宋" w:eastAsia="仿宋" w:cs="仿宋"/>
          <w:color w:val="auto"/>
          <w:sz w:val="21"/>
          <w:szCs w:val="21"/>
          <w:highlight w:val="none"/>
          <w:u w:val="single"/>
        </w:rPr>
        <w:t>施工过程中的排污、环保、市容、城建、城管、治安、水利、交通、人口管理</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施工许可证</w:t>
      </w:r>
      <w:r>
        <w:rPr>
          <w:rFonts w:hint="eastAsia" w:ascii="仿宋" w:hAnsi="仿宋" w:eastAsia="仿宋" w:cs="仿宋"/>
          <w:color w:val="auto"/>
          <w:sz w:val="21"/>
          <w:szCs w:val="21"/>
          <w:highlight w:val="none"/>
          <w:u w:val="single"/>
        </w:rPr>
        <w:t>等相关手续由承包人负责办理，办理以上相关手续发生的所有费用由承包人承担；因承包人未办理以上相关手续造成的罚款由承包人承担</w:t>
      </w:r>
      <w:r>
        <w:rPr>
          <w:rFonts w:hint="eastAsia" w:ascii="仿宋" w:hAnsi="仿宋" w:eastAsia="仿宋" w:cs="仿宋"/>
          <w:color w:val="auto"/>
          <w:sz w:val="21"/>
          <w:szCs w:val="21"/>
          <w:highlight w:val="none"/>
        </w:rPr>
        <w:t>。</w:t>
      </w:r>
    </w:p>
    <w:p w14:paraId="21894235">
      <w:pPr>
        <w:keepNext w:val="0"/>
        <w:keepLines w:val="0"/>
        <w:pageBreakBefore w:val="0"/>
        <w:spacing w:line="420" w:lineRule="atLeast"/>
        <w:ind w:left="0" w:firstLine="480"/>
        <w:jc w:val="both"/>
        <w:rPr>
          <w:rFonts w:hint="eastAsia" w:ascii="仿宋" w:hAnsi="仿宋" w:eastAsia="仿宋" w:cs="仿宋"/>
          <w:color w:val="auto"/>
          <w:spacing w:val="4"/>
          <w:sz w:val="21"/>
          <w:szCs w:val="21"/>
          <w:highlight w:val="none"/>
          <w:u w:val="single"/>
        </w:rPr>
      </w:pPr>
      <w:r>
        <w:rPr>
          <w:rFonts w:hint="eastAsia" w:ascii="仿宋" w:hAnsi="仿宋" w:eastAsia="仿宋" w:cs="仿宋"/>
          <w:color w:val="auto"/>
          <w:sz w:val="21"/>
          <w:szCs w:val="21"/>
          <w:highlight w:val="none"/>
        </w:rPr>
        <w:t>⑹已完工程成品保护的特殊要求及费用承担：</w:t>
      </w:r>
      <w:r>
        <w:rPr>
          <w:rFonts w:hint="eastAsia" w:ascii="仿宋" w:hAnsi="仿宋" w:eastAsia="仿宋" w:cs="仿宋"/>
          <w:color w:val="auto"/>
          <w:sz w:val="21"/>
          <w:szCs w:val="21"/>
          <w:highlight w:val="none"/>
          <w:u w:val="single"/>
        </w:rPr>
        <w:t>负责采取有效措施对已完工工程的保护，费用由承包人承担，保护期间发生的损失，承包人自费予以修理</w:t>
      </w:r>
      <w:r>
        <w:rPr>
          <w:rFonts w:hint="eastAsia" w:ascii="仿宋" w:hAnsi="仿宋" w:eastAsia="仿宋" w:cs="仿宋"/>
          <w:color w:val="auto"/>
          <w:sz w:val="21"/>
          <w:szCs w:val="21"/>
          <w:highlight w:val="none"/>
        </w:rPr>
        <w:t>。</w:t>
      </w:r>
    </w:p>
    <w:p w14:paraId="1F54EDD1">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rPr>
        <w:t>⑺施工场地周围地下管线和邻近建筑物、构筑物(含文物保护建筑)、古树名木的保护要求及费用承担：</w:t>
      </w:r>
      <w:r>
        <w:rPr>
          <w:rFonts w:hint="eastAsia" w:ascii="仿宋" w:hAnsi="仿宋" w:eastAsia="仿宋" w:cs="仿宋"/>
          <w:b w:val="0"/>
          <w:bCs/>
          <w:color w:val="auto"/>
          <w:sz w:val="21"/>
          <w:szCs w:val="21"/>
          <w:highlight w:val="none"/>
          <w:u w:val="single"/>
        </w:rPr>
        <w:t>按有关规定做好相应的保护工作，承包人应在投标前充分踏勘现场，费用由承包人在投标报价时根据现场查看情况考虑，施工过程中发生的该类费用，发包人不予补偿。</w:t>
      </w:r>
    </w:p>
    <w:p w14:paraId="10C212F3">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⑻施工场地清洁卫生的要求：</w:t>
      </w:r>
      <w:r>
        <w:rPr>
          <w:rFonts w:hint="eastAsia" w:ascii="仿宋" w:hAnsi="仿宋" w:eastAsia="仿宋" w:cs="仿宋"/>
          <w:color w:val="auto"/>
          <w:sz w:val="21"/>
          <w:szCs w:val="21"/>
          <w:highlight w:val="none"/>
          <w:u w:val="single"/>
        </w:rPr>
        <w:t>符合发包人和监理工程师提出的一切文明施工、环境卫生等的管理规定。因承包人违反规定造成的损失和罚款由承包人负责。</w:t>
      </w:r>
    </w:p>
    <w:p w14:paraId="6453A16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⑼</w:t>
      </w:r>
      <w:r>
        <w:rPr>
          <w:rFonts w:hint="eastAsia" w:ascii="仿宋" w:hAnsi="仿宋" w:eastAsia="仿宋" w:cs="仿宋"/>
          <w:color w:val="auto"/>
          <w:sz w:val="21"/>
          <w:szCs w:val="21"/>
          <w:highlight w:val="none"/>
          <w:u w:val="single"/>
        </w:rPr>
        <w:t>在施工过程中，如出现地方矛盾，由承包人自行协调处理，发生的该类费用，费用由承包人承担，发包人不予以补偿</w:t>
      </w:r>
      <w:r>
        <w:rPr>
          <w:rFonts w:hint="eastAsia" w:ascii="仿宋" w:hAnsi="仿宋" w:eastAsia="仿宋" w:cs="仿宋"/>
          <w:color w:val="auto"/>
          <w:sz w:val="21"/>
          <w:szCs w:val="21"/>
          <w:highlight w:val="none"/>
        </w:rPr>
        <w:t>。</w:t>
      </w:r>
    </w:p>
    <w:p w14:paraId="7A0059B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10 \* GB2</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⑽</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双方约定承包人应做的其它工作：</w:t>
      </w:r>
      <w:r>
        <w:rPr>
          <w:rFonts w:hint="eastAsia" w:ascii="仿宋" w:hAnsi="仿宋" w:eastAsia="仿宋" w:cs="仿宋"/>
          <w:color w:val="auto"/>
          <w:sz w:val="21"/>
          <w:szCs w:val="21"/>
          <w:highlight w:val="none"/>
          <w:u w:val="single"/>
        </w:rPr>
        <w:t>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尽事宜，由双方另行商定</w:t>
      </w:r>
      <w:r>
        <w:rPr>
          <w:rFonts w:hint="eastAsia" w:ascii="仿宋" w:hAnsi="仿宋" w:eastAsia="仿宋" w:cs="仿宋"/>
          <w:color w:val="auto"/>
          <w:sz w:val="21"/>
          <w:szCs w:val="21"/>
          <w:highlight w:val="none"/>
        </w:rPr>
        <w:t>。</w:t>
      </w:r>
    </w:p>
    <w:p w14:paraId="3545582A">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（11）</w:t>
      </w:r>
      <w:r>
        <w:rPr>
          <w:rFonts w:hint="eastAsia" w:ascii="仿宋" w:hAnsi="仿宋" w:eastAsia="仿宋" w:cs="仿宋"/>
          <w:color w:val="auto"/>
          <w:sz w:val="21"/>
          <w:szCs w:val="21"/>
          <w:highlight w:val="none"/>
          <w:u w:val="single"/>
        </w:rPr>
        <w:t>施工期间所用的电费，水费由承包人自行承担。</w:t>
      </w:r>
    </w:p>
    <w:p w14:paraId="18D2505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w:t>
      </w:r>
      <w:r>
        <w:rPr>
          <w:rFonts w:hint="eastAsia" w:ascii="仿宋" w:hAnsi="仿宋" w:eastAsia="仿宋" w:cs="仿宋"/>
          <w:color w:val="auto"/>
          <w:sz w:val="21"/>
          <w:szCs w:val="21"/>
          <w:highlight w:val="none"/>
          <w:u w:val="single"/>
        </w:rPr>
        <w:t>承包人须做到不拖欠工人工资和材料款，并按照用工协议或合同中相关条款按时支付。如未按时支付，该费用将从当期工程款中扣除。</w:t>
      </w:r>
    </w:p>
    <w:p w14:paraId="3DDB6334">
      <w:pPr>
        <w:keepNext w:val="0"/>
        <w:keepLines w:val="0"/>
        <w:pageBreakBefore w:val="0"/>
        <w:spacing w:line="420" w:lineRule="atLeast"/>
        <w:ind w:left="0" w:firstLine="482"/>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3.2 项目经理</w:t>
      </w:r>
    </w:p>
    <w:p w14:paraId="07FEE93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3.2.1 项目经理：</w:t>
      </w:r>
    </w:p>
    <w:p w14:paraId="688D57D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505762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身份证号：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442904D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建造师执业资格等级：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454600A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建造师注册证书号：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6274E3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建造师执业印章号：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51E34E2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安全生产考核合格证书号：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B9E5C9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172E81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通信地址：</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12B5EA22">
      <w:pPr>
        <w:keepNext w:val="0"/>
        <w:keepLines w:val="0"/>
        <w:pageBreakBefore w:val="0"/>
        <w:spacing w:line="420" w:lineRule="atLeast"/>
        <w:ind w:left="0" w:firstLine="480"/>
        <w:jc w:val="both"/>
        <w:rPr>
          <w:rFonts w:hint="eastAsia" w:ascii="仿宋" w:hAnsi="仿宋" w:eastAsia="仿宋" w:cs="仿宋"/>
          <w:color w:val="000000"/>
          <w:szCs w:val="21"/>
          <w:u w:val="single"/>
        </w:rPr>
      </w:pPr>
      <w:r>
        <w:rPr>
          <w:rFonts w:hint="eastAsia" w:ascii="仿宋" w:hAnsi="仿宋" w:eastAsia="仿宋" w:cs="仿宋"/>
          <w:color w:val="auto"/>
          <w:sz w:val="21"/>
          <w:szCs w:val="21"/>
          <w:highlight w:val="none"/>
        </w:rPr>
        <w:t>承包人对项目经理的授权范围如下：</w:t>
      </w:r>
      <w:r>
        <w:rPr>
          <w:rFonts w:hint="eastAsia" w:ascii="仿宋" w:hAnsi="仿宋" w:eastAsia="仿宋" w:cs="仿宋"/>
          <w:color w:val="000000"/>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  </w:t>
      </w:r>
    </w:p>
    <w:p w14:paraId="49B58F4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关于项目经理每天在施工现场的时间要求：</w:t>
      </w:r>
      <w:r>
        <w:rPr>
          <w:rFonts w:hint="eastAsia" w:ascii="仿宋" w:hAnsi="仿宋" w:eastAsia="仿宋" w:cs="仿宋"/>
          <w:color w:val="000000"/>
          <w:szCs w:val="21"/>
          <w:u w:val="single"/>
        </w:rPr>
        <w:t>项目经理每月带班生产时间不得少于本月施工时间的80%</w:t>
      </w:r>
      <w:r>
        <w:rPr>
          <w:rFonts w:hint="eastAsia" w:ascii="仿宋" w:hAnsi="仿宋" w:eastAsia="仿宋" w:cs="仿宋"/>
          <w:b w:val="0"/>
          <w:bCs w:val="0"/>
          <w:color w:val="auto"/>
          <w:sz w:val="21"/>
          <w:szCs w:val="21"/>
          <w:highlight w:val="none"/>
          <w:u w:val="single"/>
        </w:rPr>
        <w:t>如未达到考核要求，承包人向发包人支付1000元/天违约金</w:t>
      </w:r>
      <w:r>
        <w:rPr>
          <w:rFonts w:hint="eastAsia" w:ascii="仿宋" w:hAnsi="仿宋" w:eastAsia="仿宋" w:cs="仿宋"/>
          <w:b w:val="0"/>
          <w:bCs w:val="0"/>
          <w:color w:val="auto"/>
          <w:sz w:val="21"/>
          <w:szCs w:val="21"/>
          <w:highlight w:val="none"/>
        </w:rPr>
        <w:t>。</w:t>
      </w:r>
    </w:p>
    <w:p w14:paraId="552B95CC">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rPr>
        <w:t>承包人未提交劳动合同，以及没有为项目经理缴纳社会保险证明的违约责任：</w:t>
      </w:r>
      <w:r>
        <w:rPr>
          <w:rFonts w:hint="eastAsia" w:ascii="仿宋" w:hAnsi="仿宋" w:eastAsia="仿宋" w:cs="仿宋"/>
          <w:b w:val="0"/>
          <w:bCs/>
          <w:color w:val="auto"/>
          <w:sz w:val="21"/>
          <w:szCs w:val="21"/>
          <w:highlight w:val="none"/>
          <w:u w:val="single"/>
        </w:rPr>
        <w:t>如承包人未提交劳动合同及项目经理支付的社保证明，发包人有权解除合同</w:t>
      </w:r>
      <w:r>
        <w:rPr>
          <w:rFonts w:hint="eastAsia" w:ascii="仿宋" w:hAnsi="仿宋" w:eastAsia="仿宋" w:cs="仿宋"/>
          <w:b w:val="0"/>
          <w:bCs/>
          <w:color w:val="auto"/>
          <w:sz w:val="21"/>
          <w:szCs w:val="21"/>
          <w:highlight w:val="none"/>
        </w:rPr>
        <w:t>。</w:t>
      </w:r>
    </w:p>
    <w:p w14:paraId="5E0F5E41">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u w:val="single"/>
        </w:rPr>
      </w:pPr>
      <w:r>
        <w:rPr>
          <w:rFonts w:hint="eastAsia" w:ascii="仿宋" w:hAnsi="仿宋" w:eastAsia="仿宋" w:cs="仿宋"/>
          <w:color w:val="auto"/>
          <w:sz w:val="21"/>
          <w:szCs w:val="21"/>
          <w:highlight w:val="none"/>
        </w:rPr>
        <w:t>项目经理未经批准，擅自离开施工现场的违约责任：</w:t>
      </w:r>
      <w:r>
        <w:rPr>
          <w:rFonts w:hint="eastAsia" w:ascii="仿宋" w:hAnsi="仿宋" w:eastAsia="仿宋" w:cs="仿宋"/>
          <w:b w:val="0"/>
          <w:bCs/>
          <w:color w:val="auto"/>
          <w:sz w:val="21"/>
          <w:szCs w:val="21"/>
          <w:highlight w:val="none"/>
          <w:u w:val="single"/>
        </w:rPr>
        <w:t>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7885F3A4">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rPr>
        <w:t>3.2.3 承包人擅自更换项目经理的违约责任：</w:t>
      </w:r>
      <w:r>
        <w:rPr>
          <w:rFonts w:hint="eastAsia" w:ascii="仿宋" w:hAnsi="仿宋" w:eastAsia="仿宋" w:cs="仿宋"/>
          <w:b w:val="0"/>
          <w:bCs/>
          <w:color w:val="auto"/>
          <w:sz w:val="21"/>
          <w:szCs w:val="21"/>
          <w:highlight w:val="none"/>
          <w:u w:val="single"/>
        </w:rPr>
        <w:t>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p>
    <w:p w14:paraId="36DE9D8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承包人人员</w:t>
      </w:r>
    </w:p>
    <w:p w14:paraId="4700FFA5">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rPr>
        <w:t>3.3.1 承包人提交项目管理机构及施工现场管理人员安排报告的期限：</w:t>
      </w:r>
      <w:r>
        <w:rPr>
          <w:rFonts w:hint="eastAsia" w:ascii="仿宋" w:hAnsi="仿宋" w:eastAsia="仿宋" w:cs="仿宋"/>
          <w:b w:val="0"/>
          <w:bCs/>
          <w:color w:val="auto"/>
          <w:sz w:val="21"/>
          <w:szCs w:val="21"/>
          <w:highlight w:val="none"/>
          <w:u w:val="single"/>
        </w:rPr>
        <w:t>承包人在接到监理人发出的开工通知之日起1日内</w:t>
      </w:r>
      <w:r>
        <w:rPr>
          <w:rFonts w:hint="eastAsia" w:ascii="仿宋" w:hAnsi="仿宋" w:eastAsia="仿宋" w:cs="仿宋"/>
          <w:b w:val="0"/>
          <w:bCs/>
          <w:color w:val="auto"/>
          <w:sz w:val="21"/>
          <w:szCs w:val="21"/>
          <w:highlight w:val="none"/>
        </w:rPr>
        <w:t>。</w:t>
      </w:r>
    </w:p>
    <w:p w14:paraId="1013147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3.3.3 承包人无正当理由拒绝撤换主要施工管理人员的违约责任：</w:t>
      </w:r>
      <w:r>
        <w:rPr>
          <w:rFonts w:hint="eastAsia" w:ascii="仿宋" w:hAnsi="仿宋" w:eastAsia="仿宋" w:cs="仿宋"/>
          <w:color w:val="auto"/>
          <w:sz w:val="21"/>
          <w:szCs w:val="21"/>
          <w:highlight w:val="none"/>
          <w:u w:val="single"/>
        </w:rPr>
        <w:t>发包人有权将其行为通报相关主管部门。</w:t>
      </w:r>
    </w:p>
    <w:p w14:paraId="243FD688">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3.3.4 承包人主要施工管理人员离开施工现场的批准要求：</w:t>
      </w:r>
      <w:r>
        <w:rPr>
          <w:rFonts w:hint="eastAsia" w:ascii="仿宋" w:hAnsi="仿宋" w:eastAsia="仿宋" w:cs="仿宋"/>
          <w:color w:val="auto"/>
          <w:sz w:val="21"/>
          <w:szCs w:val="21"/>
          <w:highlight w:val="none"/>
          <w:u w:val="single"/>
        </w:rPr>
        <w:t>必须提前一天征得发包人和监理人的同意</w:t>
      </w:r>
      <w:r>
        <w:rPr>
          <w:rFonts w:hint="eastAsia" w:ascii="仿宋" w:hAnsi="仿宋" w:eastAsia="仿宋" w:cs="仿宋"/>
          <w:color w:val="auto"/>
          <w:sz w:val="21"/>
          <w:szCs w:val="21"/>
          <w:highlight w:val="none"/>
        </w:rPr>
        <w:t>。</w:t>
      </w:r>
    </w:p>
    <w:p w14:paraId="64C3639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3.3.5承包人擅自更换主要施工管理人员的违约责任：</w:t>
      </w:r>
      <w:r>
        <w:rPr>
          <w:rFonts w:hint="eastAsia" w:ascii="仿宋" w:hAnsi="仿宋" w:eastAsia="仿宋" w:cs="仿宋"/>
          <w:color w:val="auto"/>
          <w:sz w:val="21"/>
          <w:szCs w:val="21"/>
          <w:highlight w:val="none"/>
          <w:u w:val="single"/>
        </w:rPr>
        <w:t>投标文件中明确的主要管理人员，未经发包人许可不得擅自变更。中标后除不可抗力承包人要求更换投标文件中已明确的其他主要管理人员，并经发包人批准的，承包人缴纳每人次2000元违约金。</w:t>
      </w:r>
    </w:p>
    <w:p w14:paraId="1161204C">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承包人主要施工管理人员擅自离开施工现场的违约责任：</w:t>
      </w:r>
      <w:r>
        <w:rPr>
          <w:rFonts w:hint="eastAsia" w:ascii="仿宋" w:hAnsi="仿宋" w:eastAsia="仿宋" w:cs="仿宋"/>
          <w:color w:val="auto"/>
          <w:sz w:val="21"/>
          <w:szCs w:val="21"/>
          <w:highlight w:val="none"/>
          <w:u w:val="single"/>
        </w:rPr>
        <w:t>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59B8E96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p>
    <w:p w14:paraId="341E620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bookmarkStart w:id="142" w:name="_Toc312677988"/>
      <w:bookmarkStart w:id="143" w:name="_Toc297120459"/>
      <w:bookmarkStart w:id="144" w:name="_Toc304295523"/>
      <w:bookmarkStart w:id="145" w:name="_Toc292559364"/>
      <w:bookmarkStart w:id="146" w:name="_Toc296944498"/>
      <w:bookmarkStart w:id="147" w:name="_Toc300934945"/>
      <w:bookmarkStart w:id="148" w:name="_Toc303539102"/>
      <w:bookmarkStart w:id="149" w:name="_Toc296890987"/>
      <w:bookmarkStart w:id="150" w:name="_Toc292559869"/>
      <w:bookmarkStart w:id="151" w:name="_Toc297216151"/>
      <w:bookmarkStart w:id="152" w:name="_Toc296891199"/>
      <w:bookmarkStart w:id="153" w:name="_Toc296503159"/>
      <w:bookmarkStart w:id="154" w:name="_Toc296346660"/>
      <w:bookmarkStart w:id="155" w:name="_Toc296347158"/>
      <w:bookmarkStart w:id="156" w:name="_Toc297048345"/>
      <w:bookmarkStart w:id="157" w:name="_Toc297123492"/>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 xml:space="preserve"> 分包</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7584003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bookmarkStart w:id="158" w:name="_Toc296890988"/>
      <w:bookmarkStart w:id="159" w:name="_Toc296347159"/>
      <w:bookmarkStart w:id="160" w:name="_Toc292559365"/>
      <w:bookmarkStart w:id="161" w:name="_Toc292559870"/>
      <w:bookmarkStart w:id="162" w:name="_Toc300934946"/>
      <w:bookmarkStart w:id="163" w:name="_Toc318581158"/>
      <w:bookmarkStart w:id="164" w:name="_Toc296944499"/>
      <w:bookmarkStart w:id="165" w:name="_Toc297123493"/>
      <w:bookmarkStart w:id="166" w:name="_Toc297120460"/>
      <w:bookmarkStart w:id="167" w:name="_Toc296346661"/>
      <w:bookmarkStart w:id="168" w:name="_Toc312677989"/>
      <w:bookmarkStart w:id="169" w:name="_Toc303539103"/>
      <w:bookmarkStart w:id="170" w:name="_Toc297048346"/>
      <w:bookmarkStart w:id="171" w:name="_Toc297216152"/>
      <w:bookmarkStart w:id="172" w:name="_Toc304295524"/>
      <w:bookmarkStart w:id="173" w:name="_Toc296891200"/>
      <w:bookmarkStart w:id="174" w:name="_Toc296503160"/>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.1 分包的一般约定</w:t>
      </w:r>
    </w:p>
    <w:p w14:paraId="1BC132BA">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u w:val="single"/>
        </w:rPr>
      </w:pPr>
      <w:r>
        <w:rPr>
          <w:rFonts w:hint="eastAsia" w:ascii="仿宋" w:hAnsi="仿宋" w:eastAsia="仿宋" w:cs="仿宋"/>
          <w:color w:val="auto"/>
          <w:sz w:val="21"/>
          <w:szCs w:val="21"/>
          <w:highlight w:val="none"/>
        </w:rPr>
        <w:t>禁止分包的工程包括：</w:t>
      </w:r>
      <w:r>
        <w:rPr>
          <w:rFonts w:hint="eastAsia" w:ascii="仿宋" w:hAnsi="仿宋" w:eastAsia="仿宋" w:cs="仿宋"/>
          <w:b w:val="0"/>
          <w:bCs/>
          <w:color w:val="auto"/>
          <w:sz w:val="21"/>
          <w:szCs w:val="21"/>
          <w:highlight w:val="none"/>
          <w:u w:val="single"/>
        </w:rPr>
        <w:t>本工程</w:t>
      </w:r>
      <w:r>
        <w:rPr>
          <w:rFonts w:hint="eastAsia" w:ascii="仿宋" w:hAnsi="仿宋" w:eastAsia="仿宋" w:cs="仿宋"/>
          <w:b w:val="0"/>
          <w:bCs/>
          <w:color w:val="auto"/>
          <w:sz w:val="21"/>
          <w:szCs w:val="21"/>
          <w:highlight w:val="none"/>
          <w:u w:val="single"/>
          <w:lang w:val="en-US" w:eastAsia="zh-CN"/>
        </w:rPr>
        <w:t>主体工程</w:t>
      </w:r>
      <w:r>
        <w:rPr>
          <w:rFonts w:hint="eastAsia" w:ascii="仿宋" w:hAnsi="仿宋" w:eastAsia="仿宋" w:cs="仿宋"/>
          <w:b w:val="0"/>
          <w:bCs/>
          <w:color w:val="auto"/>
          <w:sz w:val="21"/>
          <w:szCs w:val="21"/>
          <w:highlight w:val="none"/>
          <w:u w:val="single"/>
        </w:rPr>
        <w:t>严禁转包、</w:t>
      </w:r>
      <w:r>
        <w:rPr>
          <w:rFonts w:hint="eastAsia" w:ascii="仿宋" w:hAnsi="仿宋" w:eastAsia="仿宋" w:cs="仿宋"/>
          <w:b w:val="0"/>
          <w:bCs/>
          <w:color w:val="auto"/>
          <w:sz w:val="21"/>
          <w:szCs w:val="21"/>
          <w:highlight w:val="none"/>
          <w:u w:val="single"/>
          <w:lang w:val="en-US" w:eastAsia="zh-CN"/>
        </w:rPr>
        <w:t>分包，</w:t>
      </w:r>
      <w:r>
        <w:rPr>
          <w:rFonts w:hint="eastAsia" w:ascii="仿宋" w:hAnsi="仿宋" w:eastAsia="仿宋" w:cs="仿宋"/>
          <w:b w:val="0"/>
          <w:bCs/>
          <w:color w:val="auto"/>
          <w:sz w:val="21"/>
          <w:szCs w:val="21"/>
          <w:highlight w:val="none"/>
          <w:u w:val="single"/>
        </w:rPr>
        <w:t>未经发包人同意，不得擅自分包。确需分包的非主体专业工程，须经</w:t>
      </w:r>
      <w:r>
        <w:rPr>
          <w:rFonts w:hint="eastAsia" w:ascii="仿宋" w:hAnsi="仿宋" w:eastAsia="仿宋" w:cs="仿宋"/>
          <w:b w:val="0"/>
          <w:bCs/>
          <w:color w:val="auto"/>
          <w:sz w:val="21"/>
          <w:szCs w:val="21"/>
          <w:highlight w:val="none"/>
          <w:u w:val="single"/>
          <w:lang w:val="en-US" w:eastAsia="zh-CN"/>
        </w:rPr>
        <w:t>发包</w:t>
      </w:r>
      <w:r>
        <w:rPr>
          <w:rFonts w:hint="eastAsia" w:ascii="仿宋" w:hAnsi="仿宋" w:eastAsia="仿宋" w:cs="仿宋"/>
          <w:b w:val="0"/>
          <w:bCs/>
          <w:color w:val="auto"/>
          <w:sz w:val="21"/>
          <w:szCs w:val="21"/>
          <w:highlight w:val="none"/>
          <w:u w:val="single"/>
        </w:rPr>
        <w:t>人书面批准，否则按违法分包处理。</w:t>
      </w:r>
    </w:p>
    <w:p w14:paraId="4B6077E2">
      <w:pPr>
        <w:keepNext w:val="0"/>
        <w:keepLines w:val="0"/>
        <w:pageBreakBefore w:val="0"/>
        <w:spacing w:line="420" w:lineRule="atLeast"/>
        <w:ind w:left="0" w:firstLine="482"/>
        <w:jc w:val="both"/>
        <w:rPr>
          <w:rFonts w:hint="eastAsia" w:ascii="仿宋" w:hAnsi="仿宋" w:eastAsia="仿宋" w:cs="仿宋"/>
          <w:b w:val="0"/>
          <w:bCs/>
          <w:color w:val="auto"/>
          <w:sz w:val="21"/>
          <w:szCs w:val="21"/>
          <w:highlight w:val="none"/>
          <w:u w:val="none"/>
          <w:lang w:val="en-US" w:eastAsia="zh-CN"/>
        </w:rPr>
      </w:pPr>
      <w:r>
        <w:rPr>
          <w:rFonts w:hint="eastAsia" w:ascii="仿宋" w:hAnsi="仿宋" w:eastAsia="仿宋" w:cs="仿宋"/>
          <w:b w:val="0"/>
          <w:bCs/>
          <w:color w:val="auto"/>
          <w:sz w:val="21"/>
          <w:szCs w:val="21"/>
          <w:highlight w:val="none"/>
          <w:u w:val="none"/>
          <w:lang w:val="en-US" w:eastAsia="zh-CN"/>
        </w:rPr>
        <w:t>承包人擅自分包、违法分包、转包的，该部分工程量不予计量、不予结算、不予支付。已支付的工程款，发包人有权全额追回；未支付的，发包人有权直接拒付。发包人可按违法分包工程造价的15%计收违约金，从任何应付款中直接扣除。</w:t>
      </w:r>
    </w:p>
    <w:p w14:paraId="0820EFAD">
      <w:pPr>
        <w:keepNext w:val="0"/>
        <w:keepLines w:val="0"/>
        <w:pageBreakBefore w:val="0"/>
        <w:spacing w:line="420" w:lineRule="atLeast"/>
        <w:ind w:left="0" w:firstLine="482"/>
        <w:jc w:val="both"/>
        <w:rPr>
          <w:rFonts w:hint="eastAsia" w:ascii="仿宋" w:hAnsi="仿宋" w:eastAsia="仿宋" w:cs="仿宋"/>
          <w:b w:val="0"/>
          <w:bCs/>
          <w:color w:val="auto"/>
          <w:sz w:val="21"/>
          <w:szCs w:val="21"/>
          <w:highlight w:val="none"/>
          <w:u w:val="none"/>
        </w:rPr>
      </w:pPr>
      <w:r>
        <w:rPr>
          <w:rFonts w:hint="eastAsia" w:ascii="仿宋" w:hAnsi="仿宋" w:eastAsia="仿宋" w:cs="仿宋"/>
          <w:b w:val="0"/>
          <w:bCs/>
          <w:color w:val="auto"/>
          <w:sz w:val="21"/>
          <w:szCs w:val="21"/>
          <w:highlight w:val="none"/>
          <w:u w:val="none"/>
          <w:lang w:val="en-US" w:eastAsia="zh-CN"/>
        </w:rPr>
        <w:t>如承包人擅自转包、分包，存在</w:t>
      </w:r>
      <w:r>
        <w:rPr>
          <w:rFonts w:hint="eastAsia" w:ascii="仿宋" w:hAnsi="仿宋" w:eastAsia="仿宋" w:cs="仿宋"/>
          <w:b w:val="0"/>
          <w:bCs/>
          <w:color w:val="auto"/>
          <w:sz w:val="21"/>
          <w:szCs w:val="21"/>
          <w:highlight w:val="none"/>
          <w:u w:val="none"/>
        </w:rPr>
        <w:t>建设工程施工合同无效</w:t>
      </w:r>
      <w:r>
        <w:rPr>
          <w:rFonts w:hint="eastAsia" w:ascii="仿宋" w:hAnsi="仿宋" w:eastAsia="仿宋" w:cs="仿宋"/>
          <w:b w:val="0"/>
          <w:bCs/>
          <w:color w:val="auto"/>
          <w:sz w:val="21"/>
          <w:szCs w:val="21"/>
          <w:highlight w:val="none"/>
          <w:u w:val="none"/>
          <w:lang w:val="en-US" w:eastAsia="zh-CN"/>
        </w:rPr>
        <w:t>情形的</w:t>
      </w:r>
      <w:r>
        <w:rPr>
          <w:rFonts w:hint="eastAsia" w:ascii="仿宋" w:hAnsi="仿宋" w:eastAsia="仿宋" w:cs="仿宋"/>
          <w:b w:val="0"/>
          <w:bCs/>
          <w:color w:val="auto"/>
          <w:sz w:val="21"/>
          <w:szCs w:val="21"/>
          <w:highlight w:val="none"/>
          <w:u w:val="none"/>
        </w:rPr>
        <w:t>，但是建设工程经验收合格的，可以参照合同关于工程价款的约定折价补偿承包人</w:t>
      </w:r>
      <w:r>
        <w:rPr>
          <w:rFonts w:hint="eastAsia" w:ascii="仿宋" w:hAnsi="仿宋" w:eastAsia="仿宋" w:cs="仿宋"/>
          <w:b w:val="0"/>
          <w:bCs/>
          <w:color w:val="auto"/>
          <w:sz w:val="21"/>
          <w:szCs w:val="21"/>
          <w:highlight w:val="none"/>
          <w:u w:val="none"/>
          <w:lang w:eastAsia="zh-CN"/>
        </w:rPr>
        <w:t>，</w:t>
      </w:r>
      <w:r>
        <w:rPr>
          <w:rFonts w:hint="eastAsia" w:ascii="仿宋" w:hAnsi="仿宋" w:eastAsia="仿宋" w:cs="仿宋"/>
          <w:b w:val="0"/>
          <w:bCs/>
          <w:color w:val="auto"/>
          <w:sz w:val="21"/>
          <w:szCs w:val="21"/>
          <w:highlight w:val="none"/>
          <w:u w:val="none"/>
          <w:lang w:val="en-US" w:eastAsia="zh-CN"/>
        </w:rPr>
        <w:t>具体补偿标准由双方协商确定</w:t>
      </w:r>
      <w:r>
        <w:rPr>
          <w:rFonts w:hint="eastAsia" w:ascii="仿宋" w:hAnsi="仿宋" w:eastAsia="仿宋" w:cs="仿宋"/>
          <w:b w:val="0"/>
          <w:bCs/>
          <w:color w:val="auto"/>
          <w:sz w:val="21"/>
          <w:szCs w:val="21"/>
          <w:highlight w:val="none"/>
          <w:u w:val="none"/>
        </w:rPr>
        <w:t>。</w:t>
      </w:r>
      <w:r>
        <w:rPr>
          <w:rFonts w:hint="eastAsia" w:ascii="仿宋" w:hAnsi="仿宋" w:eastAsia="仿宋" w:cs="仿宋"/>
          <w:b w:val="0"/>
          <w:bCs/>
          <w:color w:val="auto"/>
          <w:sz w:val="21"/>
          <w:szCs w:val="21"/>
          <w:highlight w:val="none"/>
          <w:u w:val="none"/>
          <w:lang w:val="en-US" w:eastAsia="zh-CN"/>
        </w:rPr>
        <w:t>如</w:t>
      </w:r>
      <w:r>
        <w:rPr>
          <w:rFonts w:hint="eastAsia" w:ascii="仿宋" w:hAnsi="仿宋" w:eastAsia="仿宋" w:cs="仿宋"/>
          <w:b w:val="0"/>
          <w:bCs/>
          <w:color w:val="auto"/>
          <w:sz w:val="21"/>
          <w:szCs w:val="21"/>
          <w:highlight w:val="none"/>
          <w:u w:val="none"/>
        </w:rPr>
        <w:t>建设工程施工合同无效，且建设工程经验收不合格的，按照以下情形处理：</w:t>
      </w:r>
    </w:p>
    <w:p w14:paraId="0B702BFE">
      <w:pPr>
        <w:keepNext w:val="0"/>
        <w:keepLines w:val="0"/>
        <w:pageBreakBefore w:val="0"/>
        <w:spacing w:line="420" w:lineRule="atLeast"/>
        <w:ind w:left="0" w:firstLine="482"/>
        <w:jc w:val="both"/>
        <w:rPr>
          <w:rFonts w:hint="eastAsia" w:ascii="仿宋" w:hAnsi="仿宋" w:eastAsia="仿宋" w:cs="仿宋"/>
          <w:b w:val="0"/>
          <w:bCs/>
          <w:color w:val="auto"/>
          <w:sz w:val="21"/>
          <w:szCs w:val="21"/>
          <w:highlight w:val="none"/>
          <w:u w:val="none"/>
        </w:rPr>
      </w:pPr>
      <w:r>
        <w:rPr>
          <w:rFonts w:hint="eastAsia" w:ascii="仿宋" w:hAnsi="仿宋" w:eastAsia="仿宋" w:cs="仿宋"/>
          <w:b w:val="0"/>
          <w:bCs/>
          <w:color w:val="auto"/>
          <w:sz w:val="21"/>
          <w:szCs w:val="21"/>
          <w:highlight w:val="none"/>
          <w:u w:val="none"/>
        </w:rPr>
        <w:t>（</w:t>
      </w:r>
      <w:r>
        <w:rPr>
          <w:rFonts w:hint="eastAsia" w:ascii="仿宋" w:hAnsi="仿宋" w:eastAsia="仿宋" w:cs="仿宋"/>
          <w:b w:val="0"/>
          <w:bCs/>
          <w:color w:val="auto"/>
          <w:sz w:val="21"/>
          <w:szCs w:val="21"/>
          <w:highlight w:val="none"/>
          <w:u w:val="none"/>
          <w:lang w:val="en-US" w:eastAsia="zh-CN"/>
        </w:rPr>
        <w:t>1</w:t>
      </w:r>
      <w:r>
        <w:rPr>
          <w:rFonts w:hint="eastAsia" w:ascii="仿宋" w:hAnsi="仿宋" w:eastAsia="仿宋" w:cs="仿宋"/>
          <w:b w:val="0"/>
          <w:bCs/>
          <w:color w:val="auto"/>
          <w:sz w:val="21"/>
          <w:szCs w:val="21"/>
          <w:highlight w:val="none"/>
          <w:u w:val="none"/>
        </w:rPr>
        <w:t>）修复后的建设工程经验收合格的，发包人可以请求承包人承担修复费用；</w:t>
      </w:r>
    </w:p>
    <w:p w14:paraId="445E9F54">
      <w:pPr>
        <w:keepNext w:val="0"/>
        <w:keepLines w:val="0"/>
        <w:pageBreakBefore w:val="0"/>
        <w:spacing w:line="420" w:lineRule="atLeast"/>
        <w:ind w:left="0" w:firstLine="482"/>
        <w:jc w:val="both"/>
        <w:rPr>
          <w:rFonts w:hint="eastAsia" w:ascii="仿宋" w:hAnsi="仿宋" w:eastAsia="仿宋" w:cs="仿宋"/>
          <w:b w:val="0"/>
          <w:bCs/>
          <w:color w:val="auto"/>
          <w:sz w:val="21"/>
          <w:szCs w:val="21"/>
          <w:highlight w:val="none"/>
          <w:u w:val="none"/>
        </w:rPr>
      </w:pPr>
      <w:r>
        <w:rPr>
          <w:rFonts w:hint="eastAsia" w:ascii="仿宋" w:hAnsi="仿宋" w:eastAsia="仿宋" w:cs="仿宋"/>
          <w:b w:val="0"/>
          <w:bCs/>
          <w:color w:val="auto"/>
          <w:sz w:val="21"/>
          <w:szCs w:val="21"/>
          <w:highlight w:val="none"/>
          <w:u w:val="none"/>
        </w:rPr>
        <w:t>（</w:t>
      </w:r>
      <w:r>
        <w:rPr>
          <w:rFonts w:hint="eastAsia" w:ascii="仿宋" w:hAnsi="仿宋" w:eastAsia="仿宋" w:cs="仿宋"/>
          <w:b w:val="0"/>
          <w:bCs/>
          <w:color w:val="auto"/>
          <w:sz w:val="21"/>
          <w:szCs w:val="21"/>
          <w:highlight w:val="none"/>
          <w:u w:val="none"/>
          <w:lang w:val="en-US" w:eastAsia="zh-CN"/>
        </w:rPr>
        <w:t>2</w:t>
      </w:r>
      <w:r>
        <w:rPr>
          <w:rFonts w:hint="eastAsia" w:ascii="仿宋" w:hAnsi="仿宋" w:eastAsia="仿宋" w:cs="仿宋"/>
          <w:b w:val="0"/>
          <w:bCs/>
          <w:color w:val="auto"/>
          <w:sz w:val="21"/>
          <w:szCs w:val="21"/>
          <w:highlight w:val="none"/>
          <w:u w:val="none"/>
        </w:rPr>
        <w:t>）修复后的建设工程经验收不合格的，承包人无权请求参照合同关于工程价款的约定折价补偿。</w:t>
      </w:r>
    </w:p>
    <w:p w14:paraId="5ABB81D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主体结构、关键性工作的范围：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7F3459B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bookmarkStart w:id="175" w:name="_Toc318581159"/>
      <w:bookmarkStart w:id="176" w:name="_Toc312677990"/>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.2分包的确定</w:t>
      </w:r>
    </w:p>
    <w:p w14:paraId="5457530D">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允许分包的专业工程包括：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p>
    <w:p w14:paraId="3C066808">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其他关于分包的约定：</w:t>
      </w:r>
      <w:r>
        <w:rPr>
          <w:rFonts w:hint="eastAsia" w:ascii="仿宋" w:hAnsi="仿宋" w:eastAsia="仿宋" w:cs="仿宋"/>
          <w:color w:val="auto"/>
          <w:sz w:val="21"/>
          <w:szCs w:val="21"/>
          <w:highlight w:val="none"/>
          <w:u w:val="single"/>
        </w:rPr>
        <w:t>/。</w:t>
      </w:r>
    </w:p>
    <w:p w14:paraId="14206A6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分包合同价款</w:t>
      </w:r>
    </w:p>
    <w:p w14:paraId="3512476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关于分包合同价款支付的约定：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bookmarkEnd w:id="175"/>
      <w:bookmarkEnd w:id="176"/>
    </w:p>
    <w:p w14:paraId="20CEF1C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工程照管与成品、半成品保护</w:t>
      </w:r>
    </w:p>
    <w:p w14:paraId="436A90C4">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承包人负责照管工程及工程相关的材料、工程设备的起始时间：</w:t>
      </w:r>
      <w:r>
        <w:rPr>
          <w:rFonts w:hint="eastAsia" w:ascii="仿宋" w:hAnsi="仿宋" w:eastAsia="仿宋" w:cs="仿宋"/>
          <w:color w:val="auto"/>
          <w:sz w:val="21"/>
          <w:szCs w:val="21"/>
          <w:highlight w:val="none"/>
          <w:u w:val="single"/>
          <w:lang w:val="en-US" w:eastAsia="zh-CN"/>
        </w:rPr>
        <w:t>按通用条款执行</w:t>
      </w:r>
    </w:p>
    <w:p w14:paraId="3FCB435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履约担保</w:t>
      </w:r>
    </w:p>
    <w:p w14:paraId="181D5B4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承包人是否提供履约担保：</w:t>
      </w:r>
      <w:r>
        <w:rPr>
          <w:rFonts w:hint="eastAsia" w:ascii="仿宋" w:hAnsi="仿宋" w:eastAsia="仿宋" w:cs="仿宋"/>
          <w:color w:val="auto"/>
          <w:sz w:val="21"/>
          <w:szCs w:val="21"/>
          <w:highlight w:val="none"/>
          <w:u w:val="single"/>
        </w:rPr>
        <w:t>现金（转账、电汇、网银）、银行保函（保险）或采购人认可的其他形式</w:t>
      </w:r>
      <w:r>
        <w:rPr>
          <w:rFonts w:hint="eastAsia" w:ascii="仿宋" w:hAnsi="仿宋" w:eastAsia="仿宋" w:cs="仿宋"/>
          <w:color w:val="auto"/>
          <w:sz w:val="21"/>
          <w:szCs w:val="21"/>
          <w:highlight w:val="none"/>
        </w:rPr>
        <w:t>。</w:t>
      </w:r>
    </w:p>
    <w:p w14:paraId="2E3D88BA">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承包人提供履约担保的形式、金额及期限的：</w:t>
      </w:r>
      <w:r>
        <w:rPr>
          <w:rFonts w:hint="eastAsia" w:ascii="仿宋" w:hAnsi="仿宋" w:eastAsia="仿宋" w:cs="仿宋"/>
          <w:color w:val="auto"/>
          <w:sz w:val="21"/>
          <w:szCs w:val="21"/>
          <w:highlight w:val="none"/>
          <w:u w:val="single"/>
          <w:lang w:val="en-US" w:eastAsia="zh-CN"/>
        </w:rPr>
        <w:t>合同</w:t>
      </w:r>
      <w:r>
        <w:rPr>
          <w:rFonts w:hint="eastAsia" w:ascii="仿宋" w:hAnsi="仿宋" w:eastAsia="仿宋" w:cs="仿宋"/>
          <w:color w:val="auto"/>
          <w:sz w:val="21"/>
          <w:szCs w:val="21"/>
          <w:highlight w:val="none"/>
          <w:u w:val="single"/>
        </w:rPr>
        <w:t>价的</w:t>
      </w:r>
      <w:r>
        <w:rPr>
          <w:rFonts w:hint="eastAsia" w:ascii="仿宋" w:hAnsi="仿宋" w:eastAsia="仿宋" w:cs="仿宋"/>
          <w:color w:val="auto"/>
          <w:sz w:val="21"/>
          <w:szCs w:val="21"/>
          <w:highlight w:val="none"/>
          <w:u w:val="single"/>
          <w:lang w:val="en-US" w:eastAsia="zh-CN"/>
        </w:rPr>
        <w:t>5</w:t>
      </w:r>
      <w:r>
        <w:rPr>
          <w:rFonts w:hint="eastAsia" w:ascii="仿宋" w:hAnsi="仿宋" w:eastAsia="仿宋" w:cs="仿宋"/>
          <w:color w:val="auto"/>
          <w:sz w:val="21"/>
          <w:szCs w:val="21"/>
          <w:highlight w:val="none"/>
          <w:u w:val="single"/>
        </w:rPr>
        <w:t>%，</w:t>
      </w:r>
      <w:r>
        <w:rPr>
          <w:rFonts w:hint="eastAsia" w:ascii="仿宋" w:hAnsi="仿宋" w:eastAsia="仿宋" w:cs="仿宋"/>
          <w:color w:val="auto"/>
          <w:sz w:val="21"/>
          <w:szCs w:val="21"/>
          <w:highlight w:val="none"/>
          <w:u w:val="single"/>
          <w:lang w:val="en-US" w:eastAsia="zh-CN"/>
        </w:rPr>
        <w:t>承包人</w:t>
      </w:r>
      <w:r>
        <w:rPr>
          <w:rFonts w:hint="eastAsia" w:ascii="仿宋" w:hAnsi="仿宋" w:eastAsia="仿宋" w:cs="仿宋"/>
          <w:color w:val="auto"/>
          <w:sz w:val="21"/>
          <w:szCs w:val="21"/>
          <w:highlight w:val="none"/>
          <w:u w:val="single"/>
        </w:rPr>
        <w:t>在收到成交通知书后，须在合同签订之前足额向</w:t>
      </w:r>
      <w:r>
        <w:rPr>
          <w:rFonts w:hint="eastAsia" w:ascii="仿宋" w:hAnsi="仿宋" w:eastAsia="仿宋" w:cs="仿宋"/>
          <w:color w:val="auto"/>
          <w:sz w:val="21"/>
          <w:szCs w:val="21"/>
          <w:highlight w:val="none"/>
          <w:u w:val="single"/>
          <w:lang w:val="en-US" w:eastAsia="zh-CN"/>
        </w:rPr>
        <w:t>发包人</w:t>
      </w:r>
      <w:r>
        <w:rPr>
          <w:rFonts w:hint="eastAsia" w:ascii="仿宋" w:hAnsi="仿宋" w:eastAsia="仿宋" w:cs="仿宋"/>
          <w:color w:val="auto"/>
          <w:sz w:val="21"/>
          <w:szCs w:val="21"/>
          <w:highlight w:val="none"/>
          <w:u w:val="single"/>
        </w:rPr>
        <w:t>提交履约保证金，否则</w:t>
      </w:r>
      <w:r>
        <w:rPr>
          <w:rFonts w:hint="eastAsia" w:ascii="仿宋" w:hAnsi="仿宋" w:eastAsia="仿宋" w:cs="仿宋"/>
          <w:color w:val="auto"/>
          <w:sz w:val="21"/>
          <w:szCs w:val="21"/>
          <w:highlight w:val="none"/>
          <w:u w:val="single"/>
          <w:lang w:val="en-US" w:eastAsia="zh-CN"/>
        </w:rPr>
        <w:t>发包</w:t>
      </w:r>
      <w:r>
        <w:rPr>
          <w:rFonts w:hint="eastAsia" w:ascii="仿宋" w:hAnsi="仿宋" w:eastAsia="仿宋" w:cs="仿宋"/>
          <w:color w:val="auto"/>
          <w:sz w:val="21"/>
          <w:szCs w:val="21"/>
          <w:highlight w:val="none"/>
          <w:u w:val="single"/>
        </w:rPr>
        <w:t>人可以取消其中标资格。履约保证金退还时间：所有工程竣工验收合格后。</w:t>
      </w:r>
    </w:p>
    <w:p w14:paraId="5AD960F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177" w:name="_Toc351203636"/>
      <w:r>
        <w:rPr>
          <w:rFonts w:hint="eastAsia" w:ascii="仿宋" w:hAnsi="仿宋" w:eastAsia="仿宋" w:cs="仿宋"/>
          <w:color w:val="auto"/>
          <w:sz w:val="21"/>
          <w:szCs w:val="21"/>
          <w:highlight w:val="none"/>
        </w:rPr>
        <w:t>4</w:t>
      </w:r>
      <w:bookmarkStart w:id="178" w:name="_Toc292559366"/>
      <w:bookmarkStart w:id="179" w:name="_Toc296346663"/>
      <w:bookmarkStart w:id="180" w:name="_Toc296503162"/>
      <w:bookmarkStart w:id="181" w:name="_Toc297120462"/>
      <w:bookmarkStart w:id="182" w:name="_Toc297048348"/>
      <w:bookmarkStart w:id="183" w:name="_Toc296944501"/>
      <w:bookmarkStart w:id="184" w:name="_Toc296347161"/>
      <w:bookmarkStart w:id="185" w:name="_Toc292559871"/>
      <w:bookmarkStart w:id="186" w:name="_Toc296891202"/>
      <w:bookmarkStart w:id="187" w:name="_Toc296890990"/>
      <w:bookmarkStart w:id="188" w:name="_Toc267251413"/>
      <w:r>
        <w:rPr>
          <w:rFonts w:hint="eastAsia" w:ascii="仿宋" w:hAnsi="仿宋" w:eastAsia="仿宋" w:cs="仿宋"/>
          <w:color w:val="auto"/>
          <w:sz w:val="21"/>
          <w:szCs w:val="21"/>
          <w:highlight w:val="none"/>
        </w:rPr>
        <w:t>. 监</w:t>
      </w:r>
      <w:bookmarkEnd w:id="178"/>
      <w:bookmarkEnd w:id="179"/>
      <w:bookmarkEnd w:id="180"/>
      <w:bookmarkEnd w:id="181"/>
      <w:bookmarkEnd w:id="182"/>
      <w:bookmarkEnd w:id="183"/>
      <w:bookmarkEnd w:id="184"/>
      <w:bookmarkEnd w:id="185"/>
      <w:bookmarkEnd w:id="186"/>
      <w:bookmarkEnd w:id="187"/>
      <w:bookmarkEnd w:id="188"/>
      <w:r>
        <w:rPr>
          <w:rFonts w:hint="eastAsia" w:ascii="仿宋" w:hAnsi="仿宋" w:eastAsia="仿宋" w:cs="仿宋"/>
          <w:color w:val="auto"/>
          <w:sz w:val="21"/>
          <w:szCs w:val="21"/>
          <w:highlight w:val="none"/>
        </w:rPr>
        <w:t>理人</w:t>
      </w:r>
      <w:bookmarkEnd w:id="177"/>
    </w:p>
    <w:p w14:paraId="37B3092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4.1监理人的一般规定</w:t>
      </w:r>
    </w:p>
    <w:p w14:paraId="796097E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关于监理人的监理内容：</w:t>
      </w:r>
      <w:r>
        <w:rPr>
          <w:rFonts w:hint="eastAsia" w:ascii="仿宋" w:hAnsi="仿宋" w:eastAsia="仿宋" w:cs="仿宋"/>
          <w:color w:val="000000"/>
          <w:szCs w:val="21"/>
          <w:u w:val="single"/>
        </w:rPr>
        <w:t>工程质量控制、进度控制、现场安全生产、文明施工管理、造价及合同管理、信息管理和施工现场的组织协调，以及法律法规规章、监理合同和监理规范等文件的相关规定执行。</w:t>
      </w:r>
      <w:r>
        <w:rPr>
          <w:rFonts w:hint="eastAsia" w:ascii="仿宋" w:hAnsi="仿宋" w:eastAsia="仿宋" w:cs="仿宋"/>
          <w:color w:val="000000"/>
          <w:szCs w:val="21"/>
          <w:u w:val="single"/>
          <w:lang w:val="en-US" w:eastAsia="zh-CN"/>
        </w:rPr>
        <w:t>详见</w:t>
      </w:r>
      <w:r>
        <w:rPr>
          <w:rFonts w:hint="eastAsia" w:ascii="仿宋" w:hAnsi="仿宋" w:eastAsia="仿宋" w:cs="仿宋"/>
          <w:szCs w:val="21"/>
          <w:u w:val="single"/>
        </w:rPr>
        <w:t>《建设工程监理委托合同》</w:t>
      </w:r>
      <w:r>
        <w:rPr>
          <w:rFonts w:hint="eastAsia" w:ascii="仿宋" w:hAnsi="仿宋" w:eastAsia="仿宋" w:cs="仿宋"/>
          <w:color w:val="auto"/>
          <w:sz w:val="21"/>
          <w:szCs w:val="21"/>
          <w:highlight w:val="none"/>
        </w:rPr>
        <w:t>。</w:t>
      </w:r>
    </w:p>
    <w:p w14:paraId="38A029EF">
      <w:pPr>
        <w:spacing w:line="360" w:lineRule="auto"/>
        <w:ind w:firstLine="420"/>
        <w:jc w:val="left"/>
        <w:rPr>
          <w:rFonts w:hint="eastAsia" w:ascii="仿宋" w:hAnsi="仿宋" w:eastAsia="仿宋" w:cs="仿宋"/>
          <w:color w:val="000000"/>
          <w:szCs w:val="21"/>
          <w:lang w:eastAsia="zh-CN"/>
        </w:rPr>
      </w:pPr>
      <w:r>
        <w:rPr>
          <w:rFonts w:hint="eastAsia" w:ascii="仿宋" w:hAnsi="仿宋" w:eastAsia="仿宋" w:cs="仿宋"/>
          <w:color w:val="auto"/>
          <w:sz w:val="21"/>
          <w:szCs w:val="21"/>
          <w:highlight w:val="none"/>
        </w:rPr>
        <w:t>关于监理人的监理权限：</w:t>
      </w:r>
      <w:r>
        <w:rPr>
          <w:rFonts w:hint="eastAsia" w:ascii="仿宋" w:hAnsi="仿宋" w:eastAsia="仿宋" w:cs="仿宋"/>
          <w:color w:val="000000"/>
          <w:szCs w:val="21"/>
          <w:u w:val="single"/>
          <w:lang w:val="en-US" w:eastAsia="zh-CN"/>
        </w:rPr>
        <w:t>详见</w:t>
      </w:r>
      <w:r>
        <w:rPr>
          <w:rFonts w:hint="eastAsia" w:ascii="仿宋" w:hAnsi="仿宋" w:eastAsia="仿宋" w:cs="仿宋"/>
          <w:szCs w:val="21"/>
          <w:u w:val="single"/>
        </w:rPr>
        <w:t>《建设工程监理委托合同》</w:t>
      </w:r>
      <w:r>
        <w:rPr>
          <w:rFonts w:hint="eastAsia" w:ascii="仿宋" w:hAnsi="仿宋" w:eastAsia="仿宋" w:cs="仿宋"/>
          <w:color w:val="000000"/>
          <w:szCs w:val="21"/>
        </w:rPr>
        <w:t xml:space="preserve"> </w:t>
      </w:r>
      <w:r>
        <w:rPr>
          <w:rFonts w:hint="eastAsia" w:ascii="仿宋" w:hAnsi="仿宋" w:eastAsia="仿宋" w:cs="仿宋"/>
          <w:color w:val="000000"/>
          <w:szCs w:val="21"/>
          <w:lang w:eastAsia="zh-CN"/>
        </w:rPr>
        <w:t>。</w:t>
      </w:r>
    </w:p>
    <w:p w14:paraId="6929A9C9">
      <w:pPr>
        <w:spacing w:line="360" w:lineRule="auto"/>
        <w:ind w:firstLine="420"/>
        <w:jc w:val="left"/>
        <w:rPr>
          <w:rFonts w:hint="eastAsia" w:ascii="仿宋" w:hAnsi="仿宋" w:eastAsia="仿宋" w:cs="仿宋"/>
          <w:color w:val="auto"/>
          <w:sz w:val="21"/>
          <w:szCs w:val="21"/>
          <w:highlight w:val="none"/>
        </w:rPr>
      </w:pPr>
      <w:r>
        <w:rPr>
          <w:rFonts w:hint="eastAsia" w:ascii="仿宋" w:hAnsi="仿宋" w:eastAsia="仿宋" w:cs="仿宋"/>
          <w:color w:val="000000"/>
          <w:szCs w:val="21"/>
          <w:u w:val="single"/>
        </w:rPr>
        <w:t>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cs="仿宋"/>
          <w:color w:val="000000"/>
          <w:szCs w:val="21"/>
        </w:rPr>
        <w:t>。</w:t>
      </w:r>
      <w:r>
        <w:rPr>
          <w:rFonts w:hint="eastAsia" w:ascii="仿宋" w:hAnsi="仿宋" w:eastAsia="仿宋" w:cs="仿宋"/>
          <w:color w:val="000000"/>
          <w:szCs w:val="21"/>
          <w:u w:val="single"/>
          <w:lang w:val="en-US" w:eastAsia="zh-CN"/>
        </w:rPr>
        <w:t>详见</w:t>
      </w:r>
      <w:r>
        <w:rPr>
          <w:rFonts w:hint="eastAsia" w:ascii="仿宋" w:hAnsi="仿宋" w:eastAsia="仿宋" w:cs="仿宋"/>
          <w:szCs w:val="21"/>
          <w:u w:val="single"/>
        </w:rPr>
        <w:t>《建设工程监理委托合同》</w:t>
      </w:r>
      <w:r>
        <w:rPr>
          <w:rFonts w:hint="eastAsia" w:ascii="仿宋" w:hAnsi="仿宋" w:eastAsia="仿宋" w:cs="仿宋"/>
          <w:szCs w:val="21"/>
          <w:u w:val="single"/>
          <w:lang w:eastAsia="zh-CN"/>
        </w:rPr>
        <w:t>。</w:t>
      </w:r>
    </w:p>
    <w:p w14:paraId="3C72930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关于监理人在施工现场的办公场所、生活场所的提供和费用承担的约定：</w:t>
      </w:r>
      <w:r>
        <w:rPr>
          <w:rFonts w:hint="eastAsia" w:ascii="仿宋" w:hAnsi="仿宋" w:eastAsia="仿宋" w:cs="仿宋"/>
          <w:color w:val="auto"/>
          <w:sz w:val="21"/>
          <w:szCs w:val="21"/>
          <w:highlight w:val="none"/>
          <w:u w:val="single"/>
          <w:lang w:val="en-US" w:eastAsia="zh-CN"/>
        </w:rPr>
        <w:t>承包人提供</w:t>
      </w:r>
      <w:r>
        <w:rPr>
          <w:rFonts w:hint="eastAsia" w:ascii="仿宋" w:hAnsi="仿宋" w:eastAsia="仿宋" w:cs="仿宋"/>
          <w:color w:val="auto"/>
          <w:sz w:val="21"/>
          <w:szCs w:val="21"/>
          <w:highlight w:val="none"/>
          <w:u w:val="single"/>
        </w:rPr>
        <w:t>。</w:t>
      </w:r>
    </w:p>
    <w:p w14:paraId="5A5FBFB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 监理人员</w:t>
      </w:r>
    </w:p>
    <w:p w14:paraId="36D6514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总监理工程师：</w:t>
      </w:r>
    </w:p>
    <w:p w14:paraId="46AB9BA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4FD539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职务：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77FCFE5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监理工程师执业资格证书号：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ECFB8D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59E6D6D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电子信箱：</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6F720E8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通信地址：</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314A97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关于监理人的其他约定：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59EBFFC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4.4 商定或确定</w:t>
      </w:r>
    </w:p>
    <w:p w14:paraId="45C3E8F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189" w:name="_Toc267251418"/>
      <w:r>
        <w:rPr>
          <w:rFonts w:hint="eastAsia" w:ascii="仿宋" w:hAnsi="仿宋" w:eastAsia="仿宋" w:cs="仿宋"/>
          <w:color w:val="auto"/>
          <w:sz w:val="21"/>
          <w:szCs w:val="21"/>
          <w:highlight w:val="none"/>
        </w:rPr>
        <w:t>在发包人和承包人不能通过协商达成一致意见时，发包人授权监理人对以下事项进行确定：</w:t>
      </w:r>
    </w:p>
    <w:p w14:paraId="09640A3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（1）发包人委托监理人的职权：</w:t>
      </w:r>
      <w:r>
        <w:rPr>
          <w:rFonts w:hint="eastAsia" w:ascii="仿宋" w:hAnsi="仿宋" w:eastAsia="仿宋" w:cs="仿宋"/>
          <w:color w:val="auto"/>
          <w:sz w:val="21"/>
          <w:szCs w:val="21"/>
          <w:highlight w:val="none"/>
          <w:u w:val="single"/>
        </w:rPr>
        <w:t>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p>
    <w:p w14:paraId="1B2220F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（2）监理人需要取得发包人批准才能行使的职权：</w:t>
      </w:r>
      <w:r>
        <w:rPr>
          <w:rFonts w:hint="eastAsia" w:ascii="仿宋" w:hAnsi="仿宋" w:eastAsia="仿宋" w:cs="仿宋"/>
          <w:color w:val="auto"/>
          <w:sz w:val="21"/>
          <w:szCs w:val="21"/>
          <w:highlight w:val="none"/>
          <w:u w:val="single"/>
        </w:rPr>
        <w:t>1、对本合同工作内容的任何变更或签证；2、任何涉及工程造价的指示；3、工程开工、停工、复工、工期顺延、工程索赔违约事件及费用的确认；4、特殊施工措施的采用；5、材料的选用及价格的确定；6、工程质量等级认定。上述内容凭发包人书面授权书执行，如未经发包人批准并签字而仅有监理单位签证的不作为工程结算依据。</w:t>
      </w:r>
    </w:p>
    <w:p w14:paraId="53DD50B9">
      <w:pPr>
        <w:keepNext w:val="0"/>
        <w:keepLines w:val="0"/>
        <w:pageBreakBefore w:val="0"/>
        <w:spacing w:line="420" w:lineRule="atLeast"/>
        <w:ind w:left="0" w:firstLine="480"/>
        <w:jc w:val="both"/>
        <w:rPr>
          <w:rFonts w:hint="eastAsia" w:ascii="仿宋" w:hAnsi="仿宋" w:eastAsia="仿宋" w:cs="仿宋"/>
          <w:b/>
          <w:bCs/>
          <w:color w:val="auto"/>
          <w:sz w:val="21"/>
          <w:szCs w:val="21"/>
          <w:highlight w:val="none"/>
        </w:rPr>
      </w:pPr>
      <w:bookmarkStart w:id="190" w:name="_Toc351203637"/>
      <w:r>
        <w:rPr>
          <w:rFonts w:hint="eastAsia" w:ascii="仿宋" w:hAnsi="仿宋" w:eastAsia="仿宋" w:cs="仿宋"/>
          <w:b/>
          <w:bCs/>
          <w:color w:val="auto"/>
          <w:sz w:val="21"/>
          <w:szCs w:val="21"/>
          <w:highlight w:val="none"/>
        </w:rPr>
        <w:t>5</w:t>
      </w:r>
      <w:bookmarkEnd w:id="189"/>
      <w:bookmarkStart w:id="191" w:name="_Toc292559872"/>
      <w:bookmarkStart w:id="192" w:name="_Toc296890991"/>
      <w:bookmarkStart w:id="193" w:name="_Toc296347162"/>
      <w:bookmarkStart w:id="194" w:name="_Toc297120463"/>
      <w:bookmarkStart w:id="195" w:name="_Toc296944502"/>
      <w:bookmarkStart w:id="196" w:name="_Toc296503163"/>
      <w:bookmarkStart w:id="197" w:name="_Toc296891203"/>
      <w:bookmarkStart w:id="198" w:name="_Toc297048349"/>
      <w:bookmarkStart w:id="199" w:name="_Toc296346664"/>
      <w:bookmarkStart w:id="200" w:name="_Toc292559367"/>
      <w:r>
        <w:rPr>
          <w:rFonts w:hint="eastAsia" w:ascii="仿宋" w:hAnsi="仿宋" w:eastAsia="仿宋" w:cs="仿宋"/>
          <w:b/>
          <w:bCs/>
          <w:color w:val="auto"/>
          <w:sz w:val="21"/>
          <w:szCs w:val="21"/>
          <w:highlight w:val="none"/>
        </w:rPr>
        <w:t>. 工程质量</w:t>
      </w:r>
      <w:bookmarkEnd w:id="190"/>
    </w:p>
    <w:p w14:paraId="60170AB7">
      <w:pPr>
        <w:keepNext w:val="0"/>
        <w:keepLines w:val="0"/>
        <w:pageBreakBefore w:val="0"/>
        <w:spacing w:line="420" w:lineRule="atLeast"/>
        <w:ind w:left="0" w:firstLine="48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5.1 质量要求</w:t>
      </w:r>
    </w:p>
    <w:p w14:paraId="61992585">
      <w:pPr>
        <w:keepNext w:val="0"/>
        <w:keepLines w:val="0"/>
        <w:pageBreakBefore w:val="0"/>
        <w:spacing w:line="420" w:lineRule="atLeast"/>
        <w:ind w:left="0" w:firstLine="482"/>
        <w:jc w:val="both"/>
        <w:rPr>
          <w:rFonts w:hint="eastAsia" w:ascii="仿宋" w:hAnsi="仿宋" w:eastAsia="仿宋" w:cs="仿宋"/>
          <w:b w:val="0"/>
          <w:bCs/>
          <w:color w:val="auto"/>
          <w:sz w:val="21"/>
          <w:szCs w:val="21"/>
          <w:highlight w:val="none"/>
          <w:u w:val="single"/>
        </w:rPr>
      </w:pPr>
      <w:bookmarkStart w:id="201" w:name="_Toc304295527"/>
      <w:bookmarkStart w:id="202" w:name="_Toc297216155"/>
      <w:bookmarkStart w:id="203" w:name="_Toc300934949"/>
      <w:bookmarkStart w:id="204" w:name="_Toc297123496"/>
      <w:bookmarkStart w:id="205" w:name="_Toc318581164"/>
      <w:bookmarkStart w:id="206" w:name="_Toc303539106"/>
      <w:bookmarkStart w:id="207" w:name="_Toc312677997"/>
      <w:r>
        <w:rPr>
          <w:rFonts w:hint="eastAsia" w:ascii="仿宋" w:hAnsi="仿宋" w:eastAsia="仿宋" w:cs="仿宋"/>
          <w:b w:val="0"/>
          <w:bCs/>
          <w:color w:val="auto"/>
          <w:sz w:val="21"/>
          <w:szCs w:val="21"/>
          <w:highlight w:val="none"/>
          <w:u w:val="single"/>
        </w:rPr>
        <w:t>5.1.1 特殊质量标准和要求：现行国家有关施工质量验收规范和合格标准。</w:t>
      </w:r>
    </w:p>
    <w:p w14:paraId="4896E304">
      <w:pPr>
        <w:keepNext w:val="0"/>
        <w:keepLines w:val="0"/>
        <w:pageBreakBefore w:val="0"/>
        <w:spacing w:line="420" w:lineRule="atLeast"/>
        <w:ind w:left="0" w:firstLine="482"/>
        <w:jc w:val="both"/>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u w:val="single"/>
        </w:rPr>
        <w:t>增加：5.1.2除按承包人提供的工程承诺书执行外；以承包人中标质量等级为准；①工程验收达不到中标质量等级的，承包人必须自费返工，由此而造成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w:t>
      </w:r>
      <w:r>
        <w:rPr>
          <w:rFonts w:hint="eastAsia" w:ascii="仿宋" w:hAnsi="仿宋" w:eastAsia="仿宋" w:cs="仿宋"/>
          <w:b w:val="0"/>
          <w:bCs/>
          <w:color w:val="auto"/>
          <w:sz w:val="21"/>
          <w:szCs w:val="21"/>
          <w:highlight w:val="none"/>
          <w:u w:val="single"/>
          <w:lang w:val="en-US" w:eastAsia="zh-CN"/>
        </w:rPr>
        <w:t>单体</w:t>
      </w:r>
      <w:r>
        <w:rPr>
          <w:rFonts w:hint="eastAsia" w:ascii="仿宋" w:hAnsi="仿宋" w:eastAsia="仿宋" w:cs="仿宋"/>
          <w:b w:val="0"/>
          <w:bCs/>
          <w:color w:val="auto"/>
          <w:sz w:val="21"/>
          <w:szCs w:val="21"/>
          <w:highlight w:val="none"/>
          <w:u w:val="single"/>
        </w:rPr>
        <w:t>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p>
    <w:p w14:paraId="20D86192">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1）工程质量必须符合设计要求，严格按照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p>
    <w:p w14:paraId="3C8D3FB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p>
    <w:p w14:paraId="174566CF">
      <w:pPr>
        <w:keepNext w:val="0"/>
        <w:keepLines w:val="0"/>
        <w:pageBreakBefore w:val="0"/>
        <w:spacing w:line="420" w:lineRule="atLeast"/>
        <w:ind w:left="0" w:firstLine="480"/>
        <w:jc w:val="both"/>
        <w:rPr>
          <w:rFonts w:hint="eastAsia" w:ascii="仿宋" w:hAnsi="仿宋" w:eastAsia="仿宋" w:cs="仿宋"/>
          <w:b/>
          <w:color w:val="auto"/>
          <w:sz w:val="21"/>
          <w:szCs w:val="21"/>
          <w:highlight w:val="none"/>
          <w:u w:val="single"/>
        </w:rPr>
      </w:pPr>
      <w:r>
        <w:rPr>
          <w:rFonts w:hint="eastAsia" w:ascii="仿宋" w:hAnsi="仿宋" w:eastAsia="仿宋" w:cs="仿宋"/>
          <w:color w:val="auto"/>
          <w:sz w:val="21"/>
          <w:szCs w:val="21"/>
          <w:highlight w:val="none"/>
          <w:u w:val="single"/>
        </w:rPr>
        <w:t>（3）承包人须在每道工序及隐蔽验收、检验批验收前24小时向监理单位申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仿宋" w:hAnsi="仿宋" w:eastAsia="仿宋" w:cs="仿宋"/>
          <w:b w:val="0"/>
          <w:bCs/>
          <w:color w:val="auto"/>
          <w:sz w:val="21"/>
          <w:szCs w:val="21"/>
          <w:highlight w:val="none"/>
          <w:u w:val="single"/>
        </w:rPr>
        <w:t>如若第二次验收仍未通过，监理单位将出具不合格处置单要求承包人进行整改的，承包人向发包人支付500—2000元的违约金。由此延误的工期由承包人承担全部责任。</w:t>
      </w:r>
    </w:p>
    <w:p w14:paraId="4FE6B32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关于工程奖项的约定：</w:t>
      </w:r>
      <w:r>
        <w:rPr>
          <w:rFonts w:hint="eastAsia" w:ascii="仿宋" w:hAnsi="仿宋" w:eastAsia="仿宋" w:cs="仿宋"/>
          <w:color w:val="auto"/>
          <w:sz w:val="21"/>
          <w:szCs w:val="21"/>
          <w:highlight w:val="none"/>
          <w:u w:val="single"/>
        </w:rPr>
        <w:t>/</w:t>
      </w:r>
      <w:r>
        <w:rPr>
          <w:rFonts w:hint="eastAsia" w:ascii="仿宋" w:hAnsi="仿宋" w:eastAsia="仿宋" w:cs="仿宋"/>
          <w:color w:val="auto"/>
          <w:sz w:val="21"/>
          <w:szCs w:val="21"/>
          <w:highlight w:val="none"/>
        </w:rPr>
        <w:t>。</w:t>
      </w:r>
    </w:p>
    <w:p w14:paraId="4DD090D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5.3 隐蔽工程检查</w:t>
      </w:r>
    </w:p>
    <w:p w14:paraId="151110F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5.3.2承包人提前通知监理人隐蔽工程检查的期限的约定：。</w:t>
      </w:r>
    </w:p>
    <w:p w14:paraId="6BA3974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监理人不能按时进行检查时，应提前小时提交书面延期要求。</w:t>
      </w:r>
    </w:p>
    <w:p w14:paraId="58E6B08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关于延期最长不得超过：72小时。</w:t>
      </w:r>
    </w:p>
    <w:p w14:paraId="304E34F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208" w:name="_Toc351203638"/>
      <w:r>
        <w:rPr>
          <w:rFonts w:hint="eastAsia" w:ascii="仿宋" w:hAnsi="仿宋" w:eastAsia="仿宋" w:cs="仿宋"/>
          <w:color w:val="auto"/>
          <w:sz w:val="21"/>
          <w:szCs w:val="21"/>
          <w:highlight w:val="none"/>
        </w:rPr>
        <w:t>6. 安全文明施工与环境保护</w:t>
      </w:r>
      <w:bookmarkEnd w:id="208"/>
    </w:p>
    <w:p w14:paraId="16CB3EA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6.1安全文明施工</w:t>
      </w:r>
    </w:p>
    <w:p w14:paraId="59372B6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6.1.1 项目安全生产的达标目标及相应事项的约定：</w:t>
      </w:r>
      <w:r>
        <w:rPr>
          <w:rFonts w:hint="eastAsia" w:ascii="仿宋" w:hAnsi="仿宋" w:eastAsia="仿宋" w:cs="仿宋"/>
          <w:color w:val="auto"/>
          <w:sz w:val="21"/>
          <w:szCs w:val="21"/>
          <w:highlight w:val="none"/>
          <w:u w:val="single"/>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23D50A9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关于治安保卫的特别约定：</w:t>
      </w:r>
      <w:r>
        <w:rPr>
          <w:rFonts w:hint="eastAsia" w:ascii="仿宋" w:hAnsi="仿宋" w:eastAsia="仿宋" w:cs="仿宋"/>
          <w:color w:val="auto"/>
          <w:sz w:val="21"/>
          <w:szCs w:val="21"/>
          <w:highlight w:val="none"/>
          <w:u w:val="single"/>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仿宋" w:hAnsi="仿宋" w:eastAsia="仿宋" w:cs="仿宋"/>
          <w:color w:val="auto"/>
          <w:sz w:val="21"/>
          <w:szCs w:val="21"/>
          <w:highlight w:val="none"/>
        </w:rPr>
        <w:t>。</w:t>
      </w:r>
    </w:p>
    <w:p w14:paraId="5908AD0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关于编制施工场地治安管理计划的约定：</w:t>
      </w:r>
      <w:r>
        <w:rPr>
          <w:rFonts w:hint="eastAsia" w:ascii="仿宋" w:hAnsi="仿宋" w:eastAsia="仿宋" w:cs="仿宋"/>
          <w:color w:val="auto"/>
          <w:sz w:val="21"/>
          <w:szCs w:val="21"/>
          <w:highlight w:val="none"/>
          <w:u w:val="single"/>
        </w:rPr>
        <w:t>工程正式开工后7日，承包人编制施工场地治安管理计划，并约定双方的责任和义务</w:t>
      </w:r>
      <w:r>
        <w:rPr>
          <w:rFonts w:hint="eastAsia" w:ascii="仿宋" w:hAnsi="仿宋" w:eastAsia="仿宋" w:cs="仿宋"/>
          <w:color w:val="auto"/>
          <w:sz w:val="21"/>
          <w:szCs w:val="21"/>
          <w:highlight w:val="none"/>
        </w:rPr>
        <w:t>。</w:t>
      </w:r>
    </w:p>
    <w:p w14:paraId="01719C8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 文明施工</w:t>
      </w:r>
    </w:p>
    <w:p w14:paraId="1BD0CC4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合同当事人对文明施工的要求：</w:t>
      </w:r>
      <w:r>
        <w:rPr>
          <w:rFonts w:hint="eastAsia" w:ascii="仿宋" w:hAnsi="仿宋" w:eastAsia="仿宋" w:cs="仿宋"/>
          <w:color w:val="auto"/>
          <w:sz w:val="21"/>
          <w:szCs w:val="21"/>
          <w:highlight w:val="none"/>
          <w:u w:val="single"/>
        </w:rPr>
        <w:t>（1）“防止建筑工地扬尘、工程车抛洒滴漏”。承包人须加强工程施工车辆的管理并有具体有效防范措施，施工车辆不得堵塞道路交通，不得沿途抛洒弃土，疏于管理被有关部门处罚，承包人自行解决、费用自负。</w:t>
      </w:r>
    </w:p>
    <w:p w14:paraId="6302B7D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p>
    <w:p w14:paraId="008C65BB">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（3）现场项目部环境和职业健康安全管理制度</w:t>
      </w:r>
    </w:p>
    <w:p w14:paraId="668C5B4B">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1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①</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承包人须对本工程的环境因素和危险源进行识别，编制项目的《环境因素辨识清单》和《危险源辨识清单》，并识别出其中的重大环境因素和重大危险源。</w:t>
      </w:r>
    </w:p>
    <w:p w14:paraId="1F13C27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2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《环境因素辨识清单》和《危险源辨识清单》应报监理部备案。</w:t>
      </w:r>
    </w:p>
    <w:p w14:paraId="4C9E96EC">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3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针对识别出的重大环境因素和重大危险源，承包人须编制管理方案，报发包人、监理单位批准后实施。</w:t>
      </w:r>
    </w:p>
    <w:p w14:paraId="0EDF94F2">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④承包人须识别出本工程在环境和职业健康安全方面的应急事件，针对应急事件编制《应急预案》，组织应急演习。</w:t>
      </w:r>
    </w:p>
    <w:p w14:paraId="2DBF40EF">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4）承包人在施工中污染或损坏道路、道板、场地及其它设施的，必须及时修复，标准不得降低，承包人不能及时修复，发包人有权安排其他人施工，所发生的费用由承包人承担，该费用将从当期工程款中扣除。</w:t>
      </w:r>
    </w:p>
    <w:p w14:paraId="1C77E4FB">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u w:val="single"/>
        </w:rPr>
        <w:t>（5）</w:t>
      </w:r>
      <w:r>
        <w:rPr>
          <w:rFonts w:hint="eastAsia" w:ascii="仿宋" w:hAnsi="仿宋" w:eastAsia="仿宋" w:cs="仿宋"/>
          <w:b w:val="0"/>
          <w:bCs/>
          <w:color w:val="auto"/>
          <w:sz w:val="21"/>
          <w:szCs w:val="21"/>
          <w:highlight w:val="none"/>
          <w:u w:val="single"/>
        </w:rPr>
        <w:t>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p>
    <w:p w14:paraId="5572BFE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关于安全文明施工费支付比例和支付期限的约定：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bookmarkEnd w:id="201"/>
      <w:bookmarkEnd w:id="202"/>
      <w:bookmarkEnd w:id="203"/>
      <w:bookmarkEnd w:id="204"/>
      <w:bookmarkEnd w:id="205"/>
      <w:bookmarkEnd w:id="206"/>
      <w:bookmarkEnd w:id="207"/>
    </w:p>
    <w:p w14:paraId="515940C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209" w:name="_Toc351203639"/>
      <w:r>
        <w:rPr>
          <w:rFonts w:hint="eastAsia" w:ascii="仿宋" w:hAnsi="仿宋" w:eastAsia="仿宋" w:cs="仿宋"/>
          <w:color w:val="auto"/>
          <w:sz w:val="21"/>
          <w:szCs w:val="21"/>
          <w:highlight w:val="none"/>
        </w:rPr>
        <w:t>7. 工期和进度</w:t>
      </w:r>
      <w:bookmarkEnd w:id="209"/>
    </w:p>
    <w:p w14:paraId="79EA69B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7.1 施工组织设计</w:t>
      </w:r>
    </w:p>
    <w:p w14:paraId="5D38D15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7.1.1 合同当事人约定的施工组织设计应包括的其他内容：</w:t>
      </w:r>
      <w:r>
        <w:rPr>
          <w:rFonts w:hint="eastAsia" w:ascii="仿宋" w:hAnsi="仿宋" w:eastAsia="仿宋" w:cs="仿宋"/>
          <w:color w:val="auto"/>
          <w:sz w:val="21"/>
          <w:szCs w:val="21"/>
          <w:highlight w:val="none"/>
          <w:u w:val="single"/>
        </w:rPr>
        <w:t>按《通用合同条款》执行。</w:t>
      </w:r>
    </w:p>
    <w:p w14:paraId="06A5E33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7.1.2 施工组织设计的提交和修改</w:t>
      </w:r>
    </w:p>
    <w:p w14:paraId="514E5E8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承包人提交详细施工组织设计的期限的约定：</w:t>
      </w:r>
      <w:r>
        <w:rPr>
          <w:rFonts w:hint="eastAsia" w:ascii="仿宋" w:hAnsi="仿宋" w:eastAsia="仿宋" w:cs="仿宋"/>
          <w:color w:val="auto"/>
          <w:sz w:val="21"/>
          <w:szCs w:val="21"/>
          <w:highlight w:val="none"/>
          <w:u w:val="single"/>
        </w:rPr>
        <w:t>合同签订后14日</w:t>
      </w:r>
      <w:r>
        <w:rPr>
          <w:rFonts w:hint="eastAsia" w:ascii="仿宋" w:hAnsi="仿宋" w:eastAsia="仿宋" w:cs="仿宋"/>
          <w:color w:val="auto"/>
          <w:sz w:val="21"/>
          <w:szCs w:val="21"/>
          <w:highlight w:val="none"/>
        </w:rPr>
        <w:t>。</w:t>
      </w:r>
    </w:p>
    <w:p w14:paraId="6BBDD0C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发包人和监理人在收到详细的施工组织设计后确认或提出修改意见的期限：</w:t>
      </w:r>
      <w:r>
        <w:rPr>
          <w:rFonts w:hint="eastAsia" w:ascii="仿宋" w:hAnsi="仿宋" w:eastAsia="仿宋" w:cs="仿宋"/>
          <w:color w:val="auto"/>
          <w:sz w:val="21"/>
          <w:szCs w:val="21"/>
          <w:highlight w:val="none"/>
          <w:u w:val="single"/>
        </w:rPr>
        <w:t>收到承包人提交的施工组织设计后7日内</w:t>
      </w:r>
      <w:r>
        <w:rPr>
          <w:rFonts w:hint="eastAsia" w:ascii="仿宋" w:hAnsi="仿宋" w:eastAsia="仿宋" w:cs="仿宋"/>
          <w:color w:val="auto"/>
          <w:sz w:val="21"/>
          <w:szCs w:val="21"/>
          <w:highlight w:val="none"/>
        </w:rPr>
        <w:t>。</w:t>
      </w:r>
    </w:p>
    <w:p w14:paraId="743DCDB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bookmarkStart w:id="210" w:name="_Toc303539123"/>
      <w:bookmarkStart w:id="211" w:name="_Toc297123514"/>
      <w:bookmarkStart w:id="212" w:name="_Toc297216173"/>
      <w:bookmarkStart w:id="213" w:name="_Toc312678005"/>
      <w:bookmarkStart w:id="214" w:name="_Toc304295541"/>
      <w:bookmarkStart w:id="215" w:name="_Toc312677479"/>
      <w:bookmarkStart w:id="216" w:name="_Toc300934966"/>
      <w:r>
        <w:rPr>
          <w:rFonts w:hint="eastAsia" w:ascii="仿宋" w:hAnsi="仿宋" w:eastAsia="仿宋" w:cs="仿宋"/>
          <w:color w:val="auto"/>
          <w:sz w:val="21"/>
          <w:szCs w:val="21"/>
          <w:highlight w:val="none"/>
        </w:rPr>
        <w:t>.2 施工进度计划</w:t>
      </w:r>
    </w:p>
    <w:p w14:paraId="0CFE240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7.2.2 施工进度计划的修订</w:t>
      </w:r>
    </w:p>
    <w:p w14:paraId="6A996B7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发包人和监理人在收到修订的施工进度计划后确认或提出修改意见的期限：</w:t>
      </w:r>
      <w:r>
        <w:rPr>
          <w:rFonts w:hint="eastAsia" w:ascii="仿宋" w:hAnsi="仿宋" w:eastAsia="仿宋" w:cs="仿宋"/>
          <w:color w:val="auto"/>
          <w:sz w:val="21"/>
          <w:szCs w:val="21"/>
          <w:highlight w:val="none"/>
          <w:u w:val="single"/>
        </w:rPr>
        <w:t>收到承包人提交的修订的施工进度计划后3日</w:t>
      </w:r>
      <w:r>
        <w:rPr>
          <w:rFonts w:hint="eastAsia" w:ascii="仿宋" w:hAnsi="仿宋" w:eastAsia="仿宋" w:cs="仿宋"/>
          <w:color w:val="auto"/>
          <w:sz w:val="21"/>
          <w:szCs w:val="21"/>
          <w:highlight w:val="none"/>
        </w:rPr>
        <w:t>。</w:t>
      </w:r>
    </w:p>
    <w:p w14:paraId="543970D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 开工</w:t>
      </w:r>
    </w:p>
    <w:p w14:paraId="3C51944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7.3.1 开工准备</w:t>
      </w:r>
    </w:p>
    <w:p w14:paraId="3D167278">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关于承包人提交工程开工报审表的期限：</w:t>
      </w:r>
      <w:r>
        <w:rPr>
          <w:rFonts w:hint="eastAsia" w:ascii="仿宋" w:hAnsi="仿宋" w:eastAsia="仿宋" w:cs="仿宋"/>
          <w:color w:val="auto"/>
          <w:sz w:val="21"/>
          <w:szCs w:val="21"/>
          <w:highlight w:val="none"/>
          <w:u w:val="single"/>
        </w:rPr>
        <w:t>合同签订后14日内</w:t>
      </w:r>
      <w:r>
        <w:rPr>
          <w:rFonts w:hint="eastAsia" w:ascii="仿宋" w:hAnsi="仿宋" w:eastAsia="仿宋" w:cs="仿宋"/>
          <w:color w:val="auto"/>
          <w:sz w:val="21"/>
          <w:szCs w:val="21"/>
          <w:highlight w:val="none"/>
        </w:rPr>
        <w:t>。</w:t>
      </w:r>
    </w:p>
    <w:p w14:paraId="1366876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关于发包人应完成的其他开工准备工作及期限：</w:t>
      </w:r>
      <w:r>
        <w:rPr>
          <w:rFonts w:hint="eastAsia" w:ascii="仿宋" w:hAnsi="仿宋" w:eastAsia="仿宋" w:cs="仿宋"/>
          <w:color w:val="auto"/>
          <w:sz w:val="21"/>
          <w:szCs w:val="21"/>
          <w:highlight w:val="none"/>
          <w:u w:val="single"/>
        </w:rPr>
        <w:t xml:space="preserve">开工前七日内提供满足开工条件的施工现场 </w:t>
      </w:r>
      <w:r>
        <w:rPr>
          <w:rFonts w:hint="eastAsia" w:ascii="仿宋" w:hAnsi="仿宋" w:eastAsia="仿宋" w:cs="仿宋"/>
          <w:color w:val="auto"/>
          <w:sz w:val="21"/>
          <w:szCs w:val="21"/>
          <w:highlight w:val="none"/>
        </w:rPr>
        <w:t>。</w:t>
      </w:r>
    </w:p>
    <w:p w14:paraId="6C58439E">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关于承包人应完成的其他开工准备工作及期限：</w:t>
      </w:r>
    </w:p>
    <w:p w14:paraId="0C85FD73">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u w:val="single"/>
        </w:rPr>
        <w:t>开工前七日内将机械设备进场计划、施工组织设计、施工总进度计划和供应的材料设备总计划各四份送交监理单位审核后转交给发包人审批。</w:t>
      </w:r>
    </w:p>
    <w:p w14:paraId="7762BD5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u w:val="single"/>
        </w:rPr>
        <w:t>开工前七日内完成临时设施及临时施工道路。</w:t>
      </w:r>
    </w:p>
    <w:p w14:paraId="012FEA8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7.3.2开工通知</w:t>
      </w:r>
    </w:p>
    <w:p w14:paraId="2E1DB76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因发包人原因造成监理人未能在计划开工日期之日起</w:t>
      </w:r>
      <w:r>
        <w:rPr>
          <w:rFonts w:hint="eastAsia" w:ascii="仿宋" w:hAnsi="仿宋" w:eastAsia="仿宋" w:cs="仿宋"/>
          <w:color w:val="auto"/>
          <w:sz w:val="21"/>
          <w:szCs w:val="21"/>
          <w:highlight w:val="none"/>
          <w:u w:val="single"/>
          <w:lang w:val="en-US" w:eastAsia="zh-CN"/>
        </w:rPr>
        <w:t>1</w:t>
      </w:r>
      <w:r>
        <w:rPr>
          <w:rFonts w:hint="eastAsia" w:ascii="仿宋" w:hAnsi="仿宋" w:eastAsia="仿宋" w:cs="仿宋"/>
          <w:color w:val="auto"/>
          <w:sz w:val="21"/>
          <w:szCs w:val="21"/>
          <w:highlight w:val="none"/>
          <w:u w:val="single"/>
        </w:rPr>
        <w:t>0天</w:t>
      </w:r>
      <w:r>
        <w:rPr>
          <w:rFonts w:hint="eastAsia" w:ascii="仿宋" w:hAnsi="仿宋" w:eastAsia="仿宋" w:cs="仿宋"/>
          <w:color w:val="auto"/>
          <w:sz w:val="21"/>
          <w:szCs w:val="21"/>
          <w:highlight w:val="none"/>
        </w:rPr>
        <w:t>内发出开工通知的，合同双方商定或确定增加的费用和延长的工期，或者解除合同</w:t>
      </w:r>
      <w:bookmarkEnd w:id="210"/>
      <w:bookmarkEnd w:id="211"/>
      <w:bookmarkEnd w:id="212"/>
      <w:bookmarkEnd w:id="213"/>
      <w:bookmarkEnd w:id="214"/>
      <w:bookmarkEnd w:id="215"/>
      <w:bookmarkEnd w:id="216"/>
      <w:r>
        <w:rPr>
          <w:rFonts w:hint="eastAsia" w:ascii="仿宋" w:hAnsi="仿宋" w:eastAsia="仿宋" w:cs="仿宋"/>
          <w:color w:val="auto"/>
          <w:sz w:val="21"/>
          <w:szCs w:val="21"/>
          <w:highlight w:val="none"/>
        </w:rPr>
        <w:t>。</w:t>
      </w:r>
    </w:p>
    <w:p w14:paraId="05E32FA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7.4 测量放线</w:t>
      </w:r>
    </w:p>
    <w:p w14:paraId="796F3F1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7.4.1发包人通过监理人向承包人提供测量基准点、基准线和水准点及其书面资料的期限：</w:t>
      </w:r>
      <w:r>
        <w:rPr>
          <w:rFonts w:hint="eastAsia" w:ascii="仿宋" w:hAnsi="仿宋" w:eastAsia="仿宋" w:cs="仿宋"/>
          <w:color w:val="auto"/>
          <w:sz w:val="21"/>
          <w:szCs w:val="21"/>
          <w:highlight w:val="none"/>
          <w:u w:val="single"/>
        </w:rPr>
        <w:t>签订合同后14日，但不得晚于开工通知载明的开工日期前7日，向承包人提供测量基准点、基准线和水准点及其书面资料。承包人就此建立的施工控制网资料应在开工前三日报送监理人审批及复核。</w:t>
      </w:r>
    </w:p>
    <w:p w14:paraId="6234C1E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bookmarkStart w:id="217" w:name="_Toc304295546"/>
      <w:bookmarkStart w:id="218" w:name="_Toc312677484"/>
      <w:bookmarkStart w:id="219" w:name="_Toc303539125"/>
      <w:bookmarkStart w:id="220" w:name="_Toc297123516"/>
      <w:bookmarkStart w:id="221" w:name="_Toc297216175"/>
      <w:bookmarkStart w:id="222" w:name="_Toc300934968"/>
      <w:bookmarkStart w:id="223" w:name="_Toc312678010"/>
      <w:r>
        <w:rPr>
          <w:rFonts w:hint="eastAsia" w:ascii="仿宋" w:hAnsi="仿宋" w:eastAsia="仿宋" w:cs="仿宋"/>
          <w:color w:val="auto"/>
          <w:sz w:val="21"/>
          <w:szCs w:val="21"/>
          <w:highlight w:val="none"/>
        </w:rPr>
        <w:t>.5 工期延误</w:t>
      </w:r>
      <w:bookmarkEnd w:id="217"/>
      <w:bookmarkEnd w:id="218"/>
      <w:bookmarkEnd w:id="219"/>
      <w:bookmarkEnd w:id="220"/>
      <w:bookmarkEnd w:id="221"/>
      <w:bookmarkEnd w:id="222"/>
      <w:bookmarkEnd w:id="223"/>
    </w:p>
    <w:p w14:paraId="12EA02C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7.5.1 因发包人原因导致工期延误</w:t>
      </w:r>
    </w:p>
    <w:p w14:paraId="6406DB4C">
      <w:pPr>
        <w:keepNext w:val="0"/>
        <w:keepLines w:val="0"/>
        <w:pageBreakBefore w:val="0"/>
        <w:spacing w:line="420" w:lineRule="atLeast"/>
        <w:ind w:left="0" w:firstLine="480"/>
        <w:jc w:val="both"/>
        <w:rPr>
          <w:rFonts w:hint="eastAsia" w:ascii="仿宋" w:hAnsi="仿宋" w:eastAsia="仿宋" w:cs="仿宋"/>
          <w:b/>
          <w:color w:val="auto"/>
          <w:sz w:val="21"/>
          <w:szCs w:val="21"/>
          <w:highlight w:val="none"/>
          <w:u w:val="single"/>
          <w:lang w:eastAsia="zh-CN"/>
        </w:rPr>
      </w:pPr>
      <w:r>
        <w:rPr>
          <w:rFonts w:hint="eastAsia" w:ascii="仿宋" w:hAnsi="仿宋" w:eastAsia="仿宋" w:cs="仿宋"/>
          <w:color w:val="auto"/>
          <w:sz w:val="21"/>
          <w:szCs w:val="21"/>
          <w:highlight w:val="none"/>
        </w:rPr>
        <w:t>（7）因发包人原因导致工期延误的其他情形：</w:t>
      </w:r>
      <w:r>
        <w:rPr>
          <w:rFonts w:hint="eastAsia" w:ascii="仿宋" w:hAnsi="仿宋" w:eastAsia="仿宋" w:cs="仿宋"/>
          <w:color w:val="auto"/>
          <w:sz w:val="21"/>
          <w:szCs w:val="21"/>
          <w:highlight w:val="none"/>
          <w:u w:val="single"/>
        </w:rPr>
        <w:t>工程承包范围因发包人原因发生变更（包括重大设计变更）而影响关键路线上的项目导致工期延误的</w:t>
      </w:r>
      <w:r>
        <w:rPr>
          <w:rFonts w:hint="eastAsia" w:ascii="仿宋" w:hAnsi="仿宋" w:eastAsia="仿宋" w:cs="仿宋"/>
          <w:color w:val="auto"/>
          <w:sz w:val="21"/>
          <w:szCs w:val="21"/>
          <w:highlight w:val="none"/>
          <w:u w:val="single"/>
          <w:lang w:eastAsia="zh-CN"/>
        </w:rPr>
        <w:t>。</w:t>
      </w:r>
    </w:p>
    <w:p w14:paraId="245B5412">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u w:val="single"/>
          <w:lang w:eastAsia="zh-CN"/>
        </w:rPr>
      </w:pPr>
      <w:r>
        <w:rPr>
          <w:rFonts w:hint="eastAsia" w:ascii="仿宋" w:hAnsi="仿宋" w:eastAsia="仿宋" w:cs="仿宋"/>
          <w:b w:val="0"/>
          <w:bCs/>
          <w:color w:val="auto"/>
          <w:sz w:val="21"/>
          <w:szCs w:val="21"/>
          <w:highlight w:val="none"/>
          <w:u w:val="single"/>
        </w:rPr>
        <w:t>承包人应积极配合处理，将误工的人员和机械调配至其他工作面，发包人不因此承担承包人提出的索赔费用，但可将工期顺延，经监理人确认后7天内必须报发包人书面审批为准，逾期未办的视为未发生</w:t>
      </w:r>
      <w:r>
        <w:rPr>
          <w:rFonts w:hint="eastAsia" w:ascii="仿宋" w:hAnsi="仿宋" w:eastAsia="仿宋" w:cs="仿宋"/>
          <w:b w:val="0"/>
          <w:bCs/>
          <w:color w:val="auto"/>
          <w:sz w:val="21"/>
          <w:szCs w:val="21"/>
          <w:highlight w:val="none"/>
          <w:u w:val="single"/>
          <w:lang w:eastAsia="zh-CN"/>
        </w:rPr>
        <w:t>。</w:t>
      </w:r>
    </w:p>
    <w:p w14:paraId="0BF8957A">
      <w:pPr>
        <w:keepNext w:val="0"/>
        <w:keepLines w:val="0"/>
        <w:pageBreakBefore w:val="0"/>
        <w:spacing w:line="420" w:lineRule="atLeast"/>
        <w:ind w:left="0" w:firstLine="480"/>
        <w:jc w:val="both"/>
        <w:rPr>
          <w:rFonts w:hint="eastAsia" w:ascii="仿宋" w:hAnsi="仿宋" w:eastAsia="仿宋" w:cs="仿宋"/>
          <w:b/>
          <w:color w:val="auto"/>
          <w:sz w:val="21"/>
          <w:szCs w:val="21"/>
          <w:highlight w:val="none"/>
          <w:u w:val="single"/>
        </w:rPr>
      </w:pPr>
      <w:r>
        <w:rPr>
          <w:rFonts w:hint="eastAsia" w:ascii="仿宋" w:hAnsi="仿宋" w:eastAsia="仿宋" w:cs="仿宋"/>
          <w:b w:val="0"/>
          <w:bCs/>
          <w:color w:val="auto"/>
          <w:sz w:val="21"/>
          <w:szCs w:val="21"/>
          <w:highlight w:val="none"/>
          <w:u w:val="single"/>
        </w:rPr>
        <w:t>对于发包人原因引起的暂停工作，承包人有权要求‌延长工期、增加费用，并支付合理利润</w:t>
      </w:r>
      <w:r>
        <w:rPr>
          <w:rFonts w:hint="eastAsia" w:ascii="仿宋" w:hAnsi="仿宋" w:eastAsia="仿宋" w:cs="仿宋"/>
          <w:b w:val="0"/>
          <w:bCs/>
          <w:color w:val="auto"/>
          <w:sz w:val="21"/>
          <w:szCs w:val="21"/>
          <w:highlight w:val="none"/>
          <w:u w:val="single"/>
          <w:lang w:eastAsia="zh-CN"/>
        </w:rPr>
        <w:t>，</w:t>
      </w:r>
      <w:r>
        <w:rPr>
          <w:rFonts w:hint="eastAsia" w:ascii="仿宋" w:hAnsi="仿宋" w:eastAsia="仿宋" w:cs="仿宋"/>
          <w:b w:val="0"/>
          <w:bCs/>
          <w:color w:val="auto"/>
          <w:sz w:val="21"/>
          <w:szCs w:val="21"/>
          <w:highlight w:val="none"/>
          <w:u w:val="single"/>
          <w:lang w:val="en-US" w:eastAsia="zh-CN"/>
        </w:rPr>
        <w:t>具体双方协商确定</w:t>
      </w:r>
      <w:r>
        <w:rPr>
          <w:rFonts w:hint="eastAsia" w:ascii="仿宋" w:hAnsi="仿宋" w:eastAsia="仿宋" w:cs="仿宋"/>
          <w:b w:val="0"/>
          <w:bCs/>
          <w:color w:val="auto"/>
          <w:sz w:val="21"/>
          <w:szCs w:val="21"/>
          <w:highlight w:val="none"/>
          <w:u w:val="none"/>
          <w:lang w:eastAsia="zh-CN"/>
        </w:rPr>
        <w:t>。</w:t>
      </w:r>
      <w:r>
        <w:rPr>
          <w:rFonts w:hint="eastAsia" w:ascii="仿宋" w:hAnsi="仿宋" w:eastAsia="仿宋" w:cs="仿宋"/>
          <w:b w:val="0"/>
          <w:bCs/>
          <w:color w:val="auto"/>
          <w:sz w:val="21"/>
          <w:szCs w:val="21"/>
          <w:highlight w:val="none"/>
          <w:u w:val="single"/>
        </w:rPr>
        <w:t>‌</w:t>
      </w:r>
    </w:p>
    <w:p w14:paraId="07F01F6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bookmarkStart w:id="224" w:name="_Toc312677486"/>
      <w:bookmarkStart w:id="225" w:name="_Toc312678012"/>
      <w:bookmarkStart w:id="226" w:name="_Toc318581169"/>
      <w:bookmarkStart w:id="227" w:name="_Toc297123518"/>
      <w:bookmarkStart w:id="228" w:name="_Toc304295548"/>
      <w:bookmarkStart w:id="229" w:name="_Toc303539127"/>
      <w:bookmarkStart w:id="230" w:name="_Toc300934970"/>
      <w:bookmarkStart w:id="231" w:name="_Toc297216177"/>
      <w:r>
        <w:rPr>
          <w:rFonts w:hint="eastAsia" w:ascii="仿宋" w:hAnsi="仿宋" w:eastAsia="仿宋" w:cs="仿宋"/>
          <w:color w:val="auto"/>
          <w:sz w:val="21"/>
          <w:szCs w:val="21"/>
          <w:highlight w:val="none"/>
        </w:rPr>
        <w:t>.5.2 因承包人原因导致工期延误</w:t>
      </w:r>
      <w:bookmarkEnd w:id="224"/>
      <w:bookmarkEnd w:id="225"/>
      <w:bookmarkEnd w:id="226"/>
    </w:p>
    <w:p w14:paraId="6C6DB5A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w:t>
      </w:r>
      <w:bookmarkStart w:id="232" w:name="_Toc312678013"/>
      <w:bookmarkStart w:id="233" w:name="_Toc312677487"/>
      <w:bookmarkStart w:id="234" w:name="_Toc318581170"/>
      <w:r>
        <w:rPr>
          <w:rFonts w:hint="eastAsia" w:ascii="仿宋" w:hAnsi="仿宋" w:eastAsia="仿宋" w:cs="仿宋"/>
          <w:color w:val="auto"/>
          <w:sz w:val="21"/>
          <w:szCs w:val="21"/>
          <w:highlight w:val="none"/>
        </w:rPr>
        <w:t>承包人原因造成工期延误，逾期竣工违约金的计算方法为：</w:t>
      </w:r>
      <w:bookmarkEnd w:id="227"/>
      <w:bookmarkEnd w:id="228"/>
      <w:bookmarkEnd w:id="229"/>
      <w:bookmarkEnd w:id="230"/>
      <w:bookmarkEnd w:id="231"/>
      <w:bookmarkEnd w:id="232"/>
      <w:bookmarkEnd w:id="233"/>
    </w:p>
    <w:p w14:paraId="3C3433D2">
      <w:pPr>
        <w:keepNext w:val="0"/>
        <w:keepLines w:val="0"/>
        <w:pageBreakBefore w:val="0"/>
        <w:spacing w:line="420" w:lineRule="atLeast"/>
        <w:ind w:left="0" w:firstLine="480"/>
        <w:jc w:val="both"/>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u w:val="single"/>
        </w:rPr>
        <w:t>①竣工日期延误在5天（包含）以内的，承包人向发包人缴纳违约金2000元/天；②竣工日期延误5天以上未超过10天（包含）的，承包人向发包人缴纳违约金5000元/天；</w:t>
      </w:r>
      <w:bookmarkEnd w:id="234"/>
    </w:p>
    <w:p w14:paraId="30DDF139">
      <w:pPr>
        <w:keepNext w:val="0"/>
        <w:keepLines w:val="0"/>
        <w:pageBreakBefore w:val="0"/>
        <w:spacing w:line="420" w:lineRule="atLeast"/>
        <w:ind w:left="0" w:firstLine="480"/>
        <w:jc w:val="both"/>
        <w:rPr>
          <w:rFonts w:hint="eastAsia" w:ascii="仿宋" w:hAnsi="仿宋" w:eastAsia="仿宋" w:cs="仿宋"/>
          <w:b/>
          <w:bCs/>
          <w:color w:val="auto"/>
          <w:sz w:val="21"/>
          <w:szCs w:val="21"/>
          <w:highlight w:val="none"/>
          <w:u w:val="single"/>
        </w:rPr>
      </w:pPr>
      <w:r>
        <w:rPr>
          <w:rFonts w:hint="eastAsia" w:ascii="仿宋" w:hAnsi="仿宋" w:eastAsia="仿宋" w:cs="仿宋"/>
          <w:color w:val="auto"/>
          <w:sz w:val="21"/>
          <w:szCs w:val="21"/>
          <w:highlight w:val="none"/>
        </w:rPr>
        <w:t>因承包人原因造成工期延误，逾期竣工违约金的上限：</w:t>
      </w:r>
      <w:r>
        <w:rPr>
          <w:rFonts w:hint="eastAsia" w:ascii="仿宋" w:hAnsi="仿宋" w:eastAsia="仿宋" w:cs="仿宋"/>
          <w:b/>
          <w:bCs/>
          <w:color w:val="auto"/>
          <w:sz w:val="21"/>
          <w:szCs w:val="21"/>
          <w:highlight w:val="none"/>
          <w:u w:val="single"/>
        </w:rPr>
        <w:t>最高不超过签约合同价的5%</w:t>
      </w:r>
      <w:r>
        <w:rPr>
          <w:rFonts w:hint="eastAsia" w:ascii="仿宋" w:hAnsi="仿宋" w:eastAsia="仿宋" w:cs="仿宋"/>
          <w:b w:val="0"/>
          <w:bCs w:val="0"/>
          <w:color w:val="auto"/>
          <w:sz w:val="21"/>
          <w:szCs w:val="21"/>
          <w:highlight w:val="none"/>
          <w:u w:val="single"/>
        </w:rPr>
        <w:t>。</w:t>
      </w:r>
    </w:p>
    <w:p w14:paraId="2CBB48F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bookmarkStart w:id="235" w:name="_Toc300934971"/>
      <w:bookmarkStart w:id="236" w:name="_Toc303539128"/>
      <w:bookmarkStart w:id="237" w:name="_Toc312678015"/>
      <w:bookmarkStart w:id="238" w:name="_Toc304295549"/>
      <w:bookmarkStart w:id="239" w:name="_Toc297216178"/>
      <w:bookmarkStart w:id="240" w:name="_Toc297123519"/>
      <w:r>
        <w:rPr>
          <w:rFonts w:hint="eastAsia" w:ascii="仿宋" w:hAnsi="仿宋" w:eastAsia="仿宋" w:cs="仿宋"/>
          <w:color w:val="auto"/>
          <w:sz w:val="21"/>
          <w:szCs w:val="21"/>
          <w:highlight w:val="none"/>
        </w:rPr>
        <w:t>.6 不</w:t>
      </w:r>
      <w:bookmarkEnd w:id="235"/>
      <w:bookmarkEnd w:id="236"/>
      <w:bookmarkEnd w:id="237"/>
      <w:bookmarkEnd w:id="238"/>
      <w:bookmarkEnd w:id="239"/>
      <w:bookmarkEnd w:id="240"/>
      <w:r>
        <w:rPr>
          <w:rFonts w:hint="eastAsia" w:ascii="仿宋" w:hAnsi="仿宋" w:eastAsia="仿宋" w:cs="仿宋"/>
          <w:color w:val="auto"/>
          <w:sz w:val="21"/>
          <w:szCs w:val="21"/>
          <w:highlight w:val="none"/>
        </w:rPr>
        <w:t>利物质条件</w:t>
      </w:r>
    </w:p>
    <w:p w14:paraId="6C5855C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241" w:name="_Toc312678016"/>
      <w:bookmarkStart w:id="242" w:name="_Toc318581172"/>
      <w:bookmarkStart w:id="243" w:name="_Toc303539129"/>
      <w:bookmarkStart w:id="244" w:name="_Toc297123520"/>
      <w:bookmarkStart w:id="245" w:name="_Toc300934972"/>
      <w:bookmarkStart w:id="246" w:name="_Toc297216179"/>
      <w:bookmarkStart w:id="247" w:name="_Toc304295550"/>
      <w:r>
        <w:rPr>
          <w:rFonts w:hint="eastAsia" w:ascii="仿宋" w:hAnsi="仿宋" w:eastAsia="仿宋" w:cs="仿宋"/>
          <w:color w:val="auto"/>
          <w:sz w:val="21"/>
          <w:szCs w:val="21"/>
          <w:highlight w:val="none"/>
        </w:rPr>
        <w:t>不利物质条件的其他情形和有关约定：</w:t>
      </w:r>
      <w:r>
        <w:rPr>
          <w:rFonts w:hint="eastAsia" w:ascii="仿宋" w:hAnsi="仿宋" w:eastAsia="仿宋" w:cs="仿宋"/>
          <w:color w:val="auto"/>
          <w:sz w:val="21"/>
          <w:szCs w:val="21"/>
          <w:highlight w:val="none"/>
          <w:u w:val="single"/>
        </w:rPr>
        <w:t>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241"/>
      <w:bookmarkEnd w:id="242"/>
      <w:bookmarkEnd w:id="243"/>
      <w:bookmarkEnd w:id="244"/>
      <w:bookmarkEnd w:id="245"/>
      <w:bookmarkEnd w:id="246"/>
      <w:bookmarkEnd w:id="247"/>
    </w:p>
    <w:p w14:paraId="4343A70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bookmarkStart w:id="248" w:name="_Toc297216180"/>
      <w:bookmarkStart w:id="249" w:name="_Toc297123521"/>
      <w:bookmarkStart w:id="250" w:name="_Toc304295551"/>
      <w:bookmarkStart w:id="251" w:name="_Toc312678017"/>
      <w:bookmarkStart w:id="252" w:name="_Toc300934973"/>
      <w:bookmarkStart w:id="253" w:name="_Toc303539130"/>
      <w:r>
        <w:rPr>
          <w:rFonts w:hint="eastAsia" w:ascii="仿宋" w:hAnsi="仿宋" w:eastAsia="仿宋" w:cs="仿宋"/>
          <w:color w:val="auto"/>
          <w:sz w:val="21"/>
          <w:szCs w:val="21"/>
          <w:highlight w:val="none"/>
        </w:rPr>
        <w:t>.7异常恶劣的气候条件</w:t>
      </w:r>
      <w:bookmarkEnd w:id="248"/>
      <w:bookmarkEnd w:id="249"/>
      <w:bookmarkEnd w:id="250"/>
      <w:bookmarkEnd w:id="251"/>
      <w:bookmarkEnd w:id="252"/>
      <w:bookmarkEnd w:id="253"/>
    </w:p>
    <w:p w14:paraId="3057A45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发包人和承包人同意以下情形视为异常恶劣的气候条件：</w:t>
      </w:r>
    </w:p>
    <w:p w14:paraId="3899C2D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u w:val="single"/>
        </w:rPr>
        <w:t>按《通用条款》执行</w:t>
      </w:r>
      <w:r>
        <w:rPr>
          <w:rFonts w:hint="eastAsia" w:ascii="仿宋" w:hAnsi="仿宋" w:eastAsia="仿宋" w:cs="仿宋"/>
          <w:color w:val="auto"/>
          <w:sz w:val="21"/>
          <w:szCs w:val="21"/>
          <w:highlight w:val="none"/>
        </w:rPr>
        <w:t>；</w:t>
      </w:r>
    </w:p>
    <w:p w14:paraId="3EB0718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u w:val="single"/>
        </w:rPr>
        <w:t>其他政府主管部门通知的不宜施工或影响正常施工的非正常气候条件。</w:t>
      </w:r>
    </w:p>
    <w:p w14:paraId="3C36879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提前竣工的奖励</w:t>
      </w:r>
    </w:p>
    <w:p w14:paraId="65FA5B2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提前竣工的奖励：</w:t>
      </w:r>
      <w:r>
        <w:rPr>
          <w:rFonts w:hint="eastAsia" w:ascii="仿宋" w:hAnsi="仿宋" w:eastAsia="仿宋" w:cs="仿宋"/>
          <w:color w:val="auto"/>
          <w:sz w:val="21"/>
          <w:szCs w:val="21"/>
          <w:highlight w:val="none"/>
          <w:u w:val="single"/>
        </w:rPr>
        <w:t xml:space="preserve">发包人不要求承包人提前竣工。如果发包人需要承包人提前竣工 ，由此增加的赶工费用、措施费用由发包人承担 </w:t>
      </w:r>
      <w:r>
        <w:rPr>
          <w:rFonts w:hint="eastAsia" w:ascii="仿宋" w:hAnsi="仿宋" w:eastAsia="仿宋" w:cs="仿宋"/>
          <w:color w:val="auto"/>
          <w:sz w:val="21"/>
          <w:szCs w:val="21"/>
          <w:highlight w:val="none"/>
        </w:rPr>
        <w:t>。</w:t>
      </w:r>
    </w:p>
    <w:p w14:paraId="7E50DDD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254" w:name="_Toc351203640"/>
      <w:r>
        <w:rPr>
          <w:rFonts w:hint="eastAsia" w:ascii="仿宋" w:hAnsi="仿宋" w:eastAsia="仿宋" w:cs="仿宋"/>
          <w:color w:val="auto"/>
          <w:sz w:val="21"/>
          <w:szCs w:val="21"/>
          <w:highlight w:val="none"/>
        </w:rPr>
        <w:t>8. 材料与设备</w:t>
      </w:r>
      <w:bookmarkEnd w:id="191"/>
      <w:bookmarkEnd w:id="192"/>
      <w:bookmarkEnd w:id="193"/>
      <w:bookmarkEnd w:id="194"/>
      <w:bookmarkEnd w:id="195"/>
      <w:bookmarkEnd w:id="196"/>
      <w:bookmarkEnd w:id="197"/>
      <w:bookmarkEnd w:id="198"/>
      <w:bookmarkEnd w:id="199"/>
      <w:bookmarkEnd w:id="200"/>
      <w:bookmarkEnd w:id="254"/>
    </w:p>
    <w:p w14:paraId="59F6B1C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w:t>
      </w:r>
      <w:bookmarkStart w:id="255" w:name="_Toc300934979"/>
      <w:bookmarkStart w:id="256" w:name="_Toc296347166"/>
      <w:bookmarkStart w:id="257" w:name="_Toc296890995"/>
      <w:bookmarkStart w:id="258" w:name="_Toc292559372"/>
      <w:bookmarkStart w:id="259" w:name="_Toc297048353"/>
      <w:bookmarkStart w:id="260" w:name="_Toc292559877"/>
      <w:bookmarkStart w:id="261" w:name="_Toc303539136"/>
      <w:bookmarkStart w:id="262" w:name="_Toc280868654"/>
      <w:bookmarkStart w:id="263" w:name="_Toc296346668"/>
      <w:bookmarkStart w:id="264" w:name="_Toc304295556"/>
      <w:bookmarkStart w:id="265" w:name="_Toc296891207"/>
      <w:bookmarkStart w:id="266" w:name="_Toc312678019"/>
      <w:bookmarkStart w:id="267" w:name="_Toc297120467"/>
      <w:bookmarkStart w:id="268" w:name="_Toc297216186"/>
      <w:bookmarkStart w:id="269" w:name="_Toc296503167"/>
      <w:bookmarkStart w:id="270" w:name="_Toc296944506"/>
      <w:bookmarkStart w:id="271" w:name="_Toc312677493"/>
      <w:bookmarkStart w:id="272" w:name="_Toc297123527"/>
      <w:bookmarkStart w:id="273" w:name="_Toc280868655"/>
      <w:bookmarkStart w:id="274" w:name="_Toc267251424"/>
      <w:bookmarkStart w:id="275" w:name="_Toc280868656"/>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材料与工程设备的保管与使用</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3B07E12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w:t>
      </w:r>
      <w:bookmarkStart w:id="276" w:name="_Toc292559878"/>
      <w:bookmarkStart w:id="277" w:name="_Toc292559373"/>
      <w:bookmarkStart w:id="278" w:name="_Toc318581173"/>
      <w:bookmarkStart w:id="279" w:name="_Toc297048354"/>
      <w:bookmarkStart w:id="280" w:name="_Toc296347167"/>
      <w:bookmarkStart w:id="281" w:name="_Toc297216187"/>
      <w:bookmarkStart w:id="282" w:name="_Toc296890996"/>
      <w:bookmarkStart w:id="283" w:name="_Toc296503168"/>
      <w:bookmarkStart w:id="284" w:name="_Toc296944507"/>
      <w:bookmarkStart w:id="285" w:name="_Toc297123528"/>
      <w:bookmarkStart w:id="286" w:name="_Toc312678020"/>
      <w:bookmarkStart w:id="287" w:name="_Toc297120468"/>
      <w:bookmarkStart w:id="288" w:name="_Toc296346669"/>
      <w:bookmarkStart w:id="289" w:name="_Toc304295557"/>
      <w:bookmarkStart w:id="290" w:name="_Toc296891208"/>
      <w:bookmarkStart w:id="291" w:name="_Toc312677494"/>
      <w:bookmarkStart w:id="292" w:name="_Toc303539137"/>
      <w:bookmarkStart w:id="293" w:name="_Toc300934980"/>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.发包人供应的材料设备的保管费用的承担：</w:t>
      </w:r>
      <w:r>
        <w:rPr>
          <w:rFonts w:hint="eastAsia" w:ascii="仿宋" w:hAnsi="仿宋" w:eastAsia="仿宋" w:cs="仿宋"/>
          <w:color w:val="auto"/>
          <w:sz w:val="21"/>
          <w:szCs w:val="21"/>
          <w:highlight w:val="none"/>
          <w:u w:val="single"/>
        </w:rPr>
        <w:t>无，如果发生双方另行协商</w:t>
      </w:r>
      <w:r>
        <w:rPr>
          <w:rFonts w:hint="eastAsia" w:ascii="仿宋" w:hAnsi="仿宋" w:eastAsia="仿宋" w:cs="仿宋"/>
          <w:color w:val="auto"/>
          <w:sz w:val="21"/>
          <w:szCs w:val="21"/>
          <w:highlight w:val="none"/>
        </w:rPr>
        <w:t>。</w:t>
      </w:r>
      <w:bookmarkEnd w:id="276"/>
      <w:bookmarkEnd w:id="277"/>
    </w:p>
    <w:p w14:paraId="6F656EB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 样品</w:t>
      </w:r>
    </w:p>
    <w:p w14:paraId="66CC525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.1样品的报送与封存</w:t>
      </w:r>
    </w:p>
    <w:p w14:paraId="168797A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需要承包人报送样品的材料或工程设备，样品的种类、名称、规格、数量要求：</w:t>
      </w:r>
      <w:r>
        <w:rPr>
          <w:rFonts w:hint="eastAsia" w:ascii="仿宋" w:hAnsi="仿宋" w:eastAsia="仿宋" w:cs="仿宋"/>
          <w:color w:val="auto"/>
          <w:sz w:val="21"/>
          <w:szCs w:val="21"/>
          <w:highlight w:val="none"/>
          <w:u w:val="single"/>
        </w:rPr>
        <w:t>按照国家、江苏省及淮安市</w:t>
      </w:r>
      <w:r>
        <w:rPr>
          <w:rFonts w:hint="eastAsia" w:ascii="仿宋" w:hAnsi="仿宋" w:eastAsia="仿宋" w:cs="仿宋"/>
          <w:color w:val="auto"/>
          <w:sz w:val="21"/>
          <w:szCs w:val="21"/>
          <w:highlight w:val="none"/>
          <w:u w:val="single"/>
          <w:lang w:val="en-US" w:eastAsia="zh-CN"/>
        </w:rPr>
        <w:t>建设</w:t>
      </w:r>
      <w:r>
        <w:rPr>
          <w:rFonts w:hint="eastAsia" w:ascii="仿宋" w:hAnsi="仿宋" w:eastAsia="仿宋" w:cs="仿宋"/>
          <w:color w:val="auto"/>
          <w:sz w:val="21"/>
          <w:szCs w:val="21"/>
          <w:highlight w:val="none"/>
          <w:u w:val="single"/>
          <w:lang w:eastAsia="zh-CN"/>
        </w:rPr>
        <w:t>工程</w:t>
      </w:r>
      <w:r>
        <w:rPr>
          <w:rFonts w:hint="eastAsia" w:ascii="仿宋" w:hAnsi="仿宋" w:eastAsia="仿宋" w:cs="仿宋"/>
          <w:color w:val="auto"/>
          <w:sz w:val="21"/>
          <w:szCs w:val="21"/>
          <w:highlight w:val="none"/>
          <w:u w:val="single"/>
        </w:rPr>
        <w:t>施工验收规范及设计图纸中的规定执行，并提供有关产品合格证明和质量保证资料及江苏省及淮安市规定的相应资料，对所采购的材料、成品、半成品、构配件、设备等的质量负责。</w:t>
      </w:r>
    </w:p>
    <w:p w14:paraId="728108E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施工设备和临时设施</w:t>
      </w:r>
    </w:p>
    <w:p w14:paraId="5578423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承包人提供的施工设备和临时设施</w:t>
      </w:r>
    </w:p>
    <w:p w14:paraId="0A1BAE05">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关于修建临时设施费用承担的约定：</w:t>
      </w:r>
      <w:r>
        <w:rPr>
          <w:rFonts w:hint="eastAsia" w:ascii="仿宋" w:hAnsi="仿宋" w:eastAsia="仿宋" w:cs="仿宋"/>
          <w:color w:val="000000"/>
          <w:szCs w:val="21"/>
          <w:u w:val="single"/>
        </w:rPr>
        <w:t>承包人应自行承担修建临时设施的费用，需要临</w:t>
      </w:r>
      <w:r>
        <w:rPr>
          <w:rFonts w:hint="eastAsia" w:ascii="仿宋" w:hAnsi="仿宋" w:eastAsia="仿宋" w:cs="仿宋"/>
          <w:color w:val="auto"/>
          <w:sz w:val="21"/>
          <w:szCs w:val="21"/>
          <w:highlight w:val="none"/>
          <w:u w:val="single"/>
        </w:rPr>
        <w:t>时占地的，应由承包人办理申请手续，该项费用由承包人在踏勘现场时综合考虑并计入报价内，发包人可视情况协助办理。</w:t>
      </w:r>
    </w:p>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14:paraId="0554A86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294" w:name="_Toc351203641"/>
      <w:r>
        <w:rPr>
          <w:rFonts w:hint="eastAsia" w:ascii="仿宋" w:hAnsi="仿宋" w:eastAsia="仿宋" w:cs="仿宋"/>
          <w:color w:val="auto"/>
          <w:sz w:val="21"/>
          <w:szCs w:val="21"/>
          <w:highlight w:val="none"/>
        </w:rPr>
        <w:t>9</w:t>
      </w:r>
      <w:bookmarkEnd w:id="273"/>
      <w:bookmarkEnd w:id="274"/>
      <w:bookmarkEnd w:id="275"/>
      <w:bookmarkStart w:id="295" w:name="_Toc297123533"/>
      <w:bookmarkStart w:id="296" w:name="_Toc303539139"/>
      <w:bookmarkStart w:id="297" w:name="_Toc300934982"/>
      <w:bookmarkStart w:id="298" w:name="_Toc312677495"/>
      <w:bookmarkStart w:id="299" w:name="_Toc304295559"/>
      <w:bookmarkStart w:id="300" w:name="_Toc312678021"/>
      <w:bookmarkStart w:id="301" w:name="_Toc297216192"/>
      <w:bookmarkStart w:id="302" w:name="_Toc296944512"/>
      <w:bookmarkStart w:id="303" w:name="_Toc296346674"/>
      <w:bookmarkStart w:id="304" w:name="_Toc296891213"/>
      <w:bookmarkStart w:id="305" w:name="_Toc296347172"/>
      <w:bookmarkStart w:id="306" w:name="_Toc297048359"/>
      <w:bookmarkStart w:id="307" w:name="_Toc267251427"/>
      <w:bookmarkStart w:id="308" w:name="_Toc292559378"/>
      <w:bookmarkStart w:id="309" w:name="_Toc267251428"/>
      <w:bookmarkStart w:id="310" w:name="_Toc296891001"/>
      <w:bookmarkStart w:id="311" w:name="_Toc292559883"/>
      <w:bookmarkStart w:id="312" w:name="_Toc297120473"/>
      <w:bookmarkStart w:id="313" w:name="_Toc296503173"/>
      <w:r>
        <w:rPr>
          <w:rFonts w:hint="eastAsia" w:ascii="仿宋" w:hAnsi="仿宋" w:eastAsia="仿宋" w:cs="仿宋"/>
          <w:color w:val="auto"/>
          <w:sz w:val="21"/>
          <w:szCs w:val="21"/>
          <w:highlight w:val="none"/>
        </w:rPr>
        <w:t>. 试验与检验</w:t>
      </w:r>
      <w:bookmarkEnd w:id="294"/>
      <w:bookmarkEnd w:id="295"/>
      <w:bookmarkEnd w:id="296"/>
      <w:bookmarkEnd w:id="297"/>
      <w:bookmarkEnd w:id="298"/>
      <w:bookmarkEnd w:id="299"/>
      <w:bookmarkEnd w:id="300"/>
      <w:bookmarkEnd w:id="301"/>
    </w:p>
    <w:p w14:paraId="7A7053C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w:t>
      </w:r>
      <w:bookmarkStart w:id="314" w:name="_Toc304295560"/>
      <w:bookmarkStart w:id="315" w:name="_Toc300934983"/>
      <w:bookmarkStart w:id="316" w:name="_Toc312678022"/>
      <w:bookmarkStart w:id="317" w:name="_Toc297123534"/>
      <w:bookmarkStart w:id="318" w:name="_Toc303539140"/>
      <w:bookmarkStart w:id="319" w:name="_Toc297216193"/>
      <w:bookmarkStart w:id="320" w:name="_Toc312677496"/>
      <w:r>
        <w:rPr>
          <w:rFonts w:hint="eastAsia" w:ascii="仿宋" w:hAnsi="仿宋" w:eastAsia="仿宋" w:cs="仿宋"/>
          <w:color w:val="auto"/>
          <w:sz w:val="21"/>
          <w:szCs w:val="21"/>
          <w:highlight w:val="none"/>
        </w:rPr>
        <w:t>.1试验设备与试验人员</w:t>
      </w:r>
      <w:bookmarkEnd w:id="314"/>
      <w:bookmarkEnd w:id="315"/>
      <w:bookmarkEnd w:id="316"/>
      <w:bookmarkEnd w:id="317"/>
      <w:bookmarkEnd w:id="318"/>
      <w:bookmarkEnd w:id="319"/>
      <w:bookmarkEnd w:id="320"/>
    </w:p>
    <w:p w14:paraId="5BCB4D6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w:t>
      </w:r>
      <w:bookmarkStart w:id="321" w:name="_Toc312678023"/>
      <w:bookmarkStart w:id="322" w:name="_Toc304295561"/>
      <w:bookmarkStart w:id="323" w:name="_Toc297123535"/>
      <w:bookmarkStart w:id="324" w:name="_Toc297216194"/>
      <w:bookmarkStart w:id="325" w:name="_Toc303539141"/>
      <w:bookmarkStart w:id="326" w:name="_Toc312677497"/>
      <w:bookmarkStart w:id="327" w:name="_Toc300934984"/>
      <w:bookmarkStart w:id="328" w:name="_Toc318581174"/>
      <w:r>
        <w:rPr>
          <w:rFonts w:hint="eastAsia" w:ascii="仿宋" w:hAnsi="仿宋" w:eastAsia="仿宋" w:cs="仿宋"/>
          <w:color w:val="auto"/>
          <w:sz w:val="21"/>
          <w:szCs w:val="21"/>
          <w:highlight w:val="none"/>
        </w:rPr>
        <w:t>.1.2 试验设备</w:t>
      </w:r>
    </w:p>
    <w:p w14:paraId="56537BA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施工现场需要配置的试验场所：</w:t>
      </w:r>
      <w:bookmarkEnd w:id="321"/>
      <w:bookmarkEnd w:id="322"/>
      <w:bookmarkEnd w:id="323"/>
      <w:bookmarkEnd w:id="324"/>
      <w:bookmarkEnd w:id="325"/>
      <w:bookmarkEnd w:id="326"/>
      <w:bookmarkEnd w:id="327"/>
      <w:bookmarkStart w:id="329" w:name="_Toc297216195"/>
      <w:bookmarkStart w:id="330" w:name="_Toc304295562"/>
      <w:bookmarkStart w:id="331" w:name="_Toc303539142"/>
      <w:bookmarkStart w:id="332" w:name="_Toc300934985"/>
      <w:bookmarkStart w:id="333" w:name="_Toc312678024"/>
      <w:bookmarkStart w:id="334" w:name="_Toc297123536"/>
      <w:bookmarkStart w:id="335" w:name="_Toc312677498"/>
      <w:r>
        <w:rPr>
          <w:rFonts w:hint="eastAsia" w:ascii="仿宋" w:hAnsi="仿宋" w:eastAsia="仿宋" w:cs="仿宋"/>
          <w:color w:val="auto"/>
          <w:sz w:val="21"/>
          <w:szCs w:val="21"/>
          <w:highlight w:val="none"/>
          <w:u w:val="single"/>
        </w:rPr>
        <w:t>无</w:t>
      </w:r>
      <w:r>
        <w:rPr>
          <w:rFonts w:hint="eastAsia" w:ascii="仿宋" w:hAnsi="仿宋" w:eastAsia="仿宋" w:cs="仿宋"/>
          <w:color w:val="auto"/>
          <w:sz w:val="21"/>
          <w:szCs w:val="21"/>
          <w:highlight w:val="none"/>
        </w:rPr>
        <w:t>。</w:t>
      </w:r>
    </w:p>
    <w:p w14:paraId="6EE22D8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施工现场需要配备的试验设备：</w:t>
      </w:r>
      <w:r>
        <w:rPr>
          <w:rFonts w:hint="eastAsia" w:ascii="仿宋" w:hAnsi="仿宋" w:eastAsia="仿宋" w:cs="仿宋"/>
          <w:color w:val="auto"/>
          <w:sz w:val="21"/>
          <w:szCs w:val="21"/>
          <w:highlight w:val="none"/>
          <w:u w:val="single"/>
        </w:rPr>
        <w:t>无</w:t>
      </w:r>
      <w:r>
        <w:rPr>
          <w:rFonts w:hint="eastAsia" w:ascii="仿宋" w:hAnsi="仿宋" w:eastAsia="仿宋" w:cs="仿宋"/>
          <w:color w:val="auto"/>
          <w:sz w:val="21"/>
          <w:szCs w:val="21"/>
          <w:highlight w:val="none"/>
        </w:rPr>
        <w:t>。</w:t>
      </w:r>
    </w:p>
    <w:p w14:paraId="1F84694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施工现场需要具备的其他试验条件：</w:t>
      </w:r>
      <w:r>
        <w:rPr>
          <w:rFonts w:hint="eastAsia" w:ascii="仿宋" w:hAnsi="仿宋" w:eastAsia="仿宋" w:cs="仿宋"/>
          <w:color w:val="auto"/>
          <w:sz w:val="21"/>
          <w:szCs w:val="21"/>
          <w:highlight w:val="none"/>
          <w:u w:val="single"/>
        </w:rPr>
        <w:t>无</w:t>
      </w:r>
      <w:r>
        <w:rPr>
          <w:rFonts w:hint="eastAsia" w:ascii="仿宋" w:hAnsi="仿宋" w:eastAsia="仿宋" w:cs="仿宋"/>
          <w:color w:val="auto"/>
          <w:sz w:val="21"/>
          <w:szCs w:val="21"/>
          <w:highlight w:val="none"/>
        </w:rPr>
        <w:t>。</w:t>
      </w:r>
    </w:p>
    <w:p w14:paraId="0359638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9.4 现场工艺试验</w:t>
      </w:r>
    </w:p>
    <w:p w14:paraId="7837BEA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现场工艺试验的有关约定：</w:t>
      </w:r>
      <w:r>
        <w:rPr>
          <w:rFonts w:hint="eastAsia" w:ascii="仿宋" w:hAnsi="仿宋" w:eastAsia="仿宋" w:cs="仿宋"/>
          <w:b/>
          <w:color w:val="auto"/>
          <w:sz w:val="21"/>
          <w:szCs w:val="21"/>
          <w:highlight w:val="none"/>
          <w:u w:val="single"/>
        </w:rPr>
        <w:t>承发包双方根据工程实际情况约定，对于特殊的、大型的、难度系数较大的现场工艺试验，应编制专项工艺试验措施计划及专项方案，报监理人审查。</w:t>
      </w:r>
      <w:bookmarkEnd w:id="328"/>
      <w:bookmarkEnd w:id="329"/>
      <w:bookmarkEnd w:id="330"/>
      <w:bookmarkEnd w:id="331"/>
      <w:bookmarkEnd w:id="332"/>
      <w:bookmarkEnd w:id="333"/>
      <w:bookmarkEnd w:id="334"/>
      <w:bookmarkEnd w:id="335"/>
    </w:p>
    <w:p w14:paraId="2A14A34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336" w:name="_Toc351203642"/>
      <w:r>
        <w:rPr>
          <w:rFonts w:hint="eastAsia" w:ascii="仿宋" w:hAnsi="仿宋" w:eastAsia="仿宋" w:cs="仿宋"/>
          <w:color w:val="auto"/>
          <w:sz w:val="21"/>
          <w:szCs w:val="21"/>
          <w:highlight w:val="none"/>
        </w:rPr>
        <w:t>1</w:t>
      </w:r>
      <w:bookmarkEnd w:id="302"/>
      <w:bookmarkEnd w:id="303"/>
      <w:bookmarkEnd w:id="304"/>
      <w:bookmarkEnd w:id="305"/>
      <w:bookmarkEnd w:id="306"/>
      <w:bookmarkEnd w:id="307"/>
      <w:bookmarkEnd w:id="308"/>
      <w:bookmarkEnd w:id="309"/>
      <w:bookmarkEnd w:id="310"/>
      <w:bookmarkEnd w:id="311"/>
      <w:bookmarkEnd w:id="312"/>
      <w:bookmarkEnd w:id="313"/>
      <w:bookmarkStart w:id="337" w:name="_Toc312678025"/>
      <w:bookmarkStart w:id="338" w:name="_Toc296503193"/>
      <w:bookmarkStart w:id="339" w:name="_Toc296944532"/>
      <w:bookmarkStart w:id="340" w:name="_Toc296891021"/>
      <w:bookmarkStart w:id="341" w:name="_Toc303539146"/>
      <w:bookmarkStart w:id="342" w:name="_Toc296346694"/>
      <w:bookmarkStart w:id="343" w:name="_Toc300934989"/>
      <w:bookmarkStart w:id="344" w:name="_Toc296891233"/>
      <w:bookmarkStart w:id="345" w:name="_Toc292559398"/>
      <w:bookmarkStart w:id="346" w:name="_Toc297048379"/>
      <w:bookmarkStart w:id="347" w:name="_Toc297216199"/>
      <w:bookmarkStart w:id="348" w:name="_Toc296347192"/>
      <w:bookmarkStart w:id="349" w:name="_Toc297123540"/>
      <w:bookmarkStart w:id="350" w:name="_Toc312677499"/>
      <w:bookmarkStart w:id="351" w:name="_Toc304295566"/>
      <w:bookmarkStart w:id="352" w:name="_Toc297120493"/>
      <w:bookmarkStart w:id="353" w:name="_Toc292559903"/>
      <w:bookmarkStart w:id="354" w:name="_Toc267251439"/>
      <w:bookmarkStart w:id="355" w:name="_Toc267251440"/>
      <w:bookmarkStart w:id="356" w:name="_Toc267251441"/>
      <w:bookmarkStart w:id="357" w:name="_Toc267251437"/>
      <w:bookmarkStart w:id="358" w:name="_Toc267251433"/>
      <w:bookmarkStart w:id="359" w:name="_Toc267251435"/>
      <w:bookmarkStart w:id="360" w:name="_Toc267251442"/>
      <w:r>
        <w:rPr>
          <w:rFonts w:hint="eastAsia" w:ascii="仿宋" w:hAnsi="仿宋" w:eastAsia="仿宋" w:cs="仿宋"/>
          <w:color w:val="auto"/>
          <w:sz w:val="21"/>
          <w:szCs w:val="21"/>
          <w:highlight w:val="none"/>
        </w:rPr>
        <w:t>0. 变更</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116E92A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bookmarkStart w:id="361" w:name="_Toc296503194"/>
      <w:bookmarkStart w:id="362" w:name="_Toc297123541"/>
      <w:bookmarkStart w:id="363" w:name="_Toc297120494"/>
      <w:bookmarkStart w:id="364" w:name="_Toc297048380"/>
      <w:bookmarkStart w:id="365" w:name="_Toc296346695"/>
      <w:bookmarkStart w:id="366" w:name="_Toc292559399"/>
      <w:bookmarkStart w:id="367" w:name="_Toc292559904"/>
      <w:bookmarkStart w:id="368" w:name="_Toc303539147"/>
      <w:bookmarkStart w:id="369" w:name="_Toc297216200"/>
      <w:bookmarkStart w:id="370" w:name="_Toc300934990"/>
      <w:bookmarkStart w:id="371" w:name="_Toc296891234"/>
      <w:bookmarkStart w:id="372" w:name="_Toc304295567"/>
      <w:bookmarkStart w:id="373" w:name="_Toc296944533"/>
      <w:bookmarkStart w:id="374" w:name="_Toc312678026"/>
      <w:bookmarkStart w:id="375" w:name="_Toc296347193"/>
      <w:bookmarkStart w:id="376" w:name="_Toc296891022"/>
      <w:bookmarkStart w:id="377" w:name="_Toc312677500"/>
      <w:r>
        <w:rPr>
          <w:rFonts w:hint="eastAsia" w:ascii="仿宋" w:hAnsi="仿宋" w:eastAsia="仿宋" w:cs="仿宋"/>
          <w:color w:val="auto"/>
          <w:sz w:val="21"/>
          <w:szCs w:val="21"/>
          <w:highlight w:val="none"/>
        </w:rPr>
        <w:t>0.1变更的范围</w:t>
      </w:r>
    </w:p>
    <w:p w14:paraId="5EC0525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关于变更的范围的约定：</w:t>
      </w:r>
      <w:r>
        <w:rPr>
          <w:rFonts w:hint="eastAsia" w:ascii="仿宋" w:hAnsi="仿宋" w:eastAsia="仿宋" w:cs="仿宋"/>
          <w:color w:val="auto"/>
          <w:sz w:val="21"/>
          <w:szCs w:val="21"/>
          <w:highlight w:val="none"/>
          <w:u w:val="single"/>
        </w:rPr>
        <w:t>按《通用合同条款》执行。</w:t>
      </w:r>
    </w:p>
    <w:p w14:paraId="2A9EF54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变更估价</w:t>
      </w:r>
    </w:p>
    <w:p w14:paraId="0133EDA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.1 变更估价原则</w:t>
      </w:r>
    </w:p>
    <w:p w14:paraId="4DEE2B7B">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关于变更估价的约定: </w:t>
      </w:r>
      <w:r>
        <w:rPr>
          <w:rFonts w:hint="eastAsia" w:ascii="仿宋" w:hAnsi="仿宋" w:eastAsia="仿宋" w:cs="仿宋"/>
          <w:b/>
          <w:bCs/>
          <w:color w:val="auto"/>
          <w:sz w:val="21"/>
          <w:szCs w:val="21"/>
          <w:highlight w:val="none"/>
          <w:u w:val="single"/>
        </w:rPr>
        <w:t>执行建设工程工程量清单计价规范</w:t>
      </w:r>
      <w:r>
        <w:rPr>
          <w:rFonts w:hint="eastAsia" w:ascii="仿宋" w:hAnsi="仿宋" w:eastAsia="仿宋" w:cs="仿宋"/>
          <w:b/>
          <w:bCs/>
          <w:color w:val="auto"/>
          <w:sz w:val="21"/>
          <w:szCs w:val="21"/>
          <w:highlight w:val="none"/>
          <w:u w:val="single"/>
          <w:lang w:val="en-US" w:eastAsia="zh-CN"/>
        </w:rPr>
        <w:t>最新版本</w:t>
      </w:r>
      <w:r>
        <w:rPr>
          <w:rFonts w:hint="eastAsia" w:ascii="仿宋" w:hAnsi="仿宋" w:eastAsia="仿宋" w:cs="仿宋"/>
          <w:b/>
          <w:bCs/>
          <w:color w:val="auto"/>
          <w:sz w:val="21"/>
          <w:szCs w:val="21"/>
          <w:highlight w:val="none"/>
          <w:u w:val="single"/>
        </w:rPr>
        <w:t>。</w:t>
      </w:r>
    </w:p>
    <w:p w14:paraId="6501936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Start w:id="378" w:name="_Toc297120497"/>
      <w:bookmarkStart w:id="379" w:name="_Toc296891237"/>
      <w:bookmarkStart w:id="380" w:name="_Toc296891025"/>
      <w:bookmarkStart w:id="381" w:name="_Toc296347196"/>
      <w:bookmarkStart w:id="382" w:name="_Toc296503197"/>
      <w:bookmarkStart w:id="383" w:name="_Toc300934993"/>
      <w:bookmarkStart w:id="384" w:name="_Toc297123544"/>
      <w:bookmarkStart w:id="385" w:name="_Toc297216203"/>
      <w:bookmarkStart w:id="386" w:name="_Toc303539150"/>
      <w:bookmarkStart w:id="387" w:name="_Toc296944536"/>
      <w:bookmarkStart w:id="388" w:name="_Toc297048383"/>
      <w:bookmarkStart w:id="389" w:name="_Toc296346698"/>
      <w:bookmarkStart w:id="390" w:name="_Toc292559402"/>
      <w:bookmarkStart w:id="391" w:name="_Toc292559907"/>
      <w:bookmarkStart w:id="392" w:name="_Toc304295570"/>
      <w:bookmarkStart w:id="393" w:name="_Toc312678029"/>
      <w:bookmarkStart w:id="394" w:name="_Toc312677503"/>
      <w:r>
        <w:rPr>
          <w:rFonts w:hint="eastAsia" w:ascii="仿宋" w:hAnsi="仿宋" w:eastAsia="仿宋" w:cs="仿宋"/>
          <w:color w:val="auto"/>
          <w:sz w:val="21"/>
          <w:szCs w:val="21"/>
          <w:highlight w:val="none"/>
        </w:rPr>
        <w:t>0.</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承</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Start w:id="395" w:name="_Toc297120503"/>
      <w:bookmarkStart w:id="396" w:name="_Toc300934994"/>
      <w:bookmarkStart w:id="397" w:name="_Toc296503203"/>
      <w:bookmarkStart w:id="398" w:name="_Toc297048389"/>
      <w:bookmarkStart w:id="399" w:name="_Toc292559913"/>
      <w:bookmarkStart w:id="400" w:name="_Toc297216204"/>
      <w:bookmarkStart w:id="401" w:name="_Toc296891031"/>
      <w:bookmarkStart w:id="402" w:name="_Toc303539151"/>
      <w:bookmarkStart w:id="403" w:name="_Toc296346704"/>
      <w:bookmarkStart w:id="404" w:name="_Toc296347202"/>
      <w:bookmarkStart w:id="405" w:name="_Toc296944542"/>
      <w:bookmarkStart w:id="406" w:name="_Toc297123545"/>
      <w:bookmarkStart w:id="407" w:name="_Toc292559408"/>
      <w:bookmarkStart w:id="408" w:name="_Toc296891243"/>
      <w:r>
        <w:rPr>
          <w:rFonts w:hint="eastAsia" w:ascii="仿宋" w:hAnsi="仿宋" w:eastAsia="仿宋" w:cs="仿宋"/>
          <w:color w:val="auto"/>
          <w:sz w:val="21"/>
          <w:szCs w:val="21"/>
          <w:highlight w:val="none"/>
        </w:rPr>
        <w:t>包人的合理化建议</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0B0CF43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监理人审查承包人合理化建议的期限：</w:t>
      </w:r>
      <w:r>
        <w:rPr>
          <w:rFonts w:hint="eastAsia" w:ascii="仿宋" w:hAnsi="仿宋" w:eastAsia="仿宋" w:cs="仿宋"/>
          <w:color w:val="auto"/>
          <w:sz w:val="21"/>
          <w:szCs w:val="21"/>
          <w:highlight w:val="none"/>
          <w:u w:val="single"/>
        </w:rPr>
        <w:t>收到承包人递交的文件后7日内</w:t>
      </w:r>
      <w:r>
        <w:rPr>
          <w:rFonts w:hint="eastAsia" w:ascii="仿宋" w:hAnsi="仿宋" w:eastAsia="仿宋" w:cs="仿宋"/>
          <w:color w:val="auto"/>
          <w:sz w:val="21"/>
          <w:szCs w:val="21"/>
          <w:highlight w:val="none"/>
        </w:rPr>
        <w:t>。</w:t>
      </w:r>
    </w:p>
    <w:p w14:paraId="255B1B6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发包人审批承包人合理化建议的期限：</w:t>
      </w:r>
      <w:r>
        <w:rPr>
          <w:rFonts w:hint="eastAsia" w:ascii="仿宋" w:hAnsi="仿宋" w:eastAsia="仿宋" w:cs="仿宋"/>
          <w:color w:val="auto"/>
          <w:sz w:val="21"/>
          <w:szCs w:val="21"/>
          <w:highlight w:val="none"/>
          <w:u w:val="single"/>
        </w:rPr>
        <w:t>收到承包人递交的文件后7日内</w:t>
      </w:r>
      <w:r>
        <w:rPr>
          <w:rFonts w:hint="eastAsia" w:ascii="仿宋" w:hAnsi="仿宋" w:eastAsia="仿宋" w:cs="仿宋"/>
          <w:color w:val="auto"/>
          <w:sz w:val="21"/>
          <w:szCs w:val="21"/>
          <w:highlight w:val="none"/>
        </w:rPr>
        <w:t>。</w:t>
      </w:r>
    </w:p>
    <w:p w14:paraId="53C46C1F">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承</w:t>
      </w:r>
      <w:bookmarkStart w:id="409" w:name="_Toc296891032"/>
      <w:bookmarkStart w:id="410" w:name="_Toc297048390"/>
      <w:bookmarkStart w:id="411" w:name="_Toc297123546"/>
      <w:bookmarkStart w:id="412" w:name="_Toc312677504"/>
      <w:bookmarkStart w:id="413" w:name="_Toc296346705"/>
      <w:bookmarkStart w:id="414" w:name="_Toc297216205"/>
      <w:bookmarkStart w:id="415" w:name="_Toc296891244"/>
      <w:bookmarkStart w:id="416" w:name="_Toc312678030"/>
      <w:bookmarkStart w:id="417" w:name="_Toc296944543"/>
      <w:bookmarkStart w:id="418" w:name="_Toc292559409"/>
      <w:bookmarkStart w:id="419" w:name="_Toc300934995"/>
      <w:bookmarkStart w:id="420" w:name="_Toc318581175"/>
      <w:bookmarkStart w:id="421" w:name="_Toc303539152"/>
      <w:bookmarkStart w:id="422" w:name="_Toc296347203"/>
      <w:bookmarkStart w:id="423" w:name="_Toc297120504"/>
      <w:bookmarkStart w:id="424" w:name="_Toc296503204"/>
      <w:bookmarkStart w:id="425" w:name="_Toc304295571"/>
      <w:bookmarkStart w:id="426" w:name="_Toc292559914"/>
      <w:r>
        <w:rPr>
          <w:rFonts w:hint="eastAsia" w:ascii="仿宋" w:hAnsi="仿宋" w:eastAsia="仿宋" w:cs="仿宋"/>
          <w:color w:val="auto"/>
          <w:sz w:val="21"/>
          <w:szCs w:val="21"/>
          <w:highlight w:val="none"/>
        </w:rPr>
        <w:t>包人提出的合理化建议降低了合同价格或者提高了工程经济效益的奖励的方法和金额为：</w:t>
      </w:r>
      <w:r>
        <w:rPr>
          <w:rFonts w:hint="eastAsia" w:ascii="仿宋" w:hAnsi="仿宋" w:eastAsia="仿宋" w:cs="仿宋"/>
          <w:color w:val="auto"/>
          <w:sz w:val="21"/>
          <w:szCs w:val="21"/>
          <w:highlight w:val="none"/>
          <w:u w:val="single"/>
        </w:rPr>
        <w:t>发生时，另行协商</w:t>
      </w:r>
      <w:r>
        <w:rPr>
          <w:rFonts w:hint="eastAsia" w:ascii="仿宋" w:hAnsi="仿宋" w:eastAsia="仿宋" w:cs="仿宋"/>
          <w:color w:val="auto"/>
          <w:sz w:val="21"/>
          <w:szCs w:val="21"/>
          <w:highlight w:val="none"/>
        </w:rPr>
        <w:t>。</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71B7104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bookmarkStart w:id="427" w:name="_Toc296944538"/>
      <w:bookmarkStart w:id="428" w:name="_Toc296346700"/>
      <w:bookmarkStart w:id="429" w:name="_Toc300934997"/>
      <w:bookmarkStart w:id="430" w:name="_Toc292559909"/>
      <w:bookmarkStart w:id="431" w:name="_Toc297123548"/>
      <w:bookmarkStart w:id="432" w:name="_Toc304295574"/>
      <w:bookmarkStart w:id="433" w:name="_Toc296891027"/>
      <w:bookmarkStart w:id="434" w:name="_Toc297216207"/>
      <w:bookmarkStart w:id="435" w:name="_Toc297048385"/>
      <w:bookmarkStart w:id="436" w:name="_Toc312677507"/>
      <w:bookmarkStart w:id="437" w:name="_Toc303539154"/>
      <w:bookmarkStart w:id="438" w:name="_Toc312678033"/>
      <w:bookmarkStart w:id="439" w:name="_Toc296891239"/>
      <w:bookmarkStart w:id="440" w:name="_Toc292559404"/>
      <w:bookmarkStart w:id="441" w:name="_Toc296503199"/>
      <w:bookmarkStart w:id="442" w:name="_Toc296347198"/>
      <w:bookmarkStart w:id="443" w:name="_Toc297120499"/>
      <w:r>
        <w:rPr>
          <w:rFonts w:hint="eastAsia" w:ascii="仿宋" w:hAnsi="仿宋" w:eastAsia="仿宋" w:cs="仿宋"/>
          <w:color w:val="auto"/>
          <w:sz w:val="21"/>
          <w:szCs w:val="21"/>
          <w:highlight w:val="none"/>
        </w:rPr>
        <w:t>0.</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 xml:space="preserve"> 暂估价</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107D2A3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暂</w:t>
      </w:r>
      <w:bookmarkStart w:id="444" w:name="_Toc312677508"/>
      <w:bookmarkStart w:id="445" w:name="_Toc312678034"/>
      <w:bookmarkStart w:id="446" w:name="_Toc318581176"/>
      <w:r>
        <w:rPr>
          <w:rFonts w:hint="eastAsia" w:ascii="仿宋" w:hAnsi="仿宋" w:eastAsia="仿宋" w:cs="仿宋"/>
          <w:color w:val="auto"/>
          <w:sz w:val="21"/>
          <w:szCs w:val="21"/>
          <w:highlight w:val="none"/>
        </w:rPr>
        <w:t>估价材料和工程设备的明细详见附件11：《暂估价一览表》。</w:t>
      </w:r>
      <w:bookmarkEnd w:id="444"/>
      <w:bookmarkEnd w:id="445"/>
      <w:bookmarkEnd w:id="446"/>
    </w:p>
    <w:p w14:paraId="27C2FE8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bookmarkStart w:id="447" w:name="_Toc312678035"/>
      <w:bookmarkStart w:id="448" w:name="_Toc318581177"/>
      <w:bookmarkStart w:id="449" w:name="_Toc312677509"/>
      <w:r>
        <w:rPr>
          <w:rFonts w:hint="eastAsia" w:ascii="仿宋" w:hAnsi="仿宋" w:eastAsia="仿宋" w:cs="仿宋"/>
          <w:color w:val="auto"/>
          <w:sz w:val="21"/>
          <w:szCs w:val="21"/>
          <w:highlight w:val="none"/>
        </w:rPr>
        <w:t>0.</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.1 依法必须招标的暂估价项目</w:t>
      </w:r>
      <w:bookmarkEnd w:id="447"/>
      <w:bookmarkEnd w:id="448"/>
      <w:bookmarkEnd w:id="449"/>
    </w:p>
    <w:p w14:paraId="26D9E68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对于依法必须招标的暂估价项目的确认和批准采取第</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种方式确定。</w:t>
      </w:r>
    </w:p>
    <w:p w14:paraId="272D036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.2 不属于依法必须招标的暂估价项目</w:t>
      </w:r>
    </w:p>
    <w:p w14:paraId="72F456F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对于不属于依法必须招标的暂估价项目的确认和批准采取</w:t>
      </w:r>
      <w:r>
        <w:rPr>
          <w:rFonts w:hint="eastAsia" w:ascii="仿宋" w:hAnsi="仿宋" w:eastAsia="仿宋" w:cs="仿宋"/>
          <w:color w:val="auto"/>
          <w:sz w:val="21"/>
          <w:szCs w:val="21"/>
          <w:highlight w:val="none"/>
          <w:u w:val="single"/>
        </w:rPr>
        <w:t>由跟踪审计单位、监理单位、建设单位、承包单位共同询价</w:t>
      </w:r>
      <w:r>
        <w:rPr>
          <w:rFonts w:hint="eastAsia" w:ascii="仿宋" w:hAnsi="仿宋" w:eastAsia="仿宋" w:cs="仿宋"/>
          <w:color w:val="auto"/>
          <w:sz w:val="21"/>
          <w:szCs w:val="21"/>
          <w:highlight w:val="none"/>
        </w:rPr>
        <w:t>方式确定。</w:t>
      </w:r>
    </w:p>
    <w:p w14:paraId="138C619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第3种方式：承包人直接实施的暂估价项目</w:t>
      </w:r>
    </w:p>
    <w:p w14:paraId="321E275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承包人直接实施的暂估价项目的约定：</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p>
    <w:p w14:paraId="43E81E2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暂列金额</w:t>
      </w:r>
    </w:p>
    <w:p w14:paraId="285B9A7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合同当事人关于暂列金额使用的约定：</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p>
    <w:p w14:paraId="7C21C18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450" w:name="_Toc351203643"/>
      <w:r>
        <w:rPr>
          <w:rFonts w:hint="eastAsia" w:ascii="仿宋" w:hAnsi="仿宋" w:eastAsia="仿宋" w:cs="仿宋"/>
          <w:color w:val="auto"/>
          <w:sz w:val="21"/>
          <w:szCs w:val="21"/>
          <w:highlight w:val="none"/>
        </w:rPr>
        <w:t>11. 价格调整</w:t>
      </w:r>
      <w:bookmarkEnd w:id="450"/>
    </w:p>
    <w:p w14:paraId="5087869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451" w:name="_Toc296944540"/>
      <w:bookmarkStart w:id="452" w:name="_Toc300935000"/>
      <w:bookmarkStart w:id="453" w:name="_Toc292559406"/>
      <w:bookmarkStart w:id="454" w:name="_Toc297123550"/>
      <w:bookmarkStart w:id="455" w:name="_Toc297120501"/>
      <w:bookmarkStart w:id="456" w:name="_Toc303539157"/>
      <w:bookmarkStart w:id="457" w:name="_Toc312678039"/>
      <w:bookmarkStart w:id="458" w:name="_Toc297048387"/>
      <w:bookmarkStart w:id="459" w:name="_Toc292559911"/>
      <w:bookmarkStart w:id="460" w:name="_Toc296503201"/>
      <w:bookmarkStart w:id="461" w:name="_Toc296891241"/>
      <w:bookmarkStart w:id="462" w:name="_Toc304295577"/>
      <w:bookmarkStart w:id="463" w:name="_Toc296891029"/>
      <w:bookmarkStart w:id="464" w:name="_Toc296346702"/>
      <w:bookmarkStart w:id="465" w:name="_Toc296347200"/>
      <w:bookmarkStart w:id="466" w:name="_Toc297216209"/>
      <w:r>
        <w:rPr>
          <w:rFonts w:hint="eastAsia" w:ascii="仿宋" w:hAnsi="仿宋" w:eastAsia="仿宋" w:cs="仿宋"/>
          <w:color w:val="auto"/>
          <w:sz w:val="21"/>
          <w:szCs w:val="21"/>
          <w:highlight w:val="none"/>
        </w:rPr>
        <w:t>11.1 市场价格波动引起的调整</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3EE67E3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市场价格波动是否调整合同价格的约定：</w:t>
      </w:r>
      <w:r>
        <w:rPr>
          <w:rFonts w:hint="eastAsia" w:ascii="仿宋" w:hAnsi="仿宋" w:eastAsia="仿宋" w:cs="仿宋"/>
          <w:color w:val="auto"/>
          <w:sz w:val="21"/>
          <w:szCs w:val="21"/>
          <w:highlight w:val="none"/>
          <w:u w:val="single"/>
        </w:rPr>
        <w:t>不调整</w:t>
      </w:r>
      <w:r>
        <w:rPr>
          <w:rFonts w:hint="eastAsia" w:ascii="仿宋" w:hAnsi="仿宋" w:eastAsia="仿宋" w:cs="仿宋"/>
          <w:color w:val="auto"/>
          <w:sz w:val="21"/>
          <w:szCs w:val="21"/>
          <w:highlight w:val="none"/>
        </w:rPr>
        <w:t>。</w:t>
      </w:r>
    </w:p>
    <w:p w14:paraId="4AB6A6D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因市场价格波动调整合同价格，采用以下第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种方式对合同价格进行调整：</w:t>
      </w:r>
    </w:p>
    <w:p w14:paraId="25792A7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第1种方式：采用价格指数进行价格调整。</w:t>
      </w:r>
    </w:p>
    <w:p w14:paraId="35AD81AE">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关于各可调因子、定值和变值权重，以及基本价格指数及其来源的约定：</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p>
    <w:p w14:paraId="51F948D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第2种方式：采用造价信息进行价格调整。</w:t>
      </w:r>
    </w:p>
    <w:p w14:paraId="6BC11C5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（2）关于基准价格的约定：</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p>
    <w:p w14:paraId="7EDDD89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%时，或材料单价跌幅以已标价工程量清单或预算书中载明材料单价为基础超过</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%时，其超过部分不予调整。</w:t>
      </w:r>
    </w:p>
    <w:p w14:paraId="7F34FFE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%时，材料单价涨幅以已标价工程量清单或预算书中载明材料单价为基础超过</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%时，其超过部分不予调整。</w:t>
      </w:r>
    </w:p>
    <w:p w14:paraId="08524B4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%时，其超过部分不予调整。</w:t>
      </w:r>
    </w:p>
    <w:p w14:paraId="574911A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第3种方式：其他价格调整方式：</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bookmarkEnd w:id="354"/>
      <w:bookmarkEnd w:id="355"/>
      <w:bookmarkEnd w:id="356"/>
      <w:bookmarkEnd w:id="357"/>
      <w:bookmarkEnd w:id="358"/>
      <w:bookmarkEnd w:id="359"/>
    </w:p>
    <w:p w14:paraId="3EC050A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467" w:name="_Toc297120505"/>
      <w:bookmarkStart w:id="468" w:name="_Toc296346706"/>
      <w:bookmarkStart w:id="469" w:name="_Toc296347204"/>
      <w:bookmarkStart w:id="470" w:name="_Toc296503205"/>
      <w:bookmarkStart w:id="471" w:name="_Toc296891033"/>
      <w:bookmarkStart w:id="472" w:name="_Toc296944544"/>
      <w:bookmarkStart w:id="473" w:name="_Toc297048391"/>
      <w:bookmarkStart w:id="474" w:name="_Toc292559410"/>
      <w:bookmarkStart w:id="475" w:name="_Toc292559915"/>
      <w:bookmarkStart w:id="476" w:name="_Toc296891245"/>
      <w:bookmarkStart w:id="477" w:name="_Toc304295579"/>
      <w:bookmarkStart w:id="478" w:name="_Toc351203644"/>
      <w:bookmarkStart w:id="479" w:name="_Toc300935002"/>
      <w:bookmarkStart w:id="480" w:name="_Toc297123552"/>
      <w:bookmarkStart w:id="481" w:name="_Toc312678040"/>
      <w:bookmarkStart w:id="482" w:name="_Toc303539159"/>
      <w:bookmarkStart w:id="483" w:name="_Toc297216211"/>
      <w:r>
        <w:rPr>
          <w:rFonts w:hint="eastAsia" w:ascii="仿宋" w:hAnsi="仿宋" w:eastAsia="仿宋" w:cs="仿宋"/>
          <w:color w:val="auto"/>
          <w:sz w:val="21"/>
          <w:szCs w:val="21"/>
          <w:highlight w:val="none"/>
        </w:rPr>
        <w:t xml:space="preserve">12. </w:t>
      </w:r>
      <w:bookmarkEnd w:id="467"/>
      <w:bookmarkEnd w:id="468"/>
      <w:bookmarkEnd w:id="469"/>
      <w:bookmarkEnd w:id="470"/>
      <w:bookmarkEnd w:id="471"/>
      <w:bookmarkEnd w:id="472"/>
      <w:bookmarkEnd w:id="473"/>
      <w:bookmarkEnd w:id="474"/>
      <w:bookmarkEnd w:id="475"/>
      <w:bookmarkEnd w:id="476"/>
      <w:r>
        <w:rPr>
          <w:rFonts w:hint="eastAsia" w:ascii="仿宋" w:hAnsi="仿宋" w:eastAsia="仿宋" w:cs="仿宋"/>
          <w:color w:val="auto"/>
          <w:sz w:val="21"/>
          <w:szCs w:val="21"/>
          <w:highlight w:val="none"/>
        </w:rPr>
        <w:t>合同价格、计量与支付</w:t>
      </w:r>
      <w:bookmarkEnd w:id="477"/>
      <w:bookmarkEnd w:id="478"/>
      <w:bookmarkEnd w:id="479"/>
      <w:bookmarkEnd w:id="480"/>
      <w:bookmarkEnd w:id="481"/>
      <w:bookmarkEnd w:id="482"/>
      <w:bookmarkEnd w:id="483"/>
    </w:p>
    <w:p w14:paraId="40C0B0B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484" w:name="_Toc292559916"/>
      <w:bookmarkStart w:id="485" w:name="_Toc267251461"/>
      <w:bookmarkStart w:id="486" w:name="_Toc292559411"/>
      <w:bookmarkStart w:id="487" w:name="_Toc296944545"/>
      <w:bookmarkStart w:id="488" w:name="_Toc297120506"/>
      <w:bookmarkStart w:id="489" w:name="_Toc296891246"/>
      <w:bookmarkStart w:id="490" w:name="_Toc296346707"/>
      <w:bookmarkStart w:id="491" w:name="_Toc296891034"/>
      <w:bookmarkStart w:id="492" w:name="_Toc296347205"/>
      <w:bookmarkStart w:id="493" w:name="_Toc297048392"/>
      <w:bookmarkStart w:id="494" w:name="_Toc296503206"/>
      <w:bookmarkStart w:id="495" w:name="_Toc297216212"/>
      <w:bookmarkStart w:id="496" w:name="_Toc297123553"/>
      <w:bookmarkStart w:id="497" w:name="_Toc303539160"/>
      <w:bookmarkStart w:id="498" w:name="_Toc300935003"/>
      <w:bookmarkStart w:id="499" w:name="_Toc304295580"/>
      <w:bookmarkStart w:id="500" w:name="_Toc312678041"/>
      <w:r>
        <w:rPr>
          <w:rFonts w:hint="eastAsia" w:ascii="仿宋" w:hAnsi="仿宋" w:eastAsia="仿宋" w:cs="仿宋"/>
          <w:color w:val="auto"/>
          <w:sz w:val="21"/>
          <w:szCs w:val="21"/>
          <w:highlight w:val="none"/>
        </w:rPr>
        <w:t>12.1 合</w:t>
      </w:r>
      <w:bookmarkEnd w:id="484"/>
      <w:bookmarkEnd w:id="485"/>
      <w:bookmarkEnd w:id="486"/>
      <w:r>
        <w:rPr>
          <w:rFonts w:hint="eastAsia" w:ascii="仿宋" w:hAnsi="仿宋" w:eastAsia="仿宋" w:cs="仿宋"/>
          <w:color w:val="auto"/>
          <w:sz w:val="21"/>
          <w:szCs w:val="21"/>
          <w:highlight w:val="none"/>
        </w:rPr>
        <w:t>同价</w:t>
      </w:r>
      <w:bookmarkEnd w:id="487"/>
      <w:bookmarkEnd w:id="488"/>
      <w:bookmarkEnd w:id="489"/>
      <w:bookmarkEnd w:id="490"/>
      <w:bookmarkEnd w:id="491"/>
      <w:bookmarkEnd w:id="492"/>
      <w:bookmarkEnd w:id="493"/>
      <w:bookmarkEnd w:id="494"/>
      <w:r>
        <w:rPr>
          <w:rFonts w:hint="eastAsia" w:ascii="仿宋" w:hAnsi="仿宋" w:eastAsia="仿宋" w:cs="仿宋"/>
          <w:color w:val="auto"/>
          <w:sz w:val="21"/>
          <w:szCs w:val="21"/>
          <w:highlight w:val="none"/>
        </w:rPr>
        <w:t>格形式</w:t>
      </w:r>
      <w:bookmarkEnd w:id="495"/>
      <w:bookmarkEnd w:id="496"/>
      <w:bookmarkEnd w:id="497"/>
      <w:bookmarkEnd w:id="498"/>
      <w:bookmarkEnd w:id="499"/>
      <w:bookmarkEnd w:id="500"/>
    </w:p>
    <w:p w14:paraId="56DFA7A4">
      <w:pPr>
        <w:keepNext w:val="0"/>
        <w:keepLines w:val="0"/>
        <w:pageBreakBefore w:val="0"/>
        <w:spacing w:line="420" w:lineRule="atLeast"/>
        <w:ind w:left="0" w:firstLine="480"/>
        <w:jc w:val="both"/>
        <w:rPr>
          <w:rFonts w:hint="eastAsia" w:ascii="仿宋" w:hAnsi="仿宋" w:eastAsia="仿宋" w:cs="仿宋"/>
          <w:b/>
          <w:bCs/>
          <w:color w:val="auto"/>
          <w:sz w:val="21"/>
          <w:szCs w:val="21"/>
          <w:highlight w:val="none"/>
          <w:u w:val="single"/>
        </w:rPr>
      </w:pPr>
      <w:r>
        <w:rPr>
          <w:rFonts w:hint="eastAsia" w:ascii="仿宋" w:hAnsi="仿宋" w:eastAsia="仿宋" w:cs="仿宋"/>
          <w:b/>
          <w:bCs/>
          <w:color w:val="auto"/>
          <w:sz w:val="21"/>
          <w:szCs w:val="21"/>
          <w:highlight w:val="none"/>
          <w:u w:val="single"/>
        </w:rPr>
        <w:t>1、</w:t>
      </w:r>
      <w:r>
        <w:rPr>
          <w:rFonts w:hint="eastAsia" w:ascii="仿宋" w:hAnsi="仿宋" w:eastAsia="仿宋" w:cs="仿宋"/>
          <w:b/>
          <w:bCs/>
          <w:color w:val="auto"/>
          <w:sz w:val="21"/>
          <w:szCs w:val="21"/>
          <w:highlight w:val="none"/>
          <w:u w:val="single"/>
          <w:lang w:val="en-US" w:eastAsia="zh-CN"/>
        </w:rPr>
        <w:t>固定</w:t>
      </w:r>
      <w:r>
        <w:rPr>
          <w:rFonts w:hint="eastAsia" w:ascii="仿宋" w:hAnsi="仿宋" w:eastAsia="仿宋" w:cs="仿宋"/>
          <w:b/>
          <w:bCs/>
          <w:color w:val="auto"/>
          <w:sz w:val="21"/>
          <w:szCs w:val="21"/>
          <w:highlight w:val="none"/>
          <w:u w:val="single"/>
        </w:rPr>
        <w:t>单价合同。</w:t>
      </w:r>
    </w:p>
    <w:p w14:paraId="7098C6D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综合单价包含的风险范围：</w:t>
      </w:r>
    </w:p>
    <w:p w14:paraId="4024B6DD">
      <w:pPr>
        <w:keepNext w:val="0"/>
        <w:keepLines w:val="0"/>
        <w:pageBreakBefore w:val="0"/>
        <w:spacing w:line="420" w:lineRule="atLeast"/>
        <w:ind w:left="0" w:firstLine="480"/>
        <w:jc w:val="both"/>
        <w:rPr>
          <w:rFonts w:hint="eastAsia" w:ascii="仿宋" w:hAnsi="仿宋" w:eastAsia="仿宋" w:cs="仿宋"/>
          <w:color w:val="0000FF"/>
          <w:sz w:val="21"/>
          <w:szCs w:val="21"/>
          <w:highlight w:val="none"/>
        </w:rPr>
      </w:pPr>
      <w:r>
        <w:rPr>
          <w:rFonts w:hint="eastAsia" w:ascii="仿宋" w:hAnsi="仿宋" w:eastAsia="仿宋" w:cs="仿宋"/>
          <w:b w:val="0"/>
          <w:bCs w:val="0"/>
          <w:color w:val="auto"/>
          <w:sz w:val="21"/>
          <w:szCs w:val="21"/>
          <w:highlight w:val="none"/>
          <w:u w:val="single"/>
          <w:lang w:val="en-US" w:eastAsia="zh-CN"/>
        </w:rPr>
        <w:t>采用单价合同，</w:t>
      </w:r>
      <w:r>
        <w:rPr>
          <w:rFonts w:hint="eastAsia" w:ascii="仿宋" w:hAnsi="仿宋" w:eastAsia="仿宋" w:cs="仿宋"/>
          <w:b w:val="0"/>
          <w:bCs w:val="0"/>
          <w:color w:val="auto"/>
          <w:sz w:val="21"/>
          <w:szCs w:val="21"/>
          <w:highlight w:val="none"/>
          <w:u w:val="single"/>
        </w:rPr>
        <w:t>承包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p>
    <w:p w14:paraId="0369A18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风险费用的计算方法：</w:t>
      </w:r>
      <w:r>
        <w:rPr>
          <w:rFonts w:hint="eastAsia" w:ascii="仿宋" w:hAnsi="仿宋" w:eastAsia="仿宋" w:cs="仿宋"/>
          <w:b w:val="0"/>
          <w:bCs/>
          <w:color w:val="auto"/>
          <w:sz w:val="21"/>
          <w:szCs w:val="21"/>
          <w:highlight w:val="none"/>
          <w:u w:val="single"/>
        </w:rPr>
        <w:t>承包人报价时自行考虑、自主报价</w:t>
      </w:r>
      <w:r>
        <w:rPr>
          <w:rFonts w:hint="eastAsia" w:ascii="仿宋" w:hAnsi="仿宋" w:eastAsia="仿宋" w:cs="仿宋"/>
          <w:b w:val="0"/>
          <w:bCs/>
          <w:color w:val="auto"/>
          <w:sz w:val="21"/>
          <w:szCs w:val="21"/>
          <w:highlight w:val="none"/>
        </w:rPr>
        <w:t>。</w:t>
      </w:r>
    </w:p>
    <w:p w14:paraId="20FD1B50">
      <w:pPr>
        <w:keepNext w:val="0"/>
        <w:keepLines w:val="0"/>
        <w:pageBreakBefore w:val="0"/>
        <w:spacing w:line="420" w:lineRule="atLeast"/>
        <w:ind w:left="0" w:firstLine="480"/>
        <w:jc w:val="both"/>
        <w:rPr>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rPr>
        <w:t>风险范围以外合同价格的调整方法：</w:t>
      </w:r>
      <w:r>
        <w:rPr>
          <w:rFonts w:hint="eastAsia" w:ascii="仿宋" w:hAnsi="仿宋" w:eastAsia="仿宋" w:cs="仿宋"/>
          <w:b w:val="0"/>
          <w:bCs w:val="0"/>
          <w:color w:val="auto"/>
          <w:sz w:val="21"/>
          <w:szCs w:val="21"/>
          <w:highlight w:val="none"/>
          <w:u w:val="single"/>
        </w:rPr>
        <w:t>施工过程中发生的工程变更和签证，</w:t>
      </w:r>
      <w:r>
        <w:rPr>
          <w:rFonts w:hint="eastAsia" w:ascii="仿宋" w:hAnsi="仿宋" w:eastAsia="仿宋" w:cs="仿宋"/>
          <w:b w:val="0"/>
          <w:bCs w:val="0"/>
          <w:color w:val="auto"/>
          <w:szCs w:val="21"/>
          <w:u w:val="single"/>
        </w:rPr>
        <w:t>工程量偏差超过</w:t>
      </w:r>
      <w:r>
        <w:rPr>
          <w:rFonts w:hint="eastAsia" w:ascii="仿宋" w:hAnsi="仿宋" w:eastAsia="仿宋" w:cs="仿宋"/>
          <w:b w:val="0"/>
          <w:bCs w:val="0"/>
          <w:color w:val="auto"/>
          <w:szCs w:val="21"/>
          <w:u w:val="single"/>
          <w:lang w:val="en-US" w:eastAsia="zh-CN"/>
        </w:rPr>
        <w:t>5</w:t>
      </w:r>
      <w:r>
        <w:rPr>
          <w:rFonts w:hint="eastAsia" w:ascii="仿宋" w:hAnsi="仿宋" w:eastAsia="仿宋" w:cs="仿宋"/>
          <w:b w:val="0"/>
          <w:bCs w:val="0"/>
          <w:color w:val="auto"/>
          <w:szCs w:val="21"/>
          <w:u w:val="single"/>
        </w:rPr>
        <w:t>%（含</w:t>
      </w:r>
      <w:r>
        <w:rPr>
          <w:rFonts w:hint="eastAsia" w:ascii="仿宋" w:hAnsi="仿宋" w:eastAsia="仿宋" w:cs="仿宋"/>
          <w:b w:val="0"/>
          <w:bCs w:val="0"/>
          <w:color w:val="auto"/>
          <w:szCs w:val="21"/>
          <w:u w:val="single"/>
          <w:lang w:val="en-US" w:eastAsia="zh-CN"/>
        </w:rPr>
        <w:t>5</w:t>
      </w:r>
      <w:r>
        <w:rPr>
          <w:rFonts w:hint="eastAsia" w:ascii="仿宋" w:hAnsi="仿宋" w:eastAsia="仿宋" w:cs="仿宋"/>
          <w:b w:val="0"/>
          <w:bCs w:val="0"/>
          <w:color w:val="auto"/>
          <w:szCs w:val="21"/>
          <w:u w:val="single"/>
        </w:rPr>
        <w:t>%）</w:t>
      </w:r>
      <w:r>
        <w:rPr>
          <w:rFonts w:hint="eastAsia" w:ascii="仿宋" w:hAnsi="仿宋" w:eastAsia="仿宋" w:cs="仿宋"/>
          <w:b w:val="0"/>
          <w:bCs w:val="0"/>
          <w:color w:val="auto"/>
          <w:sz w:val="21"/>
          <w:szCs w:val="21"/>
          <w:highlight w:val="none"/>
          <w:u w:val="single"/>
          <w:lang w:val="en-US" w:eastAsia="zh-CN"/>
        </w:rPr>
        <w:t>进行</w:t>
      </w:r>
      <w:r>
        <w:rPr>
          <w:rFonts w:hint="eastAsia" w:ascii="仿宋" w:hAnsi="仿宋" w:eastAsia="仿宋" w:cs="仿宋"/>
          <w:b w:val="0"/>
          <w:bCs w:val="0"/>
          <w:color w:val="auto"/>
          <w:sz w:val="21"/>
          <w:szCs w:val="21"/>
          <w:highlight w:val="none"/>
          <w:u w:val="single"/>
        </w:rPr>
        <w:t>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仿宋" w:hAnsi="仿宋" w:eastAsia="仿宋" w:cs="仿宋"/>
          <w:b w:val="0"/>
          <w:bCs w:val="0"/>
          <w:color w:val="auto"/>
          <w:sz w:val="21"/>
          <w:szCs w:val="21"/>
          <w:highlight w:val="none"/>
        </w:rPr>
        <w:t>。</w:t>
      </w:r>
    </w:p>
    <w:p w14:paraId="7AE7863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2、总价合同。</w:t>
      </w:r>
    </w:p>
    <w:p w14:paraId="1AD5C25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总价包含的风险范围：</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w:t>
      </w:r>
    </w:p>
    <w:p w14:paraId="6AEA4A95">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风险费用的计算方法：</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w:t>
      </w:r>
    </w:p>
    <w:p w14:paraId="1771C2E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风险范围以外合同价格的调整方法：</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w:t>
      </w:r>
    </w:p>
    <w:p w14:paraId="7A3E5C6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3、其他价格方式：</w:t>
      </w:r>
      <w:r>
        <w:rPr>
          <w:rFonts w:hint="eastAsia" w:ascii="仿宋" w:hAnsi="仿宋" w:eastAsia="仿宋" w:cs="仿宋"/>
          <w:color w:val="auto"/>
          <w:sz w:val="21"/>
          <w:szCs w:val="21"/>
          <w:highlight w:val="none"/>
          <w:u w:val="single"/>
        </w:rPr>
        <w:t xml:space="preserve">不适用 </w:t>
      </w:r>
      <w:r>
        <w:rPr>
          <w:rFonts w:hint="eastAsia" w:ascii="仿宋" w:hAnsi="仿宋" w:eastAsia="仿宋" w:cs="仿宋"/>
          <w:color w:val="auto"/>
          <w:sz w:val="21"/>
          <w:szCs w:val="21"/>
          <w:highlight w:val="none"/>
        </w:rPr>
        <w:t>。</w:t>
      </w:r>
    </w:p>
    <w:p w14:paraId="5CAC614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501" w:name="_Toc297216213"/>
      <w:bookmarkStart w:id="502" w:name="_Toc300935004"/>
      <w:bookmarkStart w:id="503" w:name="_Toc304295581"/>
      <w:bookmarkStart w:id="504" w:name="_Toc303539161"/>
      <w:bookmarkStart w:id="505" w:name="_Toc312678042"/>
      <w:bookmarkStart w:id="506" w:name="_Toc297123554"/>
      <w:bookmarkStart w:id="507" w:name="_Toc296347206"/>
      <w:bookmarkStart w:id="508" w:name="_Toc292559412"/>
      <w:bookmarkStart w:id="509" w:name="_Toc296891035"/>
      <w:bookmarkStart w:id="510" w:name="_Toc296944546"/>
      <w:bookmarkStart w:id="511" w:name="_Toc297048393"/>
      <w:bookmarkStart w:id="512" w:name="_Toc296891247"/>
      <w:bookmarkStart w:id="513" w:name="_Toc297120507"/>
      <w:bookmarkStart w:id="514" w:name="_Toc292559917"/>
      <w:bookmarkStart w:id="515" w:name="_Toc296346708"/>
      <w:bookmarkStart w:id="516" w:name="_Toc296503207"/>
      <w:r>
        <w:rPr>
          <w:rFonts w:hint="eastAsia" w:ascii="仿宋" w:hAnsi="仿宋" w:eastAsia="仿宋" w:cs="仿宋"/>
          <w:color w:val="auto"/>
          <w:sz w:val="21"/>
          <w:szCs w:val="21"/>
          <w:highlight w:val="none"/>
        </w:rPr>
        <w:t>12.2 预付款</w:t>
      </w:r>
      <w:bookmarkEnd w:id="501"/>
      <w:bookmarkEnd w:id="502"/>
      <w:bookmarkEnd w:id="503"/>
      <w:bookmarkEnd w:id="504"/>
      <w:bookmarkEnd w:id="505"/>
      <w:bookmarkEnd w:id="506"/>
    </w:p>
    <w:p w14:paraId="7194776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12.2.1 预付款的支付</w:t>
      </w:r>
    </w:p>
    <w:p w14:paraId="03E7F2D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预付款支付比例或金额：</w:t>
      </w:r>
      <w:r>
        <w:rPr>
          <w:rFonts w:hint="eastAsia" w:ascii="仿宋" w:hAnsi="仿宋" w:eastAsia="仿宋" w:cs="仿宋"/>
          <w:color w:val="auto"/>
          <w:sz w:val="21"/>
          <w:szCs w:val="21"/>
          <w:highlight w:val="none"/>
          <w:u w:val="single"/>
          <w:lang w:val="en-US" w:eastAsia="zh-CN"/>
        </w:rPr>
        <w:t xml:space="preserve">  无 </w:t>
      </w:r>
      <w:r>
        <w:rPr>
          <w:rFonts w:hint="eastAsia" w:ascii="仿宋" w:hAnsi="仿宋" w:eastAsia="仿宋" w:cs="仿宋"/>
          <w:color w:val="auto"/>
          <w:sz w:val="21"/>
          <w:szCs w:val="21"/>
          <w:highlight w:val="none"/>
        </w:rPr>
        <w:t>。</w:t>
      </w:r>
    </w:p>
    <w:p w14:paraId="50A2F81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预付款支付期限：</w:t>
      </w:r>
      <w:r>
        <w:rPr>
          <w:rFonts w:hint="eastAsia" w:ascii="仿宋" w:hAnsi="仿宋" w:eastAsia="仿宋" w:cs="仿宋"/>
          <w:color w:val="auto"/>
          <w:sz w:val="21"/>
          <w:szCs w:val="21"/>
          <w:highlight w:val="none"/>
          <w:u w:val="single"/>
          <w:lang w:val="en-US" w:eastAsia="zh-CN"/>
        </w:rPr>
        <w:t xml:space="preserve">  无  </w:t>
      </w:r>
      <w:r>
        <w:rPr>
          <w:rFonts w:hint="eastAsia" w:ascii="仿宋" w:hAnsi="仿宋" w:eastAsia="仿宋" w:cs="仿宋"/>
          <w:color w:val="auto"/>
          <w:sz w:val="21"/>
          <w:szCs w:val="21"/>
          <w:highlight w:val="none"/>
        </w:rPr>
        <w:t>。</w:t>
      </w:r>
    </w:p>
    <w:p w14:paraId="3EE6588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预付款扣回的方式：</w:t>
      </w:r>
      <w:r>
        <w:rPr>
          <w:rFonts w:hint="eastAsia" w:ascii="仿宋" w:hAnsi="仿宋" w:eastAsia="仿宋" w:cs="仿宋"/>
          <w:color w:val="auto"/>
          <w:sz w:val="21"/>
          <w:szCs w:val="21"/>
          <w:highlight w:val="none"/>
          <w:u w:val="single"/>
          <w:lang w:val="en-US" w:eastAsia="zh-CN"/>
        </w:rPr>
        <w:t xml:space="preserve">  无  </w:t>
      </w:r>
      <w:r>
        <w:rPr>
          <w:rFonts w:hint="eastAsia" w:ascii="仿宋" w:hAnsi="仿宋" w:eastAsia="仿宋" w:cs="仿宋"/>
          <w:color w:val="auto"/>
          <w:sz w:val="21"/>
          <w:szCs w:val="21"/>
          <w:highlight w:val="none"/>
        </w:rPr>
        <w:t>。</w:t>
      </w:r>
    </w:p>
    <w:p w14:paraId="1122098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12.2.2 预付款担保</w:t>
      </w:r>
    </w:p>
    <w:p w14:paraId="6A546ED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承包人提交预付款担保的期限：</w:t>
      </w:r>
      <w:r>
        <w:rPr>
          <w:rFonts w:hint="eastAsia" w:ascii="仿宋" w:hAnsi="仿宋" w:eastAsia="仿宋" w:cs="仿宋"/>
          <w:color w:val="auto"/>
          <w:sz w:val="21"/>
          <w:szCs w:val="21"/>
          <w:highlight w:val="none"/>
          <w:u w:val="single"/>
        </w:rPr>
        <w:t>无</w:t>
      </w:r>
      <w:r>
        <w:rPr>
          <w:rFonts w:hint="eastAsia" w:ascii="仿宋" w:hAnsi="仿宋" w:eastAsia="仿宋" w:cs="仿宋"/>
          <w:color w:val="auto"/>
          <w:sz w:val="21"/>
          <w:szCs w:val="21"/>
          <w:highlight w:val="none"/>
        </w:rPr>
        <w:t>。</w:t>
      </w:r>
    </w:p>
    <w:p w14:paraId="05F5259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预付款担保的形式为：</w:t>
      </w:r>
      <w:r>
        <w:rPr>
          <w:rFonts w:hint="eastAsia" w:ascii="仿宋" w:hAnsi="仿宋" w:eastAsia="仿宋" w:cs="仿宋"/>
          <w:color w:val="auto"/>
          <w:sz w:val="21"/>
          <w:szCs w:val="21"/>
          <w:highlight w:val="none"/>
          <w:u w:val="single"/>
        </w:rPr>
        <w:t>无</w:t>
      </w:r>
      <w:r>
        <w:rPr>
          <w:rFonts w:hint="eastAsia" w:ascii="仿宋" w:hAnsi="仿宋" w:eastAsia="仿宋" w:cs="仿宋"/>
          <w:color w:val="auto"/>
          <w:sz w:val="21"/>
          <w:szCs w:val="21"/>
          <w:highlight w:val="none"/>
        </w:rPr>
        <w:t>。</w:t>
      </w:r>
      <w:bookmarkEnd w:id="507"/>
      <w:bookmarkEnd w:id="508"/>
      <w:bookmarkEnd w:id="509"/>
      <w:bookmarkEnd w:id="510"/>
      <w:bookmarkEnd w:id="511"/>
      <w:bookmarkEnd w:id="512"/>
      <w:bookmarkEnd w:id="513"/>
      <w:bookmarkEnd w:id="514"/>
      <w:bookmarkEnd w:id="515"/>
      <w:bookmarkEnd w:id="516"/>
    </w:p>
    <w:p w14:paraId="474DC66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12.3 计量</w:t>
      </w:r>
    </w:p>
    <w:p w14:paraId="579755B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12.3.1 计量原则</w:t>
      </w:r>
    </w:p>
    <w:p w14:paraId="76AA92A8">
      <w:pPr>
        <w:keepNext w:val="0"/>
        <w:keepLines w:val="0"/>
        <w:pageBreakBefore w:val="0"/>
        <w:widowControl w:val="0"/>
        <w:spacing w:line="460" w:lineRule="atLeast"/>
        <w:ind w:left="0" w:right="0" w:firstLine="480"/>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rPr>
        <w:t>工程量计算规则：</w:t>
      </w:r>
      <w:r>
        <w:rPr>
          <w:rFonts w:hint="eastAsia" w:ascii="仿宋" w:hAnsi="仿宋" w:eastAsia="仿宋" w:cs="仿宋"/>
          <w:color w:val="auto"/>
          <w:sz w:val="21"/>
          <w:szCs w:val="21"/>
          <w:highlight w:val="none"/>
          <w:u w:val="single"/>
        </w:rPr>
        <w:t>按照</w:t>
      </w:r>
      <w:r>
        <w:rPr>
          <w:rStyle w:val="405"/>
          <w:rFonts w:hint="eastAsia" w:ascii="仿宋" w:hAnsi="仿宋" w:eastAsia="仿宋" w:cs="仿宋"/>
          <w:color w:val="auto"/>
          <w:sz w:val="21"/>
          <w:szCs w:val="21"/>
          <w:highlight w:val="none"/>
          <w:u w:val="single"/>
          <w:lang w:val="zh-TW" w:eastAsia="zh-TW"/>
        </w:rPr>
        <w:t>《建设工程工程量清单计价标准》GB/T50500</w:t>
      </w:r>
      <w:r>
        <w:rPr>
          <w:rStyle w:val="405"/>
          <w:rFonts w:hint="eastAsia" w:ascii="仿宋" w:hAnsi="仿宋" w:eastAsia="仿宋" w:cs="仿宋"/>
          <w:color w:val="auto"/>
          <w:sz w:val="21"/>
          <w:szCs w:val="21"/>
          <w:highlight w:val="none"/>
          <w:u w:val="single"/>
          <w:lang w:val="zh-TW" w:eastAsia="zh-TW"/>
        </w:rPr>
        <w:noBreakHyphen/>
      </w:r>
      <w:r>
        <w:rPr>
          <w:rStyle w:val="405"/>
          <w:rFonts w:hint="eastAsia" w:ascii="仿宋" w:hAnsi="仿宋" w:eastAsia="仿宋" w:cs="仿宋"/>
          <w:color w:val="auto"/>
          <w:sz w:val="21"/>
          <w:szCs w:val="21"/>
          <w:highlight w:val="none"/>
          <w:u w:val="single"/>
          <w:lang w:val="zh-TW" w:eastAsia="zh-TW"/>
        </w:rPr>
        <w:t>2024、《房屋建筑与装饰工程工程量计算标准》GB/T50854</w:t>
      </w:r>
      <w:r>
        <w:rPr>
          <w:rStyle w:val="405"/>
          <w:rFonts w:hint="eastAsia" w:ascii="仿宋" w:hAnsi="仿宋" w:eastAsia="仿宋" w:cs="仿宋"/>
          <w:color w:val="auto"/>
          <w:sz w:val="21"/>
          <w:szCs w:val="21"/>
          <w:highlight w:val="none"/>
          <w:u w:val="single"/>
          <w:lang w:val="zh-TW" w:eastAsia="zh-TW"/>
        </w:rPr>
        <w:noBreakHyphen/>
      </w:r>
      <w:r>
        <w:rPr>
          <w:rStyle w:val="405"/>
          <w:rFonts w:hint="eastAsia" w:ascii="仿宋" w:hAnsi="仿宋" w:eastAsia="仿宋" w:cs="仿宋"/>
          <w:color w:val="auto"/>
          <w:sz w:val="21"/>
          <w:szCs w:val="21"/>
          <w:highlight w:val="none"/>
          <w:u w:val="single"/>
          <w:lang w:val="zh-TW" w:eastAsia="zh-TW"/>
        </w:rPr>
        <w:t>2024、《通用安装工程工程量计算标准》GB/T50856</w:t>
      </w:r>
      <w:r>
        <w:rPr>
          <w:rStyle w:val="405"/>
          <w:rFonts w:hint="eastAsia" w:ascii="仿宋" w:hAnsi="仿宋" w:eastAsia="仿宋" w:cs="仿宋"/>
          <w:color w:val="auto"/>
          <w:sz w:val="21"/>
          <w:szCs w:val="21"/>
          <w:highlight w:val="none"/>
          <w:u w:val="single"/>
          <w:lang w:val="zh-TW" w:eastAsia="zh-TW"/>
        </w:rPr>
        <w:noBreakHyphen/>
      </w:r>
      <w:r>
        <w:rPr>
          <w:rStyle w:val="405"/>
          <w:rFonts w:hint="eastAsia" w:ascii="仿宋" w:hAnsi="仿宋" w:eastAsia="仿宋" w:cs="仿宋"/>
          <w:color w:val="auto"/>
          <w:sz w:val="21"/>
          <w:szCs w:val="21"/>
          <w:highlight w:val="none"/>
          <w:u w:val="single"/>
          <w:lang w:val="zh-TW" w:eastAsia="zh-TW"/>
        </w:rPr>
        <w:t>2024</w:t>
      </w:r>
      <w:r>
        <w:rPr>
          <w:rStyle w:val="405"/>
          <w:rFonts w:hint="eastAsia" w:ascii="仿宋" w:hAnsi="仿宋" w:eastAsia="仿宋" w:cs="仿宋"/>
          <w:color w:val="auto"/>
          <w:sz w:val="21"/>
          <w:szCs w:val="21"/>
          <w:highlight w:val="none"/>
          <w:u w:val="single"/>
          <w:lang w:val="zh-TW" w:eastAsia="zh-CN"/>
        </w:rPr>
        <w:t>、《江苏省建筑与装饰工程消耗量》（2026）、《江苏省通用安装工程消耗量》（2026）、《江苏省建设工程费用参考》（2026）、《江苏建设工程施工机具台班费用参考表》（2026）。</w:t>
      </w:r>
    </w:p>
    <w:p w14:paraId="7D56582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12.3.2 计量周期</w:t>
      </w:r>
    </w:p>
    <w:p w14:paraId="3FBB8AC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关于计量周期的约定：</w:t>
      </w:r>
      <w:r>
        <w:rPr>
          <w:rFonts w:hint="eastAsia" w:ascii="仿宋" w:hAnsi="仿宋" w:eastAsia="仿宋" w:cs="仿宋"/>
          <w:b/>
          <w:color w:val="auto"/>
          <w:sz w:val="21"/>
          <w:szCs w:val="21"/>
          <w:highlight w:val="none"/>
          <w:u w:val="single"/>
        </w:rPr>
        <w:t>每周日向监理人、发包人提交上周五至本周五已完工程量报告。但不作为工程结算、工程计量和进度付款的依据。</w:t>
      </w:r>
    </w:p>
    <w:p w14:paraId="23F4B9C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12.3.3 单价合同的计量</w:t>
      </w:r>
    </w:p>
    <w:p w14:paraId="230380C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关于单价合同计量的约定：</w:t>
      </w:r>
      <w:r>
        <w:rPr>
          <w:rFonts w:hint="eastAsia" w:ascii="仿宋" w:hAnsi="仿宋" w:eastAsia="仿宋" w:cs="仿宋"/>
          <w:b/>
          <w:color w:val="auto"/>
          <w:sz w:val="21"/>
          <w:szCs w:val="21"/>
          <w:highlight w:val="none"/>
          <w:u w:val="single"/>
        </w:rPr>
        <w:t>结算时的工程量，将以承包人按施工图纸、投标答疑文件、工程变更及签证完成的实际工程量为准</w:t>
      </w:r>
      <w:r>
        <w:rPr>
          <w:rFonts w:hint="eastAsia" w:ascii="仿宋" w:hAnsi="仿宋" w:eastAsia="仿宋" w:cs="仿宋"/>
          <w:b/>
          <w:color w:val="auto"/>
          <w:sz w:val="21"/>
          <w:szCs w:val="21"/>
          <w:highlight w:val="none"/>
        </w:rPr>
        <w:t>。</w:t>
      </w:r>
    </w:p>
    <w:p w14:paraId="779B4F6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12.3.4 总价合同的计量</w:t>
      </w:r>
    </w:p>
    <w:p w14:paraId="634311E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关于总价合同计量的约定：</w:t>
      </w:r>
      <w:r>
        <w:rPr>
          <w:rFonts w:hint="eastAsia" w:ascii="仿宋" w:hAnsi="仿宋" w:eastAsia="仿宋" w:cs="仿宋"/>
          <w:b/>
          <w:color w:val="auto"/>
          <w:sz w:val="21"/>
          <w:szCs w:val="21"/>
          <w:highlight w:val="none"/>
          <w:u w:val="single"/>
        </w:rPr>
        <w:t>不适用</w:t>
      </w:r>
      <w:r>
        <w:rPr>
          <w:rFonts w:hint="eastAsia" w:ascii="仿宋" w:hAnsi="仿宋" w:eastAsia="仿宋" w:cs="仿宋"/>
          <w:color w:val="auto"/>
          <w:sz w:val="21"/>
          <w:szCs w:val="21"/>
          <w:highlight w:val="none"/>
        </w:rPr>
        <w:t>。</w:t>
      </w:r>
    </w:p>
    <w:p w14:paraId="7B73F37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12.3.5总价合同采用支付分解表计量支付的，是否适用第12.3.4 项〔总价合同的计量〕约定进行计量：</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w:t>
      </w:r>
    </w:p>
    <w:p w14:paraId="5AB8C9F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12.3.6 其他价格形式合同的计量</w:t>
      </w:r>
    </w:p>
    <w:p w14:paraId="21565DA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其他价格形式的计量方式和程序：</w:t>
      </w:r>
      <w:r>
        <w:rPr>
          <w:rFonts w:hint="eastAsia" w:ascii="仿宋" w:hAnsi="仿宋" w:eastAsia="仿宋" w:cs="仿宋"/>
          <w:color w:val="auto"/>
          <w:sz w:val="21"/>
          <w:szCs w:val="21"/>
          <w:highlight w:val="none"/>
          <w:u w:val="single"/>
        </w:rPr>
        <w:t>无</w:t>
      </w:r>
      <w:r>
        <w:rPr>
          <w:rFonts w:hint="eastAsia" w:ascii="仿宋" w:hAnsi="仿宋" w:eastAsia="仿宋" w:cs="仿宋"/>
          <w:color w:val="auto"/>
          <w:sz w:val="21"/>
          <w:szCs w:val="21"/>
          <w:highlight w:val="none"/>
        </w:rPr>
        <w:t>。</w:t>
      </w:r>
    </w:p>
    <w:p w14:paraId="3D87394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12.4 工程进度款支付</w:t>
      </w:r>
    </w:p>
    <w:p w14:paraId="155D53B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517" w:name="_Toc296347210"/>
      <w:bookmarkStart w:id="518" w:name="_Toc296891251"/>
      <w:bookmarkStart w:id="519" w:name="_Toc296346712"/>
      <w:bookmarkStart w:id="520" w:name="_Toc296891039"/>
      <w:bookmarkStart w:id="521" w:name="_Toc297120511"/>
      <w:bookmarkStart w:id="522" w:name="_Toc296503211"/>
      <w:bookmarkStart w:id="523" w:name="_Toc292559921"/>
      <w:bookmarkStart w:id="524" w:name="_Toc297048397"/>
      <w:bookmarkStart w:id="525" w:name="_Toc297216215"/>
      <w:bookmarkStart w:id="526" w:name="_Toc292559416"/>
      <w:bookmarkStart w:id="527" w:name="_Toc296944550"/>
      <w:bookmarkStart w:id="528" w:name="_Toc297123556"/>
      <w:bookmarkStart w:id="529" w:name="_Toc303539163"/>
      <w:bookmarkStart w:id="530" w:name="_Toc300935006"/>
      <w:r>
        <w:rPr>
          <w:rFonts w:hint="eastAsia" w:ascii="仿宋" w:hAnsi="仿宋" w:eastAsia="仿宋" w:cs="仿宋"/>
          <w:color w:val="auto"/>
          <w:sz w:val="21"/>
          <w:szCs w:val="21"/>
          <w:highlight w:val="none"/>
        </w:rPr>
        <w:t>12.4.1 付款周期</w:t>
      </w:r>
    </w:p>
    <w:p w14:paraId="301FCE14">
      <w:pPr>
        <w:keepNext w:val="0"/>
        <w:keepLines w:val="0"/>
        <w:pageBreakBefore w:val="0"/>
        <w:spacing w:line="420" w:lineRule="atLeast"/>
        <w:ind w:left="0" w:firstLine="482"/>
        <w:jc w:val="both"/>
        <w:rPr>
          <w:rFonts w:hint="eastAsia" w:ascii="仿宋" w:hAnsi="仿宋" w:eastAsia="仿宋" w:cs="仿宋"/>
          <w:b/>
          <w:bCs/>
          <w:color w:val="auto"/>
          <w:sz w:val="21"/>
          <w:szCs w:val="21"/>
          <w:highlight w:val="none"/>
          <w:u w:val="single"/>
          <w:lang w:val="en-US" w:eastAsia="zh-CN" w:bidi="ar"/>
        </w:rPr>
      </w:pPr>
      <w:r>
        <w:rPr>
          <w:rFonts w:hint="eastAsia" w:ascii="仿宋" w:hAnsi="仿宋" w:eastAsia="仿宋" w:cs="仿宋"/>
          <w:b/>
          <w:bCs/>
          <w:color w:val="auto"/>
          <w:sz w:val="21"/>
          <w:szCs w:val="21"/>
          <w:highlight w:val="none"/>
          <w:u w:val="single"/>
          <w:lang w:val="en-US" w:eastAsia="zh-CN" w:bidi="ar"/>
        </w:rPr>
        <w:t>（1）工程竣工验收合格后，支付至合同价款的80%；</w:t>
      </w:r>
    </w:p>
    <w:p w14:paraId="5EF068DA">
      <w:pPr>
        <w:keepNext w:val="0"/>
        <w:keepLines w:val="0"/>
        <w:pageBreakBefore w:val="0"/>
        <w:spacing w:line="420" w:lineRule="atLeast"/>
        <w:ind w:left="0" w:firstLine="482"/>
        <w:jc w:val="both"/>
        <w:rPr>
          <w:rFonts w:hint="eastAsia" w:ascii="仿宋" w:hAnsi="仿宋" w:eastAsia="仿宋" w:cs="仿宋"/>
          <w:b/>
          <w:bCs/>
          <w:color w:val="auto"/>
          <w:sz w:val="21"/>
          <w:szCs w:val="21"/>
          <w:highlight w:val="none"/>
          <w:u w:val="single"/>
          <w:lang w:val="en-US" w:eastAsia="zh-CN" w:bidi="ar"/>
        </w:rPr>
      </w:pPr>
      <w:r>
        <w:rPr>
          <w:rFonts w:hint="eastAsia" w:ascii="仿宋" w:hAnsi="仿宋" w:eastAsia="仿宋" w:cs="仿宋"/>
          <w:b/>
          <w:bCs/>
          <w:color w:val="auto"/>
          <w:sz w:val="21"/>
          <w:szCs w:val="21"/>
          <w:highlight w:val="none"/>
          <w:u w:val="single"/>
          <w:lang w:val="en-US" w:eastAsia="zh-CN" w:bidi="ar"/>
        </w:rPr>
        <w:t xml:space="preserve">（2）工程竣工结算审计结束后，支付至竣工结算审定价的97%； </w:t>
      </w:r>
    </w:p>
    <w:p w14:paraId="777262C2">
      <w:pPr>
        <w:keepNext w:val="0"/>
        <w:keepLines w:val="0"/>
        <w:pageBreakBefore w:val="0"/>
        <w:spacing w:line="420" w:lineRule="atLeast"/>
        <w:ind w:left="0" w:firstLine="480"/>
        <w:jc w:val="both"/>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single"/>
          <w:lang w:val="en-US" w:eastAsia="zh-CN"/>
        </w:rPr>
        <w:t>（3）余款竣工结算审定价的3%作为质量保证金，缺陷责任期内工程如无质量缺陷或虽有轻微质量缺陷但已按相关规定处理完善的，待缺陷责任期满后一次性付清。</w:t>
      </w:r>
    </w:p>
    <w:p w14:paraId="5AD09752">
      <w:pPr>
        <w:keepNext w:val="0"/>
        <w:keepLines w:val="0"/>
        <w:pageBreakBefore w:val="0"/>
        <w:spacing w:line="420" w:lineRule="atLeast"/>
        <w:ind w:left="0" w:firstLine="480"/>
        <w:jc w:val="both"/>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single"/>
          <w:lang w:val="en-US" w:eastAsia="zh-CN"/>
        </w:rPr>
        <w:t>注：</w:t>
      </w:r>
      <w:r>
        <w:rPr>
          <w:rFonts w:hint="eastAsia" w:ascii="仿宋" w:hAnsi="仿宋" w:eastAsia="仿宋" w:cs="仿宋"/>
          <w:b/>
          <w:bCs/>
          <w:color w:val="auto"/>
          <w:sz w:val="21"/>
          <w:szCs w:val="21"/>
          <w:highlight w:val="none"/>
          <w:u w:val="single"/>
        </w:rPr>
        <w:t>以上付款均不计利息；承包人在收取工程款（进度款）前须向发包人提供税务机关出具的等额工程款（进度款）发票，否则发包人有权拒绝付款，并不承担延期付款的违约责任。</w:t>
      </w:r>
    </w:p>
    <w:p w14:paraId="0C6539B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Pr>
          <w:rFonts w:hint="eastAsia" w:ascii="仿宋" w:hAnsi="仿宋" w:eastAsia="仿宋" w:cs="仿宋"/>
          <w:color w:val="auto"/>
          <w:sz w:val="21"/>
          <w:szCs w:val="21"/>
          <w:highlight w:val="none"/>
        </w:rPr>
        <w:t>2.4.3 进度付款申请单的提交</w:t>
      </w:r>
    </w:p>
    <w:p w14:paraId="1D7E045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（1）单价合同进度付款申请单提交的约定：不适用。</w:t>
      </w:r>
    </w:p>
    <w:p w14:paraId="4D53F69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（2）总价合同进度付款申请单提交的约定：不适用。</w:t>
      </w:r>
    </w:p>
    <w:p w14:paraId="67318A4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（3）其他价格形式合同进度付款申请单提交的约定：不适用。</w:t>
      </w:r>
    </w:p>
    <w:p w14:paraId="6FD42FE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12.4.4 进度款审核和支付</w:t>
      </w:r>
    </w:p>
    <w:p w14:paraId="11E3A70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（1）监理人审查并报送发包人的期限：</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p>
    <w:p w14:paraId="147F6E8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发包人完成审批并签发进度款支付证书的期限：</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2C7B0B7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（2）发包人支付进度款的期限：</w:t>
      </w:r>
      <w:r>
        <w:rPr>
          <w:rFonts w:hint="eastAsia" w:ascii="仿宋" w:hAnsi="仿宋" w:eastAsia="仿宋" w:cs="仿宋"/>
          <w:b/>
          <w:color w:val="auto"/>
          <w:sz w:val="21"/>
          <w:szCs w:val="21"/>
          <w:highlight w:val="none"/>
          <w:u w:val="single"/>
        </w:rPr>
        <w:t>按照《专用合同条款》第12.4.1款“付款周期”约定的期限执行。</w:t>
      </w:r>
    </w:p>
    <w:p w14:paraId="1C0A1E7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发包人逾期支付进度款的违约金的计算方式：</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778708E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12.4.6 支付分解表的编制</w:t>
      </w:r>
    </w:p>
    <w:p w14:paraId="5F0DCC8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2、总价合同支付分解表的编制与审批：</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p>
    <w:p w14:paraId="7DF93E9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3、单价合同的总价项目支付分解表的编制与审批：</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bookmarkEnd w:id="360"/>
    </w:p>
    <w:p w14:paraId="7925D29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531" w:name="_Toc296346720"/>
      <w:bookmarkStart w:id="532" w:name="_Toc297120519"/>
      <w:bookmarkStart w:id="533" w:name="_Toc296347218"/>
      <w:bookmarkStart w:id="534" w:name="_Toc312678053"/>
      <w:bookmarkStart w:id="535" w:name="_Toc351203645"/>
      <w:bookmarkStart w:id="536" w:name="_Toc304295593"/>
      <w:bookmarkStart w:id="537" w:name="_Toc292559424"/>
      <w:bookmarkStart w:id="538" w:name="_Toc296891259"/>
      <w:bookmarkStart w:id="539" w:name="_Toc300935015"/>
      <w:bookmarkStart w:id="540" w:name="_Toc303539172"/>
      <w:bookmarkStart w:id="541" w:name="_Toc296503219"/>
      <w:bookmarkStart w:id="542" w:name="_Toc296944558"/>
      <w:bookmarkStart w:id="543" w:name="_Toc297216223"/>
      <w:bookmarkStart w:id="544" w:name="_Toc292559929"/>
      <w:bookmarkStart w:id="545" w:name="_Toc297048405"/>
      <w:bookmarkStart w:id="546" w:name="_Toc296891047"/>
      <w:bookmarkStart w:id="547" w:name="_Toc297123564"/>
      <w:r>
        <w:rPr>
          <w:rFonts w:hint="eastAsia" w:ascii="仿宋" w:hAnsi="仿宋" w:eastAsia="仿宋" w:cs="仿宋"/>
          <w:color w:val="auto"/>
          <w:sz w:val="21"/>
          <w:szCs w:val="21"/>
          <w:highlight w:val="none"/>
        </w:rPr>
        <w:t>13. 验收和工程试车</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51E7864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13.1 分部分项工程验收</w:t>
      </w:r>
    </w:p>
    <w:p w14:paraId="2099CD4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13.1.2监理人不能按时进行验收时，应提前</w:t>
      </w:r>
      <w:r>
        <w:rPr>
          <w:rFonts w:hint="eastAsia" w:ascii="仿宋" w:hAnsi="仿宋" w:eastAsia="仿宋" w:cs="仿宋"/>
          <w:color w:val="auto"/>
          <w:sz w:val="21"/>
          <w:szCs w:val="21"/>
          <w:highlight w:val="none"/>
          <w:u w:val="single"/>
        </w:rPr>
        <w:t>24</w:t>
      </w:r>
      <w:r>
        <w:rPr>
          <w:rFonts w:hint="eastAsia" w:ascii="仿宋" w:hAnsi="仿宋" w:eastAsia="仿宋" w:cs="仿宋"/>
          <w:color w:val="auto"/>
          <w:sz w:val="21"/>
          <w:szCs w:val="21"/>
          <w:highlight w:val="none"/>
        </w:rPr>
        <w:t>小时提交书面延期要求。</w:t>
      </w:r>
    </w:p>
    <w:p w14:paraId="4C42EF04">
      <w:pPr>
        <w:keepNext w:val="0"/>
        <w:keepLines w:val="0"/>
        <w:pageBreakBefore w:val="0"/>
        <w:spacing w:line="420" w:lineRule="atLeast"/>
        <w:ind w:left="0" w:firstLine="480"/>
        <w:jc w:val="both"/>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关于延期最长不得超过：</w:t>
      </w:r>
      <w:r>
        <w:rPr>
          <w:rFonts w:hint="eastAsia" w:ascii="仿宋" w:hAnsi="仿宋" w:eastAsia="仿宋" w:cs="仿宋"/>
          <w:color w:val="auto"/>
          <w:sz w:val="21"/>
          <w:szCs w:val="21"/>
          <w:highlight w:val="none"/>
          <w:u w:val="single"/>
        </w:rPr>
        <w:t>48</w:t>
      </w:r>
      <w:r>
        <w:rPr>
          <w:rFonts w:hint="eastAsia" w:ascii="仿宋" w:hAnsi="仿宋" w:eastAsia="仿宋" w:cs="仿宋"/>
          <w:color w:val="auto"/>
          <w:sz w:val="21"/>
          <w:szCs w:val="21"/>
          <w:highlight w:val="none"/>
        </w:rPr>
        <w:t>小时。</w:t>
      </w:r>
    </w:p>
    <w:p w14:paraId="77805CD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548" w:name="_Toc296347222"/>
      <w:bookmarkStart w:id="549" w:name="_Toc297120523"/>
      <w:bookmarkStart w:id="550" w:name="_Toc304295596"/>
      <w:bookmarkStart w:id="551" w:name="_Toc297216224"/>
      <w:bookmarkStart w:id="552" w:name="_Toc296891263"/>
      <w:bookmarkStart w:id="553" w:name="_Toc296944562"/>
      <w:bookmarkStart w:id="554" w:name="_Toc296891051"/>
      <w:bookmarkStart w:id="555" w:name="_Toc297048409"/>
      <w:bookmarkStart w:id="556" w:name="_Toc300935016"/>
      <w:bookmarkStart w:id="557" w:name="_Toc296503223"/>
      <w:bookmarkStart w:id="558" w:name="_Toc297123565"/>
      <w:bookmarkStart w:id="559" w:name="_Toc292559428"/>
      <w:bookmarkStart w:id="560" w:name="_Toc303539173"/>
      <w:bookmarkStart w:id="561" w:name="_Toc312678056"/>
      <w:bookmarkStart w:id="562" w:name="_Toc292559933"/>
      <w:bookmarkStart w:id="563" w:name="_Toc296346724"/>
      <w:bookmarkStart w:id="564" w:name="_Toc267251475"/>
      <w:bookmarkStart w:id="565" w:name="_Toc267251474"/>
      <w:bookmarkStart w:id="566" w:name="_Toc267251473"/>
      <w:bookmarkStart w:id="567" w:name="_Toc267251476"/>
      <w:bookmarkStart w:id="568" w:name="_Toc267251470"/>
      <w:bookmarkStart w:id="569" w:name="_Toc267251471"/>
      <w:bookmarkStart w:id="570" w:name="_Toc267251472"/>
      <w:r>
        <w:rPr>
          <w:rFonts w:hint="eastAsia" w:ascii="仿宋" w:hAnsi="仿宋" w:eastAsia="仿宋" w:cs="仿宋"/>
          <w:color w:val="auto"/>
          <w:sz w:val="21"/>
          <w:szCs w:val="21"/>
          <w:highlight w:val="none"/>
        </w:rPr>
        <w:t>13.2 竣工验收</w:t>
      </w:r>
    </w:p>
    <w:p w14:paraId="178A3A2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工程在具备竣工验收条件后，乙方在20日内负责与原供电系统接入并网，并确保能正常使用，产生费用均含在报价中，如不配合视为验收不合格。</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8C5CA4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571" w:name="_Toc280868704"/>
      <w:bookmarkStart w:id="572" w:name="_Toc280868705"/>
      <w:bookmarkStart w:id="573" w:name="_Toc280868706"/>
      <w:bookmarkStart w:id="574" w:name="_Toc280868707"/>
      <w:bookmarkStart w:id="575" w:name="_Toc280868708"/>
      <w:bookmarkStart w:id="576" w:name="_Toc280868709"/>
      <w:r>
        <w:rPr>
          <w:rFonts w:hint="eastAsia" w:ascii="仿宋" w:hAnsi="仿宋" w:eastAsia="仿宋" w:cs="仿宋"/>
          <w:color w:val="auto"/>
          <w:sz w:val="21"/>
          <w:szCs w:val="21"/>
          <w:highlight w:val="none"/>
        </w:rPr>
        <w:t>13.2.2竣工验收程序</w:t>
      </w:r>
      <w:bookmarkEnd w:id="571"/>
    </w:p>
    <w:p w14:paraId="3C5A0CA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关于竣工验收程序的约定：</w:t>
      </w:r>
      <w:r>
        <w:rPr>
          <w:rFonts w:hint="eastAsia" w:ascii="仿宋" w:hAnsi="仿宋" w:eastAsia="仿宋" w:cs="仿宋"/>
          <w:color w:val="auto"/>
          <w:sz w:val="21"/>
          <w:szCs w:val="21"/>
          <w:highlight w:val="none"/>
          <w:u w:val="single"/>
        </w:rPr>
        <w:t>执行通用条款</w:t>
      </w:r>
      <w:r>
        <w:rPr>
          <w:rFonts w:hint="eastAsia" w:ascii="仿宋" w:hAnsi="仿宋" w:eastAsia="仿宋" w:cs="仿宋"/>
          <w:color w:val="auto"/>
          <w:sz w:val="21"/>
          <w:szCs w:val="21"/>
          <w:highlight w:val="none"/>
        </w:rPr>
        <w:t>。</w:t>
      </w:r>
    </w:p>
    <w:p w14:paraId="4393A12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发包人不按照本项约定组织竣工验收、颁发工程接收证书的违约金的计算方法：</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bookmarkEnd w:id="572"/>
    </w:p>
    <w:p w14:paraId="6A2FDD6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13.2.5移交、接收全部与部分工程</w:t>
      </w:r>
      <w:bookmarkEnd w:id="573"/>
    </w:p>
    <w:p w14:paraId="0E20279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承包人向发包人移交工程的期限：</w:t>
      </w:r>
      <w:r>
        <w:rPr>
          <w:rFonts w:hint="eastAsia" w:ascii="仿宋" w:hAnsi="仿宋" w:eastAsia="仿宋" w:cs="仿宋"/>
          <w:color w:val="auto"/>
          <w:sz w:val="21"/>
          <w:szCs w:val="21"/>
          <w:highlight w:val="none"/>
          <w:u w:val="single"/>
        </w:rPr>
        <w:t>工程竣工验收合格后10日内，发包人按照《专用合同条款》第12.4.1款“付款周期”约定的期限支付工程款后7日内，承包人将向发包人移交工程。</w:t>
      </w:r>
    </w:p>
    <w:p w14:paraId="213DB0F2">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u w:val="single"/>
        </w:rPr>
        <w:t>①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仿宋" w:hAnsi="仿宋" w:eastAsia="仿宋" w:cs="仿宋"/>
          <w:b w:val="0"/>
          <w:bCs/>
          <w:color w:val="auto"/>
          <w:sz w:val="21"/>
          <w:szCs w:val="21"/>
          <w:highlight w:val="none"/>
          <w:u w:val="single"/>
        </w:rPr>
        <w:t>发包人可向承包人索赔不少于人民币1万元/事件的名誉损失费，并在当期付款中扣除。</w:t>
      </w:r>
    </w:p>
    <w:p w14:paraId="06B7B40F">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发包人未按本合同约定接收全部或部分工程的，违约金的计算方法为：</w:t>
      </w:r>
      <w:r>
        <w:rPr>
          <w:rFonts w:hint="eastAsia" w:ascii="仿宋" w:hAnsi="仿宋" w:eastAsia="仿宋" w:cs="仿宋"/>
          <w:color w:val="auto"/>
          <w:sz w:val="21"/>
          <w:szCs w:val="21"/>
          <w:highlight w:val="none"/>
          <w:u w:val="single"/>
        </w:rPr>
        <w:t>按7.5.2执行</w:t>
      </w:r>
      <w:r>
        <w:rPr>
          <w:rFonts w:hint="eastAsia" w:ascii="仿宋" w:hAnsi="仿宋" w:eastAsia="仿宋" w:cs="仿宋"/>
          <w:color w:val="auto"/>
          <w:sz w:val="21"/>
          <w:szCs w:val="21"/>
          <w:highlight w:val="none"/>
        </w:rPr>
        <w:t>。</w:t>
      </w:r>
      <w:bookmarkEnd w:id="574"/>
    </w:p>
    <w:p w14:paraId="564AA2D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13.3 工程试车</w:t>
      </w:r>
      <w:bookmarkEnd w:id="575"/>
    </w:p>
    <w:p w14:paraId="10599BD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13.3.1 试车程序</w:t>
      </w:r>
    </w:p>
    <w:p w14:paraId="238B11E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工程试车内容：</w:t>
      </w:r>
      <w:r>
        <w:rPr>
          <w:rFonts w:hint="eastAsia" w:ascii="仿宋" w:hAnsi="仿宋" w:eastAsia="仿宋" w:cs="仿宋"/>
          <w:b/>
          <w:color w:val="auto"/>
          <w:sz w:val="21"/>
          <w:szCs w:val="21"/>
          <w:highlight w:val="none"/>
          <w:u w:val="single"/>
        </w:rPr>
        <w:t>按通用合同条款执行</w:t>
      </w:r>
      <w:r>
        <w:rPr>
          <w:rFonts w:hint="eastAsia" w:ascii="仿宋" w:hAnsi="仿宋" w:eastAsia="仿宋" w:cs="仿宋"/>
          <w:color w:val="auto"/>
          <w:sz w:val="21"/>
          <w:szCs w:val="21"/>
          <w:highlight w:val="none"/>
        </w:rPr>
        <w:t>。</w:t>
      </w:r>
    </w:p>
    <w:p w14:paraId="28F1175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（1）单机无负荷试车费用由</w:t>
      </w:r>
      <w:r>
        <w:rPr>
          <w:rFonts w:hint="eastAsia" w:ascii="仿宋" w:hAnsi="仿宋" w:eastAsia="仿宋" w:cs="仿宋"/>
          <w:color w:val="auto"/>
          <w:sz w:val="21"/>
          <w:szCs w:val="21"/>
          <w:highlight w:val="none"/>
          <w:u w:val="single"/>
        </w:rPr>
        <w:t>承包人</w:t>
      </w:r>
      <w:r>
        <w:rPr>
          <w:rFonts w:hint="eastAsia" w:ascii="仿宋" w:hAnsi="仿宋" w:eastAsia="仿宋" w:cs="仿宋"/>
          <w:color w:val="auto"/>
          <w:sz w:val="21"/>
          <w:szCs w:val="21"/>
          <w:highlight w:val="none"/>
        </w:rPr>
        <w:t>承担；</w:t>
      </w:r>
    </w:p>
    <w:p w14:paraId="4DBC9D7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（2）无负荷联动试车费用由</w:t>
      </w:r>
      <w:r>
        <w:rPr>
          <w:rFonts w:hint="eastAsia" w:ascii="仿宋" w:hAnsi="仿宋" w:eastAsia="仿宋" w:cs="仿宋"/>
          <w:color w:val="auto"/>
          <w:sz w:val="21"/>
          <w:szCs w:val="21"/>
          <w:highlight w:val="none"/>
          <w:u w:val="single"/>
        </w:rPr>
        <w:t>承包人</w:t>
      </w:r>
      <w:r>
        <w:rPr>
          <w:rFonts w:hint="eastAsia" w:ascii="仿宋" w:hAnsi="仿宋" w:eastAsia="仿宋" w:cs="仿宋"/>
          <w:color w:val="auto"/>
          <w:sz w:val="21"/>
          <w:szCs w:val="21"/>
          <w:highlight w:val="none"/>
        </w:rPr>
        <w:t>承担。</w:t>
      </w:r>
    </w:p>
    <w:p w14:paraId="4844582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13.3.3 投料试车</w:t>
      </w:r>
    </w:p>
    <w:p w14:paraId="6BE8261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关于投料试车相关事项的约定：</w:t>
      </w:r>
      <w:r>
        <w:rPr>
          <w:rFonts w:hint="eastAsia" w:ascii="仿宋" w:hAnsi="仿宋" w:eastAsia="仿宋" w:cs="仿宋"/>
          <w:color w:val="auto"/>
          <w:sz w:val="21"/>
          <w:szCs w:val="21"/>
          <w:highlight w:val="none"/>
          <w:u w:val="single"/>
        </w:rPr>
        <w:t xml:space="preserve">    无     </w:t>
      </w:r>
      <w:r>
        <w:rPr>
          <w:rFonts w:hint="eastAsia" w:ascii="仿宋" w:hAnsi="仿宋" w:eastAsia="仿宋" w:cs="仿宋"/>
          <w:color w:val="auto"/>
          <w:sz w:val="21"/>
          <w:szCs w:val="21"/>
          <w:highlight w:val="none"/>
        </w:rPr>
        <w:t>。</w:t>
      </w:r>
    </w:p>
    <w:p w14:paraId="106A994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13.6 竣工退场</w:t>
      </w:r>
    </w:p>
    <w:p w14:paraId="55826F7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13.6.1 竣工退场</w:t>
      </w:r>
    </w:p>
    <w:p w14:paraId="1FD7AC7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承包人完成竣工退场的期限：</w:t>
      </w:r>
      <w:r>
        <w:rPr>
          <w:rFonts w:hint="eastAsia" w:ascii="仿宋" w:hAnsi="仿宋" w:eastAsia="仿宋" w:cs="仿宋"/>
          <w:color w:val="auto"/>
          <w:sz w:val="21"/>
          <w:szCs w:val="21"/>
          <w:highlight w:val="none"/>
          <w:u w:val="single"/>
        </w:rPr>
        <w:t>承包人按合同约定已完成施工图纸及约定范围内的所有内容，并通过竣工验收。</w:t>
      </w:r>
    </w:p>
    <w:p w14:paraId="078C449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577" w:name="_Toc351203646"/>
      <w:r>
        <w:rPr>
          <w:rFonts w:hint="eastAsia" w:ascii="仿宋" w:hAnsi="仿宋" w:eastAsia="仿宋" w:cs="仿宋"/>
          <w:color w:val="auto"/>
          <w:sz w:val="21"/>
          <w:szCs w:val="21"/>
          <w:highlight w:val="none"/>
        </w:rPr>
        <w:t>14. 竣工结算</w:t>
      </w:r>
      <w:bookmarkEnd w:id="577"/>
    </w:p>
    <w:p w14:paraId="34F4B69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14.1 竣工结算申请</w:t>
      </w:r>
    </w:p>
    <w:p w14:paraId="1AA4F51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承包人提交竣工结算申请单的期限：</w:t>
      </w:r>
      <w:r>
        <w:rPr>
          <w:rFonts w:hint="eastAsia" w:ascii="仿宋" w:hAnsi="仿宋" w:eastAsia="仿宋" w:cs="仿宋"/>
          <w:color w:val="auto"/>
          <w:sz w:val="21"/>
          <w:szCs w:val="21"/>
          <w:highlight w:val="none"/>
          <w:u w:val="single"/>
        </w:rPr>
        <w:t>工程竣工验收合格之日起 28 日内</w:t>
      </w:r>
      <w:r>
        <w:rPr>
          <w:rFonts w:hint="eastAsia" w:ascii="仿宋" w:hAnsi="仿宋" w:eastAsia="仿宋" w:cs="仿宋"/>
          <w:color w:val="auto"/>
          <w:sz w:val="21"/>
          <w:szCs w:val="21"/>
          <w:highlight w:val="none"/>
        </w:rPr>
        <w:t>。</w:t>
      </w:r>
    </w:p>
    <w:p w14:paraId="2A6033B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竣工结算申请单应包括的内容：</w:t>
      </w:r>
      <w:r>
        <w:rPr>
          <w:rFonts w:hint="eastAsia" w:ascii="仿宋" w:hAnsi="仿宋" w:eastAsia="仿宋" w:cs="仿宋"/>
          <w:color w:val="auto"/>
          <w:sz w:val="21"/>
          <w:szCs w:val="21"/>
          <w:highlight w:val="none"/>
          <w:u w:val="single"/>
        </w:rPr>
        <w:t>按《通用合同条款》执行</w:t>
      </w:r>
      <w:r>
        <w:rPr>
          <w:rFonts w:hint="eastAsia" w:ascii="仿宋" w:hAnsi="仿宋" w:eastAsia="仿宋" w:cs="仿宋"/>
          <w:color w:val="auto"/>
          <w:sz w:val="21"/>
          <w:szCs w:val="21"/>
          <w:highlight w:val="none"/>
        </w:rPr>
        <w:t>。</w:t>
      </w:r>
    </w:p>
    <w:p w14:paraId="0A7E564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14.2 竣工结算审核</w:t>
      </w:r>
    </w:p>
    <w:p w14:paraId="4DA131C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发包人审批竣工付款申请单的期限：</w:t>
      </w:r>
      <w:r>
        <w:rPr>
          <w:rFonts w:hint="eastAsia" w:ascii="仿宋" w:hAnsi="仿宋" w:eastAsia="仿宋" w:cs="仿宋"/>
          <w:color w:val="auto"/>
          <w:sz w:val="21"/>
          <w:szCs w:val="21"/>
          <w:highlight w:val="none"/>
          <w:u w:val="single"/>
        </w:rPr>
        <w:t>按专用条款12.4.1条款执行</w:t>
      </w:r>
      <w:r>
        <w:rPr>
          <w:rFonts w:hint="eastAsia" w:ascii="仿宋" w:hAnsi="仿宋" w:eastAsia="仿宋" w:cs="仿宋"/>
          <w:color w:val="auto"/>
          <w:sz w:val="21"/>
          <w:szCs w:val="21"/>
          <w:highlight w:val="none"/>
        </w:rPr>
        <w:t>。</w:t>
      </w:r>
    </w:p>
    <w:p w14:paraId="015C796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发包人完成竣工付款的期限：</w:t>
      </w:r>
      <w:r>
        <w:rPr>
          <w:rFonts w:hint="eastAsia" w:ascii="仿宋" w:hAnsi="仿宋" w:eastAsia="仿宋" w:cs="仿宋"/>
          <w:color w:val="auto"/>
          <w:sz w:val="21"/>
          <w:szCs w:val="21"/>
          <w:highlight w:val="none"/>
          <w:u w:val="single"/>
        </w:rPr>
        <w:t>按专用条款12.4.1条款执行</w:t>
      </w:r>
      <w:r>
        <w:rPr>
          <w:rFonts w:hint="eastAsia" w:ascii="仿宋" w:hAnsi="仿宋" w:eastAsia="仿宋" w:cs="仿宋"/>
          <w:color w:val="auto"/>
          <w:sz w:val="21"/>
          <w:szCs w:val="21"/>
          <w:highlight w:val="none"/>
        </w:rPr>
        <w:t>。</w:t>
      </w:r>
    </w:p>
    <w:p w14:paraId="109AFD22">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关于竣工付款证书异议部分复核的方式和程序：</w:t>
      </w:r>
      <w:r>
        <w:rPr>
          <w:rFonts w:hint="eastAsia" w:ascii="仿宋" w:hAnsi="仿宋" w:eastAsia="仿宋" w:cs="仿宋"/>
          <w:color w:val="auto"/>
          <w:sz w:val="21"/>
          <w:szCs w:val="21"/>
          <w:highlight w:val="none"/>
          <w:u w:val="single"/>
        </w:rPr>
        <w:t>按《淮安市政府投资项目审计监督办法》（淮政发[2009]49号）执行。</w:t>
      </w:r>
    </w:p>
    <w:p w14:paraId="1C9E01D6">
      <w:pPr>
        <w:keepNext w:val="0"/>
        <w:keepLines w:val="0"/>
        <w:pageBreakBefore w:val="0"/>
        <w:spacing w:line="420" w:lineRule="atLeast"/>
        <w:ind w:left="0" w:firstLine="480"/>
        <w:jc w:val="both"/>
        <w:rPr>
          <w:rFonts w:hint="eastAsia" w:ascii="仿宋" w:hAnsi="仿宋" w:eastAsia="仿宋" w:cs="仿宋"/>
          <w:b/>
          <w:bCs/>
          <w:color w:val="0000FF"/>
          <w:sz w:val="21"/>
          <w:szCs w:val="21"/>
          <w:highlight w:val="none"/>
        </w:rPr>
      </w:pPr>
      <w:r>
        <w:rPr>
          <w:rFonts w:hint="eastAsia" w:ascii="仿宋" w:hAnsi="仿宋" w:eastAsia="仿宋" w:cs="仿宋"/>
          <w:b/>
          <w:bCs/>
          <w:color w:val="auto"/>
          <w:sz w:val="21"/>
          <w:szCs w:val="21"/>
          <w:highlight w:val="none"/>
          <w:u w:val="single"/>
        </w:rPr>
        <w:t>注：核减率超过10%部分的审核费用由施工单位承担，由建设单位从工程款中扣除。</w:t>
      </w:r>
    </w:p>
    <w:p w14:paraId="18C251A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14.4 最终结清</w:t>
      </w:r>
    </w:p>
    <w:p w14:paraId="4E3314E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14.4.1 最终结清申请单</w:t>
      </w:r>
    </w:p>
    <w:p w14:paraId="4CDE0E9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承包人提交最终结清申请单的份数：</w:t>
      </w:r>
      <w:r>
        <w:rPr>
          <w:rFonts w:hint="eastAsia" w:ascii="仿宋" w:hAnsi="仿宋" w:eastAsia="仿宋" w:cs="仿宋"/>
          <w:color w:val="auto"/>
          <w:sz w:val="21"/>
          <w:szCs w:val="21"/>
          <w:highlight w:val="none"/>
          <w:u w:val="single"/>
        </w:rPr>
        <w:t>四份</w:t>
      </w:r>
      <w:r>
        <w:rPr>
          <w:rFonts w:hint="eastAsia" w:ascii="仿宋" w:hAnsi="仿宋" w:eastAsia="仿宋" w:cs="仿宋"/>
          <w:color w:val="auto"/>
          <w:sz w:val="21"/>
          <w:szCs w:val="21"/>
          <w:highlight w:val="none"/>
        </w:rPr>
        <w:t>。</w:t>
      </w:r>
    </w:p>
    <w:p w14:paraId="16A72ED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承包人提交最终结算申请单的期限：</w:t>
      </w:r>
      <w:r>
        <w:rPr>
          <w:rFonts w:hint="eastAsia" w:ascii="仿宋" w:hAnsi="仿宋" w:eastAsia="仿宋" w:cs="仿宋"/>
          <w:color w:val="auto"/>
          <w:sz w:val="21"/>
          <w:szCs w:val="21"/>
          <w:highlight w:val="none"/>
          <w:u w:val="single"/>
        </w:rPr>
        <w:t>工程竣工验收合格2个月内</w:t>
      </w:r>
      <w:r>
        <w:rPr>
          <w:rFonts w:hint="eastAsia" w:ascii="仿宋" w:hAnsi="仿宋" w:eastAsia="仿宋" w:cs="仿宋"/>
          <w:color w:val="auto"/>
          <w:sz w:val="21"/>
          <w:szCs w:val="21"/>
          <w:highlight w:val="none"/>
        </w:rPr>
        <w:t>。</w:t>
      </w:r>
    </w:p>
    <w:p w14:paraId="141A1CF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14.4.2 最终结清证书和支付</w:t>
      </w:r>
    </w:p>
    <w:p w14:paraId="04EE61F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（1）发包人完成最终结清申请单的审批并颁发最终结清证书的期限：</w:t>
      </w:r>
      <w:r>
        <w:rPr>
          <w:rFonts w:hint="eastAsia" w:ascii="仿宋" w:hAnsi="仿宋" w:eastAsia="仿宋" w:cs="仿宋"/>
          <w:color w:val="auto"/>
          <w:sz w:val="21"/>
          <w:szCs w:val="21"/>
          <w:highlight w:val="none"/>
          <w:u w:val="single"/>
        </w:rPr>
        <w:t>按《通用合同条款》执行</w:t>
      </w:r>
      <w:r>
        <w:rPr>
          <w:rFonts w:hint="eastAsia" w:ascii="仿宋" w:hAnsi="仿宋" w:eastAsia="仿宋" w:cs="仿宋"/>
          <w:color w:val="auto"/>
          <w:sz w:val="21"/>
          <w:szCs w:val="21"/>
          <w:highlight w:val="none"/>
        </w:rPr>
        <w:t>。</w:t>
      </w:r>
    </w:p>
    <w:p w14:paraId="6378C68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（2）发包人完成支付的期限：</w:t>
      </w:r>
      <w:r>
        <w:rPr>
          <w:rFonts w:hint="eastAsia" w:ascii="仿宋" w:hAnsi="仿宋" w:eastAsia="仿宋" w:cs="仿宋"/>
          <w:color w:val="auto"/>
          <w:sz w:val="21"/>
          <w:szCs w:val="21"/>
          <w:highlight w:val="none"/>
          <w:u w:val="single"/>
        </w:rPr>
        <w:t>按专用条款12.4.1条款执行</w:t>
      </w:r>
      <w:r>
        <w:rPr>
          <w:rFonts w:hint="eastAsia" w:ascii="仿宋" w:hAnsi="仿宋" w:eastAsia="仿宋" w:cs="仿宋"/>
          <w:color w:val="auto"/>
          <w:sz w:val="21"/>
          <w:szCs w:val="21"/>
          <w:highlight w:val="none"/>
        </w:rPr>
        <w:t>。</w:t>
      </w:r>
      <w:bookmarkEnd w:id="564"/>
      <w:bookmarkEnd w:id="565"/>
      <w:bookmarkEnd w:id="566"/>
      <w:bookmarkEnd w:id="567"/>
      <w:bookmarkEnd w:id="568"/>
      <w:bookmarkEnd w:id="569"/>
      <w:bookmarkEnd w:id="570"/>
      <w:bookmarkEnd w:id="576"/>
    </w:p>
    <w:p w14:paraId="5EC138E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578" w:name="_Toc351203647"/>
      <w:bookmarkStart w:id="579" w:name="_Toc267251483"/>
      <w:bookmarkStart w:id="580" w:name="_Toc267251484"/>
      <w:bookmarkStart w:id="581" w:name="_Toc267251482"/>
      <w:bookmarkStart w:id="582" w:name="_Toc267251485"/>
      <w:bookmarkStart w:id="583" w:name="_Toc267251486"/>
      <w:bookmarkStart w:id="584" w:name="_Toc267251489"/>
      <w:bookmarkStart w:id="585" w:name="_Toc267251490"/>
      <w:bookmarkStart w:id="586" w:name="_Toc267251488"/>
      <w:bookmarkStart w:id="587" w:name="_Toc267251493"/>
      <w:bookmarkStart w:id="588" w:name="_Toc267251497"/>
      <w:bookmarkStart w:id="589" w:name="_Toc267251491"/>
      <w:bookmarkStart w:id="590" w:name="_Toc267251496"/>
      <w:bookmarkStart w:id="591" w:name="_Toc267251495"/>
      <w:bookmarkStart w:id="592" w:name="_Toc267251494"/>
      <w:bookmarkStart w:id="593" w:name="_Toc267251498"/>
      <w:bookmarkStart w:id="594" w:name="_Toc267251492"/>
      <w:bookmarkStart w:id="595" w:name="_Toc267251503"/>
      <w:bookmarkStart w:id="596" w:name="_Toc267251499"/>
      <w:bookmarkStart w:id="597" w:name="_Toc267251502"/>
      <w:bookmarkStart w:id="598" w:name="_Toc267251501"/>
      <w:bookmarkStart w:id="599" w:name="_Toc267251504"/>
      <w:bookmarkStart w:id="600" w:name="_Toc267251506"/>
      <w:bookmarkStart w:id="601" w:name="_Toc267251507"/>
      <w:bookmarkStart w:id="602" w:name="_Toc267251508"/>
      <w:bookmarkStart w:id="603" w:name="_Toc267251513"/>
      <w:bookmarkStart w:id="604" w:name="_Toc267251511"/>
      <w:bookmarkStart w:id="605" w:name="_Toc267251510"/>
      <w:bookmarkStart w:id="606" w:name="_Toc267251515"/>
      <w:bookmarkStart w:id="607" w:name="_Toc267251509"/>
      <w:bookmarkStart w:id="608" w:name="_Toc267251514"/>
      <w:r>
        <w:rPr>
          <w:rFonts w:hint="eastAsia" w:ascii="仿宋" w:hAnsi="仿宋" w:eastAsia="仿宋" w:cs="仿宋"/>
          <w:color w:val="auto"/>
          <w:sz w:val="21"/>
          <w:szCs w:val="21"/>
          <w:highlight w:val="none"/>
        </w:rPr>
        <w:t>15. 缺陷责任期与保修</w:t>
      </w:r>
      <w:bookmarkEnd w:id="578"/>
    </w:p>
    <w:p w14:paraId="0EE1B86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15.2缺陷责任期</w:t>
      </w:r>
      <w:bookmarkEnd w:id="579"/>
    </w:p>
    <w:p w14:paraId="20591814">
      <w:pPr>
        <w:keepNext w:val="0"/>
        <w:keepLines w:val="0"/>
        <w:pageBreakBefore w:val="0"/>
        <w:widowControl/>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缺陷责任期的具体期限：</w:t>
      </w:r>
      <w:r>
        <w:rPr>
          <w:rFonts w:hint="eastAsia" w:ascii="仿宋" w:hAnsi="仿宋" w:eastAsia="仿宋" w:cs="仿宋"/>
          <w:b/>
          <w:bCs/>
          <w:color w:val="auto"/>
          <w:sz w:val="21"/>
          <w:szCs w:val="21"/>
          <w:highlight w:val="none"/>
          <w:u w:val="single"/>
          <w:lang w:val="en-US" w:eastAsia="zh-CN"/>
        </w:rPr>
        <w:t>/</w:t>
      </w:r>
      <w:r>
        <w:rPr>
          <w:rFonts w:hint="eastAsia" w:ascii="仿宋" w:hAnsi="仿宋" w:eastAsia="仿宋" w:cs="仿宋"/>
          <w:color w:val="auto"/>
          <w:sz w:val="21"/>
          <w:szCs w:val="21"/>
          <w:highlight w:val="none"/>
        </w:rPr>
        <w:t>个月。</w:t>
      </w:r>
    </w:p>
    <w:p w14:paraId="324E208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15.3 质量保证金：</w:t>
      </w:r>
      <w:r>
        <w:rPr>
          <w:rFonts w:hint="eastAsia" w:ascii="仿宋" w:hAnsi="仿宋" w:eastAsia="仿宋" w:cs="仿宋"/>
          <w:color w:val="auto"/>
          <w:sz w:val="21"/>
          <w:szCs w:val="21"/>
          <w:highlight w:val="none"/>
          <w:u w:val="single"/>
          <w:lang w:val="en-US" w:eastAsia="zh-CN"/>
        </w:rPr>
        <w:t>3%</w:t>
      </w:r>
      <w:r>
        <w:rPr>
          <w:rFonts w:hint="eastAsia" w:ascii="仿宋" w:hAnsi="仿宋" w:eastAsia="仿宋" w:cs="仿宋"/>
          <w:color w:val="auto"/>
          <w:sz w:val="21"/>
          <w:szCs w:val="21"/>
          <w:highlight w:val="none"/>
        </w:rPr>
        <w:t>。</w:t>
      </w:r>
    </w:p>
    <w:p w14:paraId="3BF209B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15.3.1 承包人提供质量保证金的方式</w:t>
      </w:r>
    </w:p>
    <w:p w14:paraId="49F2C13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质量保证金采用以下第</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种方式：</w:t>
      </w:r>
    </w:p>
    <w:p w14:paraId="226C116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（1）质量保证金保函，保证金额为：</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338AB7B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u w:val="single"/>
          <w:lang w:val="en-US" w:eastAsia="zh-CN"/>
        </w:rPr>
        <w:t>3%</w:t>
      </w:r>
      <w:r>
        <w:rPr>
          <w:rFonts w:hint="eastAsia" w:ascii="仿宋" w:hAnsi="仿宋" w:eastAsia="仿宋" w:cs="仿宋"/>
          <w:color w:val="auto"/>
          <w:sz w:val="21"/>
          <w:szCs w:val="21"/>
          <w:highlight w:val="none"/>
        </w:rPr>
        <w:t>的工程款；</w:t>
      </w:r>
    </w:p>
    <w:p w14:paraId="2757833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（3）其他方式:</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0D7BD97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15.3.2 质量保证金的扣留</w:t>
      </w:r>
    </w:p>
    <w:p w14:paraId="102D096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质量保证金的扣留采取以下第</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种方式：</w:t>
      </w:r>
    </w:p>
    <w:p w14:paraId="3496C7A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（1）在支付工程进度款时逐次扣留，在此情形下，质量保证金的计算基数不包括预付款的支付、扣回以及价格调整的金额；</w:t>
      </w:r>
    </w:p>
    <w:p w14:paraId="57CB555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（2）工程竣工结算时一次性扣留质量保证金；</w:t>
      </w:r>
    </w:p>
    <w:p w14:paraId="600CCA0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（3）其他扣留方式:</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645B8E9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关于质量保证金的补充约定：</w:t>
      </w:r>
      <w:r>
        <w:rPr>
          <w:rFonts w:hint="eastAsia" w:ascii="仿宋" w:hAnsi="仿宋" w:eastAsia="仿宋" w:cs="仿宋"/>
          <w:b/>
          <w:color w:val="auto"/>
          <w:sz w:val="21"/>
          <w:szCs w:val="21"/>
          <w:highlight w:val="none"/>
          <w:u w:val="single"/>
        </w:rPr>
        <w:t>缺陷责任期满,扣除维修费用且保修无误后无息一次性返清。</w:t>
      </w:r>
      <w:bookmarkEnd w:id="580"/>
      <w:bookmarkEnd w:id="581"/>
    </w:p>
    <w:p w14:paraId="0FD49A1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15.4保修</w:t>
      </w:r>
      <w:bookmarkEnd w:id="582"/>
    </w:p>
    <w:p w14:paraId="75194E6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15.4.1 保修责任</w:t>
      </w:r>
    </w:p>
    <w:p w14:paraId="604C529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工程保修期为：</w:t>
      </w:r>
      <w:r>
        <w:rPr>
          <w:rFonts w:hint="eastAsia" w:ascii="仿宋" w:hAnsi="仿宋" w:eastAsia="仿宋" w:cs="仿宋"/>
          <w:color w:val="auto"/>
          <w:sz w:val="21"/>
          <w:szCs w:val="21"/>
          <w:highlight w:val="none"/>
          <w:u w:val="single"/>
        </w:rPr>
        <w:t>自工程竣工验收合格之日起计算：</w:t>
      </w:r>
    </w:p>
    <w:p w14:paraId="62FC4D5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1）地基基础工程和主体结构工程为设计文件规定的该工程合理使用年限；</w:t>
      </w:r>
    </w:p>
    <w:p w14:paraId="5FA51FCB">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2）屋面防水工程、有防水要求的卫生间、房间和外墙面的防渗漏为5年；</w:t>
      </w:r>
    </w:p>
    <w:p w14:paraId="179155EC">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3）装修工程为</w:t>
      </w:r>
      <w:r>
        <w:rPr>
          <w:rFonts w:hint="eastAsia" w:ascii="仿宋" w:hAnsi="仿宋" w:eastAsia="仿宋" w:cs="仿宋"/>
          <w:color w:val="auto"/>
          <w:sz w:val="21"/>
          <w:szCs w:val="21"/>
          <w:highlight w:val="none"/>
          <w:u w:val="single"/>
          <w:lang w:val="en-US" w:eastAsia="zh-CN"/>
        </w:rPr>
        <w:t>3</w:t>
      </w:r>
      <w:r>
        <w:rPr>
          <w:rFonts w:hint="eastAsia" w:ascii="仿宋" w:hAnsi="仿宋" w:eastAsia="仿宋" w:cs="仿宋"/>
          <w:color w:val="auto"/>
          <w:sz w:val="21"/>
          <w:szCs w:val="21"/>
          <w:highlight w:val="none"/>
          <w:u w:val="single"/>
        </w:rPr>
        <w:t>年；</w:t>
      </w:r>
    </w:p>
    <w:p w14:paraId="53ABC9C8">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4）电气管线，给排水管道，设备安装工程为2年；</w:t>
      </w:r>
    </w:p>
    <w:p w14:paraId="0EFE160F">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5）小区内的给排水设施、道路等配套工程为2年；</w:t>
      </w:r>
    </w:p>
    <w:p w14:paraId="58EFABF5">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6）其他项目保修期约定为2年。</w:t>
      </w:r>
    </w:p>
    <w:p w14:paraId="34A41FF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15.4.3 修复通知</w:t>
      </w:r>
    </w:p>
    <w:p w14:paraId="164E9F5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承包人收到保修通知并到达工程现场的合理时间：</w:t>
      </w:r>
      <w:r>
        <w:rPr>
          <w:rFonts w:hint="eastAsia" w:ascii="仿宋" w:hAnsi="仿宋" w:eastAsia="仿宋" w:cs="仿宋"/>
          <w:color w:val="auto"/>
          <w:sz w:val="21"/>
          <w:szCs w:val="21"/>
          <w:highlight w:val="none"/>
          <w:u w:val="single"/>
        </w:rPr>
        <w:t>24小时内</w:t>
      </w:r>
      <w:r>
        <w:rPr>
          <w:rFonts w:hint="eastAsia" w:ascii="仿宋" w:hAnsi="仿宋" w:eastAsia="仿宋" w:cs="仿宋"/>
          <w:color w:val="auto"/>
          <w:sz w:val="21"/>
          <w:szCs w:val="21"/>
          <w:highlight w:val="none"/>
        </w:rPr>
        <w:t>。</w:t>
      </w:r>
      <w:bookmarkEnd w:id="583"/>
      <w:bookmarkEnd w:id="584"/>
      <w:bookmarkEnd w:id="585"/>
      <w:bookmarkEnd w:id="586"/>
    </w:p>
    <w:p w14:paraId="3921F03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609" w:name="_Toc351203648"/>
      <w:bookmarkStart w:id="610" w:name="_Toc280868717"/>
      <w:bookmarkStart w:id="611" w:name="_Toc280868718"/>
      <w:r>
        <w:rPr>
          <w:rFonts w:hint="eastAsia" w:ascii="仿宋" w:hAnsi="仿宋" w:eastAsia="仿宋" w:cs="仿宋"/>
          <w:color w:val="auto"/>
          <w:sz w:val="21"/>
          <w:szCs w:val="21"/>
          <w:highlight w:val="none"/>
        </w:rPr>
        <w:t>16. 违约</w:t>
      </w:r>
      <w:bookmarkEnd w:id="609"/>
    </w:p>
    <w:p w14:paraId="2684522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16.1 发包人违约</w:t>
      </w:r>
    </w:p>
    <w:p w14:paraId="44BF439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16.1.1发包人违约的情形</w:t>
      </w:r>
    </w:p>
    <w:p w14:paraId="02455FA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发包人违约的其他情形：</w:t>
      </w:r>
      <w:r>
        <w:rPr>
          <w:rFonts w:hint="eastAsia" w:ascii="仿宋" w:hAnsi="仿宋" w:eastAsia="仿宋" w:cs="仿宋"/>
          <w:color w:val="auto"/>
          <w:sz w:val="21"/>
          <w:szCs w:val="21"/>
          <w:highlight w:val="none"/>
          <w:u w:val="single"/>
        </w:rPr>
        <w:t>发包人无正当理由拖延、拒绝对工程进行验收或拖延、拒绝接收已竣工验收合格的工程</w:t>
      </w:r>
      <w:r>
        <w:rPr>
          <w:rFonts w:hint="eastAsia" w:ascii="仿宋" w:hAnsi="仿宋" w:eastAsia="仿宋" w:cs="仿宋"/>
          <w:color w:val="auto"/>
          <w:sz w:val="21"/>
          <w:szCs w:val="21"/>
          <w:highlight w:val="none"/>
        </w:rPr>
        <w:t>。</w:t>
      </w:r>
    </w:p>
    <w:p w14:paraId="01C45C7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16.1.2 发包人违约的责任</w:t>
      </w:r>
    </w:p>
    <w:p w14:paraId="713E7D3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发包人违约责任的承担方式和计算方法：</w:t>
      </w:r>
    </w:p>
    <w:p w14:paraId="47D9E4B1">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（1）因发包人原因未能在计划开工日期前7天内下达开工通知的违约责任：</w:t>
      </w:r>
      <w:r>
        <w:rPr>
          <w:rFonts w:hint="eastAsia" w:ascii="仿宋" w:hAnsi="仿宋" w:eastAsia="仿宋" w:cs="仿宋"/>
          <w:color w:val="auto"/>
          <w:sz w:val="21"/>
          <w:szCs w:val="21"/>
          <w:highlight w:val="none"/>
          <w:u w:val="single"/>
        </w:rPr>
        <w:t>仅按发包人批准时间顺延工期而不计取任何费用。</w:t>
      </w:r>
    </w:p>
    <w:p w14:paraId="09044795">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（2）因发包人原因未能按合同约定支付合同价款的违约责任：</w:t>
      </w:r>
      <w:r>
        <w:rPr>
          <w:rFonts w:hint="eastAsia" w:ascii="仿宋" w:hAnsi="仿宋" w:eastAsia="仿宋" w:cs="仿宋"/>
          <w:color w:val="auto"/>
          <w:sz w:val="21"/>
          <w:szCs w:val="21"/>
          <w:highlight w:val="none"/>
          <w:u w:val="single"/>
        </w:rPr>
        <w:t>按《通用条款》执行</w:t>
      </w:r>
      <w:r>
        <w:rPr>
          <w:rFonts w:hint="eastAsia" w:ascii="仿宋" w:hAnsi="仿宋" w:eastAsia="仿宋" w:cs="仿宋"/>
          <w:color w:val="auto"/>
          <w:sz w:val="21"/>
          <w:szCs w:val="21"/>
          <w:highlight w:val="none"/>
        </w:rPr>
        <w:t>。</w:t>
      </w:r>
    </w:p>
    <w:p w14:paraId="267449C0">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（3）发包人违反第10.1款〔变更的范围〕第（2）项约定，自行实施被取消的工作或转由他人实施的违约责任：</w:t>
      </w:r>
      <w:r>
        <w:rPr>
          <w:rFonts w:hint="eastAsia" w:ascii="仿宋" w:hAnsi="仿宋" w:eastAsia="仿宋" w:cs="仿宋"/>
          <w:color w:val="auto"/>
          <w:sz w:val="21"/>
          <w:szCs w:val="21"/>
          <w:highlight w:val="none"/>
          <w:u w:val="single"/>
        </w:rPr>
        <w:t>按《通用条款》执行</w:t>
      </w:r>
      <w:r>
        <w:rPr>
          <w:rFonts w:hint="eastAsia" w:ascii="仿宋" w:hAnsi="仿宋" w:eastAsia="仿宋" w:cs="仿宋"/>
          <w:color w:val="auto"/>
          <w:sz w:val="21"/>
          <w:szCs w:val="21"/>
          <w:highlight w:val="none"/>
        </w:rPr>
        <w:t>。</w:t>
      </w:r>
    </w:p>
    <w:p w14:paraId="4570E64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48A67C0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（5）因发包人违反合同约定造成暂停施工的违约责任：</w:t>
      </w:r>
      <w:r>
        <w:rPr>
          <w:rFonts w:hint="eastAsia" w:ascii="仿宋" w:hAnsi="仿宋" w:eastAsia="仿宋" w:cs="仿宋"/>
          <w:color w:val="auto"/>
          <w:sz w:val="21"/>
          <w:szCs w:val="21"/>
          <w:highlight w:val="none"/>
          <w:u w:val="single"/>
        </w:rPr>
        <w:t>如确系因发包人责任的而造成工程停工，承包人应积极配合处理，将误工的人员和机械调配至其他工作面，发包人不因此承担承包人提出的索赔费用，但可将工期顺延，以发包人书面签证为准。</w:t>
      </w:r>
    </w:p>
    <w:p w14:paraId="6013F14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（6）发包人无正当理由没有在约定期限内发出复工指示，导致承包人无法复工的违约责任：</w:t>
      </w:r>
      <w:r>
        <w:rPr>
          <w:rFonts w:hint="eastAsia" w:ascii="仿宋" w:hAnsi="仿宋" w:eastAsia="仿宋" w:cs="仿宋"/>
          <w:color w:val="auto"/>
          <w:sz w:val="21"/>
          <w:szCs w:val="21"/>
          <w:highlight w:val="none"/>
          <w:u w:val="single"/>
        </w:rPr>
        <w:t>工期顺延</w:t>
      </w:r>
      <w:r>
        <w:rPr>
          <w:rFonts w:hint="eastAsia" w:ascii="仿宋" w:hAnsi="仿宋" w:eastAsia="仿宋" w:cs="仿宋"/>
          <w:color w:val="auto"/>
          <w:sz w:val="21"/>
          <w:szCs w:val="21"/>
          <w:highlight w:val="none"/>
        </w:rPr>
        <w:t>。</w:t>
      </w:r>
    </w:p>
    <w:p w14:paraId="47F29B7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（7）其他：</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rPr>
        <w:t>。</w:t>
      </w:r>
    </w:p>
    <w:p w14:paraId="145367B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16.1.3 因发包人违约解除合同</w:t>
      </w:r>
    </w:p>
    <w:p w14:paraId="781BC747">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承包人按16.1.1项〔发包人违约的情形〕约定暂停施工满</w:t>
      </w:r>
      <w:r>
        <w:rPr>
          <w:rFonts w:hint="eastAsia" w:ascii="仿宋" w:hAnsi="仿宋" w:eastAsia="仿宋" w:cs="仿宋"/>
          <w:color w:val="auto"/>
          <w:sz w:val="21"/>
          <w:szCs w:val="21"/>
          <w:highlight w:val="none"/>
          <w:u w:val="single"/>
        </w:rPr>
        <w:t>28</w:t>
      </w:r>
      <w:r>
        <w:rPr>
          <w:rFonts w:hint="eastAsia" w:ascii="仿宋" w:hAnsi="仿宋" w:eastAsia="仿宋" w:cs="仿宋"/>
          <w:color w:val="auto"/>
          <w:sz w:val="21"/>
          <w:szCs w:val="21"/>
          <w:highlight w:val="none"/>
        </w:rPr>
        <w:t>天后发包人仍不纠正其违约行为并致使合同目的不能实现的，承包人有权解除合同。</w:t>
      </w:r>
    </w:p>
    <w:p w14:paraId="4980207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16.2 承包人违约</w:t>
      </w:r>
    </w:p>
    <w:p w14:paraId="5665BB1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16.2.1 承包人违约的情形</w:t>
      </w:r>
    </w:p>
    <w:p w14:paraId="4C359D9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承包人违约的其他情形：</w:t>
      </w:r>
      <w:r>
        <w:rPr>
          <w:rFonts w:hint="eastAsia" w:ascii="仿宋" w:hAnsi="仿宋" w:eastAsia="仿宋" w:cs="仿宋"/>
          <w:color w:val="auto"/>
          <w:sz w:val="21"/>
          <w:szCs w:val="21"/>
          <w:highlight w:val="none"/>
          <w:u w:val="single"/>
        </w:rPr>
        <w:t>（1）如承包人在施工过程中发生质量问题，承包人按发生质量问题的工程量价款的10%向发包人支付违约金，同时其它违约处罚条款继续有效。</w:t>
      </w:r>
    </w:p>
    <w:p w14:paraId="36F0BBF4">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p>
    <w:p w14:paraId="680DBFB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1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①</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工程质量、进度、安全与合同及投标文件有较大差距</w:t>
      </w: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2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在建设、安全、卫生系统行业检查中未达标</w:t>
      </w: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3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项目经理无故不参加工程例会三次以上</w:t>
      </w: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4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不服从监理单位合理管理</w:t>
      </w: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5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⑤</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6 \* GB3</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u w:val="single"/>
        </w:rPr>
        <w:t>⑥</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其它类似情况。</w:t>
      </w:r>
    </w:p>
    <w:p w14:paraId="5A7C73E4">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p>
    <w:p w14:paraId="06A1861E">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p>
    <w:p w14:paraId="69D3710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（6）工程竣工验收合格后三十日内，承包人应将工程交付发包人，因承包人原因未能按期交付的，按7.5.2执行。</w:t>
      </w:r>
    </w:p>
    <w:p w14:paraId="738B5347">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(7)承包人在投标文件中所列及的所有事项，都视为是对发包人及本工程的承诺，施工过程中若未经发包人同意而实际操作与投标文件不一致的情况，发包人将视情况给予违约处理。</w:t>
      </w:r>
    </w:p>
    <w:p w14:paraId="481D7B2B">
      <w:pPr>
        <w:keepNext w:val="0"/>
        <w:keepLines w:val="0"/>
        <w:pageBreakBefore w:val="0"/>
        <w:spacing w:line="420" w:lineRule="atLeast"/>
        <w:ind w:left="0" w:firstLine="480"/>
        <w:jc w:val="both"/>
        <w:rPr>
          <w:rFonts w:hint="eastAsia" w:ascii="仿宋" w:hAnsi="仿宋" w:eastAsia="仿宋" w:cs="仿宋"/>
          <w:b w:val="0"/>
          <w:bCs/>
          <w:color w:val="auto"/>
          <w:sz w:val="21"/>
          <w:szCs w:val="21"/>
          <w:highlight w:val="none"/>
          <w:u w:val="single"/>
        </w:rPr>
      </w:pPr>
      <w:r>
        <w:rPr>
          <w:rFonts w:hint="eastAsia" w:ascii="仿宋" w:hAnsi="仿宋" w:eastAsia="仿宋" w:cs="仿宋"/>
          <w:color w:val="auto"/>
          <w:sz w:val="21"/>
          <w:szCs w:val="21"/>
          <w:highlight w:val="none"/>
          <w:u w:val="single"/>
        </w:rPr>
        <w:t>（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仿宋" w:hAnsi="仿宋" w:eastAsia="仿宋" w:cs="仿宋"/>
          <w:b w:val="0"/>
          <w:bCs/>
          <w:color w:val="auto"/>
          <w:sz w:val="21"/>
          <w:szCs w:val="21"/>
          <w:highlight w:val="none"/>
          <w:u w:val="single"/>
        </w:rPr>
        <w:t>发包人可向承包人索赔不少于人民币1万元/事件的名誉损失费，并在当期付款中扣除。</w:t>
      </w:r>
    </w:p>
    <w:p w14:paraId="085A5592">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148257F4">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482218A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16.2.2承包人违约的责任</w:t>
      </w:r>
    </w:p>
    <w:p w14:paraId="2724F1AE">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承包人违约责任的承担方式和计算方法：</w:t>
      </w:r>
      <w:r>
        <w:rPr>
          <w:rFonts w:hint="eastAsia" w:ascii="仿宋" w:hAnsi="仿宋" w:eastAsia="仿宋" w:cs="仿宋"/>
          <w:color w:val="auto"/>
          <w:sz w:val="21"/>
          <w:szCs w:val="21"/>
          <w:highlight w:val="none"/>
          <w:u w:val="single"/>
        </w:rPr>
        <w:t>按《通用条款》及16.2.1的规定</w:t>
      </w:r>
      <w:r>
        <w:rPr>
          <w:rFonts w:hint="eastAsia" w:ascii="仿宋" w:hAnsi="仿宋" w:eastAsia="仿宋" w:cs="仿宋"/>
          <w:color w:val="auto"/>
          <w:sz w:val="21"/>
          <w:szCs w:val="21"/>
          <w:highlight w:val="none"/>
        </w:rPr>
        <w:t>。</w:t>
      </w:r>
    </w:p>
    <w:p w14:paraId="188BF05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16.2.3 因承包人违约解除合同</w:t>
      </w:r>
    </w:p>
    <w:p w14:paraId="7C656BD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关于承包人违约解除合同的特别约定：</w:t>
      </w:r>
      <w:r>
        <w:rPr>
          <w:rFonts w:hint="eastAsia" w:ascii="仿宋" w:hAnsi="仿宋" w:eastAsia="仿宋" w:cs="仿宋"/>
          <w:b/>
          <w:color w:val="auto"/>
          <w:sz w:val="21"/>
          <w:szCs w:val="21"/>
          <w:highlight w:val="none"/>
          <w:u w:val="single"/>
        </w:rPr>
        <w:t>无</w:t>
      </w:r>
      <w:r>
        <w:rPr>
          <w:rFonts w:hint="eastAsia" w:ascii="仿宋" w:hAnsi="仿宋" w:eastAsia="仿宋" w:cs="仿宋"/>
          <w:color w:val="auto"/>
          <w:sz w:val="21"/>
          <w:szCs w:val="21"/>
          <w:highlight w:val="none"/>
        </w:rPr>
        <w:t>。</w:t>
      </w:r>
    </w:p>
    <w:p w14:paraId="355FB98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sz w:val="21"/>
          <w:szCs w:val="21"/>
          <w:highlight w:val="none"/>
          <w:u w:val="single"/>
        </w:rPr>
        <w:t>由发包人依据本合同约定的计价方式承担</w:t>
      </w:r>
      <w:r>
        <w:rPr>
          <w:rFonts w:hint="eastAsia" w:ascii="仿宋" w:hAnsi="仿宋" w:eastAsia="仿宋" w:cs="仿宋"/>
          <w:color w:val="auto"/>
          <w:sz w:val="21"/>
          <w:szCs w:val="21"/>
          <w:highlight w:val="none"/>
        </w:rPr>
        <w:t>。</w:t>
      </w:r>
    </w:p>
    <w:p w14:paraId="6F3489B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612" w:name="_Toc351203649"/>
      <w:r>
        <w:rPr>
          <w:rFonts w:hint="eastAsia" w:ascii="仿宋" w:hAnsi="仿宋" w:eastAsia="仿宋" w:cs="仿宋"/>
          <w:color w:val="auto"/>
          <w:sz w:val="21"/>
          <w:szCs w:val="21"/>
          <w:highlight w:val="none"/>
        </w:rPr>
        <w:t>17. 不可抗力</w:t>
      </w:r>
      <w:bookmarkEnd w:id="610"/>
      <w:bookmarkEnd w:id="612"/>
    </w:p>
    <w:p w14:paraId="0498DE5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17.1 不可抗力的确认</w:t>
      </w:r>
    </w:p>
    <w:p w14:paraId="3A9891CF">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除通用合同条款约定的不可抗力事件之外，视为不可抗力的其他情形：</w:t>
      </w:r>
      <w:r>
        <w:rPr>
          <w:rFonts w:hint="eastAsia" w:ascii="仿宋" w:hAnsi="仿宋" w:eastAsia="仿宋" w:cs="仿宋"/>
          <w:color w:val="auto"/>
          <w:sz w:val="21"/>
          <w:szCs w:val="21"/>
          <w:highlight w:val="none"/>
          <w:u w:val="single"/>
        </w:rPr>
        <w:t>按通用条款执行</w:t>
      </w:r>
      <w:r>
        <w:rPr>
          <w:rFonts w:hint="eastAsia" w:ascii="仿宋" w:hAnsi="仿宋" w:eastAsia="仿宋" w:cs="仿宋"/>
          <w:color w:val="auto"/>
          <w:sz w:val="21"/>
          <w:szCs w:val="21"/>
          <w:highlight w:val="none"/>
        </w:rPr>
        <w:t>。</w:t>
      </w:r>
    </w:p>
    <w:p w14:paraId="16AEBC6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17.4 因不可抗力解除合同</w:t>
      </w:r>
    </w:p>
    <w:p w14:paraId="0527D83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合同解除后，发包人应在商定或确定发包人应支付款项后</w:t>
      </w:r>
      <w:r>
        <w:rPr>
          <w:rFonts w:hint="eastAsia" w:ascii="仿宋" w:hAnsi="仿宋" w:eastAsia="仿宋" w:cs="仿宋"/>
          <w:color w:val="auto"/>
          <w:sz w:val="21"/>
          <w:szCs w:val="21"/>
          <w:highlight w:val="none"/>
          <w:u w:val="single"/>
        </w:rPr>
        <w:t>14</w:t>
      </w:r>
      <w:r>
        <w:rPr>
          <w:rFonts w:hint="eastAsia" w:ascii="仿宋" w:hAnsi="仿宋" w:eastAsia="仿宋" w:cs="仿宋"/>
          <w:color w:val="auto"/>
          <w:sz w:val="21"/>
          <w:szCs w:val="21"/>
          <w:highlight w:val="none"/>
        </w:rPr>
        <w:t>天内按已完成工程量的款项支付。</w:t>
      </w:r>
    </w:p>
    <w:p w14:paraId="4A37DB54">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613" w:name="_Toc351203650"/>
      <w:r>
        <w:rPr>
          <w:rFonts w:hint="eastAsia" w:ascii="仿宋" w:hAnsi="仿宋" w:eastAsia="仿宋" w:cs="仿宋"/>
          <w:color w:val="auto"/>
          <w:sz w:val="21"/>
          <w:szCs w:val="21"/>
          <w:highlight w:val="none"/>
        </w:rPr>
        <w:t>18. 保险</w:t>
      </w:r>
      <w:bookmarkEnd w:id="611"/>
      <w:bookmarkEnd w:id="613"/>
    </w:p>
    <w:p w14:paraId="651287F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18.1 工程保险</w:t>
      </w:r>
    </w:p>
    <w:p w14:paraId="5E348262">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工伤保险为强制性保险，承包人必须投保，具体按照淮安市现行工程建设项目工伤保险参保费率相关执行，包含在投标报价中，不单独立项，</w:t>
      </w:r>
      <w:r>
        <w:rPr>
          <w:rFonts w:hint="eastAsia" w:ascii="仿宋" w:hAnsi="仿宋" w:eastAsia="仿宋" w:cs="仿宋"/>
          <w:color w:val="auto"/>
          <w:sz w:val="21"/>
          <w:szCs w:val="21"/>
          <w:highlight w:val="none"/>
          <w:u w:val="single"/>
          <w:lang w:val="en-US" w:eastAsia="zh-CN"/>
        </w:rPr>
        <w:t>在开工前</w:t>
      </w:r>
      <w:r>
        <w:rPr>
          <w:rFonts w:hint="eastAsia" w:ascii="仿宋" w:hAnsi="仿宋" w:eastAsia="仿宋" w:cs="仿宋"/>
          <w:color w:val="auto"/>
          <w:sz w:val="21"/>
          <w:szCs w:val="21"/>
          <w:highlight w:val="none"/>
          <w:u w:val="single"/>
        </w:rPr>
        <w:t>应当提交建设项目工伤保险参保证明</w:t>
      </w:r>
      <w:r>
        <w:rPr>
          <w:rFonts w:hint="eastAsia" w:ascii="仿宋" w:hAnsi="仿宋" w:eastAsia="仿宋" w:cs="仿宋"/>
          <w:color w:val="auto"/>
          <w:sz w:val="21"/>
          <w:szCs w:val="21"/>
          <w:highlight w:val="none"/>
          <w:u w:val="single"/>
          <w:lang w:val="en-US" w:eastAsia="zh-CN"/>
        </w:rPr>
        <w:t>到甲方备案。</w:t>
      </w:r>
      <w:r>
        <w:rPr>
          <w:rFonts w:hint="eastAsia" w:ascii="仿宋" w:hAnsi="仿宋" w:eastAsia="仿宋" w:cs="仿宋"/>
          <w:color w:val="auto"/>
          <w:sz w:val="21"/>
          <w:szCs w:val="21"/>
          <w:highlight w:val="none"/>
          <w:u w:val="single"/>
        </w:rPr>
        <w:t>否则工程款不予支付。</w:t>
      </w:r>
    </w:p>
    <w:p w14:paraId="68C4CE96">
      <w:pPr>
        <w:keepNext w:val="0"/>
        <w:keepLines w:val="0"/>
        <w:pageBreakBefore w:val="0"/>
        <w:spacing w:line="420" w:lineRule="atLeast"/>
        <w:ind w:left="0" w:firstLine="480"/>
        <w:jc w:val="both"/>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建筑工程一切险、安装工程一切险、人身意外伤害险、施工设备险、第三者责任险的保险费用包含在投标报价中，不单独立项，发包人不另行支付。</w:t>
      </w:r>
    </w:p>
    <w:p w14:paraId="7DB554C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18.3 其他保险</w:t>
      </w:r>
    </w:p>
    <w:p w14:paraId="5F4F624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关于其他保险的约定：</w:t>
      </w:r>
      <w:r>
        <w:rPr>
          <w:rFonts w:hint="eastAsia" w:ascii="仿宋" w:hAnsi="仿宋" w:eastAsia="仿宋" w:cs="仿宋"/>
          <w:color w:val="auto"/>
          <w:sz w:val="21"/>
          <w:szCs w:val="21"/>
          <w:highlight w:val="none"/>
          <w:u w:val="single"/>
        </w:rPr>
        <w:t>承包人按照国家、江苏省及淮安市现行相关规定执行，并承担费用</w:t>
      </w:r>
      <w:r>
        <w:rPr>
          <w:rFonts w:hint="eastAsia" w:ascii="仿宋" w:hAnsi="仿宋" w:eastAsia="仿宋" w:cs="仿宋"/>
          <w:color w:val="auto"/>
          <w:sz w:val="21"/>
          <w:szCs w:val="21"/>
          <w:highlight w:val="none"/>
        </w:rPr>
        <w:t>。</w:t>
      </w:r>
    </w:p>
    <w:p w14:paraId="68DB278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承包人是否应为其施工设备等办理财产保险：</w:t>
      </w:r>
      <w:r>
        <w:rPr>
          <w:rFonts w:hint="eastAsia" w:ascii="仿宋" w:hAnsi="仿宋" w:eastAsia="仿宋" w:cs="仿宋"/>
          <w:color w:val="auto"/>
          <w:sz w:val="21"/>
          <w:szCs w:val="21"/>
          <w:highlight w:val="none"/>
          <w:u w:val="single"/>
        </w:rPr>
        <w:t>否</w:t>
      </w:r>
      <w:r>
        <w:rPr>
          <w:rFonts w:hint="eastAsia" w:ascii="仿宋" w:hAnsi="仿宋" w:eastAsia="仿宋" w:cs="仿宋"/>
          <w:color w:val="auto"/>
          <w:sz w:val="21"/>
          <w:szCs w:val="21"/>
          <w:highlight w:val="none"/>
        </w:rPr>
        <w:t>。</w:t>
      </w:r>
    </w:p>
    <w:p w14:paraId="213B0BE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18.7 通知义务</w:t>
      </w:r>
    </w:p>
    <w:p w14:paraId="7F22097C">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关于变更保险合同时的通知义务的约定：</w:t>
      </w:r>
      <w:r>
        <w:rPr>
          <w:rFonts w:hint="eastAsia" w:ascii="仿宋" w:hAnsi="仿宋" w:eastAsia="仿宋" w:cs="仿宋"/>
          <w:color w:val="auto"/>
          <w:sz w:val="21"/>
          <w:szCs w:val="21"/>
          <w:highlight w:val="none"/>
          <w:u w:val="single"/>
        </w:rPr>
        <w:t>执行通用条款</w:t>
      </w:r>
      <w:r>
        <w:rPr>
          <w:rFonts w:hint="eastAsia" w:ascii="仿宋" w:hAnsi="仿宋" w:eastAsia="仿宋" w:cs="仿宋"/>
          <w:color w:val="auto"/>
          <w:sz w:val="21"/>
          <w:szCs w:val="21"/>
          <w:highlight w:val="none"/>
        </w:rPr>
        <w:t>。</w:t>
      </w:r>
      <w:bookmarkEnd w:id="587"/>
      <w:bookmarkEnd w:id="588"/>
      <w:bookmarkEnd w:id="589"/>
      <w:bookmarkEnd w:id="590"/>
      <w:bookmarkEnd w:id="591"/>
      <w:bookmarkEnd w:id="592"/>
      <w:bookmarkEnd w:id="593"/>
      <w:bookmarkEnd w:id="594"/>
      <w:bookmarkEnd w:id="595"/>
      <w:bookmarkEnd w:id="596"/>
      <w:bookmarkEnd w:id="597"/>
      <w:bookmarkEnd w:id="598"/>
    </w:p>
    <w:p w14:paraId="0BDA910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bookmarkStart w:id="614" w:name="_Toc351203651"/>
      <w:r>
        <w:rPr>
          <w:rFonts w:hint="eastAsia" w:ascii="仿宋" w:hAnsi="仿宋" w:eastAsia="仿宋" w:cs="仿宋"/>
          <w:color w:val="auto"/>
          <w:sz w:val="21"/>
          <w:szCs w:val="21"/>
          <w:highlight w:val="none"/>
        </w:rPr>
        <w:t>20. 争议解决</w:t>
      </w:r>
      <w:bookmarkEnd w:id="599"/>
      <w:bookmarkEnd w:id="600"/>
      <w:bookmarkEnd w:id="614"/>
    </w:p>
    <w:p w14:paraId="5422D1B9">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20.3 争</w:t>
      </w:r>
      <w:bookmarkEnd w:id="601"/>
      <w:r>
        <w:rPr>
          <w:rFonts w:hint="eastAsia" w:ascii="仿宋" w:hAnsi="仿宋" w:eastAsia="仿宋" w:cs="仿宋"/>
          <w:color w:val="auto"/>
          <w:sz w:val="21"/>
          <w:szCs w:val="21"/>
          <w:highlight w:val="none"/>
        </w:rPr>
        <w:t>议评审</w:t>
      </w:r>
    </w:p>
    <w:p w14:paraId="5F2FBAF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合同当事人是否同意将工程争议提交争议评审小组决定：</w:t>
      </w:r>
      <w:r>
        <w:rPr>
          <w:rFonts w:hint="eastAsia" w:ascii="仿宋" w:hAnsi="仿宋" w:eastAsia="仿宋" w:cs="仿宋"/>
          <w:color w:val="auto"/>
          <w:sz w:val="21"/>
          <w:szCs w:val="21"/>
          <w:highlight w:val="none"/>
          <w:u w:val="single"/>
        </w:rPr>
        <w:t>不提交</w:t>
      </w:r>
      <w:r>
        <w:rPr>
          <w:rFonts w:hint="eastAsia" w:ascii="仿宋" w:hAnsi="仿宋" w:eastAsia="仿宋" w:cs="仿宋"/>
          <w:color w:val="auto"/>
          <w:sz w:val="21"/>
          <w:szCs w:val="21"/>
          <w:highlight w:val="none"/>
        </w:rPr>
        <w:t>。</w:t>
      </w:r>
    </w:p>
    <w:p w14:paraId="026A3A1E">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20.3.1 争议评审小组的确定</w:t>
      </w:r>
    </w:p>
    <w:p w14:paraId="0805153B">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争议评审小组成员的确定：</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。选定争议评审员的期限：</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w:t>
      </w:r>
    </w:p>
    <w:p w14:paraId="720409E8">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争议评审小组成员的报酬承担方式：</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。其他事项的约定：</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w:t>
      </w:r>
    </w:p>
    <w:p w14:paraId="3F819BCF">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20.3.2 争议评审小组的决定</w:t>
      </w:r>
    </w:p>
    <w:p w14:paraId="5854F4C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合同当事人关于本项的约定：</w:t>
      </w:r>
      <w:r>
        <w:rPr>
          <w:rFonts w:hint="eastAsia" w:ascii="仿宋" w:hAnsi="仿宋" w:eastAsia="仿宋" w:cs="仿宋"/>
          <w:color w:val="auto"/>
          <w:sz w:val="21"/>
          <w:szCs w:val="21"/>
          <w:highlight w:val="none"/>
          <w:u w:val="single"/>
        </w:rPr>
        <w:t>不适用</w:t>
      </w:r>
      <w:r>
        <w:rPr>
          <w:rFonts w:hint="eastAsia" w:ascii="仿宋" w:hAnsi="仿宋" w:eastAsia="仿宋" w:cs="仿宋"/>
          <w:color w:val="auto"/>
          <w:sz w:val="21"/>
          <w:szCs w:val="21"/>
          <w:highlight w:val="none"/>
        </w:rPr>
        <w:t>。</w:t>
      </w:r>
    </w:p>
    <w:p w14:paraId="2313DF9D">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20.4仲裁或诉讼</w:t>
      </w:r>
      <w:bookmarkEnd w:id="602"/>
    </w:p>
    <w:p w14:paraId="2EBB2C36">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因合同及合同有关事项发生的争议，按下列第</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种方式解决：</w:t>
      </w:r>
    </w:p>
    <w:p w14:paraId="1566680A">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（1）向</w:t>
      </w:r>
      <w:r>
        <w:rPr>
          <w:rFonts w:hint="eastAsia" w:ascii="仿宋" w:hAnsi="仿宋" w:eastAsia="仿宋" w:cs="仿宋"/>
          <w:color w:val="auto"/>
          <w:sz w:val="21"/>
          <w:szCs w:val="21"/>
          <w:highlight w:val="none"/>
          <w:u w:val="single"/>
        </w:rPr>
        <w:t>/</w:t>
      </w:r>
      <w:r>
        <w:rPr>
          <w:rFonts w:hint="eastAsia" w:ascii="仿宋" w:hAnsi="仿宋" w:eastAsia="仿宋" w:cs="仿宋"/>
          <w:color w:val="auto"/>
          <w:sz w:val="21"/>
          <w:szCs w:val="21"/>
          <w:highlight w:val="none"/>
        </w:rPr>
        <w:t>仲裁委员会申请仲裁；</w:t>
      </w:r>
    </w:p>
    <w:p w14:paraId="6D200EC3">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（2）向</w:t>
      </w:r>
      <w:r>
        <w:rPr>
          <w:rFonts w:hint="eastAsia" w:ascii="仿宋" w:hAnsi="仿宋" w:eastAsia="仿宋" w:cs="仿宋"/>
          <w:color w:val="auto"/>
          <w:sz w:val="21"/>
          <w:szCs w:val="21"/>
          <w:highlight w:val="none"/>
          <w:u w:val="single"/>
        </w:rPr>
        <w:t>工程所</w:t>
      </w:r>
      <w:r>
        <w:rPr>
          <w:rFonts w:hint="eastAsia" w:ascii="仿宋" w:hAnsi="仿宋" w:eastAsia="仿宋" w:cs="仿宋"/>
          <w:color w:val="auto"/>
          <w:sz w:val="21"/>
          <w:szCs w:val="21"/>
          <w:highlight w:val="none"/>
          <w:u w:val="single"/>
          <w:lang w:val="en-US" w:eastAsia="zh-CN"/>
        </w:rPr>
        <w:t>在</w:t>
      </w:r>
      <w:r>
        <w:rPr>
          <w:rFonts w:hint="eastAsia" w:ascii="仿宋" w:hAnsi="仿宋" w:eastAsia="仿宋" w:cs="仿宋"/>
          <w:color w:val="auto"/>
          <w:sz w:val="21"/>
          <w:szCs w:val="21"/>
          <w:highlight w:val="none"/>
          <w:u w:val="single"/>
        </w:rPr>
        <w:t>地</w:t>
      </w:r>
      <w:r>
        <w:rPr>
          <w:rFonts w:hint="eastAsia" w:ascii="仿宋" w:hAnsi="仿宋" w:eastAsia="仿宋" w:cs="仿宋"/>
          <w:color w:val="auto"/>
          <w:sz w:val="21"/>
          <w:szCs w:val="21"/>
          <w:highlight w:val="none"/>
        </w:rPr>
        <w:t>人民法院起诉。</w:t>
      </w:r>
      <w:bookmarkEnd w:id="603"/>
      <w:bookmarkEnd w:id="604"/>
      <w:bookmarkEnd w:id="605"/>
      <w:bookmarkEnd w:id="606"/>
      <w:bookmarkEnd w:id="607"/>
      <w:bookmarkEnd w:id="608"/>
    </w:p>
    <w:p w14:paraId="1A97AEE1">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21.</w:t>
      </w:r>
      <w:r>
        <w:rPr>
          <w:rFonts w:hint="eastAsia" w:ascii="仿宋" w:hAnsi="仿宋" w:eastAsia="仿宋" w:cs="仿宋"/>
          <w:color w:val="auto"/>
          <w:sz w:val="21"/>
          <w:szCs w:val="21"/>
          <w:highlight w:val="none"/>
        </w:rPr>
        <w:t xml:space="preserve">补充条款 </w:t>
      </w:r>
    </w:p>
    <w:p w14:paraId="22522A02">
      <w:pPr>
        <w:keepNext w:val="0"/>
        <w:keepLines w:val="0"/>
        <w:pageBreakBefore w:val="0"/>
        <w:spacing w:line="420" w:lineRule="atLeast"/>
        <w:ind w:left="0"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21.1承包人应规范施工，安全生产，保质保量。</w:t>
      </w:r>
    </w:p>
    <w:p w14:paraId="5D76A3E8">
      <w:pPr>
        <w:keepNext w:val="0"/>
        <w:keepLines w:val="0"/>
        <w:pageBreakBefore w:val="0"/>
        <w:spacing w:line="420" w:lineRule="atLeast"/>
        <w:ind w:left="0" w:firstLine="48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21.2因承包人未按时足额支付农民工工资、管理不善、等原因，导致发包人受到行政处罚、被要求垫付工资或导致项目被责令停工的，由此给发包人造成的一切损失（包括但不限于罚款、垫付款、停工损失、声誉损失等）均由承包人承担。</w:t>
      </w:r>
    </w:p>
    <w:p w14:paraId="210A8463">
      <w:pPr>
        <w:keepNext w:val="0"/>
        <w:keepLines w:val="0"/>
        <w:pageBreakBefore w:val="0"/>
        <w:spacing w:line="420" w:lineRule="atLeast"/>
        <w:ind w:left="0" w:firstLine="48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承包人应妥善处理与农民工的工资纠纷，并承担全部责任。若出现农民工因工资问题投诉、上访、围堵发包人单位等情况，发包人有权从应付承包人的任何款项中直接扣款用于支付拖欠工资，并无需承担任何违约责任。</w:t>
      </w:r>
    </w:p>
    <w:p w14:paraId="3EFC0163">
      <w:pPr>
        <w:keepNext w:val="0"/>
        <w:keepLines w:val="0"/>
        <w:pageBreakBefore w:val="0"/>
        <w:spacing w:line="420" w:lineRule="atLeast"/>
        <w:ind w:left="0" w:firstLine="480"/>
        <w:jc w:val="both"/>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21.3 </w:t>
      </w:r>
      <w:r>
        <w:rPr>
          <w:rFonts w:hint="eastAsia" w:ascii="仿宋" w:hAnsi="仿宋" w:eastAsia="仿宋" w:cs="仿宋"/>
          <w:color w:val="auto"/>
          <w:sz w:val="21"/>
          <w:szCs w:val="21"/>
          <w:highlight w:val="none"/>
          <w:lang w:val="en-US" w:eastAsia="zh-CN"/>
        </w:rPr>
        <w:t>因承包人原因造成农民工信访、群访及其它突发事件或公共事件造成不良社会影响的或引发纠纷的，承包人向发包人支付人民币2万元/次的违约金，因处理农民工上访等突发事件、尽快消除不良社会影响需要，由发包人垫付农民工工资的(即由发包人有权直接向清欠办，劳动监察大队和信访局确认的农民工工资)，承包人除须向发包人支付人民币2万元/次的违约金，还须向发包人支付所垫付的资金及利息。上述全部款项，发包人在下一次支付承包人工程款时扣除。</w:t>
      </w:r>
    </w:p>
    <w:p w14:paraId="713BD85B">
      <w:pPr>
        <w:keepNext w:val="0"/>
        <w:keepLines w:val="0"/>
        <w:pageBreakBefore w:val="0"/>
        <w:spacing w:line="420" w:lineRule="atLeast"/>
        <w:ind w:left="0" w:firstLine="48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21.4 凡承包人原因造成相关部门通报批评或处罚的，承包人须向发包人支付人民币每项2万元/次的处罚，上述全部款项，发包人在下一次支付承包人工程款时扣除。</w:t>
      </w:r>
    </w:p>
    <w:p w14:paraId="55BDB9D5">
      <w:pPr>
        <w:spacing w:line="360" w:lineRule="auto"/>
        <w:ind w:firstLine="420"/>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bookmarkStart w:id="615" w:name="_Toc364951610"/>
      <w:bookmarkStart w:id="616" w:name="_Toc392841297"/>
      <w:r>
        <w:rPr>
          <w:rFonts w:hint="eastAsia" w:ascii="仿宋" w:hAnsi="仿宋" w:eastAsia="仿宋" w:cs="仿宋"/>
          <w:color w:val="auto"/>
          <w:sz w:val="21"/>
          <w:szCs w:val="21"/>
          <w:highlight w:val="none"/>
        </w:rPr>
        <w:t>附件</w:t>
      </w:r>
      <w:bookmarkEnd w:id="615"/>
      <w:bookmarkEnd w:id="616"/>
    </w:p>
    <w:p w14:paraId="41597FB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协议书附件：</w:t>
      </w:r>
    </w:p>
    <w:p w14:paraId="52F2526E">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：工程质量保修书</w:t>
      </w:r>
    </w:p>
    <w:p w14:paraId="5FD9006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：承包人主要施工管理人员表</w:t>
      </w:r>
    </w:p>
    <w:p w14:paraId="5A2D7A6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：建设工程廉政责任书</w:t>
      </w:r>
    </w:p>
    <w:p w14:paraId="218E7BE7">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：建设工程承发包安全管理协议</w:t>
      </w:r>
    </w:p>
    <w:p w14:paraId="1D88EE56">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：安全施工与文明现场协议书</w:t>
      </w:r>
    </w:p>
    <w:p w14:paraId="41267422">
      <w:pPr>
        <w:spacing w:line="360" w:lineRule="auto"/>
        <w:rPr>
          <w:rFonts w:hint="eastAsia" w:ascii="仿宋" w:hAnsi="仿宋" w:eastAsia="仿宋" w:cs="仿宋"/>
          <w:color w:val="auto"/>
          <w:sz w:val="21"/>
          <w:szCs w:val="21"/>
          <w:highlight w:val="none"/>
        </w:rPr>
      </w:pPr>
      <w:bookmarkStart w:id="617" w:name="_Toc392841298"/>
    </w:p>
    <w:p w14:paraId="173715B4">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p>
    <w:p w14:paraId="5D380343">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w:t>
      </w:r>
      <w:bookmarkStart w:id="618" w:name="_Toc296346727"/>
      <w:bookmarkStart w:id="619" w:name="_Toc296347225"/>
      <w:bookmarkStart w:id="620" w:name="_Toc267261693"/>
      <w:bookmarkStart w:id="621" w:name="_Toc296944565"/>
      <w:bookmarkStart w:id="622" w:name="_Toc296891054"/>
      <w:bookmarkStart w:id="623" w:name="_Toc296503226"/>
      <w:bookmarkStart w:id="624" w:name="_Toc296891266"/>
      <w:r>
        <w:rPr>
          <w:rFonts w:hint="eastAsia" w:ascii="仿宋" w:hAnsi="仿宋" w:eastAsia="仿宋" w:cs="仿宋"/>
          <w:color w:val="auto"/>
          <w:sz w:val="21"/>
          <w:szCs w:val="21"/>
          <w:highlight w:val="none"/>
        </w:rPr>
        <w:t>件</w:t>
      </w:r>
      <w:bookmarkEnd w:id="618"/>
      <w:bookmarkEnd w:id="619"/>
      <w:bookmarkEnd w:id="620"/>
      <w:bookmarkEnd w:id="621"/>
      <w:bookmarkEnd w:id="622"/>
      <w:bookmarkEnd w:id="623"/>
      <w:bookmarkEnd w:id="624"/>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w:t>
      </w:r>
      <w:bookmarkEnd w:id="617"/>
    </w:p>
    <w:p w14:paraId="6A20C3A7">
      <w:pPr>
        <w:spacing w:line="360" w:lineRule="auto"/>
        <w:ind w:firstLine="420"/>
        <w:jc w:val="center"/>
        <w:outlineLvl w:val="1"/>
        <w:rPr>
          <w:rFonts w:hint="eastAsia" w:ascii="仿宋" w:hAnsi="仿宋" w:eastAsia="仿宋" w:cs="仿宋"/>
          <w:b/>
          <w:bCs/>
          <w:color w:val="auto"/>
          <w:sz w:val="21"/>
          <w:szCs w:val="21"/>
          <w:highlight w:val="none"/>
        </w:rPr>
      </w:pPr>
      <w:bookmarkStart w:id="625" w:name="_Toc392841299"/>
      <w:bookmarkStart w:id="626" w:name="_Toc356899811"/>
      <w:r>
        <w:rPr>
          <w:rFonts w:hint="eastAsia" w:ascii="仿宋" w:hAnsi="仿宋" w:eastAsia="仿宋" w:cs="仿宋"/>
          <w:b/>
          <w:bCs/>
          <w:color w:val="auto"/>
          <w:sz w:val="21"/>
          <w:szCs w:val="21"/>
          <w:highlight w:val="none"/>
        </w:rPr>
        <w:t>工程质量保修书</w:t>
      </w:r>
    </w:p>
    <w:p w14:paraId="73F26818">
      <w:pPr>
        <w:spacing w:line="360" w:lineRule="auto"/>
        <w:ind w:firstLine="420"/>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发包人（全称）：</w:t>
      </w:r>
      <w:r>
        <w:rPr>
          <w:rFonts w:hint="eastAsia" w:ascii="仿宋" w:hAnsi="仿宋" w:eastAsia="仿宋" w:cs="仿宋"/>
          <w:b/>
          <w:color w:val="auto"/>
          <w:sz w:val="21"/>
          <w:szCs w:val="21"/>
          <w:highlight w:val="none"/>
          <w:u w:val="single"/>
        </w:rPr>
        <w:t xml:space="preserve">                 </w:t>
      </w:r>
    </w:p>
    <w:p w14:paraId="53CB8355">
      <w:pPr>
        <w:spacing w:line="360" w:lineRule="auto"/>
        <w:ind w:firstLine="420"/>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承包人（全称）：</w:t>
      </w:r>
      <w:r>
        <w:rPr>
          <w:rFonts w:hint="eastAsia" w:ascii="仿宋" w:hAnsi="仿宋" w:eastAsia="仿宋" w:cs="仿宋"/>
          <w:b/>
          <w:color w:val="auto"/>
          <w:sz w:val="21"/>
          <w:szCs w:val="21"/>
          <w:highlight w:val="none"/>
          <w:u w:val="single"/>
        </w:rPr>
        <w:t xml:space="preserve">                 </w:t>
      </w:r>
    </w:p>
    <w:p w14:paraId="0B2A4B00">
      <w:pPr>
        <w:spacing w:line="360" w:lineRule="auto"/>
        <w:ind w:firstLine="420"/>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为保证</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工程名称）在使用期限内正常使用，两方协商一致签订工程质量保修书。承包人在质量保修期内按照有关管理规定及约定承担工程质量保修责任，质保期结束后由接收人负责维护。工程竣工验收后资产自行归接收人。</w:t>
      </w:r>
    </w:p>
    <w:p w14:paraId="3871715F">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一、工程质量保修范围和内容</w:t>
      </w:r>
    </w:p>
    <w:p w14:paraId="25AD898B">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承包人在质量保修期内，按照有关法律规定和合同约定，承担工程质量保修责任。</w:t>
      </w:r>
    </w:p>
    <w:p w14:paraId="50869ED5">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w:t>
      </w:r>
    </w:p>
    <w:p w14:paraId="536052B3">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二、质量保修期</w:t>
      </w:r>
    </w:p>
    <w:p w14:paraId="6F4BDFEE">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根据《建设工程质量管理条例》及有关规定，工程的质量保修期如下：</w:t>
      </w:r>
    </w:p>
    <w:p w14:paraId="3E3F1288">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地基基础工程和主体结构工程为设计文件规定的工程合理使用年限；</w:t>
      </w:r>
    </w:p>
    <w:p w14:paraId="5DC9DA5B">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屋面防水工程、有防水要求的卫生间、房间和外墙面的防渗为</w:t>
      </w:r>
      <w:r>
        <w:rPr>
          <w:rFonts w:hint="eastAsia" w:ascii="仿宋" w:hAnsi="仿宋" w:eastAsia="仿宋" w:cs="仿宋"/>
          <w:color w:val="auto"/>
          <w:sz w:val="21"/>
          <w:szCs w:val="21"/>
          <w:highlight w:val="none"/>
          <w:u w:val="single"/>
        </w:rPr>
        <w:t>5</w:t>
      </w:r>
      <w:r>
        <w:rPr>
          <w:rFonts w:hint="eastAsia" w:ascii="仿宋" w:hAnsi="仿宋" w:eastAsia="仿宋" w:cs="仿宋"/>
          <w:color w:val="auto"/>
          <w:sz w:val="21"/>
          <w:szCs w:val="21"/>
          <w:highlight w:val="none"/>
        </w:rPr>
        <w:t>年；</w:t>
      </w:r>
    </w:p>
    <w:p w14:paraId="3375D99C">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装修工程为</w:t>
      </w:r>
      <w:r>
        <w:rPr>
          <w:rFonts w:hint="eastAsia" w:ascii="仿宋" w:hAnsi="仿宋" w:eastAsia="仿宋" w:cs="仿宋"/>
          <w:color w:val="auto"/>
          <w:sz w:val="21"/>
          <w:szCs w:val="21"/>
          <w:highlight w:val="none"/>
          <w:u w:val="single"/>
          <w:lang w:val="en-US" w:eastAsia="zh-CN"/>
        </w:rPr>
        <w:t>3</w:t>
      </w:r>
      <w:r>
        <w:rPr>
          <w:rFonts w:hint="eastAsia" w:ascii="仿宋" w:hAnsi="仿宋" w:eastAsia="仿宋" w:cs="仿宋"/>
          <w:color w:val="auto"/>
          <w:sz w:val="21"/>
          <w:szCs w:val="21"/>
          <w:highlight w:val="none"/>
        </w:rPr>
        <w:t>年；</w:t>
      </w:r>
    </w:p>
    <w:p w14:paraId="1D704CD2">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电气管线、给排水管道、设备安装工程为</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年；</w:t>
      </w:r>
    </w:p>
    <w:p w14:paraId="5BD0A0B1">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供热与供冷系统为</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个采暖期、供冷期；</w:t>
      </w:r>
    </w:p>
    <w:p w14:paraId="736E3971">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住宅小区内的给排水设施、道路等配套工程为</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年；</w:t>
      </w:r>
    </w:p>
    <w:p w14:paraId="5146DDCD">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7.包含非人为损坏电力设备（电器元件）、电缆等为</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年。</w:t>
      </w:r>
    </w:p>
    <w:p w14:paraId="667587A8">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8．其他项目保修期限约定如下：本项目其他部分质量保修期为</w:t>
      </w:r>
      <w:r>
        <w:rPr>
          <w:rFonts w:hint="eastAsia" w:ascii="仿宋" w:hAnsi="仿宋" w:eastAsia="仿宋" w:cs="仿宋"/>
          <w:color w:val="auto"/>
          <w:sz w:val="21"/>
          <w:szCs w:val="21"/>
          <w:highlight w:val="none"/>
          <w:u w:val="single"/>
        </w:rPr>
        <w:t>2</w:t>
      </w:r>
      <w:r>
        <w:rPr>
          <w:rFonts w:hint="eastAsia" w:ascii="仿宋" w:hAnsi="仿宋" w:eastAsia="仿宋" w:cs="仿宋"/>
          <w:color w:val="auto"/>
          <w:sz w:val="21"/>
          <w:szCs w:val="21"/>
          <w:highlight w:val="none"/>
        </w:rPr>
        <w:t>年。</w:t>
      </w:r>
    </w:p>
    <w:p w14:paraId="5CA9F958">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质量保修期自工程竣工验收合格之日起计算。</w:t>
      </w:r>
    </w:p>
    <w:p w14:paraId="5507D14B">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三、缺陷责任期</w:t>
      </w:r>
    </w:p>
    <w:p w14:paraId="6257636C">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工程缺陷责任期为</w:t>
      </w:r>
      <w:r>
        <w:rPr>
          <w:rFonts w:hint="eastAsia" w:ascii="仿宋" w:hAnsi="仿宋" w:eastAsia="仿宋" w:cs="仿宋"/>
          <w:color w:val="auto"/>
          <w:sz w:val="21"/>
          <w:szCs w:val="21"/>
          <w:highlight w:val="none"/>
          <w:u w:val="single"/>
        </w:rPr>
        <w:t>24</w:t>
      </w:r>
      <w:r>
        <w:rPr>
          <w:rFonts w:hint="eastAsia" w:ascii="仿宋" w:hAnsi="仿宋" w:eastAsia="仿宋" w:cs="仿宋"/>
          <w:color w:val="auto"/>
          <w:sz w:val="21"/>
          <w:szCs w:val="21"/>
          <w:highlight w:val="none"/>
        </w:rPr>
        <w:t>个月，缺陷责任期自工程竣工验收合格之日起计算。单位工程先于全部工程进行验收，单位工程缺陷责任期自单位工程验收合格之日起算。</w:t>
      </w:r>
    </w:p>
    <w:p w14:paraId="1BEDDC68">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缺陷责任期满后30日内，发包人应退还剩余的质量保证金。</w:t>
      </w:r>
    </w:p>
    <w:p w14:paraId="50B1D512">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四、质量保修责任</w:t>
      </w:r>
    </w:p>
    <w:p w14:paraId="662AF8A9">
      <w:pPr>
        <w:spacing w:line="360" w:lineRule="auto"/>
        <w:ind w:left="105" w:firstLine="43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1．属于保修范围、内容的项目，承包人应当在接到保修通知之日起5小时内派人到达现场。承包人不在约定期限内派人保修的，发包人可以委托他人修理。</w:t>
      </w:r>
    </w:p>
    <w:p w14:paraId="54B369F9">
      <w:pPr>
        <w:spacing w:line="360" w:lineRule="auto"/>
        <w:ind w:left="105" w:firstLine="43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2．发生紧急事故需抢修的，承包人在接到事故通知后，应当立即到达事故现场抢修。</w:t>
      </w:r>
    </w:p>
    <w:p w14:paraId="329AA04F">
      <w:pPr>
        <w:spacing w:line="360" w:lineRule="auto"/>
        <w:ind w:left="105" w:firstLine="43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4FB2A38">
      <w:pPr>
        <w:spacing w:line="360" w:lineRule="auto"/>
        <w:ind w:left="420" w:firstLine="105"/>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4．质量保修完成后，由发包人组织验收。</w:t>
      </w:r>
    </w:p>
    <w:p w14:paraId="72434C54">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五、保修费用</w:t>
      </w:r>
    </w:p>
    <w:p w14:paraId="7517A3C2">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1、保修费用：本工程约定的工程质量</w:t>
      </w:r>
      <w:r>
        <w:rPr>
          <w:rFonts w:hint="eastAsia" w:ascii="仿宋" w:hAnsi="仿宋" w:eastAsia="仿宋" w:cs="仿宋"/>
          <w:color w:val="auto"/>
          <w:sz w:val="21"/>
          <w:szCs w:val="21"/>
          <w:highlight w:val="none"/>
          <w:lang w:val="en-US" w:eastAsia="zh-CN"/>
        </w:rPr>
        <w:t>保证金</w:t>
      </w:r>
      <w:r>
        <w:rPr>
          <w:rFonts w:hint="eastAsia" w:ascii="仿宋" w:hAnsi="仿宋" w:eastAsia="仿宋" w:cs="仿宋"/>
          <w:color w:val="auto"/>
          <w:sz w:val="21"/>
          <w:szCs w:val="21"/>
          <w:highlight w:val="none"/>
        </w:rPr>
        <w:t>为结算总价款的3 %。</w:t>
      </w:r>
    </w:p>
    <w:p w14:paraId="0621220B">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2、保修费用由造成质量缺陷的责任方承担。</w:t>
      </w:r>
    </w:p>
    <w:p w14:paraId="7320D760">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六</w:t>
      </w:r>
      <w:r>
        <w:rPr>
          <w:rFonts w:hint="eastAsia" w:ascii="仿宋" w:hAnsi="仿宋" w:eastAsia="仿宋" w:cs="仿宋"/>
          <w:color w:val="auto"/>
          <w:sz w:val="21"/>
          <w:szCs w:val="21"/>
          <w:highlight w:val="none"/>
        </w:rPr>
        <w:t>、双方约定的其他工程质量保修事项：。</w:t>
      </w:r>
    </w:p>
    <w:p w14:paraId="74C4B274">
      <w:pPr>
        <w:spacing w:line="360" w:lineRule="auto"/>
        <w:ind w:firstLine="399"/>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工程质量保修书由发包人、承包人在工程竣工验收前共同签署，作为施工合同附件，其有效期限至保修期满。</w:t>
      </w:r>
    </w:p>
    <w:p w14:paraId="62C2F653">
      <w:pPr>
        <w:spacing w:line="360" w:lineRule="auto"/>
        <w:ind w:firstLine="399"/>
        <w:contextualSpacing/>
        <w:rPr>
          <w:rFonts w:hint="eastAsia" w:ascii="仿宋" w:hAnsi="仿宋" w:eastAsia="仿宋" w:cs="仿宋"/>
          <w:color w:val="auto"/>
          <w:sz w:val="21"/>
          <w:szCs w:val="21"/>
          <w:highlight w:val="none"/>
        </w:rPr>
      </w:pPr>
    </w:p>
    <w:p w14:paraId="44AE4F6E">
      <w:pPr>
        <w:spacing w:line="360" w:lineRule="auto"/>
        <w:ind w:firstLine="399"/>
        <w:contextualSpacing/>
        <w:rPr>
          <w:rFonts w:hint="eastAsia" w:ascii="仿宋" w:hAnsi="仿宋" w:eastAsia="仿宋" w:cs="仿宋"/>
          <w:color w:val="auto"/>
          <w:sz w:val="21"/>
          <w:szCs w:val="21"/>
          <w:highlight w:val="none"/>
        </w:rPr>
      </w:pPr>
    </w:p>
    <w:p w14:paraId="751346E4">
      <w:pPr>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发包人（公章）：                   承包人（公章）：</w:t>
      </w:r>
    </w:p>
    <w:p w14:paraId="0BCDFB06">
      <w:pPr>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法人或委托人（签字或盖章）：       法人或委托人（签字或盖章）：</w:t>
      </w:r>
    </w:p>
    <w:p w14:paraId="028194EF">
      <w:pPr>
        <w:rPr>
          <w:rFonts w:hint="eastAsia" w:ascii="仿宋" w:hAnsi="仿宋" w:eastAsia="仿宋" w:cs="仿宋"/>
          <w:color w:val="auto"/>
          <w:sz w:val="21"/>
          <w:szCs w:val="21"/>
          <w:highlight w:val="none"/>
        </w:rPr>
      </w:pPr>
    </w:p>
    <w:p w14:paraId="51374224">
      <w:pPr>
        <w:rPr>
          <w:rFonts w:hint="eastAsia" w:ascii="仿宋" w:hAnsi="仿宋" w:eastAsia="仿宋" w:cs="仿宋"/>
          <w:color w:val="auto"/>
          <w:sz w:val="21"/>
          <w:szCs w:val="21"/>
          <w:highlight w:val="none"/>
        </w:rPr>
      </w:pPr>
    </w:p>
    <w:p w14:paraId="7FC23F43">
      <w:pPr>
        <w:rPr>
          <w:rFonts w:hint="eastAsia" w:ascii="仿宋" w:hAnsi="仿宋" w:eastAsia="仿宋" w:cs="仿宋"/>
          <w:color w:val="auto"/>
          <w:sz w:val="21"/>
          <w:szCs w:val="21"/>
          <w:highlight w:val="none"/>
        </w:rPr>
      </w:pPr>
    </w:p>
    <w:p w14:paraId="3A4FB70F">
      <w:pPr>
        <w:rPr>
          <w:rFonts w:hint="eastAsia" w:ascii="仿宋" w:hAnsi="仿宋" w:eastAsia="仿宋" w:cs="仿宋"/>
          <w:color w:val="auto"/>
          <w:sz w:val="21"/>
          <w:szCs w:val="21"/>
          <w:highlight w:val="none"/>
        </w:rPr>
      </w:pPr>
    </w:p>
    <w:p w14:paraId="7CE6B372">
      <w:pPr>
        <w:rPr>
          <w:rFonts w:hint="eastAsia" w:ascii="仿宋" w:hAnsi="仿宋" w:eastAsia="仿宋" w:cs="仿宋"/>
          <w:color w:val="auto"/>
          <w:sz w:val="21"/>
          <w:szCs w:val="21"/>
          <w:highlight w:val="none"/>
        </w:rPr>
      </w:pPr>
    </w:p>
    <w:p w14:paraId="71D93771">
      <w:pPr>
        <w:rPr>
          <w:rFonts w:hint="eastAsia" w:ascii="仿宋" w:hAnsi="仿宋" w:eastAsia="仿宋" w:cs="仿宋"/>
          <w:color w:val="auto"/>
          <w:sz w:val="21"/>
          <w:szCs w:val="21"/>
          <w:highlight w:val="none"/>
        </w:rPr>
      </w:pPr>
    </w:p>
    <w:p w14:paraId="7905B647">
      <w:pPr>
        <w:rPr>
          <w:rFonts w:hint="eastAsia" w:ascii="仿宋" w:hAnsi="仿宋" w:eastAsia="仿宋" w:cs="仿宋"/>
          <w:color w:val="auto"/>
          <w:sz w:val="21"/>
          <w:szCs w:val="21"/>
          <w:highlight w:val="none"/>
        </w:rPr>
      </w:pPr>
    </w:p>
    <w:p w14:paraId="5CC4582C">
      <w:pPr>
        <w:rPr>
          <w:rFonts w:hint="eastAsia" w:ascii="仿宋" w:hAnsi="仿宋" w:eastAsia="仿宋" w:cs="仿宋"/>
          <w:color w:val="auto"/>
          <w:sz w:val="21"/>
          <w:szCs w:val="21"/>
          <w:highlight w:val="none"/>
        </w:rPr>
      </w:pPr>
    </w:p>
    <w:p w14:paraId="0876015E">
      <w:pPr>
        <w:rPr>
          <w:rFonts w:hint="eastAsia" w:ascii="仿宋" w:hAnsi="仿宋" w:eastAsia="仿宋" w:cs="仿宋"/>
          <w:color w:val="auto"/>
          <w:sz w:val="21"/>
          <w:szCs w:val="21"/>
          <w:highlight w:val="none"/>
        </w:rPr>
      </w:pPr>
    </w:p>
    <w:p w14:paraId="15385383">
      <w:pPr>
        <w:rPr>
          <w:rFonts w:hint="eastAsia" w:ascii="仿宋" w:hAnsi="仿宋" w:eastAsia="仿宋" w:cs="仿宋"/>
          <w:color w:val="auto"/>
          <w:sz w:val="21"/>
          <w:szCs w:val="21"/>
          <w:highlight w:val="none"/>
        </w:rPr>
      </w:pPr>
    </w:p>
    <w:p w14:paraId="398F2B32">
      <w:pPr>
        <w:rPr>
          <w:rFonts w:hint="eastAsia" w:ascii="仿宋" w:hAnsi="仿宋" w:eastAsia="仿宋" w:cs="仿宋"/>
          <w:color w:val="auto"/>
          <w:sz w:val="21"/>
          <w:szCs w:val="21"/>
          <w:highlight w:val="none"/>
        </w:rPr>
      </w:pPr>
    </w:p>
    <w:p w14:paraId="0D4DAC8D">
      <w:pPr>
        <w:rPr>
          <w:rFonts w:hint="eastAsia" w:ascii="仿宋" w:hAnsi="仿宋" w:eastAsia="仿宋" w:cs="仿宋"/>
          <w:color w:val="auto"/>
          <w:sz w:val="21"/>
          <w:szCs w:val="21"/>
          <w:highlight w:val="none"/>
        </w:rPr>
      </w:pPr>
    </w:p>
    <w:p w14:paraId="7EDBB94D">
      <w:pPr>
        <w:rPr>
          <w:rFonts w:hint="eastAsia" w:ascii="仿宋" w:hAnsi="仿宋" w:eastAsia="仿宋" w:cs="仿宋"/>
          <w:color w:val="auto"/>
          <w:sz w:val="21"/>
          <w:szCs w:val="21"/>
          <w:highlight w:val="none"/>
        </w:rPr>
      </w:pPr>
    </w:p>
    <w:p w14:paraId="3C3DAB97">
      <w:pPr>
        <w:rPr>
          <w:rFonts w:hint="eastAsia" w:ascii="仿宋" w:hAnsi="仿宋" w:eastAsia="仿宋" w:cs="仿宋"/>
          <w:color w:val="auto"/>
          <w:sz w:val="21"/>
          <w:szCs w:val="21"/>
          <w:highlight w:val="none"/>
        </w:rPr>
      </w:pPr>
    </w:p>
    <w:p w14:paraId="39AB4F88">
      <w:pPr>
        <w:rPr>
          <w:rFonts w:hint="eastAsia" w:ascii="仿宋" w:hAnsi="仿宋" w:eastAsia="仿宋" w:cs="仿宋"/>
          <w:color w:val="auto"/>
          <w:sz w:val="21"/>
          <w:szCs w:val="21"/>
          <w:highlight w:val="none"/>
        </w:rPr>
      </w:pPr>
    </w:p>
    <w:p w14:paraId="6C3ACA58">
      <w:pPr>
        <w:rPr>
          <w:rFonts w:hint="eastAsia" w:ascii="仿宋" w:hAnsi="仿宋" w:eastAsia="仿宋" w:cs="仿宋"/>
          <w:color w:val="auto"/>
          <w:sz w:val="21"/>
          <w:szCs w:val="21"/>
          <w:highlight w:val="none"/>
        </w:rPr>
      </w:pPr>
    </w:p>
    <w:p w14:paraId="4EFFB98B">
      <w:pPr>
        <w:rPr>
          <w:rFonts w:hint="eastAsia" w:ascii="仿宋" w:hAnsi="仿宋" w:eastAsia="仿宋" w:cs="仿宋"/>
          <w:color w:val="auto"/>
          <w:sz w:val="21"/>
          <w:szCs w:val="21"/>
          <w:highlight w:val="none"/>
        </w:rPr>
      </w:pPr>
    </w:p>
    <w:p w14:paraId="49A37907">
      <w:pPr>
        <w:rPr>
          <w:rFonts w:hint="eastAsia" w:ascii="仿宋" w:hAnsi="仿宋" w:eastAsia="仿宋" w:cs="仿宋"/>
          <w:color w:val="auto"/>
          <w:sz w:val="21"/>
          <w:szCs w:val="21"/>
          <w:highlight w:val="none"/>
        </w:rPr>
      </w:pPr>
    </w:p>
    <w:p w14:paraId="7FF5C322">
      <w:pPr>
        <w:rPr>
          <w:rFonts w:hint="eastAsia" w:ascii="仿宋" w:hAnsi="仿宋" w:eastAsia="仿宋" w:cs="仿宋"/>
          <w:color w:val="auto"/>
          <w:sz w:val="21"/>
          <w:szCs w:val="21"/>
          <w:highlight w:val="none"/>
        </w:rPr>
      </w:pPr>
    </w:p>
    <w:p w14:paraId="59BB1F19">
      <w:pPr>
        <w:rPr>
          <w:rFonts w:hint="eastAsia" w:ascii="仿宋" w:hAnsi="仿宋" w:eastAsia="仿宋" w:cs="仿宋"/>
          <w:color w:val="auto"/>
          <w:sz w:val="21"/>
          <w:szCs w:val="21"/>
          <w:highlight w:val="none"/>
        </w:rPr>
      </w:pPr>
    </w:p>
    <w:p w14:paraId="13D79BDE">
      <w:pPr>
        <w:rPr>
          <w:rFonts w:hint="eastAsia" w:ascii="仿宋" w:hAnsi="仿宋" w:eastAsia="仿宋" w:cs="仿宋"/>
          <w:color w:val="auto"/>
          <w:sz w:val="21"/>
          <w:szCs w:val="21"/>
          <w:highlight w:val="none"/>
        </w:rPr>
      </w:pPr>
    </w:p>
    <w:p w14:paraId="57B12387">
      <w:pPr>
        <w:rPr>
          <w:rFonts w:hint="eastAsia" w:ascii="仿宋" w:hAnsi="仿宋" w:eastAsia="仿宋" w:cs="仿宋"/>
          <w:color w:val="auto"/>
          <w:sz w:val="21"/>
          <w:szCs w:val="21"/>
          <w:highlight w:val="none"/>
        </w:rPr>
      </w:pPr>
    </w:p>
    <w:p w14:paraId="27F90A46">
      <w:pPr>
        <w:rPr>
          <w:rFonts w:hint="eastAsia" w:ascii="仿宋" w:hAnsi="仿宋" w:eastAsia="仿宋" w:cs="仿宋"/>
          <w:color w:val="auto"/>
          <w:sz w:val="21"/>
          <w:szCs w:val="21"/>
          <w:highlight w:val="none"/>
        </w:rPr>
      </w:pPr>
    </w:p>
    <w:p w14:paraId="7D8AFFC2">
      <w:pPr>
        <w:rPr>
          <w:rFonts w:hint="eastAsia" w:ascii="仿宋" w:hAnsi="仿宋" w:eastAsia="仿宋" w:cs="仿宋"/>
          <w:color w:val="auto"/>
          <w:sz w:val="21"/>
          <w:szCs w:val="21"/>
          <w:highlight w:val="none"/>
        </w:rPr>
      </w:pPr>
    </w:p>
    <w:p w14:paraId="20FBCE21">
      <w:pPr>
        <w:rPr>
          <w:rFonts w:hint="eastAsia" w:ascii="仿宋" w:hAnsi="仿宋" w:eastAsia="仿宋" w:cs="仿宋"/>
          <w:color w:val="auto"/>
          <w:sz w:val="21"/>
          <w:szCs w:val="21"/>
          <w:highlight w:val="none"/>
        </w:rPr>
      </w:pPr>
    </w:p>
    <w:p w14:paraId="09F50277">
      <w:pPr>
        <w:rPr>
          <w:rFonts w:hint="eastAsia" w:ascii="仿宋" w:hAnsi="仿宋" w:eastAsia="仿宋" w:cs="仿宋"/>
          <w:color w:val="auto"/>
          <w:sz w:val="21"/>
          <w:szCs w:val="21"/>
          <w:highlight w:val="none"/>
        </w:rPr>
      </w:pPr>
    </w:p>
    <w:p w14:paraId="782A94E4">
      <w:pPr>
        <w:rPr>
          <w:rFonts w:hint="eastAsia" w:ascii="仿宋" w:hAnsi="仿宋" w:eastAsia="仿宋" w:cs="仿宋"/>
          <w:color w:val="auto"/>
          <w:sz w:val="21"/>
          <w:szCs w:val="21"/>
          <w:highlight w:val="none"/>
        </w:rPr>
      </w:pPr>
    </w:p>
    <w:p w14:paraId="2736EB4E">
      <w:pPr>
        <w:rPr>
          <w:rFonts w:hint="eastAsia" w:ascii="仿宋" w:hAnsi="仿宋" w:eastAsia="仿宋" w:cs="仿宋"/>
          <w:color w:val="auto"/>
          <w:sz w:val="21"/>
          <w:szCs w:val="21"/>
          <w:highlight w:val="none"/>
        </w:rPr>
      </w:pPr>
    </w:p>
    <w:p w14:paraId="52A4DF22">
      <w:pPr>
        <w:rPr>
          <w:rFonts w:hint="eastAsia" w:ascii="仿宋" w:hAnsi="仿宋" w:eastAsia="仿宋" w:cs="仿宋"/>
          <w:color w:val="auto"/>
          <w:sz w:val="21"/>
          <w:szCs w:val="21"/>
          <w:highlight w:val="none"/>
        </w:rPr>
      </w:pPr>
    </w:p>
    <w:p w14:paraId="74BF9826">
      <w:pPr>
        <w:rPr>
          <w:rFonts w:hint="eastAsia" w:ascii="仿宋" w:hAnsi="仿宋" w:eastAsia="仿宋" w:cs="仿宋"/>
          <w:color w:val="auto"/>
          <w:sz w:val="21"/>
          <w:szCs w:val="21"/>
          <w:highlight w:val="none"/>
        </w:rPr>
      </w:pPr>
    </w:p>
    <w:p w14:paraId="3785810E">
      <w:pPr>
        <w:rPr>
          <w:rFonts w:hint="eastAsia" w:ascii="仿宋" w:hAnsi="仿宋" w:eastAsia="仿宋" w:cs="仿宋"/>
          <w:color w:val="auto"/>
          <w:sz w:val="21"/>
          <w:szCs w:val="21"/>
          <w:highlight w:val="none"/>
        </w:rPr>
      </w:pPr>
    </w:p>
    <w:p w14:paraId="13BC258C">
      <w:pPr>
        <w:rPr>
          <w:rFonts w:hint="eastAsia" w:ascii="仿宋" w:hAnsi="仿宋" w:eastAsia="仿宋" w:cs="仿宋"/>
          <w:color w:val="auto"/>
          <w:sz w:val="21"/>
          <w:szCs w:val="21"/>
          <w:highlight w:val="none"/>
        </w:rPr>
      </w:pPr>
    </w:p>
    <w:p w14:paraId="589A0552">
      <w:pPr>
        <w:rPr>
          <w:rFonts w:hint="eastAsia" w:ascii="仿宋" w:hAnsi="仿宋" w:eastAsia="仿宋" w:cs="仿宋"/>
          <w:color w:val="auto"/>
          <w:sz w:val="21"/>
          <w:szCs w:val="21"/>
          <w:highlight w:val="none"/>
        </w:rPr>
      </w:pPr>
    </w:p>
    <w:p w14:paraId="5E50A6B5">
      <w:pPr>
        <w:rPr>
          <w:rFonts w:hint="eastAsia" w:ascii="仿宋" w:hAnsi="仿宋" w:eastAsia="仿宋" w:cs="仿宋"/>
          <w:color w:val="auto"/>
          <w:sz w:val="21"/>
          <w:szCs w:val="21"/>
          <w:highlight w:val="none"/>
        </w:rPr>
      </w:pPr>
    </w:p>
    <w:p w14:paraId="1D76505A">
      <w:pPr>
        <w:adjustRightInd w:val="0"/>
        <w:snapToGrid w:val="0"/>
        <w:spacing w:line="360" w:lineRule="auto"/>
        <w:ind w:firstLine="481"/>
        <w:jc w:val="both"/>
        <w:rPr>
          <w:rFonts w:hint="eastAsia" w:ascii="仿宋" w:hAnsi="仿宋" w:eastAsia="仿宋" w:cs="仿宋"/>
          <w:b/>
          <w:bCs/>
          <w:color w:val="231F20"/>
          <w:sz w:val="24"/>
          <w:szCs w:val="24"/>
          <w:lang w:val="en-US" w:eastAsia="zh-CN"/>
        </w:rPr>
      </w:pPr>
      <w:r>
        <w:rPr>
          <w:rFonts w:hint="eastAsia" w:ascii="仿宋" w:hAnsi="仿宋" w:eastAsia="仿宋" w:cs="仿宋"/>
          <w:b/>
          <w:bCs/>
          <w:color w:val="231F20"/>
          <w:sz w:val="24"/>
          <w:szCs w:val="24"/>
          <w:lang w:val="en-US" w:eastAsia="zh-CN"/>
        </w:rPr>
        <w:t>附件2</w:t>
      </w:r>
    </w:p>
    <w:p w14:paraId="6A0F3DBC">
      <w:pPr>
        <w:adjustRightInd w:val="0"/>
        <w:snapToGrid w:val="0"/>
        <w:spacing w:line="360" w:lineRule="auto"/>
        <w:ind w:firstLine="481"/>
        <w:jc w:val="center"/>
        <w:rPr>
          <w:rFonts w:hint="eastAsia" w:ascii="仿宋" w:hAnsi="仿宋" w:eastAsia="仿宋" w:cs="仿宋"/>
          <w:b/>
          <w:bCs/>
          <w:color w:val="auto"/>
          <w:sz w:val="24"/>
          <w:szCs w:val="24"/>
          <w:highlight w:val="none"/>
        </w:rPr>
      </w:pPr>
      <w:r>
        <w:rPr>
          <w:rFonts w:hint="eastAsia" w:ascii="仿宋" w:hAnsi="仿宋" w:eastAsia="仿宋" w:cs="仿宋"/>
          <w:b/>
          <w:bCs/>
          <w:color w:val="231F20"/>
          <w:sz w:val="24"/>
          <w:szCs w:val="24"/>
        </w:rPr>
        <w:t>承包人主要施工管理人员表</w:t>
      </w:r>
    </w:p>
    <w:tbl>
      <w:tblPr>
        <w:tblStyle w:val="34"/>
        <w:tblW w:w="9064" w:type="dxa"/>
        <w:tblInd w:w="122"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1729"/>
        <w:gridCol w:w="1310"/>
        <w:gridCol w:w="1048"/>
        <w:gridCol w:w="1048"/>
        <w:gridCol w:w="3929"/>
      </w:tblGrid>
      <w:tr w14:paraId="0EF596B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02BEFAA5">
            <w:pPr>
              <w:pStyle w:val="371"/>
              <w:spacing w:before="56"/>
              <w:ind w:left="393" w:right="385"/>
              <w:jc w:val="left"/>
              <w:rPr>
                <w:rFonts w:hint="eastAsia" w:ascii="仿宋" w:hAnsi="仿宋" w:eastAsia="仿宋" w:cs="仿宋"/>
                <w:sz w:val="21"/>
                <w:szCs w:val="21"/>
              </w:rPr>
            </w:pPr>
            <w:r>
              <w:rPr>
                <w:rFonts w:hint="eastAsia" w:ascii="仿宋" w:hAnsi="仿宋" w:eastAsia="仿宋" w:cs="仿宋"/>
                <w:color w:val="231F20"/>
                <w:sz w:val="21"/>
                <w:szCs w:val="21"/>
              </w:rPr>
              <w:t>名   称</w:t>
            </w:r>
          </w:p>
        </w:tc>
        <w:tc>
          <w:tcPr>
            <w:tcW w:w="1310" w:type="dxa"/>
          </w:tcPr>
          <w:p w14:paraId="3F13417E">
            <w:pPr>
              <w:pStyle w:val="371"/>
              <w:spacing w:before="56"/>
              <w:ind w:right="446"/>
              <w:jc w:val="left"/>
              <w:rPr>
                <w:rFonts w:hint="eastAsia" w:ascii="仿宋" w:hAnsi="仿宋" w:eastAsia="仿宋" w:cs="仿宋"/>
                <w:sz w:val="21"/>
                <w:szCs w:val="21"/>
              </w:rPr>
            </w:pPr>
            <w:r>
              <w:rPr>
                <w:rFonts w:hint="eastAsia" w:ascii="仿宋" w:hAnsi="仿宋" w:eastAsia="仿宋" w:cs="仿宋"/>
                <w:color w:val="231F20"/>
                <w:sz w:val="21"/>
                <w:szCs w:val="21"/>
              </w:rPr>
              <w:t>姓名</w:t>
            </w:r>
          </w:p>
        </w:tc>
        <w:tc>
          <w:tcPr>
            <w:tcW w:w="1048" w:type="dxa"/>
          </w:tcPr>
          <w:p w14:paraId="5B492897">
            <w:pPr>
              <w:pStyle w:val="371"/>
              <w:spacing w:before="56"/>
              <w:ind w:left="342"/>
              <w:jc w:val="left"/>
              <w:rPr>
                <w:rFonts w:hint="eastAsia" w:ascii="仿宋" w:hAnsi="仿宋" w:eastAsia="仿宋" w:cs="仿宋"/>
                <w:sz w:val="21"/>
                <w:szCs w:val="21"/>
              </w:rPr>
            </w:pPr>
            <w:r>
              <w:rPr>
                <w:rFonts w:hint="eastAsia" w:ascii="仿宋" w:hAnsi="仿宋" w:eastAsia="仿宋" w:cs="仿宋"/>
                <w:color w:val="231F20"/>
                <w:sz w:val="21"/>
                <w:szCs w:val="21"/>
              </w:rPr>
              <w:t>职务</w:t>
            </w:r>
          </w:p>
        </w:tc>
        <w:tc>
          <w:tcPr>
            <w:tcW w:w="1048" w:type="dxa"/>
          </w:tcPr>
          <w:p w14:paraId="4E8DDFFD">
            <w:pPr>
              <w:pStyle w:val="371"/>
              <w:spacing w:before="56"/>
              <w:ind w:left="342"/>
              <w:jc w:val="left"/>
              <w:rPr>
                <w:rFonts w:hint="eastAsia" w:ascii="仿宋" w:hAnsi="仿宋" w:eastAsia="仿宋" w:cs="仿宋"/>
                <w:sz w:val="21"/>
                <w:szCs w:val="21"/>
              </w:rPr>
            </w:pPr>
            <w:r>
              <w:rPr>
                <w:rFonts w:hint="eastAsia" w:ascii="仿宋" w:hAnsi="仿宋" w:eastAsia="仿宋" w:cs="仿宋"/>
                <w:color w:val="231F20"/>
                <w:sz w:val="21"/>
                <w:szCs w:val="21"/>
              </w:rPr>
              <w:t>职称</w:t>
            </w:r>
          </w:p>
        </w:tc>
        <w:tc>
          <w:tcPr>
            <w:tcW w:w="3929" w:type="dxa"/>
          </w:tcPr>
          <w:p w14:paraId="2B560C8F">
            <w:pPr>
              <w:pStyle w:val="371"/>
              <w:spacing w:before="56"/>
              <w:ind w:left="702"/>
              <w:jc w:val="left"/>
              <w:rPr>
                <w:rFonts w:hint="eastAsia" w:ascii="仿宋" w:hAnsi="仿宋" w:eastAsia="仿宋" w:cs="仿宋"/>
                <w:sz w:val="21"/>
                <w:szCs w:val="21"/>
              </w:rPr>
            </w:pPr>
            <w:r>
              <w:rPr>
                <w:rFonts w:hint="eastAsia" w:ascii="仿宋" w:hAnsi="仿宋" w:eastAsia="仿宋" w:cs="仿宋"/>
                <w:color w:val="231F20"/>
                <w:sz w:val="21"/>
                <w:szCs w:val="21"/>
              </w:rPr>
              <w:t>主要资历、经验及承担过的项目</w:t>
            </w:r>
          </w:p>
        </w:tc>
      </w:tr>
      <w:tr w14:paraId="35F388C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9064" w:type="dxa"/>
            <w:gridSpan w:val="5"/>
          </w:tcPr>
          <w:p w14:paraId="3B31F3FB">
            <w:pPr>
              <w:pStyle w:val="371"/>
              <w:spacing w:before="56"/>
              <w:ind w:right="3964"/>
              <w:jc w:val="center"/>
              <w:rPr>
                <w:rFonts w:hint="eastAsia" w:ascii="仿宋" w:hAnsi="仿宋" w:eastAsia="仿宋" w:cs="仿宋"/>
                <w:sz w:val="21"/>
                <w:szCs w:val="21"/>
              </w:rPr>
            </w:pPr>
            <w:r>
              <w:rPr>
                <w:rFonts w:hint="eastAsia" w:ascii="仿宋" w:hAnsi="仿宋" w:eastAsia="仿宋" w:cs="仿宋"/>
                <w:color w:val="231F20"/>
                <w:sz w:val="21"/>
                <w:szCs w:val="21"/>
              </w:rPr>
              <w:t>一、总部人员</w:t>
            </w:r>
          </w:p>
        </w:tc>
      </w:tr>
      <w:tr w14:paraId="32E8B63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6D2E1F62">
            <w:pPr>
              <w:pStyle w:val="371"/>
              <w:spacing w:before="56"/>
              <w:ind w:left="393" w:right="385"/>
              <w:jc w:val="left"/>
              <w:rPr>
                <w:rFonts w:hint="eastAsia" w:ascii="仿宋" w:hAnsi="仿宋" w:eastAsia="仿宋" w:cs="仿宋"/>
                <w:sz w:val="21"/>
                <w:szCs w:val="21"/>
              </w:rPr>
            </w:pPr>
            <w:r>
              <w:rPr>
                <w:rFonts w:hint="eastAsia" w:ascii="仿宋" w:hAnsi="仿宋" w:eastAsia="仿宋" w:cs="仿宋"/>
                <w:color w:val="231F20"/>
                <w:sz w:val="21"/>
                <w:szCs w:val="21"/>
              </w:rPr>
              <w:t>项目主管</w:t>
            </w:r>
          </w:p>
        </w:tc>
        <w:tc>
          <w:tcPr>
            <w:tcW w:w="1310" w:type="dxa"/>
          </w:tcPr>
          <w:p w14:paraId="0B37F9CD">
            <w:pPr>
              <w:pStyle w:val="371"/>
              <w:jc w:val="left"/>
              <w:rPr>
                <w:rFonts w:hint="eastAsia" w:ascii="仿宋" w:hAnsi="仿宋" w:eastAsia="仿宋" w:cs="仿宋"/>
                <w:sz w:val="21"/>
                <w:szCs w:val="21"/>
              </w:rPr>
            </w:pPr>
          </w:p>
        </w:tc>
        <w:tc>
          <w:tcPr>
            <w:tcW w:w="1048" w:type="dxa"/>
          </w:tcPr>
          <w:p w14:paraId="205DFB61">
            <w:pPr>
              <w:pStyle w:val="371"/>
              <w:jc w:val="left"/>
              <w:rPr>
                <w:rFonts w:hint="eastAsia" w:ascii="仿宋" w:hAnsi="仿宋" w:eastAsia="仿宋" w:cs="仿宋"/>
                <w:sz w:val="21"/>
                <w:szCs w:val="21"/>
              </w:rPr>
            </w:pPr>
          </w:p>
        </w:tc>
        <w:tc>
          <w:tcPr>
            <w:tcW w:w="1048" w:type="dxa"/>
          </w:tcPr>
          <w:p w14:paraId="0520823A">
            <w:pPr>
              <w:pStyle w:val="371"/>
              <w:jc w:val="left"/>
              <w:rPr>
                <w:rFonts w:hint="eastAsia" w:ascii="仿宋" w:hAnsi="仿宋" w:eastAsia="仿宋" w:cs="仿宋"/>
                <w:sz w:val="21"/>
                <w:szCs w:val="21"/>
              </w:rPr>
            </w:pPr>
          </w:p>
        </w:tc>
        <w:tc>
          <w:tcPr>
            <w:tcW w:w="3929" w:type="dxa"/>
          </w:tcPr>
          <w:p w14:paraId="038F4161">
            <w:pPr>
              <w:pStyle w:val="371"/>
              <w:jc w:val="left"/>
              <w:rPr>
                <w:rFonts w:hint="eastAsia" w:ascii="仿宋" w:hAnsi="仿宋" w:eastAsia="仿宋" w:cs="仿宋"/>
                <w:sz w:val="21"/>
                <w:szCs w:val="21"/>
              </w:rPr>
            </w:pPr>
          </w:p>
        </w:tc>
      </w:tr>
      <w:tr w14:paraId="7438BF6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458CCB71">
            <w:pPr>
              <w:pStyle w:val="371"/>
              <w:jc w:val="left"/>
              <w:rPr>
                <w:rFonts w:hint="eastAsia" w:ascii="仿宋" w:hAnsi="仿宋" w:eastAsia="仿宋" w:cs="仿宋"/>
                <w:sz w:val="21"/>
                <w:szCs w:val="21"/>
              </w:rPr>
            </w:pPr>
          </w:p>
        </w:tc>
        <w:tc>
          <w:tcPr>
            <w:tcW w:w="1310" w:type="dxa"/>
          </w:tcPr>
          <w:p w14:paraId="46432745">
            <w:pPr>
              <w:pStyle w:val="371"/>
              <w:jc w:val="left"/>
              <w:rPr>
                <w:rFonts w:hint="eastAsia" w:ascii="仿宋" w:hAnsi="仿宋" w:eastAsia="仿宋" w:cs="仿宋"/>
                <w:sz w:val="21"/>
                <w:szCs w:val="21"/>
              </w:rPr>
            </w:pPr>
          </w:p>
        </w:tc>
        <w:tc>
          <w:tcPr>
            <w:tcW w:w="1048" w:type="dxa"/>
          </w:tcPr>
          <w:p w14:paraId="13E5615B">
            <w:pPr>
              <w:pStyle w:val="371"/>
              <w:jc w:val="left"/>
              <w:rPr>
                <w:rFonts w:hint="eastAsia" w:ascii="仿宋" w:hAnsi="仿宋" w:eastAsia="仿宋" w:cs="仿宋"/>
                <w:sz w:val="21"/>
                <w:szCs w:val="21"/>
              </w:rPr>
            </w:pPr>
          </w:p>
        </w:tc>
        <w:tc>
          <w:tcPr>
            <w:tcW w:w="1048" w:type="dxa"/>
          </w:tcPr>
          <w:p w14:paraId="1A7D52D0">
            <w:pPr>
              <w:pStyle w:val="371"/>
              <w:jc w:val="left"/>
              <w:rPr>
                <w:rFonts w:hint="eastAsia" w:ascii="仿宋" w:hAnsi="仿宋" w:eastAsia="仿宋" w:cs="仿宋"/>
                <w:sz w:val="21"/>
                <w:szCs w:val="21"/>
              </w:rPr>
            </w:pPr>
          </w:p>
        </w:tc>
        <w:tc>
          <w:tcPr>
            <w:tcW w:w="3929" w:type="dxa"/>
          </w:tcPr>
          <w:p w14:paraId="351834CB">
            <w:pPr>
              <w:pStyle w:val="371"/>
              <w:jc w:val="left"/>
              <w:rPr>
                <w:rFonts w:hint="eastAsia" w:ascii="仿宋" w:hAnsi="仿宋" w:eastAsia="仿宋" w:cs="仿宋"/>
                <w:sz w:val="21"/>
                <w:szCs w:val="21"/>
              </w:rPr>
            </w:pPr>
          </w:p>
        </w:tc>
      </w:tr>
      <w:tr w14:paraId="403CB83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14A6C0CB">
            <w:pPr>
              <w:pStyle w:val="371"/>
              <w:spacing w:before="56"/>
              <w:ind w:left="393" w:right="385"/>
              <w:jc w:val="left"/>
              <w:rPr>
                <w:rFonts w:hint="eastAsia" w:ascii="仿宋" w:hAnsi="仿宋" w:eastAsia="仿宋" w:cs="仿宋"/>
                <w:sz w:val="21"/>
                <w:szCs w:val="21"/>
              </w:rPr>
            </w:pPr>
            <w:r>
              <w:rPr>
                <w:rFonts w:hint="eastAsia" w:ascii="仿宋" w:hAnsi="仿宋" w:eastAsia="仿宋" w:cs="仿宋"/>
                <w:color w:val="231F20"/>
                <w:sz w:val="21"/>
                <w:szCs w:val="21"/>
              </w:rPr>
              <w:t>其他人员</w:t>
            </w:r>
          </w:p>
        </w:tc>
        <w:tc>
          <w:tcPr>
            <w:tcW w:w="1310" w:type="dxa"/>
          </w:tcPr>
          <w:p w14:paraId="0E5D3E8F">
            <w:pPr>
              <w:pStyle w:val="371"/>
              <w:jc w:val="left"/>
              <w:rPr>
                <w:rFonts w:hint="eastAsia" w:ascii="仿宋" w:hAnsi="仿宋" w:eastAsia="仿宋" w:cs="仿宋"/>
                <w:sz w:val="21"/>
                <w:szCs w:val="21"/>
              </w:rPr>
            </w:pPr>
          </w:p>
        </w:tc>
        <w:tc>
          <w:tcPr>
            <w:tcW w:w="1048" w:type="dxa"/>
          </w:tcPr>
          <w:p w14:paraId="110176FF">
            <w:pPr>
              <w:pStyle w:val="371"/>
              <w:jc w:val="left"/>
              <w:rPr>
                <w:rFonts w:hint="eastAsia" w:ascii="仿宋" w:hAnsi="仿宋" w:eastAsia="仿宋" w:cs="仿宋"/>
                <w:sz w:val="21"/>
                <w:szCs w:val="21"/>
              </w:rPr>
            </w:pPr>
          </w:p>
        </w:tc>
        <w:tc>
          <w:tcPr>
            <w:tcW w:w="1048" w:type="dxa"/>
          </w:tcPr>
          <w:p w14:paraId="35797977">
            <w:pPr>
              <w:pStyle w:val="371"/>
              <w:jc w:val="left"/>
              <w:rPr>
                <w:rFonts w:hint="eastAsia" w:ascii="仿宋" w:hAnsi="仿宋" w:eastAsia="仿宋" w:cs="仿宋"/>
                <w:sz w:val="21"/>
                <w:szCs w:val="21"/>
              </w:rPr>
            </w:pPr>
          </w:p>
        </w:tc>
        <w:tc>
          <w:tcPr>
            <w:tcW w:w="3929" w:type="dxa"/>
          </w:tcPr>
          <w:p w14:paraId="2E0C51F9">
            <w:pPr>
              <w:pStyle w:val="371"/>
              <w:jc w:val="left"/>
              <w:rPr>
                <w:rFonts w:hint="eastAsia" w:ascii="仿宋" w:hAnsi="仿宋" w:eastAsia="仿宋" w:cs="仿宋"/>
                <w:sz w:val="21"/>
                <w:szCs w:val="21"/>
              </w:rPr>
            </w:pPr>
          </w:p>
        </w:tc>
      </w:tr>
      <w:tr w14:paraId="2A29B87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2CF5141A">
            <w:pPr>
              <w:pStyle w:val="371"/>
              <w:jc w:val="left"/>
              <w:rPr>
                <w:rFonts w:hint="eastAsia" w:ascii="仿宋" w:hAnsi="仿宋" w:eastAsia="仿宋" w:cs="仿宋"/>
                <w:sz w:val="21"/>
                <w:szCs w:val="21"/>
              </w:rPr>
            </w:pPr>
          </w:p>
        </w:tc>
        <w:tc>
          <w:tcPr>
            <w:tcW w:w="1310" w:type="dxa"/>
          </w:tcPr>
          <w:p w14:paraId="758A5AC0">
            <w:pPr>
              <w:pStyle w:val="371"/>
              <w:jc w:val="left"/>
              <w:rPr>
                <w:rFonts w:hint="eastAsia" w:ascii="仿宋" w:hAnsi="仿宋" w:eastAsia="仿宋" w:cs="仿宋"/>
                <w:sz w:val="21"/>
                <w:szCs w:val="21"/>
              </w:rPr>
            </w:pPr>
          </w:p>
        </w:tc>
        <w:tc>
          <w:tcPr>
            <w:tcW w:w="1048" w:type="dxa"/>
          </w:tcPr>
          <w:p w14:paraId="7D755BA8">
            <w:pPr>
              <w:pStyle w:val="371"/>
              <w:jc w:val="left"/>
              <w:rPr>
                <w:rFonts w:hint="eastAsia" w:ascii="仿宋" w:hAnsi="仿宋" w:eastAsia="仿宋" w:cs="仿宋"/>
                <w:sz w:val="21"/>
                <w:szCs w:val="21"/>
              </w:rPr>
            </w:pPr>
          </w:p>
        </w:tc>
        <w:tc>
          <w:tcPr>
            <w:tcW w:w="1048" w:type="dxa"/>
          </w:tcPr>
          <w:p w14:paraId="6019F322">
            <w:pPr>
              <w:pStyle w:val="371"/>
              <w:jc w:val="left"/>
              <w:rPr>
                <w:rFonts w:hint="eastAsia" w:ascii="仿宋" w:hAnsi="仿宋" w:eastAsia="仿宋" w:cs="仿宋"/>
                <w:sz w:val="21"/>
                <w:szCs w:val="21"/>
              </w:rPr>
            </w:pPr>
          </w:p>
        </w:tc>
        <w:tc>
          <w:tcPr>
            <w:tcW w:w="3929" w:type="dxa"/>
          </w:tcPr>
          <w:p w14:paraId="708DF312">
            <w:pPr>
              <w:pStyle w:val="371"/>
              <w:jc w:val="left"/>
              <w:rPr>
                <w:rFonts w:hint="eastAsia" w:ascii="仿宋" w:hAnsi="仿宋" w:eastAsia="仿宋" w:cs="仿宋"/>
                <w:sz w:val="21"/>
                <w:szCs w:val="21"/>
              </w:rPr>
            </w:pPr>
          </w:p>
        </w:tc>
      </w:tr>
      <w:tr w14:paraId="038BA64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9064" w:type="dxa"/>
            <w:gridSpan w:val="5"/>
          </w:tcPr>
          <w:p w14:paraId="0DD9FFBE">
            <w:pPr>
              <w:pStyle w:val="371"/>
              <w:spacing w:before="56"/>
              <w:ind w:right="3964"/>
              <w:jc w:val="center"/>
              <w:rPr>
                <w:rFonts w:hint="eastAsia" w:ascii="仿宋" w:hAnsi="仿宋" w:eastAsia="仿宋" w:cs="仿宋"/>
                <w:sz w:val="21"/>
                <w:szCs w:val="21"/>
              </w:rPr>
            </w:pPr>
            <w:r>
              <w:rPr>
                <w:rFonts w:hint="eastAsia" w:ascii="仿宋" w:hAnsi="仿宋" w:eastAsia="仿宋" w:cs="仿宋"/>
                <w:color w:val="231F20"/>
                <w:sz w:val="21"/>
                <w:szCs w:val="21"/>
              </w:rPr>
              <w:t>二、现场人员</w:t>
            </w:r>
          </w:p>
        </w:tc>
      </w:tr>
      <w:tr w14:paraId="16879C1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45B1EF78">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项目经理</w:t>
            </w:r>
          </w:p>
        </w:tc>
        <w:tc>
          <w:tcPr>
            <w:tcW w:w="1310" w:type="dxa"/>
          </w:tcPr>
          <w:p w14:paraId="1839C39A">
            <w:pPr>
              <w:pStyle w:val="371"/>
              <w:jc w:val="left"/>
              <w:rPr>
                <w:rFonts w:hint="eastAsia" w:ascii="仿宋" w:hAnsi="仿宋" w:eastAsia="仿宋" w:cs="仿宋"/>
                <w:sz w:val="21"/>
                <w:szCs w:val="21"/>
              </w:rPr>
            </w:pPr>
          </w:p>
        </w:tc>
        <w:tc>
          <w:tcPr>
            <w:tcW w:w="1048" w:type="dxa"/>
          </w:tcPr>
          <w:p w14:paraId="451D1A4E">
            <w:pPr>
              <w:pStyle w:val="371"/>
              <w:jc w:val="left"/>
              <w:rPr>
                <w:rFonts w:hint="eastAsia" w:ascii="仿宋" w:hAnsi="仿宋" w:eastAsia="仿宋" w:cs="仿宋"/>
                <w:sz w:val="21"/>
                <w:szCs w:val="21"/>
              </w:rPr>
            </w:pPr>
          </w:p>
        </w:tc>
        <w:tc>
          <w:tcPr>
            <w:tcW w:w="1048" w:type="dxa"/>
          </w:tcPr>
          <w:p w14:paraId="3ED7BC0C">
            <w:pPr>
              <w:pStyle w:val="371"/>
              <w:jc w:val="left"/>
              <w:rPr>
                <w:rFonts w:hint="eastAsia" w:ascii="仿宋" w:hAnsi="仿宋" w:eastAsia="仿宋" w:cs="仿宋"/>
                <w:sz w:val="21"/>
                <w:szCs w:val="21"/>
              </w:rPr>
            </w:pPr>
          </w:p>
        </w:tc>
        <w:tc>
          <w:tcPr>
            <w:tcW w:w="3929" w:type="dxa"/>
          </w:tcPr>
          <w:p w14:paraId="66C0A36A">
            <w:pPr>
              <w:pStyle w:val="371"/>
              <w:jc w:val="left"/>
              <w:rPr>
                <w:rFonts w:hint="eastAsia" w:ascii="仿宋" w:hAnsi="仿宋" w:eastAsia="仿宋" w:cs="仿宋"/>
                <w:sz w:val="21"/>
                <w:szCs w:val="21"/>
              </w:rPr>
            </w:pPr>
          </w:p>
        </w:tc>
      </w:tr>
      <w:tr w14:paraId="12D2687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45E4E620">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项目副经理</w:t>
            </w:r>
          </w:p>
        </w:tc>
        <w:tc>
          <w:tcPr>
            <w:tcW w:w="1310" w:type="dxa"/>
          </w:tcPr>
          <w:p w14:paraId="68E91C05">
            <w:pPr>
              <w:pStyle w:val="371"/>
              <w:jc w:val="left"/>
              <w:rPr>
                <w:rFonts w:hint="eastAsia" w:ascii="仿宋" w:hAnsi="仿宋" w:eastAsia="仿宋" w:cs="仿宋"/>
                <w:sz w:val="21"/>
                <w:szCs w:val="21"/>
              </w:rPr>
            </w:pPr>
          </w:p>
        </w:tc>
        <w:tc>
          <w:tcPr>
            <w:tcW w:w="1048" w:type="dxa"/>
          </w:tcPr>
          <w:p w14:paraId="5B243DF9">
            <w:pPr>
              <w:pStyle w:val="371"/>
              <w:jc w:val="left"/>
              <w:rPr>
                <w:rFonts w:hint="eastAsia" w:ascii="仿宋" w:hAnsi="仿宋" w:eastAsia="仿宋" w:cs="仿宋"/>
                <w:sz w:val="21"/>
                <w:szCs w:val="21"/>
              </w:rPr>
            </w:pPr>
          </w:p>
        </w:tc>
        <w:tc>
          <w:tcPr>
            <w:tcW w:w="1048" w:type="dxa"/>
          </w:tcPr>
          <w:p w14:paraId="72B6B03E">
            <w:pPr>
              <w:pStyle w:val="371"/>
              <w:jc w:val="left"/>
              <w:rPr>
                <w:rFonts w:hint="eastAsia" w:ascii="仿宋" w:hAnsi="仿宋" w:eastAsia="仿宋" w:cs="仿宋"/>
                <w:sz w:val="21"/>
                <w:szCs w:val="21"/>
              </w:rPr>
            </w:pPr>
          </w:p>
        </w:tc>
        <w:tc>
          <w:tcPr>
            <w:tcW w:w="3929" w:type="dxa"/>
          </w:tcPr>
          <w:p w14:paraId="31CB144D">
            <w:pPr>
              <w:pStyle w:val="371"/>
              <w:jc w:val="left"/>
              <w:rPr>
                <w:rFonts w:hint="eastAsia" w:ascii="仿宋" w:hAnsi="仿宋" w:eastAsia="仿宋" w:cs="仿宋"/>
                <w:sz w:val="21"/>
                <w:szCs w:val="21"/>
              </w:rPr>
            </w:pPr>
          </w:p>
        </w:tc>
      </w:tr>
      <w:tr w14:paraId="26EF155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623C7012">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技术负责人</w:t>
            </w:r>
          </w:p>
        </w:tc>
        <w:tc>
          <w:tcPr>
            <w:tcW w:w="1310" w:type="dxa"/>
          </w:tcPr>
          <w:p w14:paraId="7E9EFE7B">
            <w:pPr>
              <w:pStyle w:val="371"/>
              <w:jc w:val="left"/>
              <w:rPr>
                <w:rFonts w:hint="eastAsia" w:ascii="仿宋" w:hAnsi="仿宋" w:eastAsia="仿宋" w:cs="仿宋"/>
                <w:sz w:val="21"/>
                <w:szCs w:val="21"/>
              </w:rPr>
            </w:pPr>
          </w:p>
        </w:tc>
        <w:tc>
          <w:tcPr>
            <w:tcW w:w="1048" w:type="dxa"/>
          </w:tcPr>
          <w:p w14:paraId="574D0C9C">
            <w:pPr>
              <w:pStyle w:val="371"/>
              <w:jc w:val="left"/>
              <w:rPr>
                <w:rFonts w:hint="eastAsia" w:ascii="仿宋" w:hAnsi="仿宋" w:eastAsia="仿宋" w:cs="仿宋"/>
                <w:sz w:val="21"/>
                <w:szCs w:val="21"/>
              </w:rPr>
            </w:pPr>
          </w:p>
        </w:tc>
        <w:tc>
          <w:tcPr>
            <w:tcW w:w="1048" w:type="dxa"/>
          </w:tcPr>
          <w:p w14:paraId="6ACD8585">
            <w:pPr>
              <w:pStyle w:val="371"/>
              <w:jc w:val="left"/>
              <w:rPr>
                <w:rFonts w:hint="eastAsia" w:ascii="仿宋" w:hAnsi="仿宋" w:eastAsia="仿宋" w:cs="仿宋"/>
                <w:sz w:val="21"/>
                <w:szCs w:val="21"/>
              </w:rPr>
            </w:pPr>
          </w:p>
        </w:tc>
        <w:tc>
          <w:tcPr>
            <w:tcW w:w="3929" w:type="dxa"/>
          </w:tcPr>
          <w:p w14:paraId="7D685CBB">
            <w:pPr>
              <w:pStyle w:val="371"/>
              <w:jc w:val="left"/>
              <w:rPr>
                <w:rFonts w:hint="eastAsia" w:ascii="仿宋" w:hAnsi="仿宋" w:eastAsia="仿宋" w:cs="仿宋"/>
                <w:sz w:val="21"/>
                <w:szCs w:val="21"/>
              </w:rPr>
            </w:pPr>
          </w:p>
        </w:tc>
      </w:tr>
      <w:tr w14:paraId="6B975E1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535D0D72">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造价管理</w:t>
            </w:r>
          </w:p>
        </w:tc>
        <w:tc>
          <w:tcPr>
            <w:tcW w:w="1310" w:type="dxa"/>
          </w:tcPr>
          <w:p w14:paraId="3F584D61">
            <w:pPr>
              <w:pStyle w:val="371"/>
              <w:jc w:val="left"/>
              <w:rPr>
                <w:rFonts w:hint="eastAsia" w:ascii="仿宋" w:hAnsi="仿宋" w:eastAsia="仿宋" w:cs="仿宋"/>
                <w:sz w:val="21"/>
                <w:szCs w:val="21"/>
              </w:rPr>
            </w:pPr>
          </w:p>
        </w:tc>
        <w:tc>
          <w:tcPr>
            <w:tcW w:w="1048" w:type="dxa"/>
          </w:tcPr>
          <w:p w14:paraId="3D0C0531">
            <w:pPr>
              <w:pStyle w:val="371"/>
              <w:jc w:val="left"/>
              <w:rPr>
                <w:rFonts w:hint="eastAsia" w:ascii="仿宋" w:hAnsi="仿宋" w:eastAsia="仿宋" w:cs="仿宋"/>
                <w:sz w:val="21"/>
                <w:szCs w:val="21"/>
              </w:rPr>
            </w:pPr>
          </w:p>
        </w:tc>
        <w:tc>
          <w:tcPr>
            <w:tcW w:w="1048" w:type="dxa"/>
          </w:tcPr>
          <w:p w14:paraId="3F76F440">
            <w:pPr>
              <w:pStyle w:val="371"/>
              <w:jc w:val="left"/>
              <w:rPr>
                <w:rFonts w:hint="eastAsia" w:ascii="仿宋" w:hAnsi="仿宋" w:eastAsia="仿宋" w:cs="仿宋"/>
                <w:sz w:val="21"/>
                <w:szCs w:val="21"/>
              </w:rPr>
            </w:pPr>
          </w:p>
        </w:tc>
        <w:tc>
          <w:tcPr>
            <w:tcW w:w="3929" w:type="dxa"/>
          </w:tcPr>
          <w:p w14:paraId="357E90A3">
            <w:pPr>
              <w:pStyle w:val="371"/>
              <w:jc w:val="left"/>
              <w:rPr>
                <w:rFonts w:hint="eastAsia" w:ascii="仿宋" w:hAnsi="仿宋" w:eastAsia="仿宋" w:cs="仿宋"/>
                <w:sz w:val="21"/>
                <w:szCs w:val="21"/>
              </w:rPr>
            </w:pPr>
          </w:p>
        </w:tc>
      </w:tr>
      <w:tr w14:paraId="0215DAA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2BCCFE1A">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质量管理</w:t>
            </w:r>
          </w:p>
        </w:tc>
        <w:tc>
          <w:tcPr>
            <w:tcW w:w="1310" w:type="dxa"/>
          </w:tcPr>
          <w:p w14:paraId="6C262C0E">
            <w:pPr>
              <w:pStyle w:val="371"/>
              <w:jc w:val="left"/>
              <w:rPr>
                <w:rFonts w:hint="eastAsia" w:ascii="仿宋" w:hAnsi="仿宋" w:eastAsia="仿宋" w:cs="仿宋"/>
                <w:sz w:val="21"/>
                <w:szCs w:val="21"/>
              </w:rPr>
            </w:pPr>
          </w:p>
        </w:tc>
        <w:tc>
          <w:tcPr>
            <w:tcW w:w="1048" w:type="dxa"/>
          </w:tcPr>
          <w:p w14:paraId="3660DC80">
            <w:pPr>
              <w:pStyle w:val="371"/>
              <w:jc w:val="left"/>
              <w:rPr>
                <w:rFonts w:hint="eastAsia" w:ascii="仿宋" w:hAnsi="仿宋" w:eastAsia="仿宋" w:cs="仿宋"/>
                <w:sz w:val="21"/>
                <w:szCs w:val="21"/>
              </w:rPr>
            </w:pPr>
          </w:p>
        </w:tc>
        <w:tc>
          <w:tcPr>
            <w:tcW w:w="1048" w:type="dxa"/>
          </w:tcPr>
          <w:p w14:paraId="4F03897C">
            <w:pPr>
              <w:pStyle w:val="371"/>
              <w:jc w:val="left"/>
              <w:rPr>
                <w:rFonts w:hint="eastAsia" w:ascii="仿宋" w:hAnsi="仿宋" w:eastAsia="仿宋" w:cs="仿宋"/>
                <w:sz w:val="21"/>
                <w:szCs w:val="21"/>
              </w:rPr>
            </w:pPr>
          </w:p>
        </w:tc>
        <w:tc>
          <w:tcPr>
            <w:tcW w:w="3929" w:type="dxa"/>
          </w:tcPr>
          <w:p w14:paraId="4115EC60">
            <w:pPr>
              <w:pStyle w:val="371"/>
              <w:jc w:val="left"/>
              <w:rPr>
                <w:rFonts w:hint="eastAsia" w:ascii="仿宋" w:hAnsi="仿宋" w:eastAsia="仿宋" w:cs="仿宋"/>
                <w:sz w:val="21"/>
                <w:szCs w:val="21"/>
              </w:rPr>
            </w:pPr>
          </w:p>
        </w:tc>
      </w:tr>
      <w:tr w14:paraId="47FBEA7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44FF0B34">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材料管理</w:t>
            </w:r>
          </w:p>
        </w:tc>
        <w:tc>
          <w:tcPr>
            <w:tcW w:w="1310" w:type="dxa"/>
          </w:tcPr>
          <w:p w14:paraId="6746A9F6">
            <w:pPr>
              <w:pStyle w:val="371"/>
              <w:jc w:val="left"/>
              <w:rPr>
                <w:rFonts w:hint="eastAsia" w:ascii="仿宋" w:hAnsi="仿宋" w:eastAsia="仿宋" w:cs="仿宋"/>
                <w:sz w:val="21"/>
                <w:szCs w:val="21"/>
              </w:rPr>
            </w:pPr>
          </w:p>
        </w:tc>
        <w:tc>
          <w:tcPr>
            <w:tcW w:w="1048" w:type="dxa"/>
          </w:tcPr>
          <w:p w14:paraId="2D985F5D">
            <w:pPr>
              <w:pStyle w:val="371"/>
              <w:jc w:val="left"/>
              <w:rPr>
                <w:rFonts w:hint="eastAsia" w:ascii="仿宋" w:hAnsi="仿宋" w:eastAsia="仿宋" w:cs="仿宋"/>
                <w:sz w:val="21"/>
                <w:szCs w:val="21"/>
              </w:rPr>
            </w:pPr>
          </w:p>
        </w:tc>
        <w:tc>
          <w:tcPr>
            <w:tcW w:w="1048" w:type="dxa"/>
          </w:tcPr>
          <w:p w14:paraId="70C7A8F2">
            <w:pPr>
              <w:pStyle w:val="371"/>
              <w:jc w:val="left"/>
              <w:rPr>
                <w:rFonts w:hint="eastAsia" w:ascii="仿宋" w:hAnsi="仿宋" w:eastAsia="仿宋" w:cs="仿宋"/>
                <w:sz w:val="21"/>
                <w:szCs w:val="21"/>
              </w:rPr>
            </w:pPr>
          </w:p>
        </w:tc>
        <w:tc>
          <w:tcPr>
            <w:tcW w:w="3929" w:type="dxa"/>
          </w:tcPr>
          <w:p w14:paraId="31EBBF1A">
            <w:pPr>
              <w:pStyle w:val="371"/>
              <w:jc w:val="left"/>
              <w:rPr>
                <w:rFonts w:hint="eastAsia" w:ascii="仿宋" w:hAnsi="仿宋" w:eastAsia="仿宋" w:cs="仿宋"/>
                <w:sz w:val="21"/>
                <w:szCs w:val="21"/>
              </w:rPr>
            </w:pPr>
          </w:p>
        </w:tc>
      </w:tr>
      <w:tr w14:paraId="211A3C0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6EEE6CB7">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计划管理</w:t>
            </w:r>
          </w:p>
        </w:tc>
        <w:tc>
          <w:tcPr>
            <w:tcW w:w="1310" w:type="dxa"/>
          </w:tcPr>
          <w:p w14:paraId="460015A3">
            <w:pPr>
              <w:pStyle w:val="371"/>
              <w:jc w:val="left"/>
              <w:rPr>
                <w:rFonts w:hint="eastAsia" w:ascii="仿宋" w:hAnsi="仿宋" w:eastAsia="仿宋" w:cs="仿宋"/>
                <w:sz w:val="21"/>
                <w:szCs w:val="21"/>
              </w:rPr>
            </w:pPr>
          </w:p>
        </w:tc>
        <w:tc>
          <w:tcPr>
            <w:tcW w:w="1048" w:type="dxa"/>
          </w:tcPr>
          <w:p w14:paraId="3729CDD7">
            <w:pPr>
              <w:pStyle w:val="371"/>
              <w:jc w:val="left"/>
              <w:rPr>
                <w:rFonts w:hint="eastAsia" w:ascii="仿宋" w:hAnsi="仿宋" w:eastAsia="仿宋" w:cs="仿宋"/>
                <w:sz w:val="21"/>
                <w:szCs w:val="21"/>
              </w:rPr>
            </w:pPr>
          </w:p>
        </w:tc>
        <w:tc>
          <w:tcPr>
            <w:tcW w:w="1048" w:type="dxa"/>
          </w:tcPr>
          <w:p w14:paraId="3FB63D46">
            <w:pPr>
              <w:pStyle w:val="371"/>
              <w:jc w:val="left"/>
              <w:rPr>
                <w:rFonts w:hint="eastAsia" w:ascii="仿宋" w:hAnsi="仿宋" w:eastAsia="仿宋" w:cs="仿宋"/>
                <w:sz w:val="21"/>
                <w:szCs w:val="21"/>
              </w:rPr>
            </w:pPr>
          </w:p>
        </w:tc>
        <w:tc>
          <w:tcPr>
            <w:tcW w:w="3929" w:type="dxa"/>
          </w:tcPr>
          <w:p w14:paraId="749C0947">
            <w:pPr>
              <w:pStyle w:val="371"/>
              <w:jc w:val="left"/>
              <w:rPr>
                <w:rFonts w:hint="eastAsia" w:ascii="仿宋" w:hAnsi="仿宋" w:eastAsia="仿宋" w:cs="仿宋"/>
                <w:sz w:val="21"/>
                <w:szCs w:val="21"/>
              </w:rPr>
            </w:pPr>
          </w:p>
        </w:tc>
      </w:tr>
      <w:tr w14:paraId="20514E5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tcPr>
          <w:p w14:paraId="715D7337">
            <w:pPr>
              <w:pStyle w:val="371"/>
              <w:spacing w:before="56"/>
              <w:ind w:right="385"/>
              <w:jc w:val="left"/>
              <w:rPr>
                <w:rFonts w:hint="eastAsia" w:ascii="仿宋" w:hAnsi="仿宋" w:eastAsia="仿宋" w:cs="仿宋"/>
                <w:sz w:val="21"/>
                <w:szCs w:val="21"/>
              </w:rPr>
            </w:pPr>
            <w:r>
              <w:rPr>
                <w:rFonts w:hint="eastAsia" w:ascii="仿宋" w:hAnsi="仿宋" w:eastAsia="仿宋" w:cs="仿宋"/>
                <w:color w:val="231F20"/>
                <w:sz w:val="21"/>
                <w:szCs w:val="21"/>
              </w:rPr>
              <w:t>安全管理</w:t>
            </w:r>
          </w:p>
        </w:tc>
        <w:tc>
          <w:tcPr>
            <w:tcW w:w="1310" w:type="dxa"/>
          </w:tcPr>
          <w:p w14:paraId="71AC43BE">
            <w:pPr>
              <w:pStyle w:val="371"/>
              <w:jc w:val="left"/>
              <w:rPr>
                <w:rFonts w:hint="eastAsia" w:ascii="仿宋" w:hAnsi="仿宋" w:eastAsia="仿宋" w:cs="仿宋"/>
                <w:sz w:val="21"/>
                <w:szCs w:val="21"/>
              </w:rPr>
            </w:pPr>
          </w:p>
        </w:tc>
        <w:tc>
          <w:tcPr>
            <w:tcW w:w="1048" w:type="dxa"/>
          </w:tcPr>
          <w:p w14:paraId="23FA0CBF">
            <w:pPr>
              <w:pStyle w:val="371"/>
              <w:jc w:val="left"/>
              <w:rPr>
                <w:rFonts w:hint="eastAsia" w:ascii="仿宋" w:hAnsi="仿宋" w:eastAsia="仿宋" w:cs="仿宋"/>
                <w:sz w:val="21"/>
                <w:szCs w:val="21"/>
              </w:rPr>
            </w:pPr>
          </w:p>
        </w:tc>
        <w:tc>
          <w:tcPr>
            <w:tcW w:w="1048" w:type="dxa"/>
          </w:tcPr>
          <w:p w14:paraId="45930814">
            <w:pPr>
              <w:pStyle w:val="371"/>
              <w:jc w:val="left"/>
              <w:rPr>
                <w:rFonts w:hint="eastAsia" w:ascii="仿宋" w:hAnsi="仿宋" w:eastAsia="仿宋" w:cs="仿宋"/>
                <w:sz w:val="21"/>
                <w:szCs w:val="21"/>
              </w:rPr>
            </w:pPr>
          </w:p>
        </w:tc>
        <w:tc>
          <w:tcPr>
            <w:tcW w:w="3929" w:type="dxa"/>
          </w:tcPr>
          <w:p w14:paraId="4A87487C">
            <w:pPr>
              <w:pStyle w:val="371"/>
              <w:jc w:val="left"/>
              <w:rPr>
                <w:rFonts w:hint="eastAsia" w:ascii="仿宋" w:hAnsi="仿宋" w:eastAsia="仿宋" w:cs="仿宋"/>
                <w:sz w:val="21"/>
                <w:szCs w:val="21"/>
              </w:rPr>
            </w:pPr>
          </w:p>
        </w:tc>
      </w:tr>
      <w:tr w14:paraId="0FA8578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vMerge w:val="restart"/>
          </w:tcPr>
          <w:p w14:paraId="1B4FEAE6">
            <w:pPr>
              <w:pStyle w:val="371"/>
              <w:jc w:val="left"/>
              <w:rPr>
                <w:rFonts w:hint="eastAsia" w:ascii="仿宋" w:hAnsi="仿宋" w:eastAsia="仿宋" w:cs="仿宋"/>
                <w:sz w:val="21"/>
                <w:szCs w:val="21"/>
              </w:rPr>
            </w:pPr>
          </w:p>
          <w:p w14:paraId="0465217A">
            <w:pPr>
              <w:pStyle w:val="371"/>
              <w:jc w:val="left"/>
              <w:rPr>
                <w:rFonts w:hint="eastAsia" w:ascii="仿宋" w:hAnsi="仿宋" w:eastAsia="仿宋" w:cs="仿宋"/>
                <w:sz w:val="21"/>
                <w:szCs w:val="21"/>
              </w:rPr>
            </w:pPr>
          </w:p>
          <w:p w14:paraId="341FCE8D">
            <w:pPr>
              <w:pStyle w:val="371"/>
              <w:jc w:val="left"/>
              <w:rPr>
                <w:rFonts w:hint="eastAsia" w:ascii="仿宋" w:hAnsi="仿宋" w:eastAsia="仿宋" w:cs="仿宋"/>
                <w:sz w:val="21"/>
                <w:szCs w:val="21"/>
              </w:rPr>
            </w:pPr>
          </w:p>
          <w:p w14:paraId="422EF178">
            <w:pPr>
              <w:pStyle w:val="371"/>
              <w:spacing w:before="13"/>
              <w:jc w:val="left"/>
              <w:rPr>
                <w:rFonts w:hint="eastAsia" w:ascii="仿宋" w:hAnsi="仿宋" w:eastAsia="仿宋" w:cs="仿宋"/>
                <w:sz w:val="21"/>
                <w:szCs w:val="21"/>
              </w:rPr>
            </w:pPr>
          </w:p>
          <w:p w14:paraId="36ACA14A">
            <w:pPr>
              <w:pStyle w:val="371"/>
              <w:jc w:val="left"/>
              <w:rPr>
                <w:rFonts w:hint="eastAsia" w:ascii="仿宋" w:hAnsi="仿宋" w:eastAsia="仿宋" w:cs="仿宋"/>
                <w:sz w:val="21"/>
                <w:szCs w:val="21"/>
              </w:rPr>
            </w:pPr>
            <w:r>
              <w:rPr>
                <w:rFonts w:hint="eastAsia" w:ascii="仿宋" w:hAnsi="仿宋" w:eastAsia="仿宋" w:cs="仿宋"/>
                <w:color w:val="231F20"/>
                <w:sz w:val="21"/>
                <w:szCs w:val="21"/>
              </w:rPr>
              <w:t>其他人员</w:t>
            </w:r>
          </w:p>
        </w:tc>
        <w:tc>
          <w:tcPr>
            <w:tcW w:w="1310" w:type="dxa"/>
          </w:tcPr>
          <w:p w14:paraId="0D9AB97E">
            <w:pPr>
              <w:pStyle w:val="371"/>
              <w:jc w:val="left"/>
              <w:rPr>
                <w:rFonts w:hint="eastAsia" w:ascii="仿宋" w:hAnsi="仿宋" w:eastAsia="仿宋" w:cs="仿宋"/>
                <w:sz w:val="21"/>
                <w:szCs w:val="21"/>
              </w:rPr>
            </w:pPr>
          </w:p>
        </w:tc>
        <w:tc>
          <w:tcPr>
            <w:tcW w:w="1048" w:type="dxa"/>
          </w:tcPr>
          <w:p w14:paraId="5E3D1C33">
            <w:pPr>
              <w:pStyle w:val="371"/>
              <w:jc w:val="left"/>
              <w:rPr>
                <w:rFonts w:hint="eastAsia" w:ascii="仿宋" w:hAnsi="仿宋" w:eastAsia="仿宋" w:cs="仿宋"/>
                <w:sz w:val="21"/>
                <w:szCs w:val="21"/>
              </w:rPr>
            </w:pPr>
          </w:p>
        </w:tc>
        <w:tc>
          <w:tcPr>
            <w:tcW w:w="1048" w:type="dxa"/>
          </w:tcPr>
          <w:p w14:paraId="28C8B43C">
            <w:pPr>
              <w:pStyle w:val="371"/>
              <w:jc w:val="left"/>
              <w:rPr>
                <w:rFonts w:hint="eastAsia" w:ascii="仿宋" w:hAnsi="仿宋" w:eastAsia="仿宋" w:cs="仿宋"/>
                <w:sz w:val="21"/>
                <w:szCs w:val="21"/>
              </w:rPr>
            </w:pPr>
          </w:p>
        </w:tc>
        <w:tc>
          <w:tcPr>
            <w:tcW w:w="3929" w:type="dxa"/>
          </w:tcPr>
          <w:p w14:paraId="08B1F012">
            <w:pPr>
              <w:pStyle w:val="371"/>
              <w:jc w:val="left"/>
              <w:rPr>
                <w:rFonts w:hint="eastAsia" w:ascii="仿宋" w:hAnsi="仿宋" w:eastAsia="仿宋" w:cs="仿宋"/>
                <w:sz w:val="21"/>
                <w:szCs w:val="21"/>
              </w:rPr>
            </w:pPr>
          </w:p>
        </w:tc>
      </w:tr>
      <w:tr w14:paraId="5404161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vMerge w:val="continue"/>
            <w:tcBorders>
              <w:top w:val="nil"/>
            </w:tcBorders>
          </w:tcPr>
          <w:p w14:paraId="14C53287">
            <w:pPr>
              <w:jc w:val="left"/>
              <w:rPr>
                <w:rFonts w:hint="eastAsia" w:ascii="仿宋" w:hAnsi="仿宋" w:eastAsia="仿宋" w:cs="仿宋"/>
                <w:sz w:val="21"/>
                <w:szCs w:val="21"/>
              </w:rPr>
            </w:pPr>
          </w:p>
        </w:tc>
        <w:tc>
          <w:tcPr>
            <w:tcW w:w="1310" w:type="dxa"/>
          </w:tcPr>
          <w:p w14:paraId="716F4DA7">
            <w:pPr>
              <w:pStyle w:val="371"/>
              <w:jc w:val="left"/>
              <w:rPr>
                <w:rFonts w:hint="eastAsia" w:ascii="仿宋" w:hAnsi="仿宋" w:eastAsia="仿宋" w:cs="仿宋"/>
                <w:sz w:val="21"/>
                <w:szCs w:val="21"/>
              </w:rPr>
            </w:pPr>
          </w:p>
        </w:tc>
        <w:tc>
          <w:tcPr>
            <w:tcW w:w="1048" w:type="dxa"/>
          </w:tcPr>
          <w:p w14:paraId="78FA19E8">
            <w:pPr>
              <w:pStyle w:val="371"/>
              <w:jc w:val="left"/>
              <w:rPr>
                <w:rFonts w:hint="eastAsia" w:ascii="仿宋" w:hAnsi="仿宋" w:eastAsia="仿宋" w:cs="仿宋"/>
                <w:sz w:val="21"/>
                <w:szCs w:val="21"/>
              </w:rPr>
            </w:pPr>
          </w:p>
        </w:tc>
        <w:tc>
          <w:tcPr>
            <w:tcW w:w="1048" w:type="dxa"/>
          </w:tcPr>
          <w:p w14:paraId="2FBFD998">
            <w:pPr>
              <w:pStyle w:val="371"/>
              <w:jc w:val="left"/>
              <w:rPr>
                <w:rFonts w:hint="eastAsia" w:ascii="仿宋" w:hAnsi="仿宋" w:eastAsia="仿宋" w:cs="仿宋"/>
                <w:sz w:val="21"/>
                <w:szCs w:val="21"/>
              </w:rPr>
            </w:pPr>
          </w:p>
        </w:tc>
        <w:tc>
          <w:tcPr>
            <w:tcW w:w="3929" w:type="dxa"/>
          </w:tcPr>
          <w:p w14:paraId="69973D4A">
            <w:pPr>
              <w:pStyle w:val="371"/>
              <w:jc w:val="left"/>
              <w:rPr>
                <w:rFonts w:hint="eastAsia" w:ascii="仿宋" w:hAnsi="仿宋" w:eastAsia="仿宋" w:cs="仿宋"/>
                <w:sz w:val="21"/>
                <w:szCs w:val="21"/>
              </w:rPr>
            </w:pPr>
          </w:p>
        </w:tc>
      </w:tr>
      <w:tr w14:paraId="38161C6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vMerge w:val="continue"/>
            <w:tcBorders>
              <w:top w:val="nil"/>
            </w:tcBorders>
          </w:tcPr>
          <w:p w14:paraId="405D3E5A">
            <w:pPr>
              <w:jc w:val="left"/>
              <w:rPr>
                <w:rFonts w:hint="eastAsia" w:ascii="仿宋" w:hAnsi="仿宋" w:eastAsia="仿宋" w:cs="仿宋"/>
                <w:sz w:val="21"/>
                <w:szCs w:val="21"/>
              </w:rPr>
            </w:pPr>
          </w:p>
        </w:tc>
        <w:tc>
          <w:tcPr>
            <w:tcW w:w="1310" w:type="dxa"/>
          </w:tcPr>
          <w:p w14:paraId="35252B3A">
            <w:pPr>
              <w:pStyle w:val="371"/>
              <w:jc w:val="left"/>
              <w:rPr>
                <w:rFonts w:hint="eastAsia" w:ascii="仿宋" w:hAnsi="仿宋" w:eastAsia="仿宋" w:cs="仿宋"/>
                <w:sz w:val="21"/>
                <w:szCs w:val="21"/>
              </w:rPr>
            </w:pPr>
          </w:p>
        </w:tc>
        <w:tc>
          <w:tcPr>
            <w:tcW w:w="1048" w:type="dxa"/>
          </w:tcPr>
          <w:p w14:paraId="7A416F7A">
            <w:pPr>
              <w:pStyle w:val="371"/>
              <w:jc w:val="left"/>
              <w:rPr>
                <w:rFonts w:hint="eastAsia" w:ascii="仿宋" w:hAnsi="仿宋" w:eastAsia="仿宋" w:cs="仿宋"/>
                <w:sz w:val="21"/>
                <w:szCs w:val="21"/>
              </w:rPr>
            </w:pPr>
          </w:p>
        </w:tc>
        <w:tc>
          <w:tcPr>
            <w:tcW w:w="1048" w:type="dxa"/>
          </w:tcPr>
          <w:p w14:paraId="754C3E51">
            <w:pPr>
              <w:pStyle w:val="371"/>
              <w:jc w:val="left"/>
              <w:rPr>
                <w:rFonts w:hint="eastAsia" w:ascii="仿宋" w:hAnsi="仿宋" w:eastAsia="仿宋" w:cs="仿宋"/>
                <w:sz w:val="21"/>
                <w:szCs w:val="21"/>
              </w:rPr>
            </w:pPr>
          </w:p>
        </w:tc>
        <w:tc>
          <w:tcPr>
            <w:tcW w:w="3929" w:type="dxa"/>
          </w:tcPr>
          <w:p w14:paraId="22F84BEB">
            <w:pPr>
              <w:pStyle w:val="371"/>
              <w:jc w:val="left"/>
              <w:rPr>
                <w:rFonts w:hint="eastAsia" w:ascii="仿宋" w:hAnsi="仿宋" w:eastAsia="仿宋" w:cs="仿宋"/>
                <w:sz w:val="21"/>
                <w:szCs w:val="21"/>
              </w:rPr>
            </w:pPr>
          </w:p>
        </w:tc>
      </w:tr>
      <w:tr w14:paraId="77C0191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vMerge w:val="continue"/>
            <w:tcBorders>
              <w:top w:val="nil"/>
            </w:tcBorders>
          </w:tcPr>
          <w:p w14:paraId="2BE22866">
            <w:pPr>
              <w:jc w:val="left"/>
              <w:rPr>
                <w:rFonts w:hint="eastAsia" w:ascii="仿宋" w:hAnsi="仿宋" w:eastAsia="仿宋" w:cs="仿宋"/>
                <w:sz w:val="21"/>
                <w:szCs w:val="21"/>
              </w:rPr>
            </w:pPr>
          </w:p>
        </w:tc>
        <w:tc>
          <w:tcPr>
            <w:tcW w:w="1310" w:type="dxa"/>
          </w:tcPr>
          <w:p w14:paraId="36C302CE">
            <w:pPr>
              <w:pStyle w:val="371"/>
              <w:jc w:val="left"/>
              <w:rPr>
                <w:rFonts w:hint="eastAsia" w:ascii="仿宋" w:hAnsi="仿宋" w:eastAsia="仿宋" w:cs="仿宋"/>
                <w:sz w:val="21"/>
                <w:szCs w:val="21"/>
              </w:rPr>
            </w:pPr>
          </w:p>
        </w:tc>
        <w:tc>
          <w:tcPr>
            <w:tcW w:w="1048" w:type="dxa"/>
          </w:tcPr>
          <w:p w14:paraId="7C524880">
            <w:pPr>
              <w:pStyle w:val="371"/>
              <w:jc w:val="left"/>
              <w:rPr>
                <w:rFonts w:hint="eastAsia" w:ascii="仿宋" w:hAnsi="仿宋" w:eastAsia="仿宋" w:cs="仿宋"/>
                <w:sz w:val="21"/>
                <w:szCs w:val="21"/>
              </w:rPr>
            </w:pPr>
          </w:p>
        </w:tc>
        <w:tc>
          <w:tcPr>
            <w:tcW w:w="1048" w:type="dxa"/>
          </w:tcPr>
          <w:p w14:paraId="5495B2B2">
            <w:pPr>
              <w:pStyle w:val="371"/>
              <w:jc w:val="left"/>
              <w:rPr>
                <w:rFonts w:hint="eastAsia" w:ascii="仿宋" w:hAnsi="仿宋" w:eastAsia="仿宋" w:cs="仿宋"/>
                <w:sz w:val="21"/>
                <w:szCs w:val="21"/>
              </w:rPr>
            </w:pPr>
          </w:p>
        </w:tc>
        <w:tc>
          <w:tcPr>
            <w:tcW w:w="3929" w:type="dxa"/>
          </w:tcPr>
          <w:p w14:paraId="7BA3D71E">
            <w:pPr>
              <w:pStyle w:val="371"/>
              <w:jc w:val="left"/>
              <w:rPr>
                <w:rFonts w:hint="eastAsia" w:ascii="仿宋" w:hAnsi="仿宋" w:eastAsia="仿宋" w:cs="仿宋"/>
                <w:sz w:val="21"/>
                <w:szCs w:val="21"/>
              </w:rPr>
            </w:pPr>
          </w:p>
        </w:tc>
      </w:tr>
      <w:tr w14:paraId="6583E32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vMerge w:val="continue"/>
            <w:tcBorders>
              <w:top w:val="nil"/>
            </w:tcBorders>
          </w:tcPr>
          <w:p w14:paraId="78478CA5">
            <w:pPr>
              <w:jc w:val="left"/>
              <w:rPr>
                <w:rFonts w:hint="eastAsia" w:ascii="仿宋" w:hAnsi="仿宋" w:eastAsia="仿宋" w:cs="仿宋"/>
                <w:sz w:val="21"/>
                <w:szCs w:val="21"/>
              </w:rPr>
            </w:pPr>
          </w:p>
        </w:tc>
        <w:tc>
          <w:tcPr>
            <w:tcW w:w="1310" w:type="dxa"/>
          </w:tcPr>
          <w:p w14:paraId="3CBF7F13">
            <w:pPr>
              <w:pStyle w:val="371"/>
              <w:jc w:val="left"/>
              <w:rPr>
                <w:rFonts w:hint="eastAsia" w:ascii="仿宋" w:hAnsi="仿宋" w:eastAsia="仿宋" w:cs="仿宋"/>
                <w:sz w:val="21"/>
                <w:szCs w:val="21"/>
              </w:rPr>
            </w:pPr>
          </w:p>
        </w:tc>
        <w:tc>
          <w:tcPr>
            <w:tcW w:w="1048" w:type="dxa"/>
          </w:tcPr>
          <w:p w14:paraId="7B2D31BE">
            <w:pPr>
              <w:pStyle w:val="371"/>
              <w:jc w:val="left"/>
              <w:rPr>
                <w:rFonts w:hint="eastAsia" w:ascii="仿宋" w:hAnsi="仿宋" w:eastAsia="仿宋" w:cs="仿宋"/>
                <w:sz w:val="21"/>
                <w:szCs w:val="21"/>
              </w:rPr>
            </w:pPr>
          </w:p>
        </w:tc>
        <w:tc>
          <w:tcPr>
            <w:tcW w:w="1048" w:type="dxa"/>
          </w:tcPr>
          <w:p w14:paraId="5AEDF699">
            <w:pPr>
              <w:pStyle w:val="371"/>
              <w:jc w:val="left"/>
              <w:rPr>
                <w:rFonts w:hint="eastAsia" w:ascii="仿宋" w:hAnsi="仿宋" w:eastAsia="仿宋" w:cs="仿宋"/>
                <w:sz w:val="21"/>
                <w:szCs w:val="21"/>
              </w:rPr>
            </w:pPr>
          </w:p>
        </w:tc>
        <w:tc>
          <w:tcPr>
            <w:tcW w:w="3929" w:type="dxa"/>
          </w:tcPr>
          <w:p w14:paraId="3EB505A5">
            <w:pPr>
              <w:pStyle w:val="371"/>
              <w:jc w:val="left"/>
              <w:rPr>
                <w:rFonts w:hint="eastAsia" w:ascii="仿宋" w:hAnsi="仿宋" w:eastAsia="仿宋" w:cs="仿宋"/>
                <w:sz w:val="21"/>
                <w:szCs w:val="21"/>
              </w:rPr>
            </w:pPr>
          </w:p>
        </w:tc>
      </w:tr>
      <w:tr w14:paraId="12D2CF2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20" w:hRule="atLeast"/>
        </w:trPr>
        <w:tc>
          <w:tcPr>
            <w:tcW w:w="1729" w:type="dxa"/>
            <w:vMerge w:val="continue"/>
            <w:tcBorders>
              <w:top w:val="nil"/>
            </w:tcBorders>
          </w:tcPr>
          <w:p w14:paraId="0DA7B569">
            <w:pPr>
              <w:jc w:val="left"/>
              <w:rPr>
                <w:rFonts w:hint="eastAsia" w:ascii="仿宋" w:hAnsi="仿宋" w:eastAsia="仿宋" w:cs="仿宋"/>
                <w:sz w:val="21"/>
                <w:szCs w:val="21"/>
              </w:rPr>
            </w:pPr>
          </w:p>
        </w:tc>
        <w:tc>
          <w:tcPr>
            <w:tcW w:w="1310" w:type="dxa"/>
          </w:tcPr>
          <w:p w14:paraId="2DE0E4D0">
            <w:pPr>
              <w:pStyle w:val="371"/>
              <w:jc w:val="left"/>
              <w:rPr>
                <w:rFonts w:hint="eastAsia" w:ascii="仿宋" w:hAnsi="仿宋" w:eastAsia="仿宋" w:cs="仿宋"/>
                <w:sz w:val="21"/>
                <w:szCs w:val="21"/>
              </w:rPr>
            </w:pPr>
          </w:p>
        </w:tc>
        <w:tc>
          <w:tcPr>
            <w:tcW w:w="1048" w:type="dxa"/>
          </w:tcPr>
          <w:p w14:paraId="173710C7">
            <w:pPr>
              <w:pStyle w:val="371"/>
              <w:jc w:val="left"/>
              <w:rPr>
                <w:rFonts w:hint="eastAsia" w:ascii="仿宋" w:hAnsi="仿宋" w:eastAsia="仿宋" w:cs="仿宋"/>
                <w:sz w:val="21"/>
                <w:szCs w:val="21"/>
              </w:rPr>
            </w:pPr>
          </w:p>
        </w:tc>
        <w:tc>
          <w:tcPr>
            <w:tcW w:w="1048" w:type="dxa"/>
          </w:tcPr>
          <w:p w14:paraId="7181D8A9">
            <w:pPr>
              <w:pStyle w:val="371"/>
              <w:jc w:val="left"/>
              <w:rPr>
                <w:rFonts w:hint="eastAsia" w:ascii="仿宋" w:hAnsi="仿宋" w:eastAsia="仿宋" w:cs="仿宋"/>
                <w:sz w:val="21"/>
                <w:szCs w:val="21"/>
              </w:rPr>
            </w:pPr>
          </w:p>
        </w:tc>
        <w:tc>
          <w:tcPr>
            <w:tcW w:w="3929" w:type="dxa"/>
          </w:tcPr>
          <w:p w14:paraId="49136052">
            <w:pPr>
              <w:pStyle w:val="371"/>
              <w:jc w:val="left"/>
              <w:rPr>
                <w:rFonts w:hint="eastAsia" w:ascii="仿宋" w:hAnsi="仿宋" w:eastAsia="仿宋" w:cs="仿宋"/>
                <w:sz w:val="21"/>
                <w:szCs w:val="21"/>
              </w:rPr>
            </w:pPr>
          </w:p>
        </w:tc>
      </w:tr>
    </w:tbl>
    <w:p w14:paraId="342734F5">
      <w:pPr>
        <w:adjustRightInd w:val="0"/>
        <w:snapToGrid w:val="0"/>
        <w:spacing w:line="360" w:lineRule="auto"/>
        <w:jc w:val="left"/>
        <w:rPr>
          <w:rFonts w:hint="eastAsia" w:ascii="仿宋" w:hAnsi="仿宋" w:eastAsia="仿宋" w:cs="仿宋"/>
          <w:color w:val="auto"/>
          <w:sz w:val="21"/>
          <w:szCs w:val="21"/>
          <w:highlight w:val="none"/>
        </w:rPr>
      </w:pPr>
    </w:p>
    <w:p w14:paraId="0D7FE7C9">
      <w:pPr>
        <w:adjustRightInd w:val="0"/>
        <w:snapToGrid w:val="0"/>
        <w:spacing w:line="360" w:lineRule="auto"/>
        <w:jc w:val="left"/>
        <w:rPr>
          <w:rFonts w:hint="eastAsia" w:ascii="仿宋" w:hAnsi="仿宋" w:eastAsia="仿宋" w:cs="仿宋"/>
          <w:color w:val="auto"/>
          <w:sz w:val="21"/>
          <w:szCs w:val="21"/>
          <w:highlight w:val="none"/>
        </w:rPr>
      </w:pPr>
    </w:p>
    <w:p w14:paraId="54D2160A">
      <w:pPr>
        <w:adjustRightInd w:val="0"/>
        <w:snapToGrid w:val="0"/>
        <w:spacing w:line="360" w:lineRule="auto"/>
        <w:jc w:val="left"/>
        <w:rPr>
          <w:rFonts w:hint="eastAsia" w:ascii="仿宋" w:hAnsi="仿宋" w:eastAsia="仿宋" w:cs="仿宋"/>
          <w:color w:val="auto"/>
          <w:sz w:val="24"/>
          <w:szCs w:val="24"/>
          <w:highlight w:val="none"/>
        </w:rPr>
      </w:pPr>
    </w:p>
    <w:p w14:paraId="400853D2">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p>
    <w:p w14:paraId="32BD7ACE">
      <w:pPr>
        <w:spacing w:line="360" w:lineRule="auto"/>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w:t>
      </w:r>
      <w:bookmarkEnd w:id="625"/>
      <w:bookmarkEnd w:id="626"/>
    </w:p>
    <w:p w14:paraId="59F74FB8">
      <w:pPr>
        <w:spacing w:line="360" w:lineRule="auto"/>
        <w:ind w:firstLine="42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建设工程廉政责任书</w:t>
      </w:r>
    </w:p>
    <w:p w14:paraId="761D2EE6">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发包人（全称）：</w:t>
      </w:r>
      <w:r>
        <w:rPr>
          <w:rFonts w:hint="eastAsia" w:ascii="仿宋" w:hAnsi="仿宋" w:eastAsia="仿宋" w:cs="仿宋"/>
          <w:b/>
          <w:color w:val="auto"/>
          <w:sz w:val="21"/>
          <w:szCs w:val="21"/>
          <w:highlight w:val="none"/>
          <w:u w:val="single"/>
        </w:rPr>
        <w:t xml:space="preserve">                  </w:t>
      </w:r>
    </w:p>
    <w:p w14:paraId="6EF60255">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承包人（全称）:</w:t>
      </w:r>
      <w:r>
        <w:rPr>
          <w:rFonts w:hint="eastAsia" w:ascii="仿宋" w:hAnsi="仿宋" w:eastAsia="仿宋" w:cs="仿宋"/>
          <w:b/>
          <w:color w:val="auto"/>
          <w:sz w:val="21"/>
          <w:szCs w:val="21"/>
          <w:highlight w:val="none"/>
          <w:u w:val="single"/>
        </w:rPr>
        <w:t xml:space="preserve">                   </w:t>
      </w:r>
    </w:p>
    <w:p w14:paraId="617A6B7B">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p>
    <w:p w14:paraId="147EEF08">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一、双方的责任</w:t>
      </w:r>
    </w:p>
    <w:p w14:paraId="3CC22715">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1.1应严格遵守国家关于建设工程的有关法律、法规，相关政策，以及廉政建设的各项规定。</w:t>
      </w:r>
    </w:p>
    <w:p w14:paraId="503BDDD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1.2严格执行建设工程合同文件，自觉按合同办事。</w:t>
      </w:r>
    </w:p>
    <w:p w14:paraId="246B7FD5">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1.3各项活动必须坚持公开、公平、公正、诚信、透明的原则(除法律法规另有规定者外)，不得为获取不正当的利益，损害国家、集体和对方利益，不得违反建设工程管理的规章制度。</w:t>
      </w:r>
    </w:p>
    <w:p w14:paraId="5EF10CA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1.4发现对方在业务活动中有违规、违纪、违法行为的，应及时提醒对方，情节严重的，应向其上级主管部门或纪检监察、司法等有关机关举报。</w:t>
      </w:r>
    </w:p>
    <w:p w14:paraId="7EB0E977">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二、发包人责任</w:t>
      </w:r>
    </w:p>
    <w:p w14:paraId="5DA921E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发包人的领导和从事该建设工程项目的工作人员，在工程建设的事前、事中、事后应遵守以下规定：</w:t>
      </w:r>
    </w:p>
    <w:p w14:paraId="38AE4178">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2.1不得向承包人和相关单位索要或接受回扣、礼金、有价证券、贵重物品和好处费、感谢费等。</w:t>
      </w:r>
    </w:p>
    <w:p w14:paraId="2F36200F">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2.2不得在承包人和相关单位报销任何应由发包人或个人支付的费用。</w:t>
      </w:r>
    </w:p>
    <w:p w14:paraId="17AF4E53">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2.3不得要求、暗示或接受承包人和相关单位为个人装修住房、婚丧嫁娶、配偶子女的工作安排以及出国(境)、旅游等提供方便。</w:t>
      </w:r>
    </w:p>
    <w:p w14:paraId="7243EE6B">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2.4不得参加有可能影响公正执行公务的承包人和相关单位的宴请、健身、娱乐等活动。</w:t>
      </w:r>
    </w:p>
    <w:p w14:paraId="15DEBE9E">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2.5不得向承包人和相关单位介绍或为配偶、子女、亲属参与同发包人工程建设管理合同有关的业务活动；不得以任何理由要求承包人和相关单位使用某种产品、材料和设备。</w:t>
      </w:r>
    </w:p>
    <w:p w14:paraId="2592F082">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三、承包人责任</w:t>
      </w:r>
    </w:p>
    <w:p w14:paraId="6C2164B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应与发包人保持正常的业务交往，按照有关法律法规和程序开展业务工作，严格执行工程建设的有关方针、政策，执行工程建设强制性标准，并遵守以下规定：</w:t>
      </w:r>
    </w:p>
    <w:p w14:paraId="7121AA03">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3.1不得以任何理由向发包人及其工作人员索要、接受或赠送礼金、有价证券、贵重物品及回扣、好处费、感谢费等。</w:t>
      </w:r>
    </w:p>
    <w:p w14:paraId="50ED5C18">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3.2不得以任何理由为发包人和相关单位报销应由对方或个人支付的费用。</w:t>
      </w:r>
    </w:p>
    <w:p w14:paraId="5EAB26ED">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3.3不得接受或暗示为发包人、相关单位或个人装修住房、婚丧嫁娶、配偶子女的工作安排以及出国(境)、旅游等提供方便。</w:t>
      </w:r>
    </w:p>
    <w:p w14:paraId="5DF1EFF7">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3.4不得以任何理由为发包人、相关单位或个人组织有可能影响公正执行公务的宴请、健身、娱乐等活动。</w:t>
      </w:r>
    </w:p>
    <w:p w14:paraId="09CB0D3A">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四、违约责任</w:t>
      </w:r>
    </w:p>
    <w:p w14:paraId="29545AA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4.1发包人工作人员有违反本责任书第一、二条责任行为的，依据有关法律、法规给予处理；涉嫌犯罪的，移交司法机关追究刑事责任；给承包人单位造成经济损失的，应予以赔偿。</w:t>
      </w:r>
    </w:p>
    <w:p w14:paraId="353B99F4">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4.2承包人工作人员有违反本责任书第一、三条责任行为的，依据有关法律法规处理；涉嫌犯罪的，移交司法机关追究刑事责任；给发包人单位造成经济损失的，应予以赔偿。</w:t>
      </w:r>
    </w:p>
    <w:p w14:paraId="7AB4437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4.3本责任书作为建设工程合同的组成部分，与建设工程合同具有同等法律效力。经双方签署后立即生效。</w:t>
      </w:r>
    </w:p>
    <w:p w14:paraId="17F6990B">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五、责任书有效期</w:t>
      </w:r>
    </w:p>
    <w:p w14:paraId="5428338D">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本责任书的有效期为双方签署之日起至该工程项目竣工验收合格时止。</w:t>
      </w:r>
    </w:p>
    <w:p w14:paraId="6CCC8AEB">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六、责任书份数</w:t>
      </w:r>
    </w:p>
    <w:p w14:paraId="779ACF2D">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本责任书一式二份，发包人和承包人各执一份，具有同等效力。</w:t>
      </w:r>
    </w:p>
    <w:p w14:paraId="2D98D91D">
      <w:pPr>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发包人（公章）：                   承包人（公章）：</w:t>
      </w:r>
    </w:p>
    <w:p w14:paraId="532F9EF3">
      <w:pPr>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法人或委托人（签字或盖章）：       法人或委托人（签字或盖章）：</w:t>
      </w:r>
    </w:p>
    <w:p w14:paraId="78DB4D12">
      <w:pPr>
        <w:rPr>
          <w:rFonts w:hint="eastAsia" w:ascii="仿宋" w:hAnsi="仿宋" w:eastAsia="仿宋" w:cs="仿宋"/>
          <w:color w:val="auto"/>
          <w:sz w:val="21"/>
          <w:szCs w:val="21"/>
          <w:highlight w:val="none"/>
        </w:rPr>
      </w:pPr>
      <w:bookmarkStart w:id="627" w:name="_Toc356899812"/>
      <w:bookmarkStart w:id="628" w:name="_Toc392841300"/>
      <w:r>
        <w:rPr>
          <w:rFonts w:hint="eastAsia" w:ascii="仿宋" w:hAnsi="仿宋" w:eastAsia="仿宋" w:cs="仿宋"/>
          <w:color w:val="auto"/>
          <w:sz w:val="21"/>
          <w:szCs w:val="21"/>
          <w:highlight w:val="none"/>
        </w:rPr>
        <w:br w:type="page" w:clear="all"/>
      </w:r>
    </w:p>
    <w:p w14:paraId="33335D2F">
      <w:pPr>
        <w:spacing w:line="360" w:lineRule="auto"/>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w:t>
      </w:r>
      <w:bookmarkEnd w:id="627"/>
      <w:bookmarkEnd w:id="628"/>
    </w:p>
    <w:p w14:paraId="3B489B9E">
      <w:pPr>
        <w:spacing w:line="360" w:lineRule="auto"/>
        <w:ind w:firstLine="42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建设工程承发包安全管理协议</w:t>
      </w:r>
    </w:p>
    <w:p w14:paraId="4EBD264B">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w:t>
      </w:r>
      <w:r>
        <w:rPr>
          <w:rFonts w:hint="eastAsia" w:ascii="仿宋" w:hAnsi="仿宋" w:eastAsia="仿宋" w:cs="仿宋"/>
          <w:b/>
          <w:color w:val="auto"/>
          <w:sz w:val="21"/>
          <w:szCs w:val="21"/>
          <w:highlight w:val="none"/>
          <w:u w:val="single"/>
        </w:rPr>
        <w:t xml:space="preserve">            </w:t>
      </w:r>
      <w:r>
        <w:rPr>
          <w:rFonts w:hint="eastAsia" w:ascii="仿宋" w:hAnsi="仿宋" w:eastAsia="仿宋" w:cs="仿宋"/>
          <w:color w:val="auto"/>
          <w:sz w:val="21"/>
          <w:szCs w:val="21"/>
          <w:highlight w:val="none"/>
        </w:rPr>
        <w:t xml:space="preserve">  （以下简称甲方）</w:t>
      </w:r>
    </w:p>
    <w:p w14:paraId="46A33659">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w:t>
      </w:r>
      <w:r>
        <w:rPr>
          <w:rFonts w:hint="eastAsia" w:ascii="仿宋" w:hAnsi="仿宋" w:eastAsia="仿宋" w:cs="仿宋"/>
          <w:b/>
          <w:color w:val="auto"/>
          <w:sz w:val="21"/>
          <w:szCs w:val="21"/>
          <w:highlight w:val="none"/>
          <w:u w:val="single"/>
        </w:rPr>
        <w:t xml:space="preserve">            </w:t>
      </w:r>
      <w:r>
        <w:rPr>
          <w:rFonts w:hint="eastAsia" w:ascii="仿宋" w:hAnsi="仿宋" w:eastAsia="仿宋" w:cs="仿宋"/>
          <w:color w:val="auto"/>
          <w:sz w:val="21"/>
          <w:szCs w:val="21"/>
          <w:highlight w:val="none"/>
        </w:rPr>
        <w:t xml:space="preserve">  （以下简称乙方）</w:t>
      </w:r>
    </w:p>
    <w:p w14:paraId="36FB2F7A">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1FE250A0">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一、承包施工项目</w:t>
      </w:r>
    </w:p>
    <w:p w14:paraId="70EF6D62">
      <w:pPr>
        <w:keepNext w:val="0"/>
        <w:keepLines w:val="0"/>
        <w:pageBreakBefore w:val="0"/>
        <w:widowControl w:val="0"/>
        <w:spacing w:line="440" w:lineRule="exact"/>
        <w:ind w:firstLine="420"/>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工程项目名称：</w:t>
      </w:r>
      <w:r>
        <w:rPr>
          <w:rFonts w:hint="eastAsia" w:ascii="仿宋" w:hAnsi="仿宋" w:eastAsia="仿宋" w:cs="仿宋"/>
          <w:color w:val="auto"/>
          <w:sz w:val="21"/>
          <w:szCs w:val="21"/>
          <w:highlight w:val="none"/>
          <w:u w:val="single"/>
          <w:lang w:val="en-US" w:eastAsia="zh-CN"/>
        </w:rPr>
        <w:t xml:space="preserve">            </w:t>
      </w:r>
    </w:p>
    <w:p w14:paraId="657EEEF2">
      <w:pPr>
        <w:keepNext w:val="0"/>
        <w:keepLines w:val="0"/>
        <w:pageBreakBefore w:val="0"/>
        <w:widowControl w:val="0"/>
        <w:spacing w:line="440" w:lineRule="exact"/>
        <w:ind w:firstLine="420"/>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工程地址：</w:t>
      </w:r>
      <w:r>
        <w:rPr>
          <w:rFonts w:hint="eastAsia" w:ascii="仿宋" w:hAnsi="仿宋" w:eastAsia="仿宋" w:cs="仿宋"/>
          <w:color w:val="auto"/>
          <w:sz w:val="21"/>
          <w:szCs w:val="21"/>
          <w:highlight w:val="none"/>
          <w:u w:val="single"/>
          <w:lang w:val="en-US" w:eastAsia="zh-CN"/>
        </w:rPr>
        <w:t xml:space="preserve">                </w:t>
      </w:r>
    </w:p>
    <w:p w14:paraId="4548A68B">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二、工程项目施工期限</w:t>
      </w:r>
    </w:p>
    <w:p w14:paraId="3BD98ABD">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按照甲乙双方合同协议书</w:t>
      </w:r>
    </w:p>
    <w:p w14:paraId="1FBA16B2">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三、协议内容</w:t>
      </w:r>
    </w:p>
    <w:p w14:paraId="4AA8388D">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1、乙方必须认真贯彻国家、江苏省和上级劳动保护、安全生产主管部门颁发的有关安全生产、消防工作的方针、政策、严格执行有关劳动保护法规、条例、规定。</w:t>
      </w:r>
    </w:p>
    <w:p w14:paraId="49E0BB56">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7DFF443D">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3、乙方在施工前要认真勘察现场，进场后首先必须做好施工现场围护，防止闲杂人员进入施工现场，发生安全事故。</w:t>
      </w:r>
    </w:p>
    <w:p w14:paraId="1D05EF47">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7B3B983F">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5、甲乙双方的有关领导必须认真对本单位职工进行安全生产制度及安全技术知识教育，增强法制观念，提高职工的安全生产思想意识和自我保护的能力，督促职工自觉遵守安全生产纪律、制度和法规。</w:t>
      </w:r>
    </w:p>
    <w:p w14:paraId="1B5AEF75">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2159794">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7、根据工程项目内容、特点，甲乙双方应做好安全技术交底，并有交底的书面材料。 </w:t>
      </w:r>
    </w:p>
    <w:p w14:paraId="156CBBC9">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8、交底材料一式三份，由甲乙双方和监理各执一份。</w:t>
      </w:r>
    </w:p>
    <w:p w14:paraId="3FAF3B9A">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2C8BC0A5">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57E7871E">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11、在生产操作过程中的个人防护用品，由各方自理，甲乙双方都应督促施工现场人员自觉穿戴好防护用品。</w:t>
      </w:r>
    </w:p>
    <w:p w14:paraId="471825CC">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0244CC3C">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3EFEA3B4">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54C5BD9">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C440810">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3624CBF2">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56DD0BE9">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18、乙方在施工中，应注意地下管线及高压架空线路的保护。甲方对地下管线和障碍物应详细交底，乙方应贯彻交底要求，如遇有情况，应及时向监理、甲方和有关部门联系，采取保护措施。</w:t>
      </w:r>
    </w:p>
    <w:p w14:paraId="075EE38B">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18301249">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20．本协议经立协双方签字、盖章有效。作为合同正本的附件一式四份，甲、乙双方各执二份。</w:t>
      </w:r>
    </w:p>
    <w:p w14:paraId="08CCB443">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21．本协议同工程合同正本同日生效，甲、乙双方必须严格执行，由于违反本协议而造成伤亡事故，由违约方承担一切责任。</w:t>
      </w:r>
    </w:p>
    <w:p w14:paraId="3EE085AB">
      <w:pPr>
        <w:keepNext w:val="0"/>
        <w:keepLines w:val="0"/>
        <w:pageBreakBefore w:val="0"/>
        <w:widowControl w:val="0"/>
        <w:spacing w:line="440" w:lineRule="exact"/>
        <w:ind w:firstLine="420"/>
        <w:rPr>
          <w:rFonts w:hint="eastAsia" w:ascii="仿宋" w:hAnsi="仿宋" w:eastAsia="仿宋" w:cs="仿宋"/>
          <w:color w:val="auto"/>
          <w:sz w:val="21"/>
          <w:szCs w:val="21"/>
          <w:highlight w:val="none"/>
        </w:rPr>
      </w:pPr>
    </w:p>
    <w:p w14:paraId="44EBC079">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发包人（公章）：                   承包人（公章）：</w:t>
      </w:r>
    </w:p>
    <w:p w14:paraId="0A8CBEB0">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p>
    <w:p w14:paraId="3CAADA8F">
      <w:pPr>
        <w:keepNext w:val="0"/>
        <w:keepLines w:val="0"/>
        <w:pageBreakBefore w:val="0"/>
        <w:widowControl w:val="0"/>
        <w:spacing w:line="440" w:lineRule="exact"/>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法人或委托人（签字或盖章）：       法人或委托人（签字或盖章）：</w:t>
      </w:r>
    </w:p>
    <w:p w14:paraId="1304FAB5">
      <w:pPr>
        <w:rPr>
          <w:rFonts w:hint="eastAsia" w:ascii="仿宋" w:hAnsi="仿宋" w:eastAsia="仿宋" w:cs="仿宋"/>
          <w:color w:val="auto"/>
          <w:sz w:val="21"/>
          <w:szCs w:val="21"/>
          <w:highlight w:val="none"/>
        </w:rPr>
      </w:pPr>
      <w:bookmarkStart w:id="629" w:name="_Toc392841301"/>
      <w:bookmarkStart w:id="630" w:name="_Toc356899813"/>
      <w:r>
        <w:rPr>
          <w:rFonts w:hint="eastAsia" w:ascii="仿宋" w:hAnsi="仿宋" w:eastAsia="仿宋" w:cs="仿宋"/>
          <w:color w:val="auto"/>
          <w:sz w:val="21"/>
          <w:szCs w:val="21"/>
          <w:highlight w:val="none"/>
        </w:rPr>
        <w:br w:type="page" w:clear="all"/>
      </w:r>
    </w:p>
    <w:p w14:paraId="1F1136F3">
      <w:pPr>
        <w:spacing w:line="360" w:lineRule="auto"/>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w:t>
      </w:r>
      <w:bookmarkEnd w:id="629"/>
      <w:bookmarkEnd w:id="630"/>
    </w:p>
    <w:p w14:paraId="34ABCB8A">
      <w:pPr>
        <w:spacing w:line="360" w:lineRule="auto"/>
        <w:ind w:firstLine="42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安全施工与文明现场协议书</w:t>
      </w:r>
    </w:p>
    <w:p w14:paraId="0CEBD9A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发包人（全称）：</w:t>
      </w:r>
      <w:r>
        <w:rPr>
          <w:rFonts w:hint="eastAsia" w:ascii="仿宋" w:hAnsi="仿宋" w:eastAsia="仿宋" w:cs="仿宋"/>
          <w:b/>
          <w:color w:val="auto"/>
          <w:sz w:val="21"/>
          <w:szCs w:val="21"/>
          <w:highlight w:val="none"/>
          <w:u w:val="single"/>
        </w:rPr>
        <w:t xml:space="preserve">            </w:t>
      </w:r>
      <w:r>
        <w:rPr>
          <w:rFonts w:hint="eastAsia" w:ascii="仿宋" w:hAnsi="仿宋" w:eastAsia="仿宋" w:cs="仿宋"/>
          <w:color w:val="auto"/>
          <w:sz w:val="21"/>
          <w:szCs w:val="21"/>
          <w:highlight w:val="none"/>
        </w:rPr>
        <w:t>（以下简称甲方）</w:t>
      </w:r>
    </w:p>
    <w:p w14:paraId="44E39B36">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承包人（全称）：</w:t>
      </w:r>
      <w:r>
        <w:rPr>
          <w:rFonts w:hint="eastAsia" w:ascii="仿宋" w:hAnsi="仿宋" w:eastAsia="仿宋" w:cs="仿宋"/>
          <w:b/>
          <w:color w:val="auto"/>
          <w:sz w:val="21"/>
          <w:szCs w:val="21"/>
          <w:highlight w:val="none"/>
          <w:u w:val="single"/>
        </w:rPr>
        <w:t xml:space="preserve">            </w:t>
      </w:r>
      <w:r>
        <w:rPr>
          <w:rFonts w:hint="eastAsia" w:ascii="仿宋" w:hAnsi="仿宋" w:eastAsia="仿宋" w:cs="仿宋"/>
          <w:color w:val="auto"/>
          <w:sz w:val="21"/>
          <w:szCs w:val="21"/>
          <w:highlight w:val="none"/>
        </w:rPr>
        <w:t>（以下简称乙方）</w:t>
      </w:r>
    </w:p>
    <w:p w14:paraId="285F677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根据有关法律法规及省市有关文件精神，结合本工程的施工特点及本工程安全施工与文明现场的要求，双方签订本安全施工与文明现场协议。本协议作为甲乙双方承发包合同的附件。</w:t>
      </w:r>
    </w:p>
    <w:p w14:paraId="5526FCED">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一、工程概况：见甲乙双方承发包合同。</w:t>
      </w:r>
    </w:p>
    <w:p w14:paraId="624263F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二、安全生产目标：安全生产无事故。</w:t>
      </w:r>
    </w:p>
    <w:p w14:paraId="6C172865">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三、甲方职责：</w:t>
      </w:r>
    </w:p>
    <w:p w14:paraId="6CC90CAA">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1、甲方委托监理单位按国家有关规定检查、指导乙方的安全施工及文明现场管理工作。</w:t>
      </w:r>
    </w:p>
    <w:p w14:paraId="6DADB2B7">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2、协调各施工单位之间的交叉关系、施工场地布置等。</w:t>
      </w:r>
    </w:p>
    <w:p w14:paraId="194A690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四、乙方职责：</w:t>
      </w:r>
    </w:p>
    <w:p w14:paraId="7AE0D2C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1、工程项目经理为安全文明生产责任人，并建立安全文明生产管理小组。</w:t>
      </w:r>
    </w:p>
    <w:p w14:paraId="08FA7095">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2、结合本工程实际情况及相关规定，具体制定并在施工中认真执行安全文明生产条例及实施细则。内容须包括以下方面；</w:t>
      </w:r>
    </w:p>
    <w:p w14:paraId="3C24B6F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2.1施工现场安全防护工作要按有关规定落实到位；</w:t>
      </w:r>
    </w:p>
    <w:p w14:paraId="3CCBEBD2">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2.2对职工进行安全文明教育；</w:t>
      </w:r>
    </w:p>
    <w:p w14:paraId="39EC7DE2">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2.3严格遵守安全生产纪律及各项规定；</w:t>
      </w:r>
    </w:p>
    <w:p w14:paraId="61584AE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2.4做好场容场貌工作包括工地围挡、道路场地、材料堆放、五牌一图等；</w:t>
      </w:r>
    </w:p>
    <w:p w14:paraId="785DB76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2.5保持工地卫生状况（职工宿舍、食堂、办公室、厕所、楼地面等）良好；做好防疫工作；</w:t>
      </w:r>
    </w:p>
    <w:p w14:paraId="5CE667C7">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2.6做好爱民便民及其他工作；</w:t>
      </w:r>
    </w:p>
    <w:p w14:paraId="293C44CD">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2.7做好与相关部门及相关施工单位的协调与配合；</w:t>
      </w:r>
    </w:p>
    <w:p w14:paraId="02E8A6B4">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2.8有关法律、法规、文件要求的其他工作。</w:t>
      </w:r>
    </w:p>
    <w:p w14:paraId="35AB7919">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3、指定专人配合监理单位做好安全施工日志。</w:t>
      </w:r>
    </w:p>
    <w:p w14:paraId="76BAFA0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7E4603C4">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1、一般性违章作业每发生一次其违约金不少于100元人民币。</w:t>
      </w:r>
    </w:p>
    <w:p w14:paraId="3A2A9582">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2、重大违章作业并造成一定后果，每发生一次其违约金不少于1000元人民币。</w:t>
      </w:r>
    </w:p>
    <w:p w14:paraId="6984859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六、因本工程在具体实施过程中存在大量的协调和配合工作。为确保工程高效、顺利地进行，乙方承诺：</w:t>
      </w:r>
    </w:p>
    <w:p w14:paraId="385712B5">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1、乙方及其下属人员在与其他部门、单位、个人或在乙方内部之间发生矛盾时，都必须采取友好协商的形式予以决定。</w:t>
      </w:r>
    </w:p>
    <w:p w14:paraId="76CE494E">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2、乙方确保在本工程范围内乙方的任何人员不以任何理由出现任何暴力行为。</w:t>
      </w:r>
    </w:p>
    <w:p w14:paraId="71094485">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731CDD2A">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七、在乙方工程范围内出现任何安全事故均由乙方负责处理，同时本协议不免除乙方造成不良后果所应承担的法律责任及其他责任。</w:t>
      </w:r>
    </w:p>
    <w:p w14:paraId="06249806">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八、本协议经签字盖章后生效。</w:t>
      </w:r>
    </w:p>
    <w:p w14:paraId="517FC5A1">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九、本协议书作为施工合同附件，由施工合同甲方乙方共同签署。</w:t>
      </w:r>
    </w:p>
    <w:p w14:paraId="4B6D341E">
      <w:pPr>
        <w:spacing w:line="360" w:lineRule="auto"/>
        <w:ind w:firstLine="420"/>
        <w:contextualSpacing/>
        <w:rPr>
          <w:rFonts w:hint="eastAsia" w:ascii="仿宋" w:hAnsi="仿宋" w:eastAsia="仿宋" w:cs="仿宋"/>
          <w:color w:val="auto"/>
          <w:sz w:val="21"/>
          <w:szCs w:val="21"/>
          <w:highlight w:val="none"/>
        </w:rPr>
      </w:pPr>
    </w:p>
    <w:p w14:paraId="644A9EF9">
      <w:pPr>
        <w:spacing w:line="360" w:lineRule="auto"/>
        <w:ind w:firstLine="42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发包人（公章）：                     承包人（公章）：</w:t>
      </w:r>
    </w:p>
    <w:p w14:paraId="39283483">
      <w:pPr>
        <w:spacing w:before="1"/>
        <w:ind w:left="32"/>
        <w:rPr>
          <w:rFonts w:hint="eastAsia" w:ascii="仿宋" w:hAnsi="仿宋" w:eastAsia="仿宋" w:cs="仿宋"/>
          <w:spacing w:val="-4"/>
          <w:sz w:val="24"/>
        </w:rPr>
      </w:pPr>
      <w:r>
        <w:rPr>
          <w:rFonts w:hint="eastAsia" w:ascii="仿宋" w:hAnsi="仿宋" w:eastAsia="仿宋" w:cs="仿宋"/>
          <w:color w:val="auto"/>
          <w:sz w:val="21"/>
          <w:szCs w:val="21"/>
          <w:highlight w:val="none"/>
        </w:rPr>
        <w:t>法人或委托人（签字或盖章）：         法人或委托人（签字或盖章）：</w:t>
      </w:r>
      <w:r>
        <w:rPr>
          <w:rFonts w:hint="eastAsia" w:ascii="仿宋" w:hAnsi="仿宋" w:eastAsia="仿宋" w:cs="仿宋"/>
          <w:spacing w:val="-4"/>
          <w:sz w:val="24"/>
          <w:lang w:bidi="ar"/>
        </w:rPr>
        <w:t xml:space="preserve"> </w:t>
      </w:r>
    </w:p>
    <w:p w14:paraId="01D5B7E8">
      <w:r>
        <w:rPr>
          <w:rFonts w:hint="eastAsia" w:ascii="仿宋" w:hAnsi="仿宋" w:eastAsia="仿宋"/>
          <w:szCs w:val="21"/>
          <w:lang w:bidi="ar"/>
        </w:rPr>
        <w:t xml:space="preserve"> </w:t>
      </w:r>
      <w:r>
        <w:rPr>
          <w:rFonts w:hint="eastAsia" w:ascii="仿宋" w:hAnsi="仿宋" w:eastAsia="仿宋" w:cs="仿宋"/>
          <w:sz w:val="24"/>
          <w:lang w:bidi="ar"/>
        </w:rPr>
        <w:t xml:space="preserve"> </w:t>
      </w:r>
      <w:bookmarkStart w:id="631" w:name="_Toc30998"/>
      <w:bookmarkStart w:id="632" w:name="_Toc14887"/>
    </w:p>
    <w:p w14:paraId="62C586FD">
      <w:pPr>
        <w:pStyle w:val="236"/>
        <w:widowControl/>
        <w:spacing w:before="0" w:beforeAutospacing="0" w:after="0" w:afterAutospacing="0"/>
        <w:jc w:val="center"/>
        <w:rPr>
          <w:rFonts w:hint="eastAsia" w:ascii="仿宋" w:hAnsi="仿宋" w:eastAsia="仿宋" w:cs="仿宋"/>
          <w:b/>
          <w:bCs/>
          <w:color w:val="000000"/>
          <w:sz w:val="36"/>
          <w:szCs w:val="36"/>
        </w:rPr>
      </w:pPr>
      <w:bookmarkStart w:id="633" w:name="_Toc1302"/>
      <w:bookmarkStart w:id="634" w:name="_Toc31390"/>
      <w:bookmarkStart w:id="635" w:name="_Toc3008"/>
    </w:p>
    <w:p w14:paraId="07B274E9">
      <w:pPr>
        <w:pStyle w:val="236"/>
        <w:widowControl/>
        <w:spacing w:before="0" w:beforeAutospacing="0" w:after="0" w:afterAutospacing="0"/>
        <w:jc w:val="center"/>
        <w:rPr>
          <w:rFonts w:hint="eastAsia" w:ascii="仿宋" w:hAnsi="仿宋" w:eastAsia="仿宋" w:cs="仿宋"/>
          <w:b/>
          <w:bCs/>
          <w:color w:val="000000"/>
          <w:sz w:val="36"/>
          <w:szCs w:val="36"/>
        </w:rPr>
      </w:pPr>
    </w:p>
    <w:p w14:paraId="2CFD5EEA">
      <w:pPr>
        <w:pStyle w:val="236"/>
        <w:widowControl/>
        <w:spacing w:before="0" w:beforeAutospacing="0" w:after="0" w:afterAutospacing="0"/>
        <w:jc w:val="center"/>
        <w:rPr>
          <w:rFonts w:hint="eastAsia" w:ascii="仿宋" w:hAnsi="仿宋" w:eastAsia="仿宋" w:cs="仿宋"/>
          <w:b/>
          <w:bCs/>
          <w:color w:val="000000"/>
          <w:sz w:val="36"/>
          <w:szCs w:val="36"/>
        </w:rPr>
      </w:pPr>
    </w:p>
    <w:p w14:paraId="563036EC">
      <w:pPr>
        <w:pStyle w:val="236"/>
        <w:widowControl/>
        <w:spacing w:before="0" w:beforeAutospacing="0" w:after="0" w:afterAutospacing="0"/>
        <w:jc w:val="center"/>
        <w:rPr>
          <w:rFonts w:hint="eastAsia" w:ascii="仿宋" w:hAnsi="仿宋" w:eastAsia="仿宋" w:cs="仿宋"/>
          <w:b/>
          <w:bCs/>
          <w:color w:val="000000"/>
          <w:sz w:val="36"/>
          <w:szCs w:val="36"/>
        </w:rPr>
      </w:pPr>
    </w:p>
    <w:p w14:paraId="23C04914">
      <w:pPr>
        <w:pStyle w:val="236"/>
        <w:widowControl/>
        <w:spacing w:before="0" w:beforeAutospacing="0" w:after="0" w:afterAutospacing="0"/>
        <w:jc w:val="center"/>
        <w:rPr>
          <w:rFonts w:hint="eastAsia" w:ascii="仿宋" w:hAnsi="仿宋" w:eastAsia="仿宋" w:cs="仿宋"/>
          <w:b/>
          <w:bCs/>
          <w:color w:val="000000"/>
          <w:sz w:val="36"/>
          <w:szCs w:val="36"/>
        </w:rPr>
      </w:pPr>
    </w:p>
    <w:p w14:paraId="77488D6A">
      <w:pPr>
        <w:pStyle w:val="236"/>
        <w:widowControl/>
        <w:spacing w:before="0" w:beforeAutospacing="0" w:after="0" w:afterAutospacing="0"/>
        <w:jc w:val="center"/>
        <w:rPr>
          <w:rFonts w:hint="eastAsia" w:ascii="仿宋" w:hAnsi="仿宋" w:eastAsia="仿宋" w:cs="仿宋"/>
          <w:b/>
          <w:bCs/>
          <w:color w:val="000000"/>
          <w:sz w:val="36"/>
          <w:szCs w:val="36"/>
        </w:rPr>
      </w:pPr>
    </w:p>
    <w:p w14:paraId="4C4F2D98">
      <w:pPr>
        <w:pStyle w:val="236"/>
        <w:widowControl/>
        <w:spacing w:before="0" w:beforeAutospacing="0" w:after="0" w:afterAutospacing="0"/>
        <w:jc w:val="center"/>
        <w:rPr>
          <w:rFonts w:hint="eastAsia" w:ascii="仿宋" w:hAnsi="仿宋" w:eastAsia="仿宋" w:cs="仿宋"/>
          <w:b/>
          <w:bCs/>
          <w:color w:val="000000"/>
          <w:sz w:val="36"/>
          <w:szCs w:val="36"/>
        </w:rPr>
      </w:pPr>
    </w:p>
    <w:p w14:paraId="67975F80">
      <w:pPr>
        <w:pStyle w:val="236"/>
        <w:widowControl/>
        <w:spacing w:before="0" w:beforeAutospacing="0" w:after="0" w:afterAutospacing="0"/>
        <w:jc w:val="center"/>
        <w:rPr>
          <w:rFonts w:hint="eastAsia" w:ascii="仿宋" w:hAnsi="仿宋" w:eastAsia="仿宋" w:cs="仿宋"/>
          <w:b/>
          <w:bCs/>
          <w:color w:val="000000"/>
          <w:sz w:val="36"/>
          <w:szCs w:val="36"/>
        </w:rPr>
      </w:pPr>
    </w:p>
    <w:p w14:paraId="23438BD8">
      <w:pPr>
        <w:pStyle w:val="236"/>
        <w:widowControl/>
        <w:spacing w:before="0" w:beforeAutospacing="0" w:after="0" w:afterAutospacing="0"/>
        <w:jc w:val="center"/>
        <w:rPr>
          <w:rFonts w:hint="eastAsia" w:ascii="仿宋" w:hAnsi="仿宋" w:eastAsia="仿宋" w:cs="仿宋"/>
          <w:b/>
          <w:bCs/>
          <w:color w:val="000000"/>
          <w:sz w:val="36"/>
          <w:szCs w:val="36"/>
        </w:rPr>
      </w:pPr>
    </w:p>
    <w:p w14:paraId="646A2A28">
      <w:pPr>
        <w:pStyle w:val="236"/>
        <w:widowControl/>
        <w:spacing w:before="0" w:beforeAutospacing="0" w:after="0" w:afterAutospacing="0"/>
        <w:jc w:val="center"/>
        <w:rPr>
          <w:rFonts w:hint="eastAsia" w:ascii="仿宋" w:hAnsi="仿宋" w:eastAsia="仿宋" w:cs="仿宋"/>
          <w:b/>
          <w:bCs/>
          <w:color w:val="000000"/>
          <w:sz w:val="36"/>
          <w:szCs w:val="36"/>
        </w:rPr>
      </w:pPr>
    </w:p>
    <w:p w14:paraId="35E9E7FB">
      <w:pPr>
        <w:pStyle w:val="236"/>
        <w:widowControl/>
        <w:spacing w:before="0" w:beforeAutospacing="0" w:after="0" w:afterAutospacing="0"/>
        <w:jc w:val="center"/>
        <w:rPr>
          <w:rFonts w:hint="eastAsia" w:ascii="仿宋" w:hAnsi="仿宋" w:eastAsia="仿宋" w:cs="仿宋"/>
          <w:b/>
          <w:bCs/>
          <w:color w:val="000000"/>
          <w:sz w:val="36"/>
          <w:szCs w:val="36"/>
        </w:rPr>
      </w:pPr>
    </w:p>
    <w:p w14:paraId="0BA2844A">
      <w:pPr>
        <w:pStyle w:val="236"/>
        <w:widowControl/>
        <w:spacing w:before="0" w:beforeAutospacing="0" w:after="0" w:afterAutospacing="0"/>
        <w:jc w:val="center"/>
        <w:rPr>
          <w:rFonts w:hint="eastAsia" w:ascii="仿宋" w:hAnsi="仿宋" w:eastAsia="仿宋" w:cs="仿宋"/>
          <w:b/>
          <w:bCs/>
          <w:color w:val="000000"/>
          <w:sz w:val="36"/>
          <w:szCs w:val="36"/>
        </w:rPr>
      </w:pPr>
    </w:p>
    <w:p w14:paraId="476E45C6">
      <w:pPr>
        <w:pStyle w:val="236"/>
        <w:widowControl/>
        <w:spacing w:before="0" w:beforeAutospacing="0" w:after="0" w:afterAutospacing="0"/>
        <w:jc w:val="center"/>
        <w:rPr>
          <w:rFonts w:hint="eastAsia" w:ascii="仿宋" w:hAnsi="仿宋" w:eastAsia="仿宋" w:cs="仿宋"/>
          <w:b/>
          <w:bCs/>
          <w:color w:val="000000"/>
          <w:sz w:val="36"/>
          <w:szCs w:val="36"/>
        </w:rPr>
      </w:pPr>
    </w:p>
    <w:p w14:paraId="3FAEDE9F">
      <w:pPr>
        <w:pStyle w:val="236"/>
        <w:widowControl/>
        <w:spacing w:before="0" w:beforeAutospacing="0" w:after="0" w:afterAutospacing="0"/>
        <w:jc w:val="center"/>
        <w:rPr>
          <w:rFonts w:hint="eastAsia" w:ascii="仿宋" w:hAnsi="仿宋" w:eastAsia="仿宋" w:cs="仿宋"/>
          <w:b/>
          <w:bCs/>
          <w:color w:val="000000"/>
          <w:sz w:val="36"/>
          <w:szCs w:val="36"/>
        </w:rPr>
      </w:pPr>
    </w:p>
    <w:p w14:paraId="3CEBCB91">
      <w:pPr>
        <w:pStyle w:val="236"/>
        <w:widowControl/>
        <w:spacing w:before="0" w:beforeAutospacing="0" w:after="0" w:afterAutospacing="0"/>
        <w:jc w:val="center"/>
        <w:rPr>
          <w:rFonts w:hint="eastAsia" w:ascii="仿宋" w:hAnsi="仿宋" w:eastAsia="仿宋" w:cs="仿宋"/>
          <w:b/>
          <w:bCs/>
          <w:color w:val="000000"/>
          <w:sz w:val="36"/>
          <w:szCs w:val="36"/>
        </w:rPr>
      </w:pPr>
    </w:p>
    <w:p w14:paraId="14FCA9D6">
      <w:pPr>
        <w:pStyle w:val="236"/>
        <w:widowControl/>
        <w:spacing w:before="0" w:beforeAutospacing="0" w:after="0" w:afterAutospacing="0"/>
        <w:jc w:val="center"/>
        <w:rPr>
          <w:rFonts w:hint="eastAsia" w:ascii="仿宋" w:hAnsi="仿宋" w:eastAsia="仿宋" w:cs="仿宋"/>
          <w:b/>
          <w:bCs/>
          <w:color w:val="000000"/>
          <w:sz w:val="36"/>
          <w:szCs w:val="36"/>
        </w:rPr>
      </w:pPr>
    </w:p>
    <w:p w14:paraId="1B6C37FE">
      <w:pPr>
        <w:pStyle w:val="236"/>
        <w:widowControl/>
        <w:spacing w:before="0" w:beforeAutospacing="0" w:after="0" w:afterAutospacing="0"/>
        <w:jc w:val="center"/>
        <w:rPr>
          <w:rFonts w:hint="eastAsia" w:ascii="仿宋" w:hAnsi="仿宋" w:eastAsia="仿宋" w:cs="仿宋"/>
          <w:b/>
          <w:bCs/>
          <w:color w:val="000000"/>
          <w:sz w:val="36"/>
          <w:szCs w:val="36"/>
        </w:rPr>
      </w:pPr>
    </w:p>
    <w:p w14:paraId="32A7CFA2">
      <w:pPr>
        <w:pStyle w:val="236"/>
        <w:widowControl/>
        <w:spacing w:before="0" w:beforeAutospacing="0" w:after="0" w:afterAutospacing="0"/>
        <w:jc w:val="center"/>
        <w:rPr>
          <w:rFonts w:hint="eastAsia" w:ascii="仿宋" w:hAnsi="仿宋" w:eastAsia="仿宋" w:cs="仿宋"/>
          <w:b/>
          <w:bCs/>
          <w:color w:val="000000"/>
          <w:sz w:val="36"/>
          <w:szCs w:val="36"/>
        </w:rPr>
      </w:pPr>
    </w:p>
    <w:bookmarkEnd w:id="80"/>
    <w:bookmarkEnd w:id="81"/>
    <w:bookmarkEnd w:id="82"/>
    <w:bookmarkEnd w:id="83"/>
    <w:bookmarkEnd w:id="631"/>
    <w:bookmarkEnd w:id="632"/>
    <w:bookmarkEnd w:id="633"/>
    <w:bookmarkEnd w:id="634"/>
    <w:bookmarkEnd w:id="635"/>
    <w:p w14:paraId="004A89D1">
      <w:pPr>
        <w:numPr>
          <w:ilvl w:val="0"/>
          <w:numId w:val="0"/>
        </w:numPr>
        <w:spacing w:line="520" w:lineRule="exact"/>
        <w:ind w:firstLine="3054"/>
        <w:jc w:val="left"/>
        <w:outlineLvl w:val="0"/>
        <w:rPr>
          <w:rFonts w:hint="default" w:ascii="仿宋" w:hAnsi="仿宋" w:eastAsia="仿宋" w:cs="仿宋"/>
          <w:b/>
          <w:bCs/>
          <w:color w:val="auto"/>
          <w:sz w:val="28"/>
          <w:szCs w:val="28"/>
          <w:highlight w:val="none"/>
          <w:lang w:val="en-US" w:eastAsia="zh-CN" w:bidi="ar-SA"/>
        </w:rPr>
      </w:pPr>
      <w:bookmarkStart w:id="636" w:name="_Toc18169"/>
      <w:bookmarkStart w:id="637" w:name="_Toc22893"/>
      <w:bookmarkStart w:id="638" w:name="_Toc3090"/>
      <w:bookmarkStart w:id="639" w:name="_Toc1116"/>
      <w:bookmarkStart w:id="640" w:name="_Toc28567"/>
      <w:bookmarkStart w:id="641" w:name="_Toc14983"/>
      <w:bookmarkStart w:id="642" w:name="_Toc4872"/>
      <w:bookmarkStart w:id="643" w:name="_Toc1530"/>
      <w:bookmarkStart w:id="644" w:name="_Toc9113"/>
      <w:bookmarkStart w:id="645" w:name="_Toc8027"/>
      <w:r>
        <w:rPr>
          <w:rFonts w:hint="eastAsia" w:ascii="仿宋" w:hAnsi="仿宋" w:eastAsia="仿宋" w:cs="仿宋"/>
          <w:b/>
          <w:bCs/>
          <w:color w:val="auto"/>
          <w:sz w:val="28"/>
          <w:szCs w:val="28"/>
          <w:highlight w:val="none"/>
          <w:lang w:val="en-US" w:eastAsia="zh-CN" w:bidi="ar-SA"/>
        </w:rPr>
        <w:t>第五章  技术规范</w:t>
      </w:r>
      <w:bookmarkEnd w:id="636"/>
    </w:p>
    <w:p w14:paraId="75807672">
      <w:pPr>
        <w:spacing w:line="360" w:lineRule="auto"/>
        <w:ind w:firstLine="480"/>
        <w:rPr>
          <w:rFonts w:hint="eastAsia" w:ascii="仿宋" w:hAnsi="仿宋" w:eastAsia="仿宋" w:cs="仿宋"/>
          <w:color w:val="auto"/>
          <w:sz w:val="24"/>
          <w:highlight w:val="none"/>
        </w:rPr>
      </w:pPr>
    </w:p>
    <w:p w14:paraId="06A43C66">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一、本工程采用的技术规范:</w:t>
      </w:r>
    </w:p>
    <w:p w14:paraId="255876A5">
      <w:pPr>
        <w:spacing w:line="360" w:lineRule="auto"/>
        <w:ind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1、执行国家现行标准规范和现行技术工艺要求，淮安综合保税区区块二卡口维修项目建设的具体技术标准见图纸。</w:t>
      </w:r>
    </w:p>
    <w:p w14:paraId="33F9B6E2">
      <w:pPr>
        <w:spacing w:line="360" w:lineRule="auto"/>
        <w:ind w:firstLine="240" w:firstLineChars="1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2、其他具体详见清单总说明，各供应商登录系统平台自行下载。</w:t>
      </w:r>
    </w:p>
    <w:p w14:paraId="2BC30F8A">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4125E59C">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0C9768FE">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24C4C289">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4DC00C6F">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78EE047D">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42D7B50B">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7B6464DC">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66644C94">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25CEEC7F">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7C532DF4">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0AF0C947">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436E5385">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2F4E8B15">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48485DAF">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4645FFFA">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4F04048B">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5F29917C">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0062E22C">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5DED426B">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742AC0BF">
      <w:pPr>
        <w:numPr>
          <w:ilvl w:val="0"/>
          <w:numId w:val="0"/>
        </w:numPr>
        <w:spacing w:line="520" w:lineRule="exact"/>
        <w:jc w:val="center"/>
        <w:outlineLvl w:val="0"/>
        <w:rPr>
          <w:rFonts w:hint="eastAsia" w:ascii="仿宋" w:hAnsi="仿宋" w:eastAsia="仿宋" w:cs="仿宋"/>
          <w:b/>
          <w:bCs/>
          <w:color w:val="auto"/>
          <w:sz w:val="36"/>
          <w:szCs w:val="36"/>
          <w:highlight w:val="none"/>
          <w:lang w:val="en-US" w:eastAsia="zh-CN" w:bidi="ar-SA"/>
        </w:rPr>
      </w:pPr>
    </w:p>
    <w:p w14:paraId="2D6A5019">
      <w:pPr>
        <w:numPr>
          <w:ilvl w:val="0"/>
          <w:numId w:val="6"/>
        </w:numPr>
        <w:spacing w:line="520" w:lineRule="exact"/>
        <w:jc w:val="center"/>
        <w:outlineLvl w:val="0"/>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bCs/>
          <w:color w:val="auto"/>
          <w:sz w:val="30"/>
          <w:szCs w:val="30"/>
          <w:highlight w:val="none"/>
          <w:lang w:val="en-US" w:eastAsia="zh-CN" w:bidi="ar-SA"/>
        </w:rPr>
        <w:t>采购需求</w:t>
      </w:r>
    </w:p>
    <w:p w14:paraId="5DB7B713">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pacing w:val="-23"/>
          <w:sz w:val="28"/>
          <w:szCs w:val="22"/>
          <w:highlight w:val="none"/>
          <w:lang w:val="en-US" w:eastAsia="zh-CN"/>
        </w:rPr>
      </w:pPr>
      <w:r>
        <w:rPr>
          <w:rFonts w:hint="eastAsia" w:ascii="仿宋" w:hAnsi="仿宋" w:eastAsia="仿宋" w:cs="仿宋"/>
          <w:b w:val="0"/>
          <w:bCs w:val="0"/>
          <w:color w:val="auto"/>
          <w:sz w:val="24"/>
          <w:szCs w:val="24"/>
          <w:highlight w:val="none"/>
        </w:rPr>
        <w:t>项目名称：</w:t>
      </w:r>
      <w:r>
        <w:rPr>
          <w:rFonts w:hint="eastAsia" w:ascii="仿宋" w:hAnsi="仿宋" w:eastAsia="仿宋" w:cs="仿宋"/>
          <w:b w:val="0"/>
          <w:bCs w:val="0"/>
          <w:color w:val="auto"/>
          <w:spacing w:val="-23"/>
          <w:sz w:val="24"/>
          <w:szCs w:val="24"/>
          <w:highlight w:val="none"/>
          <w:lang w:val="en-US" w:eastAsia="zh-CN"/>
        </w:rPr>
        <w:t>淮安综合保税区区块二卡口维修项目</w:t>
      </w:r>
    </w:p>
    <w:p w14:paraId="233931DD">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预算金额：</w:t>
      </w:r>
      <w:r>
        <w:rPr>
          <w:rFonts w:hint="eastAsia" w:ascii="仿宋" w:hAnsi="仿宋" w:eastAsia="仿宋" w:cs="仿宋"/>
          <w:b w:val="0"/>
          <w:bCs w:val="0"/>
          <w:color w:val="auto"/>
          <w:sz w:val="24"/>
          <w:szCs w:val="24"/>
          <w:highlight w:val="none"/>
          <w:lang w:val="en-US" w:eastAsia="zh-CN"/>
        </w:rPr>
        <w:t>130万元。</w:t>
      </w:r>
    </w:p>
    <w:p w14:paraId="01094ED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最高限价：</w:t>
      </w:r>
      <w:r>
        <w:rPr>
          <w:rFonts w:hint="eastAsia" w:ascii="仿宋" w:hAnsi="仿宋" w:eastAsia="仿宋" w:cs="仿宋"/>
          <w:b w:val="0"/>
          <w:bCs w:val="0"/>
          <w:color w:val="auto"/>
          <w:sz w:val="24"/>
          <w:szCs w:val="24"/>
          <w:highlight w:val="none"/>
          <w:lang w:val="en-US" w:eastAsia="zh-CN"/>
        </w:rPr>
        <w:t>129.990425万元。</w:t>
      </w:r>
    </w:p>
    <w:p w14:paraId="27911BC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合同履行期限：</w:t>
      </w:r>
      <w:r>
        <w:rPr>
          <w:rFonts w:hint="eastAsia" w:ascii="仿宋" w:hAnsi="仿宋" w:eastAsia="仿宋" w:cs="仿宋"/>
          <w:b w:val="0"/>
          <w:bCs w:val="0"/>
          <w:color w:val="auto"/>
          <w:sz w:val="24"/>
          <w:szCs w:val="24"/>
          <w:highlight w:val="none"/>
          <w:lang w:val="en-US" w:eastAsia="zh-CN"/>
        </w:rPr>
        <w:t>60日历天</w:t>
      </w:r>
      <w:r>
        <w:rPr>
          <w:rFonts w:hint="eastAsia" w:ascii="仿宋" w:hAnsi="仿宋" w:eastAsia="仿宋" w:cs="仿宋"/>
          <w:b w:val="0"/>
          <w:bCs w:val="0"/>
          <w:color w:val="auto"/>
          <w:sz w:val="24"/>
          <w:szCs w:val="24"/>
          <w:highlight w:val="none"/>
        </w:rPr>
        <w:t>。</w:t>
      </w:r>
    </w:p>
    <w:p w14:paraId="181A6817">
      <w:pPr>
        <w:spacing w:line="360" w:lineRule="auto"/>
        <w:jc w:val="left"/>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5、质量要求：合格。</w:t>
      </w:r>
    </w:p>
    <w:p w14:paraId="0056E3D9">
      <w:pPr>
        <w:spacing w:line="360" w:lineRule="auto"/>
        <w:jc w:val="left"/>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6、</w:t>
      </w:r>
      <w:r>
        <w:rPr>
          <w:rFonts w:hint="eastAsia" w:ascii="仿宋" w:hAnsi="仿宋" w:eastAsia="仿宋" w:cs="仿宋"/>
          <w:b w:val="0"/>
          <w:bCs w:val="0"/>
          <w:color w:val="auto"/>
          <w:sz w:val="24"/>
          <w:szCs w:val="24"/>
          <w:u w:val="none"/>
        </w:rPr>
        <w:t>工程量及作业范围</w:t>
      </w:r>
      <w:r>
        <w:rPr>
          <w:rFonts w:hint="eastAsia" w:ascii="仿宋" w:hAnsi="仿宋" w:eastAsia="仿宋" w:cs="仿宋"/>
          <w:b w:val="0"/>
          <w:bCs w:val="0"/>
          <w:color w:val="auto"/>
          <w:sz w:val="24"/>
          <w:szCs w:val="24"/>
          <w:u w:val="none"/>
          <w:lang w:eastAsia="zh-CN"/>
        </w:rPr>
        <w:t>：</w:t>
      </w:r>
      <w:r>
        <w:rPr>
          <w:rFonts w:hint="eastAsia" w:ascii="仿宋" w:hAnsi="仿宋" w:eastAsia="仿宋" w:cs="仿宋"/>
          <w:b w:val="0"/>
          <w:bCs w:val="0"/>
          <w:color w:val="auto"/>
          <w:sz w:val="24"/>
          <w:szCs w:val="24"/>
          <w:u w:val="none"/>
          <w:lang w:val="en-US" w:eastAsia="zh-CN"/>
        </w:rPr>
        <w:t>详见工程量清单及图纸。（结合图纸进行工程量清单报价，清单描述不清楚，在施工过程中以图纸为准）。</w:t>
      </w:r>
    </w:p>
    <w:p w14:paraId="50ED043A">
      <w:pPr>
        <w:spacing w:line="360" w:lineRule="auto"/>
        <w:jc w:val="left"/>
        <w:rPr>
          <w:rFonts w:hint="eastAsia" w:ascii="仿宋" w:hAnsi="仿宋" w:eastAsia="仿宋" w:cs="仿宋"/>
          <w:b w:val="0"/>
          <w:bCs/>
          <w:color w:val="auto"/>
          <w:sz w:val="24"/>
          <w:szCs w:val="24"/>
          <w:u w:val="none"/>
          <w:lang w:val="en-US" w:eastAsia="zh-CN"/>
        </w:rPr>
      </w:pPr>
      <w:r>
        <w:rPr>
          <w:rFonts w:hint="eastAsia" w:ascii="仿宋" w:hAnsi="仿宋" w:eastAsia="仿宋" w:cs="仿宋"/>
          <w:b w:val="0"/>
          <w:bCs/>
          <w:color w:val="auto"/>
          <w:sz w:val="24"/>
          <w:szCs w:val="24"/>
          <w:u w:val="none"/>
          <w:lang w:val="en-US" w:eastAsia="zh-CN"/>
        </w:rPr>
        <w:t>7、主要材料</w:t>
      </w:r>
    </w:p>
    <w:p w14:paraId="7A48769F">
      <w:pPr>
        <w:spacing w:line="360" w:lineRule="auto"/>
        <w:jc w:val="left"/>
        <w:rPr>
          <w:rFonts w:hint="eastAsia" w:ascii="仿宋" w:hAnsi="仿宋" w:eastAsia="仿宋" w:cs="仿宋"/>
          <w:b w:val="0"/>
          <w:bCs/>
          <w:color w:val="auto"/>
          <w:sz w:val="24"/>
          <w:szCs w:val="24"/>
          <w:u w:val="none"/>
        </w:rPr>
      </w:pPr>
      <w:r>
        <w:rPr>
          <w:rFonts w:hint="eastAsia" w:ascii="仿宋" w:hAnsi="仿宋" w:eastAsia="仿宋" w:cs="仿宋"/>
          <w:b w:val="0"/>
          <w:bCs/>
          <w:color w:val="auto"/>
          <w:sz w:val="24"/>
          <w:szCs w:val="24"/>
          <w:u w:val="none"/>
          <w:lang w:val="en-US" w:eastAsia="zh-CN"/>
        </w:rPr>
        <w:t>1、</w:t>
      </w:r>
      <w:r>
        <w:rPr>
          <w:rFonts w:hint="eastAsia" w:ascii="仿宋" w:hAnsi="仿宋" w:eastAsia="仿宋" w:cs="仿宋"/>
          <w:b w:val="0"/>
          <w:bCs/>
          <w:color w:val="auto"/>
          <w:sz w:val="24"/>
          <w:szCs w:val="24"/>
          <w:u w:val="none"/>
        </w:rPr>
        <w:t>防水卷材品牌选用：东方雨虹、科顺、北新防水、凯伦股份、卓宝、宏源（或同等档次及以上品牌），投标产品须为国标产品，</w:t>
      </w:r>
      <w:r>
        <w:rPr>
          <w:rFonts w:hint="eastAsia" w:ascii="仿宋" w:hAnsi="仿宋" w:eastAsia="仿宋" w:cs="仿宋"/>
          <w:b w:val="0"/>
          <w:bCs/>
          <w:color w:val="auto"/>
          <w:sz w:val="24"/>
          <w:szCs w:val="24"/>
          <w:u w:val="none"/>
          <w:lang w:val="en-US" w:eastAsia="zh-CN"/>
        </w:rPr>
        <w:t>在材料进场前</w:t>
      </w:r>
      <w:r>
        <w:rPr>
          <w:rFonts w:hint="eastAsia" w:ascii="仿宋" w:hAnsi="仿宋" w:eastAsia="仿宋" w:cs="仿宋"/>
          <w:b w:val="0"/>
          <w:bCs/>
          <w:color w:val="auto"/>
          <w:sz w:val="24"/>
          <w:szCs w:val="24"/>
          <w:u w:val="none"/>
        </w:rPr>
        <w:t>提供产品合格证、检测报告。中标后材料进场时采购人、监理可核验报告原件，资料不合格不得进场。</w:t>
      </w:r>
    </w:p>
    <w:p w14:paraId="1BD08518">
      <w:pPr>
        <w:spacing w:line="360" w:lineRule="auto"/>
        <w:jc w:val="left"/>
        <w:rPr>
          <w:rFonts w:hint="eastAsia" w:ascii="仿宋" w:hAnsi="仿宋" w:eastAsia="仿宋" w:cs="仿宋"/>
          <w:b w:val="0"/>
          <w:bCs/>
          <w:color w:val="auto"/>
          <w:sz w:val="24"/>
          <w:szCs w:val="24"/>
          <w:u w:val="none"/>
          <w:lang w:val="en-US" w:eastAsia="zh-CN"/>
        </w:rPr>
      </w:pPr>
      <w:r>
        <w:rPr>
          <w:rFonts w:hint="eastAsia" w:ascii="仿宋" w:hAnsi="仿宋" w:eastAsia="仿宋" w:cs="仿宋"/>
          <w:b w:val="0"/>
          <w:bCs/>
          <w:color w:val="auto"/>
          <w:sz w:val="24"/>
          <w:szCs w:val="24"/>
          <w:u w:val="none"/>
          <w:lang w:val="en-US" w:eastAsia="zh-CN"/>
        </w:rPr>
        <w:t>2、</w:t>
      </w:r>
      <w:r>
        <w:rPr>
          <w:rFonts w:hint="eastAsia" w:ascii="仿宋" w:hAnsi="仿宋" w:eastAsia="仿宋" w:cs="仿宋"/>
          <w:b w:val="0"/>
          <w:bCs/>
          <w:color w:val="auto"/>
          <w:sz w:val="24"/>
          <w:szCs w:val="24"/>
          <w:u w:val="none"/>
        </w:rPr>
        <w:t>真石漆选用品牌：三棵树、亚士漆、久诺、嘉宝莉、富思特（或同等档次及以上品牌）；投标产品须为国标产品，整套底漆、真石主材、罩面清漆为同一品牌，</w:t>
      </w:r>
      <w:r>
        <w:rPr>
          <w:rFonts w:hint="eastAsia" w:ascii="仿宋" w:hAnsi="仿宋" w:eastAsia="仿宋" w:cs="仿宋"/>
          <w:b w:val="0"/>
          <w:bCs/>
          <w:color w:val="auto"/>
          <w:sz w:val="24"/>
          <w:szCs w:val="24"/>
          <w:u w:val="none"/>
          <w:lang w:val="en-US" w:eastAsia="zh-CN"/>
        </w:rPr>
        <w:t>在材料进场前</w:t>
      </w:r>
      <w:r>
        <w:rPr>
          <w:rFonts w:hint="eastAsia" w:ascii="仿宋" w:hAnsi="仿宋" w:eastAsia="仿宋" w:cs="仿宋"/>
          <w:b w:val="0"/>
          <w:bCs/>
          <w:color w:val="auto"/>
          <w:sz w:val="24"/>
          <w:szCs w:val="24"/>
          <w:u w:val="none"/>
        </w:rPr>
        <w:t>提供产品合格证、检测报告。中标后材料进场时采购人、监理可核验报告原件，资料不合格不得进场。</w:t>
      </w:r>
    </w:p>
    <w:p w14:paraId="78C17B82">
      <w:pPr>
        <w:spacing w:line="800" w:lineRule="exact"/>
        <w:ind w:firstLine="2209"/>
        <w:outlineLvl w:val="0"/>
        <w:rPr>
          <w:rFonts w:hint="eastAsia" w:ascii="仿宋" w:hAnsi="仿宋" w:eastAsia="仿宋" w:cs="仿宋"/>
          <w:b/>
          <w:bCs/>
          <w:sz w:val="44"/>
          <w:szCs w:val="44"/>
        </w:rPr>
      </w:pPr>
    </w:p>
    <w:p w14:paraId="0347C57E">
      <w:pPr>
        <w:spacing w:line="800" w:lineRule="exact"/>
        <w:ind w:firstLine="2209"/>
        <w:outlineLvl w:val="0"/>
        <w:rPr>
          <w:rFonts w:hint="eastAsia" w:ascii="仿宋" w:hAnsi="仿宋" w:eastAsia="仿宋" w:cs="仿宋"/>
          <w:b/>
          <w:bCs/>
          <w:sz w:val="44"/>
          <w:szCs w:val="44"/>
        </w:rPr>
      </w:pPr>
    </w:p>
    <w:p w14:paraId="441B3BC2">
      <w:pPr>
        <w:spacing w:line="800" w:lineRule="exact"/>
        <w:ind w:firstLine="2209"/>
        <w:outlineLvl w:val="0"/>
        <w:rPr>
          <w:rFonts w:hint="eastAsia" w:ascii="仿宋" w:hAnsi="仿宋" w:eastAsia="仿宋" w:cs="仿宋"/>
          <w:b/>
          <w:bCs/>
          <w:sz w:val="44"/>
          <w:szCs w:val="44"/>
        </w:rPr>
      </w:pPr>
    </w:p>
    <w:p w14:paraId="4CFD88E2">
      <w:pPr>
        <w:spacing w:line="800" w:lineRule="exact"/>
        <w:ind w:firstLine="2209"/>
        <w:outlineLvl w:val="0"/>
        <w:rPr>
          <w:rFonts w:hint="eastAsia" w:ascii="仿宋" w:hAnsi="仿宋" w:eastAsia="仿宋" w:cs="仿宋"/>
          <w:b/>
          <w:bCs/>
          <w:sz w:val="44"/>
          <w:szCs w:val="44"/>
        </w:rPr>
      </w:pPr>
    </w:p>
    <w:p w14:paraId="57065B1B">
      <w:pPr>
        <w:spacing w:line="800" w:lineRule="exact"/>
        <w:ind w:firstLine="2209"/>
        <w:outlineLvl w:val="0"/>
        <w:rPr>
          <w:rFonts w:hint="eastAsia" w:ascii="仿宋" w:hAnsi="仿宋" w:eastAsia="仿宋" w:cs="仿宋"/>
          <w:b/>
          <w:bCs/>
          <w:sz w:val="44"/>
          <w:szCs w:val="44"/>
        </w:rPr>
      </w:pPr>
    </w:p>
    <w:p w14:paraId="292127E7">
      <w:pPr>
        <w:spacing w:line="800" w:lineRule="exact"/>
        <w:ind w:firstLine="2209"/>
        <w:outlineLvl w:val="0"/>
        <w:rPr>
          <w:rFonts w:hint="eastAsia" w:ascii="仿宋" w:hAnsi="仿宋" w:eastAsia="仿宋" w:cs="仿宋"/>
          <w:b/>
          <w:bCs/>
          <w:sz w:val="44"/>
          <w:szCs w:val="44"/>
        </w:rPr>
      </w:pPr>
    </w:p>
    <w:p w14:paraId="125C7CCF">
      <w:pPr>
        <w:spacing w:line="800" w:lineRule="exact"/>
        <w:ind w:firstLine="2209"/>
        <w:outlineLvl w:val="0"/>
        <w:rPr>
          <w:rFonts w:hint="eastAsia" w:ascii="仿宋" w:hAnsi="仿宋" w:eastAsia="仿宋" w:cs="仿宋"/>
          <w:b/>
          <w:bCs/>
          <w:sz w:val="44"/>
          <w:szCs w:val="44"/>
        </w:rPr>
      </w:pPr>
    </w:p>
    <w:p w14:paraId="60C5208D">
      <w:pPr>
        <w:spacing w:line="800" w:lineRule="exact"/>
        <w:ind w:firstLine="2209"/>
        <w:outlineLvl w:val="0"/>
        <w:rPr>
          <w:rFonts w:hint="eastAsia" w:ascii="仿宋" w:hAnsi="仿宋" w:eastAsia="仿宋" w:cs="仿宋"/>
          <w:b/>
          <w:bCs/>
          <w:sz w:val="44"/>
          <w:szCs w:val="44"/>
        </w:rPr>
      </w:pPr>
    </w:p>
    <w:p w14:paraId="2D5A0092">
      <w:pPr>
        <w:spacing w:line="800" w:lineRule="exact"/>
        <w:ind w:firstLine="2209"/>
        <w:outlineLvl w:val="0"/>
        <w:rPr>
          <w:rFonts w:hint="eastAsia" w:ascii="仿宋" w:hAnsi="仿宋" w:eastAsia="仿宋" w:cs="仿宋"/>
          <w:b/>
          <w:bCs/>
          <w:sz w:val="44"/>
          <w:szCs w:val="44"/>
        </w:rPr>
      </w:pPr>
    </w:p>
    <w:p w14:paraId="1ED6A939">
      <w:pPr>
        <w:numPr>
          <w:ilvl w:val="0"/>
          <w:numId w:val="6"/>
        </w:numPr>
        <w:spacing w:line="800" w:lineRule="exact"/>
        <w:ind w:left="0" w:leftChars="0" w:firstLine="0" w:firstLineChars="0"/>
        <w:jc w:val="center"/>
        <w:outlineLvl w:val="0"/>
        <w:rPr>
          <w:rFonts w:hint="eastAsia" w:ascii="仿宋" w:hAnsi="仿宋" w:eastAsia="仿宋" w:cs="仿宋"/>
          <w:b/>
          <w:bCs/>
          <w:sz w:val="44"/>
          <w:szCs w:val="44"/>
        </w:rPr>
      </w:pPr>
      <w:r>
        <w:rPr>
          <w:rFonts w:hint="eastAsia" w:ascii="仿宋" w:hAnsi="仿宋" w:eastAsia="仿宋" w:cs="仿宋"/>
          <w:b/>
          <w:bCs/>
          <w:sz w:val="44"/>
          <w:szCs w:val="44"/>
        </w:rPr>
        <w:t>投  标  文  件</w:t>
      </w:r>
      <w:bookmarkEnd w:id="637"/>
      <w:bookmarkEnd w:id="638"/>
      <w:bookmarkEnd w:id="639"/>
      <w:bookmarkEnd w:id="640"/>
      <w:bookmarkEnd w:id="641"/>
      <w:bookmarkEnd w:id="642"/>
      <w:bookmarkEnd w:id="643"/>
      <w:bookmarkEnd w:id="644"/>
      <w:bookmarkEnd w:id="645"/>
    </w:p>
    <w:p w14:paraId="3E483AD0">
      <w:pPr>
        <w:pStyle w:val="212"/>
        <w:rPr>
          <w:rFonts w:hint="eastAsia" w:ascii="仿宋" w:hAnsi="仿宋" w:eastAsia="仿宋" w:cs="仿宋"/>
          <w:sz w:val="44"/>
          <w:szCs w:val="44"/>
        </w:rPr>
      </w:pPr>
    </w:p>
    <w:p w14:paraId="0FB33D7D">
      <w:pPr>
        <w:pStyle w:val="212"/>
        <w:rPr>
          <w:rFonts w:hint="eastAsia" w:ascii="仿宋" w:hAnsi="仿宋" w:eastAsia="仿宋" w:cs="仿宋"/>
          <w:sz w:val="44"/>
          <w:szCs w:val="44"/>
        </w:rPr>
      </w:pPr>
    </w:p>
    <w:p w14:paraId="3B6F8E5E">
      <w:pPr>
        <w:pStyle w:val="212"/>
        <w:rPr>
          <w:rFonts w:hint="eastAsia" w:ascii="仿宋" w:hAnsi="仿宋" w:eastAsia="仿宋" w:cs="仿宋"/>
          <w:sz w:val="32"/>
        </w:rPr>
      </w:pPr>
    </w:p>
    <w:p w14:paraId="396689F0">
      <w:pPr>
        <w:pStyle w:val="212"/>
        <w:rPr>
          <w:rFonts w:hint="eastAsia" w:ascii="仿宋" w:hAnsi="仿宋" w:eastAsia="仿宋" w:cs="仿宋"/>
          <w:sz w:val="32"/>
        </w:rPr>
      </w:pPr>
    </w:p>
    <w:p w14:paraId="4ECF9BA7">
      <w:pPr>
        <w:pStyle w:val="212"/>
        <w:rPr>
          <w:rFonts w:hint="eastAsia" w:ascii="仿宋" w:hAnsi="仿宋" w:eastAsia="仿宋" w:cs="仿宋"/>
          <w:sz w:val="32"/>
        </w:rPr>
      </w:pPr>
    </w:p>
    <w:p w14:paraId="2C20EAD3">
      <w:pPr>
        <w:pStyle w:val="212"/>
        <w:rPr>
          <w:rFonts w:hint="eastAsia" w:ascii="仿宋" w:hAnsi="仿宋" w:eastAsia="仿宋" w:cs="仿宋"/>
          <w:sz w:val="32"/>
        </w:rPr>
      </w:pPr>
    </w:p>
    <w:p w14:paraId="0D096A10">
      <w:pPr>
        <w:pStyle w:val="212"/>
        <w:rPr>
          <w:rFonts w:hint="eastAsia" w:ascii="仿宋" w:hAnsi="仿宋" w:eastAsia="仿宋" w:cs="仿宋"/>
          <w:sz w:val="32"/>
        </w:rPr>
      </w:pPr>
    </w:p>
    <w:p w14:paraId="05A4D83C">
      <w:pPr>
        <w:pStyle w:val="212"/>
        <w:rPr>
          <w:rFonts w:hint="eastAsia" w:ascii="仿宋" w:hAnsi="仿宋" w:eastAsia="仿宋" w:cs="仿宋"/>
          <w:sz w:val="32"/>
        </w:rPr>
      </w:pPr>
    </w:p>
    <w:p w14:paraId="59560EF0">
      <w:pPr>
        <w:pStyle w:val="212"/>
        <w:rPr>
          <w:rFonts w:hint="eastAsia" w:ascii="仿宋" w:hAnsi="仿宋" w:eastAsia="仿宋" w:cs="仿宋"/>
          <w:sz w:val="32"/>
        </w:rPr>
      </w:pPr>
    </w:p>
    <w:p w14:paraId="6F8143BB">
      <w:pPr>
        <w:spacing w:line="400" w:lineRule="exact"/>
        <w:ind w:firstLine="1084"/>
        <w:rPr>
          <w:rFonts w:hint="eastAsia" w:ascii="仿宋" w:hAnsi="仿宋" w:eastAsia="仿宋" w:cs="仿宋"/>
          <w:b/>
          <w:bCs/>
          <w:sz w:val="36"/>
        </w:rPr>
      </w:pPr>
      <w:r>
        <w:rPr>
          <w:rFonts w:hint="eastAsia" w:ascii="仿宋" w:hAnsi="仿宋" w:eastAsia="仿宋" w:cs="仿宋"/>
          <w:b/>
          <w:bCs/>
          <w:sz w:val="36"/>
        </w:rPr>
        <w:t>项目名称:</w:t>
      </w:r>
    </w:p>
    <w:p w14:paraId="6D9653B4">
      <w:pPr>
        <w:pStyle w:val="212"/>
        <w:ind w:firstLine="1066"/>
        <w:rPr>
          <w:rFonts w:hint="eastAsia" w:ascii="仿宋" w:hAnsi="仿宋" w:eastAsia="仿宋" w:cs="仿宋"/>
          <w:b/>
          <w:sz w:val="36"/>
          <w:szCs w:val="24"/>
        </w:rPr>
      </w:pPr>
    </w:p>
    <w:p w14:paraId="7039E379">
      <w:pPr>
        <w:pStyle w:val="212"/>
        <w:ind w:firstLine="1066"/>
        <w:rPr>
          <w:rFonts w:hint="eastAsia" w:ascii="仿宋" w:hAnsi="仿宋" w:eastAsia="仿宋" w:cs="仿宋"/>
          <w:b/>
          <w:sz w:val="36"/>
          <w:szCs w:val="24"/>
        </w:rPr>
      </w:pPr>
      <w:r>
        <w:rPr>
          <w:rFonts w:hint="eastAsia" w:ascii="仿宋" w:hAnsi="仿宋" w:eastAsia="仿宋" w:cs="仿宋"/>
          <w:b/>
          <w:sz w:val="36"/>
          <w:szCs w:val="24"/>
        </w:rPr>
        <w:t>项目编号:</w:t>
      </w:r>
    </w:p>
    <w:p w14:paraId="126D0A85">
      <w:pPr>
        <w:spacing w:line="400" w:lineRule="exact"/>
        <w:rPr>
          <w:rFonts w:hint="eastAsia" w:ascii="仿宋" w:hAnsi="仿宋" w:eastAsia="仿宋" w:cs="仿宋"/>
          <w:sz w:val="32"/>
          <w:szCs w:val="20"/>
        </w:rPr>
      </w:pPr>
    </w:p>
    <w:p w14:paraId="0A4FC440">
      <w:pPr>
        <w:spacing w:line="400" w:lineRule="exact"/>
        <w:rPr>
          <w:rFonts w:hint="eastAsia" w:ascii="仿宋" w:hAnsi="仿宋" w:eastAsia="仿宋" w:cs="仿宋"/>
          <w:sz w:val="32"/>
          <w:szCs w:val="20"/>
        </w:rPr>
      </w:pPr>
    </w:p>
    <w:p w14:paraId="11C02432">
      <w:pPr>
        <w:spacing w:line="400" w:lineRule="exact"/>
        <w:ind w:firstLine="1066"/>
        <w:rPr>
          <w:rFonts w:hint="eastAsia" w:ascii="仿宋" w:hAnsi="仿宋" w:eastAsia="仿宋" w:cs="仿宋"/>
          <w:b/>
          <w:bCs/>
          <w:sz w:val="32"/>
        </w:rPr>
      </w:pPr>
      <w:r>
        <w:rPr>
          <w:rFonts w:hint="eastAsia" w:ascii="仿宋" w:hAnsi="仿宋" w:eastAsia="仿宋" w:cs="仿宋"/>
          <w:b/>
          <w:bCs/>
          <w:sz w:val="36"/>
        </w:rPr>
        <w:t>投 标 人:</w:t>
      </w:r>
    </w:p>
    <w:p w14:paraId="48EFE74D">
      <w:pPr>
        <w:pStyle w:val="212"/>
        <w:ind w:firstLine="1904"/>
        <w:rPr>
          <w:rFonts w:hint="eastAsia" w:ascii="仿宋" w:hAnsi="仿宋" w:eastAsia="仿宋" w:cs="仿宋"/>
          <w:sz w:val="32"/>
        </w:rPr>
      </w:pPr>
    </w:p>
    <w:p w14:paraId="4ECAE7C7">
      <w:pPr>
        <w:pStyle w:val="212"/>
        <w:ind w:firstLine="1904"/>
        <w:rPr>
          <w:rFonts w:hint="eastAsia" w:ascii="仿宋" w:hAnsi="仿宋" w:eastAsia="仿宋" w:cs="仿宋"/>
          <w:sz w:val="32"/>
        </w:rPr>
      </w:pPr>
    </w:p>
    <w:p w14:paraId="39E0DB15">
      <w:pPr>
        <w:pStyle w:val="212"/>
        <w:ind w:firstLine="1904"/>
        <w:rPr>
          <w:rFonts w:hint="eastAsia" w:ascii="仿宋" w:hAnsi="仿宋" w:eastAsia="仿宋" w:cs="仿宋"/>
          <w:sz w:val="32"/>
        </w:rPr>
      </w:pPr>
    </w:p>
    <w:p w14:paraId="19B9A624">
      <w:pPr>
        <w:pStyle w:val="212"/>
        <w:ind w:firstLine="1904"/>
        <w:rPr>
          <w:rFonts w:hint="eastAsia" w:ascii="仿宋" w:hAnsi="仿宋" w:eastAsia="仿宋" w:cs="仿宋"/>
          <w:sz w:val="32"/>
        </w:rPr>
      </w:pPr>
    </w:p>
    <w:p w14:paraId="30A75A56">
      <w:pPr>
        <w:pStyle w:val="212"/>
        <w:ind w:firstLine="1904"/>
        <w:rPr>
          <w:rFonts w:hint="eastAsia" w:ascii="仿宋" w:hAnsi="仿宋" w:eastAsia="仿宋" w:cs="仿宋"/>
          <w:sz w:val="32"/>
        </w:rPr>
      </w:pPr>
    </w:p>
    <w:p w14:paraId="549B2C98">
      <w:pPr>
        <w:pStyle w:val="212"/>
        <w:ind w:firstLine="1904"/>
        <w:rPr>
          <w:rFonts w:hint="eastAsia" w:ascii="仿宋" w:hAnsi="仿宋" w:eastAsia="仿宋" w:cs="仿宋"/>
          <w:sz w:val="32"/>
        </w:rPr>
      </w:pPr>
    </w:p>
    <w:p w14:paraId="25DE4DEB">
      <w:pPr>
        <w:pStyle w:val="212"/>
        <w:ind w:firstLine="1904"/>
        <w:rPr>
          <w:rFonts w:hint="eastAsia" w:ascii="仿宋" w:hAnsi="仿宋" w:eastAsia="仿宋" w:cs="仿宋"/>
          <w:sz w:val="32"/>
        </w:rPr>
      </w:pPr>
    </w:p>
    <w:p w14:paraId="08A21A7F">
      <w:pPr>
        <w:pStyle w:val="212"/>
        <w:ind w:firstLine="1904"/>
        <w:rPr>
          <w:rFonts w:hint="eastAsia" w:ascii="仿宋" w:hAnsi="仿宋" w:eastAsia="仿宋" w:cs="仿宋"/>
          <w:sz w:val="32"/>
        </w:rPr>
      </w:pPr>
    </w:p>
    <w:p w14:paraId="3C28143C">
      <w:pPr>
        <w:pStyle w:val="212"/>
        <w:jc w:val="center"/>
        <w:rPr>
          <w:rFonts w:hint="eastAsia" w:ascii="仿宋" w:hAnsi="仿宋" w:eastAsia="仿宋" w:cs="仿宋"/>
          <w:b/>
          <w:sz w:val="32"/>
        </w:rPr>
      </w:pPr>
      <w:r>
        <w:rPr>
          <w:rFonts w:hint="eastAsia" w:ascii="仿宋" w:hAnsi="仿宋" w:eastAsia="仿宋" w:cs="仿宋"/>
          <w:b/>
          <w:sz w:val="36"/>
          <w:szCs w:val="24"/>
        </w:rPr>
        <w:t>二〇二六年  月  日</w:t>
      </w:r>
    </w:p>
    <w:p w14:paraId="2155CBAF">
      <w:pPr>
        <w:pStyle w:val="212"/>
        <w:spacing w:line="400" w:lineRule="exact"/>
        <w:jc w:val="center"/>
        <w:rPr>
          <w:rFonts w:hint="eastAsia" w:ascii="仿宋" w:hAnsi="仿宋" w:eastAsia="仿宋" w:cs="仿宋"/>
          <w:sz w:val="28"/>
          <w:szCs w:val="20"/>
        </w:rPr>
      </w:pPr>
    </w:p>
    <w:p w14:paraId="29258E01">
      <w:pPr>
        <w:pStyle w:val="212"/>
        <w:spacing w:line="400" w:lineRule="exact"/>
        <w:jc w:val="center"/>
        <w:rPr>
          <w:rFonts w:hint="eastAsia" w:ascii="仿宋" w:hAnsi="仿宋" w:eastAsia="仿宋" w:cs="仿宋"/>
          <w:sz w:val="28"/>
          <w:szCs w:val="20"/>
        </w:rPr>
      </w:pPr>
    </w:p>
    <w:p w14:paraId="58FDE001">
      <w:pPr>
        <w:pStyle w:val="212"/>
        <w:spacing w:line="400" w:lineRule="exact"/>
        <w:jc w:val="center"/>
        <w:rPr>
          <w:rFonts w:hint="eastAsia" w:ascii="仿宋" w:hAnsi="仿宋" w:eastAsia="仿宋" w:cs="仿宋"/>
          <w:sz w:val="28"/>
          <w:szCs w:val="28"/>
        </w:rPr>
      </w:pPr>
    </w:p>
    <w:p w14:paraId="5C6426EE">
      <w:pPr>
        <w:pStyle w:val="5"/>
        <w:numPr>
          <w:ilvl w:val="0"/>
          <w:numId w:val="0"/>
        </w:numPr>
        <w:spacing w:before="0" w:after="0" w:line="300" w:lineRule="auto"/>
        <w:ind w:left="420"/>
        <w:jc w:val="center"/>
        <w:rPr>
          <w:rFonts w:hint="eastAsia" w:ascii="仿宋" w:hAnsi="仿宋" w:eastAsia="仿宋" w:cs="仿宋"/>
          <w:b/>
          <w:bCs w:val="0"/>
          <w:color w:val="000000"/>
          <w:sz w:val="24"/>
          <w:szCs w:val="24"/>
        </w:rPr>
      </w:pPr>
      <w:bookmarkStart w:id="646" w:name="_Toc212395806"/>
      <w:bookmarkStart w:id="647" w:name="OLE_LINK59"/>
      <w:bookmarkStart w:id="648" w:name="OLE_LINK60"/>
      <w:r>
        <w:rPr>
          <w:rFonts w:hint="eastAsia" w:ascii="仿宋" w:hAnsi="仿宋" w:eastAsia="仿宋" w:cs="仿宋"/>
          <w:b/>
          <w:bCs w:val="0"/>
          <w:color w:val="000000"/>
          <w:sz w:val="24"/>
          <w:szCs w:val="24"/>
        </w:rPr>
        <w:t>一、投标函</w:t>
      </w:r>
      <w:bookmarkEnd w:id="646"/>
    </w:p>
    <w:p w14:paraId="0C7A7CEA">
      <w:pPr>
        <w:pStyle w:val="19"/>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（采购人名称）:</w:t>
      </w:r>
    </w:p>
    <w:p w14:paraId="1FB867BC">
      <w:pPr>
        <w:pStyle w:val="358"/>
        <w:spacing w:before="0" w:after="0" w:line="520" w:lineRule="exact"/>
        <w:ind w:firstLine="600"/>
        <w:rPr>
          <w:rFonts w:hint="eastAsia" w:ascii="仿宋" w:hAnsi="仿宋" w:eastAsia="仿宋" w:cs="仿宋"/>
        </w:rPr>
      </w:pPr>
      <w:r>
        <w:rPr>
          <w:rFonts w:hint="eastAsia" w:ascii="仿宋" w:hAnsi="仿宋" w:eastAsia="仿宋" w:cs="仿宋"/>
        </w:rPr>
        <w:t>关于</w:t>
      </w:r>
      <w:r>
        <w:rPr>
          <w:rFonts w:hint="eastAsia" w:ascii="仿宋" w:hAnsi="仿宋" w:eastAsia="仿宋" w:cs="仿宋"/>
          <w:u w:val="single"/>
        </w:rPr>
        <w:t xml:space="preserve">             </w:t>
      </w:r>
      <w:r>
        <w:rPr>
          <w:rFonts w:hint="eastAsia" w:ascii="仿宋" w:hAnsi="仿宋" w:eastAsia="仿宋" w:cs="仿宋"/>
        </w:rPr>
        <w:t>（项目编号:       ）招标文件（包括更正公告、如果有的话）收悉，我们经详细审阅和研究，现决定参加投标。同时，正式授权</w:t>
      </w:r>
      <w:r>
        <w:rPr>
          <w:rFonts w:hint="eastAsia" w:ascii="仿宋" w:hAnsi="仿宋" w:eastAsia="仿宋" w:cs="仿宋"/>
          <w:u w:val="single"/>
        </w:rPr>
        <w:t xml:space="preserve"> _____     </w:t>
      </w:r>
      <w:r>
        <w:rPr>
          <w:rFonts w:hint="eastAsia" w:ascii="仿宋" w:hAnsi="仿宋" w:eastAsia="仿宋" w:cs="仿宋"/>
        </w:rPr>
        <w:t>（姓名和职务）代表</w:t>
      </w:r>
      <w:r>
        <w:rPr>
          <w:rFonts w:hint="eastAsia" w:ascii="仿宋" w:hAnsi="仿宋" w:eastAsia="仿宋" w:cs="仿宋"/>
          <w:u w:val="single"/>
        </w:rPr>
        <w:t xml:space="preserve">           </w:t>
      </w:r>
      <w:r>
        <w:rPr>
          <w:rFonts w:hint="eastAsia" w:ascii="仿宋" w:hAnsi="仿宋" w:eastAsia="仿宋" w:cs="仿宋"/>
        </w:rPr>
        <w:t>（投标人单位名称），全权处理本次项目投标的有关事宜。</w:t>
      </w:r>
    </w:p>
    <w:p w14:paraId="2F4B852A">
      <w:pPr>
        <w:pStyle w:val="358"/>
        <w:spacing w:line="520" w:lineRule="exact"/>
        <w:rPr>
          <w:rFonts w:hint="eastAsia" w:ascii="仿宋" w:hAnsi="仿宋" w:eastAsia="仿宋" w:cs="仿宋"/>
          <w:color w:val="000000"/>
        </w:rPr>
      </w:pPr>
      <w:r>
        <w:rPr>
          <w:rFonts w:hint="eastAsia" w:ascii="仿宋" w:hAnsi="仿宋" w:eastAsia="仿宋" w:cs="仿宋"/>
          <w:color w:val="000000"/>
        </w:rPr>
        <w:t>1.我单位经现场勘察和研究上述招标文件规定的各项要求、图纸、工程量清单和其他文件后我方愿以投标报价为【大写：人民币</w:t>
      </w:r>
      <w:r>
        <w:rPr>
          <w:rFonts w:hint="eastAsia" w:ascii="仿宋" w:hAnsi="仿宋" w:eastAsia="仿宋" w:cs="仿宋"/>
          <w:color w:val="000000"/>
          <w:u w:val="single"/>
        </w:rPr>
        <w:t xml:space="preserve">           </w:t>
      </w:r>
      <w:r>
        <w:rPr>
          <w:rFonts w:hint="eastAsia" w:ascii="仿宋" w:hAnsi="仿宋" w:eastAsia="仿宋" w:cs="仿宋"/>
          <w:color w:val="000000"/>
        </w:rPr>
        <w:t>（RMB¥</w:t>
      </w:r>
      <w:r>
        <w:rPr>
          <w:rFonts w:hint="eastAsia" w:ascii="仿宋" w:hAnsi="仿宋" w:eastAsia="仿宋" w:cs="仿宋"/>
          <w:color w:val="000000"/>
          <w:u w:val="single"/>
        </w:rPr>
        <w:t xml:space="preserve">      </w:t>
      </w:r>
      <w:r>
        <w:rPr>
          <w:rFonts w:hint="eastAsia" w:ascii="仿宋" w:hAnsi="仿宋" w:eastAsia="仿宋" w:cs="仿宋"/>
          <w:color w:val="000000"/>
        </w:rPr>
        <w:t>）】的投标报价按上述招标文件、合同条款、工程建设标准、图纸、工程量清单的条件承包上述工程的施工、竣工和承担任何质量缺陷的保修责任。</w:t>
      </w:r>
    </w:p>
    <w:p w14:paraId="29729798">
      <w:pPr>
        <w:pStyle w:val="358"/>
        <w:spacing w:line="520" w:lineRule="exact"/>
        <w:rPr>
          <w:rFonts w:hint="eastAsia" w:ascii="仿宋" w:hAnsi="仿宋" w:eastAsia="仿宋" w:cs="仿宋"/>
          <w:color w:val="000000"/>
        </w:rPr>
      </w:pPr>
      <w:r>
        <w:rPr>
          <w:rFonts w:hint="eastAsia" w:ascii="仿宋" w:hAnsi="仿宋" w:eastAsia="仿宋" w:cs="仿宋"/>
          <w:color w:val="000000"/>
        </w:rPr>
        <w:t>2.一旦我方成交，我方保证在收到招标单位发出的书面开工令后立即开工，将派出</w:t>
      </w:r>
      <w:r>
        <w:rPr>
          <w:rFonts w:hint="eastAsia" w:ascii="仿宋" w:hAnsi="仿宋" w:eastAsia="仿宋" w:cs="仿宋"/>
          <w:color w:val="000000"/>
          <w:u w:val="single"/>
        </w:rPr>
        <w:t xml:space="preserve">        </w:t>
      </w:r>
      <w:r>
        <w:rPr>
          <w:rFonts w:hint="eastAsia" w:ascii="仿宋" w:hAnsi="仿宋" w:eastAsia="仿宋" w:cs="仿宋"/>
          <w:color w:val="000000"/>
        </w:rPr>
        <w:t>（项目负责人姓名）作为本工程的项目负责人，并保证质量达到招标文件所要求的标准，在</w:t>
      </w:r>
      <w:r>
        <w:rPr>
          <w:rFonts w:hint="eastAsia" w:ascii="仿宋" w:hAnsi="仿宋" w:eastAsia="仿宋" w:cs="仿宋"/>
          <w:color w:val="000000"/>
          <w:u w:val="single"/>
        </w:rPr>
        <w:t xml:space="preserve">       </w:t>
      </w:r>
      <w:r>
        <w:rPr>
          <w:rFonts w:hint="eastAsia" w:ascii="仿宋" w:hAnsi="仿宋" w:eastAsia="仿宋" w:cs="仿宋"/>
          <w:color w:val="000000"/>
        </w:rPr>
        <w:t>天内竣工并移交整个工程。</w:t>
      </w:r>
    </w:p>
    <w:p w14:paraId="285F7F34">
      <w:pPr>
        <w:pStyle w:val="358"/>
        <w:spacing w:line="520" w:lineRule="exact"/>
        <w:rPr>
          <w:rFonts w:hint="eastAsia" w:ascii="仿宋" w:hAnsi="仿宋" w:eastAsia="仿宋" w:cs="仿宋"/>
          <w:color w:val="000000"/>
        </w:rPr>
      </w:pPr>
      <w:r>
        <w:rPr>
          <w:rFonts w:hint="eastAsia" w:ascii="仿宋" w:hAnsi="仿宋" w:eastAsia="仿宋" w:cs="仿宋"/>
          <w:color w:val="000000"/>
        </w:rPr>
        <w:t>3.我方同意按照招标文件中第十</w:t>
      </w:r>
      <w:r>
        <w:rPr>
          <w:rFonts w:hint="eastAsia" w:ascii="仿宋" w:hAnsi="仿宋" w:eastAsia="仿宋" w:cs="仿宋"/>
          <w:color w:val="000000"/>
          <w:lang w:val="en-US" w:eastAsia="zh-CN"/>
        </w:rPr>
        <w:t>五</w:t>
      </w:r>
      <w:r>
        <w:rPr>
          <w:rFonts w:hint="eastAsia" w:ascii="仿宋" w:hAnsi="仿宋" w:eastAsia="仿宋" w:cs="仿宋"/>
          <w:color w:val="000000"/>
        </w:rPr>
        <w:t>条规定，本投标文件的有效期为从招标之日起计算90天，在此期间，本投标文件将始终对我们具有约束力，并可随时被接受。如果我们中标，本投标文件在此期间之后将继续保持有效，直到合同生效。</w:t>
      </w:r>
    </w:p>
    <w:p w14:paraId="1D87DA6B">
      <w:pPr>
        <w:pStyle w:val="358"/>
        <w:spacing w:line="520" w:lineRule="exact"/>
        <w:rPr>
          <w:rFonts w:hint="eastAsia"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val="en-US" w:eastAsia="zh-CN"/>
        </w:rPr>
        <w:t>.</w:t>
      </w:r>
      <w:r>
        <w:rPr>
          <w:rFonts w:hint="eastAsia" w:ascii="仿宋" w:hAnsi="仿宋" w:eastAsia="仿宋" w:cs="仿宋"/>
          <w:color w:val="000000"/>
        </w:rPr>
        <w:t>我们理解，你们无义务必须接受投标价最低的投标。同时也理解你们不承担我们本次投标的费用。</w:t>
      </w:r>
    </w:p>
    <w:p w14:paraId="2F3C0370">
      <w:pPr>
        <w:pStyle w:val="358"/>
        <w:spacing w:line="520" w:lineRule="exact"/>
        <w:rPr>
          <w:rFonts w:hint="eastAsia" w:ascii="仿宋" w:hAnsi="仿宋" w:eastAsia="仿宋" w:cs="仿宋"/>
          <w:color w:val="000000"/>
        </w:rPr>
      </w:pPr>
      <w:r>
        <w:rPr>
          <w:rFonts w:hint="eastAsia" w:ascii="仿宋" w:hAnsi="仿宋" w:eastAsia="仿宋" w:cs="仿宋"/>
          <w:color w:val="000000"/>
        </w:rPr>
        <w:t>5</w:t>
      </w:r>
      <w:r>
        <w:rPr>
          <w:rFonts w:hint="eastAsia" w:ascii="仿宋" w:hAnsi="仿宋" w:eastAsia="仿宋" w:cs="仿宋"/>
          <w:color w:val="000000"/>
          <w:lang w:val="en-US" w:eastAsia="zh-CN"/>
        </w:rPr>
        <w:t>.</w:t>
      </w:r>
      <w:r>
        <w:rPr>
          <w:rFonts w:hint="eastAsia" w:ascii="仿宋" w:hAnsi="仿宋" w:eastAsia="仿宋" w:cs="仿宋"/>
          <w:color w:val="000000"/>
        </w:rPr>
        <w:t>我们同意向贵方提供贵方可能要求的与投标有关的任何证据或资料，并保证所提供的都是真实的、准确的。</w:t>
      </w:r>
    </w:p>
    <w:p w14:paraId="1889E262">
      <w:pPr>
        <w:pStyle w:val="358"/>
        <w:spacing w:line="520" w:lineRule="exact"/>
        <w:rPr>
          <w:rFonts w:hint="eastAsia" w:ascii="仿宋" w:hAnsi="仿宋" w:eastAsia="仿宋" w:cs="仿宋"/>
          <w:color w:val="000000"/>
        </w:rPr>
      </w:pPr>
      <w:r>
        <w:rPr>
          <w:rFonts w:hint="eastAsia" w:ascii="仿宋" w:hAnsi="仿宋" w:eastAsia="仿宋" w:cs="仿宋"/>
          <w:color w:val="000000"/>
        </w:rPr>
        <w:t>6</w:t>
      </w:r>
      <w:r>
        <w:rPr>
          <w:rFonts w:hint="eastAsia" w:ascii="仿宋" w:hAnsi="仿宋" w:eastAsia="仿宋" w:cs="仿宋"/>
          <w:color w:val="000000"/>
          <w:lang w:val="en-US" w:eastAsia="zh-CN"/>
        </w:rPr>
        <w:t>.</w:t>
      </w:r>
      <w:r>
        <w:rPr>
          <w:rFonts w:hint="eastAsia" w:ascii="仿宋" w:hAnsi="仿宋" w:eastAsia="仿宋" w:cs="仿宋"/>
          <w:color w:val="000000"/>
        </w:rPr>
        <w:t>一旦我方中标，我方将根据招标文件的规定，严格履行合同的责任和义务，并保证在按招标文件中规定的时间内供货，并完成项目的</w:t>
      </w:r>
      <w:r>
        <w:rPr>
          <w:rFonts w:hint="eastAsia" w:ascii="仿宋" w:hAnsi="仿宋" w:eastAsia="仿宋" w:cs="仿宋"/>
          <w:color w:val="000000"/>
          <w:lang w:val="en-US" w:eastAsia="zh-CN"/>
        </w:rPr>
        <w:t>施工</w:t>
      </w:r>
      <w:r>
        <w:rPr>
          <w:rFonts w:hint="eastAsia" w:ascii="仿宋" w:hAnsi="仿宋" w:eastAsia="仿宋" w:cs="仿宋"/>
          <w:color w:val="000000"/>
        </w:rPr>
        <w:t>交付甲方验收、使用。</w:t>
      </w:r>
    </w:p>
    <w:p w14:paraId="0C681F71">
      <w:pPr>
        <w:pStyle w:val="358"/>
        <w:spacing w:line="520" w:lineRule="exact"/>
        <w:rPr>
          <w:rFonts w:hint="eastAsia" w:ascii="仿宋" w:hAnsi="仿宋" w:eastAsia="仿宋" w:cs="仿宋"/>
          <w:color w:val="000000"/>
        </w:rPr>
      </w:pPr>
      <w:r>
        <w:rPr>
          <w:rFonts w:hint="eastAsia" w:ascii="仿宋" w:hAnsi="仿宋" w:eastAsia="仿宋" w:cs="仿宋"/>
          <w:color w:val="000000"/>
        </w:rPr>
        <w:t xml:space="preserve"> 7.我们同意向贵方提供贵方可能要求的与投标有关的任何证据或资料。</w:t>
      </w:r>
    </w:p>
    <w:p w14:paraId="6FF53A13">
      <w:pPr>
        <w:pStyle w:val="358"/>
        <w:spacing w:line="520" w:lineRule="exact"/>
        <w:rPr>
          <w:rFonts w:hint="eastAsia" w:ascii="仿宋" w:hAnsi="仿宋" w:eastAsia="仿宋" w:cs="仿宋"/>
          <w:color w:val="000000"/>
        </w:rPr>
      </w:pPr>
    </w:p>
    <w:p w14:paraId="21380C08">
      <w:pPr>
        <w:pStyle w:val="358"/>
        <w:spacing w:line="520" w:lineRule="exact"/>
        <w:rPr>
          <w:rFonts w:hint="eastAsia" w:ascii="仿宋" w:hAnsi="仿宋" w:eastAsia="仿宋" w:cs="仿宋"/>
          <w:color w:val="000000"/>
        </w:rPr>
      </w:pPr>
      <w:r>
        <w:rPr>
          <w:rFonts w:hint="eastAsia" w:ascii="仿宋" w:hAnsi="仿宋" w:eastAsia="仿宋" w:cs="仿宋"/>
          <w:color w:val="000000"/>
          <w:lang w:val="en-US" w:eastAsia="zh-CN"/>
        </w:rPr>
        <w:t>8</w:t>
      </w:r>
      <w:r>
        <w:rPr>
          <w:rFonts w:hint="eastAsia" w:ascii="仿宋" w:hAnsi="仿宋" w:eastAsia="仿宋" w:cs="仿宋"/>
          <w:color w:val="000000"/>
        </w:rPr>
        <w:t>.如果我们中标，为执行合同，我们将按照招标文件的要求提交履约保证金。</w:t>
      </w:r>
    </w:p>
    <w:p w14:paraId="48845D63">
      <w:pPr>
        <w:pStyle w:val="358"/>
        <w:spacing w:line="520" w:lineRule="exact"/>
        <w:rPr>
          <w:rFonts w:hint="eastAsia" w:ascii="仿宋" w:hAnsi="仿宋" w:eastAsia="仿宋" w:cs="仿宋"/>
          <w:color w:val="000000"/>
        </w:rPr>
      </w:pPr>
      <w:r>
        <w:rPr>
          <w:rFonts w:hint="eastAsia" w:ascii="仿宋" w:hAnsi="仿宋" w:eastAsia="仿宋" w:cs="仿宋"/>
          <w:color w:val="000000"/>
          <w:lang w:val="en-US" w:eastAsia="zh-CN"/>
        </w:rPr>
        <w:t>9</w:t>
      </w:r>
      <w:r>
        <w:rPr>
          <w:rFonts w:hint="eastAsia" w:ascii="仿宋" w:hAnsi="仿宋" w:eastAsia="仿宋" w:cs="仿宋"/>
          <w:color w:val="000000"/>
        </w:rPr>
        <w:t>.一旦我方成交，我方将按照采购文件的规定，严格履行合同的责任和义务，并保证在采购文件中规定的时间完成项目施工。</w:t>
      </w:r>
    </w:p>
    <w:p w14:paraId="633D2CDF">
      <w:pPr>
        <w:pStyle w:val="358"/>
        <w:spacing w:before="0" w:after="0" w:line="520" w:lineRule="exact"/>
        <w:ind w:left="0" w:leftChars="0" w:right="560" w:firstLine="0" w:firstLineChars="0"/>
        <w:jc w:val="left"/>
        <w:rPr>
          <w:rFonts w:hint="eastAsia" w:ascii="仿宋" w:hAnsi="仿宋" w:eastAsia="仿宋" w:cs="仿宋"/>
          <w:u w:val="single"/>
        </w:rPr>
      </w:pPr>
      <w:r>
        <w:rPr>
          <w:rFonts w:hint="eastAsia" w:ascii="仿宋" w:hAnsi="仿宋" w:eastAsia="仿宋" w:cs="仿宋"/>
        </w:rPr>
        <w:t>投标人名称（电子签章）:</w:t>
      </w:r>
      <w:r>
        <w:rPr>
          <w:rFonts w:hint="eastAsia" w:ascii="仿宋" w:hAnsi="仿宋" w:eastAsia="仿宋" w:cs="仿宋"/>
          <w:u w:val="single"/>
        </w:rPr>
        <w:t xml:space="preserve">             </w:t>
      </w:r>
    </w:p>
    <w:p w14:paraId="25B07804">
      <w:pPr>
        <w:pStyle w:val="358"/>
        <w:spacing w:before="0" w:after="0" w:line="520" w:lineRule="exact"/>
        <w:ind w:left="0" w:leftChars="0" w:right="560" w:firstLine="0" w:firstLineChars="0"/>
        <w:jc w:val="left"/>
        <w:rPr>
          <w:rFonts w:hint="eastAsia" w:ascii="仿宋" w:hAnsi="仿宋" w:eastAsia="仿宋" w:cs="仿宋"/>
          <w:color w:val="000000"/>
          <w:u w:val="single"/>
        </w:rPr>
      </w:pPr>
      <w:r>
        <w:rPr>
          <w:rFonts w:hint="eastAsia" w:ascii="仿宋" w:hAnsi="仿宋" w:eastAsia="仿宋" w:cs="仿宋"/>
          <w:color w:val="000000"/>
        </w:rPr>
        <w:t>地址:</w:t>
      </w:r>
      <w:r>
        <w:rPr>
          <w:rFonts w:hint="eastAsia" w:ascii="仿宋" w:hAnsi="仿宋" w:eastAsia="仿宋" w:cs="仿宋"/>
          <w:color w:val="000000"/>
          <w:u w:val="single"/>
        </w:rPr>
        <w:t xml:space="preserve">             </w:t>
      </w:r>
    </w:p>
    <w:p w14:paraId="6920FEDA">
      <w:pPr>
        <w:pStyle w:val="358"/>
        <w:spacing w:before="0" w:after="0" w:line="520" w:lineRule="exact"/>
        <w:ind w:left="0" w:leftChars="0" w:right="560" w:firstLine="0" w:firstLineChars="0"/>
        <w:jc w:val="left"/>
        <w:rPr>
          <w:rFonts w:hint="eastAsia" w:ascii="仿宋" w:hAnsi="仿宋" w:eastAsia="仿宋" w:cs="仿宋"/>
        </w:rPr>
      </w:pPr>
      <w:r>
        <w:rPr>
          <w:rFonts w:hint="eastAsia" w:ascii="仿宋" w:hAnsi="仿宋" w:eastAsia="仿宋" w:cs="仿宋"/>
          <w:color w:val="000000"/>
        </w:rPr>
        <w:t>邮编:</w:t>
      </w:r>
      <w:r>
        <w:rPr>
          <w:rFonts w:hint="eastAsia" w:ascii="仿宋" w:hAnsi="仿宋" w:eastAsia="仿宋" w:cs="仿宋"/>
          <w:color w:val="000000"/>
          <w:u w:val="none"/>
          <w:lang w:val="en-US" w:eastAsia="zh-CN"/>
        </w:rPr>
        <w:t xml:space="preserve">      </w:t>
      </w:r>
      <w:r>
        <w:rPr>
          <w:rFonts w:hint="eastAsia" w:ascii="仿宋" w:hAnsi="仿宋" w:eastAsia="仿宋" w:cs="仿宋"/>
          <w:color w:val="000000"/>
          <w:u w:val="none"/>
        </w:rPr>
        <w:t xml:space="preserve">         </w:t>
      </w:r>
      <w:r>
        <w:rPr>
          <w:rFonts w:hint="eastAsia" w:ascii="仿宋" w:hAnsi="仿宋" w:eastAsia="仿宋" w:cs="仿宋"/>
          <w:color w:val="000000"/>
          <w:u w:val="single"/>
        </w:rPr>
        <w:t xml:space="preserve">             </w:t>
      </w:r>
    </w:p>
    <w:p w14:paraId="751E3B76">
      <w:pPr>
        <w:spacing w:line="520" w:lineRule="exact"/>
        <w:ind w:right="560"/>
        <w:jc w:val="left"/>
        <w:rPr>
          <w:rFonts w:hint="eastAsia" w:ascii="仿宋" w:hAnsi="仿宋" w:eastAsia="仿宋" w:cs="仿宋"/>
          <w:sz w:val="24"/>
          <w:u w:val="single"/>
        </w:rPr>
      </w:pPr>
      <w:r>
        <w:rPr>
          <w:rFonts w:hint="eastAsia" w:ascii="仿宋" w:hAnsi="仿宋" w:eastAsia="仿宋" w:cs="仿宋"/>
          <w:sz w:val="24"/>
        </w:rPr>
        <w:t>电话:</w:t>
      </w:r>
      <w:r>
        <w:rPr>
          <w:rFonts w:hint="eastAsia" w:ascii="仿宋" w:hAnsi="仿宋" w:eastAsia="仿宋" w:cs="仿宋"/>
          <w:sz w:val="24"/>
          <w:u w:val="single"/>
        </w:rPr>
        <w:t xml:space="preserve">             </w:t>
      </w:r>
    </w:p>
    <w:p w14:paraId="11DEBC33">
      <w:pPr>
        <w:spacing w:line="520" w:lineRule="exact"/>
        <w:ind w:right="560"/>
        <w:jc w:val="left"/>
        <w:rPr>
          <w:rFonts w:hint="eastAsia" w:ascii="仿宋" w:hAnsi="仿宋" w:eastAsia="仿宋" w:cs="仿宋"/>
          <w:color w:val="000000"/>
          <w:sz w:val="24"/>
          <w:u w:val="single"/>
        </w:rPr>
      </w:pPr>
      <w:r>
        <w:rPr>
          <w:rFonts w:hint="eastAsia" w:ascii="仿宋" w:hAnsi="仿宋" w:eastAsia="仿宋" w:cs="仿宋"/>
          <w:sz w:val="24"/>
        </w:rPr>
        <w:t>传真:</w:t>
      </w:r>
      <w:r>
        <w:rPr>
          <w:rFonts w:hint="eastAsia" w:ascii="仿宋" w:hAnsi="仿宋" w:eastAsia="仿宋" w:cs="仿宋"/>
          <w:sz w:val="24"/>
          <w:u w:val="single"/>
        </w:rPr>
        <w:t xml:space="preserve">           </w:t>
      </w:r>
    </w:p>
    <w:p w14:paraId="44EBB81B">
      <w:pPr>
        <w:pStyle w:val="19"/>
        <w:spacing w:line="520" w:lineRule="exact"/>
        <w:ind w:right="560"/>
        <w:jc w:val="left"/>
        <w:rPr>
          <w:rFonts w:hint="eastAsia" w:ascii="仿宋" w:hAnsi="仿宋" w:eastAsia="仿宋" w:cs="仿宋"/>
          <w:sz w:val="24"/>
          <w:szCs w:val="24"/>
          <w:u w:val="single"/>
        </w:rPr>
      </w:pPr>
      <w:r>
        <w:rPr>
          <w:rFonts w:hint="eastAsia" w:ascii="仿宋" w:hAnsi="仿宋" w:eastAsia="仿宋" w:cs="仿宋"/>
          <w:sz w:val="24"/>
          <w:szCs w:val="24"/>
        </w:rPr>
        <w:t>法定代表人（电子签章或电子签字）:</w:t>
      </w:r>
      <w:r>
        <w:rPr>
          <w:rFonts w:hint="eastAsia" w:ascii="仿宋" w:hAnsi="仿宋" w:eastAsia="仿宋" w:cs="仿宋"/>
          <w:sz w:val="24"/>
          <w:szCs w:val="24"/>
          <w:u w:val="single"/>
        </w:rPr>
        <w:t xml:space="preserve">   </w:t>
      </w:r>
    </w:p>
    <w:p w14:paraId="76A4DDCE">
      <w:pPr>
        <w:pStyle w:val="19"/>
        <w:spacing w:line="520" w:lineRule="exact"/>
        <w:ind w:right="560"/>
        <w:jc w:val="left"/>
        <w:rPr>
          <w:rFonts w:hint="eastAsia" w:ascii="仿宋" w:hAnsi="仿宋" w:eastAsia="仿宋" w:cs="仿宋"/>
          <w:sz w:val="24"/>
          <w:szCs w:val="24"/>
        </w:rPr>
      </w:pPr>
      <w:r>
        <w:rPr>
          <w:rFonts w:hint="eastAsia" w:ascii="仿宋" w:hAnsi="仿宋" w:eastAsia="仿宋" w:cs="仿宋"/>
          <w:sz w:val="24"/>
          <w:szCs w:val="24"/>
        </w:rPr>
        <w:t>职务:</w:t>
      </w:r>
      <w:r>
        <w:rPr>
          <w:rFonts w:hint="eastAsia" w:ascii="仿宋" w:hAnsi="仿宋" w:eastAsia="仿宋" w:cs="仿宋"/>
          <w:sz w:val="24"/>
          <w:szCs w:val="24"/>
          <w:u w:val="single"/>
        </w:rPr>
        <w:t xml:space="preserve">                               </w:t>
      </w:r>
    </w:p>
    <w:p w14:paraId="0D06CBA5">
      <w:pPr>
        <w:pStyle w:val="19"/>
        <w:spacing w:line="520" w:lineRule="exact"/>
        <w:ind w:right="560"/>
        <w:jc w:val="left"/>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bookmarkEnd w:id="647"/>
      <w:bookmarkEnd w:id="648"/>
    </w:p>
    <w:p w14:paraId="03E153DA">
      <w:pPr>
        <w:pStyle w:val="19"/>
        <w:spacing w:line="520" w:lineRule="exact"/>
        <w:ind w:right="560" w:firstLine="2520"/>
        <w:rPr>
          <w:rFonts w:hAnsi="宋体"/>
          <w:sz w:val="24"/>
          <w:szCs w:val="24"/>
        </w:rPr>
      </w:pPr>
    </w:p>
    <w:p w14:paraId="341E9F79">
      <w:pPr>
        <w:pStyle w:val="19"/>
        <w:spacing w:line="520" w:lineRule="exact"/>
        <w:ind w:right="560" w:firstLine="2520"/>
        <w:rPr>
          <w:rFonts w:hAnsi="宋体"/>
          <w:sz w:val="24"/>
          <w:szCs w:val="24"/>
        </w:rPr>
      </w:pPr>
    </w:p>
    <w:p w14:paraId="07D30EA7">
      <w:pPr>
        <w:widowControl/>
        <w:spacing w:before="19" w:line="440" w:lineRule="exact"/>
        <w:ind w:firstLine="3036"/>
        <w:rPr>
          <w:rFonts w:ascii="仿宋" w:hAnsi="仿宋" w:eastAsia="仿宋" w:cs="仿宋"/>
          <w:b/>
          <w:sz w:val="32"/>
          <w:szCs w:val="32"/>
        </w:rPr>
      </w:pPr>
    </w:p>
    <w:p w14:paraId="2EE29B56">
      <w:pPr>
        <w:widowControl/>
        <w:spacing w:before="19" w:line="400" w:lineRule="exact"/>
        <w:jc w:val="center"/>
        <w:rPr>
          <w:rFonts w:hint="eastAsia" w:ascii="仿宋" w:hAnsi="仿宋" w:eastAsia="仿宋" w:cs="仿宋"/>
          <w:b/>
          <w:sz w:val="24"/>
        </w:rPr>
      </w:pPr>
    </w:p>
    <w:p w14:paraId="4E0AA588">
      <w:pPr>
        <w:widowControl/>
        <w:spacing w:before="19" w:line="400" w:lineRule="exact"/>
        <w:jc w:val="center"/>
        <w:rPr>
          <w:rFonts w:hint="eastAsia" w:ascii="仿宋" w:hAnsi="仿宋" w:eastAsia="仿宋" w:cs="仿宋"/>
          <w:b/>
          <w:sz w:val="24"/>
        </w:rPr>
      </w:pPr>
    </w:p>
    <w:p w14:paraId="1D1F89D5">
      <w:pPr>
        <w:widowControl/>
        <w:spacing w:before="19" w:line="400" w:lineRule="exact"/>
        <w:jc w:val="center"/>
        <w:rPr>
          <w:rFonts w:hint="eastAsia" w:ascii="仿宋" w:hAnsi="仿宋" w:eastAsia="仿宋" w:cs="仿宋"/>
          <w:b/>
          <w:sz w:val="24"/>
        </w:rPr>
      </w:pPr>
    </w:p>
    <w:p w14:paraId="5E183C74">
      <w:pPr>
        <w:widowControl/>
        <w:spacing w:before="19" w:line="400" w:lineRule="exact"/>
        <w:jc w:val="center"/>
        <w:rPr>
          <w:rFonts w:hint="eastAsia" w:ascii="仿宋" w:hAnsi="仿宋" w:eastAsia="仿宋" w:cs="仿宋"/>
          <w:b/>
          <w:sz w:val="24"/>
        </w:rPr>
      </w:pPr>
    </w:p>
    <w:p w14:paraId="36E7E695">
      <w:pPr>
        <w:widowControl/>
        <w:spacing w:before="19" w:line="400" w:lineRule="exact"/>
        <w:jc w:val="center"/>
        <w:rPr>
          <w:rFonts w:hint="eastAsia" w:ascii="仿宋" w:hAnsi="仿宋" w:eastAsia="仿宋" w:cs="仿宋"/>
          <w:b/>
          <w:sz w:val="24"/>
        </w:rPr>
      </w:pPr>
    </w:p>
    <w:p w14:paraId="6AAFB4F4">
      <w:pPr>
        <w:widowControl/>
        <w:spacing w:before="19" w:line="440" w:lineRule="exact"/>
        <w:jc w:val="center"/>
        <w:rPr>
          <w:rFonts w:hint="eastAsia" w:ascii="仿宋" w:hAnsi="仿宋" w:eastAsia="仿宋" w:cs="仿宋"/>
          <w:b/>
          <w:color w:val="auto"/>
          <w:sz w:val="32"/>
          <w:szCs w:val="32"/>
          <w:highlight w:val="none"/>
        </w:rPr>
      </w:pPr>
      <w:bookmarkStart w:id="649" w:name="_Toc157775468"/>
    </w:p>
    <w:p w14:paraId="30FB4F1F">
      <w:pPr>
        <w:widowControl/>
        <w:spacing w:before="19" w:line="440" w:lineRule="exact"/>
        <w:jc w:val="center"/>
        <w:rPr>
          <w:rFonts w:hint="eastAsia" w:ascii="仿宋" w:hAnsi="仿宋" w:eastAsia="仿宋" w:cs="仿宋"/>
          <w:b/>
          <w:color w:val="auto"/>
          <w:sz w:val="32"/>
          <w:szCs w:val="32"/>
          <w:highlight w:val="none"/>
        </w:rPr>
      </w:pPr>
    </w:p>
    <w:p w14:paraId="1FA54565">
      <w:pPr>
        <w:widowControl/>
        <w:spacing w:before="19" w:line="440" w:lineRule="exact"/>
        <w:jc w:val="center"/>
        <w:rPr>
          <w:rFonts w:hint="eastAsia" w:ascii="仿宋" w:hAnsi="仿宋" w:eastAsia="仿宋" w:cs="仿宋"/>
          <w:b/>
          <w:color w:val="auto"/>
          <w:sz w:val="32"/>
          <w:szCs w:val="32"/>
          <w:highlight w:val="none"/>
        </w:rPr>
      </w:pPr>
    </w:p>
    <w:p w14:paraId="4F5EB518">
      <w:pPr>
        <w:widowControl/>
        <w:spacing w:before="19" w:line="440" w:lineRule="exact"/>
        <w:jc w:val="center"/>
        <w:rPr>
          <w:rFonts w:hint="eastAsia" w:ascii="仿宋" w:hAnsi="仿宋" w:eastAsia="仿宋" w:cs="仿宋"/>
          <w:b/>
          <w:color w:val="auto"/>
          <w:sz w:val="32"/>
          <w:szCs w:val="32"/>
          <w:highlight w:val="none"/>
        </w:rPr>
      </w:pPr>
    </w:p>
    <w:p w14:paraId="51A59B1C">
      <w:pPr>
        <w:widowControl/>
        <w:spacing w:before="19" w:line="440" w:lineRule="exact"/>
        <w:jc w:val="center"/>
        <w:rPr>
          <w:rFonts w:hint="eastAsia" w:ascii="仿宋" w:hAnsi="仿宋" w:eastAsia="仿宋" w:cs="仿宋"/>
          <w:b/>
          <w:color w:val="auto"/>
          <w:sz w:val="32"/>
          <w:szCs w:val="32"/>
          <w:highlight w:val="none"/>
        </w:rPr>
      </w:pPr>
    </w:p>
    <w:p w14:paraId="756D47EA">
      <w:pPr>
        <w:widowControl/>
        <w:spacing w:before="19" w:line="440" w:lineRule="exact"/>
        <w:jc w:val="center"/>
        <w:rPr>
          <w:rFonts w:hint="eastAsia" w:ascii="仿宋" w:hAnsi="仿宋" w:eastAsia="仿宋" w:cs="仿宋"/>
          <w:b/>
          <w:color w:val="auto"/>
          <w:sz w:val="32"/>
          <w:szCs w:val="32"/>
          <w:highlight w:val="none"/>
        </w:rPr>
      </w:pPr>
    </w:p>
    <w:p w14:paraId="4AFFF8A4">
      <w:pPr>
        <w:widowControl/>
        <w:spacing w:before="19" w:line="440" w:lineRule="exact"/>
        <w:jc w:val="center"/>
        <w:rPr>
          <w:rFonts w:hint="eastAsia" w:ascii="仿宋" w:hAnsi="仿宋" w:eastAsia="仿宋" w:cs="仿宋"/>
          <w:b/>
          <w:color w:val="auto"/>
          <w:sz w:val="32"/>
          <w:szCs w:val="32"/>
          <w:highlight w:val="none"/>
        </w:rPr>
      </w:pPr>
    </w:p>
    <w:p w14:paraId="5D30AFB6">
      <w:pPr>
        <w:widowControl/>
        <w:spacing w:before="19" w:line="440" w:lineRule="exact"/>
        <w:jc w:val="center"/>
        <w:rPr>
          <w:rFonts w:hint="eastAsia" w:ascii="仿宋" w:hAnsi="仿宋" w:eastAsia="仿宋" w:cs="仿宋"/>
          <w:b/>
          <w:color w:val="auto"/>
          <w:sz w:val="32"/>
          <w:szCs w:val="32"/>
          <w:highlight w:val="none"/>
        </w:rPr>
      </w:pPr>
    </w:p>
    <w:p w14:paraId="4F47357E">
      <w:pPr>
        <w:widowControl/>
        <w:numPr>
          <w:ilvl w:val="0"/>
          <w:numId w:val="8"/>
        </w:numPr>
        <w:spacing w:before="19" w:line="44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开标一览表</w:t>
      </w:r>
    </w:p>
    <w:p w14:paraId="2DB11F1E">
      <w:pPr>
        <w:keepNext w:val="0"/>
        <w:keepLines w:val="0"/>
        <w:pageBreakBefore w:val="0"/>
        <w:widowControl/>
        <w:spacing w:before="19" w:line="400" w:lineRule="exact"/>
        <w:rPr>
          <w:rFonts w:hint="eastAsia" w:ascii="仿宋" w:hAnsi="仿宋" w:eastAsia="仿宋" w:cs="仿宋"/>
          <w:b w:val="0"/>
          <w:bCs/>
          <w:sz w:val="28"/>
          <w:szCs w:val="28"/>
        </w:rPr>
      </w:pPr>
      <w:r>
        <w:rPr>
          <w:rFonts w:hint="eastAsia" w:ascii="仿宋" w:hAnsi="仿宋" w:eastAsia="仿宋" w:cs="仿宋"/>
          <w:b w:val="0"/>
          <w:bCs/>
          <w:sz w:val="28"/>
          <w:szCs w:val="28"/>
        </w:rPr>
        <w:t>投标人全称（加盖CA电子签章）：</w:t>
      </w:r>
    </w:p>
    <w:p w14:paraId="45F3A6E4">
      <w:pPr>
        <w:keepNext w:val="0"/>
        <w:keepLines w:val="0"/>
        <w:pageBreakBefore w:val="0"/>
        <w:widowControl/>
        <w:spacing w:before="19" w:line="400" w:lineRule="exact"/>
        <w:rPr>
          <w:rFonts w:hint="eastAsia" w:ascii="仿宋" w:hAnsi="仿宋" w:eastAsia="仿宋" w:cs="仿宋"/>
          <w:b w:val="0"/>
          <w:bCs/>
          <w:sz w:val="28"/>
          <w:szCs w:val="28"/>
        </w:rPr>
      </w:pPr>
      <w:r>
        <w:rPr>
          <w:rFonts w:hint="eastAsia" w:ascii="仿宋" w:hAnsi="仿宋" w:eastAsia="仿宋" w:cs="仿宋"/>
          <w:b w:val="0"/>
          <w:bCs/>
          <w:sz w:val="28"/>
          <w:szCs w:val="28"/>
        </w:rPr>
        <w:t>项目名称：</w:t>
      </w:r>
    </w:p>
    <w:p w14:paraId="675C7C64">
      <w:pPr>
        <w:widowControl/>
        <w:numPr>
          <w:ilvl w:val="0"/>
          <w:numId w:val="0"/>
        </w:numPr>
        <w:spacing w:before="19" w:line="440" w:lineRule="exact"/>
        <w:jc w:val="both"/>
        <w:rPr>
          <w:rFonts w:hint="eastAsia" w:ascii="仿宋" w:hAnsi="仿宋" w:eastAsia="仿宋" w:cs="仿宋"/>
          <w:b/>
          <w:color w:val="auto"/>
          <w:sz w:val="32"/>
          <w:szCs w:val="32"/>
          <w:highlight w:val="none"/>
        </w:rPr>
      </w:pPr>
      <w:r>
        <w:rPr>
          <w:rFonts w:hint="eastAsia" w:ascii="仿宋" w:hAnsi="仿宋" w:eastAsia="仿宋" w:cs="仿宋"/>
          <w:b w:val="0"/>
          <w:bCs/>
          <w:sz w:val="28"/>
          <w:szCs w:val="28"/>
        </w:rPr>
        <w:t xml:space="preserve">招标编号： </w:t>
      </w:r>
    </w:p>
    <w:p w14:paraId="3E6F55FC">
      <w:pPr>
        <w:widowControl/>
        <w:spacing w:before="19" w:line="440" w:lineRule="exact"/>
        <w:ind w:firstLine="3036"/>
        <w:rPr>
          <w:rFonts w:ascii="仿宋" w:hAnsi="仿宋" w:eastAsia="仿宋" w:cs="仿宋"/>
          <w:b/>
          <w:color w:val="auto"/>
          <w:sz w:val="32"/>
          <w:szCs w:val="32"/>
          <w:highlight w:val="none"/>
        </w:rPr>
      </w:pPr>
    </w:p>
    <w:tbl>
      <w:tblPr>
        <w:tblStyle w:val="3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42"/>
        <w:gridCol w:w="7158"/>
      </w:tblGrid>
      <w:tr w14:paraId="43E37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981" w:type="dxa"/>
            <w:vAlign w:val="center"/>
          </w:tcPr>
          <w:p w14:paraId="7695CF2F">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7871" w:type="dxa"/>
            <w:vAlign w:val="center"/>
          </w:tcPr>
          <w:p w14:paraId="77C9B198">
            <w:pPr>
              <w:jc w:val="center"/>
              <w:rPr>
                <w:rFonts w:ascii="仿宋" w:hAnsi="仿宋" w:eastAsia="仿宋" w:cs="仿宋"/>
                <w:color w:val="auto"/>
                <w:sz w:val="28"/>
                <w:szCs w:val="28"/>
                <w:highlight w:val="none"/>
              </w:rPr>
            </w:pPr>
          </w:p>
        </w:tc>
      </w:tr>
      <w:tr w14:paraId="4FCB6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35" w:hRule="atLeast"/>
        </w:trPr>
        <w:tc>
          <w:tcPr>
            <w:tcW w:w="1981" w:type="dxa"/>
            <w:vAlign w:val="center"/>
          </w:tcPr>
          <w:p w14:paraId="3DDA1DA1">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投标报价</w:t>
            </w:r>
          </w:p>
        </w:tc>
        <w:tc>
          <w:tcPr>
            <w:tcW w:w="7871" w:type="dxa"/>
            <w:vAlign w:val="center"/>
          </w:tcPr>
          <w:p w14:paraId="5EED958F">
            <w:pPr>
              <w:spacing w:line="720" w:lineRule="exact"/>
              <w:rPr>
                <w:rFonts w:ascii="仿宋" w:hAnsi="仿宋" w:eastAsia="仿宋" w:cs="仿宋"/>
                <w:color w:val="auto"/>
                <w:sz w:val="28"/>
                <w:szCs w:val="28"/>
                <w:highlight w:val="none"/>
              </w:rPr>
            </w:pPr>
          </w:p>
        </w:tc>
      </w:tr>
      <w:tr w14:paraId="4C492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981" w:type="dxa"/>
            <w:vAlign w:val="center"/>
          </w:tcPr>
          <w:p w14:paraId="3C23999E">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服务时间</w:t>
            </w:r>
          </w:p>
        </w:tc>
        <w:tc>
          <w:tcPr>
            <w:tcW w:w="7871" w:type="dxa"/>
            <w:vAlign w:val="center"/>
          </w:tcPr>
          <w:p w14:paraId="05E881E6">
            <w:pPr>
              <w:spacing w:line="640" w:lineRule="exact"/>
              <w:ind w:firstLine="280"/>
              <w:jc w:val="center"/>
              <w:rPr>
                <w:rFonts w:ascii="仿宋" w:hAnsi="仿宋" w:eastAsia="仿宋" w:cs="仿宋"/>
                <w:color w:val="auto"/>
                <w:sz w:val="28"/>
                <w:szCs w:val="28"/>
                <w:highlight w:val="none"/>
              </w:rPr>
            </w:pPr>
          </w:p>
        </w:tc>
      </w:tr>
    </w:tbl>
    <w:p w14:paraId="04FCD40A">
      <w:pPr>
        <w:spacing w:line="440" w:lineRule="exact"/>
        <w:ind w:firstLine="411"/>
        <w:rPr>
          <w:rFonts w:ascii="仿宋" w:hAnsi="仿宋" w:eastAsia="仿宋" w:cs="仿宋"/>
          <w:color w:val="auto"/>
          <w:sz w:val="28"/>
          <w:szCs w:val="28"/>
          <w:highlight w:val="none"/>
        </w:rPr>
      </w:pPr>
      <w:bookmarkStart w:id="650" w:name="_Toc136924766"/>
      <w:bookmarkStart w:id="651" w:name="_Toc157775459"/>
    </w:p>
    <w:p w14:paraId="617140EB">
      <w:pPr>
        <w:spacing w:line="5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（电子签章）           </w:t>
      </w:r>
    </w:p>
    <w:p w14:paraId="0846396E">
      <w:pPr>
        <w:spacing w:line="5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bookmarkEnd w:id="650"/>
    <w:bookmarkEnd w:id="651"/>
    <w:p w14:paraId="0BC05547">
      <w:pPr>
        <w:spacing w:line="400" w:lineRule="exact"/>
        <w:ind w:firstLine="411"/>
        <w:rPr>
          <w:rFonts w:hint="eastAsia" w:ascii="仿宋" w:hAnsi="仿宋" w:eastAsia="仿宋" w:cs="仿宋"/>
          <w:sz w:val="24"/>
        </w:rPr>
      </w:pPr>
    </w:p>
    <w:p w14:paraId="4ABD8E48">
      <w:pPr>
        <w:spacing w:line="400" w:lineRule="exact"/>
        <w:ind w:firstLine="411"/>
        <w:rPr>
          <w:rFonts w:hint="eastAsia" w:ascii="仿宋" w:hAnsi="仿宋" w:eastAsia="仿宋" w:cs="仿宋"/>
          <w:sz w:val="24"/>
        </w:rPr>
      </w:pPr>
    </w:p>
    <w:p w14:paraId="38C78EE2">
      <w:pPr>
        <w:spacing w:line="400" w:lineRule="exact"/>
        <w:ind w:firstLine="411"/>
        <w:rPr>
          <w:rFonts w:hint="eastAsia" w:ascii="仿宋" w:hAnsi="仿宋" w:eastAsia="仿宋" w:cs="仿宋"/>
          <w:sz w:val="24"/>
        </w:rPr>
      </w:pPr>
      <w:r>
        <w:rPr>
          <w:rFonts w:hint="eastAsia" w:ascii="仿宋" w:hAnsi="仿宋" w:eastAsia="仿宋" w:cs="仿宋"/>
          <w:sz w:val="24"/>
        </w:rPr>
        <w:t>注：</w:t>
      </w:r>
    </w:p>
    <w:p w14:paraId="6991F8E2">
      <w:pPr>
        <w:spacing w:line="400" w:lineRule="exact"/>
        <w:ind w:firstLine="411"/>
        <w:rPr>
          <w:rFonts w:hint="eastAsia" w:ascii="仿宋" w:hAnsi="仿宋" w:eastAsia="仿宋" w:cs="仿宋"/>
          <w:sz w:val="24"/>
        </w:rPr>
      </w:pPr>
      <w:r>
        <w:rPr>
          <w:rFonts w:hint="eastAsia" w:ascii="仿宋" w:hAnsi="仿宋" w:eastAsia="仿宋" w:cs="仿宋"/>
          <w:sz w:val="24"/>
        </w:rPr>
        <w:t>　投标人在投标文件制作工具中制作投标文件时，须填写开标一览表。开标一览表中的投标报价应与投标分项报价表中的投标报价一致，如不一致，不作为无效投标处理，但评标时按开标一览表中价格为准。</w:t>
      </w:r>
    </w:p>
    <w:p w14:paraId="690EB81D">
      <w:pPr>
        <w:pStyle w:val="212"/>
        <w:spacing w:line="400" w:lineRule="exact"/>
        <w:jc w:val="center"/>
        <w:rPr>
          <w:rFonts w:hint="eastAsia" w:ascii="仿宋" w:hAnsi="仿宋" w:eastAsia="仿宋" w:cs="仿宋"/>
          <w:b/>
          <w:sz w:val="24"/>
          <w:szCs w:val="24"/>
        </w:rPr>
      </w:pPr>
    </w:p>
    <w:p w14:paraId="6602F28B">
      <w:pPr>
        <w:rPr>
          <w:rFonts w:hint="eastAsia" w:ascii="仿宋" w:hAnsi="仿宋" w:eastAsia="仿宋" w:cs="仿宋"/>
          <w:b/>
          <w:sz w:val="24"/>
        </w:rPr>
      </w:pPr>
    </w:p>
    <w:p w14:paraId="7F04D079">
      <w:pPr>
        <w:pStyle w:val="206"/>
        <w:rPr>
          <w:rFonts w:hint="eastAsia" w:ascii="仿宋" w:hAnsi="仿宋" w:eastAsia="仿宋" w:cs="仿宋"/>
          <w:b/>
        </w:rPr>
      </w:pPr>
    </w:p>
    <w:p w14:paraId="5621285D">
      <w:pPr>
        <w:rPr>
          <w:rFonts w:hint="eastAsia" w:ascii="仿宋" w:hAnsi="仿宋" w:eastAsia="仿宋" w:cs="仿宋"/>
          <w:b/>
          <w:sz w:val="24"/>
        </w:rPr>
      </w:pPr>
    </w:p>
    <w:p w14:paraId="56F56E7E">
      <w:pPr>
        <w:pStyle w:val="206"/>
        <w:rPr>
          <w:rFonts w:hint="eastAsia" w:ascii="仿宋" w:hAnsi="仿宋" w:eastAsia="仿宋" w:cs="仿宋"/>
          <w:b/>
        </w:rPr>
      </w:pPr>
    </w:p>
    <w:p w14:paraId="0CE03B96">
      <w:pPr>
        <w:rPr>
          <w:rFonts w:hint="eastAsia" w:ascii="仿宋" w:hAnsi="仿宋" w:eastAsia="仿宋" w:cs="仿宋"/>
          <w:sz w:val="24"/>
        </w:rPr>
      </w:pPr>
    </w:p>
    <w:p w14:paraId="11FB5163">
      <w:pPr>
        <w:pStyle w:val="212"/>
        <w:spacing w:line="400" w:lineRule="exact"/>
        <w:jc w:val="center"/>
        <w:rPr>
          <w:rFonts w:hint="eastAsia" w:ascii="仿宋" w:hAnsi="仿宋" w:eastAsia="仿宋" w:cs="仿宋"/>
          <w:b/>
          <w:sz w:val="24"/>
          <w:szCs w:val="24"/>
        </w:rPr>
      </w:pPr>
    </w:p>
    <w:p w14:paraId="558F1821">
      <w:pPr>
        <w:pStyle w:val="212"/>
        <w:spacing w:line="400" w:lineRule="exact"/>
        <w:jc w:val="both"/>
        <w:rPr>
          <w:rFonts w:hint="eastAsia" w:ascii="仿宋" w:hAnsi="仿宋" w:eastAsia="仿宋" w:cs="仿宋"/>
          <w:b/>
          <w:sz w:val="24"/>
          <w:szCs w:val="24"/>
        </w:rPr>
      </w:pPr>
    </w:p>
    <w:p w14:paraId="64B9CA9D">
      <w:pPr>
        <w:pStyle w:val="212"/>
        <w:jc w:val="center"/>
        <w:rPr>
          <w:rFonts w:hint="eastAsia" w:ascii="仿宋" w:hAnsi="仿宋" w:eastAsia="仿宋" w:cs="仿宋"/>
          <w:b/>
          <w:sz w:val="24"/>
          <w:szCs w:val="24"/>
        </w:rPr>
      </w:pPr>
    </w:p>
    <w:p w14:paraId="3603AE27">
      <w:pPr>
        <w:jc w:val="center"/>
        <w:rPr>
          <w:rFonts w:hint="eastAsia" w:ascii="仿宋" w:hAnsi="仿宋" w:eastAsia="仿宋" w:cs="仿宋"/>
          <w:b/>
          <w:sz w:val="24"/>
        </w:rPr>
      </w:pPr>
    </w:p>
    <w:p w14:paraId="0F946D64">
      <w:pPr>
        <w:jc w:val="center"/>
        <w:rPr>
          <w:rFonts w:hint="eastAsia" w:ascii="仿宋" w:hAnsi="仿宋" w:eastAsia="仿宋" w:cs="仿宋"/>
          <w:b/>
          <w:bCs/>
          <w:color w:val="000000"/>
          <w:sz w:val="24"/>
        </w:rPr>
      </w:pPr>
      <w:r>
        <w:rPr>
          <w:rFonts w:hint="eastAsia" w:ascii="仿宋" w:hAnsi="仿宋" w:eastAsia="仿宋" w:cs="仿宋"/>
          <w:b/>
          <w:sz w:val="24"/>
        </w:rPr>
        <w:t>三、</w:t>
      </w:r>
      <w:r>
        <w:rPr>
          <w:rFonts w:hint="eastAsia" w:ascii="仿宋" w:hAnsi="仿宋" w:eastAsia="仿宋" w:cs="仿宋"/>
          <w:b/>
          <w:bCs/>
          <w:color w:val="000000"/>
          <w:sz w:val="24"/>
        </w:rPr>
        <w:t>工程量清单报价表格式</w:t>
      </w:r>
    </w:p>
    <w:p w14:paraId="5A7F3536">
      <w:pPr>
        <w:pStyle w:val="212"/>
        <w:spacing w:line="440" w:lineRule="exact"/>
        <w:ind w:left="-178" w:firstLine="411"/>
        <w:rPr>
          <w:rFonts w:hint="eastAsia" w:ascii="仿宋" w:hAnsi="仿宋" w:eastAsia="仿宋" w:cs="仿宋"/>
          <w:sz w:val="24"/>
          <w:szCs w:val="24"/>
        </w:rPr>
      </w:pPr>
      <w:r>
        <w:rPr>
          <w:rFonts w:hint="eastAsia" w:ascii="仿宋" w:hAnsi="仿宋" w:eastAsia="仿宋" w:cs="仿宋"/>
          <w:color w:val="000000"/>
          <w:sz w:val="24"/>
          <w:szCs w:val="24"/>
        </w:rPr>
        <w:t>（必须同时提供综合单价分析表、工程量清单报价表封面须加盖投标人电子签章）</w:t>
      </w:r>
    </w:p>
    <w:p w14:paraId="667DE5D2">
      <w:pPr>
        <w:spacing w:line="400" w:lineRule="exact"/>
        <w:rPr>
          <w:rFonts w:hint="eastAsia" w:ascii="仿宋" w:hAnsi="仿宋" w:eastAsia="仿宋" w:cs="仿宋"/>
          <w:sz w:val="24"/>
        </w:rPr>
      </w:pPr>
      <w:r>
        <w:rPr>
          <w:rFonts w:hint="eastAsia" w:ascii="仿宋" w:hAnsi="仿宋" w:eastAsia="仿宋" w:cs="仿宋"/>
          <w:sz w:val="24"/>
        </w:rPr>
        <w:t>　　　　　　　　　</w:t>
      </w:r>
    </w:p>
    <w:p w14:paraId="1E96D057">
      <w:pPr>
        <w:pStyle w:val="390"/>
        <w:spacing w:line="440" w:lineRule="exact"/>
        <w:jc w:val="center"/>
        <w:rPr>
          <w:rFonts w:hint="eastAsia" w:ascii="仿宋" w:hAnsi="仿宋" w:eastAsia="仿宋" w:cs="仿宋"/>
          <w:b/>
          <w:sz w:val="24"/>
          <w:szCs w:val="24"/>
        </w:rPr>
      </w:pPr>
    </w:p>
    <w:p w14:paraId="3F56BEA2">
      <w:pPr>
        <w:pStyle w:val="390"/>
        <w:spacing w:line="440" w:lineRule="exact"/>
        <w:jc w:val="center"/>
        <w:rPr>
          <w:rFonts w:hint="eastAsia" w:ascii="仿宋" w:hAnsi="仿宋" w:eastAsia="仿宋" w:cs="仿宋"/>
          <w:b/>
          <w:sz w:val="24"/>
          <w:szCs w:val="24"/>
        </w:rPr>
      </w:pPr>
    </w:p>
    <w:p w14:paraId="113E3672">
      <w:pPr>
        <w:pStyle w:val="390"/>
        <w:spacing w:line="440" w:lineRule="exact"/>
        <w:jc w:val="center"/>
        <w:rPr>
          <w:rFonts w:hint="eastAsia" w:ascii="仿宋" w:hAnsi="仿宋" w:eastAsia="仿宋" w:cs="仿宋"/>
          <w:b/>
          <w:sz w:val="24"/>
          <w:szCs w:val="24"/>
        </w:rPr>
      </w:pPr>
    </w:p>
    <w:p w14:paraId="4682B6E0">
      <w:pPr>
        <w:pStyle w:val="390"/>
        <w:spacing w:line="440" w:lineRule="exact"/>
        <w:jc w:val="center"/>
        <w:rPr>
          <w:rFonts w:hint="eastAsia" w:ascii="仿宋" w:hAnsi="仿宋" w:eastAsia="仿宋" w:cs="仿宋"/>
          <w:b/>
          <w:sz w:val="24"/>
          <w:szCs w:val="24"/>
        </w:rPr>
      </w:pPr>
    </w:p>
    <w:p w14:paraId="42FE7E2F">
      <w:pPr>
        <w:pStyle w:val="390"/>
        <w:spacing w:line="440" w:lineRule="exact"/>
        <w:jc w:val="center"/>
        <w:rPr>
          <w:rFonts w:hint="eastAsia" w:ascii="仿宋" w:hAnsi="仿宋" w:eastAsia="仿宋" w:cs="仿宋"/>
          <w:b/>
          <w:sz w:val="24"/>
          <w:szCs w:val="24"/>
        </w:rPr>
      </w:pPr>
    </w:p>
    <w:p w14:paraId="2AD1510F">
      <w:pPr>
        <w:pStyle w:val="390"/>
        <w:spacing w:line="440" w:lineRule="exact"/>
        <w:jc w:val="center"/>
        <w:rPr>
          <w:rFonts w:hint="eastAsia" w:ascii="仿宋" w:hAnsi="仿宋" w:eastAsia="仿宋" w:cs="仿宋"/>
          <w:b/>
          <w:sz w:val="24"/>
          <w:szCs w:val="24"/>
        </w:rPr>
      </w:pPr>
    </w:p>
    <w:p w14:paraId="1402A3F7">
      <w:pPr>
        <w:pStyle w:val="390"/>
        <w:spacing w:line="440" w:lineRule="exact"/>
        <w:jc w:val="center"/>
        <w:rPr>
          <w:rFonts w:hint="eastAsia" w:ascii="仿宋" w:hAnsi="仿宋" w:eastAsia="仿宋" w:cs="仿宋"/>
          <w:b/>
          <w:sz w:val="24"/>
          <w:szCs w:val="24"/>
        </w:rPr>
      </w:pPr>
    </w:p>
    <w:p w14:paraId="2F609A77">
      <w:pPr>
        <w:pStyle w:val="390"/>
        <w:spacing w:line="440" w:lineRule="exact"/>
        <w:jc w:val="center"/>
        <w:rPr>
          <w:rFonts w:hint="eastAsia" w:ascii="仿宋" w:hAnsi="仿宋" w:eastAsia="仿宋" w:cs="仿宋"/>
          <w:b/>
          <w:sz w:val="24"/>
          <w:szCs w:val="24"/>
        </w:rPr>
      </w:pPr>
    </w:p>
    <w:p w14:paraId="6DF745A8">
      <w:pPr>
        <w:pStyle w:val="390"/>
        <w:spacing w:line="440" w:lineRule="exact"/>
        <w:jc w:val="center"/>
        <w:rPr>
          <w:rFonts w:hint="eastAsia" w:ascii="仿宋" w:hAnsi="仿宋" w:eastAsia="仿宋" w:cs="仿宋"/>
          <w:b/>
          <w:sz w:val="24"/>
          <w:szCs w:val="24"/>
        </w:rPr>
      </w:pPr>
    </w:p>
    <w:p w14:paraId="5F14F67C">
      <w:pPr>
        <w:pStyle w:val="390"/>
        <w:spacing w:line="440" w:lineRule="exact"/>
        <w:jc w:val="center"/>
        <w:rPr>
          <w:rFonts w:hint="eastAsia" w:ascii="仿宋" w:hAnsi="仿宋" w:eastAsia="仿宋" w:cs="仿宋"/>
          <w:b/>
          <w:sz w:val="24"/>
          <w:szCs w:val="24"/>
        </w:rPr>
      </w:pPr>
    </w:p>
    <w:p w14:paraId="7C3A4EDC">
      <w:pPr>
        <w:pStyle w:val="390"/>
        <w:spacing w:line="440" w:lineRule="exact"/>
        <w:jc w:val="center"/>
        <w:rPr>
          <w:rFonts w:hint="eastAsia" w:ascii="仿宋" w:hAnsi="仿宋" w:eastAsia="仿宋" w:cs="仿宋"/>
          <w:b/>
          <w:sz w:val="24"/>
          <w:szCs w:val="24"/>
        </w:rPr>
      </w:pPr>
    </w:p>
    <w:p w14:paraId="79F01F99">
      <w:pPr>
        <w:pStyle w:val="390"/>
        <w:spacing w:line="440" w:lineRule="exact"/>
        <w:jc w:val="center"/>
        <w:rPr>
          <w:rFonts w:hint="eastAsia" w:ascii="仿宋" w:hAnsi="仿宋" w:eastAsia="仿宋" w:cs="仿宋"/>
          <w:b/>
          <w:sz w:val="24"/>
          <w:szCs w:val="24"/>
        </w:rPr>
      </w:pPr>
    </w:p>
    <w:p w14:paraId="4D0753C4">
      <w:pPr>
        <w:pStyle w:val="390"/>
        <w:spacing w:line="440" w:lineRule="exact"/>
        <w:jc w:val="center"/>
        <w:rPr>
          <w:rFonts w:hint="eastAsia" w:ascii="仿宋" w:hAnsi="仿宋" w:eastAsia="仿宋" w:cs="仿宋"/>
          <w:b/>
          <w:sz w:val="24"/>
          <w:szCs w:val="24"/>
        </w:rPr>
      </w:pPr>
    </w:p>
    <w:p w14:paraId="43FC2E76">
      <w:pPr>
        <w:pStyle w:val="390"/>
        <w:spacing w:line="440" w:lineRule="exact"/>
        <w:jc w:val="center"/>
        <w:rPr>
          <w:rFonts w:hint="eastAsia" w:ascii="仿宋" w:hAnsi="仿宋" w:eastAsia="仿宋" w:cs="仿宋"/>
          <w:b/>
          <w:sz w:val="24"/>
          <w:szCs w:val="24"/>
        </w:rPr>
      </w:pPr>
    </w:p>
    <w:p w14:paraId="6A8B136E">
      <w:pPr>
        <w:pStyle w:val="390"/>
        <w:spacing w:line="440" w:lineRule="exact"/>
        <w:jc w:val="center"/>
        <w:rPr>
          <w:rFonts w:hint="eastAsia" w:ascii="仿宋" w:hAnsi="仿宋" w:eastAsia="仿宋" w:cs="仿宋"/>
          <w:b/>
          <w:sz w:val="24"/>
          <w:szCs w:val="24"/>
        </w:rPr>
      </w:pPr>
    </w:p>
    <w:p w14:paraId="63AFC680">
      <w:pPr>
        <w:pStyle w:val="390"/>
        <w:spacing w:line="440" w:lineRule="exact"/>
        <w:jc w:val="center"/>
        <w:rPr>
          <w:rFonts w:hint="eastAsia" w:ascii="仿宋" w:hAnsi="仿宋" w:eastAsia="仿宋" w:cs="仿宋"/>
          <w:b/>
          <w:sz w:val="24"/>
          <w:szCs w:val="24"/>
        </w:rPr>
      </w:pPr>
    </w:p>
    <w:p w14:paraId="44378297">
      <w:pPr>
        <w:pStyle w:val="390"/>
        <w:spacing w:line="440" w:lineRule="exact"/>
        <w:jc w:val="center"/>
        <w:rPr>
          <w:rFonts w:hint="eastAsia" w:ascii="仿宋" w:hAnsi="仿宋" w:eastAsia="仿宋" w:cs="仿宋"/>
          <w:b/>
          <w:sz w:val="24"/>
          <w:szCs w:val="24"/>
        </w:rPr>
      </w:pPr>
    </w:p>
    <w:p w14:paraId="3570B625">
      <w:pPr>
        <w:pStyle w:val="390"/>
        <w:spacing w:line="440" w:lineRule="exact"/>
        <w:jc w:val="center"/>
        <w:rPr>
          <w:rFonts w:hint="eastAsia" w:ascii="仿宋" w:hAnsi="仿宋" w:eastAsia="仿宋" w:cs="仿宋"/>
          <w:b/>
          <w:sz w:val="24"/>
          <w:szCs w:val="24"/>
        </w:rPr>
      </w:pPr>
    </w:p>
    <w:p w14:paraId="2FF0857D">
      <w:pPr>
        <w:pStyle w:val="390"/>
        <w:spacing w:line="440" w:lineRule="exact"/>
        <w:jc w:val="center"/>
        <w:rPr>
          <w:rFonts w:hint="eastAsia" w:ascii="仿宋" w:hAnsi="仿宋" w:eastAsia="仿宋" w:cs="仿宋"/>
          <w:b/>
          <w:sz w:val="24"/>
          <w:szCs w:val="24"/>
        </w:rPr>
      </w:pPr>
    </w:p>
    <w:p w14:paraId="2B1D702C">
      <w:pPr>
        <w:pStyle w:val="390"/>
        <w:spacing w:line="440" w:lineRule="exact"/>
        <w:jc w:val="center"/>
        <w:rPr>
          <w:rFonts w:hint="eastAsia" w:ascii="仿宋" w:hAnsi="仿宋" w:eastAsia="仿宋" w:cs="仿宋"/>
          <w:b/>
          <w:sz w:val="24"/>
          <w:szCs w:val="24"/>
        </w:rPr>
      </w:pPr>
    </w:p>
    <w:p w14:paraId="66084D27">
      <w:pPr>
        <w:pStyle w:val="390"/>
        <w:spacing w:line="440" w:lineRule="exact"/>
        <w:jc w:val="center"/>
        <w:rPr>
          <w:rFonts w:hint="eastAsia" w:ascii="仿宋" w:hAnsi="仿宋" w:eastAsia="仿宋" w:cs="仿宋"/>
          <w:b/>
          <w:sz w:val="24"/>
          <w:szCs w:val="24"/>
        </w:rPr>
      </w:pPr>
    </w:p>
    <w:p w14:paraId="24845527">
      <w:pPr>
        <w:pStyle w:val="390"/>
        <w:spacing w:line="440" w:lineRule="exact"/>
        <w:jc w:val="center"/>
        <w:rPr>
          <w:rFonts w:hint="eastAsia" w:ascii="仿宋" w:hAnsi="仿宋" w:eastAsia="仿宋" w:cs="仿宋"/>
          <w:b/>
          <w:sz w:val="24"/>
          <w:szCs w:val="24"/>
        </w:rPr>
      </w:pPr>
    </w:p>
    <w:p w14:paraId="326A874C">
      <w:pPr>
        <w:pStyle w:val="390"/>
        <w:spacing w:line="440" w:lineRule="exact"/>
        <w:jc w:val="center"/>
        <w:rPr>
          <w:rFonts w:hint="eastAsia" w:ascii="仿宋" w:hAnsi="仿宋" w:eastAsia="仿宋" w:cs="仿宋"/>
          <w:b/>
          <w:sz w:val="24"/>
          <w:szCs w:val="24"/>
        </w:rPr>
      </w:pPr>
    </w:p>
    <w:p w14:paraId="4292A0FA">
      <w:pPr>
        <w:pStyle w:val="390"/>
        <w:spacing w:line="440" w:lineRule="exact"/>
        <w:jc w:val="both"/>
        <w:rPr>
          <w:rFonts w:hint="eastAsia" w:ascii="仿宋" w:hAnsi="仿宋" w:eastAsia="仿宋" w:cs="仿宋"/>
          <w:b/>
          <w:sz w:val="24"/>
          <w:szCs w:val="24"/>
        </w:rPr>
      </w:pPr>
    </w:p>
    <w:bookmarkEnd w:id="649"/>
    <w:p w14:paraId="101F3D51">
      <w:pPr>
        <w:widowControl/>
        <w:spacing w:before="19" w:line="600" w:lineRule="auto"/>
        <w:jc w:val="both"/>
        <w:rPr>
          <w:rFonts w:hint="eastAsia" w:ascii="仿宋" w:hAnsi="仿宋" w:eastAsia="仿宋" w:cs="仿宋"/>
          <w:b/>
          <w:bCs/>
          <w:sz w:val="24"/>
        </w:rPr>
      </w:pPr>
    </w:p>
    <w:p w14:paraId="2E70CEAF">
      <w:pPr>
        <w:widowControl/>
        <w:spacing w:before="19" w:line="600" w:lineRule="auto"/>
        <w:jc w:val="center"/>
        <w:rPr>
          <w:rFonts w:hint="eastAsia" w:ascii="仿宋" w:hAnsi="仿宋" w:eastAsia="仿宋" w:cs="仿宋"/>
          <w:b/>
          <w:bCs/>
          <w:sz w:val="24"/>
        </w:rPr>
      </w:pPr>
    </w:p>
    <w:p w14:paraId="2BC005CC">
      <w:pPr>
        <w:widowControl/>
        <w:spacing w:before="19" w:line="600" w:lineRule="auto"/>
        <w:jc w:val="center"/>
        <w:rPr>
          <w:rFonts w:hint="eastAsia" w:ascii="仿宋" w:hAnsi="仿宋" w:eastAsia="仿宋" w:cs="仿宋"/>
          <w:sz w:val="24"/>
          <w:szCs w:val="24"/>
        </w:rPr>
      </w:pPr>
      <w:r>
        <w:rPr>
          <w:rFonts w:hint="eastAsia" w:ascii="仿宋" w:hAnsi="仿宋" w:eastAsia="仿宋" w:cs="仿宋"/>
          <w:b/>
          <w:bCs/>
          <w:sz w:val="24"/>
        </w:rPr>
        <w:t>四、综合评分时投标人需提供的证明文件</w:t>
      </w:r>
    </w:p>
    <w:p w14:paraId="0AF7CB37">
      <w:pPr>
        <w:spacing w:line="520" w:lineRule="exact"/>
        <w:ind w:firstLine="560"/>
        <w:rPr>
          <w:rFonts w:hint="eastAsia" w:ascii="仿宋" w:hAnsi="仿宋" w:eastAsia="仿宋" w:cs="仿宋"/>
          <w:sz w:val="24"/>
        </w:rPr>
      </w:pPr>
    </w:p>
    <w:p w14:paraId="2E864BFF">
      <w:pPr>
        <w:pStyle w:val="5"/>
        <w:numPr>
          <w:ilvl w:val="1"/>
          <w:numId w:val="0"/>
        </w:numPr>
        <w:ind w:left="420"/>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五、项目组人员</w:t>
      </w:r>
      <w:r>
        <w:rPr>
          <w:rFonts w:hint="eastAsia" w:ascii="仿宋" w:hAnsi="仿宋" w:eastAsia="仿宋" w:cs="仿宋"/>
          <w:b/>
          <w:bCs/>
          <w:sz w:val="24"/>
          <w:szCs w:val="24"/>
        </w:rPr>
        <w:t>简历表</w:t>
      </w:r>
    </w:p>
    <w:p w14:paraId="47EC24AC">
      <w:pPr>
        <w:spacing w:line="20" w:lineRule="exact"/>
        <w:rPr>
          <w:rFonts w:hint="eastAsia" w:ascii="仿宋" w:hAnsi="仿宋" w:eastAsia="仿宋" w:cs="仿宋"/>
          <w:sz w:val="24"/>
          <w:szCs w:val="24"/>
        </w:rPr>
      </w:pPr>
    </w:p>
    <w:p w14:paraId="119B4743">
      <w:pPr>
        <w:spacing w:line="20" w:lineRule="exact"/>
        <w:rPr>
          <w:rFonts w:hint="eastAsia" w:ascii="仿宋" w:hAnsi="仿宋" w:eastAsia="仿宋" w:cs="仿宋"/>
          <w:sz w:val="24"/>
          <w:szCs w:val="24"/>
        </w:rPr>
      </w:pPr>
    </w:p>
    <w:tbl>
      <w:tblPr>
        <w:tblStyle w:val="34"/>
        <w:tblW w:w="789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137"/>
        <w:gridCol w:w="974"/>
        <w:gridCol w:w="974"/>
        <w:gridCol w:w="974"/>
        <w:gridCol w:w="3831"/>
      </w:tblGrid>
      <w:tr w14:paraId="524C3DB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137" w:type="dxa"/>
            <w:tcBorders>
              <w:bottom w:val="single" w:color="auto" w:sz="4" w:space="0"/>
            </w:tcBorders>
            <w:vAlign w:val="center"/>
          </w:tcPr>
          <w:p w14:paraId="53375DE3">
            <w:pPr>
              <w:pStyle w:val="19"/>
              <w:jc w:val="center"/>
              <w:rPr>
                <w:rFonts w:hint="eastAsia" w:ascii="仿宋" w:hAnsi="仿宋" w:eastAsia="仿宋" w:cs="仿宋"/>
                <w:bCs/>
                <w:sz w:val="24"/>
                <w:szCs w:val="24"/>
              </w:rPr>
            </w:pPr>
            <w:r>
              <w:rPr>
                <w:rFonts w:hint="eastAsia" w:ascii="仿宋" w:hAnsi="仿宋" w:eastAsia="仿宋" w:cs="仿宋"/>
                <w:bCs/>
                <w:sz w:val="24"/>
                <w:szCs w:val="24"/>
              </w:rPr>
              <w:t>机构</w:t>
            </w:r>
          </w:p>
        </w:tc>
        <w:tc>
          <w:tcPr>
            <w:tcW w:w="974" w:type="dxa"/>
            <w:vAlign w:val="center"/>
          </w:tcPr>
          <w:p w14:paraId="6696C362">
            <w:pPr>
              <w:pStyle w:val="19"/>
              <w:jc w:val="center"/>
              <w:rPr>
                <w:rFonts w:hint="eastAsia" w:ascii="仿宋" w:hAnsi="仿宋" w:eastAsia="仿宋" w:cs="仿宋"/>
                <w:bCs/>
                <w:sz w:val="24"/>
                <w:szCs w:val="24"/>
              </w:rPr>
            </w:pPr>
            <w:r>
              <w:rPr>
                <w:rFonts w:hint="eastAsia" w:ascii="仿宋" w:hAnsi="仿宋" w:eastAsia="仿宋" w:cs="仿宋"/>
                <w:bCs/>
                <w:sz w:val="24"/>
                <w:szCs w:val="24"/>
              </w:rPr>
              <w:t>姓名</w:t>
            </w:r>
          </w:p>
        </w:tc>
        <w:tc>
          <w:tcPr>
            <w:tcW w:w="974" w:type="dxa"/>
            <w:vAlign w:val="center"/>
          </w:tcPr>
          <w:p w14:paraId="042D6AE7">
            <w:pPr>
              <w:pStyle w:val="19"/>
              <w:jc w:val="center"/>
              <w:rPr>
                <w:rFonts w:hint="eastAsia" w:ascii="仿宋" w:hAnsi="仿宋" w:eastAsia="仿宋" w:cs="仿宋"/>
                <w:bCs/>
                <w:sz w:val="24"/>
                <w:szCs w:val="24"/>
              </w:rPr>
            </w:pPr>
            <w:r>
              <w:rPr>
                <w:rFonts w:hint="eastAsia" w:ascii="仿宋" w:hAnsi="仿宋" w:eastAsia="仿宋" w:cs="仿宋"/>
                <w:bCs/>
                <w:sz w:val="24"/>
                <w:szCs w:val="24"/>
              </w:rPr>
              <w:t>职务</w:t>
            </w:r>
          </w:p>
        </w:tc>
        <w:tc>
          <w:tcPr>
            <w:tcW w:w="974" w:type="dxa"/>
            <w:vAlign w:val="center"/>
          </w:tcPr>
          <w:p w14:paraId="4661DEFD">
            <w:pPr>
              <w:pStyle w:val="19"/>
              <w:jc w:val="center"/>
              <w:rPr>
                <w:rFonts w:hint="eastAsia" w:ascii="仿宋" w:hAnsi="仿宋" w:eastAsia="仿宋" w:cs="仿宋"/>
                <w:bCs/>
                <w:sz w:val="24"/>
                <w:szCs w:val="24"/>
              </w:rPr>
            </w:pPr>
            <w:r>
              <w:rPr>
                <w:rFonts w:hint="eastAsia" w:ascii="仿宋" w:hAnsi="仿宋" w:eastAsia="仿宋" w:cs="仿宋"/>
                <w:bCs/>
                <w:sz w:val="24"/>
                <w:szCs w:val="24"/>
              </w:rPr>
              <w:t>职称</w:t>
            </w:r>
          </w:p>
        </w:tc>
        <w:tc>
          <w:tcPr>
            <w:tcW w:w="3831" w:type="dxa"/>
            <w:vAlign w:val="center"/>
          </w:tcPr>
          <w:p w14:paraId="5ED910F8">
            <w:pPr>
              <w:pStyle w:val="19"/>
              <w:jc w:val="center"/>
              <w:rPr>
                <w:rFonts w:hint="eastAsia" w:ascii="仿宋" w:hAnsi="仿宋" w:eastAsia="仿宋" w:cs="仿宋"/>
                <w:bCs/>
                <w:sz w:val="24"/>
                <w:szCs w:val="24"/>
              </w:rPr>
            </w:pPr>
            <w:r>
              <w:rPr>
                <w:rFonts w:hint="eastAsia" w:ascii="仿宋" w:hAnsi="仿宋" w:eastAsia="仿宋" w:cs="仿宋"/>
                <w:bCs/>
                <w:sz w:val="24"/>
                <w:szCs w:val="24"/>
              </w:rPr>
              <w:t>主要施工资历、经验</w:t>
            </w:r>
          </w:p>
          <w:p w14:paraId="6F1E7F78">
            <w:pPr>
              <w:pStyle w:val="19"/>
              <w:jc w:val="center"/>
              <w:rPr>
                <w:rFonts w:hint="eastAsia" w:ascii="仿宋" w:hAnsi="仿宋" w:eastAsia="仿宋" w:cs="仿宋"/>
                <w:bCs/>
                <w:sz w:val="24"/>
                <w:szCs w:val="24"/>
              </w:rPr>
            </w:pPr>
            <w:r>
              <w:rPr>
                <w:rFonts w:hint="eastAsia" w:ascii="仿宋" w:hAnsi="仿宋" w:eastAsia="仿宋" w:cs="仿宋"/>
                <w:bCs/>
                <w:sz w:val="24"/>
                <w:szCs w:val="24"/>
              </w:rPr>
              <w:t>及承担过的项目</w:t>
            </w:r>
          </w:p>
        </w:tc>
      </w:tr>
      <w:tr w14:paraId="0E21E69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506" w:hRule="atLeast"/>
          <w:jc w:val="center"/>
        </w:trPr>
        <w:tc>
          <w:tcPr>
            <w:tcW w:w="1137" w:type="dxa"/>
            <w:vMerge w:val="restart"/>
            <w:tcBorders>
              <w:top w:val="single" w:color="auto" w:sz="4" w:space="0"/>
              <w:right w:val="single" w:color="auto" w:sz="4" w:space="0"/>
            </w:tcBorders>
            <w:vAlign w:val="center"/>
          </w:tcPr>
          <w:p w14:paraId="1989F515">
            <w:pPr>
              <w:pStyle w:val="19"/>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单位负责人</w:t>
            </w:r>
          </w:p>
        </w:tc>
        <w:tc>
          <w:tcPr>
            <w:tcW w:w="974" w:type="dxa"/>
            <w:tcBorders>
              <w:left w:val="single" w:color="auto" w:sz="4" w:space="0"/>
            </w:tcBorders>
            <w:vAlign w:val="center"/>
          </w:tcPr>
          <w:p w14:paraId="5FE78BD2">
            <w:pPr>
              <w:pStyle w:val="19"/>
              <w:ind w:firstLine="420"/>
              <w:jc w:val="center"/>
              <w:rPr>
                <w:rFonts w:hint="eastAsia" w:ascii="仿宋" w:hAnsi="仿宋" w:eastAsia="仿宋" w:cs="仿宋"/>
                <w:bCs/>
                <w:sz w:val="24"/>
                <w:szCs w:val="24"/>
              </w:rPr>
            </w:pPr>
          </w:p>
        </w:tc>
        <w:tc>
          <w:tcPr>
            <w:tcW w:w="974" w:type="dxa"/>
            <w:vAlign w:val="center"/>
          </w:tcPr>
          <w:p w14:paraId="1AAA311F">
            <w:pPr>
              <w:pStyle w:val="19"/>
              <w:ind w:firstLine="420"/>
              <w:jc w:val="center"/>
              <w:rPr>
                <w:rFonts w:hint="eastAsia" w:ascii="仿宋" w:hAnsi="仿宋" w:eastAsia="仿宋" w:cs="仿宋"/>
                <w:bCs/>
                <w:sz w:val="24"/>
                <w:szCs w:val="24"/>
              </w:rPr>
            </w:pPr>
          </w:p>
        </w:tc>
        <w:tc>
          <w:tcPr>
            <w:tcW w:w="974" w:type="dxa"/>
            <w:vAlign w:val="center"/>
          </w:tcPr>
          <w:p w14:paraId="788D4A46">
            <w:pPr>
              <w:pStyle w:val="19"/>
              <w:ind w:firstLine="420"/>
              <w:jc w:val="center"/>
              <w:rPr>
                <w:rFonts w:hint="eastAsia" w:ascii="仿宋" w:hAnsi="仿宋" w:eastAsia="仿宋" w:cs="仿宋"/>
                <w:bCs/>
                <w:sz w:val="24"/>
                <w:szCs w:val="24"/>
              </w:rPr>
            </w:pPr>
          </w:p>
        </w:tc>
        <w:tc>
          <w:tcPr>
            <w:tcW w:w="3831" w:type="dxa"/>
            <w:vAlign w:val="center"/>
          </w:tcPr>
          <w:p w14:paraId="2A0931DF">
            <w:pPr>
              <w:pStyle w:val="19"/>
              <w:ind w:firstLine="420"/>
              <w:jc w:val="center"/>
              <w:rPr>
                <w:rFonts w:hint="eastAsia" w:ascii="仿宋" w:hAnsi="仿宋" w:eastAsia="仿宋" w:cs="仿宋"/>
                <w:bCs/>
                <w:sz w:val="24"/>
                <w:szCs w:val="24"/>
              </w:rPr>
            </w:pPr>
          </w:p>
        </w:tc>
      </w:tr>
      <w:tr w14:paraId="058156F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jc w:val="center"/>
        </w:trPr>
        <w:tc>
          <w:tcPr>
            <w:tcW w:w="1137" w:type="dxa"/>
            <w:vMerge w:val="continue"/>
            <w:tcBorders>
              <w:right w:val="single" w:color="auto" w:sz="4" w:space="0"/>
            </w:tcBorders>
            <w:vAlign w:val="center"/>
          </w:tcPr>
          <w:p w14:paraId="39180730">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2BF39E66">
            <w:pPr>
              <w:pStyle w:val="19"/>
              <w:ind w:firstLine="420"/>
              <w:jc w:val="center"/>
              <w:rPr>
                <w:rFonts w:hint="eastAsia" w:ascii="仿宋" w:hAnsi="仿宋" w:eastAsia="仿宋" w:cs="仿宋"/>
                <w:bCs/>
                <w:sz w:val="24"/>
                <w:szCs w:val="24"/>
              </w:rPr>
            </w:pPr>
          </w:p>
        </w:tc>
        <w:tc>
          <w:tcPr>
            <w:tcW w:w="974" w:type="dxa"/>
            <w:vAlign w:val="center"/>
          </w:tcPr>
          <w:p w14:paraId="29D03666">
            <w:pPr>
              <w:pStyle w:val="19"/>
              <w:ind w:firstLine="420"/>
              <w:jc w:val="center"/>
              <w:rPr>
                <w:rFonts w:hint="eastAsia" w:ascii="仿宋" w:hAnsi="仿宋" w:eastAsia="仿宋" w:cs="仿宋"/>
                <w:bCs/>
                <w:sz w:val="24"/>
                <w:szCs w:val="24"/>
              </w:rPr>
            </w:pPr>
          </w:p>
        </w:tc>
        <w:tc>
          <w:tcPr>
            <w:tcW w:w="974" w:type="dxa"/>
            <w:vAlign w:val="center"/>
          </w:tcPr>
          <w:p w14:paraId="420813C8">
            <w:pPr>
              <w:pStyle w:val="19"/>
              <w:ind w:firstLine="420"/>
              <w:jc w:val="center"/>
              <w:rPr>
                <w:rFonts w:hint="eastAsia" w:ascii="仿宋" w:hAnsi="仿宋" w:eastAsia="仿宋" w:cs="仿宋"/>
                <w:bCs/>
                <w:sz w:val="24"/>
                <w:szCs w:val="24"/>
              </w:rPr>
            </w:pPr>
          </w:p>
        </w:tc>
        <w:tc>
          <w:tcPr>
            <w:tcW w:w="3831" w:type="dxa"/>
            <w:vAlign w:val="center"/>
          </w:tcPr>
          <w:p w14:paraId="48A3C8B1">
            <w:pPr>
              <w:pStyle w:val="19"/>
              <w:ind w:firstLine="420"/>
              <w:jc w:val="center"/>
              <w:rPr>
                <w:rFonts w:hint="eastAsia" w:ascii="仿宋" w:hAnsi="仿宋" w:eastAsia="仿宋" w:cs="仿宋"/>
                <w:bCs/>
                <w:sz w:val="24"/>
                <w:szCs w:val="24"/>
              </w:rPr>
            </w:pPr>
          </w:p>
        </w:tc>
      </w:tr>
      <w:tr w14:paraId="4CE2A07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62" w:hRule="atLeast"/>
          <w:jc w:val="center"/>
        </w:trPr>
        <w:tc>
          <w:tcPr>
            <w:tcW w:w="1137" w:type="dxa"/>
            <w:vMerge w:val="continue"/>
            <w:tcBorders>
              <w:right w:val="single" w:color="auto" w:sz="4" w:space="0"/>
            </w:tcBorders>
            <w:vAlign w:val="center"/>
          </w:tcPr>
          <w:p w14:paraId="43C0A529">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74F5432F">
            <w:pPr>
              <w:pStyle w:val="19"/>
              <w:ind w:firstLine="420"/>
              <w:jc w:val="center"/>
              <w:rPr>
                <w:rFonts w:hint="eastAsia" w:ascii="仿宋" w:hAnsi="仿宋" w:eastAsia="仿宋" w:cs="仿宋"/>
                <w:bCs/>
                <w:sz w:val="24"/>
                <w:szCs w:val="24"/>
              </w:rPr>
            </w:pPr>
          </w:p>
        </w:tc>
        <w:tc>
          <w:tcPr>
            <w:tcW w:w="974" w:type="dxa"/>
            <w:vAlign w:val="center"/>
          </w:tcPr>
          <w:p w14:paraId="20FB89D7">
            <w:pPr>
              <w:pStyle w:val="19"/>
              <w:ind w:firstLine="420"/>
              <w:jc w:val="center"/>
              <w:rPr>
                <w:rFonts w:hint="eastAsia" w:ascii="仿宋" w:hAnsi="仿宋" w:eastAsia="仿宋" w:cs="仿宋"/>
                <w:bCs/>
                <w:sz w:val="24"/>
                <w:szCs w:val="24"/>
              </w:rPr>
            </w:pPr>
          </w:p>
        </w:tc>
        <w:tc>
          <w:tcPr>
            <w:tcW w:w="974" w:type="dxa"/>
            <w:vAlign w:val="center"/>
          </w:tcPr>
          <w:p w14:paraId="56545090">
            <w:pPr>
              <w:pStyle w:val="19"/>
              <w:ind w:firstLine="420"/>
              <w:jc w:val="center"/>
              <w:rPr>
                <w:rFonts w:hint="eastAsia" w:ascii="仿宋" w:hAnsi="仿宋" w:eastAsia="仿宋" w:cs="仿宋"/>
                <w:bCs/>
                <w:sz w:val="24"/>
                <w:szCs w:val="24"/>
              </w:rPr>
            </w:pPr>
          </w:p>
        </w:tc>
        <w:tc>
          <w:tcPr>
            <w:tcW w:w="3831" w:type="dxa"/>
            <w:vAlign w:val="center"/>
          </w:tcPr>
          <w:p w14:paraId="5C5835DC">
            <w:pPr>
              <w:pStyle w:val="19"/>
              <w:ind w:firstLine="420"/>
              <w:jc w:val="center"/>
              <w:rPr>
                <w:rFonts w:hint="eastAsia" w:ascii="仿宋" w:hAnsi="仿宋" w:eastAsia="仿宋" w:cs="仿宋"/>
                <w:bCs/>
                <w:sz w:val="24"/>
                <w:szCs w:val="24"/>
              </w:rPr>
            </w:pPr>
          </w:p>
        </w:tc>
      </w:tr>
      <w:tr w14:paraId="4ED1265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40" w:hRule="atLeast"/>
          <w:jc w:val="center"/>
        </w:trPr>
        <w:tc>
          <w:tcPr>
            <w:tcW w:w="1137" w:type="dxa"/>
            <w:vMerge w:val="restart"/>
            <w:tcBorders>
              <w:bottom w:val="single" w:color="auto" w:sz="4" w:space="0"/>
              <w:right w:val="single" w:color="auto" w:sz="4" w:space="0"/>
            </w:tcBorders>
            <w:vAlign w:val="center"/>
          </w:tcPr>
          <w:p w14:paraId="1C74F1FB">
            <w:pPr>
              <w:pStyle w:val="19"/>
              <w:ind w:firstLine="210"/>
              <w:rPr>
                <w:rFonts w:hint="eastAsia" w:ascii="仿宋" w:hAnsi="仿宋" w:eastAsia="仿宋" w:cs="仿宋"/>
                <w:bCs/>
                <w:sz w:val="24"/>
                <w:szCs w:val="24"/>
              </w:rPr>
            </w:pPr>
            <w:r>
              <w:rPr>
                <w:rFonts w:hint="eastAsia" w:ascii="仿宋" w:hAnsi="仿宋" w:eastAsia="仿宋" w:cs="仿宋"/>
                <w:bCs/>
                <w:sz w:val="24"/>
                <w:szCs w:val="24"/>
              </w:rPr>
              <w:t>现场</w:t>
            </w:r>
          </w:p>
        </w:tc>
        <w:tc>
          <w:tcPr>
            <w:tcW w:w="974" w:type="dxa"/>
            <w:tcBorders>
              <w:left w:val="single" w:color="auto" w:sz="4" w:space="0"/>
            </w:tcBorders>
            <w:vAlign w:val="center"/>
          </w:tcPr>
          <w:p w14:paraId="2FFBC632">
            <w:pPr>
              <w:pStyle w:val="19"/>
              <w:ind w:firstLine="420"/>
              <w:jc w:val="center"/>
              <w:rPr>
                <w:rFonts w:hint="eastAsia" w:ascii="仿宋" w:hAnsi="仿宋" w:eastAsia="仿宋" w:cs="仿宋"/>
                <w:bCs/>
                <w:sz w:val="24"/>
                <w:szCs w:val="24"/>
              </w:rPr>
            </w:pPr>
          </w:p>
        </w:tc>
        <w:tc>
          <w:tcPr>
            <w:tcW w:w="974" w:type="dxa"/>
            <w:vAlign w:val="center"/>
          </w:tcPr>
          <w:p w14:paraId="19C7DA33">
            <w:pPr>
              <w:pStyle w:val="19"/>
              <w:ind w:firstLine="420"/>
              <w:jc w:val="center"/>
              <w:rPr>
                <w:rFonts w:hint="eastAsia" w:ascii="仿宋" w:hAnsi="仿宋" w:eastAsia="仿宋" w:cs="仿宋"/>
                <w:bCs/>
                <w:sz w:val="24"/>
                <w:szCs w:val="24"/>
              </w:rPr>
            </w:pPr>
          </w:p>
        </w:tc>
        <w:tc>
          <w:tcPr>
            <w:tcW w:w="974" w:type="dxa"/>
            <w:vAlign w:val="center"/>
          </w:tcPr>
          <w:p w14:paraId="0A5E874F">
            <w:pPr>
              <w:pStyle w:val="19"/>
              <w:ind w:firstLine="420"/>
              <w:jc w:val="center"/>
              <w:rPr>
                <w:rFonts w:hint="eastAsia" w:ascii="仿宋" w:hAnsi="仿宋" w:eastAsia="仿宋" w:cs="仿宋"/>
                <w:bCs/>
                <w:sz w:val="24"/>
                <w:szCs w:val="24"/>
              </w:rPr>
            </w:pPr>
          </w:p>
        </w:tc>
        <w:tc>
          <w:tcPr>
            <w:tcW w:w="3831" w:type="dxa"/>
            <w:vAlign w:val="center"/>
          </w:tcPr>
          <w:p w14:paraId="78C53A9D">
            <w:pPr>
              <w:pStyle w:val="19"/>
              <w:ind w:firstLine="420"/>
              <w:jc w:val="center"/>
              <w:rPr>
                <w:rFonts w:hint="eastAsia" w:ascii="仿宋" w:hAnsi="仿宋" w:eastAsia="仿宋" w:cs="仿宋"/>
                <w:bCs/>
                <w:sz w:val="24"/>
                <w:szCs w:val="24"/>
              </w:rPr>
            </w:pPr>
          </w:p>
        </w:tc>
      </w:tr>
      <w:tr w14:paraId="580D4FE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40" w:hRule="atLeast"/>
          <w:jc w:val="center"/>
        </w:trPr>
        <w:tc>
          <w:tcPr>
            <w:tcW w:w="1137" w:type="dxa"/>
            <w:vMerge w:val="continue"/>
            <w:tcBorders>
              <w:top w:val="single" w:color="auto" w:sz="4" w:space="0"/>
              <w:bottom w:val="single" w:color="auto" w:sz="4" w:space="0"/>
              <w:right w:val="single" w:color="auto" w:sz="4" w:space="0"/>
            </w:tcBorders>
            <w:vAlign w:val="center"/>
          </w:tcPr>
          <w:p w14:paraId="2174D5C3">
            <w:pPr>
              <w:pStyle w:val="19"/>
              <w:jc w:val="center"/>
              <w:rPr>
                <w:rFonts w:hint="eastAsia" w:ascii="仿宋" w:hAnsi="仿宋" w:eastAsia="仿宋" w:cs="仿宋"/>
                <w:bCs/>
                <w:sz w:val="24"/>
                <w:szCs w:val="24"/>
              </w:rPr>
            </w:pPr>
          </w:p>
        </w:tc>
        <w:tc>
          <w:tcPr>
            <w:tcW w:w="974" w:type="dxa"/>
            <w:tcBorders>
              <w:left w:val="single" w:color="auto" w:sz="4" w:space="0"/>
            </w:tcBorders>
            <w:vAlign w:val="center"/>
          </w:tcPr>
          <w:p w14:paraId="7F8EE608">
            <w:pPr>
              <w:pStyle w:val="19"/>
              <w:ind w:firstLine="420"/>
              <w:jc w:val="center"/>
              <w:rPr>
                <w:rFonts w:hint="eastAsia" w:ascii="仿宋" w:hAnsi="仿宋" w:eastAsia="仿宋" w:cs="仿宋"/>
                <w:bCs/>
                <w:sz w:val="24"/>
                <w:szCs w:val="24"/>
              </w:rPr>
            </w:pPr>
          </w:p>
        </w:tc>
        <w:tc>
          <w:tcPr>
            <w:tcW w:w="974" w:type="dxa"/>
            <w:vAlign w:val="center"/>
          </w:tcPr>
          <w:p w14:paraId="5978FCC7">
            <w:pPr>
              <w:pStyle w:val="19"/>
              <w:ind w:firstLine="420"/>
              <w:jc w:val="center"/>
              <w:rPr>
                <w:rFonts w:hint="eastAsia" w:ascii="仿宋" w:hAnsi="仿宋" w:eastAsia="仿宋" w:cs="仿宋"/>
                <w:bCs/>
                <w:sz w:val="24"/>
                <w:szCs w:val="24"/>
              </w:rPr>
            </w:pPr>
          </w:p>
        </w:tc>
        <w:tc>
          <w:tcPr>
            <w:tcW w:w="974" w:type="dxa"/>
            <w:vAlign w:val="center"/>
          </w:tcPr>
          <w:p w14:paraId="05A493C3">
            <w:pPr>
              <w:pStyle w:val="19"/>
              <w:ind w:firstLine="420"/>
              <w:jc w:val="center"/>
              <w:rPr>
                <w:rFonts w:hint="eastAsia" w:ascii="仿宋" w:hAnsi="仿宋" w:eastAsia="仿宋" w:cs="仿宋"/>
                <w:bCs/>
                <w:sz w:val="24"/>
                <w:szCs w:val="24"/>
              </w:rPr>
            </w:pPr>
          </w:p>
        </w:tc>
        <w:tc>
          <w:tcPr>
            <w:tcW w:w="3831" w:type="dxa"/>
            <w:vAlign w:val="center"/>
          </w:tcPr>
          <w:p w14:paraId="22F94BFA">
            <w:pPr>
              <w:pStyle w:val="19"/>
              <w:ind w:firstLine="420"/>
              <w:jc w:val="center"/>
              <w:rPr>
                <w:rFonts w:hint="eastAsia" w:ascii="仿宋" w:hAnsi="仿宋" w:eastAsia="仿宋" w:cs="仿宋"/>
                <w:bCs/>
                <w:sz w:val="24"/>
                <w:szCs w:val="24"/>
              </w:rPr>
            </w:pPr>
          </w:p>
        </w:tc>
      </w:tr>
      <w:tr w14:paraId="2F87B26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jc w:val="center"/>
        </w:trPr>
        <w:tc>
          <w:tcPr>
            <w:tcW w:w="1137" w:type="dxa"/>
            <w:vMerge w:val="continue"/>
            <w:tcBorders>
              <w:top w:val="single" w:color="auto" w:sz="4" w:space="0"/>
              <w:bottom w:val="single" w:color="auto" w:sz="4" w:space="0"/>
              <w:right w:val="single" w:color="auto" w:sz="4" w:space="0"/>
            </w:tcBorders>
            <w:vAlign w:val="center"/>
          </w:tcPr>
          <w:p w14:paraId="5FBBA00E">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67EC8C5F">
            <w:pPr>
              <w:pStyle w:val="19"/>
              <w:ind w:firstLine="420"/>
              <w:jc w:val="center"/>
              <w:rPr>
                <w:rFonts w:hint="eastAsia" w:ascii="仿宋" w:hAnsi="仿宋" w:eastAsia="仿宋" w:cs="仿宋"/>
                <w:bCs/>
                <w:sz w:val="24"/>
                <w:szCs w:val="24"/>
              </w:rPr>
            </w:pPr>
          </w:p>
        </w:tc>
        <w:tc>
          <w:tcPr>
            <w:tcW w:w="974" w:type="dxa"/>
            <w:vAlign w:val="center"/>
          </w:tcPr>
          <w:p w14:paraId="423AC5E5">
            <w:pPr>
              <w:pStyle w:val="19"/>
              <w:ind w:firstLine="420"/>
              <w:jc w:val="center"/>
              <w:rPr>
                <w:rFonts w:hint="eastAsia" w:ascii="仿宋" w:hAnsi="仿宋" w:eastAsia="仿宋" w:cs="仿宋"/>
                <w:bCs/>
                <w:sz w:val="24"/>
                <w:szCs w:val="24"/>
              </w:rPr>
            </w:pPr>
          </w:p>
        </w:tc>
        <w:tc>
          <w:tcPr>
            <w:tcW w:w="974" w:type="dxa"/>
            <w:vAlign w:val="center"/>
          </w:tcPr>
          <w:p w14:paraId="2B385F15">
            <w:pPr>
              <w:pStyle w:val="19"/>
              <w:ind w:firstLine="420"/>
              <w:jc w:val="center"/>
              <w:rPr>
                <w:rFonts w:hint="eastAsia" w:ascii="仿宋" w:hAnsi="仿宋" w:eastAsia="仿宋" w:cs="仿宋"/>
                <w:bCs/>
                <w:sz w:val="24"/>
                <w:szCs w:val="24"/>
              </w:rPr>
            </w:pPr>
          </w:p>
        </w:tc>
        <w:tc>
          <w:tcPr>
            <w:tcW w:w="3831" w:type="dxa"/>
            <w:vAlign w:val="center"/>
          </w:tcPr>
          <w:p w14:paraId="5EE6B41B">
            <w:pPr>
              <w:pStyle w:val="19"/>
              <w:ind w:firstLine="420"/>
              <w:jc w:val="center"/>
              <w:rPr>
                <w:rFonts w:hint="eastAsia" w:ascii="仿宋" w:hAnsi="仿宋" w:eastAsia="仿宋" w:cs="仿宋"/>
                <w:bCs/>
                <w:sz w:val="24"/>
                <w:szCs w:val="24"/>
              </w:rPr>
            </w:pPr>
          </w:p>
        </w:tc>
      </w:tr>
      <w:tr w14:paraId="4547725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69" w:hRule="atLeast"/>
          <w:jc w:val="center"/>
        </w:trPr>
        <w:tc>
          <w:tcPr>
            <w:tcW w:w="1137" w:type="dxa"/>
            <w:vMerge w:val="continue"/>
            <w:tcBorders>
              <w:top w:val="single" w:color="auto" w:sz="4" w:space="0"/>
              <w:bottom w:val="single" w:color="auto" w:sz="4" w:space="0"/>
              <w:right w:val="single" w:color="auto" w:sz="4" w:space="0"/>
            </w:tcBorders>
            <w:vAlign w:val="center"/>
          </w:tcPr>
          <w:p w14:paraId="5481A6A2">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139044FA">
            <w:pPr>
              <w:pStyle w:val="19"/>
              <w:ind w:firstLine="420"/>
              <w:jc w:val="center"/>
              <w:rPr>
                <w:rFonts w:hint="eastAsia" w:ascii="仿宋" w:hAnsi="仿宋" w:eastAsia="仿宋" w:cs="仿宋"/>
                <w:bCs/>
                <w:sz w:val="24"/>
                <w:szCs w:val="24"/>
              </w:rPr>
            </w:pPr>
          </w:p>
        </w:tc>
        <w:tc>
          <w:tcPr>
            <w:tcW w:w="974" w:type="dxa"/>
            <w:vAlign w:val="center"/>
          </w:tcPr>
          <w:p w14:paraId="45C5ECA8">
            <w:pPr>
              <w:pStyle w:val="19"/>
              <w:ind w:firstLine="420"/>
              <w:jc w:val="center"/>
              <w:rPr>
                <w:rFonts w:hint="eastAsia" w:ascii="仿宋" w:hAnsi="仿宋" w:eastAsia="仿宋" w:cs="仿宋"/>
                <w:bCs/>
                <w:sz w:val="24"/>
                <w:szCs w:val="24"/>
              </w:rPr>
            </w:pPr>
          </w:p>
        </w:tc>
        <w:tc>
          <w:tcPr>
            <w:tcW w:w="974" w:type="dxa"/>
            <w:vAlign w:val="center"/>
          </w:tcPr>
          <w:p w14:paraId="1E1B0991">
            <w:pPr>
              <w:pStyle w:val="19"/>
              <w:ind w:firstLine="420"/>
              <w:jc w:val="center"/>
              <w:rPr>
                <w:rFonts w:hint="eastAsia" w:ascii="仿宋" w:hAnsi="仿宋" w:eastAsia="仿宋" w:cs="仿宋"/>
                <w:bCs/>
                <w:sz w:val="24"/>
                <w:szCs w:val="24"/>
              </w:rPr>
            </w:pPr>
          </w:p>
        </w:tc>
        <w:tc>
          <w:tcPr>
            <w:tcW w:w="3831" w:type="dxa"/>
            <w:vAlign w:val="center"/>
          </w:tcPr>
          <w:p w14:paraId="221D102A">
            <w:pPr>
              <w:pStyle w:val="19"/>
              <w:ind w:firstLine="420"/>
              <w:jc w:val="center"/>
              <w:rPr>
                <w:rFonts w:hint="eastAsia" w:ascii="仿宋" w:hAnsi="仿宋" w:eastAsia="仿宋" w:cs="仿宋"/>
                <w:bCs/>
                <w:sz w:val="24"/>
                <w:szCs w:val="24"/>
              </w:rPr>
            </w:pPr>
          </w:p>
        </w:tc>
      </w:tr>
      <w:tr w14:paraId="2C60976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jc w:val="center"/>
        </w:trPr>
        <w:tc>
          <w:tcPr>
            <w:tcW w:w="1137" w:type="dxa"/>
            <w:vMerge w:val="continue"/>
            <w:tcBorders>
              <w:top w:val="single" w:color="auto" w:sz="4" w:space="0"/>
              <w:bottom w:val="single" w:color="auto" w:sz="4" w:space="0"/>
              <w:right w:val="single" w:color="auto" w:sz="4" w:space="0"/>
            </w:tcBorders>
            <w:vAlign w:val="center"/>
          </w:tcPr>
          <w:p w14:paraId="4D689B59">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2E2EB669">
            <w:pPr>
              <w:pStyle w:val="19"/>
              <w:ind w:firstLine="420"/>
              <w:jc w:val="center"/>
              <w:rPr>
                <w:rFonts w:hint="eastAsia" w:ascii="仿宋" w:hAnsi="仿宋" w:eastAsia="仿宋" w:cs="仿宋"/>
                <w:bCs/>
                <w:sz w:val="24"/>
                <w:szCs w:val="24"/>
              </w:rPr>
            </w:pPr>
          </w:p>
        </w:tc>
        <w:tc>
          <w:tcPr>
            <w:tcW w:w="974" w:type="dxa"/>
            <w:vAlign w:val="center"/>
          </w:tcPr>
          <w:p w14:paraId="0A6A5494">
            <w:pPr>
              <w:pStyle w:val="19"/>
              <w:ind w:firstLine="420"/>
              <w:jc w:val="center"/>
              <w:rPr>
                <w:rFonts w:hint="eastAsia" w:ascii="仿宋" w:hAnsi="仿宋" w:eastAsia="仿宋" w:cs="仿宋"/>
                <w:bCs/>
                <w:sz w:val="24"/>
                <w:szCs w:val="24"/>
              </w:rPr>
            </w:pPr>
          </w:p>
        </w:tc>
        <w:tc>
          <w:tcPr>
            <w:tcW w:w="974" w:type="dxa"/>
            <w:vAlign w:val="center"/>
          </w:tcPr>
          <w:p w14:paraId="72D8E98B">
            <w:pPr>
              <w:pStyle w:val="19"/>
              <w:ind w:firstLine="420"/>
              <w:jc w:val="center"/>
              <w:rPr>
                <w:rFonts w:hint="eastAsia" w:ascii="仿宋" w:hAnsi="仿宋" w:eastAsia="仿宋" w:cs="仿宋"/>
                <w:bCs/>
                <w:sz w:val="24"/>
                <w:szCs w:val="24"/>
              </w:rPr>
            </w:pPr>
          </w:p>
        </w:tc>
        <w:tc>
          <w:tcPr>
            <w:tcW w:w="3831" w:type="dxa"/>
            <w:vAlign w:val="center"/>
          </w:tcPr>
          <w:p w14:paraId="55B92E19">
            <w:pPr>
              <w:pStyle w:val="19"/>
              <w:ind w:firstLine="420"/>
              <w:jc w:val="center"/>
              <w:rPr>
                <w:rFonts w:hint="eastAsia" w:ascii="仿宋" w:hAnsi="仿宋" w:eastAsia="仿宋" w:cs="仿宋"/>
                <w:bCs/>
                <w:sz w:val="24"/>
                <w:szCs w:val="24"/>
              </w:rPr>
            </w:pPr>
          </w:p>
        </w:tc>
      </w:tr>
      <w:tr w14:paraId="64D8F4F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66" w:hRule="atLeast"/>
          <w:jc w:val="center"/>
        </w:trPr>
        <w:tc>
          <w:tcPr>
            <w:tcW w:w="1137" w:type="dxa"/>
            <w:vMerge w:val="continue"/>
            <w:tcBorders>
              <w:top w:val="single" w:color="auto" w:sz="4" w:space="0"/>
              <w:bottom w:val="single" w:color="auto" w:sz="4" w:space="0"/>
              <w:right w:val="single" w:color="auto" w:sz="4" w:space="0"/>
            </w:tcBorders>
            <w:vAlign w:val="center"/>
          </w:tcPr>
          <w:p w14:paraId="417A2D0C">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1B0E9CE4">
            <w:pPr>
              <w:pStyle w:val="19"/>
              <w:ind w:firstLine="420"/>
              <w:jc w:val="center"/>
              <w:rPr>
                <w:rFonts w:hint="eastAsia" w:ascii="仿宋" w:hAnsi="仿宋" w:eastAsia="仿宋" w:cs="仿宋"/>
                <w:bCs/>
                <w:sz w:val="24"/>
                <w:szCs w:val="24"/>
              </w:rPr>
            </w:pPr>
          </w:p>
        </w:tc>
        <w:tc>
          <w:tcPr>
            <w:tcW w:w="974" w:type="dxa"/>
            <w:vAlign w:val="center"/>
          </w:tcPr>
          <w:p w14:paraId="62FD4139">
            <w:pPr>
              <w:pStyle w:val="19"/>
              <w:ind w:firstLine="420"/>
              <w:jc w:val="center"/>
              <w:rPr>
                <w:rFonts w:hint="eastAsia" w:ascii="仿宋" w:hAnsi="仿宋" w:eastAsia="仿宋" w:cs="仿宋"/>
                <w:bCs/>
                <w:sz w:val="24"/>
                <w:szCs w:val="24"/>
              </w:rPr>
            </w:pPr>
          </w:p>
        </w:tc>
        <w:tc>
          <w:tcPr>
            <w:tcW w:w="974" w:type="dxa"/>
            <w:vAlign w:val="center"/>
          </w:tcPr>
          <w:p w14:paraId="2C3DFD4B">
            <w:pPr>
              <w:pStyle w:val="19"/>
              <w:ind w:firstLine="420"/>
              <w:jc w:val="center"/>
              <w:rPr>
                <w:rFonts w:hint="eastAsia" w:ascii="仿宋" w:hAnsi="仿宋" w:eastAsia="仿宋" w:cs="仿宋"/>
                <w:bCs/>
                <w:sz w:val="24"/>
                <w:szCs w:val="24"/>
              </w:rPr>
            </w:pPr>
          </w:p>
        </w:tc>
        <w:tc>
          <w:tcPr>
            <w:tcW w:w="3831" w:type="dxa"/>
            <w:vAlign w:val="center"/>
          </w:tcPr>
          <w:p w14:paraId="31FC3F15">
            <w:pPr>
              <w:pStyle w:val="19"/>
              <w:ind w:firstLine="420"/>
              <w:jc w:val="center"/>
              <w:rPr>
                <w:rFonts w:hint="eastAsia" w:ascii="仿宋" w:hAnsi="仿宋" w:eastAsia="仿宋" w:cs="仿宋"/>
                <w:bCs/>
                <w:sz w:val="24"/>
                <w:szCs w:val="24"/>
              </w:rPr>
            </w:pPr>
          </w:p>
        </w:tc>
      </w:tr>
      <w:tr w14:paraId="27D3B84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58" w:hRule="atLeast"/>
          <w:jc w:val="center"/>
        </w:trPr>
        <w:tc>
          <w:tcPr>
            <w:tcW w:w="1137" w:type="dxa"/>
            <w:vMerge w:val="continue"/>
            <w:tcBorders>
              <w:top w:val="single" w:color="auto" w:sz="4" w:space="0"/>
              <w:bottom w:val="single" w:color="auto" w:sz="4" w:space="0"/>
              <w:right w:val="single" w:color="auto" w:sz="4" w:space="0"/>
            </w:tcBorders>
            <w:vAlign w:val="center"/>
          </w:tcPr>
          <w:p w14:paraId="1E32F718">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20FB6488">
            <w:pPr>
              <w:pStyle w:val="19"/>
              <w:ind w:firstLine="420"/>
              <w:jc w:val="center"/>
              <w:rPr>
                <w:rFonts w:hint="eastAsia" w:ascii="仿宋" w:hAnsi="仿宋" w:eastAsia="仿宋" w:cs="仿宋"/>
                <w:bCs/>
                <w:sz w:val="24"/>
                <w:szCs w:val="24"/>
              </w:rPr>
            </w:pPr>
          </w:p>
        </w:tc>
        <w:tc>
          <w:tcPr>
            <w:tcW w:w="974" w:type="dxa"/>
            <w:vAlign w:val="center"/>
          </w:tcPr>
          <w:p w14:paraId="73DC0D76">
            <w:pPr>
              <w:pStyle w:val="19"/>
              <w:ind w:firstLine="420"/>
              <w:jc w:val="center"/>
              <w:rPr>
                <w:rFonts w:hint="eastAsia" w:ascii="仿宋" w:hAnsi="仿宋" w:eastAsia="仿宋" w:cs="仿宋"/>
                <w:bCs/>
                <w:sz w:val="24"/>
                <w:szCs w:val="24"/>
              </w:rPr>
            </w:pPr>
          </w:p>
        </w:tc>
        <w:tc>
          <w:tcPr>
            <w:tcW w:w="974" w:type="dxa"/>
            <w:vAlign w:val="center"/>
          </w:tcPr>
          <w:p w14:paraId="6BF3081B">
            <w:pPr>
              <w:pStyle w:val="19"/>
              <w:ind w:firstLine="420"/>
              <w:jc w:val="center"/>
              <w:rPr>
                <w:rFonts w:hint="eastAsia" w:ascii="仿宋" w:hAnsi="仿宋" w:eastAsia="仿宋" w:cs="仿宋"/>
                <w:bCs/>
                <w:sz w:val="24"/>
                <w:szCs w:val="24"/>
              </w:rPr>
            </w:pPr>
          </w:p>
        </w:tc>
        <w:tc>
          <w:tcPr>
            <w:tcW w:w="3831" w:type="dxa"/>
            <w:vAlign w:val="center"/>
          </w:tcPr>
          <w:p w14:paraId="59AABAA6">
            <w:pPr>
              <w:pStyle w:val="19"/>
              <w:ind w:firstLine="420"/>
              <w:jc w:val="center"/>
              <w:rPr>
                <w:rFonts w:hint="eastAsia" w:ascii="仿宋" w:hAnsi="仿宋" w:eastAsia="仿宋" w:cs="仿宋"/>
                <w:bCs/>
                <w:sz w:val="24"/>
                <w:szCs w:val="24"/>
              </w:rPr>
            </w:pPr>
          </w:p>
        </w:tc>
      </w:tr>
      <w:tr w14:paraId="1A55C29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58" w:hRule="atLeast"/>
          <w:jc w:val="center"/>
        </w:trPr>
        <w:tc>
          <w:tcPr>
            <w:tcW w:w="1137" w:type="dxa"/>
            <w:vMerge w:val="continue"/>
            <w:tcBorders>
              <w:top w:val="single" w:color="auto" w:sz="4" w:space="0"/>
              <w:right w:val="single" w:color="auto" w:sz="4" w:space="0"/>
            </w:tcBorders>
            <w:vAlign w:val="center"/>
          </w:tcPr>
          <w:p w14:paraId="3489421C">
            <w:pPr>
              <w:pStyle w:val="19"/>
              <w:ind w:firstLine="420"/>
              <w:jc w:val="center"/>
              <w:rPr>
                <w:rFonts w:hint="eastAsia" w:ascii="仿宋" w:hAnsi="仿宋" w:eastAsia="仿宋" w:cs="仿宋"/>
                <w:bCs/>
                <w:sz w:val="24"/>
                <w:szCs w:val="24"/>
              </w:rPr>
            </w:pPr>
          </w:p>
        </w:tc>
        <w:tc>
          <w:tcPr>
            <w:tcW w:w="974" w:type="dxa"/>
            <w:tcBorders>
              <w:left w:val="single" w:color="auto" w:sz="4" w:space="0"/>
            </w:tcBorders>
            <w:vAlign w:val="center"/>
          </w:tcPr>
          <w:p w14:paraId="695655A2">
            <w:pPr>
              <w:pStyle w:val="19"/>
              <w:ind w:firstLine="420"/>
              <w:jc w:val="center"/>
              <w:rPr>
                <w:rFonts w:hint="eastAsia" w:ascii="仿宋" w:hAnsi="仿宋" w:eastAsia="仿宋" w:cs="仿宋"/>
                <w:bCs/>
                <w:sz w:val="24"/>
                <w:szCs w:val="24"/>
              </w:rPr>
            </w:pPr>
          </w:p>
        </w:tc>
        <w:tc>
          <w:tcPr>
            <w:tcW w:w="974" w:type="dxa"/>
            <w:vAlign w:val="center"/>
          </w:tcPr>
          <w:p w14:paraId="5CDA7255">
            <w:pPr>
              <w:pStyle w:val="19"/>
              <w:ind w:firstLine="420"/>
              <w:jc w:val="center"/>
              <w:rPr>
                <w:rFonts w:hint="eastAsia" w:ascii="仿宋" w:hAnsi="仿宋" w:eastAsia="仿宋" w:cs="仿宋"/>
                <w:bCs/>
                <w:sz w:val="24"/>
                <w:szCs w:val="24"/>
              </w:rPr>
            </w:pPr>
          </w:p>
        </w:tc>
        <w:tc>
          <w:tcPr>
            <w:tcW w:w="974" w:type="dxa"/>
            <w:vAlign w:val="center"/>
          </w:tcPr>
          <w:p w14:paraId="4578C1DF">
            <w:pPr>
              <w:pStyle w:val="19"/>
              <w:ind w:firstLine="420"/>
              <w:jc w:val="center"/>
              <w:rPr>
                <w:rFonts w:hint="eastAsia" w:ascii="仿宋" w:hAnsi="仿宋" w:eastAsia="仿宋" w:cs="仿宋"/>
                <w:bCs/>
                <w:sz w:val="24"/>
                <w:szCs w:val="24"/>
              </w:rPr>
            </w:pPr>
          </w:p>
        </w:tc>
        <w:tc>
          <w:tcPr>
            <w:tcW w:w="3831" w:type="dxa"/>
            <w:vAlign w:val="center"/>
          </w:tcPr>
          <w:p w14:paraId="6FD8F9E5">
            <w:pPr>
              <w:pStyle w:val="19"/>
              <w:ind w:firstLine="420"/>
              <w:jc w:val="center"/>
              <w:rPr>
                <w:rFonts w:hint="eastAsia" w:ascii="仿宋" w:hAnsi="仿宋" w:eastAsia="仿宋" w:cs="仿宋"/>
                <w:bCs/>
                <w:sz w:val="24"/>
                <w:szCs w:val="24"/>
              </w:rPr>
            </w:pPr>
          </w:p>
        </w:tc>
      </w:tr>
    </w:tbl>
    <w:p w14:paraId="4E9B23AE">
      <w:pPr>
        <w:spacing w:line="520" w:lineRule="exact"/>
        <w:rPr>
          <w:rFonts w:hint="eastAsia" w:ascii="仿宋" w:hAnsi="仿宋" w:eastAsia="仿宋" w:cs="仿宋"/>
          <w:sz w:val="24"/>
          <w:szCs w:val="24"/>
        </w:rPr>
      </w:pPr>
    </w:p>
    <w:p w14:paraId="5D66790D">
      <w:pPr>
        <w:spacing w:line="520" w:lineRule="exact"/>
        <w:rPr>
          <w:rFonts w:hint="eastAsia" w:ascii="仿宋" w:hAnsi="仿宋" w:eastAsia="仿宋" w:cs="仿宋"/>
          <w:sz w:val="24"/>
          <w:szCs w:val="24"/>
          <w:u w:val="single"/>
        </w:rPr>
      </w:pPr>
      <w:r>
        <w:rPr>
          <w:rFonts w:hint="eastAsia" w:ascii="仿宋" w:hAnsi="仿宋" w:eastAsia="仿宋" w:cs="仿宋"/>
          <w:sz w:val="24"/>
          <w:szCs w:val="24"/>
        </w:rPr>
        <w:t xml:space="preserve">投标人： </w:t>
      </w:r>
      <w:r>
        <w:rPr>
          <w:rFonts w:hint="eastAsia" w:ascii="仿宋" w:hAnsi="仿宋" w:eastAsia="仿宋" w:cs="仿宋"/>
          <w:sz w:val="24"/>
          <w:szCs w:val="24"/>
          <w:u w:val="single"/>
        </w:rPr>
        <w:t xml:space="preserve">         （电子签章）     </w:t>
      </w:r>
    </w:p>
    <w:p w14:paraId="102C2D36">
      <w:pPr>
        <w:spacing w:before="120" w:beforeLines="50" w:after="120" w:afterLines="50" w:line="440" w:lineRule="exact"/>
        <w:rPr>
          <w:rFonts w:hint="eastAsia" w:ascii="仿宋" w:hAnsi="仿宋" w:eastAsia="仿宋" w:cs="仿宋"/>
          <w:sz w:val="24"/>
          <w:szCs w:val="24"/>
          <w:u w:val="single"/>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（电子签章或电子签字）</w:t>
      </w:r>
    </w:p>
    <w:p w14:paraId="707D3183">
      <w:pPr>
        <w:spacing w:before="120" w:beforeLines="50" w:after="120" w:afterLines="50" w:line="440" w:lineRule="exact"/>
        <w:rPr>
          <w:rFonts w:hint="eastAsia" w:ascii="仿宋" w:hAnsi="仿宋" w:eastAsia="仿宋" w:cs="仿宋"/>
          <w:sz w:val="24"/>
          <w:szCs w:val="24"/>
          <w:u w:val="single"/>
        </w:rPr>
        <w:sectPr>
          <w:headerReference r:id="rId6" w:type="default"/>
          <w:footerReference r:id="rId7" w:type="default"/>
          <w:pgSz w:w="11907" w:h="16840"/>
          <w:pgMar w:top="1440" w:right="1559" w:bottom="1440" w:left="1560" w:header="851" w:footer="851" w:gutter="0"/>
          <w:pgNumType w:start="1"/>
          <w:cols w:space="720" w:num="1"/>
          <w:docGrid w:linePitch="312" w:charSpace="0"/>
        </w:sectPr>
      </w:pPr>
      <w:r>
        <w:rPr>
          <w:rFonts w:hint="eastAsia" w:ascii="仿宋" w:hAnsi="仿宋" w:eastAsia="仿宋" w:cs="仿宋"/>
          <w:color w:val="000000"/>
          <w:sz w:val="24"/>
        </w:rPr>
        <w:t>日期：       年      月    日</w:t>
      </w:r>
    </w:p>
    <w:p w14:paraId="0B0CB654">
      <w:pPr>
        <w:pStyle w:val="260"/>
        <w:numPr>
          <w:ilvl w:val="0"/>
          <w:numId w:val="0"/>
        </w:numPr>
        <w:ind w:left="632"/>
        <w:rPr>
          <w:rFonts w:hint="eastAsia" w:ascii="仿宋" w:hAnsi="仿宋" w:eastAsia="仿宋" w:cs="仿宋"/>
          <w:sz w:val="24"/>
          <w:szCs w:val="24"/>
        </w:rPr>
      </w:pPr>
    </w:p>
    <w:p w14:paraId="4342DC27">
      <w:pPr>
        <w:widowControl/>
        <w:jc w:val="center"/>
        <w:rPr>
          <w:rFonts w:hint="eastAsia" w:ascii="仿宋" w:hAnsi="仿宋" w:eastAsia="仿宋" w:cs="仿宋"/>
          <w:b/>
          <w:sz w:val="24"/>
        </w:rPr>
      </w:pPr>
    </w:p>
    <w:p w14:paraId="1ABCFE28">
      <w:pPr>
        <w:pStyle w:val="383"/>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sz w:val="28"/>
          <w:szCs w:val="28"/>
          <w:lang w:val="en-US" w:eastAsia="zh-CN"/>
        </w:rPr>
        <w:t>六</w:t>
      </w:r>
      <w:r>
        <w:rPr>
          <w:rFonts w:hint="eastAsia" w:ascii="仿宋" w:hAnsi="仿宋" w:eastAsia="仿宋" w:cs="仿宋"/>
          <w:b/>
          <w:sz w:val="28"/>
          <w:szCs w:val="28"/>
        </w:rPr>
        <w:t>、</w:t>
      </w:r>
      <w:r>
        <w:rPr>
          <w:rFonts w:hint="eastAsia" w:ascii="仿宋" w:hAnsi="仿宋" w:eastAsia="仿宋" w:cs="仿宋"/>
          <w:b/>
          <w:bCs/>
          <w:color w:val="auto"/>
          <w:sz w:val="28"/>
          <w:szCs w:val="28"/>
          <w:highlight w:val="none"/>
          <w:lang w:val="en-US" w:eastAsia="zh-CN" w:bidi="ar-SA"/>
        </w:rPr>
        <w:t>资质审查时供应商必须提供的资格证明文件</w:t>
      </w:r>
    </w:p>
    <w:p w14:paraId="556982AC">
      <w:pPr>
        <w:keepNext w:val="0"/>
        <w:keepLines w:val="0"/>
        <w:pageBreakBefore w:val="0"/>
        <w:widowControl/>
        <w:spacing w:line="480" w:lineRule="exact"/>
        <w:ind w:left="60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1、供应商提供下列材料之一</w:t>
      </w:r>
      <w:r>
        <w:rPr>
          <w:rFonts w:hint="eastAsia" w:ascii="仿宋" w:hAnsi="仿宋" w:eastAsia="仿宋" w:cs="仿宋"/>
          <w:color w:val="auto"/>
          <w:spacing w:val="-1"/>
          <w:sz w:val="24"/>
          <w:szCs w:val="24"/>
          <w:highlight w:val="none"/>
        </w:rPr>
        <w:t>：</w:t>
      </w:r>
    </w:p>
    <w:p w14:paraId="331F3E56">
      <w:pPr>
        <w:keepNext w:val="0"/>
        <w:keepLines w:val="0"/>
        <w:pageBreakBefore w:val="0"/>
        <w:widowControl/>
        <w:spacing w:line="480" w:lineRule="exact"/>
        <w:ind w:firstLine="48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(1)供</w:t>
      </w:r>
      <w:r>
        <w:rPr>
          <w:rFonts w:hint="eastAsia" w:ascii="仿宋" w:hAnsi="仿宋" w:eastAsia="仿宋" w:cs="仿宋"/>
          <w:color w:val="auto"/>
          <w:spacing w:val="1"/>
          <w:sz w:val="24"/>
          <w:szCs w:val="24"/>
          <w:highlight w:val="none"/>
        </w:rPr>
        <w:t>应商提供法定代表人资格证明(必须提供，格式</w:t>
      </w:r>
      <w:r>
        <w:rPr>
          <w:rFonts w:hint="eastAsia" w:ascii="仿宋" w:hAnsi="仿宋" w:eastAsia="仿宋" w:cs="仿宋"/>
          <w:color w:val="auto"/>
          <w:spacing w:val="-6"/>
          <w:sz w:val="24"/>
          <w:szCs w:val="24"/>
          <w:highlight w:val="none"/>
        </w:rPr>
        <w:t>按照示范格式</w:t>
      </w:r>
      <w:r>
        <w:rPr>
          <w:rFonts w:hint="eastAsia" w:ascii="仿宋" w:hAnsi="仿宋" w:eastAsia="仿宋" w:cs="仿宋"/>
          <w:color w:val="auto"/>
          <w:spacing w:val="-3"/>
          <w:sz w:val="24"/>
          <w:szCs w:val="24"/>
          <w:highlight w:val="none"/>
        </w:rPr>
        <w:t>一要求)和法定代表人身份证</w:t>
      </w:r>
      <w:r>
        <w:rPr>
          <w:rFonts w:hint="eastAsia" w:ascii="仿宋" w:hAnsi="仿宋" w:eastAsia="仿宋" w:cs="仿宋"/>
          <w:b/>
          <w:bCs/>
          <w:color w:val="auto"/>
          <w:sz w:val="24"/>
          <w:szCs w:val="24"/>
          <w:highlight w:val="none"/>
        </w:rPr>
        <w:t>(原件扫描件上传至电子响应文件中并加盖供应商电子签章，必须提供)；</w:t>
      </w:r>
    </w:p>
    <w:p w14:paraId="2B2F1060">
      <w:pPr>
        <w:keepNext w:val="0"/>
        <w:keepLines w:val="0"/>
        <w:pageBreakBefore w:val="0"/>
        <w:widowControl/>
        <w:spacing w:line="480" w:lineRule="exact"/>
        <w:ind w:left="32" w:right="101" w:firstLine="560"/>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5"/>
          <w:sz w:val="24"/>
          <w:szCs w:val="24"/>
          <w:highlight w:val="none"/>
        </w:rPr>
        <w:t>供应商提供授权委托书(必须提供，格式按照示范</w:t>
      </w:r>
      <w:r>
        <w:rPr>
          <w:rFonts w:hint="eastAsia" w:ascii="仿宋" w:hAnsi="仿宋" w:eastAsia="仿宋" w:cs="仿宋"/>
          <w:color w:val="auto"/>
          <w:spacing w:val="-6"/>
          <w:sz w:val="24"/>
          <w:szCs w:val="24"/>
          <w:highlight w:val="none"/>
        </w:rPr>
        <w:t>格式二要</w:t>
      </w:r>
      <w:r>
        <w:rPr>
          <w:rFonts w:hint="eastAsia" w:ascii="仿宋" w:hAnsi="仿宋" w:eastAsia="仿宋" w:cs="仿宋"/>
          <w:color w:val="auto"/>
          <w:spacing w:val="-5"/>
          <w:sz w:val="24"/>
          <w:szCs w:val="24"/>
          <w:highlight w:val="none"/>
        </w:rPr>
        <w:t>求</w:t>
      </w:r>
      <w:r>
        <w:rPr>
          <w:rFonts w:hint="eastAsia" w:ascii="仿宋" w:hAnsi="仿宋" w:eastAsia="仿宋" w:cs="仿宋"/>
          <w:color w:val="auto"/>
          <w:spacing w:val="-3"/>
          <w:sz w:val="24"/>
          <w:szCs w:val="24"/>
          <w:highlight w:val="none"/>
        </w:rPr>
        <w:t>)和受托人身份证</w:t>
      </w:r>
      <w:r>
        <w:rPr>
          <w:rFonts w:hint="eastAsia" w:ascii="仿宋" w:hAnsi="仿宋" w:eastAsia="仿宋" w:cs="仿宋"/>
          <w:b/>
          <w:bCs/>
          <w:color w:val="auto"/>
          <w:sz w:val="24"/>
          <w:szCs w:val="24"/>
          <w:highlight w:val="none"/>
        </w:rPr>
        <w:t>(原件扫描件上传至电子响应文件中并加盖供应商电子签章，必须提供)</w:t>
      </w:r>
      <w:r>
        <w:rPr>
          <w:rFonts w:hint="eastAsia" w:ascii="仿宋" w:hAnsi="仿宋" w:eastAsia="仿宋" w:cs="仿宋"/>
          <w:b/>
          <w:bCs/>
          <w:color w:val="auto"/>
          <w:sz w:val="24"/>
          <w:szCs w:val="24"/>
          <w:highlight w:val="none"/>
          <w:lang w:eastAsia="zh-CN"/>
        </w:rPr>
        <w:t>。</w:t>
      </w:r>
    </w:p>
    <w:p w14:paraId="554AEAEA">
      <w:pPr>
        <w:keepNext w:val="0"/>
        <w:keepLines w:val="0"/>
        <w:pageBreakBefore w:val="0"/>
        <w:widowControl/>
        <w:spacing w:line="480" w:lineRule="exact"/>
        <w:ind w:left="32" w:right="96" w:firstLine="55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2、供应</w:t>
      </w:r>
      <w:r>
        <w:rPr>
          <w:rFonts w:hint="eastAsia" w:ascii="仿宋" w:hAnsi="仿宋" w:eastAsia="仿宋" w:cs="仿宋"/>
          <w:color w:val="auto"/>
          <w:spacing w:val="1"/>
          <w:sz w:val="24"/>
          <w:szCs w:val="24"/>
          <w:highlight w:val="none"/>
        </w:rPr>
        <w:t>商具备《中华人民共和国政府采购法》第二十二条第一</w:t>
      </w:r>
      <w:r>
        <w:rPr>
          <w:rFonts w:hint="eastAsia" w:ascii="仿宋" w:hAnsi="仿宋" w:eastAsia="仿宋" w:cs="仿宋"/>
          <w:color w:val="auto"/>
          <w:spacing w:val="-6"/>
          <w:sz w:val="24"/>
          <w:szCs w:val="24"/>
          <w:highlight w:val="none"/>
        </w:rPr>
        <w:t>款规定的</w:t>
      </w:r>
      <w:r>
        <w:rPr>
          <w:rFonts w:hint="eastAsia" w:ascii="仿宋" w:hAnsi="仿宋" w:eastAsia="仿宋" w:cs="仿宋"/>
          <w:color w:val="auto"/>
          <w:spacing w:val="-4"/>
          <w:sz w:val="24"/>
          <w:szCs w:val="24"/>
          <w:highlight w:val="none"/>
        </w:rPr>
        <w:t>六</w:t>
      </w:r>
      <w:r>
        <w:rPr>
          <w:rFonts w:hint="eastAsia" w:ascii="仿宋" w:hAnsi="仿宋" w:eastAsia="仿宋" w:cs="仿宋"/>
          <w:color w:val="auto"/>
          <w:spacing w:val="-3"/>
          <w:sz w:val="24"/>
          <w:szCs w:val="24"/>
          <w:highlight w:val="none"/>
        </w:rPr>
        <w:t>项条件的</w:t>
      </w:r>
      <w:r>
        <w:rPr>
          <w:rFonts w:hint="eastAsia" w:ascii="仿宋" w:hAnsi="仿宋" w:eastAsia="仿宋" w:cs="仿宋"/>
          <w:color w:val="auto"/>
          <w:spacing w:val="-3"/>
          <w:sz w:val="24"/>
          <w:szCs w:val="24"/>
          <w:highlight w:val="none"/>
          <w:lang w:val="en-US" w:eastAsia="zh-CN"/>
        </w:rPr>
        <w:t>声明函</w:t>
      </w:r>
      <w:r>
        <w:rPr>
          <w:rFonts w:hint="eastAsia" w:ascii="仿宋" w:hAnsi="仿宋" w:eastAsia="仿宋" w:cs="仿宋"/>
          <w:b/>
          <w:bCs/>
          <w:color w:val="auto"/>
          <w:spacing w:val="-3"/>
          <w:sz w:val="24"/>
          <w:szCs w:val="24"/>
          <w:highlight w:val="none"/>
        </w:rPr>
        <w:t>(详见示范格式</w:t>
      </w:r>
      <w:r>
        <w:rPr>
          <w:rFonts w:hint="eastAsia" w:ascii="仿宋" w:hAnsi="仿宋" w:eastAsia="仿宋" w:cs="仿宋"/>
          <w:b/>
          <w:bCs/>
          <w:color w:val="auto"/>
          <w:spacing w:val="-3"/>
          <w:sz w:val="24"/>
          <w:szCs w:val="24"/>
          <w:highlight w:val="none"/>
          <w:lang w:val="en-US" w:eastAsia="zh-CN"/>
        </w:rPr>
        <w:t>四</w:t>
      </w:r>
      <w:r>
        <w:rPr>
          <w:rFonts w:hint="eastAsia" w:ascii="仿宋" w:hAnsi="仿宋" w:eastAsia="仿宋" w:cs="仿宋"/>
          <w:b/>
          <w:bCs/>
          <w:color w:val="auto"/>
          <w:spacing w:val="-3"/>
          <w:sz w:val="24"/>
          <w:szCs w:val="24"/>
          <w:highlight w:val="none"/>
        </w:rPr>
        <w:t>，</w:t>
      </w:r>
      <w:r>
        <w:rPr>
          <w:rFonts w:hint="eastAsia" w:ascii="仿宋" w:hAnsi="仿宋" w:eastAsia="仿宋" w:cs="仿宋"/>
          <w:b/>
          <w:bCs/>
          <w:color w:val="auto"/>
          <w:spacing w:val="-3"/>
          <w:sz w:val="24"/>
          <w:szCs w:val="24"/>
          <w:highlight w:val="none"/>
          <w:lang w:eastAsia="zh-CN"/>
        </w:rPr>
        <w:t>原件</w:t>
      </w:r>
      <w:r>
        <w:rPr>
          <w:rFonts w:hint="eastAsia" w:ascii="仿宋" w:hAnsi="仿宋" w:eastAsia="仿宋" w:cs="仿宋"/>
          <w:b/>
          <w:bCs/>
          <w:color w:val="auto"/>
          <w:spacing w:val="-3"/>
          <w:sz w:val="24"/>
          <w:szCs w:val="24"/>
          <w:highlight w:val="none"/>
        </w:rPr>
        <w:t>并加盖供应商</w:t>
      </w:r>
      <w:r>
        <w:rPr>
          <w:rFonts w:hint="eastAsia" w:ascii="仿宋" w:hAnsi="仿宋" w:eastAsia="仿宋" w:cs="仿宋"/>
          <w:b/>
          <w:bCs/>
          <w:color w:val="auto"/>
          <w:spacing w:val="-4"/>
          <w:sz w:val="24"/>
          <w:szCs w:val="24"/>
          <w:highlight w:val="none"/>
        </w:rPr>
        <w:t>电子</w:t>
      </w:r>
      <w:r>
        <w:rPr>
          <w:rFonts w:hint="eastAsia" w:ascii="仿宋" w:hAnsi="仿宋" w:eastAsia="仿宋" w:cs="仿宋"/>
          <w:b/>
          <w:bCs/>
          <w:color w:val="auto"/>
          <w:spacing w:val="-3"/>
          <w:sz w:val="24"/>
          <w:szCs w:val="24"/>
          <w:highlight w:val="none"/>
        </w:rPr>
        <w:t>签</w:t>
      </w:r>
      <w:r>
        <w:rPr>
          <w:rFonts w:hint="eastAsia" w:ascii="仿宋" w:hAnsi="仿宋" w:eastAsia="仿宋" w:cs="仿宋"/>
          <w:b/>
          <w:bCs/>
          <w:color w:val="auto"/>
          <w:spacing w:val="-2"/>
          <w:sz w:val="24"/>
          <w:szCs w:val="24"/>
          <w:highlight w:val="none"/>
        </w:rPr>
        <w:t>章)</w:t>
      </w:r>
      <w:r>
        <w:rPr>
          <w:rFonts w:hint="eastAsia" w:ascii="仿宋" w:hAnsi="仿宋" w:eastAsia="仿宋" w:cs="仿宋"/>
          <w:color w:val="auto"/>
          <w:spacing w:val="-2"/>
          <w:sz w:val="24"/>
          <w:szCs w:val="24"/>
          <w:highlight w:val="none"/>
        </w:rPr>
        <w:t>。</w:t>
      </w:r>
    </w:p>
    <w:p w14:paraId="1166D6D3">
      <w:pPr>
        <w:keepNext w:val="0"/>
        <w:keepLines w:val="0"/>
        <w:pageBreakBefore w:val="0"/>
        <w:widowControl/>
        <w:spacing w:line="480" w:lineRule="exact"/>
        <w:ind w:left="34" w:right="100" w:firstLine="54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eastAsia="zh-CN"/>
        </w:rPr>
        <w:t>供应商提供下列材料之一：</w:t>
      </w:r>
    </w:p>
    <w:p w14:paraId="229DC1F5">
      <w:pPr>
        <w:keepNext w:val="0"/>
        <w:keepLines w:val="0"/>
        <w:pageBreakBefore w:val="0"/>
        <w:widowControl/>
        <w:spacing w:line="480" w:lineRule="exact"/>
        <w:ind w:left="34" w:right="100" w:firstLine="54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（1）供应商为企业的:提供营业执照（三证合一）；</w:t>
      </w:r>
    </w:p>
    <w:p w14:paraId="5741AC67">
      <w:pPr>
        <w:keepNext w:val="0"/>
        <w:keepLines w:val="0"/>
        <w:pageBreakBefore w:val="0"/>
        <w:widowControl/>
        <w:spacing w:line="480" w:lineRule="exact"/>
        <w:ind w:left="34" w:right="100" w:firstLine="54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（2）供应商为事业单位的：提供事业单位法人证书。</w:t>
      </w:r>
    </w:p>
    <w:p w14:paraId="223A2211">
      <w:pPr>
        <w:keepNext w:val="0"/>
        <w:keepLines w:val="0"/>
        <w:pageBreakBefore w:val="0"/>
        <w:widowControl/>
        <w:spacing w:line="480" w:lineRule="exact"/>
        <w:ind w:left="34" w:right="100" w:firstLine="542"/>
        <w:rPr>
          <w:rFonts w:hint="eastAsia" w:ascii="仿宋" w:hAnsi="仿宋" w:eastAsia="仿宋" w:cs="仿宋"/>
          <w:color w:val="auto"/>
          <w:spacing w:val="2"/>
          <w:sz w:val="24"/>
          <w:szCs w:val="24"/>
          <w:highlight w:val="none"/>
          <w:lang w:val="en-US" w:eastAsia="zh-CN"/>
        </w:rPr>
      </w:pPr>
      <w:r>
        <w:rPr>
          <w:rFonts w:hint="eastAsia" w:ascii="仿宋" w:hAnsi="仿宋" w:eastAsia="仿宋" w:cs="仿宋"/>
          <w:b/>
          <w:bCs/>
          <w:color w:val="auto"/>
          <w:spacing w:val="1"/>
          <w:sz w:val="24"/>
          <w:szCs w:val="24"/>
          <w:highlight w:val="none"/>
        </w:rPr>
        <w:t>(原件扫描件并加盖</w:t>
      </w:r>
      <w:r>
        <w:rPr>
          <w:rFonts w:hint="eastAsia" w:ascii="仿宋" w:hAnsi="仿宋" w:eastAsia="仿宋" w:cs="仿宋"/>
          <w:b/>
          <w:bCs/>
          <w:color w:val="auto"/>
          <w:spacing w:val="-2"/>
          <w:sz w:val="24"/>
          <w:szCs w:val="24"/>
          <w:highlight w:val="none"/>
        </w:rPr>
        <w:t>供应商电</w:t>
      </w:r>
      <w:r>
        <w:rPr>
          <w:rFonts w:hint="eastAsia" w:ascii="仿宋" w:hAnsi="仿宋" w:eastAsia="仿宋" w:cs="仿宋"/>
          <w:b/>
          <w:bCs/>
          <w:color w:val="auto"/>
          <w:spacing w:val="-1"/>
          <w:sz w:val="24"/>
          <w:szCs w:val="24"/>
          <w:highlight w:val="none"/>
        </w:rPr>
        <w:t>子签章，必须提供)</w:t>
      </w:r>
      <w:r>
        <w:rPr>
          <w:rFonts w:hint="eastAsia" w:ascii="仿宋" w:hAnsi="仿宋" w:eastAsia="仿宋" w:cs="仿宋"/>
          <w:b/>
          <w:bCs/>
          <w:color w:val="auto"/>
          <w:spacing w:val="-1"/>
          <w:sz w:val="24"/>
          <w:szCs w:val="24"/>
          <w:highlight w:val="none"/>
          <w:lang w:eastAsia="zh-CN"/>
        </w:rPr>
        <w:t>。</w:t>
      </w:r>
    </w:p>
    <w:p w14:paraId="10A21956">
      <w:pPr>
        <w:keepNext w:val="0"/>
        <w:keepLines w:val="0"/>
        <w:pageBreakBefore w:val="0"/>
        <w:widowControl/>
        <w:spacing w:line="480" w:lineRule="exact"/>
        <w:ind w:left="589"/>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rPr>
        <w:t>、</w:t>
      </w:r>
      <w:r>
        <w:rPr>
          <w:rFonts w:hint="eastAsia" w:ascii="仿宋" w:hAnsi="仿宋" w:eastAsia="仿宋" w:cs="仿宋"/>
          <w:color w:val="auto"/>
          <w:spacing w:val="-4"/>
          <w:sz w:val="24"/>
          <w:szCs w:val="24"/>
          <w:highlight w:val="none"/>
        </w:rPr>
        <w:t>本项目的特定资格要求：</w:t>
      </w:r>
    </w:p>
    <w:p w14:paraId="071E9CD8">
      <w:pPr>
        <w:keepNext w:val="0"/>
        <w:keepLines w:val="0"/>
        <w:pageBreakBefore w:val="0"/>
        <w:widowControl/>
        <w:spacing w:line="480" w:lineRule="exact"/>
        <w:ind w:left="34" w:right="100" w:firstLine="542"/>
        <w:rPr>
          <w:rStyle w:val="405"/>
          <w:rFonts w:hint="eastAsia" w:ascii="仿宋" w:hAnsi="仿宋" w:eastAsia="仿宋" w:cs="仿宋"/>
          <w:b/>
          <w:bCs/>
          <w:color w:val="auto"/>
          <w:sz w:val="24"/>
          <w:highlight w:val="none"/>
          <w:lang w:val="zh-TW"/>
        </w:rPr>
      </w:pPr>
      <w:r>
        <w:rPr>
          <w:rFonts w:hint="eastAsia" w:ascii="仿宋" w:hAnsi="仿宋" w:eastAsia="仿宋" w:cs="仿宋"/>
          <w:color w:val="auto"/>
          <w:sz w:val="24"/>
          <w:highlight w:val="none"/>
          <w:lang w:val="en-US" w:eastAsia="zh-CN"/>
        </w:rPr>
        <w:t>（1）</w:t>
      </w:r>
      <w:r>
        <w:rPr>
          <w:rStyle w:val="405"/>
          <w:rFonts w:hint="eastAsia" w:ascii="仿宋" w:hAnsi="仿宋" w:eastAsia="仿宋" w:cs="仿宋"/>
          <w:color w:val="auto"/>
          <w:sz w:val="24"/>
          <w:highlight w:val="none"/>
          <w:lang w:val="zh-TW" w:eastAsia="zh-CN"/>
        </w:rPr>
        <w:t>供应商须具有建筑工程施工总承包</w:t>
      </w:r>
      <w:r>
        <w:rPr>
          <w:rStyle w:val="405"/>
          <w:rFonts w:hint="eastAsia" w:ascii="仿宋" w:hAnsi="仿宋" w:eastAsia="仿宋" w:cs="仿宋"/>
          <w:color w:val="auto"/>
          <w:sz w:val="24"/>
          <w:highlight w:val="none"/>
          <w:lang w:val="en-US" w:eastAsia="zh-CN"/>
        </w:rPr>
        <w:t>叁</w:t>
      </w:r>
      <w:r>
        <w:rPr>
          <w:rStyle w:val="405"/>
          <w:rFonts w:hint="eastAsia" w:ascii="仿宋" w:hAnsi="仿宋" w:eastAsia="仿宋" w:cs="仿宋"/>
          <w:color w:val="auto"/>
          <w:sz w:val="24"/>
          <w:highlight w:val="none"/>
          <w:lang w:val="zh-TW" w:eastAsia="zh-CN"/>
        </w:rPr>
        <w:t>级及以上资质</w:t>
      </w:r>
      <w:r>
        <w:rPr>
          <w:rStyle w:val="405"/>
          <w:rFonts w:hint="eastAsia" w:ascii="仿宋" w:hAnsi="仿宋" w:eastAsia="仿宋" w:cs="仿宋"/>
          <w:b/>
          <w:bCs/>
          <w:color w:val="auto"/>
          <w:sz w:val="24"/>
          <w:highlight w:val="none"/>
          <w:lang w:val="zh-TW" w:eastAsia="zh-CN"/>
        </w:rPr>
        <w:t>(扫描件上传至电子响应文件中并加盖供应商电子签章，必须提供)；</w:t>
      </w:r>
    </w:p>
    <w:p w14:paraId="76684386">
      <w:pPr>
        <w:keepNext w:val="0"/>
        <w:keepLines w:val="0"/>
        <w:pageBreakBefore w:val="0"/>
        <w:spacing w:line="480" w:lineRule="exact"/>
        <w:ind w:firstLine="485"/>
        <w:rPr>
          <w:rStyle w:val="405"/>
          <w:rFonts w:hint="eastAsia" w:ascii="仿宋" w:hAnsi="仿宋" w:eastAsia="仿宋" w:cs="仿宋"/>
          <w:b/>
          <w:bCs/>
          <w:color w:val="auto"/>
          <w:sz w:val="24"/>
          <w:highlight w:val="none"/>
          <w:lang w:val="zh-TW" w:eastAsia="zh-TW"/>
        </w:rPr>
      </w:pPr>
      <w:r>
        <w:rPr>
          <w:rStyle w:val="405"/>
          <w:rFonts w:hint="eastAsia" w:ascii="仿宋" w:hAnsi="仿宋" w:eastAsia="仿宋" w:cs="仿宋"/>
          <w:color w:val="auto"/>
          <w:sz w:val="24"/>
          <w:highlight w:val="none"/>
          <w:lang w:val="zh-TW" w:eastAsia="zh-CN"/>
        </w:rPr>
        <w:t>（</w:t>
      </w:r>
      <w:r>
        <w:rPr>
          <w:rStyle w:val="405"/>
          <w:rFonts w:hint="eastAsia" w:ascii="仿宋" w:hAnsi="仿宋" w:eastAsia="仿宋" w:cs="仿宋"/>
          <w:color w:val="auto"/>
          <w:sz w:val="24"/>
          <w:highlight w:val="none"/>
          <w:lang w:val="en-US" w:eastAsia="zh-CN"/>
        </w:rPr>
        <w:t>2</w:t>
      </w:r>
      <w:r>
        <w:rPr>
          <w:rStyle w:val="405"/>
          <w:rFonts w:hint="eastAsia" w:ascii="仿宋" w:hAnsi="仿宋" w:eastAsia="仿宋" w:cs="仿宋"/>
          <w:color w:val="auto"/>
          <w:sz w:val="24"/>
          <w:highlight w:val="none"/>
          <w:lang w:val="zh-TW" w:eastAsia="zh-CN"/>
        </w:rPr>
        <w:t>）</w:t>
      </w:r>
      <w:r>
        <w:rPr>
          <w:rStyle w:val="405"/>
          <w:rFonts w:hint="eastAsia" w:ascii="仿宋" w:hAnsi="仿宋" w:eastAsia="仿宋" w:cs="仿宋"/>
          <w:color w:val="auto"/>
          <w:sz w:val="24"/>
          <w:highlight w:val="none"/>
          <w:lang w:val="zh-TW" w:eastAsia="zh-TW"/>
        </w:rPr>
        <w:t xml:space="preserve">供应商具备安全生产条件，并取得有效的安全生产许可证 </w:t>
      </w:r>
      <w:r>
        <w:rPr>
          <w:rStyle w:val="405"/>
          <w:rFonts w:hint="eastAsia" w:ascii="仿宋" w:hAnsi="仿宋" w:eastAsia="仿宋" w:cs="仿宋"/>
          <w:b/>
          <w:bCs/>
          <w:color w:val="auto"/>
          <w:sz w:val="24"/>
          <w:highlight w:val="none"/>
          <w:lang w:val="zh-TW" w:eastAsia="zh-TW"/>
        </w:rPr>
        <w:t>(扫描件上传至电子响应文件中并加盖供应商电子签章，必须提供)；</w:t>
      </w:r>
    </w:p>
    <w:p w14:paraId="7333C807">
      <w:pPr>
        <w:keepNext w:val="0"/>
        <w:keepLines w:val="0"/>
        <w:pageBreakBefore w:val="0"/>
        <w:spacing w:line="480" w:lineRule="exact"/>
        <w:ind w:firstLine="485"/>
        <w:rPr>
          <w:rStyle w:val="405"/>
          <w:rFonts w:hint="eastAsia" w:ascii="仿宋" w:hAnsi="仿宋" w:eastAsia="仿宋" w:cs="仿宋"/>
          <w:b/>
          <w:bCs/>
          <w:color w:val="auto"/>
          <w:sz w:val="24"/>
          <w:highlight w:val="none"/>
          <w:lang w:val="en-US" w:eastAsia="zh-CN"/>
        </w:rPr>
      </w:pPr>
      <w:r>
        <w:rPr>
          <w:rStyle w:val="405"/>
          <w:rFonts w:hint="eastAsia" w:ascii="仿宋" w:hAnsi="仿宋" w:eastAsia="仿宋" w:cs="仿宋"/>
          <w:color w:val="auto"/>
          <w:sz w:val="24"/>
          <w:highlight w:val="none"/>
          <w:lang w:val="en-US" w:eastAsia="zh-CN"/>
        </w:rPr>
        <w:t>（3）</w:t>
      </w:r>
      <w:r>
        <w:rPr>
          <w:rStyle w:val="405"/>
          <w:rFonts w:hint="eastAsia" w:ascii="仿宋" w:hAnsi="仿宋" w:eastAsia="仿宋" w:cs="仿宋"/>
          <w:color w:val="auto"/>
          <w:sz w:val="24"/>
          <w:highlight w:val="none"/>
          <w:lang w:val="zh-TW" w:eastAsia="zh-TW"/>
        </w:rPr>
        <w:t>供应商</w:t>
      </w:r>
      <w:r>
        <w:rPr>
          <w:rStyle w:val="405"/>
          <w:rFonts w:hint="eastAsia" w:ascii="仿宋" w:hAnsi="仿宋" w:eastAsia="仿宋" w:cs="仿宋"/>
          <w:color w:val="auto"/>
          <w:sz w:val="24"/>
          <w:highlight w:val="none"/>
          <w:lang w:val="zh-TW" w:eastAsia="zh-CN"/>
        </w:rPr>
        <w:t>针对本项目</w:t>
      </w:r>
      <w:r>
        <w:rPr>
          <w:rStyle w:val="405"/>
          <w:rFonts w:hint="eastAsia" w:ascii="仿宋" w:hAnsi="仿宋" w:eastAsia="仿宋" w:cs="仿宋"/>
          <w:color w:val="auto"/>
          <w:sz w:val="24"/>
          <w:highlight w:val="none"/>
          <w:lang w:val="en-US" w:eastAsia="zh-CN"/>
        </w:rPr>
        <w:t>拟派项目负责人须具备建筑工程专业二级及以上注册建造师，并取得B类安全生产考核合格证（有效期内）</w:t>
      </w:r>
      <w:r>
        <w:rPr>
          <w:rStyle w:val="405"/>
          <w:rFonts w:hint="eastAsia" w:ascii="仿宋" w:hAnsi="仿宋" w:eastAsia="仿宋" w:cs="仿宋"/>
          <w:b/>
          <w:bCs/>
          <w:color w:val="auto"/>
          <w:sz w:val="24"/>
          <w:highlight w:val="none"/>
          <w:lang w:val="en-US" w:eastAsia="zh-CN"/>
        </w:rPr>
        <w:t>(扫描件</w:t>
      </w:r>
      <w:r>
        <w:rPr>
          <w:rStyle w:val="405"/>
          <w:rFonts w:hint="eastAsia" w:ascii="仿宋" w:hAnsi="仿宋" w:eastAsia="仿宋" w:cs="仿宋"/>
          <w:b/>
          <w:bCs/>
          <w:color w:val="auto"/>
          <w:sz w:val="24"/>
          <w:highlight w:val="none"/>
          <w:lang w:val="zh-TW" w:eastAsia="zh-CN"/>
        </w:rPr>
        <w:t>彩色</w:t>
      </w:r>
      <w:r>
        <w:rPr>
          <w:rStyle w:val="405"/>
          <w:rFonts w:hint="eastAsia" w:ascii="仿宋" w:hAnsi="仿宋" w:eastAsia="仿宋" w:cs="仿宋"/>
          <w:b/>
          <w:bCs/>
          <w:color w:val="auto"/>
          <w:sz w:val="24"/>
          <w:highlight w:val="none"/>
          <w:lang w:val="en-US" w:eastAsia="zh-CN"/>
        </w:rPr>
        <w:t>上传至电子响应文件中并加盖供应商电子签章，必须提供)；</w:t>
      </w:r>
    </w:p>
    <w:p w14:paraId="6F19EE1D">
      <w:pPr>
        <w:keepNext w:val="0"/>
        <w:keepLines w:val="0"/>
        <w:pageBreakBefore w:val="0"/>
        <w:widowControl/>
        <w:spacing w:line="480" w:lineRule="exact"/>
        <w:ind w:left="0" w:righ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项目负责人须满足下列条件：</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w:t>
      </w:r>
      <w:r>
        <w:rPr>
          <w:rFonts w:hint="eastAsia" w:ascii="仿宋" w:hAnsi="仿宋" w:eastAsia="仿宋" w:cs="仿宋"/>
          <w:b/>
          <w:bCs/>
          <w:color w:val="auto"/>
          <w:sz w:val="24"/>
          <w:highlight w:val="none"/>
          <w:u w:val="none"/>
          <w:lang w:val="en-US" w:eastAsia="zh-CN"/>
        </w:rPr>
        <w:t>八</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16B7D32A">
      <w:pPr>
        <w:keepNext w:val="0"/>
        <w:keepLines w:val="0"/>
        <w:pageBreakBefore w:val="0"/>
        <w:widowControl/>
        <w:spacing w:line="480" w:lineRule="exact"/>
        <w:ind w:left="0" w:righ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649BC95">
      <w:pPr>
        <w:keepNext w:val="0"/>
        <w:keepLines w:val="0"/>
        <w:pageBreakBefore w:val="0"/>
        <w:widowControl/>
        <w:spacing w:line="480" w:lineRule="exact"/>
        <w:ind w:left="0" w:righ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项目负责人无行贿犯罪行为记录；或有行贿犯罪行为记录，但自记录之日起已超过5年的。</w:t>
      </w:r>
    </w:p>
    <w:p w14:paraId="455CB9E4">
      <w:pPr>
        <w:keepNext w:val="0"/>
        <w:keepLines w:val="0"/>
        <w:pageBreakBefore w:val="0"/>
        <w:widowControl/>
        <w:spacing w:line="480" w:lineRule="exact"/>
        <w:ind w:left="0" w:righ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未处于被责令停业、投标资格被取消或者财产被接管、冻结和破产状态；</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w:t>
      </w:r>
      <w:r>
        <w:rPr>
          <w:rFonts w:hint="eastAsia" w:ascii="仿宋" w:hAnsi="仿宋" w:eastAsia="仿宋" w:cs="仿宋"/>
          <w:b/>
          <w:bCs/>
          <w:color w:val="auto"/>
          <w:sz w:val="24"/>
          <w:highlight w:val="none"/>
          <w:u w:val="none"/>
          <w:lang w:val="en-US" w:eastAsia="zh-CN"/>
        </w:rPr>
        <w:t>八</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20A6AA8A">
      <w:pPr>
        <w:keepNext w:val="0"/>
        <w:keepLines w:val="0"/>
        <w:pageBreakBefore w:val="0"/>
        <w:widowControl/>
        <w:spacing w:line="480" w:lineRule="exact"/>
        <w:ind w:left="0" w:righ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没有因骗取中标或者严重违约以及发生重大工程质量、安全生产事故等问题，被有关部门暂停投标资格并在暂停期内的；</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w:t>
      </w:r>
      <w:r>
        <w:rPr>
          <w:rFonts w:hint="eastAsia" w:ascii="仿宋" w:hAnsi="仿宋" w:eastAsia="仿宋" w:cs="仿宋"/>
          <w:b/>
          <w:bCs/>
          <w:color w:val="auto"/>
          <w:sz w:val="24"/>
          <w:highlight w:val="none"/>
          <w:u w:val="none"/>
          <w:lang w:val="en-US" w:eastAsia="zh-CN"/>
        </w:rPr>
        <w:t>八</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2D290D78">
      <w:pPr>
        <w:keepNext w:val="0"/>
        <w:keepLines w:val="0"/>
        <w:pageBreakBefore w:val="0"/>
        <w:widowControl/>
        <w:spacing w:line="480" w:lineRule="exact"/>
        <w:ind w:left="39" w:right="-195" w:firstLine="552"/>
        <w:rPr>
          <w:rStyle w:val="405"/>
          <w:rFonts w:hint="eastAsia" w:ascii="仿宋" w:hAnsi="仿宋" w:eastAsia="仿宋" w:cs="仿宋"/>
          <w:b/>
          <w:bCs/>
          <w:color w:val="auto"/>
          <w:sz w:val="24"/>
          <w:highlight w:val="none"/>
          <w:lang w:val="zh-TW" w:eastAsia="zh-CN"/>
        </w:rPr>
      </w:pPr>
      <w:r>
        <w:rPr>
          <w:rStyle w:val="405"/>
          <w:rFonts w:hint="eastAsia" w:ascii="仿宋" w:hAnsi="仿宋" w:eastAsia="仿宋" w:cs="仿宋"/>
          <w:color w:val="auto"/>
          <w:sz w:val="24"/>
          <w:highlight w:val="none"/>
          <w:lang w:val="en-US" w:eastAsia="zh-CN"/>
        </w:rPr>
        <w:t>7、本项目拟选派的项目负责人和授权委托人须为本单位在职员工，需提供供应商自2026年4月1日以来任意1个月及以上由劳动部门出具的社保证明材料。</w:t>
      </w:r>
      <w:r>
        <w:rPr>
          <w:rStyle w:val="405"/>
          <w:rFonts w:hint="eastAsia" w:ascii="仿宋" w:hAnsi="仿宋" w:eastAsia="仿宋" w:cs="仿宋"/>
          <w:b/>
          <w:bCs/>
          <w:color w:val="auto"/>
          <w:sz w:val="24"/>
          <w:highlight w:val="none"/>
          <w:lang w:val="zh-TW" w:eastAsia="zh-TW"/>
        </w:rPr>
        <w:t>(扫描件上传至电子响应文件中并加盖供应商电子签章，必须提供)</w:t>
      </w:r>
    </w:p>
    <w:p w14:paraId="5AAEAD0B">
      <w:pPr>
        <w:keepNext w:val="0"/>
        <w:keepLines w:val="0"/>
        <w:pageBreakBefore w:val="0"/>
        <w:widowControl/>
        <w:spacing w:line="480" w:lineRule="exact"/>
        <w:ind w:left="0" w:righ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拒绝下述条件的供应商参加本次采购活动:</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w:t>
      </w:r>
      <w:r>
        <w:rPr>
          <w:rFonts w:hint="eastAsia" w:ascii="仿宋" w:hAnsi="仿宋" w:eastAsia="仿宋" w:cs="仿宋"/>
          <w:b/>
          <w:bCs/>
          <w:color w:val="auto"/>
          <w:sz w:val="24"/>
          <w:highlight w:val="none"/>
          <w:u w:val="none"/>
          <w:lang w:val="en-US" w:eastAsia="zh-CN"/>
        </w:rPr>
        <w:t>三</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7C423FA7">
      <w:pPr>
        <w:keepNext w:val="0"/>
        <w:keepLines w:val="0"/>
        <w:pageBreakBefore w:val="0"/>
        <w:widowControl w:val="0"/>
        <w:spacing w:line="480" w:lineRule="exact"/>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供应商单位负责人为同一人或者存在直接控股、管理关系的不同供应商，不得同时参加同一合同项下的政府采购活动；</w:t>
      </w:r>
    </w:p>
    <w:p w14:paraId="6A13557B">
      <w:pPr>
        <w:keepNext w:val="0"/>
        <w:keepLines w:val="0"/>
        <w:pageBreakBefore w:val="0"/>
        <w:widowControl/>
        <w:spacing w:line="480" w:lineRule="exact"/>
        <w:ind w:left="0" w:right="0"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凡为采购项目提供整体设计、规范编制或者项目管理、监理、检测等服务的供应商，不得再参加本项目的采购活动；</w:t>
      </w:r>
    </w:p>
    <w:p w14:paraId="541BFD15">
      <w:pPr>
        <w:keepNext w:val="0"/>
        <w:keepLines w:val="0"/>
        <w:pageBreakBefore w:val="0"/>
        <w:widowControl/>
        <w:spacing w:line="480" w:lineRule="exact"/>
        <w:ind w:left="34" w:right="100" w:firstLine="54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供应商被“信用中国”网站、“中国政府采购网”列入失信被执行人、重大税收违法案件当事人名单、政府采购严重违法失信行为记录名单。</w:t>
      </w:r>
    </w:p>
    <w:p w14:paraId="342C3973">
      <w:pPr>
        <w:keepNext w:val="0"/>
        <w:keepLines w:val="0"/>
        <w:pageBreakBefore w:val="0"/>
        <w:widowControl/>
        <w:spacing w:line="480" w:lineRule="exact"/>
        <w:ind w:left="34" w:right="100" w:firstLine="548"/>
        <w:rPr>
          <w:rFonts w:hint="eastAsia" w:ascii="仿宋" w:hAnsi="仿宋" w:eastAsia="仿宋" w:cs="仿宋"/>
          <w:b/>
          <w:bCs/>
          <w:color w:val="auto"/>
          <w:sz w:val="24"/>
          <w:szCs w:val="24"/>
          <w:highlight w:val="none"/>
        </w:rPr>
      </w:pPr>
      <w:r>
        <w:rPr>
          <w:rFonts w:hint="eastAsia" w:ascii="仿宋" w:hAnsi="仿宋" w:eastAsia="仿宋" w:cs="仿宋"/>
          <w:color w:val="auto"/>
          <w:spacing w:val="2"/>
          <w:sz w:val="24"/>
          <w:szCs w:val="24"/>
          <w:highlight w:val="none"/>
          <w:lang w:val="en-US" w:eastAsia="zh-CN"/>
        </w:rPr>
        <w:t>9</w:t>
      </w:r>
      <w:r>
        <w:rPr>
          <w:rFonts w:hint="eastAsia" w:ascii="仿宋" w:hAnsi="仿宋" w:eastAsia="仿宋" w:cs="仿宋"/>
          <w:color w:val="auto"/>
          <w:spacing w:val="2"/>
          <w:sz w:val="24"/>
          <w:szCs w:val="24"/>
          <w:highlight w:val="none"/>
        </w:rPr>
        <w:t>、落实政府采购政策需</w:t>
      </w:r>
      <w:r>
        <w:rPr>
          <w:rFonts w:hint="eastAsia" w:ascii="仿宋" w:hAnsi="仿宋" w:eastAsia="仿宋" w:cs="仿宋"/>
          <w:color w:val="auto"/>
          <w:spacing w:val="1"/>
          <w:sz w:val="24"/>
          <w:szCs w:val="24"/>
          <w:highlight w:val="none"/>
        </w:rPr>
        <w:t>满足的资格要求</w:t>
      </w:r>
      <w:r>
        <w:rPr>
          <w:rFonts w:hint="eastAsia" w:ascii="仿宋" w:hAnsi="仿宋" w:eastAsia="仿宋" w:cs="仿宋"/>
          <w:color w:val="auto"/>
          <w:spacing w:val="1"/>
          <w:sz w:val="24"/>
          <w:szCs w:val="24"/>
          <w:highlight w:val="none"/>
          <w:lang w:eastAsia="zh-CN"/>
        </w:rPr>
        <w:t>，</w:t>
      </w:r>
      <w:r>
        <w:rPr>
          <w:rFonts w:hint="eastAsia" w:ascii="仿宋" w:hAnsi="仿宋" w:eastAsia="仿宋" w:cs="仿宋"/>
          <w:b/>
          <w:bCs/>
          <w:color w:val="auto"/>
          <w:spacing w:val="1"/>
          <w:sz w:val="24"/>
          <w:szCs w:val="24"/>
          <w:highlight w:val="none"/>
          <w:lang w:eastAsia="zh-CN"/>
        </w:rPr>
        <w:t>供应商须为符合政策要求的中小企业（含视同中小企业的监狱企业、残疾人福利性单位）</w:t>
      </w:r>
      <w:r>
        <w:rPr>
          <w:rFonts w:hint="eastAsia" w:ascii="仿宋" w:hAnsi="仿宋" w:eastAsia="仿宋" w:cs="仿宋"/>
          <w:b/>
          <w:bCs/>
          <w:color w:val="auto"/>
          <w:sz w:val="24"/>
          <w:szCs w:val="24"/>
          <w:highlight w:val="none"/>
        </w:rPr>
        <w:t>:</w:t>
      </w:r>
    </w:p>
    <w:p w14:paraId="3942ACA8">
      <w:pPr>
        <w:keepNext w:val="0"/>
        <w:keepLines w:val="0"/>
        <w:pageBreakBefore w:val="0"/>
        <w:widowControl/>
        <w:spacing w:line="480" w:lineRule="exact"/>
        <w:ind w:left="592"/>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w:t>
      </w:r>
      <w:r>
        <w:rPr>
          <w:rFonts w:hint="eastAsia" w:ascii="仿宋" w:hAnsi="仿宋" w:eastAsia="仿宋" w:cs="仿宋"/>
          <w:color w:val="auto"/>
          <w:spacing w:val="0"/>
          <w:sz w:val="24"/>
          <w:szCs w:val="24"/>
          <w:highlight w:val="none"/>
          <w:lang w:eastAsia="zh-CN"/>
        </w:rPr>
        <w:t>中小企业声明函</w:t>
      </w:r>
      <w:r>
        <w:rPr>
          <w:rFonts w:hint="eastAsia" w:ascii="仿宋" w:hAnsi="仿宋" w:eastAsia="仿宋" w:cs="仿宋"/>
          <w:color w:val="auto"/>
          <w:spacing w:val="0"/>
          <w:sz w:val="24"/>
          <w:szCs w:val="24"/>
          <w:highlight w:val="none"/>
        </w:rPr>
        <w:t>(详见示范格式)；</w:t>
      </w:r>
    </w:p>
    <w:p w14:paraId="680BDC8E">
      <w:pPr>
        <w:keepNext w:val="0"/>
        <w:keepLines w:val="0"/>
        <w:pageBreakBefore w:val="0"/>
        <w:widowControl/>
        <w:spacing w:line="480" w:lineRule="exact"/>
        <w:ind w:left="592"/>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(2)《残疾人福利性单位声明函》(详见示范格式)；</w:t>
      </w:r>
    </w:p>
    <w:p w14:paraId="466B6AE9">
      <w:pPr>
        <w:keepNext w:val="0"/>
        <w:keepLines w:val="0"/>
        <w:pageBreakBefore w:val="0"/>
        <w:widowControl/>
        <w:spacing w:line="480" w:lineRule="exact"/>
        <w:ind w:left="62" w:firstLine="529"/>
        <w:rPr>
          <w:rFonts w:hint="eastAsia" w:ascii="仿宋" w:hAnsi="仿宋" w:eastAsia="仿宋" w:cs="仿宋"/>
          <w:color w:val="auto"/>
          <w:spacing w:val="0"/>
          <w:sz w:val="24"/>
          <w:szCs w:val="24"/>
          <w:highlight w:val="none"/>
          <w:lang w:val="zh-CN"/>
        </w:rPr>
      </w:pPr>
      <w:r>
        <w:rPr>
          <w:rFonts w:hint="eastAsia" w:ascii="仿宋" w:hAnsi="仿宋" w:eastAsia="仿宋" w:cs="仿宋"/>
          <w:color w:val="auto"/>
          <w:spacing w:val="0"/>
          <w:sz w:val="24"/>
          <w:szCs w:val="24"/>
          <w:highlight w:val="none"/>
        </w:rPr>
        <w:t>(3)由省级以上监狱管理局、戒毒管理局(含新疆生产建设兵团)出具的属于监狱企业的证明文件)(加盖出具单位公章的电子件)。</w:t>
      </w:r>
    </w:p>
    <w:p w14:paraId="7707B56A">
      <w:pPr>
        <w:keepNext w:val="0"/>
        <w:keepLines w:val="0"/>
        <w:pageBreakBefore w:val="0"/>
        <w:widowControl w:val="0"/>
        <w:spacing w:line="48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本项目不接受联合体投标。（未联合体即可）</w:t>
      </w:r>
    </w:p>
    <w:p w14:paraId="42BC57E2">
      <w:pPr>
        <w:spacing w:line="520" w:lineRule="exact"/>
        <w:ind w:firstLine="482"/>
        <w:rPr>
          <w:rFonts w:hint="eastAsia" w:ascii="仿宋" w:hAnsi="仿宋" w:eastAsia="仿宋" w:cs="仿宋"/>
          <w:b/>
          <w:color w:val="000000"/>
          <w:sz w:val="24"/>
          <w:szCs w:val="24"/>
        </w:rPr>
      </w:pPr>
      <w:r>
        <w:rPr>
          <w:rFonts w:hint="eastAsia" w:ascii="仿宋" w:hAnsi="仿宋" w:eastAsia="仿宋" w:cs="仿宋"/>
          <w:b/>
          <w:color w:val="000000"/>
          <w:sz w:val="24"/>
          <w:szCs w:val="24"/>
        </w:rPr>
        <w:t>注：</w:t>
      </w:r>
      <w:r>
        <w:rPr>
          <w:rFonts w:hint="eastAsia" w:ascii="仿宋" w:hAnsi="仿宋" w:eastAsia="仿宋" w:cs="仿宋"/>
          <w:color w:val="000000"/>
          <w:sz w:val="24"/>
          <w:szCs w:val="24"/>
        </w:rPr>
        <w:t>1、上述相关原件，中标人必须在签订合同时提交采购人审查，中标人未能提供上述所有原件的，则取消其中标资格。</w:t>
      </w:r>
    </w:p>
    <w:p w14:paraId="1BA67964">
      <w:pPr>
        <w:spacing w:line="52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2、上述是在对投标人资质审查时，投标人所必须要提供的资格证明文件，如投标人未能提供上述资格证明文件以及发现投标人的资质条件不符合招标文件要求，可随时取消其投标或中标资格。</w:t>
      </w:r>
    </w:p>
    <w:p w14:paraId="0A88CD66">
      <w:pPr>
        <w:spacing w:line="520" w:lineRule="exact"/>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3、投标人所提供的资格证明材料应真实、有效，</w:t>
      </w:r>
      <w:r>
        <w:rPr>
          <w:rFonts w:hint="eastAsia" w:ascii="仿宋" w:hAnsi="仿宋" w:eastAsia="仿宋" w:cs="仿宋"/>
          <w:color w:val="000000"/>
          <w:sz w:val="24"/>
          <w:szCs w:val="24"/>
        </w:rPr>
        <w:t>政府采购监管部门</w:t>
      </w:r>
      <w:r>
        <w:rPr>
          <w:rFonts w:hint="eastAsia" w:ascii="仿宋" w:hAnsi="仿宋" w:eastAsia="仿宋" w:cs="仿宋"/>
          <w:bCs/>
          <w:color w:val="000000"/>
          <w:sz w:val="24"/>
          <w:szCs w:val="24"/>
        </w:rPr>
        <w:t>及采购人保留对投标人提供的资格证明材料进行核查的权利。如发现投标人提供虚假资格证明材料，</w:t>
      </w:r>
      <w:r>
        <w:rPr>
          <w:rFonts w:hint="eastAsia" w:ascii="仿宋" w:hAnsi="仿宋" w:eastAsia="仿宋" w:cs="仿宋"/>
          <w:color w:val="000000"/>
          <w:sz w:val="24"/>
          <w:szCs w:val="24"/>
        </w:rPr>
        <w:t>政府采购监管部门</w:t>
      </w:r>
      <w:r>
        <w:rPr>
          <w:rFonts w:hint="eastAsia" w:ascii="仿宋" w:hAnsi="仿宋" w:eastAsia="仿宋" w:cs="仿宋"/>
          <w:bCs/>
          <w:color w:val="000000"/>
          <w:sz w:val="24"/>
          <w:szCs w:val="24"/>
        </w:rPr>
        <w:t>将对其进行严肃处理。</w:t>
      </w:r>
    </w:p>
    <w:p w14:paraId="77E95B2A">
      <w:pPr>
        <w:spacing w:line="440" w:lineRule="exact"/>
        <w:ind w:left="-357" w:firstLine="304"/>
        <w:rPr>
          <w:rFonts w:hint="eastAsia" w:ascii="仿宋" w:hAnsi="仿宋" w:eastAsia="仿宋" w:cs="仿宋"/>
          <w:sz w:val="24"/>
          <w:szCs w:val="24"/>
        </w:rPr>
      </w:pPr>
    </w:p>
    <w:p w14:paraId="0CA2B7D8">
      <w:pPr>
        <w:spacing w:line="440" w:lineRule="exact"/>
        <w:jc w:val="center"/>
        <w:rPr>
          <w:rFonts w:hint="eastAsia" w:ascii="仿宋" w:hAnsi="仿宋" w:eastAsia="仿宋" w:cs="仿宋"/>
          <w:b/>
          <w:sz w:val="24"/>
          <w:lang w:val="en-US" w:eastAsia="zh-CN"/>
        </w:rPr>
      </w:pPr>
      <w:bookmarkStart w:id="652" w:name="_Toc157775454"/>
    </w:p>
    <w:p w14:paraId="67016B24">
      <w:pPr>
        <w:spacing w:line="440" w:lineRule="exact"/>
        <w:jc w:val="center"/>
        <w:rPr>
          <w:rFonts w:hint="eastAsia" w:ascii="仿宋" w:hAnsi="仿宋" w:eastAsia="仿宋" w:cs="仿宋"/>
          <w:b/>
          <w:sz w:val="24"/>
          <w:lang w:val="en-US" w:eastAsia="zh-CN"/>
        </w:rPr>
      </w:pPr>
    </w:p>
    <w:p w14:paraId="4559EBA8">
      <w:pPr>
        <w:spacing w:line="440" w:lineRule="exact"/>
        <w:jc w:val="center"/>
        <w:rPr>
          <w:rFonts w:hint="eastAsia" w:ascii="仿宋" w:hAnsi="仿宋" w:eastAsia="仿宋" w:cs="仿宋"/>
          <w:b/>
          <w:sz w:val="24"/>
          <w:lang w:val="en-US" w:eastAsia="zh-CN"/>
        </w:rPr>
      </w:pPr>
    </w:p>
    <w:p w14:paraId="26C676D1">
      <w:pPr>
        <w:spacing w:line="440" w:lineRule="exact"/>
        <w:jc w:val="center"/>
        <w:rPr>
          <w:rFonts w:hint="eastAsia" w:ascii="仿宋" w:hAnsi="仿宋" w:eastAsia="仿宋" w:cs="仿宋"/>
          <w:b/>
          <w:sz w:val="24"/>
          <w:lang w:val="en-US" w:eastAsia="zh-CN"/>
        </w:rPr>
      </w:pPr>
    </w:p>
    <w:p w14:paraId="0A48FAF8">
      <w:pPr>
        <w:spacing w:line="440" w:lineRule="exact"/>
        <w:jc w:val="center"/>
        <w:rPr>
          <w:rFonts w:hint="eastAsia" w:ascii="仿宋" w:hAnsi="仿宋" w:eastAsia="仿宋" w:cs="仿宋"/>
          <w:b/>
          <w:sz w:val="24"/>
          <w:lang w:val="en-US" w:eastAsia="zh-CN"/>
        </w:rPr>
      </w:pPr>
    </w:p>
    <w:p w14:paraId="53A11F34">
      <w:pPr>
        <w:spacing w:line="440" w:lineRule="exact"/>
        <w:jc w:val="center"/>
        <w:rPr>
          <w:rFonts w:hint="eastAsia" w:ascii="仿宋" w:hAnsi="仿宋" w:eastAsia="仿宋" w:cs="仿宋"/>
          <w:b/>
          <w:sz w:val="24"/>
          <w:lang w:val="en-US" w:eastAsia="zh-CN"/>
        </w:rPr>
      </w:pPr>
    </w:p>
    <w:p w14:paraId="3637B2F9">
      <w:pPr>
        <w:spacing w:line="440" w:lineRule="exact"/>
        <w:jc w:val="center"/>
        <w:rPr>
          <w:rFonts w:hint="eastAsia" w:ascii="仿宋" w:hAnsi="仿宋" w:eastAsia="仿宋" w:cs="仿宋"/>
          <w:b/>
          <w:sz w:val="24"/>
          <w:lang w:val="en-US" w:eastAsia="zh-CN"/>
        </w:rPr>
      </w:pPr>
    </w:p>
    <w:p w14:paraId="096CD85F">
      <w:pPr>
        <w:spacing w:line="440" w:lineRule="exact"/>
        <w:jc w:val="center"/>
        <w:rPr>
          <w:rFonts w:hint="eastAsia" w:ascii="仿宋" w:hAnsi="仿宋" w:eastAsia="仿宋" w:cs="仿宋"/>
          <w:b/>
          <w:sz w:val="24"/>
          <w:lang w:val="en-US" w:eastAsia="zh-CN"/>
        </w:rPr>
      </w:pPr>
    </w:p>
    <w:p w14:paraId="0A4A786D">
      <w:pPr>
        <w:spacing w:line="440" w:lineRule="exact"/>
        <w:jc w:val="center"/>
        <w:rPr>
          <w:rFonts w:hint="eastAsia" w:ascii="仿宋" w:hAnsi="仿宋" w:eastAsia="仿宋" w:cs="仿宋"/>
          <w:b/>
          <w:sz w:val="24"/>
          <w:lang w:val="en-US" w:eastAsia="zh-CN"/>
        </w:rPr>
      </w:pPr>
    </w:p>
    <w:p w14:paraId="54DF9E2E">
      <w:pPr>
        <w:spacing w:line="440" w:lineRule="exact"/>
        <w:jc w:val="center"/>
        <w:rPr>
          <w:rFonts w:hint="eastAsia" w:ascii="仿宋" w:hAnsi="仿宋" w:eastAsia="仿宋" w:cs="仿宋"/>
          <w:b/>
          <w:sz w:val="24"/>
          <w:lang w:val="en-US" w:eastAsia="zh-CN"/>
        </w:rPr>
      </w:pPr>
    </w:p>
    <w:p w14:paraId="13000BC9">
      <w:pPr>
        <w:spacing w:line="440" w:lineRule="exact"/>
        <w:jc w:val="center"/>
        <w:rPr>
          <w:rFonts w:hint="eastAsia" w:ascii="仿宋" w:hAnsi="仿宋" w:eastAsia="仿宋" w:cs="仿宋"/>
          <w:b/>
          <w:sz w:val="24"/>
          <w:lang w:val="en-US" w:eastAsia="zh-CN"/>
        </w:rPr>
      </w:pPr>
    </w:p>
    <w:p w14:paraId="0238F89C">
      <w:pPr>
        <w:spacing w:line="440" w:lineRule="exact"/>
        <w:jc w:val="center"/>
        <w:rPr>
          <w:rFonts w:hint="eastAsia" w:ascii="仿宋" w:hAnsi="仿宋" w:eastAsia="仿宋" w:cs="仿宋"/>
          <w:b/>
          <w:sz w:val="24"/>
          <w:lang w:val="en-US" w:eastAsia="zh-CN"/>
        </w:rPr>
      </w:pPr>
    </w:p>
    <w:p w14:paraId="62C105A3">
      <w:pPr>
        <w:spacing w:line="440" w:lineRule="exact"/>
        <w:jc w:val="center"/>
        <w:rPr>
          <w:rFonts w:hint="eastAsia" w:ascii="仿宋" w:hAnsi="仿宋" w:eastAsia="仿宋" w:cs="仿宋"/>
          <w:b/>
          <w:sz w:val="24"/>
          <w:lang w:val="en-US" w:eastAsia="zh-CN"/>
        </w:rPr>
      </w:pPr>
    </w:p>
    <w:p w14:paraId="222BE802">
      <w:pPr>
        <w:spacing w:line="440" w:lineRule="exact"/>
        <w:jc w:val="center"/>
        <w:rPr>
          <w:rFonts w:hint="eastAsia" w:ascii="仿宋" w:hAnsi="仿宋" w:eastAsia="仿宋" w:cs="仿宋"/>
          <w:b/>
          <w:sz w:val="24"/>
          <w:lang w:val="en-US" w:eastAsia="zh-CN"/>
        </w:rPr>
      </w:pPr>
    </w:p>
    <w:p w14:paraId="247054D9">
      <w:pPr>
        <w:spacing w:line="440" w:lineRule="exact"/>
        <w:jc w:val="center"/>
        <w:rPr>
          <w:rFonts w:hint="eastAsia" w:ascii="仿宋" w:hAnsi="仿宋" w:eastAsia="仿宋" w:cs="仿宋"/>
          <w:b/>
          <w:sz w:val="24"/>
          <w:lang w:val="en-US" w:eastAsia="zh-CN"/>
        </w:rPr>
      </w:pPr>
    </w:p>
    <w:p w14:paraId="19F81823">
      <w:pPr>
        <w:spacing w:line="440" w:lineRule="exact"/>
        <w:jc w:val="center"/>
        <w:rPr>
          <w:rFonts w:hint="eastAsia" w:ascii="仿宋" w:hAnsi="仿宋" w:eastAsia="仿宋" w:cs="仿宋"/>
          <w:b/>
          <w:sz w:val="24"/>
          <w:lang w:val="en-US" w:eastAsia="zh-CN"/>
        </w:rPr>
      </w:pPr>
    </w:p>
    <w:p w14:paraId="526BAFDE">
      <w:pPr>
        <w:spacing w:line="440" w:lineRule="exact"/>
        <w:jc w:val="center"/>
        <w:rPr>
          <w:rFonts w:hint="eastAsia" w:ascii="仿宋" w:hAnsi="仿宋" w:eastAsia="仿宋" w:cs="仿宋"/>
          <w:b/>
          <w:sz w:val="24"/>
          <w:lang w:val="en-US" w:eastAsia="zh-CN"/>
        </w:rPr>
      </w:pPr>
    </w:p>
    <w:p w14:paraId="772A337A">
      <w:pPr>
        <w:spacing w:line="440" w:lineRule="exact"/>
        <w:jc w:val="center"/>
        <w:rPr>
          <w:rFonts w:hint="eastAsia" w:ascii="仿宋" w:hAnsi="仿宋" w:eastAsia="仿宋" w:cs="仿宋"/>
          <w:b/>
          <w:sz w:val="24"/>
          <w:lang w:val="en-US" w:eastAsia="zh-CN"/>
        </w:rPr>
      </w:pPr>
    </w:p>
    <w:p w14:paraId="743A5729">
      <w:pPr>
        <w:spacing w:line="440" w:lineRule="exact"/>
        <w:jc w:val="center"/>
        <w:rPr>
          <w:rFonts w:hint="eastAsia" w:ascii="仿宋" w:hAnsi="仿宋" w:eastAsia="仿宋" w:cs="仿宋"/>
          <w:b/>
          <w:sz w:val="24"/>
          <w:lang w:val="en-US" w:eastAsia="zh-CN"/>
        </w:rPr>
      </w:pPr>
    </w:p>
    <w:p w14:paraId="0C96AB4F">
      <w:pPr>
        <w:spacing w:line="440" w:lineRule="exact"/>
        <w:jc w:val="center"/>
        <w:rPr>
          <w:rFonts w:hint="eastAsia" w:ascii="仿宋" w:hAnsi="仿宋" w:eastAsia="仿宋" w:cs="仿宋"/>
          <w:b/>
          <w:sz w:val="24"/>
          <w:lang w:val="en-US" w:eastAsia="zh-CN"/>
        </w:rPr>
      </w:pPr>
    </w:p>
    <w:p w14:paraId="1928C4E9">
      <w:pPr>
        <w:spacing w:line="440" w:lineRule="exact"/>
        <w:jc w:val="center"/>
        <w:rPr>
          <w:rFonts w:hint="eastAsia" w:ascii="仿宋" w:hAnsi="仿宋" w:eastAsia="仿宋" w:cs="仿宋"/>
          <w:b/>
          <w:sz w:val="24"/>
          <w:lang w:val="en-US" w:eastAsia="zh-CN"/>
        </w:rPr>
      </w:pPr>
    </w:p>
    <w:p w14:paraId="5DDFA635">
      <w:pPr>
        <w:spacing w:line="440" w:lineRule="exact"/>
        <w:jc w:val="center"/>
        <w:rPr>
          <w:rFonts w:hint="eastAsia" w:ascii="仿宋" w:hAnsi="仿宋" w:eastAsia="仿宋" w:cs="仿宋"/>
          <w:b/>
          <w:sz w:val="24"/>
          <w:lang w:val="en-US" w:eastAsia="zh-CN"/>
        </w:rPr>
      </w:pPr>
    </w:p>
    <w:p w14:paraId="4DFC6CE4">
      <w:pPr>
        <w:spacing w:line="440" w:lineRule="exact"/>
        <w:jc w:val="center"/>
        <w:rPr>
          <w:rFonts w:hint="eastAsia" w:ascii="仿宋" w:hAnsi="仿宋" w:eastAsia="仿宋" w:cs="仿宋"/>
          <w:b/>
          <w:sz w:val="24"/>
          <w:lang w:val="en-US" w:eastAsia="zh-CN"/>
        </w:rPr>
      </w:pPr>
    </w:p>
    <w:p w14:paraId="216FB933">
      <w:pPr>
        <w:spacing w:line="440" w:lineRule="exact"/>
        <w:jc w:val="center"/>
        <w:rPr>
          <w:rFonts w:hint="eastAsia" w:ascii="仿宋" w:hAnsi="仿宋" w:eastAsia="仿宋" w:cs="仿宋"/>
          <w:b/>
          <w:sz w:val="24"/>
          <w:lang w:val="en-US" w:eastAsia="zh-CN"/>
        </w:rPr>
      </w:pPr>
    </w:p>
    <w:p w14:paraId="3D587D91">
      <w:pPr>
        <w:spacing w:line="440" w:lineRule="exact"/>
        <w:jc w:val="center"/>
        <w:rPr>
          <w:rFonts w:hint="eastAsia" w:ascii="仿宋" w:hAnsi="仿宋" w:eastAsia="仿宋" w:cs="仿宋"/>
          <w:b/>
          <w:sz w:val="24"/>
        </w:rPr>
      </w:pPr>
      <w:r>
        <w:rPr>
          <w:rFonts w:hint="eastAsia" w:ascii="仿宋" w:hAnsi="仿宋" w:eastAsia="仿宋" w:cs="仿宋"/>
          <w:b/>
          <w:sz w:val="24"/>
          <w:lang w:val="en-US" w:eastAsia="zh-CN"/>
        </w:rPr>
        <w:t>七</w:t>
      </w:r>
      <w:r>
        <w:rPr>
          <w:rFonts w:hint="eastAsia" w:ascii="仿宋" w:hAnsi="仿宋" w:eastAsia="仿宋" w:cs="仿宋"/>
          <w:b/>
          <w:sz w:val="24"/>
        </w:rPr>
        <w:t>、示范格式</w:t>
      </w:r>
    </w:p>
    <w:p w14:paraId="6971C965">
      <w:pPr>
        <w:spacing w:line="440" w:lineRule="exact"/>
        <w:rPr>
          <w:rFonts w:hint="eastAsia" w:ascii="仿宋" w:hAnsi="仿宋" w:eastAsia="仿宋" w:cs="仿宋"/>
          <w:b/>
          <w:sz w:val="24"/>
        </w:rPr>
      </w:pPr>
    </w:p>
    <w:p w14:paraId="35FB7E16">
      <w:pPr>
        <w:spacing w:line="440" w:lineRule="exact"/>
        <w:rPr>
          <w:rFonts w:hint="eastAsia" w:ascii="仿宋" w:hAnsi="仿宋" w:eastAsia="仿宋" w:cs="仿宋"/>
          <w:b/>
          <w:sz w:val="24"/>
        </w:rPr>
      </w:pPr>
    </w:p>
    <w:p w14:paraId="4DA34CD2">
      <w:pPr>
        <w:spacing w:line="440" w:lineRule="exact"/>
        <w:rPr>
          <w:rFonts w:hint="eastAsia" w:ascii="仿宋" w:hAnsi="仿宋" w:eastAsia="仿宋" w:cs="仿宋"/>
          <w:b/>
          <w:sz w:val="24"/>
        </w:rPr>
      </w:pPr>
      <w:r>
        <w:rPr>
          <w:rFonts w:hint="eastAsia" w:ascii="仿宋" w:hAnsi="仿宋" w:eastAsia="仿宋" w:cs="仿宋"/>
          <w:b/>
          <w:sz w:val="24"/>
        </w:rPr>
        <w:t xml:space="preserve">示范格式一                 </w:t>
      </w:r>
    </w:p>
    <w:p w14:paraId="34342E31">
      <w:pPr>
        <w:spacing w:line="440" w:lineRule="exact"/>
        <w:ind w:firstLine="2570"/>
        <w:rPr>
          <w:rFonts w:hint="eastAsia" w:ascii="仿宋" w:hAnsi="仿宋" w:eastAsia="仿宋" w:cs="仿宋"/>
          <w:b/>
          <w:bCs/>
          <w:sz w:val="24"/>
        </w:rPr>
      </w:pPr>
    </w:p>
    <w:bookmarkEnd w:id="652"/>
    <w:p w14:paraId="345A0D5A">
      <w:pPr>
        <w:spacing w:line="400" w:lineRule="exact"/>
        <w:ind w:firstLine="2570"/>
        <w:rPr>
          <w:rFonts w:hint="eastAsia" w:ascii="仿宋" w:hAnsi="仿宋" w:eastAsia="仿宋" w:cs="仿宋"/>
          <w:b/>
          <w:bCs/>
          <w:sz w:val="24"/>
        </w:rPr>
      </w:pPr>
    </w:p>
    <w:p w14:paraId="61FD279E">
      <w:pPr>
        <w:spacing w:line="400" w:lineRule="exact"/>
        <w:jc w:val="center"/>
        <w:outlineLvl w:val="0"/>
        <w:rPr>
          <w:rFonts w:hint="eastAsia" w:ascii="仿宋" w:hAnsi="仿宋" w:eastAsia="仿宋" w:cs="仿宋"/>
          <w:b/>
          <w:bCs/>
          <w:sz w:val="24"/>
          <w:lang w:val="zh-CN"/>
        </w:rPr>
      </w:pPr>
      <w:bookmarkStart w:id="653" w:name="_Toc26979"/>
      <w:bookmarkStart w:id="654" w:name="_Toc9875"/>
      <w:bookmarkStart w:id="655" w:name="_Toc1441"/>
      <w:bookmarkStart w:id="656" w:name="_Toc16611"/>
      <w:bookmarkStart w:id="657" w:name="_Toc25194"/>
      <w:bookmarkStart w:id="658" w:name="_Toc18185"/>
      <w:bookmarkStart w:id="659" w:name="_Toc15716"/>
      <w:bookmarkStart w:id="660" w:name="_Toc32666"/>
      <w:bookmarkStart w:id="661" w:name="_Toc962"/>
      <w:r>
        <w:rPr>
          <w:rFonts w:hint="eastAsia" w:ascii="仿宋" w:hAnsi="仿宋" w:eastAsia="仿宋" w:cs="仿宋"/>
          <w:b/>
          <w:bCs/>
          <w:sz w:val="24"/>
          <w:lang w:val="zh-CN"/>
        </w:rPr>
        <w:t>法定代表人资格证明</w:t>
      </w:r>
      <w:bookmarkEnd w:id="653"/>
      <w:bookmarkEnd w:id="654"/>
      <w:bookmarkEnd w:id="655"/>
      <w:bookmarkEnd w:id="656"/>
      <w:bookmarkEnd w:id="657"/>
      <w:bookmarkEnd w:id="658"/>
      <w:bookmarkEnd w:id="659"/>
      <w:bookmarkEnd w:id="660"/>
      <w:bookmarkEnd w:id="661"/>
    </w:p>
    <w:p w14:paraId="7D09B7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zh-CN"/>
        </w:rPr>
      </w:pPr>
      <w:r>
        <w:rPr>
          <w:rFonts w:hint="eastAsia" w:ascii="仿宋" w:hAnsi="仿宋" w:eastAsia="仿宋" w:cs="仿宋"/>
          <w:sz w:val="24"/>
          <w:lang w:val="zh-CN"/>
        </w:rPr>
        <w:t>单位名称:</w:t>
      </w:r>
    </w:p>
    <w:p w14:paraId="73C586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zh-CN"/>
        </w:rPr>
      </w:pPr>
      <w:r>
        <w:rPr>
          <w:rFonts w:hint="eastAsia" w:ascii="仿宋" w:hAnsi="仿宋" w:eastAsia="仿宋" w:cs="仿宋"/>
          <w:sz w:val="24"/>
          <w:lang w:val="zh-CN"/>
        </w:rPr>
        <w:t>地址:</w:t>
      </w:r>
    </w:p>
    <w:p w14:paraId="0F5FC9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lang w:val="zh-CN"/>
        </w:rPr>
      </w:pPr>
      <w:r>
        <w:rPr>
          <w:rFonts w:hint="eastAsia" w:ascii="仿宋" w:hAnsi="仿宋" w:eastAsia="仿宋" w:cs="仿宋"/>
          <w:sz w:val="24"/>
          <w:lang w:val="zh-CN"/>
        </w:rPr>
        <w:t>姓名:     性别:      年龄:      职务:</w:t>
      </w:r>
    </w:p>
    <w:p w14:paraId="4563FF13">
      <w:pPr>
        <w:keepNext w:val="0"/>
        <w:keepLines w:val="0"/>
        <w:pageBreakBefore w:val="0"/>
        <w:widowControl w:val="0"/>
        <w:kinsoku/>
        <w:wordWrap/>
        <w:overflowPunct/>
        <w:topLinePunct w:val="0"/>
        <w:autoSpaceDE/>
        <w:autoSpaceDN/>
        <w:bidi w:val="0"/>
        <w:adjustRightInd/>
        <w:snapToGrid/>
        <w:spacing w:line="360" w:lineRule="auto"/>
        <w:ind w:left="1" w:firstLine="560"/>
        <w:textAlignment w:val="auto"/>
        <w:rPr>
          <w:rFonts w:hint="eastAsia" w:ascii="仿宋" w:hAnsi="仿宋" w:eastAsia="仿宋" w:cs="仿宋"/>
          <w:sz w:val="24"/>
          <w:lang w:val="zh-CN"/>
        </w:rPr>
      </w:pPr>
      <w:r>
        <w:rPr>
          <w:rFonts w:hint="eastAsia" w:ascii="仿宋" w:hAnsi="仿宋" w:eastAsia="仿宋" w:cs="仿宋"/>
          <w:sz w:val="24"/>
          <w:lang w:val="zh-CN"/>
        </w:rPr>
        <w:t>系</w:t>
      </w:r>
      <w:r>
        <w:rPr>
          <w:rFonts w:hint="eastAsia" w:ascii="仿宋" w:hAnsi="仿宋" w:eastAsia="仿宋" w:cs="仿宋"/>
          <w:sz w:val="24"/>
          <w:u w:val="single"/>
          <w:lang w:val="zh-CN"/>
        </w:rPr>
        <w:t xml:space="preserve"> （投标人单位名称）</w:t>
      </w:r>
      <w:r>
        <w:rPr>
          <w:rFonts w:hint="eastAsia" w:ascii="仿宋" w:hAnsi="仿宋" w:eastAsia="仿宋" w:cs="仿宋"/>
          <w:sz w:val="24"/>
          <w:lang w:val="zh-CN"/>
        </w:rPr>
        <w:t>的法定代表人。</w:t>
      </w:r>
      <w:r>
        <w:rPr>
          <w:rFonts w:hint="eastAsia" w:ascii="仿宋" w:hAnsi="仿宋" w:eastAsia="仿宋" w:cs="仿宋"/>
          <w:sz w:val="24"/>
        </w:rPr>
        <w:t>为参与</w:t>
      </w:r>
      <w:r>
        <w:rPr>
          <w:rFonts w:hint="eastAsia" w:ascii="仿宋" w:hAnsi="仿宋" w:eastAsia="仿宋" w:cs="仿宋"/>
          <w:sz w:val="24"/>
          <w:u w:val="single"/>
        </w:rPr>
        <w:t xml:space="preserve">           </w:t>
      </w:r>
      <w:r>
        <w:rPr>
          <w:rFonts w:hint="eastAsia" w:ascii="仿宋" w:hAnsi="仿宋" w:eastAsia="仿宋" w:cs="仿宋"/>
          <w:sz w:val="24"/>
        </w:rPr>
        <w:t>项目的政府采购活动，签署上述项目的投标文件、进行投标、签署合同和处理与之有关的一切事务。</w:t>
      </w:r>
    </w:p>
    <w:p w14:paraId="4EFC36E4">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4"/>
          <w:lang w:val="zh-CN"/>
        </w:rPr>
      </w:pPr>
      <w:r>
        <w:rPr>
          <w:rFonts w:hint="eastAsia" w:ascii="仿宋" w:hAnsi="仿宋" w:eastAsia="仿宋" w:cs="仿宋"/>
          <w:sz w:val="24"/>
          <w:lang w:val="zh-CN"/>
        </w:rPr>
        <w:t>特此证明。</w:t>
      </w:r>
    </w:p>
    <w:p w14:paraId="75A954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p>
    <w:p w14:paraId="4DF992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投标人:</w:t>
      </w:r>
      <w:r>
        <w:rPr>
          <w:rFonts w:hint="eastAsia" w:ascii="仿宋" w:hAnsi="仿宋" w:eastAsia="仿宋" w:cs="仿宋"/>
          <w:sz w:val="24"/>
          <w:u w:val="single"/>
          <w:lang w:val="zh-CN"/>
        </w:rPr>
        <w:t xml:space="preserve">    （电子签章）     </w:t>
      </w:r>
    </w:p>
    <w:p w14:paraId="7F328E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2F3EEE77">
      <w:pPr>
        <w:pStyle w:val="358"/>
        <w:keepNext w:val="0"/>
        <w:keepLines w:val="0"/>
        <w:pageBreakBefore w:val="0"/>
        <w:widowControl w:val="0"/>
        <w:kinsoku/>
        <w:wordWrap/>
        <w:overflowPunct/>
        <w:topLinePunct w:val="0"/>
        <w:autoSpaceDE/>
        <w:autoSpaceDN/>
        <w:bidi w:val="0"/>
        <w:adjustRightInd/>
        <w:snapToGrid/>
        <w:spacing w:before="0" w:after="0" w:line="360" w:lineRule="auto"/>
        <w:ind w:left="4760" w:right="560" w:hanging="1820"/>
        <w:textAlignment w:val="auto"/>
        <w:rPr>
          <w:rFonts w:hint="eastAsia" w:ascii="仿宋" w:hAnsi="仿宋" w:eastAsia="仿宋" w:cs="仿宋"/>
          <w:lang w:val="zh-CN"/>
        </w:rPr>
      </w:pPr>
    </w:p>
    <w:p w14:paraId="000DBF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p>
    <w:p w14:paraId="0853696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仿宋" w:hAnsi="仿宋" w:eastAsia="仿宋" w:cs="仿宋"/>
          <w:bCs/>
          <w:color w:val="000000"/>
          <w:sz w:val="24"/>
        </w:rPr>
      </w:pPr>
      <w:r>
        <w:rPr>
          <w:rFonts w:hint="eastAsia" w:ascii="仿宋" w:hAnsi="仿宋" w:eastAsia="仿宋" w:cs="仿宋"/>
          <w:bCs/>
          <w:sz w:val="24"/>
        </w:rPr>
        <w:t>注:投标人法定代表人</w:t>
      </w:r>
      <w:r>
        <w:rPr>
          <w:rFonts w:hint="eastAsia" w:ascii="仿宋" w:hAnsi="仿宋" w:eastAsia="仿宋" w:cs="仿宋"/>
          <w:bCs/>
          <w:color w:val="000000"/>
          <w:sz w:val="24"/>
        </w:rPr>
        <w:t>参加投标的，必须附</w:t>
      </w:r>
      <w:r>
        <w:rPr>
          <w:rFonts w:hint="eastAsia" w:ascii="仿宋" w:hAnsi="仿宋" w:eastAsia="仿宋" w:cs="仿宋"/>
          <w:bCs/>
          <w:sz w:val="24"/>
        </w:rPr>
        <w:t>法定代表人</w:t>
      </w:r>
      <w:r>
        <w:rPr>
          <w:rFonts w:hint="eastAsia" w:ascii="仿宋" w:hAnsi="仿宋" w:eastAsia="仿宋" w:cs="仿宋"/>
          <w:bCs/>
          <w:color w:val="000000"/>
          <w:sz w:val="24"/>
        </w:rPr>
        <w:t>身份证扫描件加盖投标人电子签章。</w:t>
      </w:r>
      <w:r>
        <w:rPr>
          <w:rFonts w:hint="eastAsia" w:ascii="仿宋" w:hAnsi="仿宋" w:eastAsia="仿宋" w:cs="仿宋"/>
          <w:color w:val="000000"/>
          <w:sz w:val="24"/>
        </w:rPr>
        <w:t>法定代表人授权其他人参加投标的，仅需填写“授权委托书”。</w:t>
      </w:r>
    </w:p>
    <w:p w14:paraId="0453C1C9">
      <w:pPr>
        <w:keepNext w:val="0"/>
        <w:keepLines w:val="0"/>
        <w:pageBreakBefore w:val="0"/>
        <w:widowControl w:val="0"/>
        <w:kinsoku/>
        <w:wordWrap/>
        <w:overflowPunct/>
        <w:topLinePunct w:val="0"/>
        <w:autoSpaceDE/>
        <w:autoSpaceDN/>
        <w:bidi w:val="0"/>
        <w:adjustRightInd/>
        <w:snapToGrid/>
        <w:spacing w:line="360" w:lineRule="auto"/>
        <w:ind w:left="-359" w:firstLine="357"/>
        <w:textAlignment w:val="auto"/>
        <w:rPr>
          <w:rFonts w:hint="eastAsia" w:ascii="仿宋" w:hAnsi="仿宋" w:eastAsia="仿宋" w:cs="仿宋"/>
          <w:b/>
          <w:sz w:val="24"/>
        </w:rPr>
      </w:pPr>
    </w:p>
    <w:p w14:paraId="3BD567AA">
      <w:pPr>
        <w:spacing w:line="640" w:lineRule="exact"/>
        <w:ind w:left="-359" w:firstLine="357"/>
        <w:rPr>
          <w:rFonts w:hint="eastAsia" w:ascii="仿宋" w:hAnsi="仿宋" w:eastAsia="仿宋" w:cs="仿宋"/>
          <w:b/>
          <w:sz w:val="24"/>
        </w:rPr>
      </w:pPr>
    </w:p>
    <w:p w14:paraId="1B9993C8">
      <w:pPr>
        <w:pStyle w:val="260"/>
        <w:numPr>
          <w:ilvl w:val="0"/>
          <w:numId w:val="0"/>
        </w:numPr>
        <w:ind w:left="632"/>
        <w:rPr>
          <w:rFonts w:hint="eastAsia" w:ascii="仿宋" w:hAnsi="仿宋" w:eastAsia="仿宋" w:cs="仿宋"/>
          <w:sz w:val="24"/>
          <w:szCs w:val="24"/>
        </w:rPr>
      </w:pPr>
    </w:p>
    <w:p w14:paraId="77D57FC0">
      <w:pPr>
        <w:spacing w:line="640" w:lineRule="exact"/>
        <w:ind w:left="-359" w:firstLine="357"/>
        <w:rPr>
          <w:rFonts w:hint="eastAsia" w:ascii="仿宋" w:hAnsi="仿宋" w:eastAsia="仿宋" w:cs="仿宋"/>
          <w:b/>
          <w:sz w:val="24"/>
        </w:rPr>
      </w:pPr>
    </w:p>
    <w:p w14:paraId="24A4C41E">
      <w:pPr>
        <w:spacing w:line="640" w:lineRule="exact"/>
        <w:ind w:left="-359" w:firstLine="357"/>
        <w:rPr>
          <w:rFonts w:hint="eastAsia" w:ascii="仿宋" w:hAnsi="仿宋" w:eastAsia="仿宋" w:cs="仿宋"/>
          <w:b/>
          <w:sz w:val="24"/>
        </w:rPr>
      </w:pPr>
    </w:p>
    <w:p w14:paraId="5967DABE">
      <w:pPr>
        <w:spacing w:line="640" w:lineRule="exact"/>
        <w:ind w:left="-359" w:firstLine="357"/>
        <w:rPr>
          <w:rFonts w:hint="eastAsia" w:ascii="仿宋" w:hAnsi="仿宋" w:eastAsia="仿宋" w:cs="仿宋"/>
          <w:b/>
          <w:sz w:val="24"/>
        </w:rPr>
      </w:pPr>
    </w:p>
    <w:p w14:paraId="35D875D3">
      <w:pPr>
        <w:spacing w:line="640" w:lineRule="exact"/>
        <w:ind w:left="-359" w:firstLine="357"/>
        <w:rPr>
          <w:rFonts w:hint="eastAsia" w:ascii="仿宋" w:hAnsi="仿宋" w:eastAsia="仿宋" w:cs="仿宋"/>
          <w:b/>
          <w:sz w:val="24"/>
        </w:rPr>
      </w:pPr>
    </w:p>
    <w:p w14:paraId="144CF08C">
      <w:pPr>
        <w:pStyle w:val="3"/>
        <w:ind w:left="0" w:leftChars="0" w:firstLine="0" w:firstLineChars="0"/>
      </w:pPr>
    </w:p>
    <w:p w14:paraId="331189A3">
      <w:pPr>
        <w:spacing w:line="640" w:lineRule="exact"/>
        <w:ind w:left="-359" w:firstLine="357"/>
        <w:rPr>
          <w:rFonts w:hint="eastAsia" w:ascii="仿宋" w:hAnsi="仿宋" w:eastAsia="仿宋" w:cs="仿宋"/>
          <w:b/>
          <w:color w:val="000000"/>
          <w:sz w:val="24"/>
        </w:rPr>
      </w:pPr>
      <w:r>
        <w:rPr>
          <w:rFonts w:hint="eastAsia" w:ascii="仿宋" w:hAnsi="仿宋" w:eastAsia="仿宋" w:cs="仿宋"/>
          <w:b/>
          <w:sz w:val="24"/>
        </w:rPr>
        <w:t>示范格式二</w:t>
      </w:r>
    </w:p>
    <w:p w14:paraId="2EE80A58">
      <w:pPr>
        <w:spacing w:line="400" w:lineRule="exact"/>
        <w:jc w:val="center"/>
        <w:outlineLvl w:val="0"/>
        <w:rPr>
          <w:rFonts w:hint="eastAsia" w:ascii="仿宋" w:hAnsi="仿宋" w:eastAsia="仿宋" w:cs="仿宋"/>
          <w:b/>
          <w:bCs/>
          <w:sz w:val="24"/>
        </w:rPr>
      </w:pPr>
      <w:bookmarkStart w:id="662" w:name="_Toc12356"/>
      <w:bookmarkStart w:id="663" w:name="_Toc975"/>
      <w:bookmarkStart w:id="664" w:name="_Toc31066"/>
      <w:bookmarkStart w:id="665" w:name="_Toc693"/>
      <w:bookmarkStart w:id="666" w:name="_Toc11115"/>
      <w:bookmarkStart w:id="667" w:name="_Toc12964"/>
      <w:bookmarkStart w:id="668" w:name="_Toc28333"/>
      <w:bookmarkStart w:id="669" w:name="_Toc6968"/>
      <w:bookmarkStart w:id="670" w:name="_Toc7252"/>
      <w:r>
        <w:rPr>
          <w:rFonts w:hint="eastAsia" w:ascii="仿宋" w:hAnsi="仿宋" w:eastAsia="仿宋" w:cs="仿宋"/>
          <w:b/>
          <w:bCs/>
          <w:sz w:val="24"/>
        </w:rPr>
        <w:t>授权委托书</w:t>
      </w:r>
      <w:bookmarkEnd w:id="662"/>
      <w:bookmarkEnd w:id="663"/>
      <w:bookmarkEnd w:id="664"/>
      <w:bookmarkEnd w:id="665"/>
      <w:bookmarkEnd w:id="666"/>
      <w:bookmarkEnd w:id="667"/>
      <w:bookmarkEnd w:id="668"/>
      <w:bookmarkEnd w:id="669"/>
      <w:bookmarkEnd w:id="670"/>
    </w:p>
    <w:p w14:paraId="00D38F75">
      <w:pPr>
        <w:spacing w:line="400" w:lineRule="exact"/>
        <w:rPr>
          <w:rFonts w:hint="eastAsia" w:ascii="仿宋" w:hAnsi="仿宋" w:eastAsia="仿宋" w:cs="仿宋"/>
          <w:bCs/>
          <w:color w:val="000000"/>
          <w:sz w:val="24"/>
        </w:rPr>
      </w:pPr>
      <w:r>
        <w:rPr>
          <w:rFonts w:hint="eastAsia" w:ascii="仿宋" w:hAnsi="仿宋" w:eastAsia="仿宋" w:cs="仿宋"/>
          <w:bCs/>
          <w:color w:val="000000"/>
          <w:sz w:val="24"/>
        </w:rPr>
        <w:t>致</w:t>
      </w:r>
      <w:r>
        <w:rPr>
          <w:rFonts w:hint="eastAsia" w:ascii="仿宋" w:hAnsi="仿宋" w:eastAsia="仿宋" w:cs="仿宋"/>
          <w:sz w:val="24"/>
        </w:rPr>
        <w:t>淮安综合保税区管理办公室</w:t>
      </w:r>
      <w:r>
        <w:rPr>
          <w:rFonts w:hint="eastAsia" w:ascii="仿宋" w:hAnsi="仿宋" w:eastAsia="仿宋" w:cs="仿宋"/>
          <w:bCs/>
          <w:color w:val="000000"/>
          <w:sz w:val="24"/>
        </w:rPr>
        <w:t>:</w:t>
      </w:r>
    </w:p>
    <w:p w14:paraId="45ECD925">
      <w:pPr>
        <w:spacing w:line="400" w:lineRule="exact"/>
        <w:rPr>
          <w:rFonts w:hint="eastAsia" w:ascii="仿宋" w:hAnsi="仿宋" w:eastAsia="仿宋" w:cs="仿宋"/>
          <w:color w:val="000000"/>
          <w:sz w:val="24"/>
        </w:rPr>
      </w:pPr>
      <w:r>
        <w:rPr>
          <w:rFonts w:hint="eastAsia" w:ascii="仿宋" w:hAnsi="仿宋" w:eastAsia="仿宋" w:cs="仿宋"/>
          <w:color w:val="000000"/>
          <w:sz w:val="24"/>
        </w:rPr>
        <w:t>本授权书宣告:</w:t>
      </w:r>
    </w:p>
    <w:p w14:paraId="11795017">
      <w:pPr>
        <w:spacing w:line="400" w:lineRule="exact"/>
        <w:rPr>
          <w:rFonts w:hint="eastAsia" w:ascii="仿宋" w:hAnsi="仿宋" w:eastAsia="仿宋" w:cs="仿宋"/>
          <w:color w:val="000000"/>
          <w:sz w:val="24"/>
        </w:rPr>
      </w:pPr>
      <w:r>
        <w:rPr>
          <w:rFonts w:hint="eastAsia" w:ascii="仿宋" w:hAnsi="仿宋" w:eastAsia="仿宋" w:cs="仿宋"/>
          <w:color w:val="000000"/>
          <w:sz w:val="24"/>
        </w:rPr>
        <w:t>委托方: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地址:     </w:t>
      </w:r>
      <w:r>
        <w:rPr>
          <w:rFonts w:hint="eastAsia" w:ascii="仿宋" w:hAnsi="仿宋" w:eastAsia="仿宋" w:cs="仿宋"/>
          <w:color w:val="000000"/>
          <w:sz w:val="24"/>
          <w:u w:val="single"/>
        </w:rPr>
        <w:t xml:space="preserve">                      </w:t>
      </w:r>
    </w:p>
    <w:p w14:paraId="7AA8D4D1">
      <w:pPr>
        <w:spacing w:line="400" w:lineRule="exact"/>
        <w:rPr>
          <w:rFonts w:hint="eastAsia" w:ascii="仿宋" w:hAnsi="仿宋" w:eastAsia="仿宋" w:cs="仿宋"/>
          <w:color w:val="000000"/>
          <w:sz w:val="24"/>
          <w:u w:val="single"/>
        </w:rPr>
      </w:pPr>
      <w:r>
        <w:rPr>
          <w:rFonts w:hint="eastAsia" w:ascii="仿宋" w:hAnsi="仿宋" w:eastAsia="仿宋" w:cs="仿宋"/>
          <w:color w:val="000000"/>
          <w:sz w:val="24"/>
        </w:rPr>
        <w:t>法定代表人:</w:t>
      </w:r>
      <w:r>
        <w:rPr>
          <w:rFonts w:hint="eastAsia" w:ascii="仿宋" w:hAnsi="仿宋" w:eastAsia="仿宋" w:cs="仿宋"/>
          <w:color w:val="000000"/>
          <w:sz w:val="24"/>
          <w:u w:val="single"/>
        </w:rPr>
        <w:t xml:space="preserve">          </w:t>
      </w:r>
    </w:p>
    <w:p w14:paraId="54FC5991">
      <w:pPr>
        <w:spacing w:line="400" w:lineRule="exact"/>
        <w:rPr>
          <w:rFonts w:hint="eastAsia" w:ascii="仿宋" w:hAnsi="仿宋" w:eastAsia="仿宋" w:cs="仿宋"/>
          <w:color w:val="000000"/>
          <w:sz w:val="24"/>
        </w:rPr>
      </w:pPr>
      <w:r>
        <w:rPr>
          <w:rFonts w:hint="eastAsia" w:ascii="仿宋" w:hAnsi="仿宋" w:eastAsia="仿宋" w:cs="仿宋"/>
          <w:color w:val="000000"/>
          <w:sz w:val="24"/>
        </w:rPr>
        <w:t>受托人:姓名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性别:</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出生日期: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3FB1A3AA">
      <w:pPr>
        <w:spacing w:line="400" w:lineRule="exact"/>
        <w:rPr>
          <w:rFonts w:hint="eastAsia" w:ascii="仿宋" w:hAnsi="仿宋" w:eastAsia="仿宋" w:cs="仿宋"/>
          <w:color w:val="000000"/>
          <w:sz w:val="24"/>
        </w:rPr>
      </w:pPr>
      <w:r>
        <w:rPr>
          <w:rFonts w:hint="eastAsia" w:ascii="仿宋" w:hAnsi="仿宋" w:eastAsia="仿宋" w:cs="仿宋"/>
          <w:color w:val="000000"/>
          <w:sz w:val="24"/>
        </w:rPr>
        <w:t>所在单位: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职务:</w:t>
      </w:r>
      <w:r>
        <w:rPr>
          <w:rFonts w:hint="eastAsia" w:ascii="仿宋" w:hAnsi="仿宋" w:eastAsia="仿宋" w:cs="仿宋"/>
          <w:color w:val="000000"/>
          <w:sz w:val="24"/>
          <w:u w:val="single"/>
        </w:rPr>
        <w:t xml:space="preserve">           </w:t>
      </w:r>
    </w:p>
    <w:p w14:paraId="308FFEBB">
      <w:pPr>
        <w:spacing w:line="400" w:lineRule="exact"/>
        <w:rPr>
          <w:rFonts w:hint="eastAsia" w:ascii="仿宋" w:hAnsi="仿宋" w:eastAsia="仿宋" w:cs="仿宋"/>
          <w:color w:val="000000"/>
          <w:sz w:val="24"/>
        </w:rPr>
      </w:pPr>
      <w:r>
        <w:rPr>
          <w:rFonts w:hint="eastAsia" w:ascii="仿宋" w:hAnsi="仿宋" w:eastAsia="仿宋" w:cs="仿宋"/>
          <w:color w:val="000000"/>
          <w:sz w:val="24"/>
        </w:rPr>
        <w:t>身 份 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联系方式:</w:t>
      </w:r>
      <w:r>
        <w:rPr>
          <w:rFonts w:hint="eastAsia" w:ascii="仿宋" w:hAnsi="仿宋" w:eastAsia="仿宋" w:cs="仿宋"/>
          <w:color w:val="000000"/>
          <w:sz w:val="24"/>
          <w:u w:val="single"/>
        </w:rPr>
        <w:t xml:space="preserve">       </w:t>
      </w:r>
    </w:p>
    <w:p w14:paraId="5B9C94E4">
      <w:pPr>
        <w:spacing w:line="400" w:lineRule="exact"/>
        <w:ind w:firstLine="560"/>
        <w:rPr>
          <w:rFonts w:hint="eastAsia" w:ascii="仿宋" w:hAnsi="仿宋" w:eastAsia="仿宋" w:cs="仿宋"/>
          <w:color w:val="000000"/>
          <w:sz w:val="24"/>
        </w:rPr>
      </w:pPr>
      <w:r>
        <w:rPr>
          <w:rFonts w:hint="eastAsia" w:ascii="仿宋" w:hAnsi="仿宋" w:eastAsia="仿宋" w:cs="仿宋"/>
          <w:color w:val="000000"/>
          <w:sz w:val="24"/>
        </w:rPr>
        <w:t>兹委托受托人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代表我公司参加（项目编号:    ）</w:t>
      </w:r>
      <w:r>
        <w:rPr>
          <w:rFonts w:hint="eastAsia" w:ascii="仿宋" w:hAnsi="仿宋" w:eastAsia="仿宋" w:cs="仿宋"/>
          <w:bCs/>
          <w:sz w:val="24"/>
          <w:u w:val="single"/>
        </w:rPr>
        <w:t xml:space="preserve">    </w:t>
      </w:r>
      <w:r>
        <w:rPr>
          <w:rFonts w:hint="eastAsia" w:ascii="仿宋" w:hAnsi="仿宋" w:eastAsia="仿宋" w:cs="仿宋"/>
          <w:color w:val="000000"/>
          <w:sz w:val="24"/>
        </w:rPr>
        <w:t>采购项目的政府采购活动，受托人有权在该招标活动中，以我单位的名义签署投标函和投标文件，与采购人协商、澄清、解释，签订合同书并执行一切与此有关的事项。</w:t>
      </w:r>
    </w:p>
    <w:p w14:paraId="6738B7A2">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受托人在办理上述事宜过程中以其自己的名义所签署的所有文件我公司均予以承认。受托人无转委托权。</w:t>
      </w:r>
    </w:p>
    <w:p w14:paraId="048B9358">
      <w:pPr>
        <w:spacing w:line="400" w:lineRule="exact"/>
        <w:ind w:firstLine="560"/>
        <w:rPr>
          <w:rFonts w:hint="eastAsia" w:ascii="仿宋" w:hAnsi="仿宋" w:eastAsia="仿宋" w:cs="仿宋"/>
          <w:color w:val="000000"/>
          <w:sz w:val="24"/>
        </w:rPr>
      </w:pPr>
      <w:r>
        <w:rPr>
          <w:rFonts w:hint="eastAsia" w:ascii="仿宋" w:hAnsi="仿宋" w:eastAsia="仿宋" w:cs="仿宋"/>
          <w:color w:val="000000"/>
          <w:sz w:val="24"/>
        </w:rPr>
        <w:t>委托期限:至上述事宜处理完毕止。</w:t>
      </w:r>
    </w:p>
    <w:p w14:paraId="58413FFC">
      <w:pPr>
        <w:spacing w:line="400" w:lineRule="exact"/>
        <w:ind w:firstLine="600"/>
        <w:rPr>
          <w:rFonts w:hint="eastAsia" w:ascii="仿宋" w:hAnsi="仿宋" w:eastAsia="仿宋" w:cs="仿宋"/>
          <w:b/>
          <w:color w:val="000000"/>
          <w:sz w:val="24"/>
        </w:rPr>
      </w:pPr>
    </w:p>
    <w:p w14:paraId="332ACA61">
      <w:pPr>
        <w:spacing w:line="400" w:lineRule="exact"/>
        <w:rPr>
          <w:rFonts w:hint="eastAsia" w:ascii="仿宋" w:hAnsi="仿宋" w:eastAsia="仿宋" w:cs="仿宋"/>
          <w:color w:val="000000"/>
          <w:sz w:val="24"/>
        </w:rPr>
      </w:pPr>
    </w:p>
    <w:p w14:paraId="04088126">
      <w:pPr>
        <w:spacing w:line="400" w:lineRule="exact"/>
        <w:jc w:val="center"/>
        <w:rPr>
          <w:rFonts w:hint="eastAsia" w:ascii="仿宋" w:hAnsi="仿宋" w:eastAsia="仿宋" w:cs="仿宋"/>
          <w:sz w:val="24"/>
          <w:lang w:val="zh-CN"/>
        </w:rPr>
      </w:pPr>
      <w:r>
        <w:rPr>
          <w:rFonts w:hint="eastAsia" w:ascii="仿宋" w:hAnsi="仿宋" w:eastAsia="仿宋" w:cs="仿宋"/>
          <w:sz w:val="24"/>
        </w:rPr>
        <w:t xml:space="preserve">                                                      </w:t>
      </w:r>
      <w:r>
        <w:rPr>
          <w:rFonts w:hint="eastAsia" w:ascii="仿宋" w:hAnsi="仿宋" w:eastAsia="仿宋" w:cs="仿宋"/>
          <w:sz w:val="24"/>
          <w:lang w:val="zh-CN"/>
        </w:rPr>
        <w:t>投标人:</w:t>
      </w:r>
      <w:r>
        <w:rPr>
          <w:rFonts w:hint="eastAsia" w:ascii="仿宋" w:hAnsi="仿宋" w:eastAsia="仿宋" w:cs="仿宋"/>
          <w:sz w:val="24"/>
          <w:u w:val="single"/>
          <w:lang w:val="zh-CN"/>
        </w:rPr>
        <w:t xml:space="preserve">     （电子签章）    </w:t>
      </w:r>
    </w:p>
    <w:p w14:paraId="4A7E6C01">
      <w:pPr>
        <w:spacing w:line="400" w:lineRule="exact"/>
        <w:rPr>
          <w:rFonts w:hint="eastAsia" w:ascii="仿宋" w:hAnsi="仿宋" w:eastAsia="仿宋" w:cs="仿宋"/>
          <w:sz w:val="24"/>
          <w:lang w:val="zh-CN"/>
        </w:rPr>
      </w:pPr>
      <w:r>
        <w:rPr>
          <w:rFonts w:hint="eastAsia" w:ascii="仿宋" w:hAnsi="仿宋" w:eastAsia="仿宋" w:cs="仿宋"/>
          <w:color w:val="000000"/>
          <w:sz w:val="24"/>
        </w:rPr>
        <w:t xml:space="preserve">                                                       </w:t>
      </w:r>
      <w:r>
        <w:rPr>
          <w:rFonts w:hint="eastAsia" w:ascii="仿宋" w:hAnsi="仿宋" w:eastAsia="仿宋" w:cs="仿宋"/>
          <w:sz w:val="24"/>
          <w:lang w:val="zh-CN"/>
        </w:rPr>
        <w:t>日</w:t>
      </w:r>
      <w:r>
        <w:rPr>
          <w:rFonts w:hint="eastAsia" w:ascii="仿宋" w:hAnsi="仿宋" w:eastAsia="仿宋" w:cs="仿宋"/>
          <w:sz w:val="24"/>
        </w:rPr>
        <w:t xml:space="preserve">  </w:t>
      </w:r>
      <w:r>
        <w:rPr>
          <w:rFonts w:hint="eastAsia" w:ascii="仿宋" w:hAnsi="仿宋" w:eastAsia="仿宋" w:cs="仿宋"/>
          <w:sz w:val="24"/>
          <w:lang w:val="zh-CN"/>
        </w:rPr>
        <w:t>期:</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1B624BF7">
      <w:pPr>
        <w:spacing w:line="400" w:lineRule="exact"/>
        <w:ind w:left="-359" w:firstLine="548"/>
        <w:rPr>
          <w:rFonts w:hint="eastAsia" w:ascii="仿宋" w:hAnsi="仿宋" w:eastAsia="仿宋" w:cs="仿宋"/>
          <w:bCs/>
          <w:sz w:val="24"/>
        </w:rPr>
      </w:pPr>
    </w:p>
    <w:p w14:paraId="586861DC">
      <w:pPr>
        <w:spacing w:line="400" w:lineRule="exact"/>
        <w:ind w:firstLine="560"/>
        <w:rPr>
          <w:rFonts w:hint="eastAsia" w:ascii="仿宋" w:hAnsi="仿宋" w:eastAsia="仿宋" w:cs="仿宋"/>
          <w:color w:val="000000"/>
          <w:sz w:val="24"/>
        </w:rPr>
      </w:pPr>
      <w:r>
        <w:rPr>
          <w:rFonts w:hint="eastAsia" w:ascii="仿宋" w:hAnsi="仿宋" w:eastAsia="仿宋" w:cs="仿宋"/>
          <w:bCs/>
          <w:sz w:val="24"/>
        </w:rPr>
        <w:t>注:投标人委托</w:t>
      </w:r>
      <w:r>
        <w:rPr>
          <w:rFonts w:hint="eastAsia" w:ascii="仿宋" w:hAnsi="仿宋" w:eastAsia="仿宋" w:cs="仿宋"/>
          <w:bCs/>
          <w:color w:val="000000"/>
          <w:sz w:val="24"/>
        </w:rPr>
        <w:t>受托人参加投标的，必须附受托人身份证</w:t>
      </w:r>
      <w:r>
        <w:rPr>
          <w:rFonts w:hint="eastAsia" w:ascii="仿宋" w:hAnsi="仿宋" w:eastAsia="仿宋" w:cs="仿宋"/>
          <w:sz w:val="24"/>
        </w:rPr>
        <w:t>扫描</w:t>
      </w:r>
      <w:r>
        <w:rPr>
          <w:rFonts w:hint="eastAsia" w:ascii="仿宋" w:hAnsi="仿宋" w:eastAsia="仿宋" w:cs="仿宋"/>
          <w:bCs/>
          <w:color w:val="000000"/>
          <w:sz w:val="24"/>
        </w:rPr>
        <w:t>件加盖投标人电子签章。</w:t>
      </w:r>
      <w:r>
        <w:rPr>
          <w:rFonts w:hint="eastAsia" w:ascii="仿宋" w:hAnsi="仿宋" w:eastAsia="仿宋" w:cs="仿宋"/>
          <w:color w:val="000000"/>
          <w:sz w:val="24"/>
        </w:rPr>
        <w:t>法定代表人直接参加投标的，仅需填写“法定代表人资格证明”。</w:t>
      </w:r>
    </w:p>
    <w:p w14:paraId="5B3BF9A5">
      <w:pPr>
        <w:spacing w:line="640" w:lineRule="exact"/>
        <w:ind w:left="-359" w:firstLine="357"/>
        <w:rPr>
          <w:rFonts w:hint="eastAsia" w:ascii="仿宋" w:hAnsi="仿宋" w:eastAsia="仿宋" w:cs="仿宋"/>
          <w:b/>
          <w:sz w:val="24"/>
        </w:rPr>
      </w:pPr>
    </w:p>
    <w:p w14:paraId="5615EAF2">
      <w:pPr>
        <w:pStyle w:val="260"/>
        <w:numPr>
          <w:ilvl w:val="0"/>
          <w:numId w:val="0"/>
        </w:numPr>
        <w:ind w:left="632"/>
        <w:rPr>
          <w:rFonts w:hint="eastAsia" w:ascii="仿宋" w:hAnsi="仿宋" w:eastAsia="仿宋" w:cs="仿宋"/>
          <w:sz w:val="24"/>
          <w:szCs w:val="24"/>
        </w:rPr>
      </w:pPr>
    </w:p>
    <w:p w14:paraId="747DDCA6">
      <w:pPr>
        <w:rPr>
          <w:rFonts w:hint="eastAsia" w:ascii="仿宋" w:hAnsi="仿宋" w:eastAsia="仿宋" w:cs="仿宋"/>
          <w:b/>
          <w:sz w:val="24"/>
        </w:rPr>
      </w:pPr>
    </w:p>
    <w:p w14:paraId="598AFF93">
      <w:pPr>
        <w:rPr>
          <w:rFonts w:hint="eastAsia" w:ascii="仿宋" w:hAnsi="仿宋" w:eastAsia="仿宋" w:cs="仿宋"/>
          <w:b/>
          <w:sz w:val="24"/>
        </w:rPr>
      </w:pPr>
    </w:p>
    <w:p w14:paraId="384B19D7">
      <w:pPr>
        <w:rPr>
          <w:rFonts w:hint="eastAsia" w:ascii="仿宋" w:hAnsi="仿宋" w:eastAsia="仿宋" w:cs="仿宋"/>
          <w:b/>
          <w:sz w:val="24"/>
        </w:rPr>
      </w:pPr>
    </w:p>
    <w:p w14:paraId="6E728322">
      <w:pPr>
        <w:pStyle w:val="3"/>
        <w:rPr>
          <w:rFonts w:hint="eastAsia" w:ascii="仿宋" w:hAnsi="仿宋" w:eastAsia="仿宋" w:cs="仿宋"/>
          <w:b/>
          <w:sz w:val="24"/>
          <w:szCs w:val="24"/>
        </w:rPr>
      </w:pPr>
    </w:p>
    <w:p w14:paraId="479F6656">
      <w:pPr>
        <w:rPr>
          <w:rFonts w:hint="eastAsia" w:ascii="仿宋" w:hAnsi="仿宋" w:eastAsia="仿宋" w:cs="仿宋"/>
          <w:b/>
          <w:sz w:val="24"/>
        </w:rPr>
      </w:pPr>
    </w:p>
    <w:p w14:paraId="69DFD418">
      <w:pPr>
        <w:rPr>
          <w:rFonts w:hint="eastAsia" w:ascii="仿宋" w:hAnsi="仿宋" w:eastAsia="仿宋" w:cs="仿宋"/>
          <w:b/>
          <w:sz w:val="24"/>
        </w:rPr>
      </w:pPr>
    </w:p>
    <w:p w14:paraId="60F7EF1D">
      <w:pPr>
        <w:rPr>
          <w:rFonts w:hint="eastAsia" w:ascii="仿宋" w:hAnsi="仿宋" w:eastAsia="仿宋" w:cs="仿宋"/>
          <w:b/>
          <w:sz w:val="24"/>
        </w:rPr>
      </w:pPr>
    </w:p>
    <w:p w14:paraId="049CC09B">
      <w:pPr>
        <w:rPr>
          <w:rFonts w:hint="eastAsia" w:ascii="仿宋" w:hAnsi="仿宋" w:eastAsia="仿宋" w:cs="仿宋"/>
          <w:b/>
          <w:sz w:val="24"/>
        </w:rPr>
      </w:pPr>
    </w:p>
    <w:p w14:paraId="04D78ADB">
      <w:pPr>
        <w:rPr>
          <w:rFonts w:hint="eastAsia" w:ascii="仿宋" w:hAnsi="仿宋" w:eastAsia="仿宋" w:cs="仿宋"/>
          <w:b/>
          <w:sz w:val="24"/>
        </w:rPr>
      </w:pPr>
    </w:p>
    <w:p w14:paraId="2981451F">
      <w:pPr>
        <w:rPr>
          <w:rFonts w:hint="eastAsia" w:ascii="仿宋" w:hAnsi="仿宋" w:eastAsia="仿宋" w:cs="仿宋"/>
          <w:b/>
          <w:sz w:val="24"/>
        </w:rPr>
      </w:pPr>
    </w:p>
    <w:p w14:paraId="24F99265">
      <w:pPr>
        <w:rPr>
          <w:rFonts w:hint="eastAsia" w:ascii="仿宋" w:hAnsi="仿宋" w:eastAsia="仿宋" w:cs="仿宋"/>
          <w:b/>
          <w:bCs/>
          <w:sz w:val="24"/>
        </w:rPr>
      </w:pPr>
    </w:p>
    <w:p w14:paraId="7ADD0547">
      <w:pPr>
        <w:rPr>
          <w:rFonts w:hint="eastAsia" w:ascii="仿宋" w:hAnsi="仿宋" w:eastAsia="仿宋" w:cs="仿宋"/>
          <w:b/>
          <w:bCs/>
          <w:sz w:val="24"/>
        </w:rPr>
      </w:pPr>
      <w:r>
        <w:rPr>
          <w:rFonts w:hint="eastAsia" w:ascii="仿宋" w:hAnsi="仿宋" w:eastAsia="仿宋" w:cs="仿宋"/>
          <w:b/>
          <w:sz w:val="24"/>
        </w:rPr>
        <w:t>示范格式三</w:t>
      </w:r>
    </w:p>
    <w:p w14:paraId="7EC5EEF9">
      <w:pPr>
        <w:jc w:val="center"/>
        <w:rPr>
          <w:rFonts w:hint="eastAsia" w:ascii="仿宋" w:hAnsi="仿宋" w:eastAsia="仿宋" w:cs="仿宋"/>
          <w:b/>
          <w:sz w:val="24"/>
        </w:rPr>
      </w:pPr>
    </w:p>
    <w:p w14:paraId="270A688F">
      <w:pPr>
        <w:jc w:val="center"/>
        <w:outlineLvl w:val="0"/>
        <w:rPr>
          <w:rFonts w:hint="eastAsia" w:ascii="仿宋" w:hAnsi="仿宋" w:eastAsia="仿宋" w:cs="仿宋"/>
          <w:b/>
          <w:sz w:val="24"/>
        </w:rPr>
      </w:pPr>
      <w:bookmarkStart w:id="671" w:name="_Toc4735"/>
      <w:bookmarkStart w:id="672" w:name="_Toc8380"/>
      <w:bookmarkStart w:id="673" w:name="_Toc8854"/>
      <w:bookmarkStart w:id="674" w:name="_Toc28099"/>
      <w:bookmarkStart w:id="675" w:name="_Toc30120"/>
      <w:bookmarkStart w:id="676" w:name="_Toc25530"/>
      <w:bookmarkStart w:id="677" w:name="_Toc17745"/>
      <w:bookmarkStart w:id="678" w:name="_Toc16616"/>
      <w:bookmarkStart w:id="679" w:name="_Toc14969"/>
      <w:r>
        <w:rPr>
          <w:rFonts w:hint="eastAsia" w:ascii="仿宋" w:hAnsi="仿宋" w:eastAsia="仿宋" w:cs="仿宋"/>
          <w:b/>
          <w:sz w:val="24"/>
        </w:rPr>
        <w:t>承   诺  书</w:t>
      </w:r>
      <w:bookmarkEnd w:id="671"/>
      <w:bookmarkEnd w:id="672"/>
      <w:bookmarkEnd w:id="673"/>
      <w:bookmarkEnd w:id="674"/>
      <w:bookmarkEnd w:id="675"/>
      <w:bookmarkEnd w:id="676"/>
      <w:bookmarkEnd w:id="677"/>
      <w:bookmarkEnd w:id="678"/>
      <w:bookmarkEnd w:id="679"/>
    </w:p>
    <w:p w14:paraId="0DDB551D">
      <w:pPr>
        <w:spacing w:line="400" w:lineRule="exact"/>
        <w:ind w:firstLine="560"/>
        <w:rPr>
          <w:rFonts w:hint="eastAsia" w:ascii="仿宋" w:hAnsi="仿宋" w:eastAsia="仿宋" w:cs="仿宋"/>
          <w:color w:val="000000"/>
          <w:sz w:val="24"/>
        </w:rPr>
      </w:pPr>
    </w:p>
    <w:p w14:paraId="4DBF9A42">
      <w:pPr>
        <w:spacing w:line="400" w:lineRule="exact"/>
        <w:ind w:firstLine="560"/>
        <w:rPr>
          <w:rFonts w:hint="eastAsia"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（采购人）</w:t>
      </w:r>
    </w:p>
    <w:p w14:paraId="49D555C6">
      <w:pPr>
        <w:spacing w:line="400" w:lineRule="exact"/>
        <w:ind w:firstLine="560"/>
        <w:rPr>
          <w:rFonts w:hint="eastAsia" w:ascii="仿宋" w:hAnsi="仿宋" w:eastAsia="仿宋" w:cs="仿宋"/>
          <w:color w:val="000000"/>
          <w:sz w:val="24"/>
        </w:rPr>
      </w:pPr>
      <w:r>
        <w:rPr>
          <w:rFonts w:hint="eastAsia" w:ascii="仿宋" w:hAnsi="仿宋" w:eastAsia="仿宋" w:cs="仿宋"/>
          <w:color w:val="000000"/>
          <w:sz w:val="24"/>
        </w:rPr>
        <w:t xml:space="preserve">  我方在</w:t>
      </w:r>
      <w:r>
        <w:rPr>
          <w:rFonts w:hint="eastAsia" w:ascii="仿宋" w:hAnsi="仿宋" w:eastAsia="仿宋" w:cs="仿宋"/>
          <w:color w:val="000000"/>
          <w:sz w:val="24"/>
          <w:u w:val="single"/>
        </w:rPr>
        <w:t xml:space="preserve">          （项目名称及项目编号）            </w:t>
      </w:r>
      <w:r>
        <w:rPr>
          <w:rFonts w:hint="eastAsia" w:ascii="仿宋" w:hAnsi="仿宋" w:eastAsia="仿宋" w:cs="仿宋"/>
          <w:color w:val="000000"/>
          <w:sz w:val="24"/>
        </w:rPr>
        <w:t>的投标过程中，做如下承诺：</w:t>
      </w:r>
    </w:p>
    <w:p w14:paraId="67F26D21">
      <w:pPr>
        <w:spacing w:line="400" w:lineRule="exact"/>
        <w:ind w:firstLine="560"/>
        <w:rPr>
          <w:rFonts w:hint="eastAsia" w:ascii="仿宋" w:hAnsi="仿宋" w:eastAsia="仿宋" w:cs="仿宋"/>
          <w:color w:val="000000"/>
          <w:sz w:val="24"/>
        </w:rPr>
      </w:pPr>
      <w:r>
        <w:rPr>
          <w:rFonts w:hint="eastAsia" w:ascii="仿宋" w:hAnsi="仿宋" w:eastAsia="仿宋" w:cs="仿宋"/>
          <w:color w:val="000000"/>
          <w:sz w:val="24"/>
        </w:rPr>
        <w:t xml:space="preserve">  一、我单位负责人不是同一人或者存在直接控股、管理关系的不同投标人；</w:t>
      </w:r>
    </w:p>
    <w:p w14:paraId="05DDE495">
      <w:pPr>
        <w:spacing w:line="400" w:lineRule="exact"/>
        <w:ind w:firstLine="840"/>
        <w:rPr>
          <w:rFonts w:hint="eastAsia" w:ascii="仿宋" w:hAnsi="仿宋" w:eastAsia="仿宋" w:cs="仿宋"/>
          <w:color w:val="000000"/>
          <w:sz w:val="24"/>
        </w:rPr>
      </w:pPr>
      <w:r>
        <w:rPr>
          <w:rFonts w:hint="eastAsia" w:ascii="仿宋" w:hAnsi="仿宋" w:eastAsia="仿宋" w:cs="仿宋"/>
          <w:color w:val="000000"/>
          <w:sz w:val="24"/>
        </w:rPr>
        <w:t>二、我单位不是为采购项目提供整体设计、规范编制或者项目管理、监理、检测等服务的投标人；</w:t>
      </w:r>
    </w:p>
    <w:p w14:paraId="4486DC8C">
      <w:pPr>
        <w:spacing w:line="400" w:lineRule="exact"/>
        <w:ind w:firstLine="840"/>
        <w:rPr>
          <w:rFonts w:hint="eastAsia" w:ascii="仿宋" w:hAnsi="仿宋" w:eastAsia="仿宋" w:cs="仿宋"/>
          <w:color w:val="000000"/>
          <w:sz w:val="24"/>
        </w:rPr>
      </w:pPr>
      <w:r>
        <w:rPr>
          <w:rFonts w:hint="eastAsia" w:ascii="仿宋" w:hAnsi="仿宋" w:eastAsia="仿宋" w:cs="仿宋"/>
          <w:color w:val="000000"/>
          <w:sz w:val="24"/>
        </w:rPr>
        <w:t>三、我单位没有被“信用中国”网站、“中国政府采购网”列入失信被执行人、重大税收违法案件当事人名单、政府采购严重违法失信行为记录名单。</w:t>
      </w:r>
    </w:p>
    <w:p w14:paraId="61ABF355">
      <w:pPr>
        <w:spacing w:line="400" w:lineRule="exact"/>
        <w:ind w:firstLine="840"/>
        <w:rPr>
          <w:rFonts w:hint="eastAsia" w:ascii="仿宋" w:hAnsi="仿宋" w:eastAsia="仿宋" w:cs="仿宋"/>
          <w:color w:val="000000"/>
          <w:sz w:val="24"/>
          <w:lang w:val="zh-CN"/>
        </w:rPr>
      </w:pPr>
      <w:r>
        <w:rPr>
          <w:rFonts w:hint="eastAsia" w:ascii="仿宋" w:hAnsi="仿宋" w:eastAsia="仿宋" w:cs="仿宋"/>
          <w:color w:val="000000"/>
          <w:sz w:val="24"/>
        </w:rPr>
        <w:t>四、我单位承诺</w:t>
      </w:r>
      <w:r>
        <w:rPr>
          <w:rFonts w:hint="eastAsia" w:ascii="仿宋" w:hAnsi="仿宋" w:eastAsia="仿宋" w:cs="仿宋"/>
          <w:color w:val="000000"/>
          <w:sz w:val="24"/>
          <w:lang w:val="zh-CN"/>
        </w:rPr>
        <w:t>所有服务人员在工作期间的人身安全、劳资关系与采购人无关，皆由我单位自行负责并承担全部责任。</w:t>
      </w:r>
    </w:p>
    <w:p w14:paraId="37EB776E">
      <w:pPr>
        <w:spacing w:line="400" w:lineRule="exact"/>
        <w:ind w:firstLine="560"/>
        <w:rPr>
          <w:rFonts w:hint="eastAsia" w:ascii="仿宋" w:hAnsi="仿宋" w:eastAsia="仿宋" w:cs="仿宋"/>
          <w:color w:val="000000"/>
          <w:sz w:val="24"/>
        </w:rPr>
      </w:pPr>
    </w:p>
    <w:p w14:paraId="2458C16C">
      <w:pPr>
        <w:spacing w:line="400" w:lineRule="exact"/>
        <w:ind w:firstLine="560"/>
        <w:rPr>
          <w:rFonts w:hint="eastAsia" w:ascii="仿宋" w:hAnsi="仿宋" w:eastAsia="仿宋" w:cs="仿宋"/>
          <w:color w:val="000000"/>
          <w:sz w:val="24"/>
        </w:rPr>
      </w:pPr>
      <w:r>
        <w:rPr>
          <w:rFonts w:hint="eastAsia" w:ascii="仿宋" w:hAnsi="仿宋" w:eastAsia="仿宋" w:cs="仿宋"/>
          <w:color w:val="000000"/>
          <w:sz w:val="24"/>
        </w:rPr>
        <w:t xml:space="preserve">特此承诺！                  </w:t>
      </w:r>
    </w:p>
    <w:p w14:paraId="4622AA3E">
      <w:pPr>
        <w:pStyle w:val="260"/>
        <w:numPr>
          <w:ilvl w:val="0"/>
          <w:numId w:val="0"/>
        </w:numPr>
        <w:ind w:left="632"/>
        <w:rPr>
          <w:rFonts w:hint="eastAsia" w:ascii="仿宋" w:hAnsi="仿宋" w:eastAsia="仿宋" w:cs="仿宋"/>
          <w:color w:val="000000"/>
          <w:sz w:val="24"/>
          <w:szCs w:val="24"/>
        </w:rPr>
      </w:pPr>
    </w:p>
    <w:p w14:paraId="6FC6B3A0">
      <w:pPr>
        <w:rPr>
          <w:rFonts w:hint="eastAsia" w:ascii="仿宋" w:hAnsi="仿宋" w:eastAsia="仿宋" w:cs="仿宋"/>
          <w:sz w:val="24"/>
        </w:rPr>
      </w:pPr>
    </w:p>
    <w:p w14:paraId="1E2C6E45">
      <w:pPr>
        <w:spacing w:line="400" w:lineRule="exact"/>
        <w:ind w:firstLine="560"/>
        <w:jc w:val="right"/>
        <w:rPr>
          <w:rFonts w:hint="eastAsia" w:ascii="仿宋" w:hAnsi="仿宋" w:eastAsia="仿宋" w:cs="仿宋"/>
          <w:color w:val="000000"/>
          <w:sz w:val="24"/>
        </w:rPr>
      </w:pPr>
      <w:r>
        <w:rPr>
          <w:rFonts w:hint="eastAsia" w:ascii="仿宋" w:hAnsi="仿宋" w:eastAsia="仿宋" w:cs="仿宋"/>
          <w:color w:val="000000"/>
          <w:sz w:val="24"/>
        </w:rPr>
        <w:t xml:space="preserve">                           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r>
        <w:rPr>
          <w:rFonts w:hint="eastAsia" w:ascii="仿宋" w:hAnsi="仿宋" w:eastAsia="仿宋" w:cs="仿宋"/>
          <w:sz w:val="24"/>
        </w:rPr>
        <w:t>电子签章</w:t>
      </w:r>
      <w:r>
        <w:rPr>
          <w:rFonts w:hint="eastAsia" w:ascii="仿宋" w:hAnsi="仿宋" w:eastAsia="仿宋" w:cs="仿宋"/>
          <w:color w:val="000000"/>
          <w:sz w:val="24"/>
        </w:rPr>
        <w:t xml:space="preserve">)   </w:t>
      </w:r>
    </w:p>
    <w:p w14:paraId="56D79C85">
      <w:pPr>
        <w:spacing w:line="720" w:lineRule="exact"/>
        <w:ind w:firstLine="4760"/>
        <w:jc w:val="center"/>
        <w:rPr>
          <w:rFonts w:hint="eastAsia" w:ascii="仿宋" w:hAnsi="仿宋" w:eastAsia="仿宋" w:cs="仿宋"/>
          <w:sz w:val="24"/>
          <w:u w:val="single"/>
        </w:rPr>
      </w:pPr>
      <w:r>
        <w:rPr>
          <w:rFonts w:hint="eastAsia" w:ascii="仿宋" w:hAnsi="仿宋" w:eastAsia="仿宋" w:cs="仿宋"/>
          <w:sz w:val="24"/>
          <w:lang w:val="en-US" w:eastAsia="zh-CN"/>
        </w:rPr>
        <w:t xml:space="preserve">         </w:t>
      </w:r>
      <w:r>
        <w:rPr>
          <w:rFonts w:hint="eastAsia" w:ascii="仿宋" w:hAnsi="仿宋" w:eastAsia="仿宋" w:cs="仿宋"/>
          <w:sz w:val="24"/>
        </w:rPr>
        <w:t>法定代表人或委托受托人签字：</w:t>
      </w:r>
    </w:p>
    <w:p w14:paraId="7A0FF009">
      <w:pPr>
        <w:spacing w:line="400" w:lineRule="exact"/>
        <w:ind w:firstLine="1120"/>
        <w:jc w:val="right"/>
        <w:rPr>
          <w:rFonts w:hint="eastAsia" w:ascii="仿宋" w:hAnsi="仿宋" w:eastAsia="仿宋" w:cs="仿宋"/>
          <w:color w:val="000000"/>
          <w:sz w:val="24"/>
        </w:rPr>
      </w:pPr>
      <w:r>
        <w:rPr>
          <w:rFonts w:hint="eastAsia" w:ascii="仿宋" w:hAnsi="仿宋" w:eastAsia="仿宋" w:cs="仿宋"/>
          <w:color w:val="000000"/>
          <w:sz w:val="24"/>
        </w:rPr>
        <w:t xml:space="preserve">                                 </w:t>
      </w:r>
    </w:p>
    <w:p w14:paraId="49C5D0FF">
      <w:pPr>
        <w:spacing w:line="400" w:lineRule="exact"/>
        <w:ind w:firstLine="4480"/>
        <w:jc w:val="right"/>
        <w:rPr>
          <w:rFonts w:hint="eastAsia" w:ascii="仿宋" w:hAnsi="仿宋" w:eastAsia="仿宋" w:cs="仿宋"/>
          <w:color w:val="000000"/>
          <w:sz w:val="24"/>
        </w:rPr>
      </w:pPr>
      <w:r>
        <w:rPr>
          <w:rFonts w:hint="eastAsia" w:ascii="仿宋" w:hAnsi="仿宋" w:eastAsia="仿宋" w:cs="仿宋"/>
          <w:color w:val="000000"/>
          <w:sz w:val="24"/>
        </w:rPr>
        <w:t xml:space="preserve"> 日期：       年      月    日</w:t>
      </w:r>
    </w:p>
    <w:p w14:paraId="6599FBB4">
      <w:pPr>
        <w:jc w:val="right"/>
        <w:rPr>
          <w:rFonts w:hint="eastAsia" w:ascii="仿宋" w:hAnsi="仿宋" w:eastAsia="仿宋" w:cs="仿宋"/>
          <w:b/>
          <w:sz w:val="24"/>
        </w:rPr>
      </w:pPr>
    </w:p>
    <w:p w14:paraId="25009513">
      <w:pPr>
        <w:rPr>
          <w:rFonts w:hint="eastAsia" w:ascii="仿宋" w:hAnsi="仿宋" w:eastAsia="仿宋" w:cs="仿宋"/>
          <w:b/>
          <w:sz w:val="24"/>
        </w:rPr>
      </w:pPr>
    </w:p>
    <w:p w14:paraId="26C18EB4">
      <w:pPr>
        <w:pStyle w:val="260"/>
        <w:numPr>
          <w:ilvl w:val="0"/>
          <w:numId w:val="0"/>
        </w:numPr>
        <w:rPr>
          <w:rFonts w:hint="eastAsia" w:ascii="仿宋" w:hAnsi="仿宋" w:eastAsia="仿宋" w:cs="仿宋"/>
          <w:sz w:val="24"/>
          <w:szCs w:val="24"/>
        </w:rPr>
      </w:pPr>
    </w:p>
    <w:p w14:paraId="75AB4365">
      <w:pPr>
        <w:rPr>
          <w:rFonts w:hint="eastAsia" w:ascii="仿宋" w:hAnsi="仿宋" w:eastAsia="仿宋" w:cs="仿宋"/>
          <w:b/>
          <w:sz w:val="24"/>
        </w:rPr>
      </w:pPr>
    </w:p>
    <w:p w14:paraId="5335ECAC">
      <w:pPr>
        <w:rPr>
          <w:rFonts w:hint="eastAsia" w:ascii="仿宋" w:hAnsi="仿宋" w:eastAsia="仿宋" w:cs="仿宋"/>
          <w:b/>
          <w:sz w:val="24"/>
        </w:rPr>
      </w:pPr>
    </w:p>
    <w:p w14:paraId="1FC0C096">
      <w:pPr>
        <w:rPr>
          <w:rFonts w:hint="eastAsia" w:ascii="仿宋" w:hAnsi="仿宋" w:eastAsia="仿宋" w:cs="仿宋"/>
          <w:b/>
          <w:bCs/>
          <w:sz w:val="24"/>
        </w:rPr>
      </w:pPr>
    </w:p>
    <w:p w14:paraId="3AFB4948">
      <w:pPr>
        <w:pStyle w:val="3"/>
        <w:rPr>
          <w:rFonts w:hint="eastAsia" w:ascii="仿宋" w:hAnsi="仿宋" w:eastAsia="仿宋" w:cs="仿宋"/>
          <w:b/>
          <w:bCs/>
          <w:sz w:val="24"/>
          <w:szCs w:val="24"/>
        </w:rPr>
      </w:pPr>
    </w:p>
    <w:p w14:paraId="487AB9D4">
      <w:pPr>
        <w:rPr>
          <w:rFonts w:hint="eastAsia" w:ascii="仿宋" w:hAnsi="仿宋" w:eastAsia="仿宋" w:cs="仿宋"/>
          <w:b/>
          <w:bCs/>
          <w:sz w:val="24"/>
        </w:rPr>
      </w:pPr>
    </w:p>
    <w:p w14:paraId="22C8421A">
      <w:pPr>
        <w:pStyle w:val="3"/>
        <w:rPr>
          <w:rFonts w:hint="eastAsia" w:ascii="仿宋" w:hAnsi="仿宋" w:eastAsia="仿宋" w:cs="仿宋"/>
          <w:b/>
          <w:bCs/>
          <w:sz w:val="24"/>
          <w:szCs w:val="24"/>
        </w:rPr>
      </w:pPr>
    </w:p>
    <w:p w14:paraId="4DFEB325">
      <w:pPr>
        <w:rPr>
          <w:rFonts w:hint="eastAsia" w:ascii="仿宋" w:hAnsi="仿宋" w:eastAsia="仿宋" w:cs="仿宋"/>
          <w:b/>
          <w:bCs/>
          <w:sz w:val="24"/>
        </w:rPr>
      </w:pPr>
    </w:p>
    <w:p w14:paraId="18CBFD0B">
      <w:pPr>
        <w:pStyle w:val="3"/>
      </w:pPr>
    </w:p>
    <w:p w14:paraId="4FE39A4F">
      <w:pPr>
        <w:rPr>
          <w:rFonts w:hint="eastAsia" w:ascii="仿宋" w:hAnsi="仿宋" w:eastAsia="仿宋" w:cs="仿宋"/>
          <w:b/>
          <w:bCs/>
          <w:sz w:val="24"/>
        </w:rPr>
      </w:pPr>
    </w:p>
    <w:p w14:paraId="5F7CA61C">
      <w:pPr>
        <w:rPr>
          <w:rFonts w:hint="eastAsia" w:ascii="仿宋" w:hAnsi="仿宋" w:eastAsia="仿宋" w:cs="仿宋"/>
          <w:b/>
          <w:bCs/>
          <w:sz w:val="24"/>
        </w:rPr>
      </w:pPr>
    </w:p>
    <w:p w14:paraId="4EC9DA39">
      <w:pPr>
        <w:rPr>
          <w:rFonts w:hint="eastAsia" w:ascii="仿宋" w:hAnsi="仿宋" w:eastAsia="仿宋" w:cs="仿宋"/>
          <w:b/>
          <w:bCs/>
          <w:sz w:val="24"/>
        </w:rPr>
      </w:pPr>
    </w:p>
    <w:p w14:paraId="13BAF1FE">
      <w:pPr>
        <w:rPr>
          <w:rFonts w:hint="eastAsia" w:ascii="仿宋" w:hAnsi="仿宋" w:eastAsia="仿宋" w:cs="仿宋"/>
          <w:b/>
          <w:bCs/>
          <w:sz w:val="24"/>
        </w:rPr>
      </w:pPr>
      <w:r>
        <w:rPr>
          <w:rFonts w:hint="eastAsia" w:ascii="仿宋" w:hAnsi="仿宋" w:eastAsia="仿宋" w:cs="仿宋"/>
          <w:b/>
          <w:sz w:val="24"/>
        </w:rPr>
        <w:t>示范格式四</w:t>
      </w:r>
    </w:p>
    <w:p w14:paraId="40E785DE">
      <w:pPr>
        <w:spacing w:line="480" w:lineRule="auto"/>
        <w:jc w:val="center"/>
        <w:outlineLvl w:val="0"/>
        <w:rPr>
          <w:rFonts w:hint="eastAsia" w:ascii="仿宋" w:hAnsi="仿宋" w:eastAsia="仿宋" w:cs="仿宋"/>
          <w:sz w:val="24"/>
        </w:rPr>
      </w:pPr>
      <w:bookmarkStart w:id="680" w:name="_Toc19967"/>
      <w:bookmarkStart w:id="681" w:name="_Toc32027"/>
      <w:bookmarkStart w:id="682" w:name="_Toc12109"/>
      <w:bookmarkStart w:id="683" w:name="_Toc26069"/>
      <w:bookmarkStart w:id="684" w:name="_Toc24696"/>
      <w:bookmarkStart w:id="685" w:name="_Toc4860"/>
      <w:bookmarkStart w:id="686" w:name="_Toc20998"/>
      <w:bookmarkStart w:id="687" w:name="_Toc6450"/>
      <w:bookmarkStart w:id="688" w:name="_Toc30097"/>
      <w:r>
        <w:rPr>
          <w:rFonts w:hint="eastAsia" w:ascii="仿宋" w:hAnsi="仿宋" w:eastAsia="仿宋" w:cs="仿宋"/>
          <w:b/>
          <w:bCs/>
          <w:sz w:val="24"/>
        </w:rPr>
        <w:t>关于《中华人民共和国政府采购法》第二十二条规定的声明函</w:t>
      </w:r>
      <w:bookmarkEnd w:id="680"/>
      <w:bookmarkEnd w:id="681"/>
      <w:bookmarkEnd w:id="682"/>
      <w:bookmarkEnd w:id="683"/>
      <w:bookmarkEnd w:id="684"/>
      <w:bookmarkEnd w:id="685"/>
      <w:bookmarkEnd w:id="686"/>
      <w:bookmarkEnd w:id="687"/>
      <w:bookmarkEnd w:id="688"/>
    </w:p>
    <w:p w14:paraId="0409D51B">
      <w:pPr>
        <w:spacing w:line="720" w:lineRule="exact"/>
        <w:ind w:firstLine="560"/>
        <w:jc w:val="left"/>
        <w:rPr>
          <w:rFonts w:hint="default" w:ascii="仿宋" w:hAnsi="仿宋" w:eastAsia="仿宋" w:cs="仿宋"/>
          <w:sz w:val="24"/>
          <w:lang w:val="en-US" w:eastAsia="zh-CN"/>
        </w:rPr>
      </w:pPr>
      <w:r>
        <w:rPr>
          <w:rFonts w:hint="eastAsia" w:ascii="仿宋" w:hAnsi="仿宋" w:eastAsia="仿宋" w:cs="仿宋"/>
          <w:sz w:val="24"/>
        </w:rPr>
        <w:t>致：</w:t>
      </w:r>
      <w:r>
        <w:rPr>
          <w:rFonts w:hint="eastAsia" w:ascii="仿宋" w:hAnsi="仿宋" w:eastAsia="仿宋" w:cs="仿宋"/>
          <w:sz w:val="24"/>
          <w:u w:val="single"/>
        </w:rPr>
        <w:t>采购人</w:t>
      </w:r>
      <w:r>
        <w:rPr>
          <w:rFonts w:hint="eastAsia" w:ascii="仿宋" w:hAnsi="仿宋" w:eastAsia="仿宋" w:cs="仿宋"/>
          <w:sz w:val="24"/>
          <w:u w:val="single"/>
          <w:lang w:val="en-US" w:eastAsia="zh-CN"/>
        </w:rPr>
        <w:t xml:space="preserve">  </w:t>
      </w:r>
    </w:p>
    <w:p w14:paraId="077C26BA">
      <w:pPr>
        <w:spacing w:line="720" w:lineRule="exact"/>
        <w:ind w:firstLine="560"/>
        <w:jc w:val="left"/>
        <w:rPr>
          <w:rFonts w:hint="eastAsia" w:ascii="仿宋" w:hAnsi="仿宋" w:eastAsia="仿宋" w:cs="仿宋"/>
          <w:sz w:val="24"/>
        </w:rPr>
      </w:pPr>
      <w:r>
        <w:rPr>
          <w:rFonts w:hint="eastAsia" w:ascii="仿宋" w:hAnsi="仿宋" w:eastAsia="仿宋" w:cs="仿宋"/>
          <w:sz w:val="24"/>
        </w:rPr>
        <w:t>我方在（项目名称及项目编号</w:t>
      </w:r>
      <w:r>
        <w:rPr>
          <w:rFonts w:hint="eastAsia" w:ascii="仿宋" w:hAnsi="仿宋" w:eastAsia="仿宋" w:cs="仿宋"/>
          <w:sz w:val="24"/>
          <w:lang w:eastAsia="zh-CN"/>
        </w:rPr>
        <w:t>：</w:t>
      </w:r>
      <w:r>
        <w:rPr>
          <w:rFonts w:hint="eastAsia" w:ascii="仿宋" w:hAnsi="仿宋" w:eastAsia="仿宋" w:cs="仿宋"/>
          <w:sz w:val="24"/>
          <w:u w:val="single"/>
          <w:lang w:val="en-US" w:eastAsia="zh-CN"/>
        </w:rPr>
        <w:t xml:space="preserve">    </w:t>
      </w:r>
      <w:r>
        <w:rPr>
          <w:rFonts w:hint="eastAsia" w:ascii="仿宋" w:hAnsi="仿宋" w:eastAsia="仿宋" w:cs="仿宋"/>
          <w:sz w:val="24"/>
        </w:rPr>
        <w:t>）的投标过程中，做如下承诺：</w:t>
      </w:r>
    </w:p>
    <w:p w14:paraId="35E53DB7">
      <w:pPr>
        <w:spacing w:line="720" w:lineRule="exact"/>
        <w:ind w:firstLine="560"/>
        <w:jc w:val="left"/>
        <w:rPr>
          <w:rFonts w:hint="eastAsia" w:ascii="仿宋" w:hAnsi="仿宋" w:eastAsia="仿宋" w:cs="仿宋"/>
          <w:sz w:val="24"/>
        </w:rPr>
      </w:pPr>
      <w:r>
        <w:rPr>
          <w:rFonts w:hint="eastAsia" w:ascii="仿宋" w:hAnsi="仿宋" w:eastAsia="仿宋" w:cs="仿宋"/>
          <w:sz w:val="24"/>
        </w:rPr>
        <w:t>一、我单位具有独立承担民事责任的能力；</w:t>
      </w:r>
    </w:p>
    <w:p w14:paraId="37EB64F1">
      <w:pPr>
        <w:spacing w:line="720" w:lineRule="exact"/>
        <w:ind w:firstLine="560"/>
        <w:jc w:val="left"/>
        <w:rPr>
          <w:rFonts w:hint="eastAsia" w:ascii="仿宋" w:hAnsi="仿宋" w:eastAsia="仿宋" w:cs="仿宋"/>
          <w:sz w:val="24"/>
        </w:rPr>
      </w:pPr>
      <w:r>
        <w:rPr>
          <w:rFonts w:hint="eastAsia" w:ascii="仿宋" w:hAnsi="仿宋" w:eastAsia="仿宋" w:cs="仿宋"/>
          <w:sz w:val="24"/>
        </w:rPr>
        <w:t>二、我单位具有良好的商业信誉和健全的财务会计制度；</w:t>
      </w:r>
    </w:p>
    <w:p w14:paraId="6D69C5FA">
      <w:pPr>
        <w:spacing w:line="720" w:lineRule="exact"/>
        <w:ind w:firstLine="560"/>
        <w:jc w:val="left"/>
        <w:rPr>
          <w:rFonts w:hint="eastAsia" w:ascii="仿宋" w:hAnsi="仿宋" w:eastAsia="仿宋" w:cs="仿宋"/>
          <w:sz w:val="24"/>
        </w:rPr>
      </w:pPr>
      <w:r>
        <w:rPr>
          <w:rFonts w:hint="eastAsia" w:ascii="仿宋" w:hAnsi="仿宋" w:eastAsia="仿宋" w:cs="仿宋"/>
          <w:sz w:val="24"/>
        </w:rPr>
        <w:t>三、我单位具有履行合同所必需的设备和专业技术能力；</w:t>
      </w:r>
    </w:p>
    <w:p w14:paraId="5AF4CC28">
      <w:pPr>
        <w:spacing w:line="720" w:lineRule="exact"/>
        <w:ind w:firstLine="560"/>
        <w:jc w:val="left"/>
        <w:rPr>
          <w:rFonts w:hint="eastAsia" w:ascii="仿宋" w:hAnsi="仿宋" w:eastAsia="仿宋" w:cs="仿宋"/>
          <w:sz w:val="24"/>
        </w:rPr>
      </w:pPr>
      <w:r>
        <w:rPr>
          <w:rFonts w:hint="eastAsia" w:ascii="仿宋" w:hAnsi="仿宋" w:eastAsia="仿宋" w:cs="仿宋"/>
          <w:sz w:val="24"/>
        </w:rPr>
        <w:t>四、我单位有依法缴纳税收和社会保障资金的良好记录；</w:t>
      </w:r>
    </w:p>
    <w:p w14:paraId="77F11CD4">
      <w:pPr>
        <w:spacing w:line="720" w:lineRule="exact"/>
        <w:ind w:firstLine="560"/>
        <w:jc w:val="left"/>
        <w:rPr>
          <w:rFonts w:hint="eastAsia" w:ascii="仿宋" w:hAnsi="仿宋" w:eastAsia="仿宋" w:cs="仿宋"/>
          <w:sz w:val="24"/>
        </w:rPr>
      </w:pPr>
      <w:r>
        <w:rPr>
          <w:rFonts w:hint="eastAsia" w:ascii="仿宋" w:hAnsi="仿宋" w:eastAsia="仿宋" w:cs="仿宋"/>
          <w:sz w:val="24"/>
        </w:rPr>
        <w:t>五、我单位参加政府采购活动前三年内，在经营活动中没有重大违法记录；</w:t>
      </w:r>
    </w:p>
    <w:p w14:paraId="6CD32DEE">
      <w:pPr>
        <w:spacing w:line="720" w:lineRule="exact"/>
        <w:ind w:firstLine="560"/>
        <w:jc w:val="left"/>
        <w:rPr>
          <w:rFonts w:hint="eastAsia" w:ascii="仿宋" w:hAnsi="仿宋" w:eastAsia="仿宋" w:cs="仿宋"/>
          <w:sz w:val="24"/>
        </w:rPr>
      </w:pPr>
      <w:r>
        <w:rPr>
          <w:rFonts w:hint="eastAsia" w:ascii="仿宋" w:hAnsi="仿宋" w:eastAsia="仿宋" w:cs="仿宋"/>
          <w:sz w:val="24"/>
        </w:rPr>
        <w:t>我方保证上述信息的真实和准确，并愿意承担因我方就此弄虚作假所引起的一切法律后果，并自愿接受相关监管部门作出的任何处罚。</w:t>
      </w:r>
    </w:p>
    <w:p w14:paraId="1ED1E4F1">
      <w:pPr>
        <w:spacing w:line="720" w:lineRule="exact"/>
        <w:ind w:firstLine="560"/>
        <w:jc w:val="left"/>
        <w:rPr>
          <w:rFonts w:hint="eastAsia" w:ascii="仿宋" w:hAnsi="仿宋" w:eastAsia="仿宋" w:cs="仿宋"/>
          <w:sz w:val="24"/>
        </w:rPr>
      </w:pPr>
      <w:r>
        <w:rPr>
          <w:rFonts w:hint="eastAsia" w:ascii="仿宋" w:hAnsi="仿宋" w:eastAsia="仿宋" w:cs="仿宋"/>
          <w:sz w:val="24"/>
        </w:rPr>
        <w:t xml:space="preserve">特此声明！                    </w:t>
      </w:r>
    </w:p>
    <w:p w14:paraId="03FEEAC6">
      <w:pPr>
        <w:spacing w:line="720" w:lineRule="exact"/>
        <w:jc w:val="left"/>
        <w:rPr>
          <w:rFonts w:hint="eastAsia" w:ascii="仿宋" w:hAnsi="仿宋" w:eastAsia="仿宋" w:cs="仿宋"/>
          <w:sz w:val="24"/>
        </w:rPr>
      </w:pPr>
    </w:p>
    <w:p w14:paraId="11B2E698">
      <w:pPr>
        <w:spacing w:line="400" w:lineRule="exact"/>
        <w:ind w:firstLine="560"/>
        <w:jc w:val="right"/>
        <w:rPr>
          <w:rFonts w:hint="eastAsia" w:ascii="仿宋" w:hAnsi="仿宋" w:eastAsia="仿宋" w:cs="仿宋"/>
          <w:color w:val="000000"/>
          <w:sz w:val="24"/>
        </w:rPr>
      </w:pPr>
      <w:r>
        <w:rPr>
          <w:rFonts w:hint="eastAsia" w:ascii="仿宋" w:hAnsi="仿宋" w:eastAsia="仿宋" w:cs="仿宋"/>
          <w:sz w:val="24"/>
        </w:rPr>
        <w:t xml:space="preserve">                              </w:t>
      </w:r>
      <w:r>
        <w:rPr>
          <w:rFonts w:hint="eastAsia" w:ascii="仿宋" w:hAnsi="仿宋" w:eastAsia="仿宋" w:cs="仿宋"/>
          <w:color w:val="000000"/>
          <w:sz w:val="24"/>
        </w:rPr>
        <w:t>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r>
        <w:rPr>
          <w:rFonts w:hint="eastAsia" w:ascii="仿宋" w:hAnsi="仿宋" w:eastAsia="仿宋" w:cs="仿宋"/>
          <w:sz w:val="24"/>
        </w:rPr>
        <w:t>电子签章</w:t>
      </w:r>
      <w:r>
        <w:rPr>
          <w:rFonts w:hint="eastAsia" w:ascii="仿宋" w:hAnsi="仿宋" w:eastAsia="仿宋" w:cs="仿宋"/>
          <w:color w:val="000000"/>
          <w:sz w:val="24"/>
        </w:rPr>
        <w:t xml:space="preserve">)   </w:t>
      </w:r>
    </w:p>
    <w:p w14:paraId="0BEC1D60">
      <w:pPr>
        <w:spacing w:line="720" w:lineRule="exact"/>
        <w:ind w:firstLine="4760"/>
        <w:jc w:val="center"/>
        <w:rPr>
          <w:rFonts w:hint="eastAsia" w:ascii="仿宋" w:hAnsi="仿宋" w:eastAsia="仿宋" w:cs="仿宋"/>
          <w:sz w:val="24"/>
          <w:u w:val="single"/>
        </w:rPr>
      </w:pPr>
      <w:r>
        <w:rPr>
          <w:rFonts w:hint="eastAsia" w:ascii="仿宋" w:hAnsi="仿宋" w:eastAsia="仿宋" w:cs="仿宋"/>
          <w:sz w:val="24"/>
          <w:lang w:val="en-US" w:eastAsia="zh-CN"/>
        </w:rPr>
        <w:t xml:space="preserve">         </w:t>
      </w:r>
      <w:r>
        <w:rPr>
          <w:rFonts w:hint="eastAsia" w:ascii="仿宋" w:hAnsi="仿宋" w:eastAsia="仿宋" w:cs="仿宋"/>
          <w:sz w:val="24"/>
        </w:rPr>
        <w:t>法定代表人或委托受托人签字：</w:t>
      </w:r>
    </w:p>
    <w:p w14:paraId="6C98A746">
      <w:pPr>
        <w:spacing w:line="400" w:lineRule="exact"/>
        <w:ind w:firstLine="1120"/>
        <w:jc w:val="right"/>
        <w:rPr>
          <w:rFonts w:hint="eastAsia" w:ascii="仿宋" w:hAnsi="仿宋" w:eastAsia="仿宋" w:cs="仿宋"/>
          <w:color w:val="000000"/>
          <w:sz w:val="24"/>
        </w:rPr>
      </w:pPr>
      <w:r>
        <w:rPr>
          <w:rFonts w:hint="eastAsia" w:ascii="仿宋" w:hAnsi="仿宋" w:eastAsia="仿宋" w:cs="仿宋"/>
          <w:color w:val="000000"/>
          <w:sz w:val="24"/>
        </w:rPr>
        <w:t xml:space="preserve">                                 </w:t>
      </w:r>
    </w:p>
    <w:p w14:paraId="48E86443">
      <w:pPr>
        <w:spacing w:line="400" w:lineRule="exact"/>
        <w:ind w:firstLine="4480"/>
        <w:jc w:val="right"/>
        <w:rPr>
          <w:rFonts w:hint="eastAsia" w:ascii="仿宋" w:hAnsi="仿宋" w:eastAsia="仿宋" w:cs="仿宋"/>
          <w:color w:val="000000"/>
          <w:sz w:val="24"/>
        </w:rPr>
      </w:pPr>
      <w:r>
        <w:rPr>
          <w:rFonts w:hint="eastAsia" w:ascii="仿宋" w:hAnsi="仿宋" w:eastAsia="仿宋" w:cs="仿宋"/>
          <w:color w:val="000000"/>
          <w:sz w:val="24"/>
        </w:rPr>
        <w:t xml:space="preserve"> 日期：       年      月    日</w:t>
      </w:r>
    </w:p>
    <w:p w14:paraId="6B333F04">
      <w:pPr>
        <w:spacing w:line="720" w:lineRule="exact"/>
        <w:ind w:firstLine="560"/>
        <w:jc w:val="right"/>
        <w:rPr>
          <w:rFonts w:hint="eastAsia" w:ascii="仿宋" w:hAnsi="仿宋" w:eastAsia="仿宋" w:cs="仿宋"/>
          <w:sz w:val="24"/>
        </w:rPr>
      </w:pPr>
    </w:p>
    <w:p w14:paraId="7E9E798E">
      <w:pPr>
        <w:spacing w:line="720" w:lineRule="exact"/>
        <w:jc w:val="right"/>
        <w:rPr>
          <w:rFonts w:hint="eastAsia" w:ascii="仿宋" w:hAnsi="仿宋" w:eastAsia="仿宋" w:cs="仿宋"/>
          <w:sz w:val="24"/>
        </w:rPr>
      </w:pPr>
    </w:p>
    <w:p w14:paraId="4AE5E9AD">
      <w:pPr>
        <w:pStyle w:val="3"/>
        <w:rPr>
          <w:rFonts w:hint="eastAsia" w:ascii="仿宋" w:hAnsi="仿宋" w:eastAsia="仿宋" w:cs="仿宋"/>
          <w:sz w:val="24"/>
          <w:szCs w:val="24"/>
        </w:rPr>
      </w:pPr>
    </w:p>
    <w:p w14:paraId="72381DFE">
      <w:pPr>
        <w:rPr>
          <w:rFonts w:hint="eastAsia" w:ascii="仿宋" w:hAnsi="仿宋" w:eastAsia="仿宋" w:cs="仿宋"/>
          <w:sz w:val="24"/>
        </w:rPr>
      </w:pPr>
    </w:p>
    <w:p w14:paraId="3EF9831E">
      <w:pPr>
        <w:pStyle w:val="3"/>
        <w:rPr>
          <w:rFonts w:hint="eastAsia" w:ascii="仿宋" w:hAnsi="仿宋" w:eastAsia="仿宋" w:cs="仿宋"/>
          <w:sz w:val="24"/>
          <w:szCs w:val="24"/>
        </w:rPr>
      </w:pPr>
    </w:p>
    <w:p w14:paraId="38175168">
      <w:pPr>
        <w:rPr>
          <w:rFonts w:hint="eastAsia" w:ascii="仿宋" w:hAnsi="仿宋" w:eastAsia="仿宋" w:cs="仿宋"/>
          <w:sz w:val="24"/>
        </w:rPr>
      </w:pPr>
    </w:p>
    <w:p w14:paraId="41074456">
      <w:pPr>
        <w:pStyle w:val="3"/>
      </w:pPr>
    </w:p>
    <w:p w14:paraId="1B308A80">
      <w:pPr>
        <w:rPr>
          <w:rFonts w:hint="eastAsia" w:ascii="仿宋" w:hAnsi="仿宋" w:eastAsia="仿宋" w:cs="仿宋"/>
          <w:sz w:val="24"/>
        </w:rPr>
      </w:pPr>
    </w:p>
    <w:p w14:paraId="7EB5C76C">
      <w:pPr>
        <w:rPr>
          <w:rFonts w:hint="eastAsia" w:ascii="仿宋" w:hAnsi="仿宋" w:eastAsia="仿宋" w:cs="仿宋"/>
          <w:sz w:val="24"/>
        </w:rPr>
      </w:pPr>
      <w:r>
        <w:rPr>
          <w:rFonts w:hint="eastAsia" w:ascii="仿宋" w:hAnsi="仿宋" w:eastAsia="仿宋" w:cs="仿宋"/>
          <w:b/>
          <w:sz w:val="24"/>
        </w:rPr>
        <w:t>示范格式五</w:t>
      </w:r>
      <w:r>
        <w:rPr>
          <w:rFonts w:hint="eastAsia" w:ascii="仿宋" w:hAnsi="仿宋" w:eastAsia="仿宋" w:cs="仿宋"/>
          <w:sz w:val="24"/>
        </w:rPr>
        <w:t xml:space="preserve">                                 </w:t>
      </w:r>
    </w:p>
    <w:p w14:paraId="00C42B79">
      <w:pPr>
        <w:spacing w:line="640" w:lineRule="exact"/>
        <w:jc w:val="center"/>
        <w:rPr>
          <w:rFonts w:hint="eastAsia" w:ascii="仿宋" w:hAnsi="仿宋" w:eastAsia="仿宋" w:cs="仿宋"/>
          <w:b/>
          <w:bCs/>
          <w:sz w:val="24"/>
        </w:rPr>
      </w:pPr>
      <w:r>
        <w:rPr>
          <w:rFonts w:hint="eastAsia" w:ascii="仿宋" w:hAnsi="仿宋" w:eastAsia="仿宋" w:cs="仿宋"/>
          <w:b/>
          <w:bCs/>
          <w:sz w:val="24"/>
        </w:rPr>
        <w:t>企业声明函（工程类）</w:t>
      </w:r>
    </w:p>
    <w:p w14:paraId="667C582D">
      <w:pPr>
        <w:pStyle w:val="191"/>
        <w:spacing w:line="600" w:lineRule="exact"/>
        <w:ind w:firstLine="0"/>
        <w:rPr>
          <w:rFonts w:hint="eastAsia" w:ascii="仿宋" w:hAnsi="仿宋" w:eastAsia="仿宋" w:cs="仿宋"/>
          <w:bCs/>
          <w:color w:val="000000"/>
          <w:sz w:val="24"/>
        </w:rPr>
      </w:pPr>
      <w:r>
        <w:rPr>
          <w:rFonts w:hint="eastAsia" w:ascii="仿宋" w:hAnsi="仿宋" w:eastAsia="仿宋" w:cs="仿宋"/>
          <w:bCs/>
          <w:color w:val="000000"/>
          <w:sz w:val="24"/>
        </w:rPr>
        <w:t>致</w:t>
      </w:r>
      <w:r>
        <w:rPr>
          <w:rFonts w:hint="eastAsia" w:ascii="仿宋" w:hAnsi="仿宋" w:eastAsia="仿宋" w:cs="仿宋"/>
          <w:sz w:val="24"/>
        </w:rPr>
        <w:t>淮安综合保税区管理办公室</w:t>
      </w:r>
      <w:r>
        <w:rPr>
          <w:rFonts w:hint="eastAsia" w:ascii="仿宋" w:hAnsi="仿宋" w:eastAsia="仿宋" w:cs="仿宋"/>
          <w:bCs/>
          <w:color w:val="000000"/>
          <w:sz w:val="24"/>
        </w:rPr>
        <w:t>:</w:t>
      </w:r>
    </w:p>
    <w:p w14:paraId="335EB78F">
      <w:pPr>
        <w:pStyle w:val="191"/>
        <w:spacing w:line="600" w:lineRule="exact"/>
        <w:ind w:firstLine="560"/>
        <w:rPr>
          <w:rFonts w:hint="eastAsia" w:ascii="仿宋" w:hAnsi="仿宋" w:eastAsia="仿宋" w:cs="仿宋"/>
          <w:bCs/>
          <w:color w:val="000000"/>
          <w:sz w:val="24"/>
        </w:rPr>
      </w:pPr>
      <w:r>
        <w:rPr>
          <w:rFonts w:hint="eastAsia" w:ascii="仿宋" w:hAnsi="仿宋" w:eastAsia="仿宋" w:cs="仿宋"/>
          <w:bCs/>
          <w:color w:val="000000"/>
          <w:sz w:val="24"/>
        </w:rPr>
        <w:t>本公司郑重声明，根据《政府采购促进中小企业发展管理办法》（财库﹝2020﹞46 号）的规定，本公司参加（单位名称）的（项目名称）采购活动，服务全部由符合政策要求的中小企业承接。相关企业的具体情况如下：</w:t>
      </w:r>
    </w:p>
    <w:p w14:paraId="34CED970">
      <w:pPr>
        <w:pStyle w:val="191"/>
        <w:spacing w:line="600" w:lineRule="exact"/>
        <w:ind w:firstLine="560"/>
        <w:rPr>
          <w:rFonts w:hint="eastAsia" w:ascii="仿宋" w:hAnsi="仿宋" w:eastAsia="仿宋" w:cs="仿宋"/>
          <w:bCs/>
          <w:color w:val="000000"/>
          <w:sz w:val="24"/>
        </w:rPr>
      </w:pPr>
      <w:r>
        <w:rPr>
          <w:rFonts w:hint="eastAsia" w:ascii="仿宋" w:hAnsi="仿宋" w:eastAsia="仿宋" w:cs="仿宋"/>
          <w:bCs/>
          <w:color w:val="000000"/>
          <w:sz w:val="24"/>
        </w:rPr>
        <w:t>1.</w:t>
      </w:r>
      <w:r>
        <w:rPr>
          <w:rFonts w:hint="eastAsia" w:ascii="仿宋" w:hAnsi="仿宋" w:eastAsia="仿宋" w:cs="仿宋"/>
          <w:bCs/>
          <w:color w:val="000000"/>
          <w:sz w:val="24"/>
          <w:u w:val="single"/>
        </w:rPr>
        <w:t xml:space="preserve"> （标的名称） </w:t>
      </w:r>
      <w:r>
        <w:rPr>
          <w:rFonts w:hint="eastAsia" w:ascii="仿宋" w:hAnsi="仿宋" w:eastAsia="仿宋" w:cs="仿宋"/>
          <w:bCs/>
          <w:color w:val="000000"/>
          <w:sz w:val="24"/>
        </w:rPr>
        <w:t>，属于（采购文件中明确的所属行业）；承接企业为（企业名称），从业人员</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人，营业收入为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万元，资产总额为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万元，属于</w:t>
      </w:r>
      <w:r>
        <w:rPr>
          <w:rFonts w:hint="eastAsia" w:ascii="仿宋" w:hAnsi="仿宋" w:eastAsia="仿宋" w:cs="仿宋"/>
          <w:bCs/>
          <w:color w:val="000000"/>
          <w:sz w:val="24"/>
          <w:u w:val="single"/>
        </w:rPr>
        <w:t>（中型企业、小型企业、微型企业）</w:t>
      </w:r>
      <w:r>
        <w:rPr>
          <w:rFonts w:hint="eastAsia" w:ascii="仿宋" w:hAnsi="仿宋" w:eastAsia="仿宋" w:cs="仿宋"/>
          <w:bCs/>
          <w:color w:val="000000"/>
          <w:sz w:val="24"/>
        </w:rPr>
        <w:t xml:space="preserve">； </w:t>
      </w:r>
    </w:p>
    <w:p w14:paraId="21C6DF36">
      <w:pPr>
        <w:pStyle w:val="191"/>
        <w:spacing w:line="600" w:lineRule="exact"/>
        <w:ind w:firstLine="560"/>
        <w:rPr>
          <w:rFonts w:hint="eastAsia" w:ascii="仿宋" w:hAnsi="仿宋" w:eastAsia="仿宋" w:cs="仿宋"/>
          <w:bCs/>
          <w:color w:val="000000"/>
          <w:sz w:val="24"/>
        </w:rPr>
      </w:pPr>
      <w:r>
        <w:rPr>
          <w:rFonts w:hint="eastAsia" w:ascii="仿宋" w:hAnsi="仿宋" w:eastAsia="仿宋" w:cs="仿宋"/>
          <w:bCs/>
          <w:color w:val="000000"/>
          <w:sz w:val="24"/>
        </w:rPr>
        <w:t xml:space="preserve">2. </w:t>
      </w:r>
      <w:r>
        <w:rPr>
          <w:rFonts w:hint="eastAsia" w:ascii="仿宋" w:hAnsi="仿宋" w:eastAsia="仿宋" w:cs="仿宋"/>
          <w:bCs/>
          <w:color w:val="000000"/>
          <w:sz w:val="24"/>
          <w:u w:val="single"/>
        </w:rPr>
        <w:t xml:space="preserve">（标的名称） </w:t>
      </w:r>
      <w:r>
        <w:rPr>
          <w:rFonts w:hint="eastAsia" w:ascii="仿宋" w:hAnsi="仿宋" w:eastAsia="仿宋" w:cs="仿宋"/>
          <w:bCs/>
          <w:color w:val="000000"/>
          <w:sz w:val="24"/>
        </w:rPr>
        <w:t>，属于（采购文件中明确的所属行业）；承接企业为（企业名称），从业人员</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人，营业收入为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万元，资产总额为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万元，属于</w:t>
      </w:r>
      <w:r>
        <w:rPr>
          <w:rFonts w:hint="eastAsia" w:ascii="仿宋" w:hAnsi="仿宋" w:eastAsia="仿宋" w:cs="仿宋"/>
          <w:bCs/>
          <w:color w:val="000000"/>
          <w:sz w:val="24"/>
          <w:u w:val="single"/>
        </w:rPr>
        <w:t>（中型企业、小型企业、微型企业）</w:t>
      </w:r>
      <w:r>
        <w:rPr>
          <w:rFonts w:hint="eastAsia" w:ascii="仿宋" w:hAnsi="仿宋" w:eastAsia="仿宋" w:cs="仿宋"/>
          <w:bCs/>
          <w:color w:val="000000"/>
          <w:sz w:val="24"/>
        </w:rPr>
        <w:t xml:space="preserve">； </w:t>
      </w:r>
    </w:p>
    <w:p w14:paraId="368E42DE">
      <w:pPr>
        <w:pStyle w:val="191"/>
        <w:spacing w:line="600" w:lineRule="exact"/>
        <w:ind w:firstLine="560"/>
        <w:rPr>
          <w:rFonts w:hint="eastAsia" w:ascii="仿宋" w:hAnsi="仿宋" w:eastAsia="仿宋" w:cs="仿宋"/>
          <w:bCs/>
          <w:color w:val="000000"/>
          <w:sz w:val="24"/>
        </w:rPr>
      </w:pPr>
      <w:r>
        <w:rPr>
          <w:rFonts w:hint="eastAsia" w:ascii="仿宋" w:hAnsi="仿宋" w:eastAsia="仿宋" w:cs="仿宋"/>
          <w:bCs/>
          <w:color w:val="000000"/>
          <w:sz w:val="24"/>
        </w:rPr>
        <w:t>……</w:t>
      </w:r>
    </w:p>
    <w:p w14:paraId="5BC7C41F">
      <w:pPr>
        <w:pStyle w:val="191"/>
        <w:spacing w:line="600" w:lineRule="exact"/>
        <w:ind w:firstLine="560"/>
        <w:rPr>
          <w:rFonts w:hint="eastAsia" w:ascii="仿宋" w:hAnsi="仿宋" w:eastAsia="仿宋" w:cs="仿宋"/>
          <w:bCs/>
          <w:color w:val="000000"/>
          <w:sz w:val="24"/>
        </w:rPr>
      </w:pPr>
      <w:r>
        <w:rPr>
          <w:rFonts w:hint="eastAsia" w:ascii="仿宋" w:hAnsi="仿宋" w:eastAsia="仿宋" w:cs="仿宋"/>
          <w:bCs/>
          <w:color w:val="000000"/>
          <w:sz w:val="24"/>
        </w:rPr>
        <w:t>以上企业，不属于大企业的分支机构，不存在控股股东为大企业的情形，也不存在与大企业的负责人为同一人的情形。</w:t>
      </w:r>
    </w:p>
    <w:p w14:paraId="3E1D2EF2">
      <w:pPr>
        <w:pStyle w:val="191"/>
        <w:spacing w:line="600" w:lineRule="exact"/>
        <w:ind w:firstLine="560"/>
        <w:rPr>
          <w:rFonts w:hint="eastAsia" w:ascii="仿宋" w:hAnsi="仿宋" w:eastAsia="仿宋" w:cs="仿宋"/>
          <w:bCs/>
          <w:color w:val="000000"/>
          <w:sz w:val="24"/>
        </w:rPr>
      </w:pPr>
      <w:r>
        <w:rPr>
          <w:rFonts w:hint="eastAsia" w:ascii="仿宋" w:hAnsi="仿宋" w:eastAsia="仿宋" w:cs="仿宋"/>
          <w:bCs/>
          <w:color w:val="000000"/>
          <w:sz w:val="24"/>
        </w:rPr>
        <w:t xml:space="preserve">本企业对上述声明内容的真实性负责。如有虚假，将依法承担相应责任。 </w:t>
      </w:r>
    </w:p>
    <w:p w14:paraId="149DADDB">
      <w:pPr>
        <w:spacing w:line="640" w:lineRule="exact"/>
        <w:jc w:val="center"/>
        <w:rPr>
          <w:rFonts w:hint="eastAsia" w:ascii="仿宋" w:hAnsi="仿宋" w:eastAsia="仿宋" w:cs="仿宋"/>
          <w:sz w:val="24"/>
          <w:lang w:val="zh-CN"/>
        </w:rPr>
      </w:pPr>
      <w:r>
        <w:rPr>
          <w:rFonts w:hint="eastAsia" w:ascii="仿宋" w:hAnsi="仿宋" w:eastAsia="仿宋" w:cs="仿宋"/>
          <w:bCs/>
          <w:color w:val="000000"/>
          <w:sz w:val="24"/>
        </w:rPr>
        <w:t xml:space="preserve">                   </w:t>
      </w:r>
      <w:r>
        <w:rPr>
          <w:rFonts w:hint="eastAsia" w:ascii="仿宋" w:hAnsi="仿宋" w:eastAsia="仿宋" w:cs="仿宋"/>
          <w:bCs/>
          <w:color w:val="000000"/>
          <w:sz w:val="24"/>
          <w:lang w:val="zh-CN"/>
        </w:rPr>
        <w:t xml:space="preserve"> </w:t>
      </w:r>
      <w:r>
        <w:rPr>
          <w:rFonts w:hint="eastAsia" w:ascii="仿宋" w:hAnsi="仿宋" w:eastAsia="仿宋" w:cs="仿宋"/>
          <w:sz w:val="24"/>
          <w:lang w:val="zh-CN"/>
        </w:rPr>
        <w:t>投标人:</w:t>
      </w:r>
      <w:r>
        <w:rPr>
          <w:rFonts w:hint="eastAsia" w:ascii="仿宋" w:hAnsi="仿宋" w:eastAsia="仿宋" w:cs="仿宋"/>
          <w:sz w:val="24"/>
          <w:u w:val="single"/>
          <w:lang w:val="zh-CN"/>
        </w:rPr>
        <w:t xml:space="preserve">        （电子签章）     </w:t>
      </w:r>
    </w:p>
    <w:p w14:paraId="319C04AC">
      <w:pPr>
        <w:spacing w:line="640" w:lineRule="exact"/>
        <w:jc w:val="center"/>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法定代表人:</w:t>
      </w:r>
      <w:r>
        <w:rPr>
          <w:rFonts w:hint="eastAsia" w:ascii="仿宋" w:hAnsi="仿宋" w:eastAsia="仿宋" w:cs="仿宋"/>
          <w:sz w:val="24"/>
          <w:u w:val="single"/>
        </w:rPr>
        <w:t>（电子签章或电子签字）</w:t>
      </w:r>
    </w:p>
    <w:p w14:paraId="55499687">
      <w:pPr>
        <w:spacing w:line="640" w:lineRule="exact"/>
        <w:jc w:val="center"/>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09B1A676">
      <w:pPr>
        <w:pStyle w:val="191"/>
        <w:spacing w:line="600" w:lineRule="exact"/>
        <w:ind w:firstLine="0"/>
        <w:rPr>
          <w:rFonts w:hint="eastAsia" w:ascii="仿宋" w:hAnsi="仿宋" w:eastAsia="仿宋" w:cs="仿宋"/>
          <w:bCs/>
          <w:color w:val="000000"/>
          <w:sz w:val="24"/>
        </w:rPr>
      </w:pPr>
      <w:r>
        <w:rPr>
          <w:rFonts w:hint="eastAsia" w:ascii="仿宋" w:hAnsi="仿宋" w:eastAsia="仿宋" w:cs="仿宋"/>
          <w:bCs/>
          <w:color w:val="000000"/>
          <w:sz w:val="24"/>
        </w:rPr>
        <w:t>注：从业人员、营业收入、资产总额填报上一年度数据，无上一年度数据的新成立企业可不填报。</w:t>
      </w:r>
    </w:p>
    <w:p w14:paraId="4B3FF5E1">
      <w:pPr>
        <w:pStyle w:val="191"/>
        <w:spacing w:line="520" w:lineRule="exact"/>
        <w:ind w:firstLine="0"/>
        <w:jc w:val="left"/>
        <w:rPr>
          <w:rFonts w:hint="eastAsia" w:ascii="仿宋" w:hAnsi="仿宋" w:eastAsia="仿宋" w:cs="仿宋"/>
          <w:b/>
          <w:sz w:val="24"/>
        </w:rPr>
      </w:pPr>
    </w:p>
    <w:p w14:paraId="45870376">
      <w:pPr>
        <w:pStyle w:val="191"/>
        <w:spacing w:line="520" w:lineRule="exact"/>
        <w:ind w:firstLine="0"/>
        <w:jc w:val="left"/>
        <w:outlineLvl w:val="0"/>
        <w:rPr>
          <w:rFonts w:hint="eastAsia" w:ascii="仿宋" w:hAnsi="仿宋" w:eastAsia="仿宋" w:cs="仿宋"/>
          <w:b/>
          <w:bCs/>
          <w:sz w:val="24"/>
        </w:rPr>
      </w:pPr>
    </w:p>
    <w:p w14:paraId="168E12A2">
      <w:pPr>
        <w:pStyle w:val="191"/>
        <w:spacing w:line="520" w:lineRule="exact"/>
        <w:ind w:firstLine="0"/>
        <w:jc w:val="left"/>
        <w:outlineLvl w:val="0"/>
        <w:rPr>
          <w:rFonts w:hint="eastAsia" w:ascii="仿宋" w:hAnsi="仿宋" w:eastAsia="仿宋" w:cs="仿宋"/>
          <w:b/>
          <w:bCs/>
          <w:color w:val="000000"/>
          <w:sz w:val="24"/>
        </w:rPr>
      </w:pPr>
      <w:bookmarkStart w:id="689" w:name="_Toc11977"/>
      <w:bookmarkStart w:id="690" w:name="_Toc10249"/>
      <w:bookmarkStart w:id="691" w:name="_Toc14981"/>
      <w:bookmarkStart w:id="692" w:name="_Toc11922"/>
      <w:bookmarkStart w:id="693" w:name="_Toc25141"/>
      <w:bookmarkStart w:id="694" w:name="_Toc968"/>
      <w:bookmarkStart w:id="695" w:name="_Toc7840"/>
      <w:bookmarkStart w:id="696" w:name="_Toc29640"/>
      <w:bookmarkStart w:id="697" w:name="_Toc8264"/>
      <w:r>
        <w:rPr>
          <w:rFonts w:hint="eastAsia" w:ascii="仿宋" w:hAnsi="仿宋" w:eastAsia="仿宋" w:cs="仿宋"/>
          <w:b/>
          <w:sz w:val="24"/>
        </w:rPr>
        <w:t>示范格式六</w:t>
      </w:r>
      <w:bookmarkEnd w:id="689"/>
      <w:bookmarkEnd w:id="690"/>
      <w:bookmarkEnd w:id="691"/>
      <w:bookmarkEnd w:id="692"/>
      <w:bookmarkEnd w:id="693"/>
      <w:bookmarkEnd w:id="694"/>
      <w:bookmarkEnd w:id="695"/>
      <w:bookmarkEnd w:id="696"/>
      <w:bookmarkEnd w:id="697"/>
    </w:p>
    <w:p w14:paraId="122F1B48">
      <w:pPr>
        <w:widowControl/>
        <w:spacing w:line="400" w:lineRule="exact"/>
        <w:jc w:val="center"/>
        <w:rPr>
          <w:rFonts w:hint="eastAsia" w:ascii="仿宋" w:hAnsi="仿宋" w:eastAsia="仿宋" w:cs="仿宋"/>
          <w:b/>
          <w:bCs/>
          <w:color w:val="000000"/>
          <w:sz w:val="24"/>
        </w:rPr>
      </w:pPr>
    </w:p>
    <w:p w14:paraId="7B893D8B">
      <w:pPr>
        <w:widowControl/>
        <w:spacing w:line="400" w:lineRule="exact"/>
        <w:jc w:val="center"/>
        <w:rPr>
          <w:rFonts w:hint="eastAsia" w:ascii="仿宋" w:hAnsi="仿宋" w:eastAsia="仿宋" w:cs="仿宋"/>
          <w:b/>
          <w:bCs/>
          <w:color w:val="000000"/>
          <w:sz w:val="24"/>
        </w:rPr>
      </w:pPr>
    </w:p>
    <w:p w14:paraId="1502B8C6">
      <w:pPr>
        <w:widowControl/>
        <w:spacing w:line="400" w:lineRule="exact"/>
        <w:jc w:val="center"/>
        <w:outlineLvl w:val="0"/>
        <w:rPr>
          <w:rFonts w:hint="eastAsia" w:ascii="仿宋" w:hAnsi="仿宋" w:eastAsia="仿宋" w:cs="仿宋"/>
          <w:sz w:val="24"/>
        </w:rPr>
      </w:pPr>
      <w:bookmarkStart w:id="698" w:name="_Toc7311"/>
      <w:bookmarkStart w:id="699" w:name="_Toc12842"/>
      <w:bookmarkStart w:id="700" w:name="_Toc23254"/>
      <w:bookmarkStart w:id="701" w:name="_Toc7918"/>
      <w:bookmarkStart w:id="702" w:name="_Toc22055"/>
      <w:bookmarkStart w:id="703" w:name="_Toc28592"/>
      <w:bookmarkStart w:id="704" w:name="_Toc24941"/>
      <w:bookmarkStart w:id="705" w:name="_Toc1999"/>
      <w:bookmarkStart w:id="706" w:name="_Toc23147"/>
      <w:r>
        <w:rPr>
          <w:rFonts w:hint="eastAsia" w:ascii="仿宋" w:hAnsi="仿宋" w:eastAsia="仿宋" w:cs="仿宋"/>
          <w:b/>
          <w:bCs/>
          <w:color w:val="000000"/>
          <w:sz w:val="24"/>
        </w:rPr>
        <w:t>残疾人福利性单位声明函</w:t>
      </w:r>
      <w:bookmarkEnd w:id="698"/>
      <w:bookmarkEnd w:id="699"/>
      <w:bookmarkEnd w:id="700"/>
      <w:bookmarkEnd w:id="701"/>
      <w:bookmarkEnd w:id="702"/>
      <w:bookmarkEnd w:id="703"/>
      <w:bookmarkEnd w:id="704"/>
      <w:bookmarkEnd w:id="705"/>
      <w:bookmarkEnd w:id="706"/>
    </w:p>
    <w:p w14:paraId="01EEA397">
      <w:pPr>
        <w:pStyle w:val="191"/>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仿宋" w:hAnsi="仿宋" w:eastAsia="仿宋" w:cs="仿宋"/>
          <w:bCs/>
          <w:color w:val="000000"/>
          <w:sz w:val="24"/>
        </w:rPr>
      </w:pPr>
      <w:r>
        <w:rPr>
          <w:rFonts w:hint="eastAsia" w:ascii="仿宋" w:hAnsi="仿宋" w:eastAsia="仿宋" w:cs="仿宋"/>
          <w:bCs/>
          <w:color w:val="000000"/>
          <w:sz w:val="24"/>
        </w:rPr>
        <w:t>致</w:t>
      </w:r>
      <w:r>
        <w:rPr>
          <w:rFonts w:hint="eastAsia" w:ascii="仿宋" w:hAnsi="仿宋" w:eastAsia="仿宋" w:cs="仿宋"/>
          <w:sz w:val="24"/>
        </w:rPr>
        <w:t>淮安综合保税区管理办公室</w:t>
      </w:r>
      <w:r>
        <w:rPr>
          <w:rFonts w:hint="eastAsia" w:ascii="仿宋" w:hAnsi="仿宋" w:eastAsia="仿宋" w:cs="仿宋"/>
          <w:bCs/>
          <w:color w:val="000000"/>
          <w:sz w:val="24"/>
        </w:rPr>
        <w:t>:</w:t>
      </w:r>
    </w:p>
    <w:p w14:paraId="7A364C4C">
      <w:pPr>
        <w:pStyle w:val="191"/>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仿宋" w:hAnsi="仿宋" w:eastAsia="仿宋" w:cs="仿宋"/>
          <w:bCs/>
          <w:color w:val="000000"/>
          <w:sz w:val="24"/>
        </w:rPr>
      </w:pPr>
      <w:r>
        <w:rPr>
          <w:rFonts w:hint="eastAsia" w:ascii="仿宋" w:hAnsi="仿宋" w:eastAsia="仿宋" w:cs="仿宋"/>
          <w:bCs/>
          <w:color w:val="000000"/>
          <w:sz w:val="24"/>
        </w:rPr>
        <w:t>本单位郑重声明，根据《财政部 民政部 中国残疾人联合会关于促进残疾人就业政府采购政策的通知》（财库〔2017〕141 号）的规定，本单位为符合条件的残疾人福利性单位。即，本单位同时满足以下条件:</w:t>
      </w:r>
    </w:p>
    <w:p w14:paraId="460FAECA">
      <w:pPr>
        <w:pStyle w:val="191"/>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仿宋" w:hAnsi="仿宋" w:eastAsia="仿宋" w:cs="仿宋"/>
          <w:bCs/>
          <w:color w:val="000000"/>
          <w:sz w:val="24"/>
        </w:rPr>
      </w:pPr>
      <w:r>
        <w:rPr>
          <w:rFonts w:hint="eastAsia" w:ascii="仿宋" w:hAnsi="仿宋" w:eastAsia="仿宋" w:cs="仿宋"/>
          <w:bCs/>
          <w:color w:val="000000"/>
          <w:sz w:val="24"/>
        </w:rPr>
        <w:t>1、根据《财政部 民政部 中国残疾人联合会关于促进残疾人就业政府采购政策的通知》（财库〔2017〕141 号）规定的划分标准，本公司为残疾人福利性企业。</w:t>
      </w:r>
    </w:p>
    <w:p w14:paraId="76ED264B">
      <w:pPr>
        <w:pStyle w:val="191"/>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仿宋" w:hAnsi="仿宋" w:eastAsia="仿宋" w:cs="仿宋"/>
          <w:bCs/>
          <w:color w:val="000000"/>
          <w:sz w:val="24"/>
        </w:rPr>
      </w:pPr>
      <w:r>
        <w:rPr>
          <w:rFonts w:hint="eastAsia" w:ascii="仿宋" w:hAnsi="仿宋" w:eastAsia="仿宋" w:cs="仿宋"/>
          <w:bCs/>
          <w:color w:val="000000"/>
          <w:sz w:val="24"/>
        </w:rPr>
        <w:t>2、本单位参加（采购单位名称） 的（采购项目名称）采购活动提供本企业制造的服务，由本企业承担工程、提供服务，或者提供其他残疾人福利性单位制造的服务（不包括使用非残疾人福利性单位注册商标的服务）。</w:t>
      </w:r>
    </w:p>
    <w:p w14:paraId="6DC3FDAD">
      <w:pPr>
        <w:pStyle w:val="191"/>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仿宋" w:hAnsi="仿宋" w:eastAsia="仿宋" w:cs="仿宋"/>
          <w:bCs/>
          <w:color w:val="000000"/>
          <w:sz w:val="24"/>
        </w:rPr>
      </w:pPr>
      <w:r>
        <w:rPr>
          <w:rFonts w:hint="eastAsia" w:ascii="仿宋" w:hAnsi="仿宋" w:eastAsia="仿宋" w:cs="仿宋"/>
          <w:sz w:val="24"/>
        </w:rPr>
        <w:t>注:</w:t>
      </w:r>
      <w:r>
        <w:rPr>
          <w:rFonts w:hint="eastAsia" w:ascii="仿宋" w:hAnsi="仿宋" w:eastAsia="仿宋" w:cs="仿宋"/>
          <w:bCs/>
          <w:color w:val="000000"/>
          <w:sz w:val="24"/>
        </w:rPr>
        <w:t>本公司对上述声明的真实性负责。如有虚假，将依法承担相应责任。</w:t>
      </w:r>
    </w:p>
    <w:p w14:paraId="076CC1D9">
      <w:pPr>
        <w:pStyle w:val="191"/>
        <w:spacing w:line="400" w:lineRule="exact"/>
        <w:ind w:firstLine="560"/>
        <w:rPr>
          <w:rFonts w:hint="eastAsia" w:ascii="仿宋" w:hAnsi="仿宋" w:eastAsia="仿宋" w:cs="仿宋"/>
          <w:sz w:val="24"/>
        </w:rPr>
      </w:pPr>
    </w:p>
    <w:p w14:paraId="4A798E94">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投标人:</w:t>
      </w:r>
      <w:r>
        <w:rPr>
          <w:rFonts w:hint="eastAsia" w:ascii="仿宋" w:hAnsi="仿宋" w:eastAsia="仿宋" w:cs="仿宋"/>
          <w:sz w:val="24"/>
          <w:u w:val="single"/>
          <w:lang w:val="zh-CN"/>
        </w:rPr>
        <w:t xml:space="preserve">        （电子签章）     </w:t>
      </w:r>
    </w:p>
    <w:p w14:paraId="4CDFD16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 </w:t>
      </w:r>
      <w:r>
        <w:rPr>
          <w:rFonts w:hint="eastAsia" w:ascii="仿宋" w:hAnsi="仿宋" w:eastAsia="仿宋" w:cs="仿宋"/>
          <w:sz w:val="24"/>
        </w:rPr>
        <w:t>法定代表人:</w:t>
      </w:r>
      <w:r>
        <w:rPr>
          <w:rFonts w:hint="eastAsia" w:ascii="仿宋" w:hAnsi="仿宋" w:eastAsia="仿宋" w:cs="仿宋"/>
          <w:sz w:val="24"/>
          <w:u w:val="single"/>
        </w:rPr>
        <w:t>（电子签章或电子签字）</w:t>
      </w:r>
    </w:p>
    <w:p w14:paraId="76E13C9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66E218B1">
      <w:pPr>
        <w:keepNext w:val="0"/>
        <w:keepLines w:val="0"/>
        <w:pageBreakBefore w:val="0"/>
        <w:widowControl w:val="0"/>
        <w:kinsoku/>
        <w:wordWrap/>
        <w:overflowPunct/>
        <w:topLinePunct w:val="0"/>
        <w:autoSpaceDE/>
        <w:autoSpaceDN/>
        <w:bidi w:val="0"/>
        <w:adjustRightInd/>
        <w:snapToGrid/>
        <w:spacing w:line="480" w:lineRule="auto"/>
        <w:ind w:firstLine="565"/>
        <w:textAlignment w:val="auto"/>
        <w:rPr>
          <w:rFonts w:hint="eastAsia" w:ascii="仿宋" w:hAnsi="仿宋" w:eastAsia="仿宋" w:cs="仿宋"/>
          <w:sz w:val="24"/>
        </w:rPr>
      </w:pPr>
    </w:p>
    <w:p w14:paraId="5CD17136">
      <w:pPr>
        <w:spacing w:line="400" w:lineRule="exact"/>
        <w:ind w:firstLine="565"/>
        <w:rPr>
          <w:rFonts w:hint="eastAsia" w:ascii="仿宋" w:hAnsi="仿宋" w:eastAsia="仿宋" w:cs="仿宋"/>
          <w:sz w:val="24"/>
        </w:rPr>
      </w:pPr>
    </w:p>
    <w:p w14:paraId="0A414473">
      <w:pPr>
        <w:spacing w:line="400" w:lineRule="exact"/>
        <w:ind w:firstLine="565"/>
        <w:rPr>
          <w:rFonts w:hint="eastAsia" w:ascii="仿宋" w:hAnsi="仿宋" w:eastAsia="仿宋" w:cs="仿宋"/>
          <w:sz w:val="24"/>
        </w:rPr>
      </w:pPr>
    </w:p>
    <w:p w14:paraId="6E038E8A">
      <w:pPr>
        <w:spacing w:line="400" w:lineRule="exact"/>
        <w:ind w:firstLine="565"/>
        <w:rPr>
          <w:rFonts w:hint="eastAsia" w:ascii="仿宋" w:hAnsi="仿宋" w:eastAsia="仿宋" w:cs="仿宋"/>
          <w:sz w:val="24"/>
        </w:rPr>
      </w:pPr>
      <w:r>
        <w:rPr>
          <w:rFonts w:hint="eastAsia" w:ascii="仿宋" w:hAnsi="仿宋" w:eastAsia="仿宋" w:cs="仿宋"/>
          <w:sz w:val="24"/>
        </w:rPr>
        <w:t>注:非</w:t>
      </w:r>
      <w:r>
        <w:rPr>
          <w:rFonts w:hint="eastAsia" w:ascii="仿宋" w:hAnsi="仿宋" w:eastAsia="仿宋" w:cs="仿宋"/>
          <w:color w:val="000000"/>
          <w:sz w:val="24"/>
        </w:rPr>
        <w:t>残疾人福利性单位不</w:t>
      </w:r>
      <w:r>
        <w:rPr>
          <w:rFonts w:hint="eastAsia" w:ascii="仿宋" w:hAnsi="仿宋" w:eastAsia="仿宋" w:cs="仿宋"/>
          <w:sz w:val="24"/>
        </w:rPr>
        <w:t>需提供此函。</w:t>
      </w:r>
    </w:p>
    <w:p w14:paraId="26CD2585">
      <w:pPr>
        <w:spacing w:line="640" w:lineRule="exact"/>
        <w:ind w:firstLine="565"/>
        <w:rPr>
          <w:rFonts w:hint="eastAsia" w:ascii="仿宋" w:hAnsi="仿宋" w:eastAsia="仿宋" w:cs="仿宋"/>
          <w:sz w:val="24"/>
        </w:rPr>
      </w:pPr>
    </w:p>
    <w:p w14:paraId="0212D806">
      <w:pPr>
        <w:jc w:val="center"/>
        <w:rPr>
          <w:rFonts w:hint="eastAsia" w:ascii="仿宋" w:hAnsi="仿宋" w:eastAsia="仿宋" w:cs="仿宋"/>
          <w:b/>
          <w:color w:val="000000"/>
          <w:sz w:val="24"/>
        </w:rPr>
      </w:pPr>
    </w:p>
    <w:p w14:paraId="72B5FDD5">
      <w:pPr>
        <w:pStyle w:val="220"/>
        <w:spacing w:line="520" w:lineRule="exact"/>
        <w:rPr>
          <w:rFonts w:hint="eastAsia" w:ascii="仿宋" w:hAnsi="仿宋" w:eastAsia="仿宋" w:cs="仿宋"/>
          <w:color w:val="000000"/>
          <w:sz w:val="24"/>
          <w:szCs w:val="24"/>
        </w:rPr>
      </w:pPr>
    </w:p>
    <w:p w14:paraId="662BF461">
      <w:pPr>
        <w:pStyle w:val="220"/>
        <w:spacing w:line="520" w:lineRule="exact"/>
        <w:rPr>
          <w:rFonts w:hint="eastAsia" w:ascii="仿宋" w:hAnsi="仿宋" w:eastAsia="仿宋" w:cs="仿宋"/>
          <w:color w:val="000000"/>
          <w:sz w:val="24"/>
          <w:szCs w:val="24"/>
        </w:rPr>
      </w:pPr>
    </w:p>
    <w:p w14:paraId="42A1281E">
      <w:pPr>
        <w:pStyle w:val="220"/>
        <w:spacing w:line="520" w:lineRule="exact"/>
        <w:rPr>
          <w:rFonts w:hint="eastAsia" w:ascii="仿宋" w:hAnsi="仿宋" w:eastAsia="仿宋" w:cs="仿宋"/>
          <w:color w:val="000000"/>
          <w:sz w:val="24"/>
          <w:szCs w:val="24"/>
        </w:rPr>
      </w:pPr>
    </w:p>
    <w:p w14:paraId="4A62687D">
      <w:pPr>
        <w:tabs>
          <w:tab w:val="left" w:pos="2020"/>
          <w:tab w:val="center" w:pos="4535"/>
        </w:tabs>
        <w:spacing w:line="360" w:lineRule="auto"/>
        <w:ind w:right="-1"/>
        <w:outlineLvl w:val="0"/>
        <w:rPr>
          <w:rFonts w:hint="eastAsia" w:ascii="仿宋" w:hAnsi="仿宋" w:eastAsia="仿宋" w:cs="仿宋"/>
          <w:b/>
          <w:bCs/>
          <w:color w:val="000000"/>
          <w:sz w:val="24"/>
        </w:rPr>
      </w:pPr>
      <w:r>
        <w:rPr>
          <w:rFonts w:hint="eastAsia" w:ascii="仿宋" w:hAnsi="仿宋" w:eastAsia="仿宋" w:cs="仿宋"/>
          <w:b/>
          <w:color w:val="000000"/>
          <w:sz w:val="24"/>
        </w:rPr>
        <w:t>示范格式七</w:t>
      </w:r>
    </w:p>
    <w:p w14:paraId="45DE84D1">
      <w:pPr>
        <w:tabs>
          <w:tab w:val="left" w:pos="2020"/>
          <w:tab w:val="center" w:pos="4535"/>
        </w:tabs>
        <w:spacing w:line="360" w:lineRule="auto"/>
        <w:ind w:right="-1"/>
        <w:jc w:val="center"/>
        <w:outlineLvl w:val="0"/>
        <w:rPr>
          <w:rFonts w:hint="eastAsia" w:ascii="仿宋" w:hAnsi="仿宋" w:eastAsia="仿宋" w:cs="仿宋"/>
          <w:b/>
          <w:bCs/>
          <w:color w:val="000000"/>
          <w:sz w:val="24"/>
        </w:rPr>
      </w:pPr>
      <w:r>
        <w:rPr>
          <w:rFonts w:hint="eastAsia" w:ascii="仿宋" w:hAnsi="仿宋" w:eastAsia="仿宋" w:cs="仿宋"/>
          <w:b/>
          <w:bCs/>
          <w:color w:val="000000"/>
          <w:sz w:val="24"/>
        </w:rPr>
        <w:t>关于符合本国产品标准的声明函</w:t>
      </w:r>
    </w:p>
    <w:p w14:paraId="03F72086">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1FB0A754">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hd w:val="clear" w:color="auto" w:fill="FFFFFF"/>
        </w:rPr>
        <w:t>1.</w:t>
      </w:r>
      <w:r>
        <w:rPr>
          <w:rFonts w:hint="eastAsia" w:ascii="仿宋" w:hAnsi="仿宋" w:eastAsia="仿宋" w:cs="仿宋"/>
          <w:color w:val="000000"/>
          <w:sz w:val="24"/>
          <w:u w:val="single"/>
          <w:shd w:val="clear" w:color="auto" w:fill="FFFFFF"/>
        </w:rPr>
        <w:t>（产品名称1）</w:t>
      </w:r>
      <w:r>
        <w:rPr>
          <w:rFonts w:hint="eastAsia" w:ascii="仿宋" w:hAnsi="仿宋" w:eastAsia="仿宋" w:cs="仿宋"/>
          <w:color w:val="000000"/>
          <w:sz w:val="24"/>
          <w:shd w:val="clear" w:color="auto" w:fill="FFFFFF"/>
          <w:vertAlign w:val="superscript"/>
        </w:rPr>
        <w:t>1</w:t>
      </w:r>
      <w:r>
        <w:rPr>
          <w:rFonts w:hint="eastAsia" w:ascii="仿宋" w:hAnsi="仿宋" w:eastAsia="仿宋" w:cs="仿宋"/>
          <w:color w:val="000000"/>
          <w:sz w:val="24"/>
          <w:shd w:val="clear" w:color="auto" w:fill="FFFFFF"/>
        </w:rPr>
        <w:t>，生产厂为</w:t>
      </w:r>
      <w:r>
        <w:rPr>
          <w:rFonts w:hint="eastAsia" w:ascii="仿宋" w:hAnsi="仿宋" w:eastAsia="仿宋" w:cs="仿宋"/>
          <w:color w:val="000000"/>
          <w:sz w:val="24"/>
          <w:u w:val="single"/>
          <w:shd w:val="clear" w:color="auto" w:fill="FFFFFF"/>
        </w:rPr>
        <w:t>（厂名）</w:t>
      </w:r>
      <w:r>
        <w:rPr>
          <w:rFonts w:hint="eastAsia" w:ascii="仿宋" w:hAnsi="仿宋" w:eastAsia="仿宋" w:cs="仿宋"/>
          <w:color w:val="000000"/>
          <w:sz w:val="24"/>
          <w:shd w:val="clear" w:color="auto" w:fill="FFFFFF"/>
          <w:vertAlign w:val="superscript"/>
        </w:rPr>
        <w:t>2</w:t>
      </w:r>
      <w:r>
        <w:rPr>
          <w:rFonts w:hint="eastAsia" w:ascii="仿宋" w:hAnsi="仿宋" w:eastAsia="仿宋" w:cs="仿宋"/>
          <w:color w:val="000000"/>
          <w:sz w:val="24"/>
          <w:shd w:val="clear" w:color="auto" w:fill="FFFFFF"/>
        </w:rPr>
        <w:t>，厂址为</w:t>
      </w:r>
      <w:r>
        <w:rPr>
          <w:rFonts w:hint="eastAsia" w:ascii="仿宋" w:hAnsi="仿宋" w:eastAsia="仿宋" w:cs="仿宋"/>
          <w:color w:val="000000"/>
          <w:sz w:val="24"/>
          <w:u w:val="single"/>
          <w:shd w:val="clear" w:color="auto" w:fill="FFFFFF"/>
        </w:rPr>
        <w:t>（生产厂址）</w:t>
      </w:r>
      <w:r>
        <w:rPr>
          <w:rFonts w:hint="eastAsia" w:ascii="仿宋" w:hAnsi="仿宋" w:eastAsia="仿宋" w:cs="仿宋"/>
          <w:color w:val="000000"/>
          <w:sz w:val="24"/>
          <w:shd w:val="clear" w:color="auto" w:fill="FFFFFF"/>
        </w:rPr>
        <w:t>。</w:t>
      </w:r>
      <w:r>
        <w:rPr>
          <w:rFonts w:hint="eastAsia" w:ascii="仿宋" w:hAnsi="仿宋" w:eastAsia="仿宋" w:cs="仿宋"/>
          <w:color w:val="000000"/>
          <w:sz w:val="24"/>
          <w:u w:val="single"/>
          <w:shd w:val="clear" w:color="auto" w:fill="FFFFFF"/>
        </w:rPr>
        <w:t>（产品名称1）</w:t>
      </w:r>
      <w:r>
        <w:rPr>
          <w:rFonts w:hint="eastAsia" w:ascii="仿宋" w:hAnsi="仿宋" w:eastAsia="仿宋" w:cs="仿宋"/>
          <w:color w:val="000000"/>
          <w:sz w:val="24"/>
          <w:shd w:val="clear" w:color="auto" w:fill="FFFFFF"/>
        </w:rPr>
        <w:t>的中国境内生产的组件成本占比≥</w:t>
      </w:r>
      <w:r>
        <w:rPr>
          <w:rFonts w:hint="eastAsia" w:ascii="仿宋" w:hAnsi="仿宋" w:eastAsia="仿宋" w:cs="仿宋"/>
          <w:color w:val="000000"/>
          <w:sz w:val="24"/>
          <w:u w:val="single"/>
          <w:shd w:val="clear" w:color="auto" w:fill="FFFFFF"/>
        </w:rPr>
        <w:t>（规定比例）</w:t>
      </w:r>
      <w:r>
        <w:rPr>
          <w:rFonts w:hint="eastAsia" w:ascii="仿宋" w:hAnsi="仿宋" w:eastAsia="仿宋" w:cs="仿宋"/>
          <w:color w:val="000000"/>
          <w:sz w:val="24"/>
          <w:shd w:val="clear" w:color="auto" w:fill="FFFFFF"/>
          <w:vertAlign w:val="superscript"/>
        </w:rPr>
        <w:t>3</w:t>
      </w:r>
      <w:r>
        <w:rPr>
          <w:rFonts w:hint="eastAsia" w:ascii="仿宋" w:hAnsi="仿宋" w:eastAsia="仿宋" w:cs="仿宋"/>
          <w:color w:val="000000"/>
          <w:sz w:val="24"/>
          <w:shd w:val="clear" w:color="auto" w:fill="FFFFFF"/>
        </w:rPr>
        <w:t>。</w:t>
      </w:r>
      <w:r>
        <w:rPr>
          <w:rFonts w:hint="eastAsia" w:ascii="仿宋" w:hAnsi="仿宋" w:eastAsia="仿宋" w:cs="仿宋"/>
          <w:color w:val="000000"/>
          <w:sz w:val="24"/>
          <w:u w:val="single"/>
          <w:shd w:val="clear" w:color="auto" w:fill="FFFFFF"/>
        </w:rPr>
        <w:t>（产品名称1）</w:t>
      </w:r>
      <w:r>
        <w:rPr>
          <w:rFonts w:hint="eastAsia" w:ascii="仿宋" w:hAnsi="仿宋" w:eastAsia="仿宋" w:cs="仿宋"/>
          <w:color w:val="000000"/>
          <w:sz w:val="24"/>
          <w:shd w:val="clear" w:color="auto" w:fill="FFFFFF"/>
        </w:rPr>
        <w:t>的</w:t>
      </w:r>
      <w:r>
        <w:rPr>
          <w:rFonts w:hint="eastAsia" w:ascii="仿宋" w:hAnsi="仿宋" w:eastAsia="仿宋" w:cs="仿宋"/>
          <w:color w:val="000000"/>
          <w:sz w:val="24"/>
          <w:u w:val="single"/>
          <w:shd w:val="clear" w:color="auto" w:fill="FFFFFF"/>
        </w:rPr>
        <w:t>（关键组件）</w:t>
      </w:r>
      <w:r>
        <w:rPr>
          <w:rFonts w:hint="eastAsia" w:ascii="仿宋" w:hAnsi="仿宋" w:eastAsia="仿宋" w:cs="仿宋"/>
          <w:color w:val="000000"/>
          <w:sz w:val="24"/>
          <w:shd w:val="clear" w:color="auto" w:fill="FFFFFF"/>
        </w:rPr>
        <w:t>在中国境内生产。</w:t>
      </w:r>
      <w:r>
        <w:rPr>
          <w:rFonts w:hint="eastAsia" w:ascii="仿宋" w:hAnsi="仿宋" w:eastAsia="仿宋" w:cs="仿宋"/>
          <w:color w:val="000000"/>
          <w:sz w:val="24"/>
          <w:u w:val="single"/>
          <w:shd w:val="clear" w:color="auto" w:fill="FFFFFF"/>
        </w:rPr>
        <w:t>（产品名称1）</w:t>
      </w:r>
      <w:r>
        <w:rPr>
          <w:rFonts w:hint="eastAsia" w:ascii="仿宋" w:hAnsi="仿宋" w:eastAsia="仿宋" w:cs="仿宋"/>
          <w:color w:val="000000"/>
          <w:sz w:val="24"/>
          <w:shd w:val="clear" w:color="auto" w:fill="FFFFFF"/>
        </w:rPr>
        <w:t>的</w:t>
      </w:r>
      <w:r>
        <w:rPr>
          <w:rFonts w:hint="eastAsia" w:ascii="仿宋" w:hAnsi="仿宋" w:eastAsia="仿宋" w:cs="仿宋"/>
          <w:color w:val="000000"/>
          <w:sz w:val="24"/>
          <w:u w:val="single"/>
          <w:shd w:val="clear" w:color="auto" w:fill="FFFFFF"/>
        </w:rPr>
        <w:t>（关键工序）</w:t>
      </w:r>
      <w:r>
        <w:rPr>
          <w:rFonts w:hint="eastAsia" w:ascii="仿宋" w:hAnsi="仿宋" w:eastAsia="仿宋" w:cs="仿宋"/>
          <w:color w:val="000000"/>
          <w:sz w:val="24"/>
          <w:shd w:val="clear" w:color="auto" w:fill="FFFFFF"/>
          <w:vertAlign w:val="superscript"/>
        </w:rPr>
        <w:t>5</w:t>
      </w:r>
      <w:r>
        <w:rPr>
          <w:rFonts w:hint="eastAsia" w:ascii="仿宋" w:hAnsi="仿宋" w:eastAsia="仿宋" w:cs="仿宋"/>
          <w:color w:val="000000"/>
          <w:sz w:val="24"/>
          <w:shd w:val="clear" w:color="auto" w:fill="FFFFFF"/>
        </w:rPr>
        <w:t>在中国境内完成。</w:t>
      </w:r>
    </w:p>
    <w:p w14:paraId="6B934FAD">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hd w:val="clear" w:color="auto" w:fill="FFFFFF"/>
        </w:rPr>
        <w:t>2.</w:t>
      </w:r>
      <w:r>
        <w:rPr>
          <w:rFonts w:hint="eastAsia" w:ascii="仿宋" w:hAnsi="仿宋" w:eastAsia="仿宋" w:cs="仿宋"/>
          <w:color w:val="000000"/>
          <w:sz w:val="24"/>
          <w:u w:val="single"/>
          <w:shd w:val="clear" w:color="auto" w:fill="FFFFFF"/>
        </w:rPr>
        <w:t>（产品名称2）</w:t>
      </w:r>
      <w:r>
        <w:rPr>
          <w:rFonts w:hint="eastAsia" w:ascii="仿宋" w:hAnsi="仿宋" w:eastAsia="仿宋" w:cs="仿宋"/>
          <w:color w:val="000000"/>
          <w:sz w:val="24"/>
          <w:shd w:val="clear" w:color="auto" w:fill="FFFFFF"/>
        </w:rPr>
        <w:t>，生产厂为</w:t>
      </w:r>
      <w:r>
        <w:rPr>
          <w:rFonts w:hint="eastAsia" w:ascii="仿宋" w:hAnsi="仿宋" w:eastAsia="仿宋" w:cs="仿宋"/>
          <w:color w:val="000000"/>
          <w:sz w:val="24"/>
          <w:u w:val="single"/>
          <w:shd w:val="clear" w:color="auto" w:fill="FFFFFF"/>
        </w:rPr>
        <w:t>（厂名）</w:t>
      </w:r>
      <w:r>
        <w:rPr>
          <w:rFonts w:hint="eastAsia" w:ascii="仿宋" w:hAnsi="仿宋" w:eastAsia="仿宋" w:cs="仿宋"/>
          <w:color w:val="000000"/>
          <w:sz w:val="24"/>
          <w:shd w:val="clear" w:color="auto" w:fill="FFFFFF"/>
        </w:rPr>
        <w:t>，厂址为</w:t>
      </w:r>
      <w:r>
        <w:rPr>
          <w:rFonts w:hint="eastAsia" w:ascii="仿宋" w:hAnsi="仿宋" w:eastAsia="仿宋" w:cs="仿宋"/>
          <w:color w:val="000000"/>
          <w:sz w:val="24"/>
          <w:u w:val="single"/>
          <w:shd w:val="clear" w:color="auto" w:fill="FFFFFF"/>
        </w:rPr>
        <w:t>（生产厂址）</w:t>
      </w:r>
      <w:r>
        <w:rPr>
          <w:rFonts w:hint="eastAsia" w:ascii="仿宋" w:hAnsi="仿宋" w:eastAsia="仿宋" w:cs="仿宋"/>
          <w:color w:val="000000"/>
          <w:sz w:val="24"/>
          <w:shd w:val="clear" w:color="auto" w:fill="FFFFFF"/>
        </w:rPr>
        <w:t>。</w:t>
      </w:r>
      <w:r>
        <w:rPr>
          <w:rFonts w:hint="eastAsia" w:ascii="仿宋" w:hAnsi="仿宋" w:eastAsia="仿宋" w:cs="仿宋"/>
          <w:color w:val="000000"/>
          <w:sz w:val="24"/>
          <w:u w:val="single"/>
          <w:shd w:val="clear" w:color="auto" w:fill="FFFFFF"/>
        </w:rPr>
        <w:t>（产品名称2）</w:t>
      </w:r>
      <w:r>
        <w:rPr>
          <w:rFonts w:hint="eastAsia" w:ascii="仿宋" w:hAnsi="仿宋" w:eastAsia="仿宋" w:cs="仿宋"/>
          <w:color w:val="000000"/>
          <w:sz w:val="24"/>
          <w:shd w:val="clear" w:color="auto" w:fill="FFFFFF"/>
        </w:rPr>
        <w:t>的中国境内生产的组件成本占比≥</w:t>
      </w:r>
      <w:r>
        <w:rPr>
          <w:rFonts w:hint="eastAsia" w:ascii="仿宋" w:hAnsi="仿宋" w:eastAsia="仿宋" w:cs="仿宋"/>
          <w:color w:val="000000"/>
          <w:sz w:val="24"/>
          <w:u w:val="single"/>
          <w:shd w:val="clear" w:color="auto" w:fill="FFFFFF"/>
        </w:rPr>
        <w:t>（规定比例）</w:t>
      </w:r>
      <w:r>
        <w:rPr>
          <w:rFonts w:hint="eastAsia" w:ascii="仿宋" w:hAnsi="仿宋" w:eastAsia="仿宋" w:cs="仿宋"/>
          <w:color w:val="000000"/>
          <w:sz w:val="24"/>
          <w:shd w:val="clear" w:color="auto" w:fill="FFFFFF"/>
        </w:rPr>
        <w:t>。</w:t>
      </w:r>
      <w:r>
        <w:rPr>
          <w:rFonts w:hint="eastAsia" w:ascii="仿宋" w:hAnsi="仿宋" w:eastAsia="仿宋" w:cs="仿宋"/>
          <w:color w:val="000000"/>
          <w:sz w:val="24"/>
          <w:u w:val="single"/>
          <w:shd w:val="clear" w:color="auto" w:fill="FFFFFF"/>
        </w:rPr>
        <w:t>（产品名称2）</w:t>
      </w:r>
      <w:r>
        <w:rPr>
          <w:rFonts w:hint="eastAsia" w:ascii="仿宋" w:hAnsi="仿宋" w:eastAsia="仿宋" w:cs="仿宋"/>
          <w:color w:val="000000"/>
          <w:sz w:val="24"/>
          <w:shd w:val="clear" w:color="auto" w:fill="FFFFFF"/>
        </w:rPr>
        <w:t>的</w:t>
      </w:r>
      <w:r>
        <w:rPr>
          <w:rFonts w:hint="eastAsia" w:ascii="仿宋" w:hAnsi="仿宋" w:eastAsia="仿宋" w:cs="仿宋"/>
          <w:color w:val="000000"/>
          <w:sz w:val="24"/>
          <w:u w:val="single"/>
          <w:shd w:val="clear" w:color="auto" w:fill="FFFFFF"/>
        </w:rPr>
        <w:t>（关键组件）</w:t>
      </w:r>
      <w:r>
        <w:rPr>
          <w:rFonts w:hint="eastAsia" w:ascii="仿宋" w:hAnsi="仿宋" w:eastAsia="仿宋" w:cs="仿宋"/>
          <w:color w:val="000000"/>
          <w:sz w:val="24"/>
          <w:shd w:val="clear" w:color="auto" w:fill="FFFFFF"/>
        </w:rPr>
        <w:t>在中国境内生产。</w:t>
      </w:r>
      <w:r>
        <w:rPr>
          <w:rFonts w:hint="eastAsia" w:ascii="仿宋" w:hAnsi="仿宋" w:eastAsia="仿宋" w:cs="仿宋"/>
          <w:color w:val="000000"/>
          <w:sz w:val="24"/>
          <w:u w:val="single"/>
          <w:shd w:val="clear" w:color="auto" w:fill="FFFFFF"/>
        </w:rPr>
        <w:t>（产品名称1）</w:t>
      </w:r>
      <w:r>
        <w:rPr>
          <w:rFonts w:hint="eastAsia" w:ascii="仿宋" w:hAnsi="仿宋" w:eastAsia="仿宋" w:cs="仿宋"/>
          <w:color w:val="000000"/>
          <w:sz w:val="24"/>
          <w:shd w:val="clear" w:color="auto" w:fill="FFFFFF"/>
        </w:rPr>
        <w:t>的</w:t>
      </w:r>
      <w:r>
        <w:rPr>
          <w:rFonts w:hint="eastAsia" w:ascii="仿宋" w:hAnsi="仿宋" w:eastAsia="仿宋" w:cs="仿宋"/>
          <w:color w:val="000000"/>
          <w:sz w:val="24"/>
          <w:u w:val="single"/>
          <w:shd w:val="clear" w:color="auto" w:fill="FFFFFF"/>
        </w:rPr>
        <w:t>（关键工序）</w:t>
      </w:r>
      <w:r>
        <w:rPr>
          <w:rFonts w:hint="eastAsia" w:ascii="仿宋" w:hAnsi="仿宋" w:eastAsia="仿宋" w:cs="仿宋"/>
          <w:color w:val="000000"/>
          <w:sz w:val="24"/>
          <w:shd w:val="clear" w:color="auto" w:fill="FFFFFF"/>
        </w:rPr>
        <w:t>在中国境内完成。</w:t>
      </w:r>
    </w:p>
    <w:p w14:paraId="099DD802">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hd w:val="clear" w:color="auto" w:fill="FFFFFF"/>
        </w:rPr>
        <w:t>……</w:t>
      </w:r>
    </w:p>
    <w:p w14:paraId="5329ACA4">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hd w:val="clear" w:color="auto" w:fill="FFFFFF"/>
        </w:rPr>
        <w:t>本公司（单位）对上述声明内容的真实性负责。如有虚假，愿承担相应法律责任。</w:t>
      </w:r>
    </w:p>
    <w:p w14:paraId="29A489C0">
      <w:pPr>
        <w:spacing w:line="480" w:lineRule="exact"/>
        <w:ind w:firstLine="480"/>
        <w:jc w:val="left"/>
        <w:rPr>
          <w:rFonts w:hint="eastAsia" w:ascii="仿宋" w:hAnsi="仿宋" w:eastAsia="仿宋" w:cs="仿宋"/>
          <w:color w:val="000000"/>
          <w:sz w:val="24"/>
        </w:rPr>
      </w:pPr>
    </w:p>
    <w:p w14:paraId="4CAA9E77">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color w:val="000000"/>
          <w:sz w:val="24"/>
          <w:shd w:val="clear" w:color="auto" w:fill="FFFFFF"/>
        </w:rPr>
        <w:t xml:space="preserve">           </w:t>
      </w:r>
      <w:r>
        <w:rPr>
          <w:rFonts w:hint="eastAsia" w:ascii="仿宋" w:hAnsi="仿宋" w:eastAsia="仿宋" w:cs="仿宋"/>
          <w:color w:val="000000"/>
          <w:sz w:val="24"/>
          <w:shd w:val="clear" w:color="auto" w:fill="FFFFFF"/>
          <w:lang w:val="en-US" w:eastAsia="zh-CN"/>
        </w:rPr>
        <w:t xml:space="preserve">                             </w:t>
      </w:r>
      <w:r>
        <w:rPr>
          <w:rFonts w:hint="eastAsia" w:ascii="仿宋" w:hAnsi="仿宋" w:eastAsia="仿宋" w:cs="仿宋"/>
          <w:sz w:val="24"/>
          <w:lang w:val="zh-CN"/>
        </w:rPr>
        <w:t>投标人:</w:t>
      </w:r>
      <w:r>
        <w:rPr>
          <w:rFonts w:hint="eastAsia" w:ascii="仿宋" w:hAnsi="仿宋" w:eastAsia="仿宋" w:cs="仿宋"/>
          <w:sz w:val="24"/>
          <w:u w:val="single"/>
          <w:lang w:val="zh-CN"/>
        </w:rPr>
        <w:t xml:space="preserve">        （电子签章）     </w:t>
      </w:r>
    </w:p>
    <w:p w14:paraId="2FD82C2F">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 </w:t>
      </w:r>
      <w:r>
        <w:rPr>
          <w:rFonts w:hint="eastAsia" w:ascii="仿宋" w:hAnsi="仿宋" w:eastAsia="仿宋" w:cs="仿宋"/>
          <w:sz w:val="24"/>
        </w:rPr>
        <w:t>法定代表人:</w:t>
      </w:r>
      <w:r>
        <w:rPr>
          <w:rFonts w:hint="eastAsia" w:ascii="仿宋" w:hAnsi="仿宋" w:eastAsia="仿宋" w:cs="仿宋"/>
          <w:sz w:val="24"/>
          <w:u w:val="single"/>
        </w:rPr>
        <w:t>（电子签章或电子签字）</w:t>
      </w:r>
    </w:p>
    <w:p w14:paraId="1E19A425">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3EA9D080">
      <w:pPr>
        <w:spacing w:line="480" w:lineRule="exact"/>
        <w:ind w:firstLine="480"/>
        <w:jc w:val="center"/>
        <w:rPr>
          <w:rFonts w:hint="eastAsia" w:ascii="仿宋" w:hAnsi="仿宋" w:eastAsia="仿宋" w:cs="仿宋"/>
          <w:color w:val="000000"/>
          <w:sz w:val="24"/>
        </w:rPr>
      </w:pPr>
    </w:p>
    <w:p w14:paraId="067A0161">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hd w:val="clear" w:color="auto" w:fill="FFFFFF"/>
        </w:rPr>
        <w:t>1.产品如有型号，请在“产品名称”栏一并填写。</w:t>
      </w:r>
    </w:p>
    <w:p w14:paraId="27E8A938">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hd w:val="clear" w:color="auto" w:fill="FFFFFF"/>
        </w:rPr>
        <w:t>2.生产厂名与厂址应与生产厂营业执照载明的相关信息保持一致。</w:t>
      </w:r>
    </w:p>
    <w:p w14:paraId="1ABAC2D4">
      <w:pPr>
        <w:spacing w:line="480" w:lineRule="exact"/>
        <w:ind w:firstLine="480"/>
        <w:jc w:val="lef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3.该产品的中国境内生产的组件成本占比相关要求实施前，“规定比例”栏可不填，下同。</w:t>
      </w:r>
    </w:p>
    <w:p w14:paraId="4ADA054A">
      <w:pPr>
        <w:spacing w:line="480" w:lineRule="exact"/>
        <w:ind w:firstLine="480"/>
        <w:jc w:val="lef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4.该产品的关键组件要求实施前，“关键组件”栏可不填，下同。</w:t>
      </w:r>
    </w:p>
    <w:p w14:paraId="6B18B847">
      <w:pPr>
        <w:spacing w:line="480" w:lineRule="exact"/>
        <w:ind w:firstLine="480"/>
        <w:jc w:val="lef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5.该产品的关键工序要求实施前，“关键工序”栏可不填，下同。</w:t>
      </w:r>
    </w:p>
    <w:p w14:paraId="630471F7">
      <w:pPr>
        <w:spacing w:line="480" w:lineRule="exact"/>
        <w:ind w:firstLine="480"/>
        <w:jc w:val="lef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6.用横线划除的地方无需填写。</w:t>
      </w:r>
    </w:p>
    <w:p w14:paraId="3ECDD4D7">
      <w:pPr>
        <w:pStyle w:val="3"/>
        <w:rPr>
          <w:rFonts w:hint="eastAsia" w:ascii="仿宋" w:hAnsi="仿宋" w:eastAsia="仿宋" w:cs="仿宋"/>
          <w:color w:val="000000"/>
          <w:sz w:val="24"/>
          <w:shd w:val="clear" w:color="auto" w:fill="FFFFFF"/>
        </w:rPr>
      </w:pPr>
    </w:p>
    <w:p w14:paraId="6B4DC217">
      <w:pPr>
        <w:rPr>
          <w:rFonts w:hint="eastAsia" w:ascii="仿宋" w:hAnsi="仿宋" w:eastAsia="仿宋" w:cs="仿宋"/>
          <w:color w:val="000000"/>
          <w:sz w:val="24"/>
          <w:shd w:val="clear" w:color="auto" w:fill="FFFFFF"/>
        </w:rPr>
      </w:pPr>
    </w:p>
    <w:p w14:paraId="06C98E6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sz w:val="32"/>
          <w:szCs w:val="32"/>
          <w:lang w:val="en-US" w:eastAsia="zh-CN"/>
        </w:rPr>
      </w:pPr>
    </w:p>
    <w:p w14:paraId="429FCDB1">
      <w:pPr>
        <w:tabs>
          <w:tab w:val="left" w:pos="2020"/>
          <w:tab w:val="center" w:pos="4535"/>
        </w:tabs>
        <w:spacing w:line="360" w:lineRule="auto"/>
        <w:ind w:right="-1"/>
        <w:outlineLvl w:val="0"/>
        <w:rPr>
          <w:rFonts w:hint="eastAsia" w:ascii="仿宋" w:hAnsi="仿宋" w:eastAsia="仿宋" w:cs="仿宋"/>
          <w:b/>
          <w:bCs/>
          <w:color w:val="000000"/>
          <w:sz w:val="24"/>
          <w:lang w:val="en-US" w:eastAsia="zh-CN"/>
        </w:rPr>
      </w:pPr>
      <w:r>
        <w:rPr>
          <w:rFonts w:hint="eastAsia" w:ascii="仿宋" w:hAnsi="仿宋" w:eastAsia="仿宋" w:cs="仿宋"/>
          <w:b/>
          <w:color w:val="000000"/>
          <w:sz w:val="24"/>
        </w:rPr>
        <w:t>示范格式</w:t>
      </w:r>
      <w:r>
        <w:rPr>
          <w:rFonts w:hint="eastAsia" w:ascii="仿宋" w:hAnsi="仿宋" w:eastAsia="仿宋" w:cs="仿宋"/>
          <w:b/>
          <w:color w:val="000000"/>
          <w:sz w:val="24"/>
          <w:lang w:val="en-US" w:eastAsia="zh-CN"/>
        </w:rPr>
        <w:t>八</w:t>
      </w:r>
    </w:p>
    <w:p w14:paraId="331CAFCC">
      <w:pPr>
        <w:pStyle w:val="14"/>
        <w:ind w:left="0" w:leftChars="0" w:firstLine="0" w:firstLineChars="0"/>
        <w:rPr>
          <w:rFonts w:hint="eastAsia" w:ascii="仿宋" w:hAnsi="仿宋" w:eastAsia="仿宋" w:cs="仿宋"/>
          <w:sz w:val="24"/>
          <w:szCs w:val="24"/>
        </w:rPr>
      </w:pPr>
    </w:p>
    <w:p w14:paraId="421140A4">
      <w:pPr>
        <w:spacing w:line="440" w:lineRule="exact"/>
        <w:ind w:right="42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承诺书</w:t>
      </w:r>
    </w:p>
    <w:p w14:paraId="75BCADB2">
      <w:pPr>
        <w:spacing w:line="440" w:lineRule="exact"/>
        <w:ind w:right="420"/>
        <w:jc w:val="center"/>
        <w:rPr>
          <w:rFonts w:hint="eastAsia" w:ascii="仿宋" w:hAnsi="仿宋" w:eastAsia="仿宋" w:cs="仿宋"/>
          <w:b/>
          <w:bCs/>
          <w:color w:val="auto"/>
          <w:sz w:val="32"/>
          <w:szCs w:val="32"/>
          <w:highlight w:val="none"/>
        </w:rPr>
      </w:pPr>
    </w:p>
    <w:p w14:paraId="54DDEE48">
      <w:pPr>
        <w:spacing w:line="360" w:lineRule="auto"/>
        <w:ind w:left="42" w:leftChars="20" w:right="42" w:rightChars="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（采购人名称）</w:t>
      </w:r>
      <w:r>
        <w:rPr>
          <w:rFonts w:hint="eastAsia" w:ascii="仿宋" w:hAnsi="仿宋" w:eastAsia="仿宋" w:cs="仿宋"/>
          <w:color w:val="auto"/>
          <w:sz w:val="24"/>
          <w:szCs w:val="24"/>
          <w:highlight w:val="none"/>
        </w:rPr>
        <w:t>：</w:t>
      </w:r>
    </w:p>
    <w:p w14:paraId="7AA17926">
      <w:pPr>
        <w:spacing w:line="360" w:lineRule="auto"/>
        <w:ind w:left="42" w:leftChars="20" w:right="42" w:rightChars="2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（项目名称）的投标过程中，做如下承诺：</w:t>
      </w:r>
    </w:p>
    <w:p w14:paraId="5E1FBAC4">
      <w:pPr>
        <w:spacing w:line="360" w:lineRule="auto"/>
        <w:ind w:right="42" w:rightChars="2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1.我公司在本工程的投标活动中没有挂靠资质行为，中标以后也绝不转包，违法分包。</w:t>
      </w:r>
    </w:p>
    <w:p w14:paraId="23EF61BB">
      <w:pPr>
        <w:spacing w:line="360" w:lineRule="auto"/>
        <w:ind w:right="42" w:rightChars="2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2.投标文件中的重要内容没有失实或者弄虚作假。</w:t>
      </w:r>
    </w:p>
    <w:p w14:paraId="2E2F3FB9">
      <w:pPr>
        <w:spacing w:line="360" w:lineRule="auto"/>
        <w:ind w:left="42" w:leftChars="20" w:right="42" w:rightChars="2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3.我方拟派往本工程的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（项目经理姓名）符合下述要求：</w:t>
      </w:r>
    </w:p>
    <w:p w14:paraId="274B8566">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（1）项目负责人不得同时在两个或者两个以上单位受聘或者执业，有下列情形之一的视为项目负责人同时在两个单位受聘或执业：</w:t>
      </w:r>
    </w:p>
    <w:p w14:paraId="29437EE4">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① 同时在两个及以上单位签订劳动合同或交纳社会保险；</w:t>
      </w:r>
    </w:p>
    <w:p w14:paraId="5FF406AB">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② 将本人执（职）业资格证书同时注册在两个及以上单位；</w:t>
      </w:r>
    </w:p>
    <w:p w14:paraId="6698BE10">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③ 同时在其他企业担任法定代表人；</w:t>
      </w:r>
    </w:p>
    <w:p w14:paraId="6BEE52CA">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④ 在市场监督部门登记为个体工商户；</w:t>
      </w:r>
    </w:p>
    <w:p w14:paraId="46E19897">
      <w:pPr>
        <w:adjustRightInd w:val="0"/>
        <w:snapToGrid w:val="0"/>
        <w:spacing w:line="360" w:lineRule="auto"/>
        <w:ind w:firstLine="482" w:firstLineChars="200"/>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除以上四种情形外，其他情形不视为同时在两个或两个以上单位受聘或执业。</w:t>
      </w:r>
    </w:p>
    <w:p w14:paraId="0010DBC6">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EF506E1">
      <w:pPr>
        <w:adjustRightInd w:val="0"/>
        <w:snapToGrid w:val="0"/>
        <w:spacing w:line="360" w:lineRule="auto"/>
        <w:ind w:firstLine="482" w:firstLineChars="200"/>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注：以上在建工程是指在其他项目担任项目负责人职务。“在建工程”是指处于中标结果公告（直接发包的项目以网上合同备案为准）到合同约定的工程全部完成且竣工验收合格期间的工程。</w:t>
      </w:r>
    </w:p>
    <w:p w14:paraId="0042C677">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项目负责人无行贿犯罪行为记录；或有行贿犯罪行为记录，但自记录之日起已超过5年的。</w:t>
      </w:r>
    </w:p>
    <w:p w14:paraId="54EAE031">
      <w:pPr>
        <w:adjustRightInd w:val="0"/>
        <w:snapToGrid w:val="0"/>
        <w:spacing w:line="440" w:lineRule="exact"/>
        <w:ind w:firstLine="484" w:firstLineChars="202"/>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5.</w:t>
      </w:r>
      <w:r>
        <w:rPr>
          <w:rFonts w:hint="eastAsia" w:ascii="仿宋" w:hAnsi="仿宋" w:eastAsia="仿宋" w:cs="仿宋"/>
          <w:color w:val="auto"/>
          <w:sz w:val="24"/>
        </w:rPr>
        <w:t>投标人必须承诺其未处于被责令停业、响应资格被取消或者财产被接管、冻结和破产状态</w:t>
      </w:r>
      <w:r>
        <w:rPr>
          <w:rFonts w:hint="eastAsia" w:ascii="仿宋" w:hAnsi="仿宋" w:eastAsia="仿宋" w:cs="仿宋"/>
          <w:color w:val="auto"/>
          <w:sz w:val="24"/>
          <w:lang w:eastAsia="zh-CN"/>
        </w:rPr>
        <w:t>。</w:t>
      </w:r>
    </w:p>
    <w:p w14:paraId="6EF1BF15">
      <w:pPr>
        <w:numPr>
          <w:ilvl w:val="0"/>
          <w:numId w:val="0"/>
        </w:numPr>
        <w:adjustRightInd w:val="0"/>
        <w:snapToGrid w:val="0"/>
        <w:spacing w:line="360" w:lineRule="auto"/>
        <w:ind w:left="420"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lang w:val="en-US" w:eastAsia="zh-CN"/>
        </w:rPr>
        <w:t>6.</w:t>
      </w:r>
      <w:r>
        <w:rPr>
          <w:rFonts w:hint="eastAsia" w:ascii="仿宋" w:hAnsi="仿宋" w:eastAsia="仿宋" w:cs="仿宋"/>
          <w:color w:val="auto"/>
          <w:sz w:val="24"/>
        </w:rPr>
        <w:t>投标人必须承诺没有因骗取中标或者严重违约以及发生重大工程质量、安全生产事故等问题，被有关部门暂停响应资格并在暂停期内</w:t>
      </w:r>
      <w:r>
        <w:rPr>
          <w:rFonts w:hint="eastAsia" w:ascii="仿宋" w:hAnsi="仿宋" w:eastAsia="仿宋" w:cs="仿宋"/>
          <w:color w:val="auto"/>
          <w:sz w:val="24"/>
          <w:lang w:eastAsia="zh-CN"/>
        </w:rPr>
        <w:t>。</w:t>
      </w:r>
    </w:p>
    <w:p w14:paraId="5C61C73C">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.我方在投标文件中所提供的所有证书及证明材料，不存在弄虚作假。若因我公司提供的证书及证明材料为虚假材料，所造成的一切后果均由我公司承担，并自愿接受相关部门的处罚。</w:t>
      </w:r>
    </w:p>
    <w:p w14:paraId="2B3C9AE8">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.我方在本工程投标过程中，绝不参与任何恶意投诉，如确因相关单位、人员的行为侵犯了我方的合法利益，我方郑重承诺：我方法定代表人或授权委托人将在我方投诉书上签名，并加盖我方单位公章。</w:t>
      </w:r>
    </w:p>
    <w:p w14:paraId="0DE25490">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在响应文件递交截止时间当日，我单位企业资质在江苏省建筑市场监管与诚信信息一体化平台资质核查结果均不处于不合格状态。</w:t>
      </w:r>
    </w:p>
    <w:p w14:paraId="2B079E6E">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我方保证上述信息的真实和准确，并愿意承担因我方就此弄虚作假所引起的一切法律后果，并自愿接受相关部门作出的任何处罚。</w:t>
      </w:r>
    </w:p>
    <w:p w14:paraId="230570C3">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.我方在此声明：任何未经我方法定代表人或授权委托人签名且加盖我方单位公章的投诉材料均非由我方发出，且属弄虚作假行为，我方将追究相关人员的法律责任。</w:t>
      </w:r>
    </w:p>
    <w:p w14:paraId="482E996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C00E763">
      <w:pPr>
        <w:adjustRightInd w:val="0"/>
        <w:snapToGrid w:val="0"/>
        <w:spacing w:line="360" w:lineRule="auto"/>
        <w:ind w:firstLine="480" w:firstLineChars="20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0A9A677">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p>
    <w:p w14:paraId="00451F24">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000000"/>
          <w:sz w:val="24"/>
          <w:shd w:val="clear" w:color="auto" w:fill="FFFFFF"/>
          <w:lang w:val="en-US" w:eastAsia="zh-CN"/>
        </w:rPr>
        <w:t xml:space="preserve">                    </w:t>
      </w:r>
      <w:r>
        <w:rPr>
          <w:rFonts w:hint="eastAsia" w:ascii="仿宋" w:hAnsi="仿宋" w:eastAsia="仿宋" w:cs="仿宋"/>
          <w:sz w:val="24"/>
          <w:lang w:val="zh-CN"/>
        </w:rPr>
        <w:t>投标人:</w:t>
      </w:r>
      <w:r>
        <w:rPr>
          <w:rFonts w:hint="eastAsia" w:ascii="仿宋" w:hAnsi="仿宋" w:eastAsia="仿宋" w:cs="仿宋"/>
          <w:sz w:val="24"/>
          <w:u w:val="single"/>
          <w:lang w:val="zh-CN"/>
        </w:rPr>
        <w:t xml:space="preserve">        （电子签章）     </w:t>
      </w:r>
    </w:p>
    <w:p w14:paraId="6E49849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 </w:t>
      </w:r>
      <w:r>
        <w:rPr>
          <w:rFonts w:hint="eastAsia" w:ascii="仿宋" w:hAnsi="仿宋" w:eastAsia="仿宋" w:cs="仿宋"/>
          <w:sz w:val="24"/>
        </w:rPr>
        <w:t>法定代表人:</w:t>
      </w:r>
      <w:r>
        <w:rPr>
          <w:rFonts w:hint="eastAsia" w:ascii="仿宋" w:hAnsi="仿宋" w:eastAsia="仿宋" w:cs="仿宋"/>
          <w:sz w:val="24"/>
          <w:u w:val="single"/>
        </w:rPr>
        <w:t>（电子签章或电子签字）</w:t>
      </w:r>
    </w:p>
    <w:p w14:paraId="28F68282">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52D3F54B">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234AE38A">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167B1525">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1E2EEA2B">
      <w:pPr>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备注：各投标人应认真填写，并且加盖企业公章、法定代表人或委托代理人签字或盖章。</w:t>
      </w:r>
    </w:p>
    <w:p w14:paraId="50715ECC">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52C03B15">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666B545A">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346C9E73">
      <w:pPr>
        <w:keepNext w:val="0"/>
        <w:keepLines w:val="0"/>
        <w:pageBreakBefore w:val="0"/>
        <w:widowControl w:val="0"/>
        <w:spacing w:line="400" w:lineRule="atLeast"/>
        <w:jc w:val="left"/>
        <w:rPr>
          <w:rFonts w:hint="eastAsia" w:ascii="仿宋" w:hAnsi="仿宋" w:eastAsia="仿宋" w:cs="仿宋"/>
          <w:color w:val="auto"/>
          <w:sz w:val="24"/>
          <w:szCs w:val="24"/>
          <w:highlight w:val="none"/>
        </w:rPr>
      </w:pPr>
    </w:p>
    <w:sectPr>
      <w:headerReference r:id="rId8" w:type="default"/>
      <w:footerReference r:id="rId9" w:type="default"/>
      <w:pgSz w:w="11906" w:h="16838"/>
      <w:pgMar w:top="1304" w:right="1134" w:bottom="1247" w:left="1134" w:header="907" w:footer="124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3AD2001-CB87-4B19-9AAA-8E5B9B73FB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2" w:fontKey="{823F7A44-7237-420F-B3E2-67E96B2EEE06}"/>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3" w:fontKey="{ADB19E2E-614F-4064-A079-D9237092AF7D}"/>
  </w:font>
  <w:font w:name="华文彩云">
    <w:panose1 w:val="02010800040101010101"/>
    <w:charset w:val="86"/>
    <w:family w:val="auto"/>
    <w:pitch w:val="default"/>
    <w:sig w:usb0="00000001" w:usb1="080F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monospace">
    <w:altName w:val="Calibri"/>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dobe 仿宋 Std R">
    <w:altName w:val="仿宋"/>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Helv">
    <w:altName w:val="Segoe Print"/>
    <w:panose1 w:val="020B0604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embedRegular r:id="rId4" w:fontKey="{ED613D90-F232-4258-8EE1-DD460C957348}"/>
  </w:font>
  <w:font w:name="华文仿宋">
    <w:panose1 w:val="02010600040101010101"/>
    <w:charset w:val="86"/>
    <w:family w:val="auto"/>
    <w:pitch w:val="default"/>
    <w:sig w:usb0="00000287" w:usb1="080F0000" w:usb2="00000000" w:usb3="00000000" w:csb0="0004009F" w:csb1="DFD70000"/>
    <w:embedRegular r:id="rId5" w:fontKey="{8809E951-2C97-4BB7-9CDD-587261A37FEC}"/>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7A283">
    <w:pPr>
      <w:pStyle w:val="22"/>
      <w:tabs>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7DEE1">
    <w:pPr>
      <w:pStyle w:val="22"/>
      <w:framePr w:wrap="around" w:vAnchor="text" w:hAnchor="margin" w:xAlign="center" w:y="1"/>
      <w:tabs>
        <w:tab w:val="center" w:pos="4153"/>
        <w:tab w:val="right" w:pos="8306"/>
        <w:tab w:val="clear" w:pos="7143"/>
        <w:tab w:val="clear" w:pos="14287"/>
      </w:tabs>
      <w:rPr>
        <w:rStyle w:val="38"/>
      </w:rPr>
    </w:pPr>
    <w:r>
      <w:fldChar w:fldCharType="begin"/>
    </w:r>
    <w:r>
      <w:rPr>
        <w:rStyle w:val="38"/>
      </w:rPr>
      <w:instrText xml:space="preserve">PAGE  </w:instrText>
    </w:r>
    <w:r>
      <w:fldChar w:fldCharType="end"/>
    </w:r>
  </w:p>
  <w:p w14:paraId="7CBB798A">
    <w:pPr>
      <w:pStyle w:val="22"/>
      <w:tabs>
        <w:tab w:val="center" w:pos="4153"/>
        <w:tab w:val="right" w:pos="8306"/>
        <w:tab w:val="clear" w:pos="7143"/>
        <w:tab w:val="clear" w:pos="1428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AFD1A">
    <w:pPr>
      <w:pStyle w:val="22"/>
      <w:tabs>
        <w:tab w:val="center" w:pos="4153"/>
        <w:tab w:val="right" w:pos="8306"/>
        <w:tab w:val="clear" w:pos="7143"/>
        <w:tab w:val="clear" w:pos="14287"/>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F10AC">
    <w:pPr>
      <w:pStyle w:val="2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7F138">
    <w:pPr>
      <w:pStyle w:val="23"/>
      <w:pBdr>
        <w:bottom w:val="single" w:color="auto" w:sz="4" w:space="0"/>
      </w:pBdr>
      <w:tabs>
        <w:tab w:val="center" w:pos="4153"/>
        <w:tab w:val="right" w:pos="8306"/>
        <w:tab w:val="clear" w:pos="7143"/>
        <w:tab w:val="clear" w:pos="14287"/>
      </w:tabs>
      <w:ind w:firstLine="280"/>
      <w:jc w:val="center"/>
      <w:rPr>
        <w:rFonts w:hint="eastAsia" w:ascii="华文行楷" w:hAnsi="黑体" w:eastAsia="华文行楷"/>
        <w:b w:val="0"/>
        <w:bCs w:val="0"/>
        <w:sz w:val="28"/>
        <w:szCs w:val="28"/>
        <w:u w:val="none"/>
      </w:rPr>
    </w:pPr>
    <w:r>
      <w:rPr>
        <w:rFonts w:hint="eastAsia" w:ascii="华文行楷" w:hAnsi="黑体" w:eastAsia="华文行楷"/>
        <w:b w:val="0"/>
        <w:bCs w:val="0"/>
        <w:sz w:val="28"/>
        <w:szCs w:val="28"/>
        <w:u w:val="none"/>
      </w:rPr>
      <w:t>淮安市政府采购项目公开招标文件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4F1DB">
    <w:pPr>
      <w:pStyle w:val="23"/>
      <w:pBdr>
        <w:bottom w:val="none" w:color="auto" w:sz="0" w:space="0"/>
      </w:pBdr>
      <w:tabs>
        <w:tab w:val="center" w:pos="4153"/>
        <w:tab w:val="right" w:pos="8306"/>
        <w:tab w:val="clear" w:pos="7143"/>
        <w:tab w:val="clear" w:pos="14287"/>
      </w:tabs>
      <w:ind w:firstLine="280"/>
      <w:jc w:val="center"/>
      <w:rPr>
        <w:rFonts w:hint="default" w:ascii="华文行楷" w:hAnsi="黑体" w:eastAsia="华文行楷"/>
        <w:sz w:val="28"/>
        <w:szCs w:val="28"/>
        <w:u w:val="single"/>
        <w:lang w:val="en-US" w:eastAsia="zh-CN"/>
      </w:rPr>
    </w:pPr>
    <w:r>
      <w:rPr>
        <w:rFonts w:hint="eastAsia" w:ascii="华文行楷" w:hAnsi="黑体" w:eastAsia="华文行楷"/>
        <w:color w:val="000000"/>
        <w:sz w:val="28"/>
        <w:szCs w:val="28"/>
        <w:u w:val="none"/>
      </w:rPr>
      <w:t>淮安市政府采购项目</w:t>
    </w:r>
    <w:r>
      <w:rPr>
        <w:rFonts w:hint="eastAsia" w:ascii="华文行楷" w:hAnsi="黑体" w:eastAsia="华文行楷"/>
        <w:sz w:val="28"/>
        <w:szCs w:val="28"/>
        <w:u w:val="none"/>
      </w:rPr>
      <w:t>公开招标文件</w:t>
    </w:r>
    <w:r>
      <w:rPr>
        <w:rFonts w:hint="eastAsia" w:ascii="华文行楷" w:hAnsi="黑体" w:eastAsia="华文行楷"/>
        <w:sz w:val="28"/>
        <w:szCs w:val="28"/>
        <w:u w:val="none"/>
        <w:lang w:val="en-US" w:eastAsia="zh-CN"/>
      </w:rPr>
      <w:t xml:space="preserve"> </w:t>
    </w:r>
    <w:r>
      <w:rPr>
        <w:rFonts w:hint="eastAsia" w:ascii="华文行楷" w:hAnsi="黑体" w:eastAsia="华文行楷"/>
        <w:sz w:val="28"/>
        <w:szCs w:val="28"/>
        <w:u w:val="single"/>
        <w:lang w:val="en-US" w:eastAsia="zh-CN"/>
      </w:rPr>
      <w:t xml:space="preserve">          </w:t>
    </w:r>
  </w:p>
  <w:p w14:paraId="50BE92A3">
    <w:pPr>
      <w:pStyle w:val="23"/>
      <w:pBdr>
        <w:bottom w:val="single" w:color="auto" w:sz="4" w:space="0"/>
      </w:pBdr>
      <w:tabs>
        <w:tab w:val="center" w:pos="4153"/>
        <w:tab w:val="right" w:pos="8306"/>
        <w:tab w:val="clear" w:pos="7143"/>
        <w:tab w:val="clear" w:pos="14287"/>
      </w:tabs>
      <w:rPr>
        <w:rFonts w:ascii="华文仿宋" w:hAnsi="华文仿宋"/>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4"/>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top w:w="0" w:type="dxa"/>
        <w:left w:w="108" w:type="dxa"/>
        <w:bottom w:w="0" w:type="dxa"/>
        <w:right w:w="108" w:type="dxa"/>
      </w:tblCellMar>
    </w:tblPr>
    <w:tblGrid>
      <w:gridCol w:w="9962"/>
    </w:tblGrid>
    <w:tr w14:paraId="56C6715F">
      <w:tblPrEx>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CellMar>
          <w:top w:w="0" w:type="dxa"/>
          <w:left w:w="108" w:type="dxa"/>
          <w:bottom w:w="0" w:type="dxa"/>
          <w:right w:w="108" w:type="dxa"/>
        </w:tblCellMar>
      </w:tblPrEx>
      <w:tc>
        <w:tcPr>
          <w:tcW w:w="10274" w:type="dxa"/>
        </w:tcPr>
        <w:p w14:paraId="021943CF">
          <w:pPr>
            <w:pStyle w:val="222"/>
            <w:pBdr>
              <w:bottom w:val="none" w:color="000000" w:sz="0" w:space="0"/>
            </w:pBdr>
            <w:rPr>
              <w:sz w:val="28"/>
              <w:szCs w:val="28"/>
              <w:u w:val="single"/>
            </w:rPr>
          </w:pPr>
          <w:bookmarkStart w:id="707" w:name="OLE_LINK1"/>
        </w:p>
      </w:tc>
    </w:tr>
  </w:tbl>
  <w:p w14:paraId="6015E40C">
    <w:pPr>
      <w:pStyle w:val="222"/>
      <w:pBdr>
        <w:bottom w:val="none" w:color="000000" w:sz="0" w:space="1"/>
      </w:pBdr>
      <w:rPr>
        <w:rFonts w:hint="eastAsia" w:ascii="楷体" w:hAnsi="楷体" w:eastAsia="楷体" w:cs="楷体"/>
        <w:b/>
        <w:spacing w:val="42"/>
        <w:sz w:val="28"/>
        <w:szCs w:val="28"/>
      </w:rPr>
    </w:pPr>
    <w:r>
      <w:rPr>
        <w:rFonts w:hint="eastAsia"/>
        <w:sz w:val="28"/>
        <w:szCs w:val="28"/>
        <w:u w:val="single"/>
      </w:rPr>
      <w:t xml:space="preserve"> </w:t>
    </w:r>
    <w:bookmarkEnd w:id="70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56C1DD"/>
    <w:multiLevelType w:val="singleLevel"/>
    <w:tmpl w:val="9B56C1DD"/>
    <w:lvl w:ilvl="0" w:tentative="0">
      <w:start w:val="1"/>
      <w:numFmt w:val="decimal"/>
      <w:lvlText w:val="%1."/>
      <w:lvlJc w:val="left"/>
      <w:pPr>
        <w:tabs>
          <w:tab w:val="left" w:pos="312"/>
        </w:tabs>
      </w:pPr>
    </w:lvl>
  </w:abstractNum>
  <w:abstractNum w:abstractNumId="1">
    <w:nsid w:val="CF092B84"/>
    <w:multiLevelType w:val="multilevel"/>
    <w:tmpl w:val="CF092B84"/>
    <w:lvl w:ilvl="0" w:tentative="0">
      <w:start w:val="2"/>
      <w:numFmt w:val="chineseCountingThousand"/>
      <w:pStyle w:val="261"/>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D82132C9"/>
    <w:multiLevelType w:val="singleLevel"/>
    <w:tmpl w:val="D82132C9"/>
    <w:lvl w:ilvl="0" w:tentative="0">
      <w:start w:val="2"/>
      <w:numFmt w:val="chineseCounting"/>
      <w:suff w:val="nothing"/>
      <w:lvlText w:val="%1、"/>
      <w:lvlJc w:val="left"/>
      <w:rPr>
        <w:rFonts w:hint="eastAsia"/>
      </w:rPr>
    </w:lvl>
  </w:abstractNum>
  <w:abstractNum w:abstractNumId="3">
    <w:nsid w:val="0053208E"/>
    <w:multiLevelType w:val="multilevel"/>
    <w:tmpl w:val="0053208E"/>
    <w:lvl w:ilvl="0" w:tentative="0">
      <w:start w:val="1"/>
      <w:numFmt w:val="decimal"/>
      <w:pStyle w:val="188"/>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pStyle w:val="190"/>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4">
    <w:nsid w:val="11761524"/>
    <w:multiLevelType w:val="singleLevel"/>
    <w:tmpl w:val="11761524"/>
    <w:lvl w:ilvl="0" w:tentative="0">
      <w:start w:val="6"/>
      <w:numFmt w:val="chineseCounting"/>
      <w:suff w:val="space"/>
      <w:lvlText w:val="第%1章"/>
      <w:lvlJc w:val="left"/>
      <w:rPr>
        <w:rFonts w:hint="eastAsia"/>
      </w:rPr>
    </w:lvl>
  </w:abstractNum>
  <w:abstractNum w:abstractNumId="5">
    <w:nsid w:val="4D4DC07F"/>
    <w:multiLevelType w:val="multilevel"/>
    <w:tmpl w:val="4D4DC07F"/>
    <w:lvl w:ilvl="0" w:tentative="0">
      <w:start w:val="1"/>
      <w:numFmt w:val="decimal"/>
      <w:suff w:val="nothing"/>
      <w:lvlText w:val="%1、"/>
      <w:lvlJc w:val="left"/>
      <w:rPr>
        <w:color w:val="00000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0791E5E"/>
    <w:multiLevelType w:val="singleLevel"/>
    <w:tmpl w:val="50791E5E"/>
    <w:lvl w:ilvl="0" w:tentative="0">
      <w:start w:val="1"/>
      <w:numFmt w:val="decimal"/>
      <w:suff w:val="nothing"/>
      <w:lvlText w:val="%1、"/>
      <w:lvlJc w:val="left"/>
    </w:lvl>
  </w:abstractNum>
  <w:abstractNum w:abstractNumId="7">
    <w:nsid w:val="59ADCABA"/>
    <w:multiLevelType w:val="multilevel"/>
    <w:tmpl w:val="59ADCAB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608"/>
    <w:rsid w:val="000C024B"/>
    <w:rsid w:val="001263BA"/>
    <w:rsid w:val="004C4969"/>
    <w:rsid w:val="00555608"/>
    <w:rsid w:val="005B019A"/>
    <w:rsid w:val="006C739F"/>
    <w:rsid w:val="006F1327"/>
    <w:rsid w:val="00C11035"/>
    <w:rsid w:val="00D314CA"/>
    <w:rsid w:val="00D829C7"/>
    <w:rsid w:val="00EF3C8C"/>
    <w:rsid w:val="02063662"/>
    <w:rsid w:val="02F92D08"/>
    <w:rsid w:val="02FA082F"/>
    <w:rsid w:val="02FF5E45"/>
    <w:rsid w:val="03425A83"/>
    <w:rsid w:val="03BC778D"/>
    <w:rsid w:val="03C32A9F"/>
    <w:rsid w:val="03D45E6A"/>
    <w:rsid w:val="04836EC1"/>
    <w:rsid w:val="04BC1F2C"/>
    <w:rsid w:val="04FF31BA"/>
    <w:rsid w:val="05887C23"/>
    <w:rsid w:val="07256D45"/>
    <w:rsid w:val="073C1416"/>
    <w:rsid w:val="07536D6B"/>
    <w:rsid w:val="076B5857"/>
    <w:rsid w:val="078F6B1A"/>
    <w:rsid w:val="07D5339B"/>
    <w:rsid w:val="083817E4"/>
    <w:rsid w:val="08626C5A"/>
    <w:rsid w:val="089B6610"/>
    <w:rsid w:val="09CF47C3"/>
    <w:rsid w:val="0A0976D6"/>
    <w:rsid w:val="0A6F38B0"/>
    <w:rsid w:val="0B8E7D91"/>
    <w:rsid w:val="0C3807D5"/>
    <w:rsid w:val="0C7236C8"/>
    <w:rsid w:val="0DFB64F3"/>
    <w:rsid w:val="0E44614E"/>
    <w:rsid w:val="0E601E8E"/>
    <w:rsid w:val="0E772D33"/>
    <w:rsid w:val="0EAB3E01"/>
    <w:rsid w:val="0ECD054D"/>
    <w:rsid w:val="0EF645A0"/>
    <w:rsid w:val="0F2A24A8"/>
    <w:rsid w:val="0F4C41C0"/>
    <w:rsid w:val="0FAA6DAA"/>
    <w:rsid w:val="10FD7E68"/>
    <w:rsid w:val="11E00CEA"/>
    <w:rsid w:val="122447BE"/>
    <w:rsid w:val="123B0020"/>
    <w:rsid w:val="12962413"/>
    <w:rsid w:val="137A57A0"/>
    <w:rsid w:val="142E0338"/>
    <w:rsid w:val="14877C8E"/>
    <w:rsid w:val="14C22D34"/>
    <w:rsid w:val="156D10F1"/>
    <w:rsid w:val="15D76DF1"/>
    <w:rsid w:val="15F04A59"/>
    <w:rsid w:val="16314110"/>
    <w:rsid w:val="168801D3"/>
    <w:rsid w:val="1754214F"/>
    <w:rsid w:val="17781486"/>
    <w:rsid w:val="17BE19D3"/>
    <w:rsid w:val="18591E4E"/>
    <w:rsid w:val="18826074"/>
    <w:rsid w:val="190855FC"/>
    <w:rsid w:val="190C440E"/>
    <w:rsid w:val="19630947"/>
    <w:rsid w:val="19766D8C"/>
    <w:rsid w:val="19F90A68"/>
    <w:rsid w:val="1A564145"/>
    <w:rsid w:val="1A7222BA"/>
    <w:rsid w:val="1A872550"/>
    <w:rsid w:val="1AAF5E26"/>
    <w:rsid w:val="1C8256C5"/>
    <w:rsid w:val="1CD124D7"/>
    <w:rsid w:val="1E4028C5"/>
    <w:rsid w:val="1E65704C"/>
    <w:rsid w:val="1EC71AB5"/>
    <w:rsid w:val="1ECC0E79"/>
    <w:rsid w:val="1F3C1B5B"/>
    <w:rsid w:val="1FCB1E28"/>
    <w:rsid w:val="20474C5B"/>
    <w:rsid w:val="204809D3"/>
    <w:rsid w:val="20666F38"/>
    <w:rsid w:val="20674D20"/>
    <w:rsid w:val="20987265"/>
    <w:rsid w:val="20DC2DA5"/>
    <w:rsid w:val="20E26FD4"/>
    <w:rsid w:val="21156B08"/>
    <w:rsid w:val="21233D21"/>
    <w:rsid w:val="21D4251F"/>
    <w:rsid w:val="21DD0735"/>
    <w:rsid w:val="223034CD"/>
    <w:rsid w:val="224C2CC3"/>
    <w:rsid w:val="226A3F96"/>
    <w:rsid w:val="228201CD"/>
    <w:rsid w:val="22947F00"/>
    <w:rsid w:val="23201794"/>
    <w:rsid w:val="235D4796"/>
    <w:rsid w:val="236734C6"/>
    <w:rsid w:val="24CA0E2C"/>
    <w:rsid w:val="252565C3"/>
    <w:rsid w:val="25406175"/>
    <w:rsid w:val="25A60F16"/>
    <w:rsid w:val="264D0AF2"/>
    <w:rsid w:val="265E4AAD"/>
    <w:rsid w:val="266A319C"/>
    <w:rsid w:val="26775B6F"/>
    <w:rsid w:val="27931E2D"/>
    <w:rsid w:val="279B2CEF"/>
    <w:rsid w:val="27C51F38"/>
    <w:rsid w:val="28251EAB"/>
    <w:rsid w:val="28810F26"/>
    <w:rsid w:val="29323FCF"/>
    <w:rsid w:val="29BB2216"/>
    <w:rsid w:val="2A1D002A"/>
    <w:rsid w:val="2A706CFE"/>
    <w:rsid w:val="2A866380"/>
    <w:rsid w:val="2AAE4D1A"/>
    <w:rsid w:val="2AEA16F6"/>
    <w:rsid w:val="2B361B54"/>
    <w:rsid w:val="2BE912BD"/>
    <w:rsid w:val="2C0D77A1"/>
    <w:rsid w:val="2C113322"/>
    <w:rsid w:val="2C2F2C50"/>
    <w:rsid w:val="2C792640"/>
    <w:rsid w:val="2C7D37B3"/>
    <w:rsid w:val="2CA42DE2"/>
    <w:rsid w:val="2CE27622"/>
    <w:rsid w:val="2DDA4C9A"/>
    <w:rsid w:val="2E08101A"/>
    <w:rsid w:val="2ED622D2"/>
    <w:rsid w:val="2F324D29"/>
    <w:rsid w:val="2F880DEC"/>
    <w:rsid w:val="30422D49"/>
    <w:rsid w:val="30742C16"/>
    <w:rsid w:val="30AF6575"/>
    <w:rsid w:val="312738C0"/>
    <w:rsid w:val="31945827"/>
    <w:rsid w:val="319F0414"/>
    <w:rsid w:val="322661D8"/>
    <w:rsid w:val="32690A61"/>
    <w:rsid w:val="334E5EA9"/>
    <w:rsid w:val="338C3013"/>
    <w:rsid w:val="33E32A95"/>
    <w:rsid w:val="33E74334"/>
    <w:rsid w:val="33EB11AA"/>
    <w:rsid w:val="34063FAB"/>
    <w:rsid w:val="34690D26"/>
    <w:rsid w:val="347329EC"/>
    <w:rsid w:val="34781430"/>
    <w:rsid w:val="348B6F28"/>
    <w:rsid w:val="34AC2E87"/>
    <w:rsid w:val="34B33A46"/>
    <w:rsid w:val="34F30C8C"/>
    <w:rsid w:val="35A9270C"/>
    <w:rsid w:val="35C566C7"/>
    <w:rsid w:val="35E45004"/>
    <w:rsid w:val="3616042A"/>
    <w:rsid w:val="364F5F82"/>
    <w:rsid w:val="38FC4156"/>
    <w:rsid w:val="397523E2"/>
    <w:rsid w:val="398377B4"/>
    <w:rsid w:val="39CD5D7A"/>
    <w:rsid w:val="39FC7BE4"/>
    <w:rsid w:val="3AB17449"/>
    <w:rsid w:val="3AB4121B"/>
    <w:rsid w:val="3B717104"/>
    <w:rsid w:val="3B862684"/>
    <w:rsid w:val="3BD771D7"/>
    <w:rsid w:val="3C10220A"/>
    <w:rsid w:val="3C4B2C56"/>
    <w:rsid w:val="3C833EA4"/>
    <w:rsid w:val="3CAB4354"/>
    <w:rsid w:val="3CF4361D"/>
    <w:rsid w:val="3D055C0B"/>
    <w:rsid w:val="3D8B1FF8"/>
    <w:rsid w:val="3DA2751D"/>
    <w:rsid w:val="3DA512EA"/>
    <w:rsid w:val="3DFF671E"/>
    <w:rsid w:val="3E481343"/>
    <w:rsid w:val="3F280CD5"/>
    <w:rsid w:val="3F3F0482"/>
    <w:rsid w:val="3F473ED8"/>
    <w:rsid w:val="3F897C8B"/>
    <w:rsid w:val="3FA16FFD"/>
    <w:rsid w:val="3FB90C6E"/>
    <w:rsid w:val="40556AC9"/>
    <w:rsid w:val="407C2C9C"/>
    <w:rsid w:val="41B15F81"/>
    <w:rsid w:val="41EA0EE1"/>
    <w:rsid w:val="42CA554C"/>
    <w:rsid w:val="43AE7540"/>
    <w:rsid w:val="43D73600"/>
    <w:rsid w:val="44F05012"/>
    <w:rsid w:val="44FF5255"/>
    <w:rsid w:val="456E5467"/>
    <w:rsid w:val="45C320C4"/>
    <w:rsid w:val="45FC4C14"/>
    <w:rsid w:val="461B3476"/>
    <w:rsid w:val="46832833"/>
    <w:rsid w:val="477935C3"/>
    <w:rsid w:val="478801B6"/>
    <w:rsid w:val="47DF4B9B"/>
    <w:rsid w:val="4832207D"/>
    <w:rsid w:val="486E7ED3"/>
    <w:rsid w:val="48E70BE0"/>
    <w:rsid w:val="492538A9"/>
    <w:rsid w:val="492770D6"/>
    <w:rsid w:val="49301E81"/>
    <w:rsid w:val="497B382A"/>
    <w:rsid w:val="497F4762"/>
    <w:rsid w:val="49A53BB9"/>
    <w:rsid w:val="49D24CE6"/>
    <w:rsid w:val="4A314103"/>
    <w:rsid w:val="4A473F37"/>
    <w:rsid w:val="4A981A8C"/>
    <w:rsid w:val="4A9E67FA"/>
    <w:rsid w:val="4B1C0C8A"/>
    <w:rsid w:val="4C190C52"/>
    <w:rsid w:val="4C1930A0"/>
    <w:rsid w:val="4C52192A"/>
    <w:rsid w:val="4C5C2F8D"/>
    <w:rsid w:val="4C777FC6"/>
    <w:rsid w:val="4C7D7030"/>
    <w:rsid w:val="4CF338F1"/>
    <w:rsid w:val="4D753494"/>
    <w:rsid w:val="4E4E1D31"/>
    <w:rsid w:val="4EE00483"/>
    <w:rsid w:val="4F22226C"/>
    <w:rsid w:val="4F934F18"/>
    <w:rsid w:val="4FA31AFA"/>
    <w:rsid w:val="4FB70C06"/>
    <w:rsid w:val="4FC43323"/>
    <w:rsid w:val="50016325"/>
    <w:rsid w:val="500951DA"/>
    <w:rsid w:val="5115692A"/>
    <w:rsid w:val="51156C3B"/>
    <w:rsid w:val="51291423"/>
    <w:rsid w:val="51D830B6"/>
    <w:rsid w:val="52636E23"/>
    <w:rsid w:val="52974D1F"/>
    <w:rsid w:val="540E1701"/>
    <w:rsid w:val="54120B01"/>
    <w:rsid w:val="54336CC9"/>
    <w:rsid w:val="54770964"/>
    <w:rsid w:val="547E7F44"/>
    <w:rsid w:val="54A43723"/>
    <w:rsid w:val="55592936"/>
    <w:rsid w:val="56060B4F"/>
    <w:rsid w:val="56C24012"/>
    <w:rsid w:val="57541431"/>
    <w:rsid w:val="57C477EE"/>
    <w:rsid w:val="58A60278"/>
    <w:rsid w:val="58E81005"/>
    <w:rsid w:val="59246BE1"/>
    <w:rsid w:val="59AC7302"/>
    <w:rsid w:val="5AB859CB"/>
    <w:rsid w:val="5ABA4725"/>
    <w:rsid w:val="5ABB5323"/>
    <w:rsid w:val="5B750E0D"/>
    <w:rsid w:val="5BB22BCA"/>
    <w:rsid w:val="5D3F66DF"/>
    <w:rsid w:val="5EBF1885"/>
    <w:rsid w:val="5EF80014"/>
    <w:rsid w:val="5FA72B39"/>
    <w:rsid w:val="5FAD74E4"/>
    <w:rsid w:val="608F2ABA"/>
    <w:rsid w:val="60E03D35"/>
    <w:rsid w:val="60EB5C13"/>
    <w:rsid w:val="60FB46CB"/>
    <w:rsid w:val="61300FDF"/>
    <w:rsid w:val="615F3904"/>
    <w:rsid w:val="62C54F90"/>
    <w:rsid w:val="62E05A1A"/>
    <w:rsid w:val="631936B7"/>
    <w:rsid w:val="63C17E4E"/>
    <w:rsid w:val="63EF5B81"/>
    <w:rsid w:val="64242E1E"/>
    <w:rsid w:val="658B1488"/>
    <w:rsid w:val="65A73073"/>
    <w:rsid w:val="65C32A4A"/>
    <w:rsid w:val="65D21249"/>
    <w:rsid w:val="669F0140"/>
    <w:rsid w:val="66AD46B9"/>
    <w:rsid w:val="66E43282"/>
    <w:rsid w:val="673F5EBD"/>
    <w:rsid w:val="677F7E04"/>
    <w:rsid w:val="67955D28"/>
    <w:rsid w:val="683230C8"/>
    <w:rsid w:val="688C42DC"/>
    <w:rsid w:val="68BB2C42"/>
    <w:rsid w:val="68C006D4"/>
    <w:rsid w:val="693A31F6"/>
    <w:rsid w:val="69A17905"/>
    <w:rsid w:val="6A292394"/>
    <w:rsid w:val="6AFF68D3"/>
    <w:rsid w:val="6B1158C1"/>
    <w:rsid w:val="6B710767"/>
    <w:rsid w:val="6B741C4A"/>
    <w:rsid w:val="6BCF7868"/>
    <w:rsid w:val="6C12145F"/>
    <w:rsid w:val="6C9E6F7E"/>
    <w:rsid w:val="6CAA294A"/>
    <w:rsid w:val="6CBC3901"/>
    <w:rsid w:val="6D25144D"/>
    <w:rsid w:val="6D30394E"/>
    <w:rsid w:val="6D675F16"/>
    <w:rsid w:val="6DC522E8"/>
    <w:rsid w:val="6E045F11"/>
    <w:rsid w:val="6E405855"/>
    <w:rsid w:val="6E817D41"/>
    <w:rsid w:val="6EAF6592"/>
    <w:rsid w:val="6F6D3A3A"/>
    <w:rsid w:val="6F92269E"/>
    <w:rsid w:val="6FE211DA"/>
    <w:rsid w:val="70203EE4"/>
    <w:rsid w:val="70735633"/>
    <w:rsid w:val="707D50FC"/>
    <w:rsid w:val="70812E3F"/>
    <w:rsid w:val="70893AA1"/>
    <w:rsid w:val="70B60FB9"/>
    <w:rsid w:val="70BA2B31"/>
    <w:rsid w:val="70DD189A"/>
    <w:rsid w:val="715D3BDC"/>
    <w:rsid w:val="71651DB1"/>
    <w:rsid w:val="7199198F"/>
    <w:rsid w:val="72170CD9"/>
    <w:rsid w:val="72F86CBC"/>
    <w:rsid w:val="73852C46"/>
    <w:rsid w:val="73C47A16"/>
    <w:rsid w:val="73EF3474"/>
    <w:rsid w:val="744634F4"/>
    <w:rsid w:val="74E7468D"/>
    <w:rsid w:val="75564CDF"/>
    <w:rsid w:val="75930F1E"/>
    <w:rsid w:val="763B66DD"/>
    <w:rsid w:val="764D19B8"/>
    <w:rsid w:val="76B949B4"/>
    <w:rsid w:val="774E15A1"/>
    <w:rsid w:val="778B160C"/>
    <w:rsid w:val="780879A1"/>
    <w:rsid w:val="79927E6B"/>
    <w:rsid w:val="79BB6BC7"/>
    <w:rsid w:val="7A2E3C5E"/>
    <w:rsid w:val="7A3645EC"/>
    <w:rsid w:val="7A660599"/>
    <w:rsid w:val="7A7F7FE6"/>
    <w:rsid w:val="7A8F37D9"/>
    <w:rsid w:val="7AAD1003"/>
    <w:rsid w:val="7B41739F"/>
    <w:rsid w:val="7D5E3220"/>
    <w:rsid w:val="7DE642E1"/>
    <w:rsid w:val="7E115248"/>
    <w:rsid w:val="7E965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05"/>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5"/>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widowControl/>
      <w:ind w:firstLine="420"/>
    </w:pPr>
    <w:rPr>
      <w:rFonts w:ascii="仿宋_GB2312" w:eastAsia="仿宋_GB2312"/>
      <w:color w:val="FF6600"/>
      <w:sz w:val="21"/>
    </w:rPr>
  </w:style>
  <w:style w:type="paragraph" w:styleId="3">
    <w:name w:val="Body Text Indent"/>
    <w:basedOn w:val="1"/>
    <w:qFormat/>
    <w:uiPriority w:val="0"/>
    <w:pPr>
      <w:ind w:firstLine="630"/>
    </w:pPr>
    <w:rPr>
      <w:rFonts w:ascii="楷体_GB2312" w:eastAsia="楷体_GB2312"/>
      <w:sz w:val="32"/>
      <w:szCs w:val="20"/>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style>
  <w:style w:type="paragraph" w:styleId="15">
    <w:name w:val="caption"/>
    <w:basedOn w:val="1"/>
    <w:next w:val="1"/>
    <w:semiHidden/>
    <w:unhideWhenUsed/>
    <w:qFormat/>
    <w:uiPriority w:val="35"/>
    <w:pPr>
      <w:spacing w:line="276" w:lineRule="auto"/>
    </w:pPr>
    <w:rPr>
      <w:b/>
      <w:bCs/>
      <w:color w:val="4F81BD"/>
      <w:sz w:val="18"/>
      <w:szCs w:val="18"/>
    </w:rPr>
  </w:style>
  <w:style w:type="paragraph" w:styleId="16">
    <w:name w:val="Body Text"/>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endnote text"/>
    <w:basedOn w:val="1"/>
    <w:link w:val="186"/>
    <w:semiHidden/>
    <w:unhideWhenUsed/>
    <w:qFormat/>
    <w:uiPriority w:val="99"/>
    <w:rPr>
      <w:sz w:val="20"/>
    </w:rPr>
  </w:style>
  <w:style w:type="paragraph" w:styleId="22">
    <w:name w:val="footer"/>
    <w:basedOn w:val="1"/>
    <w:link w:val="59"/>
    <w:unhideWhenUsed/>
    <w:qFormat/>
    <w:uiPriority w:val="99"/>
    <w:pPr>
      <w:tabs>
        <w:tab w:val="center" w:pos="7143"/>
        <w:tab w:val="right" w:pos="14287"/>
      </w:tabs>
    </w:pPr>
  </w:style>
  <w:style w:type="paragraph" w:styleId="23">
    <w:name w:val="header"/>
    <w:basedOn w:val="1"/>
    <w:link w:val="57"/>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2"/>
    <w:qFormat/>
    <w:uiPriority w:val="11"/>
    <w:pPr>
      <w:spacing w:before="200" w:after="200"/>
    </w:pPr>
    <w:rPr>
      <w:sz w:val="24"/>
    </w:rPr>
  </w:style>
  <w:style w:type="paragraph" w:styleId="27">
    <w:name w:val="footnote text"/>
    <w:basedOn w:val="1"/>
    <w:link w:val="185"/>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spacing w:before="100" w:beforeAutospacing="1" w:after="100" w:afterAutospacing="1"/>
      <w:jc w:val="left"/>
    </w:pPr>
    <w:rPr>
      <w:sz w:val="24"/>
      <w:szCs w:val="20"/>
    </w:rPr>
  </w:style>
  <w:style w:type="paragraph" w:styleId="33">
    <w:name w:val="Title"/>
    <w:basedOn w:val="1"/>
    <w:next w:val="1"/>
    <w:link w:val="51"/>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page number"/>
    <w:qFormat/>
    <w:uiPriority w:val="0"/>
  </w:style>
  <w:style w:type="character" w:styleId="39">
    <w:name w:val="Hyperlink"/>
    <w:unhideWhenUsed/>
    <w:qFormat/>
    <w:uiPriority w:val="99"/>
    <w:rPr>
      <w:color w:val="0000FF"/>
      <w:u w:val="single"/>
    </w:rPr>
  </w:style>
  <w:style w:type="character" w:styleId="40">
    <w:name w:val="footnote reference"/>
    <w:unhideWhenUsed/>
    <w:qFormat/>
    <w:uiPriority w:val="99"/>
    <w:rPr>
      <w:vertAlign w:val="superscript"/>
    </w:rPr>
  </w:style>
  <w:style w:type="character" w:customStyle="1" w:styleId="41">
    <w:name w:val="标题 1 字符"/>
    <w:link w:val="4"/>
    <w:qFormat/>
    <w:uiPriority w:val="9"/>
    <w:rPr>
      <w:rFonts w:ascii="Arial" w:hAnsi="Arial" w:eastAsia="Arial" w:cs="Arial"/>
      <w:sz w:val="40"/>
      <w:szCs w:val="40"/>
    </w:rPr>
  </w:style>
  <w:style w:type="character" w:customStyle="1" w:styleId="42">
    <w:name w:val="标题 2 字符"/>
    <w:link w:val="5"/>
    <w:qFormat/>
    <w:uiPriority w:val="9"/>
    <w:rPr>
      <w:rFonts w:ascii="Arial" w:hAnsi="Arial" w:eastAsia="Arial" w:cs="Arial"/>
      <w:sz w:val="34"/>
    </w:rPr>
  </w:style>
  <w:style w:type="character" w:customStyle="1" w:styleId="43">
    <w:name w:val="标题 3 字符"/>
    <w:link w:val="6"/>
    <w:qFormat/>
    <w:uiPriority w:val="9"/>
    <w:rPr>
      <w:rFonts w:ascii="Arial" w:hAnsi="Arial" w:eastAsia="Arial" w:cs="Arial"/>
      <w:sz w:val="30"/>
      <w:szCs w:val="30"/>
    </w:rPr>
  </w:style>
  <w:style w:type="character" w:customStyle="1" w:styleId="44">
    <w:name w:val="标题 4 字符"/>
    <w:link w:val="7"/>
    <w:qFormat/>
    <w:uiPriority w:val="9"/>
    <w:rPr>
      <w:rFonts w:ascii="Arial" w:hAnsi="Arial" w:eastAsia="Arial" w:cs="Arial"/>
      <w:b/>
      <w:bCs/>
      <w:sz w:val="26"/>
      <w:szCs w:val="26"/>
    </w:rPr>
  </w:style>
  <w:style w:type="character" w:customStyle="1" w:styleId="45">
    <w:name w:val="标题 5 字符"/>
    <w:link w:val="8"/>
    <w:qFormat/>
    <w:uiPriority w:val="9"/>
    <w:rPr>
      <w:rFonts w:ascii="Arial" w:hAnsi="Arial" w:eastAsia="Arial" w:cs="Arial"/>
      <w:b/>
      <w:bCs/>
      <w:sz w:val="24"/>
      <w:szCs w:val="24"/>
    </w:rPr>
  </w:style>
  <w:style w:type="character" w:customStyle="1" w:styleId="46">
    <w:name w:val="标题 6 字符"/>
    <w:link w:val="9"/>
    <w:qFormat/>
    <w:uiPriority w:val="9"/>
    <w:rPr>
      <w:rFonts w:ascii="Arial" w:hAnsi="Arial" w:eastAsia="Arial" w:cs="Arial"/>
      <w:b/>
      <w:bCs/>
      <w:sz w:val="22"/>
      <w:szCs w:val="22"/>
    </w:rPr>
  </w:style>
  <w:style w:type="character" w:customStyle="1" w:styleId="47">
    <w:name w:val="标题 7 字符"/>
    <w:link w:val="10"/>
    <w:qFormat/>
    <w:uiPriority w:val="9"/>
    <w:rPr>
      <w:rFonts w:ascii="Arial" w:hAnsi="Arial" w:eastAsia="Arial" w:cs="Arial"/>
      <w:b/>
      <w:bCs/>
      <w:i/>
      <w:iCs/>
      <w:sz w:val="22"/>
      <w:szCs w:val="22"/>
    </w:rPr>
  </w:style>
  <w:style w:type="character" w:customStyle="1" w:styleId="48">
    <w:name w:val="标题 8 字符"/>
    <w:link w:val="11"/>
    <w:qFormat/>
    <w:uiPriority w:val="9"/>
    <w:rPr>
      <w:rFonts w:ascii="Arial" w:hAnsi="Arial" w:eastAsia="Arial" w:cs="Arial"/>
      <w:i/>
      <w:iCs/>
      <w:sz w:val="22"/>
      <w:szCs w:val="22"/>
    </w:rPr>
  </w:style>
  <w:style w:type="character" w:customStyle="1" w:styleId="49">
    <w:name w:val="标题 9 字符"/>
    <w:link w:val="12"/>
    <w:qFormat/>
    <w:uiPriority w:val="9"/>
    <w:rPr>
      <w:rFonts w:ascii="Arial" w:hAnsi="Arial" w:eastAsia="Arial" w:cs="Arial"/>
      <w:i/>
      <w:iCs/>
      <w:sz w:val="21"/>
      <w:szCs w:val="21"/>
    </w:rPr>
  </w:style>
  <w:style w:type="paragraph" w:styleId="50">
    <w:name w:val="No Spacing"/>
    <w:qFormat/>
    <w:uiPriority w:val="1"/>
    <w:rPr>
      <w:rFonts w:ascii="Times New Roman" w:hAnsi="Times New Roman" w:eastAsia="宋体" w:cs="Times New Roman"/>
      <w:lang w:val="en-US" w:eastAsia="zh-CN" w:bidi="ar-SA"/>
    </w:rPr>
  </w:style>
  <w:style w:type="character" w:customStyle="1" w:styleId="51">
    <w:name w:val="标题 字符"/>
    <w:link w:val="33"/>
    <w:qFormat/>
    <w:uiPriority w:val="10"/>
    <w:rPr>
      <w:sz w:val="48"/>
      <w:szCs w:val="48"/>
    </w:rPr>
  </w:style>
  <w:style w:type="character" w:customStyle="1" w:styleId="52">
    <w:name w:val="副标题 字符"/>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字符"/>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字符"/>
    <w:link w:val="55"/>
    <w:qFormat/>
    <w:uiPriority w:val="30"/>
    <w:rPr>
      <w:i/>
    </w:rPr>
  </w:style>
  <w:style w:type="character" w:customStyle="1" w:styleId="57">
    <w:name w:val="页眉 字符"/>
    <w:link w:val="23"/>
    <w:qFormat/>
    <w:uiPriority w:val="99"/>
  </w:style>
  <w:style w:type="character" w:customStyle="1" w:styleId="58">
    <w:name w:val="Footer Char"/>
    <w:qFormat/>
    <w:uiPriority w:val="99"/>
  </w:style>
  <w:style w:type="character" w:customStyle="1" w:styleId="59">
    <w:name w:val="页脚 字符"/>
    <w:link w:val="22"/>
    <w:qFormat/>
    <w:uiPriority w:val="99"/>
  </w:style>
  <w:style w:type="table" w:customStyle="1" w:styleId="6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3">
    <w:name w:val="无格式表格 31"/>
    <w:qFormat/>
    <w:uiPriority w:val="99"/>
    <w:tblPr>
      <w:tblCellMar>
        <w:top w:w="0" w:type="dxa"/>
        <w:left w:w="0" w:type="dxa"/>
        <w:bottom w:w="0" w:type="dxa"/>
        <w:right w:w="0" w:type="dxa"/>
      </w:tblCellMar>
    </w:tblPr>
  </w:style>
  <w:style w:type="table" w:customStyle="1" w:styleId="64">
    <w:name w:val="无格式表格 41"/>
    <w:qFormat/>
    <w:uiPriority w:val="99"/>
    <w:tblPr>
      <w:tblCellMar>
        <w:top w:w="0" w:type="dxa"/>
        <w:left w:w="0" w:type="dxa"/>
        <w:bottom w:w="0" w:type="dxa"/>
        <w:right w:w="0" w:type="dxa"/>
      </w:tblCellMar>
    </w:tblPr>
  </w:style>
  <w:style w:type="table" w:customStyle="1" w:styleId="65">
    <w:name w:val="无格式表格 51"/>
    <w:qFormat/>
    <w:uiPriority w:val="99"/>
    <w:tblPr>
      <w:tblCellMar>
        <w:top w:w="0" w:type="dxa"/>
        <w:left w:w="0" w:type="dxa"/>
        <w:bottom w:w="0" w:type="dxa"/>
        <w:right w:w="0" w:type="dxa"/>
      </w:tblCellMar>
    </w:tblPr>
  </w:style>
  <w:style w:type="table" w:customStyle="1" w:styleId="6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5">
    <w:name w:val="清单表 1 浅色1"/>
    <w:qFormat/>
    <w:uiPriority w:val="99"/>
    <w:tblPr>
      <w:tblCellMar>
        <w:top w:w="0" w:type="dxa"/>
        <w:left w:w="0" w:type="dxa"/>
        <w:bottom w:w="0" w:type="dxa"/>
        <w:right w:w="0" w:type="dxa"/>
      </w:tblCellMar>
    </w:tblPr>
  </w:style>
  <w:style w:type="table" w:customStyle="1" w:styleId="116">
    <w:name w:val="List Table 1 Light - Accent 1"/>
    <w:qFormat/>
    <w:uiPriority w:val="99"/>
    <w:tblPr>
      <w:tblCellMar>
        <w:top w:w="0" w:type="dxa"/>
        <w:left w:w="0" w:type="dxa"/>
        <w:bottom w:w="0" w:type="dxa"/>
        <w:right w:w="0" w:type="dxa"/>
      </w:tblCellMar>
    </w:tblPr>
  </w:style>
  <w:style w:type="table" w:customStyle="1" w:styleId="117">
    <w:name w:val="List Table 1 Light - Accent 2"/>
    <w:qFormat/>
    <w:uiPriority w:val="99"/>
    <w:tblPr>
      <w:tblCellMar>
        <w:top w:w="0" w:type="dxa"/>
        <w:left w:w="0" w:type="dxa"/>
        <w:bottom w:w="0" w:type="dxa"/>
        <w:right w:w="0" w:type="dxa"/>
      </w:tblCellMar>
    </w:tblPr>
  </w:style>
  <w:style w:type="table" w:customStyle="1" w:styleId="118">
    <w:name w:val="List Table 1 Light - Accent 3"/>
    <w:qFormat/>
    <w:uiPriority w:val="99"/>
    <w:tblPr>
      <w:tblCellMar>
        <w:top w:w="0" w:type="dxa"/>
        <w:left w:w="0" w:type="dxa"/>
        <w:bottom w:w="0" w:type="dxa"/>
        <w:right w:w="0" w:type="dxa"/>
      </w:tblCellMar>
    </w:tblPr>
  </w:style>
  <w:style w:type="table" w:customStyle="1" w:styleId="119">
    <w:name w:val="List Table 1 Light - Accent 4"/>
    <w:qFormat/>
    <w:uiPriority w:val="99"/>
    <w:tblPr>
      <w:tblCellMar>
        <w:top w:w="0" w:type="dxa"/>
        <w:left w:w="0" w:type="dxa"/>
        <w:bottom w:w="0" w:type="dxa"/>
        <w:right w:w="0" w:type="dxa"/>
      </w:tblCellMar>
    </w:tblPr>
  </w:style>
  <w:style w:type="table" w:customStyle="1" w:styleId="120">
    <w:name w:val="List Table 1 Light - Accent 5"/>
    <w:qFormat/>
    <w:uiPriority w:val="99"/>
    <w:tblPr>
      <w:tblCellMar>
        <w:top w:w="0" w:type="dxa"/>
        <w:left w:w="0" w:type="dxa"/>
        <w:bottom w:w="0" w:type="dxa"/>
        <w:right w:w="0" w:type="dxa"/>
      </w:tblCellMar>
    </w:tblPr>
  </w:style>
  <w:style w:type="table" w:customStyle="1" w:styleId="121">
    <w:name w:val="List Table 1 Light - Accent 6"/>
    <w:qFormat/>
    <w:uiPriority w:val="99"/>
    <w:tblPr>
      <w:tblCellMar>
        <w:top w:w="0" w:type="dxa"/>
        <w:left w:w="0" w:type="dxa"/>
        <w:bottom w:w="0" w:type="dxa"/>
        <w:right w:w="0" w:type="dxa"/>
      </w:tblCellMar>
    </w:tblPr>
  </w:style>
  <w:style w:type="table" w:customStyle="1" w:styleId="12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5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4">
    <w:name w:val="Lined - Accent"/>
    <w:qFormat/>
    <w:uiPriority w:val="99"/>
    <w:rPr>
      <w:color w:val="404040"/>
    </w:rPr>
    <w:tblPr>
      <w:tblCellMar>
        <w:top w:w="0" w:type="dxa"/>
        <w:left w:w="0" w:type="dxa"/>
        <w:bottom w:w="0" w:type="dxa"/>
        <w:right w:w="0" w:type="dxa"/>
      </w:tblCellMar>
    </w:tblPr>
  </w:style>
  <w:style w:type="table" w:customStyle="1" w:styleId="165">
    <w:name w:val="Lined - Accent 1"/>
    <w:qFormat/>
    <w:uiPriority w:val="99"/>
    <w:rPr>
      <w:color w:val="404040"/>
    </w:rPr>
    <w:tblPr>
      <w:tblCellMar>
        <w:top w:w="0" w:type="dxa"/>
        <w:left w:w="0" w:type="dxa"/>
        <w:bottom w:w="0" w:type="dxa"/>
        <w:right w:w="0" w:type="dxa"/>
      </w:tblCellMar>
    </w:tblPr>
  </w:style>
  <w:style w:type="table" w:customStyle="1" w:styleId="166">
    <w:name w:val="Lined - Accent 2"/>
    <w:qFormat/>
    <w:uiPriority w:val="99"/>
    <w:rPr>
      <w:color w:val="404040"/>
    </w:rPr>
    <w:tblPr>
      <w:tblCellMar>
        <w:top w:w="0" w:type="dxa"/>
        <w:left w:w="0" w:type="dxa"/>
        <w:bottom w:w="0" w:type="dxa"/>
        <w:right w:w="0" w:type="dxa"/>
      </w:tblCellMar>
    </w:tblPr>
  </w:style>
  <w:style w:type="table" w:customStyle="1" w:styleId="167">
    <w:name w:val="Lined - Accent 3"/>
    <w:qFormat/>
    <w:uiPriority w:val="99"/>
    <w:rPr>
      <w:color w:val="404040"/>
    </w:rPr>
    <w:tblPr>
      <w:tblCellMar>
        <w:top w:w="0" w:type="dxa"/>
        <w:left w:w="0" w:type="dxa"/>
        <w:bottom w:w="0" w:type="dxa"/>
        <w:right w:w="0" w:type="dxa"/>
      </w:tblCellMar>
    </w:tblPr>
  </w:style>
  <w:style w:type="table" w:customStyle="1" w:styleId="168">
    <w:name w:val="Lined - Accent 4"/>
    <w:qFormat/>
    <w:uiPriority w:val="99"/>
    <w:rPr>
      <w:color w:val="404040"/>
    </w:rPr>
    <w:tblPr>
      <w:tblCellMar>
        <w:top w:w="0" w:type="dxa"/>
        <w:left w:w="0" w:type="dxa"/>
        <w:bottom w:w="0" w:type="dxa"/>
        <w:right w:w="0" w:type="dxa"/>
      </w:tblCellMar>
    </w:tblPr>
  </w:style>
  <w:style w:type="table" w:customStyle="1" w:styleId="169">
    <w:name w:val="Lined - Accent 5"/>
    <w:qFormat/>
    <w:uiPriority w:val="99"/>
    <w:rPr>
      <w:color w:val="404040"/>
    </w:rPr>
    <w:tblPr>
      <w:tblCellMar>
        <w:top w:w="0" w:type="dxa"/>
        <w:left w:w="0" w:type="dxa"/>
        <w:bottom w:w="0" w:type="dxa"/>
        <w:right w:w="0" w:type="dxa"/>
      </w:tblCellMar>
    </w:tblPr>
  </w:style>
  <w:style w:type="table" w:customStyle="1" w:styleId="170">
    <w:name w:val="Lined - Accent 6"/>
    <w:qFormat/>
    <w:uiPriority w:val="99"/>
    <w:rPr>
      <w:color w:val="404040"/>
    </w:rPr>
    <w:tblPr>
      <w:tblCellMar>
        <w:top w:w="0" w:type="dxa"/>
        <w:left w:w="0" w:type="dxa"/>
        <w:bottom w:w="0" w:type="dxa"/>
        <w:right w:w="0" w:type="dxa"/>
      </w:tblCellMar>
    </w:tblPr>
  </w:style>
  <w:style w:type="table" w:customStyle="1" w:styleId="17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5">
    <w:name w:val="脚注文本 字符"/>
    <w:link w:val="27"/>
    <w:qFormat/>
    <w:uiPriority w:val="99"/>
    <w:rPr>
      <w:sz w:val="18"/>
    </w:rPr>
  </w:style>
  <w:style w:type="character" w:customStyle="1" w:styleId="186">
    <w:name w:val="尾注文本 字符"/>
    <w:link w:val="21"/>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link w:val="195"/>
    <w:qFormat/>
    <w:uiPriority w:val="99"/>
    <w:pPr>
      <w:keepNext/>
      <w:keepLines/>
      <w:numPr>
        <w:ilvl w:val="0"/>
        <w:numId w:val="1"/>
      </w:numPr>
      <w:spacing w:before="340" w:after="330" w:line="578" w:lineRule="auto"/>
      <w:outlineLvl w:val="0"/>
    </w:pPr>
    <w:rPr>
      <w:b/>
      <w:bCs/>
      <w:sz w:val="44"/>
      <w:szCs w:val="44"/>
    </w:rPr>
  </w:style>
  <w:style w:type="paragraph" w:customStyle="1" w:styleId="189">
    <w:name w:val="标题 211"/>
    <w:basedOn w:val="1"/>
    <w:next w:val="1"/>
    <w:qFormat/>
    <w:uiPriority w:val="0"/>
    <w:pPr>
      <w:spacing w:before="100" w:beforeAutospacing="1" w:after="100" w:afterAutospacing="1"/>
      <w:jc w:val="left"/>
      <w:outlineLvl w:val="1"/>
    </w:pPr>
    <w:rPr>
      <w:rFonts w:hint="eastAsia" w:ascii="宋体" w:hAnsi="宋体"/>
      <w:b/>
      <w:bCs/>
      <w:sz w:val="36"/>
      <w:szCs w:val="36"/>
    </w:rPr>
  </w:style>
  <w:style w:type="paragraph" w:customStyle="1" w:styleId="190">
    <w:name w:val="标题 31"/>
    <w:basedOn w:val="1"/>
    <w:next w:val="191"/>
    <w:link w:val="196"/>
    <w:qFormat/>
    <w:uiPriority w:val="99"/>
    <w:pPr>
      <w:keepNext/>
      <w:keepLines/>
      <w:numPr>
        <w:ilvl w:val="2"/>
        <w:numId w:val="1"/>
      </w:numPr>
      <w:spacing w:before="260" w:after="260" w:line="416" w:lineRule="auto"/>
      <w:outlineLvl w:val="2"/>
    </w:pPr>
    <w:rPr>
      <w:b/>
      <w:bCs/>
      <w:sz w:val="32"/>
      <w:szCs w:val="32"/>
    </w:rPr>
  </w:style>
  <w:style w:type="paragraph" w:customStyle="1" w:styleId="191">
    <w:name w:val="正文缩进11"/>
    <w:basedOn w:val="1"/>
    <w:qFormat/>
    <w:uiPriority w:val="99"/>
    <w:pPr>
      <w:ind w:firstLine="420"/>
    </w:pPr>
  </w:style>
  <w:style w:type="paragraph" w:customStyle="1" w:styleId="192">
    <w:name w:val="标题 41"/>
    <w:basedOn w:val="1"/>
    <w:next w:val="1"/>
    <w:qFormat/>
    <w:uiPriority w:val="0"/>
    <w:pPr>
      <w:keepNext/>
      <w:keepLines/>
      <w:spacing w:before="280" w:after="290" w:line="480" w:lineRule="exact"/>
      <w:jc w:val="center"/>
      <w:outlineLvl w:val="3"/>
    </w:pPr>
    <w:rPr>
      <w:rFonts w:ascii="宋体" w:hAnsi="宋体"/>
      <w:b/>
      <w:sz w:val="24"/>
    </w:rPr>
  </w:style>
  <w:style w:type="character" w:customStyle="1" w:styleId="193">
    <w:name w:val="默认段落字体1"/>
    <w:semiHidden/>
    <w:qFormat/>
    <w:uiPriority w:val="99"/>
  </w:style>
  <w:style w:type="table" w:customStyle="1" w:styleId="194">
    <w:name w:val="普通表格1"/>
    <w:unhideWhenUsed/>
    <w:qFormat/>
    <w:uiPriority w:val="99"/>
    <w:tblPr>
      <w:tblCellMar>
        <w:top w:w="0" w:type="dxa"/>
        <w:left w:w="0" w:type="dxa"/>
        <w:bottom w:w="0" w:type="dxa"/>
        <w:right w:w="0" w:type="dxa"/>
      </w:tblCellMar>
    </w:tblPr>
  </w:style>
  <w:style w:type="character" w:customStyle="1" w:styleId="195">
    <w:name w:val="标题 1 Char"/>
    <w:link w:val="188"/>
    <w:qFormat/>
    <w:uiPriority w:val="99"/>
    <w:rPr>
      <w:rFonts w:cs="Times New Roman"/>
      <w:b/>
      <w:bCs/>
      <w:sz w:val="44"/>
      <w:szCs w:val="44"/>
    </w:rPr>
  </w:style>
  <w:style w:type="character" w:customStyle="1" w:styleId="196">
    <w:name w:val="标题 3 Char"/>
    <w:link w:val="190"/>
    <w:semiHidden/>
    <w:qFormat/>
    <w:uiPriority w:val="99"/>
    <w:rPr>
      <w:rFonts w:cs="Times New Roman"/>
      <w:b/>
      <w:bCs/>
      <w:sz w:val="32"/>
      <w:szCs w:val="32"/>
    </w:rPr>
  </w:style>
  <w:style w:type="paragraph" w:customStyle="1" w:styleId="197">
    <w:name w:val="引文目录1"/>
    <w:basedOn w:val="1"/>
    <w:next w:val="1"/>
    <w:qFormat/>
    <w:uiPriority w:val="0"/>
    <w:pPr>
      <w:ind w:left="420"/>
    </w:pPr>
  </w:style>
  <w:style w:type="paragraph" w:customStyle="1" w:styleId="198">
    <w:name w:val="索引 51"/>
    <w:basedOn w:val="1"/>
    <w:next w:val="1"/>
    <w:qFormat/>
    <w:uiPriority w:val="0"/>
    <w:pPr>
      <w:ind w:left="798"/>
      <w:jc w:val="left"/>
    </w:pPr>
    <w:rPr>
      <w:rFonts w:ascii="Calibri" w:hAnsi="Calibri"/>
    </w:rPr>
  </w:style>
  <w:style w:type="paragraph" w:customStyle="1" w:styleId="199">
    <w:name w:val="文档结构图1"/>
    <w:basedOn w:val="1"/>
    <w:link w:val="200"/>
    <w:semiHidden/>
    <w:qFormat/>
    <w:uiPriority w:val="99"/>
    <w:pPr>
      <w:shd w:val="clear" w:color="auto" w:fill="000080"/>
    </w:pPr>
    <w:rPr>
      <w:sz w:val="2"/>
      <w:szCs w:val="20"/>
    </w:rPr>
  </w:style>
  <w:style w:type="character" w:customStyle="1" w:styleId="200">
    <w:name w:val="文档结构图 Char"/>
    <w:link w:val="199"/>
    <w:semiHidden/>
    <w:qFormat/>
    <w:uiPriority w:val="99"/>
    <w:rPr>
      <w:rFonts w:cs="Times New Roman"/>
      <w:sz w:val="2"/>
    </w:rPr>
  </w:style>
  <w:style w:type="paragraph" w:customStyle="1" w:styleId="201">
    <w:name w:val="引文目录标题1"/>
    <w:basedOn w:val="1"/>
    <w:next w:val="1"/>
    <w:qFormat/>
    <w:uiPriority w:val="0"/>
    <w:pPr>
      <w:spacing w:before="120"/>
    </w:pPr>
    <w:rPr>
      <w:rFonts w:ascii="Arial" w:hAnsi="Arial"/>
      <w:sz w:val="24"/>
    </w:rPr>
  </w:style>
  <w:style w:type="paragraph" w:customStyle="1" w:styleId="202">
    <w:name w:val="批注文字1"/>
    <w:basedOn w:val="1"/>
    <w:link w:val="203"/>
    <w:qFormat/>
    <w:uiPriority w:val="99"/>
    <w:pPr>
      <w:jc w:val="left"/>
    </w:pPr>
    <w:rPr>
      <w:sz w:val="24"/>
    </w:rPr>
  </w:style>
  <w:style w:type="character" w:customStyle="1" w:styleId="203">
    <w:name w:val="批注文字 Char"/>
    <w:link w:val="202"/>
    <w:semiHidden/>
    <w:qFormat/>
    <w:uiPriority w:val="99"/>
    <w:rPr>
      <w:rFonts w:cs="Times New Roman"/>
      <w:sz w:val="24"/>
      <w:szCs w:val="24"/>
    </w:rPr>
  </w:style>
  <w:style w:type="paragraph" w:customStyle="1" w:styleId="204">
    <w:name w:val="正文文本 31"/>
    <w:basedOn w:val="1"/>
    <w:link w:val="205"/>
    <w:qFormat/>
    <w:uiPriority w:val="99"/>
    <w:pPr>
      <w:jc w:val="center"/>
    </w:pPr>
    <w:rPr>
      <w:sz w:val="16"/>
      <w:szCs w:val="16"/>
    </w:rPr>
  </w:style>
  <w:style w:type="character" w:customStyle="1" w:styleId="205">
    <w:name w:val="正文文本 3 Char"/>
    <w:link w:val="204"/>
    <w:semiHidden/>
    <w:qFormat/>
    <w:uiPriority w:val="99"/>
    <w:rPr>
      <w:rFonts w:cs="Times New Roman"/>
      <w:sz w:val="16"/>
      <w:szCs w:val="16"/>
    </w:rPr>
  </w:style>
  <w:style w:type="paragraph" w:customStyle="1" w:styleId="206">
    <w:name w:val="正文文本111"/>
    <w:basedOn w:val="1"/>
    <w:next w:val="1"/>
    <w:link w:val="207"/>
    <w:qFormat/>
    <w:uiPriority w:val="99"/>
    <w:pPr>
      <w:jc w:val="center"/>
    </w:pPr>
    <w:rPr>
      <w:sz w:val="24"/>
    </w:rPr>
  </w:style>
  <w:style w:type="character" w:customStyle="1" w:styleId="207">
    <w:name w:val="正文文本 Char"/>
    <w:link w:val="206"/>
    <w:semiHidden/>
    <w:qFormat/>
    <w:uiPriority w:val="99"/>
    <w:rPr>
      <w:rFonts w:cs="Times New Roman"/>
      <w:sz w:val="24"/>
      <w:szCs w:val="24"/>
    </w:rPr>
  </w:style>
  <w:style w:type="paragraph" w:customStyle="1" w:styleId="208">
    <w:name w:val="正文文本缩进1"/>
    <w:basedOn w:val="1"/>
    <w:link w:val="209"/>
    <w:qFormat/>
    <w:uiPriority w:val="99"/>
    <w:pPr>
      <w:spacing w:after="120"/>
      <w:ind w:left="420"/>
    </w:pPr>
    <w:rPr>
      <w:sz w:val="24"/>
    </w:rPr>
  </w:style>
  <w:style w:type="character" w:customStyle="1" w:styleId="209">
    <w:name w:val="正文文本缩进 Char"/>
    <w:link w:val="208"/>
    <w:semiHidden/>
    <w:qFormat/>
    <w:uiPriority w:val="99"/>
    <w:rPr>
      <w:rFonts w:cs="Times New Roman"/>
      <w:sz w:val="24"/>
      <w:szCs w:val="24"/>
    </w:rPr>
  </w:style>
  <w:style w:type="paragraph" w:customStyle="1" w:styleId="210">
    <w:name w:val="文本块1"/>
    <w:basedOn w:val="1"/>
    <w:qFormat/>
    <w:uiPriority w:val="99"/>
    <w:pPr>
      <w:ind w:left="420" w:right="33"/>
      <w:jc w:val="left"/>
    </w:pPr>
    <w:rPr>
      <w:sz w:val="24"/>
      <w:szCs w:val="20"/>
    </w:rPr>
  </w:style>
  <w:style w:type="paragraph" w:customStyle="1" w:styleId="211">
    <w:name w:val="索引 41"/>
    <w:basedOn w:val="1"/>
    <w:next w:val="1"/>
    <w:unhideWhenUsed/>
    <w:qFormat/>
    <w:uiPriority w:val="0"/>
  </w:style>
  <w:style w:type="paragraph" w:customStyle="1" w:styleId="212">
    <w:name w:val="纯文本1111"/>
    <w:basedOn w:val="1"/>
    <w:link w:val="213"/>
    <w:qFormat/>
    <w:uiPriority w:val="0"/>
    <w:rPr>
      <w:rFonts w:ascii="宋体" w:hAnsi="Courier New"/>
      <w:szCs w:val="21"/>
    </w:rPr>
  </w:style>
  <w:style w:type="character" w:customStyle="1" w:styleId="213">
    <w:name w:val="纯文本 Char"/>
    <w:link w:val="212"/>
    <w:qFormat/>
    <w:uiPriority w:val="0"/>
    <w:rPr>
      <w:rFonts w:ascii="宋体" w:hAnsi="Courier New" w:cs="Courier New"/>
      <w:sz w:val="21"/>
      <w:szCs w:val="21"/>
    </w:rPr>
  </w:style>
  <w:style w:type="paragraph" w:customStyle="1" w:styleId="214">
    <w:name w:val="日期1"/>
    <w:basedOn w:val="1"/>
    <w:next w:val="1"/>
    <w:link w:val="215"/>
    <w:qFormat/>
    <w:uiPriority w:val="99"/>
    <w:pPr>
      <w:ind w:left="100"/>
    </w:pPr>
    <w:rPr>
      <w:sz w:val="24"/>
    </w:rPr>
  </w:style>
  <w:style w:type="character" w:customStyle="1" w:styleId="215">
    <w:name w:val="日期 Char"/>
    <w:link w:val="214"/>
    <w:semiHidden/>
    <w:qFormat/>
    <w:uiPriority w:val="99"/>
    <w:rPr>
      <w:rFonts w:cs="Times New Roman"/>
      <w:sz w:val="24"/>
      <w:szCs w:val="24"/>
    </w:rPr>
  </w:style>
  <w:style w:type="paragraph" w:customStyle="1" w:styleId="216">
    <w:name w:val="正文文本缩进 21"/>
    <w:basedOn w:val="1"/>
    <w:link w:val="217"/>
    <w:qFormat/>
    <w:uiPriority w:val="99"/>
    <w:pPr>
      <w:tabs>
        <w:tab w:val="left" w:pos="9741"/>
      </w:tabs>
      <w:ind w:right="-2" w:firstLine="540"/>
    </w:pPr>
    <w:rPr>
      <w:sz w:val="24"/>
    </w:rPr>
  </w:style>
  <w:style w:type="character" w:customStyle="1" w:styleId="217">
    <w:name w:val="正文文本缩进 2 Char"/>
    <w:link w:val="216"/>
    <w:semiHidden/>
    <w:qFormat/>
    <w:uiPriority w:val="99"/>
    <w:rPr>
      <w:rFonts w:cs="Times New Roman"/>
      <w:sz w:val="24"/>
      <w:szCs w:val="24"/>
    </w:rPr>
  </w:style>
  <w:style w:type="paragraph" w:customStyle="1" w:styleId="218">
    <w:name w:val="批注框文本1"/>
    <w:basedOn w:val="1"/>
    <w:link w:val="219"/>
    <w:semiHidden/>
    <w:qFormat/>
    <w:uiPriority w:val="99"/>
    <w:rPr>
      <w:sz w:val="2"/>
      <w:szCs w:val="20"/>
    </w:rPr>
  </w:style>
  <w:style w:type="character" w:customStyle="1" w:styleId="219">
    <w:name w:val="批注框文本 Char"/>
    <w:link w:val="218"/>
    <w:semiHidden/>
    <w:qFormat/>
    <w:uiPriority w:val="99"/>
    <w:rPr>
      <w:rFonts w:cs="Times New Roman"/>
      <w:sz w:val="2"/>
    </w:rPr>
  </w:style>
  <w:style w:type="paragraph" w:customStyle="1" w:styleId="220">
    <w:name w:val="页脚11"/>
    <w:basedOn w:val="1"/>
    <w:link w:val="221"/>
    <w:qFormat/>
    <w:uiPriority w:val="99"/>
    <w:pPr>
      <w:tabs>
        <w:tab w:val="center" w:pos="4153"/>
        <w:tab w:val="right" w:pos="8306"/>
      </w:tabs>
      <w:jc w:val="left"/>
    </w:pPr>
    <w:rPr>
      <w:sz w:val="18"/>
      <w:szCs w:val="18"/>
    </w:rPr>
  </w:style>
  <w:style w:type="character" w:customStyle="1" w:styleId="221">
    <w:name w:val="页脚 Char"/>
    <w:link w:val="220"/>
    <w:semiHidden/>
    <w:qFormat/>
    <w:uiPriority w:val="99"/>
    <w:rPr>
      <w:rFonts w:cs="Times New Roman"/>
      <w:sz w:val="18"/>
      <w:szCs w:val="18"/>
    </w:rPr>
  </w:style>
  <w:style w:type="paragraph" w:customStyle="1" w:styleId="222">
    <w:name w:val="页眉11"/>
    <w:basedOn w:val="1"/>
    <w:link w:val="223"/>
    <w:qFormat/>
    <w:uiPriority w:val="99"/>
    <w:pPr>
      <w:pBdr>
        <w:bottom w:val="single" w:color="000000" w:sz="6" w:space="1"/>
      </w:pBdr>
      <w:tabs>
        <w:tab w:val="center" w:pos="4153"/>
        <w:tab w:val="right" w:pos="8306"/>
      </w:tabs>
      <w:jc w:val="center"/>
    </w:pPr>
    <w:rPr>
      <w:sz w:val="18"/>
      <w:szCs w:val="18"/>
    </w:rPr>
  </w:style>
  <w:style w:type="character" w:customStyle="1" w:styleId="223">
    <w:name w:val="页眉 Char"/>
    <w:link w:val="222"/>
    <w:semiHidden/>
    <w:qFormat/>
    <w:uiPriority w:val="99"/>
    <w:rPr>
      <w:rFonts w:cs="Times New Roman"/>
      <w:sz w:val="18"/>
      <w:szCs w:val="18"/>
    </w:rPr>
  </w:style>
  <w:style w:type="paragraph" w:customStyle="1" w:styleId="224">
    <w:name w:val="目录 11"/>
    <w:basedOn w:val="1"/>
    <w:next w:val="1"/>
    <w:semiHidden/>
    <w:qFormat/>
    <w:uiPriority w:val="0"/>
  </w:style>
  <w:style w:type="paragraph" w:customStyle="1" w:styleId="225">
    <w:name w:val="脚注文本1"/>
    <w:basedOn w:val="1"/>
    <w:next w:val="198"/>
    <w:qFormat/>
    <w:uiPriority w:val="0"/>
    <w:pPr>
      <w:jc w:val="left"/>
    </w:pPr>
    <w:rPr>
      <w:rFonts w:ascii="Calibri" w:hAnsi="Calibri"/>
      <w:sz w:val="18"/>
    </w:rPr>
  </w:style>
  <w:style w:type="paragraph" w:customStyle="1" w:styleId="226">
    <w:name w:val="目录 61"/>
    <w:basedOn w:val="1"/>
    <w:next w:val="227"/>
    <w:qFormat/>
    <w:uiPriority w:val="0"/>
    <w:pPr>
      <w:ind w:left="1700"/>
    </w:pPr>
    <w:rPr>
      <w:rFonts w:ascii="宋体" w:hAnsi="宋体" w:cs="宋体"/>
    </w:rPr>
  </w:style>
  <w:style w:type="paragraph" w:customStyle="1" w:styleId="227">
    <w:name w:val="xl76"/>
    <w:basedOn w:val="1"/>
    <w:next w:val="228"/>
    <w:qFormat/>
    <w:uiPriority w:val="99"/>
    <w:pPr>
      <w:widowControl/>
      <w:pBdr>
        <w:left w:val="single" w:color="000000" w:sz="4" w:space="0"/>
        <w:right w:val="single" w:color="000000" w:sz="4" w:space="0"/>
      </w:pBdr>
      <w:spacing w:before="100" w:beforeAutospacing="1" w:after="100" w:afterAutospacing="1"/>
      <w:jc w:val="left"/>
    </w:pPr>
    <w:rPr>
      <w:rFonts w:ascii="Arial Unicode MS" w:hAnsi="Arial Unicode MS"/>
      <w:b/>
      <w:bCs/>
      <w:sz w:val="18"/>
      <w:szCs w:val="18"/>
    </w:rPr>
  </w:style>
  <w:style w:type="paragraph" w:customStyle="1" w:styleId="228">
    <w:name w:val="xl56"/>
    <w:basedOn w:val="1"/>
    <w:next w:val="229"/>
    <w:qFormat/>
    <w:uiPriority w:val="99"/>
    <w:pPr>
      <w:widowControl/>
      <w:pBdr>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29">
    <w:name w:val="xl32"/>
    <w:basedOn w:val="1"/>
    <w:next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sz w:val="18"/>
      <w:szCs w:val="18"/>
    </w:rPr>
  </w:style>
  <w:style w:type="paragraph" w:customStyle="1" w:styleId="230">
    <w:name w:val="正文文本缩进 31"/>
    <w:basedOn w:val="1"/>
    <w:link w:val="231"/>
    <w:qFormat/>
    <w:uiPriority w:val="99"/>
    <w:pPr>
      <w:ind w:firstLine="435"/>
    </w:pPr>
    <w:rPr>
      <w:sz w:val="16"/>
      <w:szCs w:val="16"/>
    </w:rPr>
  </w:style>
  <w:style w:type="character" w:customStyle="1" w:styleId="231">
    <w:name w:val="正文文本缩进 3 Char"/>
    <w:link w:val="230"/>
    <w:semiHidden/>
    <w:qFormat/>
    <w:uiPriority w:val="99"/>
    <w:rPr>
      <w:rFonts w:cs="Times New Roman"/>
      <w:sz w:val="16"/>
      <w:szCs w:val="16"/>
    </w:rPr>
  </w:style>
  <w:style w:type="paragraph" w:customStyle="1" w:styleId="232">
    <w:name w:val="目录 21"/>
    <w:basedOn w:val="1"/>
    <w:next w:val="1"/>
    <w:semiHidden/>
    <w:qFormat/>
    <w:uiPriority w:val="0"/>
    <w:pPr>
      <w:ind w:left="420"/>
    </w:pPr>
    <w:rPr>
      <w:szCs w:val="20"/>
    </w:rPr>
  </w:style>
  <w:style w:type="paragraph" w:customStyle="1" w:styleId="233">
    <w:name w:val="正文文本 21"/>
    <w:basedOn w:val="1"/>
    <w:link w:val="234"/>
    <w:qFormat/>
    <w:uiPriority w:val="99"/>
    <w:rPr>
      <w:sz w:val="24"/>
    </w:rPr>
  </w:style>
  <w:style w:type="character" w:customStyle="1" w:styleId="234">
    <w:name w:val="正文文本 2 Char"/>
    <w:link w:val="233"/>
    <w:semiHidden/>
    <w:qFormat/>
    <w:uiPriority w:val="99"/>
    <w:rPr>
      <w:rFonts w:cs="Times New Roman"/>
      <w:sz w:val="24"/>
      <w:szCs w:val="24"/>
    </w:rPr>
  </w:style>
  <w:style w:type="paragraph" w:customStyle="1" w:styleId="235">
    <w:name w:val="信息标题11"/>
    <w:basedOn w:val="1"/>
    <w:unhideWhenUsed/>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36">
    <w:name w:val="普通(网站)1"/>
    <w:basedOn w:val="1"/>
    <w:qFormat/>
    <w:uiPriority w:val="99"/>
    <w:pPr>
      <w:spacing w:before="100" w:beforeAutospacing="1" w:after="100" w:afterAutospacing="1"/>
      <w:jc w:val="left"/>
    </w:pPr>
    <w:rPr>
      <w:sz w:val="24"/>
      <w:szCs w:val="20"/>
    </w:rPr>
  </w:style>
  <w:style w:type="paragraph" w:customStyle="1" w:styleId="237">
    <w:name w:val="标题1"/>
    <w:basedOn w:val="1"/>
    <w:next w:val="1"/>
    <w:qFormat/>
    <w:uiPriority w:val="0"/>
    <w:pPr>
      <w:jc w:val="center"/>
      <w:outlineLvl w:val="0"/>
    </w:pPr>
    <w:rPr>
      <w:rFonts w:ascii="Arial" w:hAnsi="Arial"/>
      <w:b/>
      <w:sz w:val="32"/>
    </w:rPr>
  </w:style>
  <w:style w:type="paragraph" w:customStyle="1" w:styleId="238">
    <w:name w:val="批注主题1"/>
    <w:basedOn w:val="202"/>
    <w:next w:val="202"/>
    <w:link w:val="239"/>
    <w:unhideWhenUsed/>
    <w:qFormat/>
    <w:uiPriority w:val="99"/>
    <w:rPr>
      <w:b/>
      <w:bCs/>
      <w:sz w:val="21"/>
    </w:rPr>
  </w:style>
  <w:style w:type="character" w:customStyle="1" w:styleId="239">
    <w:name w:val="批注主题 Char"/>
    <w:link w:val="238"/>
    <w:semiHidden/>
    <w:qFormat/>
    <w:uiPriority w:val="99"/>
    <w:rPr>
      <w:rFonts w:cs="Times New Roman"/>
      <w:b/>
      <w:bCs/>
      <w:sz w:val="21"/>
      <w:szCs w:val="24"/>
    </w:rPr>
  </w:style>
  <w:style w:type="paragraph" w:customStyle="1" w:styleId="240">
    <w:name w:val="正文首行缩进11"/>
    <w:basedOn w:val="206"/>
    <w:next w:val="237"/>
    <w:unhideWhenUsed/>
    <w:qFormat/>
    <w:uiPriority w:val="99"/>
    <w:pPr>
      <w:ind w:firstLine="420"/>
    </w:pPr>
  </w:style>
  <w:style w:type="paragraph" w:customStyle="1" w:styleId="241">
    <w:name w:val="正文首行缩进 21"/>
    <w:basedOn w:val="208"/>
    <w:qFormat/>
    <w:uiPriority w:val="0"/>
    <w:pPr>
      <w:widowControl/>
      <w:ind w:firstLine="420"/>
    </w:pPr>
    <w:rPr>
      <w:rFonts w:ascii="仿宋_GB2312" w:eastAsia="仿宋_GB2312"/>
      <w:color w:val="FF6600"/>
      <w:sz w:val="21"/>
    </w:rPr>
  </w:style>
  <w:style w:type="table" w:customStyle="1" w:styleId="242">
    <w:name w:val="网格型1"/>
    <w:basedOn w:val="194"/>
    <w:qFormat/>
    <w:uiPriority w:val="99"/>
    <w:tblPr>
      <w:tblCellMar>
        <w:top w:w="0" w:type="dxa"/>
        <w:left w:w="0" w:type="dxa"/>
        <w:bottom w:w="0" w:type="dxa"/>
        <w:right w:w="0" w:type="dxa"/>
      </w:tblCellMar>
    </w:tblPr>
  </w:style>
  <w:style w:type="character" w:customStyle="1" w:styleId="243">
    <w:name w:val="要点1"/>
    <w:qFormat/>
    <w:uiPriority w:val="99"/>
    <w:rPr>
      <w:rFonts w:cs="Times New Roman"/>
      <w:b/>
    </w:rPr>
  </w:style>
  <w:style w:type="character" w:customStyle="1" w:styleId="244">
    <w:name w:val="页码11"/>
    <w:qFormat/>
    <w:uiPriority w:val="99"/>
    <w:rPr>
      <w:rFonts w:cs="Times New Roman"/>
    </w:rPr>
  </w:style>
  <w:style w:type="character" w:customStyle="1" w:styleId="245">
    <w:name w:val="已访问的超链接1"/>
    <w:qFormat/>
    <w:uiPriority w:val="99"/>
    <w:rPr>
      <w:rFonts w:cs="Times New Roman"/>
      <w:color w:val="800080"/>
      <w:u w:val="single"/>
    </w:rPr>
  </w:style>
  <w:style w:type="character" w:customStyle="1" w:styleId="246">
    <w:name w:val="强调1"/>
    <w:qFormat/>
    <w:uiPriority w:val="0"/>
    <w:rPr>
      <w:b/>
      <w:bCs/>
    </w:rPr>
  </w:style>
  <w:style w:type="character" w:customStyle="1" w:styleId="247">
    <w:name w:val="HTML 定义1"/>
    <w:basedOn w:val="193"/>
    <w:unhideWhenUsed/>
    <w:qFormat/>
    <w:uiPriority w:val="99"/>
  </w:style>
  <w:style w:type="character" w:customStyle="1" w:styleId="248">
    <w:name w:val="HTML 打字机1"/>
    <w:unhideWhenUsed/>
    <w:qFormat/>
    <w:uiPriority w:val="99"/>
    <w:rPr>
      <w:rFonts w:ascii="monospace" w:hAnsi="monospace" w:eastAsia="monospace" w:cs="monospace"/>
      <w:sz w:val="20"/>
    </w:rPr>
  </w:style>
  <w:style w:type="character" w:customStyle="1" w:styleId="249">
    <w:name w:val="HTML 缩写1"/>
    <w:basedOn w:val="193"/>
    <w:unhideWhenUsed/>
    <w:qFormat/>
    <w:uiPriority w:val="99"/>
  </w:style>
  <w:style w:type="character" w:customStyle="1" w:styleId="250">
    <w:name w:val="HTML 变量1"/>
    <w:unhideWhenUsed/>
    <w:qFormat/>
    <w:uiPriority w:val="99"/>
    <w:rPr>
      <w:shd w:val="clear" w:color="auto" w:fill="FFFFFF"/>
    </w:rPr>
  </w:style>
  <w:style w:type="character" w:customStyle="1" w:styleId="251">
    <w:name w:val="超链接1"/>
    <w:qFormat/>
    <w:uiPriority w:val="99"/>
    <w:rPr>
      <w:rFonts w:cs="Times New Roman"/>
      <w:color w:val="0000FF"/>
      <w:u w:val="single"/>
    </w:rPr>
  </w:style>
  <w:style w:type="character" w:customStyle="1" w:styleId="252">
    <w:name w:val="HTML 代码1"/>
    <w:unhideWhenUsed/>
    <w:qFormat/>
    <w:uiPriority w:val="99"/>
    <w:rPr>
      <w:rFonts w:ascii="monospace" w:hAnsi="monospace" w:eastAsia="monospace" w:cs="monospace"/>
      <w:sz w:val="20"/>
    </w:rPr>
  </w:style>
  <w:style w:type="character" w:customStyle="1" w:styleId="253">
    <w:name w:val="批注引用1"/>
    <w:unhideWhenUsed/>
    <w:qFormat/>
    <w:uiPriority w:val="99"/>
    <w:rPr>
      <w:sz w:val="21"/>
      <w:szCs w:val="21"/>
    </w:rPr>
  </w:style>
  <w:style w:type="character" w:customStyle="1" w:styleId="254">
    <w:name w:val="HTML 引文1"/>
    <w:basedOn w:val="193"/>
    <w:unhideWhenUsed/>
    <w:qFormat/>
    <w:uiPriority w:val="99"/>
  </w:style>
  <w:style w:type="character" w:customStyle="1" w:styleId="255">
    <w:name w:val="HTML 键盘1"/>
    <w:unhideWhenUsed/>
    <w:qFormat/>
    <w:uiPriority w:val="99"/>
    <w:rPr>
      <w:rFonts w:ascii="monospace" w:hAnsi="monospace" w:eastAsia="monospace" w:cs="monospace"/>
      <w:sz w:val="20"/>
    </w:rPr>
  </w:style>
  <w:style w:type="character" w:customStyle="1" w:styleId="256">
    <w:name w:val="HTML 样本1"/>
    <w:unhideWhenUsed/>
    <w:qFormat/>
    <w:uiPriority w:val="99"/>
    <w:rPr>
      <w:rFonts w:ascii="monospace" w:hAnsi="monospace" w:eastAsia="monospace" w:cs="monospace"/>
    </w:rPr>
  </w:style>
  <w:style w:type="paragraph" w:customStyle="1" w:styleId="257">
    <w:name w:val="Char Char Char Char Char Char Char Char Char Char Char Char Char"/>
    <w:basedOn w:val="1"/>
    <w:next w:val="1"/>
    <w:qFormat/>
    <w:uiPriority w:val="0"/>
    <w:pPr>
      <w:widowControl/>
      <w:spacing w:after="160" w:line="240" w:lineRule="exact"/>
      <w:jc w:val="left"/>
    </w:pPr>
    <w:rPr>
      <w:rFonts w:ascii="Verdana" w:hAnsi="Verdana"/>
      <w:sz w:val="20"/>
      <w:szCs w:val="20"/>
      <w:lang w:eastAsia="en-US"/>
    </w:rPr>
  </w:style>
  <w:style w:type="paragraph" w:customStyle="1" w:styleId="258">
    <w:name w:val="正文文本1"/>
    <w:basedOn w:val="1"/>
    <w:next w:val="259"/>
    <w:qFormat/>
    <w:uiPriority w:val="0"/>
    <w:pPr>
      <w:spacing w:after="120"/>
    </w:pPr>
  </w:style>
  <w:style w:type="paragraph" w:customStyle="1" w:styleId="259">
    <w:name w:val="正文缩进1"/>
    <w:basedOn w:val="1"/>
    <w:next w:val="1"/>
    <w:qFormat/>
    <w:uiPriority w:val="0"/>
    <w:pPr>
      <w:ind w:firstLine="420"/>
    </w:pPr>
    <w:rPr>
      <w:szCs w:val="20"/>
    </w:rPr>
  </w:style>
  <w:style w:type="paragraph" w:customStyle="1" w:styleId="260">
    <w:name w:val="正文1"/>
    <w:basedOn w:val="261"/>
    <w:qFormat/>
    <w:uiPriority w:val="0"/>
    <w:pPr>
      <w:tabs>
        <w:tab w:val="left" w:pos="1110"/>
      </w:tabs>
      <w:spacing w:before="120" w:after="120" w:line="180" w:lineRule="auto"/>
      <w:ind w:firstLine="200"/>
      <w:contextualSpacing/>
    </w:pPr>
    <w:rPr>
      <w:rFonts w:eastAsia="Adobe 仿宋 Std R"/>
    </w:rPr>
  </w:style>
  <w:style w:type="paragraph" w:customStyle="1" w:styleId="261">
    <w:name w:val="样式1"/>
    <w:basedOn w:val="1"/>
    <w:next w:val="201"/>
    <w:qFormat/>
    <w:uiPriority w:val="0"/>
    <w:pPr>
      <w:numPr>
        <w:ilvl w:val="0"/>
        <w:numId w:val="2"/>
      </w:numPr>
      <w:tabs>
        <w:tab w:val="left" w:pos="1110"/>
      </w:tabs>
    </w:pPr>
    <w:rPr>
      <w:rFonts w:ascii="宋体" w:hAnsi="宋体"/>
      <w:szCs w:val="21"/>
    </w:rPr>
  </w:style>
  <w:style w:type="character" w:customStyle="1" w:styleId="262">
    <w:name w:val="页码1"/>
    <w:qFormat/>
    <w:uiPriority w:val="0"/>
    <w:rPr>
      <w:sz w:val="21"/>
      <w:szCs w:val="24"/>
      <w:lang w:val="en-US" w:eastAsia="zh-CN" w:bidi="ar-SA"/>
    </w:rPr>
  </w:style>
  <w:style w:type="paragraph" w:customStyle="1" w:styleId="263">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264">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65">
    <w:name w:val="Char Char Char Char Char"/>
    <w:basedOn w:val="1"/>
    <w:next w:val="1"/>
    <w:qFormat/>
    <w:uiPriority w:val="99"/>
    <w:pPr>
      <w:ind w:firstLine="5632"/>
    </w:pPr>
  </w:style>
  <w:style w:type="paragraph" w:customStyle="1" w:styleId="266">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67">
    <w:name w:val="BodyText1"/>
    <w:basedOn w:val="1"/>
    <w:qFormat/>
    <w:uiPriority w:val="0"/>
    <w:pPr>
      <w:spacing w:after="120"/>
    </w:pPr>
  </w:style>
  <w:style w:type="character" w:customStyle="1" w:styleId="268">
    <w:name w:val="Plain Text Char1"/>
    <w:qFormat/>
    <w:uiPriority w:val="99"/>
    <w:rPr>
      <w:rFonts w:ascii="宋体" w:hAnsi="Courier New" w:eastAsia="宋体"/>
      <w:sz w:val="21"/>
      <w:lang w:val="en-US" w:eastAsia="zh-CN"/>
    </w:rPr>
  </w:style>
  <w:style w:type="character" w:customStyle="1" w:styleId="269">
    <w:name w:val="15"/>
    <w:qFormat/>
    <w:uiPriority w:val="99"/>
    <w:rPr>
      <w:rFonts w:ascii="Calibri" w:hAnsi="Calibri"/>
    </w:rPr>
  </w:style>
  <w:style w:type="character" w:customStyle="1" w:styleId="270">
    <w:name w:val="10"/>
    <w:qFormat/>
    <w:uiPriority w:val="99"/>
    <w:rPr>
      <w:rFonts w:ascii="Calibri" w:hAnsi="Calibri"/>
    </w:rPr>
  </w:style>
  <w:style w:type="character" w:customStyle="1" w:styleId="271">
    <w:name w:val="apple-converted-space"/>
    <w:qFormat/>
    <w:uiPriority w:val="99"/>
    <w:rPr>
      <w:rFonts w:cs="Times New Roman"/>
    </w:rPr>
  </w:style>
  <w:style w:type="character" w:customStyle="1" w:styleId="272">
    <w:name w:val="纯文本 Char1"/>
    <w:qFormat/>
    <w:uiPriority w:val="99"/>
    <w:rPr>
      <w:rFonts w:ascii="宋体" w:hAnsi="Courier New"/>
      <w:sz w:val="21"/>
    </w:rPr>
  </w:style>
  <w:style w:type="character" w:customStyle="1" w:styleId="273">
    <w:name w:val="apple-style-span"/>
    <w:qFormat/>
    <w:uiPriority w:val="99"/>
    <w:rPr>
      <w:rFonts w:cs="Times New Roman"/>
    </w:rPr>
  </w:style>
  <w:style w:type="paragraph" w:customStyle="1" w:styleId="274">
    <w:name w:val="xl78"/>
    <w:basedOn w:val="1"/>
    <w:qFormat/>
    <w:uiPriority w:val="99"/>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b/>
      <w:bCs/>
      <w:color w:val="000000"/>
      <w:sz w:val="18"/>
      <w:szCs w:val="18"/>
    </w:rPr>
  </w:style>
  <w:style w:type="paragraph" w:customStyle="1" w:styleId="275">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76">
    <w:name w:val="xl59"/>
    <w:basedOn w:val="1"/>
    <w:qFormat/>
    <w:uiPriority w:val="99"/>
    <w:pPr>
      <w:widowControl/>
      <w:pBdr>
        <w:top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277">
    <w:name w:val="xl5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sz w:val="20"/>
      <w:szCs w:val="20"/>
    </w:rPr>
  </w:style>
  <w:style w:type="paragraph" w:customStyle="1" w:styleId="278">
    <w:name w:val="xl55"/>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79">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280">
    <w:name w:val="font8"/>
    <w:basedOn w:val="1"/>
    <w:qFormat/>
    <w:uiPriority w:val="99"/>
    <w:pPr>
      <w:widowControl/>
      <w:spacing w:before="100" w:beforeAutospacing="1" w:after="100" w:afterAutospacing="1"/>
      <w:jc w:val="left"/>
    </w:pPr>
    <w:rPr>
      <w:sz w:val="18"/>
      <w:szCs w:val="18"/>
    </w:rPr>
  </w:style>
  <w:style w:type="paragraph" w:customStyle="1" w:styleId="281">
    <w:name w:val="xl86"/>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82">
    <w:name w:val="font10"/>
    <w:basedOn w:val="1"/>
    <w:qFormat/>
    <w:uiPriority w:val="99"/>
    <w:pPr>
      <w:widowControl/>
      <w:spacing w:before="100" w:beforeAutospacing="1" w:after="100" w:afterAutospacing="1"/>
      <w:jc w:val="left"/>
    </w:pPr>
    <w:rPr>
      <w:sz w:val="18"/>
      <w:szCs w:val="18"/>
    </w:rPr>
  </w:style>
  <w:style w:type="paragraph" w:customStyle="1" w:styleId="283">
    <w:name w:val="[Normal]"/>
    <w:qFormat/>
    <w:uiPriority w:val="0"/>
    <w:rPr>
      <w:rFonts w:ascii="Arial Unicode MS" w:hAnsi="Arial Unicode MS" w:eastAsia="Arial Unicode MS" w:cs="Courier New"/>
      <w:sz w:val="24"/>
      <w:szCs w:val="22"/>
      <w:lang w:val="zh-CN" w:eastAsia="zh-CN" w:bidi="ar-SA"/>
    </w:rPr>
  </w:style>
  <w:style w:type="paragraph" w:customStyle="1" w:styleId="284">
    <w:name w:val="xl72"/>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285">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286">
    <w:name w:val="xl7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b/>
      <w:bCs/>
      <w:sz w:val="18"/>
      <w:szCs w:val="18"/>
    </w:rPr>
  </w:style>
  <w:style w:type="paragraph" w:customStyle="1" w:styleId="287">
    <w:name w:val="xl52"/>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288">
    <w:name w:val="xl79"/>
    <w:basedOn w:val="1"/>
    <w:qFormat/>
    <w:uiPriority w:val="99"/>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b/>
      <w:bCs/>
      <w:color w:val="000000"/>
      <w:sz w:val="18"/>
      <w:szCs w:val="18"/>
    </w:rPr>
  </w:style>
  <w:style w:type="paragraph" w:customStyle="1" w:styleId="289">
    <w:name w:val="_Style 2"/>
    <w:basedOn w:val="1"/>
    <w:qFormat/>
    <w:uiPriority w:val="0"/>
    <w:pPr>
      <w:ind w:firstLine="420"/>
    </w:pPr>
  </w:style>
  <w:style w:type="paragraph" w:customStyle="1" w:styleId="290">
    <w:name w:val="xl60"/>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291">
    <w:name w:val="xl37"/>
    <w:basedOn w:val="1"/>
    <w:qFormat/>
    <w:uiPriority w:val="99"/>
    <w:pPr>
      <w:widowControl/>
      <w:pBdr>
        <w:bottom w:val="single" w:color="000000" w:sz="4" w:space="0"/>
        <w:right w:val="single" w:color="000000" w:sz="4" w:space="0"/>
      </w:pBdr>
      <w:spacing w:before="100" w:beforeAutospacing="1" w:after="100" w:afterAutospacing="1"/>
      <w:jc w:val="right"/>
    </w:pPr>
    <w:rPr>
      <w:sz w:val="18"/>
      <w:szCs w:val="18"/>
    </w:rPr>
  </w:style>
  <w:style w:type="paragraph" w:customStyle="1" w:styleId="292">
    <w:name w:val="xl75"/>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b/>
      <w:bCs/>
      <w:sz w:val="18"/>
      <w:szCs w:val="18"/>
    </w:rPr>
  </w:style>
  <w:style w:type="paragraph" w:customStyle="1" w:styleId="293">
    <w:name w:val="xl64"/>
    <w:basedOn w:val="1"/>
    <w:qFormat/>
    <w:uiPriority w:val="99"/>
    <w:pPr>
      <w:widowControl/>
      <w:pBdr>
        <w:left w:val="single" w:color="000000" w:sz="4" w:space="0"/>
        <w:right w:val="single" w:color="000000" w:sz="4" w:space="0"/>
      </w:pBdr>
      <w:spacing w:before="100" w:beforeAutospacing="1" w:after="100" w:afterAutospacing="1"/>
      <w:jc w:val="center"/>
    </w:pPr>
    <w:rPr>
      <w:rFonts w:ascii="Arial Unicode MS" w:hAnsi="Arial Unicode MS"/>
      <w:b/>
      <w:bCs/>
      <w:sz w:val="20"/>
      <w:szCs w:val="20"/>
    </w:rPr>
  </w:style>
  <w:style w:type="paragraph" w:customStyle="1" w:styleId="294">
    <w:name w:val="列出段落"/>
    <w:basedOn w:val="1"/>
    <w:qFormat/>
    <w:uiPriority w:val="99"/>
    <w:pPr>
      <w:ind w:firstLine="420"/>
    </w:pPr>
  </w:style>
  <w:style w:type="paragraph" w:customStyle="1" w:styleId="295">
    <w:name w:val="Char"/>
    <w:basedOn w:val="1"/>
    <w:qFormat/>
    <w:uiPriority w:val="99"/>
    <w:pPr>
      <w:tabs>
        <w:tab w:val="left" w:pos="360"/>
      </w:tabs>
    </w:pPr>
    <w:rPr>
      <w:sz w:val="24"/>
    </w:rPr>
  </w:style>
  <w:style w:type="paragraph" w:customStyle="1" w:styleId="296">
    <w:name w:val="图"/>
    <w:basedOn w:val="1"/>
    <w:next w:val="297"/>
    <w:qFormat/>
    <w:uiPriority w:val="0"/>
    <w:pPr>
      <w:tabs>
        <w:tab w:val="left" w:pos="680"/>
      </w:tabs>
      <w:spacing w:before="60" w:after="60" w:line="360" w:lineRule="atLeast"/>
      <w:jc w:val="center"/>
    </w:pPr>
    <w:rPr>
      <w:rFonts w:ascii="Calibri" w:hAnsi="Calibri" w:eastAsia="黑体"/>
      <w:b/>
      <w:sz w:val="24"/>
    </w:rPr>
  </w:style>
  <w:style w:type="paragraph" w:customStyle="1" w:styleId="297">
    <w:name w:val="文档正文"/>
    <w:basedOn w:val="1"/>
    <w:qFormat/>
    <w:uiPriority w:val="0"/>
    <w:rPr>
      <w:rFonts w:ascii="宋体"/>
      <w:sz w:val="20"/>
      <w:szCs w:val="20"/>
    </w:rPr>
  </w:style>
  <w:style w:type="paragraph" w:customStyle="1" w:styleId="298">
    <w:name w:val="列出段落1"/>
    <w:basedOn w:val="1"/>
    <w:qFormat/>
    <w:uiPriority w:val="99"/>
    <w:pPr>
      <w:ind w:firstLine="420"/>
    </w:pPr>
    <w:rPr>
      <w:rFonts w:ascii="Calibri" w:hAnsi="Calibri"/>
      <w:szCs w:val="22"/>
    </w:rPr>
  </w:style>
  <w:style w:type="paragraph" w:customStyle="1" w:styleId="299">
    <w:name w:val="xl36"/>
    <w:basedOn w:val="1"/>
    <w:qFormat/>
    <w:uiPriority w:val="99"/>
    <w:pPr>
      <w:widowControl/>
      <w:pBdr>
        <w:bottom w:val="single" w:color="000000" w:sz="4" w:space="0"/>
        <w:right w:val="single" w:color="000000" w:sz="4" w:space="0"/>
      </w:pBdr>
      <w:spacing w:before="100" w:beforeAutospacing="1" w:after="100" w:afterAutospacing="1"/>
      <w:jc w:val="center"/>
    </w:pPr>
    <w:rPr>
      <w:sz w:val="18"/>
      <w:szCs w:val="18"/>
    </w:rPr>
  </w:style>
  <w:style w:type="paragraph" w:customStyle="1" w:styleId="300">
    <w:name w:val="xl43"/>
    <w:basedOn w:val="1"/>
    <w:qFormat/>
    <w:uiPriority w:val="99"/>
    <w:pPr>
      <w:widowControl/>
      <w:spacing w:before="100" w:beforeAutospacing="1" w:after="100" w:afterAutospacing="1"/>
      <w:jc w:val="left"/>
    </w:pPr>
    <w:rPr>
      <w:rFonts w:ascii="Arial Unicode MS" w:hAnsi="Arial Unicode MS"/>
      <w:sz w:val="24"/>
    </w:rPr>
  </w:style>
  <w:style w:type="paragraph" w:customStyle="1" w:styleId="301">
    <w:name w:val="Char1"/>
    <w:basedOn w:val="199"/>
    <w:qFormat/>
    <w:uiPriority w:val="99"/>
    <w:pPr>
      <w:spacing w:line="360" w:lineRule="auto"/>
    </w:pPr>
    <w:rPr>
      <w:rFonts w:ascii="Tahoma" w:hAnsi="Tahoma"/>
      <w:sz w:val="24"/>
    </w:rPr>
  </w:style>
  <w:style w:type="paragraph" w:customStyle="1" w:styleId="302">
    <w:name w:val="xl85"/>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sz w:val="18"/>
      <w:szCs w:val="18"/>
    </w:rPr>
  </w:style>
  <w:style w:type="paragraph" w:customStyle="1" w:styleId="303">
    <w:name w:val="Char Char Char Char Char Char Char Char Char Char Char Char Char1"/>
    <w:basedOn w:val="1"/>
    <w:qFormat/>
    <w:uiPriority w:val="99"/>
    <w:pPr>
      <w:widowControl/>
      <w:spacing w:after="160" w:line="240" w:lineRule="exact"/>
      <w:jc w:val="left"/>
    </w:pPr>
    <w:rPr>
      <w:rFonts w:ascii="Verdana" w:hAnsi="Verdana"/>
      <w:sz w:val="20"/>
      <w:szCs w:val="20"/>
      <w:lang w:eastAsia="en-US"/>
    </w:rPr>
  </w:style>
  <w:style w:type="paragraph" w:customStyle="1" w:styleId="304">
    <w:name w:val="xl6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05">
    <w:name w:val="标书正文格式"/>
    <w:qFormat/>
    <w:uiPriority w:val="99"/>
    <w:pPr>
      <w:spacing w:line="360" w:lineRule="auto"/>
      <w:ind w:firstLine="480"/>
      <w:jc w:val="both"/>
    </w:pPr>
    <w:rPr>
      <w:rFonts w:ascii="宋体" w:hAnsi="宋体" w:eastAsia="宋体" w:cs="Times New Roman"/>
      <w:sz w:val="24"/>
      <w:szCs w:val="24"/>
      <w:lang w:val="en-US" w:eastAsia="zh-CN" w:bidi="ar-SA"/>
    </w:rPr>
  </w:style>
  <w:style w:type="paragraph" w:customStyle="1" w:styleId="306">
    <w:name w:val="xl46"/>
    <w:basedOn w:val="1"/>
    <w:qFormat/>
    <w:uiPriority w:val="99"/>
    <w:pPr>
      <w:widowControl/>
      <w:pBdr>
        <w:bottom w:val="single" w:color="000000" w:sz="4" w:space="0"/>
        <w:right w:val="single" w:color="000000" w:sz="4" w:space="0"/>
      </w:pBdr>
      <w:spacing w:before="100" w:beforeAutospacing="1" w:after="100" w:afterAutospacing="1"/>
      <w:jc w:val="right"/>
    </w:pPr>
    <w:rPr>
      <w:rFonts w:ascii="Arial Unicode MS" w:hAnsi="Arial Unicode MS"/>
      <w:sz w:val="18"/>
      <w:szCs w:val="18"/>
    </w:rPr>
  </w:style>
  <w:style w:type="paragraph" w:customStyle="1" w:styleId="307">
    <w:name w:val="xl5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4"/>
    </w:rPr>
  </w:style>
  <w:style w:type="paragraph" w:customStyle="1" w:styleId="308">
    <w:name w:val="xl65"/>
    <w:basedOn w:val="1"/>
    <w:qFormat/>
    <w:uiPriority w:val="99"/>
    <w:pPr>
      <w:widowControl/>
      <w:pBdr>
        <w:left w:val="single" w:color="000000" w:sz="4" w:space="0"/>
      </w:pBdr>
      <w:spacing w:before="100" w:beforeAutospacing="1" w:after="100" w:afterAutospacing="1"/>
      <w:jc w:val="center"/>
    </w:pPr>
    <w:rPr>
      <w:rFonts w:ascii="Arial Unicode MS" w:hAnsi="Arial Unicode MS"/>
      <w:b/>
      <w:bCs/>
      <w:sz w:val="20"/>
      <w:szCs w:val="20"/>
    </w:rPr>
  </w:style>
  <w:style w:type="paragraph" w:customStyle="1" w:styleId="309">
    <w:name w:val="font12"/>
    <w:basedOn w:val="1"/>
    <w:qFormat/>
    <w:uiPriority w:val="99"/>
    <w:pPr>
      <w:widowControl/>
      <w:spacing w:before="100" w:beforeAutospacing="1" w:after="100" w:afterAutospacing="1"/>
      <w:jc w:val="left"/>
    </w:pPr>
    <w:rPr>
      <w:color w:val="333333"/>
      <w:sz w:val="18"/>
      <w:szCs w:val="18"/>
    </w:rPr>
  </w:style>
  <w:style w:type="paragraph" w:customStyle="1" w:styleId="310">
    <w:name w:val="xl63"/>
    <w:basedOn w:val="1"/>
    <w:qFormat/>
    <w:uiPriority w:val="99"/>
    <w:pPr>
      <w:widowControl/>
      <w:pBdr>
        <w:right w:val="single" w:color="000000" w:sz="4" w:space="0"/>
      </w:pBdr>
      <w:spacing w:before="100" w:beforeAutospacing="1" w:after="100" w:afterAutospacing="1"/>
      <w:jc w:val="center"/>
    </w:pPr>
    <w:rPr>
      <w:rFonts w:ascii="Arial Unicode MS" w:hAnsi="Arial Unicode MS"/>
      <w:b/>
      <w:bCs/>
      <w:sz w:val="20"/>
      <w:szCs w:val="20"/>
    </w:rPr>
  </w:style>
  <w:style w:type="paragraph" w:customStyle="1" w:styleId="311">
    <w:name w:val="默认段落字体 Para Char Char Char Char Char Char Char Char Char1 Char Char Char Char Char Char Char"/>
    <w:basedOn w:val="199"/>
    <w:qFormat/>
    <w:uiPriority w:val="99"/>
    <w:rPr>
      <w:rFonts w:ascii="Tahoma" w:hAnsi="Tahoma"/>
      <w:sz w:val="24"/>
    </w:rPr>
  </w:style>
  <w:style w:type="paragraph" w:customStyle="1" w:styleId="312">
    <w:name w:val="Normal_19"/>
    <w:qFormat/>
    <w:uiPriority w:val="0"/>
    <w:pPr>
      <w:widowControl w:val="0"/>
      <w:jc w:val="both"/>
    </w:pPr>
    <w:rPr>
      <w:rFonts w:ascii="Times New Roman" w:hAnsi="Times New Roman" w:eastAsia="Times New Roman" w:cs="Times New Roman"/>
      <w:lang w:val="en-US" w:eastAsia="zh-CN" w:bidi="ar-SA"/>
    </w:rPr>
  </w:style>
  <w:style w:type="paragraph" w:customStyle="1" w:styleId="313">
    <w:name w:val="font13"/>
    <w:basedOn w:val="1"/>
    <w:qFormat/>
    <w:uiPriority w:val="99"/>
    <w:pPr>
      <w:widowControl/>
      <w:spacing w:before="100" w:beforeAutospacing="1" w:after="100" w:afterAutospacing="1"/>
      <w:jc w:val="left"/>
    </w:pPr>
    <w:rPr>
      <w:b/>
      <w:bCs/>
      <w:sz w:val="18"/>
      <w:szCs w:val="18"/>
    </w:rPr>
  </w:style>
  <w:style w:type="paragraph" w:customStyle="1" w:styleId="314">
    <w:name w:val="xl83"/>
    <w:basedOn w:val="1"/>
    <w:qFormat/>
    <w:uiPriority w:val="99"/>
    <w:pPr>
      <w:widowControl/>
      <w:pBdr>
        <w:top w:val="single" w:color="000000" w:sz="4" w:space="0"/>
        <w:bottom w:val="single" w:color="000000" w:sz="4" w:space="0"/>
      </w:pBdr>
      <w:spacing w:before="100" w:beforeAutospacing="1" w:after="100" w:afterAutospacing="1"/>
      <w:jc w:val="left"/>
    </w:pPr>
    <w:rPr>
      <w:rFonts w:ascii="Arial Unicode MS" w:hAnsi="Arial Unicode MS"/>
      <w:sz w:val="18"/>
      <w:szCs w:val="18"/>
    </w:rPr>
  </w:style>
  <w:style w:type="paragraph" w:customStyle="1" w:styleId="315">
    <w:name w:val="xl61"/>
    <w:basedOn w:val="1"/>
    <w:qFormat/>
    <w:uiPriority w:val="99"/>
    <w:pPr>
      <w:widowControl/>
      <w:pBdr>
        <w:top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16">
    <w:name w:val="xl42"/>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317">
    <w:name w:val="font9"/>
    <w:basedOn w:val="1"/>
    <w:qFormat/>
    <w:uiPriority w:val="99"/>
    <w:pPr>
      <w:widowControl/>
      <w:spacing w:before="100" w:beforeAutospacing="1" w:after="100" w:afterAutospacing="1"/>
      <w:jc w:val="left"/>
    </w:pPr>
    <w:rPr>
      <w:b/>
      <w:bCs/>
      <w:color w:val="000000"/>
      <w:sz w:val="18"/>
      <w:szCs w:val="18"/>
    </w:rPr>
  </w:style>
  <w:style w:type="paragraph" w:customStyle="1" w:styleId="318">
    <w:name w:val="xl6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19">
    <w:name w:val="Other|1"/>
    <w:basedOn w:val="1"/>
    <w:qFormat/>
    <w:uiPriority w:val="0"/>
    <w:pPr>
      <w:spacing w:line="388" w:lineRule="exact"/>
    </w:pPr>
    <w:rPr>
      <w:rFonts w:ascii="MingLiU" w:hAnsi="MingLiU" w:eastAsia="MingLiU" w:cs="MingLiU"/>
      <w:sz w:val="16"/>
      <w:szCs w:val="16"/>
      <w:lang w:val="zh-TW" w:eastAsia="zh-TW" w:bidi="zh-TW"/>
    </w:rPr>
  </w:style>
  <w:style w:type="paragraph" w:customStyle="1" w:styleId="320">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21">
    <w:name w:val="font5"/>
    <w:basedOn w:val="1"/>
    <w:qFormat/>
    <w:uiPriority w:val="99"/>
    <w:pPr>
      <w:widowControl/>
      <w:spacing w:before="100" w:beforeAutospacing="1" w:after="100" w:afterAutospacing="1"/>
      <w:jc w:val="left"/>
    </w:pPr>
    <w:rPr>
      <w:rFonts w:ascii="宋体" w:hAnsi="宋体"/>
      <w:sz w:val="18"/>
      <w:szCs w:val="18"/>
    </w:rPr>
  </w:style>
  <w:style w:type="paragraph" w:customStyle="1" w:styleId="322">
    <w:name w:val="Normal_19_0"/>
    <w:qFormat/>
    <w:uiPriority w:val="0"/>
    <w:rPr>
      <w:rFonts w:ascii="Times New Roman" w:hAnsi="Times New Roman" w:eastAsia="Times New Roman" w:cs="Times New Roman"/>
      <w:sz w:val="24"/>
      <w:szCs w:val="24"/>
      <w:lang w:val="en-US" w:eastAsia="zh-CN" w:bidi="ar-SA"/>
    </w:rPr>
  </w:style>
  <w:style w:type="paragraph" w:customStyle="1" w:styleId="323">
    <w:name w:val="xl82"/>
    <w:basedOn w:val="1"/>
    <w:qFormat/>
    <w:uiPriority w:val="99"/>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color w:val="333333"/>
      <w:sz w:val="18"/>
      <w:szCs w:val="18"/>
    </w:rPr>
  </w:style>
  <w:style w:type="paragraph" w:customStyle="1" w:styleId="324">
    <w:name w:val="xl80"/>
    <w:basedOn w:val="1"/>
    <w:qFormat/>
    <w:uiPriority w:val="99"/>
    <w:pPr>
      <w:widowControl/>
      <w:pBdr>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25">
    <w:name w:val="p17"/>
    <w:basedOn w:val="1"/>
    <w:qFormat/>
    <w:uiPriority w:val="99"/>
    <w:pPr>
      <w:widowControl/>
    </w:pPr>
    <w:rPr>
      <w:rFonts w:hAnsi="宋体"/>
      <w:sz w:val="34"/>
    </w:rPr>
  </w:style>
  <w:style w:type="paragraph" w:customStyle="1" w:styleId="326">
    <w:name w:val="xl51"/>
    <w:basedOn w:val="1"/>
    <w:qFormat/>
    <w:uiPriority w:val="99"/>
    <w:pPr>
      <w:widowControl/>
      <w:pBdr>
        <w:top w:val="single" w:color="000000" w:sz="4" w:space="0"/>
        <w:bottom w:val="single" w:color="000000" w:sz="4" w:space="0"/>
      </w:pBdr>
      <w:spacing w:before="100" w:beforeAutospacing="1" w:after="100" w:afterAutospacing="1"/>
      <w:jc w:val="center"/>
    </w:pPr>
    <w:rPr>
      <w:sz w:val="18"/>
      <w:szCs w:val="18"/>
    </w:rPr>
  </w:style>
  <w:style w:type="paragraph" w:customStyle="1" w:styleId="327">
    <w:name w:val="font7"/>
    <w:basedOn w:val="1"/>
    <w:qFormat/>
    <w:uiPriority w:val="99"/>
    <w:pPr>
      <w:widowControl/>
      <w:spacing w:before="100" w:beforeAutospacing="1" w:after="100" w:afterAutospacing="1"/>
      <w:jc w:val="left"/>
    </w:pPr>
    <w:rPr>
      <w:sz w:val="18"/>
      <w:szCs w:val="18"/>
    </w:rPr>
  </w:style>
  <w:style w:type="paragraph" w:customStyle="1" w:styleId="328">
    <w:name w:val="xl49"/>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29">
    <w:name w:val="xl7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30">
    <w:name w:val="xl6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31">
    <w:name w:val="xl73"/>
    <w:basedOn w:val="1"/>
    <w:qFormat/>
    <w:uiPriority w:val="99"/>
    <w:pPr>
      <w:widowControl/>
      <w:pBdr>
        <w:left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32">
    <w:name w:val="xl50"/>
    <w:basedOn w:val="1"/>
    <w:qFormat/>
    <w:uiPriority w:val="99"/>
    <w:pPr>
      <w:widowControl/>
      <w:pBdr>
        <w:top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33">
    <w:name w:val="xl34"/>
    <w:basedOn w:val="1"/>
    <w:qFormat/>
    <w:uiPriority w:val="99"/>
    <w:pPr>
      <w:widowControl/>
      <w:pBdr>
        <w:bottom w:val="single" w:color="000000" w:sz="4" w:space="0"/>
        <w:right w:val="single" w:color="000000" w:sz="4" w:space="0"/>
      </w:pBdr>
      <w:spacing w:before="100" w:beforeAutospacing="1" w:after="100" w:afterAutospacing="1"/>
      <w:jc w:val="left"/>
    </w:pPr>
    <w:rPr>
      <w:sz w:val="18"/>
      <w:szCs w:val="18"/>
    </w:rPr>
  </w:style>
  <w:style w:type="paragraph" w:customStyle="1" w:styleId="334">
    <w:name w:val="xl44"/>
    <w:basedOn w:val="1"/>
    <w:qFormat/>
    <w:uiPriority w:val="99"/>
    <w:pPr>
      <w:widowControl/>
      <w:spacing w:before="100" w:beforeAutospacing="1" w:after="100" w:afterAutospacing="1"/>
      <w:jc w:val="right"/>
    </w:pPr>
    <w:rPr>
      <w:rFonts w:ascii="Arial Unicode MS" w:hAnsi="Arial Unicode MS"/>
      <w:sz w:val="24"/>
    </w:rPr>
  </w:style>
  <w:style w:type="paragraph" w:customStyle="1" w:styleId="335">
    <w:name w:val="_Style 3"/>
    <w:basedOn w:val="1"/>
    <w:qFormat/>
    <w:uiPriority w:val="99"/>
    <w:pPr>
      <w:widowControl/>
      <w:spacing w:after="200"/>
      <w:ind w:firstLine="420"/>
      <w:jc w:val="left"/>
    </w:pPr>
    <w:rPr>
      <w:rFonts w:ascii="Tahoma" w:hAnsi="Tahoma" w:eastAsia="微软雅黑"/>
      <w:sz w:val="22"/>
      <w:szCs w:val="22"/>
    </w:rPr>
  </w:style>
  <w:style w:type="paragraph" w:customStyle="1" w:styleId="336">
    <w:name w:val="xl40"/>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sz w:val="18"/>
      <w:szCs w:val="18"/>
    </w:rPr>
  </w:style>
  <w:style w:type="paragraph" w:customStyle="1" w:styleId="337">
    <w:name w:val="xl4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38">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18"/>
      <w:szCs w:val="18"/>
    </w:rPr>
  </w:style>
  <w:style w:type="paragraph" w:customStyle="1" w:styleId="339">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sz w:val="18"/>
      <w:szCs w:val="18"/>
    </w:rPr>
  </w:style>
  <w:style w:type="paragraph" w:customStyle="1" w:styleId="340">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341">
    <w:name w:val="xl5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42">
    <w:name w:val="Char Char Char Char"/>
    <w:basedOn w:val="199"/>
    <w:qFormat/>
    <w:uiPriority w:val="99"/>
    <w:pPr>
      <w:spacing w:line="360" w:lineRule="auto"/>
    </w:pPr>
    <w:rPr>
      <w:rFonts w:ascii="Tahoma" w:hAnsi="Tahoma"/>
      <w:sz w:val="24"/>
    </w:rPr>
  </w:style>
  <w:style w:type="paragraph" w:customStyle="1" w:styleId="343">
    <w:name w:val="xl81"/>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sz w:val="18"/>
      <w:szCs w:val="18"/>
    </w:rPr>
  </w:style>
  <w:style w:type="paragraph" w:customStyle="1" w:styleId="344">
    <w:name w:val="_Style 1"/>
    <w:basedOn w:val="345"/>
    <w:qFormat/>
    <w:uiPriority w:val="99"/>
    <w:pPr>
      <w:ind w:firstLine="420"/>
    </w:pPr>
  </w:style>
  <w:style w:type="paragraph" w:customStyle="1" w:styleId="345">
    <w:name w:val="Normal_20"/>
    <w:qFormat/>
    <w:uiPriority w:val="99"/>
    <w:pPr>
      <w:widowControl w:val="0"/>
      <w:jc w:val="both"/>
    </w:pPr>
    <w:rPr>
      <w:rFonts w:ascii="Calibri" w:hAnsi="Calibri" w:eastAsia="宋体" w:cs="Times New Roman"/>
      <w:sz w:val="21"/>
      <w:szCs w:val="22"/>
      <w:lang w:val="en-US" w:eastAsia="zh-CN" w:bidi="ar-SA"/>
    </w:rPr>
  </w:style>
  <w:style w:type="paragraph" w:customStyle="1" w:styleId="346">
    <w:name w:val="xl62"/>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47">
    <w:name w:val="xl5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sz w:val="18"/>
      <w:szCs w:val="18"/>
    </w:rPr>
  </w:style>
  <w:style w:type="paragraph" w:customStyle="1" w:styleId="348">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49">
    <w:name w:val="xl68"/>
    <w:basedOn w:val="1"/>
    <w:qFormat/>
    <w:uiPriority w:val="99"/>
    <w:pPr>
      <w:widowControl/>
      <w:pBdr>
        <w:left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50">
    <w:name w:val="xl35"/>
    <w:basedOn w:val="1"/>
    <w:qFormat/>
    <w:uiPriority w:val="99"/>
    <w:pPr>
      <w:widowControl/>
      <w:pBdr>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51">
    <w:name w:val="xl30"/>
    <w:basedOn w:val="1"/>
    <w:qFormat/>
    <w:uiPriority w:val="99"/>
    <w:pPr>
      <w:widowControl/>
      <w:spacing w:before="100" w:beforeAutospacing="1" w:after="100" w:afterAutospacing="1"/>
      <w:jc w:val="left"/>
    </w:pPr>
    <w:rPr>
      <w:rFonts w:ascii="Arial Unicode MS" w:hAnsi="Arial Unicode MS"/>
      <w:sz w:val="18"/>
      <w:szCs w:val="18"/>
    </w:rPr>
  </w:style>
  <w:style w:type="paragraph" w:customStyle="1" w:styleId="352">
    <w:name w:val="xl71"/>
    <w:basedOn w:val="1"/>
    <w:qFormat/>
    <w:uiPriority w:val="99"/>
    <w:pPr>
      <w:widowControl/>
      <w:pBdr>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53">
    <w:name w:val="xl84"/>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18"/>
      <w:szCs w:val="18"/>
    </w:rPr>
  </w:style>
  <w:style w:type="paragraph" w:customStyle="1" w:styleId="354">
    <w:name w:val="font11"/>
    <w:basedOn w:val="1"/>
    <w:qFormat/>
    <w:uiPriority w:val="99"/>
    <w:pPr>
      <w:widowControl/>
      <w:spacing w:before="100" w:beforeAutospacing="1" w:after="100" w:afterAutospacing="1"/>
      <w:jc w:val="left"/>
    </w:pPr>
    <w:rPr>
      <w:rFonts w:ascii="宋体" w:hAnsi="宋体"/>
      <w:color w:val="333333"/>
      <w:sz w:val="18"/>
      <w:szCs w:val="18"/>
    </w:rPr>
  </w:style>
  <w:style w:type="paragraph" w:customStyle="1" w:styleId="355">
    <w:name w:val="font6"/>
    <w:basedOn w:val="1"/>
    <w:qFormat/>
    <w:uiPriority w:val="99"/>
    <w:pPr>
      <w:widowControl/>
      <w:spacing w:before="100" w:beforeAutospacing="1" w:after="100" w:afterAutospacing="1"/>
      <w:jc w:val="left"/>
    </w:pPr>
    <w:rPr>
      <w:sz w:val="18"/>
      <w:szCs w:val="18"/>
    </w:rPr>
  </w:style>
  <w:style w:type="paragraph" w:customStyle="1" w:styleId="356">
    <w:name w:val="xl41"/>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57">
    <w:name w:val="xl70"/>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sz w:val="18"/>
      <w:szCs w:val="18"/>
    </w:rPr>
  </w:style>
  <w:style w:type="paragraph" w:customStyle="1" w:styleId="358">
    <w:name w:val="普通正文"/>
    <w:basedOn w:val="1"/>
    <w:qFormat/>
    <w:uiPriority w:val="99"/>
    <w:pPr>
      <w:spacing w:before="120" w:after="120" w:line="360" w:lineRule="auto"/>
      <w:ind w:firstLine="480"/>
      <w:jc w:val="left"/>
    </w:pPr>
    <w:rPr>
      <w:rFonts w:ascii="Arial" w:hAnsi="Arial"/>
      <w:sz w:val="24"/>
    </w:rPr>
  </w:style>
  <w:style w:type="paragraph" w:customStyle="1" w:styleId="359">
    <w:name w:val="xl45"/>
    <w:basedOn w:val="1"/>
    <w:qFormat/>
    <w:uiPriority w:val="99"/>
    <w:pPr>
      <w:widowControl/>
      <w:pBdr>
        <w:bottom w:val="single" w:color="000000" w:sz="4" w:space="0"/>
        <w:right w:val="single" w:color="000000" w:sz="4" w:space="0"/>
      </w:pBdr>
      <w:spacing w:before="100" w:beforeAutospacing="1" w:after="100" w:afterAutospacing="1"/>
      <w:jc w:val="right"/>
    </w:pPr>
    <w:rPr>
      <w:b/>
      <w:bCs/>
      <w:sz w:val="18"/>
      <w:szCs w:val="18"/>
    </w:rPr>
  </w:style>
  <w:style w:type="paragraph" w:customStyle="1" w:styleId="360">
    <w:name w:val="xl48"/>
    <w:basedOn w:val="1"/>
    <w:qFormat/>
    <w:uiPriority w:val="99"/>
    <w:pPr>
      <w:widowControl/>
      <w:spacing w:before="100" w:beforeAutospacing="1" w:after="100" w:afterAutospacing="1"/>
      <w:jc w:val="center"/>
    </w:pPr>
    <w:rPr>
      <w:rFonts w:ascii="Arial Unicode MS" w:hAnsi="Arial Unicode MS"/>
      <w:sz w:val="28"/>
      <w:szCs w:val="28"/>
    </w:rPr>
  </w:style>
  <w:style w:type="character" w:customStyle="1" w:styleId="361">
    <w:name w:val="NormalCharacter1"/>
    <w:semiHidden/>
    <w:qFormat/>
    <w:uiPriority w:val="0"/>
  </w:style>
  <w:style w:type="character" w:customStyle="1" w:styleId="362">
    <w:name w:val="font21"/>
    <w:qFormat/>
    <w:uiPriority w:val="0"/>
    <w:rPr>
      <w:rFonts w:hint="eastAsia" w:ascii="微软雅黑" w:hAnsi="微软雅黑" w:eastAsia="微软雅黑" w:cs="微软雅黑"/>
      <w:color w:val="000000"/>
      <w:sz w:val="18"/>
      <w:szCs w:val="18"/>
      <w:u w:val="none"/>
    </w:rPr>
  </w:style>
  <w:style w:type="character" w:customStyle="1" w:styleId="363">
    <w:name w:val="font41"/>
    <w:qFormat/>
    <w:uiPriority w:val="0"/>
    <w:rPr>
      <w:rFonts w:hint="eastAsia" w:ascii="微软雅黑" w:hAnsi="微软雅黑" w:eastAsia="微软雅黑" w:cs="微软雅黑"/>
      <w:color w:val="000000"/>
      <w:sz w:val="18"/>
      <w:szCs w:val="18"/>
      <w:u w:val="none"/>
    </w:rPr>
  </w:style>
  <w:style w:type="character" w:customStyle="1" w:styleId="364">
    <w:name w:val="font171"/>
    <w:qFormat/>
    <w:uiPriority w:val="0"/>
    <w:rPr>
      <w:rFonts w:hint="eastAsia" w:ascii="宋体" w:hAnsi="宋体" w:eastAsia="宋体" w:cs="宋体"/>
      <w:color w:val="000000"/>
      <w:sz w:val="18"/>
      <w:szCs w:val="18"/>
      <w:u w:val="none"/>
    </w:rPr>
  </w:style>
  <w:style w:type="character" w:customStyle="1" w:styleId="365">
    <w:name w:val="font81"/>
    <w:qFormat/>
    <w:uiPriority w:val="0"/>
    <w:rPr>
      <w:rFonts w:hint="eastAsia" w:ascii="微软雅黑" w:hAnsi="微软雅黑" w:eastAsia="微软雅黑" w:cs="微软雅黑"/>
      <w:color w:val="000000"/>
      <w:sz w:val="18"/>
      <w:szCs w:val="18"/>
      <w:u w:val="none"/>
    </w:rPr>
  </w:style>
  <w:style w:type="paragraph" w:styleId="366">
    <w:name w:val="List Paragraph"/>
    <w:basedOn w:val="1"/>
    <w:qFormat/>
    <w:uiPriority w:val="34"/>
    <w:pPr>
      <w:ind w:firstLine="420"/>
    </w:pPr>
  </w:style>
  <w:style w:type="paragraph" w:customStyle="1" w:styleId="367">
    <w:name w:val="PlainText1"/>
    <w:basedOn w:val="1"/>
    <w:qFormat/>
    <w:uiPriority w:val="0"/>
    <w:pPr>
      <w:widowControl/>
    </w:pPr>
    <w:rPr>
      <w:rFonts w:ascii="宋体" w:hAnsi="Courier New"/>
      <w:szCs w:val="20"/>
    </w:rPr>
  </w:style>
  <w:style w:type="table" w:customStyle="1" w:styleId="368">
    <w:name w:val="Table Normal"/>
    <w:unhideWhenUsed/>
    <w:qFormat/>
    <w:uiPriority w:val="0"/>
    <w:tblPr>
      <w:tblCellMar>
        <w:top w:w="0" w:type="dxa"/>
        <w:left w:w="0" w:type="dxa"/>
        <w:bottom w:w="0" w:type="dxa"/>
        <w:right w:w="0" w:type="dxa"/>
      </w:tblCellMar>
    </w:tblPr>
  </w:style>
  <w:style w:type="paragraph" w:customStyle="1" w:styleId="369">
    <w:name w:val="WPSOffice手动目录 1"/>
    <w:qFormat/>
    <w:uiPriority w:val="0"/>
    <w:rPr>
      <w:rFonts w:ascii="Times New Roman" w:hAnsi="Times New Roman" w:eastAsia="宋体" w:cs="Times New Roman"/>
      <w:lang w:val="en-US" w:eastAsia="zh-CN" w:bidi="ar-SA"/>
    </w:rPr>
  </w:style>
  <w:style w:type="character" w:customStyle="1" w:styleId="370">
    <w:name w:val="font61"/>
    <w:qFormat/>
    <w:uiPriority w:val="0"/>
    <w:rPr>
      <w:rFonts w:ascii="Arial" w:hAnsi="Arial" w:cs="Arial"/>
      <w:color w:val="000000"/>
      <w:sz w:val="20"/>
      <w:szCs w:val="20"/>
      <w:u w:val="none"/>
    </w:rPr>
  </w:style>
  <w:style w:type="paragraph" w:customStyle="1" w:styleId="371">
    <w:name w:val="Table Paragraph"/>
    <w:basedOn w:val="1"/>
    <w:qFormat/>
    <w:uiPriority w:val="1"/>
  </w:style>
  <w:style w:type="character" w:customStyle="1" w:styleId="372">
    <w:name w:val="font01"/>
    <w:qFormat/>
    <w:uiPriority w:val="0"/>
    <w:rPr>
      <w:rFonts w:hint="eastAsia" w:ascii="宋体" w:hAnsi="宋体" w:eastAsia="宋体" w:cs="宋体"/>
      <w:color w:val="000000"/>
      <w:sz w:val="20"/>
      <w:szCs w:val="20"/>
      <w:u w:val="none"/>
    </w:rPr>
  </w:style>
  <w:style w:type="character" w:customStyle="1" w:styleId="373">
    <w:name w:val="font71"/>
    <w:qFormat/>
    <w:uiPriority w:val="0"/>
    <w:rPr>
      <w:rFonts w:hint="eastAsia" w:ascii="宋体" w:hAnsi="宋体" w:eastAsia="宋体" w:cs="宋体"/>
      <w:color w:val="000000"/>
      <w:sz w:val="20"/>
      <w:szCs w:val="20"/>
      <w:u w:val="none"/>
    </w:rPr>
  </w:style>
  <w:style w:type="character" w:customStyle="1" w:styleId="374">
    <w:name w:val="font121"/>
    <w:qFormat/>
    <w:uiPriority w:val="0"/>
    <w:rPr>
      <w:rFonts w:hint="eastAsia" w:ascii="宋体" w:hAnsi="宋体" w:eastAsia="宋体" w:cs="宋体"/>
      <w:color w:val="000000"/>
      <w:sz w:val="20"/>
      <w:szCs w:val="20"/>
      <w:u w:val="none"/>
    </w:rPr>
  </w:style>
  <w:style w:type="character" w:customStyle="1" w:styleId="375">
    <w:name w:val="font112"/>
    <w:qFormat/>
    <w:uiPriority w:val="0"/>
    <w:rPr>
      <w:rFonts w:hint="eastAsia" w:ascii="宋体" w:hAnsi="宋体" w:eastAsia="宋体" w:cs="宋体"/>
      <w:color w:val="000000"/>
      <w:sz w:val="20"/>
      <w:szCs w:val="20"/>
      <w:u w:val="none"/>
    </w:rPr>
  </w:style>
  <w:style w:type="character" w:customStyle="1" w:styleId="376">
    <w:name w:val="hover"/>
    <w:basedOn w:val="193"/>
    <w:qFormat/>
    <w:uiPriority w:val="0"/>
  </w:style>
  <w:style w:type="character" w:customStyle="1" w:styleId="377">
    <w:name w:val="hover1"/>
    <w:qFormat/>
    <w:uiPriority w:val="0"/>
    <w:rPr>
      <w:color w:val="2590EB"/>
    </w:rPr>
  </w:style>
  <w:style w:type="character" w:customStyle="1" w:styleId="378">
    <w:name w:val="hover2"/>
    <w:qFormat/>
    <w:uiPriority w:val="0"/>
    <w:rPr>
      <w:color w:val="2590EB"/>
    </w:rPr>
  </w:style>
  <w:style w:type="character" w:customStyle="1" w:styleId="379">
    <w:name w:val="hover3"/>
    <w:qFormat/>
    <w:uiPriority w:val="0"/>
    <w:rPr>
      <w:color w:val="2590EB"/>
      <w:shd w:val="clear" w:color="auto" w:fill="E9F4FD"/>
    </w:rPr>
  </w:style>
  <w:style w:type="character" w:customStyle="1" w:styleId="380">
    <w:name w:val="hover4"/>
    <w:qFormat/>
    <w:uiPriority w:val="0"/>
    <w:rPr>
      <w:color w:val="2590EB"/>
      <w:shd w:val="clear" w:color="auto" w:fill="E9F4FD"/>
    </w:rPr>
  </w:style>
  <w:style w:type="paragraph" w:customStyle="1" w:styleId="381">
    <w:name w:val="表 靠左"/>
    <w:basedOn w:val="382"/>
    <w:qFormat/>
    <w:uiPriority w:val="0"/>
    <w:pPr>
      <w:jc w:val="left"/>
    </w:pPr>
    <w:rPr>
      <w:rFonts w:ascii="宋体" w:hAnsi="宋体"/>
    </w:rPr>
  </w:style>
  <w:style w:type="paragraph" w:customStyle="1" w:styleId="382">
    <w:name w:val="表"/>
    <w:basedOn w:val="1"/>
    <w:next w:val="1"/>
    <w:qFormat/>
    <w:uiPriority w:val="0"/>
    <w:pPr>
      <w:jc w:val="center"/>
    </w:pPr>
  </w:style>
  <w:style w:type="paragraph" w:customStyle="1" w:styleId="383">
    <w:name w:val="纯文本1"/>
    <w:basedOn w:val="1"/>
    <w:qFormat/>
    <w:uiPriority w:val="0"/>
    <w:rPr>
      <w:rFonts w:ascii="宋体" w:hAnsi="Courier New"/>
      <w:szCs w:val="20"/>
    </w:rPr>
  </w:style>
  <w:style w:type="paragraph" w:customStyle="1" w:styleId="38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85">
    <w:name w:val="页脚1"/>
    <w:basedOn w:val="1"/>
    <w:qFormat/>
    <w:uiPriority w:val="0"/>
    <w:pPr>
      <w:tabs>
        <w:tab w:val="center" w:pos="4153"/>
        <w:tab w:val="right" w:pos="8306"/>
      </w:tabs>
      <w:jc w:val="left"/>
    </w:pPr>
    <w:rPr>
      <w:sz w:val="18"/>
      <w:szCs w:val="18"/>
    </w:rPr>
  </w:style>
  <w:style w:type="character" w:customStyle="1" w:styleId="386">
    <w:name w:val="font31"/>
    <w:qFormat/>
    <w:uiPriority w:val="0"/>
    <w:rPr>
      <w:rFonts w:hint="eastAsia" w:ascii="仿宋" w:hAnsi="仿宋" w:eastAsia="仿宋" w:cs="仿宋"/>
      <w:color w:val="000000"/>
      <w:sz w:val="18"/>
      <w:szCs w:val="18"/>
      <w:u w:val="none"/>
    </w:rPr>
  </w:style>
  <w:style w:type="paragraph" w:customStyle="1" w:styleId="387">
    <w:name w:val="正文文本11"/>
    <w:basedOn w:val="1"/>
    <w:next w:val="1"/>
    <w:qFormat/>
    <w:uiPriority w:val="0"/>
    <w:rPr>
      <w:rFonts w:ascii="楷体_GB2312" w:hAnsi="Arial" w:eastAsia="楷体_GB2312"/>
      <w:sz w:val="28"/>
      <w:szCs w:val="28"/>
    </w:rPr>
  </w:style>
  <w:style w:type="paragraph" w:customStyle="1" w:styleId="388">
    <w:name w:val="正文文本缩进11"/>
    <w:basedOn w:val="1"/>
    <w:next w:val="389"/>
    <w:qFormat/>
    <w:uiPriority w:val="0"/>
    <w:pPr>
      <w:spacing w:line="480" w:lineRule="exact"/>
      <w:ind w:firstLine="435"/>
    </w:pPr>
    <w:rPr>
      <w:sz w:val="24"/>
    </w:rPr>
  </w:style>
  <w:style w:type="paragraph" w:customStyle="1" w:styleId="389">
    <w:name w:val="寄信人地址1"/>
    <w:basedOn w:val="1"/>
    <w:qFormat/>
    <w:uiPriority w:val="0"/>
    <w:rPr>
      <w:rFonts w:ascii="Arial" w:hAnsi="Arial" w:eastAsia="楷体_GB2312"/>
      <w:sz w:val="26"/>
      <w:szCs w:val="20"/>
    </w:rPr>
  </w:style>
  <w:style w:type="paragraph" w:customStyle="1" w:styleId="390">
    <w:name w:val="纯文本11"/>
    <w:basedOn w:val="1"/>
    <w:qFormat/>
    <w:uiPriority w:val="0"/>
    <w:rPr>
      <w:rFonts w:ascii="宋体" w:hAnsi="Courier New"/>
      <w:szCs w:val="20"/>
    </w:rPr>
  </w:style>
  <w:style w:type="character" w:customStyle="1" w:styleId="391">
    <w:name w:val="active16"/>
    <w:qFormat/>
    <w:uiPriority w:val="0"/>
    <w:rPr>
      <w:color w:val="FFFFFF"/>
      <w:shd w:val="clear" w:color="auto" w:fill="0F5BB9"/>
    </w:rPr>
  </w:style>
  <w:style w:type="paragraph" w:customStyle="1" w:styleId="392">
    <w:name w:val="正文格式－文字"/>
    <w:qFormat/>
    <w:uiPriority w:val="0"/>
    <w:pPr>
      <w:spacing w:before="156" w:after="156" w:line="300" w:lineRule="auto"/>
      <w:ind w:firstLine="200"/>
      <w:jc w:val="both"/>
    </w:pPr>
    <w:rPr>
      <w:rFonts w:ascii="Calibri" w:hAnsi="Calibri" w:eastAsia="宋体" w:cs="Times New Roman"/>
      <w:sz w:val="24"/>
      <w:szCs w:val="24"/>
      <w:lang w:val="en-US" w:eastAsia="zh-CN" w:bidi="ar-SA"/>
    </w:rPr>
  </w:style>
  <w:style w:type="paragraph" w:customStyle="1" w:styleId="393">
    <w:name w:val="段"/>
    <w:basedOn w:val="1"/>
    <w:qFormat/>
    <w:uiPriority w:val="0"/>
    <w:pPr>
      <w:widowControl/>
      <w:ind w:firstLine="200"/>
    </w:pPr>
    <w:rPr>
      <w:rFonts w:hint="eastAsia" w:ascii="宋体"/>
      <w:szCs w:val="20"/>
    </w:rPr>
  </w:style>
  <w:style w:type="paragraph" w:customStyle="1" w:styleId="394">
    <w:name w:val="Table Text"/>
    <w:basedOn w:val="1"/>
    <w:semiHidden/>
    <w:qFormat/>
    <w:uiPriority w:val="0"/>
    <w:rPr>
      <w:rFonts w:ascii="宋体" w:hAnsi="宋体" w:cs="宋体"/>
      <w:sz w:val="24"/>
      <w:lang w:eastAsia="en-US"/>
    </w:rPr>
  </w:style>
  <w:style w:type="paragraph" w:customStyle="1" w:styleId="395">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396">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397">
    <w:name w:val="标题 311"/>
    <w:basedOn w:val="1"/>
    <w:qFormat/>
    <w:uiPriority w:val="0"/>
    <w:pPr>
      <w:keepNext/>
      <w:keepLines/>
      <w:spacing w:before="320" w:after="200"/>
      <w:outlineLvl w:val="2"/>
    </w:pPr>
    <w:rPr>
      <w:rFonts w:ascii="Arial" w:hAnsi="Arial"/>
      <w:sz w:val="30"/>
      <w:szCs w:val="30"/>
    </w:rPr>
  </w:style>
  <w:style w:type="paragraph" w:customStyle="1" w:styleId="398">
    <w:name w:val="Blockquote"/>
    <w:basedOn w:val="1"/>
    <w:qFormat/>
    <w:uiPriority w:val="0"/>
    <w:pPr>
      <w:spacing w:before="100" w:after="100"/>
      <w:ind w:left="360" w:right="360"/>
      <w:jc w:val="left"/>
    </w:pPr>
    <w:rPr>
      <w:sz w:val="24"/>
    </w:rPr>
  </w:style>
  <w:style w:type="paragraph" w:customStyle="1" w:styleId="399">
    <w:name w:val="正文首行缩进1"/>
    <w:qFormat/>
    <w:uiPriority w:val="0"/>
    <w:pPr>
      <w:widowControl w:val="0"/>
      <w:spacing w:after="60" w:line="360" w:lineRule="atLeast"/>
      <w:ind w:left="72" w:right="30" w:firstLine="420"/>
      <w:jc w:val="center"/>
    </w:pPr>
    <w:rPr>
      <w:rFonts w:ascii="Times New Roman" w:hAnsi="Times New Roman" w:eastAsia="宋体" w:cs="Times New Roman"/>
      <w:sz w:val="21"/>
      <w:szCs w:val="21"/>
      <w:lang w:val="en-US" w:eastAsia="zh-CN" w:bidi="ar-SA"/>
    </w:rPr>
  </w:style>
  <w:style w:type="paragraph" w:customStyle="1" w:styleId="400">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401">
    <w:name w:val="正文文本缩进 2_0"/>
    <w:basedOn w:val="400"/>
    <w:qFormat/>
    <w:uiPriority w:val="0"/>
    <w:pPr>
      <w:ind w:firstLine="560"/>
    </w:pPr>
    <w:rPr>
      <w:rFonts w:ascii="宋体" w:hAnsi="宋体"/>
      <w:sz w:val="28"/>
      <w:szCs w:val="20"/>
    </w:rPr>
  </w:style>
  <w:style w:type="paragraph" w:customStyle="1" w:styleId="402">
    <w:name w:val="纯文本111"/>
    <w:basedOn w:val="1"/>
    <w:next w:val="303"/>
    <w:qFormat/>
    <w:uiPriority w:val="0"/>
    <w:rPr>
      <w:rFonts w:ascii="宋体" w:hAnsi="Courier New"/>
      <w:szCs w:val="20"/>
    </w:rPr>
  </w:style>
  <w:style w:type="paragraph" w:customStyle="1" w:styleId="403">
    <w:name w:val="索引标题1"/>
    <w:basedOn w:val="1"/>
    <w:next w:val="404"/>
    <w:qFormat/>
    <w:uiPriority w:val="0"/>
    <w:pPr>
      <w:widowControl w:val="0"/>
      <w:jc w:val="both"/>
    </w:pPr>
    <w:rPr>
      <w:rFonts w:ascii="Arial" w:hAnsi="Arial" w:cs="Arial"/>
      <w:b/>
      <w:szCs w:val="24"/>
    </w:rPr>
  </w:style>
  <w:style w:type="paragraph" w:customStyle="1" w:styleId="404">
    <w:name w:val="索引 11"/>
    <w:basedOn w:val="1"/>
    <w:next w:val="1"/>
    <w:qFormat/>
    <w:uiPriority w:val="0"/>
    <w:pPr>
      <w:widowControl w:val="0"/>
      <w:spacing w:line="220" w:lineRule="exact"/>
      <w:jc w:val="center"/>
    </w:pPr>
    <w:rPr>
      <w:rFonts w:ascii="仿宋_GB2312" w:eastAsia="仿宋_GB2312"/>
      <w:szCs w:val="20"/>
    </w:rPr>
  </w:style>
  <w:style w:type="character" w:customStyle="1" w:styleId="405">
    <w:name w:val="无"/>
    <w:link w:val="1"/>
    <w:qFormat/>
    <w:uiPriority w:val="0"/>
    <w:rPr>
      <w:rFonts w:ascii="Times New Roman" w:hAnsi="Times New Roman" w:eastAsia="宋体" w:cs="Times New Roman"/>
      <w:sz w:val="21"/>
      <w:szCs w:val="24"/>
      <w:lang w:val="en-US" w:eastAsia="zh-CN" w:bidi="ar-SA"/>
    </w:rPr>
  </w:style>
  <w:style w:type="paragraph" w:customStyle="1" w:styleId="406">
    <w:name w:val="纯文本112"/>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91</Pages>
  <Words>12270</Words>
  <Characters>13360</Characters>
  <Lines>2197</Lines>
  <Paragraphs>1991</Paragraphs>
  <TotalTime>4</TotalTime>
  <ScaleCrop>false</ScaleCrop>
  <LinksUpToDate>false</LinksUpToDate>
  <CharactersWithSpaces>13462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2018-06-19T10:06:00Z</dcterms:created>
  <dc:creator>us</dc:creator>
  <cp:lastModifiedBy>、简。</cp:lastModifiedBy>
  <cp:lastPrinted>2026-07-01T04:12:00Z</cp:lastPrinted>
  <dcterms:modified xsi:type="dcterms:W3CDTF">2026-10-28T06:18:02Z</dcterms:modified>
  <dc:title>淮安市</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eyJoZGlkIjoiZTRhMzg5ZjkyMjNhMmIzZmFhZmVmOGJhNGQ5OGNhMzYiLCJ1c2VySWQiOiI1NDgzOTA3MzgifQ==</vt:lpwstr>
  </property>
  <property fmtid="{D5CDD505-2E9C-101B-9397-08002B2CF9AE}" pid="3" name="KSOProductBuildVer">
    <vt:lpwstr>2052-12.1.0.29161</vt:lpwstr>
  </property>
  <property fmtid="{D5CDD505-2E9C-101B-9397-08002B2CF9AE}" pid="4" name="ICV">
    <vt:lpwstr>DE8E21770DD14839B8114208ADBEB3DD_12</vt:lpwstr>
  </property>
</Properties>
</file>