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40" w:lineRule="exact"/>
        <w:rPr>
          <w:rFonts w:ascii="仿宋" w:hAnsi="仿宋" w:eastAsia="仿宋" w:cs="仿宋"/>
          <w:b/>
          <w:sz w:val="52"/>
          <w:szCs w:val="52"/>
        </w:rPr>
        <w:outlineLvl w:val="0"/>
      </w:pPr>
      <w:r>
        <w:rPr>
          <w:rFonts w:hint="eastAsia" w:ascii="仿宋" w:hAnsi="仿宋" w:eastAsia="仿宋" w:cs="仿宋"/>
          <w:b/>
          <w:sz w:val="52"/>
          <w:szCs w:val="52"/>
        </w:rPr>
        <w:t xml:space="preserve">“苏采云全流程不见面交易”</w:t>
      </w:r>
      <w:r/>
    </w:p>
    <w:p>
      <w:pPr>
        <w:jc w:val="center"/>
        <w:spacing w:line="1040" w:lineRule="exact"/>
        <w:rPr>
          <w:rFonts w:ascii="仿宋" w:hAnsi="仿宋" w:eastAsia="仿宋" w:cs="仿宋"/>
          <w:b/>
          <w:sz w:val="52"/>
          <w:szCs w:val="52"/>
        </w:rPr>
        <w:outlineLvl w:val="0"/>
      </w:pPr>
      <w:r>
        <w:rPr>
          <w:rFonts w:ascii="仿宋" w:hAnsi="仿宋" w:eastAsia="仿宋" w:cs="仿宋"/>
          <w:b/>
          <w:sz w:val="52"/>
          <w:szCs w:val="52"/>
        </w:rPr>
      </w:r>
      <w:r/>
    </w:p>
    <w:p>
      <w:pPr>
        <w:jc w:val="center"/>
        <w:spacing w:line="1040" w:lineRule="exact"/>
        <w:rPr>
          <w:rFonts w:ascii="仿宋" w:hAnsi="仿宋" w:eastAsia="仿宋" w:cs="仿宋"/>
          <w:b/>
          <w:sz w:val="72"/>
          <w:szCs w:val="72"/>
        </w:rPr>
        <w:outlineLvl w:val="0"/>
      </w:pPr>
      <w:r>
        <w:rPr>
          <w:rFonts w:hint="eastAsia" w:ascii="仿宋" w:hAnsi="仿宋" w:eastAsia="仿宋" w:cs="仿宋"/>
          <w:b/>
          <w:sz w:val="52"/>
          <w:szCs w:val="52"/>
        </w:rPr>
        <w:t xml:space="preserve">竞争性磋商文件</w:t>
      </w:r>
      <w:r/>
    </w:p>
    <w:p>
      <w:r/>
      <w:r/>
    </w:p>
    <w:p>
      <w:pPr>
        <w:ind w:firstLine="2862"/>
        <w:rPr>
          <w:rFonts w:ascii="宋体" w:hAnsi="宋体"/>
          <w:bCs/>
          <w:sz w:val="36"/>
        </w:rPr>
      </w:pPr>
      <w:r>
        <w:rPr>
          <w:rFonts w:ascii="宋体" w:hAnsi="宋体"/>
          <w:bCs/>
          <w:sz w:val="36"/>
        </w:rPr>
      </w:r>
      <w:r/>
    </w:p>
    <w:p>
      <w:pPr>
        <w:pStyle w:val="743"/>
        <w:jc w:val="both"/>
        <w:spacing w:beforeAutospacing="0" w:afterAutospacing="0"/>
        <w:rPr>
          <w:rFonts w:ascii="仿宋" w:hAnsi="仿宋" w:eastAsia="仿宋" w:cs="仿宋"/>
          <w:b/>
          <w:sz w:val="36"/>
          <w:szCs w:val="36"/>
        </w:rPr>
      </w:pPr>
      <w:r>
        <w:rPr>
          <w:rFonts w:ascii="仿宋" w:hAnsi="仿宋" w:eastAsia="仿宋" w:cs="仿宋"/>
          <w:b/>
          <w:sz w:val="36"/>
          <w:szCs w:val="36"/>
        </w:rPr>
      </w:r>
      <w:r/>
    </w:p>
    <w:p>
      <w:pPr>
        <w:pStyle w:val="743"/>
        <w:jc w:val="center"/>
        <w:spacing w:beforeAutospacing="0" w:afterAutospacing="0"/>
        <w:rPr>
          <w:rFonts w:ascii="仿宋" w:hAnsi="仿宋" w:eastAsia="仿宋" w:cs="仿宋"/>
          <w:b/>
          <w:sz w:val="36"/>
          <w:szCs w:val="36"/>
        </w:rPr>
      </w:pPr>
      <w:r>
        <w:rPr>
          <w:rFonts w:ascii="仿宋" w:hAnsi="仿宋" w:eastAsia="仿宋" w:cs="仿宋"/>
          <w:b/>
          <w:sz w:val="36"/>
          <w:szCs w:val="36"/>
        </w:rPr>
      </w:r>
      <w:r/>
    </w:p>
    <w:p>
      <w:pPr>
        <w:pStyle w:val="743"/>
        <w:jc w:val="center"/>
        <w:spacing w:beforeAutospacing="0" w:afterAutospacing="0"/>
        <w:rPr>
          <w:rFonts w:ascii="仿宋" w:hAnsi="仿宋" w:eastAsia="仿宋" w:cs="仿宋"/>
          <w:b/>
          <w:sz w:val="36"/>
          <w:szCs w:val="36"/>
        </w:rPr>
      </w:pPr>
      <w:r>
        <w:rPr>
          <w:rFonts w:ascii="仿宋" w:hAnsi="仿宋" w:eastAsia="仿宋" w:cs="仿宋"/>
          <w:b/>
          <w:sz w:val="36"/>
          <w:szCs w:val="36"/>
        </w:rPr>
      </w:r>
      <w:r/>
    </w:p>
    <w:p>
      <w:pPr>
        <w:ind w:firstLine="1446"/>
        <w:spacing w:line="760" w:lineRule="exact"/>
        <w:rPr>
          <w:rFonts w:ascii="仿宋" w:hAnsi="仿宋" w:eastAsia="仿宋"/>
          <w:b/>
          <w:sz w:val="36"/>
        </w:rPr>
      </w:pPr>
      <w:r>
        <w:rPr>
          <w:rFonts w:hint="eastAsia" w:ascii="仿宋" w:hAnsi="仿宋" w:eastAsia="仿宋" w:cs="仿宋"/>
          <w:b/>
          <w:sz w:val="36"/>
          <w:szCs w:val="36"/>
        </w:rPr>
        <w:t xml:space="preserve">项目名称：</w:t>
      </w:r>
      <w:r>
        <w:rPr>
          <w:rFonts w:hint="eastAsia" w:ascii="仿宋" w:hAnsi="仿宋" w:eastAsia="仿宋"/>
          <w:b/>
          <w:sz w:val="36"/>
        </w:rPr>
        <w:t xml:space="preserve">信息化运维服务采购项目</w:t>
      </w:r>
      <w:r/>
    </w:p>
    <w:p>
      <w:pPr>
        <w:ind w:firstLine="1446"/>
        <w:spacing w:line="760" w:lineRule="exact"/>
        <w:rPr>
          <w:rFonts w:ascii="仿宋" w:hAnsi="仿宋" w:eastAsia="仿宋" w:cs="仿宋"/>
          <w:b/>
          <w:sz w:val="36"/>
          <w:szCs w:val="36"/>
        </w:rPr>
      </w:pPr>
      <w:r>
        <w:rPr>
          <w:rFonts w:hint="eastAsia" w:ascii="仿宋" w:hAnsi="仿宋" w:eastAsia="仿宋" w:cs="仿宋"/>
          <w:b/>
          <w:sz w:val="36"/>
          <w:szCs w:val="36"/>
        </w:rPr>
        <w:t xml:space="preserve">项目编号：JSZC-320800-JSSZ-C2026-0002</w:t>
      </w:r>
      <w:r/>
    </w:p>
    <w:p>
      <w:pPr>
        <w:rPr>
          <w:rFonts w:ascii="仿宋" w:hAnsi="仿宋" w:eastAsia="仿宋" w:cs="仿宋"/>
          <w:b/>
          <w:sz w:val="36"/>
          <w:szCs w:val="36"/>
        </w:rPr>
      </w:pPr>
      <w:r>
        <w:rPr>
          <w:rFonts w:ascii="仿宋" w:hAnsi="仿宋" w:eastAsia="仿宋" w:cs="仿宋"/>
          <w:b/>
          <w:sz w:val="36"/>
          <w:szCs w:val="36"/>
        </w:rPr>
      </w:r>
      <w:r/>
    </w:p>
    <w:p>
      <w:pPr>
        <w:ind w:firstLine="1265"/>
        <w:spacing w:line="360" w:lineRule="auto"/>
        <w:rPr>
          <w:rFonts w:ascii="仿宋" w:hAnsi="仿宋" w:eastAsia="仿宋" w:cs="仿宋"/>
          <w:b/>
          <w:sz w:val="36"/>
          <w:szCs w:val="36"/>
        </w:rPr>
      </w:pPr>
      <w:r>
        <w:rPr>
          <w:rFonts w:ascii="仿宋" w:hAnsi="仿宋" w:eastAsia="仿宋" w:cs="仿宋"/>
          <w:b/>
          <w:sz w:val="36"/>
          <w:szCs w:val="36"/>
        </w:rPr>
      </w:r>
      <w:r/>
    </w:p>
    <w:p>
      <w:pPr>
        <w:ind w:firstLine="1265"/>
        <w:spacing w:line="360" w:lineRule="auto"/>
        <w:rPr>
          <w:rFonts w:ascii="仿宋" w:hAnsi="仿宋" w:eastAsia="仿宋" w:cs="仿宋"/>
          <w:b/>
          <w:sz w:val="36"/>
          <w:szCs w:val="36"/>
        </w:rPr>
      </w:pPr>
      <w:r>
        <w:rPr>
          <w:rFonts w:ascii="仿宋" w:hAnsi="仿宋" w:eastAsia="仿宋" w:cs="仿宋"/>
          <w:b/>
          <w:sz w:val="36"/>
          <w:szCs w:val="36"/>
        </w:rPr>
      </w:r>
      <w:r/>
    </w:p>
    <w:p>
      <w:pPr>
        <w:ind w:firstLine="1446"/>
        <w:spacing w:line="800" w:lineRule="exact"/>
        <w:rPr>
          <w:rFonts w:ascii="仿宋" w:hAnsi="仿宋" w:eastAsia="仿宋"/>
          <w:b/>
          <w:sz w:val="36"/>
          <w:szCs w:val="36"/>
        </w:rPr>
      </w:pPr>
      <w:r>
        <w:rPr>
          <w:rFonts w:hint="eastAsia" w:ascii="仿宋" w:hAnsi="仿宋" w:eastAsia="仿宋" w:cs="仿宋"/>
          <w:b/>
          <w:sz w:val="36"/>
          <w:szCs w:val="36"/>
        </w:rPr>
        <w:t xml:space="preserve">采购人：</w:t>
      </w:r>
      <w:r>
        <w:rPr>
          <w:rFonts w:hint="eastAsia" w:ascii="仿宋" w:hAnsi="仿宋" w:eastAsia="仿宋"/>
          <w:b/>
          <w:sz w:val="36"/>
          <w:szCs w:val="36"/>
        </w:rPr>
        <w:t xml:space="preserve">淮安市中级人民法院</w:t>
      </w:r>
      <w:r/>
    </w:p>
    <w:p>
      <w:pPr>
        <w:ind w:firstLine="1265"/>
        <w:spacing w:line="800" w:lineRule="exact"/>
        <w:rPr>
          <w:rFonts w:ascii="仿宋" w:hAnsi="仿宋" w:eastAsia="仿宋" w:cs="仿宋"/>
          <w:b/>
          <w:sz w:val="36"/>
          <w:szCs w:val="36"/>
        </w:rPr>
      </w:pPr>
      <w:r>
        <w:rPr>
          <w:rFonts w:hint="eastAsia" w:ascii="仿宋" w:hAnsi="仿宋" w:eastAsia="仿宋" w:cs="仿宋"/>
          <w:b/>
          <w:sz w:val="36"/>
          <w:szCs w:val="36"/>
        </w:rPr>
        <w:t xml:space="preserve">采购代理：江苏神州项目管理有限公司</w:t>
      </w:r>
      <w:r/>
    </w:p>
    <w:p>
      <w:pPr>
        <w:jc w:val="center"/>
        <w:spacing w:line="800" w:lineRule="exact"/>
        <w:tabs>
          <w:tab w:val="center" w:pos="5215" w:leader="none"/>
        </w:tabs>
        <w:rPr>
          <w:rFonts w:ascii="仿宋" w:hAnsi="仿宋" w:eastAsia="仿宋" w:cs="仿宋"/>
          <w:b/>
          <w:bCs/>
          <w:sz w:val="36"/>
          <w:szCs w:val="36"/>
        </w:rPr>
      </w:pPr>
      <w:r>
        <w:rPr>
          <w:rFonts w:hint="eastAsia" w:ascii="仿宋" w:hAnsi="仿宋" w:eastAsia="仿宋" w:cs="仿宋"/>
          <w:b/>
          <w:sz w:val="36"/>
          <w:szCs w:val="36"/>
        </w:rPr>
        <w:t xml:space="preserve"> 二〇二六年十月</w:t>
      </w:r>
      <w:r/>
    </w:p>
    <w:p>
      <w:r/>
      <w:r/>
    </w:p>
    <w:p>
      <w:r/>
      <w:r/>
    </w:p>
    <w:p>
      <w:pPr>
        <w:keepNext/>
        <w:rPr>
          <w:rFonts w:ascii="黑体" w:hAnsi="黑体" w:eastAsia="黑体" w:cs="黑体"/>
          <w:b/>
          <w:sz w:val="36"/>
          <w:szCs w:val="36"/>
        </w:rPr>
      </w:pPr>
      <w:r>
        <w:rPr>
          <w:rFonts w:ascii="黑体" w:hAnsi="黑体" w:eastAsia="黑体" w:cs="黑体"/>
          <w:b/>
          <w:sz w:val="36"/>
          <w:szCs w:val="36"/>
        </w:rPr>
      </w:r>
      <w:r/>
    </w:p>
    <w:p>
      <w:pPr>
        <w:keepNext/>
        <w:rPr>
          <w:rFonts w:ascii="仿宋" w:hAnsi="仿宋" w:eastAsia="仿宋" w:cs="仿宋"/>
          <w:sz w:val="36"/>
          <w:szCs w:val="36"/>
        </w:rPr>
        <w:sectPr>
          <w:footnotePr/>
          <w:endnotePr/>
          <w:type w:val="nextPage"/>
          <w:pgSz w:w="11906" w:h="16838" w:orient="portrait"/>
          <w:pgMar w:top="1417" w:right="1417" w:bottom="1417" w:left="1417" w:header="851" w:footer="992" w:gutter="0"/>
          <w:pgNumType w:start="2"/>
          <w:cols w:num="1" w:sep="0" w:space="1701" w:equalWidth="1"/>
          <w:docGrid w:linePitch="360"/>
        </w:sectPr>
      </w:pPr>
      <w:r>
        <w:rPr>
          <w:rFonts w:ascii="仿宋" w:hAnsi="仿宋" w:eastAsia="仿宋" w:cs="仿宋"/>
          <w:sz w:val="36"/>
          <w:szCs w:val="36"/>
        </w:rPr>
      </w:r>
      <w:r/>
    </w:p>
    <w:p>
      <w:pPr>
        <w:jc w:val="center"/>
        <w:keepNext/>
        <w:rPr>
          <w:rFonts w:ascii="仿宋" w:hAnsi="仿宋" w:eastAsia="仿宋" w:cs="仿宋"/>
          <w:b/>
          <w:bCs/>
          <w:sz w:val="36"/>
          <w:szCs w:val="36"/>
        </w:rPr>
      </w:pPr>
      <w:r>
        <w:rPr>
          <w:rFonts w:ascii="仿宋" w:hAnsi="仿宋" w:eastAsia="仿宋" w:cs="仿宋"/>
          <w:b/>
          <w:bCs/>
          <w:sz w:val="36"/>
          <w:szCs w:val="36"/>
        </w:rPr>
      </w:r>
      <w:r/>
    </w:p>
    <w:p>
      <w:pPr>
        <w:jc w:val="center"/>
        <w:keepNext/>
        <w:rPr>
          <w:rFonts w:ascii="仿宋" w:hAnsi="仿宋" w:eastAsia="仿宋" w:cs="仿宋"/>
          <w:b/>
          <w:bCs/>
          <w:sz w:val="36"/>
          <w:szCs w:val="36"/>
        </w:rPr>
      </w:pPr>
      <w:r>
        <w:rPr>
          <w:rFonts w:hint="eastAsia" w:ascii="仿宋" w:hAnsi="仿宋" w:eastAsia="仿宋" w:cs="仿宋"/>
          <w:b/>
          <w:bCs/>
          <w:sz w:val="36"/>
          <w:szCs w:val="36"/>
        </w:rPr>
        <w:t xml:space="preserve">目    录</w:t>
      </w:r>
      <w:r/>
    </w:p>
    <w:p>
      <w:pPr>
        <w:jc w:val="center"/>
        <w:keepNext/>
        <w:rPr>
          <w:rFonts w:ascii="仿宋" w:hAnsi="仿宋" w:eastAsia="仿宋" w:cs="仿宋"/>
          <w:b/>
          <w:bCs/>
          <w:sz w:val="36"/>
          <w:szCs w:val="36"/>
        </w:rPr>
      </w:pPr>
      <w:r>
        <w:rPr>
          <w:rFonts w:ascii="仿宋" w:hAnsi="仿宋" w:eastAsia="仿宋" w:cs="仿宋"/>
          <w:b/>
          <w:bCs/>
          <w:sz w:val="36"/>
          <w:szCs w:val="36"/>
        </w:rPr>
      </w:r>
      <w:r/>
    </w:p>
    <w:p>
      <w:pPr>
        <w:jc w:val="center"/>
        <w:keepNext/>
        <w:rPr>
          <w:rFonts w:ascii="仿宋" w:hAnsi="仿宋" w:eastAsia="仿宋" w:cs="仿宋"/>
          <w:b/>
          <w:bCs/>
          <w:sz w:val="36"/>
          <w:szCs w:val="36"/>
        </w:rPr>
      </w:pPr>
      <w:r>
        <w:rPr>
          <w:rFonts w:ascii="仿宋" w:hAnsi="仿宋" w:eastAsia="仿宋" w:cs="仿宋"/>
          <w:b/>
          <w:bCs/>
          <w:sz w:val="36"/>
          <w:szCs w:val="36"/>
        </w:rPr>
      </w:r>
      <w:r/>
    </w:p>
    <w:p>
      <w:pPr>
        <w:pStyle w:val="779"/>
        <w:spacing w:line="720" w:lineRule="auto"/>
        <w:tabs>
          <w:tab w:val="right" w:pos="9072" w:leader="dot"/>
        </w:tabs>
        <w:rPr>
          <w:rFonts w:ascii="仿宋" w:hAnsi="仿宋" w:eastAsia="仿宋" w:cs="仿宋"/>
          <w:sz w:val="32"/>
          <w:szCs w:val="40"/>
        </w:rPr>
      </w:pPr>
      <w:r>
        <w:rPr>
          <w:rFonts w:hint="eastAsia" w:ascii="仿宋" w:hAnsi="仿宋" w:eastAsia="仿宋" w:cs="仿宋"/>
          <w:sz w:val="44"/>
          <w:szCs w:val="44"/>
        </w:rPr>
        <w:fldChar w:fldCharType="begin"/>
      </w:r>
      <w:r>
        <w:rPr>
          <w:rFonts w:hint="eastAsia" w:ascii="仿宋" w:hAnsi="仿宋" w:eastAsia="仿宋" w:cs="仿宋"/>
          <w:sz w:val="44"/>
          <w:szCs w:val="44"/>
        </w:rPr>
        <w:instrText xml:space="preserve">TOC \o "1-1" \h \u </w:instrText>
      </w:r>
      <w:r>
        <w:rPr>
          <w:rFonts w:hint="eastAsia" w:ascii="仿宋" w:hAnsi="仿宋" w:eastAsia="仿宋" w:cs="仿宋"/>
          <w:sz w:val="44"/>
          <w:szCs w:val="44"/>
        </w:rPr>
        <w:fldChar w:fldCharType="separate"/>
      </w:r>
      <w:r>
        <w:fldChar w:fldCharType="begin"/>
      </w:r>
      <w:r>
        <w:instrText xml:space="preserve"> HYPERLINK \l "_Toc21818" </w:instrText>
      </w:r>
      <w:r>
        <w:fldChar w:fldCharType="separate"/>
      </w:r>
      <w:r>
        <w:rPr>
          <w:rFonts w:hint="eastAsia" w:ascii="仿宋" w:hAnsi="仿宋" w:eastAsia="仿宋" w:cs="仿宋"/>
          <w:bCs/>
          <w:sz w:val="32"/>
          <w:szCs w:val="52"/>
        </w:rPr>
        <w:t xml:space="preserve">第一章  磋商邀请</w:t>
      </w:r>
      <w:r>
        <w:rPr>
          <w:rFonts w:hint="eastAsia" w:ascii="仿宋" w:hAnsi="仿宋" w:eastAsia="仿宋" w:cs="仿宋"/>
          <w:sz w:val="32"/>
          <w:szCs w:val="40"/>
        </w:rPr>
        <w:tab/>
      </w:r>
      <w:r>
        <w:rPr>
          <w:rFonts w:hint="eastAsia" w:ascii="仿宋" w:hAnsi="仿宋" w:eastAsia="仿宋" w:cs="仿宋"/>
          <w:sz w:val="32"/>
          <w:szCs w:val="40"/>
        </w:rPr>
        <w:fldChar w:fldCharType="end"/>
      </w:r>
      <w:r/>
    </w:p>
    <w:p>
      <w:pPr>
        <w:pStyle w:val="779"/>
        <w:spacing w:line="720" w:lineRule="auto"/>
        <w:tabs>
          <w:tab w:val="right" w:pos="9072" w:leader="dot"/>
        </w:tabs>
        <w:rPr>
          <w:rFonts w:ascii="仿宋" w:hAnsi="仿宋" w:eastAsia="仿宋" w:cs="仿宋"/>
          <w:sz w:val="32"/>
          <w:szCs w:val="40"/>
        </w:rPr>
      </w:pPr>
      <w:r>
        <w:fldChar w:fldCharType="begin"/>
      </w:r>
      <w:r>
        <w:instrText xml:space="preserve"> HYPERLINK \l "_Toc31109" </w:instrText>
      </w:r>
      <w:r>
        <w:fldChar w:fldCharType="separate"/>
      </w:r>
      <w:r>
        <w:rPr>
          <w:rFonts w:hint="eastAsia" w:ascii="仿宋" w:hAnsi="仿宋" w:eastAsia="仿宋" w:cs="仿宋"/>
          <w:bCs/>
          <w:sz w:val="32"/>
          <w:szCs w:val="52"/>
        </w:rPr>
        <w:t xml:space="preserve">第二章  供应商须知</w:t>
      </w:r>
      <w:r>
        <w:rPr>
          <w:rFonts w:hint="eastAsia" w:ascii="仿宋" w:hAnsi="仿宋" w:eastAsia="仿宋" w:cs="仿宋"/>
          <w:sz w:val="32"/>
          <w:szCs w:val="40"/>
        </w:rPr>
        <w:tab/>
      </w:r>
      <w:r>
        <w:rPr>
          <w:rFonts w:hint="eastAsia" w:ascii="仿宋" w:hAnsi="仿宋" w:eastAsia="仿宋" w:cs="仿宋"/>
          <w:sz w:val="32"/>
          <w:szCs w:val="40"/>
        </w:rPr>
        <w:fldChar w:fldCharType="end"/>
      </w:r>
      <w:r/>
    </w:p>
    <w:p>
      <w:pPr>
        <w:pStyle w:val="779"/>
        <w:spacing w:line="720" w:lineRule="auto"/>
        <w:tabs>
          <w:tab w:val="right" w:pos="9072" w:leader="dot"/>
        </w:tabs>
        <w:rPr>
          <w:rFonts w:ascii="仿宋" w:hAnsi="仿宋" w:eastAsia="仿宋" w:cs="仿宋"/>
          <w:sz w:val="32"/>
          <w:szCs w:val="40"/>
        </w:rPr>
      </w:pPr>
      <w:r>
        <w:fldChar w:fldCharType="begin"/>
      </w:r>
      <w:r>
        <w:instrText xml:space="preserve"> HYPERLINK \l "_Toc2041" </w:instrText>
      </w:r>
      <w:r>
        <w:fldChar w:fldCharType="separate"/>
      </w:r>
      <w:r>
        <w:rPr>
          <w:rFonts w:hint="eastAsia" w:ascii="仿宋" w:hAnsi="仿宋" w:eastAsia="仿宋" w:cs="仿宋"/>
          <w:bCs/>
          <w:sz w:val="32"/>
          <w:szCs w:val="52"/>
        </w:rPr>
        <w:t xml:space="preserve">第三章  评标标准</w:t>
      </w:r>
      <w:r>
        <w:rPr>
          <w:rFonts w:hint="eastAsia" w:ascii="仿宋" w:hAnsi="仿宋" w:eastAsia="仿宋" w:cs="仿宋"/>
          <w:sz w:val="32"/>
          <w:szCs w:val="40"/>
        </w:rPr>
        <w:tab/>
      </w:r>
      <w:r>
        <w:rPr>
          <w:rFonts w:hint="eastAsia" w:ascii="仿宋" w:hAnsi="仿宋" w:eastAsia="仿宋" w:cs="仿宋"/>
          <w:sz w:val="32"/>
          <w:szCs w:val="40"/>
        </w:rPr>
        <w:fldChar w:fldCharType="end"/>
      </w:r>
      <w:r/>
    </w:p>
    <w:p>
      <w:pPr>
        <w:pStyle w:val="779"/>
        <w:spacing w:line="720" w:lineRule="auto"/>
        <w:tabs>
          <w:tab w:val="right" w:pos="9072" w:leader="dot"/>
        </w:tabs>
        <w:rPr>
          <w:rFonts w:ascii="仿宋" w:hAnsi="仿宋" w:eastAsia="仿宋" w:cs="仿宋"/>
          <w:sz w:val="32"/>
          <w:szCs w:val="40"/>
        </w:rPr>
      </w:pPr>
      <w:r>
        <w:fldChar w:fldCharType="begin"/>
      </w:r>
      <w:r>
        <w:instrText xml:space="preserve"> HYPERLINK \l "_Toc1995" </w:instrText>
      </w:r>
      <w:r>
        <w:fldChar w:fldCharType="separate"/>
      </w:r>
      <w:r>
        <w:rPr>
          <w:rFonts w:hint="eastAsia" w:ascii="仿宋" w:hAnsi="仿宋" w:eastAsia="仿宋" w:cs="仿宋"/>
          <w:bCs/>
          <w:sz w:val="32"/>
          <w:szCs w:val="52"/>
        </w:rPr>
        <w:t xml:space="preserve">第四章  合同条款</w:t>
      </w:r>
      <w:r>
        <w:rPr>
          <w:rFonts w:hint="eastAsia" w:ascii="仿宋" w:hAnsi="仿宋" w:eastAsia="仿宋" w:cs="仿宋"/>
          <w:sz w:val="32"/>
          <w:szCs w:val="40"/>
        </w:rPr>
        <w:tab/>
      </w:r>
      <w:r>
        <w:rPr>
          <w:rFonts w:hint="eastAsia" w:ascii="仿宋" w:hAnsi="仿宋" w:eastAsia="仿宋" w:cs="仿宋"/>
          <w:sz w:val="32"/>
          <w:szCs w:val="40"/>
        </w:rPr>
        <w:fldChar w:fldCharType="end"/>
      </w:r>
      <w:r/>
    </w:p>
    <w:p>
      <w:pPr>
        <w:pStyle w:val="779"/>
        <w:spacing w:line="720" w:lineRule="auto"/>
        <w:tabs>
          <w:tab w:val="right" w:pos="9072" w:leader="dot"/>
        </w:tabs>
        <w:rPr>
          <w:rFonts w:ascii="仿宋" w:hAnsi="仿宋" w:eastAsia="仿宋" w:cs="仿宋"/>
          <w:sz w:val="32"/>
          <w:szCs w:val="40"/>
        </w:rPr>
      </w:pPr>
      <w:r>
        <w:fldChar w:fldCharType="begin"/>
      </w:r>
      <w:r>
        <w:instrText xml:space="preserve"> HYPERLINK \l "_Toc2477" </w:instrText>
      </w:r>
      <w:r>
        <w:fldChar w:fldCharType="separate"/>
      </w:r>
      <w:r>
        <w:rPr>
          <w:rFonts w:hint="eastAsia" w:ascii="仿宋" w:hAnsi="仿宋" w:eastAsia="仿宋" w:cs="仿宋"/>
          <w:bCs/>
          <w:sz w:val="32"/>
          <w:szCs w:val="52"/>
        </w:rPr>
        <w:t xml:space="preserve">第五章  项目采购需求</w:t>
      </w:r>
      <w:r>
        <w:rPr>
          <w:rFonts w:hint="eastAsia" w:ascii="仿宋" w:hAnsi="仿宋" w:eastAsia="仿宋" w:cs="仿宋"/>
          <w:sz w:val="32"/>
          <w:szCs w:val="40"/>
        </w:rPr>
        <w:tab/>
      </w:r>
      <w:r>
        <w:rPr>
          <w:rFonts w:hint="eastAsia" w:ascii="仿宋" w:hAnsi="仿宋" w:eastAsia="仿宋" w:cs="仿宋"/>
          <w:sz w:val="32"/>
          <w:szCs w:val="40"/>
        </w:rPr>
        <w:fldChar w:fldCharType="end"/>
      </w:r>
      <w:r/>
    </w:p>
    <w:p>
      <w:pPr>
        <w:pStyle w:val="779"/>
        <w:spacing w:line="720" w:lineRule="auto"/>
        <w:tabs>
          <w:tab w:val="right" w:pos="9072" w:leader="dot"/>
        </w:tabs>
        <w:rPr>
          <w:sz w:val="32"/>
          <w:szCs w:val="40"/>
        </w:rPr>
      </w:pPr>
      <w:r>
        <w:fldChar w:fldCharType="begin"/>
      </w:r>
      <w:r>
        <w:instrText xml:space="preserve"> HYPERLINK \l "_Toc13753" </w:instrText>
      </w:r>
      <w:r>
        <w:fldChar w:fldCharType="separate"/>
      </w:r>
      <w:r>
        <w:rPr>
          <w:rFonts w:hint="eastAsia" w:ascii="仿宋" w:hAnsi="仿宋" w:eastAsia="仿宋" w:cs="仿宋"/>
          <w:bCs/>
          <w:sz w:val="32"/>
          <w:szCs w:val="52"/>
        </w:rPr>
        <w:t xml:space="preserve">第六章  响应文件格式</w:t>
      </w:r>
      <w:r>
        <w:rPr>
          <w:rFonts w:hint="eastAsia" w:ascii="仿宋" w:hAnsi="仿宋" w:eastAsia="仿宋" w:cs="仿宋"/>
          <w:sz w:val="32"/>
          <w:szCs w:val="40"/>
        </w:rPr>
        <w:tab/>
      </w:r>
      <w:r>
        <w:rPr>
          <w:rFonts w:hint="eastAsia" w:ascii="仿宋" w:hAnsi="仿宋" w:eastAsia="仿宋" w:cs="仿宋"/>
          <w:sz w:val="32"/>
          <w:szCs w:val="40"/>
        </w:rPr>
        <w:fldChar w:fldCharType="end"/>
      </w:r>
      <w:r/>
    </w:p>
    <w:p>
      <w:pPr>
        <w:ind w:firstLine="413"/>
        <w:keepNext/>
        <w:spacing w:line="1120" w:lineRule="exact"/>
        <w:rPr>
          <w:rFonts w:ascii="仿宋" w:hAnsi="仿宋" w:eastAsia="仿宋" w:cs="仿宋"/>
          <w:sz w:val="28"/>
          <w:szCs w:val="28"/>
        </w:rPr>
        <w:sectPr>
          <w:footerReference w:type="default" r:id="rId9"/>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仿宋" w:hAnsi="仿宋" w:eastAsia="仿宋" w:cs="仿宋"/>
          <w:sz w:val="32"/>
          <w:szCs w:val="44"/>
        </w:rPr>
        <w:fldChar w:fldCharType="end"/>
      </w:r>
      <w:bookmarkStart w:id="0" w:name="OLE_LINK2"/>
      <w:r/>
      <w:r/>
    </w:p>
    <w:p>
      <w:pPr>
        <w:ind w:firstLine="2613"/>
        <w:keepNext/>
        <w:spacing w:line="520" w:lineRule="exact"/>
        <w:rPr>
          <w:rFonts w:ascii="仿宋" w:hAnsi="仿宋" w:eastAsia="仿宋" w:cs="仿宋"/>
          <w:b/>
          <w:bCs/>
          <w:sz w:val="36"/>
          <w:szCs w:val="36"/>
        </w:rPr>
        <w:outlineLvl w:val="0"/>
      </w:pPr>
      <w:r/>
      <w:bookmarkStart w:id="1" w:name="_Toc21818"/>
      <w:r>
        <w:rPr>
          <w:rFonts w:hint="eastAsia" w:ascii="仿宋" w:hAnsi="仿宋" w:eastAsia="仿宋" w:cs="仿宋"/>
          <w:b/>
          <w:bCs/>
          <w:sz w:val="36"/>
          <w:szCs w:val="36"/>
        </w:rPr>
        <w:t xml:space="preserve">第一章</w:t>
      </w:r>
      <w:bookmarkStart w:id="2" w:name="OLE_LINK4"/>
      <w:r>
        <w:rPr>
          <w:rFonts w:hint="eastAsia" w:ascii="仿宋" w:hAnsi="仿宋" w:eastAsia="仿宋" w:cs="仿宋"/>
          <w:b/>
          <w:bCs/>
          <w:sz w:val="36"/>
          <w:szCs w:val="36"/>
        </w:rPr>
        <w:t xml:space="preserve">  磋商邀请</w:t>
      </w:r>
      <w:bookmarkEnd w:id="1"/>
      <w:r/>
      <w:r/>
    </w:p>
    <w:p>
      <w:pPr>
        <w:ind w:firstLine="561"/>
        <w:jc w:val="left"/>
        <w:spacing w:line="520" w:lineRule="exact"/>
        <w:rPr>
          <w:rFonts w:ascii="仿宋" w:hAnsi="仿宋" w:eastAsia="仿宋" w:cs="仿宋"/>
          <w:sz w:val="28"/>
          <w:szCs w:val="28"/>
        </w:rPr>
      </w:pPr>
      <w:r/>
      <w:bookmarkStart w:id="3" w:name="OLE_LINK1"/>
      <w:r/>
      <w:bookmarkStart w:id="4" w:name="OLE_LINK3"/>
      <w:r>
        <w:rPr>
          <w:rFonts w:hint="eastAsia" w:ascii="仿宋" w:hAnsi="仿宋" w:eastAsia="仿宋" w:cs="仿宋"/>
          <w:sz w:val="28"/>
          <w:szCs w:val="28"/>
        </w:rPr>
        <w:t xml:space="preserve">受淮安市中级人民法院的委托，江苏神州项目管理有限公司就该单位信息化运维服务采购项目进行竞争性磋商采购，现邀请符合条件的供应商参加竞争性磋商。</w:t>
      </w:r>
      <w:bookmarkStart w:id="5" w:name="_Toc25342"/>
      <w:r/>
      <w:r/>
    </w:p>
    <w:p>
      <w:pPr>
        <w:pStyle w:val="724"/>
        <w:spacing w:line="520" w:lineRule="exact"/>
        <w:rPr>
          <w:lang w:eastAsia="zh-CN"/>
        </w:rPr>
      </w:pPr>
      <w:r>
        <w:rPr>
          <w:rFonts w:ascii="仿宋" w:hAnsi="仿宋" w:eastAsia="仿宋"/>
          <w:sz w:val="2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-234950</wp:posOffset>
                </wp:positionH>
                <wp:positionV relativeFrom="paragraph">
                  <wp:posOffset>125095</wp:posOffset>
                </wp:positionV>
                <wp:extent cx="6386195" cy="1562100"/>
                <wp:effectExtent l="4445" t="5080" r="10160" b="1778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6386194" cy="1562283"/>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520" w:lineRule="exact"/>
                              <w:rPr>
                                <w:rFonts w:ascii="仿宋" w:hAnsi="仿宋" w:eastAsia="仿宋"/>
                                <w:sz w:val="28"/>
                                <w:szCs w:val="22"/>
                              </w:rPr>
                            </w:pPr>
                            <w:r>
                              <w:rPr>
                                <w:rFonts w:hint="eastAsia" w:ascii="仿宋" w:hAnsi="仿宋" w:eastAsia="仿宋"/>
                                <w:sz w:val="28"/>
                                <w:szCs w:val="22"/>
                              </w:rPr>
                              <w:t xml:space="preserve">项目概况：</w:t>
                            </w:r>
                            <w:r/>
                          </w:p>
                          <w:p>
                            <w:pPr>
                              <w:ind w:firstLine="560"/>
                              <w:spacing w:line="520" w:lineRule="exact"/>
                              <w:rPr>
                                <w:rFonts w:ascii="仿宋" w:hAnsi="仿宋" w:eastAsia="仿宋"/>
                                <w:sz w:val="28"/>
                                <w:szCs w:val="22"/>
                              </w:rPr>
                            </w:pPr>
                            <w:r>
                              <w:rPr>
                                <w:rFonts w:hint="eastAsia" w:ascii="仿宋" w:hAnsi="仿宋" w:eastAsia="仿宋" w:cs="仿宋"/>
                                <w:color w:val="000000"/>
                                <w:sz w:val="28"/>
                                <w:highlight w:val="white"/>
                              </w:rPr>
                              <w:t xml:space="preserve">淮安市中级人民法院</w:t>
                            </w:r>
                            <w:r>
                              <w:rPr>
                                <w:rFonts w:hint="eastAsia" w:ascii="仿宋" w:hAnsi="仿宋" w:eastAsia="仿宋" w:cs="仿宋"/>
                                <w:sz w:val="28"/>
                                <w:szCs w:val="28"/>
                              </w:rPr>
                              <w:t xml:space="preserve">信息化运维服务采购项目</w:t>
                            </w:r>
                            <w:r>
                              <w:rPr>
                                <w:rFonts w:ascii="仿宋" w:hAnsi="仿宋" w:eastAsia="仿宋" w:cs="仿宋"/>
                                <w:color w:val="000000"/>
                                <w:sz w:val="28"/>
                                <w:highlight w:val="white"/>
                              </w:rPr>
                              <w:t xml:space="preserve"> </w:t>
                            </w:r>
                            <w:r>
                              <w:rPr>
                                <w:rFonts w:hint="eastAsia" w:ascii="仿宋" w:hAnsi="仿宋" w:eastAsia="仿宋" w:cs="仿宋"/>
                                <w:color w:val="000000"/>
                                <w:sz w:val="28"/>
                                <w:highlight w:val="white"/>
                              </w:rPr>
                              <w:t xml:space="preserve">(JSZC-320800-JSSZ-C2026-0002)</w:t>
                            </w:r>
                            <w:r>
                              <w:rPr>
                                <w:rFonts w:ascii="仿宋" w:hAnsi="仿宋" w:eastAsia="仿宋" w:cs="仿宋"/>
                                <w:color w:val="000000"/>
                                <w:sz w:val="28"/>
                                <w:highlight w:val="white"/>
                              </w:rPr>
                              <w:t xml:space="preserve">的潜在供应商应在苏采云政府采购一体化平台 获取采购文件，并于2026</w:t>
                            </w:r>
                            <w:r>
                              <w:rPr>
                                <w:rFonts w:hint="eastAsia" w:ascii="仿宋" w:hAnsi="仿宋" w:eastAsia="仿宋" w:cs="仿宋"/>
                                <w:color w:val="000000"/>
                                <w:sz w:val="28"/>
                                <w:highlight w:val="white"/>
                                <w:lang w:val="en-US" w:eastAsia="zh-CN"/>
                              </w:rPr>
                              <w:t xml:space="preserve">年11月6日下午</w:t>
                            </w:r>
                            <w:r>
                              <w:rPr>
                                <w:rFonts w:hint="eastAsia" w:ascii="仿宋" w:hAnsi="仿宋" w:eastAsia="仿宋" w:cs="仿宋"/>
                                <w:color w:val="000000"/>
                                <w:sz w:val="28"/>
                                <w:highlight w:val="white"/>
                              </w:rPr>
                              <w:t xml:space="preserve">14</w:t>
                            </w:r>
                            <w:r>
                              <w:rPr>
                                <w:rFonts w:ascii="仿宋" w:hAnsi="仿宋" w:eastAsia="仿宋" w:cs="仿宋"/>
                                <w:color w:val="000000"/>
                                <w:sz w:val="28"/>
                                <w:highlight w:val="white"/>
                              </w:rPr>
                              <w:t xml:space="preserve">:30 （北京时间）前提交响应文件。</w:t>
                            </w:r>
                            <w:r/>
                          </w:p>
                        </w:txbxContent>
                      </wps:txbx>
                      <wps:bodyPr vert="horz" anchor="t" anchorCtr="0" upright="1"/>
                    </wps:wsp>
                  </a:graphicData>
                </a:graphic>
              </wp:anchor>
            </w:drawing>
          </mc:Choice>
          <mc:Fallback>
            <w:pict>
              <v:shape id="shape 1" o:spid="_x0000_s1" o:spt="202" type="#_x0000_t202" style="position:absolute;z-index:251659264;o:allowoverlap:true;o:allowincell:true;mso-position-horizontal-relative:text;margin-left:-18.5pt;mso-position-horizontal:absolute;mso-position-vertical-relative:text;margin-top:9.8pt;mso-position-vertical:absolute;width:502.8pt;height:123.0pt;mso-wrap-distance-left:9.0pt;mso-wrap-distance-top:0.0pt;mso-wrap-distance-right:9.0pt;mso-wrap-distance-bottom:0.0pt;v-text-anchor:top;visibility:visible;" fillcolor="#FFFFFF" strokecolor="#000000" strokeweight="0.75pt">
                <v:stroke dashstyle="solid"/>
                <v:textbox inset="0,0,0,0">
                  <w:txbxContent>
                    <w:p>
                      <w:pPr>
                        <w:spacing w:line="520" w:lineRule="exact"/>
                        <w:rPr>
                          <w:rFonts w:ascii="仿宋" w:hAnsi="仿宋" w:eastAsia="仿宋"/>
                          <w:sz w:val="28"/>
                          <w:szCs w:val="22"/>
                        </w:rPr>
                      </w:pPr>
                      <w:r>
                        <w:rPr>
                          <w:rFonts w:hint="eastAsia" w:ascii="仿宋" w:hAnsi="仿宋" w:eastAsia="仿宋"/>
                          <w:sz w:val="28"/>
                          <w:szCs w:val="22"/>
                        </w:rPr>
                        <w:t xml:space="preserve">项目概况：</w:t>
                      </w:r>
                      <w:r/>
                    </w:p>
                    <w:p>
                      <w:pPr>
                        <w:ind w:firstLine="560"/>
                        <w:spacing w:line="520" w:lineRule="exact"/>
                        <w:rPr>
                          <w:rFonts w:ascii="仿宋" w:hAnsi="仿宋" w:eastAsia="仿宋"/>
                          <w:sz w:val="28"/>
                          <w:szCs w:val="22"/>
                        </w:rPr>
                      </w:pPr>
                      <w:r>
                        <w:rPr>
                          <w:rFonts w:hint="eastAsia" w:ascii="仿宋" w:hAnsi="仿宋" w:eastAsia="仿宋" w:cs="仿宋"/>
                          <w:color w:val="000000"/>
                          <w:sz w:val="28"/>
                          <w:highlight w:val="white"/>
                        </w:rPr>
                        <w:t xml:space="preserve">淮安市中级人民法院</w:t>
                      </w:r>
                      <w:r>
                        <w:rPr>
                          <w:rFonts w:hint="eastAsia" w:ascii="仿宋" w:hAnsi="仿宋" w:eastAsia="仿宋" w:cs="仿宋"/>
                          <w:sz w:val="28"/>
                          <w:szCs w:val="28"/>
                        </w:rPr>
                        <w:t xml:space="preserve">信息化运维服务采购项目</w:t>
                      </w:r>
                      <w:r>
                        <w:rPr>
                          <w:rFonts w:ascii="仿宋" w:hAnsi="仿宋" w:eastAsia="仿宋" w:cs="仿宋"/>
                          <w:color w:val="000000"/>
                          <w:sz w:val="28"/>
                          <w:highlight w:val="white"/>
                        </w:rPr>
                        <w:t xml:space="preserve"> </w:t>
                      </w:r>
                      <w:r>
                        <w:rPr>
                          <w:rFonts w:hint="eastAsia" w:ascii="仿宋" w:hAnsi="仿宋" w:eastAsia="仿宋" w:cs="仿宋"/>
                          <w:color w:val="000000"/>
                          <w:sz w:val="28"/>
                          <w:highlight w:val="white"/>
                        </w:rPr>
                        <w:t xml:space="preserve">(JSZC-320800-JSSZ-C2026-0002)</w:t>
                      </w:r>
                      <w:r>
                        <w:rPr>
                          <w:rFonts w:ascii="仿宋" w:hAnsi="仿宋" w:eastAsia="仿宋" w:cs="仿宋"/>
                          <w:color w:val="000000"/>
                          <w:sz w:val="28"/>
                          <w:highlight w:val="white"/>
                        </w:rPr>
                        <w:t xml:space="preserve">的潜在供应商应在苏采云政府采购一体化平台 获取采购文件，并于2026</w:t>
                      </w:r>
                      <w:r>
                        <w:rPr>
                          <w:rFonts w:hint="eastAsia" w:ascii="仿宋" w:hAnsi="仿宋" w:eastAsia="仿宋" w:cs="仿宋"/>
                          <w:color w:val="000000"/>
                          <w:sz w:val="28"/>
                          <w:highlight w:val="white"/>
                          <w:lang w:val="en-US" w:eastAsia="zh-CN"/>
                        </w:rPr>
                        <w:t xml:space="preserve">年11月6日下午</w:t>
                      </w:r>
                      <w:r>
                        <w:rPr>
                          <w:rFonts w:hint="eastAsia" w:ascii="仿宋" w:hAnsi="仿宋" w:eastAsia="仿宋" w:cs="仿宋"/>
                          <w:color w:val="000000"/>
                          <w:sz w:val="28"/>
                          <w:highlight w:val="white"/>
                        </w:rPr>
                        <w:t xml:space="preserve">14</w:t>
                      </w:r>
                      <w:r>
                        <w:rPr>
                          <w:rFonts w:ascii="仿宋" w:hAnsi="仿宋" w:eastAsia="仿宋" w:cs="仿宋"/>
                          <w:color w:val="000000"/>
                          <w:sz w:val="28"/>
                          <w:highlight w:val="white"/>
                        </w:rPr>
                        <w:t xml:space="preserve">:30 （北京时间）前提交响应文件。</w:t>
                      </w:r>
                      <w:r/>
                    </w:p>
                  </w:txbxContent>
                </v:textbox>
              </v:shape>
            </w:pict>
          </mc:Fallback>
        </mc:AlternateContent>
      </w:r>
      <w:r/>
    </w:p>
    <w:p>
      <w:pPr>
        <w:pStyle w:val="724"/>
        <w:spacing w:line="520" w:lineRule="exact"/>
        <w:rPr>
          <w:lang w:eastAsia="zh-CN"/>
        </w:rPr>
      </w:pPr>
      <w:r>
        <w:rPr>
          <w:lang w:eastAsia="zh-CN"/>
        </w:rPr>
      </w:r>
      <w:r/>
    </w:p>
    <w:p>
      <w:pPr>
        <w:spacing w:line="520" w:lineRule="exact"/>
        <w:rPr>
          <w:rFonts w:ascii="仿宋" w:hAnsi="仿宋" w:eastAsia="仿宋"/>
          <w:sz w:val="28"/>
        </w:rPr>
      </w:pPr>
      <w:r>
        <w:rPr>
          <w:rFonts w:ascii="仿宋" w:hAnsi="仿宋" w:eastAsia="仿宋"/>
          <w:sz w:val="28"/>
        </w:rPr>
      </w:r>
      <w:r/>
    </w:p>
    <w:p>
      <w:pPr>
        <w:spacing w:line="520" w:lineRule="exact"/>
        <w:rPr>
          <w:rFonts w:ascii="仿宋" w:hAnsi="仿宋" w:eastAsia="仿宋"/>
          <w:sz w:val="28"/>
        </w:rPr>
      </w:pPr>
      <w:r>
        <w:rPr>
          <w:rFonts w:ascii="仿宋" w:hAnsi="仿宋" w:eastAsia="仿宋"/>
          <w:sz w:val="28"/>
        </w:rPr>
      </w:r>
      <w:r/>
    </w:p>
    <w:p>
      <w:pPr>
        <w:jc w:val="left"/>
        <w:spacing w:line="520" w:lineRule="exact"/>
        <w:rPr>
          <w:rFonts w:ascii="仿宋" w:hAnsi="仿宋" w:eastAsia="仿宋" w:cs="仿宋"/>
          <w:b/>
          <w:bCs/>
          <w:sz w:val="28"/>
          <w:szCs w:val="28"/>
        </w:rPr>
      </w:pPr>
      <w:r>
        <w:rPr>
          <w:rFonts w:ascii="仿宋" w:hAnsi="仿宋" w:eastAsia="仿宋" w:cs="仿宋"/>
          <w:b/>
          <w:bCs/>
          <w:sz w:val="28"/>
          <w:szCs w:val="28"/>
        </w:rPr>
      </w:r>
      <w:r/>
    </w:p>
    <w:p>
      <w:pPr>
        <w:jc w:val="left"/>
        <w:spacing w:line="520" w:lineRule="exact"/>
        <w:rPr>
          <w:rFonts w:ascii="仿宋" w:hAnsi="仿宋" w:eastAsia="仿宋" w:cs="仿宋"/>
          <w:b/>
          <w:bCs/>
          <w:sz w:val="28"/>
          <w:szCs w:val="28"/>
        </w:rPr>
      </w:pPr>
      <w:r>
        <w:rPr>
          <w:rFonts w:hint="eastAsia" w:ascii="仿宋" w:hAnsi="仿宋" w:eastAsia="仿宋" w:cs="仿宋"/>
          <w:b/>
          <w:bCs/>
          <w:sz w:val="28"/>
          <w:szCs w:val="28"/>
        </w:rPr>
        <w:t xml:space="preserve">一、项目基本情况</w:t>
      </w:r>
      <w:bookmarkEnd w:id="5"/>
      <w:r/>
      <w:r/>
    </w:p>
    <w:p>
      <w:pPr>
        <w:ind w:firstLine="560"/>
        <w:spacing w:line="520" w:lineRule="exact"/>
        <w:rPr>
          <w:rFonts w:ascii="仿宋" w:hAnsi="仿宋" w:eastAsia="仿宋" w:cs="仿宋"/>
          <w:sz w:val="28"/>
          <w:szCs w:val="28"/>
        </w:rPr>
        <w:outlineLvl w:val="1"/>
      </w:pPr>
      <w:r/>
      <w:bookmarkStart w:id="6" w:name="_Toc30812"/>
      <w:r>
        <w:rPr>
          <w:rFonts w:hint="eastAsia" w:ascii="仿宋" w:hAnsi="仿宋" w:eastAsia="仿宋" w:cs="仿宋"/>
          <w:sz w:val="28"/>
          <w:szCs w:val="28"/>
        </w:rPr>
        <w:t xml:space="preserve">（一）项目编号：JSZC-320800-JSSZ-C2026-0002</w:t>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（二）项目名称：信息化运维服务采购项目</w:t>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（三）采购方式：竞争性磋商</w:t>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（四）预算金额：110万元</w:t>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（五）最高限价：110万元</w:t>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（六）采购需求：</w:t>
      </w:r>
      <w:r>
        <w:rPr>
          <w:rFonts w:hint="eastAsia" w:ascii="仿宋" w:hAnsi="仿宋" w:eastAsia="仿宋"/>
          <w:sz w:val="28"/>
          <w:szCs w:val="28"/>
        </w:rPr>
        <w:t xml:space="preserve">详见第五章项目采购需求</w:t>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（七）</w:t>
      </w:r>
      <w:bookmarkStart w:id="7" w:name="OLE_LINK22"/>
      <w:r/>
      <w:bookmarkStart w:id="8" w:name="OLE_LINK23"/>
      <w:r>
        <w:rPr>
          <w:rFonts w:hint="eastAsia" w:ascii="仿宋" w:hAnsi="仿宋" w:eastAsia="仿宋" w:cs="仿宋"/>
          <w:sz w:val="28"/>
          <w:szCs w:val="28"/>
        </w:rPr>
        <w:t xml:space="preserve">合同履行期限：1年。</w:t>
      </w:r>
      <w:bookmarkEnd w:id="7"/>
      <w:r/>
      <w:bookmarkEnd w:id="8"/>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（八）本项目不接受联合体参加磋商。</w:t>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（九）本项目采购标的对应的中小企业划分标准所属行业为</w:t>
      </w:r>
      <w:r>
        <w:rPr>
          <w:rFonts w:hint="eastAsia" w:ascii="仿宋" w:hAnsi="仿宋" w:eastAsia="仿宋" w:cs="仿宋"/>
          <w:sz w:val="28"/>
          <w:szCs w:val="28"/>
          <w:u w:val="single"/>
        </w:rPr>
        <w:t xml:space="preserve">软件和信息技术服务业</w:t>
      </w:r>
      <w:r>
        <w:rPr>
          <w:rFonts w:hint="eastAsia" w:ascii="仿宋" w:hAnsi="仿宋" w:eastAsia="仿宋" w:cs="仿宋"/>
          <w:sz w:val="28"/>
          <w:szCs w:val="28"/>
        </w:rPr>
        <w:t xml:space="preserve">。</w:t>
      </w:r>
      <w:r/>
    </w:p>
    <w:p>
      <w:pPr>
        <w:ind w:firstLine="278"/>
        <w:spacing w:line="520" w:lineRule="atLeast"/>
        <w:rPr>
          <w:rFonts w:ascii="仿宋" w:hAnsi="仿宋" w:eastAsia="仿宋" w:cs="仿宋"/>
          <w:b/>
          <w:bCs/>
          <w:sz w:val="28"/>
          <w:szCs w:val="28"/>
        </w:rPr>
        <w:outlineLvl w:val="0"/>
      </w:pPr>
      <w:r>
        <w:rPr>
          <w:rFonts w:hint="eastAsia" w:ascii="仿宋" w:hAnsi="仿宋" w:eastAsia="仿宋" w:cs="仿宋"/>
          <w:b/>
          <w:bCs/>
          <w:sz w:val="28"/>
          <w:szCs w:val="28"/>
        </w:rPr>
        <w:t xml:space="preserve">二、申请人的资格要求</w:t>
      </w:r>
      <w:bookmarkEnd w:id="6"/>
      <w:r/>
      <w:r/>
    </w:p>
    <w:p>
      <w:pPr>
        <w:ind w:firstLine="277"/>
        <w:spacing w:line="520" w:lineRule="atLeast"/>
        <w:rPr>
          <w:rFonts w:ascii="仿宋" w:hAnsi="仿宋" w:eastAsia="仿宋" w:cs="仿宋"/>
          <w:b/>
          <w:sz w:val="28"/>
          <w:szCs w:val="28"/>
        </w:rPr>
      </w:pPr>
      <w:r/>
      <w:bookmarkStart w:id="9" w:name="_Toc32047"/>
      <w:r>
        <w:rPr>
          <w:rFonts w:hint="eastAsia" w:ascii="仿宋" w:hAnsi="仿宋" w:eastAsia="仿宋" w:cs="仿宋"/>
          <w:sz w:val="28"/>
          <w:szCs w:val="28"/>
        </w:rPr>
        <w:t xml:space="preserve">（一）符合《中华人民共和国政府采购法》第二十二条规定的条件。</w:t>
      </w:r>
      <w:r/>
    </w:p>
    <w:p>
      <w:pPr>
        <w:ind w:firstLine="277"/>
        <w:spacing w:line="520" w:lineRule="atLeast"/>
        <w:rPr>
          <w:rFonts w:ascii="仿宋" w:hAnsi="仿宋" w:eastAsia="仿宋" w:cs="仿宋"/>
          <w:sz w:val="28"/>
          <w:szCs w:val="28"/>
        </w:rPr>
      </w:pPr>
      <w:r>
        <w:rPr>
          <w:rFonts w:hint="eastAsia" w:ascii="仿宋" w:hAnsi="仿宋" w:eastAsia="仿宋" w:cs="仿宋"/>
          <w:sz w:val="28"/>
          <w:szCs w:val="28"/>
        </w:rPr>
        <w:t xml:space="preserve">1、具有独立承担民事责任的能力证明，包括法人或者其他组织的营业执照等证明文件；</w:t>
      </w:r>
      <w:r/>
    </w:p>
    <w:p>
      <w:pPr>
        <w:ind w:firstLine="277"/>
        <w:spacing w:line="520" w:lineRule="atLeast"/>
        <w:rPr>
          <w:rFonts w:ascii="仿宋" w:hAnsi="仿宋" w:eastAsia="仿宋" w:cs="仿宋"/>
          <w:sz w:val="28"/>
          <w:szCs w:val="28"/>
        </w:rPr>
      </w:pPr>
      <w:r>
        <w:rPr>
          <w:rFonts w:hint="eastAsia" w:ascii="仿宋" w:hAnsi="仿宋" w:eastAsia="仿宋" w:cs="仿宋"/>
          <w:sz w:val="28"/>
          <w:szCs w:val="28"/>
        </w:rPr>
        <w:t xml:space="preserve">2、具有良好的商业信誉和健全的财务会计制度证明；</w:t>
      </w:r>
      <w:r/>
    </w:p>
    <w:p>
      <w:pPr>
        <w:ind w:firstLine="277"/>
        <w:spacing w:line="520" w:lineRule="atLeast"/>
        <w:rPr>
          <w:rFonts w:ascii="仿宋" w:hAnsi="仿宋" w:eastAsia="仿宋" w:cs="仿宋"/>
          <w:sz w:val="28"/>
          <w:szCs w:val="28"/>
        </w:rPr>
      </w:pPr>
      <w:r>
        <w:rPr>
          <w:rFonts w:hint="eastAsia" w:ascii="仿宋" w:hAnsi="仿宋" w:eastAsia="仿宋" w:cs="仿宋"/>
          <w:sz w:val="28"/>
          <w:szCs w:val="28"/>
        </w:rPr>
        <w:t xml:space="preserve">3、依法缴纳税收和社会保障资金的相关材料；</w:t>
      </w:r>
      <w:r/>
    </w:p>
    <w:p>
      <w:pPr>
        <w:ind w:firstLine="277"/>
        <w:spacing w:line="520" w:lineRule="atLeast"/>
        <w:rPr>
          <w:rFonts w:ascii="仿宋" w:hAnsi="仿宋" w:eastAsia="仿宋" w:cs="仿宋"/>
          <w:sz w:val="28"/>
          <w:szCs w:val="28"/>
        </w:rPr>
      </w:pPr>
      <w:r>
        <w:rPr>
          <w:rFonts w:hint="eastAsia" w:ascii="仿宋" w:hAnsi="仿宋" w:eastAsia="仿宋" w:cs="仿宋"/>
          <w:sz w:val="28"/>
          <w:szCs w:val="28"/>
        </w:rPr>
        <w:t xml:space="preserve">4、具备履行合同所必需的设备和专业技术能力的证明材料；</w:t>
      </w:r>
      <w:r/>
    </w:p>
    <w:p>
      <w:pPr>
        <w:ind w:firstLine="277"/>
        <w:spacing w:line="520" w:lineRule="atLeast"/>
        <w:rPr>
          <w:rFonts w:ascii="仿宋" w:hAnsi="仿宋" w:eastAsia="仿宋" w:cs="仿宋"/>
          <w:sz w:val="28"/>
          <w:szCs w:val="28"/>
        </w:rPr>
      </w:pPr>
      <w:r>
        <w:rPr>
          <w:rFonts w:hint="eastAsia" w:ascii="仿宋" w:hAnsi="仿宋" w:eastAsia="仿宋" w:cs="仿宋"/>
          <w:sz w:val="28"/>
          <w:szCs w:val="28"/>
        </w:rPr>
        <w:t xml:space="preserve">5、参加政府采购活动前3年内在经营活动中没有重大违法记录的书面声明；</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（二）落实政府采购政策需满足的资格要求:</w:t>
      </w:r>
      <w:r/>
    </w:p>
    <w:p>
      <w:pPr>
        <w:ind w:firstLine="480"/>
        <w:jc w:val="lef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本项目</w:t>
      </w:r>
      <w:r>
        <w:rPr>
          <w:rFonts w:hint="eastAsia" w:ascii="仿宋" w:hAnsi="仿宋" w:eastAsia="仿宋" w:cs="仿宋"/>
          <w:sz w:val="28"/>
          <w:szCs w:val="28"/>
        </w:rPr>
        <w:t xml:space="preserve">按照</w:t>
      </w:r>
      <w:r>
        <w:rPr>
          <w:rFonts w:hint="eastAsia" w:ascii="仿宋" w:hAnsi="仿宋" w:eastAsia="仿宋" w:cs="仿宋"/>
          <w:sz w:val="28"/>
          <w:szCs w:val="28"/>
          <w:lang w:val="zh-CN"/>
        </w:rPr>
        <w:t xml:space="preserve">以下第</w:t>
      </w:r>
      <w:r>
        <w:rPr>
          <w:rFonts w:hint="eastAsia" w:ascii="仿宋" w:hAnsi="仿宋" w:eastAsia="仿宋" w:cs="仿宋"/>
          <w:sz w:val="28"/>
          <w:szCs w:val="28"/>
          <w:u w:val="single"/>
        </w:rPr>
        <w:t xml:space="preserve">1 </w:t>
      </w:r>
      <w:r>
        <w:rPr>
          <w:rFonts w:hint="eastAsia" w:ascii="仿宋" w:hAnsi="仿宋" w:eastAsia="仿宋" w:cs="仿宋"/>
          <w:sz w:val="28"/>
          <w:szCs w:val="28"/>
          <w:lang w:val="zh-CN"/>
        </w:rPr>
        <w:t xml:space="preserve">种方式落实政府采购促进中小企业发展的要求：</w:t>
      </w:r>
      <w:r/>
    </w:p>
    <w:p>
      <w:pPr>
        <w:ind w:firstLine="480"/>
        <w:jc w:val="left"/>
        <w:spacing w:line="360" w:lineRule="auto"/>
        <w:rPr>
          <w:rFonts w:ascii="仿宋" w:hAnsi="仿宋" w:eastAsia="仿宋" w:cs="仿宋"/>
          <w:sz w:val="28"/>
          <w:szCs w:val="28"/>
        </w:rPr>
      </w:pPr>
      <w:r>
        <w:rPr>
          <w:rFonts w:hint="eastAsia" w:ascii="仿宋" w:hAnsi="仿宋" w:eastAsia="仿宋" w:cs="仿宋"/>
          <w:sz w:val="28"/>
          <w:szCs w:val="28"/>
          <w:lang w:val="zh-CN"/>
        </w:rPr>
        <w:t xml:space="preserve">1、</w:t>
      </w:r>
      <w:bookmarkStart w:id="10" w:name="OLE_LINK6"/>
      <w:r>
        <w:rPr>
          <w:rFonts w:hint="eastAsia" w:ascii="仿宋" w:hAnsi="仿宋" w:eastAsia="仿宋" w:cs="仿宋"/>
          <w:sz w:val="28"/>
          <w:szCs w:val="28"/>
        </w:rPr>
        <w:t xml:space="preserve">本项目为专门面向中小企业采购的项目</w:t>
      </w:r>
      <w:bookmarkEnd w:id="10"/>
      <w:r>
        <w:rPr>
          <w:rFonts w:hint="eastAsia" w:ascii="仿宋" w:hAnsi="仿宋" w:eastAsia="仿宋" w:cs="仿宋"/>
          <w:sz w:val="28"/>
          <w:szCs w:val="28"/>
        </w:rPr>
        <w:t xml:space="preserve">。</w:t>
      </w:r>
      <w:r/>
    </w:p>
    <w:p>
      <w:pPr>
        <w:ind w:firstLine="480"/>
        <w:jc w:val="left"/>
        <w:spacing w:line="360" w:lineRule="auto"/>
        <w:rPr>
          <w:rFonts w:ascii="仿宋" w:hAnsi="仿宋" w:eastAsia="仿宋" w:cs="仿宋"/>
          <w:sz w:val="28"/>
          <w:szCs w:val="28"/>
          <w:lang w:val="zh-CN"/>
        </w:rPr>
      </w:pPr>
      <w:r>
        <w:rPr>
          <w:rFonts w:hint="eastAsia" w:ascii="仿宋" w:hAnsi="仿宋" w:eastAsia="仿宋" w:cs="仿宋"/>
          <w:sz w:val="28"/>
          <w:szCs w:val="28"/>
        </w:rPr>
        <w:t xml:space="preserve">2、</w:t>
      </w:r>
      <w:r>
        <w:rPr>
          <w:rFonts w:hint="eastAsia" w:ascii="仿宋" w:hAnsi="仿宋" w:eastAsia="仿宋" w:cs="仿宋"/>
          <w:sz w:val="28"/>
          <w:szCs w:val="28"/>
          <w:lang w:val="zh-CN"/>
        </w:rPr>
        <w:t xml:space="preserve">本项目通过以下第（）种方式预留部分采购份额</w:t>
      </w:r>
      <w:r>
        <w:rPr>
          <w:rFonts w:hint="eastAsia" w:ascii="仿宋" w:hAnsi="仿宋" w:eastAsia="仿宋" w:cs="仿宋"/>
          <w:sz w:val="28"/>
          <w:szCs w:val="28"/>
        </w:rPr>
        <w:t xml:space="preserve">采购</w:t>
      </w:r>
      <w:r>
        <w:rPr>
          <w:rFonts w:hint="eastAsia" w:ascii="仿宋" w:hAnsi="仿宋" w:eastAsia="仿宋" w:cs="仿宋"/>
          <w:sz w:val="28"/>
          <w:szCs w:val="28"/>
          <w:lang w:val="zh-CN"/>
        </w:rPr>
        <w:t xml:space="preserve">中小企业</w:t>
      </w:r>
      <w:r>
        <w:rPr>
          <w:rFonts w:hint="eastAsia" w:ascii="仿宋" w:hAnsi="仿宋" w:eastAsia="仿宋" w:cs="仿宋"/>
          <w:sz w:val="28"/>
          <w:szCs w:val="28"/>
        </w:rPr>
        <w:t xml:space="preserve">服务</w:t>
      </w:r>
      <w:r>
        <w:rPr>
          <w:rFonts w:hint="eastAsia" w:ascii="仿宋" w:hAnsi="仿宋" w:eastAsia="仿宋" w:cs="仿宋"/>
          <w:sz w:val="28"/>
          <w:szCs w:val="28"/>
          <w:lang w:val="zh-CN"/>
        </w:rPr>
        <w:t xml:space="preserve">：</w:t>
      </w:r>
      <w:r/>
    </w:p>
    <w:p>
      <w:pPr>
        <w:ind w:firstLine="480"/>
        <w:jc w:val="lef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（1）本项目要求供应商以联合体形式参加，中小企业合同金额应当达到的比例为</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，其中小微企业所占比例应为</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p>
    <w:p>
      <w:pPr>
        <w:ind w:firstLine="480"/>
        <w:jc w:val="lef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（2）本项目要求供应商进行合同分包，中小企业合同金额应当达到的比例为</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，其中小微企业所占比例应为</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p>
    <w:p>
      <w:pPr>
        <w:ind w:firstLine="480"/>
        <w:jc w:val="left"/>
        <w:spacing w:line="360" w:lineRule="auto"/>
        <w:rPr>
          <w:rFonts w:ascii="仿宋" w:hAnsi="仿宋" w:eastAsia="仿宋" w:cs="仿宋"/>
          <w:sz w:val="28"/>
          <w:szCs w:val="28"/>
        </w:rPr>
      </w:pPr>
      <w:r>
        <w:rPr>
          <w:rFonts w:hint="eastAsia" w:ascii="仿宋" w:hAnsi="仿宋" w:eastAsia="仿宋" w:cs="仿宋"/>
          <w:sz w:val="28"/>
          <w:szCs w:val="28"/>
        </w:rPr>
        <w:t xml:space="preserve">3、本项目为非预留份额的采购项目，对小微企业报价给予扣除，用扣除后的价格参加评审，具体详见第二章“供应商须知”第32项。</w:t>
      </w:r>
      <w:r/>
    </w:p>
    <w:p>
      <w:pPr>
        <w:ind w:firstLine="480"/>
        <w:jc w:val="left"/>
        <w:spacing w:line="360" w:lineRule="auto"/>
        <w:rPr>
          <w:rFonts w:ascii="仿宋" w:hAnsi="仿宋" w:eastAsia="仿宋" w:cs="仿宋"/>
          <w:sz w:val="28"/>
          <w:szCs w:val="28"/>
        </w:rPr>
      </w:pPr>
      <w:r>
        <w:rPr>
          <w:rFonts w:hint="eastAsia" w:ascii="仿宋" w:hAnsi="仿宋" w:eastAsia="仿宋" w:cs="仿宋"/>
          <w:sz w:val="28"/>
          <w:szCs w:val="28"/>
        </w:rPr>
        <w:t xml:space="preserve">注:监狱企业、残疾人福利性单位视同小微企业。</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（三）本项目的特定资格要求: 无。</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（四）</w:t>
      </w:r>
      <w:r>
        <w:rPr>
          <w:rFonts w:hint="eastAsia" w:ascii="仿宋" w:hAnsi="仿宋" w:eastAsia="仿宋" w:cs="仿宋"/>
          <w:color w:val="000000"/>
          <w:sz w:val="28"/>
          <w:szCs w:val="28"/>
        </w:rPr>
        <w:t xml:space="preserve">拒绝下述条件的供应商参加本次采购活动:</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1、供应商单位负责人为同一人或者存在直接控股、管理关系的不同供应商，同时参加同一合同项下的政府采购活动。</w:t>
      </w:r>
      <w:r/>
    </w:p>
    <w:p>
      <w:pPr>
        <w:ind w:firstLine="480"/>
        <w:spacing w:line="360" w:lineRule="auto"/>
        <w:rPr>
          <w:rFonts w:ascii="仿宋" w:hAnsi="仿宋" w:eastAsia="仿宋" w:cs="仿宋"/>
          <w:b/>
          <w:i/>
          <w:color w:val="000000"/>
          <w:sz w:val="28"/>
          <w:szCs w:val="28"/>
        </w:rPr>
      </w:pPr>
      <w:r>
        <w:rPr>
          <w:rFonts w:hint="eastAsia" w:ascii="仿宋" w:hAnsi="仿宋" w:eastAsia="仿宋" w:cs="仿宋"/>
          <w:color w:val="000000"/>
          <w:sz w:val="28"/>
          <w:szCs w:val="28"/>
        </w:rPr>
        <w:t xml:space="preserve">2、凡为采购项目提供整体设计、规范编制或者项目管理、监理、检测等服务的供应商，再参加本项目的采购活动。</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3、供应商被“信用中国”网站、“中国政府采购网”列入失信被执行人、重大税收违法案件当事人名单、政府采购严重违法失信行为记录名单。</w:t>
      </w:r>
      <w:r/>
    </w:p>
    <w:p>
      <w:pPr>
        <w:spacing w:line="520" w:lineRule="exact"/>
        <w:rPr>
          <w:rFonts w:ascii="仿宋" w:hAnsi="仿宋" w:eastAsia="仿宋"/>
          <w:sz w:val="28"/>
          <w:szCs w:val="28"/>
        </w:rPr>
      </w:pPr>
      <w:r>
        <w:rPr>
          <w:rFonts w:hint="eastAsia" w:ascii="仿宋" w:hAnsi="仿宋" w:eastAsia="仿宋"/>
          <w:b/>
          <w:bCs/>
          <w:sz w:val="28"/>
          <w:szCs w:val="28"/>
        </w:rPr>
        <w:t xml:space="preserve">三、获取采购文件</w:t>
      </w:r>
      <w:bookmarkEnd w:id="9"/>
      <w:r/>
      <w:r/>
    </w:p>
    <w:p>
      <w:pPr>
        <w:ind w:firstLine="565"/>
        <w:jc w:val="left"/>
        <w:spacing w:line="520" w:lineRule="exact"/>
        <w:rPr>
          <w:rFonts w:ascii="仿宋" w:hAnsi="仿宋" w:eastAsia="仿宋" w:cs="仿宋"/>
          <w:sz w:val="28"/>
          <w:szCs w:val="28"/>
        </w:rPr>
      </w:pPr>
      <w:r>
        <w:rPr>
          <w:rFonts w:hint="eastAsia" w:ascii="仿宋" w:hAnsi="仿宋" w:eastAsia="仿宋" w:cs="仿宋"/>
          <w:sz w:val="28"/>
          <w:szCs w:val="28"/>
        </w:rPr>
        <w:t xml:space="preserve">1.时间</w:t>
      </w:r>
      <w:r>
        <w:rPr>
          <w:rFonts w:hint="eastAsia" w:ascii="仿宋" w:hAnsi="仿宋" w:eastAsia="仿宋"/>
          <w:sz w:val="28"/>
          <w:szCs w:val="28"/>
        </w:rPr>
        <w:t xml:space="preserve">自磋商公告发布之日起5个工作日。</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2.获取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售价：0元</w:t>
      </w:r>
      <w:r/>
    </w:p>
    <w:p>
      <w:pPr>
        <w:spacing w:line="520" w:lineRule="exact"/>
        <w:rPr>
          <w:rFonts w:ascii="仿宋" w:hAnsi="仿宋" w:eastAsia="仿宋"/>
          <w:b/>
          <w:sz w:val="28"/>
          <w:szCs w:val="28"/>
        </w:rPr>
      </w:pPr>
      <w:r/>
      <w:bookmarkStart w:id="11" w:name="_Toc31644"/>
      <w:r>
        <w:rPr>
          <w:rFonts w:hint="eastAsia" w:ascii="仿宋" w:hAnsi="仿宋" w:eastAsia="仿宋"/>
          <w:b/>
          <w:sz w:val="28"/>
          <w:szCs w:val="28"/>
        </w:rPr>
        <w:t xml:space="preserve">四、提交响应文件截止时间、磋商时间和地点</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（一）电子响应文件提交截止时间及磋商时间:2026年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日下午14：30</w:t>
      </w:r>
      <w:r/>
    </w:p>
    <w:p>
      <w:pPr>
        <w:ind w:firstLine="560"/>
        <w:spacing w:line="520" w:lineRule="exact"/>
        <w:rPr>
          <w:rFonts w:ascii="仿宋" w:hAnsi="仿宋" w:eastAsia="仿宋" w:cs="仿宋"/>
          <w:color w:val="000000"/>
          <w:sz w:val="28"/>
          <w:highlight w:val="white"/>
        </w:rPr>
      </w:pPr>
      <w:r>
        <w:rPr>
          <w:rFonts w:hint="eastAsia" w:ascii="仿宋" w:hAnsi="仿宋" w:eastAsia="仿宋"/>
          <w:sz w:val="28"/>
          <w:szCs w:val="28"/>
        </w:rPr>
        <w:t xml:space="preserve">（二）电子响应文件上传地址：</w:t>
      </w:r>
      <w:r>
        <w:rPr>
          <w:rFonts w:ascii="仿宋" w:hAnsi="仿宋" w:eastAsia="仿宋" w:cs="仿宋"/>
          <w:color w:val="000000"/>
          <w:sz w:val="28"/>
          <w:highlight w:val="white"/>
        </w:rPr>
        <w:t xml:space="preserve">苏采云政府采购一体化平台</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五、开启</w:t>
      </w:r>
      <w:r/>
    </w:p>
    <w:p>
      <w:pPr>
        <w:ind w:firstLine="565"/>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时间：2026年</w:t>
      </w:r>
      <w:r>
        <w:rPr>
          <w:rFonts w:hint="eastAsia" w:ascii="仿宋" w:hAnsi="仿宋" w:eastAsia="仿宋" w:cs="仿宋"/>
          <w:color w:val="000000"/>
          <w:sz w:val="28"/>
          <w:lang w:val="en-US" w:eastAsia="zh-CN"/>
        </w:rPr>
        <w:t xml:space="preserve">11</w:t>
      </w:r>
      <w:r>
        <w:rPr>
          <w:rFonts w:ascii="仿宋" w:hAnsi="仿宋" w:eastAsia="仿宋" w:cs="仿宋"/>
          <w:color w:val="000000"/>
          <w:sz w:val="28"/>
        </w:rPr>
        <w:t xml:space="preserve">月</w:t>
      </w:r>
      <w:r>
        <w:rPr>
          <w:rFonts w:hint="eastAsia" w:ascii="仿宋" w:hAnsi="仿宋" w:eastAsia="仿宋" w:cs="仿宋"/>
          <w:color w:val="000000"/>
          <w:sz w:val="28"/>
          <w:lang w:val="en-US" w:eastAsia="zh-CN"/>
        </w:rPr>
        <w:t xml:space="preserve">6</w:t>
      </w:r>
      <w:r>
        <w:rPr>
          <w:rFonts w:ascii="仿宋" w:hAnsi="仿宋" w:eastAsia="仿宋" w:cs="仿宋"/>
          <w:color w:val="000000"/>
          <w:sz w:val="28"/>
        </w:rPr>
        <w:t xml:space="preserve">日</w:t>
      </w:r>
      <w:r>
        <w:rPr>
          <w:rFonts w:hint="eastAsia" w:ascii="仿宋" w:hAnsi="仿宋" w:eastAsia="仿宋" w:cs="仿宋"/>
          <w:color w:val="000000"/>
          <w:sz w:val="28"/>
          <w:lang w:val="en-US" w:eastAsia="zh-CN"/>
        </w:rPr>
        <w:t xml:space="preserve">下午</w:t>
      </w:r>
      <w:r>
        <w:rPr>
          <w:rFonts w:hint="eastAsia" w:ascii="仿宋" w:hAnsi="仿宋" w:eastAsia="仿宋" w:cs="仿宋"/>
          <w:color w:val="000000"/>
          <w:sz w:val="28"/>
        </w:rPr>
        <w:t xml:space="preserve">14</w:t>
      </w:r>
      <w:r>
        <w:rPr>
          <w:rFonts w:ascii="仿宋" w:hAnsi="仿宋" w:eastAsia="仿宋" w:cs="仿宋"/>
          <w:color w:val="000000"/>
          <w:sz w:val="28"/>
        </w:rPr>
        <w:t xml:space="preserve">时30分（北京时间）</w:t>
      </w:r>
      <w:r/>
    </w:p>
    <w:p>
      <w:pPr>
        <w:ind w:firstLine="565"/>
        <w:spacing w:line="519" w:lineRule="atLeas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地点：</w:t>
      </w:r>
      <w:r>
        <w:rPr>
          <w:rFonts w:hint="eastAsia" w:ascii="仿宋" w:hAnsi="仿宋" w:eastAsia="仿宋" w:cs="仿宋"/>
          <w:color w:val="000000"/>
          <w:sz w:val="28"/>
          <w:szCs w:val="28"/>
        </w:rPr>
        <w:t xml:space="preserve">淮安市清江浦区武夷大厦14楼江苏神州项目管理有限公司评标室</w:t>
      </w:r>
      <w:r/>
    </w:p>
    <w:p>
      <w:pPr>
        <w:ind w:firstLine="560"/>
        <w:spacing w:line="520" w:lineRule="exact"/>
        <w:rPr>
          <w:rFonts w:ascii="仿宋" w:hAnsi="仿宋" w:eastAsia="仿宋" w:cs="仿宋"/>
          <w:color w:val="000000"/>
          <w:sz w:val="28"/>
          <w:highlight w:val="white"/>
        </w:rPr>
      </w:pPr>
      <w:r>
        <w:rPr>
          <w:rFonts w:ascii="仿宋" w:hAnsi="仿宋" w:eastAsia="仿宋" w:cs="仿宋"/>
          <w:color w:val="000000"/>
          <w:sz w:val="28"/>
          <w:highlight w:val="white"/>
        </w:rPr>
      </w:r>
      <w:r/>
    </w:p>
    <w:p>
      <w:pPr>
        <w:spacing w:line="520" w:lineRule="exact"/>
        <w:rPr>
          <w:rFonts w:ascii="仿宋" w:hAnsi="仿宋" w:eastAsia="仿宋"/>
          <w:b/>
          <w:sz w:val="28"/>
          <w:szCs w:val="28"/>
        </w:rPr>
      </w:pPr>
      <w:r>
        <w:rPr>
          <w:rFonts w:hint="eastAsia" w:ascii="仿宋" w:hAnsi="仿宋" w:eastAsia="仿宋"/>
          <w:b/>
          <w:sz w:val="28"/>
          <w:szCs w:val="28"/>
        </w:rPr>
        <w:t xml:space="preserve">六、公告期限</w:t>
      </w:r>
      <w:r/>
    </w:p>
    <w:p>
      <w:pPr>
        <w:ind w:firstLine="560"/>
        <w:spacing w:line="520" w:lineRule="exact"/>
        <w:rPr>
          <w:rFonts w:ascii="仿宋" w:hAnsi="仿宋" w:eastAsia="仿宋"/>
          <w:bCs/>
          <w:sz w:val="28"/>
        </w:rPr>
      </w:pPr>
      <w:r>
        <w:rPr>
          <w:rFonts w:hint="eastAsia" w:ascii="仿宋" w:hAnsi="仿宋" w:eastAsia="仿宋"/>
          <w:bCs/>
          <w:sz w:val="28"/>
        </w:rPr>
        <w:t xml:space="preserve">自本公告发布之日起3个工作日。</w:t>
      </w:r>
      <w:r/>
    </w:p>
    <w:p>
      <w:pPr>
        <w:spacing w:line="520" w:lineRule="atLeast"/>
        <w:rPr>
          <w:rFonts w:ascii="仿宋" w:hAnsi="仿宋" w:eastAsia="仿宋" w:cs="仿宋"/>
          <w:b/>
          <w:bCs/>
          <w:sz w:val="28"/>
          <w:szCs w:val="28"/>
        </w:rPr>
        <w:outlineLvl w:val="0"/>
      </w:pPr>
      <w:r>
        <w:rPr>
          <w:rFonts w:hint="eastAsia" w:ascii="仿宋" w:hAnsi="仿宋" w:eastAsia="仿宋" w:cs="仿宋"/>
          <w:b/>
          <w:bCs/>
          <w:sz w:val="28"/>
          <w:szCs w:val="28"/>
        </w:rPr>
        <w:t xml:space="preserve">七、凡对本次采购提出询问，请按以下方式联系。</w:t>
      </w:r>
      <w:bookmarkEnd w:id="0"/>
      <w:r/>
      <w:bookmarkEnd w:id="2"/>
      <w:r/>
      <w:bookmarkEnd w:id="3"/>
      <w:r/>
      <w:bookmarkEnd w:id="4"/>
      <w:r/>
      <w:bookmarkEnd w:id="11"/>
      <w:r/>
      <w:r/>
    </w:p>
    <w:p>
      <w:pPr>
        <w:ind w:firstLine="280"/>
        <w:jc w:val="left"/>
        <w:keepNext/>
        <w:spacing w:line="520" w:lineRule="atLeast"/>
        <w:rPr>
          <w:rFonts w:ascii="仿宋" w:hAnsi="仿宋" w:eastAsia="仿宋" w:cs="仿宋"/>
          <w:sz w:val="28"/>
          <w:szCs w:val="28"/>
        </w:rPr>
      </w:pPr>
      <w:r>
        <w:rPr>
          <w:rFonts w:hint="eastAsia" w:ascii="仿宋" w:hAnsi="仿宋" w:eastAsia="仿宋" w:cs="仿宋"/>
          <w:sz w:val="28"/>
          <w:szCs w:val="28"/>
        </w:rPr>
        <w:t xml:space="preserve">1.采购人信息</w:t>
      </w:r>
      <w:r/>
    </w:p>
    <w:p>
      <w:pPr>
        <w:ind w:firstLine="280"/>
        <w:jc w:val="left"/>
        <w:keepNext/>
        <w:spacing w:line="520" w:lineRule="atLeast"/>
        <w:rPr>
          <w:rFonts w:ascii="仿宋" w:hAnsi="仿宋" w:eastAsia="仿宋" w:cs="仿宋"/>
          <w:sz w:val="28"/>
          <w:szCs w:val="28"/>
        </w:rPr>
      </w:pPr>
      <w:r>
        <w:rPr>
          <w:rFonts w:hint="eastAsia" w:ascii="仿宋" w:hAnsi="仿宋" w:eastAsia="仿宋" w:cs="仿宋"/>
          <w:sz w:val="28"/>
          <w:szCs w:val="28"/>
        </w:rPr>
        <w:t xml:space="preserve">名称: 淮安市中级人民法院</w:t>
      </w:r>
      <w:r/>
    </w:p>
    <w:p>
      <w:pPr>
        <w:ind w:firstLine="280"/>
        <w:jc w:val="left"/>
        <w:keepNext/>
        <w:spacing w:line="520" w:lineRule="atLeast"/>
        <w:rPr>
          <w:rFonts w:ascii="仿宋" w:hAnsi="仿宋" w:eastAsia="仿宋" w:cs="仿宋"/>
          <w:sz w:val="28"/>
          <w:szCs w:val="28"/>
        </w:rPr>
      </w:pPr>
      <w:r>
        <w:rPr>
          <w:rFonts w:hint="eastAsia" w:ascii="仿宋" w:hAnsi="仿宋" w:eastAsia="仿宋" w:cs="仿宋"/>
          <w:sz w:val="28"/>
          <w:szCs w:val="28"/>
        </w:rPr>
        <w:t xml:space="preserve">地址:江苏省淮安市清江浦区翔宇中道152号</w:t>
      </w:r>
      <w:r/>
    </w:p>
    <w:p>
      <w:pPr>
        <w:ind w:firstLine="280"/>
        <w:spacing w:line="520" w:lineRule="atLeast"/>
        <w:rPr>
          <w:rFonts w:ascii="仿宋" w:hAnsi="仿宋" w:eastAsia="仿宋" w:cs="仿宋"/>
          <w:sz w:val="28"/>
          <w:szCs w:val="28"/>
        </w:rPr>
      </w:pPr>
      <w:r>
        <w:rPr>
          <w:rFonts w:hint="eastAsia" w:ascii="仿宋" w:hAnsi="仿宋" w:eastAsia="仿宋" w:cs="仿宋"/>
          <w:sz w:val="28"/>
          <w:szCs w:val="28"/>
        </w:rPr>
        <w:t xml:space="preserve">联系人：石主任      联系方式：18951268866</w:t>
      </w:r>
      <w:r/>
    </w:p>
    <w:p>
      <w:pPr>
        <w:ind w:firstLine="280"/>
        <w:spacing w:line="520" w:lineRule="atLeast"/>
        <w:rPr>
          <w:rFonts w:ascii="仿宋" w:hAnsi="仿宋" w:eastAsia="仿宋" w:cs="仿宋"/>
          <w:sz w:val="28"/>
          <w:szCs w:val="28"/>
        </w:rPr>
      </w:pPr>
      <w:r>
        <w:rPr>
          <w:rFonts w:hint="eastAsia" w:ascii="仿宋" w:hAnsi="仿宋" w:eastAsia="仿宋" w:cs="仿宋"/>
          <w:sz w:val="28"/>
          <w:szCs w:val="28"/>
        </w:rPr>
        <w:t xml:space="preserve">2.采购代理机构：江苏神州项目管理有限公司</w:t>
      </w:r>
      <w:r/>
    </w:p>
    <w:p>
      <w:pPr>
        <w:ind w:firstLine="280"/>
        <w:spacing w:line="520" w:lineRule="atLeast"/>
        <w:rPr>
          <w:rFonts w:ascii="仿宋" w:hAnsi="仿宋" w:eastAsia="仿宋" w:cs="仿宋"/>
          <w:color w:val="000000"/>
          <w:sz w:val="28"/>
          <w:szCs w:val="28"/>
        </w:rPr>
      </w:pPr>
      <w:r>
        <w:rPr>
          <w:rFonts w:hint="eastAsia" w:ascii="仿宋" w:hAnsi="仿宋" w:eastAsia="仿宋"/>
          <w:sz w:val="28"/>
          <w:szCs w:val="28"/>
        </w:rPr>
        <w:t xml:space="preserve">地址：</w:t>
      </w:r>
      <w:r>
        <w:rPr>
          <w:rFonts w:hint="eastAsia" w:ascii="仿宋" w:hAnsi="仿宋" w:eastAsia="仿宋" w:cs="仿宋"/>
          <w:color w:val="000000"/>
          <w:sz w:val="28"/>
          <w:szCs w:val="28"/>
        </w:rPr>
        <w:t xml:space="preserve">淮安市清江浦区武夷大厦14楼</w:t>
      </w:r>
      <w:r/>
    </w:p>
    <w:p>
      <w:pPr>
        <w:ind w:firstLine="280"/>
        <w:spacing w:line="520" w:lineRule="atLeast"/>
        <w:rPr>
          <w:rFonts w:ascii="仿宋" w:hAnsi="仿宋" w:eastAsia="仿宋"/>
          <w:sz w:val="28"/>
          <w:szCs w:val="28"/>
        </w:rPr>
      </w:pPr>
      <w:r>
        <w:rPr>
          <w:rFonts w:hint="eastAsia" w:ascii="仿宋" w:hAnsi="仿宋" w:eastAsia="仿宋"/>
          <w:sz w:val="28"/>
          <w:szCs w:val="28"/>
        </w:rPr>
        <w:t xml:space="preserve">联 系 人：冯工</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联系方式：</w:t>
      </w:r>
      <w:r>
        <w:rPr>
          <w:rFonts w:hint="eastAsia" w:ascii="仿宋" w:hAnsi="仿宋" w:eastAsia="仿宋" w:cs="仿宋"/>
          <w:sz w:val="28"/>
          <w:szCs w:val="28"/>
        </w:rPr>
        <w:t xml:space="preserve">19351769765</w:t>
      </w:r>
      <w:r/>
    </w:p>
    <w:p>
      <w:pPr>
        <w:spacing w:line="520" w:lineRule="exact"/>
        <w:rPr>
          <w:rFonts w:ascii="仿宋" w:hAnsi="仿宋" w:eastAsia="仿宋" w:cs="仿宋"/>
          <w:sz w:val="28"/>
          <w:szCs w:val="28"/>
        </w:rPr>
      </w:pPr>
      <w:r>
        <w:rPr>
          <w:rFonts w:hint="eastAsia" w:ascii="仿宋" w:hAnsi="仿宋" w:eastAsia="仿宋"/>
          <w:b/>
          <w:bCs/>
          <w:sz w:val="28"/>
          <w:szCs w:val="28"/>
        </w:rPr>
        <w:t xml:space="preserve">八、其他</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1.本项目不收取磋商保证金。</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2.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3.根据省财政厅《关</w:t>
      </w:r>
      <w:r>
        <w:rPr>
          <w:rFonts w:hint="eastAsia" w:ascii="仿宋" w:hAnsi="仿宋" w:eastAsia="仿宋" w:cs="仿宋"/>
          <w:sz w:val="28"/>
          <w:szCs w:val="28"/>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4.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724"/>
        <w:rPr>
          <w:lang w:eastAsia="zh-CN"/>
        </w:rPr>
      </w:pPr>
      <w:r>
        <w:rPr>
          <w:lang w:eastAsia="zh-CN"/>
        </w:rPr>
      </w:r>
      <w:r/>
    </w:p>
    <w:p>
      <w:pPr>
        <w:jc w:val="center"/>
        <w:keepNext/>
        <w:spacing w:line="360" w:lineRule="auto"/>
        <w:rPr>
          <w:rFonts w:ascii="仿宋" w:hAnsi="仿宋" w:eastAsia="仿宋" w:cs="仿宋"/>
          <w:b/>
          <w:bCs/>
          <w:sz w:val="36"/>
          <w:szCs w:val="36"/>
        </w:rPr>
        <w:outlineLvl w:val="0"/>
      </w:pPr>
      <w:r>
        <w:rPr>
          <w:rFonts w:hint="eastAsia" w:ascii="仿宋" w:hAnsi="仿宋" w:eastAsia="仿宋" w:cs="仿宋"/>
          <w:b/>
          <w:bCs/>
          <w:sz w:val="40"/>
          <w:szCs w:val="40"/>
        </w:rPr>
        <w:br w:type="page" w:clear="all"/>
      </w:r>
      <w:bookmarkStart w:id="12" w:name="_Toc31109"/>
      <w:r>
        <w:rPr>
          <w:rFonts w:hint="eastAsia" w:ascii="仿宋" w:hAnsi="仿宋" w:eastAsia="仿宋" w:cs="仿宋"/>
          <w:b/>
          <w:bCs/>
          <w:sz w:val="36"/>
          <w:szCs w:val="36"/>
        </w:rPr>
        <w:t xml:space="preserve">第二章  供应商须知</w:t>
      </w:r>
      <w:bookmarkEnd w:id="12"/>
      <w:r/>
      <w:r/>
    </w:p>
    <w:p>
      <w:pPr>
        <w:ind w:firstLine="562"/>
        <w:keepNext/>
        <w:spacing w:line="360" w:lineRule="auto"/>
        <w:rPr>
          <w:rFonts w:ascii="仿宋" w:hAnsi="仿宋" w:eastAsia="仿宋" w:cs="仿宋"/>
          <w:b/>
          <w:bCs/>
          <w:sz w:val="28"/>
          <w:szCs w:val="28"/>
        </w:rPr>
        <w:outlineLvl w:val="0"/>
      </w:pPr>
      <w:r/>
      <w:bookmarkStart w:id="13" w:name="_Toc5695"/>
      <w:r>
        <w:rPr>
          <w:rFonts w:hint="eastAsia" w:ascii="仿宋" w:hAnsi="仿宋" w:eastAsia="仿宋" w:cs="仿宋"/>
          <w:b/>
          <w:bCs/>
          <w:sz w:val="28"/>
          <w:szCs w:val="28"/>
        </w:rPr>
        <w:t xml:space="preserve">一、总则</w:t>
      </w:r>
      <w:bookmarkEnd w:id="13"/>
      <w:r/>
      <w:r/>
    </w:p>
    <w:p>
      <w:pPr>
        <w:keepNext/>
        <w:spacing w:line="360" w:lineRule="auto"/>
        <w:rPr>
          <w:rFonts w:ascii="仿宋" w:hAnsi="仿宋" w:eastAsia="仿宋" w:cs="仿宋"/>
          <w:sz w:val="28"/>
          <w:szCs w:val="28"/>
        </w:rPr>
        <w:outlineLvl w:val="1"/>
      </w:pPr>
      <w:r>
        <w:rPr>
          <w:rFonts w:hint="eastAsia" w:ascii="仿宋" w:hAnsi="仿宋" w:eastAsia="仿宋" w:cs="仿宋"/>
          <w:sz w:val="28"/>
          <w:szCs w:val="28"/>
        </w:rPr>
        <w:t xml:space="preserve">1.适用范围</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本竞争性磋商文件仅适用于本次采购邀请中所述项目的采购。</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2.合格的供应商</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2.1 满足第一章磋商邀请中供应商资格要求的规定。</w:t>
      </w:r>
      <w:r/>
    </w:p>
    <w:p>
      <w:pPr>
        <w:ind w:firstLine="543"/>
        <w:keepNext/>
        <w:spacing w:line="360" w:lineRule="auto"/>
        <w:rPr>
          <w:rFonts w:ascii="仿宋" w:hAnsi="仿宋" w:eastAsia="仿宋" w:cs="仿宋"/>
          <w:sz w:val="28"/>
          <w:szCs w:val="28"/>
        </w:rPr>
      </w:pPr>
      <w:r>
        <w:rPr>
          <w:rFonts w:hint="eastAsia" w:ascii="仿宋" w:hAnsi="仿宋" w:eastAsia="仿宋" w:cs="仿宋"/>
          <w:sz w:val="28"/>
          <w:szCs w:val="28"/>
        </w:rPr>
        <w:t xml:space="preserve">2.2 满足磋商文件中实质性条款的规定。</w:t>
      </w:r>
      <w:r/>
    </w:p>
    <w:p>
      <w:pPr>
        <w:keepNext/>
        <w:spacing w:line="360" w:lineRule="auto"/>
        <w:rPr>
          <w:rFonts w:ascii="仿宋" w:hAnsi="仿宋" w:eastAsia="仿宋" w:cs="仿宋"/>
          <w:sz w:val="28"/>
          <w:szCs w:val="28"/>
        </w:rPr>
        <w:outlineLvl w:val="1"/>
      </w:pPr>
      <w:r>
        <w:rPr>
          <w:rFonts w:hint="eastAsia" w:ascii="仿宋" w:hAnsi="仿宋" w:eastAsia="仿宋" w:cs="仿宋"/>
          <w:sz w:val="28"/>
          <w:szCs w:val="28"/>
        </w:rPr>
        <w:t xml:space="preserve">3.适用法律</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3.1《中华人民共和国政府采购法》《中华人民共和国政府采购法实施条例》《政府采购竞争性磋商采购方式管理暂行办法》等有关法律、规章和规定等。</w:t>
      </w:r>
      <w:r/>
    </w:p>
    <w:p>
      <w:pPr>
        <w:keepNext/>
        <w:spacing w:line="360" w:lineRule="auto"/>
        <w:rPr>
          <w:rFonts w:ascii="仿宋" w:hAnsi="仿宋" w:eastAsia="仿宋" w:cs="仿宋"/>
          <w:sz w:val="28"/>
          <w:szCs w:val="28"/>
        </w:rPr>
        <w:outlineLvl w:val="1"/>
      </w:pPr>
      <w:r>
        <w:rPr>
          <w:rFonts w:hint="eastAsia" w:ascii="仿宋" w:hAnsi="仿宋" w:eastAsia="仿宋" w:cs="仿宋"/>
          <w:sz w:val="28"/>
          <w:szCs w:val="28"/>
        </w:rPr>
        <w:t xml:space="preserve">4.磋商费用</w:t>
      </w:r>
      <w:r/>
    </w:p>
    <w:p>
      <w:pPr>
        <w:ind w:firstLine="560"/>
        <w:spacing w:line="360" w:lineRule="auto"/>
        <w:rPr>
          <w:rFonts w:ascii="仿宋" w:hAnsi="仿宋" w:eastAsia="仿宋" w:cs="仿宋"/>
          <w:sz w:val="28"/>
          <w:szCs w:val="28"/>
        </w:rPr>
      </w:pPr>
      <w:r/>
      <w:bookmarkStart w:id="14" w:name="_Toc928"/>
      <w:r>
        <w:rPr>
          <w:rFonts w:hint="eastAsia" w:ascii="仿宋" w:hAnsi="仿宋" w:eastAsia="仿宋" w:cs="仿宋"/>
          <w:sz w:val="28"/>
          <w:szCs w:val="28"/>
        </w:rPr>
        <w:t xml:space="preserve">4.1供应商自行承担所有与参加磋商有关的费用。不论磋商的结果如何，采购人及江苏神州项目管理有限公司（以下简称代理公司）在任何情况下均无义务和责任承担这些费用；招标及项目实施过程中所发生的一切相关服务费用，均由成交单位承担。具体费用组成，供应商须在开标前自行向招标代理机构咨询。并将该部分成本纳入整体报价中，采购人不再就此支付任何额外费用。成交单位须在成交通知书发出前向招标代理机构缴清费用。</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4.2 </w:t>
      </w:r>
      <w:r>
        <w:rPr>
          <w:rFonts w:hint="eastAsia" w:ascii="仿宋" w:hAnsi="仿宋" w:eastAsia="仿宋" w:cs="仿宋"/>
          <w:color w:val="auto"/>
          <w:sz w:val="28"/>
          <w:szCs w:val="28"/>
          <w:highlight w:val="none"/>
        </w:rPr>
        <w:t xml:space="preserve">本项目代理服务收费标准：</w:t>
      </w:r>
      <w:r>
        <w:rPr>
          <w:rFonts w:hint="eastAsia" w:ascii="仿宋" w:hAnsi="仿宋" w:eastAsia="仿宋" w:cs="仿宋"/>
          <w:color w:val="auto"/>
          <w:sz w:val="28"/>
          <w:szCs w:val="28"/>
          <w:highlight w:val="none"/>
          <w:lang w:val="en-US" w:eastAsia="zh-CN"/>
        </w:rPr>
        <w:t xml:space="preserve">按</w:t>
      </w:r>
      <w:r>
        <w:rPr>
          <w:rFonts w:hint="eastAsia" w:ascii="仿宋" w:hAnsi="仿宋" w:eastAsia="仿宋" w:cs="仿宋"/>
          <w:color w:val="auto"/>
          <w:sz w:val="28"/>
          <w:szCs w:val="28"/>
          <w:highlight w:val="none"/>
          <w:lang w:val="zh-CN"/>
        </w:rPr>
        <w:t xml:space="preserve">苏招协〔2022〕002号文收费标准的</w:t>
      </w:r>
      <w:r>
        <w:rPr>
          <w:rFonts w:hint="eastAsia" w:ascii="仿宋" w:hAnsi="仿宋" w:eastAsia="仿宋" w:cs="仿宋"/>
          <w:color w:val="auto"/>
          <w:sz w:val="28"/>
          <w:szCs w:val="28"/>
          <w:highlight w:val="none"/>
          <w:lang w:val="en-US" w:eastAsia="zh-CN"/>
        </w:rPr>
        <w:t xml:space="preserve">35%计取</w:t>
      </w:r>
      <w:r>
        <w:rPr>
          <w:rFonts w:hint="eastAsia" w:ascii="仿宋" w:hAnsi="仿宋" w:eastAsia="仿宋" w:cs="仿宋"/>
          <w:sz w:val="28"/>
          <w:szCs w:val="28"/>
        </w:rPr>
        <w:t xml:space="preserve">，成交单位必须在成交通知书发出前向招标代理机构一次性交纳代理服务费，上述费用须包含在投标报价中，但无须单独列项计取</w:t>
      </w:r>
      <w:r/>
    </w:p>
    <w:p>
      <w:pPr>
        <w:ind w:firstLine="560"/>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spacing w:line="360" w:lineRule="auto"/>
        <w:rPr>
          <w:rFonts w:ascii="仿宋" w:hAnsi="仿宋" w:eastAsia="仿宋" w:cs="仿宋"/>
          <w:b/>
          <w:bCs/>
          <w:sz w:val="28"/>
          <w:szCs w:val="28"/>
        </w:rPr>
      </w:pPr>
      <w:r>
        <w:rPr>
          <w:rFonts w:hint="eastAsia" w:ascii="仿宋" w:hAnsi="仿宋" w:eastAsia="仿宋" w:cs="仿宋"/>
          <w:b/>
          <w:bCs/>
          <w:sz w:val="28"/>
          <w:szCs w:val="28"/>
        </w:rPr>
        <w:t xml:space="preserve">二、磋商文件</w:t>
      </w:r>
      <w:bookmarkEnd w:id="14"/>
      <w:r/>
      <w:r/>
    </w:p>
    <w:p>
      <w:pPr>
        <w:spacing w:line="360" w:lineRule="auto"/>
        <w:rPr>
          <w:rFonts w:ascii="仿宋" w:hAnsi="仿宋" w:eastAsia="仿宋" w:cs="仿宋"/>
          <w:sz w:val="28"/>
          <w:szCs w:val="28"/>
        </w:rPr>
      </w:pPr>
      <w:r>
        <w:rPr>
          <w:rFonts w:hint="eastAsia" w:ascii="仿宋" w:hAnsi="仿宋" w:eastAsia="仿宋" w:cs="仿宋"/>
          <w:bCs/>
          <w:sz w:val="28"/>
          <w:szCs w:val="28"/>
        </w:rPr>
        <w:t xml:space="preserve">5.磋商文件</w:t>
      </w:r>
      <w:r>
        <w:rPr>
          <w:rFonts w:hint="eastAsia" w:ascii="仿宋" w:hAnsi="仿宋" w:eastAsia="仿宋" w:cs="仿宋"/>
          <w:sz w:val="28"/>
          <w:szCs w:val="28"/>
        </w:rPr>
        <w:t xml:space="preserve">由以下部分组成：</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5.1 磋商邀请</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5.2 供应商须知</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5.3 评标标准</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5.4 合同格式及条款</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5.5 项目采购需求</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5.6 响应文件</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6.磋商文件的澄清</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6.1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其责任由磋商供应商自行承担（逾期递交对磋商文件要求进行澄清的采购人或代理机构将不予受理）。</w:t>
      </w:r>
      <w:r/>
    </w:p>
    <w:p>
      <w:pPr>
        <w:keepNext/>
        <w:spacing w:line="360" w:lineRule="auto"/>
        <w:rPr>
          <w:rFonts w:ascii="仿宋" w:hAnsi="仿宋" w:eastAsia="仿宋" w:cs="仿宋"/>
          <w:sz w:val="28"/>
          <w:szCs w:val="28"/>
          <w:lang w:val="zh-CN"/>
        </w:rPr>
      </w:pPr>
      <w:r>
        <w:rPr>
          <w:rFonts w:hint="eastAsia" w:ascii="仿宋" w:hAnsi="仿宋" w:eastAsia="仿宋" w:cs="仿宋"/>
          <w:sz w:val="28"/>
          <w:szCs w:val="28"/>
        </w:rPr>
        <w:t xml:space="preserve">7.磋商文件的更正或补充</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7.1在磋商时间前，采购人或采购代理机构可主动或在解答供应商提出的澄清问题时对磋商文件用更正公告的方式进行修正。</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7.2 对</w:t>
      </w:r>
      <w:r>
        <w:rPr>
          <w:rFonts w:hint="eastAsia" w:ascii="仿宋" w:hAnsi="仿宋" w:eastAsia="仿宋" w:cs="仿宋"/>
          <w:sz w:val="28"/>
          <w:szCs w:val="28"/>
          <w:lang w:val="zh-CN"/>
        </w:rPr>
        <w:t xml:space="preserve">磋商文件的修改将</w:t>
      </w:r>
      <w:r>
        <w:rPr>
          <w:rFonts w:hint="eastAsia" w:ascii="仿宋" w:hAnsi="仿宋" w:eastAsia="仿宋" w:cs="仿宋"/>
          <w:sz w:val="28"/>
          <w:szCs w:val="28"/>
        </w:rPr>
        <w:t xml:space="preserve">在“江苏政府采购网”、“淮安市政府采购网”进行公告，更正公告将作为磋商文件的组成部分，对所有参加本次磋商的供应商都具有约束力。</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7.3为使供应商有足够的时间按磋商文件的更正要求修正响应文件，采购人有权按照相关法定的要求推迟响应文件接收截止时间和磋商时间。</w:t>
      </w:r>
      <w:r/>
    </w:p>
    <w:p>
      <w:pPr>
        <w:keepNext/>
        <w:spacing w:line="360" w:lineRule="auto"/>
        <w:rPr>
          <w:rFonts w:ascii="仿宋" w:hAnsi="仿宋" w:eastAsia="仿宋" w:cs="仿宋"/>
          <w:b/>
          <w:bCs/>
          <w:sz w:val="28"/>
          <w:szCs w:val="28"/>
        </w:rPr>
      </w:pPr>
      <w:r/>
      <w:bookmarkStart w:id="15" w:name="_Toc7163"/>
      <w:r>
        <w:rPr>
          <w:rFonts w:hint="eastAsia" w:ascii="仿宋" w:hAnsi="仿宋" w:eastAsia="仿宋" w:cs="仿宋"/>
          <w:b/>
          <w:bCs/>
          <w:sz w:val="28"/>
          <w:szCs w:val="28"/>
        </w:rPr>
        <w:t xml:space="preserve">三、响应文件的编制</w:t>
      </w:r>
      <w:bookmarkEnd w:id="15"/>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8.响应文件的编制</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8.1供应商编写的响应文件应按磋商文件第六章“响应文件”中的要求进行编写。</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8.2电子响应文件编制必须按“苏采云政府采购一体化平台”要求制作，具体操作详见《操作手册》。</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9.磋商报价</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9.1</w:t>
      </w:r>
      <w:r>
        <w:rPr>
          <w:rFonts w:hint="eastAsia" w:ascii="仿宋" w:hAnsi="仿宋" w:eastAsia="仿宋" w:cs="仿宋"/>
          <w:sz w:val="28"/>
          <w:szCs w:val="28"/>
          <w:lang w:val="zh-CN"/>
        </w:rPr>
        <w:t xml:space="preserve">本次采购采用总承包方式，</w:t>
      </w:r>
      <w:r>
        <w:rPr>
          <w:rFonts w:hint="eastAsia" w:ascii="仿宋" w:hAnsi="仿宋" w:eastAsia="仿宋" w:cs="仿宋"/>
          <w:sz w:val="28"/>
          <w:szCs w:val="28"/>
        </w:rPr>
        <w:t xml:space="preserve">因此供应商的报价包括全部货物和服务的价格及相关税费、运输到指定地点的装运费用、售后服务等其他有关的所有费用。</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9.2供应商的任何错漏、优惠、竞争性报价不得作为减轻责任、减少服务、增加收费、降低质量的理由。</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9.3 采购人不接受备选的方案或有选择的报价。</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9.4 磋商报价应以人民币为货币单位。</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10.技术参数响应偏离</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10.1供应商应对磋商文件中的服务要求逐项作出响应或偏离，否则将被拒绝。</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11.服务承诺</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11.1 供应商的服务承诺不能低于磋商文件中对于服务的要求。</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12.磋商保证金</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本项目不收取磋商保证金。</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13.磋商有效期</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13.1磋商有效期为从磋商之日起计算的九十天。磋商有效期比规定短的将被视为</w:t>
      </w:r>
      <w:r>
        <w:rPr>
          <w:rFonts w:hint="eastAsia" w:ascii="仿宋" w:hAnsi="仿宋" w:eastAsia="仿宋" w:cs="仿宋"/>
          <w:sz w:val="28"/>
          <w:szCs w:val="28"/>
          <w:lang w:val="zh-CN"/>
        </w:rPr>
        <w:t xml:space="preserve">非响应磋商而予以拒绝。</w:t>
      </w:r>
      <w:r/>
    </w:p>
    <w:p>
      <w:pPr>
        <w:ind w:firstLine="560"/>
        <w:keepNext/>
        <w:spacing w:line="360" w:lineRule="auto"/>
        <w:rPr>
          <w:rFonts w:ascii="仿宋" w:hAnsi="仿宋" w:eastAsia="仿宋" w:cs="仿宋"/>
          <w:sz w:val="28"/>
          <w:szCs w:val="28"/>
        </w:rPr>
      </w:pPr>
      <w:r>
        <w:rPr>
          <w:rFonts w:hint="eastAsia" w:ascii="仿宋" w:hAnsi="仿宋" w:eastAsia="仿宋" w:cs="仿宋"/>
          <w:bCs/>
          <w:sz w:val="28"/>
          <w:szCs w:val="28"/>
        </w:rPr>
        <w:t xml:space="preserve">13.2</w:t>
      </w:r>
      <w:r>
        <w:rPr>
          <w:rFonts w:hint="eastAsia" w:ascii="仿宋" w:hAnsi="仿宋" w:eastAsia="仿宋" w:cs="仿宋"/>
          <w:sz w:val="28"/>
          <w:szCs w:val="28"/>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keepNext/>
        <w:spacing w:line="360" w:lineRule="auto"/>
        <w:rPr>
          <w:rFonts w:ascii="仿宋" w:hAnsi="仿宋" w:eastAsia="仿宋" w:cs="仿宋"/>
          <w:sz w:val="28"/>
          <w:szCs w:val="28"/>
        </w:rPr>
        <w:outlineLvl w:val="1"/>
      </w:pPr>
      <w:r>
        <w:rPr>
          <w:rFonts w:hint="eastAsia" w:ascii="仿宋" w:hAnsi="仿宋" w:eastAsia="仿宋" w:cs="仿宋"/>
          <w:sz w:val="28"/>
          <w:szCs w:val="28"/>
        </w:rPr>
        <w:t xml:space="preserve">14.响应文件的签署</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14.1响应文件仅需要在供应商进行签章的位置进行电子签章。电子响应文件不得涂改、行间插字或删除，如果出现上述情况应重新编制。</w:t>
      </w:r>
      <w:r/>
    </w:p>
    <w:p>
      <w:pPr>
        <w:keepNext/>
        <w:spacing w:line="360" w:lineRule="auto"/>
        <w:rPr>
          <w:rFonts w:ascii="仿宋" w:hAnsi="仿宋" w:eastAsia="仿宋" w:cs="仿宋"/>
          <w:b/>
          <w:bCs/>
          <w:sz w:val="28"/>
          <w:szCs w:val="28"/>
        </w:rPr>
        <w:outlineLvl w:val="0"/>
      </w:pPr>
      <w:r/>
      <w:bookmarkStart w:id="16" w:name="_Toc28645"/>
      <w:r>
        <w:rPr>
          <w:rFonts w:hint="eastAsia" w:ascii="仿宋" w:hAnsi="仿宋" w:eastAsia="仿宋" w:cs="仿宋"/>
          <w:b/>
          <w:bCs/>
          <w:sz w:val="28"/>
          <w:szCs w:val="28"/>
        </w:rPr>
        <w:t xml:space="preserve">四、响应文件上传</w:t>
      </w:r>
      <w:bookmarkEnd w:id="16"/>
      <w:r/>
      <w:r/>
    </w:p>
    <w:p>
      <w:pPr>
        <w:keepNext/>
        <w:spacing w:line="360" w:lineRule="auto"/>
        <w:rPr>
          <w:rFonts w:ascii="仿宋" w:hAnsi="仿宋" w:eastAsia="仿宋" w:cs="仿宋"/>
          <w:sz w:val="28"/>
          <w:szCs w:val="28"/>
        </w:rPr>
        <w:outlineLvl w:val="1"/>
      </w:pPr>
      <w:r>
        <w:rPr>
          <w:rFonts w:hint="eastAsia" w:ascii="仿宋" w:hAnsi="仿宋" w:eastAsia="仿宋" w:cs="仿宋"/>
          <w:sz w:val="28"/>
          <w:szCs w:val="28"/>
        </w:rPr>
        <w:t xml:space="preserve">15.响应文件的上传</w:t>
      </w:r>
      <w:r/>
    </w:p>
    <w:p>
      <w:pPr>
        <w:ind w:firstLine="562"/>
        <w:keepNext/>
        <w:spacing w:line="360" w:lineRule="auto"/>
        <w:rPr>
          <w:rFonts w:ascii="仿宋" w:hAnsi="仿宋" w:eastAsia="仿宋" w:cs="仿宋"/>
          <w:sz w:val="28"/>
          <w:szCs w:val="28"/>
        </w:rPr>
      </w:pPr>
      <w:r>
        <w:rPr>
          <w:rFonts w:hint="eastAsia" w:ascii="仿宋" w:hAnsi="仿宋" w:eastAsia="仿宋" w:cs="仿宋"/>
          <w:sz w:val="28"/>
          <w:szCs w:val="28"/>
        </w:rPr>
        <w:t xml:space="preserve">15.1供应商应当按照《操作手册》的规定，在磋商响应文件接收截止时间前制作并上传电子响应文件。</w:t>
      </w:r>
      <w:r/>
    </w:p>
    <w:p>
      <w:pPr>
        <w:ind w:firstLine="562"/>
        <w:keepNext/>
        <w:spacing w:line="360" w:lineRule="auto"/>
        <w:rPr>
          <w:rFonts w:ascii="仿宋" w:hAnsi="仿宋" w:eastAsia="仿宋" w:cs="仿宋"/>
          <w:sz w:val="28"/>
          <w:szCs w:val="28"/>
        </w:rPr>
      </w:pPr>
      <w:r>
        <w:rPr>
          <w:rFonts w:hint="eastAsia" w:ascii="仿宋" w:hAnsi="仿宋" w:eastAsia="仿宋" w:cs="仿宋"/>
          <w:sz w:val="28"/>
          <w:szCs w:val="28"/>
        </w:rPr>
        <w:t xml:space="preserve">15.2供应商上传的电子响应文件内容不清楚或不清晰的（含扫描件），造成无法评审或部分影响评审的，责任由供应商自负。</w:t>
      </w:r>
      <w:r/>
    </w:p>
    <w:p>
      <w:pPr>
        <w:ind w:firstLine="562"/>
        <w:keepNext/>
        <w:spacing w:line="360" w:lineRule="auto"/>
        <w:rPr>
          <w:rFonts w:ascii="仿宋" w:hAnsi="仿宋" w:eastAsia="仿宋" w:cs="仿宋"/>
          <w:sz w:val="28"/>
          <w:szCs w:val="28"/>
        </w:rPr>
      </w:pPr>
      <w:r>
        <w:rPr>
          <w:rFonts w:hint="eastAsia" w:ascii="仿宋" w:hAnsi="仿宋" w:eastAsia="仿宋" w:cs="仿宋"/>
          <w:sz w:val="28"/>
          <w:szCs w:val="28"/>
        </w:rPr>
        <w:t xml:space="preserve">15.3供应商上传电子响应文件的时间不得迟于磋商邀请中规定的截止时间。</w:t>
      </w:r>
      <w:r/>
    </w:p>
    <w:p>
      <w:pPr>
        <w:ind w:firstLine="562"/>
        <w:keepNext/>
        <w:spacing w:line="360" w:lineRule="auto"/>
        <w:rPr>
          <w:rFonts w:ascii="仿宋" w:hAnsi="仿宋" w:eastAsia="仿宋" w:cs="仿宋"/>
          <w:sz w:val="28"/>
          <w:szCs w:val="28"/>
        </w:rPr>
      </w:pPr>
      <w:r>
        <w:rPr>
          <w:rFonts w:hint="eastAsia" w:ascii="仿宋" w:hAnsi="仿宋" w:eastAsia="仿宋" w:cs="仿宋"/>
          <w:sz w:val="28"/>
          <w:szCs w:val="28"/>
        </w:rPr>
        <w:t xml:space="preserve">15.4代理公司可以按第7条规定，通过修改磋商文件有权酌情延长响应文件接收截止时间。在此情况下，供应商的所有权利和义务以及供应商受制约的截止日期均应以延长后新的截止日期为准。</w:t>
      </w:r>
      <w:r/>
    </w:p>
    <w:p>
      <w:pPr>
        <w:ind w:firstLine="565"/>
        <w:keepNext/>
        <w:spacing w:line="360" w:lineRule="auto"/>
        <w:rPr>
          <w:rFonts w:ascii="仿宋" w:hAnsi="仿宋" w:eastAsia="仿宋" w:cs="宋体"/>
          <w:b/>
          <w:bCs/>
          <w:sz w:val="28"/>
          <w:szCs w:val="28"/>
        </w:rPr>
      </w:pPr>
      <w:r>
        <w:rPr>
          <w:rFonts w:hint="eastAsia" w:ascii="仿宋" w:hAnsi="仿宋" w:eastAsia="仿宋" w:cs="宋体"/>
          <w:b/>
          <w:bCs/>
          <w:sz w:val="28"/>
          <w:szCs w:val="28"/>
        </w:rPr>
        <w:t xml:space="preserve">15.5成交供应商在领取成交通知书之前，必须提供三份与电子响应文件一致的纸质打印响应文件（打印胶装完整）。</w:t>
      </w:r>
      <w:r/>
    </w:p>
    <w:p>
      <w:pPr>
        <w:keepNext/>
        <w:spacing w:line="360" w:lineRule="auto"/>
        <w:rPr>
          <w:rFonts w:ascii="仿宋" w:hAnsi="仿宋" w:eastAsia="仿宋" w:cs="仿宋"/>
          <w:sz w:val="28"/>
          <w:szCs w:val="28"/>
        </w:rPr>
        <w:outlineLvl w:val="1"/>
      </w:pPr>
      <w:r>
        <w:rPr>
          <w:rFonts w:hint="eastAsia" w:ascii="仿宋" w:hAnsi="仿宋" w:eastAsia="仿宋" w:cs="仿宋"/>
          <w:sz w:val="28"/>
          <w:szCs w:val="28"/>
        </w:rPr>
        <w:t xml:space="preserve">16.响应文件被拒绝接收的情形</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16.1在磋商文件规定的提交响应文件截止时间后上传的电子响应文件。</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17.响应文件的修改和撤回</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17.1供应商在上传电子响应文件后可以对其修改或撤回，但这种修改和撤回，必须在规定的磋商时间之前。</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17.2对于电子响应文件的修改，供应商可在磋商时间前登录苏采云政府采购一体化平台撤回电子响应文件，并上传新的电子响应文件。电子响应文件以最终完成上传的为准。</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17.3 供应商不得在磋商时间以后修改电子响应文件。</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17.4供应商不得在提交电子响应文件截止时间起至磋商有效期满前撤回电子响应文件。</w:t>
      </w:r>
      <w:r/>
    </w:p>
    <w:p>
      <w:pPr>
        <w:keepNext/>
        <w:spacing w:line="360" w:lineRule="auto"/>
        <w:rPr>
          <w:rFonts w:ascii="仿宋" w:hAnsi="仿宋" w:eastAsia="仿宋" w:cs="仿宋"/>
          <w:b/>
          <w:bCs/>
          <w:sz w:val="28"/>
          <w:szCs w:val="28"/>
        </w:rPr>
        <w:outlineLvl w:val="0"/>
      </w:pPr>
      <w:r/>
      <w:bookmarkStart w:id="17" w:name="_Toc8681"/>
      <w:r>
        <w:rPr>
          <w:rFonts w:hint="eastAsia" w:ascii="仿宋" w:hAnsi="仿宋" w:eastAsia="仿宋" w:cs="仿宋"/>
          <w:b/>
          <w:bCs/>
          <w:sz w:val="28"/>
          <w:szCs w:val="28"/>
        </w:rPr>
        <w:t xml:space="preserve">五、磋商</w:t>
      </w:r>
      <w:bookmarkEnd w:id="17"/>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18.磋商组织</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18.1本项目采用“苏采云全流程不见面交易”模式，通过“苏采云政府采购一体化平台”及相应的配套硬件设备（摄像头、话筒、麦克风等）完成远程解密、公布报价、澄清等交互环节。代理公司将按照1</w:t>
      </w:r>
      <w:r>
        <w:rPr>
          <w:rFonts w:ascii="仿宋" w:hAnsi="仿宋" w:eastAsia="仿宋" w:cs="仿宋"/>
          <w:bCs/>
          <w:sz w:val="28"/>
          <w:szCs w:val="28"/>
        </w:rPr>
        <w:t xml:space="preserve">8.4</w:t>
      </w:r>
      <w:r>
        <w:rPr>
          <w:rFonts w:hint="eastAsia" w:ascii="仿宋" w:hAnsi="仿宋" w:eastAsia="仿宋" w:cs="仿宋"/>
          <w:bCs/>
          <w:sz w:val="28"/>
          <w:szCs w:val="28"/>
        </w:rPr>
        <w:t xml:space="preserve">的要求组织本项目的“不见面交易”活动。供应商仅需在任意地点通过登录“苏采云”系统，进入江苏省政府采购一体化不见面开标（采购）大厅观看项目的活动组织。</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18.2代理机构将在采购公告中规定的时间和地点组织磋商开始仪式。供应商应当按照《操作手册》规定，参加磋商活动。</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18.2.</w:t>
      </w:r>
      <w:r>
        <w:rPr>
          <w:rFonts w:ascii="仿宋" w:hAnsi="仿宋" w:eastAsia="仿宋" w:cs="仿宋"/>
          <w:bCs/>
          <w:sz w:val="28"/>
          <w:szCs w:val="28"/>
        </w:rPr>
        <w:t xml:space="preserve">1</w:t>
      </w:r>
      <w:r>
        <w:rPr>
          <w:rFonts w:hint="eastAsia" w:ascii="仿宋" w:hAnsi="仿宋" w:eastAsia="仿宋" w:cs="仿宋"/>
          <w:bCs/>
          <w:sz w:val="28"/>
          <w:szCs w:val="28"/>
        </w:rPr>
        <w:t xml:space="preserve">供应商在磋商过程中涉及到响应文件解密等工作，应按照《操作手册》规定执行。</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18.3磋商工作由采购人及代理公司负责组织，具体磋商事务由依法组建的磋商小组负责。</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18.3.1 磋商小组由采购人代表和评审专家共3人及以上单数组成。</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18.3.2磋商小组应以科学、公正的态度参加评审工作并推荐成交候选供应商。磋商小组在评审过程中不受任何干扰，独立、负责地提出评审意见，并对自己的评审意见承担责任。</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18.3.3 磋商小组应对供应商的商业、技术秘密予以保密。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 苏采云全流程不见面交易采购说明</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18.4.1由于“苏采云政府采购一体化平台”自身原因导致项目不能正常进行的，项目作废标处理。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18.4.2 本项目中的时间均以国家授时中心发布的时间为准。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18.4.3本项目的下载文件、上传响应文件均通过互联网操作，请供应商充分考虑网络拥堵及平台操作所需时间等因素。因供应商自身原因导致操作失败的，其责任自负。</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18.4.6电子响应文件开启时间前，各供应商的授权委托人或法人代表提前进入江苏省政府采购一体化不见面开标（采购）大厅，根据操作手册验证CA与签章是否正常，以免影响响应文件的解密。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18.4.7电子响应文件开启后，代理机构将在江苏省政府采购一体化不见面开标（采购）大厅内公布供应商名单，然后通过大厅操作区发出响应文</w:t>
      </w:r>
      <w:r>
        <w:rPr>
          <w:rFonts w:hint="eastAsia" w:ascii="仿宋" w:hAnsi="仿宋" w:eastAsia="仿宋" w:cs="仿宋"/>
          <w:bCs/>
          <w:sz w:val="28"/>
          <w:szCs w:val="28"/>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w:t>
      </w:r>
      <w:r>
        <w:rPr>
          <w:rFonts w:ascii="仿宋" w:hAnsi="仿宋" w:eastAsia="仿宋" w:cs="仿宋"/>
          <w:bCs/>
          <w:sz w:val="28"/>
          <w:szCs w:val="28"/>
        </w:rPr>
        <w:t xml:space="preserve">8</w:t>
      </w:r>
      <w:r>
        <w:rPr>
          <w:rFonts w:hint="eastAsia" w:ascii="仿宋" w:hAnsi="仿宋" w:eastAsia="仿宋" w:cs="仿宋"/>
          <w:bCs/>
          <w:sz w:val="28"/>
          <w:szCs w:val="28"/>
        </w:rPr>
        <w:t xml:space="preserve">活动全过程中，供应商参与澄清、说明、补正、远程交互的授权委托人或法人代表应始终为同一个人，中途不得更换，在澄清、说明、补正、异议提出等特殊情况下需要交互时，供应商一端参与交互的人员将均被视为供应商的授权委托人或法人代表，供应商不得以不承认交互人员的资格或身份等为借口抵赖推脱，供应商自行承担随意更换人员所导致的一切后果。</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w:t>
      </w:r>
      <w:r>
        <w:rPr>
          <w:rFonts w:ascii="仿宋" w:hAnsi="仿宋" w:eastAsia="仿宋" w:cs="仿宋"/>
          <w:bCs/>
          <w:sz w:val="28"/>
          <w:szCs w:val="28"/>
        </w:rPr>
        <w:t xml:space="preserve">9</w:t>
      </w:r>
      <w:r>
        <w:rPr>
          <w:rFonts w:hint="eastAsia" w:ascii="仿宋" w:hAnsi="仿宋" w:eastAsia="仿宋" w:cs="仿宋"/>
          <w:bCs/>
          <w:sz w:val="28"/>
          <w:szCs w:val="28"/>
        </w:rPr>
        <w:t xml:space="preserve">为顺利实现本项目不见面交易活动组织的远程交互，建议供应商配置相关软硬件设施，具体包括:</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w:t>
      </w:r>
      <w:r>
        <w:rPr>
          <w:rFonts w:ascii="仿宋" w:hAnsi="仿宋" w:eastAsia="仿宋" w:cs="仿宋"/>
          <w:bCs/>
          <w:sz w:val="28"/>
          <w:szCs w:val="28"/>
        </w:rPr>
        <w:t xml:space="preserve">9</w:t>
      </w:r>
      <w:r>
        <w:rPr>
          <w:rFonts w:hint="eastAsia" w:ascii="仿宋" w:hAnsi="仿宋" w:eastAsia="仿宋" w:cs="仿宋"/>
          <w:bCs/>
          <w:sz w:val="28"/>
          <w:szCs w:val="28"/>
        </w:rPr>
        <w:t xml:space="preserve">.1谷歌浏览器或360安全浏览器，同时必须安装“苏采云政府采购一体化平台”客户端所要求的驱动。</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w:t>
      </w:r>
      <w:r>
        <w:rPr>
          <w:rFonts w:ascii="仿宋" w:hAnsi="仿宋" w:eastAsia="仿宋" w:cs="仿宋"/>
          <w:bCs/>
          <w:sz w:val="28"/>
          <w:szCs w:val="28"/>
        </w:rPr>
        <w:t xml:space="preserve">9</w:t>
      </w:r>
      <w:r>
        <w:rPr>
          <w:rFonts w:hint="eastAsia" w:ascii="仿宋" w:hAnsi="仿宋" w:eastAsia="仿宋" w:cs="仿宋"/>
          <w:bCs/>
          <w:sz w:val="28"/>
          <w:szCs w:val="28"/>
        </w:rPr>
        <w:t xml:space="preserve">.2硬件设施:高配置电脑（内存4G以上，建议屏幕分辨率用1024*768像素或以上，不要使用上网本）、高速稳定的网络、CA锁、音视频设备［话筒、耳麦、高清摄像头（支持分辨率720P及以上）、音响］等。</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w:t>
      </w:r>
      <w:r>
        <w:rPr>
          <w:rFonts w:ascii="仿宋" w:hAnsi="仿宋" w:eastAsia="仿宋" w:cs="仿宋"/>
          <w:bCs/>
          <w:sz w:val="28"/>
          <w:szCs w:val="28"/>
        </w:rPr>
        <w:t xml:space="preserve">9</w:t>
      </w:r>
      <w:r>
        <w:rPr>
          <w:rFonts w:hint="eastAsia" w:ascii="仿宋" w:hAnsi="仿宋" w:eastAsia="仿宋" w:cs="仿宋"/>
          <w:bCs/>
          <w:sz w:val="28"/>
          <w:szCs w:val="28"/>
        </w:rPr>
        <w:t xml:space="preserve">.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18.4.1</w:t>
      </w:r>
      <w:r>
        <w:rPr>
          <w:rFonts w:ascii="仿宋" w:hAnsi="仿宋" w:eastAsia="仿宋" w:cs="仿宋"/>
          <w:bCs/>
          <w:sz w:val="28"/>
          <w:szCs w:val="28"/>
        </w:rPr>
        <w:t xml:space="preserve">0</w:t>
      </w:r>
      <w:r>
        <w:rPr>
          <w:rFonts w:hint="eastAsia" w:ascii="仿宋" w:hAnsi="仿宋" w:eastAsia="仿宋" w:cs="仿宋"/>
          <w:bCs/>
          <w:sz w:val="28"/>
          <w:szCs w:val="28"/>
        </w:rPr>
        <w:t xml:space="preserve">供应商在制作上传电子响应文件、观看活动组织、响应文件解密等技术方面遇到问题时，请与软件公司技术人员咨询，联系电话:0519-86722802，18019691765。</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19.磋商程序</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19.1 响应文件的资格审查</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19.1.1 磋商小组依法对供应商的资格进行审查。</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19.1.1.1资格性审查:依据法律法规和磋商文件的规定，对响应文件中的资格证明文件进行审查，以确定供应商是否具备磋商资格。</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19.1.1.2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19.1.1.3响应文件有下列情况之一的，在资格性审查时按照无效响应文件处理:</w:t>
      </w:r>
      <w:r/>
    </w:p>
    <w:p>
      <w:pPr>
        <w:numPr>
          <w:ilvl w:val="0"/>
          <w:numId w:val="2"/>
        </w:num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不具备磋商文件中规定的资格要求的；</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（2）供应商被“信用中国”网站、“中国政府采购网”列入失信被执行人、重大税收违法案件当事人名单、政府采购严重违法失信行为记录名单。</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19.2响应文件的符合性审查</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19.2.1磋商小组对响应文件的有效性、完整性和对磋商文件的响应程度进行审查，以确定是否对磋商文件的实质性要求作出响应。</w:t>
      </w:r>
      <w:r/>
    </w:p>
    <w:p>
      <w:pPr>
        <w:ind w:firstLine="560"/>
        <w:keepNext/>
        <w:spacing w:line="360" w:lineRule="auto"/>
        <w:rPr>
          <w:rFonts w:ascii="仿宋" w:hAnsi="仿宋" w:eastAsia="仿宋" w:cs="仿宋"/>
          <w:b/>
          <w:sz w:val="28"/>
          <w:szCs w:val="28"/>
        </w:rPr>
      </w:pPr>
      <w:r>
        <w:rPr>
          <w:rFonts w:hint="eastAsia" w:ascii="仿宋" w:hAnsi="仿宋" w:eastAsia="仿宋" w:cs="仿宋"/>
          <w:bCs/>
          <w:sz w:val="28"/>
          <w:szCs w:val="28"/>
        </w:rPr>
        <w:t xml:space="preserve">19.2.2</w:t>
      </w:r>
      <w:r>
        <w:rPr>
          <w:rFonts w:hint="eastAsia" w:ascii="仿宋" w:hAnsi="仿宋" w:eastAsia="仿宋" w:cs="仿宋"/>
          <w:b/>
          <w:sz w:val="28"/>
          <w:szCs w:val="28"/>
          <w:lang w:val="zh-CN"/>
        </w:rPr>
        <w:t xml:space="preserve">供应商未按照磋商文件第五章项目采购需求“</w:t>
      </w:r>
      <w:r>
        <w:rPr>
          <w:rFonts w:hint="eastAsia" w:ascii="仿宋" w:hAnsi="仿宋" w:eastAsia="仿宋" w:cs="仿宋"/>
          <w:b/>
          <w:sz w:val="28"/>
          <w:szCs w:val="28"/>
        </w:rPr>
        <w:t xml:space="preserve">中</w:t>
      </w:r>
      <w:r>
        <w:rPr>
          <w:rFonts w:hint="eastAsia" w:ascii="仿宋" w:hAnsi="仿宋" w:eastAsia="仿宋" w:cs="仿宋"/>
          <w:b/>
          <w:sz w:val="28"/>
          <w:szCs w:val="28"/>
          <w:lang w:val="zh-CN"/>
        </w:rPr>
        <w:t xml:space="preserve">标注“★”二、驻场运维团队配置及人员资质要求”提供</w:t>
      </w:r>
      <w:r>
        <w:rPr>
          <w:rFonts w:hint="eastAsia" w:ascii="仿宋" w:hAnsi="仿宋" w:eastAsia="仿宋" w:cs="仿宋"/>
          <w:b/>
          <w:sz w:val="28"/>
          <w:szCs w:val="28"/>
        </w:rPr>
        <w:t xml:space="preserve">承诺书</w:t>
      </w:r>
      <w:r>
        <w:rPr>
          <w:rFonts w:hint="eastAsia" w:ascii="仿宋" w:hAnsi="仿宋" w:eastAsia="仿宋" w:cs="仿宋"/>
          <w:b/>
          <w:sz w:val="28"/>
          <w:szCs w:val="28"/>
          <w:lang w:val="zh-CN"/>
        </w:rPr>
        <w:t xml:space="preserve">的。</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19.2.3如果响应文件没有实质上响应磋商文件的要求，磋商小组将予以拒绝。</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19.2.4磋商小组将对确定为实质性响应的响应文件进行进一步初审，看其是否有计算上或累加上的算术错误，修正原则如下：</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（1）大写金额和小写金额不一致的，以大写金额为准。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（2）总价金额与按单价汇总金额不一致的，以单价金额计算结果为准。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（3）单价金额小数点有明显错位的，以总价为准并修改单价。</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同时出现两种以上错误的，按照前款规定的顺序修正。</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磋商小组将按上述修正错误的方法调整响应文件中的磋商报价，调整后的价格应对供应商具有约束力。如果供应商不同意修正的，其响应文件无效。</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19.3磋商小组通过“苏采云政府采购一体化平台”与单一供应商以视频等方式分别进行磋商，并给予所有参加磋商的供应商平等的磋商机会。磋商可以是多轮次进行。</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19.3.1在视频单一磋商时，磋商小组首先会核实授权委托人或法定代表人的身份信息，如身份信息不符视同供应商放弃磋商的权利。</w:t>
      </w:r>
      <w:r/>
    </w:p>
    <w:p>
      <w:pPr>
        <w:ind w:firstLine="562"/>
        <w:keepNext/>
        <w:spacing w:line="360" w:lineRule="auto"/>
        <w:rPr>
          <w:rFonts w:ascii="仿宋" w:hAnsi="仿宋" w:eastAsia="仿宋" w:cs="仿宋"/>
          <w:b/>
          <w:sz w:val="28"/>
          <w:szCs w:val="28"/>
        </w:rPr>
      </w:pPr>
      <w:r>
        <w:rPr>
          <w:rFonts w:hint="eastAsia" w:ascii="仿宋" w:hAnsi="仿宋" w:eastAsia="仿宋" w:cs="仿宋"/>
          <w:b/>
          <w:sz w:val="28"/>
          <w:szCs w:val="28"/>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19.5磋商中，磋商的任何一方不得透露与磋商有关的其他参加供应商的技术资料、价格和其他信息。如果参加供应商试图向代理公司和磋商小组人员施加任何影响，都将会导致其磋商被拒绝。</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19.6 响应文件的澄清</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19.6.1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仿宋" w:hAnsi="仿宋" w:eastAsia="仿宋" w:cs="仿宋"/>
          <w:b/>
          <w:bCs/>
          <w:sz w:val="28"/>
          <w:szCs w:val="28"/>
        </w:rPr>
        <w:t xml:space="preserve">（在视频等方式交流时，磋商小组首先会核实授权委托人或法定代表人的身份信息，如身份信息不符或者供应商在磋商小组发起澄清邀请后未能及时响应的，则视同供应商放弃澄清、说明或者补正的权利）</w:t>
      </w:r>
      <w:r>
        <w:rPr>
          <w:rFonts w:hint="eastAsia" w:ascii="仿宋" w:hAnsi="仿宋" w:eastAsia="仿宋" w:cs="仿宋"/>
          <w:bCs/>
          <w:sz w:val="28"/>
          <w:szCs w:val="28"/>
        </w:rPr>
        <w:t xml:space="preserve">。供应商的澄清要通过“苏采云政府采购一体化平台”向磋商小组进行澄清回复，同时必须将澄清内容形成电子文件加盖电子签章通过“苏采云政府采购一体化平台”上传。</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19.6.2接到磋商小组澄清要求的供应商如未按第19.6.1的规定作出澄清的，将视为放弃该澄清权利。</w:t>
      </w:r>
      <w:r/>
    </w:p>
    <w:p>
      <w:pPr>
        <w:ind w:firstLine="562"/>
        <w:keepNext/>
        <w:spacing w:line="360" w:lineRule="auto"/>
        <w:rPr>
          <w:rFonts w:ascii="仿宋" w:hAnsi="仿宋" w:eastAsia="仿宋" w:cs="宋体"/>
          <w:b/>
          <w:sz w:val="28"/>
          <w:szCs w:val="28"/>
        </w:rPr>
      </w:pPr>
      <w:r>
        <w:rPr>
          <w:rFonts w:hint="eastAsia" w:ascii="仿宋" w:hAnsi="仿宋" w:eastAsia="仿宋" w:cs="宋体"/>
          <w:b/>
          <w:bCs/>
          <w:sz w:val="28"/>
          <w:szCs w:val="28"/>
        </w:rPr>
        <w:t xml:space="preserve">19.7</w:t>
      </w:r>
      <w:r>
        <w:rPr>
          <w:rFonts w:hint="eastAsia" w:ascii="仿宋" w:hAnsi="仿宋" w:eastAsia="仿宋" w:cs="宋体"/>
          <w:b/>
          <w:sz w:val="28"/>
          <w:szCs w:val="28"/>
        </w:rPr>
        <w:t xml:space="preserve">磋商结束后，磋商小组将要求所有继续参加磋商的供应商凭CA锁登录“苏采云政府采购一体化平台”在规定的时间内进行两次或两次以上的磋商报价（最终报价将作为</w:t>
      </w:r>
      <w:r>
        <w:rPr>
          <w:rFonts w:hint="eastAsia" w:ascii="仿宋" w:hAnsi="仿宋" w:eastAsia="仿宋" w:cs="宋体"/>
          <w:b/>
          <w:bCs/>
          <w:sz w:val="28"/>
          <w:szCs w:val="28"/>
        </w:rPr>
        <w:t xml:space="preserve">评审的依据），未在规定时间内完成最终报价的，视为磋商供应商自动放弃磋商资格。</w:t>
      </w:r>
      <w:r/>
    </w:p>
    <w:p>
      <w:pPr>
        <w:ind w:firstLine="562"/>
        <w:keepNext/>
        <w:spacing w:line="360" w:lineRule="auto"/>
        <w:rPr>
          <w:rFonts w:ascii="仿宋" w:hAnsi="仿宋" w:eastAsia="仿宋" w:cs="宋体"/>
          <w:sz w:val="28"/>
          <w:szCs w:val="28"/>
        </w:rPr>
      </w:pPr>
      <w:r>
        <w:rPr>
          <w:rFonts w:hint="eastAsia" w:ascii="仿宋" w:hAnsi="仿宋" w:eastAsia="仿宋" w:cs="宋体"/>
          <w:sz w:val="28"/>
          <w:szCs w:val="28"/>
        </w:rPr>
        <w:t xml:space="preserve">19.7.1供应商必须及时刷新报价页面，如果供应商未在系统规定时间内进行报价或因其自身网络问题无法及时提交报价的，系统将默认其报价为电子响应文件提交的初始报价。</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19.8异常低价审查</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19.8.1磋商过程中出现下列情形之一的，磋商小组应当启动异常低价磋商审查程序：</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（1）响应报价低于全部通过符合性审查磋商供应商响应报价平均值50%的，即响应报价＜全部通过符合性审查磋商供应商响应报价平均值×50%； </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（2）响应报价低于通过符合性审查的次低报价磋商供应商响应报价50%的，即响应报价＜通过符合性审查的次低报价磋商供应商响应报价×50%； </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（3）响应报价低于采购项目最高限价45%的，即响应报价〈采购项目最高限价×45%； </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（4）磋商小组基于专业判断，认为磋商供应商报价过低，有可能影响产品质量或者不能诚信履约的其他情形。 </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19.8.2磋商小组启动异常低价响应审查后，属于19.9.1条款第（1）项至第（4）项情形的，应当要求相关磋商供应商在评审现场合理的时间内对响应价格作出解释，提供项目具体成本测算等与报价合理性相关的书面说明及必要的证明材料，包括但不限于原材料成本、人工成本、制造费用等。</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19.8.3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　</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19.8.4异常低价响应审查的启动原因、审查意见和审查结果应当在评审报告中记录，并随磋商供应商提供的相关书面说明及证明材料，以及磋商小组有关互联网浏览、查询历史一并归档。磋商小组借助互联网等渠道查询相关信息的，应当严格遵守评审工作纪律，不得实施影响评审公正的行为。</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20.出现下列情形之一的，响应文件按照无效处理：</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（1）磋商供应商未按照采购文件要求上传电子响应文件的。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（2）磋商供应商未成功解密电子响应文件的。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（3）磋商供应商在报价时采用选择性报价的。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（4）磋商供应商不具备采购文件中规定资格要求的。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（5）磋商供应商的报价超过了采购预算或最高限价的。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（6）未通过符合性审查的。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（7）不符合采购文件中规定的其他实质性要求和条件的。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8）磋商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磋商供应商的身份共同参加政府采购活动的，联合体成员存在不良信用记录的，视同联合体存在不良应用记录。</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（9）响应文件含有采购人不能接受的附加条件的。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（10）本项目采购产品被财政部、国家发展改革委、生态环境部等列入“节能产品品目清单”“环境标志产品品目清单”强制采购范围，而供应商所响应产品不在强制采购范围内的。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（11）响应文件未按照采购文件要求加盖电子签章或电子签字的。</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（12）经磋商，</w:t>
      </w:r>
      <w:r>
        <w:rPr>
          <w:rFonts w:hint="eastAsia" w:ascii="仿宋" w:hAnsi="仿宋" w:eastAsia="仿宋" w:cs="仿宋"/>
          <w:bCs/>
          <w:sz w:val="28"/>
          <w:szCs w:val="28"/>
          <w:lang w:val="zh-CN"/>
        </w:rPr>
        <w:t xml:space="preserve">磋商</w:t>
      </w:r>
      <w:r>
        <w:rPr>
          <w:rFonts w:hint="eastAsia" w:ascii="仿宋" w:hAnsi="仿宋" w:eastAsia="仿宋" w:cs="仿宋"/>
          <w:bCs/>
          <w:sz w:val="28"/>
          <w:szCs w:val="28"/>
        </w:rPr>
        <w:t xml:space="preserve">供应商仍不承诺满足磋商文件要求的。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（13）经查实提供虚假材料谋取成交的。</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14）磋商小组认为磋商供应商的报价属于《关于推动解决政府采购异常低价问题相关工作的通知》（苏财购〔2025〕62号）异常低价情形的，将通过“苏采云政府采购一体化平台”，按照苏财购〔2025〕62号文件要求启动异常低价磋商审查程序，要求其在合理的时间内提供说明，必要时提交相关证明材料；磋商供应商不能证明其报价合理性的，磋商小组应当将其作为无效投标处理。</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w:t>
      </w:r>
      <w:r>
        <w:rPr>
          <w:rFonts w:hint="eastAsia" w:ascii="仿宋" w:hAnsi="仿宋" w:eastAsia="仿宋" w:cs="仿宋"/>
          <w:bCs/>
          <w:sz w:val="28"/>
          <w:szCs w:val="28"/>
        </w:rPr>
        <w:t xml:space="preserve">15</w:t>
      </w:r>
      <w:r>
        <w:rPr>
          <w:rFonts w:hint="eastAsia" w:ascii="仿宋" w:hAnsi="仿宋" w:eastAsia="仿宋" w:cs="仿宋"/>
          <w:bCs/>
          <w:sz w:val="28"/>
          <w:szCs w:val="28"/>
          <w:lang w:val="zh-CN"/>
        </w:rPr>
        <w:t xml:space="preserve">）其他法律法规及本采购文件规定的属无效响应的情形。</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21.出现下列情形之一的，磋商终止:</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（1）因情况变化，不再符合规定的竞争性磋商采购方式适用情形的；</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（2）出现影响采购公正的违法、违规行为的；</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4）符合专业条件的供应商或者对磋商文件作实质响应的供应商不足三家的（根据财政部财库〔2015〕124号《财政部关于政府采购竞争性磋商采购方式管理暂行办法有关问题的补充通知》规定，采用竞争性磋商采购方式采购的政府购买服务项目，在采购过程中符合要求的供应商只有2家的，竞争性磋商采购活动可以继续进行）。</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磋商终止后，采购人应当将磋商终止的理由通知所有供应商。在特殊情况下，经采购人申请后，可以与两家或一家供应商进行磋商。</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22.推荐成交候选供应商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22.1磋商小组将对通过资格性审查和符合性审查的响应文件进行评价和比较。</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22.2磋商小组按磋商文件第三章中公布的评标标准对每份合格响应文件进行评审，推荐3名成交候选供应商。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22.3磋商小组发现磋商文件存在歧义、重大缺陷导致评审工作无法进行，或者磋商文件内容存在违反国家有关规定的，评审工作停止，采购人修改磋商文件后重新组织采购活动。</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23.磋商过程保密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23.1在宣布成交结果前，凡属于审查、澄清、磋商、评审响应文件和确定成交等相关信息，均不得泄露给任何供应商或与评审工作无关的人员。</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23.2供应商不得探听上述信息，不得以任何行为影响磋商过程，否则将被取消成交资格。</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23.3 磋商小组名单在磋商前确定，并在磋商结果确定前保密。</w:t>
      </w:r>
      <w:r/>
    </w:p>
    <w:p>
      <w:pPr>
        <w:keepNext/>
        <w:spacing w:line="360" w:lineRule="auto"/>
        <w:rPr>
          <w:rFonts w:ascii="仿宋" w:hAnsi="仿宋" w:eastAsia="仿宋" w:cs="仿宋"/>
          <w:b/>
          <w:bCs/>
          <w:sz w:val="28"/>
          <w:szCs w:val="28"/>
        </w:rPr>
        <w:outlineLvl w:val="0"/>
      </w:pPr>
      <w:r/>
      <w:bookmarkStart w:id="18" w:name="_Toc13443"/>
      <w:r>
        <w:rPr>
          <w:rFonts w:hint="eastAsia" w:ascii="仿宋" w:hAnsi="仿宋" w:eastAsia="仿宋" w:cs="仿宋"/>
          <w:b/>
          <w:bCs/>
          <w:sz w:val="28"/>
          <w:szCs w:val="28"/>
        </w:rPr>
        <w:t xml:space="preserve">六、确定成交及签订合同</w:t>
      </w:r>
      <w:bookmarkEnd w:id="18"/>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24.确定成交供应商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24.1采购人将从磋商小组推荐的符合采购需求的成交候选供应商中按排名先后确定成交供应商。</w:t>
      </w:r>
      <w:r/>
    </w:p>
    <w:p>
      <w:pPr>
        <w:ind w:firstLine="560"/>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24.2 成交结果将在“江苏政府采购网”或者“淮安市政府采购网”发布。</w:t>
      </w:r>
      <w:r/>
    </w:p>
    <w:p>
      <w:pPr>
        <w:ind w:firstLine="560"/>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24.3成交候选供应商在合同签订前，如经查实从参加该成交项目之日起计算所参加的政府采购活动前三年内，在经营活动中有行贿犯罪记录的，采购人将取消其成交候选供应商资格。</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25.成交通知书</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25.1成交结果公示同时，代理公司将向成交供应商发布成交通知书。</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25.2成交通知书将是合同的一个组成部分。</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26.签订合同</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26.1采购人与成交供应商应在成交通知书发出之日起三十日内签订政府采购合同。磋商文件、成交供应商的响应文件及澄清文件等均为签订合同依据。</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26.2成交供应商自成交通知书发出之日起三十日内无正当理由不与采购人签订合同的，将按规定进行处理。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26.3如果成交供应商没有按照25条或26条的规定去做，采购人报财政部门取消其成交资格，在此情况下采购人可将标授予下一个成交候选供应商，或重新采购。</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27.货物和服务的减少</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27.1采购结束后，采购人若由于各种客观原因，必须对采购项目所牵涉的货物和服务进行适当的减少时，在双方协商一致的前提下，可以按照磋商时的价格水平做相应的调减，并据此签订补充合同。</w:t>
      </w:r>
      <w:r/>
    </w:p>
    <w:p>
      <w:pPr>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28.履约保证金（本项目不涉及）</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28.1为保证合同的顺利执行，成交供应商必须在收到领取成交通知书的通知后向采购人提交金额为成交总价%的履约保证金，逾期未提交履约保证金作自动放弃成交处理。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28.2 供应商提供的履约保证金可以是人民币形式（银行本票、汇票、支票、电汇），或银行保函、担保公司的保证担保或保险公司的保证保险等多种形式。</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28.3 供应商选取银行保函、担保公司的保证担保或保险公司的保证保险等形式的向采购人缴纳的，如保函（担保、保险等）的约定期到期但供应商履约仍未结束的，供应商须进行续保。</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28.4 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28.5 如供应商未能履行合同规定的义务，采购人有权从履约保证金中取得补偿。</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28.6 履约保证金在合同约定期间内不予退还或者应完全有效，约定期间届满之日起 5个工作日内，采购人应将履约保证金退还供应商；逾期退还的，按中国人民银行同期贷款基准利率上浮20%后的利率支付超期资金占用费，但因供应商自身原因导致无法及时退还的除外。</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28.7 </w:t>
      </w:r>
      <w:r>
        <w:rPr>
          <w:rFonts w:hint="eastAsia" w:ascii="仿宋" w:hAnsi="仿宋" w:eastAsia="仿宋" w:cs="仿宋"/>
          <w:sz w:val="28"/>
          <w:szCs w:val="28"/>
        </w:rPr>
        <w:t xml:space="preserve">履约保证金在政府采购合同履行完毕、项目整体验收合格后30日内无息退还。</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28.8 如果成交供应商没有按照26条的规定去做，采购人可报财政部门取消其成交资格，在此情况下采购人可将标授予下一个成交候选供应商，或重新采购。</w:t>
      </w:r>
      <w:r/>
    </w:p>
    <w:p>
      <w:pPr>
        <w:numPr>
          <w:ilvl w:val="0"/>
          <w:numId w:val="3"/>
        </w:numPr>
        <w:keepNext/>
        <w:spacing w:line="360" w:lineRule="auto"/>
        <w:rPr>
          <w:rFonts w:ascii="仿宋" w:hAnsi="仿宋" w:eastAsia="仿宋" w:cs="仿宋"/>
          <w:bCs/>
          <w:sz w:val="28"/>
          <w:szCs w:val="28"/>
        </w:rPr>
        <w:outlineLvl w:val="1"/>
      </w:pPr>
      <w:r>
        <w:rPr>
          <w:rFonts w:ascii="仿宋" w:hAnsi="仿宋" w:eastAsia="仿宋" w:cs="仿宋"/>
          <w:bCs/>
          <w:sz w:val="28"/>
          <w:szCs w:val="28"/>
        </w:rPr>
      </w:r>
      <w:r/>
    </w:p>
    <w:p>
      <w:pPr>
        <w:keepNext/>
        <w:spacing w:line="360" w:lineRule="auto"/>
        <w:rPr>
          <w:rFonts w:ascii="仿宋" w:hAnsi="仿宋" w:eastAsia="仿宋" w:cs="仿宋"/>
          <w:b/>
          <w:bCs/>
          <w:sz w:val="28"/>
          <w:szCs w:val="28"/>
        </w:rPr>
        <w:outlineLvl w:val="1"/>
      </w:pPr>
      <w:r/>
      <w:bookmarkStart w:id="19" w:name="_Toc11509"/>
      <w:r>
        <w:rPr>
          <w:rFonts w:hint="eastAsia" w:ascii="仿宋" w:hAnsi="仿宋" w:eastAsia="仿宋" w:cs="仿宋"/>
          <w:b/>
          <w:bCs/>
          <w:sz w:val="28"/>
          <w:szCs w:val="28"/>
        </w:rPr>
        <w:t xml:space="preserve">七、质疑处理</w:t>
      </w:r>
      <w:bookmarkEnd w:id="19"/>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29.质疑处理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29.2 上述应知其权益受到损害之日是指:</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（1）对磋商文件提出质疑的，为采购文件公告期限届满之日起计算；</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（2）对采购过程提出质疑的，为各采购程序环节结束之日起计算；</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（3）对成交结果提出质疑的，为成交结果公告期限届满之日起计算。</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29.3质疑供应商是指直接参加本次磋商活动的供应商，未参加磋商活动的供应商或在磋商活动中自身权益未受到损害的供应商所提出的质疑不予受理。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29.4质疑供应商在法定质疑期内应当一次性提出针对同一采购环节提出质疑。</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29.5质疑函必须按《中华人民共和国政府采购法》《中华人民共和国政府采购法实施条例》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29.6质疑函应当包括以下主要内容，并按照“谁主张、谁举证”的原则，并附上相关证明材料。否则，采购人或采购代理机构不予受理。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（1）质疑磋商供应商的名称、地址、邮编、联系人及联系电话；</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（2）质疑项目的名称、编号；</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（3）具体、明确的质疑事项和与质疑事实相关的请求；</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（4）事实依据；</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（5）必要的法律依据；</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（6）提起质疑的日期；</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（7）质疑函应当署名:应当由法定代表人签字并加盖单位公章。</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29.7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29.8对于内容、格式符合规定的质疑函，采购人或采购代理机构将在七个工作日内以书面形式作出答复。</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29.9供应商提出书面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keepNext/>
        <w:spacing w:line="360" w:lineRule="auto"/>
        <w:rPr>
          <w:rFonts w:ascii="仿宋" w:hAnsi="仿宋" w:eastAsia="仿宋" w:cs="仿宋"/>
          <w:b/>
          <w:sz w:val="28"/>
          <w:szCs w:val="28"/>
        </w:rPr>
        <w:outlineLvl w:val="0"/>
      </w:pPr>
      <w:r/>
      <w:bookmarkStart w:id="20" w:name="_Toc29770"/>
      <w:r>
        <w:rPr>
          <w:rFonts w:hint="eastAsia" w:ascii="仿宋" w:hAnsi="仿宋" w:eastAsia="仿宋" w:cs="仿宋"/>
          <w:b/>
          <w:sz w:val="28"/>
          <w:szCs w:val="28"/>
        </w:rPr>
        <w:t xml:space="preserve">八、政府采购政策功能落实</w:t>
      </w:r>
      <w:bookmarkEnd w:id="20"/>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30.政策功能落实</w:t>
      </w:r>
      <w:r/>
    </w:p>
    <w:p>
      <w:pPr>
        <w:ind w:firstLine="560"/>
        <w:jc w:val="left"/>
        <w:keepNext/>
        <w:spacing w:line="360" w:lineRule="auto"/>
        <w:rPr>
          <w:rFonts w:ascii="仿宋" w:hAnsi="仿宋" w:eastAsia="仿宋" w:cs="仿宋"/>
          <w:sz w:val="28"/>
          <w:szCs w:val="28"/>
        </w:rPr>
        <w:outlineLvl w:val="2"/>
      </w:pPr>
      <w:r>
        <w:rPr>
          <w:rFonts w:hint="eastAsia" w:ascii="仿宋" w:hAnsi="仿宋" w:eastAsia="仿宋" w:cs="仿宋"/>
          <w:sz w:val="28"/>
          <w:szCs w:val="28"/>
        </w:rPr>
        <w:t xml:space="preserve">30.1 小微型企业价格扣除</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30.1.1</w:t>
      </w:r>
      <w:r>
        <w:rPr>
          <w:rFonts w:hint="eastAsia" w:ascii="仿宋" w:hAnsi="仿宋" w:eastAsia="仿宋" w:cs="仿宋"/>
          <w:sz w:val="28"/>
          <w:szCs w:val="28"/>
          <w:lang w:val="zh-CN"/>
        </w:rPr>
        <w:t xml:space="preserve">对于未预留份额专门面向中小企业采购的采购项目，供应商提供的货物、</w:t>
      </w:r>
      <w:r>
        <w:rPr>
          <w:rFonts w:hint="eastAsia" w:ascii="仿宋" w:hAnsi="仿宋" w:eastAsia="仿宋" w:cs="仿宋"/>
          <w:sz w:val="28"/>
          <w:szCs w:val="28"/>
        </w:rPr>
        <w:t xml:space="preserve">工程</w:t>
      </w:r>
      <w:r>
        <w:rPr>
          <w:rFonts w:hint="eastAsia" w:ascii="仿宋" w:hAnsi="仿宋" w:eastAsia="仿宋" w:cs="仿宋"/>
          <w:sz w:val="28"/>
          <w:szCs w:val="28"/>
          <w:lang w:val="zh-CN"/>
        </w:rPr>
        <w:t xml:space="preserve">或者服务</w:t>
      </w:r>
      <w:r>
        <w:rPr>
          <w:rFonts w:hint="eastAsia" w:ascii="仿宋" w:hAnsi="仿宋" w:eastAsia="仿宋" w:cs="仿宋"/>
          <w:sz w:val="28"/>
          <w:szCs w:val="28"/>
        </w:rPr>
        <w:t xml:space="preserve">符合下列情形的，享受本办法规定的中小企业扶持政策给予小微企业报价20%的扣除，用扣除后的价格参与评审：</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30.1.2在货物采购项目中，供应商提供的货物既有中小企业制造货物，也有大型企业制造货物的，不享受本办法规定的中小企业扶持政策。</w:t>
      </w:r>
      <w:r/>
    </w:p>
    <w:p>
      <w:pPr>
        <w:ind w:firstLine="560"/>
        <w:keepNext/>
        <w:spacing w:line="360" w:lineRule="auto"/>
        <w:rPr>
          <w:rFonts w:ascii="仿宋" w:hAnsi="仿宋" w:eastAsia="仿宋" w:cs="仿宋"/>
          <w:sz w:val="28"/>
          <w:szCs w:val="28"/>
        </w:rPr>
        <w:outlineLvl w:val="2"/>
      </w:pPr>
      <w:r>
        <w:rPr>
          <w:rFonts w:hint="eastAsia" w:ascii="仿宋" w:hAnsi="仿宋" w:eastAsia="仿宋" w:cs="仿宋"/>
          <w:sz w:val="28"/>
          <w:szCs w:val="28"/>
        </w:rPr>
        <w:t xml:space="preserve">30.2 联合体及分包</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30.2.1以联合体形式参加政府采购活动，联合体各方均为中小企业的，联合体视同中小企业。其中，联合体各方均为小微企业的，联合体视同小微企业。</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30.2.2享受扶持政策获得政府采购合同的，小微企业不得将合同分包给大中型企业，中型企业不得将合同分包给大型企业。</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30.2.3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p>
    <w:p>
      <w:pPr>
        <w:ind w:firstLine="560"/>
        <w:keepNext/>
        <w:spacing w:line="360" w:lineRule="auto"/>
        <w:rPr>
          <w:rFonts w:ascii="仿宋" w:hAnsi="仿宋" w:eastAsia="仿宋" w:cs="仿宋"/>
          <w:bCs/>
          <w:sz w:val="28"/>
          <w:szCs w:val="28"/>
        </w:rPr>
      </w:pPr>
      <w:r>
        <w:rPr>
          <w:rFonts w:hint="eastAsia" w:ascii="仿宋" w:hAnsi="仿宋" w:eastAsia="仿宋" w:cs="仿宋"/>
          <w:sz w:val="28"/>
          <w:szCs w:val="28"/>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Cs/>
          <w:sz w:val="28"/>
          <w:szCs w:val="28"/>
        </w:rPr>
        <w:t xml:space="preserve">。</w:t>
      </w:r>
      <w:r/>
    </w:p>
    <w:p>
      <w:pPr>
        <w:ind w:firstLine="560"/>
        <w:keepNext/>
        <w:spacing w:line="360" w:lineRule="auto"/>
        <w:rPr>
          <w:rFonts w:ascii="仿宋" w:hAnsi="仿宋" w:eastAsia="仿宋" w:cs="仿宋"/>
          <w:bCs/>
          <w:sz w:val="28"/>
          <w:szCs w:val="28"/>
        </w:rPr>
        <w:outlineLvl w:val="2"/>
      </w:pPr>
      <w:r>
        <w:rPr>
          <w:rFonts w:hint="eastAsia" w:ascii="仿宋" w:hAnsi="仿宋" w:eastAsia="仿宋" w:cs="仿宋"/>
          <w:bCs/>
          <w:sz w:val="28"/>
          <w:szCs w:val="28"/>
        </w:rPr>
        <w:t xml:space="preserve">30.3 小微型企业</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（1）供应商须按照磋商文件的要求提供相应的《企业声明函》，详见磋商文件第六章示范格式。</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（2）企业标准请参照《政府采购促进中小企业发展管理办法》（财库【2020】46号）文件规定自行填写。</w:t>
      </w:r>
      <w:r/>
    </w:p>
    <w:p>
      <w:pPr>
        <w:ind w:firstLine="560"/>
        <w:keepNext/>
        <w:spacing w:line="360" w:lineRule="auto"/>
        <w:rPr>
          <w:rFonts w:ascii="仿宋" w:hAnsi="仿宋" w:eastAsia="仿宋" w:cs="仿宋"/>
          <w:bCs/>
          <w:sz w:val="28"/>
          <w:szCs w:val="28"/>
        </w:rPr>
        <w:outlineLvl w:val="2"/>
      </w:pPr>
      <w:r>
        <w:rPr>
          <w:rFonts w:hint="eastAsia" w:ascii="仿宋" w:hAnsi="仿宋" w:eastAsia="仿宋" w:cs="仿宋"/>
          <w:bCs/>
          <w:sz w:val="28"/>
          <w:szCs w:val="28"/>
        </w:rPr>
        <w:t xml:space="preserve">30.4 残疾人福利单位</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（1）残疾人福利单位需按照磋商文件的要求提供《残疾人福利性单位声明函》，详见磋商文件第六章示范格式。</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（2）残疾人福利单位标准请参照《关于促进残疾人就业政府采购政策的通知》（财库〔2017〕141号）。</w:t>
      </w:r>
      <w:r/>
    </w:p>
    <w:p>
      <w:pPr>
        <w:ind w:firstLine="420"/>
        <w:keepNext/>
        <w:spacing w:line="360" w:lineRule="auto"/>
        <w:rPr>
          <w:rFonts w:ascii="仿宋" w:hAnsi="仿宋" w:eastAsia="仿宋" w:cs="仿宋"/>
          <w:bCs/>
          <w:sz w:val="28"/>
          <w:szCs w:val="28"/>
        </w:rPr>
        <w:outlineLvl w:val="2"/>
      </w:pPr>
      <w:r>
        <w:rPr>
          <w:rFonts w:hint="eastAsia" w:ascii="仿宋" w:hAnsi="仿宋" w:eastAsia="仿宋" w:cs="仿宋"/>
          <w:bCs/>
          <w:sz w:val="28"/>
          <w:szCs w:val="28"/>
        </w:rPr>
        <w:t xml:space="preserve">30.5 监狱和戒毒企业</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keepNext/>
        <w:spacing w:line="360" w:lineRule="auto"/>
        <w:rPr>
          <w:rFonts w:ascii="仿宋" w:hAnsi="仿宋" w:eastAsia="仿宋" w:cs="仿宋"/>
          <w:sz w:val="24"/>
        </w:rPr>
      </w:pPr>
      <w:r>
        <w:rPr>
          <w:rFonts w:hint="eastAsia" w:ascii="仿宋" w:hAnsi="仿宋" w:eastAsia="仿宋" w:cs="仿宋"/>
          <w:bCs/>
          <w:sz w:val="28"/>
          <w:szCs w:val="28"/>
        </w:rPr>
        <w:t xml:space="preserve">（2）监狱企业标准请参照《关于政府采购支持监狱企业发展有关问题的通知》（财库[2014]68号）。</w:t>
      </w:r>
      <w:r/>
    </w:p>
    <w:p>
      <w:pPr>
        <w:pStyle w:val="1028"/>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ascii="仿宋" w:hAnsi="仿宋" w:eastAsia="仿宋" w:cs="仿宋"/>
          <w:sz w:val="28"/>
          <w:szCs w:val="28"/>
        </w:rPr>
        <w:t xml:space="preserve">3</w:t>
      </w:r>
      <w:r>
        <w:rPr>
          <w:rFonts w:hint="eastAsia" w:ascii="仿宋" w:hAnsi="仿宋" w:eastAsia="仿宋" w:cs="仿宋"/>
          <w:sz w:val="28"/>
          <w:szCs w:val="28"/>
        </w:rPr>
        <w:t xml:space="preserve">1.节能、环保政策</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31.1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31.2 节能产品（如有）</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本项目中</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被列入“节能产品品目清单”的，实行  强制采购  。</w:t>
      </w:r>
      <w:r/>
    </w:p>
    <w:p>
      <w:pPr>
        <w:pStyle w:val="1028"/>
        <w:ind w:firstLine="560"/>
        <w:jc w:val="both"/>
        <w:keepNext/>
        <w:spacing w:beforeAutospacing="0" w:afterAutospacing="0"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31.3 环保产品（如有）</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本项目中</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被列入“环境标志产品品目清单”的，实行 优先采购 。</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31.4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028"/>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ascii="仿宋" w:hAnsi="仿宋" w:eastAsia="仿宋" w:cs="仿宋"/>
          <w:sz w:val="28"/>
          <w:szCs w:val="28"/>
        </w:rPr>
        <w:t xml:space="preserve">32.政府绿色采购</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根据《江苏省财政厅关于加强政府绿色采购有关事项的通知》（苏财购〔2023〕65号）的要求，落实政府绿色采购相关政策，具体如下：</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32.1本项目如为货物类采购项目的，所提供的产品需综合考虑节能环保、节水、循环再生、低碳、有机等因素；本项目为物业、合同能源管理等服务类采购项目的，应在服务中加强绿色低碳管理。</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32.2本项目中如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32.3本项目中如涉及涂料、胶黏剂、油墨、清洗剂等挥发性有机物产品的，要执行国家和江苏省VOCs含量限制标准，优先使用低挥发性原辅材料，使用低VOCs含量的涂料、胶黏剂等。</w:t>
      </w:r>
      <w:r/>
    </w:p>
    <w:p>
      <w:pPr>
        <w:pStyle w:val="1028"/>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ascii="仿宋" w:hAnsi="仿宋" w:eastAsia="仿宋" w:cs="仿宋"/>
          <w:sz w:val="28"/>
          <w:szCs w:val="28"/>
        </w:rPr>
        <w:t xml:space="preserve">33.履约资金扶持政策</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360" w:lineRule="auto"/>
        <w:rPr>
          <w:rFonts w:ascii="仿宋" w:hAnsi="仿宋" w:eastAsia="仿宋" w:cs="仿宋"/>
          <w:b/>
          <w:bCs/>
          <w:sz w:val="36"/>
          <w:szCs w:val="36"/>
        </w:rPr>
      </w:pPr>
      <w:r>
        <w:rPr>
          <w:rFonts w:hint="eastAsia" w:ascii="仿宋" w:hAnsi="仿宋" w:eastAsia="仿宋" w:cs="仿宋"/>
          <w:sz w:val="28"/>
          <w:szCs w:val="28"/>
        </w:rPr>
        <w:t xml:space="preserve">33.2有融资贷款需求的成交人，与采购人在苏采云【合同在线签订】模块中进行合同在线签订时，【账户信息完善】的“是否融资”一栏中需选择“是”，同时完善收款账号信息和合同补充协议（融资账号）。</w:t>
      </w:r>
      <w:bookmarkStart w:id="21" w:name="_Toc2041"/>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b/>
          <w:bCs/>
          <w:sz w:val="36"/>
          <w:szCs w:val="36"/>
        </w:rPr>
        <w:outlineLvl w:val="0"/>
      </w:pPr>
      <w:r>
        <w:rPr>
          <w:rFonts w:hint="eastAsia" w:ascii="仿宋" w:hAnsi="仿宋" w:eastAsia="仿宋" w:cs="仿宋"/>
          <w:b/>
          <w:bCs/>
          <w:sz w:val="36"/>
          <w:szCs w:val="36"/>
        </w:rPr>
        <w:t xml:space="preserve">第三章  评标标准</w:t>
      </w:r>
      <w:bookmarkEnd w:id="21"/>
      <w:r/>
      <w:bookmarkStart w:id="22" w:name="_Toc1995"/>
      <w:r/>
      <w:r/>
    </w:p>
    <w:p>
      <w:pPr>
        <w:pStyle w:val="1006"/>
        <w:rPr>
          <w:sz w:val="28"/>
          <w:szCs w:val="28"/>
        </w:rPr>
      </w:pPr>
      <w:r>
        <w:rPr>
          <w:sz w:val="28"/>
          <w:szCs w:val="28"/>
        </w:rPr>
      </w:r>
      <w:r/>
    </w:p>
    <w:p>
      <w:pPr>
        <w:pStyle w:val="794"/>
        <w:ind w:firstLine="480"/>
        <w:jc w:val="left"/>
        <w:spacing w:line="360" w:lineRule="auto"/>
        <w:rPr>
          <w:rFonts w:ascii="仿宋" w:hAnsi="仿宋" w:eastAsia="仿宋" w:cs="仿宋"/>
          <w:szCs w:val="28"/>
        </w:rPr>
      </w:pPr>
      <w:r>
        <w:rPr>
          <w:rFonts w:hint="eastAsia" w:ascii="仿宋" w:hAnsi="仿宋" w:eastAsia="仿宋" w:cs="仿宋"/>
          <w:szCs w:val="28"/>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按评审因素的量化指标评审得分最高的供应商为成交候选供应商的评审方法。</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二、磋商小组将依据下列评标标准进行评审，本评标标准的总分为100分。本项目采用综合评分法进行评审。磋商小组仅对确定为实质上响应磋商文件要求的响应文件进行评价和比较。磋商结果按项目评审后最终综合得分由高到低顺序排列名次，得分相同的按磋商报价由低到高顺序排列。若磋商报价也相同，由磋商小组通过随机抽取的方式确定。响应文件满足磋商文件全部实质性要求，且按照评审因素的量化指标评审得分最高的供应商为排名第一的成交候选供应商。</w:t>
      </w:r>
      <w:r/>
    </w:p>
    <w:p>
      <w:pPr>
        <w:ind w:firstLine="480"/>
        <w:jc w:val="left"/>
        <w:spacing w:line="360" w:lineRule="auto"/>
        <w:rPr>
          <w:rFonts w:ascii="仿宋" w:hAnsi="仿宋" w:eastAsia="仿宋" w:cs="仿宋"/>
          <w:sz w:val="28"/>
          <w:szCs w:val="28"/>
        </w:rPr>
      </w:pPr>
      <w:r>
        <w:rPr>
          <w:rFonts w:hint="eastAsia" w:ascii="仿宋" w:hAnsi="仿宋" w:eastAsia="仿宋" w:cs="仿宋"/>
          <w:sz w:val="28"/>
          <w:szCs w:val="28"/>
        </w:rPr>
        <w:t xml:space="preserve">三、具体标准:</w:t>
      </w:r>
      <w:r/>
    </w:p>
    <w:p>
      <w:pPr>
        <w:ind w:firstLine="426"/>
        <w:spacing w:line="520" w:lineRule="exact"/>
        <w:rPr>
          <w:rFonts w:ascii="仿宋" w:hAnsi="仿宋" w:eastAsia="仿宋"/>
          <w:b/>
          <w:bCs/>
          <w:color w:val="000000"/>
          <w:sz w:val="28"/>
          <w:szCs w:val="28"/>
        </w:rPr>
      </w:pPr>
      <w:r>
        <w:rPr>
          <w:rFonts w:hint="eastAsia" w:ascii="仿宋" w:hAnsi="仿宋" w:eastAsia="仿宋"/>
          <w:b/>
          <w:bCs/>
          <w:color w:val="000000"/>
          <w:sz w:val="28"/>
          <w:szCs w:val="28"/>
        </w:rPr>
        <w:t xml:space="preserve">（一）价格:30分</w:t>
      </w:r>
      <w:r/>
    </w:p>
    <w:p>
      <w:pPr>
        <w:pStyle w:val="1024"/>
        <w:ind w:firstLine="480"/>
        <w:spacing w:line="520" w:lineRule="exact"/>
        <w:rPr>
          <w:rFonts w:ascii="仿宋" w:hAnsi="仿宋" w:eastAsia="仿宋"/>
          <w:color w:val="000000"/>
          <w:szCs w:val="28"/>
        </w:rPr>
      </w:pPr>
      <w:r>
        <w:rPr>
          <w:rFonts w:hint="eastAsia" w:ascii="仿宋" w:hAnsi="仿宋" w:eastAsia="仿宋"/>
          <w:color w:val="000000"/>
          <w:szCs w:val="28"/>
        </w:rPr>
        <w:t xml:space="preserve">满足磋商文件要求且磋商最终报价最低的为评标基准价，其价格分为满分。其他供应商的价格分按照下列公式计算（小数点保留两位）:</w:t>
      </w:r>
      <w:r/>
    </w:p>
    <w:p>
      <w:pPr>
        <w:ind w:firstLine="480"/>
        <w:spacing w:line="520" w:lineRule="exact"/>
        <w:rPr>
          <w:rFonts w:ascii="仿宋" w:hAnsi="仿宋" w:eastAsia="仿宋"/>
          <w:color w:val="000000"/>
          <w:sz w:val="28"/>
          <w:szCs w:val="28"/>
          <w:highlight w:val="yellow"/>
        </w:rPr>
      </w:pPr>
      <w:r>
        <w:rPr>
          <w:rFonts w:hint="eastAsia" w:ascii="仿宋" w:hAnsi="仿宋" w:eastAsia="仿宋"/>
          <w:color w:val="000000"/>
          <w:sz w:val="28"/>
          <w:szCs w:val="28"/>
        </w:rPr>
        <w:t xml:space="preserve">磋商报价得分＝（评标基准价/磋商最终报价）×30分</w:t>
      </w:r>
      <w:r/>
    </w:p>
    <w:p>
      <w:pPr>
        <w:ind w:firstLine="482"/>
        <w:spacing w:line="520" w:lineRule="exact"/>
        <w:rPr>
          <w:rFonts w:ascii="仿宋" w:hAnsi="仿宋" w:eastAsia="仿宋"/>
          <w:b/>
          <w:bCs/>
          <w:color w:val="000000"/>
          <w:sz w:val="28"/>
          <w:szCs w:val="28"/>
        </w:rPr>
      </w:pPr>
      <w:r>
        <w:rPr>
          <w:rFonts w:hint="eastAsia" w:ascii="仿宋" w:hAnsi="仿宋" w:eastAsia="仿宋"/>
          <w:b/>
          <w:bCs/>
          <w:color w:val="000000"/>
          <w:sz w:val="28"/>
          <w:szCs w:val="28"/>
        </w:rPr>
        <w:t xml:space="preserve">（二）服务方案:40分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1.评委根据供应商提供的总体实施方案（包括服务体系、组织架构、进度控制、风险控制管理、质量保障措施、文档管理措施）综合评分：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（1）方案全面，具有合理的服务体系、组织架构，具有明确的进度控制、风险控制管理、质量保障措施、文档管理措施，得8分；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（2）方案较全面，具有较合理的服务体系、组织架构，具有较明确的进度控制、风险控制管理、质量保障措施、文档管理措施，得6分；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（3）方案基本全面，具有基本合理的服务体系、组织架构，具有基本明确的进度控制、风险控制管理、质量保障措施、文档管理措施，得4分；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（4）方案不全面，服务体系、组织架构不合理，进度控制、风险控制管理、质量保障措施、文档管理措施缺漏得2分；</w:t>
      </w:r>
      <w:r/>
    </w:p>
    <w:p>
      <w:pPr>
        <w:ind w:firstLine="480"/>
        <w:jc w:val="left"/>
        <w:spacing w:line="520" w:lineRule="exact"/>
        <w:rPr>
          <w:rFonts w:ascii="仿宋" w:hAnsi="仿宋" w:eastAsia="仿宋"/>
          <w:color w:val="000000"/>
          <w:sz w:val="28"/>
          <w:szCs w:val="28"/>
          <w:highlight w:val="yellow"/>
        </w:rPr>
      </w:pPr>
      <w:r>
        <w:rPr>
          <w:rFonts w:hint="eastAsia" w:ascii="仿宋" w:hAnsi="仿宋" w:eastAsia="仿宋"/>
          <w:color w:val="000000"/>
          <w:sz w:val="28"/>
          <w:szCs w:val="28"/>
        </w:rPr>
        <w:t xml:space="preserve">（5）未提供方案或方案有重大偏差的不得分。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2.评委根据供应商提供的日常维保方案（包括维保服务内容、维保服务流程、巡检及问题处理机制等）综合评分：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（1）日常维保方案科学全面，能够针对本项目需求出具深度细化的维保服务内容，维保服务流程科学标准，具有合理的巡检及问题处理机制，得8分；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（2）日常维保方案较全面，能够针对本项目需求出具较深度细化的维保服务内容，维保服务流程较科学标准，具有较合理的巡检及问题处理机制，得6分；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（3）日常维保方案基本全面，具有主要维保服务内容，维保服务流程标准，具有巡检及问题处理机制的，得4分；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（4）日常维保方案不全，维保服务内容缺漏，巡检及问题处理机制不完善，得2分；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（5）未提供日常维保方案或方案有重大偏差的的不得分。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3.评委根据供应商提供的本项目应急方案（包括但不限于：应急措施、故障解决办法等）综合评分：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（1）方案完整严谨、合理可行、解决措施得当，得8分；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（2）方案较完整、较为合理可行、解决措施比较得当，得6分；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（3）方案基本完整、基本合理可行、解决措施基本得当，得4分；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（4）方案不完整，不够合理，解决措施不得当得2分；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（5）未提供应急方案或方案有重大偏差的的不得分。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4.评委根据供应商提供的本项目验收方案（包括但不限于：验收计划、验收方法、验收标准、验收文档等）综合评分：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（1）方案完整严谨、合理可行、解决措施得当，得8分；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（2）方案较完整、较为合理可行、解决措施比较得当，得6分；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（3）方案基本完整、基本合理可行、解决措施基本得当，得4分；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（4）方案不完整，不够合理，解决措施不得当得2分；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（5）未提供验收方案或方案有重大偏差的的不得分。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5.评委根据供应商提供的本项目重难点分析方案综合评分：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（1）方案完整严谨、针对性强、保障措施得当，得8分；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（2）方案较完整、适用本项目、保障措施比较得当，得6分；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（3）方案基本完整、通用可行、保障措施基本得当，得4分；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（4）方案不完整，不够合理，解决措施不得当，得2分；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（5）未提供重难点分析方案或方案有重大偏差的的不得分。</w:t>
      </w:r>
      <w:r/>
    </w:p>
    <w:p>
      <w:pPr>
        <w:ind w:firstLine="480"/>
        <w:jc w:val="left"/>
        <w:spacing w:line="520" w:lineRule="exact"/>
        <w:rPr>
          <w:rFonts w:ascii="仿宋" w:hAnsi="仿宋" w:eastAsia="仿宋"/>
          <w:b/>
          <w:bCs/>
          <w:sz w:val="28"/>
          <w:szCs w:val="28"/>
        </w:rPr>
      </w:pPr>
      <w:r>
        <w:rPr>
          <w:rFonts w:hint="eastAsia" w:ascii="仿宋" w:hAnsi="仿宋" w:eastAsia="仿宋"/>
          <w:b/>
          <w:bCs/>
          <w:color w:val="000000"/>
          <w:sz w:val="28"/>
          <w:szCs w:val="28"/>
        </w:rPr>
        <w:t xml:space="preserve">（三）商务部分:21分</w:t>
      </w:r>
      <w:r/>
    </w:p>
    <w:p>
      <w:pPr>
        <w:ind w:firstLine="560"/>
        <w:spacing w:line="52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1.供应商具有有效期内的ISO9001质量管理体系认证证书、ISO20000信息技术服务管理体系</w:t>
      </w:r>
      <w:r>
        <w:rPr>
          <w:rFonts w:hint="eastAsia" w:ascii="仿宋" w:hAnsi="仿宋" w:eastAsia="仿宋"/>
          <w:sz w:val="28"/>
        </w:rPr>
        <w:t xml:space="preserve">认证</w:t>
      </w:r>
      <w:r>
        <w:rPr>
          <w:rFonts w:hint="eastAsia" w:ascii="仿宋" w:hAnsi="仿宋" w:eastAsia="仿宋"/>
          <w:color w:val="000000"/>
          <w:sz w:val="28"/>
          <w:szCs w:val="28"/>
        </w:rPr>
        <w:t xml:space="preserve">证书、ISO27001信息安全管理体系</w:t>
      </w:r>
      <w:r>
        <w:rPr>
          <w:rFonts w:hint="eastAsia" w:ascii="仿宋" w:hAnsi="仿宋" w:eastAsia="仿宋"/>
          <w:sz w:val="28"/>
        </w:rPr>
        <w:t xml:space="preserve">认证</w:t>
      </w:r>
      <w:r>
        <w:rPr>
          <w:rFonts w:hint="eastAsia" w:ascii="仿宋" w:hAnsi="仿宋" w:eastAsia="仿宋"/>
          <w:color w:val="000000"/>
          <w:sz w:val="28"/>
          <w:szCs w:val="28"/>
        </w:rPr>
        <w:t xml:space="preserve">证书的，每具有一项得2分，本项最多得6分。</w:t>
      </w:r>
      <w:r>
        <w:rPr>
          <w:rFonts w:hint="eastAsia" w:ascii="仿宋" w:hAnsi="仿宋" w:eastAsia="仿宋"/>
          <w:sz w:val="28"/>
          <w:szCs w:val="28"/>
        </w:rPr>
        <w:t xml:space="preserve">（</w:t>
      </w:r>
      <w:r>
        <w:rPr>
          <w:rFonts w:ascii="仿宋" w:hAnsi="仿宋" w:eastAsia="仿宋" w:cs="仿宋"/>
          <w:color w:val="000000"/>
          <w:sz w:val="28"/>
        </w:rPr>
        <w:t xml:space="preserve">提供证书扫描件加盖供应商电子签章</w:t>
      </w:r>
      <w:r>
        <w:rPr>
          <w:rFonts w:hint="eastAsia" w:ascii="仿宋" w:hAnsi="仿宋" w:eastAsia="仿宋"/>
          <w:sz w:val="28"/>
          <w:szCs w:val="28"/>
        </w:rPr>
        <w:t xml:space="preserve">）</w:t>
      </w:r>
      <w:r/>
    </w:p>
    <w:p>
      <w:pPr>
        <w:ind w:firstLine="560"/>
        <w:spacing w:line="52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2.供应商具有有效期内的CCRC信息系统安全运维三级及以上证书、ITSS信息技术服务标准三级及以上证书的，每具有一项得2分，本项最多得4分。（提供证书扫描件加盖供应商电子签章）</w:t>
      </w:r>
      <w:r/>
    </w:p>
    <w:p>
      <w:pPr>
        <w:ind w:firstLine="560"/>
        <w:spacing w:line="52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3.供应商自2023年1月1日以来（以签订合同时间为准）具有信息化驻场运维服务经验的，每具有一例得3分，本项最多得9分。（提供合同扫描件加盖供应商电子签章）                                                             </w:t>
      </w:r>
      <w:r/>
    </w:p>
    <w:p>
      <w:pPr>
        <w:ind w:firstLine="560"/>
        <w:spacing w:line="52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4.供应商针对本项目拟派的技术负责人具有系统集成项目管理工程师的得2分，本项最多得2分。(提供证书扫描件及自2026年1月以来供应商为其缴纳的任意一个月社保证明加盖供应商电子签章，提供不全不得分)</w:t>
      </w:r>
      <w:r/>
    </w:p>
    <w:p>
      <w:pPr>
        <w:ind w:firstLine="482"/>
        <w:spacing w:line="520" w:lineRule="exact"/>
        <w:rPr>
          <w:rFonts w:ascii="仿宋" w:hAnsi="仿宋" w:eastAsia="仿宋"/>
          <w:b/>
          <w:bCs/>
          <w:color w:val="000000"/>
          <w:sz w:val="28"/>
          <w:szCs w:val="28"/>
        </w:rPr>
      </w:pPr>
      <w:r>
        <w:rPr>
          <w:rFonts w:hint="eastAsia" w:ascii="仿宋" w:hAnsi="仿宋" w:eastAsia="仿宋"/>
          <w:b/>
          <w:bCs/>
          <w:color w:val="000000"/>
          <w:sz w:val="28"/>
          <w:szCs w:val="28"/>
        </w:rPr>
        <w:t xml:space="preserve">（四）售后服务:9分</w:t>
      </w:r>
      <w:r/>
    </w:p>
    <w:p>
      <w:pPr>
        <w:ind w:firstLine="482"/>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投标人承诺在接到采购人电话通知遇到重大活动或者任务繁忙时提供备用人员，能1小时内到达现场的得</w:t>
      </w:r>
      <w:r>
        <w:rPr>
          <w:rFonts w:hint="eastAsia" w:ascii="仿宋" w:hAnsi="仿宋" w:eastAsia="仿宋"/>
          <w:color w:val="000000"/>
          <w:sz w:val="28"/>
          <w:szCs w:val="28"/>
        </w:rPr>
        <w:t xml:space="preserve">3</w:t>
      </w:r>
      <w:r>
        <w:rPr>
          <w:rFonts w:ascii="仿宋" w:hAnsi="仿宋" w:eastAsia="仿宋"/>
          <w:color w:val="000000"/>
          <w:sz w:val="28"/>
          <w:szCs w:val="28"/>
        </w:rPr>
        <w:t xml:space="preserve">分，不承诺不得分。</w:t>
      </w:r>
      <w:r>
        <w:rPr>
          <w:rFonts w:hint="eastAsia" w:ascii="仿宋" w:hAnsi="仿宋" w:eastAsia="仿宋"/>
          <w:color w:val="000000"/>
          <w:sz w:val="28"/>
          <w:szCs w:val="28"/>
        </w:rPr>
        <w:t xml:space="preserve">（提供承诺书原件加盖供应商电子签章）</w:t>
      </w:r>
      <w:r/>
    </w:p>
    <w:p>
      <w:pPr>
        <w:ind w:firstLine="482"/>
        <w:spacing w:line="520" w:lineRule="exact"/>
        <w:rPr>
          <w:rFonts w:ascii="仿宋" w:hAnsi="仿宋" w:eastAsia="仿宋" w:cs="仿宋"/>
          <w:b/>
          <w:color w:val="000000"/>
          <w:sz w:val="28"/>
          <w:szCs w:val="28"/>
        </w:rPr>
      </w:pPr>
      <w:r>
        <w:rPr>
          <w:rFonts w:hint="eastAsia" w:ascii="仿宋" w:hAnsi="仿宋" w:eastAsia="仿宋"/>
          <w:color w:val="000000"/>
          <w:sz w:val="28"/>
          <w:szCs w:val="28"/>
        </w:rPr>
        <w:t xml:space="preserve">2.供应商承诺提供至少8人的项目团队，承诺运行维护期人员相对稳定的得3分，承诺团队人员无犯罪记录的3分，本项最多得6分，不承诺不得分。（提供承诺书原件加盖供应商电子签章）</w:t>
      </w:r>
      <w:bookmarkEnd w:id="22"/>
      <w:r/>
      <w:r/>
    </w:p>
    <w:p>
      <w:pPr>
        <w:ind w:firstLine="3253"/>
        <w:spacing w:line="360" w:lineRule="auto"/>
        <w:rPr>
          <w:rFonts w:ascii="仿宋" w:hAnsi="仿宋" w:eastAsia="仿宋"/>
          <w:b/>
          <w:sz w:val="36"/>
          <w:szCs w:val="36"/>
        </w:rPr>
        <w:outlineLvl w:val="0"/>
      </w:pPr>
      <w:r/>
      <w:bookmarkStart w:id="23" w:name="_Toc7746"/>
      <w:r/>
      <w:bookmarkStart w:id="24" w:name="_Toc2477"/>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1807"/>
        <w:spacing w:line="360" w:lineRule="auto"/>
        <w:rPr>
          <w:rFonts w:hint="eastAsia" w:ascii="仿宋" w:hAnsi="仿宋" w:eastAsia="仿宋"/>
          <w:b/>
          <w:sz w:val="36"/>
          <w:szCs w:val="36"/>
        </w:rPr>
        <w:outlineLvl w:val="0"/>
      </w:pPr>
      <w:r>
        <w:rPr>
          <w:rFonts w:hint="eastAsia" w:ascii="仿宋" w:hAnsi="仿宋" w:eastAsia="仿宋"/>
          <w:b/>
          <w:sz w:val="36"/>
          <w:szCs w:val="36"/>
        </w:rPr>
      </w:r>
      <w:r/>
    </w:p>
    <w:p>
      <w:pPr>
        <w:ind w:firstLine="2168"/>
        <w:spacing w:line="360" w:lineRule="auto"/>
        <w:rPr>
          <w:rFonts w:ascii="仿宋" w:hAnsi="仿宋" w:eastAsia="仿宋"/>
          <w:b/>
          <w:sz w:val="36"/>
          <w:szCs w:val="36"/>
        </w:rPr>
        <w:outlineLvl w:val="0"/>
      </w:pPr>
      <w:r>
        <w:rPr>
          <w:rFonts w:hint="eastAsia" w:ascii="仿宋" w:hAnsi="仿宋" w:eastAsia="仿宋"/>
          <w:b/>
          <w:sz w:val="36"/>
          <w:szCs w:val="36"/>
        </w:rPr>
        <w:t xml:space="preserve">第四章  合同格式及条款</w:t>
      </w:r>
      <w:bookmarkEnd w:id="23"/>
      <w:r/>
      <w:r/>
    </w:p>
    <w:p>
      <w:pPr>
        <w:ind w:firstLine="472"/>
        <w:spacing w:line="360" w:lineRule="auto"/>
        <w:rPr>
          <w:sz w:val="28"/>
          <w:szCs w:val="28"/>
        </w:rPr>
      </w:pPr>
      <w:r>
        <w:rPr>
          <w:rFonts w:hint="eastAsia" w:ascii="仿宋" w:hAnsi="仿宋" w:eastAsia="仿宋"/>
          <w:sz w:val="28"/>
          <w:szCs w:val="28"/>
        </w:rPr>
        <w:t xml:space="preserve">注:以下为采购人提出中标后签订本项目合同的条款，供应商必须实质性响应，成交供应商不得提出实质性的修改，关于专用条款将由采购人与供应商结合本项目具体情况协商后签订。</w:t>
      </w:r>
      <w:r/>
    </w:p>
    <w:p>
      <w:pPr>
        <w:jc w:val="center"/>
        <w:spacing w:line="360" w:lineRule="auto"/>
        <w:rPr>
          <w:rFonts w:ascii="仿宋" w:hAnsi="仿宋" w:eastAsia="仿宋" w:cs="仿宋"/>
          <w:sz w:val="28"/>
          <w:szCs w:val="28"/>
        </w:rPr>
      </w:pPr>
      <w:r>
        <w:rPr>
          <w:rFonts w:hint="eastAsia" w:ascii="仿宋" w:hAnsi="仿宋" w:eastAsia="仿宋" w:cs="仿宋"/>
          <w:b/>
          <w:sz w:val="28"/>
          <w:szCs w:val="28"/>
        </w:rPr>
        <w:t xml:space="preserve">一、合同格式</w:t>
      </w:r>
      <w:r/>
    </w:p>
    <w:p>
      <w:pPr>
        <w:spacing w:line="360" w:lineRule="auto"/>
        <w:widowControl/>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甲方 : </w:t>
      </w:r>
      <w:r/>
    </w:p>
    <w:p>
      <w:pPr>
        <w:spacing w:line="360" w:lineRule="auto"/>
        <w:widowControl/>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乙方 :</w:t>
      </w:r>
      <w:r/>
    </w:p>
    <w:p>
      <w:pPr>
        <w:ind w:firstLine="480"/>
        <w:spacing w:line="360" w:lineRule="auto"/>
        <w:rPr>
          <w:rFonts w:ascii="仿宋" w:hAnsi="仿宋" w:eastAsia="仿宋" w:cs="仿宋"/>
          <w:color w:val="000000"/>
          <w:sz w:val="28"/>
          <w:szCs w:val="28"/>
        </w:rPr>
      </w:pPr>
      <w:r/>
      <w:bookmarkStart w:id="25" w:name="_Toc13642118"/>
      <w:r/>
      <w:bookmarkStart w:id="26" w:name="_Toc13889378"/>
      <w:r>
        <w:rPr>
          <w:rFonts w:hint="eastAsia" w:ascii="仿宋" w:hAnsi="仿宋" w:eastAsia="仿宋" w:cs="仿宋"/>
          <w:color w:val="000000"/>
          <w:sz w:val="28"/>
          <w:szCs w:val="28"/>
        </w:rPr>
        <w:t xml:space="preserve">甲、乙双方根据 （项目编号）采购项目磋商采购的结果及《中华人民共和国民法典》，签署本合同。</w:t>
      </w:r>
      <w:r/>
    </w:p>
    <w:p>
      <w:pPr>
        <w:ind w:firstLine="482"/>
        <w:jc w:val="left"/>
        <w:spacing w:line="360" w:lineRule="auto"/>
        <w:rPr>
          <w:rFonts w:ascii="仿宋" w:hAnsi="仿宋" w:eastAsia="仿宋" w:cs="仿宋"/>
          <w:b/>
          <w:color w:val="000000"/>
          <w:sz w:val="28"/>
          <w:szCs w:val="28"/>
        </w:rPr>
      </w:pPr>
      <w:r/>
      <w:bookmarkStart w:id="27" w:name="_Toc30094"/>
      <w:r>
        <w:rPr>
          <w:rFonts w:hint="eastAsia" w:ascii="仿宋" w:hAnsi="仿宋" w:eastAsia="仿宋" w:cs="仿宋"/>
          <w:b/>
          <w:color w:val="000000"/>
          <w:sz w:val="28"/>
          <w:szCs w:val="28"/>
        </w:rPr>
        <w:t xml:space="preserve">一、合同文件</w:t>
      </w:r>
      <w:bookmarkEnd w:id="27"/>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下列关于淮安市中级人民法院采购（项目编号）的磋商文件是构成本合同不可分割的部分：</w:t>
      </w:r>
      <w:r/>
    </w:p>
    <w:p>
      <w:pPr>
        <w:ind w:firstLine="48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（1）合同格式及条款；</w:t>
      </w:r>
      <w:r/>
    </w:p>
    <w:p>
      <w:pPr>
        <w:ind w:firstLine="48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（2）乙方提交的竞争性磋商响应文件及磋商文件；</w:t>
      </w:r>
      <w:r/>
    </w:p>
    <w:p>
      <w:pPr>
        <w:ind w:firstLine="48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（3）成交通知书；</w:t>
      </w:r>
      <w:r/>
    </w:p>
    <w:p>
      <w:pPr>
        <w:ind w:firstLine="48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（4）甲方和乙方商定的其他必要文件。</w:t>
      </w:r>
      <w:r/>
    </w:p>
    <w:p>
      <w:pPr>
        <w:ind w:firstLine="482"/>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二、服务内容及要求</w:t>
      </w:r>
      <w:r/>
    </w:p>
    <w:p>
      <w:pPr>
        <w:pStyle w:val="1006"/>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本项目主要服务对象是淮安市中级人民法院；服务范围包含且不限于：日常运维服务（驻场服务）、系统日常维护，监控门禁、计算机终端、云桌面、打印机、服务器、存储设备、网络设备、精密空调、UPS系统、相关耗材设备以及信息化设备维修等。</w:t>
      </w:r>
      <w:bookmarkEnd w:id="25"/>
      <w:r/>
      <w:bookmarkEnd w:id="26"/>
      <w:r/>
      <w:r/>
    </w:p>
    <w:p>
      <w:pPr>
        <w:ind w:firstLine="484"/>
        <w:spacing w:line="360" w:lineRule="auto"/>
        <w:rPr>
          <w:rFonts w:ascii="仿宋" w:hAnsi="仿宋" w:eastAsia="仿宋" w:cs="仿宋"/>
          <w:b/>
          <w:color w:val="000000"/>
          <w:sz w:val="28"/>
          <w:szCs w:val="28"/>
        </w:rPr>
      </w:pPr>
      <w:r/>
      <w:bookmarkStart w:id="28" w:name="_Toc20485"/>
      <w:r>
        <w:rPr>
          <w:rFonts w:hint="eastAsia" w:ascii="仿宋" w:hAnsi="仿宋" w:eastAsia="仿宋" w:cs="仿宋"/>
          <w:b/>
          <w:color w:val="000000"/>
          <w:sz w:val="28"/>
          <w:szCs w:val="28"/>
        </w:rPr>
        <w:t xml:space="preserve">三、服务时间和地点</w:t>
      </w:r>
      <w:r/>
    </w:p>
    <w:p>
      <w:pPr>
        <w:pStyle w:val="1006"/>
        <w:ind w:left="-357" w:firstLine="825"/>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（一）服务时间:本次招标的维护服务时间为</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年</w:t>
      </w:r>
      <w:r/>
    </w:p>
    <w:p>
      <w:pPr>
        <w:pStyle w:val="1006"/>
        <w:ind w:left="-357" w:firstLine="825"/>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（二）服务地点:由采购人指定</w:t>
      </w:r>
      <w:r/>
    </w:p>
    <w:p>
      <w:pPr>
        <w:pStyle w:val="1007"/>
        <w:ind w:firstLine="360"/>
        <w:spacing w:line="30" w:lineRule="atLeast"/>
      </w:pPr>
      <w:r/>
      <w:bookmarkEnd w:id="28"/>
      <w:r/>
      <w:r/>
    </w:p>
    <w:p>
      <w:pPr>
        <w:ind w:firstLine="520"/>
        <w:spacing w:line="360" w:lineRule="auto"/>
        <w:rPr>
          <w:rFonts w:ascii="仿宋" w:hAnsi="仿宋" w:eastAsia="仿宋" w:cs="仿宋"/>
          <w:b/>
          <w:color w:val="000000"/>
          <w:sz w:val="28"/>
          <w:szCs w:val="28"/>
        </w:rPr>
      </w:pPr>
      <w:r/>
      <w:bookmarkStart w:id="29" w:name="_Toc945"/>
      <w:r>
        <w:rPr>
          <w:rFonts w:hint="eastAsia" w:ascii="仿宋" w:hAnsi="仿宋" w:eastAsia="仿宋" w:cs="仿宋"/>
          <w:b/>
          <w:color w:val="000000"/>
          <w:sz w:val="28"/>
          <w:szCs w:val="28"/>
        </w:rPr>
        <w:t xml:space="preserve">四、合同金额及付款方式</w:t>
      </w:r>
      <w:bookmarkEnd w:id="29"/>
      <w:r/>
      <w:r/>
    </w:p>
    <w:p>
      <w:pPr>
        <w:pStyle w:val="1006"/>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1、合同金额：本合同的总金额(大写)为人民币元，小写￥元。</w:t>
      </w:r>
      <w:r/>
    </w:p>
    <w:p>
      <w:pPr>
        <w:pStyle w:val="1006"/>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本项目采用固定总价合同，合同总价款是为完成本项目功能所需的全部价格体现，包括但不限于劳务、运输、管理、安装、维护、保险、利润、税金、政策性文件规定产生的费用及本合同包含的所有风险、责任等各项应有费用，及合同履约期间发生人员工资、社保费用等调整的费用，后期合同总价不予调整，乙方必须完成本项目所有内容。</w:t>
      </w:r>
      <w:r/>
    </w:p>
    <w:p>
      <w:pPr>
        <w:numPr>
          <w:ilvl w:val="0"/>
          <w:numId w:val="4"/>
        </w:numPr>
        <w:ind w:firstLine="480"/>
        <w:jc w:val="left"/>
        <w:spacing w:line="360" w:lineRule="auto"/>
        <w:rPr>
          <w:rFonts w:ascii="仿宋" w:hAnsi="仿宋" w:eastAsia="仿宋" w:cs="仿宋"/>
          <w:color w:val="000000"/>
          <w:sz w:val="28"/>
          <w:szCs w:val="28"/>
        </w:rPr>
      </w:pPr>
      <w:r/>
      <w:bookmarkStart w:id="30" w:name="_Toc28753"/>
      <w:r>
        <w:rPr>
          <w:rFonts w:hint="eastAsia" w:ascii="仿宋" w:hAnsi="仿宋" w:eastAsia="仿宋" w:cs="仿宋"/>
          <w:color w:val="000000"/>
          <w:sz w:val="28"/>
          <w:szCs w:val="28"/>
        </w:rPr>
        <w:t xml:space="preserve">付款方式：</w:t>
      </w:r>
      <w:r>
        <w:rPr>
          <w:rFonts w:hint="eastAsia" w:ascii="仿宋" w:hAnsi="仿宋" w:eastAsia="仿宋" w:cs="仿宋"/>
          <w:color w:val="000000"/>
          <w:sz w:val="28"/>
          <w:szCs w:val="28"/>
          <w:lang w:bidi="zh-CN"/>
        </w:rPr>
        <w:t xml:space="preserve">按季度支付，下一个季度开始在绩效考核后一个月内付清上一个季度的运维费</w:t>
      </w:r>
      <w:r>
        <w:rPr>
          <w:rFonts w:hint="eastAsia" w:ascii="仿宋" w:hAnsi="仿宋" w:eastAsia="仿宋" w:cs="仿宋"/>
          <w:color w:val="000000"/>
          <w:sz w:val="28"/>
          <w:szCs w:val="28"/>
        </w:rPr>
        <w:t xml:space="preserve">。每季度实际付款金额详见本合同条款“五、运维服务考核要求”。</w:t>
      </w:r>
      <w:bookmarkEnd w:id="30"/>
      <w:r/>
      <w:r/>
    </w:p>
    <w:p>
      <w:pPr>
        <w:ind w:firstLine="482"/>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五、运维服务考核要求</w:t>
      </w:r>
      <w:r/>
    </w:p>
    <w:p>
      <w:pPr>
        <w:ind w:firstLine="48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考核周期与考核处理</w:t>
      </w:r>
      <w:r/>
    </w:p>
    <w:p>
      <w:pPr>
        <w:ind w:firstLine="48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按季度考核，每季度结束后15日内完成上季度运维服务绩效考核。甲方会统一将考勤情况、服务对象投诉意见、信息化主管部门意见等统一纳入运维服务满意度考核中。乙方季度平均运维服务绩效考核达到90分，甲方全额支付季度运维费用。季度平均绩效考核80—90分扣除应付价款的5%；70—80分扣除应付价款的10%，服务绩效考核低于70分的或服务团队出现恶劣行为影响服务的，甲方有权解除合同和拒绝支付本季度服务运维费用。</w:t>
      </w:r>
      <w:r/>
    </w:p>
    <w:p>
      <w:pPr>
        <w:ind w:firstLine="48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在服务过程中因乙方责任导致甲方信息化工作被上级法院、相关管理部门通报的情况，甲方有权视情对乙方进行罚款。被市级通报批评，罚款5000元/次，被省级通报批评，罚款10000元/次，被国家级通报批评，罚款20000元。因乙方责任造成重大网络安全事故的，由乙方承担相应赔偿责任，甲方有权提前解除合同并拒绝支付本季度服务运维费用。</w:t>
      </w:r>
      <w:r/>
    </w:p>
    <w:p>
      <w:pPr>
        <w:ind w:firstLine="482"/>
        <w:spacing w:line="360" w:lineRule="auto"/>
        <w:tabs>
          <w:tab w:val="left" w:pos="420" w:leader="none"/>
        </w:tabs>
        <w:rPr>
          <w:rFonts w:ascii="仿宋" w:hAnsi="仿宋" w:eastAsia="仿宋" w:cs="仿宋"/>
          <w:b/>
          <w:color w:val="000000"/>
          <w:sz w:val="28"/>
          <w:szCs w:val="28"/>
        </w:rPr>
      </w:pPr>
      <w:r/>
      <w:bookmarkStart w:id="31" w:name="_Toc1220"/>
      <w:r>
        <w:rPr>
          <w:rFonts w:hint="eastAsia" w:ascii="仿宋" w:hAnsi="仿宋" w:eastAsia="仿宋" w:cs="仿宋"/>
          <w:b/>
          <w:color w:val="000000"/>
          <w:sz w:val="28"/>
          <w:szCs w:val="28"/>
        </w:rPr>
        <w:t xml:space="preserve">六、双方的权利和义务</w:t>
      </w:r>
      <w:r/>
    </w:p>
    <w:p>
      <w:pPr>
        <w:ind w:firstLine="482"/>
        <w:spacing w:line="360" w:lineRule="auto"/>
        <w:tabs>
          <w:tab w:val="left" w:pos="42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1、甲方权利义务</w:t>
      </w:r>
      <w:r/>
    </w:p>
    <w:p>
      <w:pPr>
        <w:ind w:firstLine="480"/>
        <w:spacing w:line="360" w:lineRule="auto"/>
        <w:tabs>
          <w:tab w:val="left" w:pos="42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（1）合同签订后及时向乙方提供培训资料和工作要求。</w:t>
      </w:r>
      <w:r/>
    </w:p>
    <w:p>
      <w:pPr>
        <w:ind w:firstLine="480"/>
        <w:spacing w:line="360" w:lineRule="auto"/>
        <w:tabs>
          <w:tab w:val="left" w:pos="42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（2）配合乙方开展现场踏勘、资料收集等工作，协调与相关行政部门的沟通，委派人员现场协助开展工作。</w:t>
      </w:r>
      <w:r/>
    </w:p>
    <w:p>
      <w:pPr>
        <w:ind w:firstLine="480"/>
        <w:spacing w:line="360" w:lineRule="auto"/>
        <w:tabs>
          <w:tab w:val="left" w:pos="42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（3）按照合同条款规定的期限和方式向乙方支付合同价款。</w:t>
      </w:r>
      <w:r/>
    </w:p>
    <w:p>
      <w:pPr>
        <w:ind w:firstLine="480"/>
        <w:spacing w:line="360" w:lineRule="auto"/>
        <w:tabs>
          <w:tab w:val="left" w:pos="42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（4）甲方有权监督、考核乙方履行合同情况，同时做好指导工作。</w:t>
      </w:r>
      <w:r/>
    </w:p>
    <w:p>
      <w:pPr>
        <w:ind w:firstLine="480"/>
        <w:spacing w:line="360" w:lineRule="auto"/>
        <w:tabs>
          <w:tab w:val="left" w:pos="42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（5）甲方支持、协助乙方开展工作，对乙方工作中存在的问题有权提出整改要求。</w:t>
      </w:r>
      <w:r/>
    </w:p>
    <w:p>
      <w:pPr>
        <w:ind w:firstLine="480"/>
        <w:spacing w:line="360" w:lineRule="auto"/>
        <w:tabs>
          <w:tab w:val="left" w:pos="42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（6）如甲方指定乙方人员值班或加班，且甲方食堂亦准备干警工作餐或加班餐的前提下，由甲方向乙方提供值班或加班人员的餐食。</w:t>
      </w:r>
      <w:r/>
    </w:p>
    <w:p>
      <w:pPr>
        <w:ind w:firstLine="482"/>
        <w:spacing w:line="360" w:lineRule="auto"/>
        <w:tabs>
          <w:tab w:val="left" w:pos="42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2、</w:t>
      </w:r>
      <w:bookmarkEnd w:id="31"/>
      <w:r>
        <w:rPr>
          <w:rFonts w:hint="eastAsia" w:ascii="仿宋" w:hAnsi="仿宋" w:eastAsia="仿宋" w:cs="仿宋"/>
          <w:b/>
          <w:color w:val="000000"/>
          <w:sz w:val="28"/>
          <w:szCs w:val="28"/>
        </w:rPr>
        <w:t xml:space="preserve">乙方权利义务</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（1）乙方根据国家标准、行业标准和规范要求及招标规定的质量标准和有关要求完成工作。</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（2）乙方应按甲方规定时间，完成该项目的工作和任务，并随时向甲方报告工作进展情况，发现问题应及时采取措施，保证工作顺利开展。</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（3）乙方应接受并主动配合甲方及主管部门的考核、监督和检查，做好详细的管理台账，建立管理档案。</w:t>
      </w:r>
      <w:r/>
    </w:p>
    <w:p>
      <w:pPr>
        <w:pStyle w:val="1071"/>
        <w:ind w:firstLine="482"/>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（4）提供相关技术咨询,允许甲方拥有使用中间成果的权利。</w:t>
      </w:r>
      <w:r/>
    </w:p>
    <w:p>
      <w:pPr>
        <w:pStyle w:val="1071"/>
        <w:ind w:firstLine="482"/>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（5）乙方确保安全开展工作，若发生安全事故由乙方承担完全责任。</w:t>
      </w:r>
      <w:r/>
    </w:p>
    <w:p>
      <w:pPr>
        <w:pStyle w:val="1071"/>
        <w:ind w:firstLine="482"/>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（6）乙方应遵守劳动法，依法规范用工，与全员签订劳动合同，乙方在合同期内其员工若发生任何工伤、意外伤害、劳动纠纷等，乙方应自行妥善处理，甲方不承担任何有关责任。</w:t>
      </w:r>
      <w:r/>
    </w:p>
    <w:p>
      <w:pPr>
        <w:ind w:firstLine="482"/>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（7）法律、法规、政策等规定的由乙方承担的其他责任。</w:t>
      </w:r>
      <w:r/>
    </w:p>
    <w:p>
      <w:pPr>
        <w:pStyle w:val="1006"/>
        <w:ind w:firstLine="482"/>
        <w:spacing w:line="360" w:lineRule="auto"/>
        <w:rPr>
          <w:rFonts w:ascii="仿宋" w:hAnsi="仿宋" w:eastAsia="仿宋" w:cs="仿宋"/>
          <w:b/>
          <w:bCs/>
          <w:color w:val="000000"/>
          <w:sz w:val="28"/>
          <w:szCs w:val="28"/>
        </w:rPr>
      </w:pPr>
      <w:r/>
      <w:bookmarkStart w:id="32" w:name="_Toc4583"/>
      <w:r>
        <w:rPr>
          <w:rFonts w:hint="eastAsia" w:ascii="仿宋" w:hAnsi="仿宋" w:eastAsia="仿宋" w:cs="仿宋"/>
          <w:b/>
          <w:bCs/>
          <w:color w:val="000000"/>
          <w:sz w:val="28"/>
          <w:szCs w:val="28"/>
        </w:rPr>
        <w:t xml:space="preserve">七、附随服务</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1、本项目实施过程中产生的所有知识产权均属甲方所有，乙方未经采购单位授权同意，不得对外发表或出版。</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2、本项目要求乙方在项目开展中针对本项目涉及内容制定保密措施并在项目实施过程中严格执行，乙方必须签订保密协议，遵守甲方保密规定和要求，以保证项目的成功实施。</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乙方实施保障服务应固定成员，甲方只需要对人员派发任务、管理及考核。为确保驻场人员技术能力符合运维服务需求，合同签订前，乙方提供的驻场人员必须通过甲方面试后才能投入运维工作。驻场运维服务人员通过甲方面试后，且与公司未解除劳动合同的情况下，未经许可，乙方不得随意更换。</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4、乙方必须与驻场人员签订劳动合同，必须给投入项目所有人员按照国家及地方有关规定支付工资和交纳社会保险等。乙方不得无理由克扣、拖欠驻场人员工资。</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5、乙方应保证所提供服务涉及到的知识产权是合法取得，不会因为甲方的使用而被责令停止使用、追偿或要求赔偿损失，如出现此情况，一切经济和法律责任均由乙方承担。乙方提供的所有服务必须质量符合国家通用标准，如出现质量问题，乙方负责更正，发生的费用由乙方负责。</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6、资料要求：本项目所有交付件要求乙方提供纸质版3套，电子版1套。</w:t>
      </w:r>
      <w:bookmarkEnd w:id="32"/>
      <w:r/>
      <w:r/>
    </w:p>
    <w:p>
      <w:pPr>
        <w:numPr>
          <w:ilvl w:val="0"/>
          <w:numId w:val="5"/>
        </w:numPr>
        <w:ind w:firstLine="482"/>
        <w:spacing w:line="360" w:lineRule="auto"/>
        <w:tabs>
          <w:tab w:val="left" w:pos="42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违约责任</w:t>
      </w:r>
      <w:r/>
    </w:p>
    <w:p>
      <w:pPr>
        <w:numPr>
          <w:ilvl w:val="0"/>
          <w:numId w:val="6"/>
        </w:num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因乙方违反本合同，造成未完成管理目标或直接造成甲方经济损失的，甲方可以要求乙方限期整改或终止合同，并要求乙方承担全部责任。</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2、合同履行期间，如遇不可抗力的因素造成经济损失的，双方应相互体谅，协调处理善后事宜。</w:t>
      </w:r>
      <w:r/>
    </w:p>
    <w:p>
      <w:pPr>
        <w:ind w:firstLine="239"/>
        <w:spacing w:line="360" w:lineRule="auto"/>
        <w:tabs>
          <w:tab w:val="left" w:pos="540" w:leader="none"/>
        </w:tabs>
        <w:rPr>
          <w:rFonts w:ascii="仿宋" w:hAnsi="仿宋" w:eastAsia="仿宋" w:cs="仿宋"/>
          <w:b/>
          <w:color w:val="000000"/>
          <w:sz w:val="28"/>
          <w:szCs w:val="28"/>
        </w:rPr>
      </w:pPr>
      <w:r/>
      <w:bookmarkStart w:id="33" w:name="_Toc13226"/>
      <w:r>
        <w:rPr>
          <w:rFonts w:hint="eastAsia" w:ascii="仿宋" w:hAnsi="仿宋" w:eastAsia="仿宋" w:cs="仿宋"/>
          <w:b/>
          <w:color w:val="000000"/>
          <w:sz w:val="28"/>
          <w:szCs w:val="28"/>
        </w:rPr>
        <w:t xml:space="preserve">八、</w:t>
      </w:r>
      <w:bookmarkEnd w:id="33"/>
      <w:r>
        <w:rPr>
          <w:rFonts w:hint="eastAsia" w:ascii="仿宋" w:hAnsi="仿宋" w:eastAsia="仿宋" w:cs="仿宋"/>
          <w:b/>
          <w:color w:val="000000"/>
          <w:sz w:val="28"/>
          <w:szCs w:val="28"/>
        </w:rPr>
        <w:t xml:space="preserve">不可抗力</w:t>
      </w:r>
      <w:r/>
    </w:p>
    <w:p>
      <w:pPr>
        <w:pStyle w:val="1071"/>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1、因不可抗力不能履行合同的，根据不可抗力的影响，部分或者全部免除责任。但合同一方延迟履行后发生不可抗力的，不能免除责任。</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2、本条所述的“不可抗力”系指双方无法控制，不可预见的事件，但不包括双方的违约或疏忽。这些事件包括但不限于：战争、严重火灾、洪水、台风、地震以及其它双方商定的事件。</w:t>
      </w:r>
      <w:r/>
    </w:p>
    <w:p>
      <w:pPr>
        <w:pStyle w:val="1071"/>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合同一方因不可抗力不能履行合同的，当事方应在十五日内以书面形式将不可抗力的情况和原因通知对方。双方应尽实际可能继续履行合同义务，并积极寻求采取合理的方案履行不受不可抗力影响的其他事项。</w:t>
      </w:r>
      <w:r/>
    </w:p>
    <w:p>
      <w:pPr>
        <w:pStyle w:val="1071"/>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4、不可抗力事件延续120天以上，双方应通过友好协商，确定是否继续履行合同。</w:t>
      </w:r>
      <w:r/>
    </w:p>
    <w:p>
      <w:pPr>
        <w:ind w:firstLine="239"/>
        <w:spacing w:line="360" w:lineRule="auto"/>
        <w:tabs>
          <w:tab w:val="left" w:pos="540" w:leader="none"/>
        </w:tabs>
        <w:rPr>
          <w:rFonts w:ascii="仿宋" w:hAnsi="仿宋" w:eastAsia="仿宋" w:cs="仿宋"/>
          <w:b/>
          <w:color w:val="000000"/>
          <w:sz w:val="28"/>
          <w:szCs w:val="28"/>
        </w:rPr>
      </w:pPr>
      <w:r/>
      <w:bookmarkStart w:id="34" w:name="_Toc29003"/>
      <w:r>
        <w:rPr>
          <w:rFonts w:hint="eastAsia" w:ascii="仿宋" w:hAnsi="仿宋" w:eastAsia="仿宋" w:cs="仿宋"/>
          <w:b/>
          <w:color w:val="000000"/>
          <w:sz w:val="28"/>
          <w:szCs w:val="28"/>
        </w:rPr>
        <w:t xml:space="preserve">九、合同的解除</w:t>
      </w:r>
      <w:r/>
    </w:p>
    <w:p>
      <w:pPr>
        <w:pStyle w:val="1071"/>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1、甲方和乙方协商一致，可以解除合同。如因政策原因，导致无法使用乙方服务的，甲方可以随时解除合同，并不予赔偿。</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2、乙方有下列情形之一的，甲方可向乙方发出书面通知，提出终止部分或全部合同。 </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（1）乙方未能在合同限期提供全部服务。</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（2）乙方未能履行合同规定的其它任何义务。 </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239"/>
        <w:spacing w:line="360" w:lineRule="auto"/>
        <w:tabs>
          <w:tab w:val="left" w:pos="54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十、合同转让和分包</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除甲方事先书面同意外，乙方不得部分转让和分包或全部转让和分包其应履行的合同义务。 </w:t>
      </w:r>
      <w:r/>
    </w:p>
    <w:p>
      <w:pPr>
        <w:ind w:firstLine="239"/>
        <w:spacing w:line="360" w:lineRule="auto"/>
        <w:tabs>
          <w:tab w:val="left" w:pos="54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十一、争议解决办法</w:t>
      </w:r>
      <w:r/>
    </w:p>
    <w:p>
      <w:pPr>
        <w:pStyle w:val="1071"/>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因本合同或与本合同有关的一切事项发生争议，由双方友好协商解决。协商不成的，任何一方均可向甲方所在地的人民法院起诉。</w:t>
      </w:r>
      <w:r/>
    </w:p>
    <w:p>
      <w:pPr>
        <w:ind w:firstLine="281"/>
        <w:spacing w:line="360" w:lineRule="auto"/>
        <w:tabs>
          <w:tab w:val="left" w:pos="54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十二、合同生效 </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1、双方签约人为各自法定代表人或被授权代表。</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2、本合同系指本文件及其附件中的所有部分，采购文件、成交的响应文件、成交通知书、成交人在招标过程中的澄清和承诺等为本合同不可缺少的组成部分。</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3、本合同自甲乙双方签字盖章（或签章）之日起生效。</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4、本合同应按照中华人民共和国的现行法律进行解释。</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5、合同修改：除甲乙双方签署书面修改、补充协议，并成为本合同不可分割的一部分之外，本合同条件不得有任何变化或修改。</w:t>
      </w:r>
      <w:r/>
    </w:p>
    <w:p>
      <w:pPr>
        <w:pStyle w:val="1071"/>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6、本合同一式肆份，甲乙双方各执二份。</w:t>
      </w:r>
      <w:bookmarkEnd w:id="34"/>
      <w:r/>
      <w:r/>
    </w:p>
    <w:p>
      <w:pPr>
        <w:ind w:firstLine="281"/>
        <w:spacing w:line="360" w:lineRule="auto"/>
        <w:tabs>
          <w:tab w:val="left" w:pos="540" w:leader="none"/>
        </w:tabs>
        <w:rPr>
          <w:rFonts w:ascii="仿宋" w:hAnsi="仿宋" w:eastAsia="仿宋" w:cs="仿宋"/>
          <w:b/>
          <w:color w:val="000000"/>
          <w:sz w:val="28"/>
          <w:szCs w:val="28"/>
        </w:rPr>
      </w:pPr>
      <w:r/>
      <w:bookmarkStart w:id="35" w:name="_Toc2363"/>
      <w:r>
        <w:rPr>
          <w:rFonts w:hint="eastAsia" w:ascii="仿宋" w:hAnsi="仿宋" w:eastAsia="仿宋" w:cs="仿宋"/>
          <w:b/>
          <w:color w:val="000000"/>
          <w:sz w:val="28"/>
          <w:szCs w:val="28"/>
        </w:rPr>
        <w:t xml:space="preserve">十三、</w:t>
      </w:r>
      <w:bookmarkEnd w:id="35"/>
      <w:r>
        <w:rPr>
          <w:rFonts w:hint="eastAsia" w:ascii="仿宋" w:hAnsi="仿宋" w:eastAsia="仿宋" w:cs="仿宋"/>
          <w:b/>
          <w:color w:val="000000"/>
          <w:sz w:val="28"/>
          <w:szCs w:val="28"/>
        </w:rPr>
        <w:t xml:space="preserve">未尽事宜</w:t>
      </w:r>
      <w:r/>
    </w:p>
    <w:p>
      <w:pPr>
        <w:pStyle w:val="1071"/>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未尽事宜应按照《中华人民共和国民法典》、《中华人民共和国政府采购法》等相关法律法规之规定解释。</w:t>
      </w:r>
      <w:r/>
    </w:p>
    <w:p>
      <w:pPr>
        <w:ind w:firstLine="238"/>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甲    方:                       乙    方:</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单位盖章:                       单位盖章:</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代表签字:                       代表签字:</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签订日期:                       签订日期:</w:t>
      </w:r>
      <w:r/>
    </w:p>
    <w:p>
      <w:pPr>
        <w:jc w:val="center"/>
        <w:rPr>
          <w:rFonts w:ascii="仿宋" w:hAnsi="仿宋" w:eastAsia="仿宋" w:cs="仿宋"/>
          <w:b/>
          <w:bCs/>
          <w:sz w:val="36"/>
          <w:szCs w:val="36"/>
        </w:rPr>
      </w:pPr>
      <w:r>
        <w:rPr>
          <w:rFonts w:ascii="仿宋" w:hAnsi="仿宋" w:eastAsia="仿宋" w:cs="仿宋"/>
          <w:b/>
          <w:bCs/>
          <w:sz w:val="36"/>
          <w:szCs w:val="36"/>
        </w:rPr>
      </w:r>
      <w:r/>
    </w:p>
    <w:p>
      <w:pPr>
        <w:jc w:val="center"/>
        <w:rPr>
          <w:rFonts w:ascii="仿宋" w:hAnsi="仿宋" w:eastAsia="仿宋" w:cs="仿宋"/>
          <w:b/>
          <w:bCs/>
          <w:sz w:val="36"/>
          <w:szCs w:val="36"/>
        </w:rPr>
      </w:pPr>
      <w:r>
        <w:rPr>
          <w:rFonts w:ascii="仿宋" w:hAnsi="仿宋" w:eastAsia="仿宋" w:cs="仿宋"/>
          <w:b/>
          <w:bCs/>
          <w:sz w:val="36"/>
          <w:szCs w:val="36"/>
        </w:rPr>
      </w:r>
      <w:r/>
    </w:p>
    <w:p>
      <w:pPr>
        <w:jc w:val="center"/>
        <w:rPr>
          <w:rFonts w:ascii="仿宋" w:hAnsi="仿宋" w:eastAsia="仿宋" w:cs="仿宋"/>
          <w:b/>
          <w:bCs/>
          <w:sz w:val="36"/>
          <w:szCs w:val="36"/>
        </w:rPr>
      </w:pPr>
      <w:r>
        <w:rPr>
          <w:rFonts w:ascii="仿宋" w:hAnsi="仿宋" w:eastAsia="仿宋" w:cs="仿宋"/>
          <w:b/>
          <w:bCs/>
          <w:sz w:val="36"/>
          <w:szCs w:val="36"/>
        </w:rPr>
      </w:r>
      <w:r/>
    </w:p>
    <w:p>
      <w:pPr>
        <w:jc w:val="center"/>
        <w:rPr>
          <w:rFonts w:ascii="仿宋" w:hAnsi="仿宋" w:eastAsia="仿宋" w:cs="仿宋"/>
          <w:b/>
          <w:bCs/>
          <w:sz w:val="36"/>
          <w:szCs w:val="36"/>
        </w:rPr>
      </w:pPr>
      <w:r>
        <w:rPr>
          <w:rFonts w:ascii="仿宋" w:hAnsi="仿宋" w:eastAsia="仿宋" w:cs="仿宋"/>
          <w:b/>
          <w:bCs/>
          <w:sz w:val="36"/>
          <w:szCs w:val="36"/>
        </w:rPr>
      </w:r>
      <w:r/>
    </w:p>
    <w:p>
      <w:pPr>
        <w:jc w:val="center"/>
        <w:rPr>
          <w:rFonts w:ascii="仿宋" w:hAnsi="仿宋" w:eastAsia="仿宋" w:cs="仿宋"/>
          <w:b/>
          <w:bCs/>
          <w:sz w:val="36"/>
          <w:szCs w:val="36"/>
        </w:rPr>
      </w:pPr>
      <w:r>
        <w:rPr>
          <w:rFonts w:ascii="仿宋" w:hAnsi="仿宋" w:eastAsia="仿宋" w:cs="仿宋"/>
          <w:b/>
          <w:bCs/>
          <w:sz w:val="36"/>
          <w:szCs w:val="36"/>
        </w:rPr>
      </w:r>
      <w:r/>
    </w:p>
    <w:p>
      <w:pPr>
        <w:jc w:val="center"/>
        <w:rPr>
          <w:rFonts w:ascii="仿宋" w:hAnsi="仿宋" w:eastAsia="仿宋" w:cs="仿宋"/>
          <w:b/>
          <w:bCs/>
          <w:sz w:val="36"/>
          <w:szCs w:val="36"/>
        </w:rPr>
      </w:pPr>
      <w:r>
        <w:rPr>
          <w:rFonts w:ascii="仿宋" w:hAnsi="仿宋" w:eastAsia="仿宋" w:cs="仿宋"/>
          <w:b/>
          <w:bCs/>
          <w:sz w:val="36"/>
          <w:szCs w:val="36"/>
        </w:rPr>
      </w:r>
      <w:r/>
    </w:p>
    <w:p>
      <w:pPr>
        <w:jc w:val="center"/>
        <w:rPr>
          <w:rFonts w:ascii="仿宋" w:hAnsi="仿宋" w:eastAsia="仿宋" w:cs="仿宋"/>
          <w:b/>
          <w:bCs/>
          <w:sz w:val="36"/>
          <w:szCs w:val="36"/>
        </w:rPr>
      </w:pPr>
      <w:r>
        <w:rPr>
          <w:rFonts w:ascii="仿宋" w:hAnsi="仿宋" w:eastAsia="仿宋" w:cs="仿宋"/>
          <w:b/>
          <w:bCs/>
          <w:sz w:val="36"/>
          <w:szCs w:val="36"/>
        </w:rPr>
      </w:r>
      <w:r/>
    </w:p>
    <w:p>
      <w:pPr>
        <w:jc w:val="center"/>
        <w:rPr>
          <w:rFonts w:ascii="仿宋" w:hAnsi="仿宋" w:eastAsia="仿宋" w:cs="仿宋"/>
          <w:b/>
          <w:bCs/>
          <w:sz w:val="36"/>
          <w:szCs w:val="36"/>
        </w:rPr>
      </w:pPr>
      <w:r>
        <w:rPr>
          <w:rFonts w:hint="eastAsia" w:ascii="仿宋" w:hAnsi="仿宋" w:eastAsia="仿宋" w:cs="仿宋"/>
          <w:b/>
          <w:bCs/>
          <w:sz w:val="36"/>
          <w:szCs w:val="36"/>
        </w:rPr>
        <w:t xml:space="preserve">第五章  </w:t>
      </w:r>
      <w:bookmarkEnd w:id="24"/>
      <w:r>
        <w:rPr>
          <w:rFonts w:hint="eastAsia" w:ascii="仿宋" w:hAnsi="仿宋" w:eastAsia="仿宋" w:cs="仿宋"/>
          <w:b/>
          <w:bCs/>
          <w:sz w:val="36"/>
          <w:szCs w:val="36"/>
        </w:rPr>
        <w:t xml:space="preserve">项目采购需求</w:t>
      </w:r>
      <w:r/>
    </w:p>
    <w:p>
      <w:pPr>
        <w:spacing w:line="360" w:lineRule="auto"/>
        <w:rPr>
          <w:rFonts w:ascii="仿宋" w:hAnsi="仿宋" w:eastAsia="仿宋" w:cs="仿宋"/>
          <w:sz w:val="28"/>
          <w:szCs w:val="28"/>
        </w:rPr>
      </w:pPr>
      <w:r/>
      <w:bookmarkStart w:id="36" w:name="_Toc13753"/>
      <w:r>
        <w:rPr>
          <w:rFonts w:hint="eastAsia" w:ascii="仿宋" w:hAnsi="仿宋" w:eastAsia="仿宋" w:cs="仿宋"/>
          <w:sz w:val="28"/>
          <w:szCs w:val="28"/>
        </w:rPr>
        <w:t xml:space="preserve">一、项目概况</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1.本项目为全院信息化运维服务，要求配置驻场运维团队不少于8人，涵盖全院全年信息化耗材及维修，信息化核心设备备件服务等，保证各类信息化系统及软硬件设备的稳定运行。</w:t>
      </w:r>
      <w:r/>
    </w:p>
    <w:p>
      <w:pPr>
        <w:ind w:firstLine="480"/>
        <w:spacing w:line="360" w:lineRule="auto"/>
        <w:rPr>
          <w:rFonts w:ascii="仿宋" w:hAnsi="仿宋" w:eastAsia="仿宋" w:cs="仿宋"/>
          <w:bCs/>
          <w:sz w:val="28"/>
          <w:szCs w:val="28"/>
        </w:rPr>
      </w:pPr>
      <w:r>
        <w:rPr>
          <w:rFonts w:hint="eastAsia" w:ascii="仿宋" w:hAnsi="仿宋" w:eastAsia="仿宋" w:cs="仿宋"/>
          <w:sz w:val="28"/>
          <w:szCs w:val="28"/>
        </w:rPr>
        <w:t xml:space="preserve">2.预算金额:人民币壹佰壹拾万元整（￥1100000.00元）</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3.合同履行期限: </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年（合同期满后，经采购人考核达标可续签一年，最多续签两年）。</w:t>
      </w:r>
      <w:r/>
    </w:p>
    <w:p>
      <w:pPr>
        <w:ind w:firstLine="560"/>
        <w:spacing w:line="360" w:lineRule="auto"/>
        <w:rPr>
          <w:rFonts w:ascii="仿宋" w:hAnsi="仿宋" w:eastAsia="仿宋" w:cs="仿宋"/>
          <w:b/>
          <w:bCs/>
          <w:sz w:val="28"/>
          <w:szCs w:val="28"/>
        </w:rPr>
      </w:pPr>
      <w:r>
        <w:rPr>
          <w:rFonts w:hint="eastAsia" w:ascii="仿宋" w:hAnsi="仿宋" w:eastAsia="仿宋" w:cs="仿宋"/>
          <w:sz w:val="28"/>
          <w:szCs w:val="28"/>
        </w:rPr>
        <w:t xml:space="preserve">★二、驻场运维团队配置及人员资质要求</w:t>
      </w:r>
      <w:r>
        <w:rPr>
          <w:rFonts w:hint="eastAsia" w:ascii="仿宋" w:hAnsi="仿宋" w:eastAsia="仿宋" w:cs="仿宋"/>
          <w:b/>
          <w:bCs/>
          <w:sz w:val="28"/>
          <w:szCs w:val="28"/>
        </w:rPr>
        <w:t xml:space="preserve">（提供承诺书，格式见示范格式六，未提供或未完全满足作无效投标处理）</w:t>
      </w:r>
      <w:r/>
    </w:p>
    <w:tbl>
      <w:tblPr>
        <w:tblStyle w:val="718"/>
        <w:tblW w:w="91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992"/>
        <w:gridCol w:w="2268"/>
        <w:gridCol w:w="2093"/>
        <w:gridCol w:w="2427"/>
      </w:tblGrid>
      <w:tr>
        <w:trPr/>
        <w:tc>
          <w:tcPr>
            <w:tcW w:w="141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岗位</w:t>
            </w:r>
            <w:r/>
          </w:p>
        </w:tc>
        <w:tc>
          <w:tcPr>
            <w:tcW w:w="992"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人数</w:t>
            </w:r>
            <w:r/>
          </w:p>
        </w:tc>
        <w:tc>
          <w:tcPr>
            <w:tcW w:w="226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学历及专业要求</w:t>
            </w:r>
            <w:r/>
          </w:p>
        </w:tc>
        <w:tc>
          <w:tcPr>
            <w:tcW w:w="2093" w:type="dxa"/>
            <w:vAlign w:val="center"/>
            <w:textDirection w:val="lrTb"/>
            <w:noWrap w:val="false"/>
          </w:tcPr>
          <w:p>
            <w:pPr>
              <w:jc w:val="cente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资质要求</w:t>
            </w:r>
            <w:r/>
          </w:p>
        </w:tc>
        <w:tc>
          <w:tcPr>
            <w:tcW w:w="242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职责简述</w:t>
            </w:r>
            <w:r/>
          </w:p>
        </w:tc>
      </w:tr>
      <w:tr>
        <w:trPr>
          <w:trHeight w:val="692"/>
        </w:trPr>
        <w:tc>
          <w:tcPr>
            <w:tcW w:w="141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桌面运维</w:t>
            </w:r>
            <w:r/>
          </w:p>
        </w:tc>
        <w:tc>
          <w:tcPr>
            <w:tcW w:w="992"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4</w:t>
            </w:r>
            <w:r/>
          </w:p>
        </w:tc>
        <w:tc>
          <w:tcPr>
            <w:tcW w:w="226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大专及以上，计算机相关专业</w:t>
            </w:r>
            <w:r/>
          </w:p>
        </w:tc>
        <w:tc>
          <w:tcPr>
            <w:tcW w:w="2093" w:type="dxa"/>
            <w:vAlign w:val="center"/>
            <w:textDirection w:val="lrTb"/>
            <w:noWrap w:val="false"/>
          </w:tcPr>
          <w:p>
            <w:pPr>
              <w:jc w:val="cente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无</w:t>
            </w:r>
            <w:r/>
          </w:p>
        </w:tc>
        <w:tc>
          <w:tcPr>
            <w:tcW w:w="242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负责全院桌面终端打印机及基础网络维护</w:t>
            </w:r>
            <w:r/>
          </w:p>
        </w:tc>
      </w:tr>
      <w:tr>
        <w:trPr/>
        <w:tc>
          <w:tcPr>
            <w:tcW w:w="141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高清科技法庭运维</w:t>
            </w:r>
            <w:r/>
          </w:p>
        </w:tc>
        <w:tc>
          <w:tcPr>
            <w:tcW w:w="992"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w:t>
            </w:r>
            <w:r/>
          </w:p>
        </w:tc>
        <w:tc>
          <w:tcPr>
            <w:tcW w:w="226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大专及以上，计算机相关专业</w:t>
            </w:r>
            <w:r/>
          </w:p>
        </w:tc>
        <w:tc>
          <w:tcPr>
            <w:tcW w:w="2093" w:type="dxa"/>
            <w:vAlign w:val="center"/>
            <w:textDirection w:val="lrTb"/>
            <w:noWrap w:val="false"/>
          </w:tcPr>
          <w:p>
            <w:pPr>
              <w:jc w:val="cente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无</w:t>
            </w:r>
            <w:r/>
          </w:p>
        </w:tc>
        <w:tc>
          <w:tcPr>
            <w:tcW w:w="2427" w:type="dxa"/>
            <w:vAlign w:val="center"/>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负责科技法庭运维保障</w:t>
            </w:r>
            <w:r/>
          </w:p>
        </w:tc>
      </w:tr>
      <w:tr>
        <w:trPr/>
        <w:tc>
          <w:tcPr>
            <w:tcW w:w="141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互联网法庭及IP电话运维</w:t>
            </w:r>
            <w:r/>
          </w:p>
        </w:tc>
        <w:tc>
          <w:tcPr>
            <w:tcW w:w="992"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w:t>
            </w:r>
            <w:r/>
          </w:p>
        </w:tc>
        <w:tc>
          <w:tcPr>
            <w:tcW w:w="226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大专及以上，计算机相关专业</w:t>
            </w:r>
            <w:r/>
          </w:p>
        </w:tc>
        <w:tc>
          <w:tcPr>
            <w:tcW w:w="2093" w:type="dxa"/>
            <w:vAlign w:val="center"/>
            <w:textDirection w:val="lrTb"/>
            <w:noWrap w:val="false"/>
          </w:tcPr>
          <w:p>
            <w:pPr>
              <w:jc w:val="cente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无</w:t>
            </w:r>
            <w:r/>
          </w:p>
        </w:tc>
        <w:tc>
          <w:tcPr>
            <w:tcW w:w="242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负责互联网法庭及IP电话运维保障</w:t>
            </w:r>
            <w:r/>
          </w:p>
        </w:tc>
      </w:tr>
      <w:tr>
        <w:trPr/>
        <w:tc>
          <w:tcPr>
            <w:tcW w:w="141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会议保障</w:t>
            </w:r>
            <w:r/>
          </w:p>
        </w:tc>
        <w:tc>
          <w:tcPr>
            <w:tcW w:w="992"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w:t>
            </w:r>
            <w:r/>
          </w:p>
        </w:tc>
        <w:tc>
          <w:tcPr>
            <w:tcW w:w="226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大专及以上，计算机相关专业</w:t>
            </w:r>
            <w:r/>
          </w:p>
        </w:tc>
        <w:tc>
          <w:tcPr>
            <w:tcW w:w="2093" w:type="dxa"/>
            <w:vAlign w:val="center"/>
            <w:textDirection w:val="lrTb"/>
            <w:noWrap w:val="false"/>
          </w:tcPr>
          <w:p>
            <w:pPr>
              <w:jc w:val="cente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无</w:t>
            </w:r>
            <w:r/>
          </w:p>
        </w:tc>
        <w:tc>
          <w:tcPr>
            <w:tcW w:w="242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负责各类会议系统（含视频会议、审委会系统）的现场保障</w:t>
            </w:r>
            <w:r/>
          </w:p>
        </w:tc>
      </w:tr>
      <w:tr>
        <w:trPr/>
        <w:tc>
          <w:tcPr>
            <w:tcW w:w="141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数据中心运维</w:t>
            </w:r>
            <w:r/>
          </w:p>
        </w:tc>
        <w:tc>
          <w:tcPr>
            <w:tcW w:w="992"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w:t>
            </w:r>
            <w:r/>
          </w:p>
        </w:tc>
        <w:tc>
          <w:tcPr>
            <w:tcW w:w="226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本科及以上，计算机相关专业</w:t>
            </w:r>
            <w:r/>
          </w:p>
        </w:tc>
        <w:tc>
          <w:tcPr>
            <w:tcW w:w="2093" w:type="dxa"/>
            <w:vAlign w:val="center"/>
            <w:textDirection w:val="lrTb"/>
            <w:noWrap w:val="false"/>
          </w:tcPr>
          <w:p>
            <w:pPr>
              <w:jc w:val="center"/>
              <w:spacing w:line="360" w:lineRule="auto"/>
              <w:rPr>
                <w:rFonts w:ascii="仿宋" w:hAnsi="仿宋" w:eastAsia="仿宋" w:cs="仿宋"/>
                <w:color w:val="000000" w:themeColor="text1"/>
                <w:sz w:val="24"/>
                <w14:textFill>
                  <w14:solidFill>
                    <w14:schemeClr w14:val="tx1"/>
                  </w14:solidFill>
                </w14:textFill>
              </w:rPr>
            </w:pPr>
            <w:r>
              <w:rPr>
                <w:rFonts w:ascii="仿宋" w:hAnsi="仿宋" w:eastAsia="仿宋" w:cs="仿宋"/>
                <w:color w:val="000000" w:themeColor="text1"/>
                <w:sz w:val="24"/>
                <w14:textFill>
                  <w14:solidFill>
                    <w14:schemeClr w14:val="tx1"/>
                  </w14:solidFill>
                </w14:textFill>
              </w:rPr>
              <w:t xml:space="preserve">CISAW认证、国产数据库及国产化操作系统认证</w:t>
            </w:r>
            <w:r/>
          </w:p>
        </w:tc>
        <w:tc>
          <w:tcPr>
            <w:tcW w:w="242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负责核心机房服务器、存储及虚拟化平台运维</w:t>
            </w:r>
            <w:r/>
          </w:p>
        </w:tc>
      </w:tr>
    </w:tbl>
    <w:p>
      <w:pPr>
        <w:ind w:firstLine="480"/>
        <w:spacing w:line="360" w:lineRule="auto"/>
        <w:rPr>
          <w:rFonts w:ascii="仿宋" w:hAnsi="仿宋" w:eastAsia="仿宋" w:cs="仿宋"/>
          <w:sz w:val="28"/>
          <w:szCs w:val="28"/>
          <w:highlight w:val="green"/>
        </w:rPr>
      </w:pPr>
      <w:r>
        <w:rPr>
          <w:rFonts w:hint="eastAsia" w:ascii="仿宋" w:hAnsi="仿宋" w:eastAsia="仿宋" w:cs="仿宋"/>
          <w:sz w:val="28"/>
          <w:szCs w:val="28"/>
        </w:rPr>
        <w:t xml:space="preserve">注：（1）上述所有人员须经采购人面试、政审合格后方可入职；人员岗位调整的须经采购人同意，供应商不得随意变更人员。</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（2）供应商必须保证驻场运维人员的稳定，未经采购人同意不得擅自更换驻场运维人员，供应商每年自行更换人员次数不得超过2人次，存在特殊原因需要更换驻场运维人员时，需提前15天向采购人报备。</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（3）运维期间，采购人认为供方运维人员工作能力不能胜任运维工作，可要求供应商更换工程师，供应商需无条件按采购人要求执行。</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4）驻场运维人员按照采购人规定作息时间上下班（上午8：30至12:00，下午13:30至18:00），对三次以上未遵守考勤制度的人员，采购人有权要求供应商撤换人员。驻场运维人员须服从甲方信息化管理部门在本合同服务范围内的统一调度和工作安排，按照甲方要求的服务标准、时间节点完成各项运维工作。本项目服务费为固定总价包干，已包含常规工作时间、合理加班及</w:t>
      </w:r>
      <w:r>
        <w:rPr>
          <w:rFonts w:ascii="仿宋" w:hAnsi="仿宋" w:eastAsia="仿宋" w:cs="仿宋"/>
          <w:sz w:val="28"/>
          <w:szCs w:val="28"/>
        </w:rPr>
        <w:t xml:space="preserve">7×24小时应急响应全部费用。对于甲方安排的重大庭审保障、重要会议保障、系统升级割接、突发故障处置、专项检查保障等合理加班及应急任务，乙方须按要求时限配合执行，甲方不另行支付任何费用。</w:t>
      </w:r>
      <w:r/>
    </w:p>
    <w:p>
      <w:pPr>
        <w:ind w:firstLine="480"/>
        <w:spacing w:line="360" w:lineRule="auto"/>
        <w:rPr>
          <w:rFonts w:ascii="仿宋" w:hAnsi="仿宋" w:eastAsia="仿宋" w:cs="仿宋"/>
          <w:b/>
          <w:bCs/>
          <w:sz w:val="28"/>
          <w:szCs w:val="28"/>
        </w:rPr>
      </w:pPr>
      <w:r>
        <w:rPr>
          <w:rFonts w:hint="eastAsia" w:ascii="仿宋" w:hAnsi="仿宋" w:eastAsia="仿宋" w:cs="仿宋"/>
          <w:sz w:val="28"/>
          <w:szCs w:val="28"/>
        </w:rPr>
        <w:t xml:space="preserve">（5）供应商对驻场人员要进行技术和安全保密等相关培训方可进驻。并为委派运维人员购买保险和健康体检，因为劳动保障不到位引发的安全责任和事故，由供应商自行承担。采购人提供必须的办公用品及办公场场所（包括场地进出权限及相关设备、密码权限）。运维人员必要的运维工具由供应商自行提供。</w:t>
      </w:r>
      <w:r/>
    </w:p>
    <w:p>
      <w:pPr>
        <w:jc w:val="center"/>
        <w:rPr>
          <w:rFonts w:ascii="仿宋" w:hAnsi="仿宋" w:eastAsia="仿宋" w:cs="仿宋"/>
          <w:sz w:val="28"/>
          <w:szCs w:val="28"/>
        </w:rPr>
      </w:pPr>
      <w:r>
        <w:rPr>
          <w:rFonts w:hint="eastAsia" w:ascii="仿宋" w:hAnsi="仿宋" w:eastAsia="仿宋" w:cs="仿宋"/>
          <w:sz w:val="28"/>
          <w:szCs w:val="28"/>
        </w:rPr>
        <w:t xml:space="preserve">驻场运维人员服务季度考核表</w:t>
      </w:r>
      <w:r/>
    </w:p>
    <w:tbl>
      <w:tblPr>
        <w:tblStyle w:val="7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2"/>
        <w:gridCol w:w="1780"/>
        <w:gridCol w:w="1775"/>
        <w:gridCol w:w="653"/>
        <w:gridCol w:w="911"/>
        <w:gridCol w:w="396"/>
        <w:gridCol w:w="972"/>
        <w:gridCol w:w="1437"/>
      </w:tblGrid>
      <w:tr>
        <w:trPr>
          <w:jc w:val="center"/>
          <w:trHeight w:val="507"/>
        </w:trPr>
        <w:tc>
          <w:tcPr>
            <w:tcW w:w="116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姓名</w:t>
            </w:r>
            <w:r/>
          </w:p>
        </w:tc>
        <w:tc>
          <w:tcPr>
            <w:tcW w:w="1780"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775"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考评时间</w:t>
            </w:r>
            <w:r/>
          </w:p>
        </w:tc>
        <w:tc>
          <w:tcPr>
            <w:gridSpan w:val="2"/>
            <w:tcW w:w="1564"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gridSpan w:val="2"/>
            <w:tcW w:w="136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考评分数</w:t>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jc w:val="center"/>
          <w:trHeight w:val="690"/>
        </w:trPr>
        <w:tc>
          <w:tcPr>
            <w:tcW w:w="116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考核内容</w:t>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考核标准</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考核计分说明</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分值</w:t>
            </w:r>
            <w:r/>
          </w:p>
        </w:tc>
        <w:tc>
          <w:tcPr>
            <w:tcW w:w="97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得分</w:t>
            </w:r>
            <w:r/>
          </w:p>
        </w:tc>
        <w:tc>
          <w:tcPr>
            <w:tcW w:w="143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备注</w:t>
            </w:r>
            <w:r/>
          </w:p>
        </w:tc>
      </w:tr>
      <w:tr>
        <w:trPr>
          <w:cantSplit/>
          <w:jc w:val="center"/>
          <w:trHeight w:val="624"/>
        </w:trPr>
        <w:tc>
          <w:tcPr>
            <w:tcW w:w="1162"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日常工作</w:t>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及时响应客户要求</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根据实际表现评分</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15</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cantSplit/>
          <w:jc w:val="center"/>
          <w:trHeight w:val="704"/>
        </w:trPr>
        <w:tc>
          <w:tcPr>
            <w:tcW w:w="1162"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服务态度是否端正</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根据实际表现评分</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10</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cantSplit/>
          <w:jc w:val="center"/>
          <w:trHeight w:val="544"/>
        </w:trPr>
        <w:tc>
          <w:tcPr>
            <w:tcW w:w="1162"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日常维护完成率</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根据完成率评分</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20</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cantSplit/>
          <w:jc w:val="center"/>
          <w:trHeight w:val="760"/>
        </w:trPr>
        <w:tc>
          <w:tcPr>
            <w:tcW w:w="1162"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每日台账提交是否及时完成</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每漏报一次扣减1分，累计扣减，扣完为止</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10</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cantSplit/>
          <w:jc w:val="center"/>
          <w:trHeight w:val="801"/>
        </w:trPr>
        <w:tc>
          <w:tcPr>
            <w:tcW w:w="1162"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每日机房巡检报告是否及时完成</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每漏报一次扣减1分，累计扣减，扣完为止</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10</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cantSplit/>
          <w:jc w:val="center"/>
        </w:trPr>
        <w:tc>
          <w:tcPr>
            <w:tcW w:w="1162"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每日系统数据是否及时完成备份</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每漏报一次扣减1分，累计扣减，扣完为止</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10</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cantSplit/>
          <w:jc w:val="center"/>
          <w:trHeight w:val="550"/>
        </w:trPr>
        <w:tc>
          <w:tcPr>
            <w:tcW w:w="1162"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交办事项完成情况</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根据实际表现评分</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5</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jc w:val="center"/>
        </w:trPr>
        <w:tc>
          <w:tcPr>
            <w:tcW w:w="116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考勤</w:t>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考勤记录</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全勤计20分，迟到一次扣2分，累计扣满20分为止</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20</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bl>
    <w:p>
      <w:pPr>
        <w:numPr>
          <w:ilvl w:val="0"/>
          <w:numId w:val="7"/>
        </w:numPr>
        <w:spacing w:line="360" w:lineRule="auto"/>
        <w:rPr>
          <w:rFonts w:ascii="仿宋" w:hAnsi="仿宋" w:eastAsia="仿宋" w:cs="仿宋"/>
          <w:sz w:val="28"/>
          <w:szCs w:val="28"/>
        </w:rPr>
      </w:pPr>
      <w:r>
        <w:rPr>
          <w:rFonts w:hint="eastAsia" w:ascii="仿宋" w:hAnsi="仿宋" w:eastAsia="仿宋" w:cs="仿宋"/>
          <w:sz w:val="28"/>
          <w:szCs w:val="28"/>
        </w:rPr>
        <w:t xml:space="preserve">信息化运维服务内容（清单）</w:t>
      </w:r>
      <w:r/>
    </w:p>
    <w:tbl>
      <w:tblPr>
        <w:tblStyle w:val="718"/>
        <w:tblW w:w="57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6032"/>
        <w:gridCol w:w="3690"/>
      </w:tblGrid>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序号</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服务项目</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备注</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桌面终端软硬件维护</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计算机打印机维保</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包含维修，配件，耗材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服务器、存储（包含硬盘）软硬件维保</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网络设备软硬件维护</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机房特种设备（UPS、精密空调）</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6</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科技法庭维护</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7</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安防监控设备维保</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包含维修，配件，耗材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8</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电视、电话会议设备维保</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9</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LED显示屏维保</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10</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重要时期保障服务</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按院方要求　　　</w:t>
            </w:r>
            <w:r/>
          </w:p>
        </w:tc>
      </w:tr>
    </w:tbl>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具体包括：</w:t>
      </w:r>
      <w:r/>
    </w:p>
    <w:p>
      <w:pPr>
        <w:numPr>
          <w:ilvl w:val="0"/>
          <w:numId w:val="8"/>
        </w:numPr>
        <w:spacing w:line="360" w:lineRule="auto"/>
        <w:rPr>
          <w:rFonts w:ascii="仿宋" w:hAnsi="仿宋" w:eastAsia="仿宋" w:cs="仿宋"/>
          <w:sz w:val="28"/>
          <w:szCs w:val="28"/>
        </w:rPr>
      </w:pPr>
      <w:r>
        <w:rPr>
          <w:rFonts w:hint="eastAsia" w:ascii="仿宋" w:hAnsi="仿宋" w:eastAsia="仿宋" w:cs="仿宋"/>
          <w:sz w:val="28"/>
          <w:szCs w:val="28"/>
        </w:rPr>
        <w:t xml:space="preserve">终端软硬件维护</w:t>
      </w:r>
      <w:r/>
    </w:p>
    <w:p>
      <w:pPr>
        <w:ind w:firstLine="480"/>
        <w:spacing w:line="360" w:lineRule="auto"/>
        <w:rPr>
          <w:rFonts w:ascii="仿宋" w:hAnsi="仿宋" w:eastAsia="仿宋" w:cs="仿宋"/>
          <w:sz w:val="28"/>
          <w:szCs w:val="28"/>
          <w:shd w:val="clear" w:color="ffffff" w:fill="d9d9d9"/>
        </w:rPr>
      </w:pPr>
      <w:r>
        <w:rPr>
          <w:rFonts w:hint="eastAsia" w:ascii="仿宋" w:hAnsi="仿宋" w:eastAsia="仿宋" w:cs="仿宋"/>
          <w:sz w:val="28"/>
          <w:szCs w:val="28"/>
        </w:rPr>
        <w:t xml:space="preserve">办公终端维护：包括虚拟桌面、台式电脑、笔记本电脑、电话机、传真机、打印机等。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智能化终端维护：门禁系统、餐卡系统、停车场管理系统、考勤系统、智能门锁系统等。</w:t>
      </w:r>
      <w:r/>
    </w:p>
    <w:p>
      <w:pPr>
        <w:numPr>
          <w:ilvl w:val="0"/>
          <w:numId w:val="8"/>
        </w:numPr>
        <w:spacing w:line="360" w:lineRule="auto"/>
        <w:rPr>
          <w:rFonts w:ascii="仿宋" w:hAnsi="仿宋" w:eastAsia="仿宋" w:cs="仿宋"/>
          <w:sz w:val="28"/>
          <w:szCs w:val="28"/>
        </w:rPr>
      </w:pPr>
      <w:r>
        <w:rPr>
          <w:rFonts w:hint="eastAsia" w:ascii="仿宋" w:hAnsi="仿宋" w:eastAsia="仿宋" w:cs="仿宋"/>
          <w:sz w:val="28"/>
          <w:szCs w:val="28"/>
        </w:rPr>
        <w:t xml:space="preserve">耗材供应</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1.打印耗材不间断提供包含但不限于硒鼓、色带、墨水等，因供应商中断提供导致办公暂停由采购人直接采购将视为供应商违约。</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2.常规耗材不间断提供包含但不限于桌面应用级5-8口交换机、光收发器、各类转接头切换器、电池、光盘、鼠标、键盘等。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3.其他信息化耗材：如门禁电源、电源插排，各类信息化线缆、模块等采购人指定信息化耗材</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4.辅材类：如扎带、螺丝、信息化专属工具等</w:t>
      </w:r>
      <w:r/>
    </w:p>
    <w:p>
      <w:pPr>
        <w:numPr>
          <w:ilvl w:val="0"/>
          <w:numId w:val="8"/>
        </w:numPr>
        <w:spacing w:line="360" w:lineRule="auto"/>
        <w:rPr>
          <w:rFonts w:ascii="仿宋" w:hAnsi="仿宋" w:eastAsia="仿宋" w:cs="仿宋"/>
          <w:sz w:val="28"/>
          <w:szCs w:val="28"/>
        </w:rPr>
      </w:pPr>
      <w:r>
        <w:rPr>
          <w:rFonts w:hint="eastAsia" w:ascii="仿宋" w:hAnsi="仿宋" w:eastAsia="仿宋" w:cs="仿宋"/>
          <w:sz w:val="28"/>
          <w:szCs w:val="28"/>
        </w:rPr>
        <w:t xml:space="preserve">服务器软硬件维护</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对所有业务系统的相关硬件设备（如服务器、磁盘阵列、磁带库、KVM、交换机、小型机、路由器、防火墙、入侵防御、光闸、云桌面、可视化运维、准入系统、防毒墙、摄像头等）进行故障维修，对所有业务系统的数据存储进行日常维护，数据安全备份，确保业务系统数据安全</w:t>
      </w:r>
      <w:r/>
    </w:p>
    <w:p>
      <w:pPr>
        <w:numPr>
          <w:ilvl w:val="0"/>
          <w:numId w:val="8"/>
        </w:numPr>
        <w:spacing w:line="360" w:lineRule="auto"/>
        <w:rPr>
          <w:rFonts w:ascii="仿宋" w:hAnsi="仿宋" w:eastAsia="仿宋" w:cs="仿宋"/>
          <w:sz w:val="28"/>
          <w:szCs w:val="28"/>
        </w:rPr>
      </w:pPr>
      <w:r>
        <w:rPr>
          <w:rFonts w:hint="eastAsia" w:ascii="仿宋" w:hAnsi="仿宋" w:eastAsia="仿宋" w:cs="仿宋"/>
          <w:sz w:val="28"/>
          <w:szCs w:val="28"/>
        </w:rPr>
        <w:t xml:space="preserve">网络系统维护</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1.网络维护：</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（1）涵盖专网、互联网、政务外网、内网、办公网五套网络的路由器、交换机等网络设备日常维护与故障处理。</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（2）对所有接入运营商设备进行监测，确保全院及全市法院网络畅通。</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（3）提供全市8家县区及中级人民法院核心路由备件技术支持。</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2.网络设备硬件维护：路由器、防火墙、入侵防御设备、网闸设备、云桌面、可视化运维系统、防毒墙、摄像头等硬件设备，保证设备正常运行。</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3.网络设备软件维护：负责防病毒、防火墙、入侵检测与防御、数据库审计系统等安全设备和软件运行维护，及时系统补丁更新，支持信息安全等级保护整改方案实施。</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（五）机房特种设备UPS、精密空调维护</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1.定期巡检，形成完整巡检日志，保证机房环境洁净、设备正常。</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包括UPS系统、防雷接地系统、空调新风系统、消防灭火系统、环境监控系统等。机房日常巡检，按照行业标准要求定时对机房进行检测，做到每周周表装订成册（包含机房的温度、湿度、UPS、空调、交换机、服务器等设备运行的情况），做到机房无灰尘、无杂物。协助采购人进行机房管理，协助其他集成商进行规范化、科学化施工，发现违规施工行为，应第一时间提醒采购人并协助一同解决。</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精密空调维护：检查机组吸气排气压力；测试机组压缩机、风机、水泵运行电压及电流；调校机组安全及控制装置：检查机组噪音及振动；供应商在协议期间每年为采购人做肆次全面检验，内容如下：清洗机组冷凝器、交换器、过滤器；风机盘管、管道、过滤器及风口的清洗；电路维护。</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（六）科技法庭维护</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1.维护科技法庭、远程接访、数字法庭软硬件及数据安全。包含所有法庭、谈话室、远程提讯、看守所数字法庭的软硬件维护和数据安全存储等。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 协助采购人定期督促各业务庭并组织开展庭审视频直播，每月通报一次，按期完成全年任务。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3.维护智慧诉服、审判、执行、警务、政务等业务系统与办公室相关国产化操作系统，保障业务稳定。</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4.维护互联网庭审，包括远程开庭、远程笔录等全流程互联网庭审业务。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5.对全市法院科技法庭中标清、高清庭审业务进行调取、维护、数据翻新。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（七）安防监控和设备维保</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1.维护安保监控、报警、巡更系统等保安设备。</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2.维护监控线路及安防监控总控设施等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3.对全院安防监控平台进行巡检，重新规划平台安防点位，设置区域图。</w:t>
      </w:r>
      <w:r/>
    </w:p>
    <w:p>
      <w:pPr>
        <w:spacing w:line="360" w:lineRule="auto"/>
        <w:rPr>
          <w:rFonts w:ascii="仿宋" w:hAnsi="仿宋" w:eastAsia="仿宋" w:cs="仿宋"/>
          <w:sz w:val="28"/>
          <w:szCs w:val="28"/>
          <w:highlight w:val="green"/>
        </w:rPr>
      </w:pPr>
      <w:r>
        <w:rPr>
          <w:rFonts w:hint="eastAsia" w:ascii="仿宋" w:hAnsi="仿宋" w:eastAsia="仿宋" w:cs="仿宋"/>
          <w:sz w:val="28"/>
          <w:szCs w:val="28"/>
        </w:rPr>
        <w:t xml:space="preserve">（八）电视电话会议设备维保</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1.维护多功能会议、数字审委会、视频会议系统等。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2.负责承接省院会议要求，负责对接县区会议，支持县区会议故障处理，提供解决方案和技术协助。</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（九）LED显示屏维保</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1.维护无缝拼接大屏、公告栏及触摸引导屏的软硬件和内容播放。</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2.负责大屏内部播放，做好安全防护、杜绝舆情产生。因为大屏内容产生舆情立刻中止合同，并追究相关责任</w:t>
      </w:r>
      <w:r/>
    </w:p>
    <w:p>
      <w:pPr>
        <w:numPr>
          <w:ilvl w:val="0"/>
          <w:numId w:val="9"/>
        </w:num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弱电网络设施维护</w:t>
      </w:r>
      <w:r/>
    </w:p>
    <w:p>
      <w:pPr>
        <w:ind w:left="480"/>
        <w:spacing w:line="360" w:lineRule="auto"/>
        <w:rPr>
          <w:rFonts w:ascii="仿宋" w:hAnsi="仿宋" w:eastAsia="仿宋" w:cs="仿宋"/>
          <w:sz w:val="28"/>
          <w:szCs w:val="28"/>
        </w:rPr>
      </w:pPr>
      <w:r>
        <w:rPr>
          <w:rFonts w:hint="eastAsia" w:ascii="仿宋" w:hAnsi="仿宋" w:eastAsia="仿宋" w:cs="仿宋"/>
          <w:sz w:val="28"/>
          <w:szCs w:val="28"/>
        </w:rPr>
        <w:t xml:space="preserve">1.包括院内所有语音信息点和数据信息点的前端与后端布线维护、传输链路保障、网络配线间管理、无线覆盖维护等。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 清理核心机房无序线路，使配线系统整齐、美观、层次分明；并按设计原则，用带标签跳线区分级联线、工作站联线、备用线，并在跳线两端用标签标注。</w:t>
      </w:r>
      <w:r/>
    </w:p>
    <w:p>
      <w:pPr>
        <w:numPr>
          <w:ilvl w:val="0"/>
          <w:numId w:val="9"/>
        </w:num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信息化资产管理系统</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 协助采购人统计登记信息化设备和系统的种类、型号、功能、物理位置、端口对应情况、部署情况等资产详细信息利用资产调查的数据进行物理设备建档。</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 绘制网络拓扑图，统计信息点分布以及各硬件设备和软件系统的数量、拓扑位置、用途等信息。指定合理的信息化产品耗材进出制度，并安排人员负责耗材进出登记。</w:t>
      </w:r>
      <w:r/>
    </w:p>
    <w:p>
      <w:pPr>
        <w:numPr>
          <w:ilvl w:val="0"/>
          <w:numId w:val="9"/>
        </w:num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业务系统维护</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 各类业务及应用系统的维护：包括但不限于智慧诉服、智慧审判、智慧执行、智慧警务、智慧政务及相关的办公室系统（包含国产化操作系统）。</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2.一张网业务系统维护：包括一张网涉及终端操作系统，一张网业务拓展链接和接口对接（接口开发除外）。最高院、省高院系统在一张网中的应用等。</w:t>
      </w:r>
      <w:r/>
    </w:p>
    <w:p>
      <w:pPr>
        <w:numPr>
          <w:ilvl w:val="0"/>
          <w:numId w:val="9"/>
        </w:num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机房运维服务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1.安排专职人员对机房进行日常管理，包括人员进出登记，设备进出登记，履行采购人机房人员管理职业。</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 按照行业标准要求定时对机房进行检测，做到每周周表装订成册（包含机房的温度、湿度、UPS、空调、交换机、服务器等设备运行的情况），做到机房无灰尘、无杂物。</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 协助采购人对核心机房管理，协助其他集成商进行规范化、科学化施工，发现违规施工行为，应第一时间提醒采购人并协助一同解决。</w:t>
      </w:r>
      <w:r/>
    </w:p>
    <w:p>
      <w:pPr>
        <w:ind w:firstLine="480"/>
        <w:spacing w:line="360" w:lineRule="auto"/>
        <w:rPr>
          <w:rFonts w:ascii="仿宋" w:hAnsi="仿宋" w:eastAsia="仿宋" w:cs="仿宋"/>
          <w:sz w:val="28"/>
          <w:szCs w:val="28"/>
          <w:shd w:val="clear" w:color="ffffff" w:fill="d9d9d9"/>
        </w:rPr>
      </w:pPr>
      <w:r>
        <w:rPr>
          <w:rFonts w:hint="eastAsia" w:ascii="仿宋" w:hAnsi="仿宋" w:eastAsia="仿宋" w:cs="仿宋"/>
          <w:sz w:val="28"/>
          <w:szCs w:val="28"/>
        </w:rPr>
        <w:t xml:space="preserve">4. 协助采购人完成县区机房安全检查，提供技术建议，服务期间提供重保服务。</w:t>
      </w:r>
      <w:r/>
    </w:p>
    <w:p>
      <w:pPr>
        <w:ind w:firstLine="241"/>
        <w:spacing w:line="360" w:lineRule="auto"/>
        <w:rPr>
          <w:rFonts w:ascii="仿宋" w:hAnsi="仿宋" w:eastAsia="仿宋" w:cs="仿宋"/>
          <w:b/>
          <w:bCs/>
          <w:sz w:val="28"/>
          <w:szCs w:val="28"/>
        </w:rPr>
      </w:pPr>
      <w:r>
        <w:rPr>
          <w:rFonts w:hint="eastAsia" w:ascii="仿宋" w:hAnsi="仿宋" w:eastAsia="仿宋" w:cs="仿宋"/>
          <w:b/>
          <w:bCs/>
          <w:sz w:val="28"/>
          <w:szCs w:val="28"/>
        </w:rPr>
        <w:t xml:space="preserve">（十四）特别说明</w:t>
      </w:r>
      <w:r/>
    </w:p>
    <w:p>
      <w:pPr>
        <w:ind w:firstLine="480"/>
        <w:spacing w:line="360" w:lineRule="auto"/>
        <w:rPr>
          <w:rFonts w:ascii="仿宋" w:hAnsi="仿宋" w:eastAsia="仿宋" w:cs="仿宋"/>
          <w:b/>
          <w:bCs/>
          <w:sz w:val="28"/>
          <w:szCs w:val="28"/>
        </w:rPr>
      </w:pPr>
      <w:r>
        <w:rPr>
          <w:rFonts w:hint="eastAsia" w:ascii="仿宋" w:hAnsi="仿宋" w:eastAsia="仿宋" w:cs="仿宋"/>
          <w:sz w:val="28"/>
          <w:szCs w:val="28"/>
        </w:rPr>
        <w:t xml:space="preserve">1.上述信息化运维服务内容包含维修、配件和所有耗材（包含服务器的硬盘和存储的硬盘在内）（2023-2025年度，采购人年度耗材开支在25万元左右），所需更换的配件在保修期内的，成交供应商协助采购人联系原配件供应商更换配件；所需更换的配件在保修期外的，成交供应商协助采购人产品选型并承担采购费用，存在下列情形之一的，经院需求部门及行装科负责人同意，采购费用由采购人承担：</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（1）单项维修（含配件）费用超过人民币5000元的；</w:t>
      </w:r>
      <w:r/>
    </w:p>
    <w:p>
      <w:pPr>
        <w:ind w:firstLine="481"/>
        <w:spacing w:line="360" w:lineRule="auto"/>
        <w:rPr>
          <w:rFonts w:ascii="仿宋" w:hAnsi="仿宋" w:eastAsia="仿宋" w:cs="仿宋"/>
          <w:sz w:val="28"/>
          <w:szCs w:val="28"/>
          <w:highlight w:val="yellow"/>
        </w:rPr>
      </w:pPr>
      <w:r>
        <w:rPr>
          <w:rFonts w:hint="eastAsia" w:ascii="仿宋" w:hAnsi="仿宋" w:eastAsia="仿宋" w:cs="仿宋"/>
          <w:sz w:val="28"/>
          <w:szCs w:val="28"/>
        </w:rPr>
        <w:t xml:space="preserve">（2）设备使用已超过</w:t>
      </w:r>
      <w:r>
        <w:rPr>
          <w:rFonts w:ascii="仿宋" w:hAnsi="仿宋" w:eastAsia="仿宋" w:cs="仿宋"/>
          <w:sz w:val="28"/>
          <w:szCs w:val="28"/>
        </w:rPr>
        <w:t xml:space="preserve">8年，且维修或配件更换费用超过账面原值的30%的。</w:t>
      </w:r>
      <w:r/>
    </w:p>
    <w:p>
      <w:pPr>
        <w:pStyle w:val="859"/>
        <w:ind w:firstLine="560"/>
        <w:jc w:val="both"/>
        <w:spacing w:line="560" w:lineRule="exact"/>
        <w:rPr>
          <w:rFonts w:ascii="仿宋" w:hAnsi="仿宋" w:eastAsia="仿宋" w:cs="仿宋"/>
          <w:szCs w:val="28"/>
        </w:rPr>
      </w:pPr>
      <w:r>
        <w:rPr>
          <w:rFonts w:hint="eastAsia" w:ascii="仿宋" w:hAnsi="仿宋" w:eastAsia="仿宋" w:cs="仿宋"/>
          <w:szCs w:val="28"/>
        </w:rPr>
        <w:t xml:space="preserve">四、采购人服务质量季度考核表</w:t>
      </w:r>
      <w:r/>
    </w:p>
    <w:tbl>
      <w:tblPr>
        <w:tblStyle w:val="7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3562"/>
        <w:gridCol w:w="1350"/>
        <w:gridCol w:w="3419"/>
      </w:tblGrid>
      <w:tr>
        <w:trPr>
          <w:jc w:val="center"/>
          <w:trHeight w:val="580"/>
        </w:trPr>
        <w:tc>
          <w:tcPr>
            <w:tcW w:w="1418"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项目</w:t>
            </w:r>
            <w:r/>
          </w:p>
        </w:tc>
        <w:tc>
          <w:tcPr>
            <w:tcW w:w="3562"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内容</w:t>
            </w:r>
            <w:r/>
          </w:p>
        </w:tc>
        <w:tc>
          <w:tcPr>
            <w:tcW w:w="1350"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考核分</w:t>
            </w:r>
            <w:r/>
          </w:p>
        </w:tc>
        <w:tc>
          <w:tcPr>
            <w:tcW w:w="3419"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考核标准</w:t>
            </w:r>
            <w:r/>
          </w:p>
        </w:tc>
      </w:tr>
      <w:tr>
        <w:trPr>
          <w:jc w:val="center"/>
          <w:trHeight w:val="872"/>
        </w:trPr>
        <w:tc>
          <w:tcPr>
            <w:tcW w:w="1418"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质量管理</w:t>
            </w:r>
            <w:r/>
          </w:p>
        </w:tc>
        <w:tc>
          <w:tcPr>
            <w:tcW w:w="3562"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保密责任履行情况</w:t>
            </w:r>
            <w:r/>
          </w:p>
        </w:tc>
        <w:tc>
          <w:tcPr>
            <w:tcW w:w="1350"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20分</w:t>
            </w:r>
            <w:r/>
          </w:p>
        </w:tc>
        <w:tc>
          <w:tcPr>
            <w:tcW w:w="3419"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因供应商责任，出现泄密事件，扣除此项得分</w:t>
            </w:r>
            <w:r/>
          </w:p>
        </w:tc>
      </w:tr>
      <w:tr>
        <w:trPr>
          <w:jc w:val="center"/>
          <w:trHeight w:val="872"/>
        </w:trPr>
        <w:tc>
          <w:tcPr>
            <w:tcW w:w="1418"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安全维护</w:t>
            </w:r>
            <w:r/>
          </w:p>
        </w:tc>
        <w:tc>
          <w:tcPr>
            <w:tcW w:w="3562"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出现重大安全事故</w:t>
            </w:r>
            <w:r/>
          </w:p>
        </w:tc>
        <w:tc>
          <w:tcPr>
            <w:tcW w:w="1350"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20分</w:t>
            </w:r>
            <w:r/>
          </w:p>
        </w:tc>
        <w:tc>
          <w:tcPr>
            <w:tcW w:w="3419"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应供应商责任，导致采购人信息系统出现重大故障的，扣除此项得分</w:t>
            </w:r>
            <w:r/>
          </w:p>
        </w:tc>
      </w:tr>
      <w:tr>
        <w:trPr>
          <w:jc w:val="center"/>
          <w:trHeight w:val="872"/>
        </w:trPr>
        <w:tc>
          <w:tcPr>
            <w:tcW w:w="1418"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遵纪守法</w:t>
            </w:r>
            <w:r/>
          </w:p>
        </w:tc>
        <w:tc>
          <w:tcPr>
            <w:tcW w:w="3562"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遵守法律法规、院内规章制度情况</w:t>
            </w:r>
            <w:r/>
          </w:p>
        </w:tc>
        <w:tc>
          <w:tcPr>
            <w:tcW w:w="1350"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20分</w:t>
            </w:r>
            <w:r/>
          </w:p>
        </w:tc>
        <w:tc>
          <w:tcPr>
            <w:tcW w:w="3419"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供应商驻场人员违反院内相关规定，扣2分/次</w:t>
            </w:r>
            <w:r/>
          </w:p>
        </w:tc>
      </w:tr>
      <w:tr>
        <w:trPr>
          <w:jc w:val="center"/>
          <w:trHeight w:val="930"/>
        </w:trPr>
        <w:tc>
          <w:tcPr>
            <w:tcW w:w="1418"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可用性达成率</w:t>
            </w:r>
            <w:r/>
          </w:p>
        </w:tc>
        <w:tc>
          <w:tcPr>
            <w:tcW w:w="3562"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统计周期内总时间及宕机时间</w:t>
            </w:r>
            <w:r/>
          </w:p>
        </w:tc>
        <w:tc>
          <w:tcPr>
            <w:tcW w:w="135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10分</w:t>
            </w:r>
            <w:r/>
          </w:p>
        </w:tc>
        <w:tc>
          <w:tcPr>
            <w:tcW w:w="3419"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宕机时间占总时间的百分比*考核分为本项失分</w:t>
            </w:r>
            <w:r/>
          </w:p>
        </w:tc>
      </w:tr>
      <w:tr>
        <w:trPr>
          <w:jc w:val="center"/>
          <w:trHeight w:val="930"/>
        </w:trPr>
        <w:tc>
          <w:tcPr>
            <w:tcW w:w="1418"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客户投诉数量</w:t>
            </w:r>
            <w:r/>
          </w:p>
        </w:tc>
        <w:tc>
          <w:tcPr>
            <w:tcW w:w="3562"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在本季度统计中，客户投诉数量</w:t>
            </w:r>
            <w:r/>
          </w:p>
        </w:tc>
        <w:tc>
          <w:tcPr>
            <w:tcW w:w="135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10分</w:t>
            </w:r>
            <w:r/>
          </w:p>
        </w:tc>
        <w:tc>
          <w:tcPr>
            <w:tcW w:w="3419"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客户投诉一次扣0.5分</w:t>
            </w:r>
            <w:r/>
          </w:p>
        </w:tc>
      </w:tr>
      <w:tr>
        <w:trPr>
          <w:jc w:val="center"/>
          <w:trHeight w:val="930"/>
        </w:trPr>
        <w:tc>
          <w:tcPr>
            <w:tcW w:w="1418"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人员管理</w:t>
            </w:r>
            <w:r/>
          </w:p>
        </w:tc>
        <w:tc>
          <w:tcPr>
            <w:tcW w:w="3562"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现场人员服务与管理</w:t>
            </w:r>
            <w:r/>
          </w:p>
        </w:tc>
        <w:tc>
          <w:tcPr>
            <w:tcW w:w="1350"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20分</w:t>
            </w:r>
            <w:r/>
          </w:p>
        </w:tc>
        <w:tc>
          <w:tcPr>
            <w:tcW w:w="3419"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20*[每月驻场人员平均分（个人考核满分100分）/100]；未经采购人同意，供应商擅自更换驻场运维人员的，考核不得分。考核期间供应商与驻场人员产生劳资纠纷未及时处理不得分</w:t>
            </w:r>
            <w:r/>
          </w:p>
        </w:tc>
      </w:tr>
    </w:tbl>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五、运维服务标准及保障</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运维服务内容主要包括日常维护、应急响应两类服务。</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（一）日常维护服务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1.日常监控：每天监视设备与系统工作状态，检查设备自身和周边相关设备是否存在故障隐患。对于有日志功能的设备，要仔细查看日志，查看有无错误记录。</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2.现场巡检：</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（1）每日上班前和下班后，检查设备和系统自身及周边相关设备是否正常运行、是否存在故障隐患。</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（2）针对应用软件，手动数据备份、检查磁盘空间、分析日志等。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（3）对故障和故障隐患进行临时处置，并向应急响应团队转交故障隐患及故障处置。</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3.常规作业</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常规作业包括基础类操作、测试类操作和数据类操作，其中：</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（1）基础类操作：按信息化运维的管理规定，执行设备和系统的日常运行、升级、维护和保养，包括运行效率优化、中间件优化、bug修复和业务需求收集整理等。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（2）测试类操作：按信息化运维的管理规定，对各系统功能、性能进行测试，以及新应用技术、新业务流程和优化使用的培训等。系统维护期内原则上每年的大规模培训不超过5次。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数据类操作：按事先规定的程序，对服务器、存储等设备运行日志、记录等数据进行操作。包括数据备份与导出、数据恢复与修正、系统配置数据（GIS、事部件、处置流程、逻辑数据、配置对象等）保护、数据完整性保护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4.拓扑更新</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协助更新系统布线图、监控点位图、网络拓扑等文档。</w:t>
      </w:r>
      <w:r/>
    </w:p>
    <w:p>
      <w:pPr>
        <w:numPr>
          <w:ilvl w:val="0"/>
          <w:numId w:val="10"/>
        </w:numPr>
        <w:spacing w:line="360" w:lineRule="auto"/>
        <w:rPr>
          <w:rFonts w:ascii="仿宋" w:hAnsi="仿宋" w:eastAsia="仿宋" w:cs="仿宋"/>
          <w:sz w:val="28"/>
          <w:szCs w:val="28"/>
        </w:rPr>
      </w:pPr>
      <w:r>
        <w:rPr>
          <w:rFonts w:hint="eastAsia" w:ascii="仿宋" w:hAnsi="仿宋" w:eastAsia="仿宋" w:cs="仿宋"/>
          <w:sz w:val="28"/>
          <w:szCs w:val="28"/>
        </w:rPr>
        <w:t xml:space="preserve">应急响应及支持</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应急响应支持服务主要包括现场处置、远程处置、设备维修、维修代理、备件支持、配件更换安装、故障预案等服务内容。</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1.现场处置：当出现影响业务系统运转的突发故障时，供方按照故障事件紧急程度或双方约定的服务级别安排专人紧急赴现场进行故障判断、处置或变通处置、恢复服务。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2.远程支持：当出现影响业务系统运转的突发故障时，供方按照服务标准约定，根据事件紧急程度或双方约定的服务级别安排专人进行远程判断、远程指导和远程协调指挥恢复服务。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3.设备维修：设备出现硬件故障后，将设备带离现场进行恢复性修理。项目采购标的中含修理服务费用，不含维修设备所需的配件费，如需返厂维修按维修代理条款处理。</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4.设备维修代理：设备出现硬件故障后，供方将设备带离现场，代表采购人将设备发送至外地进行恢复性修理。设备修理过程中的各种事项均由供方代理交涉。当需要维修费用时，由供方先行垫付，采购人审核后结算。该部分维修费用不含在外包总价中。</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5.备件支持：投标人应有充足的现场备件，所提供备件必须为全新原装的，并且是免费的。当机器发生故障或机件损坏时，投标人保证能及时提供现场更换服务。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本次项目要求故障件只换不修。对于更换下来的坏件，投标人不得回收。</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在维护过程中，若超过24小时仍不能排除故障，投标人必须为采购人提供同档次备机服务，确保用户方业务系统运行正常运行。</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 在维护过程中，所有更换下来的存储介质，如硬盘等部件，所有权归采购人，投标人不得收回。</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6.配件更换安装：当系统发生局部故障，通过更换备件即可恢复时，按事件工单程序进行处置，要求供方安排人员及时做好备用配件更换安装服务。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7.故障预案及预防：做好预防性维护工作，减少设备故障造成的损失，快速恢复设备到正常工作状态，供方对系统中关键节点损坏进行预判，并提供处置预案，出现损坏时可以预先设定的方法进行处理。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（三）响应及处理时限</w:t>
      </w:r>
      <w:r/>
    </w:p>
    <w:tbl>
      <w:tblPr>
        <w:tblStyle w:val="718"/>
        <w:tblpPr w:horzAnchor="page" w:tblpX="1980" w:vertAnchor="text" w:tblpY="31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95"/>
        <w:gridCol w:w="1268"/>
        <w:gridCol w:w="1813"/>
        <w:gridCol w:w="1224"/>
      </w:tblGrid>
      <w:tr>
        <w:trPr>
          <w:trHeight w:val="652"/>
        </w:trPr>
        <w:tc>
          <w:tcPr>
            <w:tcW w:w="369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运维子项目名称</w:t>
            </w:r>
            <w:r/>
          </w:p>
        </w:tc>
        <w:tc>
          <w:tcPr>
            <w:tcW w:w="1268"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日常维护</w:t>
            </w:r>
            <w:r/>
          </w:p>
        </w:tc>
        <w:tc>
          <w:tcPr>
            <w:tcW w:w="1813"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应急响应支持</w:t>
            </w:r>
            <w:r/>
          </w:p>
        </w:tc>
        <w:tc>
          <w:tcPr>
            <w:tcW w:w="122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备件支持</w:t>
            </w:r>
            <w:r/>
          </w:p>
        </w:tc>
      </w:tr>
      <w:tr>
        <w:trPr>
          <w:trHeight w:val="927"/>
        </w:trPr>
        <w:tc>
          <w:tcPr>
            <w:tcW w:w="369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数据中心</w:t>
            </w:r>
            <w:r/>
          </w:p>
        </w:tc>
        <w:tc>
          <w:tcPr>
            <w:tcW w:w="1268"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7*9</w:t>
            </w:r>
            <w:r/>
          </w:p>
        </w:tc>
        <w:tc>
          <w:tcPr>
            <w:tcW w:w="1813"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7*24</w:t>
            </w:r>
            <w:r/>
          </w:p>
        </w:tc>
        <w:tc>
          <w:tcPr>
            <w:tcW w:w="122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无</w:t>
            </w:r>
            <w:r/>
          </w:p>
        </w:tc>
      </w:tr>
      <w:tr>
        <w:trPr>
          <w:trHeight w:val="674"/>
        </w:trPr>
        <w:tc>
          <w:tcPr>
            <w:tcW w:w="369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网络系统</w:t>
            </w:r>
            <w:r/>
          </w:p>
        </w:tc>
        <w:tc>
          <w:tcPr>
            <w:tcW w:w="1268"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5*9</w:t>
            </w:r>
            <w:r/>
          </w:p>
        </w:tc>
        <w:tc>
          <w:tcPr>
            <w:tcW w:w="1813"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7*24</w:t>
            </w:r>
            <w:r/>
          </w:p>
        </w:tc>
        <w:tc>
          <w:tcPr>
            <w:tcW w:w="122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5*9</w:t>
            </w:r>
            <w:r/>
          </w:p>
        </w:tc>
      </w:tr>
      <w:tr>
        <w:trPr>
          <w:trHeight w:val="828"/>
        </w:trPr>
        <w:tc>
          <w:tcPr>
            <w:tcW w:w="369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视频会议系统</w:t>
            </w:r>
            <w:r/>
          </w:p>
        </w:tc>
        <w:tc>
          <w:tcPr>
            <w:tcW w:w="1268"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5*9</w:t>
            </w:r>
            <w:r/>
          </w:p>
        </w:tc>
        <w:tc>
          <w:tcPr>
            <w:tcW w:w="1813"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7*24</w:t>
            </w:r>
            <w:r/>
          </w:p>
        </w:tc>
        <w:tc>
          <w:tcPr>
            <w:tcW w:w="122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无</w:t>
            </w:r>
            <w:r/>
          </w:p>
        </w:tc>
      </w:tr>
      <w:tr>
        <w:trPr>
          <w:trHeight w:val="838"/>
        </w:trPr>
        <w:tc>
          <w:tcPr>
            <w:tcW w:w="369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办公终端（包含国产化操作系统）</w:t>
            </w:r>
            <w:r/>
          </w:p>
        </w:tc>
        <w:tc>
          <w:tcPr>
            <w:tcW w:w="1268"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5*9</w:t>
            </w:r>
            <w:r/>
          </w:p>
        </w:tc>
        <w:tc>
          <w:tcPr>
            <w:tcW w:w="1813"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7*24</w:t>
            </w:r>
            <w:r/>
          </w:p>
        </w:tc>
        <w:tc>
          <w:tcPr>
            <w:tcW w:w="122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无</w:t>
            </w:r>
            <w:r/>
          </w:p>
        </w:tc>
      </w:tr>
    </w:tbl>
    <w:p>
      <w:pPr>
        <w:jc w:val="left"/>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jc w:val="left"/>
        <w:spacing w:line="360" w:lineRule="auto"/>
        <w:rPr>
          <w:rFonts w:ascii="仿宋" w:hAnsi="仿宋" w:eastAsia="仿宋" w:cs="仿宋"/>
          <w:sz w:val="28"/>
          <w:szCs w:val="28"/>
        </w:rPr>
      </w:pPr>
      <w:r>
        <w:rPr>
          <w:rFonts w:ascii="仿宋" w:hAnsi="仿宋" w:eastAsia="仿宋" w:cs="仿宋"/>
          <w:sz w:val="28"/>
          <w:szCs w:val="28"/>
        </w:rPr>
      </w:r>
      <w:r/>
    </w:p>
    <w:p>
      <w:pPr>
        <w:jc w:val="left"/>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（1）“5*9”是指服务时间为每周5天，每天9小时，在工作日时间提供服务；</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（2）“7*9”是指服务时间为每周7天，每天9小时，在上述时间段提供服务；</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（3）“7*24”是指服务时间为每周7天，每天24小时服务。一般针对要求连续不间断运行的场所或运维对象，如数据中心。</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（四）备件支持服务时间要求</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要求供应商应急响应支持时，针对备件支持的运维服务请求，应按以下时间标准提供备件支持服务。备件支持服务级别达成情况纳入事件整体服务级别达成率统一计算。</w:t>
      </w:r>
      <w:r/>
    </w:p>
    <w:tbl>
      <w:tblPr>
        <w:tblStyle w:val="7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8"/>
        <w:gridCol w:w="2471"/>
        <w:gridCol w:w="2761"/>
      </w:tblGrid>
      <w:tr>
        <w:trPr>
          <w:jc w:val="center"/>
          <w:trHeight w:val="566"/>
        </w:trPr>
        <w:tc>
          <w:tcPr>
            <w:tcW w:w="254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事件紧急程度</w:t>
            </w:r>
            <w:r/>
          </w:p>
        </w:tc>
        <w:tc>
          <w:tcPr>
            <w:tcW w:w="247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备件响应时间</w:t>
            </w:r>
            <w:r/>
          </w:p>
        </w:tc>
        <w:tc>
          <w:tcPr>
            <w:tcW w:w="276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备件支持时限</w:t>
            </w:r>
            <w:r/>
          </w:p>
        </w:tc>
      </w:tr>
      <w:tr>
        <w:trPr>
          <w:jc w:val="center"/>
          <w:trHeight w:val="566"/>
        </w:trPr>
        <w:tc>
          <w:tcPr>
            <w:tcW w:w="254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紧急</w:t>
            </w:r>
            <w:r/>
          </w:p>
        </w:tc>
        <w:tc>
          <w:tcPr>
            <w:tcW w:w="247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10分钟</w:t>
            </w:r>
            <w:r/>
          </w:p>
        </w:tc>
        <w:tc>
          <w:tcPr>
            <w:tcW w:w="276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4小时以内</w:t>
            </w:r>
            <w:r/>
          </w:p>
        </w:tc>
      </w:tr>
      <w:tr>
        <w:trPr>
          <w:jc w:val="center"/>
          <w:trHeight w:val="566"/>
        </w:trPr>
        <w:tc>
          <w:tcPr>
            <w:tcW w:w="254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高</w:t>
            </w:r>
            <w:r/>
          </w:p>
        </w:tc>
        <w:tc>
          <w:tcPr>
            <w:tcW w:w="247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30分钟</w:t>
            </w:r>
            <w:r/>
          </w:p>
        </w:tc>
        <w:tc>
          <w:tcPr>
            <w:tcW w:w="276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8小时以内</w:t>
            </w:r>
            <w:r/>
          </w:p>
        </w:tc>
      </w:tr>
      <w:tr>
        <w:trPr>
          <w:jc w:val="center"/>
          <w:trHeight w:val="566"/>
        </w:trPr>
        <w:tc>
          <w:tcPr>
            <w:tcW w:w="254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中</w:t>
            </w:r>
            <w:r/>
          </w:p>
        </w:tc>
        <w:tc>
          <w:tcPr>
            <w:tcW w:w="247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30分钟</w:t>
            </w:r>
            <w:r/>
          </w:p>
        </w:tc>
        <w:tc>
          <w:tcPr>
            <w:tcW w:w="276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12小时以内</w:t>
            </w:r>
            <w:r/>
          </w:p>
        </w:tc>
      </w:tr>
      <w:tr>
        <w:trPr>
          <w:jc w:val="center"/>
          <w:trHeight w:val="587"/>
        </w:trPr>
        <w:tc>
          <w:tcPr>
            <w:tcW w:w="254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低</w:t>
            </w:r>
            <w:r/>
          </w:p>
        </w:tc>
        <w:tc>
          <w:tcPr>
            <w:tcW w:w="247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30分钟</w:t>
            </w:r>
            <w:r/>
          </w:p>
        </w:tc>
        <w:tc>
          <w:tcPr>
            <w:tcW w:w="276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24小时以内</w:t>
            </w:r>
            <w:r/>
          </w:p>
        </w:tc>
      </w:tr>
    </w:tbl>
    <w:p>
      <w:pPr>
        <w:jc w:val="left"/>
        <w:spacing w:line="360" w:lineRule="auto"/>
        <w:widowControl/>
        <w:rPr>
          <w:rFonts w:ascii="仿宋" w:hAnsi="仿宋" w:eastAsia="仿宋" w:cs="仿宋"/>
          <w:b/>
          <w:bCs/>
          <w:sz w:val="28"/>
          <w:szCs w:val="28"/>
        </w:rPr>
      </w:pPr>
      <w:r>
        <w:rPr>
          <w:rFonts w:ascii="仿宋" w:hAnsi="仿宋" w:eastAsia="仿宋" w:cs="仿宋"/>
          <w:b/>
          <w:bCs/>
          <w:sz w:val="28"/>
          <w:szCs w:val="28"/>
        </w:rPr>
      </w:r>
      <w:r/>
    </w:p>
    <w:p>
      <w:pPr>
        <w:jc w:val="left"/>
        <w:spacing w:line="360" w:lineRule="auto"/>
        <w:widowControl/>
        <w:rPr>
          <w:rFonts w:ascii="仿宋" w:hAnsi="仿宋" w:eastAsia="仿宋" w:cs="仿宋"/>
          <w:b/>
          <w:bCs/>
          <w:sz w:val="28"/>
          <w:szCs w:val="28"/>
        </w:rPr>
      </w:pPr>
      <w:r>
        <w:rPr>
          <w:rFonts w:hint="eastAsia" w:ascii="仿宋" w:hAnsi="仿宋" w:eastAsia="仿宋" w:cs="仿宋"/>
          <w:b/>
          <w:bCs/>
          <w:sz w:val="28"/>
          <w:szCs w:val="28"/>
        </w:rPr>
        <w:t xml:space="preserve">六、商务部分</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1.服务时间:</w:t>
      </w:r>
      <w:r>
        <w:rPr>
          <w:rFonts w:hint="eastAsia" w:ascii="仿宋" w:hAnsi="仿宋" w:eastAsia="仿宋" w:cs="仿宋"/>
          <w:sz w:val="28"/>
          <w:szCs w:val="28"/>
          <w:lang w:val="en-US" w:eastAsia="zh-CN"/>
        </w:rPr>
        <w:t xml:space="preserve">1</w:t>
      </w:r>
      <w:r>
        <w:rPr>
          <w:rFonts w:hint="eastAsia" w:ascii="仿宋" w:hAnsi="仿宋" w:eastAsia="仿宋" w:cs="仿宋"/>
          <w:bCs/>
          <w:sz w:val="28"/>
          <w:szCs w:val="28"/>
        </w:rPr>
        <w:t xml:space="preserve">年</w:t>
      </w:r>
      <w:r>
        <w:rPr>
          <w:rFonts w:hint="eastAsia" w:ascii="仿宋" w:hAnsi="仿宋" w:eastAsia="仿宋" w:cs="仿宋"/>
          <w:sz w:val="28"/>
          <w:szCs w:val="28"/>
        </w:rPr>
        <w:t xml:space="preserve">。</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2.服务地点:一般为采购人办公场所及采购人指定工作地点。</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3.付款方式:按季度付款。</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4.其他</w:t>
      </w:r>
      <w:r/>
    </w:p>
    <w:p>
      <w:pPr>
        <w:ind w:firstLine="560"/>
        <w:spacing w:line="360" w:lineRule="auto"/>
        <w:widowControl/>
        <w:rPr>
          <w:rFonts w:ascii="仿宋" w:hAnsi="仿宋" w:eastAsia="仿宋" w:cs="仿宋"/>
          <w:sz w:val="28"/>
          <w:szCs w:val="28"/>
          <w:highlight w:val="yellow"/>
        </w:rPr>
      </w:pPr>
      <w:r>
        <w:rPr>
          <w:rFonts w:hint="eastAsia" w:ascii="仿宋" w:hAnsi="仿宋" w:eastAsia="仿宋" w:cs="仿宋"/>
          <w:sz w:val="28"/>
          <w:szCs w:val="28"/>
        </w:rPr>
        <w:t xml:space="preserve">（1）供应商工作人员为采购人提供服务期间，应遵守法律法规及采购人相关规章制度，并签署保密协议。</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（2）在服务期间考核低于70分的，甲方有权要求整改并保留无偿解除合同的权利，由此造成的各种费用由乙方承担。</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3）供应商工作人员在维修保养作业过程中因故意或疏忽失职给采购人或第三方造成损害的，或对采购人的工作造成较大负面影响的，供应商应赔偿相关的损失，采购人有权从未付的运维费用中直接扣除相关费用作为采购人的赔偿费用，不足扣除的部分，由供应商补足。</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4）供应商在约定的时间内不能进行保养或完成维修，则采购方有权自行安排保养或维修，由此产生的费用由供应商承担，采购方有权从未付的维修保养费用中直接扣除该费用，未付的维修保养费用不足扣除的，由供应商补足。</w:t>
      </w:r>
      <w:r/>
    </w:p>
    <w:p>
      <w:pPr>
        <w:ind w:firstLine="560"/>
        <w:spacing w:line="360" w:lineRule="auto"/>
        <w:widowControl/>
        <w:rPr>
          <w:rFonts w:ascii="仿宋" w:hAnsi="仿宋" w:eastAsia="仿宋" w:cs="仿宋"/>
          <w:sz w:val="24"/>
        </w:rPr>
      </w:pPr>
      <w:r>
        <w:rPr>
          <w:rFonts w:hint="eastAsia" w:ascii="仿宋" w:hAnsi="仿宋" w:eastAsia="仿宋" w:cs="仿宋"/>
          <w:sz w:val="28"/>
          <w:szCs w:val="28"/>
        </w:rPr>
        <w:t xml:space="preserve">（5）供应商工作人员在服务中的人身安全，全部由供应商负责，与采购方无关。</w:t>
      </w:r>
      <w:bookmarkEnd w:id="36"/>
      <w:r/>
      <w:r/>
    </w:p>
    <w:p>
      <w:pPr>
        <w:pStyle w:val="745"/>
        <w:ind w:left="0" w:firstLine="2530"/>
        <w:spacing w:after="0" w:line="52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745"/>
        <w:ind w:left="0" w:firstLine="2530"/>
        <w:spacing w:after="0" w:line="52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745"/>
        <w:ind w:left="0" w:firstLine="2530"/>
        <w:spacing w:after="0" w:line="52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745"/>
        <w:ind w:left="0" w:firstLine="2530"/>
        <w:spacing w:after="0" w:line="52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745"/>
        <w:ind w:left="0" w:firstLine="2530"/>
        <w:spacing w:after="0" w:line="520" w:lineRule="exact"/>
        <w:rPr>
          <w:rFonts w:ascii="仿宋" w:hAnsi="仿宋" w:eastAsia="仿宋" w:cs="仿宋"/>
          <w:b/>
          <w:bCs/>
          <w:color w:val="auto"/>
          <w:sz w:val="36"/>
          <w:szCs w:val="36"/>
        </w:rPr>
      </w:pPr>
      <w:r>
        <w:rPr>
          <w:rFonts w:hint="eastAsia" w:ascii="仿宋" w:hAnsi="仿宋" w:eastAsia="仿宋" w:cs="仿宋"/>
          <w:b/>
          <w:bCs/>
          <w:color w:val="auto"/>
          <w:sz w:val="36"/>
          <w:szCs w:val="36"/>
        </w:rPr>
        <w:t xml:space="preserve">第六章  响应文件格式</w:t>
      </w:r>
      <w:r/>
    </w:p>
    <w:p>
      <w:pPr>
        <w:pStyle w:val="722"/>
        <w:ind w:firstLine="0"/>
        <w:jc w:val="center"/>
        <w:spacing w:line="720" w:lineRule="exact"/>
        <w:rPr>
          <w:rFonts w:ascii="仿宋" w:hAnsi="仿宋" w:eastAsia="仿宋" w:cs="仿宋"/>
          <w:b/>
          <w:bCs/>
          <w:sz w:val="36"/>
          <w:szCs w:val="36"/>
        </w:rPr>
      </w:pPr>
      <w:r>
        <w:rPr>
          <w:rFonts w:ascii="仿宋" w:hAnsi="仿宋" w:eastAsia="仿宋" w:cs="仿宋"/>
          <w:b/>
          <w:bCs/>
          <w:sz w:val="36"/>
          <w:szCs w:val="36"/>
        </w:rPr>
      </w:r>
      <w:r/>
    </w:p>
    <w:p>
      <w:pPr>
        <w:pStyle w:val="722"/>
        <w:ind w:firstLine="0"/>
        <w:jc w:val="center"/>
        <w:spacing w:line="720" w:lineRule="exact"/>
        <w:rPr>
          <w:rFonts w:ascii="仿宋" w:hAnsi="仿宋" w:eastAsia="仿宋" w:cs="仿宋"/>
          <w:b/>
          <w:bCs/>
          <w:sz w:val="72"/>
          <w:szCs w:val="72"/>
        </w:rPr>
      </w:pPr>
      <w:r>
        <w:rPr>
          <w:rFonts w:hint="eastAsia" w:ascii="仿宋" w:hAnsi="仿宋" w:eastAsia="仿宋" w:cs="仿宋"/>
          <w:b/>
          <w:bCs/>
          <w:sz w:val="72"/>
          <w:szCs w:val="72"/>
        </w:rPr>
        <w:t xml:space="preserve">响应文件</w:t>
      </w:r>
      <w:r/>
    </w:p>
    <w:p>
      <w:pPr>
        <w:pStyle w:val="722"/>
        <w:ind w:firstLine="0"/>
        <w:jc w:val="center"/>
        <w:spacing w:line="720" w:lineRule="exact"/>
        <w:rPr>
          <w:rFonts w:ascii="仿宋" w:hAnsi="仿宋" w:eastAsia="仿宋" w:cs="仿宋"/>
          <w:b/>
          <w:bCs/>
          <w:sz w:val="72"/>
          <w:szCs w:val="72"/>
        </w:rPr>
      </w:pPr>
      <w:r>
        <w:rPr>
          <w:rFonts w:ascii="仿宋" w:hAnsi="仿宋" w:eastAsia="仿宋" w:cs="仿宋"/>
          <w:b/>
          <w:bCs/>
          <w:sz w:val="72"/>
          <w:szCs w:val="72"/>
        </w:rPr>
      </w:r>
      <w:r/>
    </w:p>
    <w:p>
      <w:pPr>
        <w:pStyle w:val="722"/>
        <w:ind w:firstLine="0"/>
        <w:jc w:val="center"/>
        <w:spacing w:line="720" w:lineRule="exact"/>
        <w:rPr>
          <w:rFonts w:ascii="仿宋" w:hAnsi="仿宋" w:eastAsia="仿宋" w:cs="仿宋"/>
          <w:sz w:val="28"/>
          <w:szCs w:val="28"/>
        </w:rPr>
      </w:pPr>
      <w:r>
        <w:rPr>
          <w:rFonts w:hint="eastAsia" w:ascii="仿宋" w:hAnsi="仿宋" w:eastAsia="仿宋" w:cs="仿宋"/>
          <w:sz w:val="44"/>
          <w:szCs w:val="44"/>
        </w:rPr>
        <w:t xml:space="preserve">【</w:t>
      </w:r>
      <w:r>
        <w:rPr>
          <w:rFonts w:hint="eastAsia" w:ascii="仿宋" w:hAnsi="仿宋" w:eastAsia="仿宋" w:cs="仿宋"/>
          <w:b/>
          <w:bCs/>
          <w:sz w:val="44"/>
          <w:szCs w:val="44"/>
        </w:rPr>
        <w:t xml:space="preserve">正/副本</w:t>
      </w:r>
      <w:r>
        <w:rPr>
          <w:rFonts w:hint="eastAsia" w:ascii="仿宋" w:hAnsi="仿宋" w:eastAsia="仿宋" w:cs="仿宋"/>
          <w:sz w:val="44"/>
          <w:szCs w:val="44"/>
        </w:rPr>
        <w:t xml:space="preserve">】</w:t>
      </w:r>
      <w:r/>
    </w:p>
    <w:p>
      <w:pPr>
        <w:pStyle w:val="722"/>
        <w:ind w:firstLine="0"/>
        <w:jc w:val="center"/>
        <w:spacing w:line="640" w:lineRule="exact"/>
        <w:rPr>
          <w:rFonts w:ascii="仿宋" w:hAnsi="仿宋" w:eastAsia="仿宋" w:cs="仿宋"/>
          <w:sz w:val="28"/>
          <w:szCs w:val="28"/>
        </w:rPr>
      </w:pPr>
      <w:r>
        <w:rPr>
          <w:rFonts w:ascii="仿宋" w:hAnsi="仿宋" w:eastAsia="仿宋" w:cs="仿宋"/>
          <w:sz w:val="28"/>
          <w:szCs w:val="28"/>
        </w:rPr>
      </w:r>
      <w:r/>
    </w:p>
    <w:p>
      <w:pPr>
        <w:pStyle w:val="722"/>
        <w:ind w:firstLine="0"/>
        <w:spacing w:line="640" w:lineRule="exact"/>
        <w:rPr>
          <w:rFonts w:ascii="仿宋" w:hAnsi="仿宋" w:eastAsia="仿宋" w:cs="仿宋"/>
          <w:sz w:val="28"/>
          <w:szCs w:val="28"/>
        </w:rPr>
      </w:pPr>
      <w:r>
        <w:rPr>
          <w:rFonts w:ascii="仿宋" w:hAnsi="仿宋" w:eastAsia="仿宋" w:cs="仿宋"/>
          <w:sz w:val="28"/>
          <w:szCs w:val="28"/>
        </w:rPr>
      </w:r>
      <w:r/>
    </w:p>
    <w:p>
      <w:pPr>
        <w:pStyle w:val="722"/>
        <w:ind w:firstLine="0"/>
        <w:jc w:val="center"/>
        <w:spacing w:line="640" w:lineRule="exact"/>
        <w:rPr>
          <w:rFonts w:ascii="仿宋" w:hAnsi="仿宋" w:eastAsia="仿宋" w:cs="仿宋"/>
          <w:sz w:val="28"/>
          <w:szCs w:val="28"/>
        </w:rPr>
      </w:pPr>
      <w:r>
        <w:rPr>
          <w:rFonts w:ascii="仿宋" w:hAnsi="仿宋" w:eastAsia="仿宋" w:cs="仿宋"/>
          <w:sz w:val="28"/>
          <w:szCs w:val="28"/>
        </w:rPr>
      </w:r>
      <w:r/>
    </w:p>
    <w:p>
      <w:pPr>
        <w:pStyle w:val="722"/>
        <w:ind w:firstLine="1084"/>
        <w:spacing w:line="640" w:lineRule="exact"/>
        <w:rPr>
          <w:rFonts w:ascii="仿宋" w:hAnsi="仿宋" w:eastAsia="仿宋" w:cs="仿宋"/>
          <w:b/>
          <w:bCs/>
          <w:sz w:val="36"/>
          <w:szCs w:val="36"/>
        </w:rPr>
      </w:pPr>
      <w:r>
        <w:rPr>
          <w:rFonts w:ascii="仿宋" w:hAnsi="仿宋" w:eastAsia="仿宋" w:cs="仿宋"/>
          <w:b/>
          <w:bCs/>
          <w:sz w:val="36"/>
          <w:szCs w:val="36"/>
        </w:rPr>
      </w:r>
      <w:r/>
    </w:p>
    <w:p>
      <w:pPr>
        <w:pStyle w:val="722"/>
        <w:ind w:firstLine="1084"/>
        <w:spacing w:line="640" w:lineRule="exact"/>
        <w:rPr>
          <w:rFonts w:ascii="仿宋" w:hAnsi="仿宋" w:eastAsia="仿宋" w:cs="仿宋"/>
          <w:b/>
          <w:bCs/>
          <w:sz w:val="36"/>
          <w:szCs w:val="36"/>
        </w:rPr>
      </w:pPr>
      <w:r>
        <w:rPr>
          <w:rFonts w:ascii="仿宋" w:hAnsi="仿宋" w:eastAsia="仿宋" w:cs="仿宋"/>
          <w:b/>
          <w:bCs/>
          <w:sz w:val="36"/>
          <w:szCs w:val="36"/>
        </w:rPr>
      </w:r>
      <w:r/>
    </w:p>
    <w:p>
      <w:pPr>
        <w:pStyle w:val="722"/>
        <w:ind w:firstLine="1084"/>
        <w:spacing w:line="640" w:lineRule="exact"/>
        <w:rPr>
          <w:rFonts w:ascii="仿宋" w:hAnsi="仿宋" w:eastAsia="仿宋" w:cs="仿宋"/>
          <w:b/>
          <w:bCs/>
          <w:sz w:val="36"/>
          <w:szCs w:val="36"/>
        </w:rPr>
      </w:pPr>
      <w:r>
        <w:rPr>
          <w:rFonts w:hint="eastAsia" w:ascii="仿宋" w:hAnsi="仿宋" w:eastAsia="仿宋" w:cs="仿宋"/>
          <w:b/>
          <w:bCs/>
          <w:sz w:val="36"/>
          <w:szCs w:val="36"/>
        </w:rPr>
        <w:t xml:space="preserve">项目名称：</w:t>
      </w:r>
      <w:r/>
    </w:p>
    <w:p>
      <w:pPr>
        <w:pStyle w:val="722"/>
        <w:ind w:firstLine="0"/>
        <w:jc w:val="center"/>
        <w:spacing w:line="640" w:lineRule="exact"/>
        <w:rPr>
          <w:rFonts w:ascii="仿宋" w:hAnsi="仿宋" w:eastAsia="仿宋" w:cs="仿宋"/>
          <w:b/>
          <w:bCs/>
          <w:sz w:val="36"/>
          <w:szCs w:val="36"/>
        </w:rPr>
      </w:pPr>
      <w:r>
        <w:rPr>
          <w:rFonts w:ascii="仿宋" w:hAnsi="仿宋" w:eastAsia="仿宋" w:cs="仿宋"/>
          <w:b/>
          <w:bCs/>
          <w:sz w:val="36"/>
          <w:szCs w:val="36"/>
        </w:rPr>
      </w:r>
      <w:r/>
    </w:p>
    <w:p>
      <w:pPr>
        <w:pStyle w:val="722"/>
        <w:ind w:firstLine="1084"/>
        <w:spacing w:line="640" w:lineRule="exact"/>
        <w:rPr>
          <w:rFonts w:ascii="仿宋" w:hAnsi="仿宋" w:eastAsia="仿宋" w:cs="仿宋"/>
          <w:b/>
          <w:bCs/>
          <w:sz w:val="36"/>
          <w:szCs w:val="36"/>
        </w:rPr>
      </w:pPr>
      <w:r>
        <w:rPr>
          <w:rFonts w:hint="eastAsia" w:ascii="仿宋" w:hAnsi="仿宋" w:eastAsia="仿宋" w:cs="仿宋"/>
          <w:b/>
          <w:bCs/>
          <w:sz w:val="36"/>
          <w:szCs w:val="36"/>
        </w:rPr>
        <w:t xml:space="preserve">项目编号：</w:t>
      </w:r>
      <w:r/>
    </w:p>
    <w:p>
      <w:pPr>
        <w:pStyle w:val="722"/>
        <w:ind w:firstLine="0"/>
        <w:jc w:val="center"/>
        <w:spacing w:line="640" w:lineRule="exact"/>
        <w:rPr>
          <w:rFonts w:ascii="仿宋" w:hAnsi="仿宋" w:eastAsia="仿宋" w:cs="仿宋"/>
          <w:b/>
          <w:bCs/>
          <w:sz w:val="36"/>
          <w:szCs w:val="36"/>
        </w:rPr>
      </w:pPr>
      <w:r>
        <w:rPr>
          <w:rFonts w:ascii="仿宋" w:hAnsi="仿宋" w:eastAsia="仿宋" w:cs="仿宋"/>
          <w:b/>
          <w:bCs/>
          <w:sz w:val="36"/>
          <w:szCs w:val="36"/>
        </w:rPr>
      </w:r>
      <w:r/>
    </w:p>
    <w:p>
      <w:pPr>
        <w:pStyle w:val="722"/>
        <w:ind w:firstLine="1084"/>
        <w:spacing w:line="640" w:lineRule="exact"/>
        <w:rPr>
          <w:rFonts w:ascii="仿宋" w:hAnsi="仿宋" w:eastAsia="仿宋" w:cs="仿宋"/>
          <w:b/>
          <w:bCs/>
          <w:sz w:val="36"/>
          <w:szCs w:val="36"/>
        </w:rPr>
      </w:pPr>
      <w:r>
        <w:rPr>
          <w:rFonts w:hint="eastAsia" w:ascii="仿宋" w:hAnsi="仿宋" w:eastAsia="仿宋" w:cs="仿宋"/>
          <w:b/>
          <w:bCs/>
          <w:sz w:val="36"/>
          <w:szCs w:val="36"/>
        </w:rPr>
        <w:t xml:space="preserve">供应商：</w:t>
      </w:r>
      <w:r>
        <w:rPr>
          <w:rFonts w:hint="eastAsia" w:ascii="仿宋" w:hAnsi="仿宋" w:eastAsia="仿宋" w:cs="仿宋"/>
          <w:b/>
          <w:bCs/>
          <w:sz w:val="36"/>
        </w:rPr>
        <w:t xml:space="preserve">（加盖CA电子公章）</w:t>
      </w:r>
      <w:r/>
    </w:p>
    <w:p>
      <w:pPr>
        <w:pStyle w:val="722"/>
        <w:ind w:firstLine="1084"/>
        <w:spacing w:line="640" w:lineRule="exact"/>
        <w:rPr>
          <w:rFonts w:ascii="仿宋" w:hAnsi="仿宋" w:eastAsia="仿宋" w:cs="仿宋"/>
          <w:b/>
          <w:bCs/>
          <w:sz w:val="36"/>
          <w:szCs w:val="36"/>
        </w:rPr>
      </w:pPr>
      <w:r>
        <w:rPr>
          <w:rFonts w:ascii="仿宋" w:hAnsi="仿宋" w:eastAsia="仿宋" w:cs="仿宋"/>
          <w:b/>
          <w:bCs/>
          <w:sz w:val="36"/>
          <w:szCs w:val="36"/>
        </w:rPr>
      </w:r>
      <w:r/>
    </w:p>
    <w:p>
      <w:pPr>
        <w:pStyle w:val="728"/>
        <w:ind w:firstLine="1084"/>
        <w:rPr>
          <w:rFonts w:ascii="仿宋" w:hAnsi="仿宋" w:eastAsia="仿宋" w:cs="仿宋"/>
          <w:b/>
          <w:sz w:val="36"/>
        </w:rPr>
      </w:pPr>
      <w:r>
        <w:rPr>
          <w:rFonts w:ascii="仿宋" w:hAnsi="仿宋" w:eastAsia="仿宋" w:cs="仿宋"/>
          <w:b/>
          <w:sz w:val="36"/>
        </w:rPr>
      </w:r>
      <w:r/>
    </w:p>
    <w:p>
      <w:pPr>
        <w:pStyle w:val="728"/>
        <w:ind w:firstLine="1084"/>
        <w:rPr>
          <w:rFonts w:ascii="仿宋" w:hAnsi="仿宋" w:eastAsia="仿宋" w:cs="仿宋"/>
          <w:b/>
          <w:sz w:val="36"/>
        </w:rPr>
      </w:pPr>
      <w:r>
        <w:rPr>
          <w:rFonts w:ascii="仿宋" w:hAnsi="仿宋" w:eastAsia="仿宋" w:cs="仿宋"/>
          <w:b/>
          <w:sz w:val="36"/>
        </w:rPr>
      </w:r>
      <w:r/>
    </w:p>
    <w:p>
      <w:pPr>
        <w:pStyle w:val="728"/>
        <w:ind w:firstLine="1084"/>
        <w:rPr>
          <w:rFonts w:ascii="仿宋" w:hAnsi="仿宋" w:eastAsia="仿宋" w:cs="仿宋"/>
          <w:b/>
          <w:sz w:val="36"/>
        </w:rPr>
      </w:pPr>
      <w:r>
        <w:rPr>
          <w:rFonts w:hint="eastAsia" w:ascii="仿宋" w:hAnsi="仿宋" w:eastAsia="仿宋" w:cs="仿宋"/>
          <w:b/>
          <w:sz w:val="36"/>
        </w:rPr>
        <w:t xml:space="preserve">日期:  2026  年  月    日</w:t>
      </w:r>
      <w:r/>
    </w:p>
    <w:p>
      <w:pPr>
        <w:pStyle w:val="722"/>
        <w:ind w:firstLine="0"/>
        <w:jc w:val="center"/>
        <w:spacing w:line="640" w:lineRule="exact"/>
        <w:rPr>
          <w:rFonts w:ascii="仿宋" w:hAnsi="仿宋" w:eastAsia="仿宋" w:cs="仿宋"/>
          <w:sz w:val="36"/>
          <w:szCs w:val="36"/>
        </w:rPr>
      </w:pPr>
      <w:r>
        <w:rPr>
          <w:rFonts w:ascii="仿宋" w:hAnsi="仿宋" w:eastAsia="仿宋" w:cs="仿宋"/>
          <w:sz w:val="36"/>
          <w:szCs w:val="36"/>
        </w:rPr>
      </w:r>
      <w:r/>
    </w:p>
    <w:p>
      <w:pPr>
        <w:pStyle w:val="722"/>
        <w:ind w:firstLine="0"/>
        <w:jc w:val="center"/>
        <w:spacing w:line="640" w:lineRule="exact"/>
        <w:rPr>
          <w:rFonts w:ascii="仿宋" w:hAnsi="仿宋" w:eastAsia="仿宋" w:cs="仿宋"/>
          <w:sz w:val="36"/>
          <w:szCs w:val="36"/>
        </w:rPr>
      </w:pPr>
      <w:r>
        <w:rPr>
          <w:rFonts w:ascii="仿宋" w:hAnsi="仿宋" w:eastAsia="仿宋" w:cs="仿宋"/>
          <w:sz w:val="36"/>
          <w:szCs w:val="36"/>
        </w:rPr>
      </w:r>
      <w:r/>
    </w:p>
    <w:p>
      <w:pPr>
        <w:pStyle w:val="722"/>
        <w:ind w:firstLine="0"/>
        <w:spacing w:line="640" w:lineRule="exact"/>
        <w:rPr>
          <w:rFonts w:ascii="仿宋" w:hAnsi="仿宋" w:eastAsia="仿宋" w:cs="仿宋"/>
          <w:sz w:val="36"/>
          <w:szCs w:val="36"/>
        </w:rPr>
      </w:pPr>
      <w:r>
        <w:rPr>
          <w:rFonts w:ascii="仿宋" w:hAnsi="仿宋" w:eastAsia="仿宋" w:cs="仿宋"/>
          <w:sz w:val="36"/>
          <w:szCs w:val="36"/>
        </w:rPr>
      </w:r>
      <w:r/>
    </w:p>
    <w:p>
      <w:pPr>
        <w:keepNext/>
        <w:spacing w:line="440" w:lineRule="exact"/>
        <w:rPr>
          <w:rFonts w:ascii="仿宋" w:hAnsi="仿宋" w:eastAsia="仿宋"/>
          <w:b/>
          <w:sz w:val="28"/>
          <w:szCs w:val="28"/>
        </w:rPr>
      </w:pPr>
      <w:r>
        <w:rPr>
          <w:rFonts w:hint="eastAsia" w:ascii="仿宋" w:hAnsi="仿宋" w:eastAsia="仿宋"/>
          <w:b/>
          <w:sz w:val="28"/>
          <w:szCs w:val="28"/>
        </w:rPr>
        <w:t xml:space="preserve">尊敬的供应商:</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请按照以下文件的格式要求、内容、顺序制作响应文件，并请编制目录及页码，否则可能将影响对响应文件的评价。</w:t>
      </w:r>
      <w:r/>
    </w:p>
    <w:p>
      <w:pPr>
        <w:ind w:firstLine="3253"/>
        <w:rPr>
          <w:rFonts w:ascii="仿宋" w:hAnsi="仿宋" w:eastAsia="仿宋"/>
          <w:b/>
          <w:bCs/>
          <w:sz w:val="36"/>
          <w:szCs w:val="36"/>
        </w:rPr>
      </w:pPr>
      <w:r>
        <w:rPr>
          <w:rFonts w:hint="eastAsia" w:ascii="仿宋" w:hAnsi="仿宋" w:eastAsia="仿宋"/>
          <w:b/>
          <w:bCs/>
          <w:sz w:val="36"/>
          <w:szCs w:val="36"/>
        </w:rPr>
        <w:t xml:space="preserve">一、磋商函</w:t>
      </w:r>
      <w:r/>
    </w:p>
    <w:p>
      <w:pPr>
        <w:spacing w:line="360" w:lineRule="auto"/>
        <w:rPr>
          <w:rFonts w:ascii="仿宋" w:hAnsi="仿宋" w:eastAsia="仿宋"/>
          <w:b/>
          <w:sz w:val="28"/>
          <w:szCs w:val="28"/>
          <w:u w:val="single"/>
        </w:rPr>
      </w:pPr>
      <w:r>
        <w:rPr>
          <w:rFonts w:ascii="仿宋" w:hAnsi="仿宋" w:eastAsia="仿宋"/>
          <w:b/>
          <w:sz w:val="28"/>
          <w:szCs w:val="28"/>
          <w:u w:val="single"/>
        </w:rPr>
      </w:r>
      <w:r/>
    </w:p>
    <w:p>
      <w:pPr>
        <w:spacing w:line="360" w:lineRule="auto"/>
        <w:rPr>
          <w:rFonts w:ascii="仿宋" w:hAnsi="仿宋" w:eastAsia="仿宋"/>
          <w:sz w:val="28"/>
          <w:szCs w:val="28"/>
        </w:rPr>
      </w:pPr>
      <w:r>
        <w:rPr>
          <w:rFonts w:hint="eastAsia" w:ascii="仿宋" w:hAnsi="仿宋" w:eastAsia="仿宋"/>
          <w:b/>
          <w:sz w:val="28"/>
          <w:szCs w:val="28"/>
          <w:u w:val="single"/>
        </w:rPr>
        <w:t xml:space="preserve">淮安市中级人民法院:</w:t>
      </w:r>
      <w:r/>
    </w:p>
    <w:p>
      <w:pPr>
        <w:pStyle w:val="1057"/>
        <w:spacing w:before="0" w:after="0"/>
        <w:rPr>
          <w:rFonts w:ascii="仿宋" w:hAnsi="仿宋" w:eastAsia="仿宋"/>
          <w:sz w:val="28"/>
          <w:szCs w:val="28"/>
        </w:rPr>
      </w:pPr>
      <w:r>
        <w:rPr>
          <w:rFonts w:hint="eastAsia" w:ascii="仿宋" w:hAnsi="仿宋" w:eastAsia="仿宋"/>
          <w:sz w:val="28"/>
          <w:szCs w:val="28"/>
        </w:rPr>
        <w:t xml:space="preserve">关于采购项目（项目编号:）磋商文件（包括更正公告，如果有的话）收悉，我们经详细审阅和研究，现决定参加本项目磋商。同时，正式授权下述签字人（姓名和职务）代表（供应商单位名称），全权处理本次项目磋商的有关事宜。</w:t>
      </w:r>
      <w:r/>
    </w:p>
    <w:p>
      <w:pPr>
        <w:pStyle w:val="1057"/>
        <w:spacing w:before="0" w:after="0"/>
        <w:rPr>
          <w:rFonts w:ascii="仿宋" w:hAnsi="仿宋" w:eastAsia="仿宋"/>
          <w:sz w:val="28"/>
          <w:szCs w:val="28"/>
        </w:rPr>
      </w:pPr>
      <w:r>
        <w:rPr>
          <w:rFonts w:hint="eastAsia" w:ascii="仿宋" w:hAnsi="仿宋" w:eastAsia="仿宋"/>
          <w:sz w:val="28"/>
          <w:szCs w:val="28"/>
        </w:rPr>
        <w:t xml:space="preserve">1、按照磋商文件中规定各项要求，我方愿以</w:t>
      </w:r>
      <w:r>
        <w:rPr>
          <w:rFonts w:hint="eastAsia" w:ascii="仿宋" w:hAnsi="仿宋" w:eastAsia="仿宋" w:cs="Arial"/>
          <w:sz w:val="28"/>
          <w:szCs w:val="28"/>
        </w:rPr>
        <w:t xml:space="preserve">（大写、人民币）元（RMB</w:t>
      </w:r>
      <w:r>
        <w:rPr>
          <w:rFonts w:hint="eastAsia" w:ascii="仿宋" w:hAnsi="仿宋" w:eastAsia="仿宋" w:cs="Arial"/>
          <w:sz w:val="28"/>
          <w:szCs w:val="28"/>
          <w:u w:val="single"/>
        </w:rPr>
        <w:t xml:space="preserve">￥     </w:t>
      </w:r>
      <w:r>
        <w:rPr>
          <w:rFonts w:hint="eastAsia" w:ascii="仿宋" w:hAnsi="仿宋" w:eastAsia="仿宋" w:cs="Arial"/>
          <w:sz w:val="28"/>
          <w:szCs w:val="28"/>
        </w:rPr>
        <w:t xml:space="preserve">元）的磋商总报价并按磋商文件的规定要求提供相关服务。</w:t>
      </w:r>
      <w:r/>
    </w:p>
    <w:p>
      <w:pPr>
        <w:pStyle w:val="1057"/>
        <w:spacing w:before="0" w:after="0"/>
        <w:rPr>
          <w:rFonts w:ascii="仿宋" w:hAnsi="仿宋" w:eastAsia="仿宋"/>
          <w:sz w:val="28"/>
          <w:szCs w:val="28"/>
        </w:rPr>
      </w:pPr>
      <w:r>
        <w:rPr>
          <w:rFonts w:hint="eastAsia" w:ascii="仿宋" w:hAnsi="仿宋" w:eastAsia="仿宋"/>
          <w:sz w:val="28"/>
          <w:szCs w:val="28"/>
        </w:rPr>
        <w:t xml:space="preserve">2、我们接受磋商文件的所有的条款和规定。</w:t>
      </w:r>
      <w:r/>
    </w:p>
    <w:p>
      <w:pPr>
        <w:pStyle w:val="1057"/>
        <w:spacing w:before="0" w:after="0"/>
        <w:rPr>
          <w:rFonts w:ascii="仿宋" w:hAnsi="仿宋" w:eastAsia="仿宋"/>
          <w:sz w:val="28"/>
          <w:szCs w:val="28"/>
        </w:rPr>
      </w:pPr>
      <w:r>
        <w:rPr>
          <w:rFonts w:hint="eastAsia" w:ascii="仿宋" w:hAnsi="仿宋" w:eastAsia="仿宋"/>
          <w:sz w:val="28"/>
          <w:szCs w:val="28"/>
        </w:rPr>
        <w:t xml:space="preserve">3、我方同意按照磋商文件中第14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360" w:lineRule="auto"/>
        <w:rPr>
          <w:rFonts w:ascii="仿宋" w:hAnsi="仿宋" w:eastAsia="仿宋"/>
          <w:sz w:val="28"/>
          <w:szCs w:val="28"/>
        </w:rPr>
      </w:pPr>
      <w:r>
        <w:rPr>
          <w:rFonts w:hint="eastAsia" w:ascii="仿宋" w:hAnsi="仿宋" w:eastAsia="仿宋"/>
          <w:sz w:val="28"/>
          <w:szCs w:val="28"/>
        </w:rPr>
        <w:t xml:space="preserve">4、我们同意向贵方提供贵方可能要求的与磋商有关的任何证据或资料，并保证所提供的都是真实的、准确的。</w:t>
      </w:r>
      <w:r/>
    </w:p>
    <w:p>
      <w:pPr>
        <w:ind w:firstLine="567"/>
        <w:spacing w:line="360" w:lineRule="auto"/>
        <w:rPr>
          <w:rFonts w:ascii="仿宋" w:hAnsi="仿宋" w:eastAsia="仿宋"/>
          <w:sz w:val="28"/>
          <w:szCs w:val="28"/>
        </w:rPr>
      </w:pPr>
      <w:r>
        <w:rPr>
          <w:rFonts w:hint="eastAsia" w:ascii="仿宋" w:hAnsi="仿宋" w:eastAsia="仿宋"/>
          <w:sz w:val="28"/>
          <w:szCs w:val="28"/>
        </w:rPr>
        <w:t xml:space="preserve">5、如果我们成交，为执行合同，我们将按照供应商须知第30条要求提交履约保证金。</w:t>
      </w:r>
      <w:r/>
    </w:p>
    <w:p>
      <w:pPr>
        <w:ind w:firstLine="567"/>
        <w:spacing w:line="360" w:lineRule="auto"/>
        <w:rPr>
          <w:rFonts w:ascii="仿宋" w:hAnsi="仿宋" w:eastAsia="仿宋"/>
          <w:sz w:val="28"/>
          <w:szCs w:val="28"/>
        </w:rPr>
      </w:pPr>
      <w:r>
        <w:rPr>
          <w:rFonts w:hint="eastAsia" w:ascii="仿宋" w:hAnsi="仿宋" w:eastAsia="仿宋"/>
          <w:sz w:val="28"/>
          <w:szCs w:val="28"/>
        </w:rPr>
        <w:t xml:space="preserve">6、一旦我方成交，我方将按照磋商文件的规定，严格履行合同的责任和义务，并保证按磋商文件中规定的时间内提供所需服务。否则我们的履约保证金将被贵方没收。</w:t>
      </w:r>
      <w:r/>
    </w:p>
    <w:p>
      <w:pPr>
        <w:ind w:firstLine="480"/>
        <w:spacing w:line="360" w:lineRule="auto"/>
        <w:rPr>
          <w:rFonts w:ascii="仿宋" w:hAnsi="仿宋" w:eastAsia="仿宋"/>
          <w:b/>
          <w:i/>
          <w:sz w:val="28"/>
          <w:szCs w:val="28"/>
        </w:rPr>
      </w:pPr>
      <w:r>
        <w:rPr>
          <w:rFonts w:hint="eastAsia" w:ascii="仿宋" w:hAnsi="仿宋" w:eastAsia="仿宋"/>
          <w:sz w:val="28"/>
          <w:szCs w:val="28"/>
        </w:rPr>
        <w:t xml:space="preserve">7、我们没有</w:t>
      </w:r>
      <w:r>
        <w:rPr>
          <w:rFonts w:ascii="仿宋" w:hAnsi="仿宋" w:eastAsia="仿宋"/>
          <w:sz w:val="28"/>
          <w:szCs w:val="28"/>
        </w:rPr>
        <w:t xml:space="preserve">为</w:t>
      </w:r>
      <w:r>
        <w:rPr>
          <w:rFonts w:hint="eastAsia" w:ascii="仿宋" w:hAnsi="仿宋" w:eastAsia="仿宋"/>
          <w:sz w:val="28"/>
          <w:szCs w:val="28"/>
        </w:rPr>
        <w:t xml:space="preserve">本</w:t>
      </w:r>
      <w:r>
        <w:rPr>
          <w:rFonts w:ascii="仿宋" w:hAnsi="仿宋" w:eastAsia="仿宋"/>
          <w:sz w:val="28"/>
          <w:szCs w:val="28"/>
        </w:rPr>
        <w:t xml:space="preserve">项目提供整体设计、规范编制或者项目管理、监理、检测等服务。</w:t>
      </w:r>
      <w:r/>
    </w:p>
    <w:p>
      <w:pPr>
        <w:ind w:right="561" w:firstLine="1960"/>
        <w:spacing w:line="640" w:lineRule="atLeast"/>
        <w:rPr>
          <w:rFonts w:ascii="仿宋" w:hAnsi="仿宋" w:eastAsia="仿宋"/>
          <w:sz w:val="28"/>
          <w:szCs w:val="28"/>
          <w:u w:val="single"/>
        </w:r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rPr>
        <w:t xml:space="preserve">供应商名称（公章）:</w:t>
      </w:r>
      <w:r>
        <w:rPr>
          <w:rFonts w:ascii="仿宋" w:hAnsi="仿宋" w:eastAsia="仿宋" w:cs="仿宋"/>
          <w:color w:val="000000"/>
          <w:sz w:val="28"/>
          <w:szCs w:val="28"/>
          <w:u w:val="single"/>
        </w:rPr>
        <w:t xml:space="preserve">（电子签章）</w:t>
      </w:r>
      <w:r/>
    </w:p>
    <w:p>
      <w:pPr>
        <w:pStyle w:val="1057"/>
        <w:ind w:right="561" w:firstLine="2880"/>
        <w:spacing w:before="0" w:after="0"/>
        <w:rPr>
          <w:rFonts w:ascii="仿宋" w:hAnsi="仿宋" w:eastAsia="仿宋"/>
          <w:sz w:val="28"/>
          <w:szCs w:val="28"/>
        </w:rPr>
      </w:pPr>
      <w:r>
        <w:rPr>
          <w:rFonts w:hint="eastAsia" w:ascii="仿宋" w:hAnsi="仿宋" w:eastAsia="仿宋"/>
          <w:sz w:val="28"/>
          <w:szCs w:val="28"/>
        </w:rPr>
        <w:t xml:space="preserve">地址:邮编:</w:t>
      </w:r>
      <w:r/>
    </w:p>
    <w:p>
      <w:pPr>
        <w:ind w:right="561" w:firstLine="2880"/>
        <w:spacing w:line="360" w:lineRule="auto"/>
        <w:rPr>
          <w:rFonts w:ascii="仿宋" w:hAnsi="仿宋" w:eastAsia="仿宋"/>
          <w:sz w:val="28"/>
          <w:szCs w:val="28"/>
          <w:u w:val="single"/>
        </w:rPr>
      </w:pPr>
      <w:r>
        <w:rPr>
          <w:rFonts w:hint="eastAsia" w:ascii="仿宋" w:hAnsi="仿宋" w:eastAsia="仿宋"/>
          <w:sz w:val="28"/>
          <w:szCs w:val="28"/>
        </w:rPr>
        <w:t xml:space="preserve">电话:传真:</w:t>
      </w:r>
      <w:r/>
    </w:p>
    <w:p>
      <w:pPr>
        <w:pStyle w:val="1006"/>
        <w:ind w:right="561" w:firstLine="2880"/>
        <w:spacing w:line="360" w:lineRule="auto"/>
        <w:rPr>
          <w:rFonts w:ascii="仿宋" w:hAnsi="仿宋" w:eastAsia="仿宋"/>
          <w:sz w:val="28"/>
          <w:szCs w:val="28"/>
          <w:u w:val="single"/>
        </w:rPr>
      </w:pPr>
      <w:r>
        <w:rPr>
          <w:rFonts w:hint="eastAsia" w:ascii="仿宋" w:hAnsi="仿宋" w:eastAsia="仿宋"/>
          <w:sz w:val="28"/>
          <w:szCs w:val="28"/>
        </w:rPr>
        <w:t xml:space="preserve">法定代表人（委托受托人）签字:</w:t>
      </w:r>
      <w:r/>
    </w:p>
    <w:p>
      <w:pPr>
        <w:pStyle w:val="1006"/>
        <w:ind w:right="561" w:firstLine="2880"/>
        <w:spacing w:line="360" w:lineRule="auto"/>
        <w:rPr>
          <w:rFonts w:ascii="仿宋" w:hAnsi="仿宋" w:eastAsia="仿宋"/>
          <w:sz w:val="28"/>
          <w:szCs w:val="28"/>
        </w:rPr>
      </w:pPr>
      <w:r>
        <w:rPr>
          <w:rFonts w:hint="eastAsia" w:ascii="仿宋" w:hAnsi="仿宋" w:eastAsia="仿宋"/>
          <w:sz w:val="28"/>
          <w:szCs w:val="28"/>
        </w:rPr>
        <w:t xml:space="preserve">职务:</w:t>
      </w:r>
      <w:r/>
    </w:p>
    <w:p>
      <w:pPr>
        <w:pStyle w:val="1006"/>
        <w:ind w:right="561" w:firstLine="360"/>
        <w:jc w:val="center"/>
        <w:spacing w:line="360" w:lineRule="auto"/>
        <w:rPr>
          <w:rFonts w:ascii="仿宋" w:hAnsi="仿宋" w:eastAsia="仿宋"/>
          <w:sz w:val="24"/>
          <w:szCs w:val="24"/>
        </w:rPr>
      </w:pPr>
      <w:r>
        <w:rPr>
          <w:rFonts w:hint="eastAsia" w:ascii="仿宋" w:hAnsi="仿宋" w:eastAsia="仿宋"/>
          <w:sz w:val="24"/>
          <w:szCs w:val="24"/>
        </w:rPr>
        <w:t xml:space="preserve">            日期: 年月日</w:t>
      </w:r>
      <w:r/>
    </w:p>
    <w:p>
      <w:pPr>
        <w:ind w:firstLine="3408"/>
        <w:spacing w:line="440" w:lineRule="exact"/>
        <w:rPr>
          <w:rFonts w:ascii="仿宋" w:hAnsi="仿宋" w:eastAsia="仿宋"/>
          <w:b/>
          <w:bCs/>
          <w:spacing w:val="20"/>
          <w:sz w:val="32"/>
          <w:szCs w:val="32"/>
        </w:rPr>
      </w:pPr>
      <w:r>
        <w:rPr>
          <w:rFonts w:ascii="仿宋" w:hAnsi="仿宋" w:eastAsia="仿宋"/>
          <w:b/>
          <w:bCs/>
          <w:spacing w:val="20"/>
          <w:sz w:val="32"/>
          <w:szCs w:val="32"/>
        </w:rPr>
      </w:r>
      <w:r/>
    </w:p>
    <w:p>
      <w:pPr>
        <w:ind w:firstLine="3408"/>
        <w:spacing w:line="440" w:lineRule="exact"/>
        <w:rPr>
          <w:rFonts w:ascii="仿宋" w:hAnsi="仿宋" w:eastAsia="仿宋"/>
          <w:b/>
          <w:bCs/>
          <w:spacing w:val="20"/>
          <w:sz w:val="32"/>
          <w:szCs w:val="32"/>
        </w:rPr>
      </w:pPr>
      <w:r>
        <w:rPr>
          <w:rFonts w:ascii="仿宋" w:hAnsi="仿宋" w:eastAsia="仿宋"/>
          <w:b/>
          <w:bCs/>
          <w:spacing w:val="20"/>
          <w:sz w:val="32"/>
          <w:szCs w:val="32"/>
        </w:rPr>
      </w:r>
      <w:r/>
    </w:p>
    <w:p>
      <w:pPr>
        <w:pStyle w:val="794"/>
      </w:pPr>
      <w:r/>
      <w:r/>
    </w:p>
    <w:p>
      <w:pPr>
        <w:ind w:firstLine="3408"/>
        <w:spacing w:line="440" w:lineRule="exact"/>
        <w:rPr>
          <w:rFonts w:ascii="仿宋" w:hAnsi="仿宋" w:eastAsia="仿宋"/>
          <w:b/>
          <w:bCs/>
          <w:sz w:val="32"/>
          <w:szCs w:val="32"/>
        </w:rPr>
      </w:pPr>
      <w:r>
        <w:rPr>
          <w:rFonts w:hint="eastAsia" w:ascii="仿宋" w:hAnsi="仿宋" w:eastAsia="仿宋"/>
          <w:b/>
          <w:bCs/>
          <w:spacing w:val="20"/>
          <w:sz w:val="32"/>
          <w:szCs w:val="32"/>
        </w:rPr>
        <w:t xml:space="preserve">二、</w:t>
      </w:r>
      <w:r>
        <w:rPr>
          <w:rFonts w:hint="eastAsia" w:ascii="仿宋" w:hAnsi="仿宋" w:eastAsia="仿宋"/>
          <w:b/>
          <w:bCs/>
          <w:sz w:val="32"/>
          <w:szCs w:val="32"/>
        </w:rPr>
        <w:t xml:space="preserve">人员配备表</w:t>
      </w:r>
      <w:r/>
    </w:p>
    <w:tbl>
      <w:tblPr>
        <w:tblStyle w:val="7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2235"/>
        <w:gridCol w:w="1489"/>
        <w:gridCol w:w="2248"/>
        <w:gridCol w:w="1544"/>
      </w:tblGrid>
      <w:tr>
        <w:trPr>
          <w:jc w:val="center"/>
          <w:trHeight w:val="573"/>
        </w:trPr>
        <w:tc>
          <w:tcPr>
            <w:tcW w:w="1174" w:type="dxa"/>
            <w:vAlign w:val="center"/>
            <w:textDirection w:val="lrTb"/>
            <w:noWrap/>
          </w:tcPr>
          <w:p>
            <w:pPr>
              <w:jc w:val="center"/>
              <w:spacing w:line="440" w:lineRule="exact"/>
              <w:rPr>
                <w:rFonts w:ascii="仿宋" w:hAnsi="仿宋" w:eastAsia="仿宋" w:cs="宋体"/>
                <w:sz w:val="24"/>
              </w:rPr>
            </w:pPr>
            <w:r>
              <w:rPr>
                <w:rFonts w:hint="eastAsia" w:ascii="仿宋" w:hAnsi="仿宋" w:eastAsia="仿宋" w:cs="宋体"/>
                <w:sz w:val="24"/>
              </w:rPr>
              <w:t xml:space="preserve">序号</w:t>
            </w:r>
            <w:r/>
          </w:p>
        </w:tc>
        <w:tc>
          <w:tcPr>
            <w:tcW w:w="2235" w:type="dxa"/>
            <w:vAlign w:val="center"/>
            <w:textDirection w:val="lrTb"/>
            <w:noWrap/>
          </w:tcPr>
          <w:p>
            <w:pPr>
              <w:jc w:val="center"/>
              <w:spacing w:line="440" w:lineRule="exact"/>
              <w:rPr>
                <w:rFonts w:ascii="仿宋" w:hAnsi="仿宋" w:eastAsia="仿宋" w:cs="宋体"/>
                <w:sz w:val="24"/>
              </w:rPr>
            </w:pPr>
            <w:r>
              <w:rPr>
                <w:rFonts w:hint="eastAsia" w:ascii="仿宋" w:hAnsi="仿宋" w:eastAsia="仿宋" w:cs="宋体"/>
                <w:sz w:val="24"/>
              </w:rPr>
              <w:t xml:space="preserve">姓名</w:t>
            </w:r>
            <w:r/>
          </w:p>
        </w:tc>
        <w:tc>
          <w:tcPr>
            <w:tcW w:w="1489" w:type="dxa"/>
            <w:vAlign w:val="center"/>
            <w:textDirection w:val="lrTb"/>
            <w:noWrap/>
          </w:tcPr>
          <w:p>
            <w:pPr>
              <w:jc w:val="center"/>
              <w:spacing w:line="440" w:lineRule="exact"/>
              <w:rPr>
                <w:rFonts w:ascii="仿宋" w:hAnsi="仿宋" w:eastAsia="仿宋" w:cs="宋体"/>
                <w:sz w:val="24"/>
              </w:rPr>
            </w:pPr>
            <w:r>
              <w:rPr>
                <w:rFonts w:hint="eastAsia" w:ascii="仿宋" w:hAnsi="仿宋" w:eastAsia="仿宋" w:cs="宋体"/>
                <w:sz w:val="24"/>
              </w:rPr>
              <w:t xml:space="preserve">工作年限</w:t>
            </w:r>
            <w:r/>
          </w:p>
        </w:tc>
        <w:tc>
          <w:tcPr>
            <w:tcW w:w="2248" w:type="dxa"/>
            <w:vAlign w:val="center"/>
            <w:textDirection w:val="lrTb"/>
            <w:noWrap/>
          </w:tcPr>
          <w:p>
            <w:pPr>
              <w:jc w:val="center"/>
              <w:spacing w:line="440" w:lineRule="exact"/>
              <w:rPr>
                <w:rFonts w:ascii="仿宋" w:hAnsi="仿宋" w:eastAsia="仿宋" w:cs="宋体"/>
                <w:sz w:val="24"/>
              </w:rPr>
            </w:pPr>
            <w:r>
              <w:rPr>
                <w:rFonts w:hint="eastAsia" w:ascii="仿宋" w:hAnsi="仿宋" w:eastAsia="仿宋" w:cs="宋体"/>
                <w:sz w:val="24"/>
              </w:rPr>
              <w:t xml:space="preserve">相关证书</w:t>
            </w:r>
            <w:r/>
          </w:p>
        </w:tc>
        <w:tc>
          <w:tcPr>
            <w:tcW w:w="1544" w:type="dxa"/>
            <w:vAlign w:val="center"/>
            <w:textDirection w:val="lrTb"/>
            <w:noWrap/>
          </w:tcPr>
          <w:p>
            <w:pPr>
              <w:jc w:val="center"/>
              <w:spacing w:line="440" w:lineRule="exact"/>
              <w:rPr>
                <w:rFonts w:ascii="仿宋" w:hAnsi="仿宋" w:eastAsia="仿宋" w:cs="宋体"/>
                <w:sz w:val="24"/>
              </w:rPr>
            </w:pPr>
            <w:r>
              <w:rPr>
                <w:rFonts w:hint="eastAsia" w:ascii="仿宋" w:hAnsi="仿宋" w:eastAsia="仿宋" w:cs="宋体"/>
                <w:sz w:val="24"/>
              </w:rPr>
              <w:t xml:space="preserve">拟任岗位</w:t>
            </w:r>
            <w:r/>
          </w:p>
        </w:tc>
      </w:tr>
      <w:tr>
        <w:trPr>
          <w:jc w:val="center"/>
          <w:trHeight w:val="1046"/>
        </w:trPr>
        <w:tc>
          <w:tcPr>
            <w:tcW w:w="1174" w:type="dxa"/>
            <w:textDirection w:val="lrTb"/>
            <w:noWrap/>
          </w:tcPr>
          <w:p>
            <w:pPr>
              <w:spacing w:line="800" w:lineRule="exact"/>
              <w:rPr>
                <w:rFonts w:ascii="仿宋" w:hAnsi="仿宋" w:eastAsia="仿宋" w:cs="宋体"/>
                <w:sz w:val="24"/>
              </w:rPr>
            </w:pPr>
            <w:r>
              <w:rPr>
                <w:rFonts w:hint="eastAsia" w:ascii="仿宋" w:hAnsi="仿宋" w:eastAsia="仿宋" w:cs="宋体"/>
                <w:sz w:val="24"/>
              </w:rPr>
              <w:t xml:space="preserve">1</w:t>
            </w:r>
            <w:r/>
          </w:p>
        </w:tc>
        <w:tc>
          <w:tcPr>
            <w:tcW w:w="2235"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489"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48"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544" w:type="dxa"/>
            <w:textDirection w:val="lrTb"/>
            <w:noWrap/>
          </w:tcPr>
          <w:p>
            <w:pPr>
              <w:spacing w:line="800" w:lineRule="exact"/>
              <w:rPr>
                <w:rFonts w:ascii="仿宋" w:hAnsi="仿宋" w:eastAsia="仿宋" w:cs="宋体"/>
                <w:sz w:val="24"/>
              </w:rPr>
            </w:pPr>
            <w:r>
              <w:rPr>
                <w:rFonts w:ascii="仿宋" w:hAnsi="仿宋" w:eastAsia="仿宋" w:cs="宋体"/>
                <w:sz w:val="24"/>
              </w:rPr>
            </w:r>
            <w:r/>
          </w:p>
        </w:tc>
      </w:tr>
      <w:tr>
        <w:trPr>
          <w:jc w:val="center"/>
          <w:trHeight w:val="1046"/>
        </w:trPr>
        <w:tc>
          <w:tcPr>
            <w:tcW w:w="1174"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35"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489"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48"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544" w:type="dxa"/>
            <w:textDirection w:val="lrTb"/>
            <w:noWrap/>
          </w:tcPr>
          <w:p>
            <w:pPr>
              <w:spacing w:line="800" w:lineRule="exact"/>
              <w:rPr>
                <w:rFonts w:ascii="仿宋" w:hAnsi="仿宋" w:eastAsia="仿宋" w:cs="宋体"/>
                <w:sz w:val="24"/>
              </w:rPr>
            </w:pPr>
            <w:r>
              <w:rPr>
                <w:rFonts w:ascii="仿宋" w:hAnsi="仿宋" w:eastAsia="仿宋" w:cs="宋体"/>
                <w:sz w:val="24"/>
              </w:rPr>
            </w:r>
            <w:r/>
          </w:p>
        </w:tc>
      </w:tr>
      <w:tr>
        <w:trPr>
          <w:jc w:val="center"/>
          <w:trHeight w:val="1046"/>
        </w:trPr>
        <w:tc>
          <w:tcPr>
            <w:tcW w:w="1174"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35"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489"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48"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544" w:type="dxa"/>
            <w:textDirection w:val="lrTb"/>
            <w:noWrap/>
          </w:tcPr>
          <w:p>
            <w:pPr>
              <w:spacing w:line="800" w:lineRule="exact"/>
              <w:rPr>
                <w:rFonts w:ascii="仿宋" w:hAnsi="仿宋" w:eastAsia="仿宋" w:cs="宋体"/>
                <w:sz w:val="24"/>
              </w:rPr>
            </w:pPr>
            <w:r>
              <w:rPr>
                <w:rFonts w:ascii="仿宋" w:hAnsi="仿宋" w:eastAsia="仿宋" w:cs="宋体"/>
                <w:sz w:val="24"/>
              </w:rPr>
            </w:r>
            <w:r/>
          </w:p>
        </w:tc>
      </w:tr>
      <w:tr>
        <w:trPr>
          <w:jc w:val="center"/>
          <w:trHeight w:val="1046"/>
        </w:trPr>
        <w:tc>
          <w:tcPr>
            <w:tcW w:w="1174"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35"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489"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48"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544" w:type="dxa"/>
            <w:textDirection w:val="lrTb"/>
            <w:noWrap/>
          </w:tcPr>
          <w:p>
            <w:pPr>
              <w:spacing w:line="800" w:lineRule="exact"/>
              <w:rPr>
                <w:rFonts w:ascii="仿宋" w:hAnsi="仿宋" w:eastAsia="仿宋" w:cs="宋体"/>
                <w:sz w:val="24"/>
              </w:rPr>
            </w:pPr>
            <w:r>
              <w:rPr>
                <w:rFonts w:ascii="仿宋" w:hAnsi="仿宋" w:eastAsia="仿宋" w:cs="宋体"/>
                <w:sz w:val="24"/>
              </w:rPr>
            </w:r>
            <w:r/>
          </w:p>
        </w:tc>
      </w:tr>
      <w:tr>
        <w:trPr>
          <w:jc w:val="center"/>
          <w:trHeight w:val="1046"/>
        </w:trPr>
        <w:tc>
          <w:tcPr>
            <w:tcW w:w="1174" w:type="dxa"/>
            <w:textDirection w:val="lrTb"/>
            <w:noWrap/>
          </w:tcPr>
          <w:p>
            <w:pPr>
              <w:spacing w:line="800" w:lineRule="exact"/>
              <w:rPr>
                <w:rFonts w:ascii="仿宋" w:hAnsi="仿宋" w:eastAsia="仿宋" w:cs="宋体"/>
                <w:sz w:val="24"/>
              </w:rPr>
            </w:pPr>
            <w:r>
              <w:rPr>
                <w:rFonts w:hint="eastAsia" w:ascii="仿宋" w:hAnsi="仿宋" w:eastAsia="仿宋" w:cs="宋体"/>
                <w:sz w:val="24"/>
              </w:rPr>
              <w:t xml:space="preserve">……</w:t>
            </w:r>
            <w:r/>
          </w:p>
        </w:tc>
        <w:tc>
          <w:tcPr>
            <w:tcW w:w="2235"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489"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48"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544" w:type="dxa"/>
            <w:textDirection w:val="lrTb"/>
            <w:noWrap/>
          </w:tcPr>
          <w:p>
            <w:pPr>
              <w:spacing w:line="800" w:lineRule="exact"/>
              <w:rPr>
                <w:rFonts w:ascii="仿宋" w:hAnsi="仿宋" w:eastAsia="仿宋" w:cs="宋体"/>
                <w:sz w:val="24"/>
              </w:rPr>
            </w:pPr>
            <w:r>
              <w:rPr>
                <w:rFonts w:ascii="仿宋" w:hAnsi="仿宋" w:eastAsia="仿宋" w:cs="宋体"/>
                <w:sz w:val="24"/>
              </w:rPr>
            </w:r>
            <w:r/>
          </w:p>
        </w:tc>
      </w:tr>
    </w:tbl>
    <w:p>
      <w:pPr>
        <w:spacing w:line="360" w:lineRule="auto"/>
        <w:rPr>
          <w:rFonts w:ascii="仿宋" w:hAnsi="仿宋" w:eastAsia="仿宋"/>
          <w:sz w:val="24"/>
        </w:rPr>
      </w:pPr>
      <w:r>
        <w:rPr>
          <w:rFonts w:ascii="仿宋" w:hAnsi="仿宋" w:eastAsia="仿宋"/>
          <w:sz w:val="24"/>
        </w:rPr>
      </w:r>
      <w:r/>
    </w:p>
    <w:p>
      <w:pPr>
        <w:spacing w:line="360" w:lineRule="auto"/>
        <w:rPr>
          <w:rFonts w:ascii="仿宋" w:hAnsi="仿宋" w:eastAsia="仿宋"/>
          <w:b/>
          <w:sz w:val="24"/>
        </w:rPr>
      </w:pPr>
      <w:r>
        <w:rPr>
          <w:rFonts w:hint="eastAsia" w:ascii="仿宋" w:hAnsi="仿宋" w:eastAsia="仿宋"/>
          <w:b/>
          <w:sz w:val="24"/>
        </w:rPr>
        <w:t xml:space="preserve">注：（1）此表后附人员证书及证明材料</w:t>
      </w:r>
      <w:r/>
    </w:p>
    <w:p>
      <w:pPr>
        <w:pStyle w:val="794"/>
        <w:ind w:firstLine="602"/>
        <w:jc w:val="both"/>
        <w:rPr>
          <w:rFonts w:ascii="仿宋" w:hAnsi="仿宋" w:eastAsia="仿宋"/>
          <w:b/>
          <w:sz w:val="24"/>
        </w:rPr>
      </w:pPr>
      <w:r>
        <w:rPr>
          <w:rFonts w:ascii="仿宋" w:hAnsi="仿宋" w:eastAsia="仿宋"/>
          <w:b/>
          <w:sz w:val="24"/>
        </w:rPr>
        <w:t xml:space="preserve">（</w:t>
      </w:r>
      <w:r>
        <w:rPr>
          <w:rFonts w:hint="eastAsia" w:ascii="仿宋" w:hAnsi="仿宋" w:eastAsia="仿宋"/>
          <w:b/>
          <w:sz w:val="24"/>
        </w:rPr>
        <w:t xml:space="preserve">2</w:t>
      </w:r>
      <w:r>
        <w:rPr>
          <w:rFonts w:ascii="仿宋" w:hAnsi="仿宋" w:eastAsia="仿宋"/>
          <w:b/>
          <w:sz w:val="24"/>
        </w:rPr>
        <w:t xml:space="preserve">）此表为表样，行数可自行添加，但表式不变。</w:t>
      </w:r>
      <w:r/>
    </w:p>
    <w:p>
      <w:pPr>
        <w:spacing w:line="360" w:lineRule="auto"/>
        <w:rPr>
          <w:rFonts w:ascii="仿宋" w:hAnsi="仿宋" w:eastAsia="仿宋"/>
          <w:sz w:val="24"/>
        </w:rPr>
      </w:pPr>
      <w:r>
        <w:rPr>
          <w:rFonts w:ascii="仿宋" w:hAnsi="仿宋" w:eastAsia="仿宋"/>
          <w:sz w:val="24"/>
        </w:rPr>
      </w:r>
      <w:r/>
    </w:p>
    <w:p>
      <w:pPr>
        <w:jc w:val="right"/>
        <w:spacing w:line="360" w:lineRule="auto"/>
        <w:rPr>
          <w:rFonts w:ascii="仿宋" w:hAnsi="仿宋" w:eastAsia="仿宋"/>
          <w:sz w:val="24"/>
          <w:u w:val="single"/>
        </w:rPr>
      </w:pPr>
      <w:r>
        <w:rPr>
          <w:rFonts w:hint="eastAsia" w:ascii="仿宋" w:hAnsi="仿宋" w:eastAsia="仿宋"/>
          <w:sz w:val="24"/>
        </w:rPr>
        <w:t xml:space="preserve">供应商:</w:t>
      </w:r>
      <w:r>
        <w:rPr>
          <w:rFonts w:hint="eastAsia" w:ascii="仿宋" w:hAnsi="仿宋" w:eastAsia="仿宋"/>
          <w:sz w:val="24"/>
          <w:u w:val="single"/>
        </w:rPr>
        <w:t xml:space="preserve">      （</w:t>
      </w:r>
      <w:r>
        <w:rPr>
          <w:rFonts w:ascii="仿宋" w:hAnsi="仿宋" w:eastAsia="仿宋" w:cs="仿宋"/>
          <w:color w:val="000000"/>
          <w:sz w:val="28"/>
          <w:szCs w:val="28"/>
          <w:u w:val="single"/>
        </w:rPr>
        <w:t xml:space="preserve">（电子签章）</w:t>
      </w:r>
      <w:r>
        <w:rPr>
          <w:rFonts w:hint="eastAsia" w:ascii="仿宋" w:hAnsi="仿宋" w:eastAsia="仿宋"/>
          <w:sz w:val="24"/>
          <w:u w:val="single"/>
        </w:rPr>
        <w:t xml:space="preserve">）    </w:t>
      </w:r>
      <w:r/>
    </w:p>
    <w:p>
      <w:pPr>
        <w:jc w:val="right"/>
        <w:spacing w:line="360" w:lineRule="auto"/>
        <w:rPr>
          <w:rFonts w:ascii="仿宋" w:hAnsi="仿宋" w:eastAsia="仿宋"/>
          <w:sz w:val="24"/>
        </w:rPr>
      </w:pPr>
      <w:r>
        <w:rPr>
          <w:rFonts w:hint="eastAsia" w:ascii="仿宋" w:hAnsi="仿宋" w:eastAsia="仿宋"/>
          <w:sz w:val="24"/>
        </w:rPr>
        <w:t xml:space="preserve">法定代表人或其委托受托人签字:</w:t>
      </w:r>
      <w:r/>
    </w:p>
    <w:p>
      <w:pPr>
        <w:pStyle w:val="1006"/>
        <w:jc w:val="right"/>
        <w:spacing w:line="360" w:lineRule="auto"/>
        <w:rPr>
          <w:rFonts w:ascii="仿宋" w:hAnsi="仿宋" w:eastAsia="仿宋"/>
          <w:sz w:val="24"/>
          <w:szCs w:val="24"/>
        </w:rPr>
      </w:pPr>
      <w:r>
        <w:rPr>
          <w:rFonts w:hint="eastAsia" w:ascii="仿宋" w:hAnsi="仿宋" w:eastAsia="仿宋"/>
          <w:sz w:val="24"/>
          <w:szCs w:val="24"/>
        </w:rPr>
        <w:t xml:space="preserve">日期:年月日</w:t>
      </w:r>
      <w:r/>
    </w:p>
    <w:p>
      <w:pPr>
        <w:spacing w:line="520" w:lineRule="exact"/>
        <w:rPr>
          <w:b/>
          <w:bCs/>
          <w:sz w:val="32"/>
          <w:szCs w:val="32"/>
        </w:rPr>
      </w:pPr>
      <w:r>
        <w:rPr>
          <w:b/>
          <w:bCs/>
          <w:sz w:val="32"/>
          <w:szCs w:val="32"/>
        </w:rPr>
      </w:r>
      <w:r/>
    </w:p>
    <w:p>
      <w:pPr>
        <w:pStyle w:val="794"/>
        <w:jc w:val="both"/>
        <w:rPr>
          <w:rFonts w:eastAsia="宋体"/>
        </w:rPr>
      </w:pPr>
      <w:r>
        <w:rPr>
          <w:rFonts w:eastAsia="宋体"/>
        </w:rPr>
      </w:r>
      <w:r/>
    </w:p>
    <w:p>
      <w:pPr>
        <w:jc w:val="center"/>
        <w:spacing w:line="520" w:lineRule="exact"/>
        <w:rPr>
          <w:rFonts w:ascii="仿宋" w:hAnsi="仿宋" w:eastAsia="仿宋"/>
          <w:b/>
          <w:bCs/>
          <w:sz w:val="32"/>
          <w:szCs w:val="32"/>
        </w:rPr>
      </w:pPr>
      <w:r>
        <w:rPr>
          <w:rFonts w:ascii="仿宋" w:hAnsi="仿宋" w:eastAsia="仿宋"/>
          <w:b/>
          <w:bCs/>
          <w:sz w:val="32"/>
          <w:szCs w:val="32"/>
        </w:rPr>
        <w:br w:type="page" w:clear="all"/>
      </w:r>
      <w:r>
        <w:rPr>
          <w:rFonts w:hint="eastAsia" w:ascii="仿宋" w:hAnsi="仿宋" w:eastAsia="仿宋"/>
          <w:b/>
          <w:bCs/>
          <w:sz w:val="32"/>
          <w:szCs w:val="32"/>
        </w:rPr>
        <w:t xml:space="preserve">三、供应商业绩一览表</w:t>
      </w:r>
      <w:r/>
    </w:p>
    <w:tbl>
      <w:tblPr>
        <w:tblStyle w:val="718"/>
        <w:tblpPr w:horzAnchor="page" w:tblpX="1399" w:vertAnchor="text" w:tblpY="437" w:leftFromText="180" w:topFromText="0" w:rightFromText="180" w:bottomFromText="0"/>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40"/>
        <w:gridCol w:w="2957"/>
        <w:gridCol w:w="2268"/>
        <w:gridCol w:w="2552"/>
      </w:tblGrid>
      <w:tr>
        <w:trPr>
          <w:cantSplit/>
          <w:trHeight w:val="740"/>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序号</w:t>
            </w:r>
            <w:r/>
          </w:p>
        </w:tc>
        <w:tc>
          <w:tcPr>
            <w:tcW w:w="2957"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名称</w:t>
            </w:r>
            <w:r/>
          </w:p>
        </w:tc>
        <w:tc>
          <w:tcPr>
            <w:tcW w:w="2268" w:type="dxa"/>
            <w:vAlign w:val="center"/>
            <w:textDirection w:val="lrTb"/>
            <w:noWrap/>
          </w:tcPr>
          <w:p>
            <w:pPr>
              <w:jc w:val="center"/>
              <w:spacing w:line="440" w:lineRule="exact"/>
              <w:rPr>
                <w:rFonts w:ascii="仿宋" w:hAnsi="仿宋" w:eastAsia="仿宋"/>
                <w:sz w:val="24"/>
              </w:rPr>
            </w:pPr>
            <w:r>
              <w:rPr>
                <w:rFonts w:hint="eastAsia" w:ascii="仿宋" w:hAnsi="仿宋" w:eastAsia="仿宋"/>
                <w:sz w:val="24"/>
              </w:rPr>
              <w:t xml:space="preserve">签订日期</w:t>
            </w:r>
            <w:r/>
          </w:p>
        </w:tc>
        <w:tc>
          <w:tcPr>
            <w:tcW w:w="2552"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备注</w:t>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1</w:t>
            </w:r>
            <w:r/>
          </w:p>
        </w:tc>
        <w:tc>
          <w:tcPr>
            <w:tcW w:w="2957"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spacing w:line="440" w:lineRule="exact"/>
              <w:rPr>
                <w:rFonts w:ascii="仿宋" w:hAnsi="仿宋" w:eastAsia="仿宋"/>
                <w:sz w:val="24"/>
              </w:rPr>
            </w:pPr>
            <w:r>
              <w:rPr>
                <w:rFonts w:ascii="仿宋" w:hAnsi="仿宋" w:eastAsia="仿宋"/>
                <w:sz w:val="24"/>
              </w:rPr>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2</w:t>
            </w:r>
            <w:r/>
          </w:p>
        </w:tc>
        <w:tc>
          <w:tcPr>
            <w:tcW w:w="2957"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spacing w:line="440" w:lineRule="exact"/>
              <w:rPr>
                <w:rFonts w:ascii="仿宋" w:hAnsi="仿宋" w:eastAsia="仿宋"/>
                <w:sz w:val="24"/>
              </w:rPr>
            </w:pPr>
            <w:r>
              <w:rPr>
                <w:rFonts w:ascii="仿宋" w:hAnsi="仿宋" w:eastAsia="仿宋"/>
                <w:sz w:val="24"/>
              </w:rPr>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3</w:t>
            </w:r>
            <w:r/>
          </w:p>
        </w:tc>
        <w:tc>
          <w:tcPr>
            <w:tcW w:w="2957"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spacing w:line="440" w:lineRule="exact"/>
              <w:rPr>
                <w:rFonts w:ascii="仿宋" w:hAnsi="仿宋" w:eastAsia="仿宋"/>
                <w:sz w:val="24"/>
              </w:rPr>
            </w:pPr>
            <w:r>
              <w:rPr>
                <w:rFonts w:ascii="仿宋" w:hAnsi="仿宋" w:eastAsia="仿宋"/>
                <w:sz w:val="24"/>
              </w:rPr>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4</w:t>
            </w:r>
            <w:r/>
          </w:p>
        </w:tc>
        <w:tc>
          <w:tcPr>
            <w:tcW w:w="2957"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spacing w:line="440" w:lineRule="exact"/>
              <w:rPr>
                <w:rFonts w:ascii="仿宋" w:hAnsi="仿宋" w:eastAsia="仿宋"/>
                <w:sz w:val="24"/>
              </w:rPr>
            </w:pPr>
            <w:r>
              <w:rPr>
                <w:rFonts w:ascii="仿宋" w:hAnsi="仿宋" w:eastAsia="仿宋"/>
                <w:sz w:val="24"/>
              </w:rPr>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5</w:t>
            </w:r>
            <w:r/>
          </w:p>
        </w:tc>
        <w:tc>
          <w:tcPr>
            <w:tcW w:w="2957"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spacing w:line="440" w:lineRule="exact"/>
              <w:rPr>
                <w:rFonts w:ascii="仿宋" w:hAnsi="仿宋" w:eastAsia="仿宋"/>
                <w:sz w:val="24"/>
              </w:rPr>
            </w:pPr>
            <w:r>
              <w:rPr>
                <w:rFonts w:ascii="仿宋" w:hAnsi="仿宋" w:eastAsia="仿宋"/>
                <w:sz w:val="24"/>
              </w:rPr>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hint="eastAsia" w:ascii="仿宋" w:hAnsi="仿宋" w:eastAsia="仿宋"/>
                <w:sz w:val="24"/>
              </w:rPr>
              <w:t xml:space="preserve">……</w:t>
            </w:r>
            <w:r/>
          </w:p>
        </w:tc>
        <w:tc>
          <w:tcPr>
            <w:tcW w:w="2957"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957"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957"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r>
    </w:tbl>
    <w:p>
      <w:pPr>
        <w:spacing w:line="440" w:lineRule="exact"/>
        <w:rPr>
          <w:rFonts w:ascii="仿宋" w:hAnsi="仿宋" w:eastAsia="仿宋"/>
          <w:sz w:val="24"/>
        </w:rPr>
      </w:pPr>
      <w:r>
        <w:rPr>
          <w:rFonts w:ascii="仿宋" w:hAnsi="仿宋" w:eastAsia="仿宋"/>
          <w:sz w:val="24"/>
        </w:rPr>
      </w:r>
      <w:r/>
    </w:p>
    <w:p>
      <w:pPr>
        <w:pStyle w:val="1049"/>
        <w:spacing w:line="440" w:lineRule="exact"/>
        <w:rPr>
          <w:rFonts w:ascii="仿宋" w:hAnsi="仿宋" w:eastAsia="仿宋" w:cs="宋体"/>
          <w:b/>
          <w:sz w:val="24"/>
          <w:szCs w:val="24"/>
          <w:lang w:val="zh-TW"/>
        </w:rPr>
        <w:framePr w:wrap="auto"/>
      </w:pPr>
      <w:r>
        <w:rPr>
          <w:rFonts w:ascii="仿宋" w:hAnsi="仿宋" w:eastAsia="仿宋" w:cs="宋体"/>
          <w:b/>
          <w:sz w:val="24"/>
          <w:szCs w:val="24"/>
          <w:lang w:val="zh-TW"/>
        </w:rPr>
      </w:r>
      <w:r/>
    </w:p>
    <w:p>
      <w:pPr>
        <w:pStyle w:val="1049"/>
        <w:spacing w:line="440" w:lineRule="exact"/>
        <w:rPr>
          <w:rFonts w:ascii="仿宋" w:hAnsi="仿宋" w:eastAsia="仿宋" w:cs="宋体"/>
          <w:b/>
          <w:sz w:val="24"/>
          <w:szCs w:val="24"/>
        </w:rPr>
        <w:framePr w:wrap="auto"/>
      </w:pPr>
      <w:r>
        <w:rPr>
          <w:rFonts w:ascii="仿宋" w:hAnsi="仿宋" w:eastAsia="仿宋" w:cs="宋体"/>
          <w:b/>
          <w:sz w:val="24"/>
          <w:szCs w:val="24"/>
          <w:lang w:val="zh-TW" w:eastAsia="zh-TW"/>
        </w:rPr>
        <w:t xml:space="preserve">注：（</w:t>
      </w:r>
      <w:r>
        <w:rPr>
          <w:rFonts w:ascii="仿宋" w:hAnsi="仿宋" w:eastAsia="仿宋" w:cs="宋体"/>
          <w:b/>
          <w:sz w:val="24"/>
          <w:szCs w:val="24"/>
        </w:rPr>
        <w:t xml:space="preserve">1</w:t>
      </w:r>
      <w:r>
        <w:rPr>
          <w:rFonts w:ascii="仿宋" w:hAnsi="仿宋" w:eastAsia="仿宋" w:cs="宋体"/>
          <w:b/>
          <w:sz w:val="24"/>
          <w:szCs w:val="24"/>
          <w:lang w:val="zh-TW" w:eastAsia="zh-TW"/>
        </w:rPr>
        <w:t xml:space="preserve">）此表为表样，行数可自行添加，但表式不变。</w:t>
      </w:r>
      <w:r/>
    </w:p>
    <w:p>
      <w:pPr>
        <w:pStyle w:val="1049"/>
        <w:ind w:firstLine="482"/>
        <w:spacing w:line="440" w:lineRule="exact"/>
        <w:rPr>
          <w:rFonts w:ascii="仿宋" w:hAnsi="仿宋" w:eastAsia="仿宋" w:cs="宋体"/>
          <w:b/>
          <w:sz w:val="24"/>
          <w:szCs w:val="24"/>
        </w:rPr>
        <w:framePr w:wrap="auto"/>
      </w:pPr>
      <w:r>
        <w:rPr>
          <w:rFonts w:ascii="仿宋" w:hAnsi="仿宋" w:eastAsia="仿宋" w:cs="宋体"/>
          <w:b/>
          <w:sz w:val="24"/>
          <w:szCs w:val="24"/>
          <w:lang w:val="zh-TW" w:eastAsia="zh-TW"/>
        </w:rPr>
        <w:t xml:space="preserve">（</w:t>
      </w:r>
      <w:r>
        <w:rPr>
          <w:rFonts w:ascii="仿宋" w:hAnsi="仿宋" w:eastAsia="仿宋" w:cs="宋体"/>
          <w:b/>
          <w:sz w:val="24"/>
          <w:szCs w:val="24"/>
        </w:rPr>
        <w:t xml:space="preserve">2</w:t>
      </w:r>
      <w:r>
        <w:rPr>
          <w:rFonts w:ascii="仿宋" w:hAnsi="仿宋" w:eastAsia="仿宋" w:cs="宋体"/>
          <w:b/>
          <w:sz w:val="24"/>
          <w:szCs w:val="24"/>
          <w:lang w:val="zh-TW" w:eastAsia="zh-TW"/>
        </w:rPr>
        <w:t xml:space="preserve">）</w:t>
      </w:r>
      <w:r>
        <w:rPr>
          <w:rFonts w:hint="eastAsia" w:ascii="仿宋" w:hAnsi="仿宋" w:eastAsia="仿宋" w:cs="宋体"/>
          <w:b/>
          <w:sz w:val="24"/>
          <w:szCs w:val="24"/>
          <w:lang w:val="zh-TW"/>
        </w:rPr>
        <w:t xml:space="preserve">需提供证明材料</w:t>
      </w:r>
      <w:r>
        <w:rPr>
          <w:rFonts w:ascii="仿宋" w:hAnsi="仿宋" w:eastAsia="仿宋" w:cs="宋体"/>
          <w:b/>
          <w:sz w:val="24"/>
          <w:szCs w:val="24"/>
          <w:lang w:val="zh-TW" w:eastAsia="zh-TW"/>
        </w:rPr>
        <w:t xml:space="preserve">。</w:t>
      </w:r>
      <w:r/>
    </w:p>
    <w:p>
      <w:pPr>
        <w:pStyle w:val="1049"/>
        <w:spacing w:line="520" w:lineRule="exact"/>
        <w:rPr>
          <w:rFonts w:ascii="仿宋" w:hAnsi="仿宋" w:eastAsia="仿宋" w:cs="宋体"/>
          <w:sz w:val="24"/>
          <w:szCs w:val="24"/>
          <w:lang w:val="zh-TW"/>
        </w:rPr>
        <w:framePr w:wrap="auto"/>
      </w:pPr>
      <w:r>
        <w:rPr>
          <w:rFonts w:ascii="仿宋" w:hAnsi="仿宋" w:eastAsia="仿宋" w:cs="宋体"/>
          <w:sz w:val="24"/>
          <w:szCs w:val="24"/>
          <w:lang w:val="zh-TW"/>
        </w:rPr>
      </w:r>
      <w:r/>
    </w:p>
    <w:p>
      <w:pPr>
        <w:pStyle w:val="1049"/>
        <w:jc w:val="right"/>
        <w:spacing w:line="520" w:lineRule="exact"/>
        <w:rPr>
          <w:rFonts w:ascii="仿宋" w:hAnsi="仿宋" w:eastAsia="仿宋" w:cs="宋体"/>
          <w:sz w:val="24"/>
          <w:szCs w:val="24"/>
          <w:u w:val="single"/>
          <w:lang w:val="zh-TW"/>
        </w:rPr>
        <w:framePr w:wrap="auto"/>
      </w:pPr>
      <w:r>
        <w:rPr>
          <w:rFonts w:ascii="仿宋" w:hAnsi="仿宋" w:eastAsia="仿宋" w:cs="宋体"/>
          <w:sz w:val="24"/>
          <w:szCs w:val="24"/>
          <w:lang w:val="zh-TW" w:eastAsia="zh-TW"/>
        </w:rPr>
        <w:t xml:space="preserve">投标人：</w:t>
      </w:r>
      <w:r>
        <w:rPr>
          <w:rFonts w:ascii="仿宋" w:hAnsi="仿宋" w:eastAsia="仿宋" w:cs="宋体"/>
          <w:sz w:val="24"/>
          <w:szCs w:val="24"/>
          <w:u w:val="single"/>
          <w:lang w:val="zh-TW" w:eastAsia="zh-TW"/>
        </w:rPr>
        <w:t xml:space="preserve">（</w:t>
      </w:r>
      <w:r>
        <w:rPr>
          <w:rFonts w:ascii="仿宋" w:hAnsi="仿宋" w:eastAsia="仿宋" w:cs="仿宋"/>
          <w:sz w:val="28"/>
          <w:szCs w:val="28"/>
          <w:u w:val="single"/>
        </w:rPr>
        <w:t xml:space="preserve">（电子签章）</w:t>
      </w:r>
      <w:r>
        <w:rPr>
          <w:rFonts w:ascii="仿宋" w:hAnsi="仿宋" w:eastAsia="仿宋" w:cs="宋体"/>
          <w:sz w:val="24"/>
          <w:szCs w:val="24"/>
          <w:u w:val="single"/>
          <w:lang w:val="zh-TW" w:eastAsia="zh-TW"/>
        </w:rPr>
        <w:t xml:space="preserve">）</w:t>
      </w:r>
      <w:r/>
    </w:p>
    <w:p>
      <w:pPr>
        <w:pStyle w:val="1049"/>
        <w:jc w:val="right"/>
        <w:spacing w:line="520" w:lineRule="exact"/>
        <w:rPr>
          <w:rFonts w:ascii="仿宋" w:hAnsi="仿宋" w:eastAsia="仿宋" w:cs="宋体"/>
          <w:sz w:val="24"/>
          <w:szCs w:val="24"/>
          <w:lang w:val="zh-TW"/>
        </w:rPr>
        <w:framePr w:wrap="auto"/>
      </w:pPr>
      <w:r>
        <w:rPr>
          <w:rFonts w:ascii="仿宋" w:hAnsi="仿宋" w:eastAsia="仿宋" w:cs="宋体"/>
          <w:sz w:val="24"/>
          <w:szCs w:val="24"/>
          <w:lang w:val="zh-TW" w:eastAsia="zh-TW"/>
        </w:rPr>
        <w:t xml:space="preserve">法定代表人或其委托受托人签字：</w:t>
      </w:r>
      <w:r/>
    </w:p>
    <w:p>
      <w:pPr>
        <w:pStyle w:val="1006"/>
        <w:jc w:val="right"/>
        <w:spacing w:line="440" w:lineRule="exact"/>
        <w:rPr>
          <w:rFonts w:ascii="仿宋" w:hAnsi="仿宋" w:eastAsia="仿宋"/>
          <w:sz w:val="28"/>
          <w:szCs w:val="28"/>
        </w:rPr>
      </w:pPr>
      <w:r>
        <w:rPr>
          <w:rFonts w:hint="eastAsia" w:ascii="仿宋" w:hAnsi="仿宋" w:eastAsia="仿宋"/>
          <w:sz w:val="28"/>
          <w:szCs w:val="28"/>
        </w:rPr>
        <w:t xml:space="preserve">日期:年月日</w:t>
      </w:r>
      <w:r/>
    </w:p>
    <w:p>
      <w:pPr>
        <w:ind w:firstLine="3357"/>
        <w:jc w:val="right"/>
        <w:spacing w:line="440" w:lineRule="exact"/>
        <w:rPr>
          <w:rFonts w:ascii="仿宋" w:hAnsi="仿宋" w:eastAsia="仿宋"/>
          <w:b/>
          <w:bCs/>
          <w:sz w:val="32"/>
          <w:szCs w:val="32"/>
        </w:rPr>
      </w:pPr>
      <w:r>
        <w:rPr>
          <w:rFonts w:ascii="仿宋" w:hAnsi="仿宋" w:eastAsia="仿宋"/>
          <w:b/>
          <w:bCs/>
          <w:sz w:val="32"/>
          <w:szCs w:val="32"/>
        </w:rPr>
      </w:r>
      <w:r/>
    </w:p>
    <w:p>
      <w:pPr>
        <w:pStyle w:val="794"/>
        <w:rPr>
          <w:rFonts w:eastAsia="宋体"/>
        </w:rPr>
      </w:pPr>
      <w:r>
        <w:rPr>
          <w:rFonts w:eastAsia="宋体"/>
        </w:rPr>
      </w:r>
      <w:r/>
    </w:p>
    <w:p>
      <w:pPr>
        <w:pStyle w:val="1006"/>
      </w:pPr>
      <w:r/>
      <w:r/>
    </w:p>
    <w:p>
      <w:pPr>
        <w:pStyle w:val="1006"/>
      </w:pPr>
      <w:r/>
      <w:r/>
    </w:p>
    <w:p>
      <w:pPr>
        <w:ind w:firstLine="3357"/>
        <w:spacing w:line="440" w:lineRule="exact"/>
        <w:rPr>
          <w:rFonts w:ascii="仿宋" w:hAnsi="仿宋" w:eastAsia="仿宋"/>
          <w:b/>
          <w:bCs/>
          <w:sz w:val="32"/>
          <w:szCs w:val="32"/>
        </w:rPr>
      </w:pPr>
      <w:r>
        <w:rPr>
          <w:rFonts w:ascii="仿宋" w:hAnsi="仿宋" w:eastAsia="仿宋"/>
          <w:b/>
          <w:bCs/>
          <w:sz w:val="32"/>
          <w:szCs w:val="32"/>
        </w:rPr>
        <w:br w:type="page" w:clear="all"/>
      </w:r>
      <w:r>
        <w:rPr>
          <w:rFonts w:hint="eastAsia" w:ascii="仿宋" w:hAnsi="仿宋" w:eastAsia="仿宋"/>
          <w:b/>
          <w:bCs/>
          <w:sz w:val="32"/>
          <w:szCs w:val="32"/>
        </w:rPr>
        <w:t xml:space="preserve">四、服务承诺</w:t>
      </w:r>
      <w:r/>
    </w:p>
    <w:p>
      <w:pPr>
        <w:ind w:firstLine="1400"/>
        <w:rPr>
          <w:rFonts w:ascii="仿宋" w:hAnsi="仿宋" w:eastAsia="仿宋"/>
          <w:sz w:val="28"/>
        </w:rPr>
      </w:pPr>
      <w:r/>
      <w:bookmarkStart w:id="37" w:name="_Toc54789339"/>
      <w:r>
        <w:rPr>
          <w:rFonts w:hint="eastAsia" w:ascii="仿宋" w:hAnsi="仿宋" w:eastAsia="仿宋"/>
          <w:sz w:val="28"/>
        </w:rPr>
        <w:t xml:space="preserve">（格式由供应商自定、加盖供应商</w:t>
      </w:r>
      <w:r>
        <w:rPr>
          <w:rFonts w:ascii="仿宋" w:hAnsi="仿宋" w:eastAsia="仿宋" w:cs="仿宋"/>
          <w:color w:val="000000"/>
          <w:sz w:val="28"/>
          <w:szCs w:val="28"/>
          <w:u w:val="single"/>
        </w:rPr>
        <w:t xml:space="preserve">（电子签章）</w:t>
      </w:r>
      <w:bookmarkEnd w:id="37"/>
      <w:r/>
      <w:r/>
    </w:p>
    <w:p>
      <w:pPr>
        <w:spacing w:line="520" w:lineRule="exact"/>
        <w:rPr>
          <w:rFonts w:ascii="仿宋" w:hAnsi="仿宋" w:eastAsia="仿宋"/>
          <w:b/>
          <w:bCs/>
          <w:sz w:val="32"/>
          <w:szCs w:val="32"/>
        </w:rPr>
      </w:pPr>
      <w:r>
        <w:rPr>
          <w:rFonts w:ascii="仿宋" w:hAnsi="仿宋" w:eastAsia="仿宋"/>
          <w:b/>
          <w:bCs/>
          <w:sz w:val="32"/>
          <w:szCs w:val="32"/>
        </w:rPr>
      </w:r>
      <w:r/>
    </w:p>
    <w:p>
      <w:pPr>
        <w:ind w:firstLine="1285"/>
        <w:spacing w:line="520" w:lineRule="exact"/>
        <w:rPr>
          <w:rFonts w:ascii="仿宋" w:hAnsi="仿宋" w:eastAsia="仿宋"/>
          <w:b/>
          <w:bCs/>
          <w:sz w:val="32"/>
          <w:szCs w:val="32"/>
        </w:rPr>
      </w:pPr>
      <w:r>
        <w:rPr>
          <w:rFonts w:hint="eastAsia" w:ascii="仿宋" w:hAnsi="仿宋" w:eastAsia="仿宋"/>
          <w:b/>
          <w:bCs/>
          <w:sz w:val="32"/>
          <w:szCs w:val="32"/>
        </w:rPr>
        <w:t xml:space="preserve">五、资质审查时供应商必须提交的资格证明文件</w:t>
      </w:r>
      <w:r/>
    </w:p>
    <w:p>
      <w:pPr>
        <w:ind w:firstLine="600"/>
        <w:spacing w:line="360" w:lineRule="auto"/>
        <w:rPr>
          <w:rFonts w:ascii="仿宋" w:hAnsi="仿宋" w:eastAsia="仿宋"/>
          <w:sz w:val="24"/>
        </w:rPr>
      </w:pPr>
      <w:r>
        <w:rPr>
          <w:rFonts w:ascii="仿宋" w:hAnsi="仿宋" w:eastAsia="仿宋"/>
          <w:sz w:val="24"/>
        </w:rPr>
      </w:r>
      <w:r/>
    </w:p>
    <w:p>
      <w:pPr>
        <w:ind w:firstLine="600"/>
        <w:spacing w:line="360" w:lineRule="auto"/>
        <w:rPr>
          <w:rFonts w:ascii="仿宋" w:hAnsi="仿宋" w:eastAsia="仿宋"/>
          <w:sz w:val="28"/>
          <w:szCs w:val="28"/>
        </w:rPr>
      </w:pPr>
      <w:r>
        <w:rPr>
          <w:rFonts w:hint="eastAsia" w:ascii="仿宋" w:hAnsi="仿宋" w:eastAsia="仿宋"/>
          <w:sz w:val="28"/>
          <w:szCs w:val="28"/>
        </w:rPr>
        <w:t xml:space="preserve">1、供应商提供下列材料之一:</w:t>
      </w:r>
      <w:r/>
    </w:p>
    <w:p>
      <w:pPr>
        <w:ind w:firstLine="360"/>
        <w:spacing w:line="360" w:lineRule="auto"/>
        <w:rPr>
          <w:rFonts w:ascii="仿宋" w:hAnsi="仿宋" w:eastAsia="仿宋"/>
          <w:sz w:val="28"/>
          <w:szCs w:val="28"/>
        </w:rPr>
      </w:pPr>
      <w:r>
        <w:rPr>
          <w:rFonts w:hint="eastAsia" w:ascii="仿宋" w:hAnsi="仿宋" w:eastAsia="仿宋"/>
          <w:sz w:val="28"/>
          <w:szCs w:val="28"/>
        </w:rPr>
        <w:t xml:space="preserve">（1）供应商提供</w:t>
      </w:r>
      <w:r>
        <w:rPr>
          <w:rFonts w:hint="eastAsia" w:ascii="仿宋" w:hAnsi="仿宋" w:eastAsia="仿宋" w:cs="Arial"/>
          <w:bCs/>
          <w:sz w:val="28"/>
          <w:szCs w:val="28"/>
        </w:rPr>
        <w:t xml:space="preserve">法定代表人资格证明</w:t>
      </w:r>
      <w:r>
        <w:rPr>
          <w:rFonts w:hint="eastAsia" w:ascii="仿宋" w:hAnsi="仿宋" w:eastAsia="仿宋"/>
          <w:sz w:val="28"/>
          <w:szCs w:val="28"/>
        </w:rPr>
        <w:t xml:space="preserve">（原件、必须提供，格式按照示范格式一要求）和</w:t>
      </w:r>
      <w:r>
        <w:rPr>
          <w:rFonts w:hint="eastAsia" w:ascii="仿宋" w:hAnsi="仿宋" w:eastAsia="仿宋"/>
          <w:bCs/>
          <w:sz w:val="28"/>
          <w:szCs w:val="28"/>
        </w:rPr>
        <w:t xml:space="preserve">法定代表人身份证</w:t>
      </w:r>
      <w:r>
        <w:rPr>
          <w:rFonts w:ascii="仿宋" w:hAnsi="仿宋" w:eastAsia="仿宋" w:cs="仿宋"/>
          <w:color w:val="000000"/>
          <w:sz w:val="28"/>
        </w:rPr>
        <w:t xml:space="preserve">（加盖CA电子签章）</w:t>
      </w:r>
      <w:r>
        <w:rPr>
          <w:rFonts w:hint="eastAsia" w:ascii="仿宋" w:hAnsi="仿宋" w:eastAsia="仿宋"/>
          <w:sz w:val="28"/>
          <w:szCs w:val="28"/>
        </w:rPr>
        <w:t xml:space="preserve">；</w:t>
      </w:r>
      <w:r/>
    </w:p>
    <w:p>
      <w:pPr>
        <w:ind w:firstLine="360"/>
        <w:spacing w:line="360" w:lineRule="auto"/>
        <w:rPr>
          <w:rFonts w:ascii="仿宋" w:hAnsi="仿宋" w:eastAsia="仿宋"/>
          <w:sz w:val="28"/>
          <w:szCs w:val="28"/>
        </w:rPr>
      </w:pPr>
      <w:r>
        <w:rPr>
          <w:rFonts w:hint="eastAsia" w:ascii="仿宋" w:hAnsi="仿宋" w:eastAsia="仿宋"/>
          <w:sz w:val="28"/>
          <w:szCs w:val="28"/>
        </w:rPr>
        <w:t xml:space="preserve">（2）供应商提供授权委托书（原件、必须提供，格式按照示范格式二要求）和</w:t>
      </w:r>
      <w:r>
        <w:rPr>
          <w:rFonts w:hint="eastAsia" w:ascii="仿宋" w:hAnsi="仿宋" w:eastAsia="仿宋"/>
          <w:bCs/>
          <w:sz w:val="28"/>
          <w:szCs w:val="28"/>
        </w:rPr>
        <w:t xml:space="preserve">受托人身份证</w:t>
      </w:r>
      <w:r>
        <w:rPr>
          <w:rFonts w:ascii="仿宋" w:hAnsi="仿宋" w:eastAsia="仿宋" w:cs="仿宋"/>
          <w:color w:val="000000"/>
          <w:sz w:val="28"/>
        </w:rPr>
        <w:t xml:space="preserve">（加盖CA电子签章）</w:t>
      </w:r>
      <w:r>
        <w:rPr>
          <w:rFonts w:hint="eastAsia" w:ascii="仿宋" w:hAnsi="仿宋" w:eastAsia="仿宋"/>
          <w:sz w:val="28"/>
          <w:szCs w:val="28"/>
        </w:rPr>
        <w:t xml:space="preserve">。</w:t>
      </w:r>
      <w:r/>
    </w:p>
    <w:p>
      <w:pPr>
        <w:ind w:firstLine="470"/>
        <w:spacing w:line="360" w:lineRule="auto"/>
        <w:rPr>
          <w:rFonts w:ascii="仿宋" w:hAnsi="仿宋" w:eastAsia="仿宋"/>
          <w:sz w:val="28"/>
          <w:szCs w:val="28"/>
        </w:rPr>
      </w:pPr>
      <w:r>
        <w:rPr>
          <w:rFonts w:hint="eastAsia" w:ascii="仿宋" w:hAnsi="仿宋" w:eastAsia="仿宋"/>
          <w:sz w:val="28"/>
          <w:szCs w:val="28"/>
        </w:rPr>
        <w:t xml:space="preserve">2、供应商符合《政府采购法》第二十二条规定条件</w:t>
      </w:r>
      <w:r>
        <w:rPr>
          <w:rFonts w:hint="eastAsia" w:ascii="仿宋" w:hAnsi="仿宋" w:eastAsia="仿宋"/>
          <w:b/>
          <w:bCs/>
          <w:sz w:val="28"/>
          <w:szCs w:val="28"/>
        </w:rPr>
        <w:t xml:space="preserve">（提供书面承诺原件</w:t>
      </w:r>
      <w:r>
        <w:rPr>
          <w:rFonts w:ascii="仿宋" w:hAnsi="仿宋" w:eastAsia="仿宋" w:cs="仿宋"/>
          <w:b/>
          <w:color w:val="000000"/>
          <w:sz w:val="28"/>
          <w:szCs w:val="28"/>
        </w:rPr>
        <w:t xml:space="preserve">扫描件并加盖供应商电子签章</w:t>
      </w:r>
      <w:r>
        <w:rPr>
          <w:rFonts w:hint="eastAsia" w:ascii="仿宋" w:hAnsi="仿宋" w:eastAsia="仿宋"/>
          <w:b/>
          <w:bCs/>
          <w:sz w:val="28"/>
          <w:szCs w:val="28"/>
        </w:rPr>
        <w:t xml:space="preserve">，格式详见示范格式三）</w:t>
      </w:r>
      <w:r/>
    </w:p>
    <w:p>
      <w:pPr>
        <w:numPr>
          <w:ilvl w:val="0"/>
          <w:numId w:val="11"/>
        </w:numPr>
        <w:ind w:firstLine="470"/>
        <w:spacing w:line="360" w:lineRule="auto"/>
        <w:rPr>
          <w:rFonts w:ascii="仿宋" w:hAnsi="仿宋" w:eastAsia="仿宋"/>
          <w:sz w:val="28"/>
          <w:szCs w:val="28"/>
        </w:rPr>
      </w:pPr>
      <w:r>
        <w:rPr>
          <w:rFonts w:hint="eastAsia" w:ascii="仿宋" w:hAnsi="仿宋" w:eastAsia="仿宋"/>
          <w:sz w:val="28"/>
          <w:szCs w:val="28"/>
        </w:rPr>
        <w:t xml:space="preserve">具有独立承担民事责任的能力证明，包括法人或者其他组织的营业执照等证明文件；</w:t>
      </w:r>
      <w:r/>
    </w:p>
    <w:p>
      <w:pPr>
        <w:numPr>
          <w:ilvl w:val="0"/>
          <w:numId w:val="11"/>
        </w:numPr>
        <w:ind w:firstLine="470"/>
        <w:spacing w:line="360" w:lineRule="auto"/>
        <w:rPr>
          <w:rFonts w:ascii="仿宋" w:hAnsi="仿宋" w:eastAsia="仿宋"/>
          <w:sz w:val="28"/>
          <w:szCs w:val="28"/>
        </w:rPr>
      </w:pPr>
      <w:r>
        <w:rPr>
          <w:rFonts w:hint="eastAsia" w:ascii="仿宋" w:hAnsi="仿宋" w:eastAsia="仿宋"/>
          <w:sz w:val="28"/>
          <w:szCs w:val="28"/>
        </w:rPr>
        <w:t xml:space="preserve">具有良好的商业信誉和健全的财务会计制度证明；</w:t>
      </w:r>
      <w:r/>
    </w:p>
    <w:p>
      <w:pPr>
        <w:numPr>
          <w:ilvl w:val="0"/>
          <w:numId w:val="11"/>
        </w:numPr>
        <w:ind w:firstLine="470"/>
        <w:spacing w:line="360" w:lineRule="auto"/>
        <w:rPr>
          <w:rFonts w:ascii="仿宋" w:hAnsi="仿宋" w:eastAsia="仿宋"/>
          <w:b/>
          <w:bCs/>
          <w:sz w:val="28"/>
          <w:szCs w:val="28"/>
        </w:rPr>
      </w:pPr>
      <w:r>
        <w:rPr>
          <w:rFonts w:hint="eastAsia" w:ascii="仿宋" w:hAnsi="仿宋" w:eastAsia="仿宋"/>
          <w:sz w:val="28"/>
          <w:szCs w:val="28"/>
        </w:rPr>
        <w:t xml:space="preserve">依法缴纳税收和社会保障资金的相关材料；</w:t>
      </w:r>
      <w:r/>
    </w:p>
    <w:p>
      <w:pPr>
        <w:numPr>
          <w:ilvl w:val="0"/>
          <w:numId w:val="11"/>
        </w:numPr>
        <w:ind w:firstLine="470"/>
        <w:spacing w:line="360" w:lineRule="auto"/>
        <w:rPr>
          <w:rFonts w:ascii="仿宋" w:hAnsi="仿宋" w:eastAsia="仿宋"/>
          <w:b/>
          <w:bCs/>
          <w:sz w:val="28"/>
          <w:szCs w:val="28"/>
        </w:rPr>
      </w:pPr>
      <w:r>
        <w:rPr>
          <w:rFonts w:hint="eastAsia" w:ascii="仿宋" w:hAnsi="仿宋" w:eastAsia="仿宋"/>
          <w:sz w:val="28"/>
          <w:szCs w:val="28"/>
        </w:rPr>
        <w:t xml:space="preserve">具备履行合同所必需的设备和专业技术能力的证明材料；</w:t>
      </w:r>
      <w:r/>
    </w:p>
    <w:p>
      <w:pPr>
        <w:numPr>
          <w:ilvl w:val="0"/>
          <w:numId w:val="11"/>
        </w:numPr>
        <w:ind w:firstLine="470"/>
        <w:spacing w:line="360" w:lineRule="auto"/>
        <w:rPr>
          <w:rFonts w:ascii="仿宋" w:hAnsi="仿宋" w:eastAsia="仿宋"/>
          <w:b/>
          <w:bCs/>
          <w:sz w:val="28"/>
          <w:szCs w:val="28"/>
        </w:rPr>
      </w:pPr>
      <w:r>
        <w:rPr>
          <w:rFonts w:hint="eastAsia" w:ascii="仿宋" w:hAnsi="仿宋" w:eastAsia="仿宋"/>
          <w:sz w:val="28"/>
          <w:szCs w:val="28"/>
        </w:rPr>
        <w:t xml:space="preserve">参加政府采购活动前三年内，在经营活动中没有重大违法记录；</w:t>
      </w:r>
      <w:r/>
    </w:p>
    <w:p>
      <w:pPr>
        <w:ind w:left="480"/>
        <w:spacing w:line="360" w:lineRule="auto"/>
        <w:rPr>
          <w:rFonts w:ascii="仿宋" w:hAnsi="仿宋" w:eastAsia="仿宋" w:cs="仿宋"/>
          <w:sz w:val="28"/>
          <w:szCs w:val="28"/>
        </w:rPr>
      </w:pPr>
      <w:r>
        <w:rPr>
          <w:rFonts w:hint="eastAsia" w:ascii="仿宋" w:hAnsi="仿宋" w:eastAsia="仿宋" w:cs="仿宋"/>
          <w:b/>
          <w:bCs/>
          <w:sz w:val="28"/>
          <w:szCs w:val="28"/>
        </w:rPr>
        <w:t xml:space="preserve">3、</w:t>
      </w:r>
      <w:r>
        <w:rPr>
          <w:rFonts w:hint="eastAsia" w:ascii="仿宋" w:hAnsi="仿宋" w:eastAsia="仿宋" w:cs="仿宋"/>
          <w:sz w:val="28"/>
          <w:szCs w:val="28"/>
        </w:rPr>
        <w:t xml:space="preserve">落实政府采购政策需满足的资格要求:</w:t>
      </w:r>
      <w:r/>
    </w:p>
    <w:p>
      <w:pPr>
        <w:ind w:left="480"/>
        <w:spacing w:line="360" w:lineRule="auto"/>
        <w:rPr>
          <w:rFonts w:ascii="仿宋" w:hAnsi="仿宋" w:eastAsia="仿宋" w:cs="仿宋"/>
          <w:sz w:val="28"/>
          <w:szCs w:val="28"/>
        </w:rPr>
      </w:pPr>
      <w:r>
        <w:rPr>
          <w:rFonts w:hint="eastAsia" w:ascii="仿宋" w:hAnsi="仿宋" w:eastAsia="仿宋" w:cs="仿宋"/>
          <w:sz w:val="28"/>
          <w:szCs w:val="28"/>
        </w:rPr>
        <w:t xml:space="preserve">本项目为专门面向中小企业采购的项目。</w:t>
      </w:r>
      <w:r/>
    </w:p>
    <w:p>
      <w:pPr>
        <w:ind w:firstLine="472"/>
        <w:spacing w:line="360" w:lineRule="auto"/>
        <w:rPr>
          <w:rFonts w:ascii="仿宋" w:hAnsi="仿宋" w:eastAsia="仿宋"/>
          <w:sz w:val="28"/>
          <w:szCs w:val="28"/>
        </w:rPr>
      </w:pPr>
      <w:r>
        <w:rPr>
          <w:rFonts w:hint="eastAsia" w:ascii="仿宋" w:hAnsi="仿宋" w:eastAsia="仿宋"/>
          <w:b/>
          <w:bCs/>
          <w:sz w:val="28"/>
          <w:szCs w:val="28"/>
        </w:rPr>
        <w:t xml:space="preserve">（提供企业声明函，格式见示范格式四或五，</w:t>
      </w:r>
      <w:r>
        <w:rPr>
          <w:rFonts w:hint="eastAsia" w:ascii="仿宋" w:hAnsi="仿宋" w:eastAsia="仿宋" w:cs="仿宋"/>
          <w:b/>
          <w:bCs/>
          <w:sz w:val="28"/>
          <w:szCs w:val="28"/>
        </w:rPr>
        <w:t xml:space="preserve">监狱企业提供证明材料）</w:t>
      </w:r>
      <w:r/>
    </w:p>
    <w:p>
      <w:pPr>
        <w:ind w:firstLine="470"/>
        <w:spacing w:line="360" w:lineRule="auto"/>
        <w:rPr>
          <w:rFonts w:ascii="仿宋" w:hAnsi="仿宋" w:eastAsia="仿宋"/>
          <w:b/>
          <w:bCs/>
          <w:sz w:val="28"/>
          <w:szCs w:val="28"/>
        </w:rPr>
      </w:pPr>
      <w:r>
        <w:rPr>
          <w:rFonts w:hint="eastAsia" w:ascii="仿宋" w:hAnsi="仿宋" w:eastAsia="仿宋"/>
          <w:sz w:val="28"/>
          <w:szCs w:val="28"/>
        </w:rPr>
        <w:t xml:space="preserve">4、拒绝下述条件的供应商参加本次采购活动:</w:t>
      </w:r>
      <w:r>
        <w:rPr>
          <w:rFonts w:hint="eastAsia" w:ascii="仿宋" w:hAnsi="仿宋" w:eastAsia="仿宋"/>
          <w:b/>
          <w:bCs/>
          <w:sz w:val="28"/>
          <w:szCs w:val="28"/>
        </w:rPr>
        <w:t xml:space="preserve">（提供书承诺书原件</w:t>
      </w:r>
      <w:r>
        <w:rPr>
          <w:rFonts w:ascii="仿宋" w:hAnsi="仿宋" w:eastAsia="仿宋" w:cs="仿宋"/>
          <w:b/>
          <w:color w:val="000000"/>
          <w:sz w:val="28"/>
          <w:szCs w:val="28"/>
        </w:rPr>
        <w:t xml:space="preserve">扫描件并加盖供应商电子签章</w:t>
      </w:r>
      <w:r>
        <w:rPr>
          <w:rFonts w:hint="eastAsia" w:ascii="仿宋" w:hAnsi="仿宋" w:eastAsia="仿宋" w:cs="仿宋"/>
          <w:b/>
          <w:color w:val="000000"/>
          <w:sz w:val="28"/>
          <w:szCs w:val="28"/>
        </w:rPr>
        <w:t xml:space="preserve">，</w:t>
      </w:r>
      <w:r>
        <w:rPr>
          <w:rFonts w:hint="eastAsia" w:ascii="仿宋" w:hAnsi="仿宋" w:eastAsia="仿宋"/>
          <w:b/>
          <w:bCs/>
          <w:sz w:val="28"/>
          <w:szCs w:val="28"/>
        </w:rPr>
        <w:t xml:space="preserve">格式详见示范格式三</w:t>
      </w:r>
      <w:r>
        <w:rPr>
          <w:rFonts w:hint="eastAsia" w:ascii="仿宋" w:hAnsi="仿宋" w:eastAsia="仿宋" w:cs="仿宋"/>
          <w:b/>
          <w:color w:val="000000"/>
          <w:sz w:val="28"/>
          <w:szCs w:val="28"/>
        </w:rPr>
        <w:t xml:space="preserve">）</w:t>
      </w:r>
      <w:r/>
    </w:p>
    <w:p>
      <w:pPr>
        <w:ind w:firstLine="470"/>
        <w:spacing w:line="360" w:lineRule="auto"/>
        <w:rPr>
          <w:rFonts w:ascii="仿宋" w:hAnsi="仿宋" w:eastAsia="仿宋"/>
          <w:sz w:val="28"/>
          <w:szCs w:val="28"/>
        </w:rPr>
      </w:pPr>
      <w:r>
        <w:rPr>
          <w:rFonts w:hint="eastAsia" w:ascii="仿宋" w:hAnsi="仿宋" w:eastAsia="仿宋"/>
          <w:sz w:val="28"/>
          <w:szCs w:val="28"/>
        </w:rPr>
        <w:t xml:space="preserve">（1）供应商单位负责人为同一人或者存在直接控股、管理关系的不同供应商，同时参加同一合同项下的政府采购活动。</w:t>
      </w:r>
      <w:r/>
    </w:p>
    <w:p>
      <w:pPr>
        <w:ind w:firstLine="470"/>
        <w:spacing w:line="360" w:lineRule="auto"/>
        <w:rPr>
          <w:rFonts w:ascii="仿宋" w:hAnsi="仿宋" w:eastAsia="仿宋"/>
          <w:sz w:val="28"/>
          <w:szCs w:val="28"/>
        </w:rPr>
      </w:pPr>
      <w:r>
        <w:rPr>
          <w:rFonts w:hint="eastAsia" w:ascii="仿宋" w:hAnsi="仿宋" w:eastAsia="仿宋"/>
          <w:sz w:val="28"/>
          <w:szCs w:val="28"/>
        </w:rPr>
        <w:t xml:space="preserve">（2）凡为采购项目提供整体设计、规范编制或者项目管理、监理、检测等服务的供应商，再参加本项目的采购活动。</w:t>
      </w:r>
      <w:r/>
    </w:p>
    <w:p>
      <w:pPr>
        <w:ind w:firstLine="470"/>
        <w:spacing w:line="360" w:lineRule="auto"/>
        <w:rPr>
          <w:rFonts w:ascii="仿宋" w:hAnsi="仿宋" w:eastAsia="仿宋"/>
          <w:sz w:val="28"/>
          <w:szCs w:val="28"/>
        </w:rPr>
      </w:pPr>
      <w:r>
        <w:rPr>
          <w:rFonts w:hint="eastAsia" w:ascii="仿宋" w:hAnsi="仿宋" w:eastAsia="仿宋"/>
          <w:sz w:val="28"/>
          <w:szCs w:val="28"/>
        </w:rPr>
        <w:t xml:space="preserve">（3）供应商被“信用中国”网站、“中国政府采购网”列入失信被执行人、重大税收违法案件当事人名单、政府采购严重违法失信行为记录名单。</w:t>
      </w:r>
      <w:r/>
    </w:p>
    <w:p>
      <w:pPr>
        <w:ind w:firstLine="470"/>
        <w:spacing w:line="360" w:lineRule="auto"/>
        <w:rPr>
          <w:rFonts w:ascii="仿宋" w:hAnsi="仿宋" w:eastAsia="仿宋"/>
          <w:sz w:val="28"/>
          <w:szCs w:val="28"/>
        </w:rPr>
      </w:pPr>
      <w:r>
        <w:rPr>
          <w:rFonts w:hint="eastAsia" w:ascii="仿宋" w:hAnsi="仿宋" w:eastAsia="仿宋"/>
          <w:sz w:val="28"/>
          <w:szCs w:val="28"/>
        </w:rPr>
        <w:t xml:space="preserve">注:</w:t>
      </w:r>
      <w:r/>
    </w:p>
    <w:p>
      <w:pPr>
        <w:ind w:firstLine="470"/>
        <w:spacing w:line="360" w:lineRule="auto"/>
        <w:rPr>
          <w:rFonts w:ascii="仿宋" w:hAnsi="仿宋" w:eastAsia="仿宋"/>
          <w:sz w:val="24"/>
        </w:rPr>
      </w:pPr>
      <w:r>
        <w:rPr>
          <w:rFonts w:hint="eastAsia" w:ascii="仿宋" w:hAnsi="仿宋" w:eastAsia="仿宋"/>
          <w:sz w:val="24"/>
        </w:rPr>
        <w:t xml:space="preserve">1、上述相关原件，成交供应商必须在签订合同时提交采购人审查，成交供应商未能提供上述所有原件的，则取消其成交资格。</w:t>
      </w:r>
      <w:r/>
    </w:p>
    <w:p>
      <w:pPr>
        <w:ind w:firstLine="470"/>
        <w:spacing w:line="360" w:lineRule="auto"/>
        <w:rPr>
          <w:rFonts w:ascii="仿宋" w:hAnsi="仿宋" w:eastAsia="仿宋"/>
          <w:sz w:val="24"/>
        </w:rPr>
      </w:pPr>
      <w:r>
        <w:rPr>
          <w:rFonts w:hint="eastAsia" w:ascii="仿宋" w:hAnsi="仿宋" w:eastAsia="仿宋"/>
          <w:sz w:val="24"/>
        </w:rPr>
        <w:t xml:space="preserve">2、上述是磋商小组对供应商资质审查时，供应商必须提供的资格证明文件，如供应商未能提供上述资格证明文件以及供应商资质条件不符合磋商文件要求的将取消其继续参加磋商的资格。</w:t>
      </w:r>
      <w:r/>
    </w:p>
    <w:p>
      <w:pPr>
        <w:ind w:firstLine="470"/>
        <w:spacing w:line="360" w:lineRule="auto"/>
        <w:rPr>
          <w:rFonts w:ascii="仿宋" w:hAnsi="仿宋" w:eastAsia="仿宋"/>
          <w:sz w:val="24"/>
        </w:rPr>
      </w:pPr>
      <w:r>
        <w:rPr>
          <w:rFonts w:hint="eastAsia" w:ascii="仿宋" w:hAnsi="仿宋" w:eastAsia="仿宋"/>
          <w:bCs/>
          <w:sz w:val="24"/>
        </w:rPr>
        <w:t xml:space="preserve">3、供应商</w:t>
      </w:r>
      <w:r>
        <w:rPr>
          <w:rFonts w:hint="eastAsia" w:ascii="仿宋" w:hAnsi="仿宋" w:eastAsia="仿宋" w:cs="Arial"/>
          <w:bCs/>
          <w:sz w:val="24"/>
        </w:rPr>
        <w:t xml:space="preserve">所提供的资格证明材料应真实、有效，采购人保留对</w:t>
      </w:r>
      <w:r>
        <w:rPr>
          <w:rFonts w:hint="eastAsia" w:ascii="仿宋" w:hAnsi="仿宋" w:eastAsia="仿宋"/>
          <w:bCs/>
          <w:sz w:val="24"/>
        </w:rPr>
        <w:t xml:space="preserve">供应商</w:t>
      </w:r>
      <w:r>
        <w:rPr>
          <w:rFonts w:hint="eastAsia" w:ascii="仿宋" w:hAnsi="仿宋" w:eastAsia="仿宋" w:cs="Arial"/>
          <w:bCs/>
          <w:sz w:val="24"/>
        </w:rPr>
        <w:t xml:space="preserve">提供的资格证明材料进行核查的权利。如发现</w:t>
      </w:r>
      <w:r>
        <w:rPr>
          <w:rFonts w:hint="eastAsia" w:ascii="仿宋" w:hAnsi="仿宋" w:eastAsia="仿宋"/>
          <w:bCs/>
          <w:sz w:val="24"/>
        </w:rPr>
        <w:t xml:space="preserve">供应商</w:t>
      </w:r>
      <w:r>
        <w:rPr>
          <w:rFonts w:hint="eastAsia" w:ascii="仿宋" w:hAnsi="仿宋" w:eastAsia="仿宋" w:cs="Arial"/>
          <w:bCs/>
          <w:sz w:val="24"/>
        </w:rPr>
        <w:t xml:space="preserve">提供虚假资格证明材料，采购人将对其进行严肃处理。</w:t>
      </w:r>
      <w:r/>
    </w:p>
    <w:p>
      <w:pPr>
        <w:ind w:firstLine="482"/>
        <w:jc w:val="left"/>
        <w:spacing w:line="360" w:lineRule="auto"/>
        <w:widowControl/>
        <w:rPr>
          <w:rFonts w:ascii="仿宋" w:hAnsi="仿宋" w:eastAsia="仿宋" w:cs="Arial"/>
          <w:b/>
          <w:bCs/>
          <w:sz w:val="24"/>
        </w:rPr>
      </w:pPr>
      <w:r>
        <w:rPr>
          <w:rFonts w:ascii="仿宋" w:hAnsi="仿宋" w:eastAsia="仿宋" w:cs="Arial"/>
          <w:b/>
          <w:bCs/>
          <w:sz w:val="24"/>
        </w:rPr>
      </w:r>
      <w:r/>
    </w:p>
    <w:p>
      <w:pPr>
        <w:ind w:firstLine="643"/>
        <w:jc w:val="left"/>
        <w:spacing w:line="520" w:lineRule="exact"/>
        <w:widowControl/>
        <w:rPr>
          <w:rFonts w:ascii="仿宋" w:hAnsi="仿宋" w:eastAsia="仿宋" w:cs="Arial"/>
          <w:b/>
          <w:bCs/>
          <w:sz w:val="32"/>
        </w:rPr>
      </w:pPr>
      <w:r>
        <w:rPr>
          <w:rFonts w:ascii="仿宋" w:hAnsi="仿宋" w:eastAsia="仿宋" w:cs="Arial"/>
          <w:b/>
          <w:bCs/>
          <w:sz w:val="32"/>
        </w:rPr>
      </w:r>
      <w:r/>
    </w:p>
    <w:p>
      <w:pPr>
        <w:pStyle w:val="1077"/>
      </w:pPr>
      <w:r/>
      <w:r/>
    </w:p>
    <w:p>
      <w:pPr>
        <w:ind w:firstLine="643"/>
        <w:jc w:val="left"/>
        <w:spacing w:line="520" w:lineRule="exact"/>
        <w:widowControl/>
        <w:rPr>
          <w:rFonts w:ascii="仿宋" w:hAnsi="仿宋" w:eastAsia="仿宋" w:cs="Arial"/>
          <w:b/>
          <w:bCs/>
          <w:sz w:val="32"/>
        </w:rPr>
      </w:pPr>
      <w:r>
        <w:rPr>
          <w:rFonts w:hint="eastAsia" w:ascii="仿宋" w:hAnsi="仿宋" w:eastAsia="仿宋" w:cs="Arial"/>
          <w:b/>
          <w:bCs/>
          <w:sz w:val="32"/>
        </w:rPr>
        <w:t xml:space="preserve">六、涉及无效响应文件条款中供应商</w:t>
      </w:r>
      <w:r>
        <w:rPr>
          <w:rFonts w:hint="eastAsia" w:ascii="仿宋" w:hAnsi="仿宋" w:eastAsia="仿宋"/>
          <w:b/>
          <w:bCs/>
          <w:sz w:val="32"/>
          <w:szCs w:val="32"/>
        </w:rPr>
        <w:t xml:space="preserve">必须提供的</w:t>
      </w:r>
      <w:r>
        <w:rPr>
          <w:rFonts w:hint="eastAsia" w:ascii="仿宋" w:hAnsi="仿宋" w:eastAsia="仿宋" w:cs="Arial"/>
          <w:b/>
          <w:bCs/>
          <w:sz w:val="32"/>
        </w:rPr>
        <w:t xml:space="preserve">证明文件</w:t>
      </w:r>
      <w:r/>
    </w:p>
    <w:p>
      <w:pPr>
        <w:ind w:firstLine="643"/>
        <w:jc w:val="left"/>
        <w:spacing w:line="520" w:lineRule="exact"/>
        <w:widowControl/>
        <w:rPr>
          <w:rFonts w:ascii="仿宋" w:hAnsi="仿宋" w:eastAsia="仿宋" w:cs="Arial"/>
          <w:b/>
          <w:bCs/>
          <w:sz w:val="32"/>
        </w:rPr>
      </w:pPr>
      <w:r>
        <w:rPr>
          <w:rFonts w:ascii="仿宋" w:hAnsi="仿宋" w:eastAsia="仿宋" w:cs="Arial"/>
          <w:b/>
          <w:bCs/>
          <w:sz w:val="32"/>
        </w:rPr>
      </w:r>
      <w:r/>
    </w:p>
    <w:p>
      <w:pPr>
        <w:jc w:val="left"/>
        <w:spacing w:line="520" w:lineRule="exact"/>
        <w:widowControl/>
        <w:rPr>
          <w:rFonts w:ascii="宋体" w:hAnsi="宋体" w:cs="Arial"/>
          <w:b/>
          <w:bCs/>
          <w:sz w:val="32"/>
        </w:rPr>
      </w:pPr>
      <w:r>
        <w:rPr>
          <w:rFonts w:ascii="宋体" w:hAnsi="宋体" w:cs="Arial"/>
          <w:b/>
          <w:bCs/>
          <w:sz w:val="32"/>
        </w:rPr>
      </w:r>
      <w:r/>
    </w:p>
    <w:p>
      <w:pPr>
        <w:jc w:val="left"/>
        <w:spacing w:line="520" w:lineRule="exact"/>
        <w:widowControl/>
        <w:rPr>
          <w:rFonts w:ascii="宋体" w:hAnsi="宋体" w:cs="Arial"/>
          <w:b/>
          <w:bCs/>
          <w:sz w:val="32"/>
        </w:rPr>
      </w:pPr>
      <w:r>
        <w:rPr>
          <w:rFonts w:ascii="宋体" w:hAnsi="宋体" w:cs="Arial"/>
          <w:b/>
          <w:bCs/>
          <w:sz w:val="32"/>
        </w:rPr>
      </w:r>
      <w:r/>
    </w:p>
    <w:p>
      <w:pPr>
        <w:jc w:val="left"/>
        <w:spacing w:line="520" w:lineRule="exact"/>
        <w:widowControl/>
        <w:rPr>
          <w:rFonts w:ascii="仿宋" w:hAnsi="仿宋" w:eastAsia="仿宋" w:cs="Arial"/>
          <w:b/>
          <w:bCs/>
          <w:sz w:val="32"/>
        </w:rPr>
      </w:pPr>
      <w:r>
        <w:rPr>
          <w:rFonts w:ascii="仿宋" w:hAnsi="仿宋" w:eastAsia="仿宋" w:cs="Arial"/>
          <w:b/>
          <w:bCs/>
          <w:sz w:val="32"/>
        </w:rPr>
      </w:r>
      <w:r/>
    </w:p>
    <w:p>
      <w:pPr>
        <w:ind w:firstLine="1285"/>
        <w:jc w:val="left"/>
        <w:spacing w:line="520" w:lineRule="exact"/>
        <w:widowControl/>
        <w:rPr>
          <w:rFonts w:ascii="仿宋" w:hAnsi="仿宋" w:eastAsia="仿宋" w:cs="Arial"/>
          <w:b/>
          <w:bCs/>
          <w:sz w:val="32"/>
        </w:rPr>
      </w:pPr>
      <w:r>
        <w:rPr>
          <w:rFonts w:hint="eastAsia" w:ascii="仿宋" w:hAnsi="仿宋" w:eastAsia="仿宋" w:cs="Arial"/>
          <w:b/>
          <w:bCs/>
          <w:sz w:val="32"/>
        </w:rPr>
        <w:t xml:space="preserve">七、综合评分时供应商需提供的证明文件</w:t>
      </w:r>
      <w:r/>
    </w:p>
    <w:p>
      <w:pPr>
        <w:ind w:firstLine="1960"/>
        <w:spacing w:line="520" w:lineRule="exact"/>
        <w:rPr>
          <w:rFonts w:ascii="仿宋" w:hAnsi="仿宋" w:eastAsia="仿宋"/>
          <w:sz w:val="28"/>
          <w:szCs w:val="28"/>
        </w:rPr>
      </w:pPr>
      <w:r>
        <w:rPr>
          <w:rFonts w:hint="eastAsia" w:ascii="仿宋" w:hAnsi="仿宋" w:eastAsia="仿宋"/>
          <w:sz w:val="28"/>
          <w:szCs w:val="28"/>
          <w:lang w:val="zh-CN"/>
        </w:rPr>
        <w:t xml:space="preserve">（根据第三章评标标准的要求提供）</w:t>
      </w:r>
      <w:r/>
    </w:p>
    <w:p>
      <w:pPr>
        <w:ind w:firstLine="560"/>
        <w:spacing w:line="520" w:lineRule="exact"/>
        <w:rPr>
          <w:rFonts w:ascii="仿宋" w:hAnsi="仿宋" w:eastAsia="仿宋"/>
          <w:sz w:val="28"/>
          <w:szCs w:val="28"/>
          <w:lang w:val="zh-CN"/>
        </w:rPr>
      </w:pPr>
      <w:r>
        <w:rPr>
          <w:rFonts w:ascii="仿宋" w:hAnsi="仿宋" w:eastAsia="仿宋"/>
          <w:sz w:val="28"/>
          <w:szCs w:val="28"/>
          <w:lang w:val="zh-CN"/>
        </w:rPr>
      </w:r>
      <w:r/>
    </w:p>
    <w:p>
      <w:pPr>
        <w:spacing w:line="440" w:lineRule="exact"/>
        <w:rPr>
          <w:rFonts w:ascii="宋体" w:hAnsi="宋体"/>
          <w:sz w:val="28"/>
          <w:szCs w:val="28"/>
        </w:rPr>
      </w:pPr>
      <w:r>
        <w:rPr>
          <w:rFonts w:ascii="宋体" w:hAnsi="宋体"/>
          <w:sz w:val="28"/>
          <w:szCs w:val="28"/>
        </w:rPr>
      </w:r>
      <w:r/>
    </w:p>
    <w:p>
      <w:pPr>
        <w:jc w:val="left"/>
        <w:spacing w:line="520" w:lineRule="exact"/>
        <w:widowControl/>
        <w:rPr>
          <w:rFonts w:ascii="仿宋" w:hAnsi="仿宋" w:eastAsia="仿宋" w:cs="Arial"/>
          <w:b/>
          <w:bCs/>
          <w:sz w:val="32"/>
        </w:rPr>
      </w:pPr>
      <w:r>
        <w:rPr>
          <w:rFonts w:ascii="仿宋" w:hAnsi="仿宋" w:eastAsia="仿宋" w:cs="Arial"/>
          <w:b/>
          <w:bCs/>
          <w:sz w:val="32"/>
        </w:rPr>
      </w:r>
      <w:r/>
    </w:p>
    <w:p>
      <w:pPr>
        <w:ind w:firstLine="1285"/>
        <w:jc w:val="left"/>
        <w:spacing w:line="520" w:lineRule="exact"/>
        <w:widowControl/>
        <w:rPr>
          <w:rFonts w:ascii="仿宋" w:hAnsi="仿宋" w:eastAsia="仿宋" w:cs="Arial"/>
          <w:b/>
          <w:bCs/>
          <w:sz w:val="32"/>
        </w:rPr>
      </w:pPr>
      <w:r>
        <w:rPr>
          <w:rFonts w:hint="eastAsia" w:ascii="仿宋" w:hAnsi="仿宋" w:eastAsia="仿宋" w:cs="Arial"/>
          <w:b/>
          <w:bCs/>
          <w:sz w:val="32"/>
        </w:rPr>
        <w:t xml:space="preserve">八、供应商认为有必要提供并说明的其它资料</w:t>
      </w:r>
      <w:r/>
    </w:p>
    <w:p>
      <w:pPr>
        <w:ind w:firstLine="1960"/>
        <w:jc w:val="left"/>
        <w:spacing w:line="520" w:lineRule="exact"/>
        <w:widowControl/>
        <w:rPr>
          <w:rFonts w:ascii="仿宋" w:hAnsi="仿宋" w:eastAsia="仿宋" w:cs="Arial"/>
          <w:bCs/>
          <w:sz w:val="32"/>
        </w:rPr>
      </w:pPr>
      <w:r>
        <w:rPr>
          <w:rFonts w:hint="eastAsia" w:ascii="仿宋" w:hAnsi="仿宋" w:eastAsia="仿宋"/>
          <w:sz w:val="28"/>
        </w:rPr>
        <w:t xml:space="preserve">（格式由供应商自定，加盖供应商公章。）</w:t>
      </w:r>
      <w:r/>
    </w:p>
    <w:p>
      <w:pPr>
        <w:ind w:firstLine="3213"/>
        <w:spacing w:line="440" w:lineRule="exact"/>
        <w:rPr>
          <w:rFonts w:ascii="仿宋" w:hAnsi="仿宋" w:eastAsia="仿宋"/>
          <w:b/>
          <w:sz w:val="32"/>
          <w:szCs w:val="32"/>
        </w:rPr>
      </w:pPr>
      <w:r>
        <w:rPr>
          <w:rFonts w:hint="eastAsia" w:ascii="仿宋" w:hAnsi="仿宋" w:eastAsia="仿宋"/>
          <w:b/>
          <w:sz w:val="32"/>
          <w:szCs w:val="32"/>
        </w:rPr>
        <w:t xml:space="preserve">九、示范格式</w:t>
      </w:r>
      <w:r/>
    </w:p>
    <w:p>
      <w:pPr>
        <w:spacing w:line="440" w:lineRule="exact"/>
        <w:rPr>
          <w:rFonts w:hint="eastAsia" w:ascii="仿宋" w:hAnsi="仿宋" w:eastAsia="仿宋"/>
          <w:b/>
          <w:sz w:val="32"/>
          <w:szCs w:val="32"/>
        </w:rPr>
      </w:pPr>
      <w:r>
        <w:rPr>
          <w:rFonts w:hint="eastAsia" w:ascii="仿宋" w:hAnsi="仿宋" w:eastAsia="仿宋"/>
          <w:b/>
          <w:sz w:val="32"/>
          <w:szCs w:val="32"/>
        </w:rPr>
      </w:r>
      <w:r/>
    </w:p>
    <w:p>
      <w:pPr>
        <w:spacing w:line="440" w:lineRule="exact"/>
        <w:rPr>
          <w:rFonts w:ascii="仿宋" w:hAnsi="仿宋" w:eastAsia="仿宋"/>
          <w:b/>
          <w:bCs/>
          <w:sz w:val="28"/>
        </w:rPr>
      </w:pPr>
      <w:r>
        <w:rPr>
          <w:rFonts w:hint="eastAsia" w:ascii="仿宋" w:hAnsi="仿宋" w:eastAsia="仿宋"/>
          <w:b/>
          <w:sz w:val="32"/>
          <w:szCs w:val="32"/>
        </w:rPr>
        <w:t xml:space="preserve">示范格式一</w:t>
      </w:r>
      <w:r/>
    </w:p>
    <w:p>
      <w:pPr>
        <w:ind w:firstLine="3054"/>
        <w:spacing w:line="640" w:lineRule="exact"/>
        <w:rPr>
          <w:rFonts w:ascii="仿宋" w:hAnsi="仿宋" w:eastAsia="仿宋"/>
          <w:b/>
          <w:bCs/>
          <w:sz w:val="36"/>
          <w:szCs w:val="36"/>
        </w:rPr>
      </w:pPr>
      <w:r>
        <w:rPr>
          <w:rFonts w:ascii="仿宋" w:hAnsi="仿宋" w:eastAsia="仿宋"/>
          <w:b/>
          <w:bCs/>
          <w:sz w:val="36"/>
          <w:szCs w:val="36"/>
        </w:rPr>
      </w:r>
      <w:r/>
    </w:p>
    <w:p>
      <w:pPr>
        <w:ind w:firstLine="3196"/>
        <w:spacing w:line="640" w:lineRule="exact"/>
        <w:rPr>
          <w:rFonts w:ascii="仿宋" w:hAnsi="仿宋" w:eastAsia="仿宋"/>
          <w:b/>
          <w:bCs/>
          <w:sz w:val="32"/>
          <w:szCs w:val="32"/>
        </w:rPr>
      </w:pPr>
      <w:r>
        <w:rPr>
          <w:rFonts w:hint="eastAsia" w:ascii="仿宋" w:hAnsi="仿宋" w:eastAsia="仿宋"/>
          <w:b/>
          <w:bCs/>
          <w:sz w:val="32"/>
          <w:szCs w:val="32"/>
        </w:rPr>
        <w:t xml:space="preserve">法定代表人资格证明</w:t>
      </w:r>
      <w:r/>
    </w:p>
    <w:p>
      <w:pPr>
        <w:ind w:firstLine="560"/>
        <w:spacing w:line="640" w:lineRule="exact"/>
        <w:rPr>
          <w:rFonts w:ascii="仿宋" w:hAnsi="仿宋" w:eastAsia="仿宋"/>
          <w:sz w:val="28"/>
        </w:rPr>
      </w:pPr>
      <w:r>
        <w:rPr>
          <w:rFonts w:ascii="仿宋" w:hAnsi="仿宋" w:eastAsia="仿宋"/>
          <w:sz w:val="28"/>
        </w:rPr>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       性别:      年龄:      职务:</w:t>
      </w:r>
      <w:r/>
    </w:p>
    <w:p>
      <w:pPr>
        <w:ind w:left="1" w:firstLine="480"/>
        <w:spacing w:line="720" w:lineRule="exact"/>
        <w:rPr>
          <w:rFonts w:ascii="仿宋" w:hAnsi="仿宋" w:eastAsia="仿宋"/>
          <w:sz w:val="28"/>
          <w:szCs w:val="28"/>
        </w:rPr>
      </w:pPr>
      <w:r>
        <w:rPr>
          <w:rFonts w:hint="eastAsia" w:ascii="仿宋" w:hAnsi="仿宋" w:eastAsia="仿宋" w:cs="楷体_GB2312"/>
          <w:sz w:val="28"/>
          <w:szCs w:val="28"/>
          <w:lang w:val="zh-CN"/>
        </w:rPr>
        <w:t xml:space="preserve">系</w:t>
      </w:r>
      <w:r>
        <w:rPr>
          <w:rFonts w:hint="eastAsia" w:ascii="仿宋" w:hAnsi="仿宋" w:eastAsia="仿宋" w:cs="楷体_GB2312"/>
          <w:sz w:val="28"/>
          <w:szCs w:val="28"/>
          <w:u w:val="single"/>
          <w:lang w:val="zh-CN"/>
        </w:rPr>
        <w:t xml:space="preserve"> （供应商名称）</w:t>
      </w:r>
      <w:r>
        <w:rPr>
          <w:rFonts w:hint="eastAsia" w:ascii="仿宋" w:hAnsi="仿宋" w:eastAsia="仿宋" w:cs="楷体_GB2312"/>
          <w:sz w:val="28"/>
          <w:szCs w:val="28"/>
          <w:lang w:val="zh-CN"/>
        </w:rPr>
        <w:t xml:space="preserve">的法定代表人。</w:t>
      </w:r>
      <w:r>
        <w:rPr>
          <w:rFonts w:hint="eastAsia" w:ascii="仿宋" w:hAnsi="仿宋" w:eastAsia="仿宋"/>
          <w:sz w:val="28"/>
          <w:szCs w:val="28"/>
        </w:rPr>
        <w:t xml:space="preserve">为参与项目，签署上述项目的响应文件、进行磋商、签署合同和处理与之有关的一切事务。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ind w:firstLine="4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ind w:firstLine="4800"/>
        <w:spacing w:line="640" w:lineRule="exact"/>
        <w:rPr>
          <w:rFonts w:ascii="仿宋" w:hAnsi="仿宋" w:eastAsia="仿宋"/>
          <w:sz w:val="28"/>
          <w:szCs w:val="28"/>
        </w:rPr>
      </w:pPr>
      <w:r>
        <w:rPr>
          <w:rFonts w:ascii="仿宋" w:hAnsi="仿宋" w:eastAsia="仿宋"/>
          <w:sz w:val="28"/>
          <w:szCs w:val="28"/>
        </w:rPr>
      </w:r>
      <w:r/>
    </w:p>
    <w:p>
      <w:pPr>
        <w:ind w:firstLine="4800"/>
        <w:spacing w:line="640" w:lineRule="exact"/>
        <w:rPr>
          <w:rFonts w:ascii="仿宋" w:hAnsi="仿宋" w:eastAsia="仿宋"/>
          <w:sz w:val="28"/>
          <w:szCs w:val="28"/>
        </w:rPr>
      </w:pPr>
      <w:r>
        <w:rPr>
          <w:rFonts w:ascii="仿宋" w:hAnsi="仿宋" w:eastAsia="仿宋"/>
          <w:sz w:val="28"/>
          <w:szCs w:val="28"/>
        </w:rPr>
      </w:r>
      <w:r/>
    </w:p>
    <w:p>
      <w:pPr>
        <w:ind w:firstLine="4542"/>
        <w:spacing w:line="640" w:lineRule="exact"/>
        <w:rPr>
          <w:rFonts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    （</w:t>
      </w:r>
      <w:r>
        <w:rPr>
          <w:rFonts w:ascii="仿宋" w:hAnsi="仿宋" w:eastAsia="仿宋" w:cs="仿宋"/>
          <w:b/>
          <w:color w:val="000000"/>
          <w:sz w:val="28"/>
          <w:szCs w:val="28"/>
          <w:u w:val="single"/>
        </w:rPr>
        <w:t xml:space="preserve">电子签章</w:t>
      </w:r>
      <w:r>
        <w:rPr>
          <w:rFonts w:hint="eastAsia" w:ascii="仿宋" w:hAnsi="仿宋" w:eastAsia="仿宋"/>
          <w:sz w:val="28"/>
          <w:szCs w:val="28"/>
          <w:u w:val="single"/>
        </w:rPr>
        <w:t xml:space="preserve">）  </w:t>
      </w:r>
      <w:r/>
    </w:p>
    <w:p>
      <w:pPr>
        <w:ind w:firstLine="4560"/>
        <w:spacing w:line="640" w:lineRule="exact"/>
        <w:rPr>
          <w:rFonts w:ascii="仿宋" w:hAnsi="仿宋" w:eastAsia="仿宋"/>
          <w:sz w:val="28"/>
          <w:szCs w:val="28"/>
        </w:rPr>
      </w:pPr>
      <w:r>
        <w:rPr>
          <w:rFonts w:hint="eastAsia" w:ascii="仿宋" w:hAnsi="仿宋" w:eastAsia="仿宋"/>
          <w:sz w:val="28"/>
          <w:szCs w:val="28"/>
        </w:rPr>
        <w:t xml:space="preserve">年月日</w:t>
      </w:r>
      <w:r/>
    </w:p>
    <w:p>
      <w:pPr>
        <w:ind w:firstLine="2747"/>
        <w:spacing w:line="640" w:lineRule="exact"/>
        <w:rPr>
          <w:rFonts w:ascii="仿宋" w:hAnsi="仿宋" w:eastAsia="仿宋"/>
          <w:b/>
          <w:bCs/>
          <w:sz w:val="24"/>
        </w:rPr>
      </w:pPr>
      <w:r>
        <w:rPr>
          <w:rFonts w:ascii="仿宋" w:hAnsi="仿宋" w:eastAsia="仿宋"/>
          <w:b/>
          <w:bCs/>
          <w:sz w:val="24"/>
        </w:rPr>
      </w:r>
      <w:r/>
    </w:p>
    <w:p>
      <w:pPr>
        <w:ind w:firstLine="480"/>
        <w:spacing w:line="640" w:lineRule="exact"/>
        <w:rPr>
          <w:rFonts w:ascii="仿宋" w:hAnsi="仿宋" w:eastAsia="仿宋"/>
          <w:b/>
          <w:sz w:val="32"/>
        </w:rPr>
      </w:pPr>
      <w:r>
        <w:rPr>
          <w:rFonts w:hint="eastAsia" w:ascii="仿宋" w:hAnsi="仿宋" w:eastAsia="仿宋"/>
          <w:bCs/>
          <w:sz w:val="24"/>
        </w:rPr>
        <w:t xml:space="preserve">注:供应商法定代表人参加磋商的，必须附法定代表人身份证复印件并加盖委托单位公章，参加磋商时法定代表人将身份证原件带至磋商现场备查。</w:t>
      </w:r>
      <w:r>
        <w:rPr>
          <w:rFonts w:hint="eastAsia" w:ascii="仿宋" w:hAnsi="仿宋" w:eastAsia="仿宋"/>
          <w:sz w:val="24"/>
        </w:rPr>
        <w:t xml:space="preserve">法定代表人授权其他人参加磋商的，仅需填写“授权委托书”。</w:t>
      </w:r>
      <w:r/>
    </w:p>
    <w:p>
      <w:pPr>
        <w:pStyle w:val="1006"/>
        <w:spacing w:line="560" w:lineRule="exact"/>
        <w:rPr>
          <w:rFonts w:ascii="仿宋" w:hAnsi="仿宋" w:eastAsia="仿宋"/>
          <w:b/>
          <w:sz w:val="32"/>
        </w:rPr>
      </w:pPr>
      <w:r>
        <w:rPr>
          <w:rFonts w:ascii="仿宋" w:hAnsi="仿宋" w:eastAsia="仿宋"/>
          <w:b/>
          <w:sz w:val="32"/>
        </w:rPr>
      </w:r>
      <w:r/>
    </w:p>
    <w:p>
      <w:pPr>
        <w:pStyle w:val="1006"/>
        <w:spacing w:line="560" w:lineRule="exact"/>
        <w:rPr>
          <w:rFonts w:ascii="仿宋" w:hAnsi="仿宋" w:eastAsia="仿宋"/>
          <w:b/>
          <w:sz w:val="32"/>
        </w:rPr>
      </w:pPr>
      <w:r>
        <w:rPr>
          <w:rFonts w:ascii="仿宋" w:hAnsi="仿宋" w:eastAsia="仿宋"/>
          <w:b/>
          <w:sz w:val="32"/>
        </w:rPr>
      </w:r>
      <w:r/>
    </w:p>
    <w:p>
      <w:pPr>
        <w:pStyle w:val="1006"/>
        <w:spacing w:line="560" w:lineRule="exact"/>
        <w:rPr>
          <w:rFonts w:ascii="仿宋" w:hAnsi="仿宋" w:eastAsia="仿宋"/>
          <w:sz w:val="32"/>
          <w:u w:val="single"/>
        </w:rPr>
      </w:pPr>
      <w:r>
        <w:rPr>
          <w:rFonts w:hint="eastAsia" w:ascii="仿宋" w:hAnsi="仿宋" w:eastAsia="仿宋"/>
          <w:b/>
          <w:sz w:val="32"/>
        </w:rPr>
        <w:t xml:space="preserve">示范格式二</w:t>
      </w:r>
      <w:r/>
    </w:p>
    <w:p>
      <w:pPr>
        <w:ind w:firstLine="3357"/>
        <w:spacing w:line="560" w:lineRule="exact"/>
        <w:rPr>
          <w:rFonts w:ascii="仿宋" w:hAnsi="仿宋" w:eastAsia="仿宋"/>
          <w:b/>
          <w:bCs/>
          <w:sz w:val="32"/>
          <w:szCs w:val="32"/>
        </w:rPr>
      </w:pPr>
      <w:r>
        <w:rPr>
          <w:rFonts w:hint="eastAsia" w:ascii="仿宋" w:hAnsi="仿宋" w:eastAsia="仿宋"/>
          <w:b/>
          <w:bCs/>
          <w:sz w:val="32"/>
          <w:szCs w:val="32"/>
        </w:rPr>
        <w:t xml:space="preserve">授权委托书</w:t>
      </w:r>
      <w:r/>
    </w:p>
    <w:p>
      <w:pPr>
        <w:pStyle w:val="1074"/>
        <w:ind w:firstLine="0"/>
        <w:spacing w:line="720" w:lineRule="exact"/>
        <w:rPr>
          <w:rFonts w:ascii="仿宋" w:hAnsi="仿宋" w:eastAsia="仿宋"/>
          <w:bCs/>
          <w:sz w:val="28"/>
          <w:szCs w:val="28"/>
          <w:u w:val="single"/>
        </w:rPr>
      </w:pPr>
      <w:r>
        <w:rPr>
          <w:rFonts w:hint="eastAsia" w:ascii="仿宋" w:hAnsi="仿宋" w:eastAsia="仿宋"/>
          <w:bCs/>
          <w:sz w:val="28"/>
          <w:szCs w:val="28"/>
        </w:rPr>
        <w:t xml:space="preserve">致</w:t>
      </w:r>
      <w:r>
        <w:rPr>
          <w:rFonts w:hint="eastAsia" w:ascii="仿宋" w:hAnsi="仿宋" w:eastAsia="仿宋"/>
          <w:bCs/>
          <w:sz w:val="28"/>
          <w:szCs w:val="28"/>
          <w:u w:val="single"/>
        </w:rPr>
        <w:t xml:space="preserve"> 淮安市中级人民法院:</w:t>
      </w:r>
      <w:r/>
    </w:p>
    <w:p>
      <w:pPr>
        <w:spacing w:line="560" w:lineRule="exact"/>
        <w:rPr>
          <w:rFonts w:ascii="仿宋" w:hAnsi="仿宋" w:eastAsia="仿宋"/>
          <w:sz w:val="28"/>
          <w:szCs w:val="28"/>
        </w:rPr>
      </w:pPr>
      <w:r>
        <w:rPr>
          <w:rFonts w:hint="eastAsia" w:ascii="仿宋" w:hAnsi="仿宋" w:eastAsia="仿宋"/>
          <w:sz w:val="28"/>
          <w:szCs w:val="28"/>
        </w:rPr>
        <w:t xml:space="preserve">本授权书宣告:</w:t>
      </w:r>
      <w:r/>
    </w:p>
    <w:p>
      <w:pPr>
        <w:spacing w:line="560" w:lineRule="exact"/>
        <w:rPr>
          <w:rFonts w:ascii="仿宋" w:hAnsi="仿宋" w:eastAsia="仿宋"/>
          <w:sz w:val="28"/>
          <w:szCs w:val="28"/>
        </w:rPr>
      </w:pPr>
      <w:r>
        <w:rPr>
          <w:rFonts w:hint="eastAsia" w:ascii="仿宋" w:hAnsi="仿宋" w:eastAsia="仿宋"/>
          <w:sz w:val="28"/>
          <w:szCs w:val="28"/>
        </w:rPr>
        <w:t xml:space="preserve">委托方:  地址:</w:t>
      </w:r>
      <w:r/>
    </w:p>
    <w:p>
      <w:pPr>
        <w:spacing w:line="560" w:lineRule="exact"/>
        <w:rPr>
          <w:rFonts w:ascii="仿宋" w:hAnsi="仿宋" w:eastAsia="仿宋"/>
          <w:sz w:val="28"/>
          <w:szCs w:val="28"/>
          <w:u w:val="single"/>
        </w:rPr>
      </w:pPr>
      <w:r>
        <w:rPr>
          <w:rFonts w:hint="eastAsia" w:ascii="仿宋" w:hAnsi="仿宋" w:eastAsia="仿宋"/>
          <w:sz w:val="28"/>
          <w:szCs w:val="28"/>
        </w:rPr>
        <w:t xml:space="preserve">法定代表人:</w:t>
      </w:r>
      <w:r/>
    </w:p>
    <w:p>
      <w:pPr>
        <w:spacing w:line="560" w:lineRule="exact"/>
        <w:rPr>
          <w:rFonts w:ascii="仿宋" w:hAnsi="仿宋" w:eastAsia="仿宋"/>
          <w:sz w:val="28"/>
          <w:szCs w:val="28"/>
        </w:rPr>
      </w:pPr>
      <w:r>
        <w:rPr>
          <w:rFonts w:hint="eastAsia" w:ascii="仿宋" w:hAnsi="仿宋" w:eastAsia="仿宋"/>
          <w:sz w:val="28"/>
          <w:szCs w:val="28"/>
        </w:rPr>
        <w:t xml:space="preserve">受托人:姓名 性别: 出生日期:年月日</w:t>
      </w:r>
      <w:r/>
    </w:p>
    <w:p>
      <w:pPr>
        <w:spacing w:line="560" w:lineRule="exact"/>
        <w:rPr>
          <w:rFonts w:ascii="仿宋" w:hAnsi="仿宋" w:eastAsia="仿宋"/>
          <w:sz w:val="28"/>
          <w:szCs w:val="28"/>
        </w:rPr>
      </w:pPr>
      <w:r>
        <w:rPr>
          <w:rFonts w:hint="eastAsia" w:ascii="仿宋" w:hAnsi="仿宋" w:eastAsia="仿宋"/>
          <w:sz w:val="28"/>
          <w:szCs w:val="28"/>
        </w:rPr>
        <w:t xml:space="preserve">所在单位:职务:</w:t>
      </w:r>
      <w:r/>
    </w:p>
    <w:p>
      <w:pPr>
        <w:spacing w:line="560" w:lineRule="exact"/>
        <w:rPr>
          <w:rFonts w:ascii="仿宋" w:hAnsi="仿宋" w:eastAsia="仿宋"/>
          <w:sz w:val="28"/>
          <w:szCs w:val="28"/>
        </w:rPr>
      </w:pPr>
      <w:r>
        <w:rPr>
          <w:rFonts w:hint="eastAsia" w:ascii="仿宋" w:hAnsi="仿宋" w:eastAsia="仿宋"/>
          <w:sz w:val="28"/>
          <w:szCs w:val="28"/>
        </w:rPr>
        <w:t xml:space="preserve">身 份 证:联系方式:</w:t>
      </w:r>
      <w:r/>
    </w:p>
    <w:p>
      <w:pPr>
        <w:spacing w:line="560" w:lineRule="exact"/>
        <w:rPr>
          <w:rFonts w:ascii="仿宋" w:hAnsi="仿宋" w:eastAsia="仿宋"/>
          <w:sz w:val="28"/>
          <w:szCs w:val="28"/>
        </w:rPr>
      </w:pPr>
      <w:r>
        <w:rPr>
          <w:rFonts w:hint="eastAsia" w:ascii="仿宋" w:hAnsi="仿宋" w:eastAsia="仿宋"/>
          <w:sz w:val="28"/>
          <w:szCs w:val="28"/>
        </w:rPr>
        <w:t xml:space="preserve">兹委托受托人代表我公司参加江苏神州项目管理有限公司组织的（项目编号:     ）     采购项目的政府采购活动，受托人有权在该磋商活动中，以我单位的名义签署磋商函和响应文件，与采购人协商、澄清、解释，签订合同书并执行一切与此有关的事项。</w:t>
      </w:r>
      <w:r/>
    </w:p>
    <w:p>
      <w:pPr>
        <w:spacing w:line="560" w:lineRule="exact"/>
        <w:rPr>
          <w:rFonts w:ascii="仿宋" w:hAnsi="仿宋" w:eastAsia="仿宋" w:cs="宋体"/>
          <w:sz w:val="28"/>
          <w:szCs w:val="28"/>
        </w:rPr>
      </w:pPr>
      <w:r>
        <w:rPr>
          <w:rFonts w:hint="eastAsia" w:ascii="仿宋" w:hAnsi="仿宋" w:eastAsia="仿宋"/>
          <w:sz w:val="28"/>
          <w:szCs w:val="28"/>
        </w:rPr>
        <w:t xml:space="preserve">    受托人在办理上述事宜过程中以其自己的名义所签署的所有文件我公司均予以承认。受托人无转委托权。</w:t>
      </w:r>
      <w:r/>
    </w:p>
    <w:p>
      <w:pPr>
        <w:ind w:firstLine="480"/>
        <w:spacing w:line="560" w:lineRule="exact"/>
        <w:rPr>
          <w:rFonts w:ascii="仿宋" w:hAnsi="仿宋" w:eastAsia="仿宋"/>
          <w:sz w:val="28"/>
          <w:szCs w:val="28"/>
        </w:rPr>
      </w:pPr>
      <w:r>
        <w:rPr>
          <w:rFonts w:hint="eastAsia" w:ascii="仿宋" w:hAnsi="仿宋" w:eastAsia="仿宋"/>
          <w:sz w:val="28"/>
          <w:szCs w:val="28"/>
        </w:rPr>
        <w:t xml:space="preserve">委托期限:至上述事宜处理完毕止。</w:t>
      </w:r>
      <w:r/>
    </w:p>
    <w:p>
      <w:pPr>
        <w:ind w:firstLine="4320"/>
        <w:spacing w:line="560" w:lineRule="exact"/>
        <w:rPr>
          <w:rFonts w:ascii="仿宋" w:hAnsi="仿宋" w:eastAsia="仿宋"/>
          <w:sz w:val="28"/>
          <w:szCs w:val="28"/>
        </w:rPr>
      </w:pPr>
      <w:r>
        <w:rPr>
          <w:rFonts w:ascii="仿宋" w:hAnsi="仿宋" w:eastAsia="仿宋"/>
          <w:sz w:val="28"/>
          <w:szCs w:val="28"/>
        </w:rPr>
      </w:r>
      <w:r/>
    </w:p>
    <w:p>
      <w:pPr>
        <w:ind w:firstLine="4320"/>
        <w:spacing w:line="560" w:lineRule="exact"/>
        <w:rPr>
          <w:rFonts w:ascii="仿宋" w:hAnsi="仿宋" w:eastAsia="仿宋"/>
          <w:sz w:val="28"/>
          <w:szCs w:val="28"/>
        </w:rPr>
      </w:pPr>
      <w:r>
        <w:rPr>
          <w:rFonts w:hint="eastAsia" w:ascii="仿宋" w:hAnsi="仿宋" w:eastAsia="仿宋"/>
          <w:sz w:val="28"/>
          <w:szCs w:val="28"/>
        </w:rPr>
        <w:t xml:space="preserve">委托单位</w:t>
      </w:r>
      <w:r>
        <w:rPr>
          <w:rFonts w:hint="eastAsia" w:ascii="仿宋" w:hAnsi="仿宋" w:eastAsia="仿宋"/>
          <w:sz w:val="28"/>
          <w:szCs w:val="28"/>
          <w:u w:val="single"/>
        </w:rPr>
        <w:t xml:space="preserve">（</w:t>
      </w:r>
      <w:r>
        <w:rPr>
          <w:rFonts w:ascii="仿宋" w:hAnsi="仿宋" w:eastAsia="仿宋" w:cs="仿宋"/>
          <w:b/>
          <w:color w:val="000000"/>
          <w:sz w:val="28"/>
          <w:szCs w:val="28"/>
          <w:u w:val="single"/>
        </w:rPr>
        <w:t xml:space="preserve">电子签章</w:t>
      </w:r>
      <w:r>
        <w:rPr>
          <w:rFonts w:hint="eastAsia" w:ascii="仿宋" w:hAnsi="仿宋" w:eastAsia="仿宋"/>
          <w:sz w:val="28"/>
          <w:szCs w:val="28"/>
          <w:u w:val="single"/>
        </w:rPr>
        <w:t xml:space="preserve">）</w:t>
      </w:r>
      <w:r/>
    </w:p>
    <w:p>
      <w:pPr>
        <w:ind w:firstLine="4320"/>
        <w:spacing w:line="560" w:lineRule="exact"/>
        <w:rPr>
          <w:rFonts w:ascii="仿宋" w:hAnsi="仿宋" w:eastAsia="仿宋"/>
          <w:sz w:val="28"/>
          <w:szCs w:val="28"/>
        </w:rPr>
      </w:pPr>
      <w:r>
        <w:rPr>
          <w:rFonts w:hint="eastAsia" w:ascii="仿宋" w:hAnsi="仿宋" w:eastAsia="仿宋"/>
          <w:sz w:val="28"/>
          <w:szCs w:val="28"/>
        </w:rPr>
        <w:t xml:space="preserve">年月日 </w:t>
      </w:r>
      <w:r/>
    </w:p>
    <w:p>
      <w:pPr>
        <w:ind w:firstLine="4698"/>
        <w:spacing w:line="560" w:lineRule="exact"/>
        <w:rPr>
          <w:rFonts w:ascii="仿宋" w:hAnsi="仿宋" w:eastAsia="仿宋"/>
          <w:b/>
          <w:bCs/>
          <w:sz w:val="24"/>
        </w:rPr>
      </w:pPr>
      <w:r>
        <w:rPr>
          <w:rFonts w:ascii="仿宋" w:hAnsi="仿宋" w:eastAsia="仿宋"/>
          <w:b/>
          <w:bCs/>
          <w:sz w:val="24"/>
        </w:rPr>
      </w:r>
      <w:r/>
    </w:p>
    <w:p>
      <w:pPr>
        <w:ind w:firstLine="480"/>
        <w:spacing w:line="560" w:lineRule="exact"/>
        <w:rPr>
          <w:rFonts w:ascii="仿宋" w:hAnsi="仿宋" w:eastAsia="仿宋"/>
          <w:sz w:val="24"/>
        </w:rPr>
      </w:pPr>
      <w:r>
        <w:rPr>
          <w:rFonts w:hint="eastAsia" w:ascii="仿宋" w:hAnsi="仿宋" w:eastAsia="仿宋"/>
          <w:bCs/>
          <w:sz w:val="24"/>
        </w:rPr>
        <w:t xml:space="preserve">注:供应商委托受托人参加磋商的，必须附受托人身份证复印件并加盖委托单位公章，参加磋商时受托人将身份证原件带至磋商现场备查。</w:t>
      </w:r>
      <w:r>
        <w:rPr>
          <w:rFonts w:hint="eastAsia" w:ascii="仿宋" w:hAnsi="仿宋" w:eastAsia="仿宋"/>
          <w:sz w:val="24"/>
        </w:rPr>
        <w:t xml:space="preserve">法定代表人直接参加磋商的，仅需填写“法定代表人资格证明”。</w:t>
      </w:r>
      <w:r/>
    </w:p>
    <w:p>
      <w:pPr>
        <w:spacing w:line="640" w:lineRule="exact"/>
        <w:rPr>
          <w:rFonts w:ascii="仿宋" w:hAnsi="仿宋" w:eastAsia="仿宋"/>
          <w:b/>
          <w:sz w:val="28"/>
          <w:szCs w:val="28"/>
        </w:rPr>
      </w:pPr>
      <w:r>
        <w:rPr>
          <w:rFonts w:hint="eastAsia" w:ascii="仿宋" w:hAnsi="仿宋" w:eastAsia="仿宋"/>
          <w:b/>
          <w:sz w:val="32"/>
        </w:rPr>
        <w:t xml:space="preserve">示范格式三</w:t>
      </w:r>
      <w:r/>
    </w:p>
    <w:p>
      <w:pPr>
        <w:pStyle w:val="1074"/>
        <w:ind w:firstLine="0"/>
        <w:jc w:val="center"/>
        <w:spacing w:line="720" w:lineRule="exact"/>
        <w:rPr>
          <w:rFonts w:ascii="仿宋" w:hAnsi="仿宋" w:eastAsia="仿宋"/>
          <w:b/>
          <w:bCs/>
          <w:sz w:val="32"/>
        </w:rPr>
      </w:pPr>
      <w:r>
        <w:rPr>
          <w:rFonts w:hint="eastAsia" w:ascii="仿宋" w:hAnsi="仿宋" w:eastAsia="仿宋"/>
          <w:b/>
          <w:bCs/>
          <w:sz w:val="32"/>
        </w:rPr>
        <w:t xml:space="preserve">承诺书</w:t>
      </w:r>
      <w:r/>
    </w:p>
    <w:p>
      <w:pPr>
        <w:pStyle w:val="1074"/>
        <w:ind w:firstLine="0"/>
        <w:spacing w:line="360" w:lineRule="auto"/>
        <w:rPr>
          <w:rFonts w:ascii="仿宋" w:hAnsi="仿宋" w:eastAsia="仿宋"/>
          <w:bCs/>
          <w:color w:val="000000"/>
          <w:sz w:val="28"/>
          <w:szCs w:val="28"/>
          <w:u w:val="single"/>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u w:val="single"/>
        </w:rPr>
        <w:t xml:space="preserve">淮安市中级人民法院:</w:t>
      </w:r>
      <w:r/>
    </w:p>
    <w:p>
      <w:pPr>
        <w:ind w:firstLine="7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项目编号:）采购项目的政府采购活动。针对《中华人民共和国政府采购法》第二十二条规定做出如下声明：</w:t>
      </w:r>
      <w:r/>
    </w:p>
    <w:p>
      <w:pPr>
        <w:ind w:firstLine="7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7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7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7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720"/>
        <w:jc w:val="left"/>
        <w:spacing w:line="360" w:lineRule="auto"/>
        <w:rPr>
          <w:rFonts w:ascii="仿宋" w:hAnsi="仿宋" w:eastAsia="仿宋"/>
          <w:color w:val="000000"/>
          <w:sz w:val="28"/>
          <w:szCs w:val="28"/>
        </w:rPr>
      </w:pPr>
      <w:r>
        <w:rPr>
          <w:rFonts w:hint="eastAsia" w:ascii="仿宋" w:hAnsi="仿宋" w:eastAsia="仿宋"/>
          <w:color w:val="000000"/>
          <w:sz w:val="28"/>
          <w:szCs w:val="28"/>
        </w:rPr>
        <w:t xml:space="preserve">5、参加本次政府采购活动前三年内，我公司在经营活动中没有因违法经营受到刑事处罚或者责令停产停业、吊销许可证或者执照、较大数额罚款等行政处罚。</w:t>
      </w:r>
      <w:r/>
    </w:p>
    <w:p>
      <w:pPr>
        <w:ind w:firstLine="720"/>
        <w:jc w:val="left"/>
        <w:spacing w:line="360" w:lineRule="auto"/>
        <w:rPr>
          <w:rFonts w:ascii="仿宋" w:hAnsi="仿宋" w:eastAsia="仿宋" w:cs="仿宋"/>
          <w:sz w:val="28"/>
          <w:szCs w:val="28"/>
        </w:rPr>
      </w:pPr>
      <w:r>
        <w:rPr>
          <w:rFonts w:hint="eastAsia" w:ascii="仿宋" w:hAnsi="仿宋" w:eastAsia="仿宋"/>
          <w:color w:val="000000"/>
          <w:sz w:val="28"/>
          <w:szCs w:val="28"/>
        </w:rPr>
        <w:t xml:space="preserve">6、</w:t>
      </w:r>
      <w:r>
        <w:rPr>
          <w:rFonts w:hint="eastAsia" w:ascii="仿宋" w:hAnsi="仿宋" w:eastAsia="仿宋" w:cs="仿宋"/>
          <w:sz w:val="28"/>
          <w:szCs w:val="28"/>
        </w:rPr>
        <w:t xml:space="preserve">我方与参与本次采购活动的其他供应商的负责人不是同一人，也不存在直接控股、管理关系；</w:t>
      </w:r>
      <w:r/>
    </w:p>
    <w:p>
      <w:pPr>
        <w:ind w:firstLine="720"/>
        <w:jc w:val="left"/>
        <w:spacing w:line="360" w:lineRule="auto"/>
        <w:rPr>
          <w:rFonts w:ascii="仿宋" w:hAnsi="仿宋" w:eastAsia="仿宋" w:cs="仿宋"/>
          <w:sz w:val="28"/>
          <w:szCs w:val="28"/>
        </w:rPr>
      </w:pPr>
      <w:r>
        <w:rPr>
          <w:rFonts w:hint="eastAsia" w:ascii="仿宋" w:hAnsi="仿宋" w:eastAsia="仿宋" w:cs="仿宋"/>
          <w:sz w:val="28"/>
          <w:szCs w:val="28"/>
        </w:rPr>
        <w:t xml:space="preserve">7、我方没有为本项目提供整体设计、规范编制或者项目管理、监理、检测等服务；</w:t>
      </w:r>
      <w:r/>
    </w:p>
    <w:p>
      <w:pPr>
        <w:ind w:firstLine="720"/>
        <w:jc w:val="left"/>
        <w:spacing w:line="360" w:lineRule="auto"/>
        <w:rPr>
          <w:rFonts w:ascii="仿宋" w:hAnsi="仿宋" w:eastAsia="仿宋" w:cs="仿宋"/>
          <w:sz w:val="28"/>
          <w:szCs w:val="28"/>
        </w:rPr>
      </w:pPr>
      <w:r>
        <w:rPr>
          <w:rFonts w:hint="eastAsia" w:ascii="仿宋" w:hAnsi="仿宋" w:eastAsia="仿宋" w:cs="仿宋"/>
          <w:sz w:val="28"/>
          <w:szCs w:val="28"/>
        </w:rPr>
        <w:t xml:space="preserve">8、参加本次采购活动前，我方没有被“信用中国”网站或“中国政府采购网”列入失信被执行人名单、重大税收违法案件当事人名单、政府采购严重违法失信行为记录名单。</w:t>
      </w:r>
      <w:r/>
    </w:p>
    <w:p>
      <w:pPr>
        <w:ind w:firstLine="720"/>
        <w:spacing w:line="360" w:lineRule="auto"/>
        <w:rPr>
          <w:rFonts w:ascii="仿宋" w:hAnsi="仿宋" w:eastAsia="仿宋"/>
          <w:sz w:val="28"/>
          <w:szCs w:val="28"/>
        </w:rPr>
      </w:pPr>
      <w:r>
        <w:rPr>
          <w:rFonts w:ascii="仿宋" w:hAnsi="仿宋" w:eastAsia="仿宋"/>
          <w:sz w:val="28"/>
          <w:szCs w:val="28"/>
        </w:rPr>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center"/>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                 承诺人</w:t>
      </w:r>
      <w:r>
        <w:rPr>
          <w:rFonts w:hint="eastAsia" w:ascii="仿宋" w:hAnsi="仿宋" w:eastAsia="仿宋" w:cs="楷体_GB2312"/>
          <w:sz w:val="28"/>
          <w:szCs w:val="28"/>
          <w:lang w:val="zh-CN"/>
        </w:rPr>
        <w:t xml:space="preserve">:</w:t>
      </w:r>
      <w:r>
        <w:rPr>
          <w:rFonts w:hint="eastAsia" w:ascii="仿宋" w:hAnsi="仿宋" w:eastAsia="仿宋" w:cs="楷体_GB2312"/>
          <w:sz w:val="28"/>
          <w:szCs w:val="28"/>
          <w:u w:val="single"/>
          <w:lang w:val="zh-CN"/>
        </w:rPr>
        <w:t xml:space="preserve"> （</w:t>
      </w:r>
      <w:r>
        <w:rPr>
          <w:rFonts w:ascii="仿宋" w:hAnsi="仿宋" w:eastAsia="仿宋" w:cs="仿宋"/>
          <w:b/>
          <w:color w:val="000000"/>
          <w:sz w:val="28"/>
          <w:szCs w:val="28"/>
          <w:u w:val="single"/>
        </w:rPr>
        <w:t xml:space="preserve">电子签章</w:t>
      </w:r>
      <w:r>
        <w:rPr>
          <w:rFonts w:hint="eastAsia" w:ascii="仿宋" w:hAnsi="仿宋" w:eastAsia="仿宋" w:cs="楷体_GB2312"/>
          <w:sz w:val="28"/>
          <w:szCs w:val="28"/>
          <w:u w:val="single"/>
          <w:lang w:val="zh-CN"/>
        </w:rPr>
        <w:t xml:space="preserve">）    </w:t>
      </w:r>
      <w:r/>
    </w:p>
    <w:p>
      <w:pPr>
        <w:ind w:firstLine="5040"/>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日期:年月日</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left"/>
        <w:spacing w:line="720" w:lineRule="exact"/>
        <w:rPr>
          <w:rFonts w:ascii="仿宋" w:hAnsi="仿宋" w:eastAsia="仿宋" w:cs="宋体"/>
          <w:b/>
          <w:sz w:val="32"/>
          <w:szCs w:val="32"/>
        </w:rPr>
      </w:pPr>
      <w:r/>
      <w:bookmarkStart w:id="38" w:name="_GoBack"/>
      <w:r/>
      <w:bookmarkEnd w:id="38"/>
      <w:r>
        <w:rPr>
          <w:rFonts w:hint="eastAsia" w:ascii="仿宋" w:hAnsi="仿宋" w:eastAsia="仿宋"/>
          <w:b/>
          <w:sz w:val="32"/>
        </w:rPr>
        <w:t xml:space="preserve">示范格式四</w:t>
      </w:r>
      <w:r/>
    </w:p>
    <w:p>
      <w:pPr>
        <w:ind w:firstLine="3213"/>
        <w:spacing w:line="640" w:lineRule="exact"/>
        <w:rPr>
          <w:rFonts w:ascii="仿宋" w:hAnsi="仿宋" w:eastAsia="仿宋"/>
          <w:b/>
          <w:bCs/>
          <w:sz w:val="32"/>
          <w:szCs w:val="32"/>
        </w:rPr>
      </w:pPr>
      <w:r>
        <w:rPr>
          <w:rFonts w:hint="eastAsia" w:ascii="仿宋" w:hAnsi="仿宋" w:eastAsia="仿宋"/>
          <w:b/>
          <w:bCs/>
          <w:sz w:val="32"/>
          <w:szCs w:val="32"/>
        </w:rPr>
        <w:t xml:space="preserve">企业声明函（服务）</w:t>
      </w:r>
      <w:r/>
    </w:p>
    <w:p>
      <w:pPr>
        <w:pStyle w:val="1074"/>
        <w:ind w:firstLine="0"/>
        <w:spacing w:line="720" w:lineRule="exact"/>
        <w:rPr>
          <w:rFonts w:ascii="仿宋" w:hAnsi="仿宋" w:eastAsia="仿宋"/>
          <w:bCs/>
          <w:sz w:val="28"/>
          <w:szCs w:val="28"/>
          <w:u w:val="single"/>
        </w:rPr>
      </w:pPr>
      <w:r>
        <w:rPr>
          <w:rFonts w:hint="eastAsia" w:ascii="仿宋" w:hAnsi="仿宋" w:eastAsia="仿宋"/>
          <w:bCs/>
          <w:sz w:val="28"/>
          <w:szCs w:val="28"/>
        </w:rPr>
        <w:t xml:space="preserve">致</w:t>
      </w:r>
      <w:r>
        <w:rPr>
          <w:rFonts w:hint="eastAsia" w:ascii="仿宋" w:hAnsi="仿宋" w:eastAsia="仿宋"/>
          <w:bCs/>
          <w:sz w:val="28"/>
          <w:szCs w:val="28"/>
          <w:u w:val="single"/>
        </w:rPr>
        <w:t xml:space="preserve"> 淮安市中级人民法院 :</w:t>
      </w:r>
      <w:r/>
    </w:p>
    <w:p>
      <w:pPr>
        <w:pStyle w:val="1074"/>
        <w:ind w:firstLine="48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1074"/>
        <w:ind w:firstLine="48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，属于（采购文件中明确的所属行业）；承接企业为（企业名称），从业人员人，营业收入为万元，资产总额为万元，属于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1074"/>
        <w:ind w:firstLine="48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，属于（采购文件中明确的所属行业）；承接企业为（企业名称），从业人员人，营业收入为万元，资产总额为万元，属于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1074"/>
        <w:ind w:firstLine="480"/>
        <w:spacing w:line="600" w:lineRule="exact"/>
        <w:rPr>
          <w:rFonts w:ascii="仿宋" w:hAnsi="仿宋" w:eastAsia="仿宋"/>
          <w:bCs/>
          <w:color w:val="000000"/>
          <w:sz w:val="28"/>
          <w:szCs w:val="28"/>
        </w:rPr>
      </w:pPr>
      <w:r>
        <w:rPr>
          <w:rFonts w:ascii="仿宋" w:hAnsi="仿宋" w:eastAsia="仿宋"/>
          <w:bCs/>
          <w:color w:val="000000"/>
          <w:sz w:val="28"/>
          <w:szCs w:val="28"/>
        </w:rPr>
        <w:t xml:space="preserve">………</w:t>
      </w:r>
      <w:r/>
    </w:p>
    <w:p>
      <w:pPr>
        <w:pStyle w:val="1074"/>
        <w:ind w:firstLine="48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1074"/>
        <w:ind w:firstLine="48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供应商:</w:t>
      </w:r>
      <w:r>
        <w:rPr>
          <w:rFonts w:hint="eastAsia" w:ascii="仿宋" w:hAnsi="仿宋" w:eastAsia="仿宋" w:cs="楷体_GB2312"/>
          <w:sz w:val="28"/>
          <w:szCs w:val="28"/>
          <w:u w:val="single"/>
          <w:lang w:val="zh-CN"/>
        </w:rPr>
        <w:t xml:space="preserve">   （</w:t>
      </w:r>
      <w:r>
        <w:rPr>
          <w:rFonts w:ascii="仿宋" w:hAnsi="仿宋" w:eastAsia="仿宋" w:cs="仿宋"/>
          <w:b/>
          <w:color w:val="000000"/>
          <w:sz w:val="28"/>
          <w:szCs w:val="28"/>
          <w:u w:val="single"/>
        </w:rPr>
        <w:t xml:space="preserve">电子签章</w:t>
      </w:r>
      <w:r>
        <w:rPr>
          <w:rFonts w:hint="eastAsia" w:ascii="仿宋" w:hAnsi="仿宋" w:eastAsia="仿宋" w:cs="楷体_GB2312"/>
          <w:sz w:val="28"/>
          <w:szCs w:val="28"/>
          <w:u w:val="single"/>
          <w:lang w:val="zh-CN"/>
        </w:rPr>
        <w:t xml:space="preserve"> ）  </w:t>
      </w:r>
      <w:r/>
    </w:p>
    <w:p>
      <w:pPr>
        <w:jc w:val="center"/>
        <w:spacing w:line="640" w:lineRule="exact"/>
        <w:rPr>
          <w:rFonts w:ascii="仿宋" w:hAnsi="仿宋" w:eastAsia="仿宋" w:cs="楷体_GB2312"/>
          <w:sz w:val="28"/>
          <w:szCs w:val="28"/>
          <w:lang w:val="zh-CN"/>
        </w:rPr>
      </w:pPr>
      <w:r>
        <w:rPr>
          <w:rFonts w:hint="eastAsia" w:ascii="仿宋" w:hAnsi="仿宋" w:eastAsia="仿宋" w:cs="仿宋"/>
          <w:sz w:val="28"/>
          <w:szCs w:val="28"/>
        </w:rPr>
        <w:t xml:space="preserve">法定代表人（委托受托人）签字:</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年月日</w:t>
      </w:r>
      <w:r/>
    </w:p>
    <w:p>
      <w:pPr>
        <w:spacing w:line="640" w:lineRule="exact"/>
        <w:rPr>
          <w:rFonts w:ascii="仿宋" w:hAnsi="仿宋" w:eastAsia="仿宋"/>
          <w:sz w:val="28"/>
          <w:szCs w:val="28"/>
        </w:rPr>
      </w:pPr>
      <w:r>
        <w:rPr>
          <w:rFonts w:hint="eastAsia" w:ascii="仿宋" w:hAnsi="仿宋" w:eastAsia="仿宋" w:cs="仿宋_GB2312"/>
          <w:sz w:val="24"/>
        </w:rPr>
        <w:t xml:space="preserve">注:</w:t>
      </w:r>
      <w:r>
        <w:rPr>
          <w:rFonts w:hint="eastAsia" w:ascii="仿宋" w:hAnsi="仿宋" w:eastAsia="仿宋"/>
          <w:sz w:val="24"/>
        </w:rPr>
        <w:t xml:space="preserve">非小企业不需提供此函。</w:t>
      </w:r>
      <w:r>
        <w:rPr>
          <w:rFonts w:ascii="仿宋" w:hAnsi="仿宋" w:eastAsia="仿宋"/>
          <w:sz w:val="28"/>
          <w:szCs w:val="28"/>
        </w:rPr>
        <w:br w:type="page" w:clear="all"/>
      </w: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sz w:val="32"/>
          <w:szCs w:val="32"/>
        </w:rPr>
        <w:t xml:space="preserve"> 残疾人福利性单位声明函</w:t>
      </w:r>
      <w:r/>
    </w:p>
    <w:p>
      <w:pPr>
        <w:pStyle w:val="1074"/>
        <w:ind w:firstLine="0"/>
        <w:spacing w:line="720" w:lineRule="exact"/>
        <w:rPr>
          <w:rFonts w:ascii="仿宋" w:hAnsi="仿宋" w:eastAsia="仿宋"/>
          <w:bCs/>
          <w:sz w:val="28"/>
          <w:szCs w:val="28"/>
          <w:u w:val="single"/>
        </w:rPr>
      </w:pPr>
      <w:r>
        <w:rPr>
          <w:rFonts w:hint="eastAsia" w:ascii="仿宋" w:hAnsi="仿宋" w:eastAsia="仿宋"/>
          <w:bCs/>
          <w:sz w:val="28"/>
          <w:szCs w:val="28"/>
        </w:rPr>
        <w:t xml:space="preserve">致</w:t>
      </w:r>
      <w:r>
        <w:rPr>
          <w:rFonts w:hint="eastAsia" w:ascii="仿宋" w:hAnsi="仿宋" w:eastAsia="仿宋"/>
          <w:bCs/>
          <w:sz w:val="28"/>
          <w:szCs w:val="28"/>
          <w:u w:val="single"/>
        </w:rPr>
        <w:t xml:space="preserve"> 淮安市中级人民法院:</w:t>
      </w:r>
      <w:r/>
    </w:p>
    <w:p>
      <w:pPr>
        <w:pStyle w:val="1074"/>
        <w:ind w:firstLine="480"/>
        <w:spacing w:line="640" w:lineRule="exact"/>
        <w:rPr>
          <w:rFonts w:ascii="仿宋" w:hAnsi="仿宋" w:eastAsia="仿宋"/>
          <w:bCs/>
          <w:sz w:val="28"/>
          <w:szCs w:val="28"/>
        </w:rPr>
      </w:pPr>
      <w:r>
        <w:rPr>
          <w:rFonts w:hint="eastAsia" w:ascii="仿宋" w:hAnsi="仿宋" w:eastAsia="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074"/>
        <w:ind w:firstLine="480"/>
        <w:spacing w:line="640" w:lineRule="exac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、根据《财政部 民政部 中国残疾人联合会关于促进残疾人就业政府采购政策的通知》（财库〔2017〕141 号）规定的划分标准，本公司为残疾人福利性企业。</w:t>
      </w:r>
      <w:r/>
    </w:p>
    <w:p>
      <w:pPr>
        <w:pStyle w:val="1074"/>
        <w:ind w:firstLine="480"/>
        <w:spacing w:line="640" w:lineRule="exac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本单位参加（采购单位名称）的（采购项目名称）采购活动提供本企业制造的货物，由本企业承担工程、提供服务，或者提供其他残疾人福利性单位制造的货物（不包括使用非残疾人福利性单位注册商标的货物。</w:t>
      </w:r>
      <w:r/>
    </w:p>
    <w:p>
      <w:pPr>
        <w:pStyle w:val="1074"/>
        <w:ind w:firstLine="480"/>
        <w:spacing w:line="640" w:lineRule="exact"/>
        <w:rPr>
          <w:rFonts w:ascii="仿宋" w:hAnsi="仿宋" w:eastAsia="仿宋"/>
          <w:bCs/>
          <w:sz w:val="28"/>
          <w:szCs w:val="28"/>
        </w:rPr>
      </w:pPr>
      <w:r>
        <w:rPr>
          <w:rFonts w:hint="eastAsia" w:ascii="仿宋" w:hAnsi="仿宋" w:eastAsia="仿宋" w:cs="仿宋_GB2312"/>
          <w:sz w:val="28"/>
          <w:szCs w:val="28"/>
        </w:rPr>
        <w:t xml:space="preserve">注:</w:t>
      </w:r>
      <w:r>
        <w:rPr>
          <w:rFonts w:hint="eastAsia" w:ascii="仿宋" w:hAnsi="仿宋" w:eastAsia="仿宋"/>
          <w:bCs/>
          <w:sz w:val="28"/>
          <w:szCs w:val="28"/>
        </w:rPr>
        <w:t xml:space="preserve">本公司对上述声明的真实性负责。如有虚假，将依法承担相应责任。</w:t>
      </w:r>
      <w:r/>
    </w:p>
    <w:p>
      <w:pPr>
        <w:pStyle w:val="1074"/>
        <w:ind w:firstLine="48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u w:val="single"/>
          <w:lang w:val="zh-CN"/>
        </w:rPr>
      </w:pPr>
      <w:r>
        <w:rPr>
          <w:rFonts w:hint="eastAsia" w:ascii="仿宋" w:hAnsi="仿宋" w:eastAsia="仿宋" w:cs="楷体_GB2312"/>
          <w:sz w:val="28"/>
          <w:szCs w:val="28"/>
          <w:lang w:val="zh-CN"/>
        </w:rPr>
        <w:t xml:space="preserve"> 供应商:</w:t>
      </w:r>
      <w:r>
        <w:rPr>
          <w:rFonts w:hint="eastAsia" w:ascii="仿宋" w:hAnsi="仿宋" w:eastAsia="仿宋" w:cs="楷体_GB2312"/>
          <w:sz w:val="28"/>
          <w:szCs w:val="28"/>
          <w:u w:val="single"/>
          <w:lang w:val="zh-CN"/>
        </w:rPr>
        <w:t xml:space="preserve">   （ </w:t>
      </w:r>
      <w:r>
        <w:rPr>
          <w:rFonts w:ascii="仿宋" w:hAnsi="仿宋" w:eastAsia="仿宋" w:cs="仿宋"/>
          <w:b/>
          <w:color w:val="000000"/>
          <w:sz w:val="28"/>
          <w:szCs w:val="28"/>
          <w:u w:val="single"/>
        </w:rPr>
        <w:t xml:space="preserve">电子签章</w:t>
      </w:r>
      <w:r>
        <w:rPr>
          <w:rFonts w:hint="eastAsia" w:ascii="仿宋" w:hAnsi="仿宋" w:eastAsia="仿宋" w:cs="楷体_GB2312"/>
          <w:sz w:val="28"/>
          <w:szCs w:val="28"/>
          <w:u w:val="single"/>
          <w:lang w:val="zh-CN"/>
        </w:rPr>
        <w:t xml:space="preserve"> ）  </w:t>
      </w:r>
      <w:r/>
    </w:p>
    <w:p>
      <w:pPr>
        <w:jc w:val="center"/>
        <w:spacing w:line="640" w:lineRule="exact"/>
        <w:rPr>
          <w:rFonts w:ascii="仿宋" w:hAnsi="仿宋" w:eastAsia="仿宋" w:cs="楷体_GB2312"/>
          <w:sz w:val="28"/>
          <w:szCs w:val="28"/>
          <w:lang w:val="zh-CN"/>
        </w:rPr>
      </w:pPr>
      <w:r>
        <w:rPr>
          <w:rFonts w:hint="eastAsia" w:ascii="仿宋" w:hAnsi="仿宋" w:eastAsia="仿宋"/>
          <w:sz w:val="28"/>
          <w:szCs w:val="28"/>
        </w:rPr>
        <w:t xml:space="preserve">法定代表人:</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年月日</w:t>
      </w:r>
      <w:r/>
    </w:p>
    <w:p>
      <w:pPr>
        <w:ind w:firstLine="484"/>
        <w:spacing w:line="640" w:lineRule="exact"/>
        <w:rPr>
          <w:rFonts w:ascii="仿宋" w:hAnsi="仿宋" w:eastAsia="仿宋" w:cs="仿宋_GB2312"/>
          <w:sz w:val="24"/>
        </w:rPr>
      </w:pPr>
      <w:r>
        <w:rPr>
          <w:rFonts w:ascii="仿宋" w:hAnsi="仿宋" w:eastAsia="仿宋" w:cs="仿宋_GB2312"/>
          <w:sz w:val="24"/>
        </w:rPr>
      </w:r>
      <w:r/>
    </w:p>
    <w:p>
      <w:pPr>
        <w:ind w:firstLine="484"/>
        <w:spacing w:line="640" w:lineRule="exact"/>
        <w:rPr>
          <w:rFonts w:ascii="仿宋" w:hAnsi="仿宋" w:eastAsia="仿宋"/>
          <w:sz w:val="24"/>
        </w:rPr>
      </w:pPr>
      <w:r>
        <w:rPr>
          <w:rFonts w:hint="eastAsia" w:ascii="仿宋" w:hAnsi="仿宋" w:eastAsia="仿宋" w:cs="仿宋_GB2312"/>
          <w:sz w:val="24"/>
        </w:rPr>
        <w:t xml:space="preserve">注:</w:t>
      </w:r>
      <w:r>
        <w:rPr>
          <w:rFonts w:hint="eastAsia" w:ascii="仿宋" w:hAnsi="仿宋" w:eastAsia="仿宋"/>
          <w:sz w:val="24"/>
        </w:rPr>
        <w:t xml:space="preserve">非残疾人福利性单位不需提供此函。</w:t>
      </w:r>
      <w:r/>
    </w:p>
    <w:p>
      <w:pPr>
        <w:ind w:firstLine="484"/>
        <w:spacing w:line="640" w:lineRule="exact"/>
        <w:rPr>
          <w:rFonts w:ascii="仿宋" w:hAnsi="仿宋" w:eastAsia="仿宋"/>
          <w:sz w:val="24"/>
        </w:rPr>
      </w:pPr>
      <w:r>
        <w:rPr>
          <w:rFonts w:ascii="仿宋" w:hAnsi="仿宋" w:eastAsia="仿宋"/>
          <w:sz w:val="24"/>
        </w:rPr>
      </w:r>
      <w:r/>
    </w:p>
    <w:p>
      <w:pPr>
        <w:ind w:firstLine="484"/>
        <w:spacing w:line="640" w:lineRule="exact"/>
        <w:rPr>
          <w:rFonts w:ascii="仿宋" w:hAnsi="仿宋" w:eastAsia="仿宋"/>
          <w:sz w:val="24"/>
        </w:rPr>
      </w:pPr>
      <w:r>
        <w:rPr>
          <w:rFonts w:ascii="仿宋" w:hAnsi="仿宋" w:eastAsia="仿宋"/>
          <w:sz w:val="24"/>
        </w:rPr>
      </w:r>
      <w:r/>
    </w:p>
    <w:p>
      <w:pPr>
        <w:ind w:firstLine="484"/>
        <w:spacing w:line="640" w:lineRule="exact"/>
        <w:rPr>
          <w:rFonts w:ascii="仿宋" w:hAnsi="仿宋" w:eastAsia="仿宋"/>
          <w:sz w:val="24"/>
        </w:rPr>
      </w:pPr>
      <w:r>
        <w:rPr>
          <w:rFonts w:ascii="仿宋" w:hAnsi="仿宋" w:eastAsia="仿宋"/>
          <w:sz w:val="24"/>
        </w:rPr>
      </w:r>
      <w:r/>
    </w:p>
    <w:p>
      <w:pPr>
        <w:spacing w:line="640" w:lineRule="exact"/>
        <w:rPr>
          <w:rFonts w:ascii="仿宋" w:hAnsi="仿宋" w:eastAsia="仿宋"/>
          <w:sz w:val="28"/>
          <w:szCs w:val="28"/>
        </w:rPr>
      </w:pPr>
      <w:r>
        <w:rPr>
          <w:rFonts w:hint="eastAsia" w:ascii="仿宋" w:hAnsi="仿宋" w:eastAsia="仿宋"/>
          <w:b/>
          <w:sz w:val="32"/>
          <w:szCs w:val="32"/>
        </w:rPr>
        <w:t xml:space="preserve">示范格式六</w:t>
      </w:r>
      <w:r/>
    </w:p>
    <w:p>
      <w:pPr>
        <w:jc w:val="center"/>
        <w:spacing w:line="640" w:lineRule="exact"/>
        <w:widowControl/>
        <w:rPr>
          <w:rFonts w:ascii="仿宋" w:hAnsi="仿宋" w:eastAsia="仿宋" w:cs="宋体"/>
          <w:b/>
          <w:bCs/>
          <w:sz w:val="28"/>
          <w:szCs w:val="28"/>
        </w:rPr>
      </w:pPr>
      <w:r>
        <w:rPr>
          <w:rFonts w:hint="eastAsia" w:ascii="仿宋" w:hAnsi="仿宋" w:eastAsia="仿宋" w:cs="宋体"/>
          <w:b/>
          <w:bCs/>
          <w:sz w:val="28"/>
          <w:szCs w:val="28"/>
        </w:rPr>
        <w:t xml:space="preserve">承诺书</w:t>
      </w:r>
      <w:r/>
    </w:p>
    <w:p>
      <w:pPr>
        <w:pStyle w:val="1074"/>
        <w:ind w:firstLine="0"/>
        <w:spacing w:line="360" w:lineRule="auto"/>
        <w:rPr>
          <w:rFonts w:ascii="仿宋" w:hAnsi="仿宋" w:eastAsia="仿宋"/>
          <w:bCs/>
          <w:sz w:val="28"/>
          <w:szCs w:val="28"/>
          <w:u w:val="single"/>
        </w:rPr>
      </w:pPr>
      <w:r>
        <w:rPr>
          <w:rFonts w:hint="eastAsia" w:ascii="仿宋" w:hAnsi="仿宋" w:eastAsia="仿宋"/>
          <w:bCs/>
          <w:sz w:val="28"/>
          <w:szCs w:val="28"/>
        </w:rPr>
        <w:t xml:space="preserve">致</w:t>
      </w:r>
      <w:r>
        <w:rPr>
          <w:rFonts w:hint="eastAsia" w:ascii="仿宋" w:hAnsi="仿宋" w:eastAsia="仿宋"/>
          <w:bCs/>
          <w:sz w:val="28"/>
          <w:szCs w:val="28"/>
          <w:u w:val="single"/>
        </w:rPr>
        <w:t xml:space="preserve"> 淮安市中级人民法院:</w:t>
      </w:r>
      <w:r/>
    </w:p>
    <w:p>
      <w:pPr>
        <w:ind w:firstLine="480"/>
        <w:spacing w:line="360" w:lineRule="auto"/>
        <w:rPr>
          <w:rFonts w:ascii="仿宋" w:hAnsi="仿宋" w:eastAsia="仿宋" w:cs="仿宋"/>
          <w:b/>
          <w:bCs/>
          <w:sz w:val="28"/>
          <w:szCs w:val="28"/>
          <w:highlight w:val="yellow"/>
        </w:rPr>
      </w:pPr>
      <w:r>
        <w:rPr>
          <w:rFonts w:hint="eastAsia" w:ascii="仿宋" w:hAnsi="仿宋" w:eastAsia="仿宋" w:cs="仿宋"/>
          <w:sz w:val="28"/>
          <w:szCs w:val="28"/>
        </w:rPr>
        <w:t xml:space="preserve">我方承诺，若我方中标，我方驻场运维团队配置及人员资质不低于采购需求要求：</w:t>
      </w:r>
      <w:r/>
    </w:p>
    <w:p>
      <w:pPr>
        <w:spacing w:line="520" w:lineRule="exact"/>
        <w:rPr>
          <w:rFonts w:ascii="仿宋" w:hAnsi="仿宋" w:eastAsia="仿宋"/>
          <w:b/>
          <w:sz w:val="28"/>
          <w:szCs w:val="28"/>
        </w:rPr>
      </w:pPr>
      <w:r>
        <w:rPr>
          <w:rFonts w:hint="eastAsia" w:ascii="仿宋" w:hAnsi="仿宋" w:eastAsia="仿宋"/>
          <w:b/>
          <w:sz w:val="28"/>
          <w:szCs w:val="28"/>
        </w:rPr>
        <w:t xml:space="preserve">尊敬的供应商:</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请按照以下文件的格式要求、内容、顺序制作响应文件，并请编制目录及页码，否则可能将影响对响应文件的评价。</w:t>
      </w:r>
      <w:r/>
    </w:p>
    <w:p>
      <w:pPr>
        <w:spacing w:line="440" w:lineRule="exact"/>
        <w:rPr>
          <w:rFonts w:ascii="宋体" w:hAnsi="宋体"/>
          <w:b/>
          <w:bCs/>
          <w:sz w:val="36"/>
          <w:szCs w:val="36"/>
        </w:rPr>
      </w:pPr>
      <w:r>
        <w:rPr>
          <w:rFonts w:ascii="宋体" w:hAnsi="宋体"/>
          <w:b/>
          <w:bCs/>
          <w:sz w:val="36"/>
          <w:szCs w:val="36"/>
        </w:rPr>
      </w:r>
      <w:r/>
    </w:p>
    <w:p>
      <w:pPr>
        <w:spacing w:line="440" w:lineRule="exact"/>
        <w:rPr>
          <w:rFonts w:ascii="宋体" w:hAnsi="宋体"/>
          <w:b/>
          <w:bCs/>
          <w:sz w:val="36"/>
          <w:szCs w:val="36"/>
        </w:rPr>
      </w:pPr>
      <w:r>
        <w:rPr>
          <w:rFonts w:ascii="宋体" w:hAnsi="宋体"/>
          <w:b/>
          <w:bCs/>
          <w:sz w:val="36"/>
          <w:szCs w:val="36"/>
        </w:rPr>
      </w:r>
      <w:r/>
    </w:p>
    <w:p>
      <w:pPr>
        <w:jc w:val="center"/>
        <w:spacing w:line="640" w:lineRule="exact"/>
        <w:rPr>
          <w:rFonts w:ascii="仿宋" w:hAnsi="仿宋" w:eastAsia="仿宋" w:cs="楷体_GB2312"/>
          <w:sz w:val="28"/>
          <w:szCs w:val="28"/>
          <w:u w:val="single"/>
          <w:lang w:val="zh-CN"/>
        </w:rPr>
      </w:pPr>
      <w:r>
        <w:rPr>
          <w:rFonts w:hint="eastAsia" w:ascii="仿宋" w:hAnsi="仿宋" w:eastAsia="仿宋" w:cs="楷体_GB2312"/>
          <w:sz w:val="28"/>
          <w:szCs w:val="28"/>
          <w:lang w:val="zh-CN"/>
        </w:rPr>
        <w:t xml:space="preserve"> 供应商:</w:t>
      </w:r>
      <w:r>
        <w:rPr>
          <w:rFonts w:hint="eastAsia" w:ascii="仿宋" w:hAnsi="仿宋" w:eastAsia="仿宋" w:cs="楷体_GB2312"/>
          <w:sz w:val="28"/>
          <w:szCs w:val="28"/>
          <w:u w:val="single"/>
          <w:lang w:val="zh-CN"/>
        </w:rPr>
        <w:t xml:space="preserve"> （</w:t>
      </w:r>
      <w:r>
        <w:rPr>
          <w:rFonts w:ascii="仿宋" w:hAnsi="仿宋" w:eastAsia="仿宋" w:cs="仿宋"/>
          <w:b/>
          <w:color w:val="000000"/>
          <w:sz w:val="28"/>
          <w:szCs w:val="28"/>
          <w:u w:val="single"/>
        </w:rPr>
        <w:t xml:space="preserve">电子签章</w:t>
      </w:r>
      <w:r>
        <w:rPr>
          <w:rFonts w:hint="eastAsia" w:ascii="仿宋" w:hAnsi="仿宋" w:eastAsia="仿宋" w:cs="楷体_GB2312"/>
          <w:sz w:val="28"/>
          <w:szCs w:val="28"/>
          <w:u w:val="single"/>
          <w:lang w:val="zh-CN"/>
        </w:rPr>
        <w:t xml:space="preserve"> ）     </w:t>
      </w:r>
      <w:r/>
    </w:p>
    <w:p>
      <w:pPr>
        <w:jc w:val="center"/>
        <w:spacing w:line="640" w:lineRule="exact"/>
        <w:rPr>
          <w:rFonts w:ascii="仿宋" w:hAnsi="仿宋" w:eastAsia="仿宋" w:cs="楷体_GB2312"/>
          <w:sz w:val="28"/>
          <w:szCs w:val="28"/>
          <w:lang w:val="zh-CN"/>
        </w:rPr>
      </w:pPr>
      <w:r>
        <w:rPr>
          <w:rFonts w:hint="eastAsia" w:ascii="仿宋" w:hAnsi="仿宋" w:eastAsia="仿宋"/>
          <w:sz w:val="28"/>
          <w:szCs w:val="28"/>
        </w:rPr>
        <w:t xml:space="preserve">法定代表人:</w:t>
      </w:r>
      <w:r/>
    </w:p>
    <w:p>
      <w:pPr>
        <w:jc w:val="center"/>
        <w:spacing w:line="640" w:lineRule="exact"/>
        <w:rPr>
          <w:rFonts w:ascii="仿宋" w:hAnsi="仿宋" w:eastAsia="仿宋" w:cs="仿宋"/>
          <w:b/>
          <w:bCs/>
          <w:sz w:val="28"/>
          <w:szCs w:val="28"/>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年月日</w:t>
      </w:r>
      <w:r/>
    </w:p>
    <w:sectPr>
      <w:footerReference w:type="default" r:id="rId10"/>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EU-F1">
    <w:panose1 w:val="020B0503020202020204"/>
  </w:font>
  <w:font w:name="等线 Light">
    <w:panose1 w:val="02010600030101010101"/>
  </w:font>
  <w:font w:name="仿宋">
    <w:panose1 w:val="02010609060101010101"/>
  </w:font>
  <w:font w:name="楷体_GB2312">
    <w:panose1 w:val="02010609060101010101"/>
  </w:font>
  <w:font w:name="Adobe 仿宋 Std R">
    <w:panose1 w:val="020B0503020202020204"/>
  </w:font>
  <w:font w:name="Cambria">
    <w:panose1 w:val="02040503050406030204"/>
  </w:font>
  <w:font w:name="Verdana">
    <w:panose1 w:val="020B0604030504040204"/>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a:effectLst/>
                    </wps:spPr>
                    <wps:txbx>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160"/>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pStyle w:val="1081"/>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5"/>
  </w:num>
  <w:num w:numId="3">
    <w:abstractNumId w:val="4"/>
  </w:num>
  <w:num w:numId="4">
    <w:abstractNumId w:val="3"/>
  </w:num>
  <w:num w:numId="5">
    <w:abstractNumId w:val="10"/>
  </w:num>
  <w:num w:numId="6">
    <w:abstractNumId w:val="1"/>
  </w:num>
  <w:num w:numId="7">
    <w:abstractNumId w:val="8"/>
  </w:num>
  <w:num w:numId="8">
    <w:abstractNumId w:val="0"/>
  </w:num>
  <w:num w:numId="9">
    <w:abstractNumId w:val="7"/>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Quote Char"/>
    <w:link w:val="753"/>
    <w:uiPriority w:val="29"/>
    <w:rPr>
      <w:i/>
    </w:rPr>
  </w:style>
  <w:style w:type="character" w:styleId="705">
    <w:name w:val="Intense Quote Char"/>
    <w:link w:val="755"/>
    <w:uiPriority w:val="30"/>
    <w:rPr>
      <w:i/>
    </w:rPr>
  </w:style>
  <w:style w:type="paragraph" w:styleId="706">
    <w:name w:val="TOC Heading"/>
    <w:uiPriority w:val="39"/>
    <w:unhideWhenUsed/>
  </w:style>
  <w:style w:type="paragraph" w:styleId="707" w:default="1">
    <w:name w:val="Normal"/>
    <w:next w:val="719"/>
    <w:uiPriority w:val="0"/>
    <w:qFormat/>
    <w:pPr>
      <w:jc w:val="both"/>
      <w:widowControl w:val="off"/>
    </w:pPr>
    <w:rPr>
      <w:rFonts w:ascii="Times New Roman" w:hAnsi="Times New Roman" w:eastAsia="宋体" w:cs="Times New Roman"/>
      <w:sz w:val="21"/>
      <w:szCs w:val="24"/>
      <w:lang w:val="en-US" w:eastAsia="zh-CN" w:bidi="ar-SA"/>
    </w:rPr>
  </w:style>
  <w:style w:type="paragraph" w:styleId="708">
    <w:name w:val="Heading 1"/>
    <w:basedOn w:val="707"/>
    <w:next w:val="707"/>
    <w:uiPriority w:val="9"/>
    <w:qFormat/>
    <w:pPr>
      <w:keepLines/>
      <w:keepNext/>
      <w:spacing w:before="480" w:after="200"/>
      <w:outlineLvl w:val="0"/>
    </w:pPr>
    <w:rPr>
      <w:rFonts w:ascii="Arial" w:hAnsi="Arial" w:eastAsia="Arial" w:cs="Arial"/>
      <w:sz w:val="40"/>
      <w:szCs w:val="40"/>
    </w:rPr>
  </w:style>
  <w:style w:type="paragraph" w:styleId="709">
    <w:name w:val="Heading 2"/>
    <w:basedOn w:val="707"/>
    <w:next w:val="707"/>
    <w:uiPriority w:val="9"/>
    <w:unhideWhenUsed/>
    <w:qFormat/>
    <w:pPr>
      <w:keepLines/>
      <w:keepNext/>
      <w:spacing w:before="360" w:after="200"/>
      <w:outlineLvl w:val="1"/>
    </w:pPr>
    <w:rPr>
      <w:rFonts w:ascii="Arial" w:hAnsi="Arial" w:eastAsia="Arial" w:cs="Arial"/>
      <w:sz w:val="34"/>
    </w:rPr>
  </w:style>
  <w:style w:type="paragraph" w:styleId="710">
    <w:name w:val="Heading 3"/>
    <w:basedOn w:val="707"/>
    <w:next w:val="707"/>
    <w:uiPriority w:val="9"/>
    <w:unhideWhenUsed/>
    <w:qFormat/>
    <w:pPr>
      <w:keepLines/>
      <w:keepNext/>
      <w:spacing w:before="320" w:after="200"/>
      <w:outlineLvl w:val="2"/>
    </w:pPr>
    <w:rPr>
      <w:rFonts w:ascii="Arial" w:hAnsi="Arial" w:eastAsia="Arial" w:cs="Arial"/>
      <w:sz w:val="30"/>
      <w:szCs w:val="30"/>
    </w:rPr>
  </w:style>
  <w:style w:type="paragraph" w:styleId="711">
    <w:name w:val="Heading 4"/>
    <w:basedOn w:val="707"/>
    <w:next w:val="707"/>
    <w:uiPriority w:val="9"/>
    <w:unhideWhenUsed/>
    <w:qFormat/>
    <w:pPr>
      <w:keepLines/>
      <w:keepNext/>
      <w:spacing w:before="320" w:after="200"/>
      <w:outlineLvl w:val="3"/>
    </w:pPr>
    <w:rPr>
      <w:rFonts w:ascii="Arial" w:hAnsi="Arial" w:eastAsia="Arial" w:cs="Arial"/>
      <w:b/>
      <w:bCs/>
      <w:sz w:val="26"/>
      <w:szCs w:val="26"/>
    </w:rPr>
  </w:style>
  <w:style w:type="paragraph" w:styleId="712">
    <w:name w:val="Heading 5"/>
    <w:basedOn w:val="707"/>
    <w:next w:val="707"/>
    <w:uiPriority w:val="9"/>
    <w:unhideWhenUsed/>
    <w:qFormat/>
    <w:pPr>
      <w:keepLines/>
      <w:keepNext/>
      <w:spacing w:before="320" w:after="200"/>
      <w:outlineLvl w:val="4"/>
    </w:pPr>
    <w:rPr>
      <w:rFonts w:ascii="Arial" w:hAnsi="Arial" w:eastAsia="Arial" w:cs="Arial"/>
      <w:b/>
      <w:bCs/>
      <w:sz w:val="24"/>
    </w:rPr>
  </w:style>
  <w:style w:type="paragraph" w:styleId="713">
    <w:name w:val="Heading 6"/>
    <w:basedOn w:val="707"/>
    <w:next w:val="707"/>
    <w:uiPriority w:val="9"/>
    <w:unhideWhenUsed/>
    <w:qFormat/>
    <w:pPr>
      <w:keepLines/>
      <w:keepNext/>
      <w:spacing w:before="320" w:after="200"/>
      <w:outlineLvl w:val="5"/>
    </w:pPr>
    <w:rPr>
      <w:rFonts w:ascii="Arial" w:hAnsi="Arial" w:eastAsia="Arial" w:cs="Arial"/>
      <w:b/>
      <w:bCs/>
      <w:sz w:val="22"/>
      <w:szCs w:val="22"/>
    </w:rPr>
  </w:style>
  <w:style w:type="paragraph" w:styleId="714">
    <w:name w:val="Heading 7"/>
    <w:basedOn w:val="707"/>
    <w:next w:val="707"/>
    <w:uiPriority w:val="9"/>
    <w:unhideWhenUsed/>
    <w:qFormat/>
    <w:pPr>
      <w:keepLines/>
      <w:keepNext/>
      <w:spacing w:before="320" w:after="200"/>
      <w:outlineLvl w:val="6"/>
    </w:pPr>
    <w:rPr>
      <w:rFonts w:ascii="Arial" w:hAnsi="Arial" w:eastAsia="Arial" w:cs="Arial"/>
      <w:b/>
      <w:bCs/>
      <w:i/>
      <w:iCs/>
      <w:sz w:val="22"/>
      <w:szCs w:val="22"/>
    </w:rPr>
  </w:style>
  <w:style w:type="paragraph" w:styleId="715">
    <w:name w:val="Heading 8"/>
    <w:basedOn w:val="707"/>
    <w:next w:val="707"/>
    <w:uiPriority w:val="9"/>
    <w:unhideWhenUsed/>
    <w:qFormat/>
    <w:pPr>
      <w:keepLines/>
      <w:keepNext/>
      <w:spacing w:before="320" w:after="200"/>
      <w:outlineLvl w:val="7"/>
    </w:pPr>
    <w:rPr>
      <w:rFonts w:ascii="Arial" w:hAnsi="Arial" w:eastAsia="Arial" w:cs="Arial"/>
      <w:i/>
      <w:iCs/>
      <w:sz w:val="22"/>
      <w:szCs w:val="22"/>
    </w:rPr>
  </w:style>
  <w:style w:type="paragraph" w:styleId="716">
    <w:name w:val="Heading 9"/>
    <w:basedOn w:val="707"/>
    <w:next w:val="707"/>
    <w:uiPriority w:val="9"/>
    <w:unhideWhenUsed/>
    <w:qFormat/>
    <w:pPr>
      <w:keepLines/>
      <w:keepNext/>
      <w:spacing w:before="320" w:after="200"/>
      <w:outlineLvl w:val="8"/>
    </w:pPr>
    <w:rPr>
      <w:rFonts w:ascii="Arial" w:hAnsi="Arial" w:eastAsia="Arial" w:cs="Arial"/>
      <w:i/>
      <w:iCs/>
      <w:szCs w:val="21"/>
    </w:rPr>
  </w:style>
  <w:style w:type="character" w:styleId="717" w:default="1">
    <w:name w:val="Default Paragraph Font"/>
    <w:uiPriority w:val="1"/>
    <w:semiHidden/>
    <w:unhideWhenUsed/>
    <w:qFormat/>
  </w:style>
  <w:style w:type="table" w:styleId="718" w:default="1">
    <w:name w:val="Normal Table"/>
    <w:uiPriority w:val="99"/>
    <w:semiHidden/>
    <w:unhideWhenUsed/>
    <w:qFormat/>
    <w:tblPr>
      <w:tblCellMar>
        <w:left w:w="108" w:type="dxa"/>
        <w:top w:w="0" w:type="dxa"/>
        <w:right w:w="108" w:type="dxa"/>
        <w:bottom w:w="0" w:type="dxa"/>
      </w:tblCellMar>
    </w:tblPr>
  </w:style>
  <w:style w:type="paragraph" w:styleId="719">
    <w:name w:val="Body Text Indent"/>
    <w:basedOn w:val="707"/>
    <w:uiPriority w:val="0"/>
    <w:qFormat/>
    <w:pPr>
      <w:ind w:left="420"/>
      <w:spacing w:after="120"/>
    </w:pPr>
  </w:style>
  <w:style w:type="paragraph" w:styleId="720">
    <w:name w:val="toc 7"/>
    <w:basedOn w:val="707"/>
    <w:next w:val="707"/>
    <w:uiPriority w:val="39"/>
    <w:unhideWhenUsed/>
    <w:qFormat/>
    <w:pPr>
      <w:ind w:left="1701"/>
      <w:spacing w:after="57"/>
    </w:pPr>
  </w:style>
  <w:style w:type="paragraph" w:styleId="721">
    <w:name w:val="table of authorities"/>
    <w:basedOn w:val="707"/>
    <w:next w:val="707"/>
    <w:uiPriority w:val="99"/>
    <w:unhideWhenUsed/>
    <w:qFormat/>
    <w:pPr>
      <w:ind w:left="420"/>
    </w:pPr>
    <w:rPr>
      <w:rFonts w:ascii="Calibri" w:hAnsi="Calibri"/>
      <w:sz w:val="24"/>
    </w:rPr>
  </w:style>
  <w:style w:type="paragraph" w:styleId="722">
    <w:name w:val="Normal Indent"/>
    <w:basedOn w:val="707"/>
    <w:uiPriority w:val="0"/>
    <w:qFormat/>
    <w:pPr>
      <w:ind w:firstLine="420"/>
    </w:pPr>
  </w:style>
  <w:style w:type="paragraph" w:styleId="723">
    <w:name w:val="Caption"/>
    <w:basedOn w:val="707"/>
    <w:next w:val="7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Body Text"/>
    <w:basedOn w:val="707"/>
    <w:uiPriority w:val="0"/>
    <w:semiHidden/>
    <w:qFormat/>
    <w:rPr>
      <w:rFonts w:ascii="Arial" w:hAnsi="Arial" w:eastAsia="Arial" w:cs="Arial"/>
      <w:szCs w:val="21"/>
      <w:lang w:eastAsia="en-US"/>
    </w:rPr>
  </w:style>
  <w:style w:type="paragraph" w:styleId="725">
    <w:name w:val="Block Text"/>
    <w:basedOn w:val="707"/>
    <w:uiPriority w:val="99"/>
    <w:qFormat/>
    <w:pPr>
      <w:ind w:left="420" w:right="33"/>
      <w:jc w:val="left"/>
    </w:pPr>
    <w:rPr>
      <w:sz w:val="24"/>
      <w:szCs w:val="20"/>
    </w:rPr>
  </w:style>
  <w:style w:type="paragraph" w:styleId="726">
    <w:name w:val="toc 5"/>
    <w:basedOn w:val="707"/>
    <w:next w:val="707"/>
    <w:uiPriority w:val="39"/>
    <w:unhideWhenUsed/>
    <w:qFormat/>
    <w:pPr>
      <w:ind w:left="1134"/>
      <w:spacing w:after="57"/>
    </w:pPr>
  </w:style>
  <w:style w:type="paragraph" w:styleId="727">
    <w:name w:val="toc 3"/>
    <w:basedOn w:val="707"/>
    <w:next w:val="707"/>
    <w:uiPriority w:val="39"/>
    <w:unhideWhenUsed/>
    <w:qFormat/>
    <w:pPr>
      <w:ind w:left="567"/>
      <w:spacing w:after="57"/>
    </w:pPr>
  </w:style>
  <w:style w:type="paragraph" w:styleId="728">
    <w:name w:val="Plain Text"/>
    <w:basedOn w:val="707"/>
    <w:uiPriority w:val="0"/>
    <w:qFormat/>
    <w:rPr>
      <w:rFonts w:ascii="宋体" w:hAnsi="Courier New"/>
      <w:szCs w:val="20"/>
    </w:rPr>
  </w:style>
  <w:style w:type="paragraph" w:styleId="729">
    <w:name w:val="toc 8"/>
    <w:basedOn w:val="707"/>
    <w:next w:val="707"/>
    <w:uiPriority w:val="39"/>
    <w:unhideWhenUsed/>
    <w:qFormat/>
    <w:pPr>
      <w:ind w:left="1984"/>
      <w:spacing w:after="57"/>
    </w:pPr>
  </w:style>
  <w:style w:type="paragraph" w:styleId="730">
    <w:name w:val="endnote text"/>
    <w:basedOn w:val="707"/>
    <w:uiPriority w:val="99"/>
    <w:semiHidden/>
    <w:unhideWhenUsed/>
    <w:qFormat/>
    <w:rPr>
      <w:sz w:val="20"/>
    </w:rPr>
  </w:style>
  <w:style w:type="paragraph" w:styleId="731">
    <w:name w:val="Balloon Text"/>
    <w:basedOn w:val="707"/>
    <w:link w:val="1088"/>
    <w:uiPriority w:val="99"/>
    <w:semiHidden/>
    <w:unhideWhenUsed/>
    <w:qFormat/>
    <w:rPr>
      <w:sz w:val="18"/>
      <w:szCs w:val="18"/>
    </w:rPr>
  </w:style>
  <w:style w:type="paragraph" w:styleId="732">
    <w:name w:val="Footer"/>
    <w:basedOn w:val="707"/>
    <w:uiPriority w:val="99"/>
    <w:unhideWhenUsed/>
    <w:qFormat/>
    <w:pPr>
      <w:tabs>
        <w:tab w:val="center" w:pos="7143" w:leader="none"/>
        <w:tab w:val="right" w:pos="14287" w:leader="none"/>
      </w:tabs>
    </w:pPr>
  </w:style>
  <w:style w:type="paragraph" w:styleId="733">
    <w:name w:val="Header"/>
    <w:basedOn w:val="707"/>
    <w:uiPriority w:val="99"/>
    <w:unhideWhenUsed/>
    <w:qFormat/>
    <w:pPr>
      <w:tabs>
        <w:tab w:val="center" w:pos="7143" w:leader="none"/>
        <w:tab w:val="right" w:pos="14287" w:leader="none"/>
      </w:tabs>
    </w:pPr>
  </w:style>
  <w:style w:type="paragraph" w:styleId="734">
    <w:name w:val="toc 1"/>
    <w:basedOn w:val="707"/>
    <w:next w:val="707"/>
    <w:uiPriority w:val="39"/>
    <w:unhideWhenUsed/>
    <w:qFormat/>
    <w:pPr>
      <w:spacing w:after="57"/>
    </w:pPr>
  </w:style>
  <w:style w:type="paragraph" w:styleId="735">
    <w:name w:val="toc 4"/>
    <w:basedOn w:val="707"/>
    <w:next w:val="707"/>
    <w:uiPriority w:val="39"/>
    <w:unhideWhenUsed/>
    <w:qFormat/>
    <w:pPr>
      <w:ind w:left="850"/>
      <w:spacing w:after="57"/>
    </w:pPr>
  </w:style>
  <w:style w:type="paragraph" w:styleId="736">
    <w:name w:val="Subtitle"/>
    <w:basedOn w:val="707"/>
    <w:next w:val="707"/>
    <w:uiPriority w:val="11"/>
    <w:qFormat/>
    <w:pPr>
      <w:spacing w:before="200" w:after="200"/>
    </w:pPr>
    <w:rPr>
      <w:sz w:val="24"/>
    </w:rPr>
  </w:style>
  <w:style w:type="paragraph" w:styleId="737">
    <w:name w:val="footnote text"/>
    <w:basedOn w:val="707"/>
    <w:uiPriority w:val="99"/>
    <w:semiHidden/>
    <w:unhideWhenUsed/>
    <w:qFormat/>
    <w:pPr>
      <w:spacing w:after="40"/>
    </w:pPr>
    <w:rPr>
      <w:sz w:val="18"/>
    </w:rPr>
  </w:style>
  <w:style w:type="paragraph" w:styleId="738">
    <w:name w:val="toc 6"/>
    <w:basedOn w:val="707"/>
    <w:next w:val="707"/>
    <w:uiPriority w:val="39"/>
    <w:unhideWhenUsed/>
    <w:qFormat/>
    <w:pPr>
      <w:ind w:left="1417"/>
      <w:spacing w:after="57"/>
    </w:pPr>
  </w:style>
  <w:style w:type="paragraph" w:styleId="739">
    <w:name w:val="table of figures"/>
    <w:basedOn w:val="707"/>
    <w:next w:val="707"/>
    <w:uiPriority w:val="99"/>
    <w:unhideWhenUsed/>
    <w:qFormat/>
  </w:style>
  <w:style w:type="paragraph" w:styleId="740">
    <w:name w:val="toc 2"/>
    <w:basedOn w:val="707"/>
    <w:next w:val="707"/>
    <w:uiPriority w:val="39"/>
    <w:unhideWhenUsed/>
    <w:qFormat/>
    <w:pPr>
      <w:ind w:left="283"/>
      <w:spacing w:after="57"/>
    </w:pPr>
  </w:style>
  <w:style w:type="paragraph" w:styleId="741">
    <w:name w:val="toc 9"/>
    <w:basedOn w:val="707"/>
    <w:next w:val="707"/>
    <w:uiPriority w:val="39"/>
    <w:unhideWhenUsed/>
    <w:qFormat/>
    <w:pPr>
      <w:ind w:left="2268"/>
      <w:spacing w:after="57"/>
    </w:pPr>
  </w:style>
  <w:style w:type="paragraph" w:styleId="742">
    <w:name w:val="Body Text 2"/>
    <w:basedOn w:val="707"/>
    <w:uiPriority w:val="0"/>
    <w:qFormat/>
    <w:rPr>
      <w:rFonts w:ascii="仿宋_GB2312" w:eastAsia="仿宋_GB2312"/>
      <w:sz w:val="28"/>
    </w:rPr>
  </w:style>
  <w:style w:type="paragraph" w:styleId="743">
    <w:name w:val="Normal (Web)"/>
    <w:basedOn w:val="707"/>
    <w:uiPriority w:val="99"/>
    <w:semiHidden/>
    <w:unhideWhenUsed/>
    <w:qFormat/>
    <w:pPr>
      <w:jc w:val="left"/>
      <w:spacing w:beforeAutospacing="1" w:afterAutospacing="1"/>
    </w:pPr>
    <w:rPr>
      <w:sz w:val="24"/>
    </w:rPr>
  </w:style>
  <w:style w:type="paragraph" w:styleId="744">
    <w:name w:val="Title"/>
    <w:basedOn w:val="707"/>
    <w:next w:val="707"/>
    <w:uiPriority w:val="10"/>
    <w:qFormat/>
    <w:pPr>
      <w:contextualSpacing/>
      <w:spacing w:before="300" w:after="200"/>
    </w:pPr>
    <w:rPr>
      <w:sz w:val="48"/>
      <w:szCs w:val="48"/>
    </w:rPr>
  </w:style>
  <w:style w:type="paragraph" w:styleId="745">
    <w:name w:val="Body Text First Indent 2"/>
    <w:basedOn w:val="719"/>
    <w:uiPriority w:val="0"/>
    <w:qFormat/>
    <w:pPr>
      <w:ind w:firstLine="420"/>
      <w:widowControl/>
    </w:pPr>
    <w:rPr>
      <w:rFonts w:ascii="仿宋_GB2312" w:eastAsia="仿宋_GB2312"/>
      <w:color w:val="ff6600"/>
    </w:rPr>
  </w:style>
  <w:style w:type="table" w:styleId="7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Strong"/>
    <w:basedOn w:val="717"/>
    <w:uiPriority w:val="22"/>
    <w:qFormat/>
    <w:rPr>
      <w:b/>
    </w:r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themeColor="hyperlink"/>
      <w:u w:val="single"/>
      <w14:textFill>
        <w14:solidFill>
          <w14:schemeClr w14:val="hlink"/>
        </w14:solidFill>
      </w14:textFill>
    </w:rPr>
  </w:style>
  <w:style w:type="character" w:styleId="750">
    <w:name w:val="footnote reference"/>
    <w:uiPriority w:val="99"/>
    <w:unhideWhenUsed/>
    <w:qFormat/>
    <w:rPr>
      <w:vertAlign w:val="superscript"/>
    </w:rPr>
  </w:style>
  <w:style w:type="paragraph" w:styleId="751">
    <w:name w:val="List Paragraph"/>
    <w:basedOn w:val="707"/>
    <w:uiPriority w:val="34"/>
    <w:qFormat/>
    <w:pPr>
      <w:contextualSpacing/>
      <w:ind w:left="720"/>
    </w:pPr>
  </w:style>
  <w:style w:type="paragraph" w:styleId="752">
    <w:name w:val="No Spacing"/>
    <w:uiPriority w:val="1"/>
    <w:qFormat/>
    <w:rPr>
      <w:rFonts w:ascii="Times New Roman" w:hAnsi="Times New Roman" w:eastAsia="宋体" w:cs="Times New Roman"/>
      <w:lang w:val="en-US" w:eastAsia="zh-CN" w:bidi="ar-SA"/>
    </w:rPr>
  </w:style>
  <w:style w:type="paragraph" w:styleId="753">
    <w:name w:val="Quote"/>
    <w:basedOn w:val="707"/>
    <w:next w:val="707"/>
    <w:link w:val="754"/>
    <w:uiPriority w:val="29"/>
    <w:qFormat/>
    <w:pPr>
      <w:ind w:left="720" w:right="720"/>
    </w:pPr>
    <w:rPr>
      <w:i/>
    </w:rPr>
  </w:style>
  <w:style w:type="character" w:styleId="754" w:customStyle="1">
    <w:name w:val="引用 Char"/>
    <w:link w:val="753"/>
    <w:uiPriority w:val="29"/>
    <w:qFormat/>
    <w:rPr>
      <w:i/>
    </w:rPr>
  </w:style>
  <w:style w:type="paragraph" w:styleId="755">
    <w:name w:val="Intense Quote"/>
    <w:basedOn w:val="707"/>
    <w:next w:val="707"/>
    <w:link w:val="7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明显引用 Char"/>
    <w:link w:val="755"/>
    <w:uiPriority w:val="30"/>
    <w:qFormat/>
    <w:rPr>
      <w:i/>
    </w:rPr>
  </w:style>
  <w:style w:type="paragraph" w:styleId="757" w:customStyle="1">
    <w:name w:val="标题 1111"/>
    <w:basedOn w:val="707"/>
    <w:next w:val="707"/>
    <w:uiPriority w:val="9"/>
    <w:qFormat/>
    <w:pPr>
      <w:keepLines/>
      <w:keepNext/>
      <w:spacing w:before="480" w:after="200"/>
      <w:outlineLvl w:val="0"/>
    </w:pPr>
    <w:rPr>
      <w:rFonts w:ascii="Arial" w:hAnsi="Arial" w:eastAsia="Arial" w:cs="Arial"/>
      <w:sz w:val="40"/>
      <w:szCs w:val="40"/>
    </w:rPr>
  </w:style>
  <w:style w:type="paragraph" w:styleId="758" w:customStyle="1">
    <w:name w:val="标题 212"/>
    <w:basedOn w:val="707"/>
    <w:next w:val="707"/>
    <w:uiPriority w:val="9"/>
    <w:qFormat/>
    <w:pPr>
      <w:keepLines/>
      <w:keepNext/>
      <w:spacing w:before="360" w:after="200"/>
      <w:outlineLvl w:val="1"/>
    </w:pPr>
    <w:rPr>
      <w:rFonts w:ascii="Arial" w:hAnsi="Arial" w:eastAsia="Arial" w:cs="Arial"/>
      <w:sz w:val="34"/>
    </w:rPr>
  </w:style>
  <w:style w:type="paragraph" w:styleId="759" w:customStyle="1">
    <w:name w:val="标题 3111"/>
    <w:basedOn w:val="707"/>
    <w:next w:val="707"/>
    <w:uiPriority w:val="9"/>
    <w:qFormat/>
    <w:pPr>
      <w:keepLines/>
      <w:keepNext/>
      <w:spacing w:before="320" w:after="200"/>
      <w:outlineLvl w:val="2"/>
    </w:pPr>
    <w:rPr>
      <w:rFonts w:ascii="Arial" w:hAnsi="Arial" w:eastAsia="Arial" w:cs="Arial"/>
      <w:sz w:val="30"/>
      <w:szCs w:val="30"/>
    </w:rPr>
  </w:style>
  <w:style w:type="paragraph" w:styleId="760" w:customStyle="1">
    <w:name w:val="标题 413"/>
    <w:basedOn w:val="707"/>
    <w:next w:val="707"/>
    <w:uiPriority w:val="9"/>
    <w:qFormat/>
    <w:pPr>
      <w:keepLines/>
      <w:keepNext/>
      <w:spacing w:before="320" w:after="200"/>
      <w:outlineLvl w:val="3"/>
    </w:pPr>
    <w:rPr>
      <w:rFonts w:ascii="Arial" w:hAnsi="Arial" w:eastAsia="Arial" w:cs="Arial"/>
      <w:b/>
      <w:bCs/>
      <w:sz w:val="26"/>
      <w:szCs w:val="26"/>
    </w:rPr>
  </w:style>
  <w:style w:type="paragraph" w:styleId="761" w:customStyle="1">
    <w:name w:val="标题 511"/>
    <w:basedOn w:val="707"/>
    <w:next w:val="707"/>
    <w:uiPriority w:val="9"/>
    <w:qFormat/>
    <w:pPr>
      <w:keepLines/>
      <w:keepNext/>
      <w:spacing w:before="320" w:after="200"/>
      <w:outlineLvl w:val="4"/>
    </w:pPr>
    <w:rPr>
      <w:rFonts w:ascii="Arial" w:hAnsi="Arial" w:eastAsia="Arial" w:cs="Arial"/>
      <w:b/>
      <w:bCs/>
      <w:sz w:val="24"/>
    </w:rPr>
  </w:style>
  <w:style w:type="paragraph" w:styleId="762" w:customStyle="1">
    <w:name w:val="标题 611"/>
    <w:basedOn w:val="707"/>
    <w:next w:val="707"/>
    <w:uiPriority w:val="9"/>
    <w:qFormat/>
    <w:pPr>
      <w:keepLines/>
      <w:keepNext/>
      <w:spacing w:before="320" w:after="200"/>
      <w:outlineLvl w:val="5"/>
    </w:pPr>
    <w:rPr>
      <w:rFonts w:ascii="Arial" w:hAnsi="Arial" w:eastAsia="Arial" w:cs="Arial"/>
      <w:b/>
      <w:bCs/>
      <w:sz w:val="22"/>
      <w:szCs w:val="22"/>
    </w:rPr>
  </w:style>
  <w:style w:type="paragraph" w:styleId="763" w:customStyle="1">
    <w:name w:val="标题 711"/>
    <w:basedOn w:val="707"/>
    <w:next w:val="707"/>
    <w:uiPriority w:val="9"/>
    <w:qFormat/>
    <w:pPr>
      <w:keepLines/>
      <w:keepNext/>
      <w:spacing w:before="320" w:after="200"/>
      <w:outlineLvl w:val="6"/>
    </w:pPr>
    <w:rPr>
      <w:rFonts w:ascii="Arial" w:hAnsi="Arial" w:eastAsia="Arial" w:cs="Arial"/>
      <w:b/>
      <w:bCs/>
      <w:i/>
      <w:iCs/>
      <w:sz w:val="22"/>
      <w:szCs w:val="22"/>
    </w:rPr>
  </w:style>
  <w:style w:type="paragraph" w:styleId="764" w:customStyle="1">
    <w:name w:val="标题 811"/>
    <w:basedOn w:val="707"/>
    <w:next w:val="707"/>
    <w:uiPriority w:val="9"/>
    <w:qFormat/>
    <w:pPr>
      <w:keepLines/>
      <w:keepNext/>
      <w:spacing w:before="320" w:after="200"/>
      <w:outlineLvl w:val="7"/>
    </w:pPr>
    <w:rPr>
      <w:rFonts w:ascii="Arial" w:hAnsi="Arial" w:eastAsia="Arial" w:cs="Arial"/>
      <w:i/>
      <w:iCs/>
      <w:sz w:val="22"/>
      <w:szCs w:val="22"/>
    </w:rPr>
  </w:style>
  <w:style w:type="paragraph" w:styleId="765" w:customStyle="1">
    <w:name w:val="标题 911"/>
    <w:basedOn w:val="707"/>
    <w:next w:val="707"/>
    <w:uiPriority w:val="9"/>
    <w:qFormat/>
    <w:pPr>
      <w:keepLines/>
      <w:keepNext/>
      <w:spacing w:before="320" w:after="200"/>
      <w:outlineLvl w:val="8"/>
    </w:pPr>
    <w:rPr>
      <w:rFonts w:ascii="Arial" w:hAnsi="Arial" w:eastAsia="Arial" w:cs="Arial"/>
      <w:i/>
      <w:iCs/>
      <w:szCs w:val="21"/>
    </w:rPr>
  </w:style>
  <w:style w:type="character" w:styleId="766" w:customStyle="1">
    <w:name w:val="默认段落字体111"/>
    <w:uiPriority w:val="1"/>
    <w:unhideWhenUsed/>
    <w:qFormat/>
  </w:style>
  <w:style w:type="table" w:styleId="767" w:customStyle="1">
    <w:name w:val="普通表格12"/>
    <w:uiPriority w:val="99"/>
    <w:unhideWhenUsed/>
    <w:qFormat/>
    <w:tblPr>
      <w:tblCellMar>
        <w:left w:w="0" w:type="dxa"/>
        <w:top w:w="0" w:type="dxa"/>
        <w:right w:w="0" w:type="dxa"/>
        <w:bottom w:w="0" w:type="dxa"/>
      </w:tblCellMar>
    </w:tblPr>
  </w:style>
  <w:style w:type="paragraph" w:styleId="768" w:customStyle="1">
    <w:name w:val="目录 711"/>
    <w:basedOn w:val="707"/>
    <w:next w:val="707"/>
    <w:uiPriority w:val="39"/>
    <w:unhideWhenUsed/>
    <w:qFormat/>
    <w:pPr>
      <w:ind w:left="1701"/>
      <w:spacing w:after="57"/>
    </w:pPr>
  </w:style>
  <w:style w:type="paragraph" w:styleId="769" w:customStyle="1">
    <w:name w:val="题注11"/>
    <w:basedOn w:val="707"/>
    <w:next w:val="707"/>
    <w:uiPriority w:val="35"/>
    <w:qFormat/>
    <w:pPr>
      <w:spacing w:line="276" w:lineRule="auto"/>
    </w:pPr>
    <w:rPr>
      <w:b/>
      <w:bCs/>
      <w:color w:val="4f81bd"/>
      <w:sz w:val="18"/>
      <w:szCs w:val="18"/>
    </w:rPr>
  </w:style>
  <w:style w:type="paragraph" w:styleId="770" w:customStyle="1">
    <w:name w:val="正文文本12"/>
    <w:basedOn w:val="707"/>
    <w:uiPriority w:val="0"/>
    <w:qFormat/>
    <w:pPr>
      <w:ind w:firstLine="2560"/>
    </w:pPr>
  </w:style>
  <w:style w:type="paragraph" w:styleId="771" w:customStyle="1">
    <w:name w:val="正文文本缩进12"/>
    <w:basedOn w:val="707"/>
    <w:next w:val="707"/>
    <w:uiPriority w:val="0"/>
    <w:qFormat/>
    <w:pPr>
      <w:ind w:left="420"/>
      <w:spacing w:after="120"/>
    </w:pPr>
    <w:rPr>
      <w:rFonts w:ascii="Calibri" w:hAnsi="Calibri"/>
    </w:rPr>
  </w:style>
  <w:style w:type="paragraph" w:styleId="772" w:customStyle="1">
    <w:name w:val="目录 512"/>
    <w:basedOn w:val="707"/>
    <w:next w:val="707"/>
    <w:uiPriority w:val="39"/>
    <w:unhideWhenUsed/>
    <w:qFormat/>
    <w:pPr>
      <w:ind w:left="1134"/>
      <w:spacing w:after="57"/>
    </w:pPr>
  </w:style>
  <w:style w:type="paragraph" w:styleId="773" w:customStyle="1">
    <w:name w:val="目录 311"/>
    <w:basedOn w:val="707"/>
    <w:next w:val="707"/>
    <w:uiPriority w:val="39"/>
    <w:unhideWhenUsed/>
    <w:qFormat/>
    <w:pPr>
      <w:ind w:left="567"/>
      <w:spacing w:after="57"/>
    </w:pPr>
  </w:style>
  <w:style w:type="paragraph" w:styleId="774" w:customStyle="1">
    <w:name w:val="纯文本14"/>
    <w:basedOn w:val="707"/>
    <w:uiPriority w:val="0"/>
    <w:qFormat/>
    <w:rPr>
      <w:rFonts w:ascii="宋体"/>
      <w:szCs w:val="20"/>
    </w:rPr>
  </w:style>
  <w:style w:type="paragraph" w:styleId="775" w:customStyle="1">
    <w:name w:val="目录 811"/>
    <w:basedOn w:val="707"/>
    <w:next w:val="707"/>
    <w:uiPriority w:val="39"/>
    <w:unhideWhenUsed/>
    <w:qFormat/>
    <w:pPr>
      <w:ind w:left="1984"/>
      <w:spacing w:after="57"/>
    </w:pPr>
  </w:style>
  <w:style w:type="paragraph" w:styleId="776" w:customStyle="1">
    <w:name w:val="尾注文本11"/>
    <w:basedOn w:val="707"/>
    <w:uiPriority w:val="99"/>
    <w:unhideWhenUsed/>
    <w:qFormat/>
    <w:rPr>
      <w:sz w:val="20"/>
    </w:rPr>
  </w:style>
  <w:style w:type="paragraph" w:styleId="777" w:customStyle="1">
    <w:name w:val="页脚12"/>
    <w:basedOn w:val="707"/>
    <w:uiPriority w:val="99"/>
    <w:unhideWhenUsed/>
    <w:qFormat/>
    <w:pPr>
      <w:tabs>
        <w:tab w:val="center" w:pos="7143" w:leader="none"/>
        <w:tab w:val="right" w:pos="14287" w:leader="none"/>
      </w:tabs>
    </w:pPr>
  </w:style>
  <w:style w:type="paragraph" w:styleId="778" w:customStyle="1">
    <w:name w:val="页眉12"/>
    <w:basedOn w:val="707"/>
    <w:uiPriority w:val="99"/>
    <w:unhideWhenUsed/>
    <w:qFormat/>
    <w:pPr>
      <w:tabs>
        <w:tab w:val="center" w:pos="7143" w:leader="none"/>
        <w:tab w:val="right" w:pos="14287" w:leader="none"/>
      </w:tabs>
    </w:pPr>
  </w:style>
  <w:style w:type="paragraph" w:styleId="779" w:customStyle="1">
    <w:name w:val="目录 112"/>
    <w:basedOn w:val="707"/>
    <w:next w:val="707"/>
    <w:uiPriority w:val="39"/>
    <w:unhideWhenUsed/>
    <w:qFormat/>
    <w:pPr>
      <w:spacing w:after="57"/>
    </w:pPr>
  </w:style>
  <w:style w:type="paragraph" w:styleId="780" w:customStyle="1">
    <w:name w:val="目录 411"/>
    <w:basedOn w:val="707"/>
    <w:next w:val="707"/>
    <w:uiPriority w:val="39"/>
    <w:unhideWhenUsed/>
    <w:qFormat/>
    <w:pPr>
      <w:ind w:left="850"/>
      <w:spacing w:after="57"/>
    </w:pPr>
  </w:style>
  <w:style w:type="paragraph" w:styleId="781" w:customStyle="1">
    <w:name w:val="副标题11"/>
    <w:basedOn w:val="707"/>
    <w:next w:val="707"/>
    <w:uiPriority w:val="11"/>
    <w:qFormat/>
    <w:pPr>
      <w:spacing w:before="200" w:after="200"/>
    </w:pPr>
    <w:rPr>
      <w:sz w:val="24"/>
    </w:rPr>
  </w:style>
  <w:style w:type="paragraph" w:styleId="782" w:customStyle="1">
    <w:name w:val="脚注文本11"/>
    <w:basedOn w:val="707"/>
    <w:uiPriority w:val="99"/>
    <w:unhideWhenUsed/>
    <w:qFormat/>
    <w:pPr>
      <w:spacing w:after="40"/>
    </w:pPr>
    <w:rPr>
      <w:sz w:val="18"/>
    </w:rPr>
  </w:style>
  <w:style w:type="paragraph" w:styleId="783" w:customStyle="1">
    <w:name w:val="目录 612"/>
    <w:basedOn w:val="707"/>
    <w:next w:val="707"/>
    <w:uiPriority w:val="39"/>
    <w:unhideWhenUsed/>
    <w:qFormat/>
    <w:pPr>
      <w:ind w:left="1417"/>
      <w:spacing w:after="57"/>
    </w:pPr>
  </w:style>
  <w:style w:type="paragraph" w:styleId="784" w:customStyle="1">
    <w:name w:val="图表目录12"/>
    <w:basedOn w:val="707"/>
    <w:next w:val="707"/>
    <w:uiPriority w:val="99"/>
    <w:unhideWhenUsed/>
    <w:qFormat/>
  </w:style>
  <w:style w:type="paragraph" w:styleId="785" w:customStyle="1">
    <w:name w:val="目录 212"/>
    <w:basedOn w:val="707"/>
    <w:next w:val="707"/>
    <w:uiPriority w:val="39"/>
    <w:unhideWhenUsed/>
    <w:qFormat/>
    <w:pPr>
      <w:ind w:left="283"/>
      <w:spacing w:after="57"/>
    </w:pPr>
  </w:style>
  <w:style w:type="paragraph" w:styleId="786" w:customStyle="1">
    <w:name w:val="目录 911"/>
    <w:basedOn w:val="707"/>
    <w:next w:val="707"/>
    <w:uiPriority w:val="39"/>
    <w:unhideWhenUsed/>
    <w:qFormat/>
    <w:pPr>
      <w:ind w:left="2268"/>
      <w:spacing w:after="57"/>
    </w:pPr>
  </w:style>
  <w:style w:type="paragraph" w:styleId="787" w:customStyle="1">
    <w:name w:val="标题12"/>
    <w:basedOn w:val="707"/>
    <w:next w:val="707"/>
    <w:uiPriority w:val="10"/>
    <w:qFormat/>
    <w:pPr>
      <w:contextualSpacing/>
      <w:spacing w:before="300" w:after="200"/>
    </w:pPr>
    <w:rPr>
      <w:sz w:val="48"/>
      <w:szCs w:val="48"/>
    </w:rPr>
  </w:style>
  <w:style w:type="table" w:styleId="788" w:customStyle="1">
    <w:name w:val="网格型12"/>
    <w:uiPriority w:val="59"/>
    <w:qFormat/>
    <w:tblPr>
      <w:tblCellMar>
        <w:left w:w="0" w:type="dxa"/>
        <w:top w:w="0" w:type="dxa"/>
        <w:right w:w="0" w:type="dxa"/>
        <w:bottom w:w="0" w:type="dxa"/>
      </w:tblCellMar>
    </w:tblPr>
  </w:style>
  <w:style w:type="character" w:styleId="789" w:customStyle="1">
    <w:name w:val="要点11"/>
    <w:uiPriority w:val="22"/>
    <w:qFormat/>
    <w:rPr>
      <w:b/>
    </w:rPr>
  </w:style>
  <w:style w:type="character" w:styleId="790" w:customStyle="1">
    <w:name w:val="尾注引用11"/>
    <w:uiPriority w:val="99"/>
    <w:unhideWhenUsed/>
    <w:qFormat/>
    <w:rPr>
      <w:vertAlign w:val="superscript"/>
    </w:rPr>
  </w:style>
  <w:style w:type="character" w:styleId="791" w:customStyle="1">
    <w:name w:val="超链接12"/>
    <w:uiPriority w:val="99"/>
    <w:unhideWhenUsed/>
    <w:qFormat/>
    <w:rPr>
      <w:color w:val="0000ff"/>
      <w:u w:val="single"/>
    </w:rPr>
  </w:style>
  <w:style w:type="character" w:styleId="792" w:customStyle="1">
    <w:name w:val="批注引用11"/>
    <w:uiPriority w:val="0"/>
    <w:qFormat/>
    <w:rPr>
      <w:rFonts w:ascii="Times New Roman" w:hAnsi="Times New Roman" w:eastAsia="宋体" w:cs="Times New Roman"/>
      <w:sz w:val="20"/>
    </w:rPr>
  </w:style>
  <w:style w:type="character" w:styleId="793" w:customStyle="1">
    <w:name w:val="脚注引用11"/>
    <w:uiPriority w:val="99"/>
    <w:unhideWhenUsed/>
    <w:qFormat/>
    <w:rPr>
      <w:vertAlign w:val="superscript"/>
    </w:rPr>
  </w:style>
  <w:style w:type="paragraph" w:styleId="794" w:customStyle="1">
    <w:name w:val="正文文本11"/>
    <w:basedOn w:val="707"/>
    <w:next w:val="707"/>
    <w:link w:val="795"/>
    <w:uiPriority w:val="0"/>
    <w:qFormat/>
    <w:pPr>
      <w:jc w:val="center"/>
    </w:pPr>
    <w:rPr>
      <w:rFonts w:eastAsia="仿宋_GB2312"/>
      <w:sz w:val="28"/>
    </w:rPr>
  </w:style>
  <w:style w:type="character" w:styleId="795" w:customStyle="1">
    <w:name w:val="正文文本 Char"/>
    <w:link w:val="794"/>
    <w:uiPriority w:val="0"/>
    <w:qFormat/>
    <w:rPr>
      <w:rFonts w:ascii="Times New Roman" w:hAnsi="Times New Roman" w:eastAsia="仿宋_GB2312" w:cs="Times New Roman"/>
      <w:sz w:val="28"/>
      <w:szCs w:val="24"/>
    </w:rPr>
  </w:style>
  <w:style w:type="character" w:styleId="796" w:customStyle="1">
    <w:name w:val="默认段落字体1"/>
    <w:uiPriority w:val="1"/>
    <w:unhideWhenUsed/>
    <w:qFormat/>
  </w:style>
  <w:style w:type="character" w:styleId="797" w:customStyle="1">
    <w:name w:val="font41"/>
    <w:uiPriority w:val="0"/>
    <w:qFormat/>
    <w:rPr>
      <w:rFonts w:hint="eastAsia" w:ascii="宋体" w:hAnsi="宋体" w:eastAsia="宋体" w:cs="宋体"/>
      <w:color w:val="000000"/>
      <w:sz w:val="10"/>
      <w:szCs w:val="10"/>
      <w:u w:val="none"/>
    </w:rPr>
  </w:style>
  <w:style w:type="character" w:styleId="798" w:customStyle="1">
    <w:name w:val="标题 4 Char"/>
    <w:link w:val="799"/>
    <w:uiPriority w:val="9"/>
    <w:semiHidden/>
    <w:qFormat/>
    <w:rPr>
      <w:rFonts w:ascii="Cambria" w:hAnsi="Cambria" w:eastAsia="宋体" w:cs="Times New Roman"/>
      <w:b/>
      <w:bCs/>
      <w:sz w:val="28"/>
      <w:szCs w:val="28"/>
    </w:rPr>
  </w:style>
  <w:style w:type="paragraph" w:styleId="799" w:customStyle="1">
    <w:name w:val="标题 411"/>
    <w:basedOn w:val="707"/>
    <w:next w:val="707"/>
    <w:link w:val="798"/>
    <w:uiPriority w:val="9"/>
    <w:unhideWhenUsed/>
    <w:qFormat/>
    <w:pPr>
      <w:keepLines/>
      <w:keepNext/>
      <w:spacing w:before="280" w:after="290" w:line="376" w:lineRule="auto"/>
      <w:outlineLvl w:val="3"/>
    </w:pPr>
    <w:rPr>
      <w:rFonts w:ascii="Cambria" w:hAnsi="Cambria"/>
      <w:b/>
      <w:bCs/>
      <w:sz w:val="28"/>
      <w:szCs w:val="28"/>
    </w:rPr>
  </w:style>
  <w:style w:type="character" w:styleId="800" w:customStyle="1">
    <w:name w:val="标题 1 Char"/>
    <w:link w:val="801"/>
    <w:uiPriority w:val="0"/>
    <w:qFormat/>
    <w:rPr>
      <w:rFonts w:ascii="宋体" w:hAnsi="Times New Roman" w:eastAsia="宋体" w:cs="Times New Roman"/>
      <w:b/>
      <w:color w:val="000000"/>
      <w:sz w:val="44"/>
      <w:szCs w:val="20"/>
    </w:rPr>
  </w:style>
  <w:style w:type="paragraph" w:styleId="801" w:customStyle="1">
    <w:name w:val="标题 11"/>
    <w:basedOn w:val="707"/>
    <w:next w:val="707"/>
    <w:link w:val="800"/>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802" w:customStyle="1">
    <w:name w:val="标题 3 Char"/>
    <w:link w:val="803"/>
    <w:uiPriority w:val="0"/>
    <w:qFormat/>
    <w:rPr>
      <w:rFonts w:ascii="宋体" w:hAnsi="Times New Roman" w:eastAsia="宋体" w:cs="Times New Roman"/>
      <w:b/>
      <w:color w:val="000000"/>
      <w:sz w:val="32"/>
      <w:szCs w:val="20"/>
    </w:rPr>
  </w:style>
  <w:style w:type="paragraph" w:styleId="803" w:customStyle="1">
    <w:name w:val="标题 31"/>
    <w:basedOn w:val="707"/>
    <w:next w:val="707"/>
    <w:link w:val="802"/>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804" w:customStyle="1">
    <w:name w:val="标题 111"/>
    <w:basedOn w:val="707"/>
    <w:next w:val="707"/>
    <w:link w:val="806"/>
    <w:uiPriority w:val="9"/>
    <w:qFormat/>
    <w:pPr>
      <w:keepLines/>
      <w:keepNext/>
      <w:spacing w:before="480" w:after="200"/>
      <w:outlineLvl w:val="0"/>
    </w:pPr>
    <w:rPr>
      <w:rFonts w:ascii="Arial" w:hAnsi="Arial" w:eastAsia="Arial" w:cs="Arial"/>
      <w:sz w:val="40"/>
      <w:szCs w:val="40"/>
    </w:rPr>
  </w:style>
  <w:style w:type="character" w:styleId="805" w:customStyle="1">
    <w:name w:val="标题 1 字符"/>
    <w:uiPriority w:val="0"/>
    <w:qFormat/>
    <w:rPr>
      <w:rFonts w:eastAsia="楷体_GB2312"/>
      <w:b/>
      <w:sz w:val="44"/>
      <w:szCs w:val="20"/>
    </w:rPr>
  </w:style>
  <w:style w:type="character" w:styleId="806" w:customStyle="1">
    <w:name w:val="Heading 1 Char"/>
    <w:link w:val="804"/>
    <w:uiPriority w:val="9"/>
    <w:qFormat/>
    <w:rPr>
      <w:rFonts w:ascii="Arial" w:hAnsi="Arial" w:eastAsia="Arial" w:cs="Arial"/>
      <w:sz w:val="40"/>
      <w:szCs w:val="40"/>
    </w:rPr>
  </w:style>
  <w:style w:type="paragraph" w:styleId="807" w:customStyle="1">
    <w:name w:val="标题 211"/>
    <w:basedOn w:val="707"/>
    <w:next w:val="707"/>
    <w:link w:val="808"/>
    <w:uiPriority w:val="9"/>
    <w:unhideWhenUsed/>
    <w:qFormat/>
    <w:pPr>
      <w:keepLines/>
      <w:keepNext/>
      <w:spacing w:before="360" w:after="200"/>
      <w:outlineLvl w:val="1"/>
    </w:pPr>
    <w:rPr>
      <w:rFonts w:ascii="Arial" w:hAnsi="Arial" w:eastAsia="Arial" w:cs="Arial"/>
      <w:sz w:val="34"/>
    </w:rPr>
  </w:style>
  <w:style w:type="character" w:styleId="808" w:customStyle="1">
    <w:name w:val="Heading 2 Char"/>
    <w:link w:val="807"/>
    <w:uiPriority w:val="9"/>
    <w:qFormat/>
    <w:rPr>
      <w:rFonts w:ascii="Arial" w:hAnsi="Arial" w:eastAsia="Arial" w:cs="Arial"/>
      <w:sz w:val="34"/>
    </w:rPr>
  </w:style>
  <w:style w:type="paragraph" w:styleId="809" w:customStyle="1">
    <w:name w:val="标题 311"/>
    <w:basedOn w:val="707"/>
    <w:next w:val="707"/>
    <w:link w:val="810"/>
    <w:uiPriority w:val="9"/>
    <w:unhideWhenUsed/>
    <w:qFormat/>
    <w:pPr>
      <w:keepLines/>
      <w:keepNext/>
      <w:spacing w:before="320" w:after="200"/>
      <w:outlineLvl w:val="2"/>
    </w:pPr>
    <w:rPr>
      <w:rFonts w:ascii="Arial" w:hAnsi="Arial" w:eastAsia="Arial" w:cs="Arial"/>
      <w:sz w:val="30"/>
      <w:szCs w:val="30"/>
    </w:rPr>
  </w:style>
  <w:style w:type="character" w:styleId="810" w:customStyle="1">
    <w:name w:val="Heading 3 Char"/>
    <w:link w:val="809"/>
    <w:uiPriority w:val="9"/>
    <w:qFormat/>
    <w:rPr>
      <w:rFonts w:ascii="Arial" w:hAnsi="Arial" w:eastAsia="Arial" w:cs="Arial"/>
      <w:sz w:val="30"/>
      <w:szCs w:val="30"/>
    </w:rPr>
  </w:style>
  <w:style w:type="paragraph" w:styleId="811" w:customStyle="1">
    <w:name w:val="标题 412"/>
    <w:basedOn w:val="707"/>
    <w:next w:val="707"/>
    <w:link w:val="812"/>
    <w:uiPriority w:val="9"/>
    <w:unhideWhenUsed/>
    <w:qFormat/>
    <w:pPr>
      <w:keepLines/>
      <w:keepNext/>
      <w:spacing w:before="320" w:after="200"/>
      <w:outlineLvl w:val="3"/>
    </w:pPr>
    <w:rPr>
      <w:rFonts w:ascii="Arial" w:hAnsi="Arial" w:eastAsia="Arial" w:cs="Arial"/>
      <w:b/>
      <w:bCs/>
      <w:sz w:val="26"/>
      <w:szCs w:val="26"/>
    </w:rPr>
  </w:style>
  <w:style w:type="character" w:styleId="812" w:customStyle="1">
    <w:name w:val="Heading 4 Char"/>
    <w:link w:val="811"/>
    <w:uiPriority w:val="9"/>
    <w:qFormat/>
    <w:rPr>
      <w:rFonts w:ascii="Arial" w:hAnsi="Arial" w:eastAsia="Arial" w:cs="Arial"/>
      <w:b/>
      <w:bCs/>
      <w:sz w:val="26"/>
      <w:szCs w:val="26"/>
    </w:rPr>
  </w:style>
  <w:style w:type="paragraph" w:styleId="813" w:customStyle="1">
    <w:name w:val="标题 51"/>
    <w:basedOn w:val="707"/>
    <w:next w:val="707"/>
    <w:link w:val="814"/>
    <w:uiPriority w:val="9"/>
    <w:unhideWhenUsed/>
    <w:qFormat/>
    <w:pPr>
      <w:keepLines/>
      <w:keepNext/>
      <w:spacing w:before="320" w:after="200"/>
      <w:outlineLvl w:val="4"/>
    </w:pPr>
    <w:rPr>
      <w:rFonts w:ascii="Arial" w:hAnsi="Arial" w:eastAsia="Arial" w:cs="Arial"/>
      <w:b/>
      <w:bCs/>
      <w:sz w:val="24"/>
    </w:rPr>
  </w:style>
  <w:style w:type="character" w:styleId="814" w:customStyle="1">
    <w:name w:val="Heading 5 Char"/>
    <w:link w:val="813"/>
    <w:uiPriority w:val="9"/>
    <w:qFormat/>
    <w:rPr>
      <w:rFonts w:ascii="Arial" w:hAnsi="Arial" w:eastAsia="Arial" w:cs="Arial"/>
      <w:b/>
      <w:bCs/>
      <w:sz w:val="24"/>
      <w:szCs w:val="24"/>
    </w:rPr>
  </w:style>
  <w:style w:type="paragraph" w:styleId="815" w:customStyle="1">
    <w:name w:val="标题 61"/>
    <w:basedOn w:val="707"/>
    <w:next w:val="707"/>
    <w:link w:val="816"/>
    <w:uiPriority w:val="9"/>
    <w:unhideWhenUsed/>
    <w:qFormat/>
    <w:pPr>
      <w:keepLines/>
      <w:keepNext/>
      <w:spacing w:before="320" w:after="200"/>
      <w:outlineLvl w:val="5"/>
    </w:pPr>
    <w:rPr>
      <w:rFonts w:ascii="Arial" w:hAnsi="Arial" w:eastAsia="Arial" w:cs="Arial"/>
      <w:b/>
      <w:bCs/>
      <w:sz w:val="22"/>
      <w:szCs w:val="22"/>
    </w:rPr>
  </w:style>
  <w:style w:type="character" w:styleId="816" w:customStyle="1">
    <w:name w:val="Heading 6 Char"/>
    <w:link w:val="815"/>
    <w:uiPriority w:val="9"/>
    <w:qFormat/>
    <w:rPr>
      <w:rFonts w:ascii="Arial" w:hAnsi="Arial" w:eastAsia="Arial" w:cs="Arial"/>
      <w:b/>
      <w:bCs/>
      <w:sz w:val="22"/>
      <w:szCs w:val="22"/>
    </w:rPr>
  </w:style>
  <w:style w:type="paragraph" w:styleId="817" w:customStyle="1">
    <w:name w:val="标题 71"/>
    <w:basedOn w:val="707"/>
    <w:next w:val="707"/>
    <w:link w:val="818"/>
    <w:uiPriority w:val="9"/>
    <w:unhideWhenUsed/>
    <w:qFormat/>
    <w:pPr>
      <w:keepLines/>
      <w:keepNext/>
      <w:spacing w:before="320" w:after="200"/>
      <w:outlineLvl w:val="6"/>
    </w:pPr>
    <w:rPr>
      <w:rFonts w:ascii="Arial" w:hAnsi="Arial" w:eastAsia="Arial" w:cs="Arial"/>
      <w:b/>
      <w:bCs/>
      <w:i/>
      <w:iCs/>
      <w:sz w:val="22"/>
      <w:szCs w:val="22"/>
    </w:rPr>
  </w:style>
  <w:style w:type="character" w:styleId="818" w:customStyle="1">
    <w:name w:val="Heading 7 Char"/>
    <w:link w:val="817"/>
    <w:uiPriority w:val="9"/>
    <w:qFormat/>
    <w:rPr>
      <w:rFonts w:ascii="Arial" w:hAnsi="Arial" w:eastAsia="Arial" w:cs="Arial"/>
      <w:b/>
      <w:bCs/>
      <w:i/>
      <w:iCs/>
      <w:sz w:val="22"/>
      <w:szCs w:val="22"/>
    </w:rPr>
  </w:style>
  <w:style w:type="paragraph" w:styleId="819" w:customStyle="1">
    <w:name w:val="标题 81"/>
    <w:basedOn w:val="707"/>
    <w:next w:val="707"/>
    <w:link w:val="820"/>
    <w:uiPriority w:val="9"/>
    <w:unhideWhenUsed/>
    <w:qFormat/>
    <w:pPr>
      <w:keepLines/>
      <w:keepNext/>
      <w:spacing w:before="320" w:after="200"/>
      <w:outlineLvl w:val="7"/>
    </w:pPr>
    <w:rPr>
      <w:rFonts w:ascii="Arial" w:hAnsi="Arial" w:eastAsia="Arial" w:cs="Arial"/>
      <w:i/>
      <w:iCs/>
      <w:sz w:val="22"/>
      <w:szCs w:val="22"/>
    </w:rPr>
  </w:style>
  <w:style w:type="character" w:styleId="820" w:customStyle="1">
    <w:name w:val="Heading 8 Char"/>
    <w:link w:val="819"/>
    <w:uiPriority w:val="9"/>
    <w:qFormat/>
    <w:rPr>
      <w:rFonts w:ascii="Arial" w:hAnsi="Arial" w:eastAsia="Arial" w:cs="Arial"/>
      <w:i/>
      <w:iCs/>
      <w:sz w:val="22"/>
      <w:szCs w:val="22"/>
    </w:rPr>
  </w:style>
  <w:style w:type="paragraph" w:styleId="821" w:customStyle="1">
    <w:name w:val="标题 91"/>
    <w:basedOn w:val="707"/>
    <w:next w:val="707"/>
    <w:link w:val="822"/>
    <w:uiPriority w:val="9"/>
    <w:unhideWhenUsed/>
    <w:qFormat/>
    <w:pPr>
      <w:keepLines/>
      <w:keepNext/>
      <w:spacing w:before="320" w:after="200"/>
      <w:outlineLvl w:val="8"/>
    </w:pPr>
    <w:rPr>
      <w:rFonts w:ascii="Arial" w:hAnsi="Arial" w:eastAsia="Arial" w:cs="Arial"/>
      <w:i/>
      <w:iCs/>
      <w:szCs w:val="21"/>
    </w:rPr>
  </w:style>
  <w:style w:type="character" w:styleId="822" w:customStyle="1">
    <w:name w:val="Heading 9 Char"/>
    <w:link w:val="821"/>
    <w:uiPriority w:val="9"/>
    <w:qFormat/>
    <w:rPr>
      <w:rFonts w:ascii="Arial" w:hAnsi="Arial" w:eastAsia="Arial" w:cs="Arial"/>
      <w:i/>
      <w:iCs/>
      <w:sz w:val="21"/>
      <w:szCs w:val="21"/>
    </w:rPr>
  </w:style>
  <w:style w:type="character" w:styleId="823" w:customStyle="1">
    <w:name w:val="默认段落字体11"/>
    <w:uiPriority w:val="1"/>
    <w:unhideWhenUsed/>
    <w:qFormat/>
  </w:style>
  <w:style w:type="table" w:styleId="824" w:customStyle="1">
    <w:name w:val="普通表格11"/>
    <w:uiPriority w:val="99"/>
    <w:unhideWhenUsed/>
    <w:qFormat/>
    <w:tblPr>
      <w:tblCellMar>
        <w:left w:w="0" w:type="dxa"/>
        <w:top w:w="0" w:type="dxa"/>
        <w:right w:w="0" w:type="dxa"/>
        <w:bottom w:w="0" w:type="dxa"/>
      </w:tblCellMar>
    </w:tblPr>
  </w:style>
  <w:style w:type="paragraph" w:styleId="825" w:customStyle="1">
    <w:name w:val="目录 71"/>
    <w:basedOn w:val="707"/>
    <w:next w:val="707"/>
    <w:uiPriority w:val="39"/>
    <w:unhideWhenUsed/>
    <w:qFormat/>
    <w:pPr>
      <w:ind w:left="1701"/>
      <w:spacing w:after="57"/>
    </w:pPr>
  </w:style>
  <w:style w:type="paragraph" w:styleId="826" w:customStyle="1">
    <w:name w:val="正文缩进12"/>
    <w:basedOn w:val="707"/>
    <w:uiPriority w:val="0"/>
    <w:qFormat/>
    <w:pPr>
      <w:ind w:firstLine="420"/>
      <w:jc w:val="left"/>
    </w:pPr>
    <w:rPr>
      <w:sz w:val="24"/>
    </w:rPr>
  </w:style>
  <w:style w:type="paragraph" w:styleId="827" w:customStyle="1">
    <w:name w:val="题注1"/>
    <w:basedOn w:val="707"/>
    <w:next w:val="707"/>
    <w:uiPriority w:val="35"/>
    <w:unhideWhenUsed/>
    <w:qFormat/>
    <w:pPr>
      <w:spacing w:line="276" w:lineRule="auto"/>
    </w:pPr>
    <w:rPr>
      <w:b/>
      <w:bCs/>
      <w:color w:val="4f81bd"/>
      <w:sz w:val="18"/>
      <w:szCs w:val="18"/>
    </w:rPr>
  </w:style>
  <w:style w:type="paragraph" w:styleId="828" w:customStyle="1">
    <w:name w:val="正文文本111"/>
    <w:basedOn w:val="707"/>
    <w:uiPriority w:val="0"/>
    <w:qFormat/>
    <w:pPr>
      <w:spacing w:after="120"/>
    </w:pPr>
  </w:style>
  <w:style w:type="paragraph" w:styleId="829" w:customStyle="1">
    <w:name w:val="目录 511"/>
    <w:basedOn w:val="707"/>
    <w:next w:val="707"/>
    <w:uiPriority w:val="39"/>
    <w:unhideWhenUsed/>
    <w:qFormat/>
    <w:pPr>
      <w:ind w:left="1134"/>
      <w:spacing w:after="57"/>
    </w:pPr>
  </w:style>
  <w:style w:type="paragraph" w:styleId="830" w:customStyle="1">
    <w:name w:val="目录 31"/>
    <w:basedOn w:val="707"/>
    <w:next w:val="707"/>
    <w:uiPriority w:val="39"/>
    <w:unhideWhenUsed/>
    <w:qFormat/>
    <w:pPr>
      <w:ind w:left="567"/>
      <w:spacing w:after="57"/>
    </w:pPr>
  </w:style>
  <w:style w:type="paragraph" w:styleId="831" w:customStyle="1">
    <w:name w:val="纯文本13"/>
    <w:basedOn w:val="707"/>
    <w:uiPriority w:val="0"/>
    <w:qFormat/>
    <w:rPr>
      <w:rFonts w:ascii="宋体" w:hAnsi="Courier New"/>
    </w:rPr>
  </w:style>
  <w:style w:type="paragraph" w:styleId="832" w:customStyle="1">
    <w:name w:val="目录 81"/>
    <w:basedOn w:val="707"/>
    <w:next w:val="707"/>
    <w:uiPriority w:val="39"/>
    <w:unhideWhenUsed/>
    <w:qFormat/>
    <w:pPr>
      <w:ind w:left="1984"/>
      <w:spacing w:after="57"/>
    </w:pPr>
  </w:style>
  <w:style w:type="paragraph" w:styleId="833" w:customStyle="1">
    <w:name w:val="尾注文本1"/>
    <w:basedOn w:val="707"/>
    <w:link w:val="834"/>
    <w:uiPriority w:val="99"/>
    <w:unhideWhenUsed/>
    <w:qFormat/>
    <w:rPr>
      <w:sz w:val="20"/>
    </w:rPr>
  </w:style>
  <w:style w:type="character" w:styleId="834" w:customStyle="1">
    <w:name w:val="Endnote Text Char"/>
    <w:link w:val="833"/>
    <w:uiPriority w:val="99"/>
    <w:qFormat/>
    <w:rPr>
      <w:sz w:val="20"/>
    </w:rPr>
  </w:style>
  <w:style w:type="paragraph" w:styleId="835" w:customStyle="1">
    <w:name w:val="页脚11"/>
    <w:basedOn w:val="707"/>
    <w:link w:val="837"/>
    <w:uiPriority w:val="99"/>
    <w:unhideWhenUsed/>
    <w:qFormat/>
    <w:pPr>
      <w:tabs>
        <w:tab w:val="center" w:pos="7143" w:leader="none"/>
        <w:tab w:val="right" w:pos="14287" w:leader="none"/>
      </w:tabs>
    </w:pPr>
  </w:style>
  <w:style w:type="character" w:styleId="836" w:customStyle="1">
    <w:name w:val="Caption Char"/>
    <w:uiPriority w:val="99"/>
    <w:qFormat/>
  </w:style>
  <w:style w:type="character" w:styleId="837" w:customStyle="1">
    <w:name w:val="Footer Char"/>
    <w:link w:val="835"/>
    <w:uiPriority w:val="99"/>
    <w:qFormat/>
  </w:style>
  <w:style w:type="paragraph" w:styleId="838" w:customStyle="1">
    <w:name w:val="页眉11"/>
    <w:basedOn w:val="707"/>
    <w:link w:val="839"/>
    <w:uiPriority w:val="99"/>
    <w:unhideWhenUsed/>
    <w:qFormat/>
    <w:pPr>
      <w:tabs>
        <w:tab w:val="center" w:pos="7143" w:leader="none"/>
        <w:tab w:val="right" w:pos="14287" w:leader="none"/>
      </w:tabs>
    </w:pPr>
  </w:style>
  <w:style w:type="character" w:styleId="839" w:customStyle="1">
    <w:name w:val="Header Char"/>
    <w:link w:val="838"/>
    <w:uiPriority w:val="99"/>
    <w:qFormat/>
  </w:style>
  <w:style w:type="paragraph" w:styleId="840" w:customStyle="1">
    <w:name w:val="目录 111"/>
    <w:basedOn w:val="707"/>
    <w:next w:val="707"/>
    <w:uiPriority w:val="39"/>
    <w:unhideWhenUsed/>
    <w:qFormat/>
    <w:pPr>
      <w:spacing w:after="57"/>
    </w:pPr>
  </w:style>
  <w:style w:type="paragraph" w:styleId="841" w:customStyle="1">
    <w:name w:val="目录 41"/>
    <w:basedOn w:val="707"/>
    <w:next w:val="707"/>
    <w:uiPriority w:val="39"/>
    <w:unhideWhenUsed/>
    <w:qFormat/>
    <w:pPr>
      <w:ind w:left="850"/>
      <w:spacing w:after="57"/>
    </w:pPr>
  </w:style>
  <w:style w:type="paragraph" w:styleId="842" w:customStyle="1">
    <w:name w:val="副标题1"/>
    <w:basedOn w:val="707"/>
    <w:next w:val="707"/>
    <w:link w:val="843"/>
    <w:uiPriority w:val="11"/>
    <w:qFormat/>
    <w:pPr>
      <w:spacing w:before="200" w:after="200"/>
    </w:pPr>
    <w:rPr>
      <w:sz w:val="24"/>
    </w:rPr>
  </w:style>
  <w:style w:type="character" w:styleId="843" w:customStyle="1">
    <w:name w:val="Subtitle Char"/>
    <w:link w:val="842"/>
    <w:uiPriority w:val="11"/>
    <w:qFormat/>
    <w:rPr>
      <w:sz w:val="24"/>
      <w:szCs w:val="24"/>
    </w:rPr>
  </w:style>
  <w:style w:type="paragraph" w:styleId="844" w:customStyle="1">
    <w:name w:val="脚注文本1"/>
    <w:basedOn w:val="707"/>
    <w:link w:val="845"/>
    <w:uiPriority w:val="99"/>
    <w:unhideWhenUsed/>
    <w:qFormat/>
    <w:pPr>
      <w:spacing w:after="40"/>
    </w:pPr>
    <w:rPr>
      <w:sz w:val="18"/>
    </w:rPr>
  </w:style>
  <w:style w:type="character" w:styleId="845" w:customStyle="1">
    <w:name w:val="Footnote Text Char"/>
    <w:link w:val="844"/>
    <w:uiPriority w:val="99"/>
    <w:qFormat/>
    <w:rPr>
      <w:sz w:val="18"/>
    </w:rPr>
  </w:style>
  <w:style w:type="paragraph" w:styleId="846" w:customStyle="1">
    <w:name w:val="目录 611"/>
    <w:basedOn w:val="707"/>
    <w:next w:val="707"/>
    <w:uiPriority w:val="39"/>
    <w:unhideWhenUsed/>
    <w:qFormat/>
    <w:pPr>
      <w:ind w:left="1417"/>
      <w:spacing w:after="57"/>
    </w:pPr>
  </w:style>
  <w:style w:type="paragraph" w:styleId="847" w:customStyle="1">
    <w:name w:val="图表目录11"/>
    <w:basedOn w:val="707"/>
    <w:next w:val="707"/>
    <w:uiPriority w:val="99"/>
    <w:unhideWhenUsed/>
    <w:qFormat/>
  </w:style>
  <w:style w:type="paragraph" w:styleId="848" w:customStyle="1">
    <w:name w:val="目录 211"/>
    <w:basedOn w:val="707"/>
    <w:next w:val="707"/>
    <w:uiPriority w:val="39"/>
    <w:unhideWhenUsed/>
    <w:qFormat/>
    <w:pPr>
      <w:ind w:left="283"/>
      <w:spacing w:after="57"/>
    </w:pPr>
  </w:style>
  <w:style w:type="paragraph" w:styleId="849" w:customStyle="1">
    <w:name w:val="目录 91"/>
    <w:basedOn w:val="707"/>
    <w:next w:val="707"/>
    <w:uiPriority w:val="39"/>
    <w:unhideWhenUsed/>
    <w:qFormat/>
    <w:pPr>
      <w:ind w:left="2268"/>
      <w:spacing w:after="57"/>
    </w:pPr>
  </w:style>
  <w:style w:type="paragraph" w:styleId="850" w:customStyle="1">
    <w:name w:val="标题11"/>
    <w:basedOn w:val="707"/>
    <w:next w:val="707"/>
    <w:link w:val="851"/>
    <w:uiPriority w:val="10"/>
    <w:qFormat/>
    <w:pPr>
      <w:contextualSpacing/>
      <w:spacing w:before="300" w:after="200"/>
    </w:pPr>
    <w:rPr>
      <w:sz w:val="48"/>
      <w:szCs w:val="48"/>
    </w:rPr>
  </w:style>
  <w:style w:type="character" w:styleId="851" w:customStyle="1">
    <w:name w:val="Title Char"/>
    <w:link w:val="850"/>
    <w:uiPriority w:val="10"/>
    <w:qFormat/>
    <w:rPr>
      <w:sz w:val="48"/>
      <w:szCs w:val="48"/>
    </w:rPr>
  </w:style>
  <w:style w:type="table" w:styleId="852" w:customStyle="1">
    <w:name w:val="网格型11"/>
    <w:uiPriority w:val="59"/>
    <w:qFormat/>
    <w:tblPr>
      <w:tblCellMar>
        <w:left w:w="0" w:type="dxa"/>
        <w:top w:w="0" w:type="dxa"/>
        <w:right w:w="0" w:type="dxa"/>
        <w:bottom w:w="0" w:type="dxa"/>
      </w:tblCellMar>
    </w:tblPr>
  </w:style>
  <w:style w:type="character" w:styleId="853" w:customStyle="1">
    <w:name w:val="尾注引用1"/>
    <w:uiPriority w:val="99"/>
    <w:unhideWhenUsed/>
    <w:qFormat/>
    <w:rPr>
      <w:vertAlign w:val="superscript"/>
    </w:rPr>
  </w:style>
  <w:style w:type="character" w:styleId="854" w:customStyle="1">
    <w:name w:val="超链接11"/>
    <w:uiPriority w:val="99"/>
    <w:unhideWhenUsed/>
    <w:qFormat/>
    <w:rPr>
      <w:color w:val="0000ff"/>
      <w:u w:val="single"/>
    </w:rPr>
  </w:style>
  <w:style w:type="character" w:styleId="855" w:customStyle="1">
    <w:name w:val="脚注引用1"/>
    <w:uiPriority w:val="99"/>
    <w:unhideWhenUsed/>
    <w:qFormat/>
    <w:rPr>
      <w:vertAlign w:val="superscript"/>
    </w:rPr>
  </w:style>
  <w:style w:type="character" w:styleId="856" w:customStyle="1">
    <w:name w:val="font51"/>
    <w:basedOn w:val="717"/>
    <w:uiPriority w:val="0"/>
    <w:qFormat/>
    <w:rPr>
      <w:rFonts w:hint="eastAsia" w:ascii="宋体" w:hAnsi="宋体" w:eastAsia="宋体" w:cs="宋体"/>
      <w:color w:val="000000"/>
      <w:sz w:val="6"/>
      <w:szCs w:val="6"/>
      <w:u w:val="none"/>
    </w:rPr>
  </w:style>
  <w:style w:type="paragraph" w:styleId="857" w:customStyle="1">
    <w:name w:val="页脚1"/>
    <w:basedOn w:val="707"/>
    <w:link w:val="858"/>
    <w:uiPriority w:val="0"/>
    <w:qFormat/>
    <w:pPr>
      <w:jc w:val="left"/>
      <w:tabs>
        <w:tab w:val="center" w:pos="4153" w:leader="none"/>
        <w:tab w:val="right" w:pos="8306" w:leader="none"/>
      </w:tabs>
    </w:pPr>
    <w:rPr>
      <w:sz w:val="18"/>
      <w:szCs w:val="18"/>
    </w:rPr>
  </w:style>
  <w:style w:type="character" w:styleId="858" w:customStyle="1">
    <w:name w:val="页脚 Char"/>
    <w:link w:val="857"/>
    <w:uiPriority w:val="0"/>
    <w:qFormat/>
    <w:rPr>
      <w:rFonts w:ascii="Times New Roman" w:hAnsi="Times New Roman" w:eastAsia="宋体" w:cs="Times New Roman"/>
      <w:sz w:val="18"/>
      <w:szCs w:val="18"/>
    </w:rPr>
  </w:style>
  <w:style w:type="paragraph" w:styleId="859" w:customStyle="1">
    <w:name w:val="正文文本1"/>
    <w:basedOn w:val="707"/>
    <w:next w:val="707"/>
    <w:uiPriority w:val="0"/>
    <w:qFormat/>
    <w:pPr>
      <w:jc w:val="center"/>
    </w:pPr>
    <w:rPr>
      <w:rFonts w:eastAsia="仿宋_GB2312"/>
      <w:sz w:val="28"/>
    </w:rPr>
  </w:style>
  <w:style w:type="character" w:styleId="860" w:customStyle="1">
    <w:name w:val="标题 2 Char"/>
    <w:link w:val="861"/>
    <w:uiPriority w:val="9"/>
    <w:semiHidden/>
    <w:qFormat/>
    <w:rPr>
      <w:rFonts w:ascii="Cambria" w:hAnsi="Cambria" w:eastAsia="宋体" w:cs="Times New Roman"/>
      <w:b/>
      <w:bCs/>
      <w:sz w:val="32"/>
      <w:szCs w:val="32"/>
    </w:rPr>
  </w:style>
  <w:style w:type="paragraph" w:styleId="861" w:customStyle="1">
    <w:name w:val="标题 21"/>
    <w:basedOn w:val="707"/>
    <w:next w:val="707"/>
    <w:link w:val="860"/>
    <w:uiPriority w:val="9"/>
    <w:unhideWhenUsed/>
    <w:qFormat/>
    <w:pPr>
      <w:keepLines/>
      <w:keepNext/>
      <w:spacing w:before="260" w:after="260" w:line="416" w:lineRule="auto"/>
      <w:outlineLvl w:val="1"/>
    </w:pPr>
    <w:rPr>
      <w:rFonts w:ascii="Cambria" w:hAnsi="Cambria"/>
      <w:b/>
      <w:bCs/>
      <w:sz w:val="32"/>
      <w:szCs w:val="32"/>
    </w:rPr>
  </w:style>
  <w:style w:type="paragraph" w:styleId="862" w:customStyle="1">
    <w:name w:val="列出段落1"/>
    <w:basedOn w:val="707"/>
    <w:uiPriority w:val="99"/>
    <w:qFormat/>
    <w:pPr>
      <w:ind w:firstLine="420"/>
    </w:pPr>
  </w:style>
  <w:style w:type="paragraph" w:styleId="863" w:customStyle="1">
    <w:name w:val="无间隔1"/>
    <w:uiPriority w:val="1"/>
    <w:qFormat/>
    <w:rPr>
      <w:rFonts w:ascii="Times New Roman" w:hAnsi="Times New Roman" w:eastAsia="宋体" w:cs="Times New Roman"/>
      <w:lang w:val="en-US" w:eastAsia="zh-CN" w:bidi="ar-SA"/>
    </w:rPr>
  </w:style>
  <w:style w:type="paragraph" w:styleId="864" w:customStyle="1">
    <w:name w:val="引用1"/>
    <w:basedOn w:val="707"/>
    <w:next w:val="707"/>
    <w:link w:val="865"/>
    <w:uiPriority w:val="29"/>
    <w:qFormat/>
    <w:pPr>
      <w:ind w:left="720" w:right="720"/>
    </w:pPr>
    <w:rPr>
      <w:i/>
    </w:rPr>
  </w:style>
  <w:style w:type="character" w:styleId="865" w:customStyle="1">
    <w:name w:val="引用 字符"/>
    <w:link w:val="864"/>
    <w:uiPriority w:val="29"/>
    <w:qFormat/>
    <w:rPr>
      <w:i/>
    </w:rPr>
  </w:style>
  <w:style w:type="paragraph" w:styleId="866" w:customStyle="1">
    <w:name w:val="明显引用1"/>
    <w:basedOn w:val="707"/>
    <w:next w:val="707"/>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
    <w:link w:val="866"/>
    <w:uiPriority w:val="30"/>
    <w:qFormat/>
    <w:rPr>
      <w:i/>
    </w:rPr>
  </w:style>
  <w:style w:type="table" w:styleId="868" w:customStyle="1">
    <w:name w:val="Table Grid Light"/>
    <w:uiPriority w:val="59"/>
    <w:qFormat/>
    <w:tblPr>
      <w:tblCellMar>
        <w:left w:w="0" w:type="dxa"/>
        <w:top w:w="0" w:type="dxa"/>
        <w:right w:w="0" w:type="dxa"/>
        <w:bottom w:w="0" w:type="dxa"/>
      </w:tblCellMar>
    </w:tblPr>
  </w:style>
  <w:style w:type="table" w:styleId="869" w:customStyle="1">
    <w:name w:val="Plain Table 1"/>
    <w:uiPriority w:val="59"/>
    <w:qFormat/>
    <w:tblPr>
      <w:tblCellMar>
        <w:left w:w="0" w:type="dxa"/>
        <w:top w:w="0" w:type="dxa"/>
        <w:right w:w="0" w:type="dxa"/>
        <w:bottom w:w="0" w:type="dxa"/>
      </w:tblCellMar>
    </w:tblPr>
  </w:style>
  <w:style w:type="table" w:styleId="870" w:customStyle="1">
    <w:name w:val="Plain Table 2"/>
    <w:uiPriority w:val="59"/>
    <w:qFormat/>
    <w:tblPr>
      <w:tblCellMar>
        <w:left w:w="0" w:type="dxa"/>
        <w:top w:w="0" w:type="dxa"/>
        <w:right w:w="0" w:type="dxa"/>
        <w:bottom w:w="0" w:type="dxa"/>
      </w:tblCellMar>
    </w:tblPr>
  </w:style>
  <w:style w:type="table" w:styleId="871" w:customStyle="1">
    <w:name w:val="Plain Table 3"/>
    <w:uiPriority w:val="99"/>
    <w:qFormat/>
    <w:tblPr>
      <w:tblCellMar>
        <w:left w:w="0" w:type="dxa"/>
        <w:top w:w="0" w:type="dxa"/>
        <w:right w:w="0" w:type="dxa"/>
        <w:bottom w:w="0" w:type="dxa"/>
      </w:tblCellMar>
    </w:tblPr>
  </w:style>
  <w:style w:type="table" w:styleId="872" w:customStyle="1">
    <w:name w:val="Plain Table 4"/>
    <w:uiPriority w:val="99"/>
    <w:qFormat/>
    <w:tblPr>
      <w:tblCellMar>
        <w:left w:w="0" w:type="dxa"/>
        <w:top w:w="0" w:type="dxa"/>
        <w:right w:w="0" w:type="dxa"/>
        <w:bottom w:w="0" w:type="dxa"/>
      </w:tblCellMar>
    </w:tblPr>
  </w:style>
  <w:style w:type="table" w:styleId="873" w:customStyle="1">
    <w:name w:val="Plain Table 5"/>
    <w:uiPriority w:val="99"/>
    <w:qFormat/>
    <w:tblPr>
      <w:tblCellMar>
        <w:left w:w="0" w:type="dxa"/>
        <w:top w:w="0" w:type="dxa"/>
        <w:right w:w="0" w:type="dxa"/>
        <w:bottom w:w="0" w:type="dxa"/>
      </w:tblCellMar>
    </w:tblPr>
  </w:style>
  <w:style w:type="table" w:styleId="874" w:customStyle="1">
    <w:name w:val="Grid Table 1 Light"/>
    <w:uiPriority w:val="99"/>
    <w:qFormat/>
    <w:tblPr>
      <w:tblCellMar>
        <w:left w:w="0" w:type="dxa"/>
        <w:top w:w="0" w:type="dxa"/>
        <w:right w:w="0" w:type="dxa"/>
        <w:bottom w:w="0" w:type="dxa"/>
      </w:tblCellMar>
    </w:tblPr>
  </w:style>
  <w:style w:type="table" w:styleId="875" w:customStyle="1">
    <w:name w:val="Grid Table 1 Light - Accent 1"/>
    <w:uiPriority w:val="99"/>
    <w:qFormat/>
    <w:tblPr>
      <w:tblCellMar>
        <w:left w:w="0" w:type="dxa"/>
        <w:top w:w="0" w:type="dxa"/>
        <w:right w:w="0" w:type="dxa"/>
        <w:bottom w:w="0" w:type="dxa"/>
      </w:tblCellMar>
    </w:tblPr>
  </w:style>
  <w:style w:type="table" w:styleId="876" w:customStyle="1">
    <w:name w:val="Grid Table 1 Light - Accent 2"/>
    <w:uiPriority w:val="99"/>
    <w:qFormat/>
    <w:tblPr>
      <w:tblCellMar>
        <w:left w:w="0" w:type="dxa"/>
        <w:top w:w="0" w:type="dxa"/>
        <w:right w:w="0" w:type="dxa"/>
        <w:bottom w:w="0" w:type="dxa"/>
      </w:tblCellMar>
    </w:tblPr>
  </w:style>
  <w:style w:type="table" w:styleId="877" w:customStyle="1">
    <w:name w:val="Grid Table 1 Light - Accent 3"/>
    <w:uiPriority w:val="99"/>
    <w:qFormat/>
    <w:tblPr>
      <w:tblCellMar>
        <w:left w:w="0" w:type="dxa"/>
        <w:top w:w="0" w:type="dxa"/>
        <w:right w:w="0" w:type="dxa"/>
        <w:bottom w:w="0" w:type="dxa"/>
      </w:tblCellMar>
    </w:tblPr>
  </w:style>
  <w:style w:type="table" w:styleId="878" w:customStyle="1">
    <w:name w:val="Grid Table 1 Light - Accent 4"/>
    <w:uiPriority w:val="99"/>
    <w:qFormat/>
    <w:tblPr>
      <w:tblCellMar>
        <w:left w:w="0" w:type="dxa"/>
        <w:top w:w="0" w:type="dxa"/>
        <w:right w:w="0" w:type="dxa"/>
        <w:bottom w:w="0" w:type="dxa"/>
      </w:tblCellMar>
    </w:tblPr>
  </w:style>
  <w:style w:type="table" w:styleId="879" w:customStyle="1">
    <w:name w:val="Grid Table 1 Light - Accent 5"/>
    <w:uiPriority w:val="99"/>
    <w:qFormat/>
    <w:tblPr>
      <w:tblCellMar>
        <w:left w:w="0" w:type="dxa"/>
        <w:top w:w="0" w:type="dxa"/>
        <w:right w:w="0" w:type="dxa"/>
        <w:bottom w:w="0" w:type="dxa"/>
      </w:tblCellMar>
    </w:tblPr>
  </w:style>
  <w:style w:type="table" w:styleId="880" w:customStyle="1">
    <w:name w:val="Grid Table 1 Light - Accent 6"/>
    <w:uiPriority w:val="99"/>
    <w:qFormat/>
    <w:tblPr>
      <w:tblCellMar>
        <w:left w:w="0" w:type="dxa"/>
        <w:top w:w="0" w:type="dxa"/>
        <w:right w:w="0" w:type="dxa"/>
        <w:bottom w:w="0" w:type="dxa"/>
      </w:tblCellMar>
    </w:tblPr>
  </w:style>
  <w:style w:type="table" w:styleId="881" w:customStyle="1">
    <w:name w:val="Grid Table 2"/>
    <w:uiPriority w:val="99"/>
    <w:qFormat/>
    <w:tblPr>
      <w:tblCellMar>
        <w:left w:w="0" w:type="dxa"/>
        <w:top w:w="0" w:type="dxa"/>
        <w:right w:w="0" w:type="dxa"/>
        <w:bottom w:w="0" w:type="dxa"/>
      </w:tblCellMar>
    </w:tblPr>
  </w:style>
  <w:style w:type="table" w:styleId="882" w:customStyle="1">
    <w:name w:val="Grid Table 2 - Accent 1"/>
    <w:uiPriority w:val="99"/>
    <w:qFormat/>
    <w:tblPr>
      <w:tblCellMar>
        <w:left w:w="0" w:type="dxa"/>
        <w:top w:w="0" w:type="dxa"/>
        <w:right w:w="0" w:type="dxa"/>
        <w:bottom w:w="0" w:type="dxa"/>
      </w:tblCellMar>
    </w:tblPr>
  </w:style>
  <w:style w:type="table" w:styleId="883" w:customStyle="1">
    <w:name w:val="Grid Table 2 - Accent 2"/>
    <w:uiPriority w:val="99"/>
    <w:qFormat/>
    <w:tblPr>
      <w:tblCellMar>
        <w:left w:w="0" w:type="dxa"/>
        <w:top w:w="0" w:type="dxa"/>
        <w:right w:w="0" w:type="dxa"/>
        <w:bottom w:w="0" w:type="dxa"/>
      </w:tblCellMar>
    </w:tblPr>
  </w:style>
  <w:style w:type="table" w:styleId="884" w:customStyle="1">
    <w:name w:val="Grid Table 2 - Accent 3"/>
    <w:uiPriority w:val="99"/>
    <w:qFormat/>
    <w:tblPr>
      <w:tblCellMar>
        <w:left w:w="0" w:type="dxa"/>
        <w:top w:w="0" w:type="dxa"/>
        <w:right w:w="0" w:type="dxa"/>
        <w:bottom w:w="0" w:type="dxa"/>
      </w:tblCellMar>
    </w:tblPr>
  </w:style>
  <w:style w:type="table" w:styleId="885" w:customStyle="1">
    <w:name w:val="Grid Table 2 - Accent 4"/>
    <w:uiPriority w:val="99"/>
    <w:qFormat/>
    <w:tblPr>
      <w:tblCellMar>
        <w:left w:w="0" w:type="dxa"/>
        <w:top w:w="0" w:type="dxa"/>
        <w:right w:w="0" w:type="dxa"/>
        <w:bottom w:w="0" w:type="dxa"/>
      </w:tblCellMar>
    </w:tblPr>
  </w:style>
  <w:style w:type="table" w:styleId="886" w:customStyle="1">
    <w:name w:val="Grid Table 2 - Accent 5"/>
    <w:uiPriority w:val="99"/>
    <w:qFormat/>
    <w:tblPr>
      <w:tblCellMar>
        <w:left w:w="0" w:type="dxa"/>
        <w:top w:w="0" w:type="dxa"/>
        <w:right w:w="0" w:type="dxa"/>
        <w:bottom w:w="0" w:type="dxa"/>
      </w:tblCellMar>
    </w:tblPr>
  </w:style>
  <w:style w:type="table" w:styleId="887" w:customStyle="1">
    <w:name w:val="Grid Table 2 - Accent 6"/>
    <w:uiPriority w:val="99"/>
    <w:qFormat/>
    <w:tblPr>
      <w:tblCellMar>
        <w:left w:w="0" w:type="dxa"/>
        <w:top w:w="0" w:type="dxa"/>
        <w:right w:w="0" w:type="dxa"/>
        <w:bottom w:w="0" w:type="dxa"/>
      </w:tblCellMar>
    </w:tblPr>
  </w:style>
  <w:style w:type="table" w:styleId="888" w:customStyle="1">
    <w:name w:val="Grid Table 3"/>
    <w:uiPriority w:val="99"/>
    <w:qFormat/>
    <w:tblPr>
      <w:tblCellMar>
        <w:left w:w="0" w:type="dxa"/>
        <w:top w:w="0" w:type="dxa"/>
        <w:right w:w="0" w:type="dxa"/>
        <w:bottom w:w="0" w:type="dxa"/>
      </w:tblCellMar>
    </w:tblPr>
  </w:style>
  <w:style w:type="table" w:styleId="889" w:customStyle="1">
    <w:name w:val="Grid Table 3 - Accent 1"/>
    <w:uiPriority w:val="99"/>
    <w:qFormat/>
    <w:tblPr>
      <w:tblCellMar>
        <w:left w:w="0" w:type="dxa"/>
        <w:top w:w="0" w:type="dxa"/>
        <w:right w:w="0" w:type="dxa"/>
        <w:bottom w:w="0" w:type="dxa"/>
      </w:tblCellMar>
    </w:tblPr>
  </w:style>
  <w:style w:type="table" w:styleId="890" w:customStyle="1">
    <w:name w:val="Grid Table 3 - Accent 2"/>
    <w:uiPriority w:val="99"/>
    <w:qFormat/>
    <w:tblPr>
      <w:tblCellMar>
        <w:left w:w="0" w:type="dxa"/>
        <w:top w:w="0" w:type="dxa"/>
        <w:right w:w="0" w:type="dxa"/>
        <w:bottom w:w="0" w:type="dxa"/>
      </w:tblCellMar>
    </w:tblPr>
  </w:style>
  <w:style w:type="table" w:styleId="891" w:customStyle="1">
    <w:name w:val="Grid Table 3 - Accent 3"/>
    <w:uiPriority w:val="99"/>
    <w:qFormat/>
    <w:tblPr>
      <w:tblCellMar>
        <w:left w:w="0" w:type="dxa"/>
        <w:top w:w="0" w:type="dxa"/>
        <w:right w:w="0" w:type="dxa"/>
        <w:bottom w:w="0" w:type="dxa"/>
      </w:tblCellMar>
    </w:tblPr>
  </w:style>
  <w:style w:type="table" w:styleId="892" w:customStyle="1">
    <w:name w:val="Grid Table 3 - Accent 4"/>
    <w:uiPriority w:val="99"/>
    <w:qFormat/>
    <w:tblPr>
      <w:tblCellMar>
        <w:left w:w="0" w:type="dxa"/>
        <w:top w:w="0" w:type="dxa"/>
        <w:right w:w="0" w:type="dxa"/>
        <w:bottom w:w="0" w:type="dxa"/>
      </w:tblCellMar>
    </w:tblPr>
  </w:style>
  <w:style w:type="table" w:styleId="893" w:customStyle="1">
    <w:name w:val="Grid Table 3 - Accent 5"/>
    <w:uiPriority w:val="99"/>
    <w:qFormat/>
    <w:tblPr>
      <w:tblCellMar>
        <w:left w:w="0" w:type="dxa"/>
        <w:top w:w="0" w:type="dxa"/>
        <w:right w:w="0" w:type="dxa"/>
        <w:bottom w:w="0" w:type="dxa"/>
      </w:tblCellMar>
    </w:tblPr>
  </w:style>
  <w:style w:type="table" w:styleId="894" w:customStyle="1">
    <w:name w:val="Grid Table 3 - Accent 6"/>
    <w:uiPriority w:val="99"/>
    <w:qFormat/>
    <w:tblPr>
      <w:tblCellMar>
        <w:left w:w="0" w:type="dxa"/>
        <w:top w:w="0" w:type="dxa"/>
        <w:right w:w="0" w:type="dxa"/>
        <w:bottom w:w="0" w:type="dxa"/>
      </w:tblCellMar>
    </w:tblPr>
  </w:style>
  <w:style w:type="table" w:styleId="895" w:customStyle="1">
    <w:name w:val="Grid Table 4"/>
    <w:uiPriority w:val="59"/>
    <w:qFormat/>
    <w:tblPr>
      <w:tblCellMar>
        <w:left w:w="0" w:type="dxa"/>
        <w:top w:w="0" w:type="dxa"/>
        <w:right w:w="0" w:type="dxa"/>
        <w:bottom w:w="0" w:type="dxa"/>
      </w:tblCellMar>
    </w:tblPr>
  </w:style>
  <w:style w:type="table" w:styleId="896" w:customStyle="1">
    <w:name w:val="Grid Table 4 - Accent 1"/>
    <w:uiPriority w:val="59"/>
    <w:qFormat/>
    <w:tblPr>
      <w:tblCellMar>
        <w:left w:w="0" w:type="dxa"/>
        <w:top w:w="0" w:type="dxa"/>
        <w:right w:w="0" w:type="dxa"/>
        <w:bottom w:w="0" w:type="dxa"/>
      </w:tblCellMar>
    </w:tblPr>
  </w:style>
  <w:style w:type="table" w:styleId="897" w:customStyle="1">
    <w:name w:val="Grid Table 4 - Accent 2"/>
    <w:uiPriority w:val="59"/>
    <w:qFormat/>
    <w:tblPr>
      <w:tblCellMar>
        <w:left w:w="0" w:type="dxa"/>
        <w:top w:w="0" w:type="dxa"/>
        <w:right w:w="0" w:type="dxa"/>
        <w:bottom w:w="0" w:type="dxa"/>
      </w:tblCellMar>
    </w:tblPr>
  </w:style>
  <w:style w:type="table" w:styleId="898" w:customStyle="1">
    <w:name w:val="Grid Table 4 - Accent 3"/>
    <w:uiPriority w:val="59"/>
    <w:qFormat/>
    <w:tblPr>
      <w:tblCellMar>
        <w:left w:w="0" w:type="dxa"/>
        <w:top w:w="0" w:type="dxa"/>
        <w:right w:w="0" w:type="dxa"/>
        <w:bottom w:w="0" w:type="dxa"/>
      </w:tblCellMar>
    </w:tblPr>
  </w:style>
  <w:style w:type="table" w:styleId="899" w:customStyle="1">
    <w:name w:val="Grid Table 4 - Accent 4"/>
    <w:uiPriority w:val="59"/>
    <w:qFormat/>
    <w:tblPr>
      <w:tblCellMar>
        <w:left w:w="0" w:type="dxa"/>
        <w:top w:w="0" w:type="dxa"/>
        <w:right w:w="0" w:type="dxa"/>
        <w:bottom w:w="0" w:type="dxa"/>
      </w:tblCellMar>
    </w:tblPr>
  </w:style>
  <w:style w:type="table" w:styleId="900" w:customStyle="1">
    <w:name w:val="Grid Table 4 - Accent 5"/>
    <w:uiPriority w:val="59"/>
    <w:qFormat/>
    <w:tblPr>
      <w:tblCellMar>
        <w:left w:w="0" w:type="dxa"/>
        <w:top w:w="0" w:type="dxa"/>
        <w:right w:w="0" w:type="dxa"/>
        <w:bottom w:w="0" w:type="dxa"/>
      </w:tblCellMar>
    </w:tblPr>
  </w:style>
  <w:style w:type="table" w:styleId="901" w:customStyle="1">
    <w:name w:val="Grid Table 4 - Accent 6"/>
    <w:uiPriority w:val="59"/>
    <w:qFormat/>
    <w:tblPr>
      <w:tblCellMar>
        <w:left w:w="0" w:type="dxa"/>
        <w:top w:w="0" w:type="dxa"/>
        <w:right w:w="0" w:type="dxa"/>
        <w:bottom w:w="0" w:type="dxa"/>
      </w:tblCellMar>
    </w:tblPr>
  </w:style>
  <w:style w:type="table" w:styleId="902" w:customStyle="1">
    <w:name w:val="Grid Table 5 Dark"/>
    <w:uiPriority w:val="99"/>
    <w:qFormat/>
    <w:tblPr>
      <w:tblCellMar>
        <w:left w:w="0" w:type="dxa"/>
        <w:top w:w="0" w:type="dxa"/>
        <w:right w:w="0" w:type="dxa"/>
        <w:bottom w:w="0" w:type="dxa"/>
      </w:tblCellMar>
    </w:tblPr>
  </w:style>
  <w:style w:type="table" w:styleId="903" w:customStyle="1">
    <w:name w:val="Grid Table 5 Dark- Accent 1"/>
    <w:uiPriority w:val="99"/>
    <w:qFormat/>
    <w:tblPr>
      <w:tblCellMar>
        <w:left w:w="0" w:type="dxa"/>
        <w:top w:w="0" w:type="dxa"/>
        <w:right w:w="0" w:type="dxa"/>
        <w:bottom w:w="0" w:type="dxa"/>
      </w:tblCellMar>
    </w:tblPr>
  </w:style>
  <w:style w:type="table" w:styleId="904" w:customStyle="1">
    <w:name w:val="Grid Table 5 Dark - Accent 2"/>
    <w:uiPriority w:val="99"/>
    <w:qFormat/>
    <w:tblPr>
      <w:tblCellMar>
        <w:left w:w="0" w:type="dxa"/>
        <w:top w:w="0" w:type="dxa"/>
        <w:right w:w="0" w:type="dxa"/>
        <w:bottom w:w="0" w:type="dxa"/>
      </w:tblCellMar>
    </w:tblPr>
  </w:style>
  <w:style w:type="table" w:styleId="905" w:customStyle="1">
    <w:name w:val="Grid Table 5 Dark - Accent 3"/>
    <w:uiPriority w:val="99"/>
    <w:qFormat/>
    <w:tblPr>
      <w:tblCellMar>
        <w:left w:w="0" w:type="dxa"/>
        <w:top w:w="0" w:type="dxa"/>
        <w:right w:w="0" w:type="dxa"/>
        <w:bottom w:w="0" w:type="dxa"/>
      </w:tblCellMar>
    </w:tblPr>
  </w:style>
  <w:style w:type="table" w:styleId="906" w:customStyle="1">
    <w:name w:val="Grid Table 5 Dark- Accent 4"/>
    <w:uiPriority w:val="99"/>
    <w:qFormat/>
    <w:tblPr>
      <w:tblCellMar>
        <w:left w:w="0" w:type="dxa"/>
        <w:top w:w="0" w:type="dxa"/>
        <w:right w:w="0" w:type="dxa"/>
        <w:bottom w:w="0" w:type="dxa"/>
      </w:tblCellMar>
    </w:tblPr>
  </w:style>
  <w:style w:type="table" w:styleId="907" w:customStyle="1">
    <w:name w:val="Grid Table 5 Dark - Accent 5"/>
    <w:uiPriority w:val="99"/>
    <w:qFormat/>
    <w:tblPr>
      <w:tblCellMar>
        <w:left w:w="0" w:type="dxa"/>
        <w:top w:w="0" w:type="dxa"/>
        <w:right w:w="0" w:type="dxa"/>
        <w:bottom w:w="0" w:type="dxa"/>
      </w:tblCellMar>
    </w:tblPr>
  </w:style>
  <w:style w:type="table" w:styleId="908" w:customStyle="1">
    <w:name w:val="Grid Table 5 Dark - Accent 6"/>
    <w:uiPriority w:val="99"/>
    <w:qFormat/>
    <w:tblPr>
      <w:tblCellMar>
        <w:left w:w="0" w:type="dxa"/>
        <w:top w:w="0" w:type="dxa"/>
        <w:right w:w="0" w:type="dxa"/>
        <w:bottom w:w="0" w:type="dxa"/>
      </w:tblCellMar>
    </w:tblPr>
  </w:style>
  <w:style w:type="table" w:styleId="909" w:customStyle="1">
    <w:name w:val="Grid Table 6 Colorful"/>
    <w:uiPriority w:val="99"/>
    <w:qFormat/>
    <w:tblPr>
      <w:tblCellMar>
        <w:left w:w="0" w:type="dxa"/>
        <w:top w:w="0" w:type="dxa"/>
        <w:right w:w="0" w:type="dxa"/>
        <w:bottom w:w="0" w:type="dxa"/>
      </w:tblCellMar>
    </w:tblPr>
  </w:style>
  <w:style w:type="table" w:styleId="910" w:customStyle="1">
    <w:name w:val="Grid Table 6 Colorful - Accent 1"/>
    <w:uiPriority w:val="99"/>
    <w:qFormat/>
    <w:tblPr>
      <w:tblCellMar>
        <w:left w:w="0" w:type="dxa"/>
        <w:top w:w="0" w:type="dxa"/>
        <w:right w:w="0" w:type="dxa"/>
        <w:bottom w:w="0" w:type="dxa"/>
      </w:tblCellMar>
    </w:tblPr>
  </w:style>
  <w:style w:type="table" w:styleId="911" w:customStyle="1">
    <w:name w:val="Grid Table 6 Colorful - Accent 2"/>
    <w:uiPriority w:val="99"/>
    <w:qFormat/>
    <w:tblPr>
      <w:tblCellMar>
        <w:left w:w="0" w:type="dxa"/>
        <w:top w:w="0" w:type="dxa"/>
        <w:right w:w="0" w:type="dxa"/>
        <w:bottom w:w="0" w:type="dxa"/>
      </w:tblCellMar>
    </w:tblPr>
  </w:style>
  <w:style w:type="table" w:styleId="912" w:customStyle="1">
    <w:name w:val="Grid Table 6 Colorful - Accent 3"/>
    <w:uiPriority w:val="99"/>
    <w:qFormat/>
    <w:tblPr>
      <w:tblCellMar>
        <w:left w:w="0" w:type="dxa"/>
        <w:top w:w="0" w:type="dxa"/>
        <w:right w:w="0" w:type="dxa"/>
        <w:bottom w:w="0" w:type="dxa"/>
      </w:tblCellMar>
    </w:tblPr>
  </w:style>
  <w:style w:type="table" w:styleId="913" w:customStyle="1">
    <w:name w:val="Grid Table 6 Colorful - Accent 4"/>
    <w:uiPriority w:val="99"/>
    <w:qFormat/>
    <w:tblPr>
      <w:tblCellMar>
        <w:left w:w="0" w:type="dxa"/>
        <w:top w:w="0" w:type="dxa"/>
        <w:right w:w="0" w:type="dxa"/>
        <w:bottom w:w="0" w:type="dxa"/>
      </w:tblCellMar>
    </w:tblPr>
  </w:style>
  <w:style w:type="table" w:styleId="914" w:customStyle="1">
    <w:name w:val="Grid Table 6 Colorful - Accent 5"/>
    <w:uiPriority w:val="99"/>
    <w:qFormat/>
    <w:tblPr>
      <w:tblCellMar>
        <w:left w:w="0" w:type="dxa"/>
        <w:top w:w="0" w:type="dxa"/>
        <w:right w:w="0" w:type="dxa"/>
        <w:bottom w:w="0" w:type="dxa"/>
      </w:tblCellMar>
    </w:tblPr>
  </w:style>
  <w:style w:type="table" w:styleId="915" w:customStyle="1">
    <w:name w:val="Grid Table 6 Colorful - Accent 6"/>
    <w:uiPriority w:val="99"/>
    <w:qFormat/>
    <w:tblPr>
      <w:tblCellMar>
        <w:left w:w="0" w:type="dxa"/>
        <w:top w:w="0" w:type="dxa"/>
        <w:right w:w="0" w:type="dxa"/>
        <w:bottom w:w="0" w:type="dxa"/>
      </w:tblCellMar>
    </w:tblPr>
  </w:style>
  <w:style w:type="table" w:styleId="916" w:customStyle="1">
    <w:name w:val="Grid Table 7 Colorful"/>
    <w:uiPriority w:val="99"/>
    <w:qFormat/>
    <w:tblPr>
      <w:tblCellMar>
        <w:left w:w="0" w:type="dxa"/>
        <w:top w:w="0" w:type="dxa"/>
        <w:right w:w="0" w:type="dxa"/>
        <w:bottom w:w="0" w:type="dxa"/>
      </w:tblCellMar>
    </w:tblPr>
  </w:style>
  <w:style w:type="table" w:styleId="917" w:customStyle="1">
    <w:name w:val="Grid Table 7 Colorful - Accent 1"/>
    <w:uiPriority w:val="99"/>
    <w:qFormat/>
    <w:tblPr>
      <w:tblCellMar>
        <w:left w:w="0" w:type="dxa"/>
        <w:top w:w="0" w:type="dxa"/>
        <w:right w:w="0" w:type="dxa"/>
        <w:bottom w:w="0" w:type="dxa"/>
      </w:tblCellMar>
    </w:tblPr>
  </w:style>
  <w:style w:type="table" w:styleId="918" w:customStyle="1">
    <w:name w:val="Grid Table 7 Colorful - Accent 2"/>
    <w:uiPriority w:val="99"/>
    <w:qFormat/>
    <w:tblPr>
      <w:tblCellMar>
        <w:left w:w="0" w:type="dxa"/>
        <w:top w:w="0" w:type="dxa"/>
        <w:right w:w="0" w:type="dxa"/>
        <w:bottom w:w="0" w:type="dxa"/>
      </w:tblCellMar>
    </w:tblPr>
  </w:style>
  <w:style w:type="table" w:styleId="919" w:customStyle="1">
    <w:name w:val="Grid Table 7 Colorful - Accent 3"/>
    <w:uiPriority w:val="99"/>
    <w:qFormat/>
    <w:tblPr>
      <w:tblCellMar>
        <w:left w:w="0" w:type="dxa"/>
        <w:top w:w="0" w:type="dxa"/>
        <w:right w:w="0" w:type="dxa"/>
        <w:bottom w:w="0" w:type="dxa"/>
      </w:tblCellMar>
    </w:tblPr>
  </w:style>
  <w:style w:type="table" w:styleId="920" w:customStyle="1">
    <w:name w:val="Grid Table 7 Colorful - Accent 4"/>
    <w:uiPriority w:val="99"/>
    <w:qFormat/>
    <w:tblPr>
      <w:tblCellMar>
        <w:left w:w="0" w:type="dxa"/>
        <w:top w:w="0" w:type="dxa"/>
        <w:right w:w="0" w:type="dxa"/>
        <w:bottom w:w="0" w:type="dxa"/>
      </w:tblCellMar>
    </w:tblPr>
  </w:style>
  <w:style w:type="table" w:styleId="921" w:customStyle="1">
    <w:name w:val="Grid Table 7 Colorful - Accent 5"/>
    <w:uiPriority w:val="99"/>
    <w:qFormat/>
    <w:tblPr>
      <w:tblCellMar>
        <w:left w:w="0" w:type="dxa"/>
        <w:top w:w="0" w:type="dxa"/>
        <w:right w:w="0" w:type="dxa"/>
        <w:bottom w:w="0" w:type="dxa"/>
      </w:tblCellMar>
    </w:tblPr>
  </w:style>
  <w:style w:type="table" w:styleId="922" w:customStyle="1">
    <w:name w:val="Grid Table 7 Colorful - Accent 6"/>
    <w:uiPriority w:val="99"/>
    <w:qFormat/>
    <w:tblPr>
      <w:tblCellMar>
        <w:left w:w="0" w:type="dxa"/>
        <w:top w:w="0" w:type="dxa"/>
        <w:right w:w="0" w:type="dxa"/>
        <w:bottom w:w="0" w:type="dxa"/>
      </w:tblCellMar>
    </w:tblPr>
  </w:style>
  <w:style w:type="table" w:styleId="923" w:customStyle="1">
    <w:name w:val="List Table 1 Light"/>
    <w:uiPriority w:val="99"/>
    <w:qFormat/>
    <w:tblPr>
      <w:tblCellMar>
        <w:left w:w="0" w:type="dxa"/>
        <w:top w:w="0" w:type="dxa"/>
        <w:right w:w="0" w:type="dxa"/>
        <w:bottom w:w="0" w:type="dxa"/>
      </w:tblCellMar>
    </w:tblPr>
  </w:style>
  <w:style w:type="table" w:styleId="924" w:customStyle="1">
    <w:name w:val="List Table 1 Light - Accent 1"/>
    <w:uiPriority w:val="99"/>
    <w:qFormat/>
    <w:tblPr>
      <w:tblCellMar>
        <w:left w:w="0" w:type="dxa"/>
        <w:top w:w="0" w:type="dxa"/>
        <w:right w:w="0" w:type="dxa"/>
        <w:bottom w:w="0" w:type="dxa"/>
      </w:tblCellMar>
    </w:tblPr>
  </w:style>
  <w:style w:type="table" w:styleId="925" w:customStyle="1">
    <w:name w:val="List Table 1 Light - Accent 2"/>
    <w:uiPriority w:val="99"/>
    <w:qFormat/>
    <w:tblPr>
      <w:tblCellMar>
        <w:left w:w="0" w:type="dxa"/>
        <w:top w:w="0" w:type="dxa"/>
        <w:right w:w="0" w:type="dxa"/>
        <w:bottom w:w="0" w:type="dxa"/>
      </w:tblCellMar>
    </w:tblPr>
  </w:style>
  <w:style w:type="table" w:styleId="926" w:customStyle="1">
    <w:name w:val="List Table 1 Light - Accent 3"/>
    <w:uiPriority w:val="99"/>
    <w:qFormat/>
    <w:tblPr>
      <w:tblCellMar>
        <w:left w:w="0" w:type="dxa"/>
        <w:top w:w="0" w:type="dxa"/>
        <w:right w:w="0" w:type="dxa"/>
        <w:bottom w:w="0" w:type="dxa"/>
      </w:tblCellMar>
    </w:tblPr>
  </w:style>
  <w:style w:type="table" w:styleId="927" w:customStyle="1">
    <w:name w:val="List Table 1 Light - Accent 4"/>
    <w:uiPriority w:val="99"/>
    <w:qFormat/>
    <w:tblPr>
      <w:tblCellMar>
        <w:left w:w="0" w:type="dxa"/>
        <w:top w:w="0" w:type="dxa"/>
        <w:right w:w="0" w:type="dxa"/>
        <w:bottom w:w="0" w:type="dxa"/>
      </w:tblCellMar>
    </w:tblPr>
  </w:style>
  <w:style w:type="table" w:styleId="928" w:customStyle="1">
    <w:name w:val="List Table 1 Light - Accent 5"/>
    <w:uiPriority w:val="99"/>
    <w:qFormat/>
    <w:tblPr>
      <w:tblCellMar>
        <w:left w:w="0" w:type="dxa"/>
        <w:top w:w="0" w:type="dxa"/>
        <w:right w:w="0" w:type="dxa"/>
        <w:bottom w:w="0" w:type="dxa"/>
      </w:tblCellMar>
    </w:tblPr>
  </w:style>
  <w:style w:type="table" w:styleId="929" w:customStyle="1">
    <w:name w:val="List Table 1 Light - Accent 6"/>
    <w:uiPriority w:val="99"/>
    <w:qFormat/>
    <w:tblPr>
      <w:tblCellMar>
        <w:left w:w="0" w:type="dxa"/>
        <w:top w:w="0" w:type="dxa"/>
        <w:right w:w="0" w:type="dxa"/>
        <w:bottom w:w="0" w:type="dxa"/>
      </w:tblCellMar>
    </w:tblPr>
  </w:style>
  <w:style w:type="table" w:styleId="930" w:customStyle="1">
    <w:name w:val="List Table 2"/>
    <w:uiPriority w:val="99"/>
    <w:qFormat/>
    <w:tblPr>
      <w:tblCellMar>
        <w:left w:w="0" w:type="dxa"/>
        <w:top w:w="0" w:type="dxa"/>
        <w:right w:w="0" w:type="dxa"/>
        <w:bottom w:w="0" w:type="dxa"/>
      </w:tblCellMar>
    </w:tblPr>
  </w:style>
  <w:style w:type="table" w:styleId="931" w:customStyle="1">
    <w:name w:val="List Table 2 - Accent 1"/>
    <w:uiPriority w:val="99"/>
    <w:qFormat/>
    <w:tblPr>
      <w:tblCellMar>
        <w:left w:w="0" w:type="dxa"/>
        <w:top w:w="0" w:type="dxa"/>
        <w:right w:w="0" w:type="dxa"/>
        <w:bottom w:w="0" w:type="dxa"/>
      </w:tblCellMar>
    </w:tblPr>
  </w:style>
  <w:style w:type="table" w:styleId="932" w:customStyle="1">
    <w:name w:val="List Table 2 - Accent 2"/>
    <w:uiPriority w:val="99"/>
    <w:qFormat/>
    <w:tblPr>
      <w:tblCellMar>
        <w:left w:w="0" w:type="dxa"/>
        <w:top w:w="0" w:type="dxa"/>
        <w:right w:w="0" w:type="dxa"/>
        <w:bottom w:w="0" w:type="dxa"/>
      </w:tblCellMar>
    </w:tblPr>
  </w:style>
  <w:style w:type="table" w:styleId="933" w:customStyle="1">
    <w:name w:val="List Table 2 - Accent 3"/>
    <w:uiPriority w:val="99"/>
    <w:qFormat/>
    <w:tblPr>
      <w:tblCellMar>
        <w:left w:w="0" w:type="dxa"/>
        <w:top w:w="0" w:type="dxa"/>
        <w:right w:w="0" w:type="dxa"/>
        <w:bottom w:w="0" w:type="dxa"/>
      </w:tblCellMar>
    </w:tblPr>
  </w:style>
  <w:style w:type="table" w:styleId="934" w:customStyle="1">
    <w:name w:val="List Table 2 - Accent 4"/>
    <w:uiPriority w:val="99"/>
    <w:qFormat/>
    <w:tblPr>
      <w:tblCellMar>
        <w:left w:w="0" w:type="dxa"/>
        <w:top w:w="0" w:type="dxa"/>
        <w:right w:w="0" w:type="dxa"/>
        <w:bottom w:w="0" w:type="dxa"/>
      </w:tblCellMar>
    </w:tblPr>
  </w:style>
  <w:style w:type="table" w:styleId="935" w:customStyle="1">
    <w:name w:val="List Table 2 - Accent 5"/>
    <w:uiPriority w:val="99"/>
    <w:qFormat/>
    <w:tblPr>
      <w:tblCellMar>
        <w:left w:w="0" w:type="dxa"/>
        <w:top w:w="0" w:type="dxa"/>
        <w:right w:w="0" w:type="dxa"/>
        <w:bottom w:w="0" w:type="dxa"/>
      </w:tblCellMar>
    </w:tblPr>
  </w:style>
  <w:style w:type="table" w:styleId="936" w:customStyle="1">
    <w:name w:val="List Table 2 - Accent 6"/>
    <w:uiPriority w:val="99"/>
    <w:qFormat/>
    <w:tblPr>
      <w:tblCellMar>
        <w:left w:w="0" w:type="dxa"/>
        <w:top w:w="0" w:type="dxa"/>
        <w:right w:w="0" w:type="dxa"/>
        <w:bottom w:w="0" w:type="dxa"/>
      </w:tblCellMar>
    </w:tblPr>
  </w:style>
  <w:style w:type="table" w:styleId="937" w:customStyle="1">
    <w:name w:val="List Table 3"/>
    <w:uiPriority w:val="99"/>
    <w:qFormat/>
    <w:tblPr>
      <w:tblCellMar>
        <w:left w:w="0" w:type="dxa"/>
        <w:top w:w="0" w:type="dxa"/>
        <w:right w:w="0" w:type="dxa"/>
        <w:bottom w:w="0" w:type="dxa"/>
      </w:tblCellMar>
    </w:tblPr>
  </w:style>
  <w:style w:type="table" w:styleId="938" w:customStyle="1">
    <w:name w:val="List Table 3 - Accent 1"/>
    <w:uiPriority w:val="99"/>
    <w:qFormat/>
    <w:tblPr>
      <w:tblCellMar>
        <w:left w:w="0" w:type="dxa"/>
        <w:top w:w="0" w:type="dxa"/>
        <w:right w:w="0" w:type="dxa"/>
        <w:bottom w:w="0" w:type="dxa"/>
      </w:tblCellMar>
    </w:tblPr>
  </w:style>
  <w:style w:type="table" w:styleId="939" w:customStyle="1">
    <w:name w:val="List Table 3 - Accent 2"/>
    <w:uiPriority w:val="99"/>
    <w:qFormat/>
    <w:tblPr>
      <w:tblCellMar>
        <w:left w:w="0" w:type="dxa"/>
        <w:top w:w="0" w:type="dxa"/>
        <w:right w:w="0" w:type="dxa"/>
        <w:bottom w:w="0" w:type="dxa"/>
      </w:tblCellMar>
    </w:tblPr>
  </w:style>
  <w:style w:type="table" w:styleId="940" w:customStyle="1">
    <w:name w:val="List Table 3 - Accent 3"/>
    <w:uiPriority w:val="99"/>
    <w:qFormat/>
    <w:tblPr>
      <w:tblCellMar>
        <w:left w:w="0" w:type="dxa"/>
        <w:top w:w="0" w:type="dxa"/>
        <w:right w:w="0" w:type="dxa"/>
        <w:bottom w:w="0" w:type="dxa"/>
      </w:tblCellMar>
    </w:tblPr>
  </w:style>
  <w:style w:type="table" w:styleId="941" w:customStyle="1">
    <w:name w:val="List Table 3 - Accent 4"/>
    <w:uiPriority w:val="99"/>
    <w:qFormat/>
    <w:tblPr>
      <w:tblCellMar>
        <w:left w:w="0" w:type="dxa"/>
        <w:top w:w="0" w:type="dxa"/>
        <w:right w:w="0" w:type="dxa"/>
        <w:bottom w:w="0" w:type="dxa"/>
      </w:tblCellMar>
    </w:tblPr>
  </w:style>
  <w:style w:type="table" w:styleId="942" w:customStyle="1">
    <w:name w:val="List Table 3 - Accent 5"/>
    <w:uiPriority w:val="99"/>
    <w:qFormat/>
    <w:tblPr>
      <w:tblCellMar>
        <w:left w:w="0" w:type="dxa"/>
        <w:top w:w="0" w:type="dxa"/>
        <w:right w:w="0" w:type="dxa"/>
        <w:bottom w:w="0" w:type="dxa"/>
      </w:tblCellMar>
    </w:tblPr>
  </w:style>
  <w:style w:type="table" w:styleId="943" w:customStyle="1">
    <w:name w:val="List Table 3 - Accent 6"/>
    <w:uiPriority w:val="99"/>
    <w:qFormat/>
    <w:tblPr>
      <w:tblCellMar>
        <w:left w:w="0" w:type="dxa"/>
        <w:top w:w="0" w:type="dxa"/>
        <w:right w:w="0" w:type="dxa"/>
        <w:bottom w:w="0" w:type="dxa"/>
      </w:tblCellMar>
    </w:tblPr>
  </w:style>
  <w:style w:type="table" w:styleId="944" w:customStyle="1">
    <w:name w:val="List Table 4"/>
    <w:uiPriority w:val="99"/>
    <w:qFormat/>
    <w:tblPr>
      <w:tblCellMar>
        <w:left w:w="0" w:type="dxa"/>
        <w:top w:w="0" w:type="dxa"/>
        <w:right w:w="0" w:type="dxa"/>
        <w:bottom w:w="0" w:type="dxa"/>
      </w:tblCellMar>
    </w:tblPr>
  </w:style>
  <w:style w:type="table" w:styleId="945" w:customStyle="1">
    <w:name w:val="List Table 4 - Accent 1"/>
    <w:uiPriority w:val="99"/>
    <w:qFormat/>
    <w:tblPr>
      <w:tblCellMar>
        <w:left w:w="0" w:type="dxa"/>
        <w:top w:w="0" w:type="dxa"/>
        <w:right w:w="0" w:type="dxa"/>
        <w:bottom w:w="0" w:type="dxa"/>
      </w:tblCellMar>
    </w:tblPr>
  </w:style>
  <w:style w:type="table" w:styleId="946" w:customStyle="1">
    <w:name w:val="List Table 4 - Accent 2"/>
    <w:uiPriority w:val="99"/>
    <w:qFormat/>
    <w:tblPr>
      <w:tblCellMar>
        <w:left w:w="0" w:type="dxa"/>
        <w:top w:w="0" w:type="dxa"/>
        <w:right w:w="0" w:type="dxa"/>
        <w:bottom w:w="0" w:type="dxa"/>
      </w:tblCellMar>
    </w:tblPr>
  </w:style>
  <w:style w:type="table" w:styleId="947" w:customStyle="1">
    <w:name w:val="List Table 4 - Accent 3"/>
    <w:uiPriority w:val="99"/>
    <w:qFormat/>
    <w:tblPr>
      <w:tblCellMar>
        <w:left w:w="0" w:type="dxa"/>
        <w:top w:w="0" w:type="dxa"/>
        <w:right w:w="0" w:type="dxa"/>
        <w:bottom w:w="0" w:type="dxa"/>
      </w:tblCellMar>
    </w:tblPr>
  </w:style>
  <w:style w:type="table" w:styleId="948" w:customStyle="1">
    <w:name w:val="List Table 4 - Accent 4"/>
    <w:uiPriority w:val="99"/>
    <w:qFormat/>
    <w:tblPr>
      <w:tblCellMar>
        <w:left w:w="0" w:type="dxa"/>
        <w:top w:w="0" w:type="dxa"/>
        <w:right w:w="0" w:type="dxa"/>
        <w:bottom w:w="0" w:type="dxa"/>
      </w:tblCellMar>
    </w:tblPr>
  </w:style>
  <w:style w:type="table" w:styleId="949" w:customStyle="1">
    <w:name w:val="List Table 4 - Accent 5"/>
    <w:uiPriority w:val="99"/>
    <w:qFormat/>
    <w:tblPr>
      <w:tblCellMar>
        <w:left w:w="0" w:type="dxa"/>
        <w:top w:w="0" w:type="dxa"/>
        <w:right w:w="0" w:type="dxa"/>
        <w:bottom w:w="0" w:type="dxa"/>
      </w:tblCellMar>
    </w:tblPr>
  </w:style>
  <w:style w:type="table" w:styleId="950" w:customStyle="1">
    <w:name w:val="List Table 4 - Accent 6"/>
    <w:uiPriority w:val="99"/>
    <w:qFormat/>
    <w:tblPr>
      <w:tblCellMar>
        <w:left w:w="0" w:type="dxa"/>
        <w:top w:w="0" w:type="dxa"/>
        <w:right w:w="0" w:type="dxa"/>
        <w:bottom w:w="0" w:type="dxa"/>
      </w:tblCellMar>
    </w:tblPr>
  </w:style>
  <w:style w:type="table" w:styleId="951" w:customStyle="1">
    <w:name w:val="List Table 5 Dark"/>
    <w:uiPriority w:val="99"/>
    <w:qFormat/>
    <w:tblPr>
      <w:tblCellMar>
        <w:left w:w="0" w:type="dxa"/>
        <w:top w:w="0" w:type="dxa"/>
        <w:right w:w="0" w:type="dxa"/>
        <w:bottom w:w="0" w:type="dxa"/>
      </w:tblCellMar>
    </w:tblPr>
  </w:style>
  <w:style w:type="table" w:styleId="952" w:customStyle="1">
    <w:name w:val="List Table 5 Dark - Accent 1"/>
    <w:uiPriority w:val="99"/>
    <w:qFormat/>
    <w:tblPr>
      <w:tblCellMar>
        <w:left w:w="0" w:type="dxa"/>
        <w:top w:w="0" w:type="dxa"/>
        <w:right w:w="0" w:type="dxa"/>
        <w:bottom w:w="0" w:type="dxa"/>
      </w:tblCellMar>
    </w:tblPr>
  </w:style>
  <w:style w:type="table" w:styleId="953" w:customStyle="1">
    <w:name w:val="List Table 5 Dark - Accent 2"/>
    <w:uiPriority w:val="99"/>
    <w:qFormat/>
    <w:tblPr>
      <w:tblCellMar>
        <w:left w:w="0" w:type="dxa"/>
        <w:top w:w="0" w:type="dxa"/>
        <w:right w:w="0" w:type="dxa"/>
        <w:bottom w:w="0" w:type="dxa"/>
      </w:tblCellMar>
    </w:tblPr>
  </w:style>
  <w:style w:type="table" w:styleId="954" w:customStyle="1">
    <w:name w:val="List Table 5 Dark - Accent 3"/>
    <w:uiPriority w:val="99"/>
    <w:qFormat/>
    <w:tblPr>
      <w:tblCellMar>
        <w:left w:w="0" w:type="dxa"/>
        <w:top w:w="0" w:type="dxa"/>
        <w:right w:w="0" w:type="dxa"/>
        <w:bottom w:w="0" w:type="dxa"/>
      </w:tblCellMar>
    </w:tblPr>
  </w:style>
  <w:style w:type="table" w:styleId="955" w:customStyle="1">
    <w:name w:val="List Table 5 Dark - Accent 4"/>
    <w:uiPriority w:val="99"/>
    <w:qFormat/>
    <w:tblPr>
      <w:tblCellMar>
        <w:left w:w="0" w:type="dxa"/>
        <w:top w:w="0" w:type="dxa"/>
        <w:right w:w="0" w:type="dxa"/>
        <w:bottom w:w="0" w:type="dxa"/>
      </w:tblCellMar>
    </w:tblPr>
  </w:style>
  <w:style w:type="table" w:styleId="956" w:customStyle="1">
    <w:name w:val="List Table 5 Dark - Accent 5"/>
    <w:uiPriority w:val="99"/>
    <w:qFormat/>
    <w:tblPr>
      <w:tblCellMar>
        <w:left w:w="0" w:type="dxa"/>
        <w:top w:w="0" w:type="dxa"/>
        <w:right w:w="0" w:type="dxa"/>
        <w:bottom w:w="0" w:type="dxa"/>
      </w:tblCellMar>
    </w:tblPr>
  </w:style>
  <w:style w:type="table" w:styleId="957" w:customStyle="1">
    <w:name w:val="List Table 5 Dark - Accent 6"/>
    <w:uiPriority w:val="99"/>
    <w:qFormat/>
    <w:tblPr>
      <w:tblCellMar>
        <w:left w:w="0" w:type="dxa"/>
        <w:top w:w="0" w:type="dxa"/>
        <w:right w:w="0" w:type="dxa"/>
        <w:bottom w:w="0" w:type="dxa"/>
      </w:tblCellMar>
    </w:tblPr>
  </w:style>
  <w:style w:type="table" w:styleId="958" w:customStyle="1">
    <w:name w:val="List Table 6 Colorful"/>
    <w:uiPriority w:val="99"/>
    <w:qFormat/>
    <w:tblPr>
      <w:tblCellMar>
        <w:left w:w="0" w:type="dxa"/>
        <w:top w:w="0" w:type="dxa"/>
        <w:right w:w="0" w:type="dxa"/>
        <w:bottom w:w="0" w:type="dxa"/>
      </w:tblCellMar>
    </w:tblPr>
  </w:style>
  <w:style w:type="table" w:styleId="959" w:customStyle="1">
    <w:name w:val="List Table 6 Colorful - Accent 1"/>
    <w:uiPriority w:val="99"/>
    <w:qFormat/>
    <w:tblPr>
      <w:tblCellMar>
        <w:left w:w="0" w:type="dxa"/>
        <w:top w:w="0" w:type="dxa"/>
        <w:right w:w="0" w:type="dxa"/>
        <w:bottom w:w="0" w:type="dxa"/>
      </w:tblCellMar>
    </w:tblPr>
  </w:style>
  <w:style w:type="table" w:styleId="960" w:customStyle="1">
    <w:name w:val="List Table 6 Colorful - Accent 2"/>
    <w:uiPriority w:val="99"/>
    <w:qFormat/>
    <w:tblPr>
      <w:tblCellMar>
        <w:left w:w="0" w:type="dxa"/>
        <w:top w:w="0" w:type="dxa"/>
        <w:right w:w="0" w:type="dxa"/>
        <w:bottom w:w="0" w:type="dxa"/>
      </w:tblCellMar>
    </w:tblPr>
  </w:style>
  <w:style w:type="table" w:styleId="961" w:customStyle="1">
    <w:name w:val="List Table 6 Colorful - Accent 3"/>
    <w:uiPriority w:val="99"/>
    <w:qFormat/>
    <w:tblPr>
      <w:tblCellMar>
        <w:left w:w="0" w:type="dxa"/>
        <w:top w:w="0" w:type="dxa"/>
        <w:right w:w="0" w:type="dxa"/>
        <w:bottom w:w="0" w:type="dxa"/>
      </w:tblCellMar>
    </w:tblPr>
  </w:style>
  <w:style w:type="table" w:styleId="962" w:customStyle="1">
    <w:name w:val="List Table 6 Colorful - Accent 4"/>
    <w:uiPriority w:val="99"/>
    <w:qFormat/>
    <w:tblPr>
      <w:tblCellMar>
        <w:left w:w="0" w:type="dxa"/>
        <w:top w:w="0" w:type="dxa"/>
        <w:right w:w="0" w:type="dxa"/>
        <w:bottom w:w="0" w:type="dxa"/>
      </w:tblCellMar>
    </w:tblPr>
  </w:style>
  <w:style w:type="table" w:styleId="963" w:customStyle="1">
    <w:name w:val="List Table 6 Colorful - Accent 5"/>
    <w:uiPriority w:val="99"/>
    <w:qFormat/>
    <w:tblPr>
      <w:tblCellMar>
        <w:left w:w="0" w:type="dxa"/>
        <w:top w:w="0" w:type="dxa"/>
        <w:right w:w="0" w:type="dxa"/>
        <w:bottom w:w="0" w:type="dxa"/>
      </w:tblCellMar>
    </w:tblPr>
  </w:style>
  <w:style w:type="table" w:styleId="964" w:customStyle="1">
    <w:name w:val="List Table 6 Colorful - Accent 6"/>
    <w:uiPriority w:val="99"/>
    <w:qFormat/>
    <w:tblPr>
      <w:tblCellMar>
        <w:left w:w="0" w:type="dxa"/>
        <w:top w:w="0" w:type="dxa"/>
        <w:right w:w="0" w:type="dxa"/>
        <w:bottom w:w="0" w:type="dxa"/>
      </w:tblCellMar>
    </w:tblPr>
  </w:style>
  <w:style w:type="table" w:styleId="965" w:customStyle="1">
    <w:name w:val="List Table 7 Colorful"/>
    <w:uiPriority w:val="99"/>
    <w:qFormat/>
    <w:tblPr>
      <w:tblCellMar>
        <w:left w:w="0" w:type="dxa"/>
        <w:top w:w="0" w:type="dxa"/>
        <w:right w:w="0" w:type="dxa"/>
        <w:bottom w:w="0" w:type="dxa"/>
      </w:tblCellMar>
    </w:tblPr>
  </w:style>
  <w:style w:type="table" w:styleId="966" w:customStyle="1">
    <w:name w:val="List Table 7 Colorful - Accent 1"/>
    <w:uiPriority w:val="99"/>
    <w:qFormat/>
    <w:tblPr>
      <w:tblCellMar>
        <w:left w:w="0" w:type="dxa"/>
        <w:top w:w="0" w:type="dxa"/>
        <w:right w:w="0" w:type="dxa"/>
        <w:bottom w:w="0" w:type="dxa"/>
      </w:tblCellMar>
    </w:tblPr>
  </w:style>
  <w:style w:type="table" w:styleId="967" w:customStyle="1">
    <w:name w:val="List Table 7 Colorful - Accent 2"/>
    <w:uiPriority w:val="99"/>
    <w:qFormat/>
    <w:tblPr>
      <w:tblCellMar>
        <w:left w:w="0" w:type="dxa"/>
        <w:top w:w="0" w:type="dxa"/>
        <w:right w:w="0" w:type="dxa"/>
        <w:bottom w:w="0" w:type="dxa"/>
      </w:tblCellMar>
    </w:tblPr>
  </w:style>
  <w:style w:type="table" w:styleId="968" w:customStyle="1">
    <w:name w:val="List Table 7 Colorful - Accent 3"/>
    <w:uiPriority w:val="99"/>
    <w:qFormat/>
    <w:tblPr>
      <w:tblCellMar>
        <w:left w:w="0" w:type="dxa"/>
        <w:top w:w="0" w:type="dxa"/>
        <w:right w:w="0" w:type="dxa"/>
        <w:bottom w:w="0" w:type="dxa"/>
      </w:tblCellMar>
    </w:tblPr>
  </w:style>
  <w:style w:type="table" w:styleId="969" w:customStyle="1">
    <w:name w:val="List Table 7 Colorful - Accent 4"/>
    <w:uiPriority w:val="99"/>
    <w:qFormat/>
    <w:tblPr>
      <w:tblCellMar>
        <w:left w:w="0" w:type="dxa"/>
        <w:top w:w="0" w:type="dxa"/>
        <w:right w:w="0" w:type="dxa"/>
        <w:bottom w:w="0" w:type="dxa"/>
      </w:tblCellMar>
    </w:tblPr>
  </w:style>
  <w:style w:type="table" w:styleId="970" w:customStyle="1">
    <w:name w:val="List Table 7 Colorful - Accent 5"/>
    <w:uiPriority w:val="99"/>
    <w:qFormat/>
    <w:tblPr>
      <w:tblCellMar>
        <w:left w:w="0" w:type="dxa"/>
        <w:top w:w="0" w:type="dxa"/>
        <w:right w:w="0" w:type="dxa"/>
        <w:bottom w:w="0" w:type="dxa"/>
      </w:tblCellMar>
    </w:tblPr>
  </w:style>
  <w:style w:type="table" w:styleId="971" w:customStyle="1">
    <w:name w:val="List Table 7 Colorful - Accent 6"/>
    <w:uiPriority w:val="99"/>
    <w:qFormat/>
    <w:tblPr>
      <w:tblCellMar>
        <w:left w:w="0" w:type="dxa"/>
        <w:top w:w="0" w:type="dxa"/>
        <w:right w:w="0" w:type="dxa"/>
        <w:bottom w:w="0" w:type="dxa"/>
      </w:tblCellMar>
    </w:tblPr>
  </w:style>
  <w:style w:type="table" w:styleId="972" w:customStyle="1">
    <w:name w:val="Lined - Accent"/>
    <w:uiPriority w:val="99"/>
    <w:qFormat/>
    <w:rPr>
      <w:color w:val="404040"/>
    </w:rPr>
    <w:tblPr>
      <w:tblCellMar>
        <w:left w:w="0" w:type="dxa"/>
        <w:top w:w="0" w:type="dxa"/>
        <w:right w:w="0" w:type="dxa"/>
        <w:bottom w:w="0" w:type="dxa"/>
      </w:tblCellMar>
    </w:tblPr>
  </w:style>
  <w:style w:type="table" w:styleId="973" w:customStyle="1">
    <w:name w:val="Lined - Accent 1"/>
    <w:uiPriority w:val="99"/>
    <w:qFormat/>
    <w:rPr>
      <w:color w:val="404040"/>
    </w:rPr>
    <w:tblPr>
      <w:tblCellMar>
        <w:left w:w="0" w:type="dxa"/>
        <w:top w:w="0" w:type="dxa"/>
        <w:right w:w="0" w:type="dxa"/>
        <w:bottom w:w="0" w:type="dxa"/>
      </w:tblCellMar>
    </w:tblPr>
  </w:style>
  <w:style w:type="table" w:styleId="974" w:customStyle="1">
    <w:name w:val="Lined - Accent 2"/>
    <w:uiPriority w:val="99"/>
    <w:qFormat/>
    <w:rPr>
      <w:color w:val="404040"/>
    </w:rPr>
    <w:tblPr>
      <w:tblCellMar>
        <w:left w:w="0" w:type="dxa"/>
        <w:top w:w="0" w:type="dxa"/>
        <w:right w:w="0" w:type="dxa"/>
        <w:bottom w:w="0" w:type="dxa"/>
      </w:tblCellMar>
    </w:tblPr>
  </w:style>
  <w:style w:type="table" w:styleId="975" w:customStyle="1">
    <w:name w:val="Lined - Accent 3"/>
    <w:uiPriority w:val="99"/>
    <w:qFormat/>
    <w:rPr>
      <w:color w:val="404040"/>
    </w:rPr>
    <w:tblPr>
      <w:tblCellMar>
        <w:left w:w="0" w:type="dxa"/>
        <w:top w:w="0" w:type="dxa"/>
        <w:right w:w="0" w:type="dxa"/>
        <w:bottom w:w="0" w:type="dxa"/>
      </w:tblCellMar>
    </w:tblPr>
  </w:style>
  <w:style w:type="table" w:styleId="976" w:customStyle="1">
    <w:name w:val="Lined - Accent 4"/>
    <w:uiPriority w:val="99"/>
    <w:qFormat/>
    <w:rPr>
      <w:color w:val="404040"/>
    </w:rPr>
    <w:tblPr>
      <w:tblCellMar>
        <w:left w:w="0" w:type="dxa"/>
        <w:top w:w="0" w:type="dxa"/>
        <w:right w:w="0" w:type="dxa"/>
        <w:bottom w:w="0" w:type="dxa"/>
      </w:tblCellMar>
    </w:tblPr>
  </w:style>
  <w:style w:type="table" w:styleId="977" w:customStyle="1">
    <w:name w:val="Lined - Accent 5"/>
    <w:uiPriority w:val="99"/>
    <w:qFormat/>
    <w:rPr>
      <w:color w:val="404040"/>
    </w:rPr>
    <w:tblPr>
      <w:tblCellMar>
        <w:left w:w="0" w:type="dxa"/>
        <w:top w:w="0" w:type="dxa"/>
        <w:right w:w="0" w:type="dxa"/>
        <w:bottom w:w="0" w:type="dxa"/>
      </w:tblCellMar>
    </w:tblPr>
  </w:style>
  <w:style w:type="table" w:styleId="978" w:customStyle="1">
    <w:name w:val="Lined - Accent 6"/>
    <w:uiPriority w:val="99"/>
    <w:qFormat/>
    <w:rPr>
      <w:color w:val="404040"/>
    </w:rPr>
    <w:tblPr>
      <w:tblCellMar>
        <w:left w:w="0" w:type="dxa"/>
        <w:top w:w="0" w:type="dxa"/>
        <w:right w:w="0" w:type="dxa"/>
        <w:bottom w:w="0" w:type="dxa"/>
      </w:tblCellMar>
    </w:tblPr>
  </w:style>
  <w:style w:type="table" w:styleId="979" w:customStyle="1">
    <w:name w:val="Bordered &amp; Lined - Accent"/>
    <w:uiPriority w:val="99"/>
    <w:qFormat/>
    <w:rPr>
      <w:color w:val="404040"/>
    </w:rPr>
    <w:tblPr>
      <w:tblCellMar>
        <w:left w:w="0" w:type="dxa"/>
        <w:top w:w="0" w:type="dxa"/>
        <w:right w:w="0" w:type="dxa"/>
        <w:bottom w:w="0" w:type="dxa"/>
      </w:tblCellMar>
    </w:tblPr>
  </w:style>
  <w:style w:type="table" w:styleId="980" w:customStyle="1">
    <w:name w:val="Bordered &amp; Lined - Accent 1"/>
    <w:uiPriority w:val="99"/>
    <w:qFormat/>
    <w:rPr>
      <w:color w:val="404040"/>
    </w:rPr>
    <w:tblPr>
      <w:tblCellMar>
        <w:left w:w="0" w:type="dxa"/>
        <w:top w:w="0" w:type="dxa"/>
        <w:right w:w="0" w:type="dxa"/>
        <w:bottom w:w="0" w:type="dxa"/>
      </w:tblCellMar>
    </w:tblPr>
  </w:style>
  <w:style w:type="table" w:styleId="981" w:customStyle="1">
    <w:name w:val="Bordered &amp; Lined - Accent 2"/>
    <w:uiPriority w:val="99"/>
    <w:qFormat/>
    <w:rPr>
      <w:color w:val="404040"/>
    </w:rPr>
    <w:tblPr>
      <w:tblCellMar>
        <w:left w:w="0" w:type="dxa"/>
        <w:top w:w="0" w:type="dxa"/>
        <w:right w:w="0" w:type="dxa"/>
        <w:bottom w:w="0" w:type="dxa"/>
      </w:tblCellMar>
    </w:tblPr>
  </w:style>
  <w:style w:type="table" w:styleId="982" w:customStyle="1">
    <w:name w:val="Bordered &amp; Lined - Accent 3"/>
    <w:uiPriority w:val="99"/>
    <w:qFormat/>
    <w:rPr>
      <w:color w:val="404040"/>
    </w:rPr>
    <w:tblPr>
      <w:tblCellMar>
        <w:left w:w="0" w:type="dxa"/>
        <w:top w:w="0" w:type="dxa"/>
        <w:right w:w="0" w:type="dxa"/>
        <w:bottom w:w="0" w:type="dxa"/>
      </w:tblCellMar>
    </w:tblPr>
  </w:style>
  <w:style w:type="table" w:styleId="983" w:customStyle="1">
    <w:name w:val="Bordered &amp; Lined - Accent 4"/>
    <w:uiPriority w:val="99"/>
    <w:qFormat/>
    <w:rPr>
      <w:color w:val="404040"/>
    </w:rPr>
    <w:tblPr>
      <w:tblCellMar>
        <w:left w:w="0" w:type="dxa"/>
        <w:top w:w="0" w:type="dxa"/>
        <w:right w:w="0" w:type="dxa"/>
        <w:bottom w:w="0" w:type="dxa"/>
      </w:tblCellMar>
    </w:tblPr>
  </w:style>
  <w:style w:type="table" w:styleId="984" w:customStyle="1">
    <w:name w:val="Bordered &amp; Lined - Accent 5"/>
    <w:uiPriority w:val="99"/>
    <w:qFormat/>
    <w:rPr>
      <w:color w:val="404040"/>
    </w:rPr>
    <w:tblPr>
      <w:tblCellMar>
        <w:left w:w="0" w:type="dxa"/>
        <w:top w:w="0" w:type="dxa"/>
        <w:right w:w="0" w:type="dxa"/>
        <w:bottom w:w="0" w:type="dxa"/>
      </w:tblCellMar>
    </w:tblPr>
  </w:style>
  <w:style w:type="table" w:styleId="985" w:customStyle="1">
    <w:name w:val="Bordered &amp; Lined - Accent 6"/>
    <w:uiPriority w:val="99"/>
    <w:qFormat/>
    <w:rPr>
      <w:color w:val="404040"/>
    </w:rPr>
    <w:tblPr>
      <w:tblCellMar>
        <w:left w:w="0" w:type="dxa"/>
        <w:top w:w="0" w:type="dxa"/>
        <w:right w:w="0" w:type="dxa"/>
        <w:bottom w:w="0" w:type="dxa"/>
      </w:tblCellMar>
    </w:tblPr>
  </w:style>
  <w:style w:type="table" w:styleId="986" w:customStyle="1">
    <w:name w:val="Bordered"/>
    <w:uiPriority w:val="99"/>
    <w:qFormat/>
    <w:tblPr>
      <w:tblCellMar>
        <w:left w:w="0" w:type="dxa"/>
        <w:top w:w="0" w:type="dxa"/>
        <w:right w:w="0" w:type="dxa"/>
        <w:bottom w:w="0" w:type="dxa"/>
      </w:tblCellMar>
    </w:tblPr>
  </w:style>
  <w:style w:type="table" w:styleId="987" w:customStyle="1">
    <w:name w:val="Bordered - Accent 1"/>
    <w:uiPriority w:val="99"/>
    <w:qFormat/>
    <w:tblPr>
      <w:tblCellMar>
        <w:left w:w="0" w:type="dxa"/>
        <w:top w:w="0" w:type="dxa"/>
        <w:right w:w="0" w:type="dxa"/>
        <w:bottom w:w="0" w:type="dxa"/>
      </w:tblCellMar>
    </w:tblPr>
  </w:style>
  <w:style w:type="table" w:styleId="988" w:customStyle="1">
    <w:name w:val="Bordered - Accent 2"/>
    <w:uiPriority w:val="99"/>
    <w:qFormat/>
    <w:tblPr>
      <w:tblCellMar>
        <w:left w:w="0" w:type="dxa"/>
        <w:top w:w="0" w:type="dxa"/>
        <w:right w:w="0" w:type="dxa"/>
        <w:bottom w:w="0" w:type="dxa"/>
      </w:tblCellMar>
    </w:tblPr>
  </w:style>
  <w:style w:type="table" w:styleId="989" w:customStyle="1">
    <w:name w:val="Bordered - Accent 3"/>
    <w:uiPriority w:val="99"/>
    <w:qFormat/>
    <w:tblPr>
      <w:tblCellMar>
        <w:left w:w="0" w:type="dxa"/>
        <w:top w:w="0" w:type="dxa"/>
        <w:right w:w="0" w:type="dxa"/>
        <w:bottom w:w="0" w:type="dxa"/>
      </w:tblCellMar>
    </w:tblPr>
  </w:style>
  <w:style w:type="table" w:styleId="990" w:customStyle="1">
    <w:name w:val="Bordered - Accent 4"/>
    <w:uiPriority w:val="99"/>
    <w:qFormat/>
    <w:tblPr>
      <w:tblCellMar>
        <w:left w:w="0" w:type="dxa"/>
        <w:top w:w="0" w:type="dxa"/>
        <w:right w:w="0" w:type="dxa"/>
        <w:bottom w:w="0" w:type="dxa"/>
      </w:tblCellMar>
    </w:tblPr>
  </w:style>
  <w:style w:type="table" w:styleId="991" w:customStyle="1">
    <w:name w:val="Bordered - Accent 5"/>
    <w:uiPriority w:val="99"/>
    <w:qFormat/>
    <w:tblPr>
      <w:tblCellMar>
        <w:left w:w="0" w:type="dxa"/>
        <w:top w:w="0" w:type="dxa"/>
        <w:right w:w="0" w:type="dxa"/>
        <w:bottom w:w="0" w:type="dxa"/>
      </w:tblCellMar>
    </w:tblPr>
  </w:style>
  <w:style w:type="table" w:styleId="992" w:customStyle="1">
    <w:name w:val="Bordered - Accent 6"/>
    <w:uiPriority w:val="99"/>
    <w:qFormat/>
    <w:tblPr>
      <w:tblCellMar>
        <w:left w:w="0" w:type="dxa"/>
        <w:top w:w="0" w:type="dxa"/>
        <w:right w:w="0" w:type="dxa"/>
        <w:bottom w:w="0" w:type="dxa"/>
      </w:tblCellMar>
    </w:tblPr>
  </w:style>
  <w:style w:type="paragraph" w:styleId="993" w:customStyle="1">
    <w:name w:val="TOC 标题1"/>
    <w:uiPriority w:val="39"/>
    <w:unhideWhenUsed/>
    <w:qFormat/>
    <w:rPr>
      <w:rFonts w:ascii="Times New Roman" w:hAnsi="Times New Roman" w:eastAsia="宋体" w:cs="Times New Roman"/>
      <w:lang w:val="en-US" w:eastAsia="zh-CN" w:bidi="ar-SA"/>
    </w:rPr>
  </w:style>
  <w:style w:type="table" w:styleId="994" w:customStyle="1">
    <w:name w:val="普通表格1"/>
    <w:uiPriority w:val="99"/>
    <w:unhideWhenUsed/>
    <w:qFormat/>
    <w:tblPr>
      <w:tblCellMar>
        <w:left w:w="0" w:type="dxa"/>
        <w:top w:w="0" w:type="dxa"/>
        <w:right w:w="0" w:type="dxa"/>
        <w:bottom w:w="0" w:type="dxa"/>
      </w:tblCellMar>
    </w:tblPr>
  </w:style>
  <w:style w:type="paragraph" w:styleId="995" w:customStyle="1">
    <w:name w:val="正文缩进11"/>
    <w:basedOn w:val="707"/>
    <w:link w:val="996"/>
    <w:uiPriority w:val="0"/>
    <w:qFormat/>
    <w:pPr>
      <w:ind w:firstLine="420"/>
    </w:pPr>
  </w:style>
  <w:style w:type="character" w:styleId="996" w:customStyle="1">
    <w:name w:val="正文缩进 Char"/>
    <w:link w:val="995"/>
    <w:uiPriority w:val="0"/>
    <w:qFormat/>
    <w:rPr>
      <w:rFonts w:ascii="Times New Roman" w:hAnsi="Times New Roman" w:eastAsia="宋体" w:cs="Times New Roman"/>
      <w:szCs w:val="24"/>
    </w:rPr>
  </w:style>
  <w:style w:type="paragraph" w:styleId="997" w:customStyle="1">
    <w:name w:val="文档结构图1"/>
    <w:basedOn w:val="707"/>
    <w:link w:val="998"/>
    <w:uiPriority w:val="0"/>
    <w:semiHidden/>
    <w:qFormat/>
    <w:pPr>
      <w:shd w:val="clear" w:color="auto" w:fill="000080"/>
    </w:pPr>
  </w:style>
  <w:style w:type="character" w:styleId="998" w:customStyle="1">
    <w:name w:val="文档结构图 Char"/>
    <w:link w:val="997"/>
    <w:uiPriority w:val="0"/>
    <w:semiHidden/>
    <w:qFormat/>
    <w:rPr>
      <w:rFonts w:ascii="Times New Roman" w:hAnsi="Times New Roman" w:eastAsia="宋体" w:cs="Times New Roman"/>
      <w:szCs w:val="24"/>
      <w:shd w:val="clear" w:color="auto" w:fill="000080"/>
    </w:rPr>
  </w:style>
  <w:style w:type="paragraph" w:styleId="999" w:customStyle="1">
    <w:name w:val="批注文字1"/>
    <w:basedOn w:val="707"/>
    <w:link w:val="1000"/>
    <w:uiPriority w:val="0"/>
    <w:qFormat/>
    <w:pPr>
      <w:jc w:val="left"/>
    </w:pPr>
  </w:style>
  <w:style w:type="character" w:styleId="1000" w:customStyle="1">
    <w:name w:val="批注文字 Char"/>
    <w:link w:val="999"/>
    <w:uiPriority w:val="0"/>
    <w:qFormat/>
    <w:rPr>
      <w:rFonts w:ascii="Times New Roman" w:hAnsi="Times New Roman" w:eastAsia="宋体" w:cs="Times New Roman"/>
      <w:szCs w:val="24"/>
    </w:rPr>
  </w:style>
  <w:style w:type="paragraph" w:styleId="1001" w:customStyle="1">
    <w:name w:val="正文文本 31"/>
    <w:basedOn w:val="707"/>
    <w:link w:val="1002"/>
    <w:uiPriority w:val="0"/>
    <w:qFormat/>
    <w:pPr>
      <w:jc w:val="center"/>
    </w:pPr>
    <w:rPr>
      <w:rFonts w:eastAsia="黑体"/>
      <w:sz w:val="72"/>
    </w:rPr>
  </w:style>
  <w:style w:type="character" w:styleId="1002" w:customStyle="1">
    <w:name w:val="正文文本 3 Char"/>
    <w:link w:val="1001"/>
    <w:uiPriority w:val="0"/>
    <w:qFormat/>
    <w:rPr>
      <w:rFonts w:ascii="Times New Roman" w:hAnsi="Times New Roman" w:eastAsia="黑体" w:cs="Times New Roman"/>
      <w:sz w:val="72"/>
      <w:szCs w:val="24"/>
    </w:rPr>
  </w:style>
  <w:style w:type="paragraph" w:styleId="1003" w:customStyle="1">
    <w:name w:val="正文文本缩进11"/>
    <w:basedOn w:val="707"/>
    <w:link w:val="1004"/>
    <w:uiPriority w:val="0"/>
    <w:qFormat/>
    <w:pPr>
      <w:ind w:left="420"/>
      <w:spacing w:after="120"/>
    </w:pPr>
  </w:style>
  <w:style w:type="character" w:styleId="1004" w:customStyle="1">
    <w:name w:val="正文文本缩进 Char"/>
    <w:link w:val="1003"/>
    <w:uiPriority w:val="0"/>
    <w:qFormat/>
    <w:rPr>
      <w:rFonts w:ascii="Times New Roman" w:hAnsi="Times New Roman" w:eastAsia="宋体" w:cs="Times New Roman"/>
      <w:szCs w:val="24"/>
    </w:rPr>
  </w:style>
  <w:style w:type="paragraph" w:styleId="1005" w:customStyle="1">
    <w:name w:val="文本块11"/>
    <w:basedOn w:val="707"/>
    <w:uiPriority w:val="99"/>
    <w:qFormat/>
    <w:pPr>
      <w:ind w:left="420" w:right="33"/>
      <w:jc w:val="left"/>
      <w:spacing w:after="200" w:line="276" w:lineRule="auto"/>
      <w:widowControl/>
    </w:pPr>
    <w:rPr>
      <w:sz w:val="24"/>
      <w:szCs w:val="20"/>
    </w:rPr>
  </w:style>
  <w:style w:type="paragraph" w:styleId="1006" w:customStyle="1">
    <w:name w:val="纯文本12"/>
    <w:basedOn w:val="707"/>
    <w:next w:val="1007"/>
    <w:link w:val="1008"/>
    <w:uiPriority w:val="99"/>
    <w:qFormat/>
    <w:rPr>
      <w:rFonts w:ascii="宋体" w:hAnsi="Courier New"/>
      <w:szCs w:val="20"/>
    </w:rPr>
  </w:style>
  <w:style w:type="paragraph" w:styleId="1007" w:customStyle="1">
    <w:name w:val="Default"/>
    <w:uiPriority w:val="0"/>
    <w:qFormat/>
    <w:pPr>
      <w:widowControl w:val="off"/>
    </w:pPr>
    <w:rPr>
      <w:rFonts w:ascii="仿宋" w:hAnsi="Times New Roman" w:eastAsia="仿宋" w:cs="仿宋"/>
      <w:color w:val="000000"/>
      <w:sz w:val="24"/>
      <w:szCs w:val="24"/>
      <w:lang w:val="en-US" w:eastAsia="zh-CN" w:bidi="ar-SA"/>
    </w:rPr>
  </w:style>
  <w:style w:type="character" w:styleId="1008" w:customStyle="1">
    <w:name w:val="纯文本 Char"/>
    <w:link w:val="1006"/>
    <w:uiPriority w:val="99"/>
    <w:qFormat/>
    <w:rPr>
      <w:rFonts w:ascii="宋体" w:hAnsi="Courier New" w:eastAsia="宋体" w:cs="Times New Roman"/>
      <w:szCs w:val="20"/>
    </w:rPr>
  </w:style>
  <w:style w:type="paragraph" w:styleId="1009" w:customStyle="1">
    <w:name w:val="日期1"/>
    <w:basedOn w:val="707"/>
    <w:next w:val="707"/>
    <w:link w:val="1010"/>
    <w:uiPriority w:val="0"/>
    <w:qFormat/>
    <w:pPr>
      <w:ind w:left="100"/>
    </w:pPr>
    <w:rPr>
      <w:rFonts w:ascii="黑体" w:eastAsia="黑体"/>
      <w:sz w:val="72"/>
    </w:rPr>
  </w:style>
  <w:style w:type="character" w:styleId="1010" w:customStyle="1">
    <w:name w:val="日期 Char"/>
    <w:link w:val="1009"/>
    <w:uiPriority w:val="0"/>
    <w:qFormat/>
    <w:rPr>
      <w:rFonts w:ascii="黑体" w:hAnsi="Times New Roman" w:eastAsia="黑体" w:cs="Times New Roman"/>
      <w:sz w:val="72"/>
      <w:szCs w:val="24"/>
    </w:rPr>
  </w:style>
  <w:style w:type="paragraph" w:styleId="1011" w:customStyle="1">
    <w:name w:val="正文文本缩进 21"/>
    <w:basedOn w:val="707"/>
    <w:link w:val="1012"/>
    <w:uiPriority w:val="0"/>
    <w:qFormat/>
    <w:pPr>
      <w:ind w:right="-2" w:firstLine="540"/>
      <w:tabs>
        <w:tab w:val="left" w:pos="9741" w:leader="none"/>
      </w:tabs>
    </w:pPr>
    <w:rPr>
      <w:rFonts w:eastAsia="仿宋_GB2312"/>
      <w:sz w:val="28"/>
    </w:rPr>
  </w:style>
  <w:style w:type="character" w:styleId="1012" w:customStyle="1">
    <w:name w:val="正文文本缩进 2 Char"/>
    <w:link w:val="1011"/>
    <w:uiPriority w:val="0"/>
    <w:qFormat/>
    <w:rPr>
      <w:rFonts w:ascii="Times New Roman" w:hAnsi="Times New Roman" w:eastAsia="仿宋_GB2312" w:cs="Times New Roman"/>
      <w:sz w:val="28"/>
      <w:szCs w:val="24"/>
    </w:rPr>
  </w:style>
  <w:style w:type="paragraph" w:styleId="1013" w:customStyle="1">
    <w:name w:val="批注框文本1"/>
    <w:basedOn w:val="707"/>
    <w:link w:val="1014"/>
    <w:uiPriority w:val="0"/>
    <w:semiHidden/>
    <w:qFormat/>
    <w:rPr>
      <w:sz w:val="18"/>
      <w:szCs w:val="18"/>
    </w:rPr>
  </w:style>
  <w:style w:type="character" w:styleId="1014" w:customStyle="1">
    <w:name w:val="批注框文本 Char"/>
    <w:link w:val="1013"/>
    <w:uiPriority w:val="0"/>
    <w:semiHidden/>
    <w:qFormat/>
    <w:rPr>
      <w:rFonts w:ascii="Times New Roman" w:hAnsi="Times New Roman" w:eastAsia="宋体" w:cs="Times New Roman"/>
      <w:sz w:val="18"/>
      <w:szCs w:val="18"/>
    </w:rPr>
  </w:style>
  <w:style w:type="paragraph" w:styleId="1015" w:customStyle="1">
    <w:name w:val="寄信人地址11"/>
    <w:basedOn w:val="707"/>
    <w:uiPriority w:val="0"/>
    <w:qFormat/>
    <w:rPr>
      <w:rFonts w:ascii="Arial" w:hAnsi="Arial"/>
    </w:rPr>
  </w:style>
  <w:style w:type="paragraph" w:styleId="1016" w:customStyle="1">
    <w:name w:val="页眉1"/>
    <w:basedOn w:val="707"/>
    <w:link w:val="1017"/>
    <w:uiPriority w:val="0"/>
    <w:qFormat/>
    <w:pPr>
      <w:jc w:val="center"/>
      <w:tabs>
        <w:tab w:val="center" w:pos="4153" w:leader="none"/>
        <w:tab w:val="right" w:pos="8306" w:leader="none"/>
      </w:tabs>
      <w:pBdr>
        <w:bottom w:val="single" w:color="000000" w:sz="6" w:space="1"/>
      </w:pBdr>
    </w:pPr>
    <w:rPr>
      <w:sz w:val="18"/>
      <w:szCs w:val="18"/>
    </w:rPr>
  </w:style>
  <w:style w:type="character" w:styleId="1017" w:customStyle="1">
    <w:name w:val="页眉 Char"/>
    <w:link w:val="1016"/>
    <w:uiPriority w:val="0"/>
    <w:qFormat/>
    <w:rPr>
      <w:rFonts w:ascii="Times New Roman" w:hAnsi="Times New Roman" w:eastAsia="宋体" w:cs="Times New Roman"/>
      <w:sz w:val="18"/>
      <w:szCs w:val="18"/>
    </w:rPr>
  </w:style>
  <w:style w:type="paragraph" w:styleId="1018" w:customStyle="1">
    <w:name w:val="目录 11"/>
    <w:basedOn w:val="707"/>
    <w:next w:val="707"/>
    <w:uiPriority w:val="0"/>
    <w:qFormat/>
  </w:style>
  <w:style w:type="paragraph" w:styleId="1019" w:customStyle="1">
    <w:name w:val="目录 61"/>
    <w:basedOn w:val="707"/>
    <w:next w:val="707"/>
    <w:uiPriority w:val="0"/>
    <w:semiHidden/>
    <w:qFormat/>
    <w:pPr>
      <w:ind w:left="1050"/>
      <w:jc w:val="left"/>
    </w:pPr>
    <w:rPr>
      <w:sz w:val="18"/>
      <w:szCs w:val="18"/>
    </w:rPr>
  </w:style>
  <w:style w:type="paragraph" w:styleId="1020" w:customStyle="1">
    <w:name w:val="正文文本缩进 31"/>
    <w:basedOn w:val="707"/>
    <w:link w:val="1021"/>
    <w:uiPriority w:val="0"/>
    <w:qFormat/>
    <w:pPr>
      <w:ind w:firstLine="435"/>
    </w:pPr>
    <w:rPr>
      <w:rFonts w:ascii="仿宋_GB2312" w:hAnsi="宋体" w:eastAsia="仿宋_GB2312"/>
      <w:sz w:val="28"/>
    </w:rPr>
  </w:style>
  <w:style w:type="character" w:styleId="1021" w:customStyle="1">
    <w:name w:val="正文文本缩进 3 Char"/>
    <w:link w:val="1020"/>
    <w:uiPriority w:val="0"/>
    <w:qFormat/>
    <w:rPr>
      <w:rFonts w:ascii="仿宋_GB2312" w:hAnsi="宋体" w:eastAsia="仿宋_GB2312" w:cs="Times New Roman"/>
      <w:sz w:val="28"/>
      <w:szCs w:val="24"/>
    </w:rPr>
  </w:style>
  <w:style w:type="paragraph" w:styleId="1022" w:customStyle="1">
    <w:name w:val="索引 91"/>
    <w:basedOn w:val="707"/>
    <w:next w:val="707"/>
    <w:uiPriority w:val="99"/>
    <w:unhideWhenUsed/>
    <w:qFormat/>
    <w:pPr>
      <w:ind w:left="1600"/>
    </w:pPr>
  </w:style>
  <w:style w:type="paragraph" w:styleId="1023" w:customStyle="1">
    <w:name w:val="图表目录1"/>
    <w:basedOn w:val="707"/>
    <w:next w:val="707"/>
    <w:uiPriority w:val="0"/>
    <w:qFormat/>
    <w:pPr>
      <w:ind w:left="200" w:hanging="200"/>
    </w:pPr>
  </w:style>
  <w:style w:type="paragraph" w:styleId="1024" w:customStyle="1">
    <w:name w:val="正文文本 21"/>
    <w:basedOn w:val="707"/>
    <w:link w:val="1025"/>
    <w:uiPriority w:val="0"/>
    <w:qFormat/>
    <w:rPr>
      <w:rFonts w:ascii="仿宋_GB2312" w:eastAsia="仿宋_GB2312"/>
      <w:sz w:val="28"/>
    </w:rPr>
  </w:style>
  <w:style w:type="character" w:styleId="1025" w:customStyle="1">
    <w:name w:val="正文文本 2 Char"/>
    <w:link w:val="1024"/>
    <w:uiPriority w:val="0"/>
    <w:qFormat/>
    <w:rPr>
      <w:rFonts w:ascii="仿宋_GB2312" w:hAnsi="Times New Roman" w:eastAsia="仿宋_GB2312" w:cs="Times New Roman"/>
      <w:sz w:val="28"/>
      <w:szCs w:val="24"/>
    </w:rPr>
  </w:style>
  <w:style w:type="paragraph" w:styleId="1026" w:customStyle="1">
    <w:name w:val="HTML 预设格式1"/>
    <w:basedOn w:val="707"/>
    <w:link w:val="1027"/>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7" w:customStyle="1">
    <w:name w:val="HTML 预设格式 Char"/>
    <w:link w:val="1026"/>
    <w:uiPriority w:val="0"/>
    <w:qFormat/>
    <w:rPr>
      <w:rFonts w:ascii="宋体" w:hAnsi="宋体" w:eastAsia="宋体" w:cs="宋体"/>
      <w:sz w:val="24"/>
      <w:szCs w:val="24"/>
    </w:rPr>
  </w:style>
  <w:style w:type="paragraph" w:styleId="1028" w:customStyle="1">
    <w:name w:val="普通(网站)1"/>
    <w:basedOn w:val="707"/>
    <w:uiPriority w:val="0"/>
    <w:qFormat/>
    <w:pPr>
      <w:jc w:val="left"/>
      <w:spacing w:beforeAutospacing="1" w:afterAutospacing="1"/>
    </w:pPr>
    <w:rPr>
      <w:sz w:val="24"/>
    </w:rPr>
  </w:style>
  <w:style w:type="paragraph" w:styleId="1029" w:customStyle="1">
    <w:name w:val="标题1"/>
    <w:basedOn w:val="707"/>
    <w:next w:val="707"/>
    <w:uiPriority w:val="99"/>
    <w:qFormat/>
    <w:pPr>
      <w:jc w:val="center"/>
      <w:spacing w:before="240" w:after="60"/>
      <w:outlineLvl w:val="0"/>
    </w:pPr>
    <w:rPr>
      <w:rFonts w:ascii="等线 Light" w:hAnsi="等线 Light"/>
      <w:b/>
      <w:bCs/>
      <w:sz w:val="32"/>
      <w:szCs w:val="32"/>
    </w:rPr>
  </w:style>
  <w:style w:type="paragraph" w:styleId="1030" w:customStyle="1">
    <w:name w:val="批注主题1"/>
    <w:basedOn w:val="999"/>
    <w:next w:val="999"/>
    <w:link w:val="1031"/>
    <w:uiPriority w:val="0"/>
    <w:qFormat/>
    <w:rPr>
      <w:b/>
      <w:bCs/>
    </w:rPr>
  </w:style>
  <w:style w:type="character" w:styleId="1031" w:customStyle="1">
    <w:name w:val="批注主题 Char"/>
    <w:link w:val="1030"/>
    <w:uiPriority w:val="0"/>
    <w:qFormat/>
    <w:rPr>
      <w:rFonts w:ascii="Times New Roman" w:hAnsi="Times New Roman" w:eastAsia="宋体" w:cs="Times New Roman"/>
      <w:b/>
      <w:bCs/>
      <w:szCs w:val="24"/>
    </w:rPr>
  </w:style>
  <w:style w:type="paragraph" w:styleId="1032" w:customStyle="1">
    <w:name w:val="正文首行缩进1"/>
    <w:basedOn w:val="794"/>
    <w:next w:val="1033"/>
    <w:link w:val="1034"/>
    <w:uiPriority w:val="99"/>
    <w:unhideWhenUsed/>
    <w:qFormat/>
    <w:pPr>
      <w:ind w:firstLine="420"/>
      <w:jc w:val="both"/>
      <w:spacing w:after="120"/>
    </w:pPr>
    <w:rPr>
      <w:rFonts w:eastAsia="宋体"/>
      <w:sz w:val="21"/>
    </w:rPr>
  </w:style>
  <w:style w:type="paragraph" w:styleId="1033" w:customStyle="1">
    <w:name w:val="正文首行缩进 211"/>
    <w:basedOn w:val="1003"/>
    <w:link w:val="1035"/>
    <w:uiPriority w:val="0"/>
    <w:qFormat/>
    <w:pPr>
      <w:ind w:firstLine="420"/>
    </w:pPr>
  </w:style>
  <w:style w:type="character" w:styleId="1034" w:customStyle="1">
    <w:name w:val="正文首行缩进 Char"/>
    <w:link w:val="1032"/>
    <w:uiPriority w:val="99"/>
    <w:semiHidden/>
    <w:qFormat/>
    <w:rPr>
      <w:rFonts w:ascii="Times New Roman" w:hAnsi="Times New Roman" w:eastAsia="宋体" w:cs="Times New Roman"/>
      <w:sz w:val="28"/>
      <w:szCs w:val="24"/>
    </w:rPr>
  </w:style>
  <w:style w:type="character" w:styleId="1035" w:customStyle="1">
    <w:name w:val="正文首行缩进 2 Char"/>
    <w:link w:val="1033"/>
    <w:uiPriority w:val="0"/>
    <w:qFormat/>
    <w:rPr>
      <w:rFonts w:ascii="Times New Roman" w:hAnsi="Times New Roman" w:eastAsia="宋体" w:cs="Times New Roman"/>
      <w:szCs w:val="24"/>
    </w:rPr>
  </w:style>
  <w:style w:type="table" w:styleId="1036" w:customStyle="1">
    <w:name w:val="网格型1"/>
    <w:basedOn w:val="994"/>
    <w:uiPriority w:val="0"/>
    <w:qFormat/>
    <w:rPr>
      <w:sz w:val="21"/>
      <w:szCs w:val="22"/>
    </w:rPr>
    <w:tblPr>
      <w:tblCellMar>
        <w:left w:w="0" w:type="dxa"/>
        <w:top w:w="0" w:type="dxa"/>
        <w:right w:w="0" w:type="dxa"/>
        <w:bottom w:w="0" w:type="dxa"/>
      </w:tblCellMar>
    </w:tblPr>
  </w:style>
  <w:style w:type="character" w:styleId="1037" w:customStyle="1">
    <w:name w:val="要点1"/>
    <w:uiPriority w:val="0"/>
    <w:qFormat/>
    <w:rPr>
      <w:b/>
    </w:rPr>
  </w:style>
  <w:style w:type="character" w:styleId="1038" w:customStyle="1">
    <w:name w:val="页码1"/>
    <w:uiPriority w:val="0"/>
    <w:qFormat/>
  </w:style>
  <w:style w:type="character" w:styleId="1039" w:customStyle="1">
    <w:name w:val="强调1"/>
    <w:uiPriority w:val="0"/>
    <w:qFormat/>
    <w:rPr>
      <w:i/>
      <w:iCs/>
    </w:rPr>
  </w:style>
  <w:style w:type="character" w:styleId="1040" w:customStyle="1">
    <w:name w:val="超链接1"/>
    <w:uiPriority w:val="0"/>
    <w:unhideWhenUsed/>
    <w:qFormat/>
    <w:rPr>
      <w:color w:val="0000ff"/>
      <w:u w:val="single"/>
    </w:rPr>
  </w:style>
  <w:style w:type="character" w:styleId="1041" w:customStyle="1">
    <w:name w:val="批注引用1"/>
    <w:uiPriority w:val="0"/>
    <w:qFormat/>
    <w:rPr>
      <w:sz w:val="21"/>
      <w:szCs w:val="21"/>
    </w:rPr>
  </w:style>
  <w:style w:type="paragraph" w:styleId="1042" w:customStyle="1">
    <w:name w:val="目录 51"/>
    <w:next w:val="707"/>
    <w:uiPriority w:val="0"/>
    <w:qFormat/>
    <w:pPr>
      <w:ind w:left="1275"/>
      <w:jc w:val="both"/>
    </w:pPr>
    <w:rPr>
      <w:rFonts w:ascii="Times New Roman" w:hAnsi="Times New Roman" w:eastAsia="宋体" w:cs="Times New Roman"/>
      <w:sz w:val="21"/>
      <w:lang w:val="en-US" w:eastAsia="zh-CN" w:bidi="ar-SA"/>
    </w:rPr>
  </w:style>
  <w:style w:type="paragraph" w:styleId="1043" w:customStyle="1">
    <w:name w:val="正文1"/>
    <w:basedOn w:val="1044"/>
    <w:uiPriority w:val="99"/>
    <w:qFormat/>
    <w:pPr>
      <w:contextualSpacing/>
      <w:ind w:firstLine="200"/>
      <w:spacing w:before="120" w:after="120" w:line="180" w:lineRule="auto"/>
    </w:pPr>
    <w:rPr>
      <w:rFonts w:ascii="Calibri" w:eastAsia="Adobe 仿宋 Std R"/>
      <w:sz w:val="21"/>
    </w:rPr>
  </w:style>
  <w:style w:type="paragraph" w:styleId="1044" w:customStyle="1">
    <w:name w:val="样式1"/>
    <w:basedOn w:val="707"/>
    <w:next w:val="760"/>
    <w:uiPriority w:val="0"/>
    <w:qFormat/>
    <w:pPr>
      <w:jc w:val="left"/>
      <w:spacing w:after="200" w:line="480" w:lineRule="auto"/>
      <w:widowControl/>
    </w:pPr>
    <w:rPr>
      <w:rFonts w:ascii="EU-F1" w:hAnsi="Calibri" w:eastAsia="黑体"/>
      <w:sz w:val="20"/>
      <w:szCs w:val="21"/>
    </w:rPr>
  </w:style>
  <w:style w:type="paragraph" w:styleId="1045" w:customStyle="1">
    <w:name w:val="正文11"/>
    <w:next w:val="1046"/>
    <w:uiPriority w:val="0"/>
    <w:qFormat/>
    <w:pPr>
      <w:jc w:val="both"/>
      <w:widowControl w:val="off"/>
    </w:pPr>
    <w:rPr>
      <w:rFonts w:ascii="Times New Roman" w:hAnsi="Times New Roman" w:eastAsia="宋体" w:cs="Times New Roman"/>
      <w:sz w:val="21"/>
      <w:szCs w:val="24"/>
      <w:lang w:val="en-US" w:eastAsia="zh-CN" w:bidi="ar-SA"/>
    </w:rPr>
  </w:style>
  <w:style w:type="paragraph" w:styleId="1046" w:customStyle="1">
    <w:name w:val="文本块1"/>
    <w:basedOn w:val="1045"/>
    <w:uiPriority w:val="0"/>
    <w:qFormat/>
    <w:pPr>
      <w:ind w:left="256" w:right="6" w:firstLine="624"/>
    </w:pPr>
    <w:rPr>
      <w:rFonts w:eastAsia="仿宋_GB2312"/>
      <w:sz w:val="28"/>
      <w:szCs w:val="20"/>
    </w:rPr>
  </w:style>
  <w:style w:type="paragraph" w:styleId="1047" w:customStyle="1">
    <w:name w:val="标题 41"/>
    <w:basedOn w:val="1048"/>
    <w:next w:val="1045"/>
    <w:uiPriority w:val="0"/>
    <w:qFormat/>
    <w:pPr>
      <w:keepLines/>
      <w:keepNext/>
      <w:spacing w:before="280" w:after="290" w:line="376" w:lineRule="auto"/>
      <w:outlineLvl w:val="3"/>
    </w:pPr>
    <w:rPr>
      <w:rFonts w:ascii="Cambria" w:hAnsi="Cambria"/>
      <w:b/>
      <w:bCs/>
      <w:sz w:val="28"/>
      <w:szCs w:val="28"/>
    </w:rPr>
  </w:style>
  <w:style w:type="paragraph" w:styleId="1048" w:customStyle="1">
    <w:name w:val="正文12"/>
    <w:next w:val="1007"/>
    <w:uiPriority w:val="0"/>
    <w:qFormat/>
    <w:pPr>
      <w:jc w:val="both"/>
      <w:widowControl w:val="off"/>
    </w:pPr>
    <w:rPr>
      <w:rFonts w:ascii="Calibri" w:hAnsi="Calibri" w:eastAsia="Calibri" w:cs="Times New Roman"/>
      <w:sz w:val="21"/>
      <w:szCs w:val="24"/>
      <w:lang w:val="en-US" w:eastAsia="zh-CN" w:bidi="ar-SA"/>
    </w:rPr>
  </w:style>
  <w:style w:type="paragraph" w:styleId="1049" w:customStyle="1">
    <w:name w:val="正文 A"/>
    <w:next w:val="707"/>
    <w:uiPriority w:val="0"/>
    <w:qFormat/>
    <w:pPr>
      <w:jc w:val="both"/>
      <w:widowControl w:val="off"/>
      <w:framePr w:wrap="around" w:vAnchor="margin" w:hAnchor="text" w:y="1"/>
    </w:pPr>
    <w:rPr>
      <w:rFonts w:ascii="Calibri" w:hAnsi="Calibri" w:eastAsia="Times New Roman" w:cs="Times New Roman"/>
      <w:color w:val="000000"/>
      <w:sz w:val="21"/>
      <w:szCs w:val="21"/>
      <w:lang w:val="en-US" w:eastAsia="zh-CN" w:bidi="ar-SA"/>
    </w:rPr>
  </w:style>
  <w:style w:type="paragraph" w:styleId="1050" w:customStyle="1">
    <w:name w:val="首行缩进"/>
    <w:basedOn w:val="707"/>
    <w:uiPriority w:val="0"/>
    <w:qFormat/>
    <w:pPr>
      <w:ind w:firstLine="200"/>
    </w:pPr>
    <w:rPr>
      <w:szCs w:val="20"/>
      <w:lang w:val="zh-CN"/>
    </w:rPr>
  </w:style>
  <w:style w:type="paragraph" w:styleId="1051" w:customStyle="1">
    <w:name w:val="Char Char Char Char Char Char Char Char Char Char Char Char Char"/>
    <w:basedOn w:val="707"/>
    <w:next w:val="707"/>
    <w:uiPriority w:val="0"/>
    <w:qFormat/>
    <w:pPr>
      <w:spacing w:after="160" w:line="240" w:lineRule="exact"/>
      <w:widowControl/>
    </w:pPr>
    <w:rPr>
      <w:rFonts w:ascii="Verdana"/>
      <w:sz w:val="20"/>
    </w:rPr>
  </w:style>
  <w:style w:type="character" w:styleId="1052" w:customStyle="1">
    <w:name w:val="Plain Text Char Char"/>
    <w:link w:val="1053"/>
    <w:uiPriority w:val="0"/>
    <w:qFormat/>
    <w:rPr>
      <w:rFonts w:ascii="宋体" w:hAnsi="Courier New"/>
    </w:rPr>
  </w:style>
  <w:style w:type="paragraph" w:styleId="1053" w:customStyle="1">
    <w:name w:val="纯文本11"/>
    <w:basedOn w:val="707"/>
    <w:link w:val="1052"/>
    <w:uiPriority w:val="0"/>
    <w:qFormat/>
    <w:pPr>
      <w:spacing w:line="360" w:lineRule="auto"/>
    </w:pPr>
    <w:rPr>
      <w:rFonts w:ascii="宋体" w:hAnsi="Courier New"/>
      <w:szCs w:val="22"/>
    </w:rPr>
  </w:style>
  <w:style w:type="character" w:styleId="1054" w:customStyle="1">
    <w:name w:val="2级标题 Char"/>
    <w:link w:val="1055"/>
    <w:uiPriority w:val="0"/>
    <w:qFormat/>
    <w:rPr>
      <w:rFonts w:ascii="黑体" w:hAnsi="黑体" w:eastAsia="黑体"/>
      <w:sz w:val="32"/>
      <w:szCs w:val="36"/>
      <w:lang w:eastAsia="en-US" w:bidi="en-US"/>
    </w:rPr>
  </w:style>
  <w:style w:type="paragraph" w:styleId="1055" w:customStyle="1">
    <w:name w:val="2级标题"/>
    <w:basedOn w:val="862"/>
    <w:link w:val="1054"/>
    <w:uiPriority w:val="0"/>
    <w:qFormat/>
    <w:pPr>
      <w:contextualSpacing/>
      <w:ind w:firstLine="0"/>
      <w:jc w:val="left"/>
      <w:keepLines/>
      <w:spacing w:before="240" w:after="120" w:line="360" w:lineRule="auto"/>
      <w:outlineLvl w:val="1"/>
    </w:pPr>
    <w:rPr>
      <w:rFonts w:ascii="黑体" w:hAnsi="黑体" w:eastAsia="黑体"/>
      <w:sz w:val="32"/>
      <w:szCs w:val="36"/>
      <w:lang w:eastAsia="en-US" w:bidi="en-US"/>
    </w:rPr>
  </w:style>
  <w:style w:type="paragraph" w:styleId="1056" w:customStyle="1">
    <w:name w:val="正文_3_0"/>
    <w:next w:val="707"/>
    <w:uiPriority w:val="0"/>
    <w:qFormat/>
    <w:pPr>
      <w:jc w:val="both"/>
      <w:widowControl w:val="off"/>
    </w:pPr>
    <w:rPr>
      <w:rFonts w:ascii="Calibri" w:hAnsi="Calibri" w:eastAsia="宋体" w:cs="Times New Roman"/>
      <w:sz w:val="21"/>
      <w:szCs w:val="22"/>
      <w:lang w:val="en-US" w:eastAsia="zh-CN" w:bidi="ar-SA"/>
    </w:rPr>
  </w:style>
  <w:style w:type="paragraph" w:styleId="1057" w:customStyle="1">
    <w:name w:val="普通正文"/>
    <w:basedOn w:val="707"/>
    <w:uiPriority w:val="0"/>
    <w:qFormat/>
    <w:pPr>
      <w:ind w:firstLine="480"/>
      <w:jc w:val="left"/>
      <w:spacing w:before="120" w:after="120" w:line="360" w:lineRule="auto"/>
    </w:pPr>
    <w:rPr>
      <w:rFonts w:ascii="Arial" w:hAnsi="Arial"/>
      <w:sz w:val="24"/>
    </w:rPr>
  </w:style>
  <w:style w:type="character" w:styleId="1058" w:customStyle="1">
    <w:name w:val="无"/>
    <w:uiPriority w:val="0"/>
    <w:qFormat/>
  </w:style>
  <w:style w:type="paragraph" w:styleId="1059" w:customStyle="1">
    <w:name w:val="纯文本2"/>
    <w:uiPriority w:val="0"/>
    <w:qFormat/>
    <w:pPr>
      <w:jc w:val="both"/>
      <w:widowControl w:val="off"/>
      <w:framePr w:wrap="around" w:vAnchor="margin" w:hAnchor="text" w:y="1"/>
    </w:pPr>
    <w:rPr>
      <w:rFonts w:ascii="宋体" w:hAnsi="宋体" w:eastAsia="宋体" w:cs="宋体"/>
      <w:color w:val="000000"/>
      <w:sz w:val="21"/>
      <w:szCs w:val="21"/>
      <w:lang w:val="en-US" w:eastAsia="zh-CN" w:bidi="ar-SA"/>
    </w:rPr>
  </w:style>
  <w:style w:type="paragraph" w:styleId="1060"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1061" w:customStyle="1">
    <w:name w:val="段"/>
    <w:next w:val="707"/>
    <w:uiPriority w:val="0"/>
    <w:qFormat/>
    <w:pPr>
      <w:ind w:firstLine="200"/>
      <w:jc w:val="both"/>
    </w:pPr>
    <w:rPr>
      <w:rFonts w:ascii="宋体" w:hAnsi="Times New Roman" w:eastAsia="宋体" w:cs="Times New Roman"/>
      <w:sz w:val="21"/>
      <w:szCs w:val="22"/>
      <w:lang w:val="en-US" w:eastAsia="zh-CN" w:bidi="ar-SA"/>
    </w:rPr>
  </w:style>
  <w:style w:type="paragraph" w:styleId="1062"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063" w:customStyle="1">
    <w:name w:val="正文（缩进）"/>
    <w:basedOn w:val="707"/>
    <w:next w:val="707"/>
    <w:uiPriority w:val="0"/>
    <w:qFormat/>
    <w:pPr>
      <w:ind w:firstLine="480"/>
      <w:widowControl/>
    </w:pPr>
    <w:rPr>
      <w:rFonts w:ascii="Calibri" w:hAnsi="Calibri"/>
      <w:szCs w:val="22"/>
    </w:rPr>
  </w:style>
  <w:style w:type="paragraph" w:styleId="1064" w:customStyle="1">
    <w:name w:val="正文首行缩进 21"/>
    <w:basedOn w:val="1065"/>
    <w:uiPriority w:val="0"/>
    <w:unhideWhenUsed/>
    <w:qFormat/>
    <w:pPr>
      <w:ind w:firstLine="420"/>
    </w:pPr>
  </w:style>
  <w:style w:type="paragraph" w:styleId="1065" w:customStyle="1">
    <w:name w:val="正文文本缩进1"/>
    <w:basedOn w:val="707"/>
    <w:uiPriority w:val="0"/>
    <w:unhideWhenUsed/>
    <w:qFormat/>
    <w:pPr>
      <w:ind w:left="420"/>
      <w:spacing w:after="120"/>
    </w:pPr>
  </w:style>
  <w:style w:type="paragraph" w:styleId="1066" w:customStyle="1">
    <w:name w:val="寄信人地址1"/>
    <w:basedOn w:val="707"/>
    <w:uiPriority w:val="0"/>
    <w:qFormat/>
    <w:rPr>
      <w:rFonts w:ascii="Arial" w:hAnsi="Arial"/>
    </w:rPr>
  </w:style>
  <w:style w:type="paragraph" w:styleId="1067" w:customStyle="1">
    <w:name w:val="正文（无缩进）"/>
    <w:basedOn w:val="707"/>
    <w:uiPriority w:val="0"/>
    <w:qFormat/>
    <w:pPr>
      <w:jc w:val="left"/>
      <w:spacing w:line="360" w:lineRule="auto"/>
    </w:pPr>
    <w:rPr>
      <w:rFonts w:ascii="宋体" w:hAnsi="宋体" w:cs="宋体"/>
      <w:szCs w:val="21"/>
    </w:rPr>
  </w:style>
  <w:style w:type="table" w:styleId="1068" w:customStyle="1">
    <w:name w:val="Table Normal"/>
    <w:uiPriority w:val="2"/>
    <w:unhideWhenUsed/>
    <w:qFormat/>
    <w:rPr>
      <w:rFonts w:ascii="Calibri" w:hAnsi="Calibri"/>
    </w:rPr>
    <w:tblPr>
      <w:tblCellMar>
        <w:left w:w="0" w:type="dxa"/>
        <w:top w:w="0" w:type="dxa"/>
        <w:right w:w="0" w:type="dxa"/>
        <w:bottom w:w="0" w:type="dxa"/>
      </w:tblCellMar>
    </w:tblPr>
  </w:style>
  <w:style w:type="paragraph" w:styleId="1069" w:customStyle="1">
    <w:name w:val="Body text|2"/>
    <w:basedOn w:val="707"/>
    <w:uiPriority w:val="0"/>
    <w:qFormat/>
    <w:pPr>
      <w:ind w:firstLine="720"/>
      <w:spacing w:after="160" w:line="661" w:lineRule="exact"/>
    </w:pPr>
    <w:rPr>
      <w:rFonts w:ascii="宋体" w:hAnsi="宋体" w:cs="宋体"/>
      <w:sz w:val="26"/>
      <w:szCs w:val="26"/>
      <w:lang w:val="zh-TW" w:eastAsia="zh-TW" w:bidi="zh-TW"/>
    </w:rPr>
  </w:style>
  <w:style w:type="paragraph" w:styleId="1070" w:customStyle="1">
    <w:name w:val="Table Text"/>
    <w:basedOn w:val="707"/>
    <w:uiPriority w:val="0"/>
    <w:semiHidden/>
    <w:qFormat/>
    <w:rPr>
      <w:rFonts w:ascii="仿宋" w:hAnsi="仿宋" w:eastAsia="仿宋" w:cs="仿宋"/>
      <w:sz w:val="28"/>
      <w:szCs w:val="28"/>
      <w:lang w:eastAsia="en-US"/>
    </w:rPr>
  </w:style>
  <w:style w:type="paragraph" w:styleId="1071" w:customStyle="1">
    <w:name w:val="纯文本1"/>
    <w:basedOn w:val="707"/>
    <w:uiPriority w:val="0"/>
    <w:qFormat/>
    <w:rPr>
      <w:rFonts w:ascii="宋体"/>
      <w:szCs w:val="20"/>
    </w:rPr>
  </w:style>
  <w:style w:type="paragraph" w:styleId="1072" w:customStyle="1">
    <w:name w:val="Char Char Char Char Char Char Char Char Char Char Char Char Char1"/>
    <w:basedOn w:val="707"/>
    <w:uiPriority w:val="0"/>
    <w:qFormat/>
    <w:pPr>
      <w:jc w:val="left"/>
      <w:spacing w:after="160" w:line="240" w:lineRule="exact"/>
      <w:widowControl/>
    </w:pPr>
    <w:rPr>
      <w:rFonts w:ascii="Verdana" w:hAnsi="Verdana"/>
      <w:sz w:val="20"/>
      <w:szCs w:val="20"/>
    </w:rPr>
  </w:style>
  <w:style w:type="paragraph" w:styleId="1073" w:customStyle="1">
    <w:name w:val="BodyText1"/>
    <w:basedOn w:val="707"/>
    <w:uiPriority w:val="0"/>
    <w:qFormat/>
    <w:pPr>
      <w:spacing w:line="60" w:lineRule="auto"/>
    </w:pPr>
    <w:rPr>
      <w:rFonts w:ascii="仿宋_GB2312" w:hAnsi="Calibri" w:eastAsia="仿宋_GB2312"/>
      <w:sz w:val="32"/>
      <w:szCs w:val="22"/>
    </w:rPr>
  </w:style>
  <w:style w:type="paragraph" w:styleId="1074" w:customStyle="1">
    <w:name w:val="正文缩进1"/>
    <w:basedOn w:val="707"/>
    <w:next w:val="707"/>
    <w:uiPriority w:val="0"/>
    <w:qFormat/>
    <w:pPr>
      <w:ind w:firstLine="200"/>
    </w:pPr>
  </w:style>
  <w:style w:type="paragraph" w:styleId="1075" w:customStyle="1">
    <w:name w:val="无间隔11"/>
    <w:uiPriority w:val="0"/>
    <w:qFormat/>
    <w:pPr>
      <w:widowControl w:val="off"/>
    </w:pPr>
    <w:rPr>
      <w:rFonts w:ascii="Times New Roman" w:hAnsi="Times New Roman" w:eastAsia="Calibri" w:cs="Times New Roman"/>
      <w:sz w:val="22"/>
      <w:szCs w:val="22"/>
      <w:lang w:val="en-US" w:eastAsia="en-US" w:bidi="ar-SA"/>
    </w:rPr>
  </w:style>
  <w:style w:type="character" w:styleId="1076" w:customStyle="1">
    <w:name w:val="font11"/>
    <w:basedOn w:val="717"/>
    <w:uiPriority w:val="0"/>
    <w:qFormat/>
    <w:rPr>
      <w:rFonts w:hint="eastAsia" w:ascii="宋体" w:hAnsi="宋体" w:eastAsia="宋体" w:cs="宋体"/>
      <w:color w:val="000000"/>
      <w:sz w:val="24"/>
      <w:szCs w:val="24"/>
      <w:u w:val="none"/>
    </w:rPr>
  </w:style>
  <w:style w:type="paragraph" w:styleId="1077" w:customStyle="1">
    <w:name w:val="目录 21"/>
    <w:basedOn w:val="707"/>
    <w:next w:val="707"/>
    <w:uiPriority w:val="39"/>
    <w:qFormat/>
    <w:pPr>
      <w:ind w:left="210"/>
    </w:pPr>
    <w:rPr>
      <w:smallCaps/>
    </w:rPr>
  </w:style>
  <w:style w:type="paragraph" w:styleId="1078" w:customStyle="1">
    <w:name w:val="正文2"/>
    <w:basedOn w:val="707"/>
    <w:uiPriority w:val="0"/>
    <w:qFormat/>
    <w:pPr>
      <w:ind w:firstLine="480"/>
      <w:spacing w:line="360" w:lineRule="auto"/>
    </w:pPr>
    <w:rPr>
      <w:rFonts w:ascii="宋体" w:hAnsi="宋体" w:cs="宋体"/>
      <w:sz w:val="24"/>
    </w:rPr>
  </w:style>
  <w:style w:type="paragraph" w:styleId="1079" w:customStyle="1">
    <w:name w:val="纯文本112"/>
    <w:basedOn w:val="707"/>
    <w:uiPriority w:val="0"/>
    <w:qFormat/>
    <w:rPr>
      <w:rFonts w:ascii="宋体" w:hAnsi="Courier New"/>
      <w:szCs w:val="20"/>
    </w:rPr>
  </w:style>
  <w:style w:type="paragraph" w:styleId="1080" w:customStyle="1">
    <w:name w:val="正文文本2"/>
    <w:basedOn w:val="707"/>
    <w:uiPriority w:val="0"/>
    <w:qFormat/>
    <w:pPr>
      <w:jc w:val="center"/>
    </w:pPr>
    <w:rPr>
      <w:rFonts w:eastAsia="仿宋_GB2312"/>
      <w:sz w:val="28"/>
    </w:rPr>
  </w:style>
  <w:style w:type="paragraph" w:styleId="1081" w:customStyle="1">
    <w:name w:val="列表项目符号 21"/>
    <w:basedOn w:val="707"/>
    <w:uiPriority w:val="0"/>
    <w:qFormat/>
    <w:pPr>
      <w:numPr>
        <w:ilvl w:val="0"/>
        <w:numId w:val="1"/>
      </w:numPr>
    </w:pPr>
  </w:style>
  <w:style w:type="paragraph" w:styleId="1082" w:customStyle="1">
    <w:name w:val="p0"/>
    <w:basedOn w:val="707"/>
    <w:uiPriority w:val="0"/>
    <w:qFormat/>
    <w:pPr>
      <w:widowControl/>
    </w:pPr>
    <w:rPr>
      <w:rFonts w:ascii="Calibri" w:hAnsi="Calibri"/>
      <w:szCs w:val="21"/>
    </w:rPr>
  </w:style>
  <w:style w:type="paragraph" w:styleId="1083" w:customStyle="1">
    <w:name w:val="正文格式－文字"/>
    <w:uiPriority w:val="0"/>
    <w:qFormat/>
    <w:pPr>
      <w:ind w:firstLine="200"/>
      <w:jc w:val="both"/>
      <w:spacing w:before="156" w:after="156" w:line="300" w:lineRule="auto"/>
    </w:pPr>
    <w:rPr>
      <w:rFonts w:ascii="Calibri" w:hAnsi="Calibri" w:eastAsia="宋体" w:cs="Times New Roman"/>
      <w:sz w:val="24"/>
      <w:szCs w:val="24"/>
      <w:lang w:val="en-US" w:eastAsia="zh-CN" w:bidi="ar-SA"/>
    </w:rPr>
  </w:style>
  <w:style w:type="character" w:styleId="1084" w:customStyle="1">
    <w:name w:val="font21"/>
    <w:basedOn w:val="717"/>
    <w:uiPriority w:val="0"/>
    <w:qFormat/>
    <w:rPr>
      <w:rFonts w:hint="eastAsia" w:ascii="仿宋" w:hAnsi="仿宋" w:eastAsia="仿宋" w:cs="仿宋"/>
      <w:color w:val="000000"/>
      <w:sz w:val="22"/>
      <w:szCs w:val="22"/>
      <w:u w:val="none"/>
    </w:rPr>
  </w:style>
  <w:style w:type="character" w:styleId="1085" w:customStyle="1">
    <w:name w:val="font31"/>
    <w:basedOn w:val="717"/>
    <w:uiPriority w:val="0"/>
    <w:qFormat/>
    <w:rPr>
      <w:rFonts w:hint="eastAsia" w:ascii="仿宋" w:hAnsi="仿宋" w:eastAsia="仿宋" w:cs="仿宋"/>
      <w:color w:val="0070c0"/>
      <w:sz w:val="22"/>
      <w:szCs w:val="22"/>
      <w:u w:val="none"/>
    </w:rPr>
  </w:style>
  <w:style w:type="character" w:styleId="1086" w:customStyle="1">
    <w:name w:val="font61"/>
    <w:basedOn w:val="717"/>
    <w:uiPriority w:val="0"/>
    <w:qFormat/>
    <w:rPr>
      <w:rFonts w:ascii="Arial" w:hAnsi="Arial" w:cs="Arial"/>
      <w:color w:val="000000"/>
      <w:sz w:val="22"/>
      <w:szCs w:val="22"/>
      <w:u w:val="none"/>
    </w:rPr>
  </w:style>
  <w:style w:type="character" w:styleId="1087" w:customStyle="1">
    <w:name w:val="font71"/>
    <w:basedOn w:val="717"/>
    <w:uiPriority w:val="0"/>
    <w:qFormat/>
    <w:rPr>
      <w:rFonts w:ascii="Calibri" w:hAnsi="Calibri" w:cs="Calibri"/>
      <w:color w:val="000000"/>
      <w:sz w:val="22"/>
      <w:szCs w:val="22"/>
      <w:u w:val="none"/>
    </w:rPr>
  </w:style>
  <w:style w:type="character" w:styleId="1088" w:customStyle="1">
    <w:name w:val="批注框文本 Char1"/>
    <w:basedOn w:val="717"/>
    <w:link w:val="731"/>
    <w:uiPriority w:val="99"/>
    <w:semiHidden/>
    <w:qFormat/>
    <w:rPr>
      <w:sz w:val="18"/>
      <w:szCs w:val="18"/>
    </w:r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席工</cp:lastModifiedBy>
  <cp:revision>8</cp:revision>
  <dcterms:created xsi:type="dcterms:W3CDTF">2026-10-19T06:15:00Z</dcterms:created>
  <dcterms:modified xsi:type="dcterms:W3CDTF">2026-10-22T01:56:02Z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eyJoZGlkIjoiZDdmMDc2MjIzN2QwZWYzNThjZWQ3YzU0ZDUxNjYxZTIiLCJ1c2VySWQiOiIxNTYyNzE1MjU5In0=</vt:lpwstr>
  </property>
  <property fmtid="{D5CDD505-2E9C-101B-9397-08002B2CF9AE}" pid="3" name="KSOProductBuildVer">
    <vt:lpwstr>2052-12.1.0.29161</vt:lpwstr>
  </property>
  <property fmtid="{D5CDD505-2E9C-101B-9397-08002B2CF9AE}" pid="4" name="ICV">
    <vt:lpwstr>227A3B87528D2FA68BA9A76A3F6C8570_43</vt:lpwstr>
  </property>
</Properties>
</file>