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ind w:left="0" w:firstLine="0"/>
        <w:rPr>
          <w:rFonts w:hint="eastAsia" w:ascii="仿宋" w:hAnsi="仿宋" w:eastAsia="仿宋" w:cs="仿宋"/>
          <w:b/>
          <w:sz w:val="72"/>
          <w:szCs w:val="72"/>
          <w:highlight w:val="none"/>
        </w:rPr>
      </w:pPr>
      <w:r>
        <w:rPr>
          <w:rFonts w:hint="eastAsia" w:ascii="仿宋" w:hAnsi="仿宋" w:eastAsia="仿宋" w:cs="仿宋"/>
          <w:b/>
          <w:sz w:val="72"/>
          <w:szCs w:val="72"/>
          <w:highlight w:val="none"/>
        </w:rPr>
      </w:r>
      <w:r/>
    </w:p>
    <w:p>
      <w:pPr>
        <w:pStyle w:val="771"/>
        <w:rPr>
          <w:rFonts w:hint="eastAsia" w:ascii="仿宋" w:hAnsi="仿宋" w:eastAsia="仿宋" w:cs="仿宋"/>
          <w:b/>
          <w:sz w:val="56"/>
          <w:szCs w:val="56"/>
          <w:highlight w:val="none"/>
        </w:rPr>
      </w:pPr>
      <w:r>
        <w:rPr>
          <w:rFonts w:hint="eastAsia" w:ascii="仿宋" w:hAnsi="仿宋" w:eastAsia="仿宋" w:cs="仿宋"/>
          <w:b/>
          <w:sz w:val="56"/>
          <w:szCs w:val="56"/>
          <w:highlight w:val="none"/>
        </w:rPr>
      </w:r>
      <w:r/>
    </w:p>
    <w:p>
      <w:pPr>
        <w:ind w:left="245" w:hanging="245"/>
        <w:jc w:val="center"/>
        <w:keepLines w:val="0"/>
        <w:keepNext w:val="0"/>
        <w:pageBreakBefore w:val="0"/>
        <w:spacing w:line="920" w:lineRule="exact"/>
        <w:widowControl w:val="off"/>
        <w:rPr>
          <w:rFonts w:hint="eastAsia" w:ascii="宋体" w:hAnsi="宋体" w:eastAsia="宋体" w:cs="Times New Roman"/>
          <w:b/>
          <w:color w:val="000000"/>
          <w:sz w:val="52"/>
          <w:szCs w:val="52"/>
          <w:highlight w:val="none"/>
        </w:rPr>
      </w:pPr>
      <w:r>
        <w:rPr>
          <w:rFonts w:hint="eastAsia" w:ascii="宋体" w:hAnsi="宋体" w:eastAsia="宋体" w:cs="Times New Roman"/>
          <w:b/>
          <w:color w:val="000000"/>
          <w:sz w:val="52"/>
          <w:szCs w:val="52"/>
          <w:highlight w:val="none"/>
        </w:rPr>
        <w:t xml:space="preserve">淮安市政府采购</w:t>
      </w:r>
      <w:r/>
    </w:p>
    <w:p>
      <w:pPr>
        <w:ind w:left="245" w:hanging="245"/>
        <w:jc w:val="center"/>
        <w:spacing w:line="920" w:lineRule="exact"/>
        <w:rPr>
          <w:rFonts w:hint="eastAsia" w:ascii="仿宋" w:hAnsi="仿宋" w:eastAsia="仿宋" w:cs="仿宋"/>
          <w:b/>
          <w:color w:val="000000"/>
          <w:sz w:val="52"/>
          <w:szCs w:val="52"/>
          <w:highlight w:val="none"/>
        </w:rPr>
      </w:pPr>
      <w:r>
        <w:rPr>
          <w:rFonts w:hint="eastAsia" w:ascii="仿宋" w:hAnsi="仿宋" w:eastAsia="仿宋" w:cs="仿宋"/>
          <w:b/>
          <w:color w:val="000000"/>
          <w:sz w:val="52"/>
          <w:szCs w:val="52"/>
          <w:highlight w:val="none"/>
        </w:rPr>
        <w:t xml:space="preserve">“苏采云全流程不见面交易”项目</w:t>
      </w:r>
      <w:r/>
    </w:p>
    <w:p>
      <w:pPr>
        <w:ind w:left="245" w:hanging="245"/>
        <w:jc w:val="center"/>
        <w:spacing w:line="920" w:lineRule="exact"/>
        <w:rPr>
          <w:rFonts w:hint="eastAsia" w:ascii="仿宋" w:hAnsi="仿宋" w:eastAsia="仿宋" w:cs="仿宋"/>
          <w:b/>
          <w:color w:val="000000"/>
          <w:sz w:val="52"/>
          <w:szCs w:val="52"/>
          <w:highlight w:val="none"/>
        </w:rPr>
      </w:pPr>
      <w:r>
        <w:rPr>
          <w:rFonts w:hint="eastAsia" w:ascii="仿宋" w:hAnsi="仿宋" w:eastAsia="仿宋" w:cs="仿宋"/>
          <w:b/>
          <w:color w:val="000000"/>
          <w:sz w:val="52"/>
          <w:szCs w:val="52"/>
          <w:highlight w:val="none"/>
        </w:rPr>
        <w:t xml:space="preserve">招标文件</w:t>
      </w:r>
      <w:r/>
    </w:p>
    <w:p>
      <w:pPr>
        <w:rPr>
          <w:rFonts w:hint="eastAsia" w:ascii="仿宋" w:hAnsi="仿宋" w:eastAsia="仿宋" w:cs="仿宋"/>
          <w:b/>
          <w:sz w:val="32"/>
          <w:highlight w:val="none"/>
        </w:rPr>
      </w:pPr>
      <w:r>
        <w:rPr>
          <w:rFonts w:hint="eastAsia" w:ascii="仿宋" w:hAnsi="仿宋" w:eastAsia="仿宋" w:cs="仿宋"/>
          <w:b/>
          <w:sz w:val="32"/>
          <w:highlight w:val="none"/>
        </w:rPr>
      </w:r>
      <w:r/>
    </w:p>
    <w:p>
      <w:pPr>
        <w:rPr>
          <w:rFonts w:hint="eastAsia" w:ascii="仿宋" w:hAnsi="仿宋" w:eastAsia="仿宋" w:cs="仿宋"/>
          <w:b/>
          <w:sz w:val="32"/>
          <w:highlight w:val="none"/>
        </w:rPr>
      </w:pPr>
      <w:r>
        <w:rPr>
          <w:rFonts w:hint="eastAsia" w:ascii="仿宋" w:hAnsi="仿宋" w:eastAsia="仿宋" w:cs="仿宋"/>
          <w:b/>
          <w:sz w:val="32"/>
          <w:highlight w:val="none"/>
        </w:rPr>
      </w:r>
      <w:r/>
    </w:p>
    <w:p>
      <w:pPr>
        <w:rPr>
          <w:rFonts w:hint="eastAsia" w:ascii="仿宋" w:hAnsi="仿宋" w:eastAsia="仿宋" w:cs="仿宋"/>
          <w:b/>
          <w:sz w:val="32"/>
          <w:highlight w:val="none"/>
        </w:rPr>
      </w:pPr>
      <w:r>
        <w:rPr>
          <w:rFonts w:hint="eastAsia" w:ascii="仿宋" w:hAnsi="仿宋" w:eastAsia="仿宋" w:cs="仿宋"/>
          <w:b/>
          <w:sz w:val="32"/>
          <w:highlight w:val="none"/>
        </w:rPr>
      </w:r>
      <w:r/>
    </w:p>
    <w:p>
      <w:pPr>
        <w:rPr>
          <w:rFonts w:hint="eastAsia" w:ascii="仿宋" w:hAnsi="仿宋" w:eastAsia="仿宋" w:cs="仿宋"/>
          <w:b/>
          <w:sz w:val="32"/>
          <w:highlight w:val="none"/>
        </w:rPr>
      </w:pPr>
      <w:r>
        <w:rPr>
          <w:rFonts w:hint="eastAsia" w:ascii="仿宋" w:hAnsi="仿宋" w:eastAsia="仿宋" w:cs="仿宋"/>
          <w:b/>
          <w:sz w:val="32"/>
          <w:highlight w:val="none"/>
        </w:rPr>
      </w:r>
      <w:r/>
    </w:p>
    <w:p>
      <w:pPr>
        <w:rPr>
          <w:rFonts w:hint="eastAsia" w:ascii="仿宋" w:hAnsi="仿宋" w:eastAsia="仿宋" w:cs="仿宋"/>
          <w:b/>
          <w:sz w:val="32"/>
          <w:highlight w:val="none"/>
        </w:rPr>
      </w:pPr>
      <w:r>
        <w:rPr>
          <w:rFonts w:hint="eastAsia" w:ascii="仿宋" w:hAnsi="仿宋" w:eastAsia="仿宋" w:cs="仿宋"/>
          <w:b/>
          <w:sz w:val="32"/>
          <w:highlight w:val="none"/>
        </w:rPr>
      </w:r>
      <w:r/>
    </w:p>
    <w:p>
      <w:pPr>
        <w:ind w:firstLine="723"/>
        <w:rPr>
          <w:rFonts w:hint="eastAsia" w:ascii="仿宋" w:hAnsi="仿宋" w:eastAsia="仿宋" w:cs="仿宋"/>
          <w:b/>
          <w:sz w:val="36"/>
          <w:szCs w:val="36"/>
          <w:highlight w:val="none"/>
          <w:u w:val="single"/>
        </w:rPr>
      </w:pPr>
      <w:r>
        <w:rPr>
          <w:rFonts w:hint="eastAsia" w:ascii="仿宋" w:hAnsi="仿宋" w:eastAsia="仿宋" w:cs="仿宋"/>
          <w:b/>
          <w:sz w:val="36"/>
          <w:szCs w:val="36"/>
          <w:highlight w:val="none"/>
        </w:rPr>
        <w:t xml:space="preserve">项目名称：</w:t>
      </w:r>
      <w:r>
        <w:rPr>
          <w:rFonts w:hint="eastAsia" w:ascii="仿宋" w:hAnsi="仿宋" w:eastAsia="仿宋" w:cs="仿宋"/>
          <w:b/>
          <w:sz w:val="36"/>
          <w:szCs w:val="36"/>
          <w:highlight w:val="none"/>
          <w:u w:val="single"/>
        </w:rPr>
        <w:t xml:space="preserve">淮安市普通国省道基础设施三维数据采集建模项目</w:t>
      </w:r>
      <w:r/>
    </w:p>
    <w:p>
      <w:pPr>
        <w:rPr>
          <w:rFonts w:hint="eastAsia" w:ascii="仿宋" w:hAnsi="仿宋" w:eastAsia="仿宋" w:cs="仿宋"/>
          <w:b/>
          <w:sz w:val="36"/>
          <w:szCs w:val="36"/>
          <w:highlight w:val="none"/>
          <w:u w:val="single"/>
        </w:rPr>
      </w:pPr>
      <w:r>
        <w:rPr>
          <w:rFonts w:hint="eastAsia" w:ascii="仿宋" w:hAnsi="仿宋" w:eastAsia="仿宋" w:cs="仿宋"/>
          <w:b/>
          <w:sz w:val="36"/>
          <w:szCs w:val="36"/>
          <w:highlight w:val="none"/>
          <w:u w:val="single"/>
        </w:rPr>
      </w:r>
      <w:r/>
    </w:p>
    <w:p>
      <w:pPr>
        <w:ind w:firstLine="723"/>
        <w:jc w:val="left"/>
        <w:spacing w:line="760" w:lineRule="exact"/>
        <w:rPr>
          <w:rFonts w:hint="eastAsia" w:ascii="仿宋" w:hAnsi="仿宋" w:eastAsia="仿宋" w:cs="仿宋"/>
          <w:b/>
          <w:color w:val="000000"/>
          <w:sz w:val="36"/>
          <w:szCs w:val="36"/>
          <w:highlight w:val="none"/>
          <w:u w:val="single"/>
        </w:rPr>
      </w:pPr>
      <w:r>
        <w:rPr>
          <w:rFonts w:hint="eastAsia" w:ascii="仿宋" w:hAnsi="仿宋" w:eastAsia="仿宋" w:cs="仿宋"/>
          <w:b/>
          <w:color w:val="000000"/>
          <w:sz w:val="36"/>
          <w:szCs w:val="36"/>
          <w:highlight w:val="none"/>
        </w:rPr>
        <w:t xml:space="preserve">项目编号：</w:t>
      </w:r>
      <w:r>
        <w:rPr>
          <w:rFonts w:hint="eastAsia" w:ascii="仿宋" w:hAnsi="仿宋" w:eastAsia="仿宋" w:cs="仿宋"/>
          <w:b/>
          <w:sz w:val="36"/>
          <w:szCs w:val="36"/>
          <w:highlight w:val="none"/>
          <w:u w:val="single"/>
        </w:rPr>
        <w:t xml:space="preserve">JSZC-320800-JSDJ-G2026-0001</w:t>
      </w:r>
      <w:r/>
    </w:p>
    <w:p>
      <w:pPr>
        <w:jc w:val="lef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ind w:firstLine="723"/>
        <w:rPr>
          <w:rFonts w:hint="eastAsia" w:ascii="仿宋" w:hAnsi="仿宋" w:eastAsia="仿宋" w:cs="仿宋"/>
          <w:b/>
          <w:color w:val="000000"/>
          <w:sz w:val="36"/>
          <w:szCs w:val="36"/>
          <w:highlight w:val="none"/>
          <w:u w:val="single"/>
        </w:rPr>
      </w:pPr>
      <w:r>
        <w:rPr>
          <w:rFonts w:hint="eastAsia" w:ascii="仿宋" w:hAnsi="仿宋" w:eastAsia="仿宋" w:cs="仿宋"/>
          <w:b/>
          <w:color w:val="000000"/>
          <w:sz w:val="36"/>
          <w:szCs w:val="36"/>
          <w:highlight w:val="none"/>
        </w:rPr>
        <w:t xml:space="preserve">采购人名称：</w:t>
      </w:r>
      <w:r>
        <w:rPr>
          <w:rFonts w:hint="eastAsia" w:ascii="仿宋" w:hAnsi="仿宋" w:eastAsia="仿宋" w:cs="仿宋"/>
          <w:b/>
          <w:sz w:val="36"/>
          <w:szCs w:val="36"/>
          <w:highlight w:val="none"/>
          <w:u w:val="single"/>
        </w:rPr>
        <w:t xml:space="preserve">淮安市公路事业发展中心     </w:t>
      </w:r>
      <w:r/>
    </w:p>
    <w:p>
      <w:pPr>
        <w:jc w:val="left"/>
        <w:rPr>
          <w:rFonts w:hint="eastAsia" w:ascii="仿宋" w:hAnsi="仿宋" w:eastAsia="仿宋" w:cs="仿宋"/>
          <w:b/>
          <w:color w:val="000000"/>
          <w:sz w:val="36"/>
          <w:szCs w:val="36"/>
          <w:highlight w:val="none"/>
          <w:u w:val="single"/>
        </w:rPr>
      </w:pPr>
      <w:r>
        <w:rPr>
          <w:rFonts w:hint="eastAsia" w:ascii="仿宋" w:hAnsi="仿宋" w:eastAsia="仿宋" w:cs="仿宋"/>
          <w:b/>
          <w:color w:val="000000"/>
          <w:sz w:val="36"/>
          <w:szCs w:val="36"/>
          <w:highlight w:val="none"/>
          <w:u w:val="single"/>
        </w:rPr>
      </w:r>
      <w:r/>
    </w:p>
    <w:p>
      <w:pPr>
        <w:ind w:firstLine="723"/>
        <w:jc w:val="left"/>
        <w:rPr>
          <w:rFonts w:hint="eastAsia" w:ascii="仿宋" w:hAnsi="仿宋" w:eastAsia="仿宋" w:cs="仿宋"/>
          <w:b/>
          <w:color w:val="000000"/>
          <w:sz w:val="36"/>
          <w:szCs w:val="36"/>
          <w:highlight w:val="none"/>
          <w:u w:val="single"/>
        </w:rPr>
      </w:pPr>
      <w:r>
        <w:rPr>
          <w:rFonts w:hint="eastAsia" w:ascii="仿宋" w:hAnsi="仿宋" w:eastAsia="仿宋" w:cs="仿宋"/>
          <w:b/>
          <w:color w:val="000000"/>
          <w:sz w:val="36"/>
          <w:szCs w:val="36"/>
          <w:highlight w:val="none"/>
        </w:rPr>
        <w:t xml:space="preserve">代理机构名称：</w:t>
      </w:r>
      <w:r>
        <w:rPr>
          <w:rFonts w:hint="eastAsia" w:ascii="仿宋" w:hAnsi="仿宋" w:eastAsia="仿宋" w:cs="仿宋"/>
          <w:b/>
          <w:color w:val="000000"/>
          <w:sz w:val="36"/>
          <w:szCs w:val="36"/>
          <w:highlight w:val="none"/>
          <w:u w:val="single"/>
        </w:rPr>
        <w:t xml:space="preserve">江苏鼎峻工程项目管理有限公司</w:t>
      </w:r>
      <w:r/>
    </w:p>
    <w:p>
      <w:pPr>
        <w:ind w:firstLine="2150"/>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jc w:val="cente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jc w:val="center"/>
        <w:spacing w:line="480" w:lineRule="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日期：二〇二六年九月二十</w:t>
      </w:r>
      <w:r>
        <w:rPr>
          <w:rFonts w:hint="eastAsia" w:ascii="仿宋" w:hAnsi="仿宋" w:eastAsia="仿宋" w:cs="仿宋"/>
          <w:b/>
          <w:color w:val="000000"/>
          <w:sz w:val="36"/>
          <w:szCs w:val="36"/>
          <w:highlight w:val="none"/>
          <w:lang w:val="en-US" w:eastAsia="zh-CN"/>
        </w:rPr>
        <w:t xml:space="preserve">九</w:t>
      </w:r>
      <w:r>
        <w:rPr>
          <w:rFonts w:hint="eastAsia" w:ascii="仿宋" w:hAnsi="仿宋" w:eastAsia="仿宋" w:cs="仿宋"/>
          <w:b/>
          <w:color w:val="000000"/>
          <w:sz w:val="36"/>
          <w:szCs w:val="36"/>
          <w:highlight w:val="none"/>
        </w:rPr>
        <w:t xml:space="preserve">日</w:t>
      </w:r>
      <w:r/>
    </w:p>
    <w:p>
      <w:pPr>
        <w:pStyle w:val="921"/>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sz w:val="36"/>
          <w:szCs w:val="36"/>
          <w:highlight w:val="none"/>
        </w:rPr>
      </w:pPr>
      <w:r>
        <w:rPr>
          <w:rFonts w:hint="eastAsia" w:ascii="仿宋" w:hAnsi="仿宋" w:eastAsia="仿宋" w:cs="仿宋"/>
          <w:b/>
          <w:sz w:val="36"/>
          <w:szCs w:val="36"/>
          <w:highlight w:val="none"/>
        </w:rPr>
        <w:br w:type="page" w:clear="all"/>
      </w:r>
      <w:r/>
    </w:p>
    <w:p>
      <w:pPr>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第一章  投标邀请</w:t>
      </w:r>
      <w:r/>
    </w:p>
    <w:p>
      <w:pPr>
        <w:ind w:left="1" w:firstLine="537"/>
        <w:spacing w:line="50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受</w:t>
      </w:r>
      <w:r>
        <w:rPr>
          <w:rFonts w:hint="eastAsia" w:ascii="仿宋" w:hAnsi="仿宋" w:eastAsia="仿宋" w:cs="仿宋"/>
          <w:b/>
          <w:bCs/>
          <w:color w:val="000000"/>
          <w:sz w:val="28"/>
          <w:highlight w:val="none"/>
        </w:rPr>
        <w:t xml:space="preserve">淮安市公路事业发展中心</w:t>
      </w:r>
      <w:r>
        <w:rPr>
          <w:rFonts w:hint="eastAsia" w:ascii="仿宋" w:hAnsi="仿宋" w:eastAsia="仿宋" w:cs="仿宋"/>
          <w:sz w:val="28"/>
          <w:highlight w:val="none"/>
        </w:rPr>
        <w:t xml:space="preserve">的委托，江苏鼎峻工程项目管理有限公司就</w:t>
      </w:r>
      <w:r>
        <w:rPr>
          <w:rFonts w:hint="eastAsia" w:ascii="仿宋" w:hAnsi="仿宋" w:eastAsia="仿宋" w:cs="仿宋"/>
          <w:b/>
          <w:bCs/>
          <w:sz w:val="28"/>
          <w:highlight w:val="none"/>
        </w:rPr>
        <w:t xml:space="preserve">淮安市普通国省道基础设施三维数据采集建模项目</w:t>
      </w:r>
      <w:r>
        <w:rPr>
          <w:rFonts w:hint="eastAsia" w:ascii="仿宋" w:hAnsi="仿宋" w:eastAsia="仿宋" w:cs="仿宋"/>
          <w:sz w:val="28"/>
          <w:highlight w:val="none"/>
        </w:rPr>
        <w:t xml:space="preserve">进行公开招标采购，现邀请</w:t>
      </w:r>
      <w:r>
        <w:rPr>
          <w:rFonts w:hint="eastAsia" w:ascii="仿宋" w:hAnsi="仿宋" w:eastAsia="仿宋" w:cs="仿宋"/>
          <w:sz w:val="28"/>
          <w:szCs w:val="28"/>
          <w:highlight w:val="none"/>
        </w:rPr>
        <w:t xml:space="preserve">符合条件的投标人参加投标</w:t>
      </w:r>
      <w:r>
        <w:rPr>
          <w:rFonts w:hint="eastAsia" w:ascii="仿宋" w:hAnsi="仿宋" w:eastAsia="仿宋" w:cs="仿宋"/>
          <w:sz w:val="28"/>
          <w:highlight w:val="none"/>
        </w:rPr>
        <w:t xml:space="preserve">。</w:t>
      </w:r>
      <w:r/>
    </w:p>
    <w:p>
      <w:pPr>
        <w:ind w:left="1" w:firstLine="537"/>
        <w:spacing w:line="500" w:lineRule="exact"/>
        <w:rPr>
          <w:rFonts w:hint="eastAsia" w:ascii="仿宋" w:hAnsi="仿宋" w:eastAsia="仿宋" w:cs="仿宋"/>
          <w:sz w:val="28"/>
          <w:szCs w:val="28"/>
          <w:highlight w:val="none"/>
        </w:rPr>
      </w:pPr>
      <w:r/>
      <w:bookmarkStart w:id="105" w:name="_GoBack"/>
      <w:r/>
      <w:bookmarkEnd w:id="105"/>
      <w:r>
        <w:rPr>
          <w:rFonts w:hint="eastAsia" w:ascii="仿宋" w:hAnsi="仿宋" w:eastAsia="仿宋" w:cs="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-29210</wp:posOffset>
                </wp:positionH>
                <wp:positionV relativeFrom="paragraph">
                  <wp:posOffset>70485</wp:posOffset>
                </wp:positionV>
                <wp:extent cx="6256655" cy="1426845"/>
                <wp:effectExtent l="4445" t="4445" r="17780" b="16510"/>
                <wp:wrapNone/>
                <wp:docPr id="3" name="矩形 2"/>
                <wp:cNvGraphicFramePr/>
                <a:graphic xmlns:a="http://schemas.openxmlformats.org/drawingml/2006/main">
                  <a:graphicData uri="http://schemas.microsoft.com/office/word/2010/wordprocessingShape">
                    <wps:wsp>
                      <wps:cNvPr id="0" name=""/>
                      <wps:cNvSpPr/>
                      <wps:spPr bwMode="auto">
                        <a:xfrm>
                          <a:off x="0" y="0"/>
                          <a:ext cx="6256655" cy="1426845"/>
                        </a:xfrm>
                        <a:prstGeom prst="rect">
                          <a:avLst/>
                        </a:prstGeom>
                        <a:solidFill>
                          <a:srgbClr val="FFFFFF"/>
                        </a:solidFill>
                        <a:ln>
                          <a:solidFill>
                            <a:srgbClr val="000000"/>
                          </a:solidFill>
                        </a:ln>
                        <a:effectLst/>
                      </wps:spPr>
                      <wps:txbx>
                        <w:txbxContent>
                          <w:p>
                            <w:pPr>
                              <w:ind w:firstLine="539"/>
                              <w:jc w:val="left"/>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b/>
                                <w:bCs/>
                                <w:sz w:val="28"/>
                                <w:szCs w:val="28"/>
                                <w:u w:val="single"/>
                              </w:rPr>
                              <w:t xml:space="preserve">淮安市普通国省道基础设施三维数据采集建模项目</w:t>
                            </w:r>
                            <w:r>
                              <w:rPr>
                                <w:rFonts w:hint="eastAsia" w:ascii="仿宋" w:hAnsi="仿宋" w:eastAsia="仿宋"/>
                                <w:sz w:val="28"/>
                                <w:szCs w:val="28"/>
                                <w:u w:val="single"/>
                              </w:rPr>
                              <w:t xml:space="preserve"> </w:t>
                            </w:r>
                            <w:r>
                              <w:rPr>
                                <w:rFonts w:hint="eastAsia" w:ascii="仿宋" w:hAnsi="仿宋" w:eastAsia="仿宋"/>
                                <w:sz w:val="28"/>
                                <w:szCs w:val="28"/>
                              </w:rPr>
                              <w:t xml:space="preserve">的潜在投标人应在淮安市政府采购网（http://czj.huaian.gov.cn/col/13924_326175/index.html）获取招标</w:t>
                            </w:r>
                            <w:r>
                              <w:rPr>
                                <w:rFonts w:hint="eastAsia" w:ascii="仿宋" w:hAnsi="仿宋" w:eastAsia="仿宋"/>
                                <w:sz w:val="28"/>
                                <w:szCs w:val="28"/>
                                <w:highlight w:val="none"/>
                              </w:rPr>
                              <w:t xml:space="preserve">文件</w:t>
                            </w:r>
                            <w:r>
                              <w:rPr>
                                <w:rFonts w:hint="eastAsia" w:ascii="仿宋" w:hAnsi="仿宋" w:eastAsia="仿宋"/>
                                <w:sz w:val="28"/>
                                <w:szCs w:val="28"/>
                                <w:highlight w:val="none"/>
                              </w:rPr>
                              <w:t xml:space="preserve">，并于2026年10月</w:t>
                            </w:r>
                            <w:r>
                              <w:rPr>
                                <w:rFonts w:hint="eastAsia" w:ascii="仿宋" w:hAnsi="仿宋" w:eastAsia="仿宋"/>
                                <w:sz w:val="28"/>
                                <w:szCs w:val="28"/>
                                <w:highlight w:val="none"/>
                                <w:lang w:val="en-US" w:eastAsia="zh-CN"/>
                              </w:rPr>
                              <w:t xml:space="preserve">27</w:t>
                            </w:r>
                            <w:r>
                              <w:rPr>
                                <w:rFonts w:hint="eastAsia" w:ascii="仿宋" w:hAnsi="仿宋" w:eastAsia="仿宋"/>
                                <w:sz w:val="28"/>
                                <w:szCs w:val="28"/>
                                <w:highlight w:val="none"/>
                              </w:rPr>
                              <w:t xml:space="preserve">日上午09点30分</w:t>
                            </w:r>
                            <w:r>
                              <w:rPr>
                                <w:rFonts w:hint="eastAsia" w:ascii="仿宋" w:hAnsi="仿宋" w:eastAsia="仿宋"/>
                                <w:sz w:val="28"/>
                                <w:szCs w:val="28"/>
                                <w:highlight w:val="none"/>
                              </w:rPr>
                              <w:t xml:space="preserve">（北</w:t>
                            </w:r>
                            <w:r>
                              <w:rPr>
                                <w:rFonts w:hint="eastAsia" w:ascii="仿宋" w:hAnsi="仿宋" w:eastAsia="仿宋"/>
                                <w:sz w:val="28"/>
                                <w:szCs w:val="28"/>
                              </w:rPr>
                              <w:t xml:space="preserve">京时间）前提交投标文件件。</w:t>
                            </w:r>
                            <w:r/>
                          </w:p>
                          <w:p>
                            <w:r/>
                            <w:r/>
                          </w:p>
                        </w:txbxContent>
                      </wps:txbx>
                      <wps:bodyPr wrap="square" upright="1"/>
                    </wps:wsp>
                  </a:graphicData>
                </a:graphic>
              </wp:anchor>
            </w:drawing>
          </mc:Choice>
          <mc:Fallback>
            <w:pict>
              <v:shape id="shape 2" o:spid="_x0000_s2" o:spt="1" type="#_x0000_t1" style="position:absolute;z-index:251659264;o:allowoverlap:true;o:allowincell:true;mso-position-horizontal-relative:text;margin-left:-2.3pt;mso-position-horizontal:absolute;mso-position-vertical-relative:text;margin-top:5.5pt;mso-position-vertical:absolute;width:492.6pt;height:112.3pt;mso-wrap-distance-left:9.0pt;mso-wrap-distance-top:0.0pt;mso-wrap-distance-right:9.0pt;mso-wrap-distance-bottom:0.0pt;visibility:visible;" fillcolor="#FFFFFF" strokecolor="#000000">
                <v:textbox inset="0,0,0,0">
                  <w:txbxContent>
                    <w:p>
                      <w:pPr>
                        <w:ind w:firstLine="539"/>
                        <w:jc w:val="left"/>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b/>
                          <w:bCs/>
                          <w:sz w:val="28"/>
                          <w:szCs w:val="28"/>
                          <w:u w:val="single"/>
                        </w:rPr>
                        <w:t xml:space="preserve">淮安市普通国省道基础设施三维数据采集建模项目</w:t>
                      </w:r>
                      <w:r>
                        <w:rPr>
                          <w:rFonts w:hint="eastAsia" w:ascii="仿宋" w:hAnsi="仿宋" w:eastAsia="仿宋"/>
                          <w:sz w:val="28"/>
                          <w:szCs w:val="28"/>
                          <w:u w:val="single"/>
                        </w:rPr>
                        <w:t xml:space="preserve"> </w:t>
                      </w:r>
                      <w:r>
                        <w:rPr>
                          <w:rFonts w:hint="eastAsia" w:ascii="仿宋" w:hAnsi="仿宋" w:eastAsia="仿宋"/>
                          <w:sz w:val="28"/>
                          <w:szCs w:val="28"/>
                        </w:rPr>
                        <w:t xml:space="preserve">的潜在投标人应在淮安市政府采购网（http://czj.huaian.gov.cn/col/13924_326175/index.html）获取招标</w:t>
                      </w:r>
                      <w:r>
                        <w:rPr>
                          <w:rFonts w:hint="eastAsia" w:ascii="仿宋" w:hAnsi="仿宋" w:eastAsia="仿宋"/>
                          <w:sz w:val="28"/>
                          <w:szCs w:val="28"/>
                          <w:highlight w:val="none"/>
                        </w:rPr>
                        <w:t xml:space="preserve">文件</w:t>
                      </w:r>
                      <w:r>
                        <w:rPr>
                          <w:rFonts w:hint="eastAsia" w:ascii="仿宋" w:hAnsi="仿宋" w:eastAsia="仿宋"/>
                          <w:sz w:val="28"/>
                          <w:szCs w:val="28"/>
                          <w:highlight w:val="none"/>
                        </w:rPr>
                        <w:t xml:space="preserve">，并于2026年10月</w:t>
                      </w:r>
                      <w:r>
                        <w:rPr>
                          <w:rFonts w:hint="eastAsia" w:ascii="仿宋" w:hAnsi="仿宋" w:eastAsia="仿宋"/>
                          <w:sz w:val="28"/>
                          <w:szCs w:val="28"/>
                          <w:highlight w:val="none"/>
                          <w:lang w:val="en-US" w:eastAsia="zh-CN"/>
                        </w:rPr>
                        <w:t xml:space="preserve">27</w:t>
                      </w:r>
                      <w:r>
                        <w:rPr>
                          <w:rFonts w:hint="eastAsia" w:ascii="仿宋" w:hAnsi="仿宋" w:eastAsia="仿宋"/>
                          <w:sz w:val="28"/>
                          <w:szCs w:val="28"/>
                          <w:highlight w:val="none"/>
                        </w:rPr>
                        <w:t xml:space="preserve">日上午09点30分</w:t>
                      </w:r>
                      <w:r>
                        <w:rPr>
                          <w:rFonts w:hint="eastAsia" w:ascii="仿宋" w:hAnsi="仿宋" w:eastAsia="仿宋"/>
                          <w:sz w:val="28"/>
                          <w:szCs w:val="28"/>
                          <w:highlight w:val="none"/>
                        </w:rPr>
                        <w:t xml:space="preserve">（北</w:t>
                      </w:r>
                      <w:r>
                        <w:rPr>
                          <w:rFonts w:hint="eastAsia" w:ascii="仿宋" w:hAnsi="仿宋" w:eastAsia="仿宋"/>
                          <w:sz w:val="28"/>
                          <w:szCs w:val="28"/>
                        </w:rPr>
                        <w:t xml:space="preserve">京时间）前提交投标文件件。</w:t>
                      </w:r>
                      <w:r/>
                    </w:p>
                    <w:p>
                      <w:r/>
                      <w:r/>
                    </w:p>
                  </w:txbxContent>
                </v:textbox>
              </v:shape>
            </w:pict>
          </mc:Fallback>
        </mc:AlternateContent>
      </w:r>
      <w:r/>
    </w:p>
    <w:p>
      <w:pPr>
        <w:ind w:left="1" w:firstLine="537"/>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left="1" w:firstLine="537"/>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left="1" w:firstLine="537"/>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一、项目基本情况</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（一）项目编号:JSZC-320800-JSDJ-G2026-0001</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（二）项目名称:淮安市普通国省道基础设施三维数据采集建模项目</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（三）预算金额:460万元</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（四）最高限价:460万元</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（五）采购需求:</w:t>
      </w:r>
      <w:r>
        <w:rPr>
          <w:rFonts w:hint="eastAsia" w:ascii="仿宋" w:hAnsi="仿宋" w:eastAsia="仿宋" w:cs="仿宋"/>
          <w:sz w:val="28"/>
          <w:highlight w:val="none"/>
        </w:rPr>
        <w:t xml:space="preserve">淮安市普通国省道基础设施三维数据采集建模项目</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TW"/>
        </w:rPr>
        <w:t xml:space="preserve">具体详</w:t>
      </w:r>
      <w:r>
        <w:rPr>
          <w:rFonts w:hint="eastAsia" w:ascii="仿宋" w:hAnsi="仿宋" w:eastAsia="仿宋" w:cs="仿宋"/>
          <w:sz w:val="28"/>
          <w:szCs w:val="28"/>
          <w:highlight w:val="none"/>
        </w:rPr>
        <w:t xml:space="preserve">见招标文件第五章采购需求</w:t>
      </w:r>
      <w:r>
        <w:rPr>
          <w:rFonts w:hint="eastAsia" w:ascii="仿宋" w:hAnsi="仿宋" w:eastAsia="仿宋" w:cs="仿宋"/>
          <w:color w:val="000000"/>
          <w:sz w:val="28"/>
          <w:szCs w:val="28"/>
          <w:highlight w:val="none"/>
        </w:rPr>
        <w:t xml:space="preserve">。</w:t>
      </w:r>
      <w:r/>
    </w:p>
    <w:p>
      <w:pPr>
        <w:pStyle w:val="763"/>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（六）合同履行期限:</w:t>
      </w:r>
      <w:r>
        <w:rPr>
          <w:rFonts w:hint="eastAsia" w:ascii="仿宋" w:hAnsi="仿宋" w:eastAsia="仿宋" w:cs="仿宋"/>
          <w:sz w:val="28"/>
          <w:highlight w:val="none"/>
        </w:rPr>
        <w:t xml:space="preserve">自签订合同之日起至202</w:t>
      </w:r>
      <w:r>
        <w:rPr>
          <w:rFonts w:hint="eastAsia" w:ascii="仿宋" w:hAnsi="仿宋" w:eastAsia="仿宋" w:cs="仿宋"/>
          <w:sz w:val="28"/>
          <w:highlight w:val="none"/>
          <w:lang w:val="en-US" w:eastAsia="zh-CN"/>
        </w:rPr>
        <w:t xml:space="preserve">8</w:t>
      </w:r>
      <w:r>
        <w:rPr>
          <w:rFonts w:hint="eastAsia" w:ascii="仿宋" w:hAnsi="仿宋" w:eastAsia="仿宋" w:cs="仿宋"/>
          <w:sz w:val="28"/>
          <w:highlight w:val="none"/>
        </w:rPr>
        <w:t xml:space="preserve">年</w:t>
      </w:r>
      <w:r>
        <w:rPr>
          <w:rFonts w:hint="eastAsia" w:ascii="仿宋" w:hAnsi="仿宋" w:eastAsia="仿宋" w:cs="仿宋"/>
          <w:sz w:val="28"/>
          <w:highlight w:val="none"/>
          <w:lang w:val="en-US" w:eastAsia="zh-CN"/>
        </w:rPr>
        <w:t xml:space="preserve">2</w:t>
      </w:r>
      <w:r>
        <w:rPr>
          <w:rFonts w:hint="eastAsia" w:ascii="仿宋" w:hAnsi="仿宋" w:eastAsia="仿宋" w:cs="仿宋"/>
          <w:sz w:val="28"/>
          <w:highlight w:val="none"/>
        </w:rPr>
        <w:t xml:space="preserve">月</w:t>
      </w:r>
      <w:r>
        <w:rPr>
          <w:rFonts w:hint="eastAsia" w:ascii="仿宋" w:hAnsi="仿宋" w:eastAsia="仿宋" w:cs="仿宋"/>
          <w:sz w:val="28"/>
          <w:highlight w:val="none"/>
          <w:lang w:val="en-US" w:eastAsia="zh-CN"/>
        </w:rPr>
        <w:t xml:space="preserve">28</w:t>
      </w:r>
      <w:r>
        <w:rPr>
          <w:rFonts w:hint="eastAsia" w:ascii="仿宋" w:hAnsi="仿宋" w:eastAsia="仿宋" w:cs="仿宋"/>
          <w:sz w:val="28"/>
          <w:highlight w:val="none"/>
        </w:rPr>
        <w:t xml:space="preserve">日前完成。自成果通过省级检核之日起，提供36个月的运行维护与技术服务。</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cs="仿宋"/>
          <w:sz w:val="28"/>
          <w:szCs w:val="28"/>
          <w:highlight w:val="none"/>
        </w:rPr>
        <w:t xml:space="preserve">是☑否）接受联合体投标。</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（八）本项目采购标的对应的中小企业划分标准所属行业为:</w:t>
      </w:r>
      <w:r>
        <w:rPr>
          <w:rFonts w:hint="eastAsia" w:ascii="仿宋" w:hAnsi="仿宋" w:eastAsia="仿宋" w:cs="仿宋"/>
          <w:b/>
          <w:bCs/>
          <w:sz w:val="28"/>
          <w:szCs w:val="28"/>
          <w:highlight w:val="none"/>
          <w:u w:val="single"/>
        </w:rPr>
        <w:t xml:space="preserve">其他未列明行业</w:t>
      </w:r>
      <w:r>
        <w:rPr>
          <w:rFonts w:hint="eastAsia" w:ascii="仿宋" w:hAnsi="仿宋" w:eastAsia="仿宋" w:cs="仿宋"/>
          <w:sz w:val="28"/>
          <w:szCs w:val="28"/>
          <w:highlight w:val="none"/>
        </w:rPr>
        <w:t xml:space="preserve">。</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二、申请人的资格要求:</w:t>
      </w:r>
      <w:r/>
    </w:p>
    <w:p>
      <w:pPr>
        <w:ind w:left="559"/>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（一）符合《中华人民共和国政府采购法》第二十二条规定；</w:t>
      </w:r>
      <w:r/>
    </w:p>
    <w:p>
      <w:pPr>
        <w:ind w:left="559"/>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（二）落实政府采购政策需满足的资格要求:</w:t>
      </w:r>
      <w:r/>
    </w:p>
    <w:p>
      <w:pPr>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本项目</w:t>
      </w:r>
      <w:r>
        <w:rPr>
          <w:rFonts w:hint="eastAsia" w:ascii="仿宋" w:hAnsi="仿宋" w:eastAsia="仿宋" w:cs="仿宋"/>
          <w:sz w:val="28"/>
          <w:szCs w:val="28"/>
          <w:highlight w:val="none"/>
        </w:rPr>
        <w:t xml:space="preserve">按照</w:t>
      </w:r>
      <w:r>
        <w:rPr>
          <w:rFonts w:hint="eastAsia" w:ascii="仿宋" w:hAnsi="仿宋" w:eastAsia="仿宋" w:cs="仿宋"/>
          <w:sz w:val="28"/>
          <w:szCs w:val="28"/>
          <w:highlight w:val="none"/>
          <w:lang w:val="zh-CN"/>
        </w:rPr>
        <w:t xml:space="preserve">以下</w:t>
      </w:r>
      <w:r>
        <w:rPr>
          <w:rFonts w:hint="eastAsia" w:ascii="仿宋" w:hAnsi="仿宋" w:eastAsia="仿宋" w:cs="仿宋"/>
          <w:b/>
          <w:bCs/>
          <w:sz w:val="28"/>
          <w:szCs w:val="28"/>
          <w:highlight w:val="none"/>
          <w:lang w:val="zh-CN"/>
        </w:rPr>
        <w:t xml:space="preserve">第</w:t>
      </w:r>
      <w:r>
        <w:rPr>
          <w:rFonts w:hint="eastAsia" w:ascii="仿宋" w:hAnsi="仿宋" w:eastAsia="仿宋" w:cs="仿宋"/>
          <w:b/>
          <w:bCs/>
          <w:sz w:val="28"/>
          <w:szCs w:val="28"/>
          <w:highlight w:val="none"/>
          <w:u w:val="single"/>
        </w:rPr>
        <w:t xml:space="preserve"> 3 </w:t>
      </w:r>
      <w:r>
        <w:rPr>
          <w:rFonts w:hint="eastAsia" w:ascii="仿宋" w:hAnsi="仿宋" w:eastAsia="仿宋" w:cs="仿宋"/>
          <w:b/>
          <w:bCs/>
          <w:sz w:val="28"/>
          <w:szCs w:val="28"/>
          <w:highlight w:val="none"/>
          <w:lang w:val="zh-CN"/>
        </w:rPr>
        <w:t xml:space="preserve">种</w:t>
      </w:r>
      <w:r>
        <w:rPr>
          <w:rFonts w:hint="eastAsia" w:ascii="仿宋" w:hAnsi="仿宋" w:eastAsia="仿宋" w:cs="仿宋"/>
          <w:sz w:val="28"/>
          <w:szCs w:val="28"/>
          <w:highlight w:val="none"/>
          <w:lang w:val="zh-CN"/>
        </w:rPr>
        <w:t xml:space="preserve">方式落实政府采购促进中小企业发展的要求：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1</w:t>
      </w:r>
      <w:r>
        <w:rPr>
          <w:rFonts w:hint="eastAsia" w:ascii="仿宋" w:hAnsi="仿宋" w:eastAsia="仿宋" w:cs="仿宋"/>
          <w:sz w:val="28"/>
          <w:szCs w:val="28"/>
          <w:highlight w:val="none"/>
        </w:rPr>
        <w:t xml:space="preserve">.本项目为专门面向中小企业采购的项目。</w:t>
      </w:r>
      <w:r/>
    </w:p>
    <w:p>
      <w:pPr>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本项目通过以下第（）种方式预留部分采购份额</w:t>
      </w:r>
      <w:r>
        <w:rPr>
          <w:rFonts w:hint="eastAsia" w:ascii="仿宋" w:hAnsi="仿宋" w:eastAsia="仿宋" w:cs="仿宋"/>
          <w:sz w:val="28"/>
          <w:szCs w:val="28"/>
          <w:highlight w:val="none"/>
        </w:rPr>
        <w:t xml:space="preserve">采购</w:t>
      </w:r>
      <w:r>
        <w:rPr>
          <w:rFonts w:hint="eastAsia" w:ascii="仿宋" w:hAnsi="仿宋" w:eastAsia="仿宋" w:cs="仿宋"/>
          <w:sz w:val="28"/>
          <w:szCs w:val="28"/>
          <w:highlight w:val="none"/>
          <w:lang w:val="zh-CN"/>
        </w:rPr>
        <w:t xml:space="preserve">中小企业</w:t>
      </w:r>
      <w:r>
        <w:rPr>
          <w:rFonts w:hint="eastAsia" w:ascii="仿宋" w:hAnsi="仿宋" w:eastAsia="仿宋" w:cs="仿宋"/>
          <w:sz w:val="28"/>
          <w:szCs w:val="28"/>
          <w:highlight w:val="none"/>
        </w:rPr>
        <w:t xml:space="preserve">服务</w:t>
      </w:r>
      <w:r>
        <w:rPr>
          <w:rFonts w:hint="eastAsia" w:ascii="仿宋" w:hAnsi="仿宋" w:eastAsia="仿宋" w:cs="仿宋"/>
          <w:sz w:val="28"/>
          <w:szCs w:val="28"/>
          <w:highlight w:val="none"/>
          <w:lang w:val="zh-CN"/>
        </w:rPr>
        <w:t xml:space="preserve">：</w:t>
      </w:r>
      <w:r/>
    </w:p>
    <w:p>
      <w:pPr>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（1）本项目要求投标人以联合体形式参加，中小企业合同金额应当达到的比例为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，其中小微企业所占比例应为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（2）本项目要求投标人进行合同分包，中小企业合同金额应当达到的比例为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，其中小微企业所占比例应为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3</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本项目为非预留份额的采购项目，对小微企业报价给予扣除，用扣除后的价格参加评审，具体详见第二部分“投标人须知”第3</w:t>
      </w: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zh-CN"/>
        </w:rPr>
        <w:t xml:space="preserve">.1项。</w:t>
      </w:r>
      <w:r/>
    </w:p>
    <w:p>
      <w:pPr>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注：监狱企业、残疾人福利性单位视同小微企业；符合中小企业划分标准的个体工商户，在政府采购活动中视同中小企业，享受政府采购支持中小企业发展政策。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（三）本项目的特定资格要求:投标人</w:t>
      </w:r>
      <w:r>
        <w:rPr>
          <w:rFonts w:hint="eastAsia" w:ascii="仿宋" w:hAnsi="仿宋" w:eastAsia="仿宋" w:cs="仿宋"/>
          <w:sz w:val="28"/>
          <w:szCs w:val="28"/>
          <w:highlight w:val="none"/>
          <w:lang w:val="zh-CN"/>
        </w:rPr>
        <w:t xml:space="preserve">应具备由</w:t>
      </w:r>
      <w:r>
        <w:rPr>
          <w:rFonts w:hint="eastAsia" w:ascii="仿宋" w:hAnsi="仿宋" w:eastAsia="仿宋" w:cs="仿宋"/>
          <w:sz w:val="28"/>
          <w:szCs w:val="28"/>
          <w:highlight w:val="none"/>
        </w:rPr>
        <w:t xml:space="preserve">行政主管部门颁发的</w:t>
      </w:r>
      <w:r>
        <w:rPr>
          <w:rFonts w:hint="eastAsia" w:ascii="仿宋" w:hAnsi="仿宋" w:eastAsia="仿宋" w:cs="仿宋"/>
          <w:sz w:val="28"/>
          <w:szCs w:val="28"/>
          <w:highlight w:val="none"/>
          <w:lang w:val="zh-CN"/>
        </w:rPr>
        <w:t xml:space="preserve">测绘甲级资质证书（专业类别须至少包含下列中的一项：测绘航空摄影、摄影测量与遥感、地理信息系统工程、工程测量）</w:t>
      </w:r>
      <w:r>
        <w:rPr>
          <w:rFonts w:hint="eastAsia" w:ascii="仿宋" w:hAnsi="仿宋" w:eastAsia="仿宋" w:cs="仿宋"/>
          <w:sz w:val="28"/>
          <w:szCs w:val="28"/>
          <w:highlight w:val="none"/>
        </w:rPr>
        <w:t xml:space="preserve">。</w:t>
      </w:r>
      <w:r/>
    </w:p>
    <w:p>
      <w:pPr>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（四）拒绝下述条件的投标人参加本次采购活动:</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1.投标人单位负责人为同一人或者存在直接控股、管理关系的不同投标人，不得同时参加同一合同项下的政府采购活动。</w:t>
      </w:r>
      <w:r/>
    </w:p>
    <w:p>
      <w:pPr>
        <w:ind w:firstLine="560"/>
        <w:spacing w:line="520" w:lineRule="exact"/>
        <w:rPr>
          <w:rFonts w:hint="eastAsia" w:ascii="仿宋" w:hAnsi="仿宋" w:eastAsia="仿宋" w:cs="仿宋"/>
          <w:b/>
          <w:i/>
          <w:color w:val="000000"/>
          <w:sz w:val="28"/>
          <w:szCs w:val="28"/>
          <w:highlight w:val="none"/>
        </w:rPr>
      </w:pPr>
      <w:r>
        <w:rPr>
          <w:rFonts w:hint="eastAsia" w:ascii="仿宋" w:hAnsi="仿宋" w:eastAsia="仿宋" w:cs="仿宋"/>
          <w:color w:val="000000"/>
          <w:sz w:val="28"/>
          <w:szCs w:val="28"/>
          <w:highlight w:val="none"/>
        </w:rPr>
        <w:t xml:space="preserve">2.凡为采购项目提供整体设计、规范编制或者项目管理、监理、检测等服务的投标人，不得再参加本项目的采购活动。</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3.投标人被“信用中国”网站、“中国政府采购网”列入失信被执行人、重大税收违法案件当事人名单、政府采购严重违法失信行为记录名单。</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三、获取招标文件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（一）时间：自招标公告发布之日起五个工作日。</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（二）方式：在“淮安市政府采购网”自行免费下载招标文件。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四、提交投标文件截止时间、开标时间和地点</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（一）投标文件提交截止时间及开标时间:</w:t>
      </w:r>
      <w:r>
        <w:rPr>
          <w:rFonts w:hint="eastAsia" w:ascii="仿宋" w:hAnsi="仿宋" w:eastAsia="仿宋"/>
          <w:sz w:val="28"/>
          <w:szCs w:val="28"/>
          <w:highlight w:val="none"/>
        </w:rPr>
        <w:t xml:space="preserve">2026年10月</w:t>
      </w:r>
      <w:r>
        <w:rPr>
          <w:rFonts w:hint="eastAsia" w:ascii="仿宋" w:hAnsi="仿宋" w:eastAsia="仿宋"/>
          <w:sz w:val="28"/>
          <w:szCs w:val="28"/>
          <w:highlight w:val="none"/>
          <w:lang w:val="en-US" w:eastAsia="zh-CN"/>
        </w:rPr>
        <w:t xml:space="preserve">27</w:t>
      </w:r>
      <w:r>
        <w:rPr>
          <w:rFonts w:hint="eastAsia" w:ascii="仿宋" w:hAnsi="仿宋" w:eastAsia="仿宋"/>
          <w:sz w:val="28"/>
          <w:szCs w:val="28"/>
          <w:highlight w:val="none"/>
        </w:rPr>
        <w:t xml:space="preserve">日上午09点30分</w:t>
      </w:r>
      <w:r>
        <w:rPr>
          <w:rFonts w:hint="eastAsia" w:ascii="仿宋" w:hAnsi="仿宋" w:eastAsia="仿宋" w:cs="仿宋"/>
          <w:sz w:val="28"/>
          <w:szCs w:val="28"/>
          <w:highlight w:val="none"/>
        </w:rPr>
        <w:t xml:space="preserve">。</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（二）投标文件上传地址：“苏采云”政府采购交易系统网上开标大厅。</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五、公告期限</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自本公告发布之日起五个工作日。</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六、其他补充事宜</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本项目仅采购非进口产品（注:本文件所称进口产品是指通过中国海关报关验放进入中国境内且产自关境外的产品）。</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七、对本次采购提出询问，请按以下方式联系。</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1.采购人联系方式</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highlight w:val="none"/>
        </w:rPr>
        <w:t xml:space="preserve">淮安市公路事业发展中心</w:t>
      </w:r>
      <w:r/>
    </w:p>
    <w:p>
      <w:pPr>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地址:淮安市淮海北路75号</w:t>
      </w:r>
      <w:r/>
    </w:p>
    <w:p>
      <w:pPr>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联系人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highlight w:val="none"/>
        </w:rPr>
        <w:t xml:space="preserve">陆女士     电话</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highlight w:val="none"/>
        </w:rPr>
        <w:t xml:space="preserve">0517-</w:t>
      </w:r>
      <w:r>
        <w:rPr>
          <w:rFonts w:hint="eastAsia" w:ascii="仿宋" w:hAnsi="仿宋" w:eastAsia="仿宋" w:cs="仿宋"/>
          <w:color w:val="000000"/>
          <w:sz w:val="28"/>
          <w:szCs w:val="28"/>
          <w:highlight w:val="none"/>
        </w:rPr>
        <w:t xml:space="preserve">83941691</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名称:江苏鼎峻工程项目管理有限公司</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地址:淮安市清江浦区科技大道浙大网新科技园29幢101室</w:t>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联系方式:</w:t>
      </w:r>
      <w:r>
        <w:rPr>
          <w:rFonts w:hint="eastAsia" w:ascii="仿宋" w:hAnsi="仿宋" w:eastAsia="仿宋" w:cs="仿宋"/>
          <w:color w:val="000000"/>
          <w:sz w:val="28"/>
          <w:szCs w:val="28"/>
          <w:highlight w:val="none"/>
        </w:rPr>
        <w:t xml:space="preserve">赵工     电话:13770498771  </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八、其他</w:t>
      </w:r>
      <w:r/>
    </w:p>
    <w:p>
      <w:pPr>
        <w:ind w:firstLine="567"/>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2.有关本次招标的事项若存在变动或修改，敬请及时关注江苏鼎峻工程项目管理有限公司在“淮安市政府采购网”发布的更正公告。</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3.本次招标不收取投标保证金。</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第二章  投标人须知</w:t>
      </w:r>
      <w:r/>
    </w:p>
    <w:p>
      <w:pPr>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一、总则</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1.适用范围</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本招标文件仅适用于本次投标邀请中所述项目的采购。</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2.合格的投标人</w:t>
      </w:r>
      <w:r/>
    </w:p>
    <w:p>
      <w:pPr>
        <w:ind w:firstLine="55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2.1满足第一章投标邀请中投标人资格要求的规定。 </w:t>
      </w:r>
      <w:r/>
    </w:p>
    <w:p>
      <w:pPr>
        <w:ind w:firstLine="55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2.2满足招标文件中实质性条款的规定。</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3.适用法律</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 《中华人民共和国政府采购法》《中华人民共和国政府采购法实施条例》《政府采购货物和服务招标投标管理办法》等有关法律、规章和规定等。</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 在本项目政府采购活动过程中，如果所执行的标准有更新的，按照最新标准执行。</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4.投标费用</w:t>
      </w:r>
      <w:r/>
    </w:p>
    <w:p>
      <w:pPr>
        <w:ind w:firstLine="55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4.1投标人应自行承担所有与参加投标有关的费用。不论投标的结果如何，</w:t>
      </w:r>
      <w:r>
        <w:rPr>
          <w:rFonts w:hint="eastAsia" w:ascii="仿宋" w:hAnsi="仿宋" w:eastAsia="仿宋" w:cs="仿宋"/>
          <w:color w:val="000000"/>
          <w:sz w:val="28"/>
          <w:highlight w:val="none"/>
        </w:rPr>
        <w:t xml:space="preserve">淮安市公路事业发展中心</w:t>
      </w:r>
      <w:r>
        <w:rPr>
          <w:rFonts w:hint="eastAsia" w:ascii="仿宋" w:hAnsi="仿宋" w:eastAsia="仿宋" w:cs="仿宋"/>
          <w:sz w:val="28"/>
          <w:szCs w:val="28"/>
          <w:highlight w:val="none"/>
        </w:rPr>
        <w:t xml:space="preserve">和江苏鼎峻工程项目管理有限公司在任何情况下均无义务和责任承担这些费用。</w:t>
      </w:r>
      <w:r/>
    </w:p>
    <w:p>
      <w:pPr>
        <w:ind w:firstLine="55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4.2本次采购项目不得以任何形式向投标人收取标书工本费及专家评审费。</w:t>
      </w:r>
      <w:r/>
    </w:p>
    <w:p>
      <w:pPr>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二、招标文件</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5.招标文件由以下部分组成:</w:t>
      </w:r>
      <w:r/>
    </w:p>
    <w:p>
      <w:pPr>
        <w:ind w:firstLine="555"/>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5.1投标邀请</w:t>
      </w:r>
      <w:r/>
    </w:p>
    <w:p>
      <w:pPr>
        <w:ind w:firstLine="555"/>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5.2投标人须知 </w:t>
      </w:r>
      <w:r/>
    </w:p>
    <w:p>
      <w:pPr>
        <w:ind w:firstLine="555"/>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5.3评标标准</w:t>
      </w:r>
      <w:r/>
    </w:p>
    <w:p>
      <w:pPr>
        <w:ind w:firstLine="555"/>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5.4合同格式及条款</w:t>
      </w:r>
      <w:r/>
    </w:p>
    <w:p>
      <w:pPr>
        <w:ind w:firstLine="555"/>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5.5项目采购需求</w:t>
      </w:r>
      <w:r/>
    </w:p>
    <w:p>
      <w:pPr>
        <w:ind w:firstLine="555"/>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5.6投标文件</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6.招标文件的澄清</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6.1任何要求对招标文件进行澄清的投标人，均应在投标截止时间十日前通过书面形式并加盖公章通知采购人或代理公司，采购人或代理公司对投标截止时间前十日收到的任何澄清要求将以书面形式予以答复</w:t>
      </w:r>
      <w:r>
        <w:rPr>
          <w:rFonts w:hint="eastAsia" w:ascii="仿宋" w:hAnsi="仿宋" w:eastAsia="仿宋" w:cs="仿宋"/>
          <w:bCs/>
          <w:sz w:val="28"/>
          <w:szCs w:val="28"/>
          <w:highlight w:val="none"/>
        </w:rPr>
        <w:t xml:space="preserve">。</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7.招标文件的更正或补充</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 在投标截止时间前，采购人可主动或在解答投标人提出的澄清问题时对招标文件用更正公告的方式进行修正。</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 对招标文件的更正将在淮安市政府采购网、淮安市公共资源交易中心等网站进行公告，更正公告将作为招标文件的组成部分，对所有参加本次投标的投标人都具有约束力。</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7.3为使投标人有足够的时间按招标文件的更正要求修正投标文件，采购人有权按照相关法定的要求推迟投标截止时间和开标日期。 </w:t>
      </w:r>
      <w:r/>
    </w:p>
    <w:p>
      <w:pPr>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三、投标文件的编制</w:t>
      </w:r>
      <w:r/>
    </w:p>
    <w:p>
      <w:pPr>
        <w:spacing w:line="520" w:lineRule="exact"/>
        <w:rPr>
          <w:rFonts w:hint="eastAsia" w:ascii="仿宋" w:hAnsi="仿宋" w:eastAsia="仿宋" w:cs="仿宋"/>
          <w:sz w:val="28"/>
          <w:szCs w:val="28"/>
          <w:highlight w:val="none"/>
        </w:rPr>
      </w:pPr>
      <w:r/>
      <w:bookmarkStart w:id="0" w:name="_Toc20823286"/>
      <w:r/>
      <w:bookmarkStart w:id="1" w:name="_Toc462564073"/>
      <w:r/>
      <w:bookmarkStart w:id="2" w:name="_Toc16938530"/>
      <w:r/>
      <w:bookmarkStart w:id="3" w:name="_Toc513029214"/>
      <w:r>
        <w:rPr>
          <w:rFonts w:hint="eastAsia" w:ascii="仿宋" w:hAnsi="仿宋" w:eastAsia="仿宋" w:cs="仿宋"/>
          <w:sz w:val="28"/>
          <w:szCs w:val="28"/>
          <w:highlight w:val="none"/>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8.1投标人提交的投标文件以及投标人与采购人就有关投标的所有来往通知、函件和文件均应使用简体中文。</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8.2除技术性能另有规定外，投标文件所使用的度量衡单位，均须采用国家法定计量单位。</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9.投标文件构成</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9.1投标人编写的投标文件应包括资格证明文件、符合性证明文件、投标分项报价表、技术要求响应及偏离表、其他证明文件、投标函、开标一览表等部分。</w:t>
      </w:r>
      <w:r>
        <w:rPr>
          <w:rFonts w:hint="eastAsia" w:ascii="仿宋" w:hAnsi="仿宋" w:eastAsia="仿宋" w:cs="仿宋"/>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sz w:val="28"/>
          <w:szCs w:val="28"/>
          <w:highlight w:val="none"/>
        </w:rPr>
        <w:t xml:space="preserve">视同未提交该投标材料处理。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9.2如标书制作工具中格式和内容与“淮安市政府采购网”发布的招标文件不一致，请以“淮安市政府采购网”发布的招标文件为准。</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10.证明投标人及投标标的符合招标文件规定的文件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10.1投标人应按照招标文件要求提交证明文件，证明其及投标标的符合招标文件规定。</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10.2招标文件对证明文件无明确形式要求的，证明文件可以以文字资料、图纸和数据等形式提交。</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11.投标分项报价表</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 投标人应按照招标文件规定格式填报投标分项报价表。</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 投标货币。投标文件中的单价和总价无特殊规定的采用人民币报价，以元为单位标注。招标文件中另有规定的按规定执行。</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12.技术要求响应及偏离表、商务要求响应及偏离表（如有）</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12.1投标人需对招标文件中的技术要求与商务要求逐项作出响应或偏离，并说明原因。</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12.2投标人可在投标文件中提供认为需要的其他技术文件或说明。</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13.服务承诺、培训计划、人员安排及其他（如有）</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13.1投标人需根据招标文件要求提供有关售后服务的管理制度，售后服务机构的分布情况，售后服务人员的数量、素质、技术水平及售后服务的反应能力等。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13.2投标人需根据招标文件要求提供培训计划。</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13.3投标人需根据招标文件要求提供所投标的的主要组成部分、功能设计、实现思路及关键技术等。</w:t>
      </w:r>
      <w:r/>
    </w:p>
    <w:p>
      <w:pPr>
        <w:spacing w:line="520" w:lineRule="exact"/>
        <w:rPr>
          <w:rFonts w:hint="eastAsia" w:ascii="仿宋" w:hAnsi="仿宋" w:eastAsia="仿宋" w:cs="仿宋"/>
          <w:sz w:val="28"/>
          <w:szCs w:val="28"/>
          <w:highlight w:val="none"/>
        </w:rPr>
      </w:pPr>
      <w:r/>
      <w:bookmarkStart w:id="4" w:name="_Toc14577359"/>
      <w:r/>
      <w:bookmarkStart w:id="5" w:name="_Toc49090510"/>
      <w:r>
        <w:rPr>
          <w:rFonts w:hint="eastAsia" w:ascii="仿宋" w:hAnsi="仿宋" w:eastAsia="仿宋" w:cs="仿宋"/>
          <w:sz w:val="28"/>
          <w:szCs w:val="28"/>
          <w:highlight w:val="none"/>
        </w:rPr>
        <w:t xml:space="preserve">14.投标函和开标一览表</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14.1投标人应按照招标文件中提供的格式完整、正确填写投标函、开标一览表。</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hint="eastAsia" w:ascii="仿宋" w:hAnsi="仿宋" w:eastAsia="仿宋" w:cs="仿宋"/>
          <w:sz w:val="28"/>
          <w:szCs w:val="28"/>
          <w:highlight w:val="none"/>
        </w:rPr>
      </w:pPr>
      <w:r/>
      <w:bookmarkStart w:id="6" w:name="_Toc49090511"/>
      <w:r/>
      <w:bookmarkStart w:id="7" w:name="_Toc14577360"/>
      <w:r>
        <w:rPr>
          <w:rFonts w:hint="eastAsia" w:ascii="仿宋" w:hAnsi="仿宋" w:eastAsia="仿宋" w:cs="仿宋"/>
          <w:sz w:val="28"/>
          <w:szCs w:val="28"/>
          <w:highlight w:val="none"/>
        </w:rPr>
        <w:t xml:space="preserve">15.投标有效期</w:t>
      </w:r>
      <w:bookmarkEnd w:id="6"/>
      <w:r/>
      <w:bookmarkEnd w:id="7"/>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15.1投标有效期为采购人规定的开标之日后九十（90）天。投标有效期比规定短的将被视为未实质性响应招标文件而予以拒绝。</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16.投标有效期的延长</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17.方案部分</w:t>
      </w:r>
      <w:r/>
    </w:p>
    <w:p>
      <w:pPr>
        <w:ind w:firstLine="56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17.1本项目评标标准中的方案部分</w:t>
      </w:r>
      <w:r>
        <w:rPr>
          <w:rFonts w:hint="eastAsia" w:ascii="仿宋" w:hAnsi="仿宋" w:eastAsia="仿宋" w:cs="仿宋"/>
          <w:b/>
          <w:sz w:val="28"/>
          <w:szCs w:val="28"/>
          <w:highlight w:val="none"/>
        </w:rPr>
        <w:t xml:space="preserve">不采用</w:t>
      </w:r>
      <w:r>
        <w:rPr>
          <w:rFonts w:hint="eastAsia" w:ascii="仿宋" w:hAnsi="仿宋" w:eastAsia="仿宋" w:cs="仿宋"/>
          <w:bCs/>
          <w:sz w:val="28"/>
          <w:szCs w:val="28"/>
          <w:highlight w:val="none"/>
        </w:rPr>
        <w:t xml:space="preserve">暗标方式进行评审。</w:t>
      </w:r>
      <w:r/>
    </w:p>
    <w:p>
      <w:pPr>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四、投标文件上传</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18.投标文件的上传</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18.1投标人应当按照《操作手册》规定，在投标截止时间前制作并上传电子投标文件。</w:t>
      </w:r>
      <w:r/>
    </w:p>
    <w:p>
      <w:pPr>
        <w:ind w:firstLine="560"/>
        <w:spacing w:line="520" w:lineRule="exact"/>
        <w:rPr>
          <w:rFonts w:hint="eastAsia" w:ascii="仿宋" w:hAnsi="仿宋" w:eastAsia="仿宋" w:cs="仿宋"/>
          <w:bCs/>
          <w:sz w:val="28"/>
          <w:szCs w:val="28"/>
          <w:highlight w:val="none"/>
          <w:lang w:val="zh-CN"/>
        </w:rPr>
      </w:pPr>
      <w:r>
        <w:rPr>
          <w:rFonts w:hint="eastAsia" w:ascii="仿宋" w:hAnsi="仿宋" w:eastAsia="仿宋" w:cs="仿宋"/>
          <w:sz w:val="28"/>
          <w:szCs w:val="28"/>
          <w:highlight w:val="none"/>
        </w:rPr>
        <w:t xml:space="preserve">18.2投标人上传的电子投标文件内容不清楚或不清晰的（含扫描</w:t>
      </w:r>
      <w:r>
        <w:rPr>
          <w:rFonts w:hint="eastAsia" w:ascii="仿宋" w:hAnsi="仿宋" w:eastAsia="仿宋" w:cs="仿宋"/>
          <w:bCs/>
          <w:sz w:val="28"/>
          <w:szCs w:val="28"/>
          <w:highlight w:val="none"/>
        </w:rPr>
        <w:t xml:space="preserve">件），造成无法评审或部分影响评审的，</w:t>
      </w:r>
      <w:r>
        <w:rPr>
          <w:rFonts w:hint="eastAsia" w:ascii="仿宋" w:hAnsi="仿宋" w:eastAsia="仿宋" w:cs="仿宋"/>
          <w:bCs/>
          <w:sz w:val="28"/>
          <w:szCs w:val="28"/>
          <w:highlight w:val="none"/>
          <w:lang w:val="zh-CN"/>
        </w:rPr>
        <w:t xml:space="preserve">责任由</w:t>
      </w:r>
      <w:r>
        <w:rPr>
          <w:rFonts w:hint="eastAsia" w:ascii="仿宋" w:hAnsi="仿宋" w:eastAsia="仿宋" w:cs="仿宋"/>
          <w:bCs/>
          <w:sz w:val="28"/>
          <w:szCs w:val="28"/>
          <w:highlight w:val="none"/>
        </w:rPr>
        <w:t xml:space="preserve">投标人</w:t>
      </w:r>
      <w:r>
        <w:rPr>
          <w:rFonts w:hint="eastAsia" w:ascii="仿宋" w:hAnsi="仿宋" w:eastAsia="仿宋" w:cs="仿宋"/>
          <w:bCs/>
          <w:sz w:val="28"/>
          <w:szCs w:val="28"/>
          <w:highlight w:val="none"/>
          <w:lang w:val="zh-CN"/>
        </w:rPr>
        <w:t xml:space="preserve">自负。</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18.3投标人上传电子投标文件的时间不得迟于投标邀请中规定的截止时间。</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18.4采购人可以按第7条规定，通过修改招标文件有权酌情延长投标文件接收截止时间。在此情况下，投标人的所有权利和义务以及投标人受制约的截止日期均应以延长后的截止日期为准。</w:t>
      </w:r>
      <w:r/>
    </w:p>
    <w:p>
      <w:pPr>
        <w:ind w:firstLine="560"/>
        <w:spacing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18.5中标单位在领取中标通知书之前，必须提供肆份与电子投标文件一致的纸质打印投标文件。</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19.投标文件被拒绝接收的情形</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19.1在招标文件规定的提交投标文件截止时间后上传的电子投标文件。</w:t>
      </w:r>
      <w:r/>
    </w:p>
    <w:p>
      <w:pPr>
        <w:spacing w:line="52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20.投标文件的修改和撤回</w:t>
      </w:r>
      <w:r/>
    </w:p>
    <w:p>
      <w:pPr>
        <w:ind w:firstLine="560"/>
        <w:spacing w:line="520" w:lineRule="exact"/>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20.1投标人在上传电子投标文件后可以对其修改或撤回，但这种修改和撤回，必须在规定的开标时间之前，具体操作方法见《操作手册》。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20.2投标人不得在开标时间以后修改电子投标文件。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20.3投标人不得在提交电子投标文件截止时间起至投标有效期满前撤回电子投标文件。</w:t>
      </w:r>
      <w:r/>
    </w:p>
    <w:p>
      <w:pPr>
        <w:spacing w:line="520" w:lineRule="exact"/>
        <w:rPr>
          <w:rFonts w:hint="eastAsia" w:ascii="仿宋" w:hAnsi="仿宋" w:eastAsia="仿宋" w:cs="仿宋"/>
          <w:b/>
          <w:sz w:val="32"/>
          <w:szCs w:val="32"/>
          <w:highlight w:val="none"/>
        </w:rPr>
      </w:pPr>
      <w:r/>
      <w:bookmarkStart w:id="8" w:name="_Toc162083530"/>
      <w:r>
        <w:rPr>
          <w:rFonts w:hint="eastAsia" w:ascii="仿宋" w:hAnsi="仿宋" w:eastAsia="仿宋" w:cs="仿宋"/>
          <w:b/>
          <w:sz w:val="32"/>
          <w:szCs w:val="32"/>
          <w:highlight w:val="none"/>
        </w:rPr>
        <w:t xml:space="preserve">五、开标及评标</w:t>
      </w:r>
      <w:bookmarkEnd w:id="8"/>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21.开标</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21.1采购人（采购代理）将在招标公告中规定的时间和地点组织公开开标。投标人应当按照《操作手册》规定，参加开标活动和在苏采云系统规定的时间内对投标文件进行解密。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21.2开标仪式由采购人（采购代理）组织。苏采云系统将自动对项目进行开标，并宣布各投标人名称和投标价格。</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21.3投标人在开标过程中涉及到的投标文件解密、开标结果确认等工作，应按照《操作手册》规定执行。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21.4投标人如果对开标过程和开标记录有疑义，应当根据《操作手册》规定提出，如苏采云系统中《开标记录表》宣布后5分钟内未提出的，视同认可开标结果。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cs="仿宋"/>
          <w:sz w:val="28"/>
          <w:szCs w:val="28"/>
          <w:highlight w:val="none"/>
        </w:rPr>
      </w:pPr>
      <w:r/>
      <w:bookmarkStart w:id="9" w:name="_Toc20823303"/>
      <w:r/>
      <w:bookmarkStart w:id="10" w:name="_Toc513029231"/>
      <w:r/>
      <w:bookmarkStart w:id="11" w:name="_Toc16938547"/>
      <w:r>
        <w:rPr>
          <w:rFonts w:hint="eastAsia" w:ascii="仿宋" w:hAnsi="仿宋" w:eastAsia="仿宋" w:cs="仿宋"/>
          <w:sz w:val="28"/>
          <w:szCs w:val="28"/>
          <w:highlight w:val="none"/>
        </w:rPr>
        <w:t xml:space="preserve">22.评标委员会</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22.1开标后，采购人（采购代理）将立即组织评标委员会（以下简称评委会）进行评标。</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22.2评委会由采购人代表和有关技术、经济等方面的专家组成，且人员构成符合政府采购有关规定。</w:t>
      </w:r>
      <w:r/>
    </w:p>
    <w:p>
      <w:pPr>
        <w:ind w:firstLine="2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22.3评委会独立工作，负责评审所有投标文件并确定中标</w:t>
      </w:r>
      <w:r>
        <w:rPr>
          <w:rFonts w:hint="eastAsia" w:ascii="仿宋" w:hAnsi="仿宋" w:eastAsia="仿宋" w:cs="仿宋"/>
          <w:sz w:val="28"/>
          <w:szCs w:val="28"/>
          <w:highlight w:val="none"/>
          <w:lang w:eastAsia="zh-CN"/>
        </w:rPr>
        <w:t xml:space="preserve">候选人</w:t>
      </w:r>
      <w:r>
        <w:rPr>
          <w:rFonts w:hint="eastAsia" w:ascii="仿宋" w:hAnsi="仿宋" w:eastAsia="仿宋" w:cs="仿宋"/>
          <w:sz w:val="28"/>
          <w:szCs w:val="28"/>
          <w:highlight w:val="none"/>
        </w:rPr>
        <w:t xml:space="preserve">。</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23．评标过程的保密与公正</w:t>
      </w:r>
      <w:bookmarkEnd w:id="9"/>
      <w:r/>
      <w:bookmarkEnd w:id="10"/>
      <w:r/>
      <w:bookmarkEnd w:id="11"/>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23.1凡是与审查、澄清、评价和比较投标的有关资料以及授标建议等，采购人、评委、采购人（采购代理）均不得向投标人或与评标无关的其他人员透露。</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23.2在评标过程中，投标人不得以任何行为影响评标过程，否则其投标文件将被作为无效投标文件。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23.3 采购人（采购代理）和评标委员会不向未中标的投标人解释未中标原因，也不公布评标过程中的相关细节。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23.4 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cs="仿宋"/>
          <w:sz w:val="28"/>
          <w:szCs w:val="28"/>
          <w:highlight w:val="none"/>
        </w:rPr>
      </w:pPr>
      <w:r/>
      <w:bookmarkStart w:id="12" w:name="_Toc16938548"/>
      <w:r/>
      <w:bookmarkStart w:id="13" w:name="_Toc513029232"/>
      <w:r/>
      <w:bookmarkStart w:id="14" w:name="_Toc20823304"/>
      <w:r>
        <w:rPr>
          <w:rFonts w:hint="eastAsia" w:ascii="仿宋" w:hAnsi="仿宋" w:eastAsia="仿宋" w:cs="仿宋"/>
          <w:sz w:val="28"/>
          <w:szCs w:val="28"/>
          <w:highlight w:val="none"/>
        </w:rPr>
        <w:t xml:space="preserve">24．投标文件的澄清</w:t>
      </w:r>
      <w:bookmarkEnd w:id="12"/>
      <w:r/>
      <w:bookmarkEnd w:id="13"/>
      <w:r/>
      <w:bookmarkEnd w:id="14"/>
      <w:r/>
      <w:r/>
    </w:p>
    <w:p>
      <w:pPr>
        <w:ind w:firstLine="560"/>
        <w:spacing w:line="520" w:lineRule="exact"/>
        <w:rPr>
          <w:rFonts w:hint="eastAsia" w:ascii="仿宋" w:hAnsi="仿宋" w:eastAsia="仿宋" w:cs="仿宋"/>
          <w:sz w:val="28"/>
          <w:szCs w:val="28"/>
          <w:highlight w:val="none"/>
        </w:rPr>
      </w:pPr>
      <w:r/>
      <w:bookmarkStart w:id="15" w:name="_Toc20823305"/>
      <w:r/>
      <w:bookmarkStart w:id="16" w:name="_Toc513029233"/>
      <w:r/>
      <w:bookmarkStart w:id="17" w:name="_Toc16938549"/>
      <w:r>
        <w:rPr>
          <w:rFonts w:hint="eastAsia" w:ascii="仿宋" w:hAnsi="仿宋" w:eastAsia="仿宋" w:cs="仿宋"/>
          <w:sz w:val="28"/>
          <w:szCs w:val="28"/>
          <w:highlight w:val="none"/>
        </w:rPr>
        <w:t xml:space="preserve">24.1评标期间，评委会对投标文件中含义不明确、同类问题表述不一致或者有明显文字和计算错误的内容，有权要求投标人作出必要的澄清、说明或者补正。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投标人的澄清、说明或者补正不得超出投标文件的范围或者改变投标文件的实质性内容。</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评标委员会并非对每个投标人都做澄清要求。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24.3 接到评委会澄清、说明和补正要求的投标人如未按规定做出澄清、说明和补正，其风险由投标人自行承担。</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25.对投标文件的初审</w:t>
      </w:r>
      <w:bookmarkEnd w:id="15"/>
      <w:r/>
      <w:bookmarkEnd w:id="16"/>
      <w:r/>
      <w:bookmarkEnd w:id="17"/>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25.1投标文件初审分为资格审查和符合性审查。</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25.1.1资格审查：依据法律法规和招标文件的规定，由采购人对投标文件中的资格证明文件进行审查。资格审查的结论，采购人向评标委员会进行反馈。</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25.1.3 未通过资格审查或符合性审查的投标人，采购人（采购代理）将在苏采云系统中告知未通过资格审查或符合性审查的原因，评审结束后，采购人（采购代理）将不再告知未通过资格审查或符合性审查的原因。</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25.4评委会将对确定为实质性响应的投标进行进一步审核，看其是否有计算上或累加上的算术错误，修正错误的原则如下：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（1）投标文件中开标一览表内容与投标文件中相应内容不一致的，以开标一览表为准。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（2）大写金额和小写金额不一致的，以大写金额为准。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（3）单价金额小数点或者百分比有明显错位的，以开标一览表的总价为准，并修改单价。</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（4）总价金额与按单价汇总金额不一致的，以单价金额计算结果为准。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同时出现两种以上错误的，按照前款规定的顺序修正。</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520" w:lineRule="exact"/>
        <w:rPr>
          <w:rFonts w:hint="eastAsia" w:ascii="仿宋" w:hAnsi="仿宋" w:eastAsia="仿宋" w:cs="仿宋"/>
          <w:sz w:val="28"/>
          <w:szCs w:val="28"/>
          <w:highlight w:val="none"/>
        </w:rPr>
      </w:pPr>
      <w:r/>
      <w:bookmarkStart w:id="18" w:name="_Toc16938550"/>
      <w:r/>
      <w:bookmarkStart w:id="19" w:name="_Toc513029234"/>
      <w:r/>
      <w:bookmarkStart w:id="20" w:name="_Toc20823306"/>
      <w:r>
        <w:rPr>
          <w:rFonts w:hint="eastAsia" w:ascii="仿宋" w:hAnsi="仿宋" w:eastAsia="仿宋" w:cs="仿宋"/>
          <w:sz w:val="28"/>
          <w:szCs w:val="28"/>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非单一产品采购项目，招标文件中将载明其中的核心产品。多家投标人提供的核心产品品牌相同的，按前两款规定处理。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25.7投标人在开、评标全过程中应保持通讯畅通，及时登录苏采云系统查阅、答复相关信息，并安排专人与采购人（采购代理）及评标委员会保持联系（如需）。</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25.8 异常低价投标审查</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25.8.1评审过程中出现下列情形之一的，评审委员会应当启动异常低价投标（响应）审查程序：</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（1）投标（响应）报价低于全部通过符合性审查供应商投标（响应）报价平均值50%的，即投标（响应）报价〈全部通过符合性审查供应商投标（响应）报价平均值×50%；</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（2）投标（响应）报价低于通过符合性审查的次低报价供应商投标（响应）报价50%的，即投标（响应）报价〈通过符合性审查的次低报价供应商投标（响应）报价×50%；</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（3）投标（响应）报价低于采购项目最高限价45%的，即投标（响应）报价〈采购项目最高限价×45%；</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（4）评审委员会基于专业判断，认为供应商报价过低，有可能影响产品质量或者不能诚信履约的其他情形。</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25.8.2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bookmarkEnd w:id="18"/>
      <w:r/>
      <w:bookmarkEnd w:id="19"/>
      <w:r/>
      <w:bookmarkEnd w:id="20"/>
      <w:r>
        <w:rPr>
          <w:rFonts w:hint="eastAsia" w:ascii="仿宋" w:hAnsi="仿宋" w:eastAsia="仿宋" w:cs="仿宋"/>
          <w:sz w:val="28"/>
          <w:szCs w:val="28"/>
          <w:highlight w:val="none"/>
        </w:rPr>
        <w:t xml:space="preserve">6.无效投标条款和废标条款</w:t>
      </w:r>
      <w:r/>
    </w:p>
    <w:p>
      <w:pPr>
        <w:ind w:firstLine="560"/>
        <w:spacing w:line="520" w:lineRule="exact"/>
        <w:rPr>
          <w:rFonts w:hint="eastAsia" w:ascii="仿宋" w:hAnsi="仿宋" w:eastAsia="仿宋" w:cs="仿宋"/>
          <w:sz w:val="28"/>
          <w:szCs w:val="28"/>
          <w:highlight w:val="none"/>
        </w:rPr>
      </w:pPr>
      <w:r/>
      <w:bookmarkStart w:id="21" w:name="_Toc20823307"/>
      <w:r/>
      <w:bookmarkStart w:id="22" w:name="_Toc513029235"/>
      <w:r/>
      <w:bookmarkStart w:id="23" w:name="_Toc16938551"/>
      <w:r>
        <w:rPr>
          <w:rFonts w:hint="eastAsia" w:ascii="仿宋" w:hAnsi="仿宋" w:eastAsia="仿宋" w:cs="仿宋"/>
          <w:sz w:val="28"/>
          <w:szCs w:val="28"/>
          <w:highlight w:val="none"/>
        </w:rPr>
        <w:t xml:space="preserve">26.1无效投标条款</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 投标人在苏采云系统规定的时间内未成功解密电子投标文件的。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26.1.2 投标人未按照招标文件要求上传电子投标文件的。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26.1.3同一投标人提交两个（含两个）以上不同的投标报价的。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26.1.4投标人不具备招标文件中规定资格要求的。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26.1.5投标人的报价超过了采购预算或最高限价的。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26.1.6未通过符合性审查的。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26.1.7 不符合招标文件中第五章规定的实质性要求和条件的（实质性要求和条件是指本招标文件中用带星号（“★”）的商务和技术要求）。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26.1.9投标文件含有采购人不能接受的附加条件的。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26.1.10评标委员会认为投标人的报价属于《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26.1.11按照第34.4的要求本项目中具有“强制采购”产品，但未提供经国家确定的认证机构出具的、处于有效期之内该节能产品认证证书图片的。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26.1.12投标文件未按照招标文件要求加盖CA电子公章的。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26.1.13其他法律、法规及本招标文件规定的属无效投标的情形。</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26.2废标条款</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26.2.1符合专业条件的投标人或者对招标文件作实质响应的投标人不足三家的。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26.2.2出现影响采购公正的违法、违规行为的。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26.2.3因重大变故，采购任务取消的。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26.2.4评标委员会认定招标文件存在歧义、重大缺陷导致评审工作无法进行。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26.2.5 因苏采云系统系统故障原因造成开标不成功的。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 投标截止时间结束后参加投标的投标人不足三家的处理：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26.3.1如出现投标截止时间结束后参加投标的投标人或者在评标期间对招标文件做出实质响应的投标人不足三家情况，按政府采购相关规定执行。</w:t>
      </w:r>
      <w:bookmarkEnd w:id="21"/>
      <w:r/>
      <w:bookmarkEnd w:id="22"/>
      <w:r/>
      <w:bookmarkEnd w:id="23"/>
      <w:r/>
      <w:r/>
    </w:p>
    <w:p>
      <w:pPr>
        <w:spacing w:line="520" w:lineRule="exact"/>
        <w:rPr>
          <w:rFonts w:hint="eastAsia" w:ascii="仿宋" w:hAnsi="仿宋" w:eastAsia="仿宋" w:cs="仿宋"/>
          <w:b/>
          <w:sz w:val="32"/>
          <w:szCs w:val="32"/>
          <w:highlight w:val="none"/>
        </w:rPr>
      </w:pPr>
      <w:r/>
      <w:bookmarkStart w:id="24" w:name="_Toc120614219"/>
      <w:r>
        <w:rPr>
          <w:rFonts w:hint="eastAsia" w:ascii="仿宋" w:hAnsi="仿宋" w:eastAsia="仿宋" w:cs="仿宋"/>
          <w:b/>
          <w:sz w:val="32"/>
          <w:szCs w:val="32"/>
          <w:highlight w:val="none"/>
        </w:rPr>
        <w:t xml:space="preserve">六、定标</w:t>
      </w:r>
      <w:bookmarkEnd w:id="24"/>
      <w:r/>
      <w:r/>
    </w:p>
    <w:p>
      <w:pPr>
        <w:spacing w:line="520" w:lineRule="exact"/>
        <w:rPr>
          <w:rFonts w:hint="eastAsia" w:ascii="仿宋" w:hAnsi="仿宋" w:eastAsia="仿宋" w:cs="仿宋"/>
          <w:sz w:val="28"/>
          <w:szCs w:val="28"/>
          <w:highlight w:val="none"/>
        </w:rPr>
      </w:pPr>
      <w:r/>
      <w:bookmarkStart w:id="25" w:name="_Toc513029238"/>
      <w:r/>
      <w:bookmarkStart w:id="26" w:name="_Toc16938554"/>
      <w:r/>
      <w:bookmarkStart w:id="27" w:name="_Toc20823310"/>
      <w:r>
        <w:rPr>
          <w:rFonts w:hint="eastAsia" w:ascii="仿宋" w:hAnsi="仿宋" w:eastAsia="仿宋" w:cs="仿宋"/>
          <w:sz w:val="28"/>
          <w:szCs w:val="28"/>
          <w:highlight w:val="none"/>
        </w:rPr>
        <w:t xml:space="preserve">2</w:t>
      </w:r>
      <w:bookmarkEnd w:id="25"/>
      <w:r>
        <w:rPr>
          <w:rFonts w:hint="eastAsia" w:ascii="仿宋" w:hAnsi="仿宋" w:eastAsia="仿宋" w:cs="仿宋"/>
          <w:sz w:val="28"/>
          <w:szCs w:val="28"/>
          <w:highlight w:val="none"/>
        </w:rPr>
        <w:t xml:space="preserve">7.确定</w:t>
      </w:r>
      <w:bookmarkEnd w:id="26"/>
      <w:r/>
      <w:bookmarkEnd w:id="27"/>
      <w:r>
        <w:rPr>
          <w:rFonts w:hint="eastAsia" w:ascii="仿宋" w:hAnsi="仿宋" w:eastAsia="仿宋" w:cs="仿宋"/>
          <w:sz w:val="28"/>
          <w:szCs w:val="28"/>
          <w:highlight w:val="none"/>
        </w:rPr>
        <w:t xml:space="preserve">中标单位</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27.1中标候选人的选取原则和数量见招标文件第三章规定。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27.2采购人应根据评委会推荐的中标候选人确定中标人。</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27.3采购代理将在“江苏省政府采购网”、“淮安市政府采购网”发布中标公告，公告期限为1个工作日。</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27.4若有充分证据证明，中标人出现下列情况之一的，一经查实，将被取消中标资格：</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27.4.1提供虚假材料谋取中标的。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27.4.2向采购人、采购代理行贿或者提供其他不正当利益的。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27.4.3属于本文件规定的无效条件，但在评标过程中又未被评委会发现的。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27.4.4与采购人或者其他投标人恶意串通的。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27.4.5采取不正当手段诋毁、排挤其他投标人的。</w:t>
      </w:r>
      <w:r/>
    </w:p>
    <w:p>
      <w:pPr>
        <w:ind w:firstLine="560"/>
        <w:spacing w:line="520" w:lineRule="exact"/>
        <w:rPr>
          <w:rFonts w:hint="eastAsia" w:ascii="仿宋" w:hAnsi="仿宋" w:eastAsia="仿宋" w:cs="仿宋"/>
          <w:sz w:val="28"/>
          <w:szCs w:val="28"/>
          <w:highlight w:val="none"/>
        </w:rPr>
      </w:pPr>
      <w:r/>
      <w:bookmarkStart w:id="28" w:name="_Toc200451960"/>
      <w:r>
        <w:rPr>
          <w:rFonts w:hint="eastAsia" w:ascii="仿宋" w:hAnsi="仿宋" w:eastAsia="仿宋" w:cs="仿宋"/>
          <w:sz w:val="28"/>
          <w:szCs w:val="28"/>
          <w:highlight w:val="none"/>
        </w:rPr>
        <w:t xml:space="preserve">27.5.有下列情形之一的，视为投标人串通投标，投标无效：</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27.5.1不同投标人的投标文件由同一单位或者个人编制；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27.5.2不同投标人委托同一单位或者个人办理投标事宜；</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27.5.3 不同投标人的投标文件载明的项目管理成员或者联系人员为同一人；</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27.5.4不同投标人的投标文件异常一致或者投标报价呈规律性差异。</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28．质疑处理</w:t>
      </w:r>
      <w:bookmarkEnd w:id="28"/>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28.5条的要求提供质疑的均不予受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28.2 上述应知其权益受到损害之日是指:</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（1）对招标文件提出质疑的，为采购文件公告期限届满之日起计算；</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（2）对采购过程提出质疑的，为各采购程序环节结束之日起计算；</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（3）对中标结果提出质疑的，为中标结果公告期限届满之日起计算。</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28.3 质疑投标人是指直接参加本次投标活动的投标人，未参加投标活动的投标人或在投标活动中自身权益未受到损害的投标人所提出的质疑不予受理。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28.4 质疑投标人在法定质疑期内应当一次性针对同一采购环节提出质疑，若质疑投标人针对同一环节提出两次及两次以上质疑，仅受理第一次提出的质疑。</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28.5 质疑函应当包括以下主要内容，附上相关证明材料。否则，采购人（采购代理）不予受理。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（1）质疑投标人的名称、地址、邮编、联系人及联系电话；</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（2）质疑项目的名称、编号；</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（3）具体、明确的质疑事项和与质疑事实相关的请求；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（4）事实依据；</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（5）必要的法律依据；</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（6）提起质疑的日期；</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28.6 采购人（采购代理）收到质疑函后，将对质疑的形式和内容进行审查，如质疑函内容、格式不符合规定，采购人（采购代理）将告知质疑人进行补正。质疑人应当在法定质疑期限内进行补正并重新提交质疑函，拒不补正或者超过法定期限后未重新提交质疑函的，为无效质疑，采购人（采购代理）有权不予受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28.7 对于内容、格式符合规定的质疑函，采购人（采购代理）将在五个工作日内以电子文件的形式作出答复，但质疑答复的内容不涉及商业秘密。如果质疑投标人还需要纸质形式回复函的，需主动与采购代理联系索取，或者在质疑函中明确提出该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28.8 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29.中标通知书</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29.2中标通知书将是合同的一个组成部分。对采购人和中标投标人均具有法律效力。中标通知书发出后，采购人改变中标结果的，或者中标投标人放弃中标项目的，应当依法承担法律责任。</w:t>
      </w:r>
      <w:r/>
    </w:p>
    <w:p>
      <w:pPr>
        <w:spacing w:line="520" w:lineRule="exact"/>
        <w:rPr>
          <w:rFonts w:hint="eastAsia" w:ascii="仿宋" w:hAnsi="仿宋" w:eastAsia="仿宋" w:cs="仿宋"/>
          <w:b/>
          <w:sz w:val="32"/>
          <w:szCs w:val="32"/>
          <w:highlight w:val="none"/>
        </w:rPr>
      </w:pPr>
      <w:r/>
      <w:bookmarkStart w:id="29" w:name="_Toc20823308"/>
      <w:r/>
      <w:bookmarkStart w:id="30" w:name="_Toc16938552"/>
      <w:r/>
      <w:bookmarkStart w:id="31" w:name="_Toc120614220"/>
      <w:r/>
      <w:bookmarkStart w:id="32" w:name="_Toc513029236"/>
      <w:r>
        <w:rPr>
          <w:rFonts w:hint="eastAsia" w:ascii="仿宋" w:hAnsi="仿宋" w:eastAsia="仿宋" w:cs="仿宋"/>
          <w:b/>
          <w:sz w:val="32"/>
          <w:szCs w:val="32"/>
          <w:highlight w:val="none"/>
        </w:rPr>
        <w:t xml:space="preserve">七、授予合同</w:t>
      </w:r>
      <w:bookmarkEnd w:id="29"/>
      <w:r/>
      <w:bookmarkEnd w:id="30"/>
      <w:r/>
      <w:bookmarkEnd w:id="31"/>
      <w:r/>
      <w:bookmarkEnd w:id="32"/>
      <w:r/>
      <w:r/>
    </w:p>
    <w:p>
      <w:pPr>
        <w:spacing w:line="520" w:lineRule="exact"/>
        <w:rPr>
          <w:rFonts w:hint="eastAsia" w:ascii="仿宋" w:hAnsi="仿宋" w:eastAsia="仿宋" w:cs="仿宋"/>
          <w:sz w:val="28"/>
          <w:szCs w:val="28"/>
          <w:highlight w:val="none"/>
        </w:rPr>
      </w:pPr>
      <w:r/>
      <w:bookmarkStart w:id="33" w:name="_Toc20823309"/>
      <w:r/>
      <w:bookmarkStart w:id="34" w:name="_Toc16938553"/>
      <w:r/>
      <w:bookmarkStart w:id="35" w:name="_Toc513029237"/>
      <w:r>
        <w:rPr>
          <w:rFonts w:hint="eastAsia" w:ascii="仿宋" w:hAnsi="仿宋" w:eastAsia="仿宋" w:cs="仿宋"/>
          <w:sz w:val="28"/>
          <w:szCs w:val="28"/>
          <w:highlight w:val="none"/>
        </w:rPr>
        <w:t xml:space="preserve">30. 签订合同</w:t>
      </w:r>
      <w:r>
        <w:rPr>
          <w:rFonts w:hint="eastAsia" w:ascii="仿宋" w:hAnsi="仿宋" w:eastAsia="仿宋" w:cs="仿宋"/>
          <w:sz w:val="28"/>
          <w:szCs w:val="28"/>
          <w:highlight w:val="none"/>
        </w:rPr>
        <w:tab/>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30.1</w:t>
      </w:r>
      <w:r>
        <w:rPr>
          <w:rFonts w:hint="eastAsia" w:ascii="仿宋" w:hAnsi="仿宋" w:eastAsia="仿宋" w:cs="仿宋"/>
          <w:b/>
          <w:bCs/>
          <w:sz w:val="28"/>
          <w:szCs w:val="28"/>
          <w:highlight w:val="none"/>
        </w:rPr>
        <w:t xml:space="preserve">中标人应当在中标通知书发出之日起三十日内，按照招标文件确定的事项与采购人签订政府采购合同，并于二个工作日内将政府采购合同在市政府采购网公告。</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30.2招标文件、中标人的投标文件及招标过程中有关澄清、承诺文件均应作为合同附件。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31.货物（包含与货物相关的服务）的追加</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r/>
      <w:bookmarkEnd w:id="34"/>
      <w:r/>
      <w:bookmarkEnd w:id="35"/>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32.履约保证金：</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本项目不收取履约保证金。</w:t>
      </w:r>
      <w:r/>
    </w:p>
    <w:p>
      <w:pPr>
        <w:spacing w:line="520" w:lineRule="exact"/>
        <w:rPr>
          <w:rFonts w:hint="eastAsia" w:ascii="仿宋" w:hAnsi="仿宋" w:eastAsia="仿宋" w:cs="仿宋"/>
          <w:b/>
          <w:bCs/>
          <w:sz w:val="32"/>
          <w:szCs w:val="28"/>
          <w:highlight w:val="none"/>
        </w:rPr>
      </w:pPr>
      <w:r>
        <w:rPr>
          <w:rFonts w:hint="eastAsia" w:ascii="仿宋" w:hAnsi="仿宋" w:eastAsia="仿宋" w:cs="仿宋"/>
          <w:b/>
          <w:bCs/>
          <w:sz w:val="32"/>
          <w:szCs w:val="28"/>
          <w:highlight w:val="none"/>
        </w:rPr>
        <w:t xml:space="preserve">八、政府采购政策功能落实</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w:t>
      </w:r>
      <w:r>
        <w:rPr>
          <w:rFonts w:hint="eastAsia" w:ascii="仿宋" w:hAnsi="仿宋" w:eastAsia="仿宋" w:cs="仿宋"/>
          <w:sz w:val="28"/>
          <w:szCs w:val="28"/>
          <w:highlight w:val="none"/>
          <w:lang w:val="zh-CN"/>
        </w:rPr>
        <w:t xml:space="preserve">促进中小企业发展</w:t>
      </w:r>
      <w:r>
        <w:rPr>
          <w:rFonts w:hint="eastAsia" w:ascii="仿宋" w:hAnsi="仿宋" w:eastAsia="仿宋" w:cs="仿宋"/>
          <w:sz w:val="28"/>
          <w:szCs w:val="28"/>
          <w:highlight w:val="none"/>
        </w:rPr>
        <w:t xml:space="preserve">政策</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33.1小微型企业价格扣除</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33.1.1</w:t>
      </w:r>
      <w:r>
        <w:rPr>
          <w:rFonts w:hint="eastAsia" w:ascii="仿宋" w:hAnsi="仿宋" w:eastAsia="仿宋" w:cs="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cs="仿宋"/>
          <w:sz w:val="28"/>
          <w:szCs w:val="28"/>
          <w:highlight w:val="none"/>
        </w:rPr>
        <w:t xml:space="preserve">符合下列情形的，享受本办法规定的中小企业扶持政策给予小微企业报价10%的扣除，用扣除后的价格参与评审：</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33.1.2在货物采购项目中，投标人提供的货物既有中小企业制造货物，也有大型企业制造货物的，不享受本办法规定的中小企业扶持政策。</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33.2联合体及分包</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33.3小微型企业</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（1）投标人须按照招标文件的要求提供相应的《企业声明函》，详见招标文件第六章示范格式。</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33.4残疾人福利单位</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33.5监狱和戒毒企业</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 节能、环保政策</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34.2节能产品（本项目不涉及）</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w:t>
      </w:r>
      <w:r>
        <w:rPr>
          <w:rFonts w:hint="eastAsia" w:ascii="仿宋" w:hAnsi="仿宋" w:eastAsia="仿宋" w:cs="仿宋"/>
          <w:sz w:val="28"/>
          <w:szCs w:val="28"/>
          <w:highlight w:val="none"/>
          <w:u w:val="single"/>
        </w:rPr>
        <w:t xml:space="preserve"> (采购产品)</w:t>
      </w:r>
      <w:r>
        <w:rPr>
          <w:rFonts w:hint="eastAsia" w:ascii="仿宋" w:hAnsi="仿宋" w:eastAsia="仿宋" w:cs="仿宋"/>
          <w:sz w:val="28"/>
          <w:szCs w:val="28"/>
          <w:highlight w:val="none"/>
        </w:rPr>
        <w:t xml:space="preserve">被列入“节能产品品目清单”的，实行</w:t>
      </w:r>
      <w:r>
        <w:rPr>
          <w:rFonts w:hint="eastAsia" w:ascii="仿宋" w:hAnsi="仿宋" w:eastAsia="仿宋" w:cs="仿宋"/>
          <w:sz w:val="28"/>
          <w:szCs w:val="28"/>
          <w:highlight w:val="none"/>
          <w:u w:val="single"/>
        </w:rPr>
        <w:t xml:space="preserve">（优先采购/强制采购）</w:t>
      </w:r>
      <w:r>
        <w:rPr>
          <w:rFonts w:hint="eastAsia" w:ascii="仿宋" w:hAnsi="仿宋" w:eastAsia="仿宋" w:cs="仿宋"/>
          <w:sz w:val="28"/>
          <w:szCs w:val="28"/>
          <w:highlight w:val="none"/>
        </w:rPr>
        <w:t xml:space="preserve">。</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34.3环保产品（本项目不涉及）</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本项目中</w:t>
      </w:r>
      <w:r>
        <w:rPr>
          <w:rFonts w:hint="eastAsia" w:ascii="仿宋" w:hAnsi="仿宋" w:eastAsia="仿宋" w:cs="仿宋"/>
          <w:sz w:val="28"/>
          <w:szCs w:val="28"/>
          <w:highlight w:val="none"/>
          <w:u w:val="single"/>
        </w:rPr>
        <w:t xml:space="preserve"> (采购产品)</w:t>
      </w:r>
      <w:r>
        <w:rPr>
          <w:rFonts w:hint="eastAsia" w:ascii="仿宋" w:hAnsi="仿宋" w:eastAsia="仿宋" w:cs="仿宋"/>
          <w:sz w:val="28"/>
          <w:szCs w:val="28"/>
          <w:highlight w:val="none"/>
        </w:rPr>
        <w:t xml:space="preserve">被列入“环境标志产品品目清单”的，实行优先采购。</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szCs w:val="28"/>
          <w:highlight w:val="none"/>
        </w:rPr>
        <w:t xml:space="preserve">34.4本项目中实行“强制采购”的，需</w:t>
      </w:r>
      <w:r>
        <w:rPr>
          <w:rFonts w:hint="eastAsia" w:ascii="仿宋" w:hAnsi="仿宋" w:eastAsia="仿宋" w:cs="仿宋"/>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sz w:val="28"/>
          <w:szCs w:val="28"/>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35．政府绿色采购</w:t>
      </w:r>
      <w:r/>
    </w:p>
    <w:p>
      <w:pPr>
        <w:ind w:firstLine="652"/>
        <w:spacing w:line="520" w:lineRule="exact"/>
        <w:rPr>
          <w:rFonts w:hint="eastAsia" w:ascii="仿宋" w:hAnsi="仿宋" w:eastAsia="仿宋" w:cs="仿宋"/>
          <w:bCs/>
          <w:color w:val="000000"/>
          <w:sz w:val="28"/>
          <w:szCs w:val="28"/>
          <w:highlight w:val="none"/>
        </w:rPr>
      </w:pPr>
      <w:r>
        <w:rPr>
          <w:rFonts w:hint="eastAsia" w:ascii="仿宋" w:hAnsi="仿宋" w:eastAsia="仿宋" w:cs="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765"/>
        <w:ind w:left="0" w:firstLine="56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765"/>
        <w:ind w:left="0" w:firstLine="56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35.3本项目中涉及涂料、胶黏剂、油墨、清洗剂等挥发性有机物产品的，要执行国家和江苏省VOCs含量限制标准，优先使用低挥发性原辅材料，使用低VOCs含量的涂料、胶黏剂等。</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36履约资金扶持政策</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36.2有融资贷款需求的中标人，与采购人在苏采云〔合同在线签订〕模块中进行合同在线签订时，〔账户信息完善〕的“是否融资”一栏中需选择“是”，同时完善收款账号信息和合同补充协议（融资账号）。</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36.采购本国产品的支持政策</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36.1本项目政府采购活动中既有本国产品又有非本国产品参与竞争的，依法对本国产品给予价格评审优惠，对本国产品的报价给予20%的价格扣除，用扣除后的价格参与评审。若所有有效投标人提供的货物均为本国产品，则不执行本项价格扣除。</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36.2当采购项目或者采购包中含有多种产品，投标人为该采购项目或者采购包提供的符合本国产品标准的产品成本之和占该投标人提供的全部产品成本之和的比例达到80%以上时（投标人需在“第六章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36.3投标人需按照招标文件的要求提供《关于符合本国产品标准的声明函》（以下简称《声明函》），如不提供将不享受本国产品价格评审优惠。</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36.4投标人需在《声明函》中逐一、准确填写产品名称、厂名、生产厂址三项信息，三项信息中任意一项未填写的视为该项产品不符合本国产品标准，不享受本国产品价格评审优惠。</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注：本项目对采购本国产品给予政策支持；适用本国产品标准的货物具体是指《政</w:t>
      </w:r>
      <w:r>
        <w:rPr>
          <w:rFonts w:hint="eastAsia" w:ascii="仿宋" w:hAnsi="仿宋" w:eastAsia="仿宋" w:cs="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ascii="仿宋" w:hAnsi="仿宋" w:eastAsia="仿宋" w:cs="仿宋"/>
          <w:b/>
          <w:sz w:val="36"/>
          <w:szCs w:val="36"/>
          <w:highlight w:val="none"/>
        </w:rPr>
      </w:pPr>
      <w:r>
        <w:rPr>
          <w:rFonts w:hint="eastAsia" w:ascii="仿宋" w:hAnsi="仿宋" w:eastAsia="仿宋" w:cs="仿宋"/>
          <w:b/>
          <w:sz w:val="36"/>
          <w:szCs w:val="36"/>
          <w:highlight w:val="none"/>
        </w:rPr>
        <w:br w:type="page" w:clear="all"/>
      </w:r>
      <w:r/>
    </w:p>
    <w:p>
      <w:pPr>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第三章  评标标准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一、评标委员会根据招标文件中规定的评标标准对投标人进行综合评审，最终按综合评审得分由高到低的顺序推荐出3名中标候选人。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由评标委员会通过随机抽取的方式确定中标候选人。</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四、具体标准:</w:t>
      </w:r>
      <w:r/>
    </w:p>
    <w:tbl>
      <w:tblPr>
        <w:tblStyle w:val="740"/>
        <w:tblW w:w="5220"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33"/>
        <w:gridCol w:w="921"/>
        <w:gridCol w:w="7919"/>
      </w:tblGrid>
      <w:tr>
        <w:trPr/>
        <w:tc>
          <w:tcPr>
            <w:tcW w:w="1232" w:type="dxa"/>
            <w:vAlign w:val="center"/>
            <w:textDirection w:val="lrTb"/>
            <w:noWrap w:val="false"/>
          </w:tcPr>
          <w:p>
            <w:pPr>
              <w:jc w:val="center"/>
              <w:rPr>
                <w:rFonts w:hint="eastAsia" w:ascii="仿宋" w:hAnsi="仿宋" w:eastAsia="仿宋" w:cs="仿宋"/>
                <w:sz w:val="24"/>
                <w:highlight w:val="none"/>
              </w:rPr>
            </w:pPr>
            <w:r/>
            <w:bookmarkStart w:id="36" w:name="_Hlk196381599"/>
            <w:r/>
            <w:bookmarkStart w:id="37" w:name="OLE_LINK199"/>
            <w:r/>
            <w:bookmarkStart w:id="38" w:name="OLE_LINK198"/>
            <w:r>
              <w:rPr>
                <w:rFonts w:hint="eastAsia" w:ascii="仿宋" w:hAnsi="仿宋" w:eastAsia="仿宋" w:cs="仿宋"/>
                <w:sz w:val="24"/>
                <w:highlight w:val="none"/>
              </w:rPr>
              <w:t xml:space="preserve">评审因素</w:t>
            </w:r>
            <w:r/>
          </w:p>
        </w:tc>
        <w:tc>
          <w:tcPr>
            <w:tcW w:w="92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分数</w:t>
            </w:r>
            <w:r/>
          </w:p>
        </w:tc>
        <w:tc>
          <w:tcPr>
            <w:tcW w:w="7911" w:type="dxa"/>
            <w:vAlign w:val="center"/>
            <w:textDirection w:val="lrTb"/>
            <w:noWrap w:val="false"/>
          </w:tcPr>
          <w:p>
            <w:pPr>
              <w:jc w:val="cente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评审标准</w:t>
            </w:r>
            <w:bookmarkEnd w:id="36"/>
            <w:r/>
            <w:r/>
          </w:p>
        </w:tc>
      </w:tr>
      <w:tr>
        <w:trPr/>
        <w:tc>
          <w:tcPr>
            <w:tcW w:w="123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投标报价</w:t>
            </w:r>
            <w:r/>
          </w:p>
        </w:tc>
        <w:tc>
          <w:tcPr>
            <w:tcW w:w="92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10.00</w:t>
            </w:r>
            <w:r/>
          </w:p>
        </w:tc>
        <w:tc>
          <w:tcPr>
            <w:tcW w:w="7911" w:type="dxa"/>
            <w:vAlign w:val="center"/>
            <w:textDirection w:val="lrTb"/>
            <w:noWrap w:val="false"/>
          </w:tcPr>
          <w:p>
            <w:pPr>
              <w:spacing w:line="400" w:lineRule="atLeast"/>
              <w:rPr>
                <w:rFonts w:hint="eastAsia" w:ascii="仿宋" w:hAnsi="仿宋" w:eastAsia="仿宋" w:cs="仿宋"/>
                <w:sz w:val="24"/>
                <w:highlight w:val="none"/>
              </w:rPr>
            </w:pPr>
            <w:r/>
            <w:bookmarkStart w:id="39" w:name="OLE_LINK30"/>
            <w:r/>
            <w:bookmarkStart w:id="40" w:name="OLE_LINK31"/>
            <w:r>
              <w:rPr>
                <w:rFonts w:hint="eastAsia" w:ascii="仿宋" w:hAnsi="仿宋" w:eastAsia="仿宋" w:cs="仿宋"/>
                <w:sz w:val="24"/>
                <w:highlight w:val="none"/>
              </w:rPr>
              <w:t xml:space="preserve">采用低价优先法计算，即满足采购文件要求且最终报价最低的报价为评标基准价，其价格分为满分10分。其他投标人的价格分统一按照下列公式计算（小数点保留两位）：</w:t>
            </w:r>
            <w:r/>
          </w:p>
          <w:p>
            <w:pPr>
              <w:spacing w:line="400" w:lineRule="atLeast"/>
              <w:rPr>
                <w:rFonts w:hint="eastAsia" w:ascii="仿宋" w:hAnsi="仿宋" w:eastAsia="仿宋" w:cs="仿宋"/>
                <w:sz w:val="24"/>
                <w:highlight w:val="none"/>
              </w:rPr>
            </w:pPr>
            <w:r>
              <w:rPr>
                <w:rFonts w:hint="eastAsia" w:ascii="仿宋" w:hAnsi="仿宋" w:eastAsia="仿宋" w:cs="仿宋"/>
                <w:sz w:val="24"/>
                <w:highlight w:val="none"/>
              </w:rPr>
              <w:t xml:space="preserve">价格分得分＝（评标基准价/最终报价）×10。</w:t>
            </w:r>
            <w:r/>
          </w:p>
          <w:p>
            <w:pPr>
              <w:spacing w:line="400" w:lineRule="atLeast"/>
              <w:rPr>
                <w:rFonts w:hint="eastAsia" w:ascii="仿宋" w:hAnsi="仿宋" w:eastAsia="仿宋" w:cs="仿宋"/>
                <w:sz w:val="24"/>
                <w:highlight w:val="none"/>
              </w:rPr>
            </w:pPr>
            <w:r>
              <w:rPr>
                <w:rFonts w:hint="eastAsia" w:ascii="仿宋" w:hAnsi="仿宋" w:eastAsia="仿宋" w:cs="仿宋"/>
                <w:sz w:val="24"/>
                <w:highlight w:val="none"/>
              </w:rPr>
              <w:t xml:space="preserve">注：符合规定的小微企业（含监狱企业和残疾人福利单位）报价给予10%的扣除，用扣除后的价格参加评审。</w:t>
            </w:r>
            <w:bookmarkEnd w:id="39"/>
            <w:r/>
            <w:bookmarkEnd w:id="40"/>
            <w:r/>
            <w:r/>
          </w:p>
        </w:tc>
      </w:tr>
      <w:tr>
        <w:trPr>
          <w:cantSplit/>
          <w:trHeight w:val="416"/>
        </w:trPr>
        <w:tc>
          <w:tcPr>
            <w:tcW w:w="1232" w:type="dxa"/>
            <w:vAlign w:val="center"/>
            <w:textDirection w:val="lrTb"/>
            <w:noWrap w:val="false"/>
          </w:tcPr>
          <w:p>
            <w:pPr>
              <w:jc w:val="center"/>
              <w:rPr>
                <w:rFonts w:hint="eastAsia" w:ascii="仿宋" w:hAnsi="仿宋" w:eastAsia="仿宋" w:cs="仿宋"/>
                <w:sz w:val="24"/>
                <w:highlight w:val="none"/>
              </w:rPr>
            </w:pPr>
            <w:r/>
            <w:bookmarkStart w:id="41" w:name="OLE_LINK45"/>
            <w:r/>
            <w:bookmarkStart w:id="42" w:name="OLE_LINK46"/>
            <w:r>
              <w:rPr>
                <w:rFonts w:hint="eastAsia" w:ascii="仿宋" w:hAnsi="仿宋" w:eastAsia="仿宋" w:cs="仿宋"/>
                <w:sz w:val="24"/>
                <w:highlight w:val="none"/>
              </w:rPr>
              <w:t xml:space="preserve">企业业绩</w:t>
            </w:r>
            <w:bookmarkEnd w:id="41"/>
            <w:r/>
            <w:bookmarkEnd w:id="42"/>
            <w:r/>
            <w:r/>
          </w:p>
        </w:tc>
        <w:tc>
          <w:tcPr>
            <w:tcW w:w="92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20.00</w:t>
            </w:r>
            <w:r/>
          </w:p>
        </w:tc>
        <w:tc>
          <w:tcPr>
            <w:tcW w:w="7911" w:type="dxa"/>
            <w:vAlign w:val="center"/>
            <w:textDirection w:val="lrTb"/>
            <w:noWrap w:val="false"/>
          </w:tcPr>
          <w:p>
            <w:pPr>
              <w:spacing w:line="400" w:lineRule="atLeast"/>
              <w:rPr>
                <w:rFonts w:hint="eastAsia" w:ascii="仿宋" w:hAnsi="仿宋" w:eastAsia="仿宋" w:cs="仿宋"/>
                <w:sz w:val="24"/>
                <w:highlight w:val="none"/>
              </w:rPr>
            </w:pPr>
            <w:r>
              <w:rPr>
                <w:rFonts w:hint="eastAsia" w:ascii="仿宋" w:hAnsi="仿宋" w:eastAsia="仿宋" w:cs="仿宋"/>
                <w:sz w:val="24"/>
                <w:highlight w:val="none"/>
              </w:rPr>
              <w:t xml:space="preserve">供应商自2021年1月1日以来(以合同签订时间为准)，</w:t>
            </w:r>
            <w:bookmarkStart w:id="43" w:name="OLE_LINK57"/>
            <w:r/>
            <w:bookmarkStart w:id="44" w:name="OLE_LINK77"/>
            <w:r/>
            <w:bookmarkStart w:id="45" w:name="OLE_LINK78"/>
            <w:r/>
            <w:bookmarkStart w:id="46" w:name="OLE_LINK56"/>
            <w:r>
              <w:rPr>
                <w:rFonts w:hint="eastAsia" w:ascii="仿宋" w:hAnsi="仿宋" w:eastAsia="仿宋" w:cs="仿宋"/>
                <w:color w:val="000000"/>
                <w:sz w:val="24"/>
                <w:highlight w:val="none"/>
              </w:rPr>
              <w:t xml:space="preserve">承担过</w:t>
            </w:r>
            <w:r>
              <w:rPr>
                <w:rFonts w:hint="eastAsia" w:ascii="仿宋" w:hAnsi="仿宋" w:eastAsia="仿宋" w:cs="仿宋"/>
                <w:sz w:val="24"/>
                <w:highlight w:val="none"/>
              </w:rPr>
              <w:t xml:space="preserve">公路三维数字化数据采集建模项目</w:t>
            </w:r>
            <w:bookmarkEnd w:id="43"/>
            <w:r/>
            <w:bookmarkEnd w:id="44"/>
            <w:r/>
            <w:bookmarkEnd w:id="45"/>
            <w:r/>
            <w:bookmarkEnd w:id="46"/>
            <w:r>
              <w:rPr>
                <w:rFonts w:hint="eastAsia" w:ascii="仿宋" w:hAnsi="仿宋" w:eastAsia="仿宋" w:cs="仿宋"/>
                <w:sz w:val="24"/>
                <w:highlight w:val="none"/>
              </w:rPr>
              <w:t xml:space="preserve">的类似业绩，</w:t>
            </w:r>
            <w:bookmarkStart w:id="47" w:name="OLE_LINK43"/>
            <w:r/>
            <w:bookmarkStart w:id="48" w:name="OLE_LINK44"/>
            <w:r>
              <w:rPr>
                <w:rFonts w:hint="eastAsia" w:ascii="仿宋" w:hAnsi="仿宋" w:eastAsia="仿宋" w:cs="仿宋"/>
                <w:sz w:val="24"/>
                <w:highlight w:val="none"/>
              </w:rPr>
              <w:t xml:space="preserve">每有1个得5分，最高得20分。</w:t>
            </w:r>
            <w:bookmarkEnd w:id="47"/>
            <w:r/>
            <w:bookmarkEnd w:id="48"/>
            <w:r/>
            <w:r/>
          </w:p>
          <w:p>
            <w:pPr>
              <w:spacing w:line="400" w:lineRule="atLeast"/>
              <w:rPr>
                <w:rFonts w:hint="eastAsia" w:ascii="仿宋" w:hAnsi="仿宋" w:eastAsia="仿宋" w:cs="仿宋"/>
                <w:sz w:val="24"/>
                <w:highlight w:val="none"/>
              </w:rPr>
            </w:pPr>
            <w:r>
              <w:rPr>
                <w:rFonts w:hint="eastAsia" w:ascii="仿宋" w:hAnsi="仿宋" w:eastAsia="仿宋" w:cs="仿宋"/>
                <w:sz w:val="24"/>
                <w:highlight w:val="none"/>
              </w:rPr>
              <w:t xml:space="preserve">注：</w:t>
            </w:r>
            <w:bookmarkStart w:id="49" w:name="OLE_LINK82"/>
            <w:r/>
            <w:bookmarkStart w:id="50" w:name="OLE_LINK143"/>
            <w:r/>
            <w:bookmarkStart w:id="51" w:name="OLE_LINK144"/>
            <w:r/>
            <w:bookmarkStart w:id="52" w:name="OLE_LINK81"/>
            <w:r>
              <w:rPr>
                <w:rFonts w:hint="eastAsia" w:ascii="仿宋" w:hAnsi="仿宋" w:eastAsia="仿宋" w:cs="仿宋"/>
                <w:sz w:val="24"/>
                <w:highlight w:val="none"/>
              </w:rPr>
              <w:t xml:space="preserve">提供业绩合同扫描件；若合同未能体现评分关键信息的，可提供由项目采购人盖章的证明材料，否则不得分。</w:t>
            </w:r>
            <w:bookmarkEnd w:id="49"/>
            <w:r/>
            <w:bookmarkEnd w:id="50"/>
            <w:r/>
            <w:bookmarkEnd w:id="51"/>
            <w:r/>
            <w:bookmarkEnd w:id="52"/>
            <w:r>
              <w:rPr>
                <w:rFonts w:hint="eastAsia" w:ascii="仿宋" w:hAnsi="仿宋" w:eastAsia="仿宋" w:cs="仿宋"/>
                <w:sz w:val="24"/>
                <w:highlight w:val="none"/>
              </w:rPr>
              <w:t xml:space="preserve">企业业绩和项目负责人业绩不重复计分。</w:t>
            </w:r>
            <w:r/>
          </w:p>
        </w:tc>
      </w:tr>
      <w:tr>
        <w:trPr>
          <w:cantSplit/>
          <w:trHeight w:val="2163"/>
        </w:trPr>
        <w:tc>
          <w:tcPr>
            <w:tcW w:w="1232" w:type="dxa"/>
            <w:vAlign w:val="center"/>
            <w:textDirection w:val="lrTb"/>
            <w:noWrap w:val="false"/>
          </w:tcPr>
          <w:p>
            <w:pPr>
              <w:jc w:val="center"/>
              <w:rPr>
                <w:rFonts w:hint="eastAsia" w:ascii="仿宋" w:hAnsi="仿宋" w:eastAsia="仿宋" w:cs="仿宋"/>
                <w:sz w:val="24"/>
                <w:highlight w:val="none"/>
              </w:rPr>
            </w:pPr>
            <w:r/>
            <w:bookmarkStart w:id="53" w:name="OLE_LINK47"/>
            <w:r/>
            <w:bookmarkStart w:id="54" w:name="OLE_LINK48"/>
            <w:r/>
            <w:bookmarkStart w:id="55" w:name="_Hlk196382431"/>
            <w:r>
              <w:rPr>
                <w:rFonts w:hint="eastAsia" w:ascii="仿宋" w:hAnsi="仿宋" w:eastAsia="仿宋" w:cs="仿宋"/>
                <w:sz w:val="24"/>
                <w:highlight w:val="none"/>
              </w:rPr>
              <w:t xml:space="preserve">企业综合实力</w:t>
            </w:r>
            <w:r/>
          </w:p>
        </w:tc>
        <w:tc>
          <w:tcPr>
            <w:tcW w:w="92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6.00</w:t>
            </w:r>
            <w:r/>
          </w:p>
        </w:tc>
        <w:tc>
          <w:tcPr>
            <w:tcW w:w="7911" w:type="dxa"/>
            <w:vAlign w:val="center"/>
            <w:textDirection w:val="lrTb"/>
            <w:noWrap w:val="false"/>
          </w:tcPr>
          <w:p>
            <w:pPr>
              <w:spacing w:line="400" w:lineRule="atLeast"/>
              <w:rPr>
                <w:rFonts w:hint="eastAsia" w:ascii="仿宋" w:hAnsi="仿宋" w:eastAsia="仿宋" w:cs="仿宋"/>
                <w:sz w:val="24"/>
                <w:highlight w:val="none"/>
              </w:rPr>
            </w:pPr>
            <w:r>
              <w:rPr>
                <w:rFonts w:hint="eastAsia" w:ascii="仿宋" w:hAnsi="仿宋" w:eastAsia="仿宋" w:cs="仿宋"/>
                <w:sz w:val="24"/>
                <w:highlight w:val="none"/>
              </w:rPr>
              <w:t xml:space="preserve">1、投标人拥有有效道路三维（采集、建模、应用等）相关的专利每有一项得3分，最多得3分。</w:t>
            </w:r>
            <w:r/>
          </w:p>
          <w:p>
            <w:pPr>
              <w:spacing w:line="400" w:lineRule="atLeast"/>
              <w:rPr>
                <w:rFonts w:hint="eastAsia" w:ascii="仿宋" w:hAnsi="仿宋" w:eastAsia="仿宋" w:cs="仿宋"/>
                <w:sz w:val="24"/>
                <w:highlight w:val="none"/>
              </w:rPr>
            </w:pPr>
            <w:r>
              <w:rPr>
                <w:rFonts w:hint="eastAsia" w:ascii="仿宋" w:hAnsi="仿宋" w:eastAsia="仿宋" w:cs="仿宋"/>
                <w:sz w:val="24"/>
                <w:highlight w:val="none"/>
              </w:rPr>
              <w:t xml:space="preserve">2、投标人拥有有效道路三维（采集、建模、应用等）相关的软件著作权每有一项得1.5分，最多得3分。</w:t>
            </w:r>
            <w:r/>
          </w:p>
          <w:p>
            <w:pPr>
              <w:spacing w:line="400" w:lineRule="atLeast"/>
              <w:rPr>
                <w:rFonts w:hint="eastAsia" w:ascii="仿宋" w:hAnsi="仿宋" w:eastAsia="仿宋" w:cs="仿宋"/>
                <w:sz w:val="24"/>
                <w:highlight w:val="none"/>
              </w:rPr>
            </w:pPr>
            <w:r>
              <w:rPr>
                <w:rFonts w:hint="eastAsia" w:ascii="仿宋" w:hAnsi="仿宋" w:eastAsia="仿宋" w:cs="仿宋"/>
                <w:sz w:val="24"/>
                <w:highlight w:val="none"/>
              </w:rPr>
              <w:t xml:space="preserve">注：提供相关证书扫描件；未按照要求提供不得分。</w:t>
            </w:r>
            <w:r/>
          </w:p>
        </w:tc>
      </w:tr>
      <w:tr>
        <w:trPr>
          <w:cantSplit/>
          <w:trHeight w:val="699"/>
        </w:trPr>
        <w:tc>
          <w:tcPr>
            <w:tcW w:w="123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项目负责人</w:t>
            </w:r>
            <w:bookmarkEnd w:id="53"/>
            <w:r/>
            <w:bookmarkEnd w:id="54"/>
            <w:r/>
            <w:r/>
          </w:p>
        </w:tc>
        <w:tc>
          <w:tcPr>
            <w:tcW w:w="92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10.00</w:t>
            </w:r>
            <w:r/>
          </w:p>
        </w:tc>
        <w:tc>
          <w:tcPr>
            <w:tcW w:w="7911" w:type="dxa"/>
            <w:vAlign w:val="center"/>
            <w:textDirection w:val="lrTb"/>
            <w:noWrap w:val="false"/>
          </w:tcPr>
          <w:p>
            <w:pPr>
              <w:spacing w:line="400" w:lineRule="atLeast"/>
              <w:rPr>
                <w:rFonts w:hint="eastAsia" w:ascii="仿宋" w:hAnsi="仿宋" w:eastAsia="仿宋" w:cs="仿宋"/>
                <w:sz w:val="24"/>
                <w:highlight w:val="none"/>
              </w:rPr>
            </w:pPr>
            <w:r/>
            <w:bookmarkStart w:id="56" w:name="OLE_LINK39"/>
            <w:r/>
            <w:bookmarkStart w:id="57" w:name="OLE_LINK40"/>
            <w:r/>
            <w:bookmarkStart w:id="58" w:name="OLE_LINK29"/>
            <w:r/>
            <w:bookmarkStart w:id="59" w:name="OLE_LINK28"/>
            <w:r>
              <w:rPr>
                <w:rFonts w:hint="eastAsia" w:ascii="仿宋" w:hAnsi="仿宋" w:eastAsia="仿宋" w:cs="仿宋"/>
                <w:sz w:val="24"/>
                <w:highlight w:val="none"/>
              </w:rPr>
              <w:t xml:space="preserve">1.项目负责人具有工程测量或交通运输工程（公路工程、综合交通工程）或智能交通工程相关专业的正高级职称证书的得2分，最多得2分。</w:t>
            </w:r>
            <w:r/>
          </w:p>
          <w:p>
            <w:pPr>
              <w:spacing w:line="400" w:lineRule="atLeast"/>
              <w:rPr>
                <w:rFonts w:hint="eastAsia" w:ascii="仿宋" w:hAnsi="仿宋" w:eastAsia="仿宋" w:cs="仿宋"/>
                <w:sz w:val="24"/>
                <w:highlight w:val="none"/>
              </w:rPr>
            </w:pPr>
            <w:r>
              <w:rPr>
                <w:rFonts w:hint="eastAsia" w:ascii="仿宋" w:hAnsi="仿宋" w:eastAsia="仿宋" w:cs="仿宋"/>
                <w:sz w:val="24"/>
                <w:highlight w:val="none"/>
              </w:rPr>
              <w:t xml:space="preserve">2.项目负责人自2021年1月1日以来(以合同签订时间为准)，</w:t>
            </w:r>
            <w:bookmarkStart w:id="60" w:name="OLE_LINK79"/>
            <w:r>
              <w:rPr>
                <w:rFonts w:hint="eastAsia" w:ascii="仿宋" w:hAnsi="仿宋" w:eastAsia="仿宋" w:cs="仿宋"/>
                <w:sz w:val="24"/>
                <w:highlight w:val="none"/>
              </w:rPr>
              <w:t xml:space="preserve">担任过公路三维数字化数据采集建模项目</w:t>
            </w:r>
            <w:r>
              <w:rPr>
                <w:rFonts w:hint="eastAsia" w:ascii="仿宋" w:hAnsi="仿宋" w:eastAsia="仿宋" w:cs="仿宋"/>
                <w:sz w:val="24"/>
                <w:highlight w:val="none"/>
              </w:rPr>
              <w:t xml:space="preserve">的类似业绩</w:t>
            </w:r>
            <w:r>
              <w:rPr>
                <w:rFonts w:hint="eastAsia" w:ascii="仿宋" w:hAnsi="仿宋" w:eastAsia="仿宋" w:cs="仿宋"/>
                <w:sz w:val="24"/>
                <w:highlight w:val="none"/>
              </w:rPr>
              <w:t xml:space="preserve">的项目负责人或技术负责人，</w:t>
            </w:r>
            <w:bookmarkEnd w:id="60"/>
            <w:r>
              <w:rPr>
                <w:rFonts w:hint="eastAsia" w:ascii="仿宋" w:hAnsi="仿宋" w:eastAsia="仿宋" w:cs="仿宋"/>
                <w:sz w:val="24"/>
                <w:highlight w:val="none"/>
              </w:rPr>
              <w:t xml:space="preserve">每有1个得4分，最高得8分。</w:t>
            </w:r>
            <w:bookmarkEnd w:id="56"/>
            <w:r/>
            <w:bookmarkEnd w:id="57"/>
            <w:r/>
            <w:r/>
          </w:p>
          <w:p>
            <w:pPr>
              <w:spacing w:line="400" w:lineRule="atLeast"/>
              <w:rPr>
                <w:rFonts w:hint="eastAsia" w:ascii="仿宋" w:hAnsi="仿宋" w:eastAsia="仿宋" w:cs="仿宋"/>
                <w:sz w:val="24"/>
                <w:highlight w:val="none"/>
              </w:rPr>
            </w:pPr>
            <w:r>
              <w:rPr>
                <w:rFonts w:hint="eastAsia" w:ascii="仿宋" w:hAnsi="仿宋" w:eastAsia="仿宋" w:cs="仿宋"/>
                <w:sz w:val="24"/>
                <w:highlight w:val="none"/>
              </w:rPr>
              <w:t xml:space="preserve">注：</w:t>
            </w:r>
            <w:bookmarkStart w:id="61" w:name="OLE_LINK9"/>
            <w:r/>
            <w:bookmarkStart w:id="62" w:name="OLE_LINK130"/>
            <w:r/>
            <w:bookmarkStart w:id="63" w:name="OLE_LINK164"/>
            <w:r/>
            <w:bookmarkStart w:id="64" w:name="OLE_LINK163"/>
            <w:r>
              <w:rPr>
                <w:rFonts w:hint="eastAsia" w:ascii="仿宋" w:hAnsi="仿宋" w:eastAsia="仿宋" w:cs="仿宋"/>
                <w:sz w:val="24"/>
                <w:highlight w:val="none"/>
              </w:rPr>
              <w:t xml:space="preserve">（</w:t>
            </w:r>
            <w:bookmarkEnd w:id="61"/>
            <w:r>
              <w:rPr>
                <w:rFonts w:hint="eastAsia" w:ascii="仿宋" w:hAnsi="仿宋" w:eastAsia="仿宋" w:cs="仿宋"/>
                <w:sz w:val="24"/>
                <w:highlight w:val="none"/>
              </w:rPr>
              <w:t xml:space="preserve">1）</w:t>
            </w:r>
            <w:bookmarkEnd w:id="62"/>
            <w:r/>
            <w:bookmarkStart w:id="65" w:name="OLE_LINK267"/>
            <w:r/>
            <w:bookmarkStart w:id="66" w:name="OLE_LINK268"/>
            <w:r>
              <w:rPr>
                <w:rFonts w:hint="eastAsia" w:ascii="仿宋" w:hAnsi="仿宋" w:eastAsia="仿宋" w:cs="仿宋"/>
                <w:sz w:val="24"/>
                <w:highlight w:val="none"/>
              </w:rPr>
              <w:t xml:space="preserve">提供业绩合同和相关证书扫描件；（2）提供的证明材料须清晰可见。</w:t>
            </w:r>
            <w:bookmarkStart w:id="67" w:name="OLE_LINK127"/>
            <w:r/>
            <w:bookmarkStart w:id="68" w:name="OLE_LINK128"/>
            <w:r/>
            <w:bookmarkStart w:id="69" w:name="OLE_LINK129"/>
            <w:r>
              <w:rPr>
                <w:rFonts w:hint="eastAsia" w:ascii="仿宋" w:hAnsi="仿宋" w:eastAsia="仿宋" w:cs="仿宋"/>
                <w:sz w:val="24"/>
                <w:highlight w:val="none"/>
              </w:rPr>
              <w:t xml:space="preserve">如合同或中标通知书中不能体现项目负责人姓名的，可以提供甲方加盖公章的证明材料予以补充。</w:t>
            </w:r>
            <w:bookmarkEnd w:id="67"/>
            <w:r/>
            <w:bookmarkEnd w:id="68"/>
            <w:r/>
            <w:bookmarkEnd w:id="69"/>
            <w:r/>
            <w:bookmarkStart w:id="70" w:name="OLE_LINK270"/>
            <w:r/>
            <w:bookmarkStart w:id="71" w:name="OLE_LINK271"/>
            <w:r/>
            <w:bookmarkStart w:id="72" w:name="OLE_LINK214"/>
            <w:r/>
            <w:bookmarkStart w:id="73" w:name="OLE_LINK213"/>
            <w:r>
              <w:rPr>
                <w:rFonts w:hint="eastAsia" w:ascii="仿宋" w:hAnsi="仿宋" w:eastAsia="仿宋" w:cs="仿宋"/>
                <w:sz w:val="24"/>
                <w:highlight w:val="none"/>
              </w:rPr>
              <w:t xml:space="preserve">如职称证书不能体现出评审要求的专业，</w:t>
            </w:r>
            <w:bookmarkEnd w:id="70"/>
            <w:r/>
            <w:bookmarkEnd w:id="71"/>
            <w:r>
              <w:rPr>
                <w:rFonts w:hint="eastAsia" w:ascii="仿宋" w:hAnsi="仿宋" w:eastAsia="仿宋" w:cs="仿宋"/>
                <w:sz w:val="24"/>
                <w:highlight w:val="none"/>
              </w:rPr>
              <w:t xml:space="preserve">可以提供《专业技术资格评审申报表》电子件予以补充</w:t>
            </w:r>
            <w:bookmarkEnd w:id="72"/>
            <w:r/>
            <w:bookmarkEnd w:id="73"/>
            <w:r/>
            <w:bookmarkStart w:id="74" w:name="OLE_LINK131"/>
            <w:r/>
            <w:bookmarkStart w:id="75" w:name="OLE_LINK132"/>
            <w:r>
              <w:rPr>
                <w:rFonts w:hint="eastAsia" w:ascii="仿宋" w:hAnsi="仿宋" w:eastAsia="仿宋" w:cs="仿宋"/>
                <w:sz w:val="24"/>
                <w:highlight w:val="none"/>
              </w:rPr>
              <w:t xml:space="preserve">；（3）</w:t>
            </w:r>
            <w:bookmarkEnd w:id="65"/>
            <w:r/>
            <w:bookmarkEnd w:id="66"/>
            <w:r/>
            <w:bookmarkEnd w:id="74"/>
            <w:r/>
            <w:bookmarkEnd w:id="75"/>
            <w:r>
              <w:rPr>
                <w:rFonts w:hint="eastAsia" w:ascii="仿宋" w:hAnsi="仿宋" w:eastAsia="仿宋" w:cs="仿宋"/>
                <w:sz w:val="24"/>
                <w:highlight w:val="none"/>
              </w:rPr>
              <w:t xml:space="preserve">提供投标人为</w:t>
            </w:r>
            <w:r>
              <w:rPr>
                <w:rFonts w:hint="eastAsia" w:ascii="仿宋" w:hAnsi="仿宋" w:eastAsia="仿宋" w:cs="仿宋"/>
                <w:sz w:val="24"/>
                <w:highlight w:val="none"/>
              </w:rPr>
              <w:t xml:space="preserve">项目负责人</w:t>
            </w:r>
            <w:r>
              <w:rPr>
                <w:rFonts w:hint="eastAsia" w:ascii="仿宋" w:hAnsi="仿宋" w:eastAsia="仿宋" w:cs="仿宋"/>
                <w:sz w:val="24"/>
                <w:highlight w:val="none"/>
              </w:rPr>
              <w:t xml:space="preserve">缴纳的社保证明扫描件（2026年1月以来任意1个月）；（4）未按照要求提供不得分</w:t>
            </w:r>
            <w:bookmarkEnd w:id="58"/>
            <w:r/>
            <w:bookmarkEnd w:id="59"/>
            <w:r/>
            <w:bookmarkEnd w:id="63"/>
            <w:r/>
            <w:bookmarkEnd w:id="64"/>
            <w:r>
              <w:rPr>
                <w:rFonts w:hint="eastAsia" w:ascii="仿宋" w:hAnsi="仿宋" w:eastAsia="仿宋" w:cs="仿宋"/>
                <w:sz w:val="24"/>
                <w:highlight w:val="none"/>
              </w:rPr>
              <w:t xml:space="preserve">；（5）企业业绩和项目负责人业绩不重复计分。</w:t>
            </w:r>
            <w:bookmarkEnd w:id="55"/>
            <w:r/>
            <w:r/>
          </w:p>
        </w:tc>
      </w:tr>
      <w:tr>
        <w:trPr>
          <w:cantSplit/>
          <w:trHeight w:val="977"/>
        </w:trPr>
        <w:tc>
          <w:tcPr>
            <w:tcW w:w="123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项目组成员（项目负责人除外）</w:t>
            </w:r>
            <w:r/>
          </w:p>
        </w:tc>
        <w:tc>
          <w:tcPr>
            <w:tcW w:w="92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14.00</w:t>
            </w:r>
            <w:r/>
          </w:p>
        </w:tc>
        <w:tc>
          <w:tcPr>
            <w:tcW w:w="7911" w:type="dxa"/>
            <w:vAlign w:val="center"/>
            <w:textDirection w:val="lrTb"/>
            <w:noWrap w:val="false"/>
          </w:tcPr>
          <w:p>
            <w:pPr>
              <w:jc w:val="left"/>
              <w:spacing w:line="400" w:lineRule="atLeast"/>
              <w:rPr>
                <w:rFonts w:hint="eastAsia" w:ascii="仿宋" w:hAnsi="仿宋" w:eastAsia="仿宋" w:cs="仿宋"/>
                <w:sz w:val="24"/>
                <w:highlight w:val="none"/>
              </w:rPr>
            </w:pPr>
            <w:r/>
            <w:bookmarkStart w:id="76" w:name="OLE_LINK298"/>
            <w:r/>
            <w:bookmarkStart w:id="77" w:name="OLE_LINK299"/>
            <w:r/>
            <w:bookmarkStart w:id="78" w:name="OLE_LINK219"/>
            <w:r/>
            <w:bookmarkStart w:id="79" w:name="OLE_LINK218"/>
            <w:r>
              <w:rPr>
                <w:rFonts w:hint="eastAsia" w:ascii="仿宋" w:hAnsi="仿宋" w:eastAsia="仿宋" w:cs="仿宋"/>
                <w:sz w:val="24"/>
                <w:highlight w:val="none"/>
              </w:rPr>
              <w:t xml:space="preserve">1.除项目负责人外，其他人员</w:t>
            </w:r>
            <w:bookmarkStart w:id="80" w:name="OLE_LINK300"/>
            <w:r/>
            <w:bookmarkStart w:id="81" w:name="OLE_LINK102"/>
            <w:r>
              <w:rPr>
                <w:rFonts w:hint="eastAsia" w:ascii="仿宋" w:hAnsi="仿宋" w:eastAsia="仿宋" w:cs="仿宋"/>
                <w:sz w:val="24"/>
                <w:highlight w:val="none"/>
              </w:rPr>
              <w:t xml:space="preserve">具有正高级工程师职称且具有注册测绘师职业资格证书的，每有1人得4分，最高得4分</w:t>
            </w:r>
            <w:bookmarkEnd w:id="76"/>
            <w:r/>
            <w:bookmarkEnd w:id="77"/>
            <w:r/>
            <w:bookmarkEnd w:id="80"/>
            <w:r>
              <w:rPr>
                <w:rFonts w:hint="eastAsia" w:ascii="仿宋" w:hAnsi="仿宋" w:eastAsia="仿宋" w:cs="仿宋"/>
                <w:sz w:val="24"/>
                <w:highlight w:val="none"/>
              </w:rPr>
              <w:t xml:space="preserve">。</w:t>
            </w:r>
            <w:bookmarkEnd w:id="78"/>
            <w:r/>
            <w:bookmarkEnd w:id="79"/>
            <w:r/>
            <w:bookmarkEnd w:id="81"/>
            <w:r/>
            <w:r/>
          </w:p>
          <w:p>
            <w:pPr>
              <w:jc w:val="left"/>
              <w:spacing w:line="400" w:lineRule="atLeast"/>
              <w:rPr>
                <w:rFonts w:hint="eastAsia" w:ascii="仿宋" w:hAnsi="仿宋" w:eastAsia="仿宋" w:cs="仿宋"/>
                <w:sz w:val="24"/>
                <w:highlight w:val="none"/>
              </w:rPr>
            </w:pPr>
            <w:r>
              <w:rPr>
                <w:rFonts w:hint="eastAsia" w:ascii="仿宋" w:hAnsi="仿宋" w:eastAsia="仿宋" w:cs="仿宋"/>
                <w:sz w:val="24"/>
                <w:highlight w:val="none"/>
              </w:rPr>
              <w:t xml:space="preserve">2.除项目负责人外，其他人员有测绘、交通运输工程（公路工程、综合交通工程）相关专业中级及以上职称证书，每有1人得2分，最高得6分。</w:t>
            </w:r>
            <w:r/>
          </w:p>
          <w:p>
            <w:pPr>
              <w:jc w:val="left"/>
              <w:spacing w:line="400" w:lineRule="atLeast"/>
              <w:rPr>
                <w:rFonts w:hint="eastAsia" w:ascii="仿宋" w:hAnsi="仿宋" w:eastAsia="仿宋" w:cs="仿宋"/>
                <w:sz w:val="24"/>
                <w:highlight w:val="none"/>
              </w:rPr>
            </w:pPr>
            <w:r>
              <w:rPr>
                <w:rFonts w:hint="eastAsia" w:ascii="仿宋" w:hAnsi="仿宋" w:eastAsia="仿宋" w:cs="仿宋"/>
                <w:sz w:val="24"/>
                <w:highlight w:val="none"/>
              </w:rPr>
              <w:t xml:space="preserve">3.除项目负责人外，其他人员有智能交通工程相关专业中级及以上职称或工程测量员职业证书的得2分。</w:t>
            </w:r>
            <w:r/>
          </w:p>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4.除项目负责人外，其他人员有</w:t>
            </w:r>
            <w:r>
              <w:rPr>
                <w:rFonts w:hint="eastAsia" w:ascii="仿宋" w:hAnsi="仿宋" w:eastAsia="仿宋" w:cs="仿宋"/>
                <w:bCs/>
                <w:sz w:val="24"/>
                <w:highlight w:val="none"/>
              </w:rPr>
              <w:t xml:space="preserve">道路运输安全专业注册安全师证书</w:t>
            </w:r>
            <w:r>
              <w:rPr>
                <w:rFonts w:hint="eastAsia" w:ascii="仿宋" w:hAnsi="仿宋" w:eastAsia="仿宋" w:cs="仿宋"/>
                <w:sz w:val="24"/>
                <w:highlight w:val="none"/>
              </w:rPr>
              <w:t xml:space="preserve">的，每有1人得2分，最高得2分。</w:t>
            </w:r>
            <w:r/>
          </w:p>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注：（1）提供项目组成员相关证书扫描件；（2）同一人多个证的不可重复得分，优先得分高的证书加分；如职称证书没有专业的，可以提供《专业技术资格评审申报表》电子件予以补充；（3）提供投标人为项目组成员缴纳的社保证明扫描件（2026年1月以来任意1个月）；（4）未按照要求提供不得分。</w:t>
            </w:r>
            <w:r/>
          </w:p>
        </w:tc>
      </w:tr>
      <w:tr>
        <w:trPr>
          <w:cantSplit/>
        </w:trPr>
        <w:tc>
          <w:tcPr>
            <w:tcW w:w="1232" w:type="dxa"/>
            <w:vAlign w:val="center"/>
            <w:textDirection w:val="lrTb"/>
            <w:noWrap w:val="false"/>
          </w:tcPr>
          <w:p>
            <w:pPr>
              <w:jc w:val="center"/>
              <w:rPr>
                <w:rFonts w:hint="eastAsia" w:ascii="仿宋" w:hAnsi="仿宋" w:eastAsia="仿宋" w:cs="仿宋"/>
                <w:sz w:val="24"/>
                <w:highlight w:val="none"/>
              </w:rPr>
            </w:pPr>
            <w:r/>
            <w:bookmarkStart w:id="82" w:name="_Hlk210911006"/>
            <w:r>
              <w:rPr>
                <w:rFonts w:hint="eastAsia" w:ascii="仿宋" w:hAnsi="仿宋" w:eastAsia="仿宋" w:cs="仿宋"/>
                <w:sz w:val="24"/>
                <w:highlight w:val="none"/>
              </w:rPr>
              <w:t xml:space="preserve">数据采集方案</w:t>
            </w:r>
            <w:r/>
          </w:p>
        </w:tc>
        <w:tc>
          <w:tcPr>
            <w:tcW w:w="920"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7911" w:type="dxa"/>
            <w:vAlign w:val="center"/>
            <w:textDirection w:val="lrTb"/>
            <w:noWrap w:val="false"/>
          </w:tcPr>
          <w:p>
            <w:pPr>
              <w:spacing w:line="400" w:lineRule="exact"/>
              <w:rPr>
                <w:rFonts w:hint="eastAsia" w:ascii="仿宋" w:hAnsi="仿宋" w:eastAsia="仿宋" w:cs="仿宋"/>
                <w:sz w:val="24"/>
                <w:highlight w:val="none"/>
              </w:rPr>
            </w:pPr>
            <w:r/>
            <w:bookmarkStart w:id="83" w:name="OLE_LINK430"/>
            <w:r>
              <w:rPr>
                <w:rFonts w:hint="eastAsia" w:ascii="仿宋" w:hAnsi="仿宋" w:eastAsia="仿宋" w:cs="仿宋"/>
                <w:bCs/>
                <w:sz w:val="24"/>
                <w:highlight w:val="none"/>
              </w:rPr>
              <w:t xml:space="preserve">根据投标人提供的本项目三维采集方案（包含投标人采集综合能力、采集方案的编制、人员和设备投入、对采集要求和标准的理解和响应等）进行综合评分。</w:t>
            </w:r>
            <w:bookmarkEnd w:id="83"/>
            <w:r>
              <w:rPr>
                <w:rFonts w:hint="eastAsia" w:ascii="仿宋" w:hAnsi="仿宋" w:eastAsia="仿宋" w:cs="仿宋"/>
                <w:sz w:val="24"/>
                <w:highlight w:val="none"/>
              </w:rPr>
              <w:t xml:space="preserve">根据方案详略合理程度进行打分，方案详细合理的得8分，方案较详细合理的得5分，方案一般的得3分；其他情况或没有内容的不得分</w:t>
            </w:r>
            <w:r/>
          </w:p>
        </w:tc>
      </w:tr>
      <w:tr>
        <w:trPr>
          <w:cantSplit/>
        </w:trPr>
        <w:tc>
          <w:tcPr>
            <w:tcW w:w="123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bCs/>
                <w:sz w:val="24"/>
                <w:highlight w:val="none"/>
              </w:rPr>
              <w:t xml:space="preserve">模型建设方案</w:t>
            </w:r>
            <w:r/>
          </w:p>
        </w:tc>
        <w:tc>
          <w:tcPr>
            <w:tcW w:w="920"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7911" w:type="dxa"/>
            <w:vAlign w:val="center"/>
            <w:textDirection w:val="lrTb"/>
            <w:noWrap w:val="false"/>
          </w:tcPr>
          <w:p>
            <w:pPr>
              <w:spacing w:line="400" w:lineRule="exact"/>
              <w:rPr>
                <w:rFonts w:hint="eastAsia" w:ascii="仿宋" w:hAnsi="仿宋" w:eastAsia="仿宋" w:cs="仿宋"/>
                <w:sz w:val="24"/>
                <w:highlight w:val="none"/>
              </w:rPr>
            </w:pPr>
            <w:r/>
            <w:bookmarkStart w:id="84" w:name="OLE_LINK441"/>
            <w:r/>
            <w:bookmarkStart w:id="85" w:name="OLE_LINK442"/>
            <w:r>
              <w:rPr>
                <w:rFonts w:hint="eastAsia" w:ascii="仿宋" w:hAnsi="仿宋" w:eastAsia="仿宋" w:cs="仿宋"/>
                <w:bCs/>
                <w:sz w:val="24"/>
                <w:highlight w:val="none"/>
              </w:rPr>
              <w:t xml:space="preserve">根据投标人提供的本项目三维模型建设方案（包含三维模型建设方案等）进行综合评分。</w:t>
            </w:r>
            <w:bookmarkEnd w:id="84"/>
            <w:r/>
            <w:bookmarkEnd w:id="85"/>
            <w:r>
              <w:rPr>
                <w:rFonts w:hint="eastAsia" w:ascii="仿宋" w:hAnsi="仿宋" w:eastAsia="仿宋" w:cs="仿宋"/>
                <w:sz w:val="24"/>
                <w:highlight w:val="none"/>
              </w:rPr>
              <w:t xml:space="preserve">根据方案详略合理程度进行打分，方案详细合理的得8分，方案较详细合理的得5分，方案一般的得3分；其他情况或没有内容的不得分。</w:t>
            </w:r>
            <w:r/>
          </w:p>
        </w:tc>
      </w:tr>
      <w:tr>
        <w:trPr>
          <w:cantSplit/>
        </w:trPr>
        <w:tc>
          <w:tcPr>
            <w:tcW w:w="123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数据治理与优化方案</w:t>
            </w:r>
            <w:r/>
          </w:p>
        </w:tc>
        <w:tc>
          <w:tcPr>
            <w:tcW w:w="920"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7911" w:type="dxa"/>
            <w:vAlign w:val="center"/>
            <w:textDirection w:val="lrTb"/>
            <w:noWrap w:val="false"/>
          </w:tcPr>
          <w:p>
            <w:pPr>
              <w:spacing w:line="400" w:lineRule="exact"/>
              <w:rPr>
                <w:rFonts w:hint="eastAsia" w:ascii="仿宋" w:hAnsi="仿宋" w:eastAsia="仿宋" w:cs="仿宋"/>
                <w:sz w:val="24"/>
                <w:highlight w:val="none"/>
              </w:rPr>
            </w:pPr>
            <w:r/>
            <w:bookmarkStart w:id="86" w:name="OLE_LINK449"/>
            <w:r/>
            <w:bookmarkStart w:id="87" w:name="OLE_LINK450"/>
            <w:r>
              <w:rPr>
                <w:rFonts w:hint="eastAsia" w:ascii="仿宋" w:hAnsi="仿宋" w:eastAsia="仿宋" w:cs="仿宋"/>
                <w:bCs/>
                <w:sz w:val="24"/>
                <w:highlight w:val="none"/>
              </w:rPr>
              <w:t xml:space="preserve">根据投标人提供的本项目三维模型治理与优化方案（包含数据预处理、语义化、轻量化、场景美化等四项工作内容）综合评分。</w:t>
            </w:r>
            <w:r>
              <w:rPr>
                <w:rFonts w:hint="eastAsia" w:ascii="仿宋" w:hAnsi="仿宋" w:eastAsia="仿宋" w:cs="仿宋"/>
                <w:sz w:val="24"/>
                <w:highlight w:val="none"/>
              </w:rPr>
              <w:t xml:space="preserve">根据方案详略合理程度进行打分，方案详细合理的得8分，方案较详细合理的得5分，方案一般的得3分；其他情况或没有内容的不得分。</w:t>
            </w:r>
            <w:bookmarkEnd w:id="86"/>
            <w:r/>
            <w:bookmarkEnd w:id="87"/>
            <w:r/>
            <w:r/>
          </w:p>
        </w:tc>
      </w:tr>
      <w:tr>
        <w:trPr>
          <w:cantSplit/>
        </w:trPr>
        <w:tc>
          <w:tcPr>
            <w:tcW w:w="1232" w:type="dxa"/>
            <w:vAlign w:val="center"/>
            <w:textDirection w:val="lrTb"/>
            <w:noWrap w:val="false"/>
          </w:tcPr>
          <w:p>
            <w:pPr>
              <w:jc w:val="center"/>
              <w:rPr>
                <w:rFonts w:hint="eastAsia" w:ascii="仿宋" w:hAnsi="仿宋" w:eastAsia="仿宋" w:cs="仿宋"/>
                <w:sz w:val="24"/>
                <w:highlight w:val="none"/>
              </w:rPr>
            </w:pPr>
            <w:r/>
            <w:bookmarkStart w:id="88" w:name="OLE_LINK453"/>
            <w:r>
              <w:rPr>
                <w:rFonts w:hint="eastAsia" w:ascii="仿宋" w:hAnsi="仿宋" w:eastAsia="仿宋" w:cs="仿宋"/>
                <w:sz w:val="24"/>
                <w:highlight w:val="none"/>
              </w:rPr>
              <w:t xml:space="preserve">售后服务方案</w:t>
            </w:r>
            <w:bookmarkEnd w:id="88"/>
            <w:r/>
            <w:r/>
          </w:p>
        </w:tc>
        <w:tc>
          <w:tcPr>
            <w:tcW w:w="920"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7911" w:type="dxa"/>
            <w:vAlign w:val="center"/>
            <w:textDirection w:val="lrTb"/>
            <w:noWrap w:val="false"/>
          </w:tcPr>
          <w:p>
            <w:pPr>
              <w:spacing w:line="400" w:lineRule="exact"/>
              <w:rPr>
                <w:rFonts w:hint="eastAsia" w:ascii="仿宋" w:hAnsi="仿宋" w:eastAsia="仿宋" w:cs="仿宋"/>
                <w:sz w:val="24"/>
                <w:highlight w:val="none"/>
              </w:rPr>
            </w:pPr>
            <w:r/>
            <w:bookmarkStart w:id="89" w:name="OLE_LINK451"/>
            <w:r/>
            <w:bookmarkStart w:id="90" w:name="OLE_LINK452"/>
            <w:r>
              <w:rPr>
                <w:rFonts w:hint="eastAsia" w:ascii="仿宋" w:hAnsi="仿宋" w:eastAsia="仿宋" w:cs="仿宋"/>
                <w:bCs/>
                <w:sz w:val="24"/>
                <w:highlight w:val="none"/>
              </w:rPr>
              <w:t xml:space="preserve">根据投标人提供的售后人员配备、售后服务机构设置、响应时间、故障处理、应急方案、服务及承诺、运维期服务等进行综合评分。</w:t>
            </w:r>
            <w:bookmarkEnd w:id="89"/>
            <w:r/>
            <w:bookmarkEnd w:id="90"/>
            <w:r>
              <w:rPr>
                <w:rFonts w:hint="eastAsia" w:ascii="仿宋" w:hAnsi="仿宋" w:eastAsia="仿宋" w:cs="仿宋"/>
                <w:sz w:val="24"/>
                <w:highlight w:val="none"/>
              </w:rPr>
              <w:t xml:space="preserve">根据方案详略合理程度进行打分，方案详细合理的得6分，方案较详细合理的得4分，方案一般的得2分；其他情况或没有内容的不得分。</w:t>
            </w:r>
            <w:r/>
          </w:p>
        </w:tc>
      </w:tr>
      <w:tr>
        <w:trPr>
          <w:cantSplit/>
        </w:trPr>
        <w:tc>
          <w:tcPr>
            <w:tcW w:w="1232" w:type="dxa"/>
            <w:vAlign w:val="center"/>
            <w:textDirection w:val="lrTb"/>
            <w:noWrap w:val="false"/>
          </w:tcPr>
          <w:p>
            <w:pPr>
              <w:jc w:val="center"/>
              <w:rPr>
                <w:rFonts w:hint="eastAsia" w:ascii="仿宋" w:hAnsi="仿宋" w:eastAsia="仿宋" w:cs="仿宋"/>
                <w:sz w:val="24"/>
                <w:highlight w:val="none"/>
              </w:rPr>
            </w:pPr>
            <w:r/>
            <w:bookmarkStart w:id="91" w:name="OLE_LINK456"/>
            <w:r>
              <w:rPr>
                <w:rFonts w:hint="eastAsia" w:ascii="仿宋" w:hAnsi="仿宋" w:eastAsia="仿宋" w:cs="仿宋"/>
                <w:sz w:val="24"/>
                <w:highlight w:val="none"/>
              </w:rPr>
              <w:t xml:space="preserve">质量保证措施</w:t>
            </w:r>
            <w:bookmarkEnd w:id="91"/>
            <w:r/>
            <w:r/>
          </w:p>
        </w:tc>
        <w:tc>
          <w:tcPr>
            <w:tcW w:w="920"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7911" w:type="dxa"/>
            <w:vAlign w:val="center"/>
            <w:textDirection w:val="lrTb"/>
            <w:noWrap w:val="false"/>
          </w:tcPr>
          <w:p>
            <w:pPr>
              <w:spacing w:line="400" w:lineRule="exact"/>
              <w:rPr>
                <w:rFonts w:hint="eastAsia" w:ascii="仿宋" w:hAnsi="仿宋" w:eastAsia="仿宋" w:cs="仿宋"/>
                <w:sz w:val="24"/>
                <w:highlight w:val="none"/>
              </w:rPr>
            </w:pPr>
            <w:r/>
            <w:bookmarkStart w:id="92" w:name="OLE_LINK455"/>
            <w:r/>
            <w:bookmarkStart w:id="93" w:name="OLE_LINK454"/>
            <w:r>
              <w:rPr>
                <w:rFonts w:hint="eastAsia" w:ascii="仿宋" w:hAnsi="仿宋" w:eastAsia="仿宋" w:cs="仿宋"/>
                <w:bCs/>
                <w:sz w:val="24"/>
                <w:highlight w:val="none"/>
              </w:rPr>
              <w:t xml:space="preserve">根据对本项目质量要求的理解，提出项目实施各阶段不同工作内容对应的质量保证措施进行综合评分。</w:t>
            </w:r>
            <w:bookmarkEnd w:id="92"/>
            <w:r/>
            <w:bookmarkEnd w:id="93"/>
            <w:r>
              <w:rPr>
                <w:rFonts w:hint="eastAsia" w:ascii="仿宋" w:hAnsi="仿宋" w:eastAsia="仿宋" w:cs="仿宋"/>
                <w:sz w:val="24"/>
                <w:highlight w:val="none"/>
              </w:rPr>
              <w:t xml:space="preserve">根据方案详略合理程度进行打分，方案详细合理的得5分，方案较详细合理的得3分，方案一般的得1分；其他情况或没有内容的不得分。</w:t>
            </w:r>
            <w:r/>
          </w:p>
        </w:tc>
      </w:tr>
      <w:tr>
        <w:trPr>
          <w:cantSplit/>
        </w:trPr>
        <w:tc>
          <w:tcPr>
            <w:tcW w:w="1232" w:type="dxa"/>
            <w:vAlign w:val="center"/>
            <w:textDirection w:val="lrTb"/>
            <w:noWrap w:val="false"/>
          </w:tcPr>
          <w:p>
            <w:pPr>
              <w:jc w:val="center"/>
              <w:spacing w:line="400" w:lineRule="exact"/>
              <w:rPr>
                <w:rFonts w:hint="eastAsia" w:ascii="仿宋" w:hAnsi="仿宋" w:eastAsia="仿宋" w:cs="仿宋"/>
                <w:sz w:val="24"/>
                <w:highlight w:val="none"/>
              </w:rPr>
            </w:pPr>
            <w:r/>
            <w:bookmarkStart w:id="94" w:name="OLE_LINK457"/>
            <w:r>
              <w:rPr>
                <w:rFonts w:hint="eastAsia" w:ascii="仿宋" w:hAnsi="仿宋" w:eastAsia="仿宋" w:cs="仿宋"/>
                <w:sz w:val="24"/>
                <w:highlight w:val="none"/>
              </w:rPr>
              <w:t xml:space="preserve">进度计划安排</w:t>
            </w:r>
            <w:bookmarkEnd w:id="94"/>
            <w:r/>
            <w:r/>
          </w:p>
        </w:tc>
        <w:tc>
          <w:tcPr>
            <w:tcW w:w="920"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7911" w:type="dxa"/>
            <w:vAlign w:val="center"/>
            <w:textDirection w:val="lrTb"/>
            <w:noWrap w:val="false"/>
          </w:tcPr>
          <w:p>
            <w:pPr>
              <w:spacing w:line="400" w:lineRule="exact"/>
              <w:rPr>
                <w:rFonts w:hint="eastAsia" w:ascii="仿宋" w:hAnsi="仿宋" w:eastAsia="仿宋" w:cs="仿宋"/>
                <w:sz w:val="24"/>
                <w:highlight w:val="none"/>
              </w:rPr>
            </w:pPr>
            <w:r/>
            <w:bookmarkStart w:id="95" w:name="OLE_LINK458"/>
            <w:r>
              <w:rPr>
                <w:rFonts w:hint="eastAsia" w:ascii="仿宋" w:hAnsi="仿宋" w:eastAsia="仿宋" w:cs="仿宋"/>
                <w:bCs/>
                <w:sz w:val="24"/>
                <w:highlight w:val="none"/>
              </w:rPr>
              <w:t xml:space="preserve">根据供应商提供的本项目进度计划安排（包括进度计划、工作内容安排、进度保障措施等）进行综合评分。</w:t>
            </w:r>
            <w:bookmarkEnd w:id="95"/>
            <w:r>
              <w:rPr>
                <w:rFonts w:hint="eastAsia" w:ascii="仿宋" w:hAnsi="仿宋" w:eastAsia="仿宋" w:cs="仿宋"/>
                <w:sz w:val="24"/>
                <w:highlight w:val="none"/>
              </w:rPr>
              <w:t xml:space="preserve">根据方案详略合理程度进行打分，方案详细合理的得5分，方案较详细合理的得3分，方案一般的得1分；其他情况或没有内容的不得分。</w:t>
            </w:r>
            <w:bookmarkEnd w:id="37"/>
            <w:r/>
            <w:bookmarkEnd w:id="38"/>
            <w:r/>
            <w:bookmarkEnd w:id="82"/>
            <w:r/>
            <w:r/>
          </w:p>
        </w:tc>
      </w:tr>
    </w:tbl>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520" w:lineRule="exact"/>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br w:type="page" w:clear="all"/>
      </w:r>
      <w:r/>
    </w:p>
    <w:p>
      <w:pPr>
        <w:jc w:val="cente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 xml:space="preserve">第四章  合同格式及条款</w:t>
      </w:r>
      <w:r/>
    </w:p>
    <w:p>
      <w:pPr>
        <w:ind w:firstLine="551"/>
        <w:spacing w:line="640" w:lineRule="exact"/>
        <w:rPr>
          <w:rFonts w:hint="eastAsia" w:ascii="仿宋" w:hAnsi="仿宋" w:eastAsia="仿宋" w:cs="仿宋"/>
          <w:sz w:val="28"/>
          <w:szCs w:val="28"/>
          <w:highlight w:val="none"/>
        </w:rPr>
      </w:pPr>
      <w:r>
        <w:rPr>
          <w:rFonts w:hint="eastAsia" w:ascii="仿宋" w:hAnsi="仿宋" w:eastAsia="仿宋" w:cs="仿宋"/>
          <w:bCs/>
          <w:color w:val="000000"/>
          <w:sz w:val="28"/>
          <w:szCs w:val="28"/>
          <w:highlight w:val="none"/>
        </w:rPr>
        <w:t xml:space="preserve">注:以下为采购人提出成交后签订本项目合同的条款，投标人必须实质性响应，中标人不得提出实质性的修改，关于专用条款将由采购人与中标人结合本项目具体情况协商后签订。</w:t>
      </w:r>
      <w:r/>
    </w:p>
    <w:p>
      <w:pPr>
        <w:pStyle w:val="750"/>
        <w:jc w:val="center"/>
        <w:spacing w:line="520" w:lineRule="exact"/>
        <w:rPr>
          <w:rFonts w:hint="eastAsia" w:ascii="仿宋" w:hAnsi="仿宋" w:eastAsia="仿宋" w:cs="仿宋"/>
          <w:sz w:val="28"/>
          <w:szCs w:val="28"/>
          <w:highlight w:val="none"/>
        </w:rPr>
      </w:pPr>
      <w:r>
        <w:rPr>
          <w:rFonts w:hint="eastAsia" w:ascii="仿宋" w:hAnsi="仿宋" w:eastAsia="仿宋" w:cs="仿宋"/>
          <w:sz w:val="32"/>
          <w:szCs w:val="32"/>
          <w:highlight w:val="none"/>
        </w:rPr>
        <w:t xml:space="preserve">一、合同格式</w:t>
      </w:r>
      <w:r/>
    </w:p>
    <w:p>
      <w:pPr>
        <w:jc w:val="left"/>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甲方: </w:t>
      </w:r>
      <w:r>
        <w:rPr>
          <w:rFonts w:hint="eastAsia" w:ascii="仿宋" w:hAnsi="仿宋" w:eastAsia="仿宋" w:cs="仿宋"/>
          <w:sz w:val="28"/>
          <w:szCs w:val="28"/>
          <w:highlight w:val="none"/>
          <w:u w:val="single"/>
        </w:rPr>
        <w:t xml:space="preserve">                </w:t>
      </w:r>
      <w:r/>
    </w:p>
    <w:p>
      <w:pPr>
        <w:pStyle w:val="75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 </w:t>
      </w:r>
      <w:r>
        <w:rPr>
          <w:rFonts w:hint="eastAsia" w:ascii="仿宋" w:hAnsi="仿宋" w:eastAsia="仿宋" w:cs="仿宋"/>
          <w:sz w:val="28"/>
          <w:szCs w:val="28"/>
          <w:highlight w:val="none"/>
          <w:u w:val="single"/>
        </w:rPr>
        <w:t xml:space="preserve">                </w:t>
      </w:r>
      <w:r/>
    </w:p>
    <w:p>
      <w:pPr>
        <w:pStyle w:val="750"/>
        <w:ind w:firstLine="635"/>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甲、乙双方根据项目编号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的</w:t>
      </w:r>
      <w:r>
        <w:rPr>
          <w:rFonts w:hint="eastAsia" w:ascii="仿宋" w:hAnsi="仿宋" w:eastAsia="仿宋" w:cs="仿宋"/>
          <w:sz w:val="28"/>
          <w:szCs w:val="28"/>
          <w:highlight w:val="none"/>
          <w:u w:val="single"/>
        </w:rPr>
        <w:t xml:space="preserve"> 淮安市普通国省道基础设施三维数据采集建模项目 </w:t>
      </w:r>
      <w:r>
        <w:rPr>
          <w:rFonts w:hint="eastAsia" w:ascii="仿宋" w:hAnsi="仿宋" w:eastAsia="仿宋" w:cs="仿宋"/>
          <w:sz w:val="28"/>
          <w:szCs w:val="28"/>
          <w:highlight w:val="none"/>
        </w:rPr>
        <w:t xml:space="preserve">公开招标采购结果及招标文件的要求,经协商一致,达成如下合同:</w:t>
      </w:r>
      <w:r/>
    </w:p>
    <w:p>
      <w:pPr>
        <w:pStyle w:val="750"/>
        <w:ind w:left="-359" w:firstLine="963"/>
        <w:spacing w:line="480" w:lineRule="exact"/>
        <w:rPr>
          <w:rFonts w:hint="eastAsia" w:ascii="仿宋" w:hAnsi="仿宋" w:eastAsia="仿宋" w:cs="仿宋"/>
          <w:b/>
          <w:bCs/>
          <w:sz w:val="28"/>
          <w:highlight w:val="none"/>
        </w:rPr>
      </w:pPr>
      <w:r>
        <w:rPr>
          <w:rFonts w:hint="eastAsia" w:ascii="仿宋" w:hAnsi="仿宋" w:eastAsia="仿宋" w:cs="仿宋"/>
          <w:b/>
          <w:bCs/>
          <w:sz w:val="28"/>
          <w:szCs w:val="28"/>
          <w:highlight w:val="none"/>
        </w:rPr>
        <w:t xml:space="preserve">一</w:t>
      </w:r>
      <w:r>
        <w:rPr>
          <w:rFonts w:hint="eastAsia" w:ascii="仿宋" w:hAnsi="仿宋" w:eastAsia="仿宋" w:cs="仿宋"/>
          <w:b/>
          <w:bCs/>
          <w:sz w:val="28"/>
          <w:highlight w:val="none"/>
        </w:rPr>
        <w:t xml:space="preserve">、采购内容及要求</w:t>
      </w:r>
      <w:r/>
    </w:p>
    <w:p>
      <w:pPr>
        <w:pStyle w:val="750"/>
        <w:ind w:firstLine="560"/>
        <w:spacing w:line="48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本合同所采购内容及要求详见“项目</w:t>
      </w:r>
      <w:r>
        <w:rPr>
          <w:rFonts w:hint="eastAsia" w:ascii="仿宋" w:hAnsi="仿宋" w:eastAsia="仿宋" w:cs="仿宋"/>
          <w:sz w:val="28"/>
          <w:highlight w:val="none"/>
        </w:rPr>
        <w:t xml:space="preserve">采购需求</w:t>
      </w:r>
      <w:r>
        <w:rPr>
          <w:rFonts w:hint="eastAsia" w:ascii="仿宋" w:hAnsi="仿宋" w:eastAsia="仿宋" w:cs="仿宋"/>
          <w:sz w:val="28"/>
          <w:szCs w:val="24"/>
          <w:highlight w:val="none"/>
        </w:rPr>
        <w:t xml:space="preserve">”。</w:t>
      </w:r>
      <w:r/>
    </w:p>
    <w:p>
      <w:pPr>
        <w:pStyle w:val="750"/>
        <w:ind w:left="-359" w:firstLine="963"/>
        <w:spacing w:line="480" w:lineRule="exact"/>
        <w:rPr>
          <w:rFonts w:hint="eastAsia" w:ascii="仿宋" w:hAnsi="仿宋" w:eastAsia="仿宋" w:cs="仿宋"/>
          <w:b/>
          <w:bCs/>
          <w:sz w:val="28"/>
          <w:highlight w:val="none"/>
        </w:rPr>
      </w:pPr>
      <w:r>
        <w:rPr>
          <w:rFonts w:hint="eastAsia" w:ascii="仿宋" w:hAnsi="仿宋" w:eastAsia="仿宋" w:cs="仿宋"/>
          <w:b/>
          <w:bCs/>
          <w:sz w:val="28"/>
          <w:highlight w:val="none"/>
        </w:rPr>
        <w:t xml:space="preserve">二、合同金额</w:t>
      </w:r>
      <w:r/>
    </w:p>
    <w:p>
      <w:pPr>
        <w:pStyle w:val="750"/>
        <w:ind w:firstLine="495"/>
        <w:spacing w:line="48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本合同的总金额(大写)为___________元人民币，分项价格详见乙方提交的投标分项报价表。</w:t>
      </w:r>
      <w:r/>
    </w:p>
    <w:p>
      <w:pPr>
        <w:pStyle w:val="750"/>
        <w:ind w:firstLine="495"/>
        <w:spacing w:line="480" w:lineRule="exact"/>
        <w:rPr>
          <w:rFonts w:hint="eastAsia" w:ascii="仿宋" w:hAnsi="仿宋" w:eastAsia="仿宋" w:cs="仿宋"/>
          <w:sz w:val="28"/>
          <w:szCs w:val="24"/>
          <w:highlight w:val="none"/>
        </w:rPr>
      </w:pPr>
      <w:r>
        <w:rPr>
          <w:rFonts w:hint="eastAsia" w:ascii="仿宋" w:hAnsi="仿宋" w:eastAsia="仿宋" w:cs="仿宋"/>
          <w:b/>
          <w:bCs/>
          <w:sz w:val="28"/>
          <w:szCs w:val="24"/>
          <w:highlight w:val="none"/>
        </w:rPr>
        <w:t xml:space="preserve">本项目采用固定总价合同，合同总价是本项目全部工作内容的价格体现。</w:t>
      </w:r>
      <w:bookmarkStart w:id="96" w:name="OLE_LINK606"/>
      <w:r/>
      <w:bookmarkStart w:id="97" w:name="OLE_LINK607"/>
      <w:r>
        <w:rPr>
          <w:rFonts w:hint="eastAsia" w:ascii="仿宋" w:hAnsi="仿宋" w:eastAsia="仿宋" w:cs="仿宋"/>
          <w:sz w:val="28"/>
          <w:szCs w:val="24"/>
          <w:highlight w:val="none"/>
        </w:rPr>
        <w:t xml:space="preserve">主要</w:t>
      </w:r>
      <w:bookmarkStart w:id="98" w:name="_Hlk164582956"/>
      <w:r>
        <w:rPr>
          <w:rFonts w:hint="eastAsia" w:ascii="仿宋" w:hAnsi="仿宋" w:eastAsia="仿宋" w:cs="仿宋"/>
          <w:sz w:val="28"/>
          <w:szCs w:val="24"/>
          <w:highlight w:val="none"/>
        </w:rPr>
        <w:t xml:space="preserve">包括完成服务工作所需的测绘费、管理费、人工费、交通差旅费、材料搜集费、调查分析测算费、现场踏勘费、设备费、安全措施费、保险、利润、印刷费、验收、后期服务费等所需费用和所有相关税金费用及为完成整个项目所产生的其它所有费用</w:t>
      </w:r>
      <w:bookmarkEnd w:id="98"/>
      <w:r>
        <w:rPr>
          <w:rFonts w:hint="eastAsia" w:ascii="仿宋" w:hAnsi="仿宋" w:eastAsia="仿宋" w:cs="仿宋"/>
          <w:sz w:val="28"/>
          <w:szCs w:val="24"/>
          <w:highlight w:val="none"/>
        </w:rPr>
        <w:t xml:space="preserve">。在合同履行过程中甲方不在另行支付其他费用。</w:t>
      </w:r>
      <w:bookmarkEnd w:id="96"/>
      <w:r/>
      <w:bookmarkEnd w:id="97"/>
      <w:r>
        <w:rPr>
          <w:rFonts w:hint="eastAsia" w:ascii="仿宋" w:hAnsi="仿宋" w:eastAsia="仿宋" w:cs="仿宋"/>
          <w:b/>
          <w:bCs/>
          <w:sz w:val="28"/>
          <w:szCs w:val="24"/>
          <w:highlight w:val="none"/>
        </w:rPr>
        <w:t xml:space="preserve">合同实施期间，合同总价不随项目规模、国家政策或法规、标准及市场因素的变化而进行调整，也不因实际服务工作时间的延长或缩短而调整。</w:t>
      </w:r>
      <w:r/>
    </w:p>
    <w:p>
      <w:pPr>
        <w:pStyle w:val="750"/>
        <w:ind w:left="-359" w:firstLine="963"/>
        <w:spacing w:line="480" w:lineRule="exact"/>
        <w:rPr>
          <w:rFonts w:hint="eastAsia" w:ascii="仿宋" w:hAnsi="仿宋" w:eastAsia="仿宋" w:cs="仿宋"/>
          <w:b/>
          <w:sz w:val="28"/>
          <w:szCs w:val="32"/>
          <w:highlight w:val="none"/>
        </w:rPr>
      </w:pPr>
      <w:r>
        <w:rPr>
          <w:rFonts w:hint="eastAsia" w:ascii="仿宋" w:hAnsi="仿宋" w:eastAsia="仿宋" w:cs="仿宋"/>
          <w:b/>
          <w:sz w:val="28"/>
          <w:szCs w:val="32"/>
          <w:highlight w:val="none"/>
        </w:rPr>
        <w:t xml:space="preserve">三、</w:t>
      </w:r>
      <w:r>
        <w:rPr>
          <w:rFonts w:hint="eastAsia" w:ascii="仿宋" w:hAnsi="仿宋" w:eastAsia="仿宋" w:cs="仿宋"/>
          <w:b/>
          <w:sz w:val="28"/>
          <w:highlight w:val="none"/>
        </w:rPr>
        <w:t xml:space="preserve">服务时间和地点</w:t>
      </w:r>
      <w:r/>
    </w:p>
    <w:p>
      <w:pPr>
        <w:pStyle w:val="763"/>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1.项目建设期</w:t>
      </w:r>
      <w:r/>
    </w:p>
    <w:p>
      <w:pPr>
        <w:pStyle w:val="763"/>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自签订合同之日起至202</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28</w:t>
      </w:r>
      <w:r>
        <w:rPr>
          <w:rFonts w:hint="eastAsia" w:ascii="仿宋" w:hAnsi="仿宋" w:eastAsia="仿宋" w:cs="仿宋"/>
          <w:sz w:val="28"/>
          <w:szCs w:val="28"/>
          <w:highlight w:val="none"/>
        </w:rPr>
        <w:t xml:space="preserve">日前完成。</w:t>
      </w:r>
      <w:r/>
    </w:p>
    <w:p>
      <w:pPr>
        <w:pStyle w:val="763"/>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具体为：202</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月前，开展数据采集及建模工作。</w:t>
      </w:r>
      <w:r/>
    </w:p>
    <w:p>
      <w:pPr>
        <w:pStyle w:val="763"/>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2027年</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月前，完成所有数据建设、三维渲染服务部署及公路基础数据资产统计管理服务，提交项目成果。</w:t>
      </w:r>
      <w:r/>
    </w:p>
    <w:p>
      <w:pPr>
        <w:pStyle w:val="763"/>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eastAsia="zh-CN"/>
        </w:rPr>
        <w:t xml:space="preserve">底</w:t>
      </w:r>
      <w:r>
        <w:rPr>
          <w:rFonts w:hint="eastAsia" w:ascii="仿宋" w:hAnsi="仿宋" w:eastAsia="仿宋" w:cs="仿宋"/>
          <w:sz w:val="28"/>
          <w:szCs w:val="28"/>
          <w:highlight w:val="none"/>
        </w:rPr>
        <w:t xml:space="preserve">前，成果通过省厅公路事业发展中心质量检核，完成项目验收。</w:t>
      </w:r>
      <w:r/>
    </w:p>
    <w:p>
      <w:pPr>
        <w:pStyle w:val="763"/>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2.运行维护与技术服务期</w:t>
      </w:r>
      <w:r/>
    </w:p>
    <w:p>
      <w:pPr>
        <w:pStyle w:val="763"/>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自成果通过省级检核之日起，提供36个月的运行维护与技术服务</w:t>
      </w:r>
      <w:r>
        <w:rPr>
          <w:rFonts w:hint="eastAsia" w:ascii="仿宋" w:hAnsi="仿宋" w:eastAsia="仿宋" w:cs="仿宋"/>
          <w:sz w:val="28"/>
          <w:highlight w:val="none"/>
        </w:rPr>
        <w:t xml:space="preserve">。</w:t>
      </w:r>
      <w:r/>
    </w:p>
    <w:p>
      <w:pPr>
        <w:pStyle w:val="763"/>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3.服务地点：淮安市本级及各个县区。</w:t>
      </w:r>
      <w:r/>
    </w:p>
    <w:p>
      <w:pPr>
        <w:pStyle w:val="750"/>
        <w:ind w:left="-359" w:firstLine="963"/>
        <w:spacing w:line="480" w:lineRule="exact"/>
        <w:rPr>
          <w:rFonts w:hint="eastAsia" w:ascii="仿宋" w:hAnsi="仿宋" w:eastAsia="仿宋" w:cs="仿宋"/>
          <w:b/>
          <w:sz w:val="28"/>
          <w:szCs w:val="32"/>
          <w:highlight w:val="none"/>
        </w:rPr>
      </w:pPr>
      <w:r>
        <w:rPr>
          <w:rFonts w:hint="eastAsia" w:ascii="仿宋" w:hAnsi="仿宋" w:eastAsia="仿宋" w:cs="仿宋"/>
          <w:b/>
          <w:sz w:val="28"/>
          <w:szCs w:val="32"/>
          <w:highlight w:val="none"/>
        </w:rPr>
        <w:t xml:space="preserve">四、技术资料</w:t>
      </w:r>
      <w:r/>
    </w:p>
    <w:p>
      <w:pPr>
        <w:pStyle w:val="75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1.乙方应按招标文件规定的时间向甲方提供与合同标的有关的技术资料。</w:t>
      </w:r>
      <w:r/>
    </w:p>
    <w:p>
      <w:pPr>
        <w:pStyle w:val="75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5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3.乙方在履行合同过程中借用甲方的技术资料，在本合同任务完成后，全部归还给甲方；</w:t>
      </w:r>
      <w:r/>
    </w:p>
    <w:p>
      <w:pPr>
        <w:pStyle w:val="75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4.本条规定在本合同终止后亦有效。</w:t>
      </w:r>
      <w:r/>
    </w:p>
    <w:p>
      <w:pPr>
        <w:pStyle w:val="750"/>
        <w:ind w:firstLine="562"/>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五、知识产权</w:t>
      </w:r>
      <w:r/>
    </w:p>
    <w:p>
      <w:pPr>
        <w:pStyle w:val="75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1.乙方应保证甲方在使用、接受本合同标的或其任何一部分时不受第三方提出侵犯其专利权、版权、商标权和工业设计权等知识产权的起诉。一旦出现侵权，由乙方负全部责任。</w:t>
      </w:r>
      <w:r/>
    </w:p>
    <w:p>
      <w:pPr>
        <w:pStyle w:val="75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除合同条款另有约定外，甲方提供给乙方基础技术材料与政策文件以及反映甲方要求的或其他类似性质的文件的著作权属于甲方，乙方可以为实现合同目的而复制、使用此类文件，但不能用于与合同无关的其他事项。</w:t>
      </w:r>
      <w:r/>
    </w:p>
    <w:p>
      <w:pPr>
        <w:pStyle w:val="75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3.除合同条款另有约定外，乙方为实施合同所编制的文件的著作权属于甲方，乙方可因实施合同目的需要而复制、使用此类文件，但不能用于与合同无关的其他事项。</w:t>
      </w:r>
      <w:r/>
    </w:p>
    <w:p>
      <w:pPr>
        <w:pStyle w:val="75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4.合同当事人保证在履行合同过程中不侵犯对方及第三方的知识产权。乙方在实施合同时侵犯他人的专利权或其他知识产权所引起的责任，由乙方承担。</w:t>
      </w:r>
      <w:r/>
    </w:p>
    <w:p>
      <w:pPr>
        <w:pStyle w:val="75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5.合同当事人双方均有权在不损害对方利益和保密约定的前提下，在自己宣传用的印刷品或其他出版物上，或申报奖项时等情形下公布有关文件的文字和图片材料。</w:t>
      </w:r>
      <w:r/>
    </w:p>
    <w:p>
      <w:pPr>
        <w:pStyle w:val="75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6.除合同条款另有约定外，乙方在合同签订前和签订时已确定采用的专利、专有技术的使用费应包含在签约合同价中。</w:t>
      </w:r>
      <w:r/>
    </w:p>
    <w:p>
      <w:pPr>
        <w:pStyle w:val="750"/>
        <w:ind w:left="-357" w:firstLine="963"/>
        <w:spacing w:line="480" w:lineRule="exact"/>
        <w:rPr>
          <w:rFonts w:hint="eastAsia" w:ascii="仿宋" w:hAnsi="仿宋" w:eastAsia="仿宋" w:cs="仿宋"/>
          <w:b/>
          <w:bCs/>
          <w:sz w:val="28"/>
          <w:highlight w:val="none"/>
        </w:rPr>
      </w:pPr>
      <w:r>
        <w:rPr>
          <w:rFonts w:hint="eastAsia" w:ascii="仿宋" w:hAnsi="仿宋" w:eastAsia="仿宋" w:cs="仿宋"/>
          <w:b/>
          <w:bCs/>
          <w:sz w:val="28"/>
          <w:highlight w:val="none"/>
        </w:rPr>
        <w:t xml:space="preserve">六、付款</w:t>
      </w:r>
      <w:r/>
    </w:p>
    <w:p>
      <w:pPr>
        <w:pStyle w:val="75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付款方式:按照《普通国省道基础设施三维数字化数据规程（修订）》要求第1批次提交成果，通过省级审核后，付至合同价款的20%；项目整体取得《淮安市普通国省道基础设施三维数据采集建模项目审核报告》后，付至合同价款的80%；运维期满1年，支付至合同总价的90%；运维期满后，经采购人验收合格后付清余款。（注：每次付款前，乙方应足额向甲方提供符合甲方要求的发票，因乙方未提供发票导致付款延期的责任由乙方自行承担）</w:t>
      </w:r>
      <w:r/>
    </w:p>
    <w:p>
      <w:pPr>
        <w:pStyle w:val="750"/>
        <w:ind w:firstLine="56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七、验收</w:t>
      </w:r>
      <w:r/>
    </w:p>
    <w:p>
      <w:pPr>
        <w:pStyle w:val="750"/>
        <w:ind w:firstLine="560"/>
        <w:spacing w:line="480" w:lineRule="exact"/>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项目成果通过省厅公路事业发展中心质量检核。须配合采购人做好各项汇报、评审、报验、调整工作。</w:t>
      </w:r>
      <w:r/>
    </w:p>
    <w:p>
      <w:pPr>
        <w:ind w:firstLine="56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八、合同纠纷处理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本合同执行过程中发生纠纷，由甲乙双方协商解决，若协商不成，作如下</w:t>
      </w:r>
      <w:r>
        <w:rPr>
          <w:rFonts w:hint="eastAsia" w:ascii="仿宋" w:hAnsi="仿宋" w:eastAsia="仿宋" w:cs="仿宋"/>
          <w:sz w:val="28"/>
          <w:szCs w:val="28"/>
          <w:highlight w:val="none"/>
          <w:u w:val="single"/>
        </w:rPr>
        <w:t xml:space="preserve"> 1 </w:t>
      </w:r>
      <w:r>
        <w:rPr>
          <w:rFonts w:hint="eastAsia" w:ascii="仿宋" w:hAnsi="仿宋" w:eastAsia="仿宋" w:cs="仿宋"/>
          <w:sz w:val="28"/>
          <w:szCs w:val="28"/>
          <w:highlight w:val="none"/>
        </w:rPr>
        <w:t xml:space="preserve">处理: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1.申请仲裁。选定仲裁机构为淮安仲裁委员会 。</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2.提起诉讼。约定由采购人所在地法院管辖。</w:t>
      </w:r>
      <w:r/>
    </w:p>
    <w:p>
      <w:pPr>
        <w:ind w:firstLine="548"/>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九、合同生效及其它</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本合同经甲、乙双方加盖电子签章后生效。如有变动，必须经甲方、乙方协商一致，方可更改。</w:t>
      </w:r>
      <w:r/>
    </w:p>
    <w:p>
      <w:pPr>
        <w:ind w:firstLine="548"/>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十、组成本合同的文件包括</w:t>
      </w:r>
      <w:r/>
    </w:p>
    <w:p>
      <w:pPr>
        <w:ind w:firstLine="565"/>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1.合同格式及条款；</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2.招标文件和乙方的投标文件；</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3.中标通知书；</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4.甲乙双方商定的其他必要文件。上述合同文件内容互为补充，如有不明确，由甲方负责解释。</w:t>
      </w:r>
      <w:r/>
    </w:p>
    <w:p>
      <w:pPr>
        <w:pStyle w:val="75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十一、违约责任</w:t>
      </w:r>
      <w:r/>
    </w:p>
    <w:p>
      <w:pPr>
        <w:pStyle w:val="75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1.由于甲方提供的资料、文件错误、不准确，造成工期延误或返工时，除合同履行期顺延外，甲方应向乙方支付付款总额1‰的违约金，造成质量、安全事故时，由甲方承担法律责任和经济责任。</w:t>
      </w:r>
      <w:r/>
    </w:p>
    <w:p>
      <w:pPr>
        <w:pStyle w:val="75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2.乙方未按合同约定的时间和质量标准提供服务，但未给甲方造成损失的，甲方可要求乙方整改，乙方在双方协定期限内达到甲方或第三方评估机构认定的质量标准后，甲方应支付相应的服务费用。</w:t>
      </w:r>
      <w:r/>
    </w:p>
    <w:p>
      <w:pPr>
        <w:pStyle w:val="75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3.当乙方发生以下约定的违约情况时，甲方有权同乙方扣以违约金；如违约金不足以弥补甲方损失的，甲方有权要求乙方赔偿损失。具体如下：</w:t>
      </w:r>
      <w:r/>
    </w:p>
    <w:p>
      <w:pPr>
        <w:pStyle w:val="750"/>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未按合同约定的时间和质量标准提供服务，乙方应按逾期交付合同总额每日6‰向甲方支付违约金，由甲方从待付合同款项中扣除。逾期超过约定日期10个工作日不能交付合同标的的，甲方可解除本合同。乙方因逾期交付合同标的或因其他违约行为导致甲方解除合同的，乙方应向甲方支付合同价款总额5%的违约金，如造成甲方损失超过违约金的，超出部分由乙方继续承担赔偿责任。</w:t>
      </w:r>
      <w:r/>
    </w:p>
    <w:p>
      <w:pPr>
        <w:pStyle w:val="75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50"/>
        <w:ind w:left="638"/>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 方:                           乙 方:</w:t>
      </w:r>
      <w:r/>
    </w:p>
    <w:p>
      <w:pPr>
        <w:pStyle w:val="750"/>
        <w:ind w:left="638"/>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单位盖章:                        单位盖章:</w:t>
      </w:r>
      <w:r/>
    </w:p>
    <w:p>
      <w:pPr>
        <w:pStyle w:val="750"/>
        <w:ind w:left="638"/>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代表签字:                        代表签字:</w:t>
      </w:r>
      <w:r/>
    </w:p>
    <w:p>
      <w:pPr>
        <w:pStyle w:val="750"/>
        <w:ind w:left="638"/>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签定日期:                        签定日期:</w:t>
      </w:r>
      <w:r/>
    </w:p>
    <w:p>
      <w:pPr>
        <w:pStyle w:val="772"/>
        <w:ind w:left="638"/>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开户行名称：                     开户行账号：</w:t>
      </w:r>
      <w:r/>
    </w:p>
    <w:p>
      <w:pPr>
        <w:ind w:left="1056"/>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二、政府采购廉政监督承诺书</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一、采购人（甲方）承诺</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1.坚持“谁采购、谁负责”原则，认真落实政府采购主体责任，履行“三重一大”集体研究程序，完善政府采购内控制度，加强政府采购廉政警示和廉政教育。</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2.细化政府采购预算编制，严格预算执行，科学合理确定采购需求，不擅自提高采购标准，严禁超需要、无预算或超预算采购。</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bookmarkStart w:id="99" w:name="_Hlk174982092"/>
      <w:r>
        <w:rPr>
          <w:rFonts w:hint="eastAsia" w:ascii="仿宋" w:hAnsi="仿宋" w:eastAsia="仿宋" w:cs="仿宋"/>
          <w:sz w:val="28"/>
          <w:szCs w:val="28"/>
          <w:highlight w:val="none"/>
        </w:rPr>
        <w:t xml:space="preserve">不非法干预、影响政府采购评审活动，不对供应商实行差别待遇和歧视待遇。不在开标前泄露政府采购项目相关情况影响公平竞争。</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4.不索取、不收受供应商赠送的礼品、现金、有价证券和贵重物品。不参加供应商组织的宴请、旅游、娱乐。不得向供应商报销应当由个人承担的费用。</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5.不恶意串通操纵政府采购活动。</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6.认真执行双方签订的政府采购合同文件，自觉按合同办事。根据合同履行情况，及时开展履约验收，及时支付采购资金。</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7.坚持公开透明，及时准确做好政府采购全流程信息公开，采购活动全程留痕，采购资料记录全面完整。</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8.依法依规处理政府采购质疑和投诉。</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9.不发生其他有悖于政府采购公开、公平、公正和诚实原则的行为，自觉接受财政、监察、审计等有关单位的监督。</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10.如违反以上承诺，愿接受监管部门依照相关法律法规处理并承担相应的法律责任。</w:t>
      </w:r>
      <w:bookmarkEnd w:id="99"/>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二、供应商（乙方）承诺</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1.自觉遵守国家和省、市关于政府采购管理以及廉洁从业的各项规定。</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2.坚持公平竞争、诚实守信，不与采购人、其他供应商或者代理机构恶意串通，不非法干预、影响评审过程和结果，不提供虚假材料谋取中标、成交。</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3.不向采购人、采购代理机构赠送礼品、现金、有价证券和贵重物品或提供其他不正当利益。不邀请采购人、采购代理机构参加宴请、旅游、娱乐。不为采购人、采购代理机构报销应当由个人承担的费用。</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4.认真执行双方签订的政府采购合同文件，自觉按合同办事。不违规将政府采购合同转包。诚信、确实、全面履行自身合同义务，不擅自变更、中止或者终止政府采购合同。</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5.不提供假冒伪劣产品。</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6.依法依规、有凭有据开展政府采购质疑和投诉。</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7.如违反《中华人民共和国政府采购法》及相关法律法规，自觉接受政府采购监管部门依法依规处理。</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采购人（甲方）:               供应商（乙方）:</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单位盖章:                     单位盖章:</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代表签字:                     代表签字:</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签定日期:                     签定日期:</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三、安全生产合同</w:t>
      </w:r>
      <w:r/>
    </w:p>
    <w:p>
      <w:pPr>
        <w:ind w:firstLine="540"/>
        <w:spacing w:line="360" w:lineRule="auto"/>
        <w:tabs>
          <w:tab w:val="left" w:pos="12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为保证</w:t>
      </w:r>
      <w:r>
        <w:rPr>
          <w:rFonts w:hint="eastAsia" w:ascii="仿宋" w:hAnsi="仿宋" w:eastAsia="仿宋" w:cs="仿宋"/>
          <w:sz w:val="28"/>
          <w:szCs w:val="28"/>
          <w:highlight w:val="none"/>
          <w:u w:val="single"/>
        </w:rPr>
        <w:t xml:space="preserve"> 淮安市普通国省道基础设施三维数据采集建模项目 </w:t>
      </w:r>
      <w:r>
        <w:rPr>
          <w:rFonts w:hint="eastAsia" w:ascii="仿宋" w:hAnsi="仿宋" w:eastAsia="仿宋" w:cs="仿宋"/>
          <w:sz w:val="28"/>
          <w:szCs w:val="28"/>
          <w:highlight w:val="none"/>
        </w:rPr>
        <w:t xml:space="preserve">合同的实施过程中创造安全、健康的工作环境，切实做好本项目的安全生产管理工作，确保不发生人员伤亡事故和财产损失，维护双方的利益不受损害。根据《中华人民共和国安全生产法》《建设工程安全生产管理条例》《江苏省安全生产条例》《江苏省交通建设工程质量和安全生产监督管理条例》《公路水运工程安全生产监督管理办法》等有关规定，本项目委托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（以下简称：甲方）与承包人</w:t>
      </w:r>
      <w:r>
        <w:rPr>
          <w:rFonts w:hint="eastAsia" w:ascii="仿宋" w:hAnsi="仿宋" w:eastAsia="仿宋" w:cs="仿宋"/>
          <w:sz w:val="28"/>
          <w:szCs w:val="28"/>
          <w:highlight w:val="none"/>
          <w:u w:val="single"/>
        </w:rPr>
        <w:t xml:space="preserve">    （全称）</w:t>
      </w:r>
      <w:r>
        <w:rPr>
          <w:rFonts w:hint="eastAsia" w:ascii="仿宋" w:hAnsi="仿宋" w:eastAsia="仿宋" w:cs="仿宋"/>
          <w:sz w:val="28"/>
          <w:szCs w:val="28"/>
          <w:highlight w:val="none"/>
        </w:rPr>
        <w:t xml:space="preserve">（以下称乙方）特此签订安全生产协议书：</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1.甲方权利与义务</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（1）严格遵守国家和地方有关安全生产的法律、法规、规章与强制性标准及相关技术规范，认真执行本项目合同中的有关安全生产要求。</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（2）甲方应告知乙方本项目基本情况和安全生产要求，督促乙方按照“安全第一、预防为主、综合治理”和坚持“管生产的必须管安全”的原则，履行安全生产主体责任。</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（3）甲方有权要求乙方做好本项目的安全生产管理工作，有权检查投入本项目的防护用品、设施装备、仪器器材等。</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（4）乙方应根据项目工作需要服从甲方的安全生产工作统一协调、管理，及时传达上级部门有关安全生产的精神。</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（5）甲方有权要求乙方对发现的安全生产问题进行整改，甲方对发现安全生产违法行为的，及时向负有安全生产监督管理职责的部门报告。</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（6）甲方需要履行的其他安全生产法定权利与义务。</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2.乙方权利与义务</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严格遵守安全生产法律、法规、规章等规定和甲方要求，履行本项目工作安全生产义务，建立本项目安全生产保证体系，落实本项目安全生产管理措施，完善安全生产目标保障机制，依法承担安全生产主体责任。</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建立健全本项目安全生产责任制，落实岗位安全生产职责，建立安全生产规章制度、操作规程，构建安全风险分级管控和隐患排查治理双重预防机制，健全风险防范化解机制，提高安全生产水平，确保安全生产。</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乙方应当对投入本项目的人员进行安全生产教育和培训，保证其具备必要的安全生产知识，配齐安全防护用品，督促现场承包人员按章开展工作；需要持证上岗参与本项目的工作人员，必须持符合国家有关规定的证件上岗。</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（4）乙方应当保证本项目安全生产所必需的安全费用投入，并对由于安全生产安全费用投入不足导致的后果承担责任。</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（5）乙方应当结合本项目实际需求，在风险较大的工作场所、环境时应当制定安全防护方案或应急预案，防止因生产作业造成人身伤害和财产损失。</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（6）乙方在合同期间应采取合理有效的预防措施，防止其参与本项目的人员发生任何违法、违禁、暴力或妨碍治安的行为。</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（7）乙方应服从甲方对其安全生产工作的统一协调、管理，并依法负责本项目安全生产工作；发生生产安全事故的应当按照有关规定上报有关部门并通知甲方，坚持“四不放过”的原则，严肃处理相关责任人。</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（8）乙方参与本项目的人员必须熟悉和遵守本协议和其他各项有关规定，做到生产与安全工作同时计划、布置、检查、总结和评比。</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（9）乙方需要履行的其他安全生产法定权利与义务。</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3.违约责任</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服务过程中发生的安全事故，由乙方承担责任。甲方违约的，乙方可向甲方追偿。</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4.本合同有效期自合同签订之日起至完成所有合同服务内容止。</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5.本合同一式陆份，甲、乙双方各执叁份。</w:t>
      </w:r>
      <w:r/>
    </w:p>
    <w:p>
      <w:pPr>
        <w:pStyle w:val="750"/>
        <w:ind w:firstLine="84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50"/>
        <w:ind w:firstLine="84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 方:                           乙 方:</w:t>
      </w:r>
      <w:r/>
    </w:p>
    <w:p>
      <w:pPr>
        <w:pStyle w:val="750"/>
        <w:ind w:firstLine="84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单位盖章:                        单位盖章:</w:t>
      </w:r>
      <w:r/>
    </w:p>
    <w:p>
      <w:pPr>
        <w:pStyle w:val="750"/>
        <w:ind w:firstLine="84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代表签字:                        代表签字:</w:t>
      </w:r>
      <w:r/>
    </w:p>
    <w:p>
      <w:pPr>
        <w:pStyle w:val="772"/>
        <w:ind w:firstLine="84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签定日期:                        签定日期:</w:t>
      </w:r>
      <w:r/>
    </w:p>
    <w:p>
      <w:pPr>
        <w:pStyle w:val="772"/>
        <w:ind w:firstLine="84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72"/>
        <w:spacing w:line="480" w:lineRule="exact"/>
        <w:rPr>
          <w:rFonts w:hint="eastAsia" w:ascii="仿宋" w:hAnsi="仿宋" w:eastAsia="仿宋" w:cs="仿宋"/>
          <w:color w:val="auto"/>
          <w:sz w:val="28"/>
          <w:szCs w:val="28"/>
          <w:highlight w:val="none"/>
        </w:rPr>
        <w:sectPr>
          <w:footerReference w:type="default" r:id="rId10"/>
          <w:footnotePr/>
          <w:endnotePr/>
          <w:type w:val="nextPage"/>
          <w:pgSz w:w="11906" w:h="16839" w:orient="portrait"/>
          <w:pgMar w:top="1134" w:right="1134" w:bottom="1134" w:left="1134" w:header="882" w:footer="996" w:gutter="0"/>
          <w:cols w:num="1" w:sep="0" w:space="720" w:equalWidth="1"/>
          <w:docGrid w:linePitch="360"/>
        </w:sectPr>
      </w:pPr>
      <w:r>
        <w:rPr>
          <w:rFonts w:hint="eastAsia" w:ascii="仿宋" w:hAnsi="仿宋" w:eastAsia="仿宋" w:cs="仿宋"/>
          <w:color w:val="auto"/>
          <w:sz w:val="28"/>
          <w:szCs w:val="28"/>
          <w:highlight w:val="none"/>
        </w:rPr>
      </w:r>
      <w:r/>
    </w:p>
    <w:p>
      <w:pPr>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四、保密协议书</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w:t>
      </w:r>
      <w:r/>
    </w:p>
    <w:p>
      <w:pPr>
        <w:jc w:val="left"/>
        <w:spacing w:line="480" w:lineRule="exact"/>
        <w:rPr>
          <w:rFonts w:hint="eastAsia" w:ascii="仿宋" w:hAnsi="仿宋" w:eastAsia="仿宋" w:cs="仿宋"/>
          <w:b/>
          <w:bCs/>
          <w:sz w:val="28"/>
          <w:szCs w:val="28"/>
          <w:highlight w:val="none"/>
          <w:u w:val="single"/>
        </w:rPr>
      </w:pPr>
      <w:r>
        <w:rPr>
          <w:rFonts w:hint="eastAsia" w:ascii="仿宋" w:hAnsi="仿宋" w:eastAsia="仿宋" w:cs="仿宋"/>
          <w:sz w:val="28"/>
          <w:szCs w:val="28"/>
          <w:highlight w:val="none"/>
        </w:rPr>
        <w:t xml:space="preserve">乙方：</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本协议旨在保护甲方的技术秘密和商业秘密（以下统称“保密信息”）。乙方在完成</w:t>
      </w:r>
      <w:r>
        <w:rPr>
          <w:rFonts w:hint="eastAsia" w:ascii="仿宋" w:hAnsi="仿宋" w:eastAsia="仿宋" w:cs="仿宋"/>
          <w:sz w:val="28"/>
          <w:szCs w:val="28"/>
          <w:highlight w:val="none"/>
          <w:u w:val="single"/>
        </w:rPr>
        <w:t xml:space="preserve"> 淮安市普通国省道基础设施三维数据采集建模项目 </w:t>
      </w:r>
      <w:r>
        <w:rPr>
          <w:rFonts w:hint="eastAsia" w:ascii="仿宋" w:hAnsi="仿宋" w:eastAsia="仿宋" w:cs="仿宋"/>
          <w:sz w:val="28"/>
          <w:szCs w:val="28"/>
          <w:highlight w:val="none"/>
        </w:rPr>
        <w:t xml:space="preserve">过程中会接触和获得甲方的保密信息。特此，甲、乙双方本着平等自愿、协商一致的原则签订本保密协议，依照本协议使用保密信息，承担保密义务，除非双方书面签署文件同意以其他方式使用保密信息。</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1.乙方作为甲方的项目服务受托方，在为甲方提供服务时，乙方不得将甲方的保密信息透露给任何第三方，而且应尽力避免由于疏忽将甲方的保密信息披露给任何第三方。</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不应使用甲方的保密信息，也不应在自己的组织内部流通，除非是为与甲方人员或授权代表商谈、讨论和协助之需或在本协议签署后经甲方书面授权的使用。乙方应为自己组织内有可能接触甲方保密信息的人员的泄密行为后果承担责任。</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3.乙方不应为除本协议规定的目的之外的自身利益或任何其他方的利益而使用任何关于甲方的保密信息。</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4.乙方对以下方面的信息没有义务：</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（1）在甲方向乙方告知信息时，该信息已处于公众领域中；</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（2）在甲方向乙方告知信息后，该信息非因乙方过错而进入公众领域；</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（3）在甲方向乙方告知信息时，该信息系乙方拥有且无任何保密义务的信息；</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（4）根据书面记录证明，该信息系乙方独立开发，没有借助于甲方任何保密信息；</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（5）该信息被法院或政府命令要求披露。</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5.本保密协议，保密信息的披露和双方之间其后的商议并不产生除本协议规定之外的义务。本协议或向乙方披露的保密信息均不得视为向乙方授予任何知识产权或与之有关的任何性质的权利。</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获取对方商业秘密的一方仅可将该商业秘密用于履行其在本合同项下的义务，且只能由相关的工程技术人员使用。获取对方商业秘密的一方应当采取适当有效的方式保护所获取的商业秘密，不得未经授权使用、传播或公开商业秘密。除非有对方的书面许可，或该信息已被拥有方认为不再是商业秘密，或已在社会上公开，该商业秘密应当在5年内不得对外披露。 </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乙方不得向任何第三方披露，不得将内部资料的部分或全部用于本合同约定事项以外的其他用途。乙方有义务对内部资料采取不低于对其本身商业秘密所采取的保护手段予以保护，同时满足乙方保密规定。乙方仅可为本合同目的向其内部有知悉内部资料必要的雇员披露内部资料，但同时须指示其雇员遵守本条规定的保密及不披露义务。乙方应当与能接触该项目秘密员工等签订保密协议，此协议的实质内容应与本协议相符。 </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8.未经甲方书面许可，乙方不得拷贝发包人任何数据，不得向任何第三方及承包人非参与本</w:t>
      </w:r>
      <w:r>
        <w:rPr>
          <w:rFonts w:hint="eastAsia" w:ascii="仿宋" w:hAnsi="仿宋" w:eastAsia="仿宋" w:cs="仿宋"/>
          <w:sz w:val="28"/>
          <w:szCs w:val="28"/>
          <w:highlight w:val="none"/>
        </w:rPr>
        <w:t xml:space="preserve">协议的员工透露发包人的内部信息，也不得将数据用于本协议所涉及的系统软件之外的任何其他用途。未经甲方书面同意，存储介质及带有存储介质的设备不得带离现场，如需更换存储介质，原存储介质必须当场交还甲方。乙方不得以任何方式（如软硬盘、图纸、彩样、照片、菲林、光盘等）留存内部资料。乙方应当在完成委托事项或本合同终止或解除时将内部资料原件全部返还甲方，并销毁所有复制件。乙方应当妥善保管内部资料，并对内部资料在承包人保管期间发生的被盗、泄露或其他有损内部资料保密性的事件承担全部责任，因此造成甲方损失的，乙方应负责赔偿。 </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9.对于乙方在本合同签订及履行过程中依法获得的个人信息和重要数据应当依法在境内存储，且不得向境外提供。</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所有由甲方提供给乙方的材料和乙方在为甲方提供服务过程中获得的甲方的保密信息，包括但不限于文件、数据、设计和清单，保密信息应仍为甲方的财产，且甲方要求时应立即归还原件和据此制作的副本，并删除存储于乙方电脑、服务器或其他存储介质的有关信息。</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11.本协议书自双方法人或授权代表签字并加盖公章之日起生效，生效日起至保密协议公开之日止，乙方如有违反保密义务之处，甲方有权依据《中华人民共和国民法典》等法律追究乙方责任。</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乙方或乙方人员（包括获知甲方保密信息的乙方已经离职人员）违反本约定规定的保密义务，应立即停止侵害，乙方应承担对甲方由此造成损失的赔偿责任；如因乙方未及时处理，而造成损失扩大的，乙方应承担赔偿责任；乙方违反保密协议的约定，应赔偿甲方因此而遭受的损失；乙方违反保密协议，甲方可以单方解除合同。</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本协议包括其条款和条件，是双方对协议完整并具有排他性的陈述，其将取代双方就上述事项先前或同步达成的所有书面或口头的提议、谅解和其他所有通讯。本协议及其任何修改、附件、变更或补充经双方授权的代表接受和签署方才生效。</w:t>
      </w:r>
      <w:r/>
    </w:p>
    <w:p>
      <w:pPr>
        <w:pStyle w:val="750"/>
        <w:ind w:firstLine="84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50"/>
        <w:ind w:firstLine="84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 方:                           乙 方:</w:t>
      </w:r>
      <w:r/>
    </w:p>
    <w:p>
      <w:pPr>
        <w:pStyle w:val="750"/>
        <w:ind w:firstLine="84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单位盖章:                        单位盖章:</w:t>
      </w:r>
      <w:r/>
    </w:p>
    <w:p>
      <w:pPr>
        <w:pStyle w:val="750"/>
        <w:ind w:firstLine="84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代表签字:                        代表签字:</w:t>
      </w:r>
      <w:r/>
    </w:p>
    <w:p>
      <w:pPr>
        <w:pStyle w:val="772"/>
        <w:ind w:firstLine="840"/>
        <w:spacing w:line="480" w:lineRule="exact"/>
        <w:rPr>
          <w:rFonts w:hint="eastAsia" w:ascii="仿宋" w:hAnsi="仿宋" w:eastAsia="仿宋" w:cs="仿宋"/>
          <w:color w:val="auto"/>
          <w:sz w:val="28"/>
          <w:szCs w:val="28"/>
          <w:highlight w:val="none"/>
        </w:rPr>
        <w:sectPr>
          <w:headerReference w:type="default" r:id="rId9"/>
          <w:footerReference w:type="default" r:id="rId11"/>
          <w:footnotePr/>
          <w:endnotePr/>
          <w:type w:val="nextPage"/>
          <w:pgSz w:w="11906" w:h="16839" w:orient="portrait"/>
          <w:pgMar w:top="1134" w:right="1134" w:bottom="1134" w:left="1134" w:header="882" w:footer="996" w:gutter="0"/>
          <w:cols w:num="1" w:sep="0" w:space="720" w:equalWidth="1"/>
          <w:docGrid w:linePitch="360"/>
        </w:sectPr>
      </w:pPr>
      <w:r>
        <w:rPr>
          <w:rFonts w:hint="eastAsia" w:ascii="仿宋" w:hAnsi="仿宋" w:eastAsia="仿宋" w:cs="仿宋"/>
          <w:color w:val="auto"/>
          <w:sz w:val="28"/>
          <w:szCs w:val="28"/>
          <w:highlight w:val="none"/>
        </w:rPr>
        <w:t xml:space="preserve">签定日期:                        签定日期:</w:t>
      </w:r>
      <w:r/>
    </w:p>
    <w:p>
      <w:pPr>
        <w:pStyle w:val="750"/>
        <w:jc w:val="center"/>
        <w:spacing w:line="520" w:lineRule="exact"/>
        <w:rPr>
          <w:rFonts w:hint="eastAsia" w:ascii="仿宋" w:hAnsi="仿宋" w:eastAsia="仿宋" w:cs="仿宋"/>
          <w:b/>
          <w:sz w:val="36"/>
          <w:szCs w:val="36"/>
          <w:highlight w:val="none"/>
          <w:lang w:val="zh-CN"/>
        </w:rPr>
      </w:pPr>
      <w:r>
        <w:rPr>
          <w:rFonts w:hint="eastAsia" w:ascii="仿宋" w:hAnsi="仿宋" w:eastAsia="仿宋" w:cs="仿宋"/>
          <w:b/>
          <w:sz w:val="36"/>
          <w:szCs w:val="36"/>
          <w:highlight w:val="none"/>
        </w:rPr>
        <w:t xml:space="preserve">第五章  项目采购需求</w:t>
      </w:r>
      <w:r/>
    </w:p>
    <w:p>
      <w:pPr>
        <w:ind w:firstLine="562"/>
        <w:spacing w:line="520" w:lineRule="exact"/>
        <w:rPr>
          <w:rFonts w:hint="eastAsia" w:ascii="仿宋" w:hAnsi="仿宋" w:eastAsia="仿宋" w:cs="仿宋"/>
          <w:b/>
          <w:bCs/>
          <w:sz w:val="28"/>
          <w:szCs w:val="28"/>
          <w:highlight w:val="none"/>
        </w:rPr>
        <w:outlineLvl w:val="0"/>
      </w:pPr>
      <w:r>
        <w:rPr>
          <w:rFonts w:hint="eastAsia" w:ascii="仿宋" w:hAnsi="仿宋" w:eastAsia="仿宋" w:cs="仿宋"/>
          <w:b/>
          <w:bCs/>
          <w:sz w:val="28"/>
          <w:szCs w:val="28"/>
          <w:highlight w:val="none"/>
        </w:rPr>
        <w:t xml:space="preserve">一、总体概况</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根据江苏省交通运输厅公路事业发展中心《关于印发2025年全省公路事业发展重点工作任务分解方案及专项工作要点的通知》（苏交公便办〔2025〕80号）中“推进普通国省道基础设施三维数字化建设”的要求，对我市普通国省道进行基础设施三维数据采集与建模、治理与优化，公路基础库数据维护等工作，最终成果向江苏省交通运输厅公路事业发展中心汇交。</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截至2025年底，淮安市普通国省干线公路20条，年报养护里程780.992公里。按管养性质分：市公路中心实际养护696.056公里，已通车但未纳入养护78.922公里，下放里程6.014公里（S350线K46+811-K52+825已于2026年2月1日正式下放）。</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近年来，我市通过新改建工程持续优化路网结构，预计2027年前完成新建里程64.106公里，改建里程3.136公里。包括：264省道淮安区段、涟水南段、331省道金湖东段、344国道淮河大桥及连接线段。</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3、市中心实际养护普通国省干线公路</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（1）普通国道（5条，计304.246公里）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G205线：沭阳与淮安交界处至清江浦区武墩街道段（桩号K1091+203-K1135+701），路线全长44.498公里。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G233线：涟水高沟镇至淮安区平桥镇段（桩号K1411+797-K1505+812），路线全长94.015公里。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G235线：淮宿交界处至苏皖交界处段（桩号K154+263-K223+071）,路线全长68.808公里。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G343线：淮阴区淮高镇至淮阴区渔沟镇段（桩号K225+061-K246+578），路线全长21.517公里。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G344线：宝应氾水镇退水闸大桥至盱眙淮河镇段（桩号K169+301-K262+759），路线全长75.408公里。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（2）普通省道（13条，计391.81公里）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S235线：涟水灰墩镇至淮安区山阳街道段（桩号K18+147-K77+342）,路线全长50.152公里。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S247线：淮河入海水道特大桥北至安徽省铜城界段（桩号K34+576-K92+613），路线全长54.778公里。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S326线：涟水县灰墩镇至涟水县高沟镇段（K83+394-K100+809）,路线全长17.415公里。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S327线：淮盐交界滨海北沙至淮阴区废黄河北桥头段（K83+394-K135+957）,路线全长60.26公里。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S328线：淮安区复兴镇至淮安区漕运镇段（K97+219-K145+461）,路线全长48.242公里。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S329线：淮盐交界古黄河桥至涟水县唐集镇段（K101+838-K104+803），路线全长2.965公里。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S331线：金湖县前锋镇至苏皖交界盱眙县河桥镇段，（K160+891-K270+959），路线全长51.923公里。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S346线：涟水县小李集镇至涟水县开发区段（K0+000-K5+855），路线全长5.855公里。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S348线：淮安区漕运镇至洪泽区高良涧街道段（K166+301-K198+267），路线全长22.898公里。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S520线（原S428线）：淮扬立交处至马甸高速收费站段（K0+000-K3+953），路线全长3.953公里。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S503线：涟水县陈师街道至淮阴区高新区段（K0+000-K20+875），路线全长20.875公里。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S523线：洪泽区三河镇至金湖与洪泽交界处段（K0+000-K36+204）,路线全长36.204公里。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S601线：盱眙县旧铺镇高速出口处至盱眙县铁山寺段（K0+000-K22+690）,路线全长16.29公里。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4、已通车但未纳入养护</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S276线：淮阴区徐溜镇至淮阴区高家堰镇段（桩号K0+000-K42+375）,路线全长42.375公里。该路段为PPP项目，已交工未竣工暂未接养。</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S348线：淮安区仇桥镇至淮安区漕运镇段（桩号K118+750-K126+083与K137+087-K166+301），路线全长36.547公里。该路段为PPP项目，已竣工暂未接养。</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5、拟新增普通国省干线公路</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（1）264省道淮安区段。全长34.387公里，其中一级公路30.829公里、二级公路3.558公里，已于2026年8月28日通过交工验收并正式通车。</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（1）264省道涟水南段。全长14.731公里，全线为一级公路，属省级重点项目。目前沥青下面层已基本完成，正在实施沥青上面层及附属工程，计划2026年建成通车。</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331省道金湖东段。全长22.817公里，全线为一级公路，其中新建段14.988公里、老路改造段7.829公里。老路改造段已于2025年9月交工通车，并纳入年报里程；新建段沥青下面层已完成，正在实施沥青上面层及附属工程，计划 2026 年建成通车。</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344国道淮河大桥及连接线段。全长6.757公里，为老路改扩建一级公路项目。其中淮河大桥及连接线1.762公里、溜子河大桥及接线段1.859公里已建成通车，并调整纳入年报；剩余3.136公里路段正在加快推进，计划2027年建成通车。</w:t>
      </w:r>
      <w:r/>
    </w:p>
    <w:p>
      <w:pPr>
        <w:ind w:firstLine="562"/>
        <w:spacing w:line="520" w:lineRule="exact"/>
        <w:rPr>
          <w:rFonts w:hint="eastAsia" w:ascii="仿宋" w:hAnsi="仿宋" w:eastAsia="仿宋" w:cs="仿宋"/>
          <w:b/>
          <w:bCs/>
          <w:sz w:val="28"/>
          <w:szCs w:val="28"/>
          <w:highlight w:val="none"/>
        </w:rPr>
        <w:outlineLvl w:val="0"/>
      </w:pPr>
      <w:r>
        <w:rPr>
          <w:rFonts w:hint="eastAsia" w:ascii="仿宋" w:hAnsi="仿宋" w:eastAsia="仿宋" w:cs="仿宋"/>
          <w:b/>
          <w:bCs/>
          <w:sz w:val="28"/>
          <w:szCs w:val="28"/>
          <w:highlight w:val="none"/>
        </w:rPr>
        <w:t xml:space="preserve">二、工作内容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主要内容包括对我中心管养建成通车的普通国省道进行基础设施三维数据采集与建模、治理与优化，公路基础库数据维护等工作。依2025年度统计报表数据，经初步估算，本次共涉及20条中心管养普通国省道共计696.056km（最终数据以采集结果为准；</w:t>
      </w:r>
      <w:r>
        <w:rPr>
          <w:rFonts w:hint="eastAsia" w:ascii="仿宋" w:hAnsi="仿宋" w:eastAsia="仿宋" w:cs="仿宋"/>
          <w:b/>
          <w:bCs/>
          <w:sz w:val="28"/>
          <w:szCs w:val="28"/>
          <w:highlight w:val="none"/>
        </w:rPr>
        <w:t xml:space="preserve">投标报价采用总承包方式，合同实施期间，合同总价不随项目规模、国家政策或法规、标准及市场因素的变化而进行调整，也不因实际服务工作时间的延长或缩短而调整</w:t>
      </w:r>
      <w:r>
        <w:rPr>
          <w:rFonts w:hint="eastAsia" w:ascii="仿宋" w:hAnsi="仿宋" w:eastAsia="仿宋" w:cs="仿宋"/>
          <w:sz w:val="28"/>
          <w:szCs w:val="28"/>
          <w:highlight w:val="none"/>
        </w:rPr>
        <w:t xml:space="preserve">）。本次考虑利用省级平台，后期根据需要再行请示数据本地化存储、市级平台开发、终端配套等有关三维数字化应用事宜。</w:t>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项目工作内容可以分为两个部分。</w:t>
      </w:r>
      <w:r/>
    </w:p>
    <w:p>
      <w:pPr>
        <w:ind w:firstLine="562"/>
        <w:spacing w:line="5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1、基础工作包（省定必须完成部分）</w:t>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为完成省定工作内容的基础部分。具体是针对由淮安市公路事业发展中心管养的696.056km普通国省道，包含桥梁共271座（特大桥12座、大桥34座、中桥108座、小桥107座，匝道桥10座，其中装有桥梁健康监测系统的有40座），跨线桥46座，服务区4个（在建1个），养护工区11个（在建1个），停车区10个，应急处置中心（基地）7个，实施主线及附属设施三维数据采集、建模以及三维模型数据的预处理、语义化与轻量化，成果满足上报省级汇总要求。</w:t>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集内容：采集工作将依照相关标准要求执行，涵盖路基、路面、桥梁等6个一级类别；土基土石方、排水工程、交通安全设施、管理设施、服务设施等16个二级类别；交通标志标线、监控设施、养护管理设施、服务区、停车区等23个三级类别；以及龙门架、管理中心、应急基地等9个四级类别要素。</w:t>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建模内容：国省道沿线的路基、路面、桥梁、安全设施、服务设施、管理设施等全部公路资产均在本次三维数字建模的范围内。</w:t>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数据治理优化内容：包括数据预处理、数据语义化以及数据轻量化。</w:t>
      </w:r>
      <w:r/>
    </w:p>
    <w:p>
      <w:pPr>
        <w:ind w:firstLine="562"/>
        <w:jc w:val="center"/>
        <w:spacing w:line="5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公路基础设施分类及建模情况</w:t>
      </w:r>
      <w:r/>
    </w:p>
    <w:tbl>
      <w:tblPr>
        <w:tblStyle w:val="740"/>
        <w:tblW w:w="46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774"/>
        <w:gridCol w:w="1353"/>
        <w:gridCol w:w="841"/>
        <w:gridCol w:w="1374"/>
        <w:gridCol w:w="1583"/>
        <w:gridCol w:w="1523"/>
        <w:gridCol w:w="743"/>
      </w:tblGrid>
      <w:tr>
        <w:trPr>
          <w:jc w:val="center"/>
          <w:trHeight w:val="90"/>
        </w:trPr>
        <w:tc>
          <w:tcPr>
            <w:gridSpan w:val="4"/>
            <w:tcW w:w="2153" w:type="pct"/>
            <w:vAlign w:val="center"/>
            <w:textDirection w:val="lrTb"/>
            <w:noWrap/>
          </w:tcPr>
          <w:p>
            <w:pPr>
              <w:jc w:val="center"/>
              <w:spacing w:line="24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rPr>
              <w:t xml:space="preserve">采集建模内容</w:t>
            </w:r>
            <w:r/>
          </w:p>
        </w:tc>
        <w:tc>
          <w:tcPr>
            <w:gridSpan w:val="2"/>
            <w:tcW w:w="1611" w:type="pct"/>
            <w:vAlign w:val="center"/>
            <w:textDirection w:val="lrTb"/>
            <w:noWrap w:val="false"/>
          </w:tcPr>
          <w:p>
            <w:pPr>
              <w:jc w:val="center"/>
              <w:spacing w:line="24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rPr>
              <w:t xml:space="preserve">建模要求</w:t>
            </w:r>
            <w:r/>
          </w:p>
        </w:tc>
        <w:tc>
          <w:tcPr>
            <w:tcW w:w="830" w:type="pct"/>
            <w:vAlign w:val="center"/>
            <w:textDirection w:val="lrTb"/>
            <w:noWrap w:val="false"/>
          </w:tcPr>
          <w:p>
            <w:pPr>
              <w:jc w:val="center"/>
              <w:spacing w:line="24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rPr>
              <w:t xml:space="preserve">建模方式</w:t>
            </w:r>
            <w:r/>
          </w:p>
        </w:tc>
        <w:tc>
          <w:tcPr>
            <w:tcW w:w="404" w:type="pct"/>
            <w:vAlign w:val="center"/>
            <w:textDirection w:val="lrTb"/>
            <w:noWrap w:val="false"/>
          </w:tcPr>
          <w:p>
            <w:pPr>
              <w:jc w:val="center"/>
              <w:spacing w:line="240" w:lineRule="exact"/>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备注</w:t>
            </w:r>
            <w:r/>
          </w:p>
        </w:tc>
      </w:tr>
      <w:tr>
        <w:trPr>
          <w:jc w:val="center"/>
          <w:trHeight w:val="262"/>
        </w:trPr>
        <w:tc>
          <w:tcPr>
            <w:tcW w:w="535" w:type="pct"/>
            <w:vAlign w:val="center"/>
            <w:textDirection w:val="lrTb"/>
            <w:noWrap/>
          </w:tcPr>
          <w:p>
            <w:pPr>
              <w:jc w:val="center"/>
              <w:spacing w:line="24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rPr>
              <w:t xml:space="preserve">一级类</w:t>
            </w:r>
            <w:r/>
          </w:p>
        </w:tc>
        <w:tc>
          <w:tcPr>
            <w:tcW w:w="421" w:type="pct"/>
            <w:vAlign w:val="center"/>
            <w:textDirection w:val="lrTb"/>
            <w:noWrap/>
          </w:tcPr>
          <w:p>
            <w:pPr>
              <w:jc w:val="center"/>
              <w:spacing w:line="24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rPr>
              <w:t xml:space="preserve">二级类</w:t>
            </w:r>
            <w:r/>
          </w:p>
        </w:tc>
        <w:tc>
          <w:tcPr>
            <w:tcW w:w="737" w:type="pct"/>
            <w:vAlign w:val="center"/>
            <w:textDirection w:val="lrTb"/>
            <w:noWrap/>
          </w:tcPr>
          <w:p>
            <w:pPr>
              <w:jc w:val="center"/>
              <w:spacing w:line="24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rPr>
              <w:t xml:space="preserve">三级类</w:t>
            </w:r>
            <w:r/>
          </w:p>
        </w:tc>
        <w:tc>
          <w:tcPr>
            <w:tcW w:w="458" w:type="pct"/>
            <w:vAlign w:val="center"/>
            <w:textDirection w:val="lrTb"/>
            <w:noWrap/>
          </w:tcPr>
          <w:p>
            <w:pPr>
              <w:jc w:val="center"/>
              <w:spacing w:line="24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rPr>
              <w:t xml:space="preserve">四级类</w:t>
            </w:r>
            <w:r/>
          </w:p>
        </w:tc>
        <w:tc>
          <w:tcPr>
            <w:gridSpan w:val="2"/>
            <w:tcW w:w="1611"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restart"/>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路基</w:t>
            </w:r>
            <w:r/>
          </w:p>
        </w:tc>
        <w:tc>
          <w:tcPr>
            <w:tcW w:w="42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排水工程</w:t>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边沟、排水沟等外观，模型示意、设施轮廓</w:t>
            </w:r>
            <w:r/>
          </w:p>
        </w:tc>
        <w:tc>
          <w:tcPr>
            <w:tcW w:w="830"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BIM建模、低空航摄采集建模</w:t>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防护工程</w:t>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挡土墙、边坡等外观、模型示意、设施轮廓</w:t>
            </w:r>
            <w:r/>
          </w:p>
        </w:tc>
        <w:tc>
          <w:tcPr>
            <w:tcW w:w="830"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BIM建模、低空航摄采集建模</w:t>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涵洞</w:t>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模型示意，根据业务需求单体化</w:t>
            </w:r>
            <w:r/>
          </w:p>
        </w:tc>
        <w:tc>
          <w:tcPr>
            <w:tcW w:w="830"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BIM建模</w:t>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restart"/>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路面</w:t>
            </w:r>
            <w:r/>
          </w:p>
        </w:tc>
        <w:tc>
          <w:tcPr>
            <w:tcW w:w="42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车道</w:t>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vMerge w:val="restart"/>
            <w:textDirection w:val="lrTb"/>
            <w:noWrap w:val="false"/>
          </w:tcPr>
          <w:p>
            <w:pPr>
              <w:jc w:val="center"/>
              <w:spacing w:line="24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公路面层，按路段与车道划分，单体化</w:t>
            </w:r>
            <w:r/>
          </w:p>
        </w:tc>
        <w:tc>
          <w:tcPr>
            <w:tcW w:w="830"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车载激光点云建模</w:t>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路缘石</w:t>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vMerge w:val="continue"/>
            <w:textDirection w:val="lrTb"/>
            <w:noWrap w:val="false"/>
          </w:tcPr>
          <w:p>
            <w:pPr>
              <w:jc w:val="center"/>
              <w:spacing w:line="24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培路肩</w:t>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中央分隔带</w:t>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40"/>
        </w:trPr>
        <w:tc>
          <w:tcPr>
            <w:tcW w:w="535" w:type="pct"/>
            <w:vAlign w:val="center"/>
            <w:vMerge w:val="restart"/>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桥梁（有健康监测系统的桥梁标注出来，如在备注里添加信息或者颜色不同）</w:t>
            </w:r>
            <w:r/>
          </w:p>
        </w:tc>
        <w:tc>
          <w:tcPr>
            <w:tcW w:w="421" w:type="pct"/>
            <w:vAlign w:val="center"/>
            <w:vMerge w:val="restart"/>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上部</w:t>
            </w:r>
            <w:r/>
          </w:p>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结构</w:t>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74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大桥、特大桥</w:t>
            </w:r>
            <w:r/>
          </w:p>
        </w:tc>
        <w:tc>
          <w:tcPr>
            <w:tcW w:w="862"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桥梁主体单体化</w:t>
            </w:r>
            <w:r/>
          </w:p>
        </w:tc>
        <w:tc>
          <w:tcPr>
            <w:tcW w:w="830"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BIM建模、低空航摄采集建模</w:t>
            </w:r>
            <w:r/>
          </w:p>
        </w:tc>
        <w:tc>
          <w:tcPr>
            <w:tcW w:w="404" w:type="pc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4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74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中桥、小桥</w:t>
            </w:r>
            <w:r/>
          </w:p>
        </w:tc>
        <w:tc>
          <w:tcPr>
            <w:tcW w:w="862"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特殊类型桥梁采用模型示意，一般路面式按道路面单体建模</w:t>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526"/>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restart"/>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下部</w:t>
            </w:r>
            <w:r/>
          </w:p>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结构</w:t>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748"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大桥、特大桥、特殊桥梁</w:t>
            </w:r>
            <w:r/>
          </w:p>
        </w:tc>
        <w:tc>
          <w:tcPr>
            <w:tcW w:w="862"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模型示意</w:t>
            </w:r>
            <w:r/>
          </w:p>
        </w:tc>
        <w:tc>
          <w:tcPr>
            <w:tcW w:w="830"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低空航摄采集建模、BIM建模</w:t>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4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748" w:type="pct"/>
            <w:vAlign w:val="center"/>
            <w:textDirection w:val="lrTb"/>
            <w:noWrap/>
          </w:tcPr>
          <w:p>
            <w:pPr>
              <w:jc w:val="center"/>
              <w:spacing w:line="240" w:lineRule="exact"/>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中桥、小桥</w:t>
            </w:r>
            <w:r/>
          </w:p>
        </w:tc>
        <w:tc>
          <w:tcPr>
            <w:tcW w:w="862" w:type="pct"/>
            <w:vAlign w:val="center"/>
            <w:textDirection w:val="lrTb"/>
            <w:noWrap w:val="false"/>
          </w:tcPr>
          <w:p>
            <w:pPr>
              <w:jc w:val="center"/>
              <w:spacing w:line="240" w:lineRule="exact"/>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全采集</w:t>
            </w:r>
            <w:r/>
          </w:p>
        </w:tc>
        <w:tc>
          <w:tcPr>
            <w:tcW w:w="830" w:type="pct"/>
            <w:vAlign w:val="center"/>
            <w:textDirection w:val="lrTb"/>
            <w:noWrap w:val="false"/>
          </w:tcPr>
          <w:p>
            <w:pPr>
              <w:jc w:val="center"/>
              <w:spacing w:line="240" w:lineRule="exact"/>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BIM建模</w:t>
            </w:r>
            <w:r/>
          </w:p>
        </w:tc>
        <w:tc>
          <w:tcPr>
            <w:tcW w:w="404" w:type="pct"/>
            <w:vAlign w:val="center"/>
            <w:textDirection w:val="lrTb"/>
            <w:noWrap w:val="false"/>
          </w:tcPr>
          <w:p>
            <w:pPr>
              <w:jc w:val="center"/>
              <w:spacing w:line="240" w:lineRule="exact"/>
              <w:widowControl/>
              <w:rPr>
                <w:rFonts w:hint="eastAsia" w:ascii="仿宋" w:hAnsi="仿宋" w:eastAsia="仿宋" w:cs="仿宋"/>
                <w:color w:val="ff0000"/>
                <w:sz w:val="18"/>
                <w:szCs w:val="18"/>
                <w:highlight w:val="none"/>
              </w:rPr>
            </w:pPr>
            <w:r>
              <w:rPr>
                <w:rFonts w:hint="eastAsia" w:ascii="仿宋" w:hAnsi="仿宋" w:eastAsia="仿宋" w:cs="仿宋"/>
                <w:color w:val="ff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桥梁附属工程</w:t>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单体化</w:t>
            </w:r>
            <w:r/>
          </w:p>
        </w:tc>
        <w:tc>
          <w:tcPr>
            <w:tcW w:w="830"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低空航摄采集建模、车载激光点云建模</w:t>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62"/>
        </w:trPr>
        <w:tc>
          <w:tcPr>
            <w:tcW w:w="535"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隧道</w:t>
            </w:r>
            <w:r/>
          </w:p>
        </w:tc>
        <w:tc>
          <w:tcPr>
            <w:tcW w:w="42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主体结构</w:t>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隧道主体单体化</w:t>
            </w:r>
            <w:r/>
          </w:p>
        </w:tc>
        <w:tc>
          <w:tcPr>
            <w:tcW w:w="830"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车载激光点云建模、BIM建模</w:t>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交通工程及沿线设施</w:t>
            </w:r>
            <w:r/>
          </w:p>
        </w:tc>
        <w:tc>
          <w:tcPr>
            <w:tcW w:w="421" w:type="pct"/>
            <w:vAlign w:val="center"/>
            <w:vMerge w:val="restart"/>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交通安全设施</w:t>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交通标线</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交通标线轮廓，单体化</w:t>
            </w:r>
            <w:r/>
          </w:p>
        </w:tc>
        <w:tc>
          <w:tcPr>
            <w:tcW w:w="830"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BIM建模、车载激光点云建模</w:t>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交通标志</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交通标志外观，单体化</w:t>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护栏和栏杆</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vMerge w:val="restart"/>
            <w:textDirection w:val="lrTb"/>
            <w:noWrap w:val="false"/>
          </w:tcPr>
          <w:p>
            <w:pPr>
              <w:jc w:val="center"/>
              <w:spacing w:line="24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模型示意，有方向的与路线方向保持一致</w:t>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视线诱导设施</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vMerge w:val="continue"/>
            <w:textDirection w:val="lrTb"/>
            <w:noWrap w:val="false"/>
          </w:tcPr>
          <w:p>
            <w:pPr>
              <w:jc w:val="center"/>
              <w:spacing w:line="24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隔离栅</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vMerge w:val="continue"/>
            <w:textDirection w:val="lrTb"/>
            <w:noWrap w:val="false"/>
          </w:tcPr>
          <w:p>
            <w:pPr>
              <w:jc w:val="center"/>
              <w:spacing w:line="24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防落网</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vMerge w:val="continue"/>
            <w:textDirection w:val="lrTb"/>
            <w:noWrap w:val="false"/>
          </w:tcPr>
          <w:p>
            <w:pPr>
              <w:jc w:val="center"/>
              <w:spacing w:line="24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声屏障</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gridSpan w:val="2"/>
            <w:tcW w:w="161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防眩设施</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202"/>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其他交通安全设施</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警示桩</w:t>
            </w:r>
            <w:r/>
          </w:p>
        </w:tc>
        <w:tc>
          <w:tcPr>
            <w:gridSpan w:val="2"/>
            <w:tcW w:w="161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限高龙门架</w:t>
            </w:r>
            <w:r/>
          </w:p>
        </w:tc>
        <w:tc>
          <w:tcPr>
            <w:gridSpan w:val="2"/>
            <w:tcW w:w="161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模型示意，门架高度与实际一致</w:t>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科技兴安设施</w:t>
            </w:r>
            <w:r/>
          </w:p>
        </w:tc>
        <w:tc>
          <w:tcPr>
            <w:gridSpan w:val="2"/>
            <w:tcW w:w="161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模型示意</w:t>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86"/>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restart"/>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管理</w:t>
            </w:r>
            <w:r/>
          </w:p>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设施</w:t>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监控设施</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模型示意、单体化，需保证朝向正确</w:t>
            </w:r>
            <w:r/>
          </w:p>
        </w:tc>
        <w:tc>
          <w:tcPr>
            <w:tcW w:w="830"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BIM建模、低空航摄采集建模</w:t>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收费设施</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设施轮廓、单体化</w:t>
            </w:r>
            <w:r/>
          </w:p>
        </w:tc>
        <w:tc>
          <w:tcPr>
            <w:tcW w:w="830"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低空航摄采集建模</w:t>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通信设施</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vMerge w:val="restart"/>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模型示意，根据业务需求单体化，需保证方向正确</w:t>
            </w:r>
            <w:r/>
          </w:p>
        </w:tc>
        <w:tc>
          <w:tcPr>
            <w:tcW w:w="830"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BIM建模</w:t>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供配电设施</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照明设施</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通风设施</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vMerge w:val="continue"/>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消防设施</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vMerge w:val="restart"/>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管理养护设施</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管理中心</w:t>
            </w:r>
            <w:r/>
          </w:p>
        </w:tc>
        <w:tc>
          <w:tcPr>
            <w:gridSpan w:val="2"/>
            <w:tcW w:w="1611" w:type="pct"/>
            <w:vAlign w:val="center"/>
            <w:vMerge w:val="restart"/>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设施轮廓</w:t>
            </w:r>
            <w:r/>
          </w:p>
        </w:tc>
        <w:tc>
          <w:tcPr>
            <w:tcW w:w="830"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低空航摄采集建模</w:t>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管理分中心</w:t>
            </w:r>
            <w:r/>
          </w:p>
        </w:tc>
        <w:tc>
          <w:tcPr>
            <w:gridSpan w:val="2"/>
            <w:tcW w:w="161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管理站（所）</w:t>
            </w:r>
            <w:r/>
          </w:p>
        </w:tc>
        <w:tc>
          <w:tcPr>
            <w:gridSpan w:val="2"/>
            <w:tcW w:w="161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19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养护工区</w:t>
            </w:r>
            <w:r/>
          </w:p>
        </w:tc>
        <w:tc>
          <w:tcPr>
            <w:gridSpan w:val="2"/>
            <w:tcW w:w="1611"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设施轮廓、需去除既有公路模型部分、超出基地外水平部分。智慧工区中部分要素按需单体化</w:t>
            </w:r>
            <w:r>
              <w:rPr>
                <w:rFonts w:hint="eastAsia" w:ascii="仿宋" w:hAnsi="仿宋" w:eastAsia="仿宋" w:cs="仿宋"/>
                <w:sz w:val="18"/>
                <w:szCs w:val="18"/>
                <w:highlight w:val="none"/>
              </w:rPr>
              <w:t xml:space="preserve">（不在路边，老的工区基地也需采集建模）</w:t>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8"/>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应急处置基地</w:t>
            </w:r>
            <w:r/>
          </w:p>
        </w:tc>
        <w:tc>
          <w:tcPr>
            <w:gridSpan w:val="2"/>
            <w:tcW w:w="161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泵站</w:t>
            </w:r>
            <w:r/>
          </w:p>
        </w:tc>
        <w:tc>
          <w:tcPr>
            <w:gridSpan w:val="2"/>
            <w:tcW w:w="161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设施轮廓、单体化</w:t>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治超设施</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模型示意</w:t>
            </w:r>
            <w:r/>
          </w:p>
        </w:tc>
        <w:tc>
          <w:tcPr>
            <w:tcW w:w="830"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低空航摄采集建模</w:t>
            </w:r>
            <w:r/>
          </w:p>
        </w:tc>
        <w:tc>
          <w:tcPr>
            <w:tcW w:w="404" w:type="pc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62"/>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交通量观测设施</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模型示意</w:t>
            </w:r>
            <w:r/>
          </w:p>
        </w:tc>
        <w:tc>
          <w:tcPr>
            <w:tcW w:w="830"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车载激光点云建模、BIM建模</w:t>
            </w:r>
            <w:r/>
          </w:p>
        </w:tc>
        <w:tc>
          <w:tcPr>
            <w:tcW w:w="404" w:type="pc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202"/>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vMerge w:val="restart"/>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其他管理设施</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交通信号灯</w:t>
            </w:r>
            <w:r/>
          </w:p>
        </w:tc>
        <w:tc>
          <w:tcPr>
            <w:gridSpan w:val="2"/>
            <w:tcW w:w="1611" w:type="pct"/>
            <w:vAlign w:val="center"/>
            <w:vMerge w:val="restart"/>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模型示意、单体化，需保证朝向正确</w:t>
            </w:r>
            <w:r/>
          </w:p>
        </w:tc>
        <w:tc>
          <w:tcPr>
            <w:tcW w:w="830"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BIM建模、低空航摄采集建模</w:t>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49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58"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交通信息设施</w:t>
            </w:r>
            <w:r>
              <w:rPr>
                <w:rFonts w:hint="eastAsia" w:ascii="仿宋" w:hAnsi="仿宋" w:eastAsia="仿宋" w:cs="仿宋"/>
                <w:color w:val="000000"/>
                <w:sz w:val="18"/>
                <w:szCs w:val="18"/>
                <w:highlight w:val="none"/>
              </w:rPr>
              <w:br/>
            </w:r>
            <w:r>
              <w:rPr>
                <w:rFonts w:hint="eastAsia" w:ascii="仿宋" w:hAnsi="仿宋" w:eastAsia="仿宋" w:cs="仿宋"/>
                <w:color w:val="000000"/>
                <w:sz w:val="18"/>
                <w:szCs w:val="18"/>
                <w:highlight w:val="none"/>
              </w:rPr>
              <w:t xml:space="preserve">（情报板）</w:t>
            </w:r>
            <w:r/>
          </w:p>
        </w:tc>
        <w:tc>
          <w:tcPr>
            <w:gridSpan w:val="2"/>
            <w:tcW w:w="161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178"/>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广播设施</w:t>
            </w:r>
            <w:r/>
          </w:p>
        </w:tc>
        <w:tc>
          <w:tcPr>
            <w:gridSpan w:val="2"/>
            <w:tcW w:w="161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智能感知设施</w:t>
            </w:r>
            <w:r/>
          </w:p>
        </w:tc>
        <w:tc>
          <w:tcPr>
            <w:gridSpan w:val="2"/>
            <w:tcW w:w="1611" w:type="pct"/>
            <w:vAlign w:val="center"/>
            <w:vMerge w:val="restart"/>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模型示意</w:t>
            </w:r>
            <w:r/>
          </w:p>
        </w:tc>
        <w:tc>
          <w:tcPr>
            <w:tcW w:w="830"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车载激光点云建模、BIM建模</w:t>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226"/>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里程桩（含百米桩）</w:t>
            </w:r>
            <w:r/>
          </w:p>
        </w:tc>
        <w:tc>
          <w:tcPr>
            <w:gridSpan w:val="2"/>
            <w:tcW w:w="161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restart"/>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服务</w:t>
            </w:r>
            <w:r/>
          </w:p>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设施</w:t>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服务区</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vMerge w:val="restart"/>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设施轮廓，相关指标参考养护工区和应急处置基地</w:t>
            </w:r>
            <w:r/>
          </w:p>
        </w:tc>
        <w:tc>
          <w:tcPr>
            <w:tcW w:w="830"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低空航摄采集建模</w:t>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停车区</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406"/>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val="false"/>
          </w:tcPr>
          <w:p>
            <w:pPr>
              <w:jc w:val="center"/>
              <w:spacing w:line="240" w:lineRule="exact"/>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客运汽车停靠站</w:t>
            </w:r>
            <w:r/>
          </w:p>
        </w:tc>
        <w:tc>
          <w:tcPr>
            <w:tcW w:w="458" w:type="pct"/>
            <w:vAlign w:val="center"/>
            <w:textDirection w:val="lrTb"/>
            <w:noWrap/>
          </w:tcPr>
          <w:p>
            <w:pPr>
              <w:jc w:val="center"/>
              <w:spacing w:line="240" w:lineRule="exact"/>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w:t>
            </w:r>
            <w:r/>
          </w:p>
        </w:tc>
        <w:tc>
          <w:tcPr>
            <w:gridSpan w:val="2"/>
            <w:tcW w:w="1611" w:type="pct"/>
            <w:vAlign w:val="center"/>
            <w:vMerge w:val="restart"/>
            <w:textDirection w:val="lrTb"/>
            <w:noWrap/>
          </w:tcPr>
          <w:p>
            <w:pPr>
              <w:jc w:val="center"/>
              <w:spacing w:line="240" w:lineRule="exact"/>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设施轮廓、模型示意（充电站采集建模，加油站、交警检查站采集、标注，不建模）</w:t>
            </w:r>
            <w:r/>
          </w:p>
        </w:tc>
        <w:tc>
          <w:tcPr>
            <w:tcW w:w="830"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低空航摄采集建模</w:t>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794"/>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val="false"/>
          </w:tcPr>
          <w:p>
            <w:pPr>
              <w:jc w:val="center"/>
              <w:spacing w:line="240" w:lineRule="exact"/>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加油站/充电站（服务区、停车区外）</w:t>
            </w:r>
            <w:r/>
          </w:p>
        </w:tc>
        <w:tc>
          <w:tcPr>
            <w:tcW w:w="458" w:type="pct"/>
            <w:vAlign w:val="center"/>
            <w:textDirection w:val="lrTb"/>
            <w:noWrap/>
          </w:tcPr>
          <w:p>
            <w:pPr>
              <w:jc w:val="center"/>
              <w:spacing w:line="240" w:lineRule="exact"/>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w:t>
            </w:r>
            <w:r/>
          </w:p>
        </w:tc>
        <w:tc>
          <w:tcPr>
            <w:gridSpan w:val="2"/>
            <w:tcW w:w="1611" w:type="pct"/>
            <w:vAlign w:val="center"/>
            <w:vMerge w:val="continue"/>
            <w:textDirection w:val="lrTb"/>
            <w:noWrap w:val="false"/>
          </w:tcPr>
          <w:p>
            <w:pPr>
              <w:jc w:val="center"/>
              <w:spacing w:line="240" w:lineRule="exact"/>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ff0000"/>
                <w:sz w:val="18"/>
                <w:szCs w:val="18"/>
                <w:highlight w:val="none"/>
              </w:rPr>
            </w:pPr>
            <w:r>
              <w:rPr>
                <w:rFonts w:hint="eastAsia" w:ascii="仿宋" w:hAnsi="仿宋" w:eastAsia="仿宋" w:cs="仿宋"/>
                <w:color w:val="ff0000"/>
                <w:sz w:val="18"/>
                <w:szCs w:val="18"/>
                <w:highlight w:val="none"/>
              </w:rPr>
            </w:r>
            <w:r/>
          </w:p>
        </w:tc>
        <w:tc>
          <w:tcPr>
            <w:tcW w:w="404" w:type="pct"/>
            <w:vAlign w:val="center"/>
            <w:textDirection w:val="lrTb"/>
            <w:noWrap w:val="false"/>
          </w:tcPr>
          <w:p>
            <w:pPr>
              <w:jc w:val="center"/>
              <w:spacing w:line="240" w:lineRule="exact"/>
              <w:widowControl/>
              <w:rPr>
                <w:rFonts w:hint="eastAsia" w:ascii="仿宋" w:hAnsi="仿宋" w:eastAsia="仿宋" w:cs="仿宋"/>
                <w:color w:val="ff0000"/>
                <w:sz w:val="18"/>
                <w:szCs w:val="18"/>
                <w:highlight w:val="none"/>
              </w:rPr>
            </w:pPr>
            <w:r>
              <w:rPr>
                <w:rFonts w:hint="eastAsia" w:ascii="仿宋" w:hAnsi="仿宋" w:eastAsia="仿宋" w:cs="仿宋"/>
                <w:color w:val="ff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观景台</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单体化</w:t>
            </w:r>
            <w:r/>
          </w:p>
        </w:tc>
        <w:tc>
          <w:tcPr>
            <w:tcW w:w="830"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车载激光点云建模、低空航摄采集建模</w:t>
            </w:r>
            <w:r/>
          </w:p>
        </w:tc>
        <w:tc>
          <w:tcPr>
            <w:tcW w:w="404" w:type="pct"/>
            <w:vAlign w:val="center"/>
            <w:vMerge w:val="restart"/>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其他服务设施</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模型示意</w:t>
            </w:r>
            <w:r/>
          </w:p>
        </w:tc>
        <w:tc>
          <w:tcPr>
            <w:tcW w:w="830" w:type="pct"/>
            <w:vAlign w:val="center"/>
            <w:vMerge w:val="continue"/>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textDirection w:val="lrTb"/>
            <w:noWrap w:val="false"/>
          </w:tcPr>
          <w:p>
            <w:pPr>
              <w:jc w:val="center"/>
              <w:spacing w:line="24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环境保护与景观工程</w:t>
            </w:r>
            <w:r/>
          </w:p>
        </w:tc>
        <w:tc>
          <w:tcPr>
            <w:tcW w:w="42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绿化工程</w:t>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模型示意，根据业务需求可单体化（在道口、通视三角区等路段需单体化）</w:t>
            </w:r>
            <w:r/>
          </w:p>
        </w:tc>
        <w:tc>
          <w:tcPr>
            <w:tcW w:w="830" w:type="pct"/>
            <w:vAlign w:val="center"/>
            <w:textDirection w:val="lrTb"/>
            <w:noWrap w:val="false"/>
          </w:tcPr>
          <w:p>
            <w:pPr>
              <w:jc w:val="center"/>
              <w:spacing w:line="24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车载激光点云建模</w:t>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320"/>
        </w:trPr>
        <w:tc>
          <w:tcPr>
            <w:tcW w:w="535" w:type="pct"/>
            <w:vAlign w:val="center"/>
            <w:vMerge w:val="restart"/>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其他工程</w:t>
            </w:r>
            <w:r/>
          </w:p>
        </w:tc>
        <w:tc>
          <w:tcPr>
            <w:tcW w:w="42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渡口码头</w:t>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渡口外观，单体化</w:t>
            </w:r>
            <w:r/>
          </w:p>
        </w:tc>
        <w:tc>
          <w:tcPr>
            <w:tcW w:w="830"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低空航摄采集建模、车载激光点云建模、BIM建模</w:t>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320"/>
        </w:trPr>
        <w:tc>
          <w:tcPr>
            <w:tcW w:w="535" w:type="pct"/>
            <w:vAlign w:val="center"/>
            <w:vMerge w:val="continue"/>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2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跨线桥</w:t>
            </w:r>
            <w:r/>
          </w:p>
        </w:tc>
        <w:tc>
          <w:tcPr>
            <w:tcW w:w="737"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tcW w:w="458"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w:t>
            </w:r>
            <w:r/>
          </w:p>
        </w:tc>
        <w:tc>
          <w:tcPr>
            <w:gridSpan w:val="2"/>
            <w:tcW w:w="1611" w:type="pct"/>
            <w:vAlign w:val="center"/>
            <w:textDirection w:val="lrTb"/>
            <w:noWrap/>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上部结构和墩柱外观，单体化</w:t>
            </w:r>
            <w:r/>
          </w:p>
        </w:tc>
        <w:tc>
          <w:tcPr>
            <w:tcW w:w="830"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低空航摄采集建模、车载激光点云建模、BIM建模</w:t>
            </w:r>
            <w:r/>
          </w:p>
        </w:tc>
        <w:tc>
          <w:tcPr>
            <w:tcW w:w="404" w:type="pct"/>
            <w:vAlign w:val="center"/>
            <w:textDirection w:val="lrTb"/>
            <w:noWrap w:val="false"/>
          </w:tcPr>
          <w:p>
            <w:pPr>
              <w:jc w:val="center"/>
              <w:spacing w:line="240" w:lineRule="exact"/>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bl>
    <w:p>
      <w:pPr>
        <w:ind w:firstLine="562"/>
        <w:spacing w:line="5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2、应用拓展</w:t>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主要是市级搭建数据底座，实现采集数据的留用和与中心业务匹配的典型应用场景初步开发。结合中心业务需求，应用场景初步考虑资产管理、养护管理、路网管理、应急调度、行政审批。普通国省道三维应用场景清单如下：</w:t>
      </w:r>
      <w:r/>
    </w:p>
    <w:p>
      <w:pPr>
        <w:jc w:val="center"/>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表1-普通国省道三维应用场景清单</w:t>
      </w:r>
      <w:r/>
    </w:p>
    <w:tbl>
      <w:tblPr>
        <w:tblStyle w:val="74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1003"/>
        <w:gridCol w:w="1782"/>
        <w:gridCol w:w="7069"/>
      </w:tblGrid>
      <w:tr>
        <w:trPr>
          <w:trHeight w:val="360"/>
          <w:tblHead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模块</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子模块</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功能描述</w:t>
            </w:r>
            <w:r/>
          </w:p>
        </w:tc>
      </w:tr>
      <w:tr>
        <w:trPr>
          <w:trHeight w:val="69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资产管理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资产可视化</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通过三维模型展示路线、路段、桥梁、涵洞、隧道、沿线设施、防护设施、绿化工程等各类资产，形成资产台账。</w:t>
            </w:r>
            <w:r/>
          </w:p>
        </w:tc>
      </w:tr>
      <w:tr>
        <w:trPr>
          <w:trHeight w:val="69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资产查询</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支持快速查询公路桩号、标志标牌、监控设备等各类公路资产的属性信息，包括建设时间、维护单位和人员等。</w:t>
            </w:r>
            <w:r/>
          </w:p>
        </w:tc>
      </w:tr>
      <w:tr>
        <w:trPr>
          <w:trHeight w:val="34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资产统计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bottom"/>
            <w:textDirection w:val="lrTb"/>
            <w:noWrap/>
          </w:tcPr>
          <w:p>
            <w:pPr>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按区域展示各类设施设备数量（总数、在线数、离线数）、在线率、故障率等。</w:t>
            </w:r>
            <w:r/>
          </w:p>
        </w:tc>
      </w:tr>
      <w:tr>
        <w:trPr>
          <w:trHeight w:val="34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资产分析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通过三维模型计算资产的长度、宽度、面积等。</w:t>
            </w:r>
            <w:r/>
          </w:p>
        </w:tc>
      </w:tr>
      <w:tr>
        <w:trPr>
          <w:trHeight w:val="34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养护管理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仿宋"/>
                <w:strike/>
                <w:sz w:val="22"/>
                <w:szCs w:val="22"/>
                <w:highlight w:val="none"/>
              </w:rPr>
            </w:pPr>
            <w:r>
              <w:rPr>
                <w:rFonts w:hint="eastAsia" w:ascii="仿宋" w:hAnsi="仿宋" w:eastAsia="仿宋" w:cs="仿宋"/>
                <w:sz w:val="22"/>
                <w:szCs w:val="22"/>
                <w:highlight w:val="none"/>
              </w:rPr>
              <w:t xml:space="preserve">养护病害展示</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widowControl/>
              <w:rPr>
                <w:rFonts w:hint="eastAsia" w:ascii="仿宋" w:hAnsi="仿宋" w:eastAsia="仿宋" w:cs="仿宋"/>
                <w:strike/>
                <w:sz w:val="22"/>
                <w:szCs w:val="22"/>
                <w:highlight w:val="none"/>
              </w:rPr>
            </w:pPr>
            <w:r>
              <w:rPr>
                <w:rFonts w:hint="eastAsia" w:ascii="仿宋" w:hAnsi="仿宋" w:eastAsia="仿宋" w:cs="仿宋"/>
                <w:sz w:val="22"/>
                <w:szCs w:val="22"/>
                <w:highlight w:val="none"/>
              </w:rPr>
              <w:t xml:space="preserve">基于重点桥梁三维底座，搭建管养动态、监测信息、检查维修等可视化应用场景，通过将各类业务数据与BIM模型进行精准的空间映射与关联联动，实现病害信息全景呈现、评定结果三维可视、维修状况一体感知等功能，精准展示历年桥梁构件病害的类型情况、分布位置、尺寸大小，构件、部件、部位的评定结果分布，维修构件的位置、维修手段类型，监测测点分布、监测数据情况等内容。</w:t>
            </w:r>
            <w:r/>
          </w:p>
        </w:tc>
      </w:tr>
      <w:tr>
        <w:trPr>
          <w:trHeight w:val="103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仿宋"/>
                <w:strike/>
                <w:sz w:val="22"/>
                <w:szCs w:val="22"/>
                <w:highlight w:val="none"/>
              </w:rPr>
            </w:pPr>
            <w:r>
              <w:rPr>
                <w:rFonts w:hint="eastAsia" w:ascii="仿宋" w:hAnsi="仿宋" w:eastAsia="仿宋" w:cs="仿宋"/>
                <w:sz w:val="22"/>
                <w:szCs w:val="22"/>
                <w:highlight w:val="none"/>
              </w:rPr>
              <w:t xml:space="preserve">公路技术状况指标</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widowControl/>
              <w:rPr>
                <w:rFonts w:hint="eastAsia" w:ascii="仿宋" w:hAnsi="仿宋" w:eastAsia="仿宋" w:cs="仿宋"/>
                <w:strike/>
                <w:sz w:val="22"/>
                <w:szCs w:val="22"/>
                <w:highlight w:val="none"/>
              </w:rPr>
            </w:pPr>
            <w:r>
              <w:rPr>
                <w:rFonts w:hint="eastAsia" w:ascii="仿宋" w:hAnsi="仿宋" w:eastAsia="仿宋" w:cs="仿宋"/>
                <w:sz w:val="22"/>
                <w:szCs w:val="22"/>
                <w:highlight w:val="none"/>
              </w:rPr>
              <w:t xml:space="preserve">通过三维模型展示路面和桥隧技术状况信息（MQI、PQI、PCI等），针对好坏程度不同的单个路况指标（车道级）通过不同颜色直观地展现，让管理者能够及时掌握路况信息。（加一个标志的使用年限，使用年限是否按年增加，设施科提供年限）</w:t>
            </w:r>
            <w:r/>
          </w:p>
        </w:tc>
      </w:tr>
      <w:tr>
        <w:trPr>
          <w:trHeight w:val="69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路网管理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视频监控</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将视频监控与三维模型进行融合，同时关联摄像头、设备属性，例如设备名称、设备编码、安装时间，点位名称等，并且调用视频流数据展现在对应的显示区域。实现视频融合功能。</w:t>
            </w:r>
            <w:r/>
          </w:p>
        </w:tc>
      </w:tr>
      <w:tr>
        <w:trPr>
          <w:trHeight w:val="69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应急调度</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应急场景三维呈现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通过三维模型展示应急事件（暴雨、暴雪、事故等）的准确位置，搭建应急场景电子“沙盘”，真实还原现场情况。</w:t>
            </w:r>
            <w:r/>
          </w:p>
        </w:tc>
      </w:tr>
      <w:tr>
        <w:trPr>
          <w:trHeight w:val="34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应急资源三维呈现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bottom"/>
            <w:textDirection w:val="lrTb"/>
            <w:noWrap/>
          </w:tcPr>
          <w:p>
            <w:pPr>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通过三维模型展示养护工区的应急资源（融雪剂、铲雪车等）的类型、数量。</w:t>
            </w:r>
            <w:r/>
          </w:p>
        </w:tc>
      </w:tr>
      <w:tr>
        <w:trPr>
          <w:trHeight w:val="69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行政审批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地下管线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通过三维模型展示地下管线位置信息、线路信息、深度信息、许可信息等，为决策者提供直观、准确的数据支持。</w:t>
            </w:r>
            <w:r/>
          </w:p>
        </w:tc>
      </w:tr>
      <w:tr>
        <w:trPr>
          <w:trHeight w:val="34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搭接道口</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通过三维模型展示现场实际情况。</w:t>
            </w:r>
            <w:r/>
          </w:p>
        </w:tc>
      </w:tr>
    </w:tbl>
    <w:p>
      <w:pPr>
        <w:jc w:val="center"/>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表2-硬件部分清单</w:t>
      </w:r>
      <w:r/>
    </w:p>
    <w:tbl>
      <w:tblPr>
        <w:tblStyle w:val="74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65"/>
        <w:gridCol w:w="1480"/>
        <w:gridCol w:w="6293"/>
        <w:gridCol w:w="694"/>
        <w:gridCol w:w="722"/>
      </w:tblGrid>
      <w:tr>
        <w:trPr>
          <w:trHeight w:val="262"/>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6293" w:type="dxa"/>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单位</w:t>
            </w:r>
            <w:r/>
          </w:p>
        </w:tc>
      </w:tr>
      <w:tr>
        <w:trPr>
          <w:trHeight w:val="1322"/>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sz w:val="22"/>
                <w:szCs w:val="22"/>
                <w:highlight w:val="none"/>
              </w:rPr>
              <w:t xml:space="preserve">数据库服务器</w:t>
            </w:r>
            <w:r/>
          </w:p>
        </w:tc>
        <w:tc>
          <w:tcPr>
            <w:shd w:val="clear" w:color="auto" w:fill="auto"/>
            <w:tcBorders>
              <w:top w:val="single" w:color="000000" w:sz="4" w:space="0"/>
              <w:left w:val="single" w:color="000000" w:sz="4" w:space="0"/>
              <w:bottom w:val="single" w:color="000000" w:sz="4" w:space="0"/>
              <w:right w:val="single" w:color="000000" w:sz="4" w:space="0"/>
            </w:tcBorders>
            <w:tcW w:w="6293" w:type="dxa"/>
            <w:vAlign w:val="center"/>
            <w:textDirection w:val="lrTb"/>
            <w:noWrap w:val="false"/>
          </w:tcPr>
          <w:p>
            <w:pPr>
              <w:jc w:val="left"/>
              <w:rPr>
                <w:rFonts w:hint="eastAsia" w:ascii="仿宋" w:hAnsi="仿宋" w:eastAsia="仿宋" w:cs="仿宋"/>
                <w:color w:val="000000"/>
                <w:sz w:val="22"/>
                <w:szCs w:val="22"/>
                <w:highlight w:val="none"/>
              </w:rPr>
            </w:pPr>
            <w:r>
              <w:rPr>
                <w:rFonts w:hint="eastAsia" w:ascii="仿宋" w:hAnsi="仿宋" w:eastAsia="仿宋" w:cs="仿宋"/>
                <w:sz w:val="22"/>
                <w:szCs w:val="22"/>
                <w:highlight w:val="none"/>
              </w:rPr>
              <w:t xml:space="preserve">CPU：主频≥2.4GHz，16核；</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内存：32G；</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存储：系统盘500GB SSD，数据盘10TB；</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800W电源，冗余电源(1+1)</w:t>
            </w:r>
            <w:r>
              <w:rPr>
                <w:rFonts w:hint="eastAsia" w:ascii="仿宋" w:hAnsi="仿宋" w:eastAsia="仿宋" w:cs="仿宋"/>
                <w:sz w:val="22"/>
                <w:szCs w:val="22"/>
                <w:highlight w:val="none"/>
              </w:rPr>
              <w:br/>
            </w:r>
            <w:r>
              <w:rPr>
                <w:rFonts w:hint="eastAsia" w:ascii="仿宋" w:hAnsi="仿宋" w:eastAsia="仿宋" w:cs="仿宋"/>
                <w:b/>
                <w:bCs/>
                <w:sz w:val="22"/>
                <w:szCs w:val="22"/>
                <w:highlight w:val="none"/>
              </w:rPr>
              <w:t xml:space="preserve">质保3年</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sz w:val="22"/>
                <w:szCs w:val="22"/>
                <w:highlight w:val="none"/>
              </w:rPr>
              <w:t xml:space="preserve">台</w:t>
            </w:r>
            <w:r/>
          </w:p>
        </w:tc>
      </w:tr>
      <w:tr>
        <w:trPr>
          <w:trHeight w:val="344"/>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sz w:val="22"/>
                <w:szCs w:val="22"/>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sz w:val="22"/>
                <w:szCs w:val="22"/>
                <w:highlight w:val="none"/>
              </w:rPr>
              <w:t xml:space="preserve">工作站（台式机）</w:t>
            </w:r>
            <w:r/>
          </w:p>
        </w:tc>
        <w:tc>
          <w:tcPr>
            <w:shd w:val="clear" w:color="auto" w:fill="auto"/>
            <w:tcBorders>
              <w:top w:val="single" w:color="000000" w:sz="4" w:space="0"/>
              <w:left w:val="single" w:color="000000" w:sz="4" w:space="0"/>
              <w:bottom w:val="single" w:color="000000" w:sz="4" w:space="0"/>
              <w:right w:val="single" w:color="000000" w:sz="4" w:space="0"/>
            </w:tcBorders>
            <w:tcW w:w="6293" w:type="dxa"/>
            <w:vAlign w:val="center"/>
            <w:textDirection w:val="lrTb"/>
            <w:noWrap w:val="false"/>
          </w:tcPr>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1、中央处理器：多核高性能处理器，≥16 核 24线程；基础主频≥2.0GHz，最大睿频≥5.2GHz；支持 AVX2 指令集；三级缓存≥30MB。</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2、主板：品牌原厂主板，支持 PCIe4.0；≥2 个 M.2 NVMe 接口、≥2 个 SATA3 接口；集成 2.5G 网口；后置 USB3.2 Gen2 接口；供电稳定可长期运算。</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3、内存：≥64GB 双通道 DDR5（2×同规格），频率≥5200MHz，优先支持 ECC；不接受单条 64GB 非双通道。</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4、固态硬盘：≥2TB PCIe4.0 NVMe M.2；顺序读≥6500MB/s、写≥5000MB/s；支持 TRIM、掉电保护；预留扩容位存储测绘数据集。</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5、独立显卡：显存≥16GB，GDDR6及以上；支持CUDA、Tensor Core、RT Core，支持 CUDA12 及以上；支持三维渲染、空三 GPU 加速、OpenGL/DirectX；适配 ArcGIS Pro、Metashape、ContextCapture；不接受核显。</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6、电源：品牌额定电源，80PLUS 金牌及以上，额定功率≥650W，全模组优先，具过压 / 过流 / 短路 / 过载保护。</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7、CPU散热：塔式多热管风冷，满载三维建模、点云处理温控合理，噪音可控，不接受下压式简易散热器。</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8、显示器：≥32英寸 IPS；≥3840×2160（4K）；原生 10bit 色深（8bit+FRC 不接受）；ΔE＜2；≥100% sRGB。DP1.4+HDMI2.0；支持硬件校色；底座可俯仰、升降、旋转；</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9、机箱接口：品牌商用 / 工作站机箱，风道优化；后置≥4 个 USB3.2、前置≥2 个 USB；音频接口；防盗锁孔。</w:t>
            </w:r>
            <w:r/>
          </w:p>
          <w:p>
            <w:pPr>
              <w:jc w:val="left"/>
              <w:rPr>
                <w:rFonts w:hint="eastAsia" w:ascii="仿宋" w:hAnsi="仿宋" w:eastAsia="仿宋" w:cs="仿宋"/>
                <w:color w:val="000000"/>
                <w:sz w:val="22"/>
                <w:szCs w:val="22"/>
                <w:highlight w:val="none"/>
              </w:rPr>
            </w:pPr>
            <w:r>
              <w:rPr>
                <w:rFonts w:hint="eastAsia" w:ascii="仿宋" w:hAnsi="仿宋" w:eastAsia="仿宋" w:cs="仿宋"/>
                <w:sz w:val="22"/>
                <w:szCs w:val="22"/>
                <w:highlight w:val="none"/>
              </w:rPr>
              <w:t xml:space="preserve">10、质保：整机原厂 3 年上门质保，CPU / 主板 / 显卡 / 内存 / 固态同步保修，官网可查序列号保修期。</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sz w:val="22"/>
                <w:szCs w:val="22"/>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sz w:val="22"/>
                <w:szCs w:val="22"/>
                <w:highlight w:val="none"/>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sz w:val="22"/>
                <w:szCs w:val="22"/>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sz w:val="22"/>
                <w:szCs w:val="22"/>
                <w:highlight w:val="none"/>
              </w:rPr>
              <w:t xml:space="preserve">工作站（笔记本）</w:t>
            </w:r>
            <w:r/>
          </w:p>
        </w:tc>
        <w:tc>
          <w:tcPr>
            <w:shd w:val="clear" w:color="auto" w:fill="auto"/>
            <w:tcBorders>
              <w:top w:val="single" w:color="000000" w:sz="4" w:space="0"/>
              <w:left w:val="single" w:color="000000" w:sz="4" w:space="0"/>
              <w:bottom w:val="single" w:color="000000" w:sz="4" w:space="0"/>
              <w:right w:val="single" w:color="000000" w:sz="4" w:space="0"/>
            </w:tcBorders>
            <w:tcW w:w="6293" w:type="dxa"/>
            <w:vAlign w:val="center"/>
            <w:textDirection w:val="lrTb"/>
            <w:noWrap w:val="false"/>
          </w:tcPr>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1、机型类型：品牌移动图形工作站，具备 NVIDIA ISV 测绘类专业软件认证；用于外业三维采集现场数据处理、三维模型预览、局部空三运算、GIS 大地图加载、影像判读；兼顾高性能与野外便携；不接受消费游戏本作为主响应机型。</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2、中央处理器：标压高性能 HX 处理器，≥16 核 24 线程；基础主频≥2.0GHz，最大睿频≥5.2GHz；支持 AVX2 指令集；三级缓存≥30MB。</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3、内存：≥64GB 双通道 DDR5（2× 同规格），频率≥5200MHz；具备可更换内存插槽，支持扩容至≥128GB；不接受板载不可升级内存，不接受单条 64GB 非双通道；优先支持 ECC 内存。</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4、固态硬盘：≥2TB PCIe4.0 NVMe M.2；顺序读≥6500MB/s、写≥5000MB/s；支持 TRIM、掉电保护；双 M.2 NVMe 插槽，预留第二硬盘位可扩容测绘航测数据集。</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5、独立显卡：显存≥12GB，GDDR6 及以上；支持 CUDA、Tensor Core、RT</w:t>
            </w:r>
            <w:r>
              <w:rPr>
                <w:rFonts w:hint="eastAsia" w:ascii="仿宋" w:hAnsi="仿宋" w:eastAsia="仿宋" w:cs="仿宋"/>
                <w:sz w:val="22"/>
                <w:szCs w:val="22"/>
                <w:highlight w:val="none"/>
              </w:rPr>
              <w:noBreakHyphen/>
            </w:r>
            <w:r>
              <w:rPr>
                <w:rFonts w:hint="eastAsia" w:ascii="仿宋" w:hAnsi="仿宋" w:eastAsia="仿宋" w:cs="仿宋"/>
                <w:sz w:val="22"/>
                <w:szCs w:val="22"/>
                <w:highlight w:val="none"/>
              </w:rPr>
              <w:t xml:space="preserve">Core，支持 CUDA12 及以上；支持三维渲染、空三 GPU 加速、OpenGL/DirectX；适配 ArcGIS Pro、Metashape、ContextCapture；优先 NVIDIA ISV 认证专业移动显卡；不接受消费级显卡。</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6、屏幕：≥16 英寸，≥2560×1600；IPS 高色准，原生 10bit 色深（拒绝 8bit+FRC），ΔE≤2；≥100% DCI</w:t>
            </w:r>
            <w:r>
              <w:rPr>
                <w:rFonts w:hint="eastAsia" w:ascii="仿宋" w:hAnsi="仿宋" w:eastAsia="仿宋" w:cs="仿宋"/>
                <w:sz w:val="22"/>
                <w:szCs w:val="22"/>
                <w:highlight w:val="none"/>
              </w:rPr>
              <w:noBreakHyphen/>
            </w:r>
            <w:r>
              <w:rPr>
                <w:rFonts w:hint="eastAsia" w:ascii="仿宋" w:hAnsi="仿宋" w:eastAsia="仿宋" w:cs="仿宋"/>
                <w:sz w:val="22"/>
                <w:szCs w:val="22"/>
                <w:highlight w:val="none"/>
              </w:rPr>
              <w:t xml:space="preserve">P3；支持硬件色彩校准；亮度≥500nit，满足野外强光下影像判读；支持 HDR。</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7、电池充电：内置电池≥90Wh；支持 135W 及以上 PD 快充；脱离市电可完成地图浏览、三维模型预览、简易点云查看、小型空三预处理。</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8、网络接口：自带2.5G RJ45 网口；Wi</w:t>
            </w:r>
            <w:r>
              <w:rPr>
                <w:rFonts w:hint="eastAsia" w:ascii="仿宋" w:hAnsi="仿宋" w:eastAsia="仿宋" w:cs="仿宋"/>
                <w:sz w:val="22"/>
                <w:szCs w:val="22"/>
                <w:highlight w:val="none"/>
              </w:rPr>
              <w:noBreakHyphen/>
            </w:r>
            <w:r>
              <w:rPr>
                <w:rFonts w:hint="eastAsia" w:ascii="仿宋" w:hAnsi="仿宋" w:eastAsia="仿宋" w:cs="仿宋"/>
                <w:sz w:val="22"/>
                <w:szCs w:val="22"/>
                <w:highlight w:val="none"/>
              </w:rPr>
              <w:t xml:space="preserve">Fi6E 及以上；HDMI2.1、USB3.2 Gen2×4、全功能Type</w:t>
            </w:r>
            <w:r>
              <w:rPr>
                <w:rFonts w:hint="eastAsia" w:ascii="仿宋" w:hAnsi="仿宋" w:eastAsia="仿宋" w:cs="仿宋"/>
                <w:sz w:val="22"/>
                <w:szCs w:val="22"/>
                <w:highlight w:val="none"/>
              </w:rPr>
              <w:noBreakHyphen/>
            </w:r>
            <w:r>
              <w:rPr>
                <w:rFonts w:hint="eastAsia" w:ascii="仿宋" w:hAnsi="仿宋" w:eastAsia="仿宋" w:cs="仿宋"/>
                <w:sz w:val="22"/>
                <w:szCs w:val="22"/>
                <w:highlight w:val="none"/>
              </w:rPr>
              <w:t xml:space="preserve">C、SD高速读卡器；可外接三维采集设备、RTK、移动固态、外部专业显示器。</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9、机身：金属机身，重量≤2.9kg，适合野外携带；背光键盘，指纹识别；散热模组满足长时间三维运算不降频。</w:t>
            </w:r>
            <w:r/>
          </w:p>
          <w:p>
            <w:pPr>
              <w:jc w:val="left"/>
              <w:rPr>
                <w:rFonts w:hint="eastAsia" w:ascii="仿宋" w:hAnsi="仿宋" w:eastAsia="仿宋" w:cs="仿宋"/>
                <w:color w:val="000000"/>
                <w:sz w:val="22"/>
                <w:szCs w:val="22"/>
                <w:highlight w:val="none"/>
              </w:rPr>
            </w:pPr>
            <w:r>
              <w:rPr>
                <w:rFonts w:hint="eastAsia" w:ascii="仿宋" w:hAnsi="仿宋" w:eastAsia="仿宋" w:cs="仿宋"/>
                <w:sz w:val="22"/>
                <w:szCs w:val="22"/>
                <w:highlight w:val="none"/>
              </w:rPr>
              <w:t xml:space="preserve">10、质保：整机原厂3年上门质保，CPU/显卡/内存/固态同步原厂保修，官网序列号可直接查询保修期；不接受第三方改装部件保修分离。</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sz w:val="22"/>
                <w:szCs w:val="22"/>
                <w:highlight w:val="none"/>
              </w:rPr>
              <w:t xml:space="preserve">台</w:t>
            </w:r>
            <w:r/>
          </w:p>
        </w:tc>
      </w:tr>
    </w:tbl>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注：本次采购的工作站非信创电脑，专用于公路三维本地化业务特殊场景使用，不作为日常办公设备。</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三、工作流程</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普通国省道基础设施三维数据建设流程，可以分为四个主要阶段：</w:t>
      </w:r>
      <w:r/>
    </w:p>
    <w:p>
      <w:pPr>
        <w:ind w:firstLine="560"/>
        <w:spacing w:line="480" w:lineRule="exact"/>
        <w:tabs>
          <w:tab w:val="left" w:pos="882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首先是数据采集阶段，由区市公路中心根据实施方案，组织数据生产单位进行外业数据采集工作，通过实地测量和信息收集获取基础数据。</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其次是数据处理阶段，采集到的原始数据需要经过三维建模处理，将平面数据转化为立体的三维模型，并进行模型美化处理，使其符合相关技术标准和规范要求。</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第三是质量管控阶段，这是整个流程的关键环节。所有处理后的三维数据都必须通过严格的质量检查，检查合格的数据才能进入下一环节，不合格的数据将被退回重新处理，确保数据质量达到建设标准。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最后是审核入库阶段，通过质量检查的数据需要经过省级审核，审核通过后还要进行数据轻量化和场景美化处理，最终存储到数字化底座系统中，由数字化底座建设单位进行统一管理和维护。</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整个流程体现了“采集-处理-检查-审核入库”的完整链条，通过多层级质量管控机制，确保三维数据建设的规范性和实用性，为后续的数字化应用提供可靠的数据基础。</w:t>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469900</wp:posOffset>
                </wp:positionH>
                <wp:positionV relativeFrom="paragraph">
                  <wp:posOffset>15875</wp:posOffset>
                </wp:positionV>
                <wp:extent cx="5035550" cy="3880485"/>
                <wp:effectExtent l="0" t="0" r="8890" b="5715"/>
                <wp:wrapTight wrapText="bothSides">
                  <wp:wrapPolygon edited="1">
                    <wp:start x="0" y="0"/>
                    <wp:lineTo x="0" y="21547"/>
                    <wp:lineTo x="21507" y="21547"/>
                    <wp:lineTo x="21507" y="0"/>
                    <wp:lineTo x="0" y="0"/>
                  </wp:wrapPolygon>
                </wp:wrapTight>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5035550" cy="3880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37.0pt;mso-position-horizontal:absolute;mso-position-vertical-relative:text;margin-top:1.2pt;mso-position-vertical:absolute;width:396.5pt;height:305.6pt;mso-wrap-distance-left:9.0pt;mso-wrap-distance-top:0.0pt;mso-wrap-distance-right:9.0pt;mso-wrap-distance-bottom:0.0pt;" wrapcoords="0 0 0 99755 99569 99755 99569 0 0 0" stroked="f">
                <v:path textboxrect="0,0,0,0"/>
                <w10:wrap type="tight"/>
                <v:imagedata r:id="rId14" o:title=""/>
              </v:shape>
            </w:pict>
          </mc:Fallback>
        </mc:AlternateContent>
      </w:r>
      <w:r/>
    </w:p>
    <w:p>
      <w:pPr>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2"/>
        <w:spacing w:line="520" w:lineRule="exact"/>
        <w:rPr>
          <w:rFonts w:hint="eastAsia" w:ascii="仿宋" w:hAnsi="仿宋" w:eastAsia="仿宋" w:cs="仿宋"/>
          <w:b/>
          <w:bCs/>
          <w:sz w:val="28"/>
          <w:szCs w:val="28"/>
          <w:highlight w:val="none"/>
        </w:rPr>
        <w:outlineLvl w:val="0"/>
      </w:pPr>
      <w:r>
        <w:rPr>
          <w:rFonts w:hint="eastAsia" w:ascii="仿宋" w:hAnsi="仿宋" w:eastAsia="仿宋" w:cs="仿宋"/>
          <w:b/>
          <w:bCs/>
          <w:sz w:val="28"/>
          <w:szCs w:val="28"/>
          <w:highlight w:val="none"/>
        </w:rPr>
      </w:r>
      <w:r/>
    </w:p>
    <w:p>
      <w:pPr>
        <w:ind w:firstLine="562"/>
        <w:spacing w:line="520" w:lineRule="exact"/>
        <w:rPr>
          <w:rFonts w:hint="eastAsia" w:ascii="仿宋" w:hAnsi="仿宋" w:eastAsia="仿宋" w:cs="仿宋"/>
          <w:b/>
          <w:bCs/>
          <w:sz w:val="28"/>
          <w:szCs w:val="28"/>
          <w:highlight w:val="none"/>
        </w:rPr>
        <w:outlineLvl w:val="0"/>
      </w:pPr>
      <w:r>
        <w:rPr>
          <w:rFonts w:hint="eastAsia" w:ascii="仿宋" w:hAnsi="仿宋" w:eastAsia="仿宋" w:cs="仿宋"/>
          <w:b/>
          <w:bCs/>
          <w:sz w:val="28"/>
          <w:szCs w:val="28"/>
          <w:highlight w:val="none"/>
        </w:rPr>
      </w:r>
      <w:r/>
    </w:p>
    <w:p>
      <w:pPr>
        <w:ind w:firstLine="562"/>
        <w:spacing w:line="520" w:lineRule="exact"/>
        <w:rPr>
          <w:rFonts w:hint="eastAsia" w:ascii="仿宋" w:hAnsi="仿宋" w:eastAsia="仿宋" w:cs="仿宋"/>
          <w:b/>
          <w:bCs/>
          <w:sz w:val="28"/>
          <w:szCs w:val="28"/>
          <w:highlight w:val="none"/>
        </w:rPr>
        <w:outlineLvl w:val="0"/>
      </w:pPr>
      <w:r>
        <w:rPr>
          <w:rFonts w:hint="eastAsia" w:ascii="仿宋" w:hAnsi="仿宋" w:eastAsia="仿宋" w:cs="仿宋"/>
          <w:b/>
          <w:bCs/>
          <w:sz w:val="28"/>
          <w:szCs w:val="28"/>
          <w:highlight w:val="none"/>
        </w:rPr>
      </w:r>
      <w:r/>
    </w:p>
    <w:p>
      <w:pPr>
        <w:ind w:firstLine="562"/>
        <w:spacing w:line="520" w:lineRule="exact"/>
        <w:rPr>
          <w:rFonts w:hint="eastAsia" w:ascii="仿宋" w:hAnsi="仿宋" w:eastAsia="仿宋" w:cs="仿宋"/>
          <w:b/>
          <w:bCs/>
          <w:sz w:val="28"/>
          <w:szCs w:val="28"/>
          <w:highlight w:val="none"/>
        </w:rPr>
        <w:outlineLvl w:val="0"/>
      </w:pPr>
      <w:r>
        <w:rPr>
          <w:rFonts w:hint="eastAsia" w:ascii="仿宋" w:hAnsi="仿宋" w:eastAsia="仿宋" w:cs="仿宋"/>
          <w:b/>
          <w:bCs/>
          <w:sz w:val="28"/>
          <w:szCs w:val="28"/>
          <w:highlight w:val="none"/>
        </w:rPr>
      </w:r>
      <w:r/>
    </w:p>
    <w:p>
      <w:pPr>
        <w:ind w:firstLine="562"/>
        <w:spacing w:line="520" w:lineRule="exact"/>
        <w:rPr>
          <w:rFonts w:hint="eastAsia" w:ascii="仿宋" w:hAnsi="仿宋" w:eastAsia="仿宋" w:cs="仿宋"/>
          <w:b/>
          <w:bCs/>
          <w:sz w:val="28"/>
          <w:szCs w:val="28"/>
          <w:highlight w:val="none"/>
        </w:rPr>
        <w:outlineLvl w:val="0"/>
      </w:pPr>
      <w:r>
        <w:rPr>
          <w:rFonts w:hint="eastAsia" w:ascii="仿宋" w:hAnsi="仿宋" w:eastAsia="仿宋" w:cs="仿宋"/>
          <w:b/>
          <w:bCs/>
          <w:sz w:val="28"/>
          <w:szCs w:val="28"/>
          <w:highlight w:val="none"/>
        </w:rPr>
      </w:r>
      <w:r/>
    </w:p>
    <w:p>
      <w:pPr>
        <w:ind w:firstLine="562"/>
        <w:spacing w:line="520" w:lineRule="exact"/>
        <w:rPr>
          <w:rFonts w:hint="eastAsia" w:ascii="仿宋" w:hAnsi="仿宋" w:eastAsia="仿宋" w:cs="仿宋"/>
          <w:b/>
          <w:bCs/>
          <w:sz w:val="28"/>
          <w:szCs w:val="28"/>
          <w:highlight w:val="none"/>
        </w:rPr>
        <w:outlineLvl w:val="0"/>
      </w:pPr>
      <w:r>
        <w:rPr>
          <w:rFonts w:hint="eastAsia" w:ascii="仿宋" w:hAnsi="仿宋" w:eastAsia="仿宋" w:cs="仿宋"/>
          <w:b/>
          <w:bCs/>
          <w:sz w:val="28"/>
          <w:szCs w:val="28"/>
          <w:highlight w:val="none"/>
        </w:rPr>
      </w:r>
      <w:r/>
    </w:p>
    <w:p>
      <w:pPr>
        <w:ind w:firstLine="562"/>
        <w:spacing w:line="520" w:lineRule="exact"/>
        <w:rPr>
          <w:rFonts w:hint="eastAsia" w:ascii="仿宋" w:hAnsi="仿宋" w:eastAsia="仿宋" w:cs="仿宋"/>
          <w:b/>
          <w:bCs/>
          <w:sz w:val="28"/>
          <w:szCs w:val="28"/>
          <w:highlight w:val="none"/>
        </w:rPr>
        <w:outlineLvl w:val="0"/>
      </w:pPr>
      <w:r>
        <w:rPr>
          <w:rFonts w:hint="eastAsia" w:ascii="仿宋" w:hAnsi="仿宋" w:eastAsia="仿宋" w:cs="仿宋"/>
          <w:b/>
          <w:bCs/>
          <w:sz w:val="28"/>
          <w:szCs w:val="28"/>
          <w:highlight w:val="none"/>
        </w:rPr>
      </w:r>
      <w:r/>
    </w:p>
    <w:p>
      <w:pPr>
        <w:ind w:firstLine="562"/>
        <w:spacing w:line="520" w:lineRule="exact"/>
        <w:rPr>
          <w:rFonts w:hint="eastAsia" w:ascii="仿宋" w:hAnsi="仿宋" w:eastAsia="仿宋" w:cs="仿宋"/>
          <w:b/>
          <w:bCs/>
          <w:sz w:val="28"/>
          <w:szCs w:val="28"/>
          <w:highlight w:val="none"/>
        </w:rPr>
        <w:outlineLvl w:val="0"/>
      </w:pPr>
      <w:r>
        <w:rPr>
          <w:rFonts w:hint="eastAsia" w:ascii="仿宋" w:hAnsi="仿宋" w:eastAsia="仿宋" w:cs="仿宋"/>
          <w:b/>
          <w:bCs/>
          <w:sz w:val="28"/>
          <w:szCs w:val="28"/>
          <w:highlight w:val="none"/>
        </w:rPr>
        <w:t xml:space="preserve">四、合同履行期限</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1、项目建设期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自签订合同之日起至202</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28</w:t>
      </w:r>
      <w:r>
        <w:rPr>
          <w:rFonts w:hint="eastAsia" w:ascii="仿宋" w:hAnsi="仿宋" w:eastAsia="仿宋" w:cs="仿宋"/>
          <w:sz w:val="28"/>
          <w:szCs w:val="28"/>
          <w:highlight w:val="none"/>
        </w:rPr>
        <w:t xml:space="preserve">日前完成。</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具体为：202</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月前，开展数据采集及建模工作。</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2027年</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月前，完成所有数据建设及公路基础数据资产统计管理服务，提交项目成果。</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eastAsia="zh-CN"/>
        </w:rPr>
        <w:t xml:space="preserve">底</w:t>
      </w:r>
      <w:r>
        <w:rPr>
          <w:rFonts w:hint="eastAsia" w:ascii="仿宋" w:hAnsi="仿宋" w:eastAsia="仿宋" w:cs="仿宋"/>
          <w:sz w:val="28"/>
          <w:szCs w:val="28"/>
          <w:highlight w:val="none"/>
        </w:rPr>
        <w:t xml:space="preserve">前，成果通过省厅公路事业发展中心质量检核，完成项目验收。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2、运行维护与技术服务期</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自成果通过省级检核之日起，提供36个月的运行维护与技术服务。</w:t>
      </w:r>
      <w:r/>
    </w:p>
    <w:p>
      <w:pPr>
        <w:ind w:firstLine="562"/>
        <w:spacing w:line="520" w:lineRule="exact"/>
        <w:rPr>
          <w:rFonts w:hint="eastAsia" w:ascii="仿宋" w:hAnsi="仿宋" w:eastAsia="仿宋" w:cs="仿宋"/>
          <w:b/>
          <w:bCs/>
          <w:sz w:val="28"/>
          <w:szCs w:val="28"/>
          <w:highlight w:val="none"/>
        </w:rPr>
        <w:outlineLvl w:val="0"/>
      </w:pPr>
      <w:r>
        <w:rPr>
          <w:rFonts w:hint="eastAsia" w:ascii="仿宋" w:hAnsi="仿宋" w:eastAsia="仿宋" w:cs="仿宋"/>
          <w:b/>
          <w:bCs/>
          <w:sz w:val="28"/>
          <w:szCs w:val="28"/>
          <w:highlight w:val="none"/>
        </w:rPr>
        <w:t xml:space="preserve">五、商务要求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1、响应时间要求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服务期内，中标人对采购人反馈的问题应30分钟内予以响应，非工作时间2小时内予以响应，一般问题应在2小时内排除。提供全天候无间断的远程技术服务，4小时内对问题做出响应，若远程无法解决，应在3个工作日内到达现场进行解决。</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2、服务地点：淮安市本级及各个县区。</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3、付款方式</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为总价合同。按照《普通国省道基础设施三维数字化数据规程（修订）》要求第1批次提交成果，通过省级审核后，付至合同价款的20%；项目整体取得《淮安市普通国省道基础设施三维数据采集建模项目审核报告》后，付至合同价款的80%；运维期满1年，支付至合同总价的90%；运维期满后，经采购人验收合格后付清余款。</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注：每次付款前，乙方应足额向甲方提供符合甲方要求的发票，因乙方未提供发票导致付款延期的责任由乙方自行承担。</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4、验收标准与要求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项目成果通过省厅公路事业发展中心质量检核。须配合采购人做好各项汇报、评审、报验、调整工作。</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5、项目成果要求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项目成果包括数据成果和文档资料成果。具体如下：</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5.1数据成果</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（1）三维连续表面模型成果数据1套，格式要求osgb（推荐），fbx，采用倾斜摄影的区域提交；</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（2）激光点云成果数据1套，格式要求las（推荐）, laz，xyz；</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（3）单体成果数据1套，格式要求obj（推荐）、fbx；</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（4）单体语义成果数据1套，格式要求mdb（推荐）、shp；</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（5）BIM 数据1套，格式要求rvt、dgn、3dxml、fbx、ifc、max、skp；</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（6）元数据1套，格式要求mdb（推荐）、excel；</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（7）道路中心线轮廓线，格式要求shp；</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（8）三维数据模型轻量化成果（含美化），格式要求S3M和3DT。</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5.2文档资料成果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（1）淮安市普通国省道基础设施三维数据采集建模项目建设方案的电子版（格式要求包括但不限于word），纸质版3套。</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（2）淮安市普通国省道基础设施三维数据采集建模项目总结报告、技术总结报告、检查报告等的电子版（格式要求包括但不限于word），纸质版3套。</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6、采购标的其他技术、服务等要求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6.1满足省级数字化底座入库融合及渲染引擎的要求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采集的数据成果须满足省级数字化底座数据入库的要求且满足省级数字化底座WebGL及高渲染引擎的可视化要求。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6.2网络安全要求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按照《中华人民共和国网络安全法》，以不低于计算机网络安全等级保护第二级的要求构建安全保障体系。</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6.3数据安全要求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按照《中华人民共和国数据安全法》，本项目涉及的各种纸质、数字成果资料，须做好数据安全管理。在项目开展过程中必须认真落实地理信息成果涉密管理各项要求，确保数据安全。其他数据安全要求按照《普通国省道基础设施三维数字化数据规程（试行）》6.2成果管理要求内容规定开展。</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6.4培训要求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项目服务期内，中标人须向采购人指定人员提供低空航摄设备操作培训。</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6.5著作权</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中标人应保证不会侵犯任何第三方知识产权。若出现争议，一律由中标人承担全部责任，由此发生的一切费用均由中标人承担。</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本项目所有成果的知识产权归采购人所有（获得的国家发明专利属双方共有），中标人享受署名权。经采购人授权后，中标人可以在其他项目中使用所授权成果。</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本项目所有的观点、数据、程序、协议、计划、图标、模型、参数、标准、文档、图形，未经采购人书面同意，不得向社会及第三方披露。</w:t>
      </w:r>
      <w:r/>
    </w:p>
    <w:p>
      <w:pPr>
        <w:ind w:firstLine="562"/>
        <w:spacing w:line="520" w:lineRule="exact"/>
        <w:rPr>
          <w:rFonts w:hint="eastAsia" w:ascii="仿宋" w:hAnsi="仿宋" w:eastAsia="仿宋" w:cs="仿宋"/>
          <w:b/>
          <w:bCs/>
          <w:sz w:val="28"/>
          <w:szCs w:val="28"/>
          <w:highlight w:val="none"/>
        </w:rPr>
        <w:outlineLvl w:val="0"/>
      </w:pPr>
      <w:r/>
      <w:bookmarkStart w:id="100" w:name="OLE_LINK85"/>
      <w:r>
        <w:rPr>
          <w:rFonts w:hint="eastAsia" w:ascii="仿宋" w:hAnsi="仿宋" w:eastAsia="仿宋" w:cs="仿宋"/>
          <w:b/>
          <w:bCs/>
          <w:sz w:val="28"/>
          <w:szCs w:val="28"/>
          <w:highlight w:val="none"/>
        </w:rPr>
        <w:t xml:space="preserve">六、服务团队要求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1、项目负责人1人。要求具有项目相关专业领域、丰富经验的专业人员领衔，负责推进本项目有序开展、稳步推进，及时有效处理项目开展出现的异常状况。</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2、其他服务团队成员不少于5人。除项目负责人外，其他服务团队成员充足、专业能力突出，配置合理；要求具有相关工作经验，能有力支撑本项目规划研究工作，保障规划研究成果和服务质量。</w:t>
      </w:r>
      <w:bookmarkEnd w:id="100"/>
      <w:r/>
      <w:r/>
    </w:p>
    <w:p>
      <w:pPr>
        <w:ind w:firstLine="562"/>
        <w:spacing w:line="520" w:lineRule="exact"/>
        <w:rPr>
          <w:rFonts w:hint="eastAsia" w:ascii="仿宋" w:hAnsi="仿宋" w:eastAsia="仿宋" w:cs="仿宋"/>
          <w:b/>
          <w:bCs/>
          <w:sz w:val="28"/>
          <w:szCs w:val="28"/>
          <w:highlight w:val="none"/>
        </w:rPr>
        <w:outlineLvl w:val="0"/>
      </w:pPr>
      <w:r>
        <w:rPr>
          <w:rFonts w:hint="eastAsia" w:ascii="仿宋" w:hAnsi="仿宋" w:eastAsia="仿宋" w:cs="仿宋"/>
          <w:b/>
          <w:bCs/>
          <w:sz w:val="28"/>
          <w:szCs w:val="28"/>
          <w:highlight w:val="none"/>
        </w:rPr>
        <w:t xml:space="preserve">七、项目实施方案</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1、数据采集方案</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结合本项目服务内容和要求，从采集综合能力、采集方案的编制、人员和设备投入、对采集要求和标准的理解和响应等方面进行阐述。</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2、模型建设方案</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结合本项目服务内容和要求，阐述对本项目的三维模型建设方案等。</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3、数据治理与优化方案</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结合本项目服务内容和要求，从数据预处理、语义化、轻量化、场景美化等四方面进行阐述。</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4、项目重点、难点问题分析及对策</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结合项目规划内容，进一步分析项目存在的重点、难点及关键性技术问题，并针对重难点提出行之有效的应对策略和措施等。</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5、售后服务方案</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根据项目的人员配备、服务及要求、运维期服务等等方面进行阐述、分析。</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6、质量保障措施</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从项目管理、各阶段各节点设置、技术人员力量配置等方面阐述保障项目按质按量按时完成的各项合理性、可行性措施。</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7、进度计划安排</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根据项目的进度要求和相关流程要求，制定详细的项目进度计划安排，明确各阶段的主要工作内容，阐述保障项目进度的有效措施等。</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numPr>
          <w:ilvl w:val="0"/>
          <w:numId w:val="1"/>
        </w:numPr>
        <w:jc w:val="center"/>
        <w:spacing w:line="400" w:lineRule="exact"/>
        <w:rPr>
          <w:rFonts w:hint="eastAsia" w:ascii="仿宋" w:hAnsi="仿宋" w:eastAsia="仿宋" w:cs="仿宋"/>
          <w:b/>
          <w:bCs/>
          <w:sz w:val="36"/>
          <w:highlight w:val="none"/>
        </w:rPr>
      </w:pPr>
      <w:r>
        <w:rPr>
          <w:rFonts w:hint="eastAsia" w:ascii="仿宋" w:hAnsi="仿宋" w:eastAsia="仿宋" w:cs="仿宋"/>
          <w:b/>
          <w:bCs/>
          <w:sz w:val="36"/>
          <w:highlight w:val="none"/>
        </w:rPr>
        <w:t xml:space="preserve">  投  标  文  件</w:t>
      </w:r>
      <w:r/>
    </w:p>
    <w:p>
      <w:pPr>
        <w:spacing w:line="400" w:lineRule="exact"/>
        <w:rPr>
          <w:rFonts w:hint="eastAsia" w:ascii="仿宋" w:hAnsi="仿宋" w:eastAsia="仿宋" w:cs="仿宋"/>
          <w:b/>
          <w:bCs/>
          <w:sz w:val="36"/>
          <w:highlight w:val="none"/>
        </w:rPr>
      </w:pPr>
      <w:r>
        <w:rPr>
          <w:rFonts w:hint="eastAsia" w:ascii="仿宋" w:hAnsi="仿宋" w:eastAsia="仿宋" w:cs="仿宋"/>
          <w:b/>
          <w:bCs/>
          <w:sz w:val="36"/>
          <w:highlight w:val="none"/>
        </w:rPr>
      </w:r>
      <w:r/>
    </w:p>
    <w:p>
      <w:pPr>
        <w:jc w:val="center"/>
        <w:spacing w:line="400" w:lineRule="exact"/>
        <w:rPr>
          <w:rFonts w:hint="eastAsia" w:ascii="仿宋" w:hAnsi="仿宋" w:eastAsia="仿宋" w:cs="仿宋"/>
          <w:b/>
          <w:bCs/>
          <w:sz w:val="36"/>
          <w:highlight w:val="none"/>
        </w:rPr>
      </w:pPr>
      <w:r>
        <w:rPr>
          <w:rFonts w:hint="eastAsia" w:ascii="仿宋" w:hAnsi="仿宋" w:eastAsia="仿宋" w:cs="仿宋"/>
          <w:b/>
          <w:bCs/>
          <w:sz w:val="36"/>
          <w:highlight w:val="none"/>
        </w:rPr>
      </w:r>
      <w:r/>
    </w:p>
    <w:p>
      <w:pPr>
        <w:pStyle w:val="750"/>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pStyle w:val="750"/>
        <w:rPr>
          <w:rFonts w:hint="eastAsia" w:ascii="仿宋" w:hAnsi="仿宋" w:eastAsia="仿宋" w:cs="仿宋"/>
          <w:sz w:val="32"/>
          <w:highlight w:val="none"/>
        </w:rPr>
      </w:pPr>
      <w:r>
        <w:rPr>
          <w:rFonts w:hint="eastAsia" w:ascii="仿宋" w:hAnsi="仿宋" w:eastAsia="仿宋" w:cs="仿宋"/>
          <w:sz w:val="32"/>
          <w:highlight w:val="none"/>
        </w:rPr>
      </w:r>
      <w:r/>
    </w:p>
    <w:p>
      <w:pPr>
        <w:pStyle w:val="750"/>
        <w:rPr>
          <w:rFonts w:hint="eastAsia" w:ascii="仿宋" w:hAnsi="仿宋" w:eastAsia="仿宋" w:cs="仿宋"/>
          <w:sz w:val="32"/>
          <w:highlight w:val="none"/>
        </w:rPr>
      </w:pPr>
      <w:r>
        <w:rPr>
          <w:rFonts w:hint="eastAsia" w:ascii="仿宋" w:hAnsi="仿宋" w:eastAsia="仿宋" w:cs="仿宋"/>
          <w:sz w:val="32"/>
          <w:highlight w:val="none"/>
        </w:rPr>
      </w:r>
      <w:r/>
    </w:p>
    <w:p>
      <w:pPr>
        <w:ind w:firstLine="1084"/>
        <w:spacing w:line="400" w:lineRule="exact"/>
        <w:rPr>
          <w:rFonts w:hint="eastAsia" w:ascii="仿宋" w:hAnsi="仿宋" w:eastAsia="仿宋" w:cs="仿宋"/>
          <w:b/>
          <w:bCs/>
          <w:sz w:val="36"/>
          <w:highlight w:val="none"/>
        </w:rPr>
      </w:pPr>
      <w:r>
        <w:rPr>
          <w:rFonts w:hint="eastAsia" w:ascii="仿宋" w:hAnsi="仿宋" w:eastAsia="仿宋" w:cs="仿宋"/>
          <w:b/>
          <w:bCs/>
          <w:sz w:val="36"/>
          <w:highlight w:val="none"/>
        </w:rPr>
        <w:t xml:space="preserve">项目名称: </w:t>
      </w:r>
      <w:r/>
    </w:p>
    <w:p>
      <w:pPr>
        <w:pStyle w:val="750"/>
        <w:rPr>
          <w:rFonts w:hint="eastAsia" w:ascii="仿宋" w:hAnsi="仿宋" w:eastAsia="仿宋" w:cs="仿宋"/>
          <w:sz w:val="32"/>
          <w:highlight w:val="none"/>
        </w:rPr>
      </w:pPr>
      <w:r>
        <w:rPr>
          <w:rFonts w:hint="eastAsia" w:ascii="仿宋" w:hAnsi="仿宋" w:eastAsia="仿宋" w:cs="仿宋"/>
          <w:sz w:val="32"/>
          <w:highlight w:val="none"/>
        </w:rPr>
      </w:r>
      <w:r/>
    </w:p>
    <w:p>
      <w:pPr>
        <w:pStyle w:val="750"/>
        <w:rPr>
          <w:rFonts w:hint="eastAsia" w:ascii="仿宋" w:hAnsi="仿宋" w:eastAsia="仿宋" w:cs="仿宋"/>
          <w:b/>
          <w:sz w:val="36"/>
          <w:szCs w:val="24"/>
          <w:highlight w:val="none"/>
        </w:rPr>
      </w:pPr>
      <w:r>
        <w:rPr>
          <w:rFonts w:hint="eastAsia" w:ascii="仿宋" w:hAnsi="仿宋" w:eastAsia="仿宋" w:cs="仿宋"/>
          <w:b/>
          <w:sz w:val="36"/>
          <w:szCs w:val="24"/>
          <w:highlight w:val="none"/>
        </w:rPr>
      </w:r>
      <w:r/>
    </w:p>
    <w:p>
      <w:pPr>
        <w:pStyle w:val="750"/>
        <w:ind w:firstLine="1066"/>
        <w:rPr>
          <w:rFonts w:hint="eastAsia" w:ascii="仿宋" w:hAnsi="仿宋" w:eastAsia="仿宋" w:cs="仿宋"/>
          <w:b/>
          <w:sz w:val="36"/>
          <w:szCs w:val="24"/>
          <w:highlight w:val="none"/>
        </w:rPr>
      </w:pPr>
      <w:r>
        <w:rPr>
          <w:rFonts w:hint="eastAsia" w:ascii="仿宋" w:hAnsi="仿宋" w:eastAsia="仿宋" w:cs="仿宋"/>
          <w:b/>
          <w:sz w:val="36"/>
          <w:szCs w:val="24"/>
          <w:highlight w:val="none"/>
        </w:rPr>
      </w:r>
      <w:r/>
    </w:p>
    <w:p>
      <w:pPr>
        <w:pStyle w:val="750"/>
        <w:ind w:firstLine="1066"/>
        <w:rPr>
          <w:rFonts w:hint="eastAsia" w:ascii="仿宋" w:hAnsi="仿宋" w:eastAsia="仿宋" w:cs="仿宋"/>
          <w:b/>
          <w:sz w:val="36"/>
          <w:szCs w:val="24"/>
          <w:highlight w:val="none"/>
        </w:rPr>
      </w:pPr>
      <w:r>
        <w:rPr>
          <w:rFonts w:hint="eastAsia" w:ascii="仿宋" w:hAnsi="仿宋" w:eastAsia="仿宋" w:cs="仿宋"/>
          <w:b/>
          <w:sz w:val="36"/>
          <w:szCs w:val="24"/>
          <w:highlight w:val="none"/>
        </w:rPr>
        <w:t xml:space="preserve">项目编号:</w:t>
      </w:r>
      <w:r/>
    </w:p>
    <w:p>
      <w:pPr>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ind w:firstLine="1066"/>
        <w:spacing w:line="400" w:lineRule="exact"/>
        <w:rPr>
          <w:rFonts w:hint="eastAsia" w:ascii="仿宋" w:hAnsi="仿宋" w:eastAsia="仿宋" w:cs="仿宋"/>
          <w:b/>
          <w:bCs/>
          <w:sz w:val="32"/>
          <w:highlight w:val="none"/>
        </w:rPr>
      </w:pPr>
      <w:r>
        <w:rPr>
          <w:rFonts w:hint="eastAsia" w:ascii="仿宋" w:hAnsi="仿宋" w:eastAsia="仿宋" w:cs="仿宋"/>
          <w:b/>
          <w:bCs/>
          <w:sz w:val="36"/>
          <w:highlight w:val="none"/>
        </w:rPr>
        <w:t xml:space="preserve">投 标 人:</w:t>
      </w:r>
      <w:r/>
    </w:p>
    <w:p>
      <w:pPr>
        <w:pStyle w:val="750"/>
        <w:ind w:firstLine="1904"/>
        <w:rPr>
          <w:rFonts w:hint="eastAsia" w:ascii="仿宋" w:hAnsi="仿宋" w:eastAsia="仿宋" w:cs="仿宋"/>
          <w:sz w:val="32"/>
          <w:highlight w:val="none"/>
        </w:rPr>
      </w:pPr>
      <w:r>
        <w:rPr>
          <w:rFonts w:hint="eastAsia" w:ascii="仿宋" w:hAnsi="仿宋" w:eastAsia="仿宋" w:cs="仿宋"/>
          <w:sz w:val="32"/>
          <w:highlight w:val="none"/>
        </w:rPr>
      </w:r>
      <w:r/>
    </w:p>
    <w:p>
      <w:pPr>
        <w:pStyle w:val="750"/>
        <w:rPr>
          <w:rFonts w:hint="eastAsia" w:ascii="仿宋" w:hAnsi="仿宋" w:eastAsia="仿宋" w:cs="仿宋"/>
          <w:sz w:val="32"/>
          <w:highlight w:val="none"/>
        </w:rPr>
      </w:pPr>
      <w:r>
        <w:rPr>
          <w:rFonts w:hint="eastAsia" w:ascii="仿宋" w:hAnsi="仿宋" w:eastAsia="仿宋" w:cs="仿宋"/>
          <w:sz w:val="32"/>
          <w:highlight w:val="none"/>
        </w:rPr>
      </w:r>
      <w:r/>
    </w:p>
    <w:p>
      <w:pPr>
        <w:pStyle w:val="750"/>
        <w:ind w:firstLine="1904"/>
        <w:rPr>
          <w:rFonts w:hint="eastAsia" w:ascii="仿宋" w:hAnsi="仿宋" w:eastAsia="仿宋" w:cs="仿宋"/>
          <w:sz w:val="32"/>
          <w:highlight w:val="none"/>
        </w:rPr>
      </w:pPr>
      <w:r>
        <w:rPr>
          <w:rFonts w:hint="eastAsia" w:ascii="仿宋" w:hAnsi="仿宋" w:eastAsia="仿宋" w:cs="仿宋"/>
          <w:sz w:val="32"/>
          <w:highlight w:val="none"/>
        </w:rPr>
      </w:r>
      <w:r/>
    </w:p>
    <w:p>
      <w:pPr>
        <w:pStyle w:val="750"/>
        <w:ind w:firstLine="1904"/>
        <w:rPr>
          <w:rFonts w:hint="eastAsia" w:ascii="仿宋" w:hAnsi="仿宋" w:eastAsia="仿宋" w:cs="仿宋"/>
          <w:sz w:val="32"/>
          <w:highlight w:val="none"/>
        </w:rPr>
      </w:pPr>
      <w:r>
        <w:rPr>
          <w:rFonts w:hint="eastAsia" w:ascii="仿宋" w:hAnsi="仿宋" w:eastAsia="仿宋" w:cs="仿宋"/>
          <w:sz w:val="32"/>
          <w:highlight w:val="none"/>
        </w:rPr>
      </w:r>
      <w:r/>
    </w:p>
    <w:p>
      <w:pPr>
        <w:pStyle w:val="750"/>
        <w:ind w:firstLine="1904"/>
        <w:rPr>
          <w:rFonts w:hint="eastAsia" w:ascii="仿宋" w:hAnsi="仿宋" w:eastAsia="仿宋" w:cs="仿宋"/>
          <w:sz w:val="32"/>
          <w:highlight w:val="none"/>
        </w:rPr>
      </w:pPr>
      <w:r>
        <w:rPr>
          <w:rFonts w:hint="eastAsia" w:ascii="仿宋" w:hAnsi="仿宋" w:eastAsia="仿宋" w:cs="仿宋"/>
          <w:sz w:val="32"/>
          <w:highlight w:val="none"/>
        </w:rPr>
      </w:r>
      <w:r/>
    </w:p>
    <w:p>
      <w:pPr>
        <w:pStyle w:val="750"/>
        <w:ind w:firstLine="2103"/>
        <w:rPr>
          <w:rFonts w:hint="eastAsia" w:ascii="仿宋" w:hAnsi="仿宋" w:eastAsia="仿宋" w:cs="仿宋"/>
          <w:b/>
          <w:sz w:val="32"/>
          <w:highlight w:val="none"/>
        </w:rPr>
      </w:pPr>
      <w:r>
        <w:rPr>
          <w:rFonts w:hint="eastAsia" w:ascii="仿宋" w:hAnsi="仿宋" w:eastAsia="仿宋" w:cs="仿宋"/>
          <w:b/>
          <w:sz w:val="36"/>
          <w:szCs w:val="24"/>
          <w:highlight w:val="none"/>
        </w:rPr>
        <w:t xml:space="preserve">二0二</w:t>
      </w:r>
      <w:r>
        <w:rPr>
          <w:rFonts w:hint="eastAsia" w:ascii="仿宋" w:hAnsi="仿宋" w:eastAsia="仿宋" w:cs="仿宋"/>
          <w:b/>
          <w:sz w:val="36"/>
          <w:szCs w:val="24"/>
          <w:highlight w:val="none"/>
          <w:lang w:val="en-US" w:eastAsia="zh-CN"/>
        </w:rPr>
        <w:t xml:space="preserve">六</w:t>
      </w:r>
      <w:r>
        <w:rPr>
          <w:rFonts w:hint="eastAsia" w:ascii="仿宋" w:hAnsi="仿宋" w:eastAsia="仿宋" w:cs="仿宋"/>
          <w:b/>
          <w:sz w:val="36"/>
          <w:szCs w:val="24"/>
          <w:highlight w:val="none"/>
        </w:rPr>
        <w:t xml:space="preserve">年    月    日</w:t>
      </w:r>
      <w:r/>
    </w:p>
    <w:p>
      <w:pPr>
        <w:rPr>
          <w:rFonts w:hint="eastAsia" w:ascii="仿宋" w:hAnsi="仿宋" w:eastAsia="仿宋" w:cs="仿宋"/>
          <w:highlight w:val="none"/>
        </w:rPr>
      </w:pPr>
      <w:r>
        <w:rPr>
          <w:rFonts w:hint="eastAsia" w:ascii="仿宋" w:hAnsi="仿宋" w:eastAsia="仿宋" w:cs="仿宋"/>
          <w:b/>
          <w:sz w:val="32"/>
          <w:szCs w:val="32"/>
          <w:highlight w:val="none"/>
        </w:rPr>
        <w:br w:type="page" w:clear="all"/>
      </w:r>
      <w:r/>
    </w:p>
    <w:p>
      <w:pPr>
        <w:jc w:val="center"/>
        <w:spacing w:line="6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一、投标函</w:t>
      </w:r>
      <w:r/>
    </w:p>
    <w:p>
      <w:pPr>
        <w:spacing w:line="420" w:lineRule="exact"/>
        <w:rPr>
          <w:rFonts w:hint="eastAsia" w:ascii="仿宋" w:hAnsi="仿宋" w:eastAsia="仿宋" w:cs="仿宋"/>
          <w:sz w:val="28"/>
          <w:highlight w:val="none"/>
        </w:rPr>
      </w:pPr>
      <w:r>
        <w:rPr>
          <w:rFonts w:hint="eastAsia" w:ascii="仿宋" w:hAnsi="仿宋" w:eastAsia="仿宋" w:cs="仿宋"/>
          <w:sz w:val="28"/>
          <w:szCs w:val="28"/>
          <w:highlight w:val="none"/>
        </w:rPr>
        <w:t xml:space="preserve">淮安市公路事业发展中心</w:t>
      </w:r>
      <w:r>
        <w:rPr>
          <w:rFonts w:hint="eastAsia" w:ascii="仿宋" w:hAnsi="仿宋" w:eastAsia="仿宋" w:cs="仿宋"/>
          <w:sz w:val="28"/>
          <w:highlight w:val="none"/>
        </w:rPr>
        <w:t xml:space="preserve">:</w:t>
      </w:r>
      <w:r/>
    </w:p>
    <w:p>
      <w:pPr>
        <w:ind w:firstLine="560"/>
        <w:jc w:val="left"/>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采购项目（项目编号: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（姓名和职务）代表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（投标人单位名称），全权处理本次项目投标的有关事宜。</w:t>
      </w:r>
      <w:r/>
    </w:p>
    <w:p>
      <w:pPr>
        <w:ind w:firstLine="560"/>
        <w:spacing w:line="42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1、</w:t>
      </w:r>
      <w:r>
        <w:rPr>
          <w:rFonts w:hint="eastAsia" w:ascii="仿宋" w:hAnsi="仿宋" w:eastAsia="仿宋" w:cs="仿宋"/>
          <w:sz w:val="28"/>
          <w:szCs w:val="28"/>
          <w:highlight w:val="none"/>
        </w:rPr>
        <w:t xml:space="preserve">我公司没有为本项目提供整体设计、规范编制或者项目管理、监理、检测等服务。</w:t>
      </w:r>
      <w:r/>
    </w:p>
    <w:p>
      <w:pPr>
        <w:ind w:firstLine="561"/>
        <w:spacing w:line="420" w:lineRule="exact"/>
        <w:rPr>
          <w:rFonts w:hint="eastAsia" w:ascii="仿宋" w:hAnsi="仿宋" w:eastAsia="仿宋" w:cs="仿宋"/>
          <w:sz w:val="28"/>
          <w:highlight w:val="none"/>
        </w:rPr>
      </w:pPr>
      <w:r>
        <w:rPr>
          <w:rFonts w:hint="eastAsia" w:ascii="仿宋" w:hAnsi="仿宋" w:eastAsia="仿宋" w:cs="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ind w:firstLine="561"/>
        <w:spacing w:line="420" w:lineRule="exact"/>
        <w:rPr>
          <w:rFonts w:hint="eastAsia" w:ascii="仿宋" w:hAnsi="仿宋" w:eastAsia="仿宋" w:cs="仿宋"/>
          <w:sz w:val="28"/>
          <w:highlight w:val="none"/>
        </w:rPr>
      </w:pPr>
      <w:r>
        <w:rPr>
          <w:rFonts w:hint="eastAsia" w:ascii="仿宋" w:hAnsi="仿宋" w:eastAsia="仿宋" w:cs="仿宋"/>
          <w:sz w:val="28"/>
          <w:highlight w:val="none"/>
        </w:rPr>
        <w:t xml:space="preserve">3、我们接受招标文件的所有的条款和规定。</w:t>
      </w:r>
      <w:r/>
    </w:p>
    <w:p>
      <w:pPr>
        <w:ind w:firstLine="560"/>
        <w:jc w:val="left"/>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highlight w:val="none"/>
        </w:rPr>
        <w:t xml:space="preserve">、</w:t>
      </w:r>
      <w:r>
        <w:rPr>
          <w:rFonts w:hint="eastAsia" w:ascii="仿宋" w:hAnsi="仿宋" w:eastAsia="仿宋" w:cs="仿宋"/>
          <w:sz w:val="28"/>
          <w:szCs w:val="28"/>
          <w:highlight w:val="none"/>
        </w:rPr>
        <w:t xml:space="preserve">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ind w:firstLine="560"/>
        <w:jc w:val="left"/>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highlight w:val="none"/>
        </w:rPr>
        <w:t xml:space="preserve">、</w:t>
      </w:r>
      <w:r>
        <w:rPr>
          <w:rFonts w:hint="eastAsia" w:ascii="仿宋" w:hAnsi="仿宋" w:eastAsia="仿宋" w:cs="仿宋"/>
          <w:sz w:val="28"/>
          <w:szCs w:val="28"/>
          <w:highlight w:val="none"/>
        </w:rPr>
        <w:t xml:space="preserve">我们理解，你们无义务必须接受投标价最低的投标。同时也理解你们不承担我们本次投标的费用。</w:t>
      </w:r>
      <w:r/>
    </w:p>
    <w:p>
      <w:pPr>
        <w:ind w:firstLine="560"/>
        <w:jc w:val="left"/>
        <w:spacing w:line="42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6、我们同意向贵方提供贵方可能要求的与投标有关的任何证据或资料，并保证所提供的都是真实的、准确的。</w:t>
      </w:r>
      <w:r/>
    </w:p>
    <w:p>
      <w:pPr>
        <w:ind w:firstLine="560"/>
        <w:jc w:val="left"/>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highlight w:val="none"/>
        </w:rPr>
        <w:t xml:space="preserve">、</w:t>
      </w:r>
      <w:r>
        <w:rPr>
          <w:rFonts w:hint="eastAsia" w:ascii="仿宋" w:hAnsi="仿宋" w:eastAsia="仿宋" w:cs="仿宋"/>
          <w:sz w:val="28"/>
          <w:szCs w:val="28"/>
          <w:highlight w:val="none"/>
        </w:rPr>
        <w:t xml:space="preserve">一旦我方中标，我方将根据招标文件的规定，严格履行合同的责任和义务，并保证在招标文件中规定的时间内提供服务。</w:t>
      </w:r>
      <w:r/>
    </w:p>
    <w:p>
      <w:pPr>
        <w:ind w:firstLine="3080"/>
        <w:jc w:val="left"/>
        <w:spacing w:line="420" w:lineRule="exact"/>
        <w:rPr>
          <w:rFonts w:hint="eastAsia" w:ascii="仿宋" w:hAnsi="仿宋" w:eastAsia="仿宋" w:cs="仿宋"/>
          <w:sz w:val="28"/>
          <w:highlight w:val="none"/>
        </w:rPr>
      </w:pPr>
      <w:r>
        <w:rPr>
          <w:rFonts w:hint="eastAsia" w:ascii="仿宋" w:hAnsi="仿宋" w:eastAsia="仿宋" w:cs="仿宋"/>
          <w:sz w:val="28"/>
          <w:highlight w:val="none"/>
        </w:rPr>
      </w:r>
      <w:r/>
    </w:p>
    <w:p>
      <w:pPr>
        <w:ind w:firstLine="3080"/>
        <w:jc w:val="left"/>
        <w:spacing w:line="420" w:lineRule="exact"/>
        <w:rPr>
          <w:rFonts w:hint="eastAsia" w:ascii="仿宋" w:hAnsi="仿宋" w:eastAsia="仿宋" w:cs="仿宋"/>
          <w:sz w:val="28"/>
          <w:highlight w:val="none"/>
          <w:u w:val="single"/>
        </w:rPr>
      </w:pPr>
      <w:r>
        <w:rPr>
          <w:rFonts w:hint="eastAsia" w:ascii="仿宋" w:hAnsi="仿宋" w:eastAsia="仿宋" w:cs="仿宋"/>
          <w:sz w:val="28"/>
          <w:highlight w:val="none"/>
        </w:rPr>
        <w:t xml:space="preserve">投标人名称（电子签章）:</w:t>
      </w:r>
      <w:r>
        <w:rPr>
          <w:rFonts w:hint="eastAsia" w:ascii="仿宋" w:hAnsi="仿宋" w:eastAsia="仿宋" w:cs="仿宋"/>
          <w:sz w:val="28"/>
          <w:highlight w:val="none"/>
          <w:u w:val="single"/>
        </w:rPr>
        <w:t xml:space="preserve">             </w:t>
      </w:r>
      <w:r/>
    </w:p>
    <w:p>
      <w:pPr>
        <w:ind w:firstLine="3080"/>
        <w:jc w:val="left"/>
        <w:spacing w:line="4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邮编:</w:t>
      </w:r>
      <w:r>
        <w:rPr>
          <w:rFonts w:hint="eastAsia" w:ascii="仿宋" w:hAnsi="仿宋" w:eastAsia="仿宋" w:cs="仿宋"/>
          <w:sz w:val="28"/>
          <w:szCs w:val="28"/>
          <w:highlight w:val="none"/>
          <w:u w:val="single"/>
        </w:rPr>
        <w:t xml:space="preserve">             </w:t>
      </w:r>
      <w:r/>
    </w:p>
    <w:p>
      <w:pPr>
        <w:ind w:firstLine="3080"/>
        <w:jc w:val="left"/>
        <w:spacing w:line="4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电话:</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传真:</w:t>
      </w:r>
      <w:r>
        <w:rPr>
          <w:rFonts w:hint="eastAsia" w:ascii="仿宋" w:hAnsi="仿宋" w:eastAsia="仿宋" w:cs="仿宋"/>
          <w:sz w:val="28"/>
          <w:szCs w:val="28"/>
          <w:highlight w:val="none"/>
          <w:u w:val="single"/>
        </w:rPr>
        <w:t xml:space="preserve">             </w:t>
      </w:r>
      <w:r/>
    </w:p>
    <w:p>
      <w:pPr>
        <w:ind w:firstLine="3080"/>
        <w:spacing w:line="420" w:lineRule="exact"/>
        <w:rPr>
          <w:rFonts w:hint="eastAsia" w:ascii="仿宋" w:hAnsi="仿宋" w:eastAsia="仿宋" w:cs="仿宋"/>
          <w:sz w:val="28"/>
          <w:highlight w:val="none"/>
        </w:rPr>
      </w:pPr>
      <w:r>
        <w:rPr>
          <w:rFonts w:hint="eastAsia" w:ascii="仿宋" w:hAnsi="仿宋" w:eastAsia="仿宋" w:cs="仿宋"/>
          <w:sz w:val="28"/>
          <w:highlight w:val="none"/>
        </w:rPr>
        <w:t xml:space="preserve">日期: </w:t>
      </w:r>
      <w:r>
        <w:rPr>
          <w:rFonts w:hint="eastAsia" w:ascii="仿宋" w:hAnsi="仿宋" w:eastAsia="仿宋" w:cs="仿宋"/>
          <w:sz w:val="28"/>
          <w:highlight w:val="none"/>
          <w:u w:val="single"/>
        </w:rPr>
        <w:t xml:space="preserve">      </w:t>
      </w:r>
      <w:r>
        <w:rPr>
          <w:rFonts w:hint="eastAsia" w:ascii="仿宋" w:hAnsi="仿宋" w:eastAsia="仿宋" w:cs="仿宋"/>
          <w:sz w:val="28"/>
          <w:highlight w:val="none"/>
        </w:rPr>
        <w:t xml:space="preserve">年</w:t>
      </w:r>
      <w:r>
        <w:rPr>
          <w:rFonts w:hint="eastAsia" w:ascii="仿宋" w:hAnsi="仿宋" w:eastAsia="仿宋" w:cs="仿宋"/>
          <w:sz w:val="28"/>
          <w:highlight w:val="none"/>
          <w:u w:val="single"/>
        </w:rPr>
        <w:t xml:space="preserve">     </w:t>
      </w:r>
      <w:r>
        <w:rPr>
          <w:rFonts w:hint="eastAsia" w:ascii="仿宋" w:hAnsi="仿宋" w:eastAsia="仿宋" w:cs="仿宋"/>
          <w:sz w:val="28"/>
          <w:highlight w:val="none"/>
        </w:rPr>
        <w:t xml:space="preserve">月</w:t>
      </w:r>
      <w:r>
        <w:rPr>
          <w:rFonts w:hint="eastAsia" w:ascii="仿宋" w:hAnsi="仿宋" w:eastAsia="仿宋" w:cs="仿宋"/>
          <w:sz w:val="28"/>
          <w:highlight w:val="none"/>
          <w:u w:val="single"/>
        </w:rPr>
        <w:t xml:space="preserve">     </w:t>
      </w:r>
      <w:r>
        <w:rPr>
          <w:rFonts w:hint="eastAsia" w:ascii="仿宋" w:hAnsi="仿宋" w:eastAsia="仿宋" w:cs="仿宋"/>
          <w:sz w:val="28"/>
          <w:highlight w:val="none"/>
        </w:rPr>
        <w:t xml:space="preserve">日</w:t>
      </w:r>
      <w:r/>
    </w:p>
    <w:p>
      <w:pPr>
        <w:ind w:firstLine="3080"/>
        <w:spacing w:line="420" w:lineRule="exact"/>
        <w:rPr>
          <w:rFonts w:hint="eastAsia" w:ascii="仿宋" w:hAnsi="仿宋" w:eastAsia="仿宋" w:cs="仿宋"/>
          <w:sz w:val="28"/>
          <w:highlight w:val="none"/>
        </w:rPr>
      </w:pPr>
      <w:r>
        <w:rPr>
          <w:rFonts w:hint="eastAsia" w:ascii="仿宋" w:hAnsi="仿宋" w:eastAsia="仿宋" w:cs="仿宋"/>
          <w:sz w:val="28"/>
          <w:highlight w:val="none"/>
        </w:rPr>
      </w:r>
      <w:r/>
    </w:p>
    <w:p>
      <w:pPr>
        <w:spacing w:line="420" w:lineRule="exact"/>
        <w:rPr>
          <w:rFonts w:hint="eastAsia" w:ascii="仿宋" w:hAnsi="仿宋" w:eastAsia="仿宋" w:cs="仿宋"/>
          <w:bCs/>
          <w:sz w:val="32"/>
          <w:szCs w:val="32"/>
          <w:highlight w:val="none"/>
        </w:rPr>
      </w:pPr>
      <w:r>
        <w:rPr>
          <w:rFonts w:hint="eastAsia" w:ascii="仿宋" w:hAnsi="仿宋" w:eastAsia="仿宋" w:cs="仿宋"/>
          <w:bCs/>
          <w:sz w:val="32"/>
          <w:szCs w:val="32"/>
          <w:highlight w:val="none"/>
        </w:rPr>
      </w:r>
      <w:r/>
    </w:p>
    <w:p>
      <w:pPr>
        <w:spacing w:line="420" w:lineRule="exact"/>
        <w:rPr>
          <w:rFonts w:hint="eastAsia" w:ascii="仿宋" w:hAnsi="仿宋" w:eastAsia="仿宋" w:cs="仿宋"/>
          <w:bCs/>
          <w:sz w:val="32"/>
          <w:szCs w:val="32"/>
          <w:highlight w:val="none"/>
        </w:rPr>
      </w:pPr>
      <w:r>
        <w:rPr>
          <w:rFonts w:hint="eastAsia" w:ascii="仿宋" w:hAnsi="仿宋" w:eastAsia="仿宋" w:cs="仿宋"/>
          <w:bCs/>
          <w:sz w:val="32"/>
          <w:szCs w:val="32"/>
          <w:highlight w:val="none"/>
        </w:rPr>
      </w:r>
      <w:r/>
    </w:p>
    <w:p>
      <w:pPr>
        <w:pStyle w:val="747"/>
        <w:ind w:left="0"/>
        <w:rPr>
          <w:rFonts w:hint="eastAsia" w:ascii="仿宋" w:hAnsi="仿宋" w:eastAsia="仿宋" w:cs="仿宋"/>
          <w:highlight w:val="none"/>
        </w:rPr>
      </w:pPr>
      <w:r>
        <w:rPr>
          <w:rFonts w:hint="eastAsia" w:ascii="仿宋" w:hAnsi="仿宋" w:eastAsia="仿宋" w:cs="仿宋"/>
          <w:highlight w:val="none"/>
        </w:rPr>
      </w:r>
      <w:r/>
    </w:p>
    <w:p>
      <w:pPr>
        <w:ind w:firstLine="3036"/>
        <w:spacing w:before="19"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3036"/>
        <w:spacing w:before="19"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3036"/>
        <w:spacing w:before="19"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3036"/>
        <w:spacing w:before="19"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二、开标一览表</w:t>
      </w:r>
      <w:r/>
    </w:p>
    <w:p>
      <w:pPr>
        <w:ind w:firstLine="3036"/>
        <w:spacing w:before="19"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tbl>
      <w:tblPr>
        <w:tblStyle w:val="74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7871"/>
      </w:tblGrid>
      <w:tr>
        <w:trPr>
          <w:cantSplit/>
          <w:trHeight w:val="1025" w:hRule="exact"/>
        </w:trPr>
        <w:tc>
          <w:tcPr>
            <w:tcW w:w="1005" w:type="pct"/>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3994" w:type="pct"/>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tc>
      </w:tr>
      <w:tr>
        <w:trPr>
          <w:cantSplit/>
          <w:trHeight w:val="1681"/>
        </w:trPr>
        <w:tc>
          <w:tcPr>
            <w:tcW w:w="1005" w:type="pct"/>
            <w:vAlign w:val="center"/>
            <w:textDirection w:val="lrTb"/>
            <w:noWrap w:val="false"/>
          </w:tcPr>
          <w:p>
            <w:pPr>
              <w:jc w:val="center"/>
              <w:spacing w:line="7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投标报价</w:t>
            </w:r>
            <w:r/>
          </w:p>
          <w:p>
            <w:pPr>
              <w:jc w:val="center"/>
              <w:spacing w:line="7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总计</w:t>
            </w:r>
            <w:r/>
          </w:p>
        </w:tc>
        <w:tc>
          <w:tcPr>
            <w:tcW w:w="3994" w:type="pct"/>
            <w:vAlign w:val="center"/>
            <w:textDirection w:val="lrTb"/>
            <w:noWrap w:val="false"/>
          </w:tcPr>
          <w:p>
            <w:pPr>
              <w:spacing w:line="7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（小写）¥ </w:t>
            </w:r>
            <w:r>
              <w:rPr>
                <w:rFonts w:hint="eastAsia" w:ascii="仿宋" w:hAnsi="仿宋" w:eastAsia="仿宋" w:cs="仿宋"/>
                <w:sz w:val="28"/>
                <w:szCs w:val="28"/>
                <w:highlight w:val="none"/>
                <w:u w:val="single"/>
              </w:rPr>
              <w:t xml:space="preserve">                                  </w:t>
            </w:r>
            <w:r/>
          </w:p>
          <w:p>
            <w:pPr>
              <w:spacing w:line="7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元整</w:t>
            </w:r>
            <w:r/>
          </w:p>
        </w:tc>
      </w:tr>
      <w:tr>
        <w:trPr>
          <w:cantSplit/>
          <w:trHeight w:val="1193"/>
        </w:trPr>
        <w:tc>
          <w:tcPr>
            <w:tcW w:w="1005" w:type="pct"/>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服务时间</w:t>
            </w:r>
            <w:r/>
          </w:p>
        </w:tc>
        <w:tc>
          <w:tcPr>
            <w:tcW w:w="3994" w:type="pct"/>
            <w:vAlign w:val="center"/>
            <w:textDirection w:val="lrTb"/>
            <w:noWrap w:val="false"/>
          </w:tcPr>
          <w:p>
            <w:pPr>
              <w:ind w:firstLine="154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按招标文件要求执行。</w:t>
            </w:r>
            <w:r/>
          </w:p>
        </w:tc>
      </w:tr>
    </w:tbl>
    <w:p>
      <w:pPr>
        <w:spacing w:line="440" w:lineRule="atLeas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ind w:firstLine="411"/>
        <w:spacing w:line="440" w:lineRule="atLeast"/>
        <w:rPr>
          <w:rFonts w:hint="eastAsia" w:ascii="仿宋" w:hAnsi="仿宋" w:eastAsia="仿宋" w:cs="仿宋"/>
          <w:sz w:val="28"/>
          <w:szCs w:val="28"/>
          <w:highlight w:val="none"/>
        </w:rPr>
      </w:pPr>
      <w:r/>
      <w:bookmarkStart w:id="101" w:name="_Toc157775459"/>
      <w:r/>
      <w:bookmarkStart w:id="102" w:name="_Toc136924766"/>
      <w:r/>
      <w:r/>
    </w:p>
    <w:p>
      <w:pPr>
        <w:ind w:firstLine="420"/>
        <w:spacing w:line="440" w:lineRule="atLeas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11"/>
        <w:spacing w:line="440" w:lineRule="atLeast"/>
        <w:rPr>
          <w:rFonts w:hint="eastAsia" w:ascii="仿宋" w:hAnsi="仿宋" w:eastAsia="仿宋" w:cs="仿宋"/>
          <w:sz w:val="28"/>
          <w:szCs w:val="28"/>
          <w:highlight w:val="none"/>
        </w:rPr>
      </w:pPr>
      <w:r>
        <w:rPr>
          <w:rFonts w:hint="eastAsia" w:ascii="仿宋" w:hAnsi="仿宋" w:eastAsia="仿宋" w:cs="仿宋"/>
          <w:sz w:val="28"/>
          <w:szCs w:val="28"/>
          <w:highlight w:val="none"/>
        </w:rPr>
      </w:r>
      <w:bookmarkEnd w:id="101"/>
      <w:r/>
      <w:bookmarkEnd w:id="102"/>
      <w:r/>
      <w:r/>
    </w:p>
    <w:p>
      <w:pPr>
        <w:ind w:firstLine="411"/>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875"/>
        <w:rPr>
          <w:rFonts w:hint="eastAsia" w:ascii="仿宋" w:hAnsi="仿宋" w:eastAsia="仿宋" w:cs="仿宋"/>
          <w:b/>
          <w:sz w:val="32"/>
          <w:szCs w:val="32"/>
          <w:highlight w:val="none"/>
        </w:rPr>
      </w:pPr>
      <w:r/>
      <w:bookmarkStart w:id="103" w:name="_Toc157775468"/>
      <w:r/>
      <w:r/>
    </w:p>
    <w:p>
      <w:pPr>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747"/>
        <w:ind w:left="1260"/>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747"/>
        <w:ind w:left="1260"/>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747"/>
        <w:ind w:left="1260"/>
        <w:rPr>
          <w:rFonts w:hint="eastAsia" w:ascii="仿宋" w:hAnsi="仿宋" w:eastAsia="仿宋" w:cs="仿宋"/>
          <w:highlight w:val="none"/>
        </w:rPr>
      </w:pPr>
      <w:r>
        <w:rPr>
          <w:rFonts w:hint="eastAsia" w:ascii="仿宋" w:hAnsi="仿宋" w:eastAsia="仿宋" w:cs="仿宋"/>
          <w:highlight w:val="none"/>
        </w:rPr>
      </w:r>
      <w:r/>
    </w:p>
    <w:p>
      <w:pPr>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三、投标分项报价表</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bl>
      <w:tblPr>
        <w:tblStyle w:val="740"/>
        <w:tblW w:w="0" w:type="auto"/>
        <w:tblInd w:w="-2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7"/>
        <w:gridCol w:w="3538"/>
        <w:gridCol w:w="2923"/>
        <w:gridCol w:w="1677"/>
      </w:tblGrid>
      <w:tr>
        <w:trPr>
          <w:trHeight w:val="641"/>
        </w:trPr>
        <w:tc>
          <w:tcPr>
            <w:tcW w:w="1437" w:type="dxa"/>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3538" w:type="dxa"/>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服务（项目）名称</w:t>
            </w:r>
            <w:r/>
          </w:p>
        </w:tc>
        <w:tc>
          <w:tcPr>
            <w:tcW w:w="2923" w:type="dxa"/>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费   用</w:t>
            </w:r>
            <w:r/>
          </w:p>
        </w:tc>
        <w:tc>
          <w:tcPr>
            <w:tcW w:w="1677" w:type="dxa"/>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w:t>
            </w:r>
            <w:r/>
          </w:p>
        </w:tc>
      </w:tr>
      <w:tr>
        <w:trPr>
          <w:trHeight w:val="641"/>
        </w:trPr>
        <w:tc>
          <w:tcPr>
            <w:tcW w:w="143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3538"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923"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7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641"/>
        </w:trPr>
        <w:tc>
          <w:tcPr>
            <w:tcW w:w="143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3538"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923"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7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641"/>
        </w:trPr>
        <w:tc>
          <w:tcPr>
            <w:tcW w:w="143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3538"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923"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7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641"/>
        </w:trPr>
        <w:tc>
          <w:tcPr>
            <w:tcW w:w="143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3538"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923"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7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641"/>
        </w:trPr>
        <w:tc>
          <w:tcPr>
            <w:tcW w:w="143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3538"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923"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7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641"/>
        </w:trPr>
        <w:tc>
          <w:tcPr>
            <w:tcW w:w="143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none" w:color="000000" w:sz="4" w:space="0"/>
            </w:tcBorders>
            <w:tcW w:w="3538"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923"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7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641"/>
        </w:trPr>
        <w:tc>
          <w:tcPr>
            <w:tcW w:w="143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none" w:color="000000" w:sz="4" w:space="0"/>
            </w:tcBorders>
            <w:tcW w:w="3538"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923"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7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641"/>
        </w:trPr>
        <w:tc>
          <w:tcPr>
            <w:tcW w:w="143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none" w:color="000000" w:sz="4" w:space="0"/>
            </w:tcBorders>
            <w:tcW w:w="3538"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923"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7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641"/>
        </w:trPr>
        <w:tc>
          <w:tcPr>
            <w:tcW w:w="143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none" w:color="000000" w:sz="4" w:space="0"/>
            </w:tcBorders>
            <w:tcW w:w="3538"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923"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77"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641"/>
        </w:trPr>
        <w:tc>
          <w:tcPr>
            <w:gridSpan w:val="4"/>
            <w:tcW w:w="9575" w:type="dxa"/>
            <w:vAlign w:val="center"/>
            <w:textDirection w:val="lrTb"/>
            <w:noWrap w:val="false"/>
          </w:tcPr>
          <w:p>
            <w:pPr>
              <w:ind w:firstLine="274"/>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投标总报价（人民币：元） </w:t>
            </w:r>
            <w:r/>
          </w:p>
        </w:tc>
      </w:tr>
    </w:tbl>
    <w:p>
      <w:pPr>
        <w:spacing w:line="44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ind w:firstLine="560"/>
        <w:spacing w:line="440" w:lineRule="exact"/>
        <w:rPr>
          <w:rFonts w:hint="eastAsia" w:ascii="仿宋" w:hAnsi="仿宋" w:eastAsia="仿宋" w:cs="仿宋"/>
          <w:sz w:val="28"/>
          <w:highlight w:val="none"/>
        </w:rPr>
      </w:pPr>
      <w:r>
        <w:rPr>
          <w:rFonts w:hint="eastAsia" w:ascii="仿宋" w:hAnsi="仿宋" w:eastAsia="仿宋" w:cs="仿宋"/>
          <w:bCs/>
          <w:sz w:val="28"/>
          <w:highlight w:val="none"/>
        </w:rPr>
        <w:t xml:space="preserve">备注：1、投标报价采用总承包方式，“投标总报价”应包括所有费用，招标文件中另有规定的除外</w:t>
      </w:r>
      <w:r>
        <w:rPr>
          <w:rFonts w:hint="eastAsia" w:ascii="仿宋" w:hAnsi="仿宋" w:eastAsia="仿宋" w:cs="仿宋"/>
          <w:sz w:val="28"/>
          <w:highlight w:val="none"/>
        </w:rPr>
        <w:t xml:space="preserve">。合同实施期间，合同总价不随项目规模、国家政策或法规、标准及市场因素的变化而进行调整，也不因实际服务工作时间的延长或缩短而调整。</w:t>
      </w:r>
      <w:r/>
    </w:p>
    <w:p>
      <w:pPr>
        <w:ind w:firstLine="560"/>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t xml:space="preserve">2、“投标分项报价表”中“投标总报价”数额应当与“开标一览表”中“投标报价总计”数额一致。</w:t>
      </w:r>
      <w:r/>
    </w:p>
    <w:p>
      <w:pPr>
        <w:pStyle w:val="938"/>
        <w:rPr>
          <w:rFonts w:hint="eastAsia" w:ascii="仿宋" w:hAnsi="仿宋" w:eastAsia="仿宋" w:cs="仿宋"/>
          <w:highlight w:val="none"/>
        </w:rPr>
      </w:pPr>
      <w:r>
        <w:rPr>
          <w:rFonts w:hint="eastAsia" w:ascii="仿宋" w:hAnsi="仿宋" w:eastAsia="仿宋" w:cs="仿宋"/>
          <w:highlight w:val="none"/>
        </w:rPr>
      </w:r>
      <w:r/>
    </w:p>
    <w:p>
      <w:pPr>
        <w:ind w:firstLine="560"/>
        <w:spacing w:line="440" w:lineRule="atLeas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440" w:lineRule="exact"/>
        <w:rPr>
          <w:rFonts w:hint="eastAsia" w:ascii="仿宋" w:hAnsi="仿宋" w:eastAsia="仿宋" w:cs="仿宋"/>
          <w:b/>
          <w:sz w:val="32"/>
          <w:szCs w:val="20"/>
          <w:highlight w:val="none"/>
        </w:rPr>
      </w:pPr>
      <w:r>
        <w:rPr>
          <w:rFonts w:hint="eastAsia" w:ascii="仿宋" w:hAnsi="仿宋" w:eastAsia="仿宋" w:cs="仿宋"/>
          <w:b/>
          <w:sz w:val="32"/>
          <w:szCs w:val="20"/>
          <w:highlight w:val="none"/>
        </w:rPr>
      </w:r>
      <w:r/>
    </w:p>
    <w:p>
      <w:pPr>
        <w:jc w:val="center"/>
        <w:spacing w:line="440" w:lineRule="exact"/>
        <w:rPr>
          <w:rFonts w:hint="eastAsia" w:ascii="仿宋" w:hAnsi="仿宋" w:eastAsia="仿宋" w:cs="仿宋"/>
          <w:b/>
          <w:sz w:val="32"/>
          <w:szCs w:val="20"/>
          <w:highlight w:val="none"/>
        </w:rPr>
      </w:pPr>
      <w:r>
        <w:rPr>
          <w:rFonts w:hint="eastAsia" w:ascii="仿宋" w:hAnsi="仿宋" w:eastAsia="仿宋" w:cs="仿宋"/>
          <w:b/>
          <w:sz w:val="32"/>
          <w:szCs w:val="20"/>
          <w:highlight w:val="none"/>
        </w:rPr>
      </w:r>
      <w:r/>
    </w:p>
    <w:p>
      <w:pPr>
        <w:jc w:val="center"/>
        <w:spacing w:line="440" w:lineRule="exact"/>
        <w:rPr>
          <w:rFonts w:hint="eastAsia" w:ascii="仿宋" w:hAnsi="仿宋" w:eastAsia="仿宋" w:cs="仿宋"/>
          <w:b/>
          <w:sz w:val="32"/>
          <w:szCs w:val="20"/>
          <w:highlight w:val="none"/>
        </w:rPr>
      </w:pPr>
      <w:r>
        <w:rPr>
          <w:rFonts w:hint="eastAsia" w:ascii="仿宋" w:hAnsi="仿宋" w:eastAsia="仿宋" w:cs="仿宋"/>
          <w:b/>
          <w:sz w:val="32"/>
          <w:szCs w:val="20"/>
          <w:highlight w:val="none"/>
        </w:rPr>
      </w:r>
      <w:r/>
    </w:p>
    <w:p>
      <w:pPr>
        <w:jc w:val="center"/>
        <w:spacing w:line="440" w:lineRule="exact"/>
        <w:rPr>
          <w:rFonts w:hint="eastAsia" w:ascii="仿宋" w:hAnsi="仿宋" w:eastAsia="仿宋" w:cs="仿宋"/>
          <w:b/>
          <w:sz w:val="32"/>
          <w:szCs w:val="20"/>
          <w:highlight w:val="none"/>
        </w:rPr>
      </w:pPr>
      <w:r>
        <w:rPr>
          <w:rFonts w:hint="eastAsia" w:ascii="仿宋" w:hAnsi="仿宋" w:eastAsia="仿宋" w:cs="仿宋"/>
          <w:b/>
          <w:sz w:val="32"/>
          <w:szCs w:val="20"/>
          <w:highlight w:val="none"/>
        </w:rPr>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四、人员配备表</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bl>
      <w:tblPr>
        <w:tblStyle w:val="740"/>
        <w:tblpPr w:horzAnchor="page" w:tblpXSpec="center" w:vertAnchor="text" w:tblpY="87"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1555"/>
        <w:gridCol w:w="1123"/>
        <w:gridCol w:w="1037"/>
        <w:gridCol w:w="1532"/>
        <w:gridCol w:w="1532"/>
        <w:gridCol w:w="1532"/>
      </w:tblGrid>
      <w:tr>
        <w:trPr>
          <w:jc w:val="center"/>
          <w:trHeight w:val="560"/>
        </w:trPr>
        <w:tc>
          <w:tcPr>
            <w:tcW w:w="962" w:type="dxa"/>
            <w:vAlign w:val="center"/>
            <w:textDirection w:val="lrTb"/>
            <w:noWrap w:val="false"/>
          </w:tcPr>
          <w:p>
            <w:pPr>
              <w:jc w:val="cente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1555" w:type="dxa"/>
            <w:vAlign w:val="center"/>
            <w:textDirection w:val="lrTb"/>
            <w:noWrap w:val="false"/>
          </w:tcPr>
          <w:p>
            <w:pPr>
              <w:jc w:val="cente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姓名</w:t>
            </w:r>
            <w:r/>
          </w:p>
        </w:tc>
        <w:tc>
          <w:tcPr>
            <w:tcW w:w="1123" w:type="dxa"/>
            <w:vAlign w:val="center"/>
            <w:textDirection w:val="lrTb"/>
            <w:noWrap w:val="false"/>
          </w:tcPr>
          <w:p>
            <w:pPr>
              <w:ind w:firstLine="14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学历</w:t>
            </w:r>
            <w:r/>
          </w:p>
        </w:tc>
        <w:tc>
          <w:tcPr>
            <w:tcW w:w="1037" w:type="dxa"/>
            <w:vAlign w:val="center"/>
            <w:textDirection w:val="lrTb"/>
            <w:noWrap w:val="false"/>
          </w:tcPr>
          <w:p>
            <w:pPr>
              <w:jc w:val="cente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职称</w:t>
            </w:r>
            <w:r/>
          </w:p>
        </w:tc>
        <w:tc>
          <w:tcPr>
            <w:tcW w:w="1532" w:type="dxa"/>
            <w:vAlign w:val="center"/>
            <w:textDirection w:val="lrTb"/>
            <w:noWrap w:val="false"/>
          </w:tcPr>
          <w:p>
            <w:pPr>
              <w:jc w:val="cente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相关证书</w:t>
            </w:r>
            <w:r/>
          </w:p>
        </w:tc>
        <w:tc>
          <w:tcPr>
            <w:tcW w:w="1532" w:type="dxa"/>
            <w:vAlign w:val="center"/>
            <w:textDirection w:val="lrTb"/>
            <w:noWrap w:val="false"/>
          </w:tcPr>
          <w:p>
            <w:pPr>
              <w:jc w:val="cente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拟任岗位</w:t>
            </w:r>
            <w:r/>
          </w:p>
        </w:tc>
        <w:tc>
          <w:tcPr>
            <w:tcW w:w="1532" w:type="dxa"/>
            <w:vAlign w:val="center"/>
            <w:textDirection w:val="lrTb"/>
            <w:noWrap w:val="false"/>
          </w:tcPr>
          <w:p>
            <w:pPr>
              <w:jc w:val="cente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工作经历</w:t>
            </w:r>
            <w:r/>
          </w:p>
        </w:tc>
      </w:tr>
      <w:tr>
        <w:trPr>
          <w:jc w:val="center"/>
          <w:trHeight w:val="927"/>
        </w:trPr>
        <w:tc>
          <w:tcPr>
            <w:tcW w:w="96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55"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3"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37"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927"/>
        </w:trPr>
        <w:tc>
          <w:tcPr>
            <w:tcW w:w="96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55"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3"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37"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927"/>
        </w:trPr>
        <w:tc>
          <w:tcPr>
            <w:tcW w:w="96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55"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3"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37"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927"/>
        </w:trPr>
        <w:tc>
          <w:tcPr>
            <w:tcW w:w="96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55"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3"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37"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927"/>
        </w:trPr>
        <w:tc>
          <w:tcPr>
            <w:tcW w:w="96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55"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3"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37"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927"/>
        </w:trPr>
        <w:tc>
          <w:tcPr>
            <w:tcW w:w="96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55"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3"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37"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927"/>
        </w:trPr>
        <w:tc>
          <w:tcPr>
            <w:tcW w:w="96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55"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3"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37"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927"/>
        </w:trPr>
        <w:tc>
          <w:tcPr>
            <w:tcW w:w="96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55"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3"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37"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927"/>
        </w:trPr>
        <w:tc>
          <w:tcPr>
            <w:tcW w:w="96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55"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3"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37"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32" w:type="dxa"/>
            <w:textDirection w:val="lrTb"/>
            <w:noWrap w:val="false"/>
          </w:tcPr>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jc w:val="left"/>
        <w:spacing w:line="420" w:lineRule="exact"/>
        <w:rPr>
          <w:rFonts w:hint="eastAsia" w:ascii="仿宋" w:hAnsi="仿宋" w:eastAsia="仿宋" w:cs="仿宋"/>
          <w:sz w:val="28"/>
          <w:highlight w:val="none"/>
        </w:rPr>
      </w:pPr>
      <w:r>
        <w:rPr>
          <w:rFonts w:hint="eastAsia" w:ascii="仿宋" w:hAnsi="仿宋" w:eastAsia="仿宋" w:cs="仿宋"/>
          <w:sz w:val="28"/>
          <w:highlight w:val="none"/>
        </w:rPr>
      </w:r>
      <w:r/>
    </w:p>
    <w:p>
      <w:pPr>
        <w:jc w:val="left"/>
        <w:spacing w:line="420" w:lineRule="exact"/>
        <w:rPr>
          <w:rFonts w:hint="eastAsia" w:ascii="仿宋" w:hAnsi="仿宋" w:eastAsia="仿宋" w:cs="仿宋"/>
          <w:sz w:val="28"/>
          <w:highlight w:val="none"/>
          <w:u w:val="single"/>
        </w:rPr>
      </w:pPr>
      <w:r>
        <w:rPr>
          <w:rFonts w:hint="eastAsia" w:ascii="仿宋" w:hAnsi="仿宋" w:eastAsia="仿宋" w:cs="仿宋"/>
          <w:sz w:val="28"/>
          <w:highlight w:val="none"/>
        </w:rPr>
        <w:t xml:space="preserve">投标人名称（电子签章）:</w:t>
      </w:r>
      <w:r>
        <w:rPr>
          <w:rFonts w:hint="eastAsia" w:ascii="仿宋" w:hAnsi="仿宋" w:eastAsia="仿宋" w:cs="仿宋"/>
          <w:sz w:val="28"/>
          <w:highlight w:val="none"/>
          <w:u w:val="single"/>
        </w:rPr>
        <w:t xml:space="preserve">             </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日期: </w:t>
      </w:r>
      <w:r>
        <w:rPr>
          <w:rFonts w:hint="eastAsia" w:ascii="仿宋" w:hAnsi="仿宋" w:eastAsia="仿宋" w:cs="仿宋"/>
          <w:sz w:val="28"/>
          <w:highlight w:val="none"/>
          <w:u w:val="single"/>
        </w:rPr>
        <w:t xml:space="preserve">      </w:t>
      </w:r>
      <w:r>
        <w:rPr>
          <w:rFonts w:hint="eastAsia" w:ascii="仿宋" w:hAnsi="仿宋" w:eastAsia="仿宋" w:cs="仿宋"/>
          <w:sz w:val="28"/>
          <w:highlight w:val="none"/>
        </w:rPr>
        <w:t xml:space="preserve">年</w:t>
      </w:r>
      <w:r>
        <w:rPr>
          <w:rFonts w:hint="eastAsia" w:ascii="仿宋" w:hAnsi="仿宋" w:eastAsia="仿宋" w:cs="仿宋"/>
          <w:sz w:val="28"/>
          <w:highlight w:val="none"/>
          <w:u w:val="single"/>
        </w:rPr>
        <w:t xml:space="preserve">     </w:t>
      </w:r>
      <w:r>
        <w:rPr>
          <w:rFonts w:hint="eastAsia" w:ascii="仿宋" w:hAnsi="仿宋" w:eastAsia="仿宋" w:cs="仿宋"/>
          <w:sz w:val="28"/>
          <w:highlight w:val="none"/>
        </w:rPr>
        <w:t xml:space="preserve">月</w:t>
      </w:r>
      <w:r>
        <w:rPr>
          <w:rFonts w:hint="eastAsia" w:ascii="仿宋" w:hAnsi="仿宋" w:eastAsia="仿宋" w:cs="仿宋"/>
          <w:sz w:val="28"/>
          <w:highlight w:val="none"/>
          <w:u w:val="single"/>
        </w:rPr>
        <w:t xml:space="preserve">     </w:t>
      </w:r>
      <w:r>
        <w:rPr>
          <w:rFonts w:hint="eastAsia" w:ascii="仿宋" w:hAnsi="仿宋" w:eastAsia="仿宋" w:cs="仿宋"/>
          <w:sz w:val="28"/>
          <w:highlight w:val="none"/>
        </w:rPr>
        <w:t xml:space="preserve">日</w:t>
      </w:r>
      <w:r/>
    </w:p>
    <w:p>
      <w:pPr>
        <w:pStyle w:val="746"/>
        <w:ind w:left="0" w:right="34" w:firstLine="2875"/>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746"/>
        <w:ind w:left="0" w:right="34"/>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746"/>
        <w:ind w:left="0" w:right="34" w:firstLine="2875"/>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746"/>
        <w:ind w:left="0" w:right="34" w:firstLine="2875"/>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746"/>
        <w:ind w:left="0" w:right="34" w:firstLine="2875"/>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746"/>
        <w:ind w:left="0" w:right="34" w:firstLine="2875"/>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t xml:space="preserve">五、</w:t>
      </w:r>
      <w:bookmarkEnd w:id="103"/>
      <w:r>
        <w:rPr>
          <w:rFonts w:hint="eastAsia" w:ascii="仿宋" w:hAnsi="仿宋" w:eastAsia="仿宋" w:cs="仿宋"/>
          <w:b/>
          <w:bCs/>
          <w:sz w:val="32"/>
          <w:highlight w:val="none"/>
        </w:rPr>
        <w:t xml:space="preserve">项目实施方案</w:t>
      </w:r>
      <w:r/>
    </w:p>
    <w:p>
      <w:pPr>
        <w:spacing w:line="440" w:lineRule="exact"/>
        <w:rPr>
          <w:rFonts w:hint="eastAsia" w:ascii="仿宋" w:hAnsi="仿宋" w:eastAsia="仿宋" w:cs="仿宋"/>
          <w:sz w:val="28"/>
          <w:highlight w:val="none"/>
        </w:rPr>
      </w:pPr>
      <w:r>
        <w:rPr>
          <w:rFonts w:hint="eastAsia" w:ascii="仿宋" w:hAnsi="仿宋" w:eastAsia="仿宋" w:cs="仿宋"/>
          <w:sz w:val="28"/>
          <w:highlight w:val="none"/>
        </w:rPr>
        <w:t xml:space="preserve">（按项目采购需求中“七、项目实施方案”的内容进行编制，格式由投标人自定</w:t>
      </w:r>
      <w:r>
        <w:rPr>
          <w:rFonts w:hint="eastAsia" w:ascii="仿宋" w:hAnsi="仿宋" w:eastAsia="仿宋" w:cs="仿宋"/>
          <w:bCs/>
          <w:sz w:val="28"/>
          <w:highlight w:val="none"/>
        </w:rPr>
        <w:t xml:space="preserve">。</w:t>
      </w:r>
      <w:r>
        <w:rPr>
          <w:rFonts w:hint="eastAsia" w:ascii="仿宋" w:hAnsi="仿宋" w:eastAsia="仿宋" w:cs="仿宋"/>
          <w:sz w:val="28"/>
          <w:highlight w:val="none"/>
        </w:rPr>
        <w:t xml:space="preserve">）</w:t>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rPr>
          <w:rFonts w:hint="eastAsia" w:ascii="仿宋" w:hAnsi="仿宋" w:eastAsia="仿宋" w:cs="仿宋"/>
          <w:highlight w:val="none"/>
        </w:rPr>
      </w:pPr>
      <w:r>
        <w:rPr>
          <w:rFonts w:hint="eastAsia" w:ascii="仿宋" w:hAnsi="仿宋" w:eastAsia="仿宋" w:cs="仿宋"/>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pStyle w:val="747"/>
        <w:ind w:left="1260"/>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rPr>
          <w:rFonts w:hint="eastAsia" w:ascii="仿宋" w:hAnsi="仿宋" w:eastAsia="仿宋" w:cs="仿宋"/>
          <w:highlight w:val="none"/>
        </w:rPr>
      </w:pPr>
      <w:r>
        <w:rPr>
          <w:rFonts w:hint="eastAsia" w:ascii="仿宋" w:hAnsi="仿宋" w:eastAsia="仿宋" w:cs="仿宋"/>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spacing w:line="440" w:lineRule="exact"/>
        <w:rPr>
          <w:rFonts w:hint="eastAsia" w:ascii="仿宋" w:hAnsi="仿宋" w:eastAsia="仿宋" w:cs="仿宋"/>
          <w:b/>
          <w:bCs/>
          <w:sz w:val="32"/>
          <w:szCs w:val="20"/>
          <w:highlight w:val="none"/>
        </w:rPr>
      </w:pPr>
      <w:r>
        <w:rPr>
          <w:rFonts w:hint="eastAsia" w:ascii="仿宋" w:hAnsi="仿宋" w:eastAsia="仿宋" w:cs="仿宋"/>
          <w:b/>
          <w:bCs/>
          <w:sz w:val="32"/>
          <w:szCs w:val="20"/>
          <w:highlight w:val="none"/>
        </w:rPr>
      </w:r>
      <w:r/>
    </w:p>
    <w:p>
      <w:pPr>
        <w:jc w:val="center"/>
        <w:spacing w:line="520" w:lineRule="exact"/>
        <w:rPr>
          <w:rFonts w:hint="eastAsia" w:ascii="仿宋" w:hAnsi="仿宋" w:eastAsia="仿宋" w:cs="仿宋"/>
          <w:b/>
          <w:bCs/>
          <w:sz w:val="32"/>
          <w:szCs w:val="32"/>
          <w:highlight w:val="none"/>
        </w:rPr>
      </w:pPr>
      <w:r>
        <w:rPr>
          <w:rFonts w:hint="eastAsia" w:ascii="仿宋" w:hAnsi="仿宋" w:eastAsia="仿宋" w:cs="仿宋"/>
          <w:b/>
          <w:sz w:val="32"/>
          <w:szCs w:val="32"/>
          <w:highlight w:val="none"/>
        </w:rPr>
        <w:t xml:space="preserve">六、资质审查时</w:t>
      </w:r>
      <w:r>
        <w:rPr>
          <w:rFonts w:hint="eastAsia" w:ascii="仿宋" w:hAnsi="仿宋" w:eastAsia="仿宋" w:cs="仿宋"/>
          <w:b/>
          <w:bCs/>
          <w:sz w:val="32"/>
          <w:szCs w:val="32"/>
          <w:highlight w:val="none"/>
        </w:rPr>
        <w:t xml:space="preserve">投标人必须提供的资格证明文件</w:t>
      </w:r>
      <w:r/>
    </w:p>
    <w:p>
      <w:pPr>
        <w:jc w:val="center"/>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560"/>
        <w:spacing w:line="440" w:lineRule="exact"/>
        <w:rPr>
          <w:rFonts w:hint="eastAsia" w:ascii="仿宋" w:hAnsi="仿宋" w:eastAsia="仿宋" w:cs="仿宋"/>
          <w:b/>
          <w:bCs/>
          <w:sz w:val="32"/>
          <w:szCs w:val="32"/>
          <w:highlight w:val="none"/>
        </w:rPr>
      </w:pPr>
      <w:r>
        <w:rPr>
          <w:rFonts w:hint="eastAsia" w:ascii="仿宋" w:hAnsi="仿宋" w:eastAsia="仿宋" w:cs="仿宋"/>
          <w:sz w:val="28"/>
          <w:szCs w:val="28"/>
          <w:highlight w:val="none"/>
        </w:rPr>
        <w:t xml:space="preserve">1.提供下列材料之一:</w:t>
      </w:r>
      <w:r/>
    </w:p>
    <w:p>
      <w:pPr>
        <w:ind w:firstLine="420"/>
        <w:spacing w:line="440" w:lineRule="exact"/>
        <w:rPr>
          <w:rFonts w:hint="eastAsia" w:ascii="仿宋" w:hAnsi="仿宋" w:eastAsia="仿宋" w:cs="仿宋"/>
          <w:sz w:val="28"/>
          <w:highlight w:val="none"/>
        </w:rPr>
      </w:pPr>
      <w:r>
        <w:rPr>
          <w:rFonts w:hint="eastAsia" w:ascii="仿宋" w:hAnsi="仿宋" w:eastAsia="仿宋" w:cs="仿宋"/>
          <w:sz w:val="28"/>
          <w:highlight w:val="none"/>
        </w:rPr>
        <w:t xml:space="preserve">（1）投标人提供法定代表人资格证明（格式详见示范格式一）和法定代表人身份证（</w:t>
      </w:r>
      <w:r>
        <w:rPr>
          <w:rFonts w:hint="eastAsia" w:ascii="仿宋" w:hAnsi="仿宋" w:eastAsia="仿宋" w:cs="仿宋"/>
          <w:color w:val="000000"/>
          <w:sz w:val="28"/>
          <w:szCs w:val="28"/>
          <w:highlight w:val="none"/>
        </w:rPr>
        <w:t xml:space="preserve">扫描件并加盖投标人电子签章</w:t>
      </w:r>
      <w:r>
        <w:rPr>
          <w:rFonts w:hint="eastAsia" w:ascii="仿宋" w:hAnsi="仿宋" w:eastAsia="仿宋" w:cs="仿宋"/>
          <w:sz w:val="28"/>
          <w:highlight w:val="none"/>
        </w:rPr>
        <w:t xml:space="preserve">）；</w:t>
      </w:r>
      <w:r/>
    </w:p>
    <w:p>
      <w:pPr>
        <w:ind w:firstLine="420"/>
        <w:spacing w:line="440" w:lineRule="exact"/>
        <w:rPr>
          <w:rFonts w:hint="eastAsia" w:ascii="仿宋" w:hAnsi="仿宋" w:eastAsia="仿宋" w:cs="仿宋"/>
          <w:sz w:val="28"/>
          <w:highlight w:val="none"/>
        </w:rPr>
      </w:pPr>
      <w:r>
        <w:rPr>
          <w:rFonts w:hint="eastAsia" w:ascii="仿宋" w:hAnsi="仿宋" w:eastAsia="仿宋" w:cs="仿宋"/>
          <w:sz w:val="28"/>
          <w:highlight w:val="none"/>
        </w:rPr>
        <w:t xml:space="preserve">（2）投标人提供授权委托书（格式详见示范格式二）和受托人身份证（</w:t>
      </w:r>
      <w:r>
        <w:rPr>
          <w:rFonts w:hint="eastAsia" w:ascii="仿宋" w:hAnsi="仿宋" w:eastAsia="仿宋" w:cs="仿宋"/>
          <w:color w:val="000000"/>
          <w:sz w:val="28"/>
          <w:szCs w:val="28"/>
          <w:highlight w:val="none"/>
        </w:rPr>
        <w:t xml:space="preserve">扫描件并加盖投标人电子签章</w:t>
      </w:r>
      <w:r>
        <w:rPr>
          <w:rFonts w:hint="eastAsia" w:ascii="仿宋" w:hAnsi="仿宋" w:eastAsia="仿宋" w:cs="仿宋"/>
          <w:sz w:val="28"/>
          <w:highlight w:val="none"/>
        </w:rPr>
        <w:t xml:space="preserve">）。</w:t>
      </w:r>
      <w:r/>
    </w:p>
    <w:p>
      <w:pPr>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2.投标人提供下列材料之一：</w:t>
      </w:r>
      <w:r/>
    </w:p>
    <w:p>
      <w:pPr>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（1）投标人为企业的：提供营业执照（三证合一）（扫描件并加盖投标人电子签章）。</w:t>
      </w:r>
      <w:r/>
    </w:p>
    <w:p>
      <w:pPr>
        <w:ind w:firstLine="560"/>
        <w:spacing w:line="440" w:lineRule="exact"/>
        <w:rPr>
          <w:rFonts w:hint="eastAsia" w:ascii="仿宋" w:hAnsi="仿宋" w:eastAsia="仿宋" w:cs="仿宋"/>
          <w:sz w:val="28"/>
          <w:highlight w:val="none"/>
        </w:rPr>
      </w:pPr>
      <w:r>
        <w:rPr>
          <w:rFonts w:hint="eastAsia" w:ascii="仿宋" w:hAnsi="仿宋" w:eastAsia="仿宋" w:cs="仿宋"/>
          <w:color w:val="000000"/>
          <w:sz w:val="28"/>
          <w:szCs w:val="28"/>
          <w:highlight w:val="none"/>
        </w:rPr>
        <w:t xml:space="preserve">（2）投标人为事业单位的：提供事业单位法人证书（扫描件并加盖投标人电子签章）。</w:t>
      </w:r>
      <w:r/>
    </w:p>
    <w:p>
      <w:pPr>
        <w:ind w:firstLine="560"/>
        <w:spacing w:line="440" w:lineRule="exact"/>
        <w:rPr>
          <w:rFonts w:hint="eastAsia" w:ascii="仿宋" w:hAnsi="仿宋" w:eastAsia="仿宋" w:cs="仿宋"/>
          <w:sz w:val="28"/>
          <w:highlight w:val="none"/>
          <w:lang w:val="zh-CN"/>
        </w:rPr>
      </w:pPr>
      <w:r>
        <w:rPr>
          <w:rFonts w:hint="eastAsia" w:ascii="仿宋" w:hAnsi="仿宋" w:eastAsia="仿宋" w:cs="仿宋"/>
          <w:sz w:val="28"/>
          <w:highlight w:val="none"/>
        </w:rPr>
        <w:t xml:space="preserve">3.投标人符合《中华人民共和国政府采购法》第二十二条规定条件的声明函</w:t>
      </w:r>
      <w:r>
        <w:rPr>
          <w:rFonts w:hint="eastAsia" w:ascii="仿宋" w:hAnsi="仿宋" w:eastAsia="仿宋" w:cs="仿宋"/>
          <w:sz w:val="28"/>
          <w:highlight w:val="none"/>
          <w:lang w:val="zh-CN"/>
        </w:rPr>
        <w:t xml:space="preserve">（</w:t>
      </w:r>
      <w:r>
        <w:rPr>
          <w:rFonts w:hint="eastAsia" w:ascii="仿宋" w:hAnsi="仿宋" w:eastAsia="仿宋" w:cs="仿宋"/>
          <w:sz w:val="28"/>
          <w:highlight w:val="none"/>
        </w:rPr>
        <w:t xml:space="preserve">格式详见示范格式三</w:t>
      </w:r>
      <w:r>
        <w:rPr>
          <w:rFonts w:hint="eastAsia" w:ascii="仿宋" w:hAnsi="仿宋" w:eastAsia="仿宋" w:cs="仿宋"/>
          <w:sz w:val="28"/>
          <w:highlight w:val="none"/>
          <w:lang w:val="zh-CN"/>
        </w:rPr>
        <w:t xml:space="preserve">）；</w:t>
      </w:r>
      <w:r/>
    </w:p>
    <w:p>
      <w:pPr>
        <w:ind w:firstLine="560"/>
        <w:spacing w:line="440" w:lineRule="exact"/>
        <w:rPr>
          <w:rFonts w:hint="eastAsia" w:ascii="仿宋" w:hAnsi="仿宋" w:eastAsia="仿宋" w:cs="仿宋"/>
          <w:bCs/>
          <w:color w:val="ff0000"/>
          <w:sz w:val="28"/>
          <w:szCs w:val="28"/>
          <w:highlight w:val="none"/>
        </w:rPr>
      </w:pPr>
      <w:r>
        <w:rPr>
          <w:rFonts w:hint="eastAsia" w:ascii="仿宋" w:hAnsi="仿宋" w:eastAsia="仿宋" w:cs="仿宋"/>
          <w:bCs/>
          <w:sz w:val="28"/>
          <w:szCs w:val="28"/>
          <w:highlight w:val="none"/>
        </w:rPr>
        <w:t xml:space="preserve">4、本项目的特定资格要求：投标人应具备由行政主管部门颁发的测绘甲级资质证书（专业类别须至少包含下列中的一项：测绘航空摄影、摄影测量与遥感、地理信息系统工程、工程测量）（扫描件并加盖投标人电子签章）。</w:t>
      </w:r>
      <w:r/>
    </w:p>
    <w:p>
      <w:pPr>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5.</w:t>
      </w:r>
      <w:r>
        <w:rPr>
          <w:rFonts w:hint="eastAsia" w:ascii="仿宋" w:hAnsi="仿宋" w:eastAsia="仿宋" w:cs="仿宋"/>
          <w:sz w:val="28"/>
          <w:szCs w:val="28"/>
          <w:highlight w:val="none"/>
        </w:rPr>
        <w:t xml:space="preserve">落实政府采购政策需满足的资格要求（提供下列任一项材料即可，</w:t>
      </w:r>
      <w:r>
        <w:rPr>
          <w:rFonts w:hint="eastAsia" w:ascii="仿宋" w:hAnsi="仿宋" w:eastAsia="仿宋" w:cs="仿宋"/>
          <w:sz w:val="28"/>
          <w:szCs w:val="28"/>
          <w:highlight w:val="none"/>
          <w:lang w:val="zh-CN"/>
        </w:rPr>
        <w:t xml:space="preserve">非专门面向中小企业或者预留份额的采购项目，本项无需提供</w:t>
      </w:r>
      <w:r>
        <w:rPr>
          <w:rFonts w:hint="eastAsia" w:ascii="仿宋" w:hAnsi="仿宋" w:eastAsia="仿宋" w:cs="仿宋"/>
          <w:sz w:val="28"/>
          <w:szCs w:val="28"/>
          <w:highlight w:val="none"/>
        </w:rPr>
        <w:t xml:space="preserve">）:</w:t>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（1）企业声明函（详见示范格式五）；</w:t>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（2）《残疾人福利性单位声明函》（详见示范格式六）；</w:t>
      </w:r>
      <w:r/>
    </w:p>
    <w:p>
      <w:pPr>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（3）由省级以上监狱管理局、戒毒管理局（含新疆生产建设兵团）出具的属于监狱企业的证明文件）（加盖出具单位公章的电子件）。</w:t>
      </w:r>
      <w:r/>
    </w:p>
    <w:p>
      <w:pPr>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6.拒绝符合下述条件的投标人参加本次采购活动</w:t>
      </w:r>
      <w:r>
        <w:rPr>
          <w:rFonts w:hint="eastAsia" w:ascii="仿宋" w:hAnsi="仿宋" w:eastAsia="仿宋" w:cs="仿宋"/>
          <w:bCs/>
          <w:sz w:val="28"/>
          <w:szCs w:val="28"/>
          <w:highlight w:val="none"/>
        </w:rPr>
        <w:t xml:space="preserve">（提供承诺书扫描件并加盖投标人电子签章，详见示范格式四）</w:t>
      </w:r>
      <w:r>
        <w:rPr>
          <w:rFonts w:hint="eastAsia" w:ascii="仿宋" w:hAnsi="仿宋" w:eastAsia="仿宋" w:cs="仿宋"/>
          <w:sz w:val="28"/>
          <w:szCs w:val="28"/>
          <w:highlight w:val="none"/>
        </w:rPr>
        <w:t xml:space="preserve">：</w:t>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（1）投标人单位负责人为同一人或者存在直接控股、管理关系的不同投标人，不得同时参加同一合同项下的政府采购活动；</w:t>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（2）凡为采购项目提供整体设计、规范编制或者项目管理、监理、检测等服务的投标人，不得再参加本项目的采购活动。</w:t>
      </w:r>
      <w:r/>
    </w:p>
    <w:p>
      <w:pPr>
        <w:ind w:firstLine="560"/>
        <w:spacing w:line="440" w:lineRule="exact"/>
        <w:rPr>
          <w:rFonts w:hint="eastAsia" w:ascii="仿宋" w:hAnsi="仿宋" w:eastAsia="仿宋" w:cs="仿宋"/>
          <w:b/>
          <w:sz w:val="28"/>
          <w:szCs w:val="28"/>
          <w:highlight w:val="none"/>
        </w:rPr>
      </w:pPr>
      <w:r>
        <w:rPr>
          <w:rFonts w:hint="eastAsia" w:ascii="仿宋" w:hAnsi="仿宋" w:eastAsia="仿宋" w:cs="仿宋"/>
          <w:bCs/>
          <w:sz w:val="28"/>
          <w:szCs w:val="28"/>
          <w:highlight w:val="none"/>
        </w:rPr>
        <w:t xml:space="preserve">（3）投标人被“信用中国”网站、“中国政府采购网”列入失信被执行人、重大税收违法案件当事人名单、政府采购严重违法失信行为记录名单。（提供网页截图并加盖投标人电子签章）</w:t>
      </w:r>
      <w:r/>
    </w:p>
    <w:p>
      <w:pPr>
        <w:ind w:firstLine="560"/>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注：</w:t>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1.上述资质审查时，投标人必须提供的资格证明文件，如投标人未能提供上述资格证明文件以及投标人资质条件不符合招标文件要求的将取消其继续参加投标的资格。</w:t>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2.投标人所提供的资格证明材料应真实、有效，采购代理机构及采购人保留对投标人提供的资格证明材料进行核查的权利。如发现投标人提供虚假资格证明材料，采购人将对其进行严肃处理。</w:t>
      </w:r>
      <w:r/>
    </w:p>
    <w:p>
      <w:pPr>
        <w:ind w:firstLine="560"/>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pStyle w:val="747"/>
        <w:ind w:left="0"/>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bCs/>
          <w:sz w:val="32"/>
          <w:highlight w:val="none"/>
        </w:rPr>
      </w:pPr>
      <w:r>
        <w:rPr>
          <w:rFonts w:hint="eastAsia" w:ascii="仿宋" w:hAnsi="仿宋" w:eastAsia="仿宋" w:cs="仿宋"/>
          <w:b/>
          <w:bCs/>
          <w:sz w:val="32"/>
          <w:highlight w:val="none"/>
        </w:rPr>
        <w:br w:type="page" w:clear="all"/>
      </w:r>
      <w:r/>
    </w:p>
    <w:p>
      <w:pPr>
        <w:jc w:val="center"/>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t xml:space="preserve">七、综合评分时投标人需提供的证明文件</w:t>
      </w:r>
      <w:r/>
    </w:p>
    <w:p>
      <w:pPr>
        <w:jc w:val="center"/>
        <w:spacing w:line="4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center"/>
        <w:spacing w:line="440" w:lineRule="exact"/>
        <w:rPr>
          <w:rFonts w:hint="eastAsia" w:ascii="仿宋" w:hAnsi="仿宋" w:eastAsia="仿宋" w:cs="仿宋"/>
          <w:sz w:val="32"/>
          <w:highlight w:val="none"/>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lang w:val="zh-CN"/>
        </w:rPr>
        <w:t xml:space="preserve">根据第三章评标标准的要求提供相关材料）</w:t>
      </w:r>
      <w:r/>
    </w:p>
    <w:p>
      <w:pPr>
        <w:pStyle w:val="921"/>
        <w:spacing w:before="0" w:after="0" w:line="440" w:lineRule="exact"/>
        <w:rPr>
          <w:rFonts w:hint="eastAsia" w:ascii="仿宋" w:hAnsi="仿宋" w:eastAsia="仿宋" w:cs="仿宋"/>
          <w:highlight w:val="none"/>
        </w:rPr>
      </w:pPr>
      <w:r>
        <w:rPr>
          <w:rFonts w:hint="eastAsia" w:ascii="仿宋" w:hAnsi="仿宋" w:eastAsia="仿宋" w:cs="仿宋"/>
          <w:highlight w:val="none"/>
        </w:rPr>
      </w:r>
      <w:r/>
    </w:p>
    <w:p>
      <w:pPr>
        <w:ind w:firstLine="1108"/>
        <w:jc w:val="left"/>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ind w:firstLine="1108"/>
        <w:jc w:val="left"/>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ind w:firstLine="1108"/>
        <w:jc w:val="left"/>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ind w:firstLine="1108"/>
        <w:jc w:val="left"/>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ind w:firstLine="1108"/>
        <w:jc w:val="left"/>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ind w:firstLine="1108"/>
        <w:jc w:val="left"/>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747"/>
        <w:ind w:left="1260"/>
        <w:rPr>
          <w:rFonts w:hint="eastAsia" w:ascii="仿宋" w:hAnsi="仿宋" w:eastAsia="仿宋" w:cs="仿宋"/>
          <w:b/>
          <w:bCs/>
          <w:sz w:val="32"/>
          <w:highlight w:val="none"/>
        </w:rPr>
      </w:pPr>
      <w:r>
        <w:rPr>
          <w:rFonts w:hint="eastAsia" w:ascii="仿宋" w:hAnsi="仿宋" w:eastAsia="仿宋" w:cs="仿宋"/>
          <w:b/>
          <w:bCs/>
          <w:sz w:val="32"/>
          <w:highlight w:val="none"/>
        </w:rPr>
      </w:r>
      <w:r/>
    </w:p>
    <w:p>
      <w:pPr>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747"/>
        <w:ind w:left="1260"/>
        <w:rPr>
          <w:rFonts w:hint="eastAsia" w:ascii="仿宋" w:hAnsi="仿宋" w:eastAsia="仿宋" w:cs="仿宋"/>
          <w:b/>
          <w:bCs/>
          <w:sz w:val="32"/>
          <w:highlight w:val="none"/>
        </w:rPr>
      </w:pPr>
      <w:r>
        <w:rPr>
          <w:rFonts w:hint="eastAsia" w:ascii="仿宋" w:hAnsi="仿宋" w:eastAsia="仿宋" w:cs="仿宋"/>
          <w:b/>
          <w:bCs/>
          <w:sz w:val="32"/>
          <w:highlight w:val="none"/>
        </w:rPr>
      </w:r>
      <w:r/>
    </w:p>
    <w:p>
      <w:pPr>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747"/>
        <w:ind w:left="1260"/>
        <w:rPr>
          <w:rFonts w:hint="eastAsia" w:ascii="仿宋" w:hAnsi="仿宋" w:eastAsia="仿宋" w:cs="仿宋"/>
          <w:b/>
          <w:bCs/>
          <w:sz w:val="32"/>
          <w:highlight w:val="none"/>
        </w:rPr>
      </w:pPr>
      <w:r>
        <w:rPr>
          <w:rFonts w:hint="eastAsia" w:ascii="仿宋" w:hAnsi="仿宋" w:eastAsia="仿宋" w:cs="仿宋"/>
          <w:b/>
          <w:bCs/>
          <w:sz w:val="32"/>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ind w:firstLine="1108"/>
        <w:jc w:val="left"/>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921"/>
        <w:ind w:firstLine="0"/>
        <w:rPr>
          <w:rFonts w:hint="eastAsia" w:ascii="仿宋" w:hAnsi="仿宋" w:eastAsia="仿宋" w:cs="仿宋"/>
          <w:highlight w:val="none"/>
        </w:rPr>
      </w:pPr>
      <w:r>
        <w:rPr>
          <w:rFonts w:hint="eastAsia" w:ascii="仿宋" w:hAnsi="仿宋" w:eastAsia="仿宋" w:cs="仿宋"/>
          <w:highlight w:val="none"/>
        </w:rPr>
      </w:r>
      <w:r/>
    </w:p>
    <w:p>
      <w:pPr>
        <w:jc w:val="center"/>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jc w:val="center"/>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t xml:space="preserve">八、投标人认为有必要提供并说明的其它资料</w:t>
      </w:r>
      <w:r/>
    </w:p>
    <w:p>
      <w:pPr>
        <w:jc w:val="left"/>
        <w:spacing w:line="440" w:lineRule="exact"/>
        <w:rPr>
          <w:rFonts w:hint="eastAsia" w:ascii="仿宋" w:hAnsi="仿宋" w:eastAsia="仿宋" w:cs="仿宋"/>
          <w:sz w:val="28"/>
          <w:highlight w:val="none"/>
        </w:rPr>
      </w:pPr>
      <w:r>
        <w:rPr>
          <w:rFonts w:hint="eastAsia" w:ascii="仿宋" w:hAnsi="仿宋" w:eastAsia="仿宋" w:cs="仿宋"/>
          <w:sz w:val="28"/>
          <w:highlight w:val="none"/>
        </w:rPr>
      </w:r>
      <w:r/>
    </w:p>
    <w:p>
      <w:pPr>
        <w:jc w:val="center"/>
        <w:spacing w:line="440" w:lineRule="exact"/>
        <w:rPr>
          <w:rFonts w:hint="eastAsia" w:ascii="仿宋" w:hAnsi="仿宋" w:eastAsia="仿宋" w:cs="仿宋"/>
          <w:bCs/>
          <w:sz w:val="32"/>
          <w:highlight w:val="none"/>
        </w:rPr>
      </w:pPr>
      <w:r>
        <w:rPr>
          <w:rFonts w:hint="eastAsia" w:ascii="仿宋" w:hAnsi="仿宋" w:eastAsia="仿宋" w:cs="仿宋"/>
          <w:sz w:val="28"/>
          <w:highlight w:val="none"/>
        </w:rPr>
        <w:t xml:space="preserve">（格式由投标人自定、加盖投标人电子签章</w:t>
      </w:r>
      <w:r>
        <w:rPr>
          <w:rFonts w:hint="eastAsia" w:ascii="仿宋" w:hAnsi="仿宋" w:eastAsia="仿宋" w:cs="仿宋"/>
          <w:bCs/>
          <w:sz w:val="28"/>
          <w:highlight w:val="none"/>
        </w:rPr>
        <w:t xml:space="preserve">。</w:t>
      </w:r>
      <w:r>
        <w:rPr>
          <w:rFonts w:hint="eastAsia" w:ascii="仿宋" w:hAnsi="仿宋" w:eastAsia="仿宋" w:cs="仿宋"/>
          <w:sz w:val="28"/>
          <w:highlight w:val="none"/>
        </w:rPr>
        <w:t xml:space="preserve">）</w:t>
      </w:r>
      <w:r/>
    </w:p>
    <w:p>
      <w:pPr>
        <w:ind w:firstLine="157"/>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rPr>
          <w:rFonts w:hint="eastAsia" w:ascii="仿宋" w:hAnsi="仿宋" w:eastAsia="仿宋" w:cs="仿宋"/>
          <w:b/>
          <w:bCs/>
          <w:sz w:val="32"/>
          <w:highlight w:val="none"/>
        </w:rPr>
      </w:pPr>
      <w:r>
        <w:rPr>
          <w:rFonts w:hint="eastAsia" w:ascii="仿宋" w:hAnsi="仿宋" w:eastAsia="仿宋" w:cs="仿宋"/>
          <w:b/>
          <w:bCs/>
          <w:sz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6"/>
          <w:highlight w:val="none"/>
        </w:rPr>
        <w:br w:type="page" w:clear="all"/>
      </w:r>
      <w:bookmarkStart w:id="104" w:name="_Toc157775454"/>
      <w:r>
        <w:rPr>
          <w:rFonts w:hint="eastAsia" w:ascii="仿宋" w:hAnsi="仿宋" w:eastAsia="仿宋" w:cs="仿宋"/>
          <w:b/>
          <w:sz w:val="32"/>
          <w:szCs w:val="32"/>
          <w:highlight w:val="none"/>
        </w:rPr>
        <w:t xml:space="preserve">九、示范格式</w:t>
      </w:r>
      <w:r/>
    </w:p>
    <w:p>
      <w:pP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示范格式一                </w:t>
      </w:r>
      <w:bookmarkEnd w:id="104"/>
      <w:r/>
      <w:r/>
    </w:p>
    <w:p>
      <w:pPr>
        <w:ind w:firstLine="2570"/>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ind w:firstLine="2891"/>
        <w:spacing w:line="640" w:lineRule="exact"/>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法定代表人资格证明</w:t>
      </w:r>
      <w:r/>
    </w:p>
    <w:p>
      <w:pPr>
        <w:spacing w:line="4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单位名称:</w:t>
      </w:r>
      <w:r/>
    </w:p>
    <w:p>
      <w:pPr>
        <w:spacing w:line="4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地址:</w:t>
      </w:r>
      <w:r/>
    </w:p>
    <w:p>
      <w:pPr>
        <w:spacing w:line="4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姓名:     性别:      年龄:      职务:</w:t>
      </w:r>
      <w:r/>
    </w:p>
    <w:p>
      <w:pPr>
        <w:ind w:firstLine="560"/>
        <w:spacing w:line="440" w:lineRule="exact"/>
        <w:rPr>
          <w:rFonts w:hint="eastAsia" w:ascii="仿宋" w:hAnsi="仿宋" w:eastAsia="仿宋" w:cs="仿宋"/>
          <w:sz w:val="28"/>
          <w:highlight w:val="none"/>
        </w:rPr>
      </w:pPr>
      <w:r>
        <w:rPr>
          <w:rFonts w:hint="eastAsia" w:ascii="仿宋" w:hAnsi="仿宋" w:eastAsia="仿宋" w:cs="仿宋"/>
          <w:sz w:val="28"/>
          <w:szCs w:val="28"/>
          <w:highlight w:val="none"/>
          <w:lang w:val="zh-CN"/>
        </w:rPr>
        <w:t xml:space="preserve">系</w:t>
      </w:r>
      <w:r>
        <w:rPr>
          <w:rFonts w:hint="eastAsia" w:ascii="仿宋" w:hAnsi="仿宋" w:eastAsia="仿宋" w:cs="仿宋"/>
          <w:sz w:val="28"/>
          <w:szCs w:val="28"/>
          <w:highlight w:val="none"/>
          <w:u w:val="single"/>
          <w:lang w:val="zh-CN"/>
        </w:rPr>
        <w:t xml:space="preserve"> （投标人单位名称）</w:t>
      </w:r>
      <w:r>
        <w:rPr>
          <w:rFonts w:hint="eastAsia" w:ascii="仿宋" w:hAnsi="仿宋" w:eastAsia="仿宋" w:cs="仿宋"/>
          <w:sz w:val="28"/>
          <w:szCs w:val="28"/>
          <w:highlight w:val="none"/>
          <w:lang w:val="zh-CN"/>
        </w:rPr>
        <w:t xml:space="preserve">的法定代表人。</w:t>
      </w:r>
      <w:r>
        <w:rPr>
          <w:rFonts w:hint="eastAsia" w:ascii="仿宋" w:hAnsi="仿宋" w:eastAsia="仿宋" w:cs="仿宋"/>
          <w:sz w:val="28"/>
          <w:highlight w:val="none"/>
        </w:rPr>
        <w:t xml:space="preserve">为参与</w:t>
      </w:r>
      <w:r>
        <w:rPr>
          <w:rFonts w:hint="eastAsia" w:ascii="仿宋" w:hAnsi="仿宋" w:eastAsia="仿宋" w:cs="仿宋"/>
          <w:sz w:val="28"/>
          <w:highlight w:val="none"/>
          <w:u w:val="single"/>
        </w:rPr>
        <w:t xml:space="preserve">  </w:t>
      </w:r>
      <w:r>
        <w:rPr>
          <w:rFonts w:hint="eastAsia" w:ascii="仿宋" w:hAnsi="仿宋" w:eastAsia="仿宋" w:cs="仿宋"/>
          <w:sz w:val="28"/>
          <w:szCs w:val="28"/>
          <w:highlight w:val="none"/>
          <w:u w:val="single"/>
        </w:rPr>
        <w:t xml:space="preserve">  项目名称   </w:t>
      </w:r>
      <w:r>
        <w:rPr>
          <w:rFonts w:hint="eastAsia" w:ascii="仿宋" w:hAnsi="仿宋" w:eastAsia="仿宋" w:cs="仿宋"/>
          <w:sz w:val="28"/>
          <w:szCs w:val="28"/>
          <w:highlight w:val="none"/>
        </w:rPr>
        <w:t xml:space="preserve">（项目编号:     ）</w:t>
      </w:r>
      <w:r>
        <w:rPr>
          <w:rFonts w:hint="eastAsia" w:ascii="仿宋" w:hAnsi="仿宋" w:eastAsia="仿宋" w:cs="仿宋"/>
          <w:sz w:val="28"/>
          <w:highlight w:val="none"/>
        </w:rPr>
        <w:t xml:space="preserve">，签署上述项目的投标文件、进行招标、签署合同和处理与之有关的一切事务。</w:t>
      </w:r>
      <w:r/>
    </w:p>
    <w:p>
      <w:pPr>
        <w:ind w:firstLine="28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80"/>
        <w:spacing w:line="4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特此证明。</w:t>
      </w:r>
      <w:r/>
    </w:p>
    <w:p>
      <w:pPr>
        <w:jc w:val="center"/>
        <w:spacing w:line="4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p>
    <w:p>
      <w:pPr>
        <w:ind w:firstLine="3360"/>
        <w:spacing w:line="440" w:lineRule="exact"/>
        <w:rPr>
          <w:rFonts w:hint="eastAsia" w:ascii="仿宋" w:hAnsi="仿宋" w:eastAsia="仿宋" w:cs="仿宋"/>
          <w:sz w:val="28"/>
          <w:szCs w:val="28"/>
          <w:highlight w:val="none"/>
          <w:u w:val="single"/>
          <w:lang w:val="zh-CN"/>
        </w:rPr>
      </w:pP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zh-CN"/>
        </w:rPr>
        <w:t xml:space="preserve">  </w:t>
      </w:r>
      <w:r/>
    </w:p>
    <w:p>
      <w:pPr>
        <w:ind w:firstLine="3360"/>
        <w:spacing w:line="4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hanging="1820"/>
        <w:jc w:val="left"/>
        <w:spacing w:line="4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center"/>
        <w:spacing w:line="4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p>
    <w:p>
      <w:pPr>
        <w:ind w:firstLine="560"/>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0"/>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bCs/>
          <w:sz w:val="28"/>
          <w:highlight w:val="none"/>
        </w:rPr>
        <w:t xml:space="preserve">注:投标人法定代表人</w:t>
      </w:r>
      <w:r>
        <w:rPr>
          <w:rFonts w:hint="eastAsia" w:ascii="仿宋" w:hAnsi="仿宋" w:eastAsia="仿宋" w:cs="仿宋"/>
          <w:bCs/>
          <w:sz w:val="28"/>
          <w:szCs w:val="28"/>
          <w:highlight w:val="none"/>
        </w:rPr>
        <w:t xml:space="preserve">参加投标的，必须附</w:t>
      </w:r>
      <w:r>
        <w:rPr>
          <w:rFonts w:hint="eastAsia" w:ascii="仿宋" w:hAnsi="仿宋" w:eastAsia="仿宋" w:cs="仿宋"/>
          <w:bCs/>
          <w:sz w:val="28"/>
          <w:highlight w:val="none"/>
        </w:rPr>
        <w:t xml:space="preserve">法定代表人</w:t>
      </w:r>
      <w:r>
        <w:rPr>
          <w:rFonts w:hint="eastAsia" w:ascii="仿宋" w:hAnsi="仿宋" w:eastAsia="仿宋" w:cs="仿宋"/>
          <w:bCs/>
          <w:sz w:val="28"/>
          <w:szCs w:val="28"/>
          <w:highlight w:val="none"/>
        </w:rPr>
        <w:t xml:space="preserve">身份证扫描件加盖投标人电子签章。</w:t>
      </w:r>
      <w:r>
        <w:rPr>
          <w:rFonts w:hint="eastAsia" w:ascii="仿宋" w:hAnsi="仿宋" w:eastAsia="仿宋" w:cs="仿宋"/>
          <w:sz w:val="28"/>
          <w:szCs w:val="28"/>
          <w:highlight w:val="none"/>
        </w:rPr>
        <w:t xml:space="preserve">法定代表人授权其他人参加投标的，仅需填写“授权委托书”。</w:t>
      </w:r>
      <w:r/>
    </w:p>
    <w:p>
      <w:pPr>
        <w:ind w:left="-359" w:firstLine="357"/>
        <w:spacing w:line="640" w:lineRule="exact"/>
        <w:rPr>
          <w:rFonts w:hint="eastAsia" w:ascii="仿宋" w:hAnsi="仿宋" w:eastAsia="仿宋" w:cs="仿宋"/>
          <w:b/>
          <w:sz w:val="32"/>
          <w:highlight w:val="none"/>
        </w:rPr>
      </w:pPr>
      <w:r>
        <w:rPr>
          <w:rFonts w:hint="eastAsia" w:ascii="仿宋" w:hAnsi="仿宋" w:eastAsia="仿宋" w:cs="仿宋"/>
          <w:b/>
          <w:sz w:val="32"/>
          <w:highlight w:val="none"/>
        </w:rPr>
      </w:r>
      <w:r/>
    </w:p>
    <w:p>
      <w:pPr>
        <w:pStyle w:val="747"/>
        <w:ind w:left="1260"/>
        <w:rPr>
          <w:rFonts w:hint="eastAsia" w:ascii="仿宋" w:hAnsi="仿宋" w:eastAsia="仿宋" w:cs="仿宋"/>
          <w:b/>
          <w:sz w:val="32"/>
          <w:highlight w:val="none"/>
        </w:rPr>
      </w:pPr>
      <w:r>
        <w:rPr>
          <w:rFonts w:hint="eastAsia" w:ascii="仿宋" w:hAnsi="仿宋" w:eastAsia="仿宋" w:cs="仿宋"/>
          <w:b/>
          <w:sz w:val="32"/>
          <w:highlight w:val="none"/>
        </w:rPr>
      </w:r>
      <w:r/>
    </w:p>
    <w:p>
      <w:pPr>
        <w:rPr>
          <w:rFonts w:hint="eastAsia" w:ascii="仿宋" w:hAnsi="仿宋" w:eastAsia="仿宋" w:cs="仿宋"/>
          <w:b/>
          <w:sz w:val="32"/>
          <w:highlight w:val="none"/>
        </w:rPr>
      </w:pPr>
      <w:r>
        <w:rPr>
          <w:rFonts w:hint="eastAsia" w:ascii="仿宋" w:hAnsi="仿宋" w:eastAsia="仿宋" w:cs="仿宋"/>
          <w:b/>
          <w:sz w:val="32"/>
          <w:highlight w:val="none"/>
        </w:rPr>
      </w:r>
      <w:r/>
    </w:p>
    <w:p>
      <w:pPr>
        <w:rPr>
          <w:rFonts w:hint="eastAsia" w:ascii="仿宋" w:hAnsi="仿宋" w:eastAsia="仿宋" w:cs="仿宋"/>
          <w:b/>
          <w:sz w:val="32"/>
          <w:highlight w:val="none"/>
        </w:rPr>
      </w:pPr>
      <w:r>
        <w:rPr>
          <w:rFonts w:hint="eastAsia" w:ascii="仿宋" w:hAnsi="仿宋" w:eastAsia="仿宋" w:cs="仿宋"/>
          <w:b/>
          <w:sz w:val="32"/>
          <w:highlight w:val="none"/>
        </w:rPr>
      </w:r>
      <w:r/>
    </w:p>
    <w:p>
      <w:pPr>
        <w:rPr>
          <w:rFonts w:hint="eastAsia" w:ascii="仿宋" w:hAnsi="仿宋" w:eastAsia="仿宋" w:cs="仿宋"/>
          <w:b/>
          <w:sz w:val="32"/>
          <w:highlight w:val="none"/>
        </w:rPr>
      </w:pPr>
      <w:r>
        <w:rPr>
          <w:rFonts w:hint="eastAsia" w:ascii="仿宋" w:hAnsi="仿宋" w:eastAsia="仿宋" w:cs="仿宋"/>
          <w:b/>
          <w:sz w:val="32"/>
          <w:highlight w:val="none"/>
        </w:rPr>
      </w:r>
      <w:r/>
    </w:p>
    <w:p>
      <w:pPr>
        <w:rPr>
          <w:rFonts w:hint="eastAsia" w:ascii="仿宋" w:hAnsi="仿宋" w:eastAsia="仿宋" w:cs="仿宋"/>
          <w:b/>
          <w:sz w:val="32"/>
          <w:highlight w:val="none"/>
        </w:rPr>
      </w:pPr>
      <w:r>
        <w:rPr>
          <w:rFonts w:hint="eastAsia" w:ascii="仿宋" w:hAnsi="仿宋" w:eastAsia="仿宋" w:cs="仿宋"/>
          <w:b/>
          <w:sz w:val="32"/>
          <w:highlight w:val="none"/>
        </w:rPr>
      </w:r>
      <w:r/>
    </w:p>
    <w:p>
      <w:pPr>
        <w:rPr>
          <w:rFonts w:hint="eastAsia" w:ascii="仿宋" w:hAnsi="仿宋" w:eastAsia="仿宋" w:cs="仿宋"/>
          <w:b/>
          <w:sz w:val="32"/>
          <w:highlight w:val="none"/>
        </w:rPr>
      </w:pPr>
      <w:r>
        <w:rPr>
          <w:rFonts w:hint="eastAsia" w:ascii="仿宋" w:hAnsi="仿宋" w:eastAsia="仿宋" w:cs="仿宋"/>
          <w:b/>
          <w:sz w:val="32"/>
          <w:highlight w:val="none"/>
        </w:rPr>
      </w:r>
      <w:r/>
    </w:p>
    <w:p>
      <w:pPr>
        <w:rPr>
          <w:rFonts w:hint="eastAsia" w:ascii="仿宋" w:hAnsi="仿宋" w:eastAsia="仿宋" w:cs="仿宋"/>
          <w:b/>
          <w:sz w:val="32"/>
          <w:highlight w:val="none"/>
        </w:rPr>
      </w:pPr>
      <w:r>
        <w:rPr>
          <w:rFonts w:hint="eastAsia" w:ascii="仿宋" w:hAnsi="仿宋" w:eastAsia="仿宋" w:cs="仿宋"/>
          <w:b/>
          <w:sz w:val="32"/>
          <w:highlight w:val="none"/>
        </w:rPr>
      </w:r>
      <w:r/>
    </w:p>
    <w:p>
      <w:pPr>
        <w:rPr>
          <w:rFonts w:hint="eastAsia" w:ascii="仿宋" w:hAnsi="仿宋" w:eastAsia="仿宋" w:cs="仿宋"/>
          <w:b/>
          <w:sz w:val="32"/>
          <w:highlight w:val="none"/>
        </w:rPr>
      </w:pPr>
      <w:r>
        <w:rPr>
          <w:rFonts w:hint="eastAsia" w:ascii="仿宋" w:hAnsi="仿宋" w:eastAsia="仿宋" w:cs="仿宋"/>
          <w:b/>
          <w:sz w:val="32"/>
          <w:highlight w:val="none"/>
        </w:rPr>
      </w:r>
      <w:r/>
    </w:p>
    <w:p>
      <w:pPr>
        <w:pStyle w:val="747"/>
        <w:ind w:left="0"/>
        <w:rPr>
          <w:rFonts w:hint="eastAsia" w:ascii="仿宋" w:hAnsi="仿宋" w:eastAsia="仿宋" w:cs="仿宋"/>
          <w:highlight w:val="none"/>
        </w:rPr>
      </w:pPr>
      <w:r>
        <w:rPr>
          <w:rFonts w:hint="eastAsia" w:ascii="仿宋" w:hAnsi="仿宋" w:eastAsia="仿宋" w:cs="仿宋"/>
          <w:highlight w:val="none"/>
        </w:rPr>
      </w:r>
      <w:r/>
    </w:p>
    <w:p>
      <w:pPr>
        <w:ind w:left="-359" w:firstLine="357"/>
        <w:spacing w:line="640" w:lineRule="exact"/>
        <w:rPr>
          <w:rFonts w:hint="eastAsia" w:ascii="仿宋" w:hAnsi="仿宋" w:eastAsia="仿宋" w:cs="仿宋"/>
          <w:b/>
          <w:sz w:val="28"/>
          <w:szCs w:val="28"/>
          <w:highlight w:val="none"/>
        </w:rPr>
      </w:pPr>
      <w:r>
        <w:rPr>
          <w:rFonts w:hint="eastAsia" w:ascii="仿宋" w:hAnsi="仿宋" w:eastAsia="仿宋" w:cs="仿宋"/>
          <w:b/>
          <w:sz w:val="32"/>
          <w:highlight w:val="none"/>
        </w:rPr>
        <w:t xml:space="preserve">示范格式二</w:t>
      </w:r>
      <w:r/>
    </w:p>
    <w:p>
      <w:pPr>
        <w:ind w:firstLine="3213"/>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t xml:space="preserve">授权委托书</w:t>
      </w:r>
      <w:r/>
    </w:p>
    <w:p>
      <w:pPr>
        <w:ind w:firstLine="3213"/>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致淮安市公路事业发展中心:</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本授权书宣告:</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委托方: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u w:val="single"/>
        </w:rPr>
        <w:t xml:space="preserve">            </w:t>
      </w:r>
      <w:r/>
    </w:p>
    <w:p>
      <w:pPr>
        <w:spacing w:line="44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u w:val="single"/>
        </w:rPr>
        <w:t xml:space="preserve">          </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受托人:姓名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性别:</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出生日期: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所在单位: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职务:</w:t>
      </w:r>
      <w:r>
        <w:rPr>
          <w:rFonts w:hint="eastAsia" w:ascii="仿宋" w:hAnsi="仿宋" w:eastAsia="仿宋" w:cs="仿宋"/>
          <w:sz w:val="28"/>
          <w:szCs w:val="28"/>
          <w:highlight w:val="none"/>
          <w:u w:val="single"/>
        </w:rPr>
        <w:t xml:space="preserve">           </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身 份 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u w:val="single"/>
        </w:rPr>
        <w:t xml:space="preserve">       </w:t>
      </w:r>
      <w:r/>
    </w:p>
    <w:p>
      <w:pPr>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兹委托受托人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代表我公司参加江苏鼎峻工程项目管理有限公司组织的</w:t>
      </w:r>
      <w:r>
        <w:rPr>
          <w:rFonts w:hint="eastAsia" w:ascii="仿宋" w:hAnsi="仿宋" w:eastAsia="仿宋" w:cs="仿宋"/>
          <w:sz w:val="28"/>
          <w:highlight w:val="none"/>
          <w:u w:val="single"/>
        </w:rPr>
        <w:t xml:space="preserve">  </w:t>
      </w:r>
      <w:r>
        <w:rPr>
          <w:rFonts w:hint="eastAsia" w:ascii="仿宋" w:hAnsi="仿宋" w:eastAsia="仿宋" w:cs="仿宋"/>
          <w:sz w:val="28"/>
          <w:szCs w:val="28"/>
          <w:highlight w:val="none"/>
          <w:u w:val="single"/>
        </w:rPr>
        <w:t xml:space="preserve">  项目名称   </w:t>
      </w: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）采购项目的政府采购活动，受托人有权在该招标活动中，以我单位的名义签署投标函和投标文件，与采购人协商、澄清、解释，签订合同书并执行一切与此有关的事项。</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受托人在办理上述事宜过程中以其自己的名义所签署的所有文件我公司均予以承认。受托人无转委托权。</w:t>
      </w:r>
      <w:r/>
    </w:p>
    <w:p>
      <w:pPr>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委托期限:至上述事宜处理完毕止。</w:t>
      </w:r>
      <w:r/>
    </w:p>
    <w:p>
      <w:pPr>
        <w:ind w:firstLine="600"/>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640"/>
        <w:spacing w:line="440" w:lineRule="exact"/>
        <w:rPr>
          <w:rFonts w:hint="eastAsia" w:ascii="仿宋" w:hAnsi="仿宋" w:eastAsia="仿宋" w:cs="仿宋"/>
          <w:sz w:val="28"/>
          <w:szCs w:val="28"/>
          <w:highlight w:val="none"/>
          <w:u w:val="single"/>
          <w:lang w:val="zh-CN"/>
        </w:rPr>
      </w:pP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zh-CN"/>
        </w:rPr>
        <w:t xml:space="preserve">  </w:t>
      </w:r>
      <w:r/>
    </w:p>
    <w:p>
      <w:pPr>
        <w:ind w:firstLine="3640"/>
        <w:spacing w:line="4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firstLine="548"/>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0"/>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0"/>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0"/>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0"/>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0"/>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0"/>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0"/>
        <w:spacing w:line="440" w:lineRule="exact"/>
        <w:rPr>
          <w:rFonts w:hint="eastAsia" w:ascii="仿宋" w:hAnsi="仿宋" w:eastAsia="仿宋" w:cs="仿宋"/>
          <w:b/>
          <w:sz w:val="32"/>
          <w:szCs w:val="32"/>
          <w:highlight w:val="none"/>
        </w:rPr>
      </w:pPr>
      <w:r>
        <w:rPr>
          <w:rFonts w:hint="eastAsia" w:ascii="仿宋" w:hAnsi="仿宋" w:eastAsia="仿宋" w:cs="仿宋"/>
          <w:bCs/>
          <w:sz w:val="28"/>
          <w:highlight w:val="none"/>
        </w:rPr>
        <w:t xml:space="preserve">注:投标人委托</w:t>
      </w:r>
      <w:r>
        <w:rPr>
          <w:rFonts w:hint="eastAsia" w:ascii="仿宋" w:hAnsi="仿宋" w:eastAsia="仿宋" w:cs="仿宋"/>
          <w:bCs/>
          <w:sz w:val="28"/>
          <w:szCs w:val="28"/>
          <w:highlight w:val="none"/>
        </w:rPr>
        <w:t xml:space="preserve">受托人参加投标的，必须附受托人身份证</w:t>
      </w:r>
      <w:r>
        <w:rPr>
          <w:rFonts w:hint="eastAsia" w:ascii="仿宋" w:hAnsi="仿宋" w:eastAsia="仿宋" w:cs="仿宋"/>
          <w:sz w:val="28"/>
          <w:szCs w:val="28"/>
          <w:highlight w:val="none"/>
        </w:rPr>
        <w:t xml:space="preserve">扫描</w:t>
      </w:r>
      <w:r>
        <w:rPr>
          <w:rFonts w:hint="eastAsia" w:ascii="仿宋" w:hAnsi="仿宋" w:eastAsia="仿宋" w:cs="仿宋"/>
          <w:bCs/>
          <w:sz w:val="28"/>
          <w:szCs w:val="28"/>
          <w:highlight w:val="none"/>
        </w:rPr>
        <w:t xml:space="preserve">件加盖投标人电子签章。</w:t>
      </w:r>
      <w:r>
        <w:rPr>
          <w:rFonts w:hint="eastAsia" w:ascii="仿宋" w:hAnsi="仿宋" w:eastAsia="仿宋" w:cs="仿宋"/>
          <w:sz w:val="28"/>
          <w:szCs w:val="28"/>
          <w:highlight w:val="none"/>
        </w:rPr>
        <w:t xml:space="preserve">法定代表人直接参加投标的，仅需填写“法定代表人资格证明”。</w:t>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747"/>
        <w:ind w:left="0"/>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示范格式三</w:t>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t xml:space="preserve">符合《中华人民共和国政府采购法》第二十二条规定条件的声明函</w:t>
      </w:r>
      <w:r/>
    </w:p>
    <w:p>
      <w:pPr>
        <w:jc w:val="center"/>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致淮安市公路事业发展中心:</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我公司参加贵单位组织实施的</w:t>
      </w:r>
      <w:r>
        <w:rPr>
          <w:rFonts w:hint="eastAsia" w:ascii="仿宋" w:hAnsi="仿宋" w:eastAsia="仿宋" w:cs="仿宋"/>
          <w:sz w:val="28"/>
          <w:szCs w:val="28"/>
          <w:highlight w:val="none"/>
          <w:u w:val="single"/>
        </w:rPr>
        <w:t xml:space="preserve">    项目名称    </w:t>
      </w: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1.我单位具有独立承担民事责任的能力；</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2.我单位具有良好的商业信誉和健全的财务会计制度；</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3.我单位具有履行合同所必需的设备和专业技术能力；</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4.我单位有依法缴纳税收和社会保障资金的良好记录；</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5.参加本次政府采购活动前三年内，我公司在经营活动中没有因违法经营受到刑事处罚或者责令停产停业、吊销许可证或者执照、较大数额罚款等行政处罚。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6.我单位满足法律、行政法规规定的其他条件。</w:t>
      </w:r>
      <w:r/>
    </w:p>
    <w:p>
      <w:pPr>
        <w:pStyle w:val="933"/>
        <w:ind w:right="561"/>
        <w:spacing w:before="0" w:after="0"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640"/>
        <w:spacing w:line="440" w:lineRule="exact"/>
        <w:rPr>
          <w:rFonts w:hint="eastAsia" w:ascii="仿宋" w:hAnsi="仿宋" w:eastAsia="仿宋" w:cs="仿宋"/>
          <w:sz w:val="28"/>
          <w:szCs w:val="28"/>
          <w:highlight w:val="none"/>
          <w:u w:val="single"/>
          <w:lang w:val="zh-CN"/>
        </w:rPr>
      </w:pPr>
      <w:r>
        <w:rPr>
          <w:rFonts w:hint="eastAsia" w:ascii="仿宋" w:hAnsi="仿宋" w:eastAsia="仿宋" w:cs="仿宋"/>
          <w:sz w:val="28"/>
          <w:szCs w:val="28"/>
          <w:highlight w:val="none"/>
          <w:lang w:val="zh-CN"/>
        </w:rPr>
        <w:t xml:space="preserve">承诺人:</w:t>
      </w:r>
      <w:r>
        <w:rPr>
          <w:rFonts w:hint="eastAsia" w:ascii="仿宋" w:hAnsi="仿宋" w:eastAsia="仿宋" w:cs="仿宋"/>
          <w:sz w:val="28"/>
          <w:szCs w:val="28"/>
          <w:highlight w:val="none"/>
          <w:u w:val="single"/>
          <w:lang w:val="zh-CN"/>
        </w:rPr>
        <w:t xml:space="preserve">    （电子签章）     </w:t>
      </w:r>
      <w:r/>
    </w:p>
    <w:p>
      <w:pPr>
        <w:ind w:firstLine="3640"/>
        <w:spacing w:line="4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spacing w:line="44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747"/>
        <w:ind w:left="1260"/>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747"/>
        <w:ind w:left="0"/>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sz w:val="28"/>
          <w:szCs w:val="28"/>
          <w:highlight w:val="none"/>
        </w:rPr>
      </w:pPr>
      <w:r>
        <w:rPr>
          <w:rFonts w:hint="eastAsia" w:ascii="仿宋" w:hAnsi="仿宋" w:eastAsia="仿宋" w:cs="仿宋"/>
          <w:b/>
          <w:sz w:val="32"/>
          <w:szCs w:val="32"/>
          <w:highlight w:val="none"/>
        </w:rPr>
        <w:t xml:space="preserve">示范格式四</w:t>
      </w:r>
      <w:r>
        <w:rPr>
          <w:rFonts w:hint="eastAsia" w:ascii="仿宋" w:hAnsi="仿宋" w:eastAsia="仿宋" w:cs="仿宋"/>
          <w:sz w:val="28"/>
          <w:szCs w:val="28"/>
          <w:highlight w:val="none"/>
        </w:rPr>
        <w:t xml:space="preserve">                                           </w:t>
      </w:r>
      <w:r/>
    </w:p>
    <w:p>
      <w:pPr>
        <w:ind w:left="-359" w:firstLine="357"/>
        <w:jc w:val="center"/>
        <w:spacing w:line="60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 xml:space="preserve">承诺书</w:t>
      </w:r>
      <w:r/>
    </w:p>
    <w:p>
      <w:pPr>
        <w:ind w:left="-359" w:firstLine="357"/>
        <w:jc w:val="center"/>
        <w:spacing w:line="60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jc w:val="left"/>
        <w:spacing w:line="440" w:lineRule="exact"/>
        <w:rPr>
          <w:rFonts w:hint="eastAsia"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 xml:space="preserve">致</w:t>
      </w:r>
      <w:r>
        <w:rPr>
          <w:rFonts w:hint="eastAsia" w:ascii="仿宋" w:hAnsi="仿宋" w:eastAsia="仿宋" w:cs="仿宋"/>
          <w:bCs/>
          <w:sz w:val="28"/>
          <w:szCs w:val="28"/>
          <w:highlight w:val="none"/>
        </w:rPr>
        <w:t xml:space="preserve">淮安市公路事业发展中心</w:t>
      </w:r>
      <w:r>
        <w:rPr>
          <w:rFonts w:hint="eastAsia" w:ascii="仿宋" w:hAnsi="仿宋" w:eastAsia="仿宋" w:cs="仿宋"/>
          <w:bCs/>
          <w:sz w:val="28"/>
          <w:szCs w:val="28"/>
          <w:highlight w:val="none"/>
          <w:lang w:val="zh-CN"/>
        </w:rPr>
        <w:t xml:space="preserve">：</w:t>
      </w:r>
      <w:r/>
    </w:p>
    <w:p>
      <w:pPr>
        <w:ind w:firstLine="560"/>
        <w:jc w:val="left"/>
        <w:spacing w:line="440" w:lineRule="exact"/>
        <w:rPr>
          <w:rFonts w:hint="eastAsia" w:ascii="仿宋" w:hAnsi="仿宋" w:eastAsia="仿宋" w:cs="仿宋"/>
          <w:bCs/>
          <w:sz w:val="28"/>
          <w:szCs w:val="28"/>
          <w:highlight w:val="none"/>
          <w:lang w:val="zh-CN"/>
        </w:rPr>
      </w:pPr>
      <w:r>
        <w:rPr>
          <w:rFonts w:hint="eastAsia" w:ascii="仿宋" w:hAnsi="仿宋" w:eastAsia="仿宋" w:cs="仿宋"/>
          <w:sz w:val="28"/>
          <w:szCs w:val="28"/>
          <w:highlight w:val="none"/>
        </w:rPr>
        <w:t xml:space="preserve">我公司参加贵单位组织实施的</w:t>
      </w:r>
      <w:r>
        <w:rPr>
          <w:rFonts w:hint="eastAsia" w:ascii="仿宋" w:hAnsi="仿宋" w:eastAsia="仿宋" w:cs="仿宋"/>
          <w:sz w:val="28"/>
          <w:szCs w:val="28"/>
          <w:highlight w:val="none"/>
          <w:u w:val="single"/>
        </w:rPr>
        <w:t xml:space="preserve">  项目名称  </w:t>
      </w: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）的政府采购活动，做如下承诺</w:t>
      </w:r>
      <w:r>
        <w:rPr>
          <w:rFonts w:hint="eastAsia" w:ascii="仿宋" w:hAnsi="仿宋" w:eastAsia="仿宋" w:cs="仿宋"/>
          <w:bCs/>
          <w:sz w:val="28"/>
          <w:szCs w:val="28"/>
          <w:highlight w:val="none"/>
          <w:lang w:val="zh-CN"/>
        </w:rPr>
        <w:t xml:space="preserve">：</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1.我方与参与本次采购活动的其他投标人的负责人不是同一人，也不存在直接控股、管理关系；</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2.我方没有为本项目提供整体设计、规范编制或者项目管理、监理、检测等服务；</w:t>
      </w:r>
      <w:r/>
    </w:p>
    <w:p>
      <w:pPr>
        <w:ind w:firstLine="560"/>
        <w:jc w:val="left"/>
        <w:spacing w:line="440" w:lineRule="exact"/>
        <w:rPr>
          <w:rFonts w:hint="eastAsia" w:ascii="仿宋" w:hAnsi="仿宋" w:eastAsia="仿宋" w:cs="仿宋"/>
          <w:bCs/>
          <w:sz w:val="28"/>
          <w:szCs w:val="28"/>
          <w:highlight w:val="none"/>
          <w:lang w:val="zh-CN"/>
        </w:rPr>
      </w:pPr>
      <w:r>
        <w:rPr>
          <w:rFonts w:hint="eastAsia" w:ascii="仿宋" w:hAnsi="仿宋" w:eastAsia="仿宋" w:cs="仿宋"/>
          <w:sz w:val="28"/>
          <w:szCs w:val="28"/>
          <w:highlight w:val="none"/>
        </w:rPr>
        <w:t xml:space="preserve">3.参加本次采购活动前，我方没有被“信用中国”网站、“中国政府采购网”列入失信被执行人名单、重大税收违法失信主体、政府采购严重违法失信行为记录名单</w:t>
      </w:r>
      <w:r>
        <w:rPr>
          <w:rFonts w:hint="eastAsia" w:ascii="仿宋" w:hAnsi="仿宋" w:eastAsia="仿宋" w:cs="仿宋"/>
          <w:bCs/>
          <w:sz w:val="28"/>
          <w:szCs w:val="28"/>
          <w:highlight w:val="none"/>
          <w:lang w:val="zh-CN"/>
        </w:rPr>
        <w:t xml:space="preserve">。</w:t>
      </w:r>
      <w:r/>
    </w:p>
    <w:p>
      <w:pPr>
        <w:ind w:firstLine="560"/>
        <w:jc w:val="left"/>
        <w:spacing w:line="440" w:lineRule="exact"/>
        <w:rPr>
          <w:rFonts w:hint="eastAsia"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 xml:space="preserve">本单位对上述承诺负责，并依法承担相应责任。</w:t>
      </w:r>
      <w:r/>
    </w:p>
    <w:p>
      <w:pPr>
        <w:ind w:firstLine="560"/>
        <w:jc w:val="left"/>
        <w:spacing w:line="440" w:lineRule="exact"/>
        <w:rPr>
          <w:rFonts w:hint="eastAsia"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 xml:space="preserve">特此承诺！</w:t>
      </w:r>
      <w:r/>
    </w:p>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r>
      <w:r/>
    </w:p>
    <w:p>
      <w:pPr>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4200"/>
        <w:spacing w:line="440" w:lineRule="exact"/>
        <w:rPr>
          <w:rFonts w:hint="eastAsia" w:ascii="仿宋" w:hAnsi="仿宋" w:eastAsia="仿宋" w:cs="仿宋"/>
          <w:sz w:val="28"/>
          <w:szCs w:val="28"/>
          <w:highlight w:val="none"/>
          <w:u w:val="single"/>
          <w:lang w:val="zh-CN"/>
        </w:rPr>
      </w:pPr>
      <w:r>
        <w:rPr>
          <w:rFonts w:hint="eastAsia" w:ascii="仿宋" w:hAnsi="仿宋" w:eastAsia="仿宋" w:cs="仿宋"/>
          <w:sz w:val="28"/>
          <w:szCs w:val="28"/>
          <w:highlight w:val="none"/>
          <w:lang w:val="zh-CN"/>
        </w:rPr>
        <w:t xml:space="preserve">承诺人:</w:t>
      </w:r>
      <w:r>
        <w:rPr>
          <w:rFonts w:hint="eastAsia" w:ascii="仿宋" w:hAnsi="仿宋" w:eastAsia="仿宋" w:cs="仿宋"/>
          <w:sz w:val="28"/>
          <w:szCs w:val="28"/>
          <w:highlight w:val="none"/>
          <w:u w:val="single"/>
          <w:lang w:val="zh-CN"/>
        </w:rPr>
        <w:t xml:space="preserve">    （电子签章）     </w:t>
      </w:r>
      <w:r/>
    </w:p>
    <w:p>
      <w:pPr>
        <w:ind w:firstLine="4200"/>
        <w:spacing w:line="440" w:lineRule="exact"/>
        <w:rPr>
          <w:rFonts w:hint="eastAsia" w:ascii="仿宋" w:hAnsi="仿宋" w:eastAsia="仿宋" w:cs="仿宋"/>
          <w:bCs/>
          <w:sz w:val="28"/>
          <w:szCs w:val="28"/>
          <w:highlight w:val="none"/>
          <w:lang w:val="zh-CN"/>
        </w:rPr>
      </w:pP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sz w:val="28"/>
          <w:szCs w:val="28"/>
          <w:highlight w:val="none"/>
        </w:rPr>
      </w:pPr>
      <w:r>
        <w:rPr>
          <w:rFonts w:hint="eastAsia" w:ascii="仿宋" w:hAnsi="仿宋" w:eastAsia="仿宋" w:cs="仿宋"/>
          <w:b/>
          <w:sz w:val="32"/>
          <w:szCs w:val="32"/>
          <w:highlight w:val="none"/>
        </w:rPr>
        <w:t xml:space="preserve">示范格式五</w:t>
      </w:r>
      <w:r>
        <w:rPr>
          <w:rFonts w:hint="eastAsia" w:ascii="仿宋" w:hAnsi="仿宋" w:eastAsia="仿宋" w:cs="仿宋"/>
          <w:sz w:val="28"/>
          <w:szCs w:val="28"/>
          <w:highlight w:val="none"/>
        </w:rPr>
        <w:t xml:space="preserve">          </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企业声明函（服务）</w:t>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致淮安市公路事业发展中心:</w:t>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本公司郑重声明，根据《政府采购促进中小企业发展管理办法》（财库﹝2020﹞46 号）的规定，本公司参加</w:t>
      </w:r>
      <w:r>
        <w:rPr>
          <w:rFonts w:hint="eastAsia" w:ascii="仿宋" w:hAnsi="仿宋" w:eastAsia="仿宋" w:cs="仿宋"/>
          <w:bCs/>
          <w:sz w:val="28"/>
          <w:szCs w:val="28"/>
          <w:highlight w:val="none"/>
          <w:u w:val="single"/>
        </w:rPr>
        <w:t xml:space="preserve">（单位名称）</w:t>
      </w:r>
      <w:r>
        <w:rPr>
          <w:rFonts w:hint="eastAsia" w:ascii="仿宋" w:hAnsi="仿宋" w:eastAsia="仿宋" w:cs="仿宋"/>
          <w:bCs/>
          <w:sz w:val="28"/>
          <w:szCs w:val="28"/>
          <w:highlight w:val="none"/>
        </w:rPr>
        <w:t xml:space="preserve">的</w:t>
      </w:r>
      <w:r>
        <w:rPr>
          <w:rFonts w:hint="eastAsia" w:ascii="仿宋" w:hAnsi="仿宋" w:eastAsia="仿宋" w:cs="仿宋"/>
          <w:bCs/>
          <w:sz w:val="28"/>
          <w:szCs w:val="28"/>
          <w:highlight w:val="none"/>
          <w:u w:val="single"/>
        </w:rPr>
        <w:t xml:space="preserve">（项目名称）</w:t>
      </w:r>
      <w:r>
        <w:rPr>
          <w:rFonts w:hint="eastAsia" w:ascii="仿宋" w:hAnsi="仿宋" w:eastAsia="仿宋" w:cs="仿宋"/>
          <w:bCs/>
          <w:sz w:val="28"/>
          <w:szCs w:val="28"/>
          <w:highlight w:val="none"/>
        </w:rPr>
        <w:t xml:space="preserve">采购活动，服务全部由符合政策要求的中小企业承接。相关企业的具体情况如下：</w:t>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w:t>
      </w:r>
      <w:r>
        <w:rPr>
          <w:rFonts w:hint="eastAsia" w:ascii="仿宋" w:hAnsi="仿宋" w:eastAsia="仿宋" w:cs="仿宋"/>
          <w:bCs/>
          <w:sz w:val="28"/>
          <w:szCs w:val="28"/>
          <w:highlight w:val="none"/>
          <w:u w:val="single"/>
        </w:rPr>
        <w:t xml:space="preserve"> （标的名称） </w:t>
      </w:r>
      <w:r>
        <w:rPr>
          <w:rFonts w:hint="eastAsia" w:ascii="仿宋" w:hAnsi="仿宋" w:eastAsia="仿宋" w:cs="仿宋"/>
          <w:bCs/>
          <w:sz w:val="28"/>
          <w:szCs w:val="28"/>
          <w:highlight w:val="none"/>
        </w:rPr>
        <w:t xml:space="preserve">，属于</w:t>
      </w:r>
      <w:r>
        <w:rPr>
          <w:rFonts w:hint="eastAsia" w:ascii="仿宋" w:hAnsi="仿宋" w:eastAsia="仿宋" w:cs="仿宋"/>
          <w:bCs/>
          <w:sz w:val="28"/>
          <w:szCs w:val="28"/>
          <w:highlight w:val="none"/>
          <w:u w:val="single"/>
        </w:rPr>
        <w:t xml:space="preserve">（采购文件中明确的所属行业）</w:t>
      </w:r>
      <w:r>
        <w:rPr>
          <w:rFonts w:hint="eastAsia" w:ascii="仿宋" w:hAnsi="仿宋" w:eastAsia="仿宋" w:cs="仿宋"/>
          <w:bCs/>
          <w:sz w:val="28"/>
          <w:szCs w:val="28"/>
          <w:highlight w:val="none"/>
        </w:rPr>
        <w:t xml:space="preserve">；承接企业为</w:t>
      </w:r>
      <w:r>
        <w:rPr>
          <w:rFonts w:hint="eastAsia" w:ascii="仿宋" w:hAnsi="仿宋" w:eastAsia="仿宋" w:cs="仿宋"/>
          <w:bCs/>
          <w:sz w:val="28"/>
          <w:szCs w:val="28"/>
          <w:highlight w:val="none"/>
          <w:u w:val="single"/>
        </w:rPr>
        <w:t xml:space="preserve">（企业名称）</w:t>
      </w:r>
      <w:r>
        <w:rPr>
          <w:rFonts w:hint="eastAsia" w:ascii="仿宋" w:hAnsi="仿宋" w:eastAsia="仿宋" w:cs="仿宋"/>
          <w:bCs/>
          <w:sz w:val="28"/>
          <w:szCs w:val="28"/>
          <w:highlight w:val="none"/>
        </w:rPr>
        <w:t xml:space="preserve">，从业人员</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人，营业收入为</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万元，资产总额为</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万元，属于</w:t>
      </w:r>
      <w:r>
        <w:rPr>
          <w:rFonts w:hint="eastAsia" w:ascii="仿宋" w:hAnsi="仿宋" w:eastAsia="仿宋" w:cs="仿宋"/>
          <w:bCs/>
          <w:sz w:val="28"/>
          <w:szCs w:val="28"/>
          <w:highlight w:val="none"/>
          <w:u w:val="single"/>
        </w:rPr>
        <w:t xml:space="preserve">（中型企业、小型企业、微型企业）</w:t>
      </w:r>
      <w:r>
        <w:rPr>
          <w:rFonts w:hint="eastAsia" w:ascii="仿宋" w:hAnsi="仿宋" w:eastAsia="仿宋" w:cs="仿宋"/>
          <w:bCs/>
          <w:sz w:val="28"/>
          <w:szCs w:val="28"/>
          <w:highlight w:val="none"/>
        </w:rPr>
        <w:t xml:space="preserve">； </w:t>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w:t>
      </w:r>
      <w:r>
        <w:rPr>
          <w:rFonts w:hint="eastAsia" w:ascii="仿宋" w:hAnsi="仿宋" w:eastAsia="仿宋" w:cs="仿宋"/>
          <w:bCs/>
          <w:sz w:val="28"/>
          <w:szCs w:val="28"/>
          <w:highlight w:val="none"/>
          <w:u w:val="single"/>
        </w:rPr>
        <w:t xml:space="preserve"> （标的名称） </w:t>
      </w:r>
      <w:r>
        <w:rPr>
          <w:rFonts w:hint="eastAsia" w:ascii="仿宋" w:hAnsi="仿宋" w:eastAsia="仿宋" w:cs="仿宋"/>
          <w:bCs/>
          <w:sz w:val="28"/>
          <w:szCs w:val="28"/>
          <w:highlight w:val="none"/>
        </w:rPr>
        <w:t xml:space="preserve">，属于</w:t>
      </w:r>
      <w:r>
        <w:rPr>
          <w:rFonts w:hint="eastAsia" w:ascii="仿宋" w:hAnsi="仿宋" w:eastAsia="仿宋" w:cs="仿宋"/>
          <w:bCs/>
          <w:sz w:val="28"/>
          <w:szCs w:val="28"/>
          <w:highlight w:val="none"/>
          <w:u w:val="single"/>
        </w:rPr>
        <w:t xml:space="preserve">（采购文件中明确的所属行业）</w:t>
      </w:r>
      <w:r>
        <w:rPr>
          <w:rFonts w:hint="eastAsia" w:ascii="仿宋" w:hAnsi="仿宋" w:eastAsia="仿宋" w:cs="仿宋"/>
          <w:bCs/>
          <w:sz w:val="28"/>
          <w:szCs w:val="28"/>
          <w:highlight w:val="none"/>
        </w:rPr>
        <w:t xml:space="preserve">；承接企业为</w:t>
      </w:r>
      <w:r>
        <w:rPr>
          <w:rFonts w:hint="eastAsia" w:ascii="仿宋" w:hAnsi="仿宋" w:eastAsia="仿宋" w:cs="仿宋"/>
          <w:bCs/>
          <w:sz w:val="28"/>
          <w:szCs w:val="28"/>
          <w:highlight w:val="none"/>
          <w:u w:val="single"/>
        </w:rPr>
        <w:t xml:space="preserve">（企业名称），</w:t>
      </w:r>
      <w:r>
        <w:rPr>
          <w:rFonts w:hint="eastAsia" w:ascii="仿宋" w:hAnsi="仿宋" w:eastAsia="仿宋" w:cs="仿宋"/>
          <w:bCs/>
          <w:sz w:val="28"/>
          <w:szCs w:val="28"/>
          <w:highlight w:val="none"/>
        </w:rPr>
        <w:t xml:space="preserve">从业人员</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人，营业收入为</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万元，资产总额为</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万元，属于</w:t>
      </w:r>
      <w:r>
        <w:rPr>
          <w:rFonts w:hint="eastAsia" w:ascii="仿宋" w:hAnsi="仿宋" w:eastAsia="仿宋" w:cs="仿宋"/>
          <w:bCs/>
          <w:sz w:val="28"/>
          <w:szCs w:val="28"/>
          <w:highlight w:val="none"/>
          <w:u w:val="single"/>
        </w:rPr>
        <w:t xml:space="preserve">（中型企业、小型企业、微型企业）</w:t>
      </w:r>
      <w:r>
        <w:rPr>
          <w:rFonts w:hint="eastAsia" w:ascii="仿宋" w:hAnsi="仿宋" w:eastAsia="仿宋" w:cs="仿宋"/>
          <w:bCs/>
          <w:sz w:val="28"/>
          <w:szCs w:val="28"/>
          <w:highlight w:val="none"/>
        </w:rPr>
        <w:t xml:space="preserve">； </w:t>
      </w:r>
      <w:r/>
    </w:p>
    <w:p>
      <w:pPr>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w:t>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以上企业，不属于大企业的分支机构，不存在控股股东为大企业的情形，也不存在与大企业的负责人为同一人的情形。</w:t>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本企业对上述声明内容的真实性负责。如有虚假，将依法承担相应责任。 </w:t>
      </w:r>
      <w:r/>
    </w:p>
    <w:p>
      <w:pPr>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zh-CN"/>
        </w:rPr>
        <w:t xml:space="preserve">                    </w:t>
      </w:r>
      <w:r>
        <w:rPr>
          <w:rFonts w:hint="eastAsia" w:ascii="仿宋" w:hAnsi="仿宋" w:eastAsia="仿宋" w:cs="仿宋"/>
          <w:bCs/>
          <w:sz w:val="28"/>
          <w:szCs w:val="28"/>
          <w:highlight w:val="none"/>
        </w:rPr>
        <w:t xml:space="preserve">        </w:t>
      </w:r>
      <w:r/>
    </w:p>
    <w:p>
      <w:pPr>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3920"/>
        <w:spacing w:line="440" w:lineRule="exact"/>
        <w:rPr>
          <w:rFonts w:hint="eastAsia" w:ascii="仿宋" w:hAnsi="仿宋" w:eastAsia="仿宋" w:cs="仿宋"/>
          <w:sz w:val="28"/>
          <w:szCs w:val="28"/>
          <w:highlight w:val="none"/>
          <w:u w:val="single"/>
          <w:lang w:val="zh-CN"/>
        </w:rPr>
      </w:pP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zh-CN"/>
        </w:rPr>
        <w:t xml:space="preserve">  </w:t>
      </w:r>
      <w:r/>
    </w:p>
    <w:p>
      <w:pPr>
        <w:ind w:firstLine="3920"/>
        <w:spacing w:line="440" w:lineRule="exact"/>
        <w:rPr>
          <w:rFonts w:hint="eastAsia" w:ascii="仿宋" w:hAnsi="仿宋" w:eastAsia="仿宋" w:cs="仿宋"/>
          <w:bCs/>
          <w:sz w:val="28"/>
          <w:szCs w:val="28"/>
          <w:highlight w:val="none"/>
          <w:lang w:val="zh-CN"/>
        </w:rPr>
      </w:pP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注：从业人员、营业收入、资产总额填报上一年度数据，无上一年度数据的新成立企业可不填报。</w:t>
      </w:r>
      <w:r/>
    </w:p>
    <w:p>
      <w:pPr>
        <w:pStyle w:val="747"/>
        <w:ind w:left="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rPr>
          <w:rFonts w:hint="eastAsia" w:ascii="仿宋" w:hAnsi="仿宋" w:eastAsia="仿宋" w:cs="仿宋"/>
          <w:bCs/>
          <w:sz w:val="24"/>
          <w:highlight w:val="none"/>
        </w:rPr>
      </w:pPr>
      <w:r>
        <w:rPr>
          <w:rFonts w:hint="eastAsia" w:ascii="仿宋" w:hAnsi="仿宋" w:eastAsia="仿宋" w:cs="仿宋"/>
          <w:bCs/>
          <w:sz w:val="24"/>
          <w:highlight w:val="none"/>
        </w:rPr>
      </w:r>
      <w:r/>
    </w:p>
    <w:p>
      <w:pPr>
        <w:rPr>
          <w:rFonts w:hint="eastAsia" w:ascii="仿宋" w:hAnsi="仿宋" w:eastAsia="仿宋" w:cs="仿宋"/>
          <w:bCs/>
          <w:sz w:val="24"/>
          <w:highlight w:val="none"/>
        </w:rPr>
      </w:pPr>
      <w:r>
        <w:rPr>
          <w:rFonts w:hint="eastAsia" w:ascii="仿宋" w:hAnsi="仿宋" w:eastAsia="仿宋" w:cs="仿宋"/>
          <w:bCs/>
          <w:sz w:val="24"/>
          <w:highlight w:val="none"/>
        </w:rPr>
      </w:r>
      <w:r/>
    </w:p>
    <w:p>
      <w:pPr>
        <w:pStyle w:val="747"/>
        <w:ind w:left="1260"/>
        <w:rPr>
          <w:rFonts w:hint="eastAsia" w:ascii="仿宋" w:hAnsi="仿宋" w:eastAsia="仿宋" w:cs="仿宋"/>
          <w:highlight w:val="none"/>
        </w:rPr>
      </w:pPr>
      <w:r>
        <w:rPr>
          <w:rFonts w:hint="eastAsia" w:ascii="仿宋" w:hAnsi="仿宋" w:eastAsia="仿宋" w:cs="仿宋"/>
          <w:highlight w:val="none"/>
        </w:rPr>
      </w:r>
      <w:r/>
    </w:p>
    <w:p>
      <w:pPr>
        <w:jc w:val="left"/>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left"/>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示范格式六</w:t>
      </w:r>
      <w:r/>
    </w:p>
    <w:p>
      <w:pPr>
        <w:jc w:val="center"/>
        <w:spacing w:line="6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残疾人福利性单位声明函</w:t>
      </w:r>
      <w:r/>
    </w:p>
    <w:p>
      <w:pPr>
        <w:jc w:val="center"/>
        <w:spacing w:line="6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致淮安市公路事业发展中心:</w:t>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1.根据《财政部 民政部 中国残疾人联合会关于促进残疾人就业政府采购政策的通知》（财库〔2017〕141 号）规定的划分标准，本公司为残疾人福利性企业。</w:t>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2.本单位参加</w:t>
      </w:r>
      <w:r>
        <w:rPr>
          <w:rFonts w:hint="eastAsia" w:ascii="仿宋" w:hAnsi="仿宋" w:eastAsia="仿宋" w:cs="仿宋"/>
          <w:bCs/>
          <w:sz w:val="28"/>
          <w:szCs w:val="28"/>
          <w:highlight w:val="none"/>
          <w:u w:val="single"/>
        </w:rPr>
        <w:t xml:space="preserve">（采购单位名称） </w:t>
      </w:r>
      <w:r>
        <w:rPr>
          <w:rFonts w:hint="eastAsia" w:ascii="仿宋" w:hAnsi="仿宋" w:eastAsia="仿宋" w:cs="仿宋"/>
          <w:bCs/>
          <w:sz w:val="28"/>
          <w:szCs w:val="28"/>
          <w:highlight w:val="none"/>
        </w:rPr>
        <w:t xml:space="preserve">的</w:t>
      </w:r>
      <w:r>
        <w:rPr>
          <w:rFonts w:hint="eastAsia" w:ascii="仿宋" w:hAnsi="仿宋" w:eastAsia="仿宋" w:cs="仿宋"/>
          <w:bCs/>
          <w:sz w:val="28"/>
          <w:szCs w:val="28"/>
          <w:highlight w:val="none"/>
          <w:u w:val="single"/>
        </w:rPr>
        <w:t xml:space="preserve">（采购项目名称）</w:t>
      </w:r>
      <w:r>
        <w:rPr>
          <w:rFonts w:hint="eastAsia" w:ascii="仿宋" w:hAnsi="仿宋" w:eastAsia="仿宋" w:cs="仿宋"/>
          <w:bCs/>
          <w:sz w:val="28"/>
          <w:szCs w:val="28"/>
          <w:highlight w:val="none"/>
        </w:rPr>
        <w:t xml:space="preserve">采购活动提供本企业制造的货物，由本企业承担工程、提供服务，或者提供其他残疾人福利性单位制造的货物（不包括使用非残疾人福利性单位注册商标的货物。</w:t>
      </w:r>
      <w:r/>
    </w:p>
    <w:p>
      <w:pPr>
        <w:ind w:firstLine="560"/>
        <w:spacing w:line="44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bCs/>
          <w:sz w:val="28"/>
          <w:szCs w:val="28"/>
          <w:highlight w:val="none"/>
        </w:rPr>
        <w:t xml:space="preserve">本公司对上述声明的真实性负责。如有虚假，将依法承担相应责任。</w:t>
      </w:r>
      <w:r/>
    </w:p>
    <w:p>
      <w:pPr>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360"/>
        <w:spacing w:line="440" w:lineRule="exact"/>
        <w:rPr>
          <w:rFonts w:hint="eastAsia" w:ascii="仿宋" w:hAnsi="仿宋" w:eastAsia="仿宋" w:cs="仿宋"/>
          <w:sz w:val="28"/>
          <w:szCs w:val="28"/>
          <w:highlight w:val="none"/>
          <w:u w:val="single"/>
          <w:lang w:val="zh-CN"/>
        </w:rPr>
      </w:pP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zh-CN"/>
        </w:rPr>
        <w:t xml:space="preserve">  </w:t>
      </w:r>
      <w:r/>
    </w:p>
    <w:p>
      <w:pPr>
        <w:ind w:firstLine="3360"/>
        <w:spacing w:line="4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firstLine="565"/>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5"/>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5"/>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5"/>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注:非</w:t>
      </w:r>
      <w:r>
        <w:rPr>
          <w:rFonts w:hint="eastAsia" w:ascii="仿宋" w:hAnsi="仿宋" w:eastAsia="仿宋" w:cs="仿宋"/>
          <w:sz w:val="28"/>
          <w:highlight w:val="none"/>
        </w:rPr>
        <w:t xml:space="preserve">残疾人福利性单位不</w:t>
      </w:r>
      <w:r>
        <w:rPr>
          <w:rFonts w:hint="eastAsia" w:ascii="仿宋" w:hAnsi="仿宋" w:eastAsia="仿宋" w:cs="仿宋"/>
          <w:sz w:val="28"/>
          <w:szCs w:val="28"/>
          <w:highlight w:val="none"/>
        </w:rPr>
        <w:t xml:space="preserve">需提供此函。</w:t>
      </w:r>
      <w:r/>
    </w:p>
    <w:p>
      <w:pPr>
        <w:rPr>
          <w:rFonts w:hint="eastAsia" w:ascii="仿宋" w:hAnsi="仿宋" w:eastAsia="仿宋" w:cs="仿宋"/>
          <w:highlight w:val="none"/>
        </w:rPr>
      </w:pPr>
      <w:r>
        <w:rPr>
          <w:rFonts w:hint="eastAsia" w:ascii="仿宋" w:hAnsi="仿宋" w:eastAsia="仿宋" w:cs="仿宋"/>
          <w:highlight w:val="none"/>
        </w:rPr>
        <w:br w:type="page" w:clear="all"/>
      </w:r>
      <w:r/>
    </w:p>
    <w:p>
      <w:pPr>
        <w:jc w:val="left"/>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示范格式七</w:t>
      </w:r>
      <w:r/>
    </w:p>
    <w:p>
      <w:pPr>
        <w:pStyle w:val="931"/>
        <w:ind w:firstLine="0"/>
        <w:jc w:val="center"/>
        <w:spacing w:line="6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关于符合本国产品标准的声明函</w:t>
      </w:r>
      <w:r/>
    </w:p>
    <w:p>
      <w:pPr>
        <w:pStyle w:val="931"/>
        <w:ind w:firstLine="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931"/>
        <w:ind w:firstLine="0"/>
        <w:spacing w:line="440" w:lineRule="exact"/>
        <w:rPr>
          <w:rFonts w:hint="eastAsia" w:ascii="仿宋" w:hAnsi="仿宋" w:eastAsia="仿宋" w:cs="仿宋"/>
          <w:bCs/>
          <w:color w:val="000000"/>
          <w:sz w:val="28"/>
          <w:szCs w:val="28"/>
          <w:highlight w:val="none"/>
        </w:rPr>
      </w:pPr>
      <w:r>
        <w:rPr>
          <w:rFonts w:hint="eastAsia" w:ascii="仿宋" w:hAnsi="仿宋" w:eastAsia="仿宋" w:cs="仿宋"/>
          <w:bCs/>
          <w:sz w:val="28"/>
          <w:szCs w:val="28"/>
          <w:highlight w:val="none"/>
        </w:rPr>
        <w:t xml:space="preserve">致淮安市公路事业发展中心</w:t>
      </w:r>
      <w:r>
        <w:rPr>
          <w:rFonts w:hint="eastAsia" w:ascii="仿宋" w:hAnsi="仿宋" w:eastAsia="仿宋" w:cs="仿宋"/>
          <w:bCs/>
          <w:color w:val="000000"/>
          <w:sz w:val="28"/>
          <w:szCs w:val="28"/>
          <w:highlight w:val="none"/>
        </w:rPr>
        <w:t xml:space="preserve">:</w:t>
      </w:r>
      <w:r/>
    </w:p>
    <w:p>
      <w:pPr>
        <w:pStyle w:val="931"/>
        <w:ind w:firstLine="560"/>
        <w:spacing w:line="4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1"/>
        <w:ind w:firstLine="560"/>
        <w:spacing w:line="4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u w:val="single"/>
        </w:rPr>
        <w:t xml:space="preserve">（产品名称1）</w:t>
      </w:r>
      <w:r>
        <w:rPr>
          <w:rFonts w:hint="eastAsia" w:ascii="仿宋" w:hAnsi="仿宋" w:eastAsia="仿宋" w:cs="仿宋"/>
          <w:bCs/>
          <w:color w:val="000000"/>
          <w:sz w:val="36"/>
          <w:szCs w:val="36"/>
          <w:highlight w:val="none"/>
          <w:u w:val="single"/>
          <w:vertAlign w:val="superscript"/>
        </w:rPr>
        <w:t xml:space="preserve">1</w:t>
      </w:r>
      <w:r>
        <w:rPr>
          <w:rFonts w:hint="eastAsia" w:ascii="仿宋" w:hAnsi="仿宋" w:eastAsia="仿宋" w:cs="仿宋"/>
          <w:bCs/>
          <w:color w:val="000000"/>
          <w:sz w:val="28"/>
          <w:szCs w:val="28"/>
          <w:highlight w:val="none"/>
        </w:rPr>
        <w:t xml:space="preserve">，生产厂为</w:t>
      </w:r>
      <w:r>
        <w:rPr>
          <w:rFonts w:hint="eastAsia" w:ascii="仿宋" w:hAnsi="仿宋" w:eastAsia="仿宋" w:cs="仿宋"/>
          <w:bCs/>
          <w:color w:val="000000"/>
          <w:sz w:val="28"/>
          <w:szCs w:val="28"/>
          <w:highlight w:val="none"/>
          <w:u w:val="single"/>
        </w:rPr>
        <w:t xml:space="preserve">（厂名）</w:t>
      </w:r>
      <w:r>
        <w:rPr>
          <w:rFonts w:hint="eastAsia" w:ascii="仿宋" w:hAnsi="仿宋" w:eastAsia="仿宋" w:cs="仿宋"/>
          <w:bCs/>
          <w:color w:val="000000"/>
          <w:sz w:val="36"/>
          <w:szCs w:val="36"/>
          <w:highlight w:val="none"/>
          <w:vertAlign w:val="superscript"/>
        </w:rPr>
        <w:t xml:space="preserve">2</w:t>
      </w:r>
      <w:r>
        <w:rPr>
          <w:rFonts w:hint="eastAsia" w:ascii="仿宋" w:hAnsi="仿宋" w:eastAsia="仿宋" w:cs="仿宋"/>
          <w:bCs/>
          <w:color w:val="000000"/>
          <w:sz w:val="28"/>
          <w:szCs w:val="28"/>
          <w:highlight w:val="none"/>
        </w:rPr>
        <w:t xml:space="preserve">，厂址为</w:t>
      </w:r>
      <w:r>
        <w:rPr>
          <w:rFonts w:hint="eastAsia" w:ascii="仿宋" w:hAnsi="仿宋" w:eastAsia="仿宋" w:cs="仿宋"/>
          <w:bCs/>
          <w:color w:val="000000"/>
          <w:sz w:val="28"/>
          <w:szCs w:val="28"/>
          <w:highlight w:val="none"/>
          <w:u w:val="single"/>
        </w:rPr>
        <w:t xml:space="preserve">（生产厂址）</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u w:val="single"/>
        </w:rPr>
        <w:t xml:space="preserve">（产品名称1）</w:t>
      </w:r>
      <w:r>
        <w:rPr>
          <w:rFonts w:hint="eastAsia" w:ascii="仿宋" w:hAnsi="仿宋" w:eastAsia="仿宋" w:cs="仿宋"/>
          <w:bCs/>
          <w:color w:val="000000"/>
          <w:sz w:val="28"/>
          <w:szCs w:val="28"/>
          <w:highlight w:val="none"/>
        </w:rPr>
        <w:t xml:space="preserve"> 的中国境内生产的组件成本占比≥</w:t>
      </w:r>
      <w:r>
        <w:rPr>
          <w:rFonts w:hint="eastAsia" w:ascii="仿宋" w:hAnsi="仿宋" w:eastAsia="仿宋" w:cs="仿宋"/>
          <w:bCs/>
          <w:color w:val="000000"/>
          <w:sz w:val="28"/>
          <w:szCs w:val="28"/>
          <w:highlight w:val="none"/>
          <w:u w:val="single"/>
        </w:rPr>
        <w:t xml:space="preserve">（规定比例）</w:t>
      </w:r>
      <w:r>
        <w:rPr>
          <w:rFonts w:hint="eastAsia" w:ascii="仿宋" w:hAnsi="仿宋" w:eastAsia="仿宋" w:cs="仿宋"/>
          <w:bCs/>
          <w:color w:val="000000"/>
          <w:sz w:val="32"/>
          <w:szCs w:val="32"/>
          <w:highlight w:val="none"/>
          <w:vertAlign w:val="superscript"/>
        </w:rPr>
        <w:t xml:space="preserve">3</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u w:val="single"/>
        </w:rPr>
        <w:t xml:space="preserve">（产品名称1）</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（关键组件）</w:t>
      </w:r>
      <w:r>
        <w:rPr>
          <w:rFonts w:hint="eastAsia" w:ascii="仿宋" w:hAnsi="仿宋" w:eastAsia="仿宋" w:cs="仿宋"/>
          <w:bCs/>
          <w:color w:val="000000"/>
          <w:sz w:val="32"/>
          <w:szCs w:val="32"/>
          <w:highlight w:val="none"/>
          <w:vertAlign w:val="superscript"/>
        </w:rPr>
        <w:t xml:space="preserve">4</w:t>
      </w:r>
      <w:r>
        <w:rPr>
          <w:rFonts w:hint="eastAsia" w:ascii="仿宋" w:hAnsi="仿宋" w:eastAsia="仿宋" w:cs="仿宋"/>
          <w:bCs/>
          <w:color w:val="000000"/>
          <w:sz w:val="28"/>
          <w:szCs w:val="28"/>
          <w:highlight w:val="none"/>
        </w:rPr>
        <w:t xml:space="preserve">在中国境内生产。</w:t>
      </w:r>
      <w:r>
        <w:rPr>
          <w:rFonts w:hint="eastAsia" w:ascii="仿宋" w:hAnsi="仿宋" w:eastAsia="仿宋" w:cs="仿宋"/>
          <w:bCs/>
          <w:color w:val="000000"/>
          <w:sz w:val="28"/>
          <w:szCs w:val="28"/>
          <w:highlight w:val="none"/>
          <w:u w:val="single"/>
        </w:rPr>
        <w:t xml:space="preserve">（产品名称1）</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（关键工序）</w:t>
      </w:r>
      <w:r>
        <w:rPr>
          <w:rFonts w:hint="eastAsia" w:ascii="仿宋" w:hAnsi="仿宋" w:eastAsia="仿宋" w:cs="仿宋"/>
          <w:bCs/>
          <w:color w:val="000000"/>
          <w:sz w:val="36"/>
          <w:szCs w:val="36"/>
          <w:highlight w:val="none"/>
          <w:vertAlign w:val="superscript"/>
        </w:rPr>
        <w:t xml:space="preserve">5</w:t>
      </w:r>
      <w:r>
        <w:rPr>
          <w:rFonts w:hint="eastAsia" w:ascii="仿宋" w:hAnsi="仿宋" w:eastAsia="仿宋" w:cs="仿宋"/>
          <w:bCs/>
          <w:color w:val="000000"/>
          <w:sz w:val="28"/>
          <w:szCs w:val="28"/>
          <w:highlight w:val="none"/>
        </w:rPr>
        <w:t xml:space="preserve">在中国境内完成。</w:t>
      </w:r>
      <w:r/>
    </w:p>
    <w:p>
      <w:pPr>
        <w:pStyle w:val="931"/>
        <w:ind w:firstLine="560"/>
        <w:spacing w:line="4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u w:val="single"/>
        </w:rPr>
        <w:t xml:space="preserve">（产品名称2）</w:t>
      </w:r>
      <w:r>
        <w:rPr>
          <w:rFonts w:hint="eastAsia" w:ascii="仿宋" w:hAnsi="仿宋" w:eastAsia="仿宋" w:cs="仿宋"/>
          <w:bCs/>
          <w:color w:val="000000"/>
          <w:sz w:val="28"/>
          <w:szCs w:val="28"/>
          <w:highlight w:val="none"/>
        </w:rPr>
        <w:t xml:space="preserve">，生产厂为</w:t>
      </w:r>
      <w:r>
        <w:rPr>
          <w:rFonts w:hint="eastAsia" w:ascii="仿宋" w:hAnsi="仿宋" w:eastAsia="仿宋" w:cs="仿宋"/>
          <w:bCs/>
          <w:color w:val="000000"/>
          <w:sz w:val="28"/>
          <w:szCs w:val="28"/>
          <w:highlight w:val="none"/>
          <w:u w:val="single"/>
        </w:rPr>
        <w:t xml:space="preserve">（厂名）</w:t>
      </w:r>
      <w:r>
        <w:rPr>
          <w:rFonts w:hint="eastAsia" w:ascii="仿宋" w:hAnsi="仿宋" w:eastAsia="仿宋" w:cs="仿宋"/>
          <w:bCs/>
          <w:color w:val="000000"/>
          <w:sz w:val="28"/>
          <w:szCs w:val="28"/>
          <w:highlight w:val="none"/>
        </w:rPr>
        <w:t xml:space="preserve">，厂址为</w:t>
      </w:r>
      <w:r>
        <w:rPr>
          <w:rFonts w:hint="eastAsia" w:ascii="仿宋" w:hAnsi="仿宋" w:eastAsia="仿宋" w:cs="仿宋"/>
          <w:bCs/>
          <w:color w:val="000000"/>
          <w:sz w:val="28"/>
          <w:szCs w:val="28"/>
          <w:highlight w:val="none"/>
          <w:u w:val="single"/>
        </w:rPr>
        <w:t xml:space="preserve">（生产厂址）</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u w:val="single"/>
        </w:rPr>
        <w:t xml:space="preserve">（产品名称2）</w:t>
      </w:r>
      <w:r>
        <w:rPr>
          <w:rFonts w:hint="eastAsia" w:ascii="仿宋" w:hAnsi="仿宋" w:eastAsia="仿宋" w:cs="仿宋"/>
          <w:bCs/>
          <w:color w:val="000000"/>
          <w:sz w:val="28"/>
          <w:szCs w:val="28"/>
          <w:highlight w:val="none"/>
        </w:rPr>
        <w:t xml:space="preserve">的中国境内生产的组件成本占比≥</w:t>
      </w:r>
      <w:r>
        <w:rPr>
          <w:rFonts w:hint="eastAsia" w:ascii="仿宋" w:hAnsi="仿宋" w:eastAsia="仿宋" w:cs="仿宋"/>
          <w:bCs/>
          <w:color w:val="000000"/>
          <w:sz w:val="28"/>
          <w:szCs w:val="28"/>
          <w:highlight w:val="none"/>
          <w:u w:val="single"/>
        </w:rPr>
        <w:t xml:space="preserve">（规定比例）</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u w:val="single"/>
        </w:rPr>
        <w:t xml:space="preserve">产品名称2）</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（关键组件）</w:t>
      </w:r>
      <w:r>
        <w:rPr>
          <w:rFonts w:hint="eastAsia" w:ascii="仿宋" w:hAnsi="仿宋" w:eastAsia="仿宋" w:cs="仿宋"/>
          <w:bCs/>
          <w:color w:val="000000"/>
          <w:sz w:val="28"/>
          <w:szCs w:val="28"/>
          <w:highlight w:val="none"/>
        </w:rPr>
        <w:t xml:space="preserve">在中国境内生产。</w:t>
      </w:r>
      <w:r>
        <w:rPr>
          <w:rFonts w:hint="eastAsia" w:ascii="仿宋" w:hAnsi="仿宋" w:eastAsia="仿宋" w:cs="仿宋"/>
          <w:bCs/>
          <w:color w:val="000000"/>
          <w:sz w:val="28"/>
          <w:szCs w:val="28"/>
          <w:highlight w:val="none"/>
          <w:u w:val="single"/>
        </w:rPr>
        <w:t xml:space="preserve">（产品名称1）</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（关键工序）</w:t>
      </w:r>
      <w:r>
        <w:rPr>
          <w:rFonts w:hint="eastAsia" w:ascii="仿宋" w:hAnsi="仿宋" w:eastAsia="仿宋" w:cs="仿宋"/>
          <w:bCs/>
          <w:color w:val="000000"/>
          <w:sz w:val="28"/>
          <w:szCs w:val="28"/>
          <w:highlight w:val="none"/>
        </w:rPr>
        <w:t xml:space="preserve">在中国境内完成。</w:t>
      </w:r>
      <w:r/>
    </w:p>
    <w:p>
      <w:pPr>
        <w:pStyle w:val="931"/>
        <w:ind w:firstLine="560"/>
        <w:spacing w:line="4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w:t>
      </w:r>
      <w:r/>
    </w:p>
    <w:p>
      <w:pPr>
        <w:pStyle w:val="931"/>
        <w:ind w:firstLine="560"/>
        <w:spacing w:line="4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本公司（单位）对上述声明内容的真实性负责。如有虚假，愿承担相应法律责任。</w:t>
      </w:r>
      <w:r/>
    </w:p>
    <w:p>
      <w:pPr>
        <w:pStyle w:val="931"/>
        <w:ind w:firstLine="4760"/>
        <w:spacing w:line="4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公司（单位）名称（盖章）：　</w:t>
      </w:r>
      <w:r/>
    </w:p>
    <w:p>
      <w:pPr>
        <w:pStyle w:val="931"/>
        <w:ind w:firstLine="560"/>
        <w:spacing w:line="4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                              日期：　   年　  月　  日         </w:t>
      </w:r>
      <w:r/>
    </w:p>
    <w:p>
      <w:pPr>
        <w:pStyle w:val="931"/>
        <w:ind w:firstLine="560"/>
        <w:spacing w:line="4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931"/>
        <w:ind w:firstLine="560"/>
        <w:spacing w:line="4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931"/>
        <w:ind w:firstLine="560"/>
        <w:spacing w:line="4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注：1.产品如有型号，请在“产品名称”栏一并填写。</w:t>
      </w:r>
      <w:r/>
    </w:p>
    <w:p>
      <w:pPr>
        <w:pStyle w:val="931"/>
        <w:ind w:firstLine="560"/>
        <w:spacing w:line="4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2.生产厂名与厂址应与生产厂营业执照载明的相关信息保持一致。</w:t>
      </w:r>
      <w:r/>
    </w:p>
    <w:p>
      <w:pPr>
        <w:pStyle w:val="931"/>
        <w:ind w:firstLine="560"/>
        <w:spacing w:line="4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3.该产品的中国境内生产的组件成本占比相关要求实施前，“规定比例”栏可不填，下同。</w:t>
      </w:r>
      <w:r/>
    </w:p>
    <w:p>
      <w:pPr>
        <w:pStyle w:val="931"/>
        <w:ind w:firstLine="560"/>
        <w:spacing w:line="4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4.该产品的关键组件要求实施前，“关键组件”栏可不填，下同。</w:t>
      </w:r>
      <w:r/>
    </w:p>
    <w:p>
      <w:pPr>
        <w:pStyle w:val="931"/>
        <w:ind w:firstLine="560"/>
        <w:spacing w:line="440" w:lineRule="exact"/>
        <w:rPr>
          <w:rFonts w:hint="eastAsia" w:ascii="仿宋" w:hAnsi="仿宋" w:eastAsia="仿宋" w:cs="仿宋"/>
          <w:highlight w:val="none"/>
        </w:rPr>
      </w:pPr>
      <w:r>
        <w:rPr>
          <w:rFonts w:hint="eastAsia" w:ascii="仿宋" w:hAnsi="仿宋" w:eastAsia="仿宋" w:cs="仿宋"/>
          <w:bCs/>
          <w:color w:val="000000"/>
          <w:sz w:val="28"/>
          <w:szCs w:val="28"/>
          <w:highlight w:val="none"/>
        </w:rPr>
        <w:t xml:space="preserve">5.该产品的关键工序要求实施前，“关键工序”栏可不填，下同。</w:t>
      </w:r>
      <w:r/>
    </w:p>
    <w:sectPr>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Adobe 仿宋 Std R">
    <w:panose1 w:val="020B0503020202020204"/>
  </w:font>
  <w:font w:name="仿宋">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753"/>
                          </w:pPr>
                          <w:r>
                            <w:fldChar w:fldCharType="begin"/>
                          </w:r>
                          <w:r>
                            <w:instrText xml:space="preserve"> PAGE  \* MERGEFORMAT </w:instrText>
                          </w:r>
                          <w:r>
                            <w:fldChar w:fldCharType="separate"/>
                          </w:r>
                          <w:r>
                            <w:t xml:space="preserve">25</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53"/>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753"/>
                          </w:pPr>
                          <w:r>
                            <w:fldChar w:fldCharType="begin"/>
                          </w:r>
                          <w:r>
                            <w:instrText xml:space="preserve"> PAGE  \* MERGEFORMAT </w:instrText>
                          </w:r>
                          <w:r>
                            <w:fldChar w:fldCharType="separate"/>
                          </w:r>
                          <w:r>
                            <w:t xml:space="preserve">43</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53"/>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2 Char"/>
    <w:basedOn w:val="739"/>
    <w:link w:val="731"/>
    <w:uiPriority w:val="9"/>
    <w:rPr>
      <w:rFonts w:ascii="Arial" w:hAnsi="Arial" w:eastAsia="Arial" w:cs="Arial"/>
      <w:sz w:val="34"/>
    </w:rPr>
  </w:style>
  <w:style w:type="character" w:styleId="715">
    <w:name w:val="Heading 3 Char"/>
    <w:basedOn w:val="739"/>
    <w:link w:val="732"/>
    <w:uiPriority w:val="9"/>
    <w:rPr>
      <w:rFonts w:ascii="Arial" w:hAnsi="Arial" w:eastAsia="Arial" w:cs="Arial"/>
      <w:sz w:val="30"/>
      <w:szCs w:val="30"/>
    </w:rPr>
  </w:style>
  <w:style w:type="character" w:styleId="716">
    <w:name w:val="Heading 4 Char"/>
    <w:basedOn w:val="739"/>
    <w:link w:val="733"/>
    <w:uiPriority w:val="9"/>
    <w:rPr>
      <w:rFonts w:ascii="Arial" w:hAnsi="Arial" w:eastAsia="Arial" w:cs="Arial"/>
      <w:b/>
      <w:bCs/>
      <w:sz w:val="26"/>
      <w:szCs w:val="26"/>
    </w:rPr>
  </w:style>
  <w:style w:type="character" w:styleId="717">
    <w:name w:val="Heading 5 Char"/>
    <w:basedOn w:val="739"/>
    <w:link w:val="734"/>
    <w:uiPriority w:val="9"/>
    <w:rPr>
      <w:rFonts w:ascii="Arial" w:hAnsi="Arial" w:eastAsia="Arial" w:cs="Arial"/>
      <w:b/>
      <w:bCs/>
      <w:sz w:val="24"/>
      <w:szCs w:val="24"/>
    </w:rPr>
  </w:style>
  <w:style w:type="character" w:styleId="718">
    <w:name w:val="Heading 6 Char"/>
    <w:basedOn w:val="739"/>
    <w:link w:val="735"/>
    <w:uiPriority w:val="9"/>
    <w:rPr>
      <w:rFonts w:ascii="Arial" w:hAnsi="Arial" w:eastAsia="Arial" w:cs="Arial"/>
      <w:b/>
      <w:bCs/>
      <w:sz w:val="22"/>
      <w:szCs w:val="22"/>
    </w:rPr>
  </w:style>
  <w:style w:type="character" w:styleId="719">
    <w:name w:val="Heading 7 Char"/>
    <w:basedOn w:val="739"/>
    <w:link w:val="736"/>
    <w:uiPriority w:val="9"/>
    <w:rPr>
      <w:rFonts w:ascii="Arial" w:hAnsi="Arial" w:eastAsia="Arial" w:cs="Arial"/>
      <w:b/>
      <w:bCs/>
      <w:i/>
      <w:iCs/>
      <w:sz w:val="22"/>
      <w:szCs w:val="22"/>
    </w:rPr>
  </w:style>
  <w:style w:type="character" w:styleId="720">
    <w:name w:val="Heading 8 Char"/>
    <w:basedOn w:val="739"/>
    <w:link w:val="737"/>
    <w:uiPriority w:val="9"/>
    <w:rPr>
      <w:rFonts w:ascii="Arial" w:hAnsi="Arial" w:eastAsia="Arial" w:cs="Arial"/>
      <w:i/>
      <w:iCs/>
      <w:sz w:val="22"/>
      <w:szCs w:val="22"/>
    </w:rPr>
  </w:style>
  <w:style w:type="character" w:styleId="721">
    <w:name w:val="Heading 9 Char"/>
    <w:basedOn w:val="739"/>
    <w:link w:val="738"/>
    <w:uiPriority w:val="9"/>
    <w:rPr>
      <w:rFonts w:ascii="Arial" w:hAnsi="Arial" w:eastAsia="Arial" w:cs="Arial"/>
      <w:i/>
      <w:iCs/>
      <w:sz w:val="21"/>
      <w:szCs w:val="21"/>
    </w:rPr>
  </w:style>
  <w:style w:type="character" w:styleId="722">
    <w:name w:val="Title Char"/>
    <w:basedOn w:val="739"/>
    <w:link w:val="764"/>
    <w:uiPriority w:val="10"/>
    <w:rPr>
      <w:sz w:val="48"/>
      <w:szCs w:val="48"/>
    </w:rPr>
  </w:style>
  <w:style w:type="character" w:styleId="723">
    <w:name w:val="Subtitle Char"/>
    <w:basedOn w:val="739"/>
    <w:link w:val="757"/>
    <w:uiPriority w:val="11"/>
    <w:rPr>
      <w:sz w:val="24"/>
      <w:szCs w:val="24"/>
    </w:rPr>
  </w:style>
  <w:style w:type="character" w:styleId="724">
    <w:name w:val="Quote Char"/>
    <w:link w:val="786"/>
    <w:uiPriority w:val="29"/>
    <w:rPr>
      <w:i/>
    </w:rPr>
  </w:style>
  <w:style w:type="character" w:styleId="725">
    <w:name w:val="Intense Quote Char"/>
    <w:link w:val="788"/>
    <w:uiPriority w:val="30"/>
    <w:rPr>
      <w:i/>
    </w:rPr>
  </w:style>
  <w:style w:type="character" w:styleId="726">
    <w:name w:val="Footnote Text Char"/>
    <w:link w:val="758"/>
    <w:uiPriority w:val="99"/>
    <w:rPr>
      <w:sz w:val="18"/>
    </w:rPr>
  </w:style>
  <w:style w:type="character" w:styleId="727">
    <w:name w:val="Endnote Text Char"/>
    <w:link w:val="752"/>
    <w:uiPriority w:val="99"/>
    <w:rPr>
      <w:sz w:val="20"/>
    </w:rPr>
  </w:style>
  <w:style w:type="paragraph" w:styleId="728">
    <w:name w:val="TOC Heading"/>
    <w:uiPriority w:val="39"/>
    <w:unhideWhenUsed/>
  </w:style>
  <w:style w:type="paragraph" w:styleId="72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0">
    <w:name w:val="Heading 1"/>
    <w:basedOn w:val="729"/>
    <w:next w:val="729"/>
    <w:uiPriority w:val="9"/>
    <w:qFormat/>
    <w:pPr>
      <w:keepLines/>
      <w:keepNext/>
      <w:spacing w:before="340" w:after="330" w:line="578" w:lineRule="auto"/>
      <w:outlineLvl w:val="0"/>
    </w:pPr>
    <w:rPr>
      <w:b/>
      <w:bCs/>
      <w:sz w:val="44"/>
      <w:szCs w:val="44"/>
    </w:rPr>
  </w:style>
  <w:style w:type="paragraph" w:styleId="731">
    <w:name w:val="Heading 2"/>
    <w:basedOn w:val="729"/>
    <w:next w:val="729"/>
    <w:link w:val="774"/>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75"/>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76"/>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77"/>
    <w:uiPriority w:val="9"/>
    <w:unhideWhenUsed/>
    <w:qFormat/>
    <w:pPr>
      <w:keepLines/>
      <w:keepNext/>
      <w:spacing w:before="320" w:after="200"/>
      <w:outlineLvl w:val="4"/>
    </w:pPr>
    <w:rPr>
      <w:rFonts w:ascii="Arial" w:hAnsi="Arial" w:eastAsia="Arial" w:cs="Arial"/>
      <w:b/>
      <w:bCs/>
      <w:sz w:val="24"/>
    </w:rPr>
  </w:style>
  <w:style w:type="paragraph" w:styleId="735">
    <w:name w:val="Heading 6"/>
    <w:basedOn w:val="729"/>
    <w:next w:val="729"/>
    <w:link w:val="778"/>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80"/>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81"/>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spacing w:after="57"/>
    </w:pPr>
  </w:style>
  <w:style w:type="paragraph" w:styleId="742">
    <w:name w:val="Normal Indent"/>
    <w:basedOn w:val="729"/>
    <w:uiPriority w:val="0"/>
    <w:qFormat/>
    <w:pPr>
      <w:ind w:firstLine="420"/>
    </w:pPr>
    <w:rPr>
      <w:szCs w:val="20"/>
    </w:rPr>
  </w:style>
  <w:style w:type="paragraph" w:styleId="743">
    <w:name w:val="Caption"/>
    <w:basedOn w:val="729"/>
    <w:next w:val="72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4">
    <w:name w:val="annotation text"/>
    <w:basedOn w:val="729"/>
    <w:uiPriority w:val="0"/>
    <w:qFormat/>
    <w:pPr>
      <w:jc w:val="left"/>
    </w:pPr>
  </w:style>
  <w:style w:type="paragraph" w:styleId="745">
    <w:name w:val="Body Text Indent"/>
    <w:basedOn w:val="729"/>
    <w:uiPriority w:val="0"/>
    <w:qFormat/>
    <w:pPr>
      <w:ind w:firstLine="630"/>
    </w:pPr>
    <w:rPr>
      <w:rFonts w:ascii="楷体_GB2312" w:eastAsia="楷体_GB2312"/>
      <w:sz w:val="32"/>
      <w:szCs w:val="20"/>
    </w:rPr>
  </w:style>
  <w:style w:type="paragraph" w:styleId="746">
    <w:name w:val="Block Text"/>
    <w:basedOn w:val="729"/>
    <w:uiPriority w:val="0"/>
    <w:qFormat/>
    <w:pPr>
      <w:ind w:left="420" w:right="33"/>
      <w:jc w:val="left"/>
    </w:pPr>
    <w:rPr>
      <w:sz w:val="24"/>
      <w:szCs w:val="20"/>
    </w:rPr>
  </w:style>
  <w:style w:type="paragraph" w:styleId="747">
    <w:name w:val="index 4"/>
    <w:basedOn w:val="729"/>
    <w:next w:val="729"/>
    <w:uiPriority w:val="99"/>
    <w:qFormat/>
    <w:pPr>
      <w:ind w:left="600"/>
    </w:pPr>
  </w:style>
  <w:style w:type="paragraph" w:styleId="748">
    <w:name w:val="toc 5"/>
    <w:basedOn w:val="729"/>
    <w:next w:val="729"/>
    <w:uiPriority w:val="39"/>
    <w:unhideWhenUsed/>
    <w:qFormat/>
    <w:pPr>
      <w:ind w:left="1134"/>
      <w:spacing w:after="57"/>
    </w:pPr>
  </w:style>
  <w:style w:type="paragraph" w:styleId="749">
    <w:name w:val="toc 3"/>
    <w:basedOn w:val="729"/>
    <w:next w:val="729"/>
    <w:uiPriority w:val="39"/>
    <w:unhideWhenUsed/>
    <w:qFormat/>
    <w:pPr>
      <w:ind w:left="567"/>
      <w:spacing w:after="57"/>
    </w:pPr>
  </w:style>
  <w:style w:type="paragraph" w:styleId="750">
    <w:name w:val="Plain Text"/>
    <w:basedOn w:val="729"/>
    <w:uiPriority w:val="0"/>
    <w:qFormat/>
    <w:rPr>
      <w:rFonts w:ascii="宋体" w:hAnsi="Courier New"/>
      <w:szCs w:val="20"/>
    </w:rPr>
  </w:style>
  <w:style w:type="paragraph" w:styleId="751">
    <w:name w:val="toc 8"/>
    <w:basedOn w:val="729"/>
    <w:next w:val="729"/>
    <w:uiPriority w:val="39"/>
    <w:unhideWhenUsed/>
    <w:qFormat/>
    <w:pPr>
      <w:ind w:left="1984"/>
      <w:spacing w:after="57"/>
    </w:pPr>
  </w:style>
  <w:style w:type="paragraph" w:styleId="752">
    <w:name w:val="endnote text"/>
    <w:basedOn w:val="729"/>
    <w:link w:val="919"/>
    <w:uiPriority w:val="99"/>
    <w:semiHidden/>
    <w:unhideWhenUsed/>
    <w:qFormat/>
    <w:rPr>
      <w:sz w:val="20"/>
    </w:rPr>
  </w:style>
  <w:style w:type="paragraph" w:styleId="753">
    <w:name w:val="Footer"/>
    <w:basedOn w:val="729"/>
    <w:uiPriority w:val="99"/>
    <w:qFormat/>
    <w:pPr>
      <w:jc w:val="left"/>
      <w:tabs>
        <w:tab w:val="center" w:pos="4153" w:leader="none"/>
        <w:tab w:val="right" w:pos="8306" w:leader="none"/>
      </w:tabs>
    </w:pPr>
    <w:rPr>
      <w:sz w:val="18"/>
      <w:szCs w:val="18"/>
    </w:rPr>
  </w:style>
  <w:style w:type="paragraph" w:styleId="754">
    <w:name w:val="Header"/>
    <w:basedOn w:val="729"/>
    <w:uiPriority w:val="0"/>
    <w:qFormat/>
    <w:pPr>
      <w:jc w:val="center"/>
      <w:tabs>
        <w:tab w:val="center" w:pos="4153" w:leader="none"/>
        <w:tab w:val="right" w:pos="8306" w:leader="none"/>
      </w:tabs>
      <w:pBdr>
        <w:bottom w:val="single" w:color="auto" w:sz="6" w:space="1"/>
      </w:pBdr>
    </w:pPr>
    <w:rPr>
      <w:sz w:val="18"/>
      <w:szCs w:val="18"/>
    </w:rPr>
  </w:style>
  <w:style w:type="paragraph" w:styleId="755">
    <w:name w:val="toc 1"/>
    <w:basedOn w:val="729"/>
    <w:next w:val="729"/>
    <w:uiPriority w:val="39"/>
    <w:unhideWhenUsed/>
    <w:qFormat/>
    <w:pPr>
      <w:spacing w:after="57"/>
    </w:pPr>
  </w:style>
  <w:style w:type="paragraph" w:styleId="756">
    <w:name w:val="toc 4"/>
    <w:basedOn w:val="729"/>
    <w:next w:val="729"/>
    <w:uiPriority w:val="39"/>
    <w:unhideWhenUsed/>
    <w:qFormat/>
    <w:pPr>
      <w:ind w:left="850"/>
      <w:spacing w:after="57"/>
    </w:pPr>
  </w:style>
  <w:style w:type="paragraph" w:styleId="757">
    <w:name w:val="Subtitle"/>
    <w:basedOn w:val="729"/>
    <w:next w:val="729"/>
    <w:link w:val="785"/>
    <w:uiPriority w:val="11"/>
    <w:qFormat/>
    <w:pPr>
      <w:spacing w:before="200" w:after="200"/>
    </w:pPr>
    <w:rPr>
      <w:sz w:val="24"/>
    </w:rPr>
  </w:style>
  <w:style w:type="paragraph" w:styleId="758">
    <w:name w:val="footnote text"/>
    <w:basedOn w:val="729"/>
    <w:link w:val="918"/>
    <w:uiPriority w:val="99"/>
    <w:semiHidden/>
    <w:unhideWhenUsed/>
    <w:qFormat/>
    <w:pPr>
      <w:spacing w:after="40"/>
    </w:pPr>
    <w:rPr>
      <w:sz w:val="18"/>
    </w:rPr>
  </w:style>
  <w:style w:type="paragraph" w:styleId="759">
    <w:name w:val="toc 6"/>
    <w:basedOn w:val="729"/>
    <w:next w:val="729"/>
    <w:uiPriority w:val="39"/>
    <w:unhideWhenUsed/>
    <w:qFormat/>
    <w:pPr>
      <w:ind w:left="1417"/>
      <w:spacing w:after="57"/>
    </w:pPr>
  </w:style>
  <w:style w:type="paragraph" w:styleId="760">
    <w:name w:val="table of figures"/>
    <w:basedOn w:val="729"/>
    <w:next w:val="729"/>
    <w:uiPriority w:val="99"/>
    <w:unhideWhenUsed/>
    <w:qFormat/>
  </w:style>
  <w:style w:type="paragraph" w:styleId="761">
    <w:name w:val="toc 2"/>
    <w:basedOn w:val="729"/>
    <w:next w:val="729"/>
    <w:uiPriority w:val="39"/>
    <w:unhideWhenUsed/>
    <w:qFormat/>
    <w:pPr>
      <w:ind w:left="283"/>
      <w:spacing w:after="57"/>
    </w:pPr>
  </w:style>
  <w:style w:type="paragraph" w:styleId="762">
    <w:name w:val="toc 9"/>
    <w:basedOn w:val="729"/>
    <w:next w:val="729"/>
    <w:uiPriority w:val="39"/>
    <w:unhideWhenUsed/>
    <w:qFormat/>
    <w:pPr>
      <w:ind w:left="2268"/>
      <w:spacing w:after="57"/>
    </w:pPr>
  </w:style>
  <w:style w:type="paragraph" w:styleId="763">
    <w:name w:val="HTML Preformatted"/>
    <w:basedOn w:val="729"/>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64">
    <w:name w:val="Title"/>
    <w:basedOn w:val="729"/>
    <w:next w:val="729"/>
    <w:link w:val="784"/>
    <w:uiPriority w:val="10"/>
    <w:qFormat/>
    <w:pPr>
      <w:contextualSpacing/>
      <w:spacing w:before="300" w:after="200"/>
    </w:pPr>
    <w:rPr>
      <w:sz w:val="48"/>
      <w:szCs w:val="48"/>
    </w:rPr>
  </w:style>
  <w:style w:type="paragraph" w:styleId="765">
    <w:name w:val="Body Text First Indent 2"/>
    <w:basedOn w:val="745"/>
    <w:next w:val="729"/>
    <w:uiPriority w:val="0"/>
    <w:qFormat/>
    <w:pPr>
      <w:ind w:left="420" w:firstLine="420"/>
      <w:spacing w:after="120"/>
      <w:widowControl/>
    </w:pPr>
    <w:rPr>
      <w:rFonts w:ascii="仿宋_GB2312" w:eastAsia="仿宋_GB2312"/>
      <w:color w:val="ff6600"/>
      <w:sz w:val="21"/>
    </w:rPr>
  </w:style>
  <w:style w:type="table" w:styleId="766">
    <w:name w:val="Table Grid"/>
    <w:basedOn w:val="74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basedOn w:val="739"/>
    <w:uiPriority w:val="99"/>
    <w:semiHidden/>
    <w:unhideWhenUsed/>
    <w:qFormat/>
    <w:rPr>
      <w:vertAlign w:val="superscript"/>
    </w:rPr>
  </w:style>
  <w:style w:type="character" w:styleId="768">
    <w:name w:val="Hyperlink"/>
    <w:uiPriority w:val="99"/>
    <w:unhideWhenUsed/>
    <w:qFormat/>
    <w:rPr>
      <w:color w:val="0026e5" w:themeColor="hyperlink"/>
      <w:u w:val="single"/>
      <w14:textFill>
        <w14:solidFill>
          <w14:schemeClr w14:val="hlink"/>
        </w14:solidFill>
      </w14:textFill>
    </w:rPr>
  </w:style>
  <w:style w:type="character" w:styleId="769">
    <w:name w:val="annotation reference"/>
    <w:basedOn w:val="739"/>
    <w:uiPriority w:val="0"/>
    <w:qFormat/>
    <w:rPr>
      <w:sz w:val="21"/>
      <w:szCs w:val="21"/>
    </w:rPr>
  </w:style>
  <w:style w:type="character" w:styleId="770">
    <w:name w:val="footnote reference"/>
    <w:basedOn w:val="739"/>
    <w:uiPriority w:val="99"/>
    <w:unhideWhenUsed/>
    <w:qFormat/>
    <w:rPr>
      <w:vertAlign w:val="superscript"/>
    </w:rPr>
  </w:style>
  <w:style w:type="paragraph" w:styleId="771" w:customStyle="1">
    <w:name w:val="列表项目符号 21"/>
    <w:basedOn w:val="729"/>
    <w:uiPriority w:val="0"/>
    <w:qFormat/>
    <w:pPr>
      <w:ind w:left="420" w:hanging="420"/>
      <w:tabs>
        <w:tab w:val="left" w:pos="420" w:leader="none"/>
      </w:tabs>
    </w:pPr>
  </w:style>
  <w:style w:type="paragraph" w:styleId="772"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773" w:customStyle="1">
    <w:name w:val="Heading 1 Char"/>
    <w:basedOn w:val="739"/>
    <w:uiPriority w:val="9"/>
    <w:qFormat/>
    <w:rPr>
      <w:rFonts w:ascii="Arial" w:hAnsi="Arial" w:eastAsia="Arial" w:cs="Arial"/>
      <w:sz w:val="40"/>
      <w:szCs w:val="40"/>
    </w:rPr>
  </w:style>
  <w:style w:type="character" w:styleId="774" w:customStyle="1">
    <w:name w:val="标题 2 Char"/>
    <w:basedOn w:val="739"/>
    <w:link w:val="731"/>
    <w:uiPriority w:val="9"/>
    <w:qFormat/>
    <w:rPr>
      <w:rFonts w:ascii="Arial" w:hAnsi="Arial" w:eastAsia="Arial" w:cs="Arial"/>
      <w:sz w:val="34"/>
    </w:rPr>
  </w:style>
  <w:style w:type="character" w:styleId="775" w:customStyle="1">
    <w:name w:val="标题 3 Char"/>
    <w:basedOn w:val="739"/>
    <w:link w:val="732"/>
    <w:uiPriority w:val="9"/>
    <w:qFormat/>
    <w:rPr>
      <w:rFonts w:ascii="Arial" w:hAnsi="Arial" w:eastAsia="Arial" w:cs="Arial"/>
      <w:sz w:val="30"/>
      <w:szCs w:val="30"/>
    </w:rPr>
  </w:style>
  <w:style w:type="character" w:styleId="776" w:customStyle="1">
    <w:name w:val="标题 4 Char"/>
    <w:basedOn w:val="739"/>
    <w:link w:val="733"/>
    <w:uiPriority w:val="9"/>
    <w:qFormat/>
    <w:rPr>
      <w:rFonts w:ascii="Arial" w:hAnsi="Arial" w:eastAsia="Arial" w:cs="Arial"/>
      <w:b/>
      <w:bCs/>
      <w:sz w:val="26"/>
      <w:szCs w:val="26"/>
    </w:rPr>
  </w:style>
  <w:style w:type="character" w:styleId="777" w:customStyle="1">
    <w:name w:val="标题 5 Char"/>
    <w:basedOn w:val="739"/>
    <w:link w:val="734"/>
    <w:uiPriority w:val="9"/>
    <w:qFormat/>
    <w:rPr>
      <w:rFonts w:ascii="Arial" w:hAnsi="Arial" w:eastAsia="Arial" w:cs="Arial"/>
      <w:b/>
      <w:bCs/>
      <w:sz w:val="24"/>
      <w:szCs w:val="24"/>
    </w:rPr>
  </w:style>
  <w:style w:type="character" w:styleId="778" w:customStyle="1">
    <w:name w:val="标题 6 Char"/>
    <w:basedOn w:val="739"/>
    <w:link w:val="735"/>
    <w:uiPriority w:val="9"/>
    <w:qFormat/>
    <w:rPr>
      <w:rFonts w:ascii="Arial" w:hAnsi="Arial" w:eastAsia="Arial" w:cs="Arial"/>
      <w:b/>
      <w:bCs/>
      <w:sz w:val="22"/>
      <w:szCs w:val="22"/>
    </w:rPr>
  </w:style>
  <w:style w:type="character" w:styleId="779" w:customStyle="1">
    <w:name w:val="标题 7 Char"/>
    <w:basedOn w:val="739"/>
    <w:link w:val="736"/>
    <w:uiPriority w:val="9"/>
    <w:qFormat/>
    <w:rPr>
      <w:rFonts w:ascii="Arial" w:hAnsi="Arial" w:eastAsia="Arial" w:cs="Arial"/>
      <w:b/>
      <w:bCs/>
      <w:i/>
      <w:iCs/>
      <w:sz w:val="22"/>
      <w:szCs w:val="22"/>
    </w:rPr>
  </w:style>
  <w:style w:type="character" w:styleId="780" w:customStyle="1">
    <w:name w:val="标题 8 Char"/>
    <w:basedOn w:val="739"/>
    <w:link w:val="737"/>
    <w:uiPriority w:val="9"/>
    <w:qFormat/>
    <w:rPr>
      <w:rFonts w:ascii="Arial" w:hAnsi="Arial" w:eastAsia="Arial" w:cs="Arial"/>
      <w:i/>
      <w:iCs/>
      <w:sz w:val="22"/>
      <w:szCs w:val="22"/>
    </w:rPr>
  </w:style>
  <w:style w:type="character" w:styleId="781" w:customStyle="1">
    <w:name w:val="标题 9 Char"/>
    <w:basedOn w:val="739"/>
    <w:link w:val="738"/>
    <w:uiPriority w:val="9"/>
    <w:qFormat/>
    <w:rPr>
      <w:rFonts w:ascii="Arial" w:hAnsi="Arial" w:eastAsia="Arial" w:cs="Arial"/>
      <w:i/>
      <w:iCs/>
      <w:sz w:val="21"/>
      <w:szCs w:val="21"/>
    </w:rPr>
  </w:style>
  <w:style w:type="paragraph" w:styleId="782">
    <w:name w:val="List Paragraph"/>
    <w:basedOn w:val="729"/>
    <w:uiPriority w:val="34"/>
    <w:qFormat/>
    <w:pPr>
      <w:contextualSpacing/>
      <w:ind w:left="720"/>
    </w:pPr>
  </w:style>
  <w:style w:type="paragraph" w:styleId="783">
    <w:name w:val="No Spacing"/>
    <w:uiPriority w:val="1"/>
    <w:qFormat/>
    <w:rPr>
      <w:rFonts w:ascii="Times New Roman" w:hAnsi="Times New Roman" w:eastAsia="宋体" w:cs="Times New Roman"/>
      <w:lang w:val="en-US" w:eastAsia="zh-CN" w:bidi="ar-SA"/>
    </w:rPr>
  </w:style>
  <w:style w:type="character" w:styleId="784" w:customStyle="1">
    <w:name w:val="标题 Char"/>
    <w:basedOn w:val="739"/>
    <w:link w:val="764"/>
    <w:uiPriority w:val="10"/>
    <w:qFormat/>
    <w:rPr>
      <w:sz w:val="48"/>
      <w:szCs w:val="48"/>
    </w:rPr>
  </w:style>
  <w:style w:type="character" w:styleId="785" w:customStyle="1">
    <w:name w:val="副标题 Char"/>
    <w:basedOn w:val="739"/>
    <w:link w:val="757"/>
    <w:uiPriority w:val="11"/>
    <w:qFormat/>
    <w:rPr>
      <w:sz w:val="24"/>
      <w:szCs w:val="24"/>
    </w:rPr>
  </w:style>
  <w:style w:type="paragraph" w:styleId="786">
    <w:name w:val="Quote"/>
    <w:basedOn w:val="729"/>
    <w:next w:val="729"/>
    <w:link w:val="787"/>
    <w:uiPriority w:val="29"/>
    <w:qFormat/>
    <w:pPr>
      <w:ind w:left="720" w:right="720"/>
    </w:pPr>
    <w:rPr>
      <w:i/>
    </w:rPr>
  </w:style>
  <w:style w:type="character" w:styleId="787" w:customStyle="1">
    <w:name w:val="引用 Char"/>
    <w:link w:val="786"/>
    <w:uiPriority w:val="29"/>
    <w:qFormat/>
    <w:rPr>
      <w:i/>
    </w:rPr>
  </w:style>
  <w:style w:type="paragraph" w:styleId="788">
    <w:name w:val="Intense Quote"/>
    <w:basedOn w:val="729"/>
    <w:next w:val="729"/>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Char"/>
    <w:link w:val="788"/>
    <w:uiPriority w:val="30"/>
    <w:qFormat/>
    <w:rPr>
      <w:i/>
    </w:rPr>
  </w:style>
  <w:style w:type="character" w:styleId="790" w:customStyle="1">
    <w:name w:val="Header Char"/>
    <w:basedOn w:val="739"/>
    <w:uiPriority w:val="99"/>
    <w:qFormat/>
  </w:style>
  <w:style w:type="character" w:styleId="791" w:customStyle="1">
    <w:name w:val="Footer Char"/>
    <w:basedOn w:val="739"/>
    <w:uiPriority w:val="99"/>
    <w:qFormat/>
  </w:style>
  <w:style w:type="character" w:styleId="792" w:customStyle="1">
    <w:name w:val="Caption Char"/>
    <w:uiPriority w:val="99"/>
    <w:qFormat/>
  </w:style>
  <w:style w:type="table" w:styleId="793" w:customStyle="1">
    <w:name w:val="Table Grid Light"/>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4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74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74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74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74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74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74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74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74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74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74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740"/>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740"/>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3" w:customStyle="1">
    <w:name w:val="Grid Table 3"/>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74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74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74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74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740"/>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740"/>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basedOn w:val="74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740"/>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2" w:customStyle="1">
    <w:name w:val="Grid Table 4 - Accent 2"/>
    <w:basedOn w:val="740"/>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3" w:customStyle="1">
    <w:name w:val="Grid Table 4 - Accent 3"/>
    <w:basedOn w:val="740"/>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4" w:customStyle="1">
    <w:name w:val="Grid Table 4 - Accent 4"/>
    <w:basedOn w:val="740"/>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5" w:customStyle="1">
    <w:name w:val="Grid Table 4 - Accent 5"/>
    <w:basedOn w:val="740"/>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6" w:customStyle="1">
    <w:name w:val="Grid Table 4 - Accent 6"/>
    <w:basedOn w:val="740"/>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7" w:customStyle="1">
    <w:name w:val="Grid Table 5 Dark"/>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9" w:customStyle="1">
    <w:name w:val="Grid Table 5 Dark - Accent 2"/>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0" w:customStyle="1">
    <w:name w:val="Grid Table 5 Dark - Accent 3"/>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1" w:customStyle="1">
    <w:name w:val="Grid Table 5 Dark- Accent 4"/>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2" w:customStyle="1">
    <w:name w:val="Grid Table 5 Dark - Accent 5"/>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3" w:customStyle="1">
    <w:name w:val="Grid Table 5 Dark - Accent 6"/>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4" w:customStyle="1">
    <w:name w:val="Grid Table 6 Colorful"/>
    <w:basedOn w:val="74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basedOn w:val="740"/>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6" w:customStyle="1">
    <w:name w:val="Grid Table 6 Colorful - Accent 2"/>
    <w:basedOn w:val="74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7" w:customStyle="1">
    <w:name w:val="Grid Table 6 Colorful - Accent 3"/>
    <w:basedOn w:val="740"/>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38" w:customStyle="1">
    <w:name w:val="Grid Table 6 Colorful - Accent 4"/>
    <w:basedOn w:val="74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9" w:customStyle="1">
    <w:name w:val="Grid Table 6 Colorful - Accent 5"/>
    <w:basedOn w:val="740"/>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0" w:customStyle="1">
    <w:name w:val="Grid Table 6 Colorful - Accent 6"/>
    <w:basedOn w:val="740"/>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1" w:customStyle="1">
    <w:name w:val="Grid Table 7 Colorful"/>
    <w:basedOn w:val="74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740"/>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740"/>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740"/>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740"/>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740"/>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740"/>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basedOn w:val="74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740"/>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740"/>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740"/>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740"/>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740"/>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740"/>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5" w:customStyle="1">
    <w:name w:val="List Table 2"/>
    <w:basedOn w:val="74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basedOn w:val="740"/>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7" w:customStyle="1">
    <w:name w:val="List Table 2 - Accent 2"/>
    <w:basedOn w:val="740"/>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8" w:customStyle="1">
    <w:name w:val="List Table 2 - Accent 3"/>
    <w:basedOn w:val="740"/>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9" w:customStyle="1">
    <w:name w:val="List Table 2 - Accent 4"/>
    <w:basedOn w:val="740"/>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0" w:customStyle="1">
    <w:name w:val="List Table 2 - Accent 5"/>
    <w:basedOn w:val="740"/>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1" w:customStyle="1">
    <w:name w:val="List Table 2 - Accent 6"/>
    <w:basedOn w:val="740"/>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2" w:customStyle="1">
    <w:name w:val="List Table 3"/>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740"/>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4" w:customStyle="1">
    <w:name w:val="List Table 3 - Accent 2"/>
    <w:basedOn w:val="74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740"/>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74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740"/>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740"/>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9" w:customStyle="1">
    <w:name w:val="List Table 4"/>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740"/>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1" w:customStyle="1">
    <w:name w:val="List Table 4 - Accent 2"/>
    <w:basedOn w:val="740"/>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2" w:customStyle="1">
    <w:name w:val="List Table 4 - Accent 3"/>
    <w:basedOn w:val="740"/>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3" w:customStyle="1">
    <w:name w:val="List Table 4 - Accent 4"/>
    <w:basedOn w:val="740"/>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4" w:customStyle="1">
    <w:name w:val="List Table 4 - Accent 5"/>
    <w:basedOn w:val="740"/>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5" w:customStyle="1">
    <w:name w:val="List Table 4 - Accent 6"/>
    <w:basedOn w:val="740"/>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6" w:customStyle="1">
    <w:name w:val="List Table 5 Dark"/>
    <w:basedOn w:val="74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basedOn w:val="740"/>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basedOn w:val="740"/>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basedOn w:val="740"/>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basedOn w:val="740"/>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basedOn w:val="740"/>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basedOn w:val="740"/>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basedOn w:val="74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basedOn w:val="740"/>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5" w:customStyle="1">
    <w:name w:val="List Table 6 Colorful - Accent 2"/>
    <w:basedOn w:val="740"/>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6" w:customStyle="1">
    <w:name w:val="List Table 6 Colorful - Accent 3"/>
    <w:basedOn w:val="740"/>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7" w:customStyle="1">
    <w:name w:val="List Table 6 Colorful - Accent 4"/>
    <w:basedOn w:val="740"/>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8" w:customStyle="1">
    <w:name w:val="List Table 6 Colorful - Accent 5"/>
    <w:basedOn w:val="740"/>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9" w:customStyle="1">
    <w:name w:val="List Table 6 Colorful - Accent 6"/>
    <w:basedOn w:val="740"/>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0" w:customStyle="1">
    <w:name w:val="List Table 7 Colorful"/>
    <w:basedOn w:val="74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740"/>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740"/>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740"/>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740"/>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740"/>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740"/>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9" w:customStyle="1">
    <w:name w:val="Lined - Accent 2"/>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0" w:customStyle="1">
    <w:name w:val="Lined - Accent 3"/>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1" w:customStyle="1">
    <w:name w:val="Lined - Accent 4"/>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2" w:customStyle="1">
    <w:name w:val="Lined - Accent 5"/>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3" w:customStyle="1">
    <w:name w:val="Lined - Accent 6"/>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4" w:customStyle="1">
    <w:name w:val="Bordered &amp; Lined - Accent"/>
    <w:basedOn w:val="74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basedOn w:val="740"/>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6" w:customStyle="1">
    <w:name w:val="Bordered &amp; Lined - Accent 2"/>
    <w:basedOn w:val="740"/>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7" w:customStyle="1">
    <w:name w:val="Bordered &amp; Lined - Accent 3"/>
    <w:basedOn w:val="740"/>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8" w:customStyle="1">
    <w:name w:val="Bordered &amp; Lined - Accent 4"/>
    <w:basedOn w:val="740"/>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9" w:customStyle="1">
    <w:name w:val="Bordered &amp; Lined - Accent 5"/>
    <w:basedOn w:val="740"/>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0" w:customStyle="1">
    <w:name w:val="Bordered &amp; Lined - Accent 6"/>
    <w:basedOn w:val="740"/>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1" w:customStyle="1">
    <w:name w:val="Bordered"/>
    <w:basedOn w:val="74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basedOn w:val="74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3" w:customStyle="1">
    <w:name w:val="Bordered - Accent 2"/>
    <w:basedOn w:val="74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14" w:customStyle="1">
    <w:name w:val="Bordered - Accent 3"/>
    <w:basedOn w:val="74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5" w:customStyle="1">
    <w:name w:val="Bordered - Accent 4"/>
    <w:basedOn w:val="74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6" w:customStyle="1">
    <w:name w:val="Bordered - Accent 5"/>
    <w:basedOn w:val="74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7" w:customStyle="1">
    <w:name w:val="Bordered - Accent 6"/>
    <w:basedOn w:val="74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8" w:customStyle="1">
    <w:name w:val="脚注文本 Char"/>
    <w:link w:val="758"/>
    <w:uiPriority w:val="99"/>
    <w:qFormat/>
    <w:rPr>
      <w:sz w:val="18"/>
    </w:rPr>
  </w:style>
  <w:style w:type="character" w:styleId="919" w:customStyle="1">
    <w:name w:val="尾注文本 Char"/>
    <w:link w:val="752"/>
    <w:uiPriority w:val="99"/>
    <w:qFormat/>
    <w:rPr>
      <w:sz w:val="20"/>
    </w:rPr>
  </w:style>
  <w:style w:type="paragraph" w:styleId="920" w:customStyle="1">
    <w:name w:val="TOC 标题1"/>
    <w:uiPriority w:val="39"/>
    <w:unhideWhenUsed/>
    <w:qFormat/>
    <w:rPr>
      <w:rFonts w:ascii="Times New Roman" w:hAnsi="Times New Roman" w:eastAsia="宋体" w:cs="Times New Roman"/>
      <w:lang w:val="en-US" w:eastAsia="zh-CN" w:bidi="ar-SA"/>
    </w:rPr>
  </w:style>
  <w:style w:type="paragraph" w:styleId="921" w:customStyle="1">
    <w:name w:val="正文1"/>
    <w:basedOn w:val="922"/>
    <w:next w:val="729"/>
    <w:uiPriority w:val="0"/>
    <w:qFormat/>
    <w:pPr>
      <w:contextualSpacing/>
      <w:ind w:firstLine="200"/>
      <w:spacing w:before="120" w:after="120" w:line="180" w:lineRule="auto"/>
    </w:pPr>
    <w:rPr>
      <w:rFonts w:eastAsia="Adobe 仿宋 Std R"/>
      <w:szCs w:val="21"/>
    </w:rPr>
  </w:style>
  <w:style w:type="paragraph" w:styleId="922" w:customStyle="1">
    <w:name w:val="正文111"/>
    <w:next w:val="923"/>
    <w:uiPriority w:val="0"/>
    <w:qFormat/>
    <w:pPr>
      <w:jc w:val="both"/>
      <w:widowControl w:val="off"/>
    </w:pPr>
    <w:rPr>
      <w:rFonts w:ascii="Times New Roman" w:hAnsi="Times New Roman" w:eastAsia="宋体" w:cs="Times New Roman"/>
      <w:sz w:val="21"/>
      <w:szCs w:val="24"/>
      <w:lang w:val="en-US" w:eastAsia="zh-CN" w:bidi="ar-SA"/>
    </w:rPr>
  </w:style>
  <w:style w:type="paragraph" w:styleId="923" w:customStyle="1">
    <w:name w:val="正文文本缩进11"/>
    <w:basedOn w:val="922"/>
    <w:uiPriority w:val="0"/>
    <w:qFormat/>
    <w:pPr>
      <w:ind w:firstLine="425"/>
      <w:spacing w:line="360" w:lineRule="auto"/>
    </w:pPr>
  </w:style>
  <w:style w:type="paragraph" w:styleId="924" w:customStyle="1">
    <w:name w:val="页脚1"/>
    <w:basedOn w:val="729"/>
    <w:uiPriority w:val="0"/>
    <w:qFormat/>
    <w:pPr>
      <w:jc w:val="left"/>
      <w:tabs>
        <w:tab w:val="center" w:pos="4153" w:leader="none"/>
        <w:tab w:val="right" w:pos="8306" w:leader="none"/>
      </w:tabs>
    </w:pPr>
    <w:rPr>
      <w:sz w:val="18"/>
      <w:szCs w:val="18"/>
    </w:rPr>
  </w:style>
  <w:style w:type="paragraph" w:styleId="925" w:customStyle="1">
    <w:name w:val="正文首行缩进 21"/>
    <w:basedOn w:val="926"/>
    <w:next w:val="729"/>
    <w:uiPriority w:val="0"/>
    <w:qFormat/>
    <w:pPr>
      <w:ind w:firstLine="420"/>
    </w:pPr>
  </w:style>
  <w:style w:type="paragraph" w:styleId="926" w:customStyle="1">
    <w:name w:val="正文文本缩进1"/>
    <w:basedOn w:val="729"/>
    <w:uiPriority w:val="0"/>
    <w:qFormat/>
    <w:pPr>
      <w:ind w:left="420"/>
      <w:spacing w:after="120"/>
    </w:pPr>
  </w:style>
  <w:style w:type="paragraph" w:styleId="927" w:customStyle="1">
    <w:name w:val="页眉1"/>
    <w:basedOn w:val="729"/>
    <w:uiPriority w:val="0"/>
    <w:qFormat/>
    <w:pPr>
      <w:jc w:val="center"/>
      <w:tabs>
        <w:tab w:val="center" w:pos="4153" w:leader="none"/>
        <w:tab w:val="right" w:pos="8306" w:leader="none"/>
      </w:tabs>
      <w:pBdr>
        <w:bottom w:val="single" w:color="000000" w:sz="6" w:space="1"/>
      </w:pBdr>
    </w:pPr>
    <w:rPr>
      <w:sz w:val="18"/>
      <w:szCs w:val="18"/>
    </w:rPr>
  </w:style>
  <w:style w:type="character" w:styleId="928" w:customStyle="1">
    <w:name w:val="页码1"/>
    <w:uiPriority w:val="0"/>
    <w:qFormat/>
    <w:rPr>
      <w:rFonts w:hint="default" w:ascii="Times New Roman" w:hAnsi="Times New Roman" w:eastAsia="宋体" w:cs="Times New Roman"/>
      <w:sz w:val="21"/>
      <w:szCs w:val="24"/>
      <w:lang w:val="en-US" w:eastAsia="zh-CN" w:bidi="ar-SA"/>
    </w:rPr>
  </w:style>
  <w:style w:type="paragraph" w:styleId="929" w:customStyle="1">
    <w:name w:val="纯文本1"/>
    <w:basedOn w:val="729"/>
    <w:uiPriority w:val="0"/>
    <w:qFormat/>
    <w:rPr>
      <w:rFonts w:ascii="宋体" w:hAnsi="Courier New"/>
      <w:szCs w:val="20"/>
    </w:rPr>
  </w:style>
  <w:style w:type="paragraph" w:styleId="930" w:customStyle="1">
    <w:name w:val="正文 A"/>
    <w:uiPriority w:val="0"/>
    <w:qFormat/>
    <w:pPr>
      <w:spacing w:line="360" w:lineRule="exact"/>
      <w:widowControl w:val="off"/>
    </w:pPr>
    <w:rPr>
      <w:rFonts w:ascii="Times New Roman" w:hAnsi="Times New Roman" w:eastAsia="Times New Roman" w:cs="Times New Roman"/>
      <w:color w:val="000000"/>
      <w:sz w:val="21"/>
      <w:szCs w:val="21"/>
      <w:lang w:val="en-US" w:eastAsia="zh-CN" w:bidi="ar-SA"/>
    </w:rPr>
  </w:style>
  <w:style w:type="paragraph" w:styleId="931" w:customStyle="1">
    <w:name w:val="正文缩进1"/>
    <w:basedOn w:val="729"/>
    <w:uiPriority w:val="0"/>
    <w:qFormat/>
    <w:pPr>
      <w:ind w:firstLine="420"/>
    </w:pPr>
    <w:rPr>
      <w:szCs w:val="20"/>
    </w:rPr>
  </w:style>
  <w:style w:type="paragraph" w:styleId="932" w:customStyle="1">
    <w:name w:val="普通(网站)11"/>
    <w:basedOn w:val="729"/>
    <w:uiPriority w:val="0"/>
    <w:qFormat/>
    <w:pPr>
      <w:jc w:val="left"/>
      <w:spacing w:before="100" w:beforeAutospacing="1" w:after="100" w:afterAutospacing="1"/>
      <w:widowControl/>
    </w:pPr>
    <w:rPr>
      <w:rFonts w:ascii="宋体" w:hAnsi="宋体" w:cs="宋体"/>
      <w:sz w:val="24"/>
    </w:rPr>
  </w:style>
  <w:style w:type="paragraph" w:styleId="933" w:customStyle="1">
    <w:name w:val="普通正文"/>
    <w:basedOn w:val="729"/>
    <w:uiPriority w:val="0"/>
    <w:qFormat/>
    <w:pPr>
      <w:ind w:firstLine="480"/>
      <w:jc w:val="left"/>
      <w:spacing w:before="120" w:after="120" w:line="360" w:lineRule="auto"/>
    </w:pPr>
    <w:rPr>
      <w:rFonts w:ascii="Arial" w:hAnsi="Arial"/>
      <w:sz w:val="24"/>
    </w:rPr>
  </w:style>
  <w:style w:type="paragraph" w:styleId="934" w:customStyle="1">
    <w:name w:val="BodyText1"/>
    <w:basedOn w:val="729"/>
    <w:uiPriority w:val="0"/>
    <w:qFormat/>
    <w:pPr>
      <w:spacing w:after="120"/>
    </w:pPr>
  </w:style>
  <w:style w:type="paragraph" w:styleId="935" w:customStyle="1">
    <w:name w:val="纯文本11"/>
    <w:basedOn w:val="729"/>
    <w:uiPriority w:val="0"/>
    <w:qFormat/>
    <w:rPr>
      <w:rFonts w:ascii="宋体" w:hAnsi="Courier New"/>
      <w:szCs w:val="20"/>
    </w:rPr>
  </w:style>
  <w:style w:type="paragraph" w:styleId="936" w:customStyle="1">
    <w:name w:val="List Paragraph1_0"/>
    <w:basedOn w:val="729"/>
    <w:uiPriority w:val="0"/>
    <w:qFormat/>
    <w:pPr>
      <w:ind w:firstLine="420"/>
    </w:pPr>
    <w:rPr>
      <w:b/>
      <w:sz w:val="24"/>
    </w:rPr>
  </w:style>
  <w:style w:type="paragraph" w:styleId="937"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38" w:customStyle="1">
    <w:name w:val="标题 31"/>
    <w:basedOn w:val="729"/>
    <w:next w:val="729"/>
    <w:uiPriority w:val="9"/>
    <w:qFormat/>
    <w:pPr>
      <w:keepLines/>
      <w:keepNext/>
      <w:spacing w:before="260" w:after="260" w:line="413" w:lineRule="auto"/>
      <w:outlineLvl w:val="2"/>
    </w:pPr>
    <w:rPr>
      <w:rFonts w:ascii="Arial" w:hAnsi="Arial"/>
      <w:b/>
      <w:sz w:val="32"/>
      <w:szCs w:val="20"/>
    </w:r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4B9BE9-E335-42CF-B25B-4ADBE9AAC79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航海</dc:creator>
  <cp:lastModifiedBy>赵科</cp:lastModifiedBy>
  <cp:revision>10</cp:revision>
  <dcterms:created xsi:type="dcterms:W3CDTF">2024-12-18T06:39:00Z</dcterms:created>
  <dcterms:modified xsi:type="dcterms:W3CDTF">2026-09-29T08:28:55Z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171320F5BDF241CD98CAF2624C33281B_13</vt:lpwstr>
  </property>
  <property fmtid="{D5CDD505-2E9C-101B-9397-08002B2CF9AE}" pid="4" name="KSOTemplateDocerSaveRecord">
    <vt:lpwstr>eyJoZGlkIjoiYzUxNmUyN2M1NDExYWQ2NTIwYWUyZTMzYWRkNjUxZDMiLCJ1c2VySWQiOiI5OTk2NDMwMTcifQ==</vt:lpwstr>
  </property>
</Properties>
</file>