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rPr>
          <w:rFonts w:hint="eastAsia" w:ascii="楷体" w:hAnsi="楷体" w:eastAsia="楷体"/>
          <w:b/>
          <w:sz w:val="72"/>
          <w:szCs w:val="72"/>
          <w:highlight w:val="none"/>
        </w:rPr>
        <w:outlineLvl w:val="9"/>
      </w:pPr>
      <w:r>
        <w:rPr>
          <w:rFonts w:hint="eastAsia" w:ascii="楷体" w:hAnsi="楷体" w:eastAsia="楷体"/>
          <w:b/>
          <w:sz w:val="72"/>
          <w:szCs w:val="72"/>
          <w:highlight w:val="none"/>
        </w:rPr>
      </w:r>
      <w:r/>
    </w:p>
    <w:p>
      <w:pPr>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r>
      <w:r/>
    </w:p>
    <w:p>
      <w:pPr>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t xml:space="preserve">公 开 招 标 文 件</w:t>
      </w:r>
      <w:r/>
    </w:p>
    <w:p>
      <w:pPr>
        <w:jc w:val="left"/>
        <w:keepLines w:val="0"/>
        <w:keepNext w:val="0"/>
        <w:pageBreakBefore w:val="0"/>
        <w:tabs>
          <w:tab w:val="center" w:pos="4621" w:leader="none"/>
        </w:tabs>
        <w:rPr>
          <w:rFonts w:hint="eastAsia" w:ascii="黑体" w:hAnsi="黑体" w:eastAsia="黑体"/>
          <w:b/>
          <w:sz w:val="72"/>
          <w:highlight w:val="none"/>
        </w:rPr>
        <w:outlineLvl w:val="9"/>
      </w:pPr>
      <w:r>
        <w:rPr>
          <w:rFonts w:hint="eastAsia" w:ascii="黑体" w:hAnsi="黑体" w:eastAsia="黑体"/>
          <w:b/>
          <w:sz w:val="7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jc w:val="center"/>
        <w:keepLines w:val="0"/>
        <w:keepNext w:val="0"/>
        <w:pageBreakBefore w:val="0"/>
        <w:spacing w:line="760" w:lineRule="exact"/>
        <w:rPr>
          <w:rFonts w:hint="eastAsia" w:ascii="黑体" w:hAnsi="黑体" w:eastAsia="黑体"/>
          <w:b/>
          <w:sz w:val="36"/>
          <w:szCs w:val="36"/>
          <w:highlight w:val="none"/>
          <w:lang w:eastAsia="zh-CN"/>
        </w:rPr>
        <w:outlineLvl w:val="9"/>
      </w:pPr>
      <w:r>
        <w:rPr>
          <w:rFonts w:hint="eastAsia" w:ascii="黑体" w:hAnsi="黑体" w:eastAsia="黑体"/>
          <w:b/>
          <w:sz w:val="36"/>
          <w:szCs w:val="36"/>
          <w:highlight w:val="none"/>
        </w:rPr>
        <w:t xml:space="preserve">项目名称: </w:t>
      </w:r>
      <w:r>
        <w:rPr>
          <w:rFonts w:hint="eastAsia" w:ascii="黑体" w:hAnsi="黑体" w:eastAsia="黑体"/>
          <w:b/>
          <w:sz w:val="36"/>
          <w:szCs w:val="36"/>
          <w:highlight w:val="none"/>
          <w:lang w:eastAsia="zh-CN"/>
        </w:rPr>
        <w:t xml:space="preserve">2026—2027年度食堂食材采购</w:t>
      </w:r>
      <w:r/>
    </w:p>
    <w:p>
      <w:pPr>
        <w:jc w:val="center"/>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r>
      <w:r/>
    </w:p>
    <w:p>
      <w:pPr>
        <w:jc w:val="center"/>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jc w:val="center"/>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jc w:val="center"/>
        <w:keepLines w:val="0"/>
        <w:keepNext w:val="0"/>
        <w:pageBreakBefore w:val="0"/>
        <w:spacing w:line="760" w:lineRule="exact"/>
        <w:rPr>
          <w:rFonts w:hint="eastAsia" w:ascii="黑体" w:hAnsi="黑体" w:eastAsia="黑体"/>
          <w:b/>
          <w:sz w:val="36"/>
          <w:highlight w:val="none"/>
          <w:lang w:eastAsia="zh-CN"/>
        </w:rPr>
        <w:outlineLvl w:val="9"/>
      </w:pPr>
      <w:r>
        <w:rPr>
          <w:rFonts w:hint="eastAsia" w:ascii="黑体" w:hAnsi="黑体" w:eastAsia="黑体"/>
          <w:b/>
          <w:sz w:val="36"/>
          <w:highlight w:val="none"/>
        </w:rPr>
        <w:t xml:space="preserve">项目编号: </w:t>
      </w:r>
      <w:r>
        <w:rPr>
          <w:rFonts w:hint="eastAsia" w:ascii="黑体" w:hAnsi="黑体" w:eastAsia="黑体"/>
          <w:b/>
          <w:sz w:val="36"/>
          <w:highlight w:val="none"/>
          <w:lang w:eastAsia="zh-CN"/>
        </w:rPr>
        <w:t xml:space="preserve">JSZC-320800-CCGC-G2026-0021</w:t>
      </w:r>
      <w:r/>
    </w:p>
    <w:p>
      <w:pPr>
        <w:ind w:left="-359" w:firstLine="360"/>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jc w:val="center"/>
        <w:keepLines w:val="0"/>
        <w:keepNext w:val="0"/>
        <w:pageBreakBefore w:val="0"/>
        <w:spacing w:line="600" w:lineRule="exact"/>
        <w:tabs>
          <w:tab w:val="center" w:pos="5215" w:leader="none"/>
        </w:tabs>
        <w:rPr>
          <w:rFonts w:hint="eastAsia" w:ascii="黑体" w:hAnsi="黑体" w:eastAsia="黑体"/>
          <w:b/>
          <w:sz w:val="36"/>
          <w:szCs w:val="36"/>
          <w:highlight w:val="none"/>
          <w:lang w:eastAsia="zh-CN"/>
        </w:rPr>
        <w:outlineLvl w:val="9"/>
      </w:pPr>
      <w:r>
        <w:rPr>
          <w:rFonts w:hint="eastAsia" w:ascii="黑体" w:hAnsi="黑体" w:eastAsia="黑体"/>
          <w:b/>
          <w:sz w:val="36"/>
          <w:szCs w:val="36"/>
          <w:highlight w:val="none"/>
          <w:lang w:eastAsia="zh-CN"/>
        </w:rPr>
        <w:t xml:space="preserve">江苏策诚咨询有限公司</w:t>
      </w:r>
      <w:r/>
    </w:p>
    <w:p>
      <w:pPr>
        <w:jc w:val="center"/>
        <w:keepLines w:val="0"/>
        <w:keepNext w:val="0"/>
        <w:pageBreakBefore w:val="0"/>
        <w:spacing w:line="600" w:lineRule="exact"/>
        <w:tabs>
          <w:tab w:val="center" w:pos="5215" w:leader="none"/>
        </w:tabs>
        <w:rPr>
          <w:rFonts w:hint="eastAsia" w:ascii="宋体" w:hAnsi="宋体"/>
          <w:sz w:val="24"/>
          <w:highlight w:val="none"/>
        </w:rPr>
        <w:outlineLvl w:val="9"/>
      </w:pPr>
      <w:r>
        <w:rPr>
          <w:rFonts w:hint="eastAsia" w:ascii="黑体" w:hAnsi="黑体" w:eastAsia="黑体"/>
          <w:b/>
          <w:sz w:val="36"/>
          <w:szCs w:val="36"/>
          <w:highlight w:val="none"/>
          <w:lang w:eastAsia="zh-CN"/>
        </w:rPr>
        <w:t xml:space="preserve">二〇二六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val="en-US" w:eastAsia="zh-CN"/>
        </w:rPr>
        <w:t xml:space="preserve">九</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val="en-US" w:eastAsia="zh-CN"/>
        </w:rPr>
        <w:t xml:space="preserve">二十九</w:t>
      </w:r>
      <w:r>
        <w:rPr>
          <w:rFonts w:hint="eastAsia" w:ascii="黑体" w:hAnsi="黑体" w:eastAsia="黑体"/>
          <w:b/>
          <w:sz w:val="36"/>
          <w:szCs w:val="36"/>
          <w:highlight w:val="none"/>
        </w:rPr>
        <w:t xml:space="preserve">日</w:t>
      </w:r>
      <w:r/>
    </w:p>
    <w:p>
      <w:pPr>
        <w:ind w:firstLine="3253"/>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b/>
          <w:sz w:val="36"/>
          <w:szCs w:val="36"/>
          <w:highlight w:val="none"/>
        </w:rPr>
        <w:t xml:space="preserve">第一章  投标邀请</w:t>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受</w:t>
      </w:r>
      <w:r>
        <w:rPr>
          <w:rFonts w:hint="eastAsia" w:ascii="仿宋" w:hAnsi="仿宋" w:eastAsia="仿宋"/>
          <w:sz w:val="28"/>
          <w:highlight w:val="none"/>
          <w:lang w:eastAsia="zh-CN"/>
        </w:rPr>
        <w:t xml:space="preserve">淮安市公安局交通管理支队</w:t>
      </w:r>
      <w:r>
        <w:rPr>
          <w:rFonts w:hint="eastAsia" w:ascii="仿宋" w:hAnsi="仿宋" w:eastAsia="仿宋"/>
          <w:sz w:val="28"/>
          <w:highlight w:val="none"/>
        </w:rPr>
        <w:t xml:space="preserve">的委托，</w:t>
      </w:r>
      <w:r>
        <w:rPr>
          <w:rFonts w:hint="eastAsia" w:ascii="仿宋" w:hAnsi="仿宋" w:eastAsia="仿宋"/>
          <w:sz w:val="28"/>
          <w:highlight w:val="none"/>
          <w:lang w:eastAsia="zh-CN"/>
        </w:rPr>
        <w:t xml:space="preserve">江苏策诚咨询有限公司</w:t>
      </w:r>
      <w:r>
        <w:rPr>
          <w:rFonts w:hint="eastAsia" w:ascii="仿宋" w:hAnsi="仿宋" w:eastAsia="仿宋"/>
          <w:sz w:val="28"/>
          <w:highlight w:val="none"/>
        </w:rPr>
        <w:t xml:space="preserve">就</w:t>
      </w:r>
      <w:r>
        <w:rPr>
          <w:rFonts w:hint="eastAsia" w:ascii="仿宋" w:hAnsi="仿宋" w:eastAsia="仿宋"/>
          <w:sz w:val="28"/>
          <w:highlight w:val="none"/>
          <w:lang w:eastAsia="zh-CN"/>
        </w:rPr>
        <w:t xml:space="preserve">2026—2027年度食堂食材采购</w:t>
      </w:r>
      <w:r>
        <w:rPr>
          <w:rFonts w:hint="eastAsia" w:ascii="仿宋" w:hAnsi="仿宋" w:eastAsia="仿宋"/>
          <w:sz w:val="28"/>
          <w:highlight w:val="none"/>
        </w:rPr>
        <w:t xml:space="preserve">政府采购项目进行公开招标采购，现邀请</w:t>
      </w:r>
      <w:r>
        <w:rPr>
          <w:rFonts w:hint="eastAsia" w:ascii="仿宋" w:hAnsi="仿宋" w:eastAsia="仿宋"/>
          <w:sz w:val="28"/>
          <w:szCs w:val="28"/>
          <w:highlight w:val="none"/>
        </w:rPr>
        <w:t xml:space="preserve">符合条件的投标人参加投标</w:t>
      </w:r>
      <w:r>
        <w:rPr>
          <w:rFonts w:hint="eastAsia" w:ascii="仿宋" w:hAnsi="仿宋" w:eastAsia="仿宋"/>
          <w:sz w:val="28"/>
          <w:highlight w:val="none"/>
        </w:rPr>
        <w:t xml:space="preserve">。</w:t>
      </w:r>
      <w:r/>
    </w:p>
    <w:p>
      <w:pPr>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168275</wp:posOffset>
                </wp:positionV>
                <wp:extent cx="6149975" cy="1503045"/>
                <wp:effectExtent l="4445" t="4445" r="17780" b="16510"/>
                <wp:wrapNone/>
                <wp:docPr id="1" name="矩形 1"/>
                <wp:cNvGraphicFramePr/>
                <a:graphic xmlns:a="http://schemas.openxmlformats.org/drawingml/2006/main">
                  <a:graphicData uri="http://schemas.microsoft.com/office/word/2010/wordprocessingShape">
                    <wps:wsp>
                      <wps:cNvPr id="0" name=""/>
                      <wps:cNvSpPr/>
                      <wps:spPr bwMode="auto">
                        <a:xfrm>
                          <a:off x="0" y="0"/>
                          <a:ext cx="6149975" cy="1503045"/>
                        </a:xfrm>
                        <a:prstGeom prst="rect">
                          <a:avLst/>
                        </a:prstGeom>
                        <a:solidFill>
                          <a:srgbClr val="FFFFFF"/>
                        </a:solidFill>
                        <a:ln>
                          <a:solidFill>
                            <a:srgbClr val="000000"/>
                          </a:solidFill>
                        </a:ln>
                      </wps:spPr>
                      <wps:txbx>
                        <w:txbxContent>
                          <w:p>
                            <w:pPr>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2026—2027年度食堂食材采购</w:t>
                            </w:r>
                            <w:r>
                              <w:rPr>
                                <w:rFonts w:hint="eastAsia" w:ascii="仿宋" w:hAnsi="仿宋" w:eastAsia="仿宋"/>
                                <w:sz w:val="28"/>
                                <w:szCs w:val="28"/>
                                <w:u w:val="single"/>
                              </w:rPr>
                              <w:t xml:space="preserve"> </w:t>
                            </w:r>
                            <w:r>
                              <w:rPr>
                                <w:rFonts w:hint="eastAsia" w:ascii="仿宋" w:hAnsi="仿宋" w:eastAsia="仿宋"/>
                                <w:sz w:val="28"/>
                                <w:szCs w:val="28"/>
                              </w:rPr>
                              <w:t xml:space="preserve">招标项目的潜在投标人应在</w:t>
                            </w:r>
                            <w:r>
                              <w:rPr>
                                <w:rFonts w:hint="eastAsia" w:ascii="仿宋" w:hAnsi="仿宋" w:eastAsia="仿宋"/>
                                <w:sz w:val="28"/>
                                <w:szCs w:val="28"/>
                                <w:lang w:eastAsia="zh-CN"/>
                              </w:rPr>
                              <w:t xml:space="preserve">江苏政府采购网、淮安市政府采购网</w:t>
                            </w:r>
                            <w:r>
                              <w:rPr>
                                <w:rFonts w:hint="eastAsia" w:ascii="仿宋" w:hAnsi="仿宋" w:eastAsia="仿宋"/>
                                <w:sz w:val="28"/>
                                <w:szCs w:val="28"/>
                              </w:rPr>
                              <w:t xml:space="preserve">（http://www.ccgp-jiangsu.gov.cn/</w:t>
                            </w:r>
                            <w:r>
                              <w:rPr>
                                <w:rFonts w:hint="eastAsia" w:ascii="仿宋" w:hAnsi="仿宋" w:eastAsia="仿宋"/>
                                <w:sz w:val="28"/>
                                <w:szCs w:val="28"/>
                                <w:lang w:eastAsia="zh-CN"/>
                              </w:rPr>
                              <w:t xml:space="preserve">、</w:t>
                            </w:r>
                            <w:r>
                              <w:rPr>
                                <w:rFonts w:hint="eastAsia" w:ascii="仿宋" w:hAnsi="仿宋" w:eastAsia="仿宋"/>
                                <w:sz w:val="28"/>
                                <w:szCs w:val="28"/>
                              </w:rPr>
                              <w:t xml:space="preserve">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月21</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00</w:t>
                            </w:r>
                            <w:r>
                              <w:rPr>
                                <w:rFonts w:hint="eastAsia" w:ascii="仿宋" w:hAnsi="仿宋" w:eastAsia="仿宋"/>
                                <w:sz w:val="28"/>
                                <w:szCs w:val="28"/>
                              </w:rPr>
                              <w:t xml:space="preserve">分（北京时间）前提交投标文件。</w:t>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6pt;mso-position-horizontal:absolute;mso-position-vertical-relative:text;margin-top:13.2pt;mso-position-vertical:absolute;width:484.2pt;height:118.3pt;mso-wrap-distance-left:9.0pt;mso-wrap-distance-top:0.0pt;mso-wrap-distance-right:9.0pt;mso-wrap-distance-bottom:0.0pt;visibility:visible;" fillcolor="#FFFFFF" strokecolor="#000000">
                <v:textbox inset="0,0,0,0">
                  <w:txbxContent>
                    <w:p>
                      <w:pPr>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2026—2027年度食堂食材采购</w:t>
                      </w:r>
                      <w:r>
                        <w:rPr>
                          <w:rFonts w:hint="eastAsia" w:ascii="仿宋" w:hAnsi="仿宋" w:eastAsia="仿宋"/>
                          <w:sz w:val="28"/>
                          <w:szCs w:val="28"/>
                          <w:u w:val="single"/>
                        </w:rPr>
                        <w:t xml:space="preserve"> </w:t>
                      </w:r>
                      <w:r>
                        <w:rPr>
                          <w:rFonts w:hint="eastAsia" w:ascii="仿宋" w:hAnsi="仿宋" w:eastAsia="仿宋"/>
                          <w:sz w:val="28"/>
                          <w:szCs w:val="28"/>
                        </w:rPr>
                        <w:t xml:space="preserve">招标项目的潜在投标人应在</w:t>
                      </w:r>
                      <w:r>
                        <w:rPr>
                          <w:rFonts w:hint="eastAsia" w:ascii="仿宋" w:hAnsi="仿宋" w:eastAsia="仿宋"/>
                          <w:sz w:val="28"/>
                          <w:szCs w:val="28"/>
                          <w:lang w:eastAsia="zh-CN"/>
                        </w:rPr>
                        <w:t xml:space="preserve">江苏政府采购网、淮安市政府采购网</w:t>
                      </w:r>
                      <w:r>
                        <w:rPr>
                          <w:rFonts w:hint="eastAsia" w:ascii="仿宋" w:hAnsi="仿宋" w:eastAsia="仿宋"/>
                          <w:sz w:val="28"/>
                          <w:szCs w:val="28"/>
                        </w:rPr>
                        <w:t xml:space="preserve">（http://www.ccgp-jiangsu.gov.cn/</w:t>
                      </w:r>
                      <w:r>
                        <w:rPr>
                          <w:rFonts w:hint="eastAsia" w:ascii="仿宋" w:hAnsi="仿宋" w:eastAsia="仿宋"/>
                          <w:sz w:val="28"/>
                          <w:szCs w:val="28"/>
                          <w:lang w:eastAsia="zh-CN"/>
                        </w:rPr>
                        <w:t xml:space="preserve">、</w:t>
                      </w:r>
                      <w:r>
                        <w:rPr>
                          <w:rFonts w:hint="eastAsia" w:ascii="仿宋" w:hAnsi="仿宋" w:eastAsia="仿宋"/>
                          <w:sz w:val="28"/>
                          <w:szCs w:val="28"/>
                        </w:rPr>
                        <w:t xml:space="preserve">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月21</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00</w:t>
                      </w:r>
                      <w:r>
                        <w:rPr>
                          <w:rFonts w:hint="eastAsia" w:ascii="仿宋" w:hAnsi="仿宋" w:eastAsia="仿宋"/>
                          <w:sz w:val="28"/>
                          <w:szCs w:val="28"/>
                        </w:rPr>
                        <w:t xml:space="preserve">分（北京时间）前提交投标文件。</w:t>
                      </w:r>
                      <w:r/>
                    </w:p>
                  </w:txbxContent>
                </v:textbox>
              </v:shape>
            </w:pict>
          </mc:Fallback>
        </mc:AlternateContent>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一、项目基本情况</w:t>
      </w:r>
      <w:r/>
    </w:p>
    <w:p>
      <w:pPr>
        <w:ind w:firstLine="565"/>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（一）项目编号:</w:t>
      </w:r>
      <w:r>
        <w:rPr>
          <w:rFonts w:hint="eastAsia" w:ascii="仿宋" w:hAnsi="仿宋" w:eastAsia="仿宋"/>
          <w:sz w:val="28"/>
          <w:szCs w:val="28"/>
          <w:highlight w:val="none"/>
          <w:lang w:eastAsia="zh-CN"/>
        </w:rPr>
        <w:t xml:space="preserve">JSZC-320800-CCGC-G2026-0021</w:t>
      </w:r>
      <w:r/>
    </w:p>
    <w:p>
      <w:pPr>
        <w:ind w:firstLine="565"/>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（二）项目名称:</w:t>
      </w:r>
      <w:r>
        <w:rPr>
          <w:rFonts w:hint="eastAsia" w:ascii="仿宋" w:hAnsi="仿宋" w:eastAsia="仿宋"/>
          <w:bCs/>
          <w:sz w:val="28"/>
          <w:highlight w:val="none"/>
        </w:rPr>
        <w:t xml:space="preserve"> </w:t>
      </w:r>
      <w:r>
        <w:rPr>
          <w:rFonts w:hint="eastAsia" w:ascii="仿宋" w:hAnsi="仿宋" w:eastAsia="仿宋"/>
          <w:bCs/>
          <w:sz w:val="28"/>
          <w:highlight w:val="none"/>
          <w:lang w:eastAsia="zh-CN"/>
        </w:rPr>
        <w:t xml:space="preserve">2026—2027年度食堂食材采购</w:t>
      </w:r>
      <w:r/>
    </w:p>
    <w:p>
      <w:pPr>
        <w:ind w:firstLine="560"/>
        <w:spacing w:line="514" w:lineRule="exact"/>
        <w:rPr>
          <w:rFonts w:ascii="仿宋" w:hAnsi="仿宋" w:eastAsia="仿宋"/>
          <w:color w:val="auto"/>
          <w:sz w:val="28"/>
          <w:szCs w:val="28"/>
          <w:highlight w:val="none"/>
          <w:u w:val="single"/>
          <w:lang w:val="zh-CN"/>
        </w:rPr>
      </w:pPr>
      <w:r>
        <w:rPr>
          <w:rFonts w:hint="eastAsia" w:ascii="仿宋" w:hAnsi="仿宋" w:eastAsia="仿宋"/>
          <w:color w:val="auto"/>
          <w:sz w:val="28"/>
          <w:szCs w:val="28"/>
          <w:highlight w:val="none"/>
        </w:rPr>
        <w:t xml:space="preserve">（三）</w:t>
      </w:r>
      <w:r>
        <w:rPr>
          <w:rFonts w:hint="eastAsia" w:ascii="仿宋" w:hAnsi="仿宋" w:eastAsia="仿宋"/>
          <w:color w:val="auto"/>
          <w:sz w:val="28"/>
          <w:szCs w:val="28"/>
          <w:highlight w:val="none"/>
          <w:lang w:eastAsia="zh-CN"/>
        </w:rPr>
        <w:t xml:space="preserve">预算金额：</w:t>
      </w:r>
      <w:r>
        <w:rPr>
          <w:rFonts w:hint="eastAsia" w:ascii="仿宋" w:hAnsi="仿宋" w:eastAsia="仿宋"/>
          <w:color w:val="auto"/>
          <w:sz w:val="28"/>
          <w:szCs w:val="28"/>
          <w:highlight w:val="none"/>
          <w:u w:val="none"/>
          <w:lang w:val="en-US" w:eastAsia="zh-CN"/>
        </w:rPr>
        <w:t xml:space="preserve">681</w:t>
      </w:r>
      <w:r>
        <w:rPr>
          <w:rFonts w:hint="eastAsia" w:ascii="仿宋" w:hAnsi="仿宋" w:eastAsia="仿宋"/>
          <w:color w:val="auto"/>
          <w:sz w:val="28"/>
          <w:szCs w:val="28"/>
          <w:highlight w:val="none"/>
        </w:rPr>
        <w:t xml:space="preserve">万元（其中第一分包预算金额</w:t>
      </w:r>
      <w:r>
        <w:rPr>
          <w:rFonts w:hint="eastAsia" w:ascii="仿宋" w:hAnsi="仿宋" w:eastAsia="仿宋"/>
          <w:color w:val="auto"/>
          <w:sz w:val="28"/>
          <w:szCs w:val="28"/>
          <w:highlight w:val="none"/>
          <w:lang w:val="en-US" w:eastAsia="zh-CN"/>
        </w:rPr>
        <w:t xml:space="preserve">340.5</w:t>
      </w:r>
      <w:r>
        <w:rPr>
          <w:rFonts w:hint="eastAsia" w:ascii="仿宋" w:hAnsi="仿宋" w:eastAsia="仿宋"/>
          <w:color w:val="auto"/>
          <w:sz w:val="28"/>
          <w:szCs w:val="28"/>
          <w:highlight w:val="none"/>
        </w:rPr>
        <w:t xml:space="preserve">万元，第二分包预算金额</w:t>
      </w:r>
      <w:r>
        <w:rPr>
          <w:rFonts w:hint="eastAsia" w:ascii="仿宋" w:hAnsi="仿宋" w:eastAsia="仿宋"/>
          <w:color w:val="auto"/>
          <w:sz w:val="28"/>
          <w:szCs w:val="28"/>
          <w:highlight w:val="none"/>
          <w:lang w:val="en-US" w:eastAsia="zh-CN"/>
        </w:rPr>
        <w:t xml:space="preserve">340.5</w:t>
      </w:r>
      <w:r>
        <w:rPr>
          <w:rFonts w:hint="eastAsia" w:ascii="仿宋" w:hAnsi="仿宋" w:eastAsia="仿宋"/>
          <w:color w:val="auto"/>
          <w:sz w:val="28"/>
          <w:szCs w:val="28"/>
          <w:highlight w:val="none"/>
        </w:rPr>
        <w:t xml:space="preserve">万元）</w:t>
      </w:r>
      <w:r/>
    </w:p>
    <w:p>
      <w:pPr>
        <w:ind w:firstLine="565"/>
        <w:spacing w:line="520" w:lineRule="exact"/>
        <w:rPr>
          <w:rFonts w:hint="default" w:ascii="仿宋" w:hAnsi="仿宋" w:eastAsia="仿宋" w:cs="Times New Roman"/>
          <w:color w:val="auto"/>
          <w:sz w:val="28"/>
          <w:szCs w:val="28"/>
          <w:highlight w:val="none"/>
          <w:lang w:val="en-US" w:eastAsia="zh-CN"/>
        </w:rPr>
      </w:pPr>
      <w:r>
        <w:rPr>
          <w:rFonts w:hint="eastAsia" w:ascii="仿宋" w:hAnsi="仿宋" w:eastAsia="仿宋"/>
          <w:color w:val="auto"/>
          <w:sz w:val="28"/>
          <w:szCs w:val="28"/>
          <w:highlight w:val="none"/>
        </w:rPr>
        <w:t xml:space="preserve">（四）</w:t>
      </w:r>
      <w:bookmarkStart w:id="0" w:name="OLE_LINK6"/>
      <w:r>
        <w:rPr>
          <w:rFonts w:hint="eastAsia" w:ascii="仿宋" w:hAnsi="仿宋" w:eastAsia="仿宋"/>
          <w:color w:val="auto"/>
          <w:sz w:val="28"/>
          <w:szCs w:val="28"/>
          <w:highlight w:val="none"/>
        </w:rPr>
        <w:t xml:space="preserve">最高限价:</w:t>
      </w:r>
      <w:r>
        <w:rPr>
          <w:rFonts w:hint="eastAsia" w:ascii="仿宋" w:hAnsi="仿宋" w:eastAsia="仿宋"/>
          <w:color w:val="auto"/>
          <w:sz w:val="28"/>
          <w:szCs w:val="28"/>
          <w:highlight w:val="none"/>
          <w:lang w:val="en-US" w:eastAsia="zh-CN"/>
        </w:rPr>
        <w:t xml:space="preserve"> </w:t>
      </w:r>
      <w:bookmarkEnd w:id="0"/>
      <w:r>
        <w:rPr>
          <w:rFonts w:hint="eastAsia" w:ascii="仿宋" w:hAnsi="仿宋" w:eastAsia="仿宋" w:cs="Times New Roman"/>
          <w:color w:val="auto"/>
          <w:sz w:val="28"/>
          <w:szCs w:val="28"/>
          <w:highlight w:val="none"/>
          <w:lang w:val="en-US" w:eastAsia="zh-CN"/>
        </w:rPr>
        <w:t xml:space="preserve">基准价上浮40%</w:t>
      </w:r>
      <w:r/>
    </w:p>
    <w:p>
      <w:pPr>
        <w:ind w:firstLine="565"/>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价格基准说明：以常州凌家塘农副产品批发市场官方公众号/官网对外公开发布的当期行情价格</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olor w:val="auto"/>
          <w:sz w:val="28"/>
          <w:szCs w:val="28"/>
          <w:highlight w:val="none"/>
          <w:lang w:eastAsia="zh-CN"/>
        </w:rPr>
        <w:t xml:space="preserve">每周一</w:t>
      </w:r>
      <w:r>
        <w:rPr>
          <w:rFonts w:hint="eastAsia" w:ascii="仿宋" w:hAnsi="仿宋" w:eastAsia="仿宋"/>
          <w:color w:val="auto"/>
          <w:sz w:val="28"/>
          <w:szCs w:val="28"/>
          <w:highlight w:val="none"/>
        </w:rPr>
        <w:t xml:space="preserve">在各</w:t>
      </w:r>
      <w:r>
        <w:rPr>
          <w:rFonts w:hint="eastAsia" w:ascii="仿宋" w:hAnsi="仿宋" w:eastAsia="仿宋" w:cs="Times New Roman"/>
          <w:color w:val="auto"/>
          <w:sz w:val="28"/>
          <w:szCs w:val="28"/>
          <w:highlight w:val="none"/>
          <w:lang w:eastAsia="zh-CN"/>
        </w:rPr>
        <w:t xml:space="preserve">农副产品</w:t>
      </w:r>
      <w:r>
        <w:rPr>
          <w:rFonts w:hint="eastAsia" w:ascii="仿宋" w:hAnsi="仿宋" w:eastAsia="仿宋" w:cs="Times New Roman"/>
          <w:color w:val="auto"/>
          <w:sz w:val="28"/>
          <w:szCs w:val="28"/>
          <w:highlight w:val="none"/>
        </w:rPr>
        <w:t xml:space="preserve">公布价格的“</w:t>
      </w:r>
      <w:r>
        <w:rPr>
          <w:rFonts w:hint="eastAsia" w:ascii="仿宋" w:hAnsi="仿宋" w:eastAsia="仿宋" w:cs="Times New Roman"/>
          <w:color w:val="auto"/>
          <w:sz w:val="28"/>
          <w:szCs w:val="28"/>
          <w:highlight w:val="none"/>
          <w:lang w:eastAsia="zh-CN"/>
        </w:rPr>
        <w:t xml:space="preserve">平均价</w:t>
      </w:r>
      <w:r>
        <w:rPr>
          <w:rFonts w:hint="eastAsia" w:ascii="仿宋" w:hAnsi="仿宋" w:eastAsia="仿宋" w:cs="Times New Roman"/>
          <w:color w:val="auto"/>
          <w:sz w:val="28"/>
          <w:szCs w:val="28"/>
          <w:highlight w:val="none"/>
        </w:rPr>
        <w:t xml:space="preserve">”基础上报浮动率</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为基准；肉类严格区分荤食区（冷鲜肉）、冷冻食品区（冷冻肉品），鲜货引用荤食区价格，冻品引用冷冻区价格，不得跨交易区域混用价格。行情缺失品种按招标文件约定补充基准。</w:t>
      </w:r>
      <w:r/>
    </w:p>
    <w:p>
      <w:pPr>
        <w:contextualSpacing/>
        <w:ind w:firstLine="560"/>
        <w:jc w:val="left"/>
        <w:spacing w:before="120" w:after="120" w:line="460" w:lineRule="exact"/>
        <w:widowControl/>
        <w:rPr>
          <w:rFonts w:hint="eastAsia" w:ascii="仿宋" w:hAnsi="仿宋" w:eastAsia="仿宋"/>
          <w:color w:val="auto"/>
          <w:sz w:val="28"/>
          <w:szCs w:val="28"/>
          <w:lang w:val="zh-CN"/>
        </w:rPr>
      </w:pPr>
      <w:r>
        <w:rPr>
          <w:rFonts w:hint="eastAsia" w:ascii="仿宋" w:hAnsi="仿宋" w:eastAsia="仿宋"/>
          <w:color w:val="auto"/>
          <w:sz w:val="28"/>
          <w:szCs w:val="28"/>
          <w:highlight w:val="none"/>
        </w:rPr>
        <w:t xml:space="preserve">（五）采购需求:本项目分为两个分包，第一分包为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一大队、二大队、高速三大队、高速四大队、高速五大队、机动大队等6个单位食堂</w:t>
      </w:r>
      <w:r>
        <w:rPr>
          <w:rFonts w:hint="eastAsia" w:ascii="仿宋" w:hAnsi="仿宋" w:eastAsia="仿宋"/>
          <w:color w:val="auto"/>
          <w:sz w:val="28"/>
          <w:szCs w:val="28"/>
          <w:highlight w:val="none"/>
        </w:rPr>
        <w:t xml:space="preserve">；第二分包为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三大队、四大队、五大队、高速一大队、高速二大队、车管所等6个单位食堂</w:t>
      </w:r>
      <w:r>
        <w:rPr>
          <w:rFonts w:hint="eastAsia" w:ascii="仿宋" w:hAnsi="仿宋" w:eastAsia="仿宋"/>
          <w:color w:val="auto"/>
          <w:sz w:val="28"/>
          <w:szCs w:val="28"/>
          <w:highlight w:val="none"/>
        </w:rPr>
        <w:t xml:space="preserve">。各潜在</w:t>
      </w:r>
      <w:r>
        <w:rPr>
          <w:rFonts w:hint="eastAsia" w:ascii="仿宋" w:hAnsi="仿宋" w:eastAsia="仿宋"/>
          <w:color w:val="auto"/>
          <w:sz w:val="28"/>
          <w:szCs w:val="28"/>
        </w:rPr>
        <w:t xml:space="preserve">投标人可投其中任意一个分包，也可投二个分包,但只能中一个分包，二个分包不可兼中。</w:t>
      </w:r>
      <w:r>
        <w:rPr>
          <w:rFonts w:hint="eastAsia" w:ascii="仿宋" w:hAnsi="仿宋" w:eastAsia="仿宋"/>
          <w:color w:val="auto"/>
          <w:sz w:val="28"/>
          <w:szCs w:val="28"/>
          <w:lang w:val="zh-CN"/>
        </w:rPr>
        <w:t xml:space="preserve">详见招标文件第五章。</w:t>
      </w:r>
      <w:r>
        <w:rPr>
          <w:rFonts w:hint="eastAsia" w:ascii="仿宋" w:hAnsi="仿宋" w:eastAsia="仿宋" w:cs="仿宋"/>
          <w:bCs/>
          <w:color w:val="auto"/>
          <w:sz w:val="28"/>
          <w:szCs w:val="28"/>
        </w:rPr>
        <w:t xml:space="preserve">两家</w:t>
      </w:r>
      <w:r>
        <w:rPr>
          <w:rFonts w:hint="eastAsia" w:ascii="仿宋" w:hAnsi="仿宋" w:eastAsia="仿宋" w:cs="仿宋"/>
          <w:bCs/>
          <w:color w:val="auto"/>
          <w:sz w:val="28"/>
          <w:szCs w:val="28"/>
          <w:lang w:eastAsia="zh-CN"/>
        </w:rPr>
        <w:t xml:space="preserve">中标</w:t>
      </w:r>
      <w:r>
        <w:rPr>
          <w:rFonts w:hint="eastAsia" w:ascii="仿宋" w:hAnsi="仿宋" w:eastAsia="仿宋" w:cs="仿宋"/>
          <w:bCs/>
          <w:color w:val="auto"/>
          <w:sz w:val="28"/>
          <w:szCs w:val="28"/>
        </w:rPr>
        <w:t xml:space="preserve">供应商供货量原则上均等，其中分包</w:t>
      </w:r>
      <w:r>
        <w:rPr>
          <w:rFonts w:hint="eastAsia" w:ascii="仿宋" w:hAnsi="仿宋" w:eastAsia="仿宋" w:cs="仿宋"/>
          <w:bCs/>
          <w:color w:val="auto"/>
          <w:sz w:val="28"/>
          <w:szCs w:val="28"/>
          <w:lang w:val="en-US" w:eastAsia="zh-CN"/>
        </w:rPr>
        <w:t xml:space="preserve">1</w:t>
      </w:r>
      <w:r>
        <w:rPr>
          <w:rFonts w:hint="eastAsia" w:ascii="仿宋" w:hAnsi="仿宋" w:eastAsia="仿宋" w:cs="仿宋"/>
          <w:bCs/>
          <w:color w:val="auto"/>
          <w:sz w:val="28"/>
          <w:szCs w:val="28"/>
        </w:rPr>
        <w:t xml:space="preserve">的第一的中标供应商原则上负责</w:t>
      </w:r>
      <w:r>
        <w:rPr>
          <w:rFonts w:hint="eastAsia" w:ascii="仿宋" w:hAnsi="仿宋" w:eastAsia="仿宋" w:cs="仿宋"/>
          <w:bCs/>
          <w:color w:val="auto"/>
          <w:sz w:val="28"/>
          <w:szCs w:val="28"/>
          <w:lang w:val="en-US" w:eastAsia="zh-CN"/>
        </w:rPr>
        <w:t xml:space="preserve">分包1中的6个</w:t>
      </w:r>
      <w:r>
        <w:rPr>
          <w:rFonts w:hint="eastAsia" w:ascii="仿宋" w:hAnsi="仿宋" w:eastAsia="仿宋" w:cs="仿宋"/>
          <w:bCs/>
          <w:color w:val="auto"/>
          <w:sz w:val="28"/>
          <w:szCs w:val="28"/>
        </w:rPr>
        <w:t xml:space="preserve">食堂，分包2的第一的中标供应商原则上负责供应</w:t>
      </w:r>
      <w:r>
        <w:rPr>
          <w:rFonts w:hint="eastAsia" w:ascii="仿宋" w:hAnsi="仿宋" w:eastAsia="仿宋"/>
          <w:color w:val="auto"/>
          <w:sz w:val="28"/>
          <w:szCs w:val="28"/>
          <w:lang w:val="en-US" w:eastAsia="zh-CN"/>
        </w:rPr>
        <w:t xml:space="preserve">分包2中的6个</w:t>
      </w:r>
      <w:r>
        <w:rPr>
          <w:rFonts w:hint="eastAsia" w:ascii="仿宋" w:hAnsi="仿宋" w:eastAsia="仿宋"/>
          <w:color w:val="auto"/>
          <w:sz w:val="28"/>
          <w:szCs w:val="28"/>
        </w:rPr>
        <w:t xml:space="preserve">食堂</w:t>
      </w:r>
      <w:r>
        <w:rPr>
          <w:rFonts w:hint="eastAsia" w:ascii="仿宋" w:hAnsi="仿宋" w:eastAsia="仿宋" w:cs="仿宋"/>
          <w:bCs/>
          <w:color w:val="auto"/>
          <w:sz w:val="28"/>
          <w:szCs w:val="28"/>
        </w:rPr>
        <w:t xml:space="preserve">。实际配送时，</w:t>
      </w:r>
      <w:r>
        <w:rPr>
          <w:rFonts w:hint="eastAsia" w:ascii="仿宋" w:hAnsi="仿宋" w:eastAsia="仿宋" w:cs="仿宋"/>
          <w:bCs/>
          <w:color w:val="auto"/>
          <w:sz w:val="28"/>
          <w:szCs w:val="28"/>
          <w:highlight w:val="none"/>
        </w:rPr>
        <w:t xml:space="preserve">经甲方综合考核，可对供货量</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val="en-US" w:eastAsia="zh-CN"/>
        </w:rPr>
        <w:t xml:space="preserve">供货对象进行按月轮换或其它</w:t>
      </w:r>
      <w:r>
        <w:rPr>
          <w:rFonts w:hint="eastAsia" w:ascii="仿宋" w:hAnsi="仿宋" w:eastAsia="仿宋" w:cs="仿宋"/>
          <w:bCs/>
          <w:color w:val="auto"/>
          <w:sz w:val="28"/>
          <w:szCs w:val="28"/>
          <w:highlight w:val="none"/>
        </w:rPr>
        <w:t xml:space="preserve">适当调整。</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（六）合同履行期限:</w:t>
      </w:r>
      <w:r>
        <w:rPr>
          <w:rFonts w:hint="eastAsia" w:ascii="仿宋" w:hAnsi="仿宋" w:eastAsia="仿宋" w:cs="仿宋"/>
          <w:color w:val="000000"/>
          <w:sz w:val="28"/>
          <w:highlight w:val="none"/>
          <w:lang w:eastAsia="en-US"/>
        </w:rPr>
        <w:t xml:space="preserve">合同签订后</w:t>
      </w:r>
      <w:r>
        <w:rPr>
          <w:rFonts w:hint="eastAsia" w:ascii="仿宋" w:hAnsi="仿宋" w:eastAsia="仿宋" w:cs="仿宋"/>
          <w:color w:val="000000"/>
          <w:sz w:val="28"/>
          <w:highlight w:val="none"/>
          <w:lang w:eastAsia="zh-CN"/>
        </w:rPr>
        <w:t xml:space="preserve">一年内</w:t>
      </w:r>
      <w:r>
        <w:rPr>
          <w:rFonts w:hint="eastAsia" w:ascii="仿宋" w:hAnsi="仿宋" w:eastAsia="仿宋" w:cs="仿宋"/>
          <w:color w:val="000000"/>
          <w:sz w:val="28"/>
          <w:highlight w:val="none"/>
          <w:lang w:eastAsia="en-US"/>
        </w:rPr>
        <w:t xml:space="preserve">。</w:t>
      </w:r>
      <w:r>
        <w:rPr>
          <w:rFonts w:hint="eastAsia" w:ascii="仿宋" w:hAnsi="仿宋" w:eastAsia="仿宋"/>
          <w:sz w:val="28"/>
          <w:szCs w:val="28"/>
          <w:highlight w:val="none"/>
        </w:rPr>
        <w:t xml:space="preserve">    </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否）接受联合体投标。</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sz w:val="28"/>
          <w:szCs w:val="28"/>
          <w:highlight w:val="none"/>
          <w:u w:val="single"/>
        </w:rPr>
        <w:t xml:space="preserve"> </w:t>
      </w:r>
      <w:r>
        <w:rPr>
          <w:rFonts w:hint="eastAsia" w:ascii="仿宋" w:hAnsi="仿宋" w:eastAsia="仿宋"/>
          <w:sz w:val="28"/>
          <w:szCs w:val="28"/>
          <w:u w:val="single"/>
        </w:rPr>
        <w:t xml:space="preserve">批发业</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二、申请人的资格要求:</w:t>
      </w:r>
      <w:r/>
    </w:p>
    <w:p>
      <w:pPr>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（一）符合《中华人民共和国政府采购法》第二十二条规定；</w:t>
      </w:r>
      <w:r/>
    </w:p>
    <w:p>
      <w:pPr>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（二）落实政府采购政策需满足的资格要求:</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（1）本项目要求投标人以联合体形式参加，中小企业合同金额应当达到的比例为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（2）本项目要求投标人进行合同分包，中小企业合同金额应当达到的比例为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keepLines w:val="0"/>
        <w:keepNext w:val="0"/>
        <w:pageBreakBefore w:val="0"/>
        <w:spacing w:line="520" w:lineRule="exact"/>
        <w:rPr>
          <w:rFonts w:hint="eastAsia" w:ascii="仿宋" w:hAnsi="仿宋" w:eastAsia="仿宋" w:cs="Times New Roman"/>
          <w:color w:val="auto"/>
          <w:sz w:val="28"/>
          <w:szCs w:val="28"/>
          <w:highlight w:val="none"/>
          <w:lang w:val="zh-CN" w:eastAsia="zh-CN"/>
        </w:rPr>
        <w:outlineLvl w:val="9"/>
      </w:pPr>
      <w:r>
        <w:rPr>
          <w:rFonts w:hint="eastAsia" w:ascii="仿宋" w:hAnsi="仿宋" w:eastAsia="仿宋"/>
          <w:sz w:val="28"/>
          <w:szCs w:val="28"/>
          <w:highlight w:val="none"/>
        </w:rPr>
        <w:t xml:space="preserve">（三）本项目的特定资格要求:</w:t>
      </w:r>
      <w:r>
        <w:rPr>
          <w:rFonts w:hint="eastAsia" w:ascii="仿宋" w:hAnsi="仿宋" w:eastAsia="仿宋"/>
          <w:color w:val="auto"/>
          <w:sz w:val="28"/>
          <w:szCs w:val="28"/>
          <w:highlight w:val="none"/>
          <w:lang w:eastAsia="zh-CN"/>
        </w:rPr>
        <w:t xml:space="preserve">投标人具有有效期</w:t>
      </w:r>
      <w:r>
        <w:rPr>
          <w:rFonts w:hint="eastAsia" w:ascii="仿宋" w:hAnsi="仿宋" w:eastAsia="仿宋" w:cs="Times New Roman"/>
          <w:color w:val="auto"/>
          <w:sz w:val="28"/>
          <w:szCs w:val="28"/>
          <w:highlight w:val="none"/>
          <w:lang w:eastAsia="zh-CN"/>
        </w:rPr>
        <w:t xml:space="preserve">内食品经营许可证，经营范围包含预包装食品、散装食品、食用农产品等对应品类。</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cs="宋体"/>
          <w:color w:val="000000"/>
          <w:sz w:val="28"/>
          <w:szCs w:val="28"/>
          <w:highlight w:val="none"/>
        </w:rPr>
        <w:t xml:space="preserve">（四）拒绝下述条件的</w:t>
      </w:r>
      <w:r>
        <w:rPr>
          <w:rFonts w:hint="eastAsia" w:ascii="仿宋" w:hAnsi="仿宋" w:eastAsia="仿宋" w:cs="宋体"/>
          <w:color w:val="000000"/>
          <w:sz w:val="28"/>
          <w:szCs w:val="28"/>
          <w:highlight w:val="none"/>
          <w:lang w:eastAsia="zh-CN"/>
        </w:rPr>
        <w:t xml:space="preserve">投标人</w:t>
      </w:r>
      <w:r>
        <w:rPr>
          <w:rFonts w:hint="eastAsia" w:ascii="仿宋" w:hAnsi="仿宋" w:eastAsia="仿宋" w:cs="宋体"/>
          <w:color w:val="000000"/>
          <w:sz w:val="28"/>
          <w:szCs w:val="28"/>
          <w:highlight w:val="none"/>
        </w:rPr>
        <w:t xml:space="preserve">参加本次采购活动:</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单位负责人为同一人或者存在直接控股、管理关系的不同</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p>
    <w:p>
      <w:pPr>
        <w:ind w:firstLine="560"/>
        <w:keepLines w:val="0"/>
        <w:keepNext w:val="0"/>
        <w:pageBreakBefore w:val="0"/>
        <w:spacing w:line="520" w:lineRule="exact"/>
        <w:rPr>
          <w:rFonts w:ascii="仿宋" w:hAnsi="仿宋" w:eastAsia="仿宋"/>
          <w:b/>
          <w:i/>
          <w:color w:val="000000"/>
          <w:sz w:val="28"/>
          <w:szCs w:val="28"/>
          <w:highlight w:val="none"/>
        </w:rPr>
        <w:outlineLvl w:val="9"/>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p>
    <w:p>
      <w:pPr>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3、投标人被“信用中国”网站、“中国政府采购网”列入失信被执行人、重大税收违法案件当事人名单、政府采购严重违法失信行为记录名单。</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三、获取招标文件</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（一）时间:自招标公告发布之日起五个工作日。</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（二）方式：在“淮安市政府采购网”自行免费下载招标文件。</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四、提交投标文件截止时间、开标时间和地点</w:t>
      </w:r>
      <w:r/>
    </w:p>
    <w:p>
      <w:pPr>
        <w:ind w:firstLine="28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（一）投标文件提交截止时间及开标时间</w:t>
      </w:r>
      <w:r>
        <w:rPr>
          <w:rFonts w:hint="eastAsia" w:ascii="仿宋" w:hAnsi="仿宋" w:eastAsia="仿宋"/>
          <w:color w:val="auto"/>
          <w:sz w:val="28"/>
          <w:szCs w:val="28"/>
          <w:highlight w:val="none"/>
        </w:rPr>
        <w:t xml:space="preserve">:202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10</w:t>
      </w:r>
      <w:r>
        <w:rPr>
          <w:rFonts w:hint="eastAsia" w:ascii="仿宋" w:hAnsi="仿宋" w:eastAsia="仿宋"/>
          <w:color w:val="auto"/>
          <w:sz w:val="28"/>
          <w:szCs w:val="28"/>
          <w:highlight w:val="none"/>
        </w:rPr>
        <w:t xml:space="preserve">月21</w:t>
      </w:r>
      <w:r>
        <w:rPr>
          <w:rFonts w:hint="eastAsia" w:ascii="仿宋" w:hAnsi="仿宋" w:eastAsia="仿宋"/>
          <w:color w:val="auto"/>
          <w:sz w:val="28"/>
          <w:szCs w:val="28"/>
          <w:highlight w:val="none"/>
        </w:rPr>
        <w:t xml:space="preserve">日</w:t>
      </w:r>
      <w:r>
        <w:rPr>
          <w:rFonts w:hint="eastAsia" w:ascii="仿宋" w:hAnsi="仿宋" w:eastAsia="仿宋"/>
          <w:color w:val="auto"/>
          <w:sz w:val="28"/>
          <w:szCs w:val="28"/>
          <w:highlight w:val="none"/>
          <w:lang w:val="en-US" w:eastAsia="zh-CN"/>
        </w:rPr>
        <w:t xml:space="preserve">14:00。</w:t>
      </w:r>
      <w:r/>
    </w:p>
    <w:p>
      <w:pPr>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（二）投标文件上传地址：“苏采云”政府采购交易系统网上开标大厅。</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五、公告期限</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自本公告发布之日起五个工作日。</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六、其他补充事宜</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七、对本次采购提出询问，请按以下方式联系。</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1、采购人联系方式</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淮安市公安局交通管理支队</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w:t>
      </w:r>
      <w:r>
        <w:rPr>
          <w:rFonts w:hint="eastAsia" w:ascii="仿宋" w:hAnsi="仿宋" w:eastAsia="仿宋" w:cs="仿宋"/>
          <w:color w:val="000000"/>
          <w:sz w:val="28"/>
          <w:highlight w:val="none"/>
        </w:rPr>
        <w:t xml:space="preserve">淮安经济技术开发区深圳路22号</w:t>
      </w:r>
      <w:r/>
    </w:p>
    <w:p>
      <w:pPr>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联系方式:</w:t>
      </w:r>
      <w:r>
        <w:rPr>
          <w:rFonts w:hint="eastAsia" w:ascii="仿宋" w:hAnsi="仿宋" w:eastAsia="仿宋" w:cs="仿宋"/>
          <w:color w:val="000000"/>
          <w:sz w:val="28"/>
          <w:highlight w:val="none"/>
          <w:lang w:val="en-US" w:eastAsia="zh-CN"/>
        </w:rPr>
        <w:t xml:space="preserve">冯主任    电话:0517-83121670</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2、采购代理机构信息</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江苏策诚咨询有限公司</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地址:淮安经济技术开发区</w:t>
      </w:r>
      <w:r>
        <w:rPr>
          <w:rFonts w:hint="eastAsia" w:ascii="仿宋" w:hAnsi="仿宋" w:eastAsia="仿宋"/>
          <w:sz w:val="28"/>
          <w:szCs w:val="28"/>
          <w:highlight w:val="none"/>
          <w:lang w:eastAsia="zh-CN"/>
        </w:rPr>
        <w:t xml:space="preserve">迎宾大道</w:t>
      </w:r>
      <w:r>
        <w:rPr>
          <w:rFonts w:hint="eastAsia" w:ascii="仿宋" w:hAnsi="仿宋" w:eastAsia="仿宋"/>
          <w:sz w:val="28"/>
          <w:szCs w:val="28"/>
          <w:highlight w:val="none"/>
          <w:lang w:val="en-US" w:eastAsia="zh-CN"/>
        </w:rPr>
        <w:t xml:space="preserve">27</w:t>
      </w:r>
      <w:r>
        <w:rPr>
          <w:rFonts w:hint="eastAsia" w:ascii="仿宋" w:hAnsi="仿宋" w:eastAsia="仿宋"/>
          <w:sz w:val="28"/>
          <w:szCs w:val="28"/>
          <w:highlight w:val="none"/>
        </w:rPr>
        <w:t xml:space="preserve">号</w:t>
      </w:r>
      <w:r/>
    </w:p>
    <w:p>
      <w:pPr>
        <w:ind w:firstLine="565"/>
        <w:keepLines w:val="0"/>
        <w:keepNext w:val="0"/>
        <w:pageBreakBefore w:val="0"/>
        <w:spacing w:line="520" w:lineRule="exact"/>
        <w:rPr>
          <w:rFonts w:hint="default" w:ascii="仿宋" w:hAnsi="仿宋" w:eastAsia="仿宋"/>
          <w:sz w:val="28"/>
          <w:szCs w:val="28"/>
          <w:highlight w:val="none"/>
          <w:lang w:val="en-US"/>
        </w:rPr>
        <w:outlineLvl w:val="9"/>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邱工</w:t>
      </w:r>
      <w:r>
        <w:rPr>
          <w:rFonts w:hint="eastAsia" w:ascii="仿宋" w:hAnsi="仿宋" w:eastAsia="仿宋"/>
          <w:sz w:val="28"/>
          <w:szCs w:val="28"/>
          <w:highlight w:val="none"/>
          <w:lang w:val="en-US" w:eastAsia="zh-CN"/>
        </w:rPr>
        <w:t xml:space="preserve">  13094943716</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八、其他</w:t>
      </w:r>
      <w:r/>
    </w:p>
    <w:p>
      <w:pPr>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领取CA和办理公章（请至淮安市清江浦区深圳路16号淮安市公共资源交易中心二楼13号CA办理窗口</w:t>
      </w:r>
      <w:r>
        <w:rPr>
          <w:rFonts w:hint="eastAsia" w:ascii="仿宋" w:hAnsi="仿宋" w:eastAsia="仿宋"/>
          <w:sz w:val="28"/>
          <w:szCs w:val="28"/>
          <w:highlight w:val="none"/>
          <w:lang w:eastAsia="zh-CN"/>
        </w:rPr>
        <w:t xml:space="preserve">或线上</w:t>
      </w:r>
      <w:r>
        <w:rPr>
          <w:rFonts w:hint="eastAsia" w:ascii="仿宋" w:hAnsi="仿宋" w:eastAsia="仿宋"/>
          <w:sz w:val="28"/>
          <w:szCs w:val="28"/>
          <w:highlight w:val="none"/>
        </w:rPr>
        <w:t xml:space="preserve">办理，具体联系方式见《苏采云系统供应商操作手册》（以下简称《操作手册》））、进行注册并按《操作手册》要求制作、上传电子响应文件。</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有关本次招标的事项若存在变动或修改，敬请及时关注</w:t>
      </w:r>
      <w:r>
        <w:rPr>
          <w:rFonts w:hint="eastAsia" w:ascii="仿宋" w:hAnsi="仿宋" w:eastAsia="仿宋"/>
          <w:sz w:val="28"/>
          <w:szCs w:val="28"/>
          <w:highlight w:val="none"/>
          <w:lang w:eastAsia="zh-CN"/>
        </w:rPr>
        <w:t xml:space="preserve">江苏策诚咨询有限公司</w:t>
      </w:r>
      <w:r>
        <w:rPr>
          <w:rFonts w:hint="eastAsia" w:ascii="仿宋" w:hAnsi="仿宋" w:eastAsia="仿宋"/>
          <w:sz w:val="28"/>
          <w:szCs w:val="28"/>
          <w:highlight w:val="none"/>
        </w:rPr>
        <w:t xml:space="preserve">在“淮安市政府采购网”发布的更正公告。</w:t>
      </w:r>
      <w:r/>
    </w:p>
    <w:p>
      <w:pPr>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本次招标不收取投标保证金。</w:t>
      </w:r>
      <w:r/>
    </w:p>
    <w:p>
      <w:pPr>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第二章  投标人须知</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一、总则</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1.适用范围</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本招标文件仅适用于本次投标邀请中所述项目的采购。</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2.合格的投标人</w:t>
      </w:r>
      <w:r/>
    </w:p>
    <w:p>
      <w:pPr>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 满足第一章投标邀请中投标人资格要求的规定。 </w:t>
      </w:r>
      <w:r/>
    </w:p>
    <w:p>
      <w:pPr>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2.2 满足招标文件中实质性条款的规定。</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3.适用法律</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3.1 《中华人民共和国政府采购法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中华人民共和国政府采购法实施条例</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政府采购货物和服务招标投标管理办法》等有关法律、规章和规定等。</w:t>
      </w:r>
      <w:r/>
    </w:p>
    <w:p>
      <w:pPr>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3.2 在本项目政府采购活动过程中，如果所执行的标准有更新的，按照最新标准执行。</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4.投标费用</w:t>
      </w:r>
      <w:r/>
    </w:p>
    <w:p>
      <w:pPr>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投标人应自行承担所有与参加投标有关的费用。不论投标的结果如何，</w:t>
      </w:r>
      <w:r>
        <w:rPr>
          <w:rFonts w:hint="eastAsia" w:ascii="仿宋" w:hAnsi="仿宋" w:eastAsia="仿宋"/>
          <w:sz w:val="28"/>
          <w:szCs w:val="28"/>
          <w:highlight w:val="none"/>
          <w:lang w:eastAsia="zh-CN"/>
        </w:rPr>
        <w:t xml:space="preserve">江苏策诚咨询有限公司</w:t>
      </w:r>
      <w:r>
        <w:rPr>
          <w:rFonts w:hint="eastAsia" w:ascii="仿宋" w:hAnsi="仿宋" w:eastAsia="仿宋"/>
          <w:sz w:val="28"/>
          <w:szCs w:val="28"/>
          <w:highlight w:val="none"/>
        </w:rPr>
        <w:t xml:space="preserve">（以下简称</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）在任何情况下均无义务和责任承担这些费用。</w:t>
      </w:r>
      <w:r/>
    </w:p>
    <w:p>
      <w:pPr>
        <w:ind w:firstLine="560"/>
        <w:spacing w:line="520" w:lineRule="exact"/>
        <w:rPr>
          <w:rFonts w:hint="eastAsia" w:ascii="仿宋" w:hAnsi="仿宋" w:eastAsia="仿宋" w:cs="Times New Roman"/>
          <w:color w:val="auto"/>
          <w:sz w:val="28"/>
          <w:szCs w:val="28"/>
          <w:highlight w:val="none"/>
          <w:lang w:val="zh-CN"/>
        </w:rPr>
      </w:pPr>
      <w:r>
        <w:rPr>
          <w:rFonts w:hint="eastAsia" w:ascii="仿宋" w:hAnsi="仿宋" w:eastAsia="仿宋" w:cs="Times New Roman"/>
          <w:color w:val="auto"/>
          <w:sz w:val="28"/>
          <w:szCs w:val="28"/>
          <w:highlight w:val="none"/>
        </w:rPr>
        <w:t xml:space="preserve">4.2</w:t>
      </w:r>
      <w:r>
        <w:rPr>
          <w:rFonts w:hint="eastAsia" w:ascii="仿宋" w:hAnsi="仿宋" w:eastAsia="仿宋"/>
          <w:color w:val="auto"/>
          <w:sz w:val="28"/>
          <w:szCs w:val="28"/>
        </w:rPr>
        <w:t xml:space="preserve">本次采购</w:t>
      </w:r>
      <w:r>
        <w:rPr>
          <w:rFonts w:hint="eastAsia" w:ascii="仿宋" w:hAnsi="仿宋" w:eastAsia="仿宋"/>
          <w:color w:val="auto"/>
          <w:sz w:val="28"/>
          <w:szCs w:val="28"/>
          <w:lang w:eastAsia="zh-CN"/>
        </w:rPr>
        <w:t xml:space="preserve">预算包含</w:t>
      </w:r>
      <w:r>
        <w:rPr>
          <w:rFonts w:hint="eastAsia" w:ascii="仿宋" w:hAnsi="仿宋" w:eastAsia="仿宋"/>
          <w:color w:val="auto"/>
          <w:sz w:val="28"/>
          <w:szCs w:val="28"/>
        </w:rPr>
        <w:t xml:space="preserve">代理服务费</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zh-CN"/>
        </w:rPr>
        <w:t xml:space="preserve">参照原计价格2002-1980号文标准的57.87%计取，</w:t>
      </w:r>
      <w:r>
        <w:rPr>
          <w:rFonts w:hint="eastAsia" w:ascii="仿宋" w:hAnsi="仿宋" w:eastAsia="仿宋"/>
          <w:color w:val="auto"/>
          <w:sz w:val="28"/>
          <w:szCs w:val="28"/>
          <w:lang w:val="en-US" w:eastAsia="zh-CN"/>
        </w:rPr>
        <w:t xml:space="preserve">贰万叁仟玖佰陆拾元，该项</w:t>
      </w:r>
      <w:r>
        <w:rPr>
          <w:rFonts w:hint="eastAsia" w:ascii="仿宋" w:hAnsi="仿宋" w:eastAsia="仿宋"/>
          <w:color w:val="auto"/>
          <w:sz w:val="28"/>
          <w:szCs w:val="28"/>
          <w:lang w:val="zh-CN"/>
        </w:rPr>
        <w:t xml:space="preserve">包含在投标报价中，不单独列项计取，由中标单位按分包分别支付。</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文件的约束力</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一旦参加本项目采购活动，即被认为接受了本</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文件的规定和约束。</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二、招标文件</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.招标文件由以下部分组成:</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投标邀请</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投标人须知</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评标方法与评标标准</w:t>
      </w:r>
      <w:r>
        <w:rPr>
          <w:rFonts w:hint="eastAsia" w:ascii="仿宋" w:hAnsi="仿宋" w:eastAsia="仿宋"/>
          <w:sz w:val="28"/>
          <w:szCs w:val="28"/>
          <w:highlight w:val="none"/>
          <w:lang w:val="en-US" w:eastAsia="zh-CN"/>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4 </w:t>
      </w:r>
      <w:r>
        <w:rPr>
          <w:rFonts w:hint="eastAsia" w:ascii="仿宋" w:hAnsi="仿宋" w:eastAsia="仿宋"/>
          <w:sz w:val="28"/>
          <w:szCs w:val="28"/>
          <w:highlight w:val="none"/>
        </w:rPr>
        <w:t xml:space="preserve">合同格式及条款</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项目采购需求</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w:t>
      </w:r>
      <w:r/>
    </w:p>
    <w:p>
      <w:pPr>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.招标文件的</w:t>
      </w:r>
      <w:r>
        <w:rPr>
          <w:rFonts w:hint="eastAsia" w:ascii="仿宋" w:hAnsi="仿宋" w:eastAsia="仿宋"/>
          <w:sz w:val="28"/>
          <w:szCs w:val="28"/>
          <w:highlight w:val="none"/>
          <w:lang w:eastAsia="zh-CN"/>
        </w:rPr>
        <w:t xml:space="preserve">更正或补充</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7.1 在投标截止时间前，</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可以对招标文件进行修改。</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7.2 </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有权按照法定的要求推迟投标截止日期和开标日期。</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7.3 招标文件的修改将在江苏政府采购网</w:t>
      </w:r>
      <w:r>
        <w:rPr>
          <w:rFonts w:hint="eastAsia" w:ascii="仿宋" w:hAnsi="仿宋" w:eastAsia="仿宋"/>
          <w:sz w:val="28"/>
          <w:szCs w:val="28"/>
          <w:highlight w:val="none"/>
          <w:lang w:eastAsia="zh-CN"/>
        </w:rPr>
        <w:t xml:space="preserve">、淮安市政府采购网</w:t>
      </w:r>
      <w:r>
        <w:rPr>
          <w:rFonts w:hint="eastAsia" w:ascii="仿宋" w:hAnsi="仿宋" w:eastAsia="仿宋"/>
          <w:sz w:val="28"/>
          <w:szCs w:val="28"/>
          <w:highlight w:val="none"/>
        </w:rPr>
        <w:t xml:space="preserve">公布，补充文件将作为招标文件的组成部分，并对投标人具有约束力。</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三、投标文件的编制</w:t>
      </w:r>
      <w:r/>
    </w:p>
    <w:p>
      <w:pPr>
        <w:keepLines w:val="0"/>
        <w:keepNext w:val="0"/>
        <w:pageBreakBefore w:val="0"/>
        <w:spacing w:line="520" w:lineRule="exact"/>
        <w:rPr>
          <w:rFonts w:ascii="仿宋" w:hAnsi="仿宋" w:eastAsia="仿宋"/>
          <w:sz w:val="28"/>
          <w:szCs w:val="28"/>
          <w:highlight w:val="none"/>
        </w:rPr>
        <w:outlineLvl w:val="9"/>
      </w:pPr>
      <w:r/>
      <w:bookmarkStart w:id="1" w:name="_Toc513029214"/>
      <w:r/>
      <w:bookmarkStart w:id="2" w:name="_Toc20823286"/>
      <w:r/>
      <w:bookmarkStart w:id="3" w:name="_Toc462564073"/>
      <w:r/>
      <w:bookmarkStart w:id="4" w:name="_Toc16938530"/>
      <w:r>
        <w:rPr>
          <w:rFonts w:hint="eastAsia" w:ascii="仿宋" w:hAnsi="仿宋" w:eastAsia="仿宋"/>
          <w:sz w:val="28"/>
          <w:szCs w:val="28"/>
          <w:highlight w:val="none"/>
        </w:rPr>
        <w:t xml:space="preserve">8.投标文件的语言及度量衡单位</w:t>
      </w:r>
      <w:bookmarkEnd w:id="1"/>
      <w:r/>
      <w:bookmarkEnd w:id="2"/>
      <w:r/>
      <w:bookmarkEnd w:id="3"/>
      <w:r/>
      <w:bookmarkEnd w:id="4"/>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8.1 投标人提交的投标文件以及投标人与</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就有关投标的所有来往通知、函件和文件均应使用简体中文。</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8.2 除技术性能另有规定外，投标文件所使用的度量衡单位，均须采用国家法定计量单位。</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9.投标文件构成</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highlight w:val="none"/>
          <w:lang w:val="zh-CN"/>
        </w:rPr>
        <w:t xml:space="preserve">请投标人根据本招标文件的要求在指定模块中上传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的投标材料，未按招标文件要求在指定模块上传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的投标材料的，</w:t>
      </w:r>
      <w:r>
        <w:rPr>
          <w:rFonts w:hint="eastAsia" w:ascii="仿宋" w:hAnsi="仿宋" w:eastAsia="仿宋"/>
          <w:sz w:val="28"/>
          <w:szCs w:val="28"/>
          <w:highlight w:val="none"/>
        </w:rPr>
        <w:t xml:space="preserve">视同未提交该投标材料处理。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9.2 如标书制作工具中格式和内容与</w:t>
      </w:r>
      <w:r>
        <w:rPr>
          <w:rFonts w:hint="eastAsia" w:ascii="仿宋" w:hAnsi="仿宋" w:eastAsia="仿宋"/>
          <w:sz w:val="28"/>
          <w:szCs w:val="28"/>
          <w:highlight w:val="none"/>
          <w:lang w:eastAsia="zh-CN"/>
        </w:rPr>
        <w:t xml:space="preserve">“江苏政府采购网”、</w:t>
      </w:r>
      <w:r>
        <w:rPr>
          <w:rFonts w:hint="eastAsia" w:ascii="仿宋" w:hAnsi="仿宋" w:eastAsia="仿宋"/>
          <w:sz w:val="28"/>
          <w:szCs w:val="28"/>
          <w:highlight w:val="none"/>
        </w:rPr>
        <w:t xml:space="preserve">“淮安市政府采购网”发布的招标文件不一致，请以</w:t>
      </w:r>
      <w:r>
        <w:rPr>
          <w:rFonts w:hint="eastAsia" w:ascii="仿宋" w:hAnsi="仿宋" w:eastAsia="仿宋"/>
          <w:sz w:val="28"/>
          <w:szCs w:val="28"/>
          <w:highlight w:val="none"/>
          <w:lang w:eastAsia="zh-CN"/>
        </w:rPr>
        <w:t xml:space="preserve">“江苏政府采购网”、</w:t>
      </w:r>
      <w:r>
        <w:rPr>
          <w:rFonts w:hint="eastAsia" w:ascii="仿宋" w:hAnsi="仿宋" w:eastAsia="仿宋"/>
          <w:sz w:val="28"/>
          <w:szCs w:val="28"/>
          <w:highlight w:val="none"/>
        </w:rPr>
        <w:t xml:space="preserve">“淮安市政府采购网”发布的招标文件为准。</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10.证明投标人及投标标的符合招标文件规定的文件</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10.1 投标人应按照招标文件要求提交证明文件，证明其及投标标的符合招标文件规定。</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10.2招标文件对证明文件无明确形式要求的，证明文件可以以文字资料、图纸和数据等形式提交。</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11.投标分项报价表</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11.1 投标人应按照招标文件规定格式填报投标分项报价表。</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投标货币。投标文件中的单价和总价无特殊规定的采用人民币报价，以元为单位标注。招标文件中另有规定的按规定执行。</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12.技术要求响应及偏离表、商务要求响应及偏离表（如有）</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12.1 投标人需对招标文件中的技术要求与商务要求逐项作出响应或偏离，并说明原因。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12.2 投标人可在投标文件中提供认为需要的其他技术文件或说明。</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13.服务承诺、培训计划、人员安排及其他（如有）</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13.1 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13.2 投标人需根据招标文件要求提供培训计划。</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投标人需根据招标文件要求提供所投标的的主要组成部分、功能设计、实现思路及关键技术等。</w:t>
      </w:r>
      <w:r/>
    </w:p>
    <w:p>
      <w:pPr>
        <w:keepLines w:val="0"/>
        <w:keepNext w:val="0"/>
        <w:pageBreakBefore w:val="0"/>
        <w:spacing w:line="520" w:lineRule="exact"/>
        <w:rPr>
          <w:rFonts w:ascii="仿宋" w:hAnsi="仿宋" w:eastAsia="仿宋"/>
          <w:sz w:val="28"/>
          <w:szCs w:val="28"/>
          <w:highlight w:val="none"/>
        </w:rPr>
        <w:outlineLvl w:val="9"/>
      </w:pPr>
      <w:r/>
      <w:bookmarkStart w:id="5" w:name="_Toc14577359"/>
      <w:r/>
      <w:bookmarkStart w:id="6" w:name="_Toc49090510"/>
      <w:r>
        <w:rPr>
          <w:rFonts w:hint="eastAsia" w:ascii="仿宋" w:hAnsi="仿宋" w:eastAsia="仿宋"/>
          <w:sz w:val="28"/>
          <w:szCs w:val="28"/>
          <w:highlight w:val="none"/>
        </w:rPr>
        <w:t xml:space="preserve">14.投标函和开标一览表</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14.1 投标人应按照招标文件中提供的格式完整、正确填写投标函、开标一览表。</w:t>
      </w:r>
      <w:r/>
    </w:p>
    <w:p>
      <w:pPr>
        <w:ind w:firstLine="560"/>
        <w:keepLines w:val="0"/>
        <w:keepNext w:val="0"/>
        <w:pageBreakBefore w:val="0"/>
        <w:spacing w:line="520" w:lineRule="exact"/>
        <w:rPr>
          <w:rFonts w:ascii="仿宋" w:hAnsi="仿宋" w:eastAsia="仿宋"/>
          <w:color w:val="ff0000"/>
          <w:sz w:val="28"/>
          <w:szCs w:val="28"/>
          <w:highlight w:val="none"/>
        </w:rPr>
        <w:outlineLvl w:val="9"/>
      </w:pPr>
      <w:r>
        <w:rPr>
          <w:rFonts w:hint="eastAsia" w:ascii="仿宋" w:hAnsi="仿宋" w:eastAsia="仿宋"/>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5"/>
      <w:bookmarkEnd w:id="6"/>
      <w:r/>
    </w:p>
    <w:p>
      <w:pPr>
        <w:keepLines w:val="0"/>
        <w:keepNext w:val="0"/>
        <w:pageBreakBefore w:val="0"/>
        <w:spacing w:line="520" w:lineRule="exact"/>
        <w:rPr>
          <w:rFonts w:ascii="仿宋" w:hAnsi="仿宋" w:eastAsia="仿宋"/>
          <w:sz w:val="28"/>
          <w:szCs w:val="28"/>
          <w:highlight w:val="none"/>
        </w:rPr>
        <w:outlineLvl w:val="9"/>
      </w:pPr>
      <w:r/>
      <w:bookmarkStart w:id="7" w:name="_Toc49090511"/>
      <w:r/>
      <w:bookmarkStart w:id="8" w:name="_Toc14577360"/>
      <w:r>
        <w:rPr>
          <w:rFonts w:hint="eastAsia" w:ascii="仿宋" w:hAnsi="仿宋" w:eastAsia="仿宋"/>
          <w:sz w:val="28"/>
          <w:szCs w:val="28"/>
          <w:highlight w:val="none"/>
        </w:rPr>
        <w:t xml:space="preserve">15.投标有效期</w:t>
      </w:r>
      <w:bookmarkEnd w:id="7"/>
      <w:r/>
      <w:bookmarkEnd w:id="8"/>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15.1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投标有效期为</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规定的开标之日后</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0）天。投标有效期比规定短的将被视为未实质性响应招标文件而予以拒绝。</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16.投标有效期的延长</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16.1在特殊情况下，</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于原投标有效期满之前，可向投标人提出延长投标有效期的要求。这种要求与答复均应采用书面形式。投标人可以拒绝</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17.方案部分</w:t>
      </w:r>
      <w:r>
        <w:rPr>
          <w:rFonts w:hint="eastAsia" w:ascii="仿宋" w:hAnsi="仿宋" w:eastAsia="仿宋"/>
          <w:bCs/>
          <w:sz w:val="28"/>
          <w:szCs w:val="28"/>
          <w:highlight w:val="none"/>
          <w:lang w:eastAsia="zh-CN"/>
        </w:rPr>
        <w:t xml:space="preserve">（如本项目涉及的话）</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17.1</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本项目评标标准中的方案部分</w:t>
      </w:r>
      <w:r>
        <w:rPr>
          <w:rFonts w:hint="eastAsia" w:ascii="仿宋" w:hAnsi="仿宋" w:eastAsia="仿宋"/>
          <w:b/>
          <w:bCs w:val="0"/>
          <w:sz w:val="28"/>
          <w:szCs w:val="28"/>
          <w:highlight w:val="yellow"/>
        </w:rPr>
        <w:t xml:space="preserve">采用</w:t>
      </w:r>
      <w:r>
        <w:rPr>
          <w:rFonts w:hint="eastAsia" w:ascii="仿宋" w:hAnsi="仿宋" w:eastAsia="仿宋"/>
          <w:bCs/>
          <w:sz w:val="28"/>
          <w:szCs w:val="28"/>
          <w:highlight w:val="none"/>
        </w:rPr>
        <w:t xml:space="preserve">暗标方式进行评审。</w:t>
      </w:r>
      <w:r/>
    </w:p>
    <w:p>
      <w:pPr>
        <w:ind w:firstLine="560"/>
        <w:keepLines w:val="0"/>
        <w:keepNext w:val="0"/>
        <w:pageBreakBefore w:val="0"/>
        <w:spacing w:line="520" w:lineRule="exact"/>
        <w:rPr>
          <w:rFonts w:ascii="仿宋" w:hAnsi="仿宋" w:eastAsia="仿宋"/>
          <w:bCs/>
          <w:sz w:val="28"/>
          <w:szCs w:val="28"/>
          <w:highlight w:val="none"/>
        </w:rPr>
        <w:outlineLvl w:val="9"/>
      </w:pPr>
      <w:r>
        <w:rPr>
          <w:rFonts w:hint="eastAsia" w:ascii="仿宋" w:hAnsi="仿宋" w:eastAsia="仿宋"/>
          <w:bCs/>
          <w:sz w:val="28"/>
          <w:szCs w:val="28"/>
          <w:highlight w:val="none"/>
        </w:rPr>
        <w:t xml:space="preserve">17.2</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方案部分采用暗标方式进行评审的编制要求：</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17.3</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应按第17.2的要求编制方案，经三分之二评委认定，</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未按第17.2的要求编制方案的，按未提供方案处理。</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四、投标文件上传</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18.投标文件的上传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18.1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投标人应当按照《操作手册》规定，在投标截止时间前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并上传电子投标文件。</w:t>
      </w:r>
      <w:r/>
    </w:p>
    <w:p>
      <w:pPr>
        <w:ind w:firstLine="560"/>
        <w:keepLines w:val="0"/>
        <w:keepNext w:val="0"/>
        <w:pageBreakBefore w:val="0"/>
        <w:spacing w:line="520" w:lineRule="exact"/>
        <w:rPr>
          <w:rFonts w:hint="eastAsia" w:ascii="仿宋" w:hAnsi="仿宋" w:eastAsia="仿宋" w:cs="宋体"/>
          <w:bCs/>
          <w:sz w:val="28"/>
          <w:szCs w:val="28"/>
          <w:highlight w:val="none"/>
          <w:lang w:val="zh-CN"/>
        </w:rPr>
        <w:outlineLvl w:val="9"/>
      </w:pPr>
      <w:r>
        <w:rPr>
          <w:rFonts w:hint="eastAsia" w:ascii="仿宋" w:hAnsi="仿宋" w:eastAsia="仿宋"/>
          <w:sz w:val="28"/>
          <w:szCs w:val="28"/>
          <w:highlight w:val="none"/>
        </w:rPr>
        <w:t xml:space="preserve">18.2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投标人上传的电子投标文件内容不清楚或不清晰的（含扫描</w:t>
      </w:r>
      <w:r>
        <w:rPr>
          <w:rFonts w:hint="eastAsia" w:ascii="仿宋" w:hAnsi="仿宋" w:eastAsia="仿宋" w:cs="宋体"/>
          <w:bCs/>
          <w:sz w:val="28"/>
          <w:szCs w:val="28"/>
          <w:highlight w:val="none"/>
        </w:rPr>
        <w:t xml:space="preserve">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投标人</w:t>
      </w:r>
      <w:r>
        <w:rPr>
          <w:rFonts w:hint="eastAsia" w:ascii="仿宋" w:hAnsi="仿宋" w:eastAsia="仿宋" w:cs="宋体"/>
          <w:bCs/>
          <w:sz w:val="28"/>
          <w:szCs w:val="28"/>
          <w:highlight w:val="none"/>
          <w:lang w:val="zh-CN"/>
        </w:rPr>
        <w:t xml:space="preserve">自负。</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投标人上传电子投标文件的时间不得迟于投标邀请中规定的截止时间。</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19.投标文件被拒绝接收的情形</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在招标文件规定的提交投标文件截止时间后上传的电子投标文件。</w:t>
      </w:r>
      <w:r/>
    </w:p>
    <w:p>
      <w:pPr>
        <w:keepLines w:val="0"/>
        <w:keepNext w:val="0"/>
        <w:pageBreakBefore w:val="0"/>
        <w:spacing w:line="520" w:lineRule="exact"/>
        <w:rPr>
          <w:rFonts w:hint="eastAsia" w:ascii="仿宋" w:hAnsi="仿宋" w:eastAsia="仿宋"/>
          <w:b/>
          <w:sz w:val="28"/>
          <w:szCs w:val="28"/>
          <w:highlight w:val="none"/>
        </w:rPr>
        <w:outlineLvl w:val="9"/>
      </w:pPr>
      <w:r>
        <w:rPr>
          <w:rFonts w:hint="eastAsia" w:ascii="仿宋" w:hAnsi="仿宋" w:eastAsia="仿宋"/>
          <w:sz w:val="28"/>
          <w:szCs w:val="28"/>
          <w:highlight w:val="none"/>
        </w:rPr>
        <w:t xml:space="preserve">20.投标文件的修改和撤回</w:t>
      </w:r>
      <w:r/>
    </w:p>
    <w:p>
      <w:pPr>
        <w:ind w:firstLine="560"/>
        <w:keepLines w:val="0"/>
        <w:keepNext w:val="0"/>
        <w:pageBreakBefore w:val="0"/>
        <w:spacing w:line="520" w:lineRule="exact"/>
        <w:rPr>
          <w:rFonts w:hint="eastAsia" w:ascii="仿宋" w:hAnsi="仿宋" w:eastAsia="仿宋"/>
          <w:color w:val="ff0000"/>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投标人在上传电子投标文件后可以对其修改或撤回，但这种修改和撤回，必须在规定的开标时间之前，具体操作方法见《操作手册》。</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投标人不得在开标时间以后修改电子投标文件。</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投标人不得在提交电子投标文件截止时间起至投标有效期满前撤回电子投标文件。</w:t>
      </w:r>
      <w:r/>
    </w:p>
    <w:p>
      <w:pPr>
        <w:numPr>
          <w:ilvl w:val="0"/>
          <w:numId w:val="4"/>
        </w:numPr>
        <w:keepLines w:val="0"/>
        <w:keepNext w:val="0"/>
        <w:pageBreakBefore w:val="0"/>
        <w:spacing w:line="520" w:lineRule="exact"/>
        <w:rPr>
          <w:rFonts w:hint="eastAsia" w:ascii="仿宋" w:hAnsi="仿宋" w:eastAsia="仿宋"/>
          <w:b/>
          <w:sz w:val="32"/>
          <w:szCs w:val="32"/>
          <w:highlight w:val="none"/>
        </w:rPr>
        <w:outlineLvl w:val="9"/>
      </w:pPr>
      <w:r/>
      <w:bookmarkStart w:id="9" w:name="_Toc162083530"/>
      <w:r>
        <w:rPr>
          <w:rFonts w:hint="eastAsia" w:ascii="仿宋" w:hAnsi="仿宋" w:eastAsia="仿宋"/>
          <w:b/>
          <w:sz w:val="32"/>
          <w:szCs w:val="32"/>
          <w:highlight w:val="none"/>
        </w:rPr>
        <w:t xml:space="preserve">开标及评标</w:t>
      </w:r>
      <w:bookmarkEnd w:id="9"/>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.开标</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.1 </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将在招标公告中规定的时间和地点组织开标。投标人应当按照《操作手册》规定，</w:t>
      </w:r>
      <w:r>
        <w:rPr>
          <w:rFonts w:ascii="仿宋" w:hAnsi="仿宋" w:eastAsia="仿宋"/>
          <w:sz w:val="28"/>
          <w:szCs w:val="28"/>
          <w:highlight w:val="none"/>
        </w:rPr>
        <w:t xml:space="preserve">参加开标活动</w:t>
      </w:r>
      <w:r>
        <w:rPr>
          <w:rFonts w:hint="eastAsia" w:ascii="仿宋" w:hAnsi="仿宋" w:eastAsia="仿宋"/>
          <w:sz w:val="28"/>
          <w:szCs w:val="28"/>
          <w:highlight w:val="none"/>
        </w:rPr>
        <w:t xml:space="preserve">和在苏采云系统规定的时间内对投标文件进行解密。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开标仪式由</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组织。苏采云系统将自动对</w:t>
      </w:r>
      <w:r>
        <w:rPr>
          <w:rFonts w:ascii="仿宋" w:hAnsi="仿宋" w:eastAsia="仿宋"/>
          <w:sz w:val="28"/>
          <w:szCs w:val="28"/>
          <w:highlight w:val="none"/>
        </w:rPr>
        <w:t xml:space="preserve">项目进行开标，</w:t>
      </w:r>
      <w:r>
        <w:rPr>
          <w:rFonts w:hint="eastAsia" w:ascii="仿宋" w:hAnsi="仿宋" w:eastAsia="仿宋"/>
          <w:sz w:val="28"/>
          <w:szCs w:val="28"/>
          <w:highlight w:val="none"/>
        </w:rPr>
        <w:t xml:space="preserve">并宣布各投标人名称和投标价格。</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投标人在开标过程中</w:t>
      </w:r>
      <w:r>
        <w:rPr>
          <w:rFonts w:hint="eastAsia" w:ascii="仿宋" w:hAnsi="仿宋" w:eastAsia="仿宋"/>
          <w:sz w:val="28"/>
          <w:szCs w:val="28"/>
          <w:highlight w:val="none"/>
          <w:lang w:eastAsia="zh-CN"/>
        </w:rPr>
        <w:t xml:space="preserve">涉及</w:t>
      </w:r>
      <w:r>
        <w:rPr>
          <w:rFonts w:hint="eastAsia" w:ascii="仿宋" w:hAnsi="仿宋" w:eastAsia="仿宋"/>
          <w:sz w:val="28"/>
          <w:szCs w:val="28"/>
          <w:highlight w:val="none"/>
        </w:rPr>
        <w:t xml:space="preserve">的投标文件解密、开标结果确认等工作，应按照《操作手册》规定执行。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投标人如果对开标过程和开标记录有疑义，应当根据《操作手册》规定提出，如苏采云系统中《开标记录表》宣布后5分钟内未提出的，视同认可开标结果。</w:t>
      </w:r>
      <w:r/>
    </w:p>
    <w:p>
      <w:pPr>
        <w:keepLines w:val="0"/>
        <w:keepNext w:val="0"/>
        <w:pageBreakBefore w:val="0"/>
        <w:spacing w:line="520" w:lineRule="exact"/>
        <w:rPr>
          <w:rFonts w:ascii="仿宋" w:hAnsi="仿宋" w:eastAsia="仿宋"/>
          <w:sz w:val="28"/>
          <w:szCs w:val="28"/>
          <w:highlight w:val="none"/>
        </w:rPr>
        <w:outlineLvl w:val="9"/>
      </w:pPr>
      <w:r/>
      <w:bookmarkStart w:id="10" w:name="_Toc20823303"/>
      <w:r/>
      <w:bookmarkStart w:id="11" w:name="_Toc513029231"/>
      <w:r/>
      <w:bookmarkStart w:id="12" w:name="_Toc16938547"/>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.评标委员会</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开标后，</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将立即组织评标委员会（以下简称评委会）进行评标。</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 评委会由采购人代表和有关技术、经济等方面的专家组成，且人员构成符合政府采购有关规定。</w:t>
      </w:r>
      <w:r/>
    </w:p>
    <w:p>
      <w:pPr>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评委会独立工作，负责评审所有投标文件并确定中标</w:t>
      </w:r>
      <w:r>
        <w:rPr>
          <w:rFonts w:hint="eastAsia" w:ascii="仿宋" w:hAnsi="仿宋" w:eastAsia="仿宋"/>
          <w:sz w:val="28"/>
          <w:szCs w:val="28"/>
          <w:highlight w:val="none"/>
          <w:lang w:eastAsia="zh-CN"/>
        </w:rPr>
        <w:t xml:space="preserve">候</w:t>
      </w:r>
      <w:r>
        <w:rPr>
          <w:rFonts w:hint="eastAsia" w:ascii="仿宋" w:hAnsi="仿宋" w:eastAsia="仿宋"/>
          <w:sz w:val="28"/>
          <w:szCs w:val="28"/>
          <w:highlight w:val="none"/>
        </w:rPr>
        <w:t xml:space="preserve">选人。</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．评标过程的保密与公正</w:t>
      </w:r>
      <w:bookmarkEnd w:id="10"/>
      <w:r/>
      <w:bookmarkEnd w:id="11"/>
      <w:r/>
      <w:bookmarkEnd w:id="12"/>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凡是与审查、澄清、评价和比较投标的有关资料以及</w:t>
      </w:r>
      <w:r>
        <w:rPr>
          <w:rFonts w:hint="eastAsia" w:ascii="仿宋" w:hAnsi="仿宋" w:eastAsia="仿宋"/>
          <w:sz w:val="28"/>
          <w:szCs w:val="28"/>
          <w:highlight w:val="none"/>
          <w:lang w:eastAsia="zh-CN"/>
        </w:rPr>
        <w:t xml:space="preserve">投标</w:t>
      </w:r>
      <w:r>
        <w:rPr>
          <w:rFonts w:hint="eastAsia" w:ascii="仿宋" w:hAnsi="仿宋" w:eastAsia="仿宋"/>
          <w:sz w:val="28"/>
          <w:szCs w:val="28"/>
          <w:highlight w:val="none"/>
        </w:rPr>
        <w:t xml:space="preserve">建议等，采购人、评委、</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均不得向投标人或与评标无关的其他人员透露。</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在评标过程中，投标人不得以任何行为影响评标过程，否则其投标文件将被作为无效投标文件。</w:t>
      </w:r>
      <w:r/>
    </w:p>
    <w:p>
      <w:pPr>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 </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和评标委员会不向未中标的投标人解释未中标原因，也不公布评标过程中的相关细节。</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 采用综合评分法的项目，未中标的投标人可于中标结果公告期限届满之日起通过苏采云系统查看自己的评审得分及排序情况。</w:t>
      </w:r>
      <w:r/>
    </w:p>
    <w:p>
      <w:pPr>
        <w:keepLines w:val="0"/>
        <w:keepNext w:val="0"/>
        <w:pageBreakBefore w:val="0"/>
        <w:spacing w:line="520" w:lineRule="exact"/>
        <w:rPr>
          <w:rFonts w:ascii="仿宋" w:hAnsi="仿宋" w:eastAsia="仿宋"/>
          <w:sz w:val="28"/>
          <w:szCs w:val="28"/>
          <w:highlight w:val="none"/>
        </w:rPr>
        <w:outlineLvl w:val="9"/>
      </w:pPr>
      <w:r/>
      <w:bookmarkStart w:id="13" w:name="_Toc513029232"/>
      <w:r/>
      <w:bookmarkStart w:id="14" w:name="_Toc16938548"/>
      <w:r/>
      <w:bookmarkStart w:id="15" w:name="_Toc20823304"/>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．投标文件的澄清</w:t>
      </w:r>
      <w:bookmarkEnd w:id="13"/>
      <w:r/>
      <w:bookmarkEnd w:id="14"/>
      <w:r/>
      <w:bookmarkEnd w:id="15"/>
      <w:r/>
      <w:r/>
    </w:p>
    <w:p>
      <w:pPr>
        <w:ind w:firstLine="560"/>
        <w:keepLines w:val="0"/>
        <w:keepNext w:val="0"/>
        <w:pageBreakBefore w:val="0"/>
        <w:spacing w:line="520" w:lineRule="exact"/>
        <w:rPr>
          <w:rFonts w:ascii="仿宋" w:hAnsi="仿宋" w:eastAsia="仿宋"/>
          <w:sz w:val="28"/>
          <w:szCs w:val="28"/>
          <w:highlight w:val="none"/>
        </w:rPr>
        <w:outlineLvl w:val="9"/>
      </w:pPr>
      <w:r/>
      <w:bookmarkStart w:id="16" w:name="_Toc16938549"/>
      <w:r/>
      <w:bookmarkStart w:id="17" w:name="_Toc513029233"/>
      <w:r/>
      <w:bookmarkStart w:id="18" w:name="_Toc20823305"/>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投标人的澄清、说明或者补正不得超出投标文件的范围或者改变投标文件的实质性内容。</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评</w:t>
      </w:r>
      <w:r>
        <w:rPr>
          <w:rFonts w:ascii="仿宋" w:hAnsi="仿宋" w:eastAsia="仿宋"/>
          <w:sz w:val="28"/>
          <w:szCs w:val="28"/>
          <w:highlight w:val="none"/>
        </w:rPr>
        <w:t xml:space="preserve">委会并非对每个投标人都做澄清要求</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需要</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进行澄清、说明和补正的，评委会将通过苏采云系统向</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 接到评委会澄清、说明和补正要求的投标人如未按规定</w:t>
      </w:r>
      <w:r>
        <w:rPr>
          <w:rFonts w:hint="eastAsia" w:ascii="仿宋" w:hAnsi="仿宋" w:eastAsia="仿宋"/>
          <w:sz w:val="28"/>
          <w:szCs w:val="28"/>
          <w:highlight w:val="none"/>
          <w:lang w:eastAsia="zh-CN"/>
        </w:rPr>
        <w:t xml:space="preserve">作出</w:t>
      </w:r>
      <w:r>
        <w:rPr>
          <w:rFonts w:hint="eastAsia" w:ascii="仿宋" w:hAnsi="仿宋" w:eastAsia="仿宋"/>
          <w:sz w:val="28"/>
          <w:szCs w:val="28"/>
          <w:highlight w:val="none"/>
        </w:rPr>
        <w:t xml:space="preserve">澄清、说明和补正，其风险由投标人自行承担。</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.对投标文件的初审</w:t>
      </w:r>
      <w:bookmarkEnd w:id="16"/>
      <w:r/>
      <w:bookmarkEnd w:id="17"/>
      <w:r/>
      <w:bookmarkEnd w:id="18"/>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投标文件初审分为资格审查和符合性审查。</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 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接受联合体的项目，两个以上的自然人、法人或者其他组织组成一个联合体，以一个</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的身份共同参加政府采购活动的,联合体成员中任何一方存在不良信用记录的，视同联合体存在不良应用记录。</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.1.3 未通过资格审查或符合性审查的投标人，</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将在苏采云系统中告知未通过资格审查或符合性审查的原因，评审结束后，</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将不再告知未通过资格审查或符合性审查的原因。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所谓重大偏离或保留是指与招标文件规定的实质性要求存在负偏离，或者在实质上与招标文件不一致，而且限制了合同中买方和</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如果投标文件实质上没有响应招标文件的要求，评委会将予以拒绝，投标人不得通过修改或撤销</w:t>
      </w:r>
      <w:r>
        <w:rPr>
          <w:rFonts w:hint="eastAsia" w:ascii="仿宋" w:hAnsi="仿宋" w:eastAsia="仿宋"/>
          <w:sz w:val="28"/>
          <w:szCs w:val="28"/>
          <w:highlight w:val="none"/>
          <w:lang w:eastAsia="zh-CN"/>
        </w:rPr>
        <w:t xml:space="preserve">不符</w:t>
      </w:r>
      <w:r>
        <w:rPr>
          <w:rFonts w:hint="eastAsia" w:ascii="仿宋" w:hAnsi="仿宋" w:eastAsia="仿宋"/>
          <w:sz w:val="28"/>
          <w:szCs w:val="28"/>
          <w:highlight w:val="none"/>
        </w:rPr>
        <w:t xml:space="preserve">合要求的偏离或保留而使其投标成为实质性响应的投标。</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评委会将对确定为实质性响应的投标进行进一步审核，看其是否有计算上或累加上的算术错误，修正错误的原则如下：</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（1）投标文件中开标一览表内容与投标文件中相应内容不一致的，以开标一览表为准。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（2）大写金额和小写金额不一致的，以大写金额为准。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（3）单价金额小数点或者百分比有明显错位的，以开标一览表的总价为准，并修改单价。</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（4）总价金额与按单价汇总金额不一致的，以单价金额计算结果为准。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同时出现两种以上错误的，按照前款规定的顺序修正。</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评委会将按上述修正错误的方法调整投标文件中的投标报价，并</w:t>
      </w:r>
      <w:r>
        <w:rPr>
          <w:rFonts w:ascii="仿宋" w:hAnsi="仿宋" w:eastAsia="仿宋"/>
          <w:sz w:val="28"/>
          <w:szCs w:val="28"/>
          <w:highlight w:val="none"/>
        </w:rPr>
        <w:t xml:space="preserve">通过</w:t>
      </w:r>
      <w:r>
        <w:rPr>
          <w:rFonts w:hint="eastAsia" w:ascii="仿宋" w:hAnsi="仿宋" w:eastAsia="仿宋"/>
          <w:sz w:val="28"/>
          <w:szCs w:val="28"/>
          <w:highlight w:val="none"/>
        </w:rPr>
        <w:t xml:space="preserve">苏采云系统告知</w:t>
      </w:r>
      <w:r>
        <w:rPr>
          <w:rFonts w:ascii="仿宋" w:hAnsi="仿宋" w:eastAsia="仿宋"/>
          <w:sz w:val="28"/>
          <w:szCs w:val="28"/>
          <w:highlight w:val="none"/>
        </w:rPr>
        <w:t xml:space="preserve">投标人，</w:t>
      </w:r>
      <w:r>
        <w:rPr>
          <w:rFonts w:hint="eastAsia" w:ascii="仿宋" w:hAnsi="仿宋" w:eastAsia="仿宋"/>
          <w:sz w:val="28"/>
          <w:szCs w:val="28"/>
          <w:highlight w:val="none"/>
        </w:rPr>
        <w:t xml:space="preserve">调整后的价格应对投标人具有约束力。如果投标人不接受修正后的价格，则其投标将被拒绝。</w:t>
      </w:r>
      <w:r/>
    </w:p>
    <w:p>
      <w:pPr>
        <w:ind w:firstLine="560"/>
        <w:keepLines w:val="0"/>
        <w:keepNext w:val="0"/>
        <w:pageBreakBefore w:val="0"/>
        <w:spacing w:line="520" w:lineRule="exact"/>
        <w:rPr>
          <w:rFonts w:ascii="仿宋" w:hAnsi="仿宋" w:eastAsia="仿宋"/>
          <w:sz w:val="28"/>
          <w:szCs w:val="28"/>
          <w:highlight w:val="none"/>
        </w:rPr>
        <w:outlineLvl w:val="9"/>
      </w:pPr>
      <w:r/>
      <w:bookmarkStart w:id="19" w:name="_Toc16938550"/>
      <w:r/>
      <w:bookmarkStart w:id="20" w:name="_Toc513029234"/>
      <w:r/>
      <w:bookmarkStart w:id="21" w:name="_Toc20823306"/>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ascii="仿宋" w:hAnsi="仿宋" w:eastAsia="仿宋"/>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 xml:space="preserve">按照招标文件规定的方式（招标文件未规定的通过</w:t>
      </w:r>
      <w:r>
        <w:rPr>
          <w:rFonts w:ascii="仿宋" w:hAnsi="仿宋" w:eastAsia="仿宋"/>
          <w:sz w:val="28"/>
          <w:szCs w:val="28"/>
          <w:highlight w:val="none"/>
        </w:rPr>
        <w:t xml:space="preserve">随机抽取</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确定一个参加评标的投标人，其他投标无效。</w:t>
      </w:r>
      <w:r/>
    </w:p>
    <w:p>
      <w:pPr>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 xml:space="preserve">根据招标文件规定的方式（招标文件未规定的采取随机抽取的方式）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一个中标候选人</w:t>
      </w:r>
      <w:r>
        <w:rPr>
          <w:rFonts w:ascii="仿宋" w:hAnsi="仿宋" w:eastAsia="仿宋"/>
          <w:sz w:val="28"/>
          <w:szCs w:val="28"/>
          <w:highlight w:val="none"/>
        </w:rPr>
        <w:t xml:space="preserve">，其他同品牌投标人不作为中标候选人。</w:t>
      </w:r>
      <w:r/>
    </w:p>
    <w:p>
      <w:pPr>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将载明其中的核心产品</w:t>
      </w:r>
      <w:r>
        <w:rPr>
          <w:rFonts w:hint="eastAsia" w:ascii="仿宋" w:hAnsi="仿宋" w:eastAsia="仿宋"/>
          <w:b w:val="0"/>
          <w:bCs w:val="0"/>
          <w:sz w:val="28"/>
          <w:szCs w:val="28"/>
          <w:highlight w:val="none"/>
        </w:rPr>
        <w:t xml:space="preserve">（</w:t>
      </w:r>
      <w:r>
        <w:rPr>
          <w:rFonts w:hint="eastAsia" w:ascii="仿宋" w:hAnsi="仿宋" w:eastAsia="仿宋"/>
          <w:b w:val="0"/>
          <w:bCs w:val="0"/>
          <w:sz w:val="28"/>
          <w:szCs w:val="28"/>
          <w:highlight w:val="none"/>
          <w:lang w:val="en-US" w:eastAsia="zh-CN"/>
        </w:rPr>
        <w:t xml:space="preserve">本项目不涉及</w:t>
      </w:r>
      <w:r>
        <w:rPr>
          <w:rFonts w:hint="eastAsia" w:ascii="仿宋" w:hAnsi="仿宋" w:eastAsia="仿宋"/>
          <w:b w:val="0"/>
          <w:bCs w:val="0"/>
          <w:sz w:val="28"/>
          <w:szCs w:val="28"/>
          <w:highlight w:val="none"/>
        </w:rPr>
        <w:t xml:space="preserve">）</w:t>
      </w:r>
      <w:r>
        <w:rPr>
          <w:rFonts w:ascii="仿宋" w:hAnsi="仿宋" w:eastAsia="仿宋"/>
          <w:sz w:val="28"/>
          <w:szCs w:val="28"/>
          <w:highlight w:val="none"/>
        </w:rPr>
        <w:t xml:space="preserve">。多家投标人提供的核心产品品牌相同的，按前两款规定处理。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投标人在开、评标全过程中应保持通讯畅通，及时登录苏采云系统查阅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及评标委员会联系。</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bookmarkEnd w:id="19"/>
      <w:r/>
      <w:bookmarkEnd w:id="20"/>
      <w:r/>
      <w:bookmarkEnd w:id="21"/>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.无效投标条款和废标条款</w:t>
      </w:r>
      <w:r/>
    </w:p>
    <w:p>
      <w:pPr>
        <w:ind w:firstLine="560"/>
        <w:keepLines w:val="0"/>
        <w:keepNext w:val="0"/>
        <w:pageBreakBefore w:val="0"/>
        <w:spacing w:line="520" w:lineRule="exact"/>
        <w:rPr>
          <w:rFonts w:ascii="仿宋" w:hAnsi="仿宋" w:eastAsia="仿宋"/>
          <w:sz w:val="28"/>
          <w:szCs w:val="28"/>
          <w:highlight w:val="none"/>
        </w:rPr>
        <w:outlineLvl w:val="9"/>
      </w:pPr>
      <w:r/>
      <w:bookmarkStart w:id="22" w:name="_Toc16938551"/>
      <w:r/>
      <w:bookmarkStart w:id="23" w:name="_Toc20823307"/>
      <w:r/>
      <w:bookmarkStart w:id="24" w:name="_Toc513029235"/>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 投标人在苏采云系统规定的时间内未成功解密电子投标文件的。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投标人未按照招标文件要求上传电子投标文件的。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投标人不具备招标文件中规定资格要求的。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投标人的报价超过了采购预算或最高限价的。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未通过符合性审查的。</w:t>
      </w:r>
      <w:r/>
    </w:p>
    <w:p>
      <w:pPr>
        <w:ind w:firstLine="560"/>
        <w:keepLines w:val="0"/>
        <w:keepNext w:val="0"/>
        <w:pageBreakBefore w:val="0"/>
        <w:spacing w:line="520" w:lineRule="exact"/>
        <w:rPr>
          <w:rFonts w:ascii="仿宋" w:hAnsi="仿宋" w:eastAsia="仿宋"/>
          <w:color w:val="0000ff"/>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7</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不符合招标文件中规定的实质性要求和条件的（实质性要求和条件是指本招标文件中用带星号（“★”）的商务和技术要求）。</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8</w:t>
      </w:r>
      <w:r>
        <w:rPr>
          <w:rFonts w:hint="eastAsia" w:ascii="仿宋" w:hAnsi="仿宋" w:eastAsia="仿宋"/>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 投标文件含有采购人不能接受的附加条件的。</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评标委员会认为投标人的报价</w:t>
      </w:r>
      <w:r>
        <w:rPr>
          <w:rFonts w:hint="eastAsia" w:ascii="仿宋" w:hAnsi="仿宋" w:eastAsia="仿宋"/>
          <w:sz w:val="28"/>
          <w:szCs w:val="28"/>
          <w:highlight w:val="none"/>
          <w:lang w:eastAsia="zh-CN"/>
        </w:rPr>
        <w:t xml:space="preserve">属于《财政部关于推动解决政府采购异常低价问题的通知（财库〔2026〕2号）》</w:t>
      </w:r>
      <w:r>
        <w:rPr>
          <w:rFonts w:hint="eastAsia" w:ascii="仿宋" w:hAnsi="仿宋" w:eastAsia="仿宋"/>
          <w:sz w:val="28"/>
          <w:szCs w:val="28"/>
          <w:highlight w:val="none"/>
          <w:lang w:val="en-US" w:eastAsia="zh-CN"/>
        </w:rPr>
        <w:t xml:space="preserve">异常低价情形的，</w:t>
      </w:r>
      <w:r>
        <w:rPr>
          <w:rFonts w:hint="eastAsia" w:ascii="仿宋" w:hAnsi="仿宋" w:eastAsia="仿宋"/>
          <w:sz w:val="28"/>
          <w:szCs w:val="28"/>
          <w:highlight w:val="none"/>
        </w:rPr>
        <w:t xml:space="preserve">将通过苏采云系统</w:t>
      </w:r>
      <w:r>
        <w:rPr>
          <w:rFonts w:hint="eastAsia" w:ascii="仿宋" w:hAnsi="仿宋" w:eastAsia="仿宋"/>
          <w:sz w:val="28"/>
          <w:szCs w:val="28"/>
          <w:highlight w:val="none"/>
          <w:lang w:eastAsia="zh-CN"/>
        </w:rPr>
        <w:t xml:space="preserve">，按照财库〔2026〕2号文件要求启动异常低价投标审查程序，</w:t>
      </w:r>
      <w:r>
        <w:rPr>
          <w:rFonts w:hint="eastAsia" w:ascii="仿宋" w:hAnsi="仿宋" w:eastAsia="仿宋"/>
          <w:sz w:val="28"/>
          <w:szCs w:val="28"/>
          <w:highlight w:val="none"/>
        </w:rPr>
        <w:t xml:space="preserve">要求其在合理的时间内提供说明，必要时提交相关证明材料；投标人不能证明其报价合理性的，评标委员会应当将其作为无效投标处理。</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.1</w:t>
      </w:r>
      <w:r>
        <w:rPr>
          <w:rFonts w:hint="eastAsia" w:ascii="仿宋" w:hAnsi="仿宋" w:eastAsia="仿宋"/>
          <w:sz w:val="28"/>
          <w:szCs w:val="28"/>
          <w:highlight w:val="none"/>
          <w:lang w:val="en-US" w:eastAsia="zh-CN"/>
        </w:rPr>
        <w:t xml:space="preserve">0.1</w:t>
      </w:r>
      <w:r>
        <w:rPr>
          <w:rFonts w:hint="eastAsia" w:ascii="仿宋" w:hAnsi="仿宋" w:eastAsia="仿宋"/>
          <w:sz w:val="28"/>
          <w:szCs w:val="28"/>
          <w:highlight w:val="none"/>
          <w:lang w:eastAsia="zh-CN"/>
        </w:rPr>
        <w:t xml:space="preserve"> 评标过程中出现下列情形之一的，评审小组应当启动异常低价投标审查程序：</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（1）投标（响应）报价低于全部通过符合性审查供应商投标（响应）报价平均值50%的，即投标（响应）报价&lt;全部通过符合性审查供应商投标（响应）报价平均值×50%；</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（3）投标（响应）报价低于采购项目最高限价45%的，即投标（响应）报价&lt;采购项目最高限价×45%； </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（4）评审委员会基于专业判断，认为供应商报价过低，有可能影响产品质量或者不能诚信履约的其他情形。 </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10.2</w:t>
      </w:r>
      <w:r>
        <w:rPr>
          <w:rFonts w:hint="eastAsia" w:ascii="仿宋" w:hAnsi="仿宋" w:eastAsia="仿宋"/>
          <w:sz w:val="28"/>
          <w:szCs w:val="28"/>
          <w:highlight w:val="none"/>
          <w:lang w:eastAsia="zh-CN"/>
        </w:rPr>
        <w:t xml:space="preserve"> 评审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eastAsia="zh-CN"/>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按照第 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.4的要求本项目中具有“强制采购”产品，但未提供经国家确定的认证机构出具的、处于有效期之内该节能产品认证证书图片的；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其他</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及本招标文件规定的</w:t>
      </w:r>
      <w:r>
        <w:rPr>
          <w:rFonts w:hint="eastAsia" w:ascii="仿宋" w:hAnsi="仿宋" w:eastAsia="仿宋"/>
          <w:sz w:val="28"/>
          <w:szCs w:val="28"/>
          <w:highlight w:val="none"/>
          <w:lang w:eastAsia="zh-CN"/>
        </w:rPr>
        <w:t xml:space="preserve">属于</w:t>
      </w:r>
      <w:r>
        <w:rPr>
          <w:rFonts w:hint="eastAsia" w:ascii="仿宋" w:hAnsi="仿宋" w:eastAsia="仿宋"/>
          <w:sz w:val="28"/>
          <w:szCs w:val="28"/>
          <w:highlight w:val="none"/>
        </w:rPr>
        <w:t xml:space="preserve">无效投标的情形。</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废标条款</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符合专业条件的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或者对招标文件作实质响应的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出现影响采购公正的违法、违规行为的。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因重大变故，采购任务取消的。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评标委员会认定招标文件存在歧义、重大缺陷导致评审工作无法进行。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.2.5 因苏采云</w:t>
      </w:r>
      <w:r>
        <w:rPr>
          <w:rFonts w:hint="eastAsia" w:ascii="仿宋" w:hAnsi="仿宋" w:eastAsia="仿宋"/>
          <w:sz w:val="28"/>
          <w:szCs w:val="28"/>
          <w:highlight w:val="none"/>
          <w:lang w:eastAsia="zh-CN"/>
        </w:rPr>
        <w:t xml:space="preserve">系统故障</w:t>
      </w:r>
      <w:r>
        <w:rPr>
          <w:rFonts w:ascii="仿宋" w:hAnsi="仿宋" w:eastAsia="仿宋"/>
          <w:sz w:val="28"/>
          <w:szCs w:val="28"/>
          <w:highlight w:val="none"/>
        </w:rPr>
        <w:t xml:space="preserve">原因造成开标不成功</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 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不足三家的处理：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如出现投标截止时间结束后参加投标的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或者在评标期间对招标文件做出实质响应的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不足三家情况，按政府采购相关规定执行。</w:t>
      </w:r>
      <w:bookmarkEnd w:id="22"/>
      <w:bookmarkEnd w:id="23"/>
      <w:bookmarkEnd w:id="24"/>
      <w:r/>
    </w:p>
    <w:p>
      <w:pPr>
        <w:numPr>
          <w:ilvl w:val="0"/>
          <w:numId w:val="0"/>
        </w:numPr>
        <w:keepLines w:val="0"/>
        <w:keepNext w:val="0"/>
        <w:pageBreakBefore w:val="0"/>
        <w:spacing w:line="520" w:lineRule="exact"/>
        <w:rPr>
          <w:rFonts w:ascii="仿宋" w:hAnsi="仿宋" w:eastAsia="仿宋"/>
          <w:b/>
          <w:sz w:val="32"/>
          <w:szCs w:val="32"/>
          <w:highlight w:val="none"/>
        </w:rPr>
        <w:outlineLvl w:val="9"/>
      </w:pPr>
      <w:r/>
      <w:bookmarkStart w:id="25" w:name="_Toc120614219"/>
      <w:r>
        <w:rPr>
          <w:rFonts w:hint="eastAsia" w:ascii="仿宋" w:hAnsi="仿宋" w:eastAsia="仿宋"/>
          <w:b/>
          <w:sz w:val="32"/>
          <w:szCs w:val="32"/>
          <w:highlight w:val="none"/>
          <w:lang w:eastAsia="zh-CN"/>
        </w:rPr>
        <w:t xml:space="preserve">六、</w:t>
      </w:r>
      <w:r>
        <w:rPr>
          <w:rFonts w:hint="eastAsia" w:ascii="仿宋" w:hAnsi="仿宋" w:eastAsia="仿宋"/>
          <w:b/>
          <w:sz w:val="32"/>
          <w:szCs w:val="32"/>
          <w:highlight w:val="none"/>
        </w:rPr>
        <w:t xml:space="preserve">定标</w:t>
      </w:r>
      <w:bookmarkEnd w:id="25"/>
      <w:r/>
      <w:r/>
    </w:p>
    <w:p>
      <w:pPr>
        <w:keepLines w:val="0"/>
        <w:keepNext w:val="0"/>
        <w:pageBreakBefore w:val="0"/>
        <w:spacing w:line="520" w:lineRule="exact"/>
        <w:rPr>
          <w:rFonts w:ascii="仿宋" w:hAnsi="仿宋" w:eastAsia="仿宋"/>
          <w:sz w:val="28"/>
          <w:szCs w:val="28"/>
          <w:highlight w:val="none"/>
        </w:rPr>
        <w:outlineLvl w:val="9"/>
      </w:pPr>
      <w:r/>
      <w:bookmarkStart w:id="26" w:name="_Toc513029238"/>
      <w:r/>
      <w:bookmarkStart w:id="27" w:name="_Toc20823310"/>
      <w:r/>
      <w:bookmarkStart w:id="28" w:name="_Toc16938554"/>
      <w:r>
        <w:rPr>
          <w:rFonts w:hint="eastAsia" w:ascii="仿宋" w:hAnsi="仿宋" w:eastAsia="仿宋"/>
          <w:sz w:val="28"/>
          <w:szCs w:val="28"/>
          <w:highlight w:val="none"/>
        </w:rPr>
        <w:t xml:space="preserve">2</w:t>
      </w:r>
      <w:bookmarkEnd w:id="26"/>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.确定</w:t>
      </w:r>
      <w:bookmarkEnd w:id="27"/>
      <w:r/>
      <w:bookmarkEnd w:id="28"/>
      <w:r>
        <w:rPr>
          <w:rFonts w:hint="eastAsia" w:ascii="仿宋" w:hAnsi="仿宋" w:eastAsia="仿宋"/>
          <w:sz w:val="28"/>
          <w:szCs w:val="28"/>
          <w:highlight w:val="none"/>
        </w:rPr>
        <w:t xml:space="preserve">中标单位</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中标候选人的选取原则和数量见招标文件第三章规定。 </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 采购人应根据评委会推荐的中标候选人确定中标人。</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 </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将在</w:t>
      </w:r>
      <w:r>
        <w:rPr>
          <w:rFonts w:hint="eastAsia" w:ascii="仿宋" w:hAnsi="仿宋" w:eastAsia="仿宋"/>
          <w:sz w:val="28"/>
          <w:szCs w:val="28"/>
          <w:highlight w:val="none"/>
          <w:lang w:eastAsia="zh-CN"/>
        </w:rPr>
        <w:t xml:space="preserve">“江苏政府采购网”、</w:t>
      </w:r>
      <w:r>
        <w:rPr>
          <w:rFonts w:hint="eastAsia" w:ascii="仿宋" w:hAnsi="仿宋" w:eastAsia="仿宋"/>
          <w:sz w:val="28"/>
          <w:szCs w:val="28"/>
          <w:highlight w:val="none"/>
        </w:rPr>
        <w:t xml:space="preserve">“淮安市政府采购网”发布中标公告，公告期限为1个工作日。</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若有充分证据证明，中标人出现下列情况之一的，一经查实，将被取消中标资格：</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提供虚假材料谋取中标的。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向采购人、</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行贿或者提供其他不正当利益的。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属于本文件规定的无效条件，但在评标过程中又未被评委会发现的。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与采购人或者其他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恶意串通的。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采取不正当手段诋毁、排挤其他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w:t>
      </w:r>
      <w:r/>
    </w:p>
    <w:p>
      <w:pPr>
        <w:ind w:firstLine="560"/>
        <w:keepLines w:val="0"/>
        <w:keepNext w:val="0"/>
        <w:pageBreakBefore w:val="0"/>
        <w:spacing w:line="520" w:lineRule="exact"/>
        <w:rPr>
          <w:rFonts w:ascii="仿宋" w:hAnsi="仿宋" w:eastAsia="仿宋"/>
          <w:sz w:val="28"/>
          <w:szCs w:val="28"/>
          <w:highlight w:val="none"/>
        </w:rPr>
        <w:outlineLvl w:val="9"/>
      </w:pPr>
      <w:r/>
      <w:bookmarkStart w:id="29" w:name="_Toc200451960"/>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w:t>
      </w:r>
      <w:r>
        <w:rPr>
          <w:rFonts w:ascii="仿宋" w:hAnsi="仿宋" w:eastAsia="仿宋"/>
          <w:sz w:val="28"/>
          <w:szCs w:val="28"/>
          <w:highlight w:val="none"/>
        </w:rPr>
        <w:t xml:space="preserve">有下列情形之一的，</w:t>
      </w:r>
      <w:r>
        <w:rPr>
          <w:rFonts w:hint="eastAsia" w:ascii="仿宋" w:hAnsi="仿宋" w:eastAsia="仿宋"/>
          <w:sz w:val="28"/>
          <w:szCs w:val="28"/>
          <w:highlight w:val="none"/>
        </w:rPr>
        <w:t xml:space="preserve">视为投标人</w:t>
      </w:r>
      <w:r>
        <w:rPr>
          <w:rFonts w:ascii="仿宋" w:hAnsi="仿宋" w:eastAsia="仿宋"/>
          <w:sz w:val="28"/>
          <w:szCs w:val="28"/>
          <w:highlight w:val="none"/>
        </w:rPr>
        <w:t xml:space="preserve">串通</w:t>
      </w:r>
      <w:r>
        <w:rPr>
          <w:rFonts w:hint="eastAsia" w:ascii="仿宋" w:hAnsi="仿宋" w:eastAsia="仿宋"/>
          <w:sz w:val="28"/>
          <w:szCs w:val="28"/>
          <w:highlight w:val="none"/>
        </w:rPr>
        <w:t xml:space="preserve">投标，投标无效：</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.5.1不同投标人的投标文件由同一单位或者个人编制；</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.5.2不同投标人委托同一单位或者个人办理投标事宜；</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.5.3 不同投标人的投标文件载明的项目管理成员或者联系人员为同一人；</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.5.4不同投标人的投标文件异常一致或者投标报价呈规律性差异；</w:t>
      </w:r>
      <w:bookmarkEnd w:id="29"/>
      <w:r/>
    </w:p>
    <w:p>
      <w:pPr>
        <w:keepLines w:val="0"/>
        <w:keepNext w:val="0"/>
        <w:pageBreakBefore w:val="0"/>
        <w:spacing w:line="520" w:lineRule="exact"/>
        <w:rPr>
          <w:rFonts w:ascii="仿宋" w:hAnsi="仿宋" w:eastAsia="仿宋" w:cs="Times New Roman"/>
          <w:sz w:val="28"/>
          <w:szCs w:val="28"/>
          <w:highlight w:val="none"/>
        </w:rPr>
        <w:outlineLvl w:val="9"/>
      </w:pPr>
      <w:r>
        <w:rPr>
          <w:rFonts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．质疑处理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投标人认为采购文件、采购过程和中标结果使自己的权益受到损害的，可以在知道或者应知其权益受到损害之日起七个工作日内，</w:t>
      </w:r>
      <w:r>
        <w:rPr>
          <w:rFonts w:hint="eastAsia" w:ascii="仿宋" w:hAnsi="仿宋" w:eastAsia="仿宋"/>
          <w:sz w:val="28"/>
          <w:szCs w:val="28"/>
        </w:rPr>
        <w:t xml:space="preserve">以</w:t>
      </w:r>
      <w:r>
        <w:rPr>
          <w:rFonts w:hint="eastAsia" w:ascii="仿宋" w:hAnsi="仿宋" w:eastAsia="仿宋"/>
          <w:sz w:val="28"/>
          <w:szCs w:val="28"/>
          <w:lang w:eastAsia="zh-CN"/>
        </w:rPr>
        <w:t xml:space="preserve">书面文件递交或</w:t>
      </w:r>
      <w:r>
        <w:rPr>
          <w:rFonts w:hint="eastAsia" w:ascii="仿宋" w:hAnsi="仿宋" w:eastAsia="仿宋" w:cs="Times New Roman"/>
          <w:sz w:val="28"/>
          <w:szCs w:val="28"/>
          <w:highlight w:val="none"/>
        </w:rPr>
        <w:t xml:space="preserve">电子文件形式从通过“苏采云平台”-&gt;“供应商”登录，从“项目质疑申请”模块提出质疑。七个工作日之外质疑的不予受理。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上述应知其权益受到损害之日是指:</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（1）对招标文件提出质疑的，为采购文件公告期限届满之日起计算；</w:t>
      </w:r>
      <w:r/>
    </w:p>
    <w:p>
      <w:pPr>
        <w:ind w:firstLine="560"/>
        <w:jc w:val="both"/>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（2）对采购过程提出质疑的，为各采购程序环节结束之日起计算；</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（3）对中标结果提出质疑的，为中标结果公告期限届满之日起计算。</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.3</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.4</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质疑投标人在法定质疑期内应当一次性针对同一采购环节提出质疑</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若质疑</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针对同一环节提出两次及两次以上质疑，仅受理第一次提出的质疑。</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质疑函应当包括以下主要内容，附上相关证明材料。否则，</w:t>
      </w:r>
      <w:r>
        <w:rPr>
          <w:rFonts w:hint="eastAsia" w:ascii="仿宋" w:hAnsi="仿宋" w:eastAsia="仿宋" w:cs="Times New Roman"/>
          <w:sz w:val="28"/>
          <w:szCs w:val="28"/>
          <w:highlight w:val="none"/>
          <w:lang w:eastAsia="zh-CN"/>
        </w:rPr>
        <w:t xml:space="preserve">代理机构</w:t>
      </w:r>
      <w:r>
        <w:rPr>
          <w:rFonts w:hint="eastAsia" w:ascii="仿宋" w:hAnsi="仿宋" w:eastAsia="仿宋" w:cs="Times New Roman"/>
          <w:sz w:val="28"/>
          <w:szCs w:val="28"/>
          <w:highlight w:val="none"/>
        </w:rPr>
        <w:t xml:space="preserve">不予受理。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（1）质疑投标人的名称、地址、邮编、联系人及联系电话；</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（2）质疑项目的名称、编号；</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（3）具体、明确的质疑事项和与质疑事实相关的请求；</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（4）事实依据；</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（5）必要的法律依据；</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（6）提起质疑的日期；</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.6</w:t>
      </w:r>
      <w:r>
        <w:rPr>
          <w:rFonts w:hint="eastAsia" w:ascii="仿宋" w:hAnsi="仿宋" w:eastAsia="仿宋" w:cs="Times New Roman"/>
          <w:sz w:val="28"/>
          <w:szCs w:val="28"/>
          <w:highlight w:val="none"/>
          <w:lang w:val="en-US" w:eastAsia="zh-CN"/>
        </w:rPr>
        <w:t xml:space="preserve"> 投标人</w:t>
      </w:r>
      <w:r>
        <w:rPr>
          <w:rFonts w:hint="eastAsia" w:ascii="仿宋" w:hAnsi="仿宋" w:eastAsia="仿宋" w:cs="Times New Roman"/>
          <w:sz w:val="28"/>
          <w:szCs w:val="28"/>
          <w:highlight w:val="none"/>
        </w:rPr>
        <w:t xml:space="preserve">（含潜在</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）对采购方式、采购需求、</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资格条件、评审方法与评审标准、合同文本的询问、质疑请向采购人提出，由采购人负责答复。</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对其他事项的询问、质疑请向</w:t>
      </w:r>
      <w:r>
        <w:rPr>
          <w:rFonts w:hint="eastAsia" w:ascii="仿宋" w:hAnsi="仿宋" w:eastAsia="仿宋" w:cs="Times New Roman"/>
          <w:sz w:val="28"/>
          <w:szCs w:val="28"/>
          <w:highlight w:val="none"/>
          <w:lang w:eastAsia="zh-CN"/>
        </w:rPr>
        <w:t xml:space="preserve">代理机构</w:t>
      </w:r>
      <w:r>
        <w:rPr>
          <w:rFonts w:hint="eastAsia" w:ascii="仿宋" w:hAnsi="仿宋" w:eastAsia="仿宋" w:cs="Times New Roman"/>
          <w:sz w:val="28"/>
          <w:szCs w:val="28"/>
          <w:highlight w:val="none"/>
        </w:rPr>
        <w:t xml:space="preserve">提出，由</w:t>
      </w:r>
      <w:r>
        <w:rPr>
          <w:rFonts w:hint="eastAsia" w:ascii="仿宋" w:hAnsi="仿宋" w:eastAsia="仿宋" w:cs="Times New Roman"/>
          <w:sz w:val="28"/>
          <w:szCs w:val="28"/>
          <w:highlight w:val="none"/>
          <w:lang w:eastAsia="zh-CN"/>
        </w:rPr>
        <w:t xml:space="preserve">代理机构</w:t>
      </w:r>
      <w:r>
        <w:rPr>
          <w:rFonts w:hint="eastAsia" w:ascii="仿宋" w:hAnsi="仿宋" w:eastAsia="仿宋" w:cs="Times New Roman"/>
          <w:sz w:val="28"/>
          <w:szCs w:val="28"/>
          <w:highlight w:val="none"/>
        </w:rPr>
        <w:t xml:space="preserve">负责答复。</w:t>
      </w:r>
      <w:r/>
    </w:p>
    <w:p>
      <w:pPr>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.7</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lang w:eastAsia="zh-CN"/>
        </w:rPr>
        <w:t xml:space="preserve">代理机构（采购人）</w:t>
      </w:r>
      <w:r>
        <w:rPr>
          <w:rFonts w:hint="eastAsia" w:ascii="仿宋" w:hAnsi="仿宋" w:eastAsia="仿宋" w:cs="Times New Roman"/>
          <w:sz w:val="28"/>
          <w:szCs w:val="28"/>
          <w:highlight w:val="none"/>
        </w:rPr>
        <w:t xml:space="preserve">收到质疑函后，将对质疑的形式和内容进行审查，如质疑函内容、格式不符合规定，</w:t>
      </w:r>
      <w:r>
        <w:rPr>
          <w:rFonts w:hint="eastAsia" w:ascii="仿宋" w:hAnsi="仿宋" w:eastAsia="仿宋" w:cs="Times New Roman"/>
          <w:sz w:val="28"/>
          <w:szCs w:val="28"/>
          <w:highlight w:val="none"/>
          <w:lang w:eastAsia="zh-CN"/>
        </w:rPr>
        <w:t xml:space="preserve">代理机构（采购人）</w:t>
      </w:r>
      <w:r>
        <w:rPr>
          <w:rFonts w:hint="eastAsia" w:ascii="仿宋" w:hAnsi="仿宋" w:eastAsia="仿宋" w:cs="Times New Roman"/>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s="Times New Roman"/>
          <w:sz w:val="28"/>
          <w:szCs w:val="28"/>
          <w:highlight w:val="none"/>
          <w:lang w:eastAsia="zh-CN"/>
        </w:rPr>
        <w:t xml:space="preserve">代理机构（采购人）</w:t>
      </w:r>
      <w:r>
        <w:rPr>
          <w:rFonts w:hint="eastAsia" w:ascii="仿宋" w:hAnsi="仿宋" w:eastAsia="仿宋" w:cs="Times New Roman"/>
          <w:sz w:val="28"/>
          <w:szCs w:val="28"/>
          <w:highlight w:val="none"/>
        </w:rPr>
        <w:t xml:space="preserve">有权不予受理。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对于内容、格式符合规定的质疑函，</w:t>
      </w:r>
      <w:r>
        <w:rPr>
          <w:rFonts w:hint="eastAsia" w:ascii="仿宋" w:hAnsi="仿宋" w:eastAsia="仿宋" w:cs="Times New Roman"/>
          <w:sz w:val="28"/>
          <w:szCs w:val="28"/>
          <w:highlight w:val="none"/>
          <w:lang w:eastAsia="zh-CN"/>
        </w:rPr>
        <w:t xml:space="preserve">代理机构（采购人）</w:t>
      </w:r>
      <w:r>
        <w:rPr>
          <w:rFonts w:hint="eastAsia" w:ascii="仿宋" w:hAnsi="仿宋" w:eastAsia="仿宋" w:cs="Times New Roman"/>
          <w:sz w:val="28"/>
          <w:szCs w:val="28"/>
          <w:highlight w:val="none"/>
        </w:rPr>
        <w:t xml:space="preserve">将在七个工作日内以电子文件的形式作出答复，但质疑答复的内容不涉及商业秘密。如果质疑投标人还需要纸质形式回复函的，需主动与</w:t>
      </w:r>
      <w:r>
        <w:rPr>
          <w:rFonts w:hint="eastAsia" w:ascii="仿宋" w:hAnsi="仿宋" w:eastAsia="仿宋" w:cs="Times New Roman"/>
          <w:sz w:val="28"/>
          <w:szCs w:val="28"/>
          <w:highlight w:val="none"/>
          <w:lang w:eastAsia="zh-CN"/>
        </w:rPr>
        <w:t xml:space="preserve">代理机构（采购人）</w:t>
      </w:r>
      <w:r>
        <w:rPr>
          <w:rFonts w:hint="eastAsia" w:ascii="仿宋" w:hAnsi="仿宋" w:eastAsia="仿宋" w:cs="Times New Roman"/>
          <w:sz w:val="28"/>
          <w:szCs w:val="28"/>
          <w:highlight w:val="none"/>
        </w:rPr>
        <w:t xml:space="preserve">联系索取，或者在质疑函中明确提出该要求。</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.8</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投标人提出的质疑必须有理、有据，不得恶意质疑或提交虚假质疑。否则，一经查实，</w:t>
      </w:r>
      <w:r>
        <w:rPr>
          <w:rFonts w:hint="eastAsia" w:ascii="仿宋" w:hAnsi="仿宋" w:eastAsia="仿宋" w:cs="Times New Roman"/>
          <w:sz w:val="28"/>
          <w:szCs w:val="28"/>
          <w:highlight w:val="none"/>
          <w:lang w:eastAsia="zh-CN"/>
        </w:rPr>
        <w:t xml:space="preserve">代理机构</w:t>
      </w:r>
      <w:r>
        <w:rPr>
          <w:rFonts w:hint="eastAsia" w:ascii="仿宋" w:hAnsi="仿宋" w:eastAsia="仿宋" w:cs="Times New Roman"/>
          <w:sz w:val="28"/>
          <w:szCs w:val="28"/>
          <w:highlight w:val="none"/>
        </w:rPr>
        <w:t xml:space="preserve">有权依据政府采购的有关规定，报请淮安市财政局政府采购管理处对该投标人列入失信行为或不良行为记录名单，进行相应的行政处罚。</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.中标通知书</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中标结果确定后，</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中标通知书将是合同的一个组成部分。对采购人和中标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均具有法律效力。中标通知书发出后，采购人改变中标结果的，或者中标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放弃中标项目的，应当依法承担法律责任。</w:t>
      </w:r>
      <w:r/>
    </w:p>
    <w:p>
      <w:pPr>
        <w:numPr>
          <w:ilvl w:val="0"/>
          <w:numId w:val="0"/>
        </w:numPr>
        <w:keepLines w:val="0"/>
        <w:keepNext w:val="0"/>
        <w:pageBreakBefore w:val="0"/>
        <w:spacing w:line="520" w:lineRule="exact"/>
        <w:rPr>
          <w:rFonts w:ascii="仿宋" w:hAnsi="仿宋" w:eastAsia="仿宋"/>
          <w:b/>
          <w:sz w:val="32"/>
          <w:szCs w:val="32"/>
          <w:highlight w:val="none"/>
        </w:rPr>
        <w:outlineLvl w:val="9"/>
      </w:pPr>
      <w:r/>
      <w:bookmarkStart w:id="30" w:name="_Toc120614220"/>
      <w:r/>
      <w:bookmarkStart w:id="31" w:name="_Toc20823308"/>
      <w:r/>
      <w:bookmarkStart w:id="32" w:name="_Toc16938552"/>
      <w:r/>
      <w:bookmarkStart w:id="33" w:name="_Toc513029236"/>
      <w:r>
        <w:rPr>
          <w:rFonts w:hint="eastAsia" w:ascii="仿宋" w:hAnsi="仿宋" w:eastAsia="仿宋"/>
          <w:b/>
          <w:sz w:val="32"/>
          <w:szCs w:val="32"/>
          <w:highlight w:val="none"/>
          <w:lang w:eastAsia="zh-CN"/>
        </w:rPr>
        <w:t xml:space="preserve">七、</w:t>
      </w:r>
      <w:r>
        <w:rPr>
          <w:rFonts w:hint="eastAsia" w:ascii="仿宋" w:hAnsi="仿宋" w:eastAsia="仿宋"/>
          <w:b/>
          <w:sz w:val="32"/>
          <w:szCs w:val="32"/>
          <w:highlight w:val="none"/>
        </w:rPr>
        <w:t xml:space="preserve">授予合同</w:t>
      </w:r>
      <w:bookmarkEnd w:id="30"/>
      <w:r/>
      <w:bookmarkEnd w:id="31"/>
      <w:bookmarkEnd w:id="32"/>
      <w:bookmarkEnd w:id="33"/>
      <w:r/>
    </w:p>
    <w:p>
      <w:pPr>
        <w:keepLines w:val="0"/>
        <w:keepNext w:val="0"/>
        <w:pageBreakBefore w:val="0"/>
        <w:spacing w:line="520" w:lineRule="exact"/>
        <w:rPr>
          <w:rFonts w:ascii="仿宋" w:hAnsi="仿宋" w:eastAsia="仿宋"/>
          <w:sz w:val="28"/>
          <w:szCs w:val="28"/>
          <w:highlight w:val="none"/>
        </w:rPr>
        <w:outlineLvl w:val="9"/>
      </w:pPr>
      <w:r/>
      <w:bookmarkStart w:id="34" w:name="_Toc20823309"/>
      <w:r/>
      <w:bookmarkStart w:id="35" w:name="_Toc513029237"/>
      <w:r/>
      <w:bookmarkStart w:id="36" w:name="_Toc16938553"/>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 签订合同</w:t>
      </w:r>
      <w:r>
        <w:rPr>
          <w:rFonts w:hint="eastAsia" w:ascii="仿宋" w:hAnsi="仿宋" w:eastAsia="仿宋"/>
          <w:sz w:val="28"/>
          <w:szCs w:val="28"/>
          <w:highlight w:val="none"/>
        </w:rPr>
        <w:tab/>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中标人应当在中标通知书发出之日起三十日内，按照招标文件确定的事项与采购人签订政府采购合同。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招标文件、中标人的投标文件及招标过程中有关澄清、承诺文件均应作为合同附件。</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.货物（包含与货物相关的服务）的追加</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59"/>
        <w:ind w:left="0" w:firstLine="0"/>
        <w:spacing w:line="520" w:lineRule="exact"/>
        <w:rPr>
          <w:rFonts w:hint="eastAsia" w:ascii="仿宋" w:hAnsi="仿宋" w:eastAsia="仿宋"/>
          <w:sz w:val="28"/>
          <w:szCs w:val="28"/>
          <w:highlight w:val="none"/>
          <w:lang w:eastAsia="zh-CN"/>
        </w:rPr>
      </w:pPr>
      <w:r>
        <w:rPr>
          <w:rFonts w:hint="eastAsia" w:ascii="仿宋" w:hAnsi="仿宋" w:eastAsia="仿宋" w:cs="Times New Roman"/>
          <w:sz w:val="28"/>
          <w:szCs w:val="28"/>
          <w:highlight w:val="none"/>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p>
    <w:p>
      <w:pPr>
        <w:pStyle w:val="859"/>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32.1乙方交纳人民币_________元作为本合同的履约保证金。（不得超过合同金额的10%）</w:t>
      </w:r>
      <w:r/>
    </w:p>
    <w:p>
      <w:pPr>
        <w:numPr>
          <w:ilvl w:val="0"/>
          <w:numId w:val="0"/>
        </w:num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32.2乙方提供的履约保证金可以是人民币形式（银行本票、汇票、支票、电汇），或银行保函、担保公司的保证担保或保险公司的保证保险等多种形式。</w:t>
      </w:r>
      <w:r/>
    </w:p>
    <w:p>
      <w:pPr>
        <w:numPr>
          <w:ilvl w:val="0"/>
          <w:numId w:val="0"/>
        </w:num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p>
    <w:p>
      <w:pPr>
        <w:numPr>
          <w:ilvl w:val="0"/>
          <w:numId w:val="0"/>
        </w:num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32.5如乙方未能履行合同规定的义务，甲方有权从履约保证金中取得补偿。</w:t>
      </w:r>
      <w:r/>
    </w:p>
    <w:p>
      <w:p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p>
    <w:p>
      <w:pPr>
        <w:ind w:firstLine="560"/>
        <w:spacing w:line="520" w:lineRule="exact"/>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32.7履约保证金在合同约定期间内不予退还或者应完全有效，履约保证金在项目验收合格后无息退还给乙方。</w:t>
      </w:r>
      <w:bookmarkEnd w:id="34"/>
      <w:bookmarkEnd w:id="35"/>
      <w:bookmarkEnd w:id="36"/>
      <w:r/>
    </w:p>
    <w:p>
      <w:pPr>
        <w:keepLines w:val="0"/>
        <w:keepNext w:val="0"/>
        <w:pageBreakBefore w:val="0"/>
        <w:spacing w:line="520" w:lineRule="exact"/>
        <w:rPr>
          <w:rFonts w:hint="eastAsia" w:ascii="仿宋" w:hAnsi="仿宋" w:eastAsia="仿宋"/>
          <w:b/>
          <w:bCs/>
          <w:sz w:val="32"/>
          <w:szCs w:val="28"/>
          <w:highlight w:val="none"/>
        </w:rPr>
        <w:outlineLvl w:val="9"/>
      </w:pPr>
      <w:r>
        <w:rPr>
          <w:rFonts w:hint="eastAsia" w:ascii="仿宋" w:hAnsi="仿宋" w:eastAsia="仿宋"/>
          <w:b/>
          <w:bCs/>
          <w:sz w:val="32"/>
          <w:szCs w:val="28"/>
          <w:highlight w:val="none"/>
        </w:rPr>
        <w:t xml:space="preserve">八、政府采购政策功能落实</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促进中小企业发展</w:t>
      </w:r>
      <w:r>
        <w:rPr>
          <w:rFonts w:hint="eastAsia" w:ascii="仿宋" w:hAnsi="仿宋" w:eastAsia="仿宋"/>
          <w:sz w:val="28"/>
          <w:szCs w:val="28"/>
          <w:highlight w:val="none"/>
        </w:rPr>
        <w:t xml:space="preserve">政策</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小微型企业价格扣除</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在货物采购项目中，</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提供的货物既有中小企业制造货物，也有大型企业制造货物的，不享受本办法规定的中小企业扶持政策。</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联合体及分包</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.3小微型企业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（1）投标人须按照招标文件的要求提供相应的《企业声明函》，详见招标文件第六章示范格式。</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（2）企业标准请参照《政府采购促进中小企业发展管理办法》（财库</w:t>
      </w:r>
      <w:r>
        <w:rPr>
          <w:rFonts w:hint="eastAsia" w:ascii="仿宋" w:hAnsi="仿宋" w:eastAsia="仿宋"/>
          <w:sz w:val="28"/>
          <w:szCs w:val="28"/>
          <w:highlight w:val="none"/>
          <w:lang w:eastAsia="zh-CN"/>
        </w:rPr>
        <w:t xml:space="preserve">〔2020〕46号</w:t>
      </w:r>
      <w:r>
        <w:rPr>
          <w:rFonts w:hint="eastAsia" w:ascii="仿宋" w:hAnsi="仿宋" w:eastAsia="仿宋"/>
          <w:sz w:val="28"/>
          <w:szCs w:val="28"/>
          <w:highlight w:val="none"/>
        </w:rPr>
        <w:t xml:space="preserve">）文件规定自行填写。</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.4残疾人福利单位</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.5监狱和戒毒企业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（2）监狱企业标准请参照《关于政府采购支持监狱企业发展有关问题的通知》（财库</w:t>
      </w:r>
      <w:r>
        <w:rPr>
          <w:rFonts w:hint="eastAsia" w:ascii="仿宋" w:hAnsi="仿宋" w:eastAsia="仿宋"/>
          <w:sz w:val="28"/>
          <w:szCs w:val="28"/>
          <w:highlight w:val="none"/>
          <w:lang w:eastAsia="zh-CN"/>
        </w:rPr>
        <w:t xml:space="preserve">〔2014〕68号</w:t>
      </w:r>
      <w:r>
        <w:rPr>
          <w:rFonts w:hint="eastAsia" w:ascii="仿宋" w:hAnsi="仿宋" w:eastAsia="仿宋"/>
          <w:sz w:val="28"/>
          <w:szCs w:val="28"/>
          <w:highlight w:val="none"/>
        </w:rPr>
        <w:t xml:space="preserve">）。</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 节能、环保政策（本项目不涉及）</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被列入“环境标志产品品目清单”的，实行</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w:t>
      </w:r>
      <w:r>
        <w:rPr>
          <w:rFonts w:hint="eastAsia" w:ascii="仿宋" w:hAnsi="仿宋" w:eastAsia="仿宋"/>
          <w:sz w:val="28"/>
          <w:highlight w:val="none"/>
          <w:lang w:val="en-US" w:eastAsia="zh-CN"/>
        </w:rPr>
        <w:t xml:space="preserve">节能</w:t>
      </w:r>
      <w:r>
        <w:rPr>
          <w:rFonts w:hint="eastAsia" w:ascii="仿宋" w:hAnsi="仿宋" w:eastAsia="仿宋"/>
          <w:sz w:val="28"/>
          <w:highlight w:val="none"/>
        </w:rPr>
        <w:t xml:space="preserve">标志产品认证证书电子件，未提供的作无效投标处理；实行“优先采购”的，在评分标准的“政策导向”处参与加分（详见第三章评标标准）。</w:t>
      </w:r>
      <w:r/>
    </w:p>
    <w:p>
      <w:pPr>
        <w:ind w:firstLine="56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5</w:t>
      </w:r>
      <w:r>
        <w:rPr>
          <w:rFonts w:hint="eastAsia" w:ascii="仿宋" w:hAnsi="仿宋" w:eastAsia="仿宋"/>
          <w:bCs/>
          <w:color w:val="000000"/>
          <w:sz w:val="28"/>
          <w:szCs w:val="28"/>
          <w:highlight w:val="none"/>
        </w:rPr>
        <w:t xml:space="preserve">．政府绿色采购</w:t>
      </w:r>
      <w:r/>
    </w:p>
    <w:p>
      <w:pPr>
        <w:ind w:firstLine="28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本项目为货物类采购项目的，所提供的产品需综合考虑节能环保、节水、循环再生、低碳、有机等因素；本项目为物业、合同能源管理等服务类采购项目的，应在服务中加强绿色低碳管理。</w:t>
      </w:r>
      <w:r/>
    </w:p>
    <w:p>
      <w:pPr>
        <w:pStyle w:val="875"/>
        <w:ind w:left="0" w:firstLine="560"/>
        <w:keepLines w:val="0"/>
        <w:keepNext w:val="0"/>
        <w:pageBreakBefore w:val="0"/>
        <w:spacing w:after="0"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本项目中涉及商品的</w:t>
      </w:r>
      <w:r>
        <w:rPr>
          <w:rFonts w:ascii="仿宋" w:hAnsi="仿宋" w:eastAsia="仿宋"/>
          <w:color w:val="000000"/>
          <w:sz w:val="28"/>
          <w:szCs w:val="28"/>
          <w:highlight w:val="none"/>
        </w:rPr>
        <w:t xml:space="preserve">包装应按照“财办库〔2020〕123号《关于印发《商品包装政府采购需求标准（试行）</w:t>
      </w:r>
      <w:r>
        <w:rPr>
          <w:rFonts w:hint="eastAsia" w:ascii="仿宋" w:hAnsi="仿宋" w:eastAsia="仿宋"/>
          <w:color w:val="000000"/>
          <w:sz w:val="28"/>
          <w:szCs w:val="28"/>
          <w:highlight w:val="none"/>
          <w:lang w:eastAsia="zh-CN"/>
        </w:rPr>
        <w:t xml:space="preserve">》《</w:t>
      </w:r>
      <w:r>
        <w:rPr>
          <w:rFonts w:ascii="仿宋" w:hAnsi="仿宋" w:eastAsia="仿宋"/>
          <w:color w:val="000000"/>
          <w:sz w:val="28"/>
          <w:szCs w:val="28"/>
          <w:highlight w:val="none"/>
        </w:rPr>
        <w:t xml:space="preserve">快递包装政府采购需求标准（试行）》的通知》”执行</w:t>
      </w:r>
      <w:r>
        <w:rPr>
          <w:rFonts w:hint="eastAsia" w:ascii="仿宋" w:hAnsi="仿宋" w:eastAsia="仿宋"/>
          <w:color w:val="000000"/>
          <w:sz w:val="28"/>
          <w:szCs w:val="28"/>
          <w:highlight w:val="none"/>
        </w:rPr>
        <w:t xml:space="preserve">,在供货、安装过程中能</w:t>
      </w:r>
      <w:r>
        <w:rPr>
          <w:rFonts w:hint="eastAsia" w:ascii="仿宋" w:hAnsi="仿宋" w:eastAsia="仿宋"/>
          <w:color w:val="000000"/>
          <w:sz w:val="28"/>
          <w:szCs w:val="28"/>
          <w:highlight w:val="none"/>
          <w:lang w:eastAsia="zh-CN"/>
        </w:rPr>
        <w:t xml:space="preserve">够</w:t>
      </w:r>
      <w:r>
        <w:rPr>
          <w:rFonts w:hint="eastAsia" w:ascii="仿宋" w:hAnsi="仿宋" w:eastAsia="仿宋"/>
          <w:color w:val="000000"/>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000000"/>
          <w:sz w:val="28"/>
          <w:szCs w:val="28"/>
          <w:highlight w:val="none"/>
          <w:lang w:eastAsia="zh-CN"/>
        </w:rPr>
        <w:t xml:space="preserve">〔2023〕7号</w:t>
      </w:r>
      <w:r>
        <w:rPr>
          <w:rFonts w:hint="eastAsia" w:ascii="仿宋" w:hAnsi="仿宋" w:eastAsia="仿宋"/>
          <w:color w:val="000000"/>
          <w:sz w:val="28"/>
          <w:szCs w:val="28"/>
          <w:highlight w:val="none"/>
        </w:rPr>
        <w:t xml:space="preserve">文）执行。</w:t>
      </w:r>
      <w:r/>
    </w:p>
    <w:p>
      <w:pPr>
        <w:pStyle w:val="875"/>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w:t>
      </w:r>
      <w:r>
        <w:rPr>
          <w:rFonts w:hint="eastAsia" w:ascii="仿宋" w:hAnsi="仿宋" w:eastAsia="仿宋" w:cs="Times New Roman"/>
          <w:bCs/>
          <w:color w:val="000000"/>
          <w:sz w:val="28"/>
          <w:szCs w:val="28"/>
          <w:highlight w:val="none"/>
          <w:lang w:val="en-US" w:eastAsia="zh-CN"/>
        </w:rPr>
        <w:t xml:space="preserve">6</w:t>
      </w:r>
      <w:r>
        <w:rPr>
          <w:rFonts w:hint="eastAsia" w:ascii="仿宋" w:hAnsi="仿宋" w:eastAsia="仿宋" w:cs="Times New Roman"/>
          <w:bCs/>
          <w:color w:val="000000"/>
          <w:sz w:val="28"/>
          <w:szCs w:val="28"/>
          <w:highlight w:val="none"/>
        </w:rPr>
        <w:t xml:space="preserve">. 履约资金扶持政策</w:t>
      </w:r>
      <w:r/>
    </w:p>
    <w:p>
      <w:pPr>
        <w:pStyle w:val="875"/>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875"/>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有融资贷款需求的中标人，与采购人在苏采云【合同在线签订】模块中进行合同在线签订时，【账户信息完善】的“是否融资”一栏中需选择“是”，同时完善收款账号信息和合同补充协议（融资账号）。</w:t>
      </w:r>
      <w:r/>
    </w:p>
    <w:p>
      <w:pPr>
        <w:pStyle w:val="875"/>
        <w:ind w:left="0" w:firstLine="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37.</w:t>
      </w:r>
      <w:r>
        <w:rPr>
          <w:rFonts w:hint="eastAsia" w:ascii="仿宋" w:hAnsi="仿宋" w:eastAsia="仿宋"/>
          <w:color w:val="000000"/>
          <w:sz w:val="28"/>
          <w:szCs w:val="28"/>
          <w:highlight w:val="none"/>
        </w:rPr>
        <w:t xml:space="preserve">采购本国产品的支持政策</w:t>
      </w:r>
      <w:r>
        <w:rPr>
          <w:rFonts w:hint="eastAsia" w:ascii="仿宋" w:hAnsi="仿宋" w:eastAsia="仿宋"/>
          <w:color w:val="000000"/>
          <w:sz w:val="28"/>
          <w:szCs w:val="28"/>
          <w:highlight w:val="none"/>
          <w:lang w:eastAsia="zh-CN"/>
        </w:rPr>
        <w:t xml:space="preserve">（本项目不涉及）</w:t>
      </w:r>
      <w:r/>
    </w:p>
    <w:p>
      <w:pPr>
        <w:pStyle w:val="875"/>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7.1 本项目政府采购活动中既有本国产品又有非本国产品参与竞争的，依法对本国产品给予价格评审优惠，对本国产品的报价给予20%的价格扣除，用扣除后的价格参与评审。</w:t>
      </w:r>
      <w:r/>
    </w:p>
    <w:p>
      <w:pPr>
        <w:pStyle w:val="875"/>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7.2 当采购项目或者采购包中含有多种产品，</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为该采购项目或者采购包提供的符合本国产品标准的产品成本之和占该</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提供的全部产品成本之和的比例达到80%以上时（</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需在“第六章 投标文件格式”的“</w:t>
      </w:r>
      <w:r>
        <w:rPr>
          <w:rFonts w:hint="eastAsia" w:ascii="仿宋" w:hAnsi="仿宋" w:eastAsia="仿宋"/>
          <w:color w:val="auto"/>
          <w:sz w:val="28"/>
          <w:szCs w:val="28"/>
          <w:highlight w:val="none"/>
          <w:lang w:eastAsia="zh-CN"/>
        </w:rPr>
        <w:t xml:space="preserve">三、投标报价明细表</w:t>
      </w:r>
      <w:r>
        <w:rPr>
          <w:rFonts w:hint="eastAsia" w:ascii="仿宋" w:hAnsi="仿宋" w:eastAsia="仿宋"/>
          <w:color w:val="auto"/>
          <w:sz w:val="28"/>
          <w:szCs w:val="28"/>
          <w:highlight w:val="none"/>
        </w:rPr>
        <w:t xml:space="preserve">”中填写比例数值），依法对该</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提供的全部产品给予价格评审优惠，即对该</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提供的全部产品的总报价给予20%的价格扣除，用扣除后的价格参与评审。</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未填写比例数值，或比例数值未达到80%的，将不享受本国产品价格评审优惠。</w:t>
      </w:r>
      <w:r/>
    </w:p>
    <w:p>
      <w:pPr>
        <w:pStyle w:val="875"/>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7.3 </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需按照招标文件的要求提供《关于符合本国产品标准的声明函》（以下简称《声明函》</w:t>
      </w:r>
      <w:r>
        <w:rPr>
          <w:rFonts w:hint="eastAsia" w:ascii="仿宋" w:hAnsi="仿宋" w:eastAsia="仿宋"/>
          <w:color w:val="auto"/>
          <w:sz w:val="28"/>
          <w:szCs w:val="28"/>
          <w:highlight w:val="none"/>
          <w:lang w:eastAsia="zh-CN"/>
        </w:rPr>
        <w:t xml:space="preserve">，详见第六章“示范格式六”</w:t>
      </w:r>
      <w:r>
        <w:rPr>
          <w:rFonts w:hint="eastAsia" w:ascii="仿宋" w:hAnsi="仿宋" w:eastAsia="仿宋"/>
          <w:color w:val="auto"/>
          <w:sz w:val="28"/>
          <w:szCs w:val="28"/>
          <w:highlight w:val="none"/>
        </w:rPr>
        <w:t xml:space="preserve">），如不提供将不享受本国产品价格评审优惠。</w:t>
      </w:r>
      <w:r/>
    </w:p>
    <w:p>
      <w:pPr>
        <w:pStyle w:val="875"/>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7.4 </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p>
    <w:p>
      <w:pPr>
        <w:pStyle w:val="875"/>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7.5 评标过程中，如发现</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提供的相关产品视为不符合本国产品标准。</w:t>
      </w:r>
      <w:r/>
    </w:p>
    <w:p>
      <w:pPr>
        <w:pStyle w:val="875"/>
        <w:ind w:left="0"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br w:type="page" w:clear="all"/>
      </w:r>
      <w:r/>
    </w:p>
    <w:p>
      <w:pPr>
        <w:jc w:val="center"/>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b/>
          <w:sz w:val="36"/>
          <w:szCs w:val="36"/>
          <w:highlight w:val="none"/>
        </w:rPr>
        <w:t xml:space="preserve">第三章  评标方法与评标标准</w:t>
      </w:r>
      <w:r/>
    </w:p>
    <w:p>
      <w:pPr>
        <w:ind w:firstLine="560"/>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一、评委会根据招标文件中规定的评标标准对投标人进行综合评审，最终按综合评审得分由高到低的顺序</w:t>
      </w:r>
      <w:r>
        <w:rPr>
          <w:rFonts w:hint="eastAsia" w:ascii="仿宋" w:hAnsi="仿宋" w:eastAsia="仿宋"/>
          <w:color w:val="000000" w:themeColor="text1"/>
          <w:sz w:val="28"/>
          <w:szCs w:val="28"/>
          <w:lang w:eastAsia="zh-CN"/>
          <w14:textFill>
            <w14:solidFill>
              <w14:schemeClr w14:val="tx1"/>
            </w14:solidFill>
          </w14:textFill>
        </w:rPr>
        <w:t xml:space="preserve">（按分包）</w:t>
      </w:r>
      <w:r>
        <w:rPr>
          <w:rFonts w:hint="eastAsia" w:ascii="仿宋" w:hAnsi="仿宋" w:eastAsia="仿宋"/>
          <w:sz w:val="28"/>
          <w:szCs w:val="28"/>
          <w:highlight w:val="none"/>
        </w:rPr>
        <w:t xml:space="preserve">推荐出3名中标候选人。</w:t>
      </w:r>
      <w:r/>
    </w:p>
    <w:p>
      <w:pPr>
        <w:ind w:firstLine="560"/>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为中标候选人的评标方法。</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color w:val="000000" w:themeColor="text1"/>
          <w:sz w:val="28"/>
          <w:szCs w:val="28"/>
          <w14:textFill>
            <w14:solidFill>
              <w14:schemeClr w14:val="tx1"/>
            </w14:solidFill>
          </w14:textFill>
        </w:rPr>
        <w:t xml:space="preserve"> 由评标委员会</w:t>
      </w:r>
      <w:r>
        <w:rPr>
          <w:rFonts w:hint="eastAsia" w:ascii="仿宋" w:hAnsi="仿宋" w:eastAsia="仿宋"/>
          <w:color w:val="000000" w:themeColor="text1"/>
          <w:sz w:val="28"/>
          <w:szCs w:val="28"/>
          <w14:textFill>
            <w14:solidFill>
              <w14:schemeClr w14:val="tx1"/>
            </w14:solidFill>
          </w14:textFill>
        </w:rPr>
        <w:t xml:space="preserve">通过随机抽取的方式</w:t>
      </w:r>
      <w:r>
        <w:rPr>
          <w:rFonts w:ascii="仿宋" w:hAnsi="仿宋" w:eastAsia="仿宋"/>
          <w:color w:val="000000" w:themeColor="text1"/>
          <w:sz w:val="28"/>
          <w:szCs w:val="28"/>
          <w14:textFill>
            <w14:solidFill>
              <w14:schemeClr w14:val="tx1"/>
            </w14:solidFill>
          </w14:textFill>
        </w:rPr>
        <w:t xml:space="preserve">确定</w:t>
      </w:r>
      <w:r>
        <w:rPr>
          <w:rFonts w:hint="eastAsia" w:ascii="仿宋" w:hAnsi="仿宋" w:eastAsia="仿宋"/>
          <w:color w:val="000000" w:themeColor="text1"/>
          <w:sz w:val="28"/>
          <w:szCs w:val="28"/>
          <w14:textFill>
            <w14:solidFill>
              <w14:schemeClr w14:val="tx1"/>
            </w14:solidFill>
          </w14:textFill>
        </w:rPr>
        <w:t xml:space="preserve">中标候选人。各投标人最多只能中二个分包中的任意一个分</w:t>
      </w:r>
      <w:r>
        <w:rPr>
          <w:rFonts w:hint="eastAsia" w:ascii="仿宋" w:hAnsi="仿宋" w:eastAsia="仿宋"/>
          <w:color w:val="000000" w:themeColor="text1"/>
          <w:sz w:val="28"/>
          <w:szCs w:val="28"/>
          <w:highlight w:val="none"/>
          <w14:textFill>
            <w14:solidFill>
              <w14:schemeClr w14:val="tx1"/>
            </w14:solidFill>
          </w14:textFill>
        </w:rPr>
        <w:t xml:space="preserve">包，二个分包可兼投不可兼中，第一分包排名第一的中标候选人，参与第二分包</w:t>
      </w:r>
      <w:r>
        <w:rPr>
          <w:rFonts w:hint="eastAsia" w:ascii="仿宋" w:hAnsi="仿宋" w:eastAsia="仿宋"/>
          <w:color w:val="000000" w:themeColor="text1"/>
          <w:sz w:val="28"/>
          <w:szCs w:val="28"/>
          <w:highlight w:val="none"/>
          <w:lang w:eastAsia="zh-CN"/>
          <w14:textFill>
            <w14:solidFill>
              <w14:schemeClr w14:val="tx1"/>
            </w14:solidFill>
          </w14:textFill>
        </w:rPr>
        <w:t xml:space="preserve">评审</w:t>
      </w:r>
      <w:r>
        <w:rPr>
          <w:rFonts w:hint="eastAsia" w:ascii="仿宋" w:hAnsi="仿宋" w:eastAsia="仿宋"/>
          <w:color w:val="000000" w:themeColor="text1"/>
          <w:sz w:val="28"/>
          <w:szCs w:val="28"/>
          <w:highlight w:val="none"/>
          <w14:textFill>
            <w14:solidFill>
              <w14:schemeClr w14:val="tx1"/>
            </w14:solidFill>
          </w14:textFill>
        </w:rPr>
        <w:t xml:space="preserve">但是不参与排名。（评标顺序为：第一分包、第二分包）</w:t>
      </w:r>
      <w:r/>
    </w:p>
    <w:p>
      <w:pPr>
        <w:ind w:firstLine="495"/>
        <w:keepLines w:val="0"/>
        <w:keepNext w:val="0"/>
        <w:pageBreakBefore w:val="0"/>
        <w:spacing w:line="510" w:lineRule="exact"/>
        <w:widowControl w:val="off"/>
        <w:rPr>
          <w:rFonts w:hint="eastAsia" w:ascii="仿宋" w:hAnsi="仿宋" w:eastAsia="仿宋"/>
          <w:color w:val="000000" w:themeColor="text1"/>
          <w:sz w:val="28"/>
          <w:highlight w:val="none"/>
          <w:lang w:eastAsia="zh-CN"/>
          <w14:textFill>
            <w14:solidFill>
              <w14:schemeClr w14:val="tx1"/>
            </w14:solidFill>
          </w14:textFill>
        </w:rPr>
        <w:outlineLvl w:val="9"/>
      </w:pPr>
      <w:r>
        <w:rPr>
          <w:rFonts w:hint="eastAsia" w:ascii="仿宋" w:hAnsi="仿宋" w:eastAsia="仿宋"/>
          <w:color w:val="000000" w:themeColor="text1"/>
          <w:sz w:val="28"/>
          <w:highlight w:val="none"/>
          <w:lang w:eastAsia="zh-CN"/>
          <w14:textFill>
            <w14:solidFill>
              <w14:schemeClr w14:val="tx1"/>
            </w14:solidFill>
          </w14:textFill>
        </w:rPr>
        <w:t xml:space="preserve">四</w:t>
      </w:r>
      <w:r>
        <w:rPr>
          <w:rFonts w:hint="eastAsia" w:ascii="仿宋" w:hAnsi="仿宋" w:eastAsia="仿宋"/>
          <w:color w:val="000000" w:themeColor="text1"/>
          <w:sz w:val="28"/>
          <w:highlight w:val="none"/>
          <w14:textFill>
            <w14:solidFill>
              <w14:schemeClr w14:val="tx1"/>
            </w14:solidFill>
          </w14:textFill>
        </w:rPr>
        <w:t xml:space="preserve">、具体标准:</w:t>
      </w:r>
      <w:r>
        <w:rPr>
          <w:rFonts w:hint="eastAsia" w:ascii="仿宋" w:hAnsi="仿宋" w:eastAsia="仿宋"/>
          <w:color w:val="000000" w:themeColor="text1"/>
          <w:sz w:val="28"/>
          <w:highlight w:val="none"/>
          <w:lang w:eastAsia="zh-CN"/>
          <w14:textFill>
            <w14:solidFill>
              <w14:schemeClr w14:val="tx1"/>
            </w14:solidFill>
          </w14:textFill>
        </w:rPr>
        <w:t xml:space="preserve">（两包通用）</w:t>
      </w:r>
      <w:r/>
    </w:p>
    <w:p>
      <w:pPr>
        <w:ind w:firstLine="495"/>
        <w:spacing w:line="520" w:lineRule="exact"/>
        <w:rPr>
          <w:rFonts w:hint="default" w:ascii="仿宋" w:hAnsi="仿宋" w:eastAsia="仿宋"/>
          <w:color w:val="000000" w:themeColor="text1"/>
          <w:sz w:val="28"/>
          <w:highlight w:val="none"/>
          <w:lang w:val="en-US" w:eastAsia="zh-CN"/>
          <w14:textFill>
            <w14:solidFill>
              <w14:schemeClr w14:val="tx1"/>
            </w14:solidFill>
          </w14:textFill>
        </w:rPr>
      </w:pPr>
      <w:r>
        <w:rPr>
          <w:rFonts w:hint="eastAsia" w:ascii="仿宋" w:hAnsi="仿宋" w:eastAsia="仿宋"/>
          <w:color w:val="000000" w:themeColor="text1"/>
          <w:sz w:val="28"/>
          <w:highlight w:val="none"/>
          <w:lang w:val="en-US" w:eastAsia="zh-CN"/>
          <w14:textFill>
            <w14:solidFill>
              <w14:schemeClr w14:val="tx1"/>
            </w14:solidFill>
          </w14:textFill>
        </w:rPr>
        <w:t xml:space="preserve">1、</w:t>
      </w:r>
      <w:r>
        <w:rPr>
          <w:rFonts w:hint="eastAsia" w:ascii="仿宋" w:hAnsi="仿宋" w:eastAsia="仿宋"/>
          <w:color w:val="000000" w:themeColor="text1"/>
          <w:sz w:val="28"/>
          <w:highlight w:val="none"/>
          <w14:textFill>
            <w14:solidFill>
              <w14:schemeClr w14:val="tx1"/>
            </w14:solidFill>
          </w14:textFill>
        </w:rPr>
        <w:t xml:space="preserve">价格:</w:t>
      </w:r>
      <w:r>
        <w:rPr>
          <w:rFonts w:hint="eastAsia" w:ascii="仿宋" w:hAnsi="仿宋" w:eastAsia="仿宋"/>
          <w:color w:val="000000" w:themeColor="text1"/>
          <w:sz w:val="28"/>
          <w:highlight w:val="none"/>
          <w:lang w:val="en-US" w:eastAsia="zh-CN"/>
          <w14:textFill>
            <w14:solidFill>
              <w14:schemeClr w14:val="tx1"/>
            </w14:solidFill>
          </w14:textFill>
        </w:rPr>
        <w:t xml:space="preserve">50分</w:t>
      </w:r>
      <w:r/>
    </w:p>
    <w:p>
      <w:pPr>
        <w:pStyle w:val="683"/>
        <w:ind w:firstLine="560"/>
        <w:spacing w:line="520" w:lineRule="exact"/>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highlight w:val="none"/>
          <w14:textFill>
            <w14:solidFill>
              <w14:schemeClr w14:val="tx1"/>
            </w14:solidFill>
          </w14:textFill>
        </w:rPr>
        <w:t xml:space="preserve">采用低价优先法计算，即满足招标文件要求且投标价格</w:t>
      </w:r>
      <w:r>
        <w:rPr>
          <w:rFonts w:hint="eastAsia" w:ascii="仿宋" w:hAnsi="仿宋" w:eastAsia="仿宋"/>
          <w:color w:val="000000" w:themeColor="text1"/>
          <w:highlight w:val="none"/>
          <w:lang w:eastAsia="zh-CN"/>
          <w14:textFill>
            <w14:solidFill>
              <w14:schemeClr w14:val="tx1"/>
            </w14:solidFill>
          </w14:textFill>
        </w:rPr>
        <w:t xml:space="preserve">（上浮率）</w:t>
      </w:r>
      <w:r>
        <w:rPr>
          <w:rFonts w:hint="eastAsia" w:ascii="仿宋" w:hAnsi="仿宋" w:eastAsia="仿宋"/>
          <w:color w:val="000000" w:themeColor="text1"/>
          <w:highlight w:val="none"/>
          <w14:textFill>
            <w14:solidFill>
              <w14:schemeClr w14:val="tx1"/>
            </w14:solidFill>
          </w14:textFill>
        </w:rPr>
        <w:t xml:space="preserve">最</w:t>
      </w:r>
      <w:r>
        <w:rPr>
          <w:rFonts w:hint="eastAsia" w:ascii="仿宋" w:hAnsi="仿宋" w:eastAsia="仿宋"/>
          <w:color w:val="000000" w:themeColor="text1"/>
          <w14:textFill>
            <w14:solidFill>
              <w14:schemeClr w14:val="tx1"/>
            </w14:solidFill>
          </w14:textFill>
        </w:rPr>
        <w:t xml:space="preserve">低的投标报价为评标基准价，其价格分为满分。其他投标人的价格分统一按照下列公式计算（小数点保留两位）:</w:t>
      </w:r>
      <w:r/>
    </w:p>
    <w:p>
      <w:pPr>
        <w:pStyle w:val="683"/>
        <w:ind w:firstLine="560"/>
        <w:spacing w:line="520" w:lineRule="exact"/>
        <w:rPr>
          <w:rFonts w:hint="eastAsia" w:ascii="仿宋" w:hAnsi="仿宋" w:eastAsia="仿宋"/>
          <w:strike w:val="0"/>
          <w:color w:val="000000" w:themeColor="text1"/>
          <w:lang w:val="en-US" w:eastAsia="zh-CN"/>
          <w14:textFill>
            <w14:solidFill>
              <w14:schemeClr w14:val="tx1"/>
            </w14:solidFill>
          </w14:textFill>
        </w:rPr>
      </w:pPr>
      <w:r>
        <w:rPr>
          <w:rFonts w:hint="eastAsia" w:ascii="仿宋" w:hAnsi="仿宋" w:eastAsia="仿宋"/>
          <w:strike w:val="0"/>
          <w:color w:val="000000" w:themeColor="text1"/>
          <w14:textFill>
            <w14:solidFill>
              <w14:schemeClr w14:val="tx1"/>
            </w14:solidFill>
          </w14:textFill>
        </w:rPr>
        <w:t xml:space="preserve">投标报价得分＝（评标基准</w:t>
      </w:r>
      <w:r>
        <w:rPr>
          <w:rFonts w:hint="eastAsia" w:ascii="仿宋" w:hAnsi="仿宋" w:eastAsia="仿宋"/>
          <w:strike w:val="0"/>
          <w:color w:val="000000" w:themeColor="text1"/>
          <w:lang w:eastAsia="zh-CN"/>
          <w14:textFill>
            <w14:solidFill>
              <w14:schemeClr w14:val="tx1"/>
            </w14:solidFill>
          </w14:textFill>
        </w:rPr>
        <w:t xml:space="preserve">上浮</w:t>
      </w:r>
      <w:r>
        <w:rPr>
          <w:rFonts w:hint="eastAsia" w:ascii="仿宋" w:hAnsi="仿宋" w:eastAsia="仿宋"/>
          <w:strike w:val="0"/>
          <w:color w:val="000000" w:themeColor="text1"/>
          <w14:textFill>
            <w14:solidFill>
              <w14:schemeClr w14:val="tx1"/>
            </w14:solidFill>
          </w14:textFill>
        </w:rPr>
        <w:t xml:space="preserve">率／</w:t>
      </w:r>
      <w:r>
        <w:rPr>
          <w:rFonts w:hint="eastAsia" w:ascii="仿宋" w:hAnsi="仿宋" w:eastAsia="仿宋"/>
          <w:strike w:val="0"/>
          <w:color w:val="000000" w:themeColor="text1"/>
          <w:lang w:eastAsia="zh-CN"/>
          <w14:textFill>
            <w14:solidFill>
              <w14:schemeClr w14:val="tx1"/>
            </w14:solidFill>
          </w14:textFill>
        </w:rPr>
        <w:t xml:space="preserve">报价上浮</w:t>
      </w:r>
      <w:r>
        <w:rPr>
          <w:rFonts w:hint="eastAsia" w:ascii="仿宋" w:hAnsi="仿宋" w:eastAsia="仿宋"/>
          <w:strike w:val="0"/>
          <w:color w:val="000000" w:themeColor="text1"/>
          <w14:textFill>
            <w14:solidFill>
              <w14:schemeClr w14:val="tx1"/>
            </w14:solidFill>
          </w14:textFill>
        </w:rPr>
        <w:t xml:space="preserve">率）×</w:t>
      </w:r>
      <w:r>
        <w:rPr>
          <w:rFonts w:hint="eastAsia" w:ascii="仿宋" w:hAnsi="仿宋" w:eastAsia="仿宋"/>
          <w:strike w:val="0"/>
          <w:color w:val="000000" w:themeColor="text1"/>
          <w:lang w:val="en-US" w:eastAsia="zh-CN"/>
          <w14:textFill>
            <w14:solidFill>
              <w14:schemeClr w14:val="tx1"/>
            </w14:solidFill>
          </w14:textFill>
        </w:rPr>
        <w:t xml:space="preserve">50</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2、方案部分:</w:t>
      </w:r>
      <w:r>
        <w:rPr>
          <w:rFonts w:hint="eastAsia" w:ascii="仿宋" w:hAnsi="仿宋" w:eastAsia="仿宋"/>
          <w:sz w:val="28"/>
          <w:szCs w:val="28"/>
          <w:highlight w:val="none"/>
          <w:lang w:val="en-US" w:eastAsia="zh-CN"/>
        </w:rPr>
        <w:t xml:space="preserve">28</w:t>
      </w:r>
      <w:r>
        <w:rPr>
          <w:rFonts w:hint="eastAsia" w:ascii="仿宋" w:hAnsi="仿宋" w:eastAsia="仿宋"/>
          <w:sz w:val="28"/>
          <w:szCs w:val="28"/>
          <w:highlight w:val="none"/>
        </w:rPr>
        <w:t xml:space="preserve">分</w:t>
      </w:r>
      <w:r/>
    </w:p>
    <w:p>
      <w:pPr>
        <w:ind w:firstLine="560"/>
        <w:spacing w:line="520" w:lineRule="exact"/>
        <w:rPr>
          <w:rFonts w:ascii="仿宋" w:hAnsi="仿宋" w:eastAsia="仿宋"/>
          <w:sz w:val="28"/>
          <w:szCs w:val="28"/>
        </w:rPr>
      </w:pPr>
      <w:r/>
      <w:bookmarkStart w:id="37" w:name="OLE_LINK5"/>
      <w:r>
        <w:rPr>
          <w:rFonts w:ascii="仿宋" w:hAnsi="仿宋" w:eastAsia="仿宋"/>
          <w:sz w:val="28"/>
          <w:szCs w:val="28"/>
        </w:rPr>
        <w:t xml:space="preserve">评委会根据投标人提供的方案进行评分，不提供分项方案或者经三分之二评委认定分项方案存在重大偏离的，分项方案不得分。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（1）食材供货配送流程、每日接单响应方案：</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方案中对于</w:t>
      </w:r>
      <w:r>
        <w:rPr>
          <w:rFonts w:hint="eastAsia" w:ascii="仿宋" w:hAnsi="仿宋" w:eastAsia="仿宋"/>
          <w:sz w:val="28"/>
          <w:szCs w:val="28"/>
          <w:lang w:val="en-US" w:eastAsia="zh-CN"/>
        </w:rPr>
        <w:t xml:space="preserve">支队下辖的12个单位食堂</w:t>
      </w:r>
      <w:r>
        <w:rPr>
          <w:rFonts w:hint="eastAsia" w:ascii="仿宋" w:hAnsi="仿宋" w:eastAsia="仿宋"/>
          <w:sz w:val="28"/>
          <w:szCs w:val="28"/>
        </w:rPr>
        <w:t xml:space="preserve">食材采购配送服务的整体设想，对于配送区域路况信息等的了解程度，对于配送过程中重点难点的分析和应对措施以及配送实施的具体建议。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方案内容详细、全面的得</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方案内容较详细、较全面的得</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方案内容基本详细、基本全面的得</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分；未提供的不得分。</w:t>
      </w:r>
      <w:bookmarkEnd w:id="37"/>
      <w:r/>
      <w:r/>
    </w:p>
    <w:p>
      <w:pPr>
        <w:ind w:firstLine="560"/>
        <w:spacing w:line="520" w:lineRule="exact"/>
        <w:rPr>
          <w:rFonts w:ascii="仿宋" w:hAnsi="仿宋" w:eastAsia="仿宋"/>
          <w:sz w:val="28"/>
          <w:szCs w:val="28"/>
        </w:rPr>
      </w:pPr>
      <w:r/>
      <w:bookmarkStart w:id="38" w:name="OLE_LINK9"/>
      <w:r>
        <w:rPr>
          <w:rFonts w:hint="eastAsia" w:ascii="仿宋" w:hAnsi="仿宋" w:eastAsia="仿宋"/>
          <w:sz w:val="28"/>
          <w:szCs w:val="28"/>
        </w:rPr>
        <w:t xml:space="preserve">（2）对于货源的规划</w:t>
      </w:r>
      <w:r>
        <w:rPr>
          <w:rFonts w:hint="eastAsia" w:ascii="仿宋" w:hAnsi="仿宋" w:eastAsia="仿宋"/>
          <w:sz w:val="28"/>
          <w:szCs w:val="28"/>
          <w:lang w:val="en-US" w:eastAsia="zh-CN"/>
        </w:rPr>
        <w:t xml:space="preserve">及品控方案</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分</w:t>
      </w:r>
      <w:r/>
    </w:p>
    <w:p>
      <w:pPr>
        <w:ind w:firstLine="560"/>
        <w:spacing w:line="520" w:lineRule="exact"/>
        <w:rPr>
          <w:rFonts w:ascii="仿宋" w:hAnsi="仿宋" w:eastAsia="仿宋"/>
          <w:sz w:val="28"/>
          <w:szCs w:val="28"/>
          <w:highlight w:val="yellow"/>
        </w:rPr>
      </w:pPr>
      <w:r>
        <w:rPr>
          <w:rFonts w:hint="eastAsia" w:ascii="仿宋" w:hAnsi="仿宋" w:eastAsia="仿宋"/>
          <w:sz w:val="28"/>
          <w:szCs w:val="28"/>
        </w:rPr>
        <w:t xml:space="preserve">方案中对于货源的确认，购买渠道的维护以及在实际供货过程中如何确保供货稳定高效</w:t>
      </w:r>
      <w:r>
        <w:rPr>
          <w:rFonts w:hint="eastAsia" w:ascii="仿宋" w:hAnsi="仿宋" w:eastAsia="仿宋"/>
          <w:sz w:val="28"/>
          <w:szCs w:val="28"/>
          <w:lang w:val="en-US" w:eastAsia="zh-CN"/>
        </w:rPr>
        <w:t xml:space="preserve">以及</w:t>
      </w:r>
      <w:r>
        <w:rPr>
          <w:rFonts w:hint="eastAsia" w:ascii="仿宋" w:hAnsi="仿宋" w:eastAsia="仿宋"/>
          <w:sz w:val="28"/>
          <w:szCs w:val="28"/>
        </w:rPr>
        <w:t xml:space="preserve">对于食材品质监控的具体实施办法，以及本项目实施中的日常管理方案、公司检测设备的情况以及检测人员能力。</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方案内容详细、全面且有长期固定采购货源的得 </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方案内容较详细、较全面的得</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方案内容基本详细、基本全面的得</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分；未提供的不得分。</w:t>
      </w:r>
      <w:bookmarkEnd w:id="38"/>
      <w:r/>
    </w:p>
    <w:p>
      <w:pPr>
        <w:ind w:firstLine="560"/>
        <w:spacing w:line="520" w:lineRule="exact"/>
        <w:rPr>
          <w:rFonts w:ascii="仿宋" w:hAnsi="仿宋" w:eastAsia="仿宋"/>
          <w:sz w:val="28"/>
          <w:szCs w:val="28"/>
        </w:rPr>
      </w:pPr>
      <w:r/>
      <w:bookmarkStart w:id="39" w:name="OLE_LINK16"/>
      <w:r>
        <w:rPr>
          <w:rFonts w:hint="eastAsia" w:ascii="仿宋" w:hAnsi="仿宋" w:eastAsia="仿宋"/>
          <w:sz w:val="28"/>
          <w:szCs w:val="28"/>
        </w:rPr>
        <w:t xml:space="preserve">（3）</w:t>
      </w:r>
      <w:r>
        <w:rPr>
          <w:rFonts w:hint="eastAsia" w:ascii="仿宋" w:hAnsi="仿宋" w:eastAsia="仿宋"/>
          <w:sz w:val="28"/>
          <w:szCs w:val="28"/>
          <w:lang w:val="en-US" w:eastAsia="zh-CN"/>
        </w:rPr>
        <w:t xml:space="preserve">对于食材</w:t>
      </w:r>
      <w:r>
        <w:rPr>
          <w:rFonts w:hint="eastAsia" w:ascii="仿宋" w:hAnsi="仿宋" w:eastAsia="仿宋"/>
          <w:sz w:val="28"/>
          <w:szCs w:val="28"/>
        </w:rPr>
        <w:t xml:space="preserve">验收退货、应急补货预案：</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方案需体现对于</w:t>
      </w:r>
      <w:r>
        <w:rPr>
          <w:rFonts w:hint="eastAsia" w:ascii="仿宋" w:hAnsi="仿宋" w:eastAsia="仿宋"/>
          <w:sz w:val="28"/>
          <w:szCs w:val="28"/>
          <w:lang w:val="en-US" w:eastAsia="zh-CN"/>
        </w:rPr>
        <w:t xml:space="preserve">所属单位不同，工作模式时间不同以及其他各类状态下</w:t>
      </w:r>
      <w:r>
        <w:rPr>
          <w:rFonts w:hint="eastAsia" w:ascii="仿宋" w:hAnsi="仿宋" w:eastAsia="仿宋"/>
          <w:sz w:val="28"/>
          <w:szCs w:val="28"/>
        </w:rPr>
        <w:t xml:space="preserve">具体实施办法，。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方案内容详细、全面的得 </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方案内容较详细、较全面的得</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方案内容基本详细、基本全面的得</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分；未提供的不得分。</w:t>
      </w:r>
      <w:bookmarkEnd w:id="39"/>
      <w:r/>
      <w:r/>
    </w:p>
    <w:p>
      <w:pPr>
        <w:ind w:firstLine="560"/>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）节假日、突发疫情、极端天气</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食品安全等</w:t>
      </w:r>
      <w:r>
        <w:rPr>
          <w:rFonts w:hint="eastAsia" w:ascii="仿宋" w:hAnsi="仿宋" w:eastAsia="仿宋"/>
          <w:sz w:val="28"/>
          <w:szCs w:val="28"/>
        </w:rPr>
        <w:t xml:space="preserve">保供应急预案：</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方案中需体现</w:t>
      </w:r>
      <w:r>
        <w:rPr>
          <w:rFonts w:hint="eastAsia" w:ascii="仿宋" w:hAnsi="仿宋" w:eastAsia="仿宋"/>
          <w:sz w:val="28"/>
          <w:szCs w:val="28"/>
          <w:lang w:val="en-US" w:eastAsia="zh-CN"/>
        </w:rPr>
        <w:t xml:space="preserve">在节假休息日、突发意外等情况下</w:t>
      </w:r>
      <w:r>
        <w:rPr>
          <w:rFonts w:hint="eastAsia" w:ascii="仿宋" w:hAnsi="仿宋" w:eastAsia="仿宋"/>
          <w:sz w:val="28"/>
          <w:szCs w:val="28"/>
        </w:rPr>
        <w:t xml:space="preserve">物流紧急配送预案，以及在出现食品安全问题时的应急处理预案。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方案内容详细、全面的得 </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方案内容较详细、较全面的得</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方案内容基本详细、基本全面的得</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分；未提供的不得分。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食品安全管理制度、进货查验制度、不合格食材处置全套制度</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方案内容详细、全面的得 </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方案内容较详细、较全面的得</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方案内容基本详细、基本全面的得</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分；未提供的不得分</w:t>
      </w:r>
      <w:r/>
    </w:p>
    <w:p>
      <w:pPr>
        <w:ind w:firstLine="562"/>
        <w:spacing w:line="520" w:lineRule="exact"/>
        <w:rPr>
          <w:rFonts w:hint="eastAsia" w:ascii="仿宋" w:hAnsi="仿宋" w:eastAsia="仿宋"/>
          <w:sz w:val="28"/>
          <w:szCs w:val="28"/>
        </w:rPr>
      </w:pPr>
      <w:r>
        <w:rPr>
          <w:rFonts w:hint="eastAsia" w:ascii="仿宋" w:hAnsi="仿宋" w:eastAsia="仿宋"/>
          <w:b/>
          <w:bCs/>
          <w:sz w:val="28"/>
          <w:szCs w:val="28"/>
        </w:rPr>
        <w:t xml:space="preserve">注：本项目的方案部分采用暗标方式进行评审，</w:t>
      </w:r>
      <w:r>
        <w:rPr>
          <w:rFonts w:hint="eastAsia" w:ascii="仿宋" w:hAnsi="仿宋" w:eastAsia="仿宋"/>
          <w:b/>
          <w:bCs/>
          <w:sz w:val="28"/>
          <w:szCs w:val="28"/>
          <w:lang w:eastAsia="zh-CN"/>
        </w:rPr>
        <w:t xml:space="preserve">投标人</w:t>
      </w:r>
      <w:r>
        <w:rPr>
          <w:rFonts w:hint="eastAsia" w:ascii="仿宋" w:hAnsi="仿宋" w:eastAsia="仿宋"/>
          <w:b/>
          <w:bCs/>
          <w:sz w:val="28"/>
          <w:szCs w:val="28"/>
        </w:rPr>
        <w:t xml:space="preserve">需按照第二章“投标人须知”第1</w:t>
      </w:r>
      <w:r>
        <w:rPr>
          <w:rFonts w:hint="eastAsia" w:ascii="仿宋" w:hAnsi="仿宋" w:eastAsia="仿宋"/>
          <w:b/>
          <w:bCs/>
          <w:sz w:val="28"/>
          <w:szCs w:val="28"/>
          <w:lang w:val="en-US" w:eastAsia="zh-CN"/>
        </w:rPr>
        <w:t xml:space="preserve">7</w:t>
      </w:r>
      <w:r>
        <w:rPr>
          <w:rFonts w:hint="eastAsia" w:ascii="仿宋" w:hAnsi="仿宋" w:eastAsia="仿宋"/>
          <w:b/>
          <w:bCs/>
          <w:sz w:val="28"/>
          <w:szCs w:val="28"/>
        </w:rPr>
        <w:t xml:space="preserve">条的要求编制方案，未按要求编制的本项不得分。</w:t>
      </w:r>
      <w:r/>
    </w:p>
    <w:p>
      <w:pPr>
        <w:ind w:firstLine="560"/>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、商务部分:</w:t>
      </w:r>
      <w:r>
        <w:rPr>
          <w:rFonts w:hint="eastAsia" w:ascii="仿宋" w:hAnsi="仿宋" w:eastAsia="仿宋"/>
          <w:sz w:val="28"/>
          <w:szCs w:val="28"/>
          <w:highlight w:val="none"/>
          <w:lang w:val="en-US" w:eastAsia="zh-CN"/>
        </w:rPr>
        <w:t xml:space="preserve">22</w:t>
      </w:r>
      <w:r>
        <w:rPr>
          <w:rFonts w:hint="eastAsia" w:ascii="仿宋" w:hAnsi="仿宋" w:eastAsia="仿宋"/>
          <w:sz w:val="28"/>
          <w:szCs w:val="28"/>
          <w:highlight w:val="none"/>
        </w:rPr>
        <w:t xml:space="preserve">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（1）人员配</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w:t>
      </w:r>
      <w:r>
        <w:rPr>
          <w:rFonts w:hint="eastAsia" w:ascii="仿宋" w:hAnsi="仿宋" w:eastAsia="仿宋" w:cs="仿宋"/>
          <w:strike w:val="0"/>
          <w:sz w:val="28"/>
          <w:szCs w:val="28"/>
        </w:rPr>
        <w:t xml:space="preserve"> 拟派人员持有市场监管部门食品安全管理员考核合格证明，每1人得</w:t>
      </w:r>
      <w:r>
        <w:rPr>
          <w:rFonts w:hint="eastAsia" w:ascii="仿宋" w:hAnsi="仿宋" w:eastAsia="仿宋" w:cs="仿宋"/>
          <w:strike w:val="0"/>
          <w:sz w:val="28"/>
          <w:szCs w:val="28"/>
          <w:lang w:val="en-US" w:eastAsia="zh-CN"/>
        </w:rPr>
        <w:t xml:space="preserve">1</w:t>
      </w:r>
      <w:r>
        <w:rPr>
          <w:rFonts w:hint="eastAsia" w:ascii="仿宋" w:hAnsi="仿宋" w:eastAsia="仿宋" w:cs="仿宋"/>
          <w:strike w:val="0"/>
          <w:sz w:val="28"/>
          <w:szCs w:val="28"/>
        </w:rPr>
        <w:t xml:space="preserve">分； 拟派人员持有人社备案评价机构颁发的农产品食品检验员（食品检验）职业技能等级证书，每1人得</w:t>
      </w:r>
      <w:r>
        <w:rPr>
          <w:rFonts w:hint="eastAsia" w:ascii="仿宋" w:hAnsi="仿宋" w:eastAsia="仿宋" w:cs="仿宋"/>
          <w:strike w:val="0"/>
          <w:sz w:val="28"/>
          <w:szCs w:val="28"/>
          <w:lang w:val="en-US" w:eastAsia="zh-CN"/>
        </w:rPr>
        <w:t xml:space="preserve">1</w:t>
      </w:r>
      <w:r>
        <w:rPr>
          <w:rFonts w:hint="eastAsia" w:ascii="仿宋" w:hAnsi="仿宋" w:eastAsia="仿宋" w:cs="仿宋"/>
          <w:strike w:val="0"/>
          <w:sz w:val="28"/>
          <w:szCs w:val="28"/>
        </w:rPr>
        <w:t xml:space="preserve">分；本项最高4分；同一人员多项证书不重复计分。</w:t>
      </w:r>
      <w:r>
        <w:rPr>
          <w:rFonts w:hint="eastAsia" w:ascii="仿宋" w:hAnsi="仿宋" w:eastAsia="仿宋" w:cs="仿宋"/>
          <w:b/>
          <w:bCs/>
          <w:strike w:val="0"/>
          <w:color w:val="auto"/>
          <w:sz w:val="28"/>
          <w:szCs w:val="28"/>
          <w:lang w:eastAsia="zh-CN"/>
        </w:rPr>
        <w:t xml:space="preserve">（</w:t>
      </w:r>
      <w:r>
        <w:rPr>
          <w:rFonts w:hint="eastAsia" w:ascii="仿宋" w:hAnsi="仿宋" w:eastAsia="仿宋" w:cs="仿宋"/>
          <w:b/>
          <w:bCs/>
          <w:color w:val="auto"/>
          <w:sz w:val="28"/>
          <w:szCs w:val="28"/>
          <w:highlight w:val="none"/>
        </w:rPr>
        <w:t xml:space="preserve">提供有效期内证</w:t>
      </w:r>
      <w:r>
        <w:rPr>
          <w:rFonts w:hint="eastAsia" w:ascii="仿宋" w:hAnsi="仿宋" w:eastAsia="仿宋" w:cs="仿宋"/>
          <w:b/>
          <w:bCs/>
          <w:color w:val="auto"/>
          <w:sz w:val="28"/>
          <w:szCs w:val="28"/>
          <w:highlight w:val="none"/>
          <w:lang w:eastAsia="zh-CN"/>
        </w:rPr>
        <w:t xml:space="preserve">书证明及</w:t>
      </w:r>
      <w:r>
        <w:rPr>
          <w:rFonts w:hint="eastAsia" w:ascii="仿宋" w:hAnsi="仿宋" w:eastAsia="仿宋" w:cs="仿宋"/>
          <w:b/>
          <w:bCs/>
          <w:color w:val="auto"/>
          <w:sz w:val="28"/>
          <w:szCs w:val="28"/>
          <w:highlight w:val="none"/>
        </w:rPr>
        <w:t xml:space="preserve">202</w:t>
      </w:r>
      <w:r>
        <w:rPr>
          <w:rFonts w:hint="eastAsia" w:ascii="仿宋" w:hAnsi="仿宋" w:eastAsia="仿宋" w:cs="仿宋"/>
          <w:b/>
          <w:bCs/>
          <w:color w:val="auto"/>
          <w:sz w:val="28"/>
          <w:szCs w:val="28"/>
          <w:highlight w:val="none"/>
          <w:lang w:val="en-US" w:eastAsia="zh-CN"/>
        </w:rPr>
        <w:t xml:space="preserve">6</w:t>
      </w:r>
      <w:r>
        <w:rPr>
          <w:rFonts w:hint="eastAsia" w:ascii="仿宋" w:hAnsi="仿宋" w:eastAsia="仿宋" w:cs="仿宋"/>
          <w:b/>
          <w:bCs/>
          <w:color w:val="auto"/>
          <w:sz w:val="28"/>
          <w:szCs w:val="28"/>
          <w:highlight w:val="none"/>
        </w:rPr>
        <w:t xml:space="preserve">年</w:t>
      </w:r>
      <w:r>
        <w:rPr>
          <w:rFonts w:hint="eastAsia" w:ascii="仿宋" w:hAnsi="仿宋" w:eastAsia="仿宋" w:cs="仿宋"/>
          <w:b/>
          <w:bCs/>
          <w:color w:val="auto"/>
          <w:sz w:val="28"/>
          <w:szCs w:val="28"/>
          <w:highlight w:val="none"/>
          <w:lang w:val="en-US" w:eastAsia="zh-CN"/>
        </w:rPr>
        <w:t xml:space="preserve">1</w:t>
      </w:r>
      <w:r>
        <w:rPr>
          <w:rFonts w:hint="eastAsia" w:ascii="仿宋" w:hAnsi="仿宋" w:eastAsia="仿宋" w:cs="仿宋"/>
          <w:b/>
          <w:bCs/>
          <w:color w:val="auto"/>
          <w:sz w:val="28"/>
          <w:szCs w:val="28"/>
          <w:highlight w:val="none"/>
        </w:rPr>
        <w:t xml:space="preserve">月份以来任意1个月投标人为其缴纳社保记录的复印件加盖投标人签章</w:t>
      </w:r>
      <w:r>
        <w:rPr>
          <w:rFonts w:hint="eastAsia" w:ascii="仿宋" w:hAnsi="仿宋" w:eastAsia="仿宋" w:cs="仿宋"/>
          <w:b/>
          <w:bCs/>
          <w:strike w:val="0"/>
          <w:color w:val="auto"/>
          <w:sz w:val="28"/>
          <w:szCs w:val="28"/>
          <w:lang w:eastAsia="zh-CN"/>
        </w:rPr>
        <w:t xml:space="preserve">）</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（2）设备配备</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分：投标人针对本项目提供固定服务的具备冷冻、冷藏功能的自有配送车辆，有1辆的得</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分，本项最高得</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分，没有的不得分。</w:t>
      </w:r>
      <w:r>
        <w:rPr>
          <w:rFonts w:hint="eastAsia" w:ascii="仿宋" w:hAnsi="仿宋" w:eastAsia="仿宋" w:cs="仿宋"/>
          <w:b/>
          <w:bCs/>
          <w:sz w:val="28"/>
          <w:szCs w:val="28"/>
        </w:rPr>
        <w:t xml:space="preserve">（自有车辆指投标人或者法人名下具备冷冻、冷藏功能的配送车辆，提供车辆行驶证扫描件，以上车辆均需提供车辆图片、相关设施功能图片并加盖</w:t>
      </w:r>
      <w:r>
        <w:rPr>
          <w:rFonts w:hint="eastAsia" w:ascii="仿宋" w:hAnsi="仿宋" w:eastAsia="仿宋"/>
          <w:b/>
          <w:bCs/>
          <w:sz w:val="28"/>
          <w:szCs w:val="28"/>
        </w:rPr>
        <w:t xml:space="preserve">投标人签章</w:t>
      </w:r>
      <w:r>
        <w:rPr>
          <w:rFonts w:hint="eastAsia" w:ascii="仿宋" w:hAnsi="仿宋" w:eastAsia="仿宋" w:cs="仿宋"/>
          <w:b/>
          <w:bCs/>
          <w:sz w:val="28"/>
          <w:szCs w:val="28"/>
        </w:rPr>
        <w:t xml:space="preserve">）</w:t>
      </w:r>
      <w:r/>
    </w:p>
    <w:p>
      <w:pPr>
        <w:ind w:firstLine="560"/>
        <w:spacing w:line="520" w:lineRule="exact"/>
        <w:rPr>
          <w:rFonts w:ascii="仿宋" w:hAnsi="仿宋" w:eastAsia="仿宋" w:cs="仿宋"/>
          <w:sz w:val="28"/>
          <w:szCs w:val="28"/>
          <w:lang w:val="zh-CN"/>
        </w:rPr>
      </w:pPr>
      <w:r>
        <w:rPr>
          <w:rFonts w:hint="eastAsia" w:ascii="仿宋" w:hAnsi="仿宋" w:eastAsia="仿宋" w:cs="仿宋"/>
          <w:sz w:val="28"/>
          <w:szCs w:val="28"/>
        </w:rPr>
        <w:t xml:space="preserve">（3）</w:t>
      </w:r>
      <w:r>
        <w:rPr>
          <w:rFonts w:hint="eastAsia" w:ascii="仿宋" w:hAnsi="仿宋" w:eastAsia="仿宋" w:cs="仿宋"/>
          <w:sz w:val="28"/>
          <w:szCs w:val="28"/>
          <w:lang w:val="zh-CN"/>
        </w:rPr>
        <w:t xml:space="preserve">投标人具有</w:t>
      </w:r>
      <w:r>
        <w:rPr>
          <w:rFonts w:hint="eastAsia" w:ascii="仿宋" w:hAnsi="仿宋" w:eastAsia="仿宋" w:cs="仿宋"/>
          <w:sz w:val="28"/>
          <w:szCs w:val="28"/>
        </w:rPr>
        <w:t xml:space="preserve">ISO45001</w:t>
      </w:r>
      <w:r>
        <w:rPr>
          <w:rFonts w:hint="eastAsia" w:ascii="仿宋" w:hAnsi="仿宋" w:eastAsia="仿宋" w:cs="仿宋"/>
          <w:sz w:val="28"/>
          <w:szCs w:val="28"/>
          <w:lang w:val="zh-CN"/>
        </w:rPr>
        <w:t xml:space="preserve">职业健康安全管理体系认证、</w:t>
      </w:r>
      <w:r>
        <w:rPr>
          <w:rFonts w:hint="eastAsia" w:ascii="仿宋" w:hAnsi="仿宋" w:eastAsia="仿宋" w:cs="仿宋"/>
          <w:sz w:val="28"/>
          <w:szCs w:val="28"/>
        </w:rPr>
        <w:t xml:space="preserve">ISO9001质量管理体系认证证书、ISO14001环境管理体系认证、</w:t>
      </w:r>
      <w:r>
        <w:rPr>
          <w:rFonts w:hint="eastAsia" w:ascii="仿宋" w:hAnsi="仿宋" w:eastAsia="仿宋" w:cs="仿宋"/>
          <w:sz w:val="28"/>
          <w:szCs w:val="28"/>
          <w:lang w:val="zh-CN"/>
        </w:rPr>
        <w:t xml:space="preserve">食品安全管理体系认证</w:t>
      </w:r>
      <w:r>
        <w:rPr>
          <w:rFonts w:hint="eastAsia" w:ascii="仿宋" w:hAnsi="仿宋" w:eastAsia="仿宋" w:cs="仿宋"/>
          <w:sz w:val="28"/>
          <w:szCs w:val="28"/>
        </w:rPr>
        <w:t xml:space="preserve">证书，</w:t>
      </w:r>
      <w:r>
        <w:rPr>
          <w:rFonts w:hint="eastAsia" w:ascii="仿宋" w:hAnsi="仿宋" w:eastAsia="仿宋" w:cs="仿宋"/>
          <w:sz w:val="28"/>
          <w:szCs w:val="28"/>
          <w:lang w:val="zh-CN"/>
        </w:rPr>
        <w:t xml:space="preserve">每提供一个得</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val="zh-CN"/>
        </w:rPr>
        <w:t xml:space="preserve">分，本项最高得</w:t>
      </w:r>
      <w:r>
        <w:rPr>
          <w:rFonts w:hint="eastAsia" w:ascii="仿宋" w:hAnsi="仿宋" w:eastAsia="仿宋" w:cs="仿宋"/>
          <w:sz w:val="28"/>
          <w:szCs w:val="28"/>
          <w:lang w:val="en-US" w:eastAsia="zh-CN"/>
        </w:rPr>
        <w:t xml:space="preserve">4</w:t>
      </w:r>
      <w:r>
        <w:rPr>
          <w:rFonts w:hint="eastAsia" w:ascii="仿宋" w:hAnsi="仿宋" w:eastAsia="仿宋" w:cs="仿宋"/>
          <w:sz w:val="28"/>
          <w:szCs w:val="28"/>
          <w:lang w:val="zh-CN"/>
        </w:rPr>
        <w:t xml:space="preserve">分，没有的不得分。</w:t>
      </w:r>
      <w:r>
        <w:rPr>
          <w:rFonts w:hint="eastAsia" w:ascii="仿宋" w:hAnsi="仿宋" w:eastAsia="仿宋" w:cs="仿宋"/>
          <w:b/>
          <w:bCs/>
          <w:sz w:val="28"/>
          <w:szCs w:val="28"/>
        </w:rPr>
        <w:t xml:space="preserve">（提供有效期内证书扫描件、全国认证认可网站查询截图加盖</w:t>
      </w:r>
      <w:r>
        <w:rPr>
          <w:rFonts w:hint="eastAsia" w:ascii="仿宋" w:hAnsi="仿宋" w:eastAsia="仿宋"/>
          <w:b/>
          <w:bCs/>
          <w:sz w:val="28"/>
          <w:szCs w:val="28"/>
        </w:rPr>
        <w:t xml:space="preserve">投标人签章</w:t>
      </w:r>
      <w:r>
        <w:rPr>
          <w:rFonts w:hint="eastAsia" w:ascii="仿宋" w:hAnsi="仿宋" w:eastAsia="仿宋" w:cs="仿宋"/>
          <w:b/>
          <w:bCs/>
          <w:sz w:val="28"/>
          <w:szCs w:val="28"/>
        </w:rPr>
        <w:t xml:space="preserve">）</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）投标人自202</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年1月1日</w:t>
      </w:r>
      <w:r>
        <w:rPr>
          <w:rFonts w:hint="eastAsia" w:ascii="仿宋" w:hAnsi="仿宋" w:eastAsia="仿宋" w:cs="仿宋"/>
          <w:sz w:val="28"/>
          <w:szCs w:val="28"/>
          <w:lang w:val="zh-CN"/>
        </w:rPr>
        <w:t xml:space="preserve">起至今（以合同签订日期为准）</w:t>
      </w:r>
      <w:r>
        <w:rPr>
          <w:rFonts w:hint="eastAsia" w:ascii="仿宋" w:hAnsi="仿宋" w:eastAsia="仿宋" w:cs="仿宋"/>
          <w:sz w:val="28"/>
          <w:szCs w:val="28"/>
        </w:rPr>
        <w:t xml:space="preserve">承接过类似配送服务业绩的，每提供一个得</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分，最高得</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分，同一服务单位不重复得分。</w:t>
      </w:r>
      <w:r>
        <w:rPr>
          <w:rFonts w:hint="eastAsia" w:ascii="仿宋" w:hAnsi="仿宋" w:eastAsia="仿宋" w:cs="仿宋"/>
          <w:b/>
          <w:bCs/>
          <w:sz w:val="28"/>
          <w:szCs w:val="28"/>
        </w:rPr>
        <w:t xml:space="preserve">（提</w:t>
      </w:r>
      <w:r>
        <w:rPr>
          <w:rFonts w:hint="eastAsia" w:ascii="仿宋" w:hAnsi="仿宋" w:eastAsia="仿宋"/>
          <w:b/>
          <w:bCs/>
          <w:sz w:val="28"/>
          <w:szCs w:val="28"/>
        </w:rPr>
        <w:t xml:space="preserve">供合同扫描件及相关的发票并加盖投标人签章</w:t>
      </w:r>
      <w:r>
        <w:rPr>
          <w:rFonts w:hint="eastAsia" w:ascii="仿宋" w:hAnsi="仿宋" w:eastAsia="仿宋" w:cs="仿宋"/>
          <w:b/>
          <w:bCs/>
          <w:sz w:val="28"/>
          <w:szCs w:val="28"/>
        </w:rPr>
        <w:t xml:space="preserve">）</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食品安全责任险保障4分</w:t>
      </w:r>
      <w:r>
        <w:rPr>
          <w:rFonts w:hint="eastAsia" w:ascii="仿宋" w:hAnsi="仿宋" w:eastAsia="仿宋" w:cs="仿宋"/>
          <w:sz w:val="28"/>
          <w:szCs w:val="28"/>
        </w:rPr>
        <w:t xml:space="preserve"> ：</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投标人提供投标时已生效的食品安全责任险保单，保单累计赔偿限额≥</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000万元，且每次事故赔偿限额≥300万元、每次事故每人赔偿限额≥30万元，得</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分；投标人提供投标时已生效的食品安全责任险保单，保单累计赔偿限额≥</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00万元（＜</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000万元），且每次事故赔偿限额≥300万元、每次事故每人赔偿限额≥30万元，得2分；投标人未投保，但提供书面承诺函，承诺中标后15日内购买满足上述保额要求的食品安全责任险，保险期限覆盖本项目全部服务周期，得1分；未提供保单或承诺函，本项得0分。</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佐证材料要求：①已投保：提供保单复印件（被保险人必须为投标人本单位）、保险缴费凭证；保单有效期须覆盖开标日；②承诺投保：提供加盖公章的承诺函；</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注：保单必须为食品安全责任险，公众责任险、雇主责任险不视同本项保险。</w:t>
      </w:r>
      <w:r/>
    </w:p>
    <w:p>
      <w:pPr>
        <w:ind w:firstLine="560"/>
        <w:jc w:val="left"/>
        <w:keepLines w:val="0"/>
        <w:keepNext w:val="0"/>
        <w:pageBreakBefore w:val="0"/>
        <w:spacing w:line="520" w:lineRule="exact"/>
        <w:widowControl w:val="off"/>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r>
      <w:r/>
    </w:p>
    <w:p>
      <w:pPr>
        <w:ind w:firstLine="560"/>
        <w:jc w:val="left"/>
        <w:keepLines w:val="0"/>
        <w:keepNext w:val="0"/>
        <w:pageBreakBefore w:val="0"/>
        <w:spacing w:line="520" w:lineRule="exact"/>
        <w:widowControl w:val="off"/>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r>
      <w:r/>
    </w:p>
    <w:p>
      <w:pPr>
        <w:ind w:firstLine="560"/>
        <w:jc w:val="left"/>
        <w:keepLines w:val="0"/>
        <w:keepNext w:val="0"/>
        <w:pageBreakBefore w:val="0"/>
        <w:spacing w:line="520" w:lineRule="exact"/>
        <w:widowControl w:val="off"/>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r>
      <w:r/>
    </w:p>
    <w:p>
      <w:pPr>
        <w:ind w:firstLine="560"/>
        <w:jc w:val="left"/>
        <w:keepLines w:val="0"/>
        <w:keepNext w:val="0"/>
        <w:pageBreakBefore w:val="0"/>
        <w:spacing w:line="520" w:lineRule="exact"/>
        <w:widowControl w:val="off"/>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r>
      <w:r/>
    </w:p>
    <w:p>
      <w:pPr>
        <w:ind w:firstLine="560"/>
        <w:jc w:val="left"/>
        <w:keepLines w:val="0"/>
        <w:keepNext w:val="0"/>
        <w:pageBreakBefore w:val="0"/>
        <w:spacing w:line="520" w:lineRule="exact"/>
        <w:widowControl w:val="off"/>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r>
      <w:r/>
    </w:p>
    <w:p>
      <w:pPr>
        <w:ind w:firstLine="560"/>
        <w:jc w:val="left"/>
        <w:keepLines w:val="0"/>
        <w:keepNext w:val="0"/>
        <w:pageBreakBefore w:val="0"/>
        <w:spacing w:line="520" w:lineRule="exact"/>
        <w:widowControl w:val="off"/>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r>
      <w:r/>
    </w:p>
    <w:p>
      <w:pPr>
        <w:ind w:firstLine="560"/>
        <w:jc w:val="left"/>
        <w:keepLines w:val="0"/>
        <w:keepNext w:val="0"/>
        <w:pageBreakBefore w:val="0"/>
        <w:spacing w:line="520" w:lineRule="exact"/>
        <w:widowControl w:val="off"/>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r>
      <w:r/>
    </w:p>
    <w:p>
      <w:pPr>
        <w:ind w:firstLine="560"/>
        <w:jc w:val="left"/>
        <w:keepLines w:val="0"/>
        <w:keepNext w:val="0"/>
        <w:pageBreakBefore w:val="0"/>
        <w:spacing w:line="520" w:lineRule="exact"/>
        <w:widowControl w:val="off"/>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r>
      <w:r/>
    </w:p>
    <w:p>
      <w:pPr>
        <w:ind w:firstLine="560"/>
        <w:jc w:val="left"/>
        <w:keepLines w:val="0"/>
        <w:keepNext w:val="0"/>
        <w:pageBreakBefore w:val="0"/>
        <w:spacing w:line="520" w:lineRule="exact"/>
        <w:widowControl w:val="off"/>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r>
      <w:r/>
    </w:p>
    <w:p>
      <w:pPr>
        <w:ind w:firstLine="560"/>
        <w:jc w:val="left"/>
        <w:keepLines w:val="0"/>
        <w:keepNext w:val="0"/>
        <w:pageBreakBefore w:val="0"/>
        <w:spacing w:line="520" w:lineRule="exact"/>
        <w:widowControl w:val="off"/>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r>
      <w:r/>
    </w:p>
    <w:p>
      <w:pPr>
        <w:ind w:firstLine="560"/>
        <w:jc w:val="left"/>
        <w:keepLines w:val="0"/>
        <w:keepNext w:val="0"/>
        <w:pageBreakBefore w:val="0"/>
        <w:spacing w:line="520" w:lineRule="exact"/>
        <w:widowControl w:val="off"/>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r>
      <w:r/>
    </w:p>
    <w:p>
      <w:pPr>
        <w:ind w:firstLine="560"/>
        <w:jc w:val="left"/>
        <w:keepLines w:val="0"/>
        <w:keepNext w:val="0"/>
        <w:pageBreakBefore w:val="0"/>
        <w:spacing w:line="520" w:lineRule="exact"/>
        <w:widowControl w:val="off"/>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r>
      <w:r/>
    </w:p>
    <w:p>
      <w:pPr>
        <w:ind w:firstLine="560"/>
        <w:jc w:val="left"/>
        <w:keepLines w:val="0"/>
        <w:keepNext w:val="0"/>
        <w:pageBreakBefore w:val="0"/>
        <w:spacing w:line="520" w:lineRule="exact"/>
        <w:widowControl w:val="off"/>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r>
      <w:r/>
    </w:p>
    <w:p>
      <w:pPr>
        <w:ind w:firstLine="560"/>
        <w:jc w:val="left"/>
        <w:keepLines w:val="0"/>
        <w:keepNext w:val="0"/>
        <w:pageBreakBefore w:val="0"/>
        <w:spacing w:line="520" w:lineRule="exact"/>
        <w:widowControl w:val="off"/>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r>
      <w:r/>
    </w:p>
    <w:p>
      <w:pPr>
        <w:ind w:firstLine="560"/>
        <w:jc w:val="left"/>
        <w:keepLines w:val="0"/>
        <w:keepNext w:val="0"/>
        <w:pageBreakBefore w:val="0"/>
        <w:spacing w:line="520" w:lineRule="exact"/>
        <w:widowControl w:val="off"/>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r>
      <w:r/>
    </w:p>
    <w:p>
      <w:pPr>
        <w:ind w:firstLine="560"/>
        <w:jc w:val="left"/>
        <w:keepLines w:val="0"/>
        <w:keepNext w:val="0"/>
        <w:pageBreakBefore w:val="0"/>
        <w:spacing w:line="520" w:lineRule="exact"/>
        <w:widowControl w:val="off"/>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r>
      <w:r/>
    </w:p>
    <w:p>
      <w:pPr>
        <w:ind w:firstLine="560"/>
        <w:jc w:val="left"/>
        <w:keepLines w:val="0"/>
        <w:keepNext w:val="0"/>
        <w:pageBreakBefore w:val="0"/>
        <w:spacing w:line="520" w:lineRule="exact"/>
        <w:widowControl w:val="off"/>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r>
      <w:r/>
    </w:p>
    <w:p>
      <w:pPr>
        <w:ind w:firstLine="560"/>
        <w:jc w:val="left"/>
        <w:keepLines w:val="0"/>
        <w:keepNext w:val="0"/>
        <w:pageBreakBefore w:val="0"/>
        <w:spacing w:line="520" w:lineRule="exact"/>
        <w:widowControl w:val="off"/>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                   </w:t>
      </w:r>
      <w:r/>
    </w:p>
    <w:p>
      <w:pPr>
        <w:jc w:val="left"/>
        <w:keepLines w:val="0"/>
        <w:keepNext w:val="0"/>
        <w:pageBreakBefore w:val="0"/>
        <w:spacing w:line="520" w:lineRule="exact"/>
        <w:widowControl w:val="off"/>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r>
      <w:r/>
    </w:p>
    <w:p>
      <w:pPr>
        <w:ind w:firstLine="723"/>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b/>
          <w:sz w:val="36"/>
          <w:szCs w:val="36"/>
          <w:highlight w:val="none"/>
        </w:rPr>
        <w:t xml:space="preserve">第四章  合同格式及条款</w:t>
      </w:r>
      <w:r/>
    </w:p>
    <w:p>
      <w:pPr>
        <w:ind w:firstLine="560"/>
        <w:keepLines w:val="0"/>
        <w:keepNext w:val="0"/>
        <w:pageBreakBefore w:val="0"/>
        <w:spacing w:line="520" w:lineRule="exact"/>
        <w:tabs>
          <w:tab w:val="left" w:pos="180" w:leader="none"/>
        </w:tabs>
        <w:rPr>
          <w:rFonts w:hint="eastAsia" w:ascii="仿宋" w:hAnsi="仿宋" w:eastAsia="仿宋"/>
          <w:sz w:val="32"/>
          <w:highlight w:val="none"/>
        </w:rPr>
        <w:outlineLvl w:val="9"/>
      </w:pPr>
      <w:r>
        <w:rPr>
          <w:rFonts w:hint="eastAsia" w:ascii="仿宋" w:hAnsi="仿宋" w:eastAsia="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859"/>
        <w:ind w:firstLine="306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936"/>
        <w:ind w:firstLine="3654"/>
        <w:spacing w:line="520" w:lineRule="exact"/>
        <w:rPr>
          <w:rFonts w:ascii="仿宋" w:hAnsi="仿宋" w:eastAsia="仿宋"/>
          <w:sz w:val="28"/>
          <w:szCs w:val="28"/>
        </w:rPr>
      </w:pPr>
      <w:r>
        <w:rPr>
          <w:rFonts w:hint="eastAsia" w:ascii="仿宋" w:hAnsi="仿宋" w:eastAsia="仿宋"/>
          <w:b/>
          <w:bCs/>
          <w:sz w:val="28"/>
          <w:szCs w:val="28"/>
        </w:rPr>
        <w:t xml:space="preserve">一、合同格式</w:t>
      </w:r>
      <w:r/>
    </w:p>
    <w:p>
      <w:pPr>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 </w:t>
      </w:r>
      <w:r/>
    </w:p>
    <w:p>
      <w:pPr>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乙方: </w:t>
      </w:r>
      <w:r/>
    </w:p>
    <w:p>
      <w:pPr>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甲、乙双方根据项目编号</w:t>
      </w:r>
      <w:r>
        <w:rPr>
          <w:rFonts w:hint="eastAsia" w:ascii="仿宋" w:hAnsi="仿宋" w:eastAsia="仿宋" w:cs="Arial Unicode MS"/>
          <w:color w:val="000000"/>
          <w:sz w:val="28"/>
          <w:szCs w:val="28"/>
          <w:u w:val="single"/>
        </w:rPr>
        <w:t xml:space="preserve">          </w:t>
      </w:r>
      <w:r>
        <w:rPr>
          <w:rFonts w:hint="eastAsia" w:ascii="仿宋" w:hAnsi="仿宋" w:eastAsia="仿宋" w:cs="Arial Unicode MS"/>
          <w:color w:val="000000"/>
          <w:sz w:val="28"/>
          <w:szCs w:val="28"/>
        </w:rPr>
        <w:t xml:space="preserve">采购项目公开招标采购结果及招标文件的要求,经协商一致,达成如下货物采购合同:</w:t>
      </w:r>
      <w:r/>
    </w:p>
    <w:p>
      <w:pPr>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一、服务及数量</w:t>
      </w:r>
      <w:r/>
    </w:p>
    <w:p>
      <w:pPr>
        <w:ind w:firstLine="560"/>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1、项目概况：</w:t>
      </w:r>
      <w:r>
        <w:rPr>
          <w:rFonts w:hint="eastAsia" w:ascii="仿宋" w:hAnsi="仿宋" w:eastAsia="仿宋"/>
          <w:color w:val="auto"/>
          <w:sz w:val="28"/>
          <w:szCs w:val="28"/>
          <w:highlight w:val="none"/>
        </w:rPr>
        <w:t xml:space="preserve">本项目分为两个分包，第一分包为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一大队、二大队、高速三大队、高速四大队、高速五大队、机动大队等6个单位食堂</w:t>
      </w:r>
      <w:r>
        <w:rPr>
          <w:rFonts w:hint="eastAsia" w:ascii="仿宋" w:hAnsi="仿宋" w:eastAsia="仿宋"/>
          <w:color w:val="auto"/>
          <w:sz w:val="28"/>
          <w:szCs w:val="28"/>
          <w:highlight w:val="none"/>
        </w:rPr>
        <w:t xml:space="preserve">；第二分包为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三大队、四大队、五大队、高速一大队、高速二大队、车管所等6个单位食堂</w:t>
      </w:r>
      <w:r>
        <w:rPr>
          <w:rFonts w:hint="eastAsia" w:ascii="仿宋" w:hAnsi="仿宋" w:eastAsia="仿宋"/>
          <w:color w:val="auto"/>
          <w:sz w:val="28"/>
          <w:szCs w:val="28"/>
          <w:highlight w:val="none"/>
        </w:rPr>
        <w:t xml:space="preserve">。</w:t>
      </w:r>
      <w:r/>
    </w:p>
    <w:p>
      <w:pPr>
        <w:ind w:firstLine="560"/>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2、采购货物品种：包括肉类、蔬菜水果类、干货调料品、水产品冻品、面粉、大米、食用油等主副食品货物及食品加工所需辅材，种类及要求详见附件，实际采购物以甲方每日提供的采购需求为准。</w:t>
      </w:r>
      <w:r/>
    </w:p>
    <w:p>
      <w:pPr>
        <w:ind w:firstLine="560"/>
        <w:spacing w:line="640" w:lineRule="exact"/>
        <w:tabs>
          <w:tab w:val="left" w:pos="180" w:leader="none"/>
        </w:tabs>
        <w:rPr>
          <w:rFonts w:hint="eastAsia" w:ascii="仿宋" w:hAnsi="仿宋" w:eastAsia="仿宋" w:cs="Arial Unicode MS"/>
          <w:color w:val="000000"/>
          <w:sz w:val="28"/>
          <w:szCs w:val="28"/>
          <w:highlight w:val="none"/>
          <w:lang w:eastAsia="zh-CN"/>
        </w:rPr>
      </w:pPr>
      <w:r>
        <w:rPr>
          <w:rFonts w:hint="eastAsia" w:ascii="仿宋" w:hAnsi="仿宋" w:eastAsia="仿宋" w:cs="Arial Unicode MS"/>
          <w:color w:val="000000"/>
          <w:sz w:val="28"/>
          <w:szCs w:val="28"/>
        </w:rPr>
        <w:t xml:space="preserve">3、本项目食材价格数据采用结算时</w:t>
      </w:r>
      <w:r>
        <w:rPr>
          <w:rFonts w:hint="eastAsia" w:ascii="仿宋" w:hAnsi="仿宋" w:eastAsia="仿宋" w:cs="Times New Roman"/>
          <w:color w:val="auto"/>
          <w:sz w:val="28"/>
          <w:szCs w:val="28"/>
          <w:highlight w:val="none"/>
        </w:rPr>
        <w:t xml:space="preserve">以常州凌家塘农副产品批发市场官方公众号/官网对外公开发布的当期行情价格</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olor w:val="auto"/>
          <w:sz w:val="28"/>
          <w:szCs w:val="28"/>
          <w:highlight w:val="none"/>
          <w:lang w:eastAsia="zh-CN"/>
        </w:rPr>
        <w:t xml:space="preserve">每周一</w:t>
      </w:r>
      <w:r>
        <w:rPr>
          <w:rFonts w:hint="eastAsia" w:ascii="仿宋" w:hAnsi="仿宋" w:eastAsia="仿宋"/>
          <w:color w:val="auto"/>
          <w:sz w:val="28"/>
          <w:szCs w:val="28"/>
          <w:highlight w:val="none"/>
        </w:rPr>
        <w:t xml:space="preserve">在各</w:t>
      </w:r>
      <w:r>
        <w:rPr>
          <w:rFonts w:hint="eastAsia" w:ascii="仿宋" w:hAnsi="仿宋" w:eastAsia="仿宋" w:cs="Times New Roman"/>
          <w:color w:val="auto"/>
          <w:sz w:val="28"/>
          <w:szCs w:val="28"/>
          <w:highlight w:val="none"/>
          <w:lang w:eastAsia="zh-CN"/>
        </w:rPr>
        <w:t xml:space="preserve">农副产品</w:t>
      </w:r>
      <w:r>
        <w:rPr>
          <w:rFonts w:hint="eastAsia" w:ascii="仿宋" w:hAnsi="仿宋" w:eastAsia="仿宋" w:cs="Times New Roman"/>
          <w:color w:val="auto"/>
          <w:sz w:val="28"/>
          <w:szCs w:val="28"/>
          <w:highlight w:val="none"/>
        </w:rPr>
        <w:t xml:space="preserve">公布价格的“</w:t>
      </w:r>
      <w:r>
        <w:rPr>
          <w:rFonts w:hint="eastAsia" w:ascii="仿宋" w:hAnsi="仿宋" w:eastAsia="仿宋" w:cs="Times New Roman"/>
          <w:color w:val="auto"/>
          <w:sz w:val="28"/>
          <w:szCs w:val="28"/>
          <w:highlight w:val="none"/>
          <w:lang w:eastAsia="zh-CN"/>
        </w:rPr>
        <w:t xml:space="preserve">平均价</w:t>
      </w:r>
      <w:r>
        <w:rPr>
          <w:rFonts w:hint="eastAsia" w:ascii="仿宋" w:hAnsi="仿宋" w:eastAsia="仿宋" w:cs="Times New Roman"/>
          <w:color w:val="auto"/>
          <w:sz w:val="28"/>
          <w:szCs w:val="28"/>
          <w:highlight w:val="none"/>
        </w:rPr>
        <w:t xml:space="preserve">”基础上报浮动率</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为基准；肉类严格区分荤食区（冷鲜肉）、冷冻食品区（冷冻肉品），鲜货引用荤食区价格，冻品引用冷冻区价格，不得跨交易区域混用价格</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Arial Unicode MS"/>
          <w:color w:val="000000"/>
          <w:sz w:val="28"/>
          <w:szCs w:val="28"/>
          <w:highlight w:val="none"/>
        </w:rPr>
        <w:t xml:space="preserve">每周调价一次，每周一为询价、定价日，并以周一的价格结算一周的蔬菜金额。如遇周一没有更新价格等特殊情况，继续执行上一周价格，调价日期则顺延，以顺延当天凌家塘价格为依据。下一周仍以周一为调价日。且最终结算价格不得高于市场零售价。</w:t>
      </w:r>
      <w:r>
        <w:rPr>
          <w:rFonts w:hint="eastAsia" w:ascii="仿宋" w:hAnsi="仿宋" w:eastAsia="仿宋" w:cs="Times New Roman"/>
          <w:color w:val="auto"/>
          <w:sz w:val="28"/>
          <w:szCs w:val="28"/>
          <w:highlight w:val="none"/>
        </w:rPr>
        <w:t xml:space="preserve">行情缺失品种按招标文件约定补充基准</w:t>
      </w:r>
      <w:r>
        <w:rPr>
          <w:rFonts w:hint="eastAsia" w:ascii="仿宋" w:hAnsi="仿宋" w:eastAsia="仿宋" w:cs="Times New Roman"/>
          <w:color w:val="auto"/>
          <w:sz w:val="28"/>
          <w:szCs w:val="28"/>
          <w:highlight w:val="none"/>
          <w:lang w:eastAsia="zh-CN"/>
        </w:rPr>
        <w:t xml:space="preserve">。</w:t>
      </w:r>
      <w:r/>
    </w:p>
    <w:p>
      <w:pPr>
        <w:ind w:firstLine="560"/>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4、两家成交供应商供货量原则上均等，如其中一家供货商在约定服务期间无法提供服务或因供货质量、价格明显超出正常值时，甲方有权选择另一家供货商提供服务。</w:t>
      </w:r>
      <w:r/>
    </w:p>
    <w:p>
      <w:pPr>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二、结算价格</w:t>
      </w:r>
      <w:r/>
    </w:p>
    <w:p>
      <w:pPr>
        <w:ind w:firstLine="560"/>
        <w:spacing w:line="640" w:lineRule="exact"/>
        <w:tabs>
          <w:tab w:val="left" w:pos="180" w:leader="none"/>
        </w:tabs>
        <w:rPr>
          <w:rFonts w:hint="eastAsia" w:ascii="仿宋" w:hAnsi="仿宋" w:eastAsia="仿宋" w:cs="Arial Unicode MS"/>
          <w:color w:val="000000"/>
          <w:sz w:val="28"/>
          <w:szCs w:val="28"/>
          <w:lang w:eastAsia="zh-CN"/>
        </w:rPr>
      </w:pPr>
      <w:r>
        <w:rPr>
          <w:rFonts w:hint="eastAsia" w:ascii="仿宋" w:hAnsi="仿宋" w:eastAsia="仿宋" w:cs="Arial Unicode MS"/>
          <w:color w:val="000000"/>
          <w:sz w:val="28"/>
          <w:szCs w:val="28"/>
          <w:lang w:eastAsia="zh-CN"/>
        </w:rPr>
        <w:t xml:space="preserve">以中标单位的上浮率</w:t>
      </w:r>
      <w:r>
        <w:rPr>
          <w:rFonts w:hint="eastAsia" w:ascii="仿宋" w:hAnsi="仿宋" w:eastAsia="仿宋" w:cs="Arial Unicode MS"/>
          <w:color w:val="000000"/>
          <w:sz w:val="28"/>
          <w:szCs w:val="28"/>
          <w:highlight w:val="none"/>
          <w:lang w:val="en-US" w:eastAsia="zh-CN"/>
        </w:rPr>
        <w:t xml:space="preserve">*</w:t>
      </w:r>
      <w:r>
        <w:rPr>
          <w:rFonts w:hint="eastAsia" w:ascii="仿宋" w:hAnsi="仿宋" w:eastAsia="仿宋" w:cs="Arial Unicode MS"/>
          <w:color w:val="000000"/>
          <w:sz w:val="28"/>
          <w:szCs w:val="28"/>
          <w:highlight w:val="none"/>
          <w:lang w:eastAsia="zh-CN"/>
        </w:rPr>
        <w:t xml:space="preserve">农副产品</w:t>
      </w:r>
      <w:r>
        <w:rPr>
          <w:rFonts w:hint="eastAsia" w:ascii="仿宋" w:hAnsi="仿宋" w:eastAsia="仿宋" w:cs="Arial Unicode MS"/>
          <w:color w:val="000000"/>
          <w:sz w:val="28"/>
          <w:szCs w:val="28"/>
          <w:highlight w:val="none"/>
        </w:rPr>
        <w:t xml:space="preserve">公布价格的“</w:t>
      </w:r>
      <w:r>
        <w:rPr>
          <w:rFonts w:hint="eastAsia" w:ascii="仿宋" w:hAnsi="仿宋" w:eastAsia="仿宋" w:cs="Arial Unicode MS"/>
          <w:color w:val="000000"/>
          <w:sz w:val="28"/>
          <w:szCs w:val="28"/>
          <w:highlight w:val="none"/>
          <w:lang w:val="en-US" w:eastAsia="zh-CN"/>
        </w:rPr>
        <w:t xml:space="preserve">平均</w:t>
      </w:r>
      <w:r>
        <w:rPr>
          <w:rFonts w:hint="eastAsia" w:ascii="仿宋" w:hAnsi="仿宋" w:eastAsia="仿宋" w:cs="Arial Unicode MS"/>
          <w:color w:val="000000"/>
          <w:sz w:val="28"/>
          <w:szCs w:val="28"/>
          <w:highlight w:val="none"/>
        </w:rPr>
        <w:t xml:space="preserve">价”</w:t>
      </w:r>
      <w:r/>
    </w:p>
    <w:p>
      <w:pPr>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三、服务时间和地点</w:t>
      </w:r>
      <w:r/>
    </w:p>
    <w:p>
      <w:pPr>
        <w:ind w:firstLine="560"/>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供货时间: 合同签订后一年</w:t>
      </w:r>
      <w:r/>
    </w:p>
    <w:p>
      <w:pPr>
        <w:ind w:firstLine="560"/>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供货地点:具体地点以甲方指定为准。</w:t>
      </w:r>
      <w:r/>
    </w:p>
    <w:p>
      <w:pPr>
        <w:ind w:firstLine="560"/>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除合同另有规定外，乙方提供的全部货物及相关服务，均应按《商品包装政府采购需求标准（试行）》《快递包装政府采购需求标准（试行）》（财办库【2020】123号）等需求标准保护措施进行包装，使包装适应于远距离运输、防潮、防震、腐烂和防粗暴装卸，确保货物及相关服务安全无损运抵制现场。由于包装不善所引起的货物及相关服务腐烂、损坏和损失均由乙方承担。</w:t>
      </w:r>
      <w:r/>
    </w:p>
    <w:p>
      <w:pPr>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四、付款</w:t>
      </w:r>
      <w:r/>
    </w:p>
    <w:p>
      <w:pPr>
        <w:ind w:firstLine="560"/>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按实际采购金额分别按月结算。每次结算采购费时，乙方需向甲方提供合法有效的税务发票、当月采购明细（盖章）及甲方报销所需的资料。</w:t>
      </w:r>
      <w:r/>
    </w:p>
    <w:p>
      <w:pPr>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五、验收</w:t>
      </w:r>
      <w:r/>
    </w:p>
    <w:p>
      <w:pPr>
        <w:ind w:firstLine="560"/>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按招标文件相关要求进行（详见附件）。验收时，所供食品数量、质量不符合要求的，甲方有权要求供应商进行调换或补充，由此产生的费用由供应商承担。如需委托第三方验收，第三方是指:政府部门备案且具有相关资质的企业，验收费用由甲方承担。因乙方交付的货物不符合标准导致甲方重复支出的验收费用，由乙方承担。</w:t>
      </w:r>
      <w:r/>
    </w:p>
    <w:p>
      <w:pPr>
        <w:spacing w:line="640" w:lineRule="exact"/>
        <w:tabs>
          <w:tab w:val="left" w:pos="180" w:leader="none"/>
        </w:tabs>
        <w:rPr>
          <w:rFonts w:hint="eastAsia" w:ascii="仿宋" w:hAnsi="仿宋" w:eastAsia="仿宋" w:cs="Arial Unicode MS"/>
          <w:color w:val="000000" w:themeColor="text1"/>
          <w:sz w:val="28"/>
          <w:szCs w:val="28"/>
          <w:lang w:eastAsia="zh-CN"/>
          <w14:textFill>
            <w14:solidFill>
              <w14:schemeClr w14:val="tx1"/>
            </w14:solidFill>
          </w14:textFill>
        </w:rPr>
      </w:pPr>
      <w:r>
        <w:rPr>
          <w:rFonts w:hint="eastAsia" w:ascii="仿宋" w:hAnsi="仿宋" w:eastAsia="仿宋" w:cs="Arial Unicode MS"/>
          <w:color w:val="000000" w:themeColor="text1"/>
          <w:sz w:val="28"/>
          <w:szCs w:val="28"/>
          <w14:textFill>
            <w14:solidFill>
              <w14:schemeClr w14:val="tx1"/>
            </w14:solidFill>
          </w14:textFill>
        </w:rPr>
        <w:t xml:space="preserve">六、履约保证金</w:t>
      </w:r>
      <w:r>
        <w:rPr>
          <w:rFonts w:hint="eastAsia" w:ascii="仿宋" w:hAnsi="仿宋" w:eastAsia="仿宋" w:cs="Arial Unicode MS"/>
          <w:color w:val="000000" w:themeColor="text1"/>
          <w:sz w:val="28"/>
          <w:szCs w:val="28"/>
          <w:lang w:eastAsia="zh-CN"/>
          <w14:textFill>
            <w14:solidFill>
              <w14:schemeClr w14:val="tx1"/>
            </w14:solidFill>
          </w14:textFill>
        </w:rPr>
        <w:t xml:space="preserve">（不收取）</w:t>
      </w:r>
      <w:r/>
    </w:p>
    <w:p>
      <w:pPr>
        <w:ind w:firstLine="280"/>
        <w:spacing w:line="640" w:lineRule="exact"/>
        <w:tabs>
          <w:tab w:val="left" w:pos="180" w:leader="none"/>
        </w:tabs>
        <w:rPr>
          <w:rFonts w:ascii="仿宋" w:hAnsi="仿宋" w:eastAsia="仿宋" w:cs="Arial Unicode MS"/>
          <w:color w:val="000000" w:themeColor="text1"/>
          <w:sz w:val="28"/>
          <w:szCs w:val="28"/>
          <w14:textFill>
            <w14:solidFill>
              <w14:schemeClr w14:val="tx1"/>
            </w14:solidFill>
          </w14:textFill>
        </w:rPr>
      </w:pPr>
      <w:r>
        <w:rPr>
          <w:rFonts w:hint="eastAsia" w:ascii="仿宋" w:hAnsi="仿宋" w:eastAsia="仿宋" w:cs="Arial Unicode MS"/>
          <w:color w:val="000000" w:themeColor="text1"/>
          <w:sz w:val="28"/>
          <w:szCs w:val="28"/>
          <w14:textFill>
            <w14:solidFill>
              <w14:schemeClr w14:val="tx1"/>
            </w14:solidFill>
          </w14:textFill>
        </w:rPr>
        <w:t xml:space="preserve">金额为中标总价</w:t>
      </w:r>
      <w:r>
        <w:rPr>
          <w:rFonts w:hint="eastAsia" w:ascii="仿宋" w:hAnsi="仿宋" w:eastAsia="仿宋" w:cs="Arial Unicode MS"/>
          <w:color w:val="000000" w:themeColor="text1"/>
          <w:sz w:val="28"/>
          <w:szCs w:val="28"/>
          <w:u w:val="single"/>
          <w14:textFill>
            <w14:solidFill>
              <w14:schemeClr w14:val="tx1"/>
            </w14:solidFill>
          </w14:textFill>
        </w:rPr>
        <w:t xml:space="preserve"> </w:t>
      </w:r>
      <w:r>
        <w:rPr>
          <w:rFonts w:hint="eastAsia" w:ascii="仿宋" w:hAnsi="仿宋" w:eastAsia="仿宋" w:cs="Arial Unicode MS"/>
          <w:color w:val="000000" w:themeColor="text1"/>
          <w:sz w:val="28"/>
          <w:szCs w:val="28"/>
          <w:u w:val="single"/>
          <w:lang w:val="en-US" w:eastAsia="zh-CN"/>
          <w14:textFill>
            <w14:solidFill>
              <w14:schemeClr w14:val="tx1"/>
            </w14:solidFill>
          </w14:textFill>
        </w:rPr>
        <w:t xml:space="preserve">   </w:t>
      </w:r>
      <w:r>
        <w:rPr>
          <w:rFonts w:hint="eastAsia" w:ascii="仿宋" w:hAnsi="仿宋" w:eastAsia="仿宋" w:cs="Arial Unicode MS"/>
          <w:color w:val="000000" w:themeColor="text1"/>
          <w:sz w:val="28"/>
          <w:szCs w:val="28"/>
          <w:u w:val="single"/>
          <w14:textFill>
            <w14:solidFill>
              <w14:schemeClr w14:val="tx1"/>
            </w14:solidFill>
          </w14:textFill>
        </w:rPr>
        <w:t xml:space="preserve">%</w:t>
      </w:r>
      <w:r>
        <w:rPr>
          <w:rFonts w:hint="eastAsia" w:ascii="仿宋" w:hAnsi="仿宋" w:eastAsia="仿宋" w:cs="Arial Unicode MS"/>
          <w:color w:val="000000" w:themeColor="text1"/>
          <w:sz w:val="28"/>
          <w:szCs w:val="28"/>
          <w14:textFill>
            <w14:solidFill>
              <w14:schemeClr w14:val="tx1"/>
            </w14:solidFill>
          </w14:textFill>
        </w:rPr>
        <w:t xml:space="preserve">的履约保证金。</w:t>
      </w:r>
      <w:r/>
    </w:p>
    <w:p>
      <w:pPr>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七、违约责任</w:t>
      </w:r>
      <w:r/>
    </w:p>
    <w:p>
      <w:pPr>
        <w:ind w:firstLine="560"/>
        <w:spacing w:line="640" w:lineRule="exact"/>
        <w:tabs>
          <w:tab w:val="left" w:pos="180" w:leader="none"/>
        </w:tabs>
        <w:rPr>
          <w:rFonts w:ascii="仿宋" w:hAnsi="仿宋" w:eastAsia="仿宋" w:cs="Arial Unicode MS"/>
          <w:color w:val="000000" w:themeColor="text1"/>
          <w:sz w:val="28"/>
          <w:szCs w:val="28"/>
          <w14:textFill>
            <w14:solidFill>
              <w14:schemeClr w14:val="tx1"/>
            </w14:solidFill>
          </w14:textFill>
        </w:rPr>
      </w:pPr>
      <w:r>
        <w:rPr>
          <w:rFonts w:hint="eastAsia" w:ascii="仿宋" w:hAnsi="仿宋" w:eastAsia="仿宋" w:cs="Arial Unicode MS"/>
          <w:color w:val="000000"/>
          <w:sz w:val="28"/>
          <w:szCs w:val="28"/>
        </w:rPr>
        <w:t xml:space="preserve">1、乙方无正当理由不能按约定时间保障供应的，或者未能按约定的品种、数量和加工、包装要求供货的，对甲方饮食供应保障造成影响，主要菜品未按时送到位（含因质量不合要求退换货），造成甲方当日供应品种缺少的，每次罚款2000元（从当月结算款中扣减，下同）；食材未按时送到，造成甲方延迟开餐</w:t>
      </w:r>
      <w:r>
        <w:rPr>
          <w:rFonts w:hint="eastAsia" w:ascii="仿宋" w:hAnsi="仿宋" w:eastAsia="仿宋" w:cs="Arial Unicode MS"/>
          <w:color w:val="000000" w:themeColor="text1"/>
          <w:sz w:val="28"/>
          <w:szCs w:val="28"/>
          <w14:textFill>
            <w14:solidFill>
              <w14:schemeClr w14:val="tx1"/>
            </w14:solidFill>
          </w14:textFill>
        </w:rPr>
        <w:t xml:space="preserve">一小时（含）以上的，每次罚款5000元；类似情形超过2次的，取消乙方主副食材供应资格；对甲方执行重大紧急任务的供应保障造成严重后果，取消乙方主副食材供应资格。临时加购不在上述范围内。</w:t>
      </w:r>
      <w:r/>
    </w:p>
    <w:p>
      <w:pPr>
        <w:ind w:firstLine="560"/>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themeColor="text1"/>
          <w:sz w:val="28"/>
          <w:szCs w:val="28"/>
          <w14:textFill>
            <w14:solidFill>
              <w14:schemeClr w14:val="tx1"/>
            </w14:solidFill>
          </w14:textFill>
        </w:rPr>
        <w:t xml:space="preserve">2、甲方有权对乙方的工作进行</w:t>
      </w:r>
      <w:r>
        <w:rPr>
          <w:rFonts w:hint="eastAsia" w:ascii="仿宋" w:hAnsi="仿宋" w:eastAsia="仿宋" w:cs="Arial Unicode MS"/>
          <w:color w:val="000000"/>
          <w:sz w:val="28"/>
          <w:szCs w:val="28"/>
        </w:rPr>
        <w:t xml:space="preserve">监督：食材卫生、食材新鲜度、食材质量等，达不到甲方要求标准，或冷冻肉复原充冷鲜肉、注水肉等以次充好供应食材的，甲方验收时发现一次（甲乙双方确认）罚款2000元；第二次罚款5000元。乙方所供食材被社会公开含有害健康成份或其他超出国家相关标准的，甲方有权对乙方进行追诉补偿；乙方明知前述情况而继续采购的，甲方可以解除乙方供货资格；造成严重后果的，甲方有权追究乙方的经济赔偿责任和法律责任。</w:t>
      </w:r>
      <w:r/>
    </w:p>
    <w:p>
      <w:pPr>
        <w:ind w:firstLine="560"/>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3、在服务期内，乙方保证食材质量，经过两次以上要求整改仍不符合甲方要求时，甲方可以不经一个月的提前告知而随时终止本协议，乙方不得有任何异议。</w:t>
      </w:r>
      <w:r/>
    </w:p>
    <w:p>
      <w:pPr>
        <w:ind w:firstLine="560"/>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4、乙方存在与甲方食堂劳务方串通、私下联系与食材供应相关事宜，或存在其他利益输送行为，发现一次罚款2000元，第二次罚款5000元；有其他商业贿赂、欺骗、欺诈，提供虚假发票的，发现一次即取消乙方主副</w:t>
      </w:r>
      <w:r>
        <w:rPr>
          <w:rFonts w:hint="eastAsia" w:ascii="仿宋" w:hAnsi="仿宋" w:eastAsia="仿宋" w:cs="Arial Unicode MS"/>
          <w:color w:val="000000" w:themeColor="text1"/>
          <w:sz w:val="28"/>
          <w:szCs w:val="28"/>
          <w14:textFill>
            <w14:solidFill>
              <w14:schemeClr w14:val="tx1"/>
            </w14:solidFill>
          </w14:textFill>
        </w:rPr>
        <w:t xml:space="preserve">食材供应</w:t>
      </w:r>
      <w:r>
        <w:rPr>
          <w:rFonts w:hint="eastAsia" w:ascii="仿宋" w:hAnsi="仿宋" w:eastAsia="仿宋" w:cs="Arial Unicode MS"/>
          <w:color w:val="000000"/>
          <w:sz w:val="28"/>
          <w:szCs w:val="28"/>
        </w:rPr>
        <w:t xml:space="preserve">资格。</w:t>
      </w:r>
      <w:r/>
    </w:p>
    <w:p>
      <w:pPr>
        <w:ind w:firstLine="560"/>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5、乙方供货过程中出现数量问题时，且不能证明以上行为的偶然性或非故意性，对甲方饮食供应保障造成一定影响，每次罚款5000元，类似情形超过2次的，取消乙方主</w:t>
      </w:r>
      <w:r>
        <w:rPr>
          <w:rFonts w:hint="eastAsia" w:ascii="仿宋" w:hAnsi="仿宋" w:eastAsia="仿宋" w:cs="Arial Unicode MS"/>
          <w:color w:val="000000" w:themeColor="text1"/>
          <w:sz w:val="28"/>
          <w:szCs w:val="28"/>
          <w14:textFill>
            <w14:solidFill>
              <w14:schemeClr w14:val="tx1"/>
            </w14:solidFill>
          </w14:textFill>
        </w:rPr>
        <w:t xml:space="preserve">副食材供应</w:t>
      </w:r>
      <w:r>
        <w:rPr>
          <w:rFonts w:hint="eastAsia" w:ascii="仿宋" w:hAnsi="仿宋" w:eastAsia="仿宋" w:cs="Arial Unicode MS"/>
          <w:color w:val="000000"/>
          <w:sz w:val="28"/>
          <w:szCs w:val="28"/>
        </w:rPr>
        <w:t xml:space="preserve">资格。</w:t>
      </w:r>
      <w:r/>
    </w:p>
    <w:p>
      <w:pPr>
        <w:ind w:firstLine="560"/>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6、对因乙方供应主副食品质量问题造成食品中毒或其他事故的，取消乙方主副食品供应资格，并追究乙方相应法律和经济责任。</w:t>
      </w:r>
      <w:r/>
    </w:p>
    <w:p>
      <w:pPr>
        <w:ind w:firstLine="560"/>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7、乙方需要协调采购相关工作应使用甲方认可的方式公开对接，不得私自与甲方食堂劳务服务方联系食材供应有关事宜，不得串通食材采购品种或数量，不得与甲方食堂劳务服务方产生有可能</w:t>
      </w:r>
      <w:r>
        <w:rPr>
          <w:rFonts w:hint="eastAsia" w:ascii="仿宋" w:hAnsi="仿宋" w:eastAsia="仿宋" w:cs="Arial Unicode MS"/>
          <w:color w:val="000000" w:themeColor="text1"/>
          <w:sz w:val="28"/>
          <w:szCs w:val="28"/>
          <w14:textFill>
            <w14:solidFill>
              <w14:schemeClr w14:val="tx1"/>
            </w14:solidFill>
          </w14:textFill>
        </w:rPr>
        <w:t xml:space="preserve">影响食材采购、验收等规定内容以外的接触、联系，乙方上述行为被甲方核实后，甲方可以对乙方每次处以1000元处罚（从当月供货结算总价中扣减），存在三次</w:t>
      </w:r>
      <w:r>
        <w:rPr>
          <w:rFonts w:hint="eastAsia" w:ascii="仿宋" w:hAnsi="仿宋" w:eastAsia="仿宋" w:cs="Arial Unicode MS"/>
          <w:color w:val="000000"/>
          <w:sz w:val="28"/>
          <w:szCs w:val="28"/>
        </w:rPr>
        <w:t xml:space="preserve">以上（含）行为的，甲方可以终止乙方的供货。</w:t>
      </w:r>
      <w:r/>
    </w:p>
    <w:p>
      <w:pPr>
        <w:ind w:firstLine="560"/>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8、甲方因特殊原因未能及时结算货款的，乙方不得单方面停止供货，应先向相关职能部门投诉，协商解决。</w:t>
      </w:r>
      <w:r/>
    </w:p>
    <w:p>
      <w:pPr>
        <w:ind w:firstLine="560"/>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9、甲方没有尽到主副食品需求调整告知义务，造成乙方重复配送的，由此产生的一切损失由甲方承担。</w:t>
      </w:r>
      <w:r/>
    </w:p>
    <w:p>
      <w:pPr>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八、合同纠纷处理</w:t>
      </w:r>
      <w:r/>
    </w:p>
    <w:p>
      <w:pPr>
        <w:ind w:firstLine="560"/>
        <w:spacing w:line="640" w:lineRule="exact"/>
        <w:tabs>
          <w:tab w:val="left" w:pos="180" w:leader="none"/>
        </w:tabs>
        <w:rPr>
          <w:rFonts w:hint="default" w:ascii="仿宋" w:hAnsi="仿宋" w:eastAsia="仿宋" w:cs="Arial Unicode MS"/>
          <w:color w:val="000000"/>
          <w:sz w:val="28"/>
          <w:szCs w:val="28"/>
          <w:u w:val="single"/>
          <w:lang w:val="en-US" w:eastAsia="zh-CN"/>
        </w:rPr>
      </w:pPr>
      <w:r>
        <w:rPr>
          <w:rFonts w:hint="eastAsia" w:ascii="仿宋" w:hAnsi="仿宋" w:eastAsia="仿宋" w:cs="Arial Unicode MS"/>
          <w:color w:val="000000"/>
          <w:sz w:val="28"/>
          <w:szCs w:val="28"/>
        </w:rPr>
        <w:t xml:space="preserve">本合同执行过程中发生纠纷，由甲乙双方协商解决，若协商不成，作如下处理:</w:t>
      </w:r>
      <w:r>
        <w:rPr>
          <w:rFonts w:hint="eastAsia" w:ascii="仿宋" w:hAnsi="仿宋" w:eastAsia="仿宋" w:cs="Arial Unicode MS"/>
          <w:color w:val="000000"/>
          <w:sz w:val="28"/>
          <w:szCs w:val="28"/>
          <w:lang w:val="en-US" w:eastAsia="zh-CN"/>
        </w:rPr>
        <w:t xml:space="preserve"> </w:t>
      </w:r>
      <w:r/>
    </w:p>
    <w:p>
      <w:pPr>
        <w:ind w:firstLine="560"/>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1、申请仲裁。选定仲裁机构为淮安仲裁委员会。</w:t>
      </w:r>
      <w:r/>
    </w:p>
    <w:p>
      <w:pPr>
        <w:ind w:firstLine="560"/>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2、提起诉讼。约定由采购人所在地法院管辖。</w:t>
      </w:r>
      <w:r/>
    </w:p>
    <w:p>
      <w:pPr>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九、合同生效及其它</w:t>
      </w:r>
      <w:r/>
    </w:p>
    <w:p>
      <w:pPr>
        <w:ind w:firstLine="560"/>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本合同经甲、乙双方加盖单位印章后生效。如有变动，必须经甲方、乙方协商一致，方可更改。本合同一式陆份，甲执肆份，乙执贰份，具有同等作用。</w:t>
      </w:r>
      <w:r/>
    </w:p>
    <w:p>
      <w:pPr>
        <w:ind w:firstLine="2492"/>
        <w:spacing w:line="640" w:lineRule="exact"/>
        <w:tabs>
          <w:tab w:val="left" w:pos="180" w:leader="none"/>
        </w:tabs>
        <w:rPr>
          <w:rFonts w:ascii="仿宋" w:hAnsi="仿宋" w:eastAsia="仿宋" w:cs="Arial Unicode MS"/>
          <w:color w:val="000000"/>
          <w:sz w:val="28"/>
          <w:szCs w:val="28"/>
        </w:rPr>
      </w:pPr>
      <w:r>
        <w:rPr>
          <w:rFonts w:ascii="仿宋" w:hAnsi="仿宋" w:eastAsia="仿宋" w:cs="Arial Unicode MS"/>
          <w:color w:val="000000"/>
          <w:sz w:val="28"/>
          <w:szCs w:val="28"/>
        </w:rPr>
      </w:r>
      <w:r/>
    </w:p>
    <w:p>
      <w:pPr>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甲方单位盖章:                 乙方单位盖章:</w:t>
      </w:r>
      <w:r/>
    </w:p>
    <w:p>
      <w:pPr>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代表签字:                     代表签字:</w:t>
      </w:r>
      <w:r/>
    </w:p>
    <w:p>
      <w:pPr>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签定日期:                     签定日期:</w:t>
      </w:r>
      <w:r/>
    </w:p>
    <w:p>
      <w:pPr>
        <w:ind w:firstLine="2492"/>
        <w:spacing w:line="640" w:lineRule="exact"/>
        <w:tabs>
          <w:tab w:val="left" w:pos="180" w:leader="none"/>
        </w:tabs>
        <w:rPr>
          <w:rFonts w:ascii="仿宋" w:hAnsi="仿宋" w:eastAsia="仿宋" w:cs="Arial Unicode MS"/>
          <w:color w:val="000000"/>
          <w:sz w:val="28"/>
          <w:szCs w:val="28"/>
        </w:rPr>
      </w:pPr>
      <w:r>
        <w:rPr>
          <w:rFonts w:ascii="仿宋" w:hAnsi="仿宋" w:eastAsia="仿宋" w:cs="Arial Unicode MS"/>
          <w:color w:val="000000"/>
          <w:sz w:val="28"/>
          <w:szCs w:val="28"/>
        </w:rPr>
      </w:r>
      <w:r/>
    </w:p>
    <w:p>
      <w:pPr>
        <w:spacing w:line="640" w:lineRule="exact"/>
        <w:tabs>
          <w:tab w:val="left" w:pos="180" w:leader="none"/>
        </w:tabs>
        <w:rPr>
          <w:rFonts w:ascii="仿宋" w:hAnsi="仿宋" w:eastAsia="仿宋" w:cs="Arial Unicode MS"/>
          <w:color w:val="000000"/>
          <w:sz w:val="28"/>
          <w:szCs w:val="28"/>
        </w:rPr>
      </w:pPr>
      <w:r>
        <w:rPr>
          <w:rFonts w:ascii="仿宋" w:hAnsi="仿宋" w:eastAsia="仿宋" w:cs="Arial Unicode MS"/>
          <w:color w:val="000000"/>
          <w:sz w:val="28"/>
          <w:szCs w:val="28"/>
        </w:rPr>
      </w:r>
      <w:r/>
    </w:p>
    <w:p>
      <w:pPr>
        <w:spacing w:line="640" w:lineRule="exact"/>
        <w:tabs>
          <w:tab w:val="left" w:pos="180" w:leader="none"/>
        </w:tabs>
        <w:rPr>
          <w:rFonts w:ascii="仿宋" w:hAnsi="仿宋" w:eastAsia="仿宋" w:cs="Arial Unicode MS"/>
          <w:color w:val="000000"/>
          <w:sz w:val="28"/>
          <w:szCs w:val="28"/>
        </w:rPr>
      </w:pPr>
      <w:r>
        <w:rPr>
          <w:rFonts w:ascii="仿宋" w:hAnsi="仿宋" w:eastAsia="仿宋" w:cs="Arial Unicode MS"/>
          <w:color w:val="000000"/>
          <w:sz w:val="28"/>
          <w:szCs w:val="28"/>
        </w:rPr>
      </w:r>
      <w:r/>
    </w:p>
    <w:p>
      <w:pPr>
        <w:spacing w:line="640" w:lineRule="exact"/>
        <w:tabs>
          <w:tab w:val="left" w:pos="180" w:leader="none"/>
        </w:tabs>
        <w:rPr>
          <w:rFonts w:ascii="仿宋" w:hAnsi="仿宋" w:eastAsia="仿宋" w:cs="Arial Unicode MS"/>
          <w:color w:val="000000"/>
          <w:sz w:val="28"/>
          <w:szCs w:val="28"/>
        </w:rPr>
      </w:pPr>
      <w:r>
        <w:rPr>
          <w:rFonts w:ascii="仿宋" w:hAnsi="仿宋" w:eastAsia="仿宋" w:cs="Arial Unicode MS"/>
          <w:color w:val="000000"/>
          <w:sz w:val="28"/>
          <w:szCs w:val="28"/>
        </w:rPr>
      </w:r>
      <w:r/>
    </w:p>
    <w:p>
      <w:pPr>
        <w:spacing w:line="640" w:lineRule="exact"/>
        <w:tabs>
          <w:tab w:val="left" w:pos="180" w:leader="none"/>
        </w:tabs>
        <w:rPr>
          <w:rFonts w:ascii="仿宋" w:hAnsi="仿宋" w:eastAsia="仿宋" w:cs="Arial Unicode MS"/>
          <w:color w:val="000000"/>
          <w:sz w:val="28"/>
          <w:szCs w:val="28"/>
        </w:rPr>
      </w:pPr>
      <w:r>
        <w:rPr>
          <w:rFonts w:ascii="仿宋" w:hAnsi="仿宋" w:eastAsia="仿宋" w:cs="Arial Unicode MS"/>
          <w:color w:val="000000"/>
          <w:sz w:val="28"/>
          <w:szCs w:val="28"/>
        </w:rPr>
      </w:r>
      <w:r/>
    </w:p>
    <w:p>
      <w:pPr>
        <w:spacing w:line="640" w:lineRule="exact"/>
        <w:tabs>
          <w:tab w:val="left" w:pos="180" w:leader="none"/>
        </w:tabs>
        <w:rPr>
          <w:rFonts w:ascii="仿宋" w:hAnsi="仿宋" w:eastAsia="仿宋" w:cs="Arial Unicode MS"/>
          <w:color w:val="000000"/>
          <w:sz w:val="28"/>
          <w:szCs w:val="28"/>
        </w:rPr>
      </w:pPr>
      <w:r>
        <w:rPr>
          <w:rFonts w:ascii="仿宋" w:hAnsi="仿宋" w:eastAsia="仿宋" w:cs="Arial Unicode MS"/>
          <w:color w:val="000000"/>
          <w:sz w:val="28"/>
          <w:szCs w:val="28"/>
        </w:rPr>
      </w:r>
      <w:r/>
    </w:p>
    <w:p>
      <w:pPr>
        <w:spacing w:line="640" w:lineRule="exact"/>
        <w:tabs>
          <w:tab w:val="left" w:pos="180" w:leader="none"/>
        </w:tabs>
        <w:rPr>
          <w:rFonts w:ascii="仿宋" w:hAnsi="仿宋" w:eastAsia="仿宋" w:cs="Arial Unicode MS"/>
          <w:color w:val="000000"/>
          <w:sz w:val="28"/>
          <w:szCs w:val="28"/>
        </w:rPr>
      </w:pPr>
      <w:r>
        <w:rPr>
          <w:rFonts w:ascii="仿宋" w:hAnsi="仿宋" w:eastAsia="仿宋" w:cs="Arial Unicode MS"/>
          <w:color w:val="000000"/>
          <w:sz w:val="28"/>
          <w:szCs w:val="28"/>
        </w:rPr>
      </w:r>
      <w:r/>
    </w:p>
    <w:p>
      <w:pPr>
        <w:pStyle w:val="668"/>
        <w:rPr>
          <w:rFonts w:ascii="仿宋" w:hAnsi="仿宋" w:eastAsia="仿宋" w:cs="Arial Unicode MS"/>
          <w:color w:val="000000"/>
          <w:sz w:val="28"/>
          <w:szCs w:val="28"/>
        </w:rPr>
      </w:pPr>
      <w:r>
        <w:rPr>
          <w:rFonts w:ascii="仿宋" w:hAnsi="仿宋" w:eastAsia="仿宋" w:cs="Arial Unicode MS"/>
          <w:color w:val="000000"/>
          <w:sz w:val="28"/>
          <w:szCs w:val="28"/>
        </w:rPr>
      </w:r>
      <w:r/>
    </w:p>
    <w:p>
      <w:pPr>
        <w:pStyle w:val="669"/>
        <w:rPr>
          <w:rFonts w:ascii="仿宋" w:hAnsi="仿宋" w:eastAsia="仿宋" w:cs="Arial Unicode MS"/>
          <w:color w:val="000000"/>
          <w:sz w:val="28"/>
          <w:szCs w:val="28"/>
        </w:rPr>
      </w:pPr>
      <w:r>
        <w:rPr>
          <w:rFonts w:ascii="仿宋" w:hAnsi="仿宋" w:eastAsia="仿宋" w:cs="Arial Unicode MS"/>
          <w:color w:val="000000"/>
          <w:sz w:val="28"/>
          <w:szCs w:val="28"/>
        </w:rPr>
      </w:r>
      <w:r/>
    </w:p>
    <w:p>
      <w:pPr>
        <w:pStyle w:val="669"/>
        <w:rPr>
          <w:rFonts w:ascii="仿宋" w:hAnsi="仿宋" w:eastAsia="仿宋" w:cs="Arial Unicode MS"/>
          <w:color w:val="000000"/>
          <w:sz w:val="28"/>
          <w:szCs w:val="28"/>
        </w:rPr>
      </w:pPr>
      <w:r>
        <w:rPr>
          <w:rFonts w:ascii="仿宋" w:hAnsi="仿宋" w:eastAsia="仿宋" w:cs="Arial Unicode MS"/>
          <w:color w:val="000000"/>
          <w:sz w:val="28"/>
          <w:szCs w:val="28"/>
        </w:rPr>
      </w:r>
      <w:r/>
    </w:p>
    <w:p>
      <w:pPr>
        <w:spacing w:line="640" w:lineRule="exact"/>
        <w:tabs>
          <w:tab w:val="left" w:pos="180" w:leader="none"/>
        </w:tabs>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r>
      <w:r/>
    </w:p>
    <w:p>
      <w:pPr>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附件：1、食材规格及标准</w:t>
      </w:r>
      <w:r/>
    </w:p>
    <w:tbl>
      <w:tblPr>
        <w:tblStyle w:val="662"/>
        <w:tblW w:w="98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1"/>
        <w:gridCol w:w="990"/>
        <w:gridCol w:w="7406"/>
        <w:gridCol w:w="863"/>
      </w:tblGrid>
      <w:tr>
        <w:trPr/>
        <w:tc>
          <w:tcPr>
            <w:tcW w:w="541" w:type="dxa"/>
            <w:textDirection w:val="lrTb"/>
            <w:noWrap w:val="false"/>
          </w:tcPr>
          <w:p>
            <w:pPr>
              <w:rPr>
                <w:rFonts w:hint="eastAsia" w:ascii="仿宋" w:hAnsi="仿宋" w:eastAsia="仿宋" w:cs="仿宋"/>
                <w:sz w:val="24"/>
              </w:rPr>
            </w:pPr>
            <w:r>
              <w:rPr>
                <w:rFonts w:hint="eastAsia" w:ascii="仿宋" w:hAnsi="仿宋" w:eastAsia="仿宋" w:cs="仿宋"/>
                <w:sz w:val="24"/>
              </w:rPr>
              <w:t xml:space="preserve">序</w:t>
            </w:r>
            <w:r/>
          </w:p>
          <w:p>
            <w:pPr>
              <w:rPr>
                <w:rFonts w:ascii="仿宋" w:hAnsi="仿宋" w:eastAsia="仿宋" w:cs="仿宋"/>
                <w:sz w:val="24"/>
              </w:rPr>
            </w:pPr>
            <w:r>
              <w:rPr>
                <w:rFonts w:hint="eastAsia" w:ascii="仿宋" w:hAnsi="仿宋" w:eastAsia="仿宋" w:cs="仿宋"/>
                <w:sz w:val="24"/>
              </w:rPr>
              <w:t xml:space="preserve">号</w:t>
            </w:r>
            <w:r/>
          </w:p>
        </w:tc>
        <w:tc>
          <w:tcPr>
            <w:tcW w:w="990" w:type="dxa"/>
            <w:textDirection w:val="lrTb"/>
            <w:noWrap w:val="false"/>
          </w:tcPr>
          <w:p>
            <w:pPr>
              <w:rPr>
                <w:rFonts w:hint="eastAsia" w:ascii="仿宋" w:hAnsi="仿宋" w:eastAsia="仿宋" w:cs="仿宋"/>
                <w:sz w:val="24"/>
              </w:rPr>
            </w:pPr>
            <w:r>
              <w:rPr>
                <w:rFonts w:hint="eastAsia" w:ascii="仿宋" w:hAnsi="仿宋" w:eastAsia="仿宋" w:cs="仿宋"/>
                <w:sz w:val="24"/>
              </w:rPr>
              <w:t xml:space="preserve">产品</w:t>
            </w:r>
            <w:r/>
          </w:p>
          <w:p>
            <w:pPr>
              <w:rPr>
                <w:rFonts w:ascii="仿宋" w:hAnsi="仿宋" w:eastAsia="仿宋" w:cs="仿宋"/>
                <w:sz w:val="24"/>
              </w:rPr>
            </w:pPr>
            <w:r>
              <w:rPr>
                <w:rFonts w:hint="eastAsia" w:ascii="仿宋" w:hAnsi="仿宋" w:eastAsia="仿宋" w:cs="仿宋"/>
                <w:sz w:val="24"/>
              </w:rPr>
              <w:t xml:space="preserve">名称</w:t>
            </w:r>
            <w:r/>
          </w:p>
        </w:tc>
        <w:tc>
          <w:tcPr>
            <w:tcW w:w="7406" w:type="dxa"/>
            <w:textDirection w:val="lrTb"/>
            <w:noWrap w:val="false"/>
          </w:tcPr>
          <w:p>
            <w:pPr>
              <w:rPr>
                <w:rFonts w:ascii="仿宋" w:hAnsi="仿宋" w:eastAsia="仿宋" w:cs="仿宋"/>
                <w:sz w:val="24"/>
              </w:rPr>
            </w:pPr>
            <w:r>
              <w:rPr>
                <w:rFonts w:hint="eastAsia" w:ascii="仿宋" w:hAnsi="仿宋" w:eastAsia="仿宋" w:cs="仿宋"/>
                <w:sz w:val="24"/>
              </w:rPr>
              <w:t xml:space="preserve">具体要求</w:t>
            </w:r>
            <w:r/>
          </w:p>
        </w:tc>
        <w:tc>
          <w:tcPr>
            <w:tcW w:w="863"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单位</w:t>
            </w:r>
            <w:r/>
          </w:p>
        </w:tc>
      </w:tr>
      <w:tr>
        <w:trPr/>
        <w:tc>
          <w:tcPr>
            <w:tcW w:w="541" w:type="dxa"/>
            <w:textDirection w:val="lrTb"/>
            <w:noWrap w:val="false"/>
          </w:tcPr>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1</w:t>
            </w:r>
            <w:r/>
          </w:p>
        </w:tc>
        <w:tc>
          <w:tcPr>
            <w:tcW w:w="990" w:type="dxa"/>
            <w:textDirection w:val="lrTb"/>
            <w:noWrap w:val="false"/>
          </w:tcPr>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肉类</w:t>
            </w:r>
            <w:r/>
          </w:p>
        </w:tc>
        <w:tc>
          <w:tcPr>
            <w:tcW w:w="7406" w:type="dxa"/>
            <w:textDirection w:val="lrTb"/>
            <w:noWrap w:val="false"/>
          </w:tcPr>
          <w:p>
            <w:pPr>
              <w:rPr>
                <w:rFonts w:ascii="仿宋" w:hAnsi="仿宋" w:eastAsia="仿宋" w:cs="仿宋"/>
                <w:sz w:val="24"/>
              </w:rPr>
            </w:pPr>
            <w:r>
              <w:rPr>
                <w:rFonts w:hint="eastAsia" w:ascii="仿宋" w:hAnsi="仿宋" w:eastAsia="仿宋" w:cs="仿宋"/>
                <w:sz w:val="24"/>
              </w:rPr>
              <w:t xml:space="preserve">以苏食、双汇、金锣等品牌企业鲜肉、冷鲜肉为主；肉身必须盖有卫生检疫章。肉品须表皮洁净、膘厚适中、色泽鲜亮、纹理清晰、肉质细腻、无异味、去骨、无毛、按压无水迹。</w:t>
            </w:r>
            <w:r/>
          </w:p>
        </w:tc>
        <w:tc>
          <w:tcPr>
            <w:tcW w:w="863"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公斤</w:t>
            </w:r>
            <w:r/>
          </w:p>
        </w:tc>
      </w:tr>
      <w:tr>
        <w:trPr>
          <w:trHeight w:val="1643"/>
        </w:trPr>
        <w:tc>
          <w:tcPr>
            <w:tcW w:w="541" w:type="dxa"/>
            <w:textDirection w:val="lrTb"/>
            <w:noWrap w:val="false"/>
          </w:tcPr>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2</w:t>
            </w:r>
            <w:r/>
          </w:p>
        </w:tc>
        <w:tc>
          <w:tcPr>
            <w:tcW w:w="99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蔬菜、</w:t>
            </w:r>
            <w:r/>
          </w:p>
          <w:p>
            <w:pPr>
              <w:rPr>
                <w:rFonts w:ascii="仿宋" w:hAnsi="仿宋" w:eastAsia="仿宋" w:cs="仿宋"/>
                <w:sz w:val="24"/>
              </w:rPr>
            </w:pPr>
            <w:r>
              <w:rPr>
                <w:rFonts w:hint="eastAsia" w:ascii="仿宋" w:hAnsi="仿宋" w:eastAsia="仿宋" w:cs="仿宋"/>
                <w:sz w:val="24"/>
              </w:rPr>
              <w:t xml:space="preserve">水果类</w:t>
            </w:r>
            <w:r/>
          </w:p>
        </w:tc>
        <w:tc>
          <w:tcPr>
            <w:tcW w:w="7406" w:type="dxa"/>
            <w:textDirection w:val="lrTb"/>
            <w:noWrap w:val="false"/>
          </w:tcPr>
          <w:p>
            <w:pPr>
              <w:rPr>
                <w:rFonts w:ascii="仿宋" w:hAnsi="仿宋" w:eastAsia="仿宋" w:cs="仿宋"/>
                <w:sz w:val="24"/>
              </w:rPr>
            </w:pPr>
            <w:r>
              <w:rPr>
                <w:rFonts w:hint="eastAsia" w:ascii="仿宋" w:hAnsi="仿宋" w:eastAsia="仿宋" w:cs="仿宋"/>
                <w:sz w:val="24"/>
              </w:rPr>
              <w:t xml:space="preserve">原菜需保证菜面干净、无明显泥土、码放整齐、无破损、大小基本统一、不得过熟或欠熟；净菜须保证菜面完全干净、无泥土、按统一标准加工、码放整齐、无须二次处理可以直接进行熟加工。</w:t>
            </w:r>
            <w:r/>
          </w:p>
          <w:p>
            <w:pPr>
              <w:rPr>
                <w:rFonts w:ascii="仿宋" w:hAnsi="仿宋" w:eastAsia="仿宋" w:cs="仿宋"/>
                <w:sz w:val="24"/>
              </w:rPr>
            </w:pPr>
            <w:r>
              <w:rPr>
                <w:rFonts w:hint="eastAsia" w:ascii="仿宋" w:hAnsi="仿宋" w:eastAsia="仿宋" w:cs="仿宋"/>
                <w:sz w:val="24"/>
              </w:rPr>
              <w:t xml:space="preserve">水果需保证表面清洁、无泥土、无破损，大小基本一致，包装完好。</w:t>
            </w:r>
            <w:r/>
          </w:p>
        </w:tc>
        <w:tc>
          <w:tcPr>
            <w:tcW w:w="863"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公斤</w:t>
            </w:r>
            <w:r/>
          </w:p>
        </w:tc>
      </w:tr>
      <w:tr>
        <w:trPr/>
        <w:tc>
          <w:tcPr>
            <w:tcW w:w="541" w:type="dxa"/>
            <w:textDirection w:val="lrTb"/>
            <w:noWrap w:val="false"/>
          </w:tcPr>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3</w:t>
            </w:r>
            <w:r/>
          </w:p>
        </w:tc>
        <w:tc>
          <w:tcPr>
            <w:tcW w:w="990" w:type="dxa"/>
            <w:textDirection w:val="lrTb"/>
            <w:noWrap w:val="false"/>
          </w:tcPr>
          <w:p>
            <w:pPr>
              <w:rPr>
                <w:rFonts w:ascii="仿宋" w:hAnsi="仿宋" w:eastAsia="仿宋" w:cs="仿宋"/>
                <w:sz w:val="24"/>
              </w:rPr>
            </w:pPr>
            <w:r>
              <w:rPr>
                <w:rFonts w:ascii="仿宋" w:hAnsi="仿宋" w:eastAsia="仿宋" w:cs="仿宋"/>
                <w:sz w:val="24"/>
              </w:rPr>
            </w:r>
            <w:r/>
          </w:p>
          <w:p>
            <w:pPr>
              <w:rPr>
                <w:rFonts w:hint="eastAsia" w:ascii="仿宋" w:hAnsi="仿宋" w:eastAsia="仿宋" w:cs="仿宋"/>
                <w:sz w:val="24"/>
              </w:rPr>
            </w:pPr>
            <w:r>
              <w:rPr>
                <w:rFonts w:hint="eastAsia" w:ascii="仿宋" w:hAnsi="仿宋" w:eastAsia="仿宋" w:cs="仿宋"/>
                <w:sz w:val="24"/>
              </w:rPr>
              <w:t xml:space="preserve">干货、</w:t>
            </w:r>
            <w:r/>
          </w:p>
          <w:p>
            <w:pPr>
              <w:rPr>
                <w:rFonts w:ascii="仿宋" w:hAnsi="仿宋" w:eastAsia="仿宋" w:cs="仿宋"/>
                <w:sz w:val="24"/>
              </w:rPr>
            </w:pPr>
            <w:r>
              <w:rPr>
                <w:rFonts w:hint="eastAsia" w:ascii="仿宋" w:hAnsi="仿宋" w:eastAsia="仿宋" w:cs="仿宋"/>
                <w:sz w:val="24"/>
              </w:rPr>
              <w:t xml:space="preserve">调味品</w:t>
            </w:r>
            <w:r/>
          </w:p>
        </w:tc>
        <w:tc>
          <w:tcPr>
            <w:tcW w:w="7406" w:type="dxa"/>
            <w:textDirection w:val="lrTb"/>
            <w:noWrap w:val="false"/>
          </w:tcPr>
          <w:p>
            <w:pPr>
              <w:rPr>
                <w:rFonts w:ascii="仿宋" w:hAnsi="仿宋" w:eastAsia="仿宋" w:cs="仿宋"/>
                <w:sz w:val="24"/>
              </w:rPr>
            </w:pPr>
            <w:r>
              <w:rPr>
                <w:rFonts w:hint="eastAsia" w:ascii="仿宋" w:hAnsi="仿宋" w:eastAsia="仿宋" w:cs="仿宋"/>
                <w:sz w:val="24"/>
              </w:rPr>
              <w:t xml:space="preserve">原材料不含非食品用化学物质、不掺假、不过期、不变质、不变味、无杂质、无毒害，符合国家食品行业的标准。</w:t>
            </w:r>
            <w:r/>
          </w:p>
        </w:tc>
        <w:tc>
          <w:tcPr>
            <w:tcW w:w="863"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公斤</w:t>
            </w:r>
            <w:r/>
          </w:p>
        </w:tc>
      </w:tr>
      <w:tr>
        <w:trPr/>
        <w:tc>
          <w:tcPr>
            <w:tcW w:w="541" w:type="dxa"/>
            <w:textDirection w:val="lrTb"/>
            <w:noWrap w:val="false"/>
          </w:tcPr>
          <w:p>
            <w:pPr>
              <w:rPr>
                <w:rFonts w:ascii="仿宋" w:hAnsi="仿宋" w:eastAsia="仿宋" w:cs="仿宋"/>
                <w:sz w:val="24"/>
              </w:rPr>
            </w:pPr>
            <w:r>
              <w:rPr>
                <w:rFonts w:hint="eastAsia" w:ascii="仿宋" w:hAnsi="仿宋" w:eastAsia="仿宋" w:cs="仿宋"/>
                <w:sz w:val="24"/>
              </w:rPr>
              <w:t xml:space="preserve">4</w:t>
            </w:r>
            <w:r/>
          </w:p>
        </w:tc>
        <w:tc>
          <w:tcPr>
            <w:tcW w:w="990" w:type="dxa"/>
            <w:textDirection w:val="lrTb"/>
            <w:noWrap w:val="false"/>
          </w:tcPr>
          <w:p>
            <w:pPr>
              <w:rPr>
                <w:rFonts w:hint="eastAsia" w:ascii="仿宋" w:hAnsi="仿宋" w:eastAsia="仿宋" w:cs="仿宋"/>
                <w:sz w:val="24"/>
              </w:rPr>
            </w:pPr>
            <w:r>
              <w:rPr>
                <w:rFonts w:hint="eastAsia" w:ascii="仿宋" w:hAnsi="仿宋" w:eastAsia="仿宋" w:cs="仿宋"/>
                <w:sz w:val="24"/>
                <w:lang w:val="en-US" w:eastAsia="zh-CN"/>
              </w:rPr>
              <w:t xml:space="preserve">水</w:t>
            </w:r>
            <w:r>
              <w:rPr>
                <w:rFonts w:hint="eastAsia" w:ascii="仿宋" w:hAnsi="仿宋" w:eastAsia="仿宋" w:cs="仿宋"/>
                <w:sz w:val="24"/>
              </w:rPr>
              <w:t xml:space="preserve">产品</w:t>
            </w:r>
            <w:r/>
          </w:p>
          <w:p>
            <w:pPr>
              <w:rPr>
                <w:rFonts w:ascii="仿宋" w:hAnsi="仿宋" w:eastAsia="仿宋" w:cs="仿宋"/>
                <w:sz w:val="24"/>
              </w:rPr>
            </w:pPr>
            <w:r>
              <w:rPr>
                <w:rFonts w:hint="eastAsia" w:ascii="仿宋" w:hAnsi="仿宋" w:eastAsia="仿宋" w:cs="仿宋"/>
                <w:sz w:val="24"/>
              </w:rPr>
              <w:t xml:space="preserve">冻品</w:t>
            </w:r>
            <w:r/>
          </w:p>
        </w:tc>
        <w:tc>
          <w:tcPr>
            <w:tcW w:w="7406" w:type="dxa"/>
            <w:textDirection w:val="lrTb"/>
            <w:noWrap w:val="false"/>
          </w:tcPr>
          <w:p>
            <w:pPr>
              <w:rPr>
                <w:rFonts w:ascii="仿宋" w:hAnsi="仿宋" w:eastAsia="仿宋" w:cs="仿宋"/>
                <w:sz w:val="24"/>
              </w:rPr>
            </w:pPr>
            <w:r>
              <w:rPr>
                <w:rFonts w:hint="eastAsia" w:ascii="仿宋" w:hAnsi="仿宋" w:eastAsia="仿宋" w:cs="仿宋"/>
                <w:sz w:val="24"/>
              </w:rPr>
              <w:t xml:space="preserve">色泽光滑、保证新鲜、不过期、不变质、不变味。</w:t>
            </w:r>
            <w:r/>
          </w:p>
        </w:tc>
        <w:tc>
          <w:tcPr>
            <w:tcW w:w="863"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公斤</w:t>
            </w:r>
            <w:r/>
          </w:p>
        </w:tc>
      </w:tr>
      <w:tr>
        <w:trPr/>
        <w:tc>
          <w:tcPr>
            <w:tcW w:w="541" w:type="dxa"/>
            <w:textDirection w:val="lrTb"/>
            <w:noWrap w:val="false"/>
          </w:tcPr>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5</w:t>
            </w:r>
            <w:r/>
          </w:p>
        </w:tc>
        <w:tc>
          <w:tcPr>
            <w:tcW w:w="990" w:type="dxa"/>
            <w:textDirection w:val="lrTb"/>
            <w:noWrap w:val="false"/>
          </w:tcPr>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面粉</w:t>
            </w:r>
            <w:r/>
          </w:p>
        </w:tc>
        <w:tc>
          <w:tcPr>
            <w:tcW w:w="7406" w:type="dxa"/>
            <w:textDirection w:val="lrTb"/>
            <w:noWrap w:val="false"/>
          </w:tcPr>
          <w:p>
            <w:pPr>
              <w:rPr>
                <w:rFonts w:ascii="仿宋" w:hAnsi="仿宋" w:eastAsia="仿宋" w:cs="仿宋"/>
                <w:sz w:val="24"/>
              </w:rPr>
            </w:pPr>
            <w:r>
              <w:rPr>
                <w:rFonts w:hint="eastAsia" w:ascii="仿宋" w:hAnsi="仿宋" w:eastAsia="仿宋" w:cs="仿宋"/>
                <w:sz w:val="24"/>
              </w:rPr>
              <w:t xml:space="preserve">面粉必须符合GB1355标准，并拥有“QS”食品质量安全认证；非转基因，纯小麦粉，无任何添加剂。</w:t>
            </w:r>
            <w:r/>
          </w:p>
        </w:tc>
        <w:tc>
          <w:tcPr>
            <w:tcW w:w="863"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公斤</w:t>
            </w:r>
            <w:r/>
          </w:p>
        </w:tc>
      </w:tr>
      <w:tr>
        <w:trPr/>
        <w:tc>
          <w:tcPr>
            <w:tcW w:w="541" w:type="dxa"/>
            <w:textDirection w:val="lrTb"/>
            <w:noWrap w:val="false"/>
          </w:tcPr>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6</w:t>
            </w:r>
            <w:r/>
          </w:p>
        </w:tc>
        <w:tc>
          <w:tcPr>
            <w:tcW w:w="990"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大米</w:t>
            </w:r>
            <w:r/>
          </w:p>
        </w:tc>
        <w:tc>
          <w:tcPr>
            <w:tcW w:w="7406" w:type="dxa"/>
            <w:textDirection w:val="lrTb"/>
            <w:noWrap w:val="false"/>
          </w:tcPr>
          <w:p>
            <w:pPr>
              <w:rPr>
                <w:rFonts w:ascii="仿宋" w:hAnsi="仿宋" w:eastAsia="仿宋" w:cs="仿宋"/>
                <w:sz w:val="24"/>
              </w:rPr>
            </w:pPr>
            <w:r>
              <w:rPr>
                <w:rFonts w:hint="eastAsia" w:ascii="仿宋" w:hAnsi="仿宋" w:eastAsia="仿宋" w:cs="仿宋"/>
                <w:sz w:val="24"/>
              </w:rPr>
              <w:t xml:space="preserve">省级及以上品牌产品，非转基因。</w:t>
            </w:r>
            <w:r/>
          </w:p>
          <w:p>
            <w:pPr>
              <w:rPr>
                <w:rFonts w:ascii="仿宋" w:hAnsi="仿宋" w:eastAsia="仿宋" w:cs="仿宋"/>
                <w:sz w:val="24"/>
              </w:rPr>
            </w:pPr>
            <w:r>
              <w:rPr>
                <w:rFonts w:hint="eastAsia" w:ascii="仿宋" w:hAnsi="仿宋" w:eastAsia="仿宋" w:cs="仿宋"/>
                <w:sz w:val="24"/>
              </w:rPr>
              <w:t xml:space="preserve">2、必须符合国标标准（GB1354-2009)优质大米质量标准，包装上印有“SC”或“QS”食品生产许可证标志。</w:t>
            </w:r>
            <w:r/>
          </w:p>
          <w:p>
            <w:pPr>
              <w:rPr>
                <w:rFonts w:ascii="仿宋" w:hAnsi="仿宋" w:eastAsia="仿宋" w:cs="仿宋"/>
                <w:sz w:val="24"/>
              </w:rPr>
            </w:pPr>
            <w:r>
              <w:rPr>
                <w:rFonts w:hint="eastAsia" w:ascii="仿宋" w:hAnsi="仿宋" w:eastAsia="仿宋" w:cs="仿宋"/>
                <w:sz w:val="24"/>
              </w:rPr>
              <w:t xml:space="preserve">3、根据国家标准GB/T17109-1997《粮食销售包装》规定：大米外包装标识应标注：净含量，品名、执行标准号、质量等级；生产者（或销售者）名称、地址、商标；生产日期、质保期；存放注意事项及专用大米的食用方法说明；特殊说明、条形码及必要的防伪标识。另外，大米外包装的图案、文字的印刷应清晰、端正、不褪色。有关认证标志（有机食品、绿色食品、无公害食品、SC等）和商标等的印刷、加贴应符合有关法规及标准要求。</w:t>
            </w:r>
            <w:r/>
          </w:p>
        </w:tc>
        <w:tc>
          <w:tcPr>
            <w:tcW w:w="863"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公斤</w:t>
            </w:r>
            <w:r/>
          </w:p>
        </w:tc>
      </w:tr>
      <w:tr>
        <w:trPr/>
        <w:tc>
          <w:tcPr>
            <w:tcW w:w="541" w:type="dxa"/>
            <w:textDirection w:val="lrTb"/>
            <w:noWrap w:val="false"/>
          </w:tcPr>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7</w:t>
            </w:r>
            <w:r/>
          </w:p>
        </w:tc>
        <w:tc>
          <w:tcPr>
            <w:tcW w:w="990" w:type="dxa"/>
            <w:textDirection w:val="lrTb"/>
            <w:noWrap w:val="false"/>
          </w:tcPr>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食用油</w:t>
            </w:r>
            <w:r/>
          </w:p>
        </w:tc>
        <w:tc>
          <w:tcPr>
            <w:tcW w:w="7406" w:type="dxa"/>
            <w:textDirection w:val="lrTb"/>
            <w:noWrap w:val="false"/>
          </w:tcPr>
          <w:p>
            <w:pPr>
              <w:rPr>
                <w:rFonts w:ascii="仿宋" w:hAnsi="仿宋" w:eastAsia="仿宋" w:cs="仿宋"/>
                <w:sz w:val="24"/>
              </w:rPr>
            </w:pPr>
            <w:r>
              <w:rPr>
                <w:rFonts w:hint="eastAsia" w:ascii="仿宋" w:hAnsi="仿宋" w:eastAsia="仿宋" w:cs="仿宋"/>
                <w:sz w:val="24"/>
              </w:rPr>
              <w:t xml:space="preserve">为非转基因。</w:t>
            </w:r>
            <w:r/>
          </w:p>
          <w:p>
            <w:pPr>
              <w:rPr>
                <w:rFonts w:ascii="仿宋" w:hAnsi="仿宋" w:eastAsia="仿宋" w:cs="仿宋"/>
                <w:sz w:val="24"/>
              </w:rPr>
            </w:pPr>
            <w:r>
              <w:rPr>
                <w:rFonts w:hint="eastAsia" w:ascii="仿宋" w:hAnsi="仿宋" w:eastAsia="仿宋" w:cs="仿宋"/>
                <w:sz w:val="24"/>
              </w:rPr>
              <w:t xml:space="preserve">2、执行标准：国家最新标准，各级产品为原包装且包装上印有“SC”或“QS”食品生产许可证标志（塑料桶或铁桶包装，规格**L)。</w:t>
            </w:r>
            <w:r/>
          </w:p>
          <w:p>
            <w:pPr>
              <w:rPr>
                <w:rFonts w:ascii="仿宋" w:hAnsi="仿宋" w:eastAsia="仿宋" w:cs="仿宋"/>
                <w:sz w:val="24"/>
              </w:rPr>
            </w:pPr>
            <w:r>
              <w:rPr>
                <w:rFonts w:hint="eastAsia" w:ascii="仿宋" w:hAnsi="仿宋" w:eastAsia="仿宋" w:cs="仿宋"/>
                <w:sz w:val="24"/>
              </w:rPr>
              <w:t xml:space="preserve">3、本次采购食用油为预包装食用油，要求符合国家关于食用油预包装的相关规定，标签标示应包括食品名称、配料表、净含量和规格（统一用“L”表示）、生产者和（或）经销者的名称、地址和联系方式、生产日期和保质期、储存条件、食品生产许可证编码、产品标准代码及其他需要标示的内容。</w:t>
            </w:r>
            <w:r/>
          </w:p>
        </w:tc>
        <w:tc>
          <w:tcPr>
            <w:tcW w:w="863"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升</w:t>
            </w:r>
            <w:r/>
          </w:p>
        </w:tc>
      </w:tr>
      <w:tr>
        <w:trPr/>
        <w:tc>
          <w:tcPr>
            <w:tcW w:w="541" w:type="dxa"/>
            <w:textDirection w:val="lrTb"/>
            <w:noWrap w:val="false"/>
          </w:tcPr>
          <w:p>
            <w:pPr>
              <w:rPr>
                <w:rFonts w:ascii="仿宋" w:hAnsi="仿宋" w:eastAsia="仿宋" w:cs="仿宋"/>
                <w:sz w:val="24"/>
              </w:rPr>
            </w:pPr>
            <w:r>
              <w:rPr>
                <w:rFonts w:hint="eastAsia" w:ascii="仿宋" w:hAnsi="仿宋" w:eastAsia="仿宋" w:cs="仿宋"/>
                <w:sz w:val="24"/>
              </w:rPr>
              <w:t xml:space="preserve">8</w:t>
            </w:r>
            <w:r/>
          </w:p>
        </w:tc>
        <w:tc>
          <w:tcPr>
            <w:tcW w:w="990"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其他类</w:t>
            </w:r>
            <w:r/>
          </w:p>
        </w:tc>
        <w:tc>
          <w:tcPr>
            <w:tcW w:w="7406" w:type="dxa"/>
            <w:textDirection w:val="lrTb"/>
            <w:noWrap w:val="false"/>
          </w:tcPr>
          <w:p>
            <w:pPr>
              <w:rPr>
                <w:rFonts w:ascii="仿宋" w:hAnsi="仿宋" w:eastAsia="仿宋" w:cs="仿宋"/>
                <w:sz w:val="24"/>
              </w:rPr>
            </w:pPr>
            <w:r>
              <w:rPr>
                <w:rFonts w:hint="eastAsia" w:ascii="仿宋" w:hAnsi="仿宋" w:eastAsia="仿宋" w:cs="仿宋"/>
                <w:sz w:val="24"/>
              </w:rPr>
              <w:t xml:space="preserve">1、食材名称：蛋类、豆制品、猪血、鸭血、奶制品、酱菜、动物内脏</w:t>
            </w:r>
            <w:r/>
          </w:p>
          <w:p>
            <w:pPr>
              <w:rPr>
                <w:rFonts w:ascii="仿宋" w:hAnsi="仿宋" w:eastAsia="仿宋" w:cs="仿宋"/>
                <w:sz w:val="24"/>
              </w:rPr>
            </w:pPr>
            <w:r>
              <w:rPr>
                <w:rFonts w:hint="eastAsia" w:ascii="仿宋" w:hAnsi="仿宋" w:eastAsia="仿宋" w:cs="仿宋"/>
                <w:sz w:val="24"/>
              </w:rPr>
              <w:t xml:space="preserve">2、食材要求：材料不含非食品用化学物质、保证新鲜、不掺假、不过期、不变质、不变味、无杂质、无毒害，符合国家食品行业的标准。</w:t>
            </w:r>
            <w:r/>
          </w:p>
        </w:tc>
        <w:tc>
          <w:tcPr>
            <w:tcW w:w="863" w:type="dxa"/>
            <w:vAlign w:val="center"/>
            <w:textDirection w:val="lrTb"/>
            <w:noWrap w:val="false"/>
          </w:tcPr>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公斤</w:t>
            </w:r>
            <w:r/>
          </w:p>
        </w:tc>
      </w:tr>
    </w:tbl>
    <w:p>
      <w:pPr>
        <w:ind w:firstLine="3920"/>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2、食材配送要求</w:t>
      </w:r>
      <w:r/>
    </w:p>
    <w:tbl>
      <w:tblPr>
        <w:tblStyle w:val="662"/>
        <w:tblW w:w="9800" w:type="dxa"/>
        <w:tblInd w:w="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8978"/>
      </w:tblGrid>
      <w:tr>
        <w:trPr>
          <w:trHeight w:val="679"/>
        </w:trPr>
        <w:tc>
          <w:tcPr>
            <w:tcW w:w="822"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序号</w:t>
            </w:r>
            <w:r/>
          </w:p>
        </w:tc>
        <w:tc>
          <w:tcPr>
            <w:tcW w:w="8978" w:type="dxa"/>
            <w:vAlign w:val="center"/>
            <w:textDirection w:val="lrTb"/>
            <w:noWrap w:val="false"/>
          </w:tcPr>
          <w:p>
            <w:pPr>
              <w:ind w:firstLine="3360"/>
              <w:rPr>
                <w:rFonts w:ascii="仿宋" w:hAnsi="仿宋" w:eastAsia="仿宋" w:cs="仿宋"/>
                <w:sz w:val="24"/>
              </w:rPr>
            </w:pPr>
            <w:r>
              <w:rPr>
                <w:rFonts w:hint="eastAsia" w:ascii="仿宋" w:hAnsi="仿宋" w:eastAsia="仿宋" w:cs="仿宋"/>
                <w:sz w:val="24"/>
              </w:rPr>
              <w:t xml:space="preserve">服务要求</w:t>
            </w:r>
            <w:r/>
          </w:p>
        </w:tc>
      </w:tr>
      <w:tr>
        <w:trPr>
          <w:trHeight w:val="454"/>
        </w:trPr>
        <w:tc>
          <w:tcPr>
            <w:tcW w:w="822"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p>
        </w:tc>
        <w:tc>
          <w:tcPr>
            <w:tcW w:w="8978"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运输要求：</w:t>
            </w:r>
            <w:r/>
          </w:p>
          <w:p>
            <w:pPr>
              <w:rPr>
                <w:rFonts w:ascii="仿宋" w:hAnsi="仿宋" w:eastAsia="仿宋" w:cs="仿宋"/>
                <w:sz w:val="24"/>
              </w:rPr>
            </w:pPr>
            <w:r>
              <w:rPr>
                <w:rFonts w:hint="eastAsia" w:ascii="仿宋" w:hAnsi="仿宋" w:eastAsia="仿宋" w:cs="仿宋"/>
                <w:sz w:val="24"/>
              </w:rPr>
              <w:t xml:space="preserve">根据各类食品储存保管要求选择合适运输车辆，运输用的车辆、工具、铺垫物、防雨设施必须清洁、干燥，车厢消毒，运输中严禁日晒雨淋。不得与有毒、有异味、有害的物品混装、混运。当地室外温度达26摄氏度及以上时，需有冷藏车配送。</w:t>
            </w:r>
            <w:r/>
          </w:p>
        </w:tc>
      </w:tr>
      <w:tr>
        <w:trPr>
          <w:trHeight w:val="454"/>
        </w:trPr>
        <w:tc>
          <w:tcPr>
            <w:tcW w:w="822"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2</w:t>
            </w:r>
            <w:r/>
          </w:p>
        </w:tc>
        <w:tc>
          <w:tcPr>
            <w:tcW w:w="8978"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订购与配送：（1）应急保障。如遇甲方临时通知配送任务的突发情况，乙方必须在接到通知后的1小时内配送完成。乙方可针对采购人采购清单需求，自行制定各个季节段的食品应急保障预案，一旦突发紧急情况，立即启动应急保障预案。</w:t>
            </w:r>
            <w:r/>
          </w:p>
          <w:p>
            <w:pPr>
              <w:rPr>
                <w:rFonts w:ascii="仿宋" w:hAnsi="仿宋" w:eastAsia="仿宋" w:cs="仿宋"/>
                <w:sz w:val="24"/>
              </w:rPr>
            </w:pPr>
            <w:r>
              <w:rPr>
                <w:rFonts w:hint="eastAsia" w:ascii="仿宋" w:hAnsi="仿宋" w:eastAsia="仿宋" w:cs="仿宋"/>
                <w:sz w:val="24"/>
              </w:rPr>
              <w:t xml:space="preserve">专项保障。甲方以书面形式向乙方下达食品订购计划，并明确配送时限，乙方必须做到全域全天候配送服务响应，并及时向甲方反馈食品筹措及配送情况。</w:t>
            </w:r>
            <w:r/>
          </w:p>
          <w:p>
            <w:pPr>
              <w:rPr>
                <w:rFonts w:ascii="仿宋" w:hAnsi="仿宋" w:eastAsia="仿宋" w:cs="仿宋"/>
                <w:sz w:val="24"/>
              </w:rPr>
            </w:pPr>
            <w:r>
              <w:rPr>
                <w:rFonts w:hint="eastAsia" w:ascii="仿宋" w:hAnsi="仿宋" w:eastAsia="仿宋" w:cs="仿宋"/>
                <w:sz w:val="24"/>
              </w:rPr>
              <w:t xml:space="preserve">（3）乙方应指定专人或专门机构负责受理甲方食品订购、计划调整、退货更换、储备轮换等事宜，保持全年24小时通信畅通，计划顺畅，处置及时，收到甲方食品需求配送计划后应及时予以确认。</w:t>
            </w:r>
            <w:r/>
          </w:p>
          <w:p>
            <w:pPr>
              <w:rPr>
                <w:rFonts w:ascii="仿宋" w:hAnsi="仿宋" w:eastAsia="仿宋" w:cs="仿宋"/>
                <w:sz w:val="24"/>
              </w:rPr>
            </w:pPr>
            <w:r>
              <w:rPr>
                <w:rFonts w:hint="eastAsia" w:ascii="仿宋" w:hAnsi="仿宋" w:eastAsia="仿宋" w:cs="仿宋"/>
                <w:sz w:val="24"/>
              </w:rPr>
              <w:t xml:space="preserve">（4）乙方应严格按订购计划明确的食品类别、数量、规格、包装、配送时间和地点进行供货，对配送供应的食品应进行准确分类、包装、标识，并按照约定时间和甲方指定的各配送地点完成配送服务。</w:t>
            </w:r>
            <w:r/>
          </w:p>
        </w:tc>
      </w:tr>
      <w:tr>
        <w:trPr>
          <w:trHeight w:val="454"/>
        </w:trPr>
        <w:tc>
          <w:tcPr>
            <w:tcW w:w="822"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3</w:t>
            </w:r>
            <w:r/>
          </w:p>
        </w:tc>
        <w:tc>
          <w:tcPr>
            <w:tcW w:w="8978"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配送要求：</w:t>
            </w:r>
            <w:r/>
          </w:p>
          <w:p>
            <w:pPr>
              <w:rPr>
                <w:rFonts w:ascii="仿宋" w:hAnsi="仿宋" w:eastAsia="仿宋" w:cs="仿宋"/>
                <w:sz w:val="24"/>
              </w:rPr>
            </w:pPr>
            <w:r>
              <w:rPr>
                <w:rFonts w:hint="eastAsia" w:ascii="仿宋" w:hAnsi="仿宋" w:eastAsia="仿宋" w:cs="仿宋"/>
                <w:sz w:val="24"/>
              </w:rPr>
              <w:t xml:space="preserve">（1）食用油、大米、面粉和调味品、干货根据甲方通知配送；其余食材，每日配送一次。</w:t>
            </w:r>
            <w:r/>
          </w:p>
          <w:p>
            <w:pPr>
              <w:rPr>
                <w:rFonts w:ascii="仿宋" w:hAnsi="仿宋" w:eastAsia="仿宋" w:cs="仿宋"/>
                <w:sz w:val="24"/>
              </w:rPr>
            </w:pPr>
            <w:r>
              <w:rPr>
                <w:rFonts w:hint="eastAsia" w:ascii="仿宋" w:hAnsi="仿宋" w:eastAsia="仿宋" w:cs="仿宋"/>
                <w:sz w:val="24"/>
              </w:rPr>
              <w:t xml:space="preserve">（2）甲方于每天下午将确定的第二天采购清单内容发给乙方，并以此作为配送依据。</w:t>
            </w:r>
            <w:r/>
          </w:p>
          <w:p>
            <w:pPr>
              <w:rPr>
                <w:rFonts w:ascii="仿宋" w:hAnsi="仿宋" w:eastAsia="仿宋" w:cs="仿宋"/>
                <w:sz w:val="24"/>
                <w:highlight w:val="none"/>
              </w:rPr>
            </w:pPr>
            <w:r>
              <w:rPr>
                <w:rFonts w:hint="eastAsia" w:ascii="仿宋" w:hAnsi="仿宋" w:eastAsia="仿宋" w:cs="仿宋"/>
                <w:sz w:val="24"/>
              </w:rPr>
              <w:t xml:space="preserve">（3）乙方应保证每天上午7:30前将甲方所订的货物送到甲方所在地；如没有按时运</w:t>
            </w:r>
            <w:r>
              <w:rPr>
                <w:rFonts w:hint="eastAsia" w:ascii="仿宋" w:hAnsi="仿宋" w:eastAsia="仿宋" w:cs="仿宋"/>
                <w:sz w:val="24"/>
                <w:highlight w:val="none"/>
              </w:rPr>
              <w:t xml:space="preserve">输到位（无特殊原因逾期送货超过半小时以上），影响甲方员工正常开餐的，甲方将扣除</w:t>
            </w:r>
            <w:r>
              <w:rPr>
                <w:rFonts w:hint="eastAsia" w:ascii="仿宋" w:hAnsi="仿宋" w:eastAsia="仿宋" w:cs="仿宋"/>
                <w:sz w:val="24"/>
                <w:highlight w:val="none"/>
                <w:lang w:val="en-US" w:eastAsia="zh-CN"/>
              </w:rPr>
              <w:t xml:space="preserve">当月货款的</w:t>
            </w:r>
            <w:r>
              <w:rPr>
                <w:rFonts w:hint="eastAsia" w:ascii="仿宋" w:hAnsi="仿宋" w:eastAsia="仿宋" w:cs="仿宋"/>
                <w:sz w:val="24"/>
                <w:highlight w:val="none"/>
              </w:rPr>
              <w:t xml:space="preserve">1%，累计发生迟送情况2次或以上的，甲方结算时将扣除</w:t>
            </w:r>
            <w:r>
              <w:rPr>
                <w:rFonts w:hint="eastAsia" w:ascii="仿宋" w:hAnsi="仿宋" w:eastAsia="仿宋" w:cs="仿宋"/>
                <w:sz w:val="24"/>
                <w:highlight w:val="none"/>
                <w:lang w:val="en-US" w:eastAsia="zh-CN"/>
              </w:rPr>
              <w:t xml:space="preserve">当月货款的</w:t>
            </w:r>
            <w:r>
              <w:rPr>
                <w:rFonts w:hint="eastAsia" w:ascii="仿宋" w:hAnsi="仿宋" w:eastAsia="仿宋" w:cs="仿宋"/>
                <w:sz w:val="24"/>
                <w:highlight w:val="none"/>
              </w:rPr>
              <w:t xml:space="preserve">5%。</w:t>
            </w:r>
            <w:r/>
          </w:p>
          <w:p>
            <w:pPr>
              <w:rPr>
                <w:rFonts w:ascii="仿宋" w:hAnsi="仿宋" w:eastAsia="仿宋" w:cs="仿宋"/>
                <w:sz w:val="24"/>
                <w:highlight w:val="none"/>
              </w:rPr>
            </w:pPr>
            <w:r>
              <w:rPr>
                <w:rFonts w:hint="eastAsia" w:ascii="仿宋" w:hAnsi="仿宋" w:eastAsia="仿宋" w:cs="仿宋"/>
                <w:sz w:val="24"/>
                <w:highlight w:val="none"/>
              </w:rPr>
              <w:t xml:space="preserve">（4）乙方在配送过程中，菜品或食品质量严重不符合招标文件要求，影响甲方员工正常开餐的，甲方将扣除将扣除</w:t>
            </w:r>
            <w:r>
              <w:rPr>
                <w:rFonts w:hint="eastAsia" w:ascii="仿宋" w:hAnsi="仿宋" w:eastAsia="仿宋" w:cs="仿宋"/>
                <w:sz w:val="24"/>
                <w:highlight w:val="none"/>
                <w:lang w:val="en-US" w:eastAsia="zh-CN"/>
              </w:rPr>
              <w:t xml:space="preserve">当月货款的</w:t>
            </w:r>
            <w:r>
              <w:rPr>
                <w:rFonts w:hint="eastAsia" w:ascii="仿宋" w:hAnsi="仿宋" w:eastAsia="仿宋" w:cs="仿宋"/>
                <w:sz w:val="24"/>
                <w:highlight w:val="none"/>
              </w:rPr>
              <w:t xml:space="preserve">1%，累计发生迟送情况2次或以上的，甲方结算时将扣除</w:t>
            </w:r>
            <w:r>
              <w:rPr>
                <w:rFonts w:hint="eastAsia" w:ascii="仿宋" w:hAnsi="仿宋" w:eastAsia="仿宋" w:cs="仿宋"/>
                <w:sz w:val="24"/>
                <w:highlight w:val="none"/>
                <w:lang w:val="en-US" w:eastAsia="zh-CN"/>
              </w:rPr>
              <w:t xml:space="preserve">当月货款的</w:t>
            </w:r>
            <w:r>
              <w:rPr>
                <w:rFonts w:hint="eastAsia" w:ascii="仿宋" w:hAnsi="仿宋" w:eastAsia="仿宋" w:cs="仿宋"/>
                <w:sz w:val="24"/>
                <w:highlight w:val="none"/>
              </w:rPr>
              <w:t xml:space="preserve">5%。</w:t>
            </w:r>
            <w:r/>
          </w:p>
          <w:p>
            <w:pPr>
              <w:rPr>
                <w:rFonts w:ascii="仿宋" w:hAnsi="仿宋" w:eastAsia="仿宋" w:cs="仿宋"/>
                <w:sz w:val="24"/>
              </w:rPr>
            </w:pPr>
            <w:r>
              <w:rPr>
                <w:rFonts w:hint="eastAsia" w:ascii="仿宋" w:hAnsi="仿宋" w:eastAsia="仿宋" w:cs="仿宋"/>
                <w:sz w:val="24"/>
              </w:rPr>
              <w:t xml:space="preserve">（5）供应商供应的食材必须符合《中华人民共和国食品安全法》标准；每日的配送清单须是打印稿，并仔细核对采购清单，确保甲方食堂所需的食品原材料品种、品牌、规格、数量、质量等准确无误，并在规定时间内及时送达；供应商向甲方提供商品的品牌、规格必须与合同规定一致，严禁擅自更换商品品牌、规格，如发现食材卫生质量问题或者以次充好，供应商应无条件退货或换货，并根据合同规定进行处理。</w:t>
            </w:r>
            <w:r/>
          </w:p>
          <w:p>
            <w:pPr>
              <w:rPr>
                <w:rFonts w:ascii="仿宋" w:hAnsi="仿宋" w:eastAsia="仿宋" w:cs="仿宋"/>
                <w:sz w:val="24"/>
              </w:rPr>
            </w:pPr>
            <w:r>
              <w:rPr>
                <w:rFonts w:hint="eastAsia" w:ascii="仿宋" w:hAnsi="仿宋" w:eastAsia="仿宋" w:cs="仿宋"/>
                <w:sz w:val="24"/>
              </w:rPr>
              <w:t xml:space="preserve">（6）供应商严禁提供以下食品：</w:t>
            </w:r>
            <w:r/>
          </w:p>
          <w:p>
            <w:pPr>
              <w:rPr>
                <w:rFonts w:ascii="仿宋" w:hAnsi="仿宋" w:eastAsia="仿宋" w:cs="仿宋"/>
                <w:sz w:val="24"/>
              </w:rPr>
            </w:pPr>
            <w:r>
              <w:rPr>
                <w:rFonts w:hint="eastAsia" w:ascii="仿宋" w:hAnsi="仿宋" w:eastAsia="仿宋" w:cs="仿宋"/>
                <w:sz w:val="24"/>
              </w:rPr>
              <w:t xml:space="preserve">1）无品名、产地、厂名、生产日期、保质期及中文标识及原料说明的定型包装食品（除蔬菜、鲜活水产等非定型包装食品）；</w:t>
            </w:r>
            <w:r/>
          </w:p>
          <w:p>
            <w:pPr>
              <w:rPr>
                <w:rFonts w:ascii="仿宋" w:hAnsi="仿宋" w:eastAsia="仿宋" w:cs="仿宋"/>
                <w:sz w:val="24"/>
              </w:rPr>
            </w:pPr>
            <w:r>
              <w:rPr>
                <w:rFonts w:hint="eastAsia" w:ascii="仿宋" w:hAnsi="仿宋" w:eastAsia="仿宋" w:cs="仿宋"/>
                <w:sz w:val="24"/>
              </w:rPr>
              <w:t xml:space="preserve">2）超过保质期限或不符合食品标签规定的定型包装食品；</w:t>
            </w:r>
            <w:r/>
          </w:p>
          <w:p>
            <w:pPr>
              <w:rPr>
                <w:rFonts w:ascii="仿宋" w:hAnsi="仿宋" w:eastAsia="仿宋" w:cs="仿宋"/>
                <w:sz w:val="24"/>
              </w:rPr>
            </w:pPr>
            <w:r>
              <w:rPr>
                <w:rFonts w:hint="eastAsia" w:ascii="仿宋" w:hAnsi="仿宋" w:eastAsia="仿宋" w:cs="仿宋"/>
                <w:sz w:val="24"/>
              </w:rPr>
              <w:t xml:space="preserve">3）腐败变质、油脂酸败、霉变、生虫、污秽不洁、混有异物或者其它感官性状异常，含有毒、有害物质或者被有毒、有害物质污染，可能对人体健康有害的食品；</w:t>
            </w:r>
            <w:r/>
          </w:p>
          <w:p>
            <w:pPr>
              <w:rPr>
                <w:rFonts w:ascii="仿宋" w:hAnsi="仿宋" w:eastAsia="仿宋" w:cs="仿宋"/>
                <w:sz w:val="24"/>
              </w:rPr>
            </w:pPr>
            <w:r>
              <w:rPr>
                <w:rFonts w:hint="eastAsia" w:ascii="仿宋" w:hAnsi="仿宋" w:eastAsia="仿宋" w:cs="仿宋"/>
                <w:sz w:val="24"/>
              </w:rPr>
              <w:t xml:space="preserve">4）病死、死因不明或从疫区采购的水产品、畜、禽及其制品，不合格调味品，工业用盐，非碘盐或非食品原料和滥用食品添加剂，农药残留超标的蔬菜等；</w:t>
            </w:r>
            <w:r/>
          </w:p>
          <w:p>
            <w:pPr>
              <w:rPr>
                <w:rFonts w:ascii="仿宋" w:hAnsi="仿宋" w:eastAsia="仿宋" w:cs="仿宋"/>
                <w:sz w:val="24"/>
              </w:rPr>
            </w:pPr>
            <w:r>
              <w:rPr>
                <w:rFonts w:hint="eastAsia" w:ascii="仿宋" w:hAnsi="仿宋" w:eastAsia="仿宋" w:cs="仿宋"/>
                <w:sz w:val="24"/>
              </w:rPr>
              <w:t xml:space="preserve">5）其它不符合食品卫生标准和要求的食品。</w:t>
            </w:r>
            <w:r/>
          </w:p>
          <w:p>
            <w:pPr>
              <w:rPr>
                <w:rFonts w:ascii="仿宋" w:hAnsi="仿宋" w:eastAsia="仿宋" w:cs="仿宋"/>
                <w:sz w:val="24"/>
              </w:rPr>
            </w:pPr>
            <w:r>
              <w:rPr>
                <w:rFonts w:hint="eastAsia" w:ascii="仿宋" w:hAnsi="仿宋" w:eastAsia="仿宋" w:cs="仿宋"/>
                <w:sz w:val="24"/>
              </w:rPr>
              <w:t xml:space="preserve">6）每次配送食材的检测报告、食材检验合格证等合格证明材料需留存备查。</w:t>
            </w:r>
            <w:r/>
          </w:p>
          <w:p>
            <w:pPr>
              <w:rPr>
                <w:rFonts w:ascii="仿宋" w:hAnsi="仿宋" w:eastAsia="仿宋" w:cs="仿宋"/>
                <w:sz w:val="24"/>
              </w:rPr>
            </w:pPr>
            <w:r>
              <w:rPr>
                <w:rFonts w:hint="eastAsia" w:ascii="仿宋" w:hAnsi="仿宋" w:eastAsia="仿宋" w:cs="仿宋"/>
                <w:sz w:val="24"/>
              </w:rPr>
              <w:t xml:space="preserve">7）供应商必须具有冷藏或冷冻的设施。</w:t>
            </w:r>
            <w:r/>
          </w:p>
          <w:p>
            <w:pPr>
              <w:rPr>
                <w:rFonts w:ascii="仿宋" w:hAnsi="仿宋" w:eastAsia="仿宋" w:cs="仿宋"/>
                <w:sz w:val="24"/>
              </w:rPr>
            </w:pPr>
            <w:r>
              <w:rPr>
                <w:rFonts w:hint="eastAsia" w:ascii="仿宋" w:hAnsi="仿宋" w:eastAsia="仿宋" w:cs="仿宋"/>
                <w:sz w:val="24"/>
              </w:rPr>
              <w:t xml:space="preserve">8）考虑到叶菜类品种的特殊性，要求供应商实际供应除叶菜类外的品种及数量与甲方订单要求相差不能超过10%，叶菜类的品种及数量与甲方订单要求相差不能超过20%。除叶菜类品种以外的其他食品，数量超出规定的部分由供应商带回，不纳入结算，短缺的部份由供应商补足。</w:t>
            </w:r>
            <w:r/>
          </w:p>
          <w:p>
            <w:pPr>
              <w:rPr>
                <w:rFonts w:ascii="仿宋" w:hAnsi="仿宋" w:eastAsia="仿宋" w:cs="仿宋"/>
                <w:sz w:val="24"/>
              </w:rPr>
            </w:pPr>
            <w:r>
              <w:rPr>
                <w:rFonts w:hint="eastAsia" w:ascii="仿宋" w:hAnsi="仿宋" w:eastAsia="仿宋" w:cs="仿宋"/>
                <w:sz w:val="24"/>
              </w:rPr>
              <w:t xml:space="preserve">9）所有品种按除箱净重过磅，最终交易重量以双方核准确认的过磅数为准，双方签字确认作为结算凭证。</w:t>
            </w:r>
            <w:r/>
          </w:p>
        </w:tc>
      </w:tr>
      <w:tr>
        <w:trPr>
          <w:trHeight w:val="1787"/>
        </w:trPr>
        <w:tc>
          <w:tcPr>
            <w:tcW w:w="822"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4</w:t>
            </w:r>
            <w:r/>
          </w:p>
        </w:tc>
        <w:tc>
          <w:tcPr>
            <w:tcW w:w="8978"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重量计算说明</w:t>
            </w:r>
            <w:r/>
          </w:p>
          <w:p>
            <w:pPr>
              <w:rPr>
                <w:rFonts w:ascii="仿宋" w:hAnsi="仿宋" w:eastAsia="仿宋" w:cs="仿宋"/>
                <w:sz w:val="24"/>
              </w:rPr>
            </w:pPr>
            <w:r>
              <w:rPr>
                <w:rFonts w:hint="eastAsia" w:ascii="仿宋" w:hAnsi="仿宋" w:eastAsia="仿宋" w:cs="仿宋"/>
                <w:sz w:val="24"/>
              </w:rPr>
              <w:t xml:space="preserve">（1）蔬菜：送至单位食堂后，经甲方称重无黄叶、叶面干净无明显泥土的蔬菜。</w:t>
            </w:r>
            <w:r/>
          </w:p>
          <w:p>
            <w:pPr>
              <w:rPr>
                <w:rFonts w:ascii="仿宋" w:hAnsi="仿宋" w:eastAsia="仿宋" w:cs="仿宋"/>
                <w:sz w:val="24"/>
              </w:rPr>
            </w:pPr>
            <w:r>
              <w:rPr>
                <w:rFonts w:hint="eastAsia" w:ascii="仿宋" w:hAnsi="仿宋" w:eastAsia="仿宋" w:cs="仿宋"/>
                <w:sz w:val="24"/>
              </w:rPr>
              <w:t xml:space="preserve">（2）水产品类：送至单位食堂后，经甲方称重鲜活、鳞片齐全的鱼虾。</w:t>
            </w:r>
            <w:r/>
          </w:p>
          <w:p>
            <w:pPr>
              <w:rPr>
                <w:rFonts w:ascii="仿宋" w:hAnsi="仿宋" w:eastAsia="仿宋" w:cs="仿宋"/>
                <w:sz w:val="24"/>
              </w:rPr>
            </w:pPr>
            <w:r>
              <w:rPr>
                <w:rFonts w:hint="eastAsia" w:ascii="仿宋" w:hAnsi="仿宋" w:eastAsia="仿宋" w:cs="仿宋"/>
                <w:sz w:val="24"/>
              </w:rPr>
              <w:t xml:space="preserve">（3）肉禽类：送至单位食堂后，经甲方称重去内脏、表皮无毛，无血迹、无污物、无注水、无冷冻的禽类。</w:t>
            </w:r>
            <w:r/>
          </w:p>
        </w:tc>
      </w:tr>
      <w:tr>
        <w:trPr>
          <w:trHeight w:val="454"/>
        </w:trPr>
        <w:tc>
          <w:tcPr>
            <w:tcW w:w="822"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5</w:t>
            </w:r>
            <w:r/>
          </w:p>
        </w:tc>
        <w:tc>
          <w:tcPr>
            <w:tcW w:w="8978"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质量标准与验收</w:t>
            </w:r>
            <w:r/>
          </w:p>
          <w:p>
            <w:pPr>
              <w:rPr>
                <w:rFonts w:ascii="仿宋" w:hAnsi="仿宋" w:eastAsia="仿宋" w:cs="仿宋"/>
                <w:sz w:val="24"/>
              </w:rPr>
            </w:pPr>
            <w:r>
              <w:rPr>
                <w:rFonts w:hint="eastAsia" w:ascii="仿宋" w:hAnsi="仿宋" w:eastAsia="仿宋" w:cs="仿宋"/>
                <w:sz w:val="24"/>
              </w:rPr>
              <w:t xml:space="preserve">（1）乙方必须确保供应的副食品符合国家食品质量和卫生标准，蔬菜类应保持良好的色泽和新鲜度，冷冻类及干货类应保持良好的外观和等级，鲜肉类保证每日新鲜。</w:t>
            </w:r>
            <w:r/>
          </w:p>
          <w:p>
            <w:pPr>
              <w:rPr>
                <w:rFonts w:ascii="仿宋" w:hAnsi="仿宋" w:eastAsia="仿宋" w:cs="仿宋"/>
                <w:sz w:val="24"/>
              </w:rPr>
            </w:pPr>
            <w:r>
              <w:rPr>
                <w:rFonts w:hint="eastAsia" w:ascii="仿宋" w:hAnsi="仿宋" w:eastAsia="仿宋" w:cs="仿宋"/>
                <w:sz w:val="24"/>
              </w:rPr>
              <w:t xml:space="preserve">（2）乙方所供副食品有效期不得超过整个质量有效期的1/3，否则视为不合格产品。</w:t>
            </w:r>
            <w:r/>
          </w:p>
          <w:p>
            <w:pPr>
              <w:rPr>
                <w:rFonts w:ascii="仿宋" w:hAnsi="仿宋" w:eastAsia="仿宋" w:cs="仿宋"/>
                <w:sz w:val="24"/>
              </w:rPr>
            </w:pPr>
            <w:r>
              <w:rPr>
                <w:rFonts w:hint="eastAsia" w:ascii="仿宋" w:hAnsi="仿宋" w:eastAsia="仿宋" w:cs="仿宋"/>
                <w:sz w:val="24"/>
              </w:rPr>
              <w:t xml:space="preserve">（3）验收以甲方伙食单位验收为准。乙方每次送货时必须按要求填制配送单据，配送单据包括物资品名、规格、计量单位、数量、单价、金额、配送日期、接收单位（人）、验收单位（人）等要素，配送单据由甲方伙食单位签字验收。</w:t>
            </w:r>
            <w:r/>
          </w:p>
          <w:p>
            <w:pPr>
              <w:rPr>
                <w:rFonts w:ascii="仿宋" w:hAnsi="仿宋" w:eastAsia="仿宋" w:cs="仿宋"/>
                <w:sz w:val="24"/>
              </w:rPr>
            </w:pPr>
            <w:r>
              <w:rPr>
                <w:rFonts w:hint="eastAsia" w:ascii="仿宋" w:hAnsi="仿宋" w:eastAsia="仿宋" w:cs="仿宋"/>
                <w:sz w:val="24"/>
              </w:rPr>
              <w:t xml:space="preserve">（4）验收时，所供食品数、质量不符合要求的，甲方有权要求乙方进行调换或补充，由此产生的费用由乙方承担。</w:t>
            </w:r>
            <w:r/>
          </w:p>
          <w:p>
            <w:pPr>
              <w:rPr>
                <w:rFonts w:ascii="仿宋" w:hAnsi="仿宋" w:eastAsia="仿宋" w:cs="仿宋"/>
                <w:sz w:val="24"/>
              </w:rPr>
            </w:pPr>
            <w:r>
              <w:rPr>
                <w:rFonts w:hint="eastAsia" w:ascii="仿宋" w:hAnsi="仿宋" w:eastAsia="仿宋" w:cs="仿宋"/>
                <w:sz w:val="24"/>
              </w:rPr>
              <w:t xml:space="preserve">（5）甲方伙食单位、乙方必须严把食品质量关，乙方必须建立食品留样制度，供应商必须每日对蔬菜类、肉类、水产品、冻品等副食品进行留样，每种品名留样时间不少于48小时，在冷链条件下存放，做好登记。甲方将对乙方食品留样情况进行抽查，乙方应当无条件配合甲方的抽查，乙方未按要求落实食品留样制度，由此产生的一切损失和后果由乙方承担。</w:t>
            </w:r>
            <w:r/>
          </w:p>
          <w:p>
            <w:pPr>
              <w:rPr>
                <w:rFonts w:ascii="仿宋" w:hAnsi="仿宋" w:eastAsia="仿宋" w:cs="仿宋"/>
                <w:sz w:val="24"/>
              </w:rPr>
            </w:pPr>
            <w:r>
              <w:rPr>
                <w:rFonts w:hint="eastAsia" w:ascii="仿宋" w:hAnsi="仿宋" w:eastAsia="仿宋" w:cs="仿宋"/>
                <w:sz w:val="24"/>
              </w:rPr>
              <w:t xml:space="preserve">（6）甲方与乙方每月举行定期例会，对乙方上一期提供的食品进行综合考核说明。甲方将不定期对乙方提供的食品内容按照本招标文件的各项要求进行检查，双方对配送过程中所发生的问题或情况进行简要说明并形成会议纪要。</w:t>
            </w:r>
            <w:r/>
          </w:p>
        </w:tc>
      </w:tr>
    </w:tbl>
    <w:p>
      <w:pPr>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3、其他要求</w:t>
      </w:r>
      <w:r/>
    </w:p>
    <w:p>
      <w:pPr>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（1）原材料验收由甲方、乙方、现场监督现场检验，对供应产品的质量无异议数量准确无误后签字，各自留存。</w:t>
      </w:r>
      <w:r/>
    </w:p>
    <w:p>
      <w:pPr>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（2）乙方所投食品品牌确认后，最终供货产品规格由甲方确定。</w:t>
      </w:r>
      <w:r/>
    </w:p>
    <w:p>
      <w:pPr>
        <w:spacing w:line="640" w:lineRule="exact"/>
        <w:tabs>
          <w:tab w:val="left" w:pos="180" w:leader="none"/>
        </w:tabs>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（3）食品留样：由供应方提供专用包装盒，每日送菜现场封存留样。保存满48小时，若此期间没有问题，由甲方自行处理；若此期间有食品安全等方面的问题，则由相关部门追溯相关食品安全方面的责任。</w:t>
      </w:r>
      <w:r/>
    </w:p>
    <w:p>
      <w:pPr>
        <w:pStyle w:val="859"/>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cs="Arial Unicode MS"/>
          <w:color w:val="000000"/>
          <w:sz w:val="28"/>
          <w:szCs w:val="28"/>
        </w:rPr>
        <w:t xml:space="preserve">（4）中标后甲方对中标人的配送车辆、蔬菜农药残留检测仪、车辆、装卸场地布局、物资分发区、仓储区、肉类分割、蔬菜分拣等加工区、筐箱清洗区、消毒区等进行现场回看，并可以在合同期内随时抽查。</w:t>
      </w:r>
      <w:r/>
    </w:p>
    <w:p>
      <w:pPr>
        <w:keepLines w:val="0"/>
        <w:keepNext w:val="0"/>
        <w:pageBreakBefore w:val="0"/>
        <w:spacing w:line="64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ind w:firstLine="3113"/>
        <w:keepLines w:val="0"/>
        <w:keepNext w:val="0"/>
        <w:pageBreakBefore w:val="0"/>
        <w:spacing w:line="520" w:lineRule="exact"/>
        <w:tabs>
          <w:tab w:val="left" w:pos="180" w:leader="none"/>
        </w:tabs>
        <w:rPr>
          <w:rFonts w:hint="eastAsia" w:ascii="仿宋" w:hAnsi="仿宋" w:eastAsia="仿宋"/>
          <w:sz w:val="28"/>
          <w:szCs w:val="28"/>
          <w:highlight w:val="none"/>
        </w:rPr>
        <w:outlineLvl w:val="9"/>
      </w:pPr>
      <w:r>
        <w:rPr>
          <w:rFonts w:hint="eastAsia" w:ascii="仿宋" w:hAnsi="仿宋" w:eastAsia="仿宋"/>
          <w:sz w:val="28"/>
          <w:szCs w:val="28"/>
          <w:highlight w:val="none"/>
        </w:rPr>
        <w:br w:type="page" w:clear="all"/>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二、合同条款</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1.定义</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本合同中下列术语应解释为</w:t>
      </w:r>
      <w:r>
        <w:rPr>
          <w:rFonts w:hint="eastAsia" w:ascii="仿宋" w:hAnsi="仿宋" w:eastAsia="仿宋"/>
          <w:sz w:val="28"/>
          <w:szCs w:val="28"/>
          <w:highlight w:val="none"/>
        </w:rPr>
        <w:t xml:space="preserve">:</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（1）“合同”系指甲方和乙方（以下简称合同双方）签署的、合同格式中列明的合同双方所达成的协议，包括所有的附件、附录和构成合同的所有文件。</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（2）“合同价”系指根据合同规定，乙方在完全履行合同义务后甲方应支付给乙方的价格。</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（3）“货物（含软件及相关服务）”系指乙方按合同要求，须向甲方提供的一切设备、机械、仪表、备件、工具、技术及手册等有关材料。</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（4）“服务”系指根据合同规定乙方承担与供货有关的所有辅助服务，如运输、保险以及其它的服务，如安装、调试、提供技术援助、培训和其他类似的义务。</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（5）“甲方”系指购买货物（含软件及相关服务）的单位。</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（6）“乙方”系指根据合同规定提供货物（含软件及相关服务）和服务的投标人。</w:t>
      </w:r>
      <w:r/>
    </w:p>
    <w:p>
      <w:pPr>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t xml:space="preserve">2.技术规范</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3.专利权</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3.1乙方须保障甲方在使用该货物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4.包装要求</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4.1本项目中涉及商品的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w:t>
      </w:r>
      <w:r>
        <w:rPr>
          <w:rFonts w:hint="eastAsia" w:ascii="仿宋" w:hAnsi="仿宋" w:eastAsia="仿宋"/>
          <w:sz w:val="28"/>
          <w:szCs w:val="28"/>
          <w:highlight w:val="none"/>
          <w:lang w:eastAsia="zh-CN"/>
        </w:rPr>
        <w:t xml:space="preserve">够</w:t>
      </w:r>
      <w:r>
        <w:rPr>
          <w:rFonts w:hint="eastAsia" w:ascii="仿宋" w:hAnsi="仿宋" w:eastAsia="仿宋"/>
          <w:sz w:val="28"/>
          <w:szCs w:val="28"/>
          <w:highlight w:val="none"/>
        </w:rPr>
        <w:t xml:space="preserve">做到低碳物流、环保节约、提高资源利用率；涉及设备运维参考《绿色数据中心政府采购需求标准（试行）》（财库</w:t>
      </w:r>
      <w:r>
        <w:rPr>
          <w:rFonts w:hint="eastAsia" w:ascii="仿宋" w:hAnsi="仿宋" w:eastAsia="仿宋"/>
          <w:sz w:val="28"/>
          <w:szCs w:val="28"/>
          <w:highlight w:val="none"/>
          <w:lang w:eastAsia="zh-CN"/>
        </w:rPr>
        <w:t xml:space="preserve">〔2023〕7号</w:t>
      </w:r>
      <w:r>
        <w:rPr>
          <w:rFonts w:hint="eastAsia" w:ascii="仿宋" w:hAnsi="仿宋" w:eastAsia="仿宋"/>
          <w:sz w:val="28"/>
          <w:szCs w:val="28"/>
          <w:highlight w:val="none"/>
        </w:rPr>
        <w:t xml:space="preserve">文）执行。</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4.2除合同另有规定外，乙方提供的全部货物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均应按相应的标准保护措施进行包装，使包装适应于远距离运输、防潮、防震、防锈和防粗暴装卸，确保货物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安全无损运</w:t>
      </w:r>
      <w:r>
        <w:rPr>
          <w:rFonts w:hint="eastAsia" w:ascii="仿宋" w:hAnsi="仿宋" w:eastAsia="仿宋"/>
          <w:sz w:val="28"/>
          <w:highlight w:val="none"/>
          <w:lang w:eastAsia="zh-CN"/>
        </w:rPr>
        <w:t xml:space="preserve">抵</w:t>
      </w:r>
      <w:r>
        <w:rPr>
          <w:rFonts w:hint="eastAsia" w:ascii="仿宋" w:hAnsi="仿宋" w:eastAsia="仿宋"/>
          <w:sz w:val="28"/>
          <w:highlight w:val="none"/>
        </w:rPr>
        <w:t xml:space="preserve">现场。由于包装不善所引起的货物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锈蚀、损坏和损失均由乙方承担。</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4.3每件包装箱内应附一份详细装箱单和质量合格证。</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5.装运标志</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5.1 </w:t>
      </w:r>
      <w:r>
        <w:rPr>
          <w:rFonts w:hint="eastAsia" w:ascii="仿宋" w:hAnsi="仿宋" w:eastAsia="仿宋"/>
          <w:sz w:val="28"/>
          <w:szCs w:val="28"/>
          <w:highlight w:val="none"/>
        </w:rPr>
        <w:t xml:space="preserve">乙方应在每一包装箱邻接的四侧用不褪色的油漆以醒目的中文字样做出下列标记:</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（1）收货人</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）合同号</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）装运标志</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）收货人代号</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）目的地</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）货物（含软件及相关服务）名称、品目号和箱号</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）毛重／净重</w:t>
      </w:r>
      <w:r>
        <w:rPr>
          <w:rFonts w:ascii="仿宋" w:hAnsi="仿宋" w:eastAsia="仿宋"/>
          <w:sz w:val="28"/>
          <w:szCs w:val="28"/>
          <w:highlight w:val="none"/>
        </w:rPr>
        <w:t xml:space="preserve"> </w:t>
      </w:r>
      <w:r/>
    </w:p>
    <w:p>
      <w:pPr>
        <w:ind w:firstLine="42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）尺寸（长</w:t>
      </w:r>
      <w:r>
        <w:rPr>
          <w:rFonts w:ascii="仿宋" w:hAnsi="仿宋" w:eastAsia="仿宋"/>
          <w:sz w:val="28"/>
          <w:szCs w:val="28"/>
          <w:highlight w:val="none"/>
        </w:rPr>
        <w:t xml:space="preserve">X</w:t>
      </w:r>
      <w:r>
        <w:rPr>
          <w:rFonts w:hint="eastAsia" w:ascii="仿宋" w:hAnsi="仿宋" w:eastAsia="仿宋"/>
          <w:sz w:val="28"/>
          <w:szCs w:val="28"/>
          <w:highlight w:val="none"/>
        </w:rPr>
        <w:t xml:space="preserve">宽</w:t>
      </w:r>
      <w:r>
        <w:rPr>
          <w:rFonts w:ascii="仿宋" w:hAnsi="仿宋" w:eastAsia="仿宋"/>
          <w:sz w:val="28"/>
          <w:szCs w:val="28"/>
          <w:highlight w:val="none"/>
        </w:rPr>
        <w:t xml:space="preserve">X</w:t>
      </w:r>
      <w:r>
        <w:rPr>
          <w:rFonts w:hint="eastAsia" w:ascii="仿宋" w:hAnsi="仿宋" w:eastAsia="仿宋"/>
          <w:sz w:val="28"/>
          <w:szCs w:val="28"/>
          <w:highlight w:val="none"/>
        </w:rPr>
        <w:t xml:space="preserve">高，以厘米计）</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5.2 </w:t>
      </w:r>
      <w:r>
        <w:rPr>
          <w:rFonts w:hint="eastAsia" w:ascii="仿宋" w:hAnsi="仿宋" w:eastAsia="仿宋"/>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sz w:val="28"/>
          <w:szCs w:val="28"/>
          <w:highlight w:val="none"/>
        </w:rPr>
        <w:t xml:space="preserve">“</w:t>
      </w:r>
      <w:r>
        <w:rPr>
          <w:rFonts w:hint="eastAsia" w:ascii="仿宋" w:hAnsi="仿宋" w:eastAsia="仿宋"/>
          <w:sz w:val="28"/>
          <w:szCs w:val="28"/>
          <w:highlight w:val="none"/>
        </w:rPr>
        <w:t xml:space="preserve">重心</w:t>
      </w:r>
      <w:r>
        <w:rPr>
          <w:rFonts w:ascii="仿宋" w:hAnsi="仿宋" w:eastAsia="仿宋"/>
          <w:sz w:val="28"/>
          <w:szCs w:val="28"/>
          <w:highlight w:val="none"/>
        </w:rPr>
        <w:t xml:space="preserve">”</w:t>
      </w:r>
      <w:r>
        <w:rPr>
          <w:rFonts w:hint="eastAsia" w:ascii="仿宋" w:hAnsi="仿宋" w:eastAsia="仿宋"/>
          <w:sz w:val="28"/>
          <w:szCs w:val="28"/>
          <w:highlight w:val="none"/>
        </w:rPr>
        <w:t xml:space="preserve">和</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吊装点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，以便装卸和搬运。根据货物（含软件及相关服务）的特点和运输的不同要求，乙方应在包装箱上清楚地标有“小心轻放”、</w:t>
      </w:r>
      <w:r>
        <w:rPr>
          <w:rFonts w:ascii="仿宋" w:hAnsi="仿宋" w:eastAsia="仿宋"/>
          <w:sz w:val="28"/>
          <w:szCs w:val="28"/>
          <w:highlight w:val="none"/>
        </w:rPr>
        <w:t xml:space="preserve">“</w:t>
      </w:r>
      <w:r>
        <w:rPr>
          <w:rFonts w:hint="eastAsia" w:ascii="仿宋" w:hAnsi="仿宋" w:eastAsia="仿宋"/>
          <w:sz w:val="28"/>
          <w:szCs w:val="28"/>
          <w:highlight w:val="none"/>
        </w:rPr>
        <w:t xml:space="preserve">勿倒置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防潮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等字样和其他适当的标记。</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因缺少装运标志或者装运标志不明确导致货物在运输、装卸过程中产生的损失，乙方应承担相应的过错责任。</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6.付款方式</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6.1本合同以人民币付款。</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6.2乙方应按照与甲方签订的合同规定交货。交货后乙方向甲方提供下列单据，甲方按合同规定审核后付款:</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（1）发票；</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（2）制造厂家出具的质量检验证书等；</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（3）装箱单；</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（4）验收合格证；</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（5）使用方加盖公章证明货物交付使用合格的验收表。</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6.3甲方将按招标文件中规定的付款方式安排付款。</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7.伴随服务</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7.1乙方应按照国家有关规定和合同中所附的服务承诺提供服务。</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7.2除第7.1条规定外，乙方还应提供下列服务:</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（1）货物的现场安装和启动监督；</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（2）提供货物组装和维修所需的工具；</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（3）在合同中乙方承诺的期限内对所提供货物实施运行监督、维修，但前提条件是该服务并不能免除乙方在质量保证期内应承担的义务；</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（4）在项目交货现场就货物的安装、启动、运行、维护对甲方人员进行培训。</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7.3伴随服务的费用应含在合同价中，不单独进行支付。</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8.质量保证</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乙方在收到通知后三十天内应免费维修或更换有缺陷的货物（含软件及相关服务）或部件。</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如果乙方在收到通知后三十天内没有弥补缺陷，甲方可采取必要的补救措施，但风险和费用将由乙方承担。</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sz w:val="28"/>
          <w:szCs w:val="28"/>
          <w:highlight w:val="none"/>
        </w:rPr>
        <w:t xml:space="preserve">12</w:t>
      </w:r>
      <w:r>
        <w:rPr>
          <w:rFonts w:hint="eastAsia" w:ascii="仿宋" w:hAnsi="仿宋" w:eastAsia="仿宋"/>
          <w:sz w:val="28"/>
          <w:szCs w:val="28"/>
          <w:highlight w:val="none"/>
        </w:rPr>
        <w:t xml:space="preserve">个月。</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9.检验及安装</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 xml:space="preserve">90</w:t>
      </w:r>
      <w:r>
        <w:rPr>
          <w:rFonts w:hint="eastAsia" w:ascii="仿宋" w:hAnsi="仿宋" w:eastAsia="仿宋"/>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如果货物（含软件及相关服务）的质量和规格与合同不符，或在第</w:t>
      </w:r>
      <w:r>
        <w:rPr>
          <w:rFonts w:ascii="仿宋" w:hAnsi="仿宋" w:eastAsia="仿宋"/>
          <w:sz w:val="28"/>
          <w:szCs w:val="28"/>
          <w:highlight w:val="none"/>
        </w:rPr>
        <w:t xml:space="preserve">11</w:t>
      </w:r>
      <w:r>
        <w:rPr>
          <w:rFonts w:hint="eastAsia" w:ascii="仿宋" w:hAnsi="仿宋" w:eastAsia="仿宋"/>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甲方有权提出在货物（含软件及相关服务）制造过程中派人到制造厂进行监造，乙方有义务为甲方监造人员提供方便。</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制造厂对所供货物（含软件及相关服务）进行机械运转试验和性能试验时，必须提前通知甲方。</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.6 </w:t>
      </w:r>
      <w:r>
        <w:rPr>
          <w:rFonts w:hint="eastAsia" w:ascii="仿宋" w:hAnsi="仿宋" w:eastAsia="仿宋"/>
          <w:sz w:val="28"/>
          <w:szCs w:val="28"/>
          <w:highlight w:val="none"/>
        </w:rPr>
        <w:t xml:space="preserve">货物（含软件及相关服务）的安装按招标文件要求进行。</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10.索赔</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在第</w:t>
      </w:r>
      <w:r>
        <w:rPr>
          <w:rFonts w:ascii="仿宋" w:hAnsi="仿宋" w:eastAsia="仿宋"/>
          <w:sz w:val="28"/>
          <w:szCs w:val="28"/>
          <w:highlight w:val="none"/>
        </w:rPr>
        <w:t xml:space="preserve"> </w:t>
      </w:r>
      <w:r>
        <w:rPr>
          <w:rFonts w:hint="eastAsia" w:ascii="仿宋" w:hAnsi="仿宋" w:eastAsia="仿宋"/>
          <w:sz w:val="28"/>
          <w:szCs w:val="28"/>
          <w:highlight w:val="none"/>
        </w:rPr>
        <w:t xml:space="preserve">8条和第9条规定的检验期和质量保证期内，如果乙方对甲方提出的索赔和差异负有责任，乙方应按照甲方同意的下列一种或多种方式解决索赔事宜:</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）根据货物（含软件及相关服务）的低劣程度、损坏程度以及甲方遭受损失的数额，经买卖双方商定降低货物（含软件及相关服务）的价格。</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如果在甲方发出索赔通知后</w:t>
      </w:r>
      <w:r>
        <w:rPr>
          <w:rFonts w:ascii="仿宋" w:hAnsi="仿宋" w:eastAsia="仿宋"/>
          <w:sz w:val="28"/>
          <w:szCs w:val="28"/>
          <w:highlight w:val="none"/>
        </w:rPr>
        <w:t xml:space="preserve">3</w:t>
      </w:r>
      <w:r>
        <w:rPr>
          <w:rFonts w:hint="eastAsia" w:ascii="仿宋" w:hAnsi="仿宋" w:eastAsia="仿宋"/>
          <w:sz w:val="28"/>
          <w:szCs w:val="28"/>
          <w:highlight w:val="none"/>
        </w:rPr>
        <w:t xml:space="preserve">0天内，乙方未能答复，</w:t>
      </w:r>
      <w:r>
        <w:rPr>
          <w:rFonts w:hint="eastAsia" w:ascii="仿宋" w:hAnsi="仿宋" w:eastAsia="仿宋"/>
          <w:sz w:val="28"/>
          <w:szCs w:val="28"/>
          <w:highlight w:val="none"/>
          <w:lang w:eastAsia="zh-CN"/>
        </w:rPr>
        <w:t xml:space="preserve">上述</w:t>
      </w:r>
      <w:r>
        <w:rPr>
          <w:rFonts w:hint="eastAsia" w:ascii="仿宋" w:hAnsi="仿宋" w:eastAsia="仿宋"/>
          <w:sz w:val="28"/>
          <w:szCs w:val="28"/>
          <w:highlight w:val="none"/>
        </w:rPr>
        <w:t xml:space="preserve">索赔应视为已被乙方接受。若乙方未能在甲方提出索赔通知后</w:t>
      </w:r>
      <w:r>
        <w:rPr>
          <w:rFonts w:ascii="仿宋" w:hAnsi="仿宋" w:eastAsia="仿宋"/>
          <w:sz w:val="28"/>
          <w:szCs w:val="28"/>
          <w:highlight w:val="none"/>
        </w:rPr>
        <w:t xml:space="preserve">30</w:t>
      </w:r>
      <w:r>
        <w:rPr>
          <w:rFonts w:hint="eastAsia" w:ascii="仿宋" w:hAnsi="仿宋" w:eastAsia="仿宋"/>
          <w:sz w:val="28"/>
          <w:szCs w:val="28"/>
          <w:highlight w:val="none"/>
        </w:rPr>
        <w:t xml:space="preserve">天内或甲方同意的更长时间内，按照第</w:t>
      </w: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条规定的任何一种方法解决索赔事宜，甲方将从已付款或从乙方开具的履约保证金中扣回索赔</w:t>
      </w:r>
      <w:r>
        <w:rPr>
          <w:rFonts w:hint="eastAsia" w:ascii="仿宋" w:hAnsi="仿宋" w:eastAsia="仿宋"/>
          <w:sz w:val="28"/>
          <w:szCs w:val="28"/>
          <w:highlight w:val="none"/>
          <w:lang w:val="en-US" w:eastAsia="zh-CN"/>
        </w:rPr>
        <w:t xml:space="preserve">金额</w:t>
      </w:r>
      <w:r>
        <w:rPr>
          <w:rFonts w:hint="eastAsia" w:ascii="仿宋" w:hAnsi="仿宋" w:eastAsia="仿宋"/>
          <w:sz w:val="28"/>
          <w:szCs w:val="28"/>
          <w:highlight w:val="none"/>
        </w:rPr>
        <w:t xml:space="preserve">。如果这些金额不足以补偿索赔金额，甲方有权向乙方提出不足部分的补偿。</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11.拖延交货</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乙方应按照合同专用条款中规定的交货期交货和提供服务。</w:t>
      </w:r>
      <w:r>
        <w:rPr>
          <w:rFonts w:ascii="仿宋" w:hAnsi="仿宋" w:eastAsia="仿宋"/>
          <w:sz w:val="28"/>
          <w:szCs w:val="28"/>
          <w:highlight w:val="none"/>
        </w:rPr>
        <w:t xml:space="preserve"> </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如果乙方毫无理由地拖延交货，将受到以下制裁:没收履约保证金，加收违约损失赔偿</w:t>
      </w:r>
      <w:r>
        <w:rPr>
          <w:rFonts w:hint="eastAsia" w:ascii="仿宋" w:hAnsi="仿宋" w:eastAsia="仿宋"/>
          <w:sz w:val="28"/>
          <w:szCs w:val="28"/>
          <w:highlight w:val="none"/>
          <w:u w:val="single"/>
        </w:rPr>
        <w:t xml:space="preserve">和／或</w:t>
      </w:r>
      <w:r>
        <w:rPr>
          <w:rFonts w:hint="eastAsia" w:ascii="仿宋" w:hAnsi="仿宋" w:eastAsia="仿宋"/>
          <w:sz w:val="28"/>
          <w:szCs w:val="28"/>
          <w:highlight w:val="none"/>
        </w:rPr>
        <w:t xml:space="preserve">终止合同。</w:t>
      </w:r>
      <w:r>
        <w:rPr>
          <w:rFonts w:ascii="仿宋" w:hAnsi="仿宋" w:eastAsia="仿宋"/>
          <w:sz w:val="28"/>
          <w:szCs w:val="28"/>
          <w:highlight w:val="none"/>
        </w:rPr>
        <w:t xml:space="preserve"> </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12.误期赔偿</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highlight w:val="none"/>
          <w:lang w:eastAsia="zh-CN"/>
        </w:rPr>
        <w:t xml:space="preserve">额</w:t>
      </w:r>
      <w:r>
        <w:rPr>
          <w:rFonts w:hint="eastAsia" w:ascii="仿宋" w:hAnsi="仿宋" w:eastAsia="仿宋"/>
          <w:sz w:val="28"/>
          <w:highlight w:val="none"/>
        </w:rPr>
        <w:t xml:space="preserve">为误期货物或服务合同价的5%。一旦达到误期赔偿的最高限额，甲方可考虑终止合同。</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13.不可抗力</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受事故影响的一方应在不可抗力事故发生后尽快以电报、传真或电传通知另一方，并在事故发生后</w:t>
      </w:r>
      <w:r>
        <w:rPr>
          <w:rFonts w:ascii="仿宋" w:hAnsi="仿宋" w:eastAsia="仿宋"/>
          <w:sz w:val="28"/>
          <w:szCs w:val="28"/>
          <w:highlight w:val="none"/>
        </w:rPr>
        <w:t xml:space="preserve">14</w:t>
      </w:r>
      <w:r>
        <w:rPr>
          <w:rFonts w:hint="eastAsia" w:ascii="仿宋" w:hAnsi="仿宋" w:eastAsia="仿宋"/>
          <w:sz w:val="28"/>
          <w:szCs w:val="28"/>
          <w:highlight w:val="none"/>
        </w:rPr>
        <w:t xml:space="preserve">天内，将有关部门出具的证明文件用特快专递寄给或送给另一方。如果不可抗力影响时间延续</w:t>
      </w:r>
      <w:r>
        <w:rPr>
          <w:rFonts w:ascii="仿宋" w:hAnsi="仿宋" w:eastAsia="仿宋"/>
          <w:sz w:val="28"/>
          <w:szCs w:val="28"/>
          <w:highlight w:val="none"/>
        </w:rPr>
        <w:t xml:space="preserve">120</w:t>
      </w:r>
      <w:r>
        <w:rPr>
          <w:rFonts w:hint="eastAsia" w:ascii="仿宋" w:hAnsi="仿宋" w:eastAsia="仿宋"/>
          <w:sz w:val="28"/>
          <w:szCs w:val="28"/>
          <w:highlight w:val="none"/>
        </w:rPr>
        <w:t xml:space="preserve">天以上，双方应通过友好协商在合理的时间内达成进一步履行合同的协议。</w:t>
      </w:r>
      <w:r>
        <w:rPr>
          <w:rFonts w:ascii="仿宋" w:hAnsi="仿宋" w:eastAsia="仿宋"/>
          <w:sz w:val="28"/>
          <w:szCs w:val="28"/>
          <w:highlight w:val="none"/>
        </w:rPr>
        <w:t xml:space="preserve"> </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14.税费</w:t>
      </w:r>
      <w:r/>
    </w:p>
    <w:p>
      <w:pPr>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14.1中国政府根据现行税法规定对甲方征收的与本合同有关的一切税费，均由甲方负担。</w:t>
      </w:r>
      <w:r/>
    </w:p>
    <w:p>
      <w:pPr>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14.2中国政府根据现行税法规定对乙方征收的与本合同有关的一切税费均由乙方负担。</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15.仲裁</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highlight w:val="none"/>
        </w:rPr>
        <w:t xml:space="preserve"> </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仲裁裁决应为终局裁决，对双方均具有约束力。</w:t>
      </w:r>
      <w:r>
        <w:rPr>
          <w:rFonts w:ascii="仿宋" w:hAnsi="仿宋" w:eastAsia="仿宋"/>
          <w:sz w:val="28"/>
          <w:szCs w:val="28"/>
          <w:highlight w:val="none"/>
        </w:rPr>
        <w:t xml:space="preserve"> </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仲裁费除仲裁机构另有裁决外应由败诉方负担。</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在仲裁期间，除正在进行仲裁的部分外，合同</w:t>
      </w:r>
      <w:r>
        <w:rPr>
          <w:rFonts w:hint="eastAsia" w:ascii="仿宋" w:hAnsi="仿宋" w:eastAsia="仿宋"/>
          <w:sz w:val="28"/>
          <w:szCs w:val="28"/>
          <w:highlight w:val="none"/>
          <w:lang w:eastAsia="zh-CN"/>
        </w:rPr>
        <w:t xml:space="preserve">其他部分</w:t>
      </w:r>
      <w:r>
        <w:rPr>
          <w:rFonts w:hint="eastAsia" w:ascii="仿宋" w:hAnsi="仿宋" w:eastAsia="仿宋"/>
          <w:sz w:val="28"/>
          <w:szCs w:val="28"/>
          <w:highlight w:val="none"/>
        </w:rPr>
        <w:t xml:space="preserve">继续执行。</w:t>
      </w:r>
      <w:r>
        <w:rPr>
          <w:rFonts w:hint="eastAsia" w:ascii="仿宋" w:hAnsi="仿宋" w:eastAsia="仿宋"/>
          <w:b/>
          <w:sz w:val="28"/>
          <w:szCs w:val="28"/>
          <w:highlight w:val="none"/>
        </w:rPr>
        <w:t xml:space="preserve"> </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16.违约终止合同</w:t>
      </w:r>
      <w:r/>
    </w:p>
    <w:p>
      <w:pPr>
        <w:pStyle w:val="903"/>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w:t>
      </w:r>
      <w:r>
        <w:rPr>
          <w:rFonts w:hint="eastAsia" w:hAnsi="仿宋"/>
          <w:sz w:val="28"/>
          <w:szCs w:val="28"/>
          <w:highlight w:val="none"/>
        </w:rPr>
        <w:t xml:space="preserve">1</w:t>
      </w:r>
      <w:r>
        <w:rPr>
          <w:rFonts w:hAnsi="仿宋"/>
          <w:sz w:val="28"/>
          <w:szCs w:val="28"/>
          <w:highlight w:val="none"/>
        </w:rPr>
        <w:t xml:space="preserve"> </w:t>
      </w:r>
      <w:r>
        <w:rPr>
          <w:rFonts w:hint="eastAsia" w:hAnsi="仿宋"/>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highlight w:val="none"/>
        </w:rPr>
        <w:t xml:space="preserve"> </w:t>
      </w:r>
      <w:r/>
    </w:p>
    <w:p>
      <w:pPr>
        <w:pStyle w:val="903"/>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（1）如果乙方未能在合同规定的期限或甲方同意延期的限期内提供全部或部分货物（含软件及相关服务）；</w:t>
      </w:r>
      <w:r>
        <w:rPr>
          <w:rFonts w:hAnsi="仿宋"/>
          <w:sz w:val="28"/>
          <w:szCs w:val="28"/>
          <w:highlight w:val="none"/>
        </w:rPr>
        <w:t xml:space="preserve"> </w:t>
      </w:r>
      <w:r/>
    </w:p>
    <w:p>
      <w:pPr>
        <w:pStyle w:val="903"/>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w:t>
      </w:r>
      <w:r>
        <w:rPr>
          <w:rFonts w:hAnsi="仿宋"/>
          <w:sz w:val="28"/>
          <w:szCs w:val="28"/>
          <w:highlight w:val="none"/>
        </w:rPr>
        <w:t xml:space="preserve">2</w:t>
      </w:r>
      <w:r>
        <w:rPr>
          <w:rFonts w:hint="eastAsia" w:hAnsi="仿宋"/>
          <w:sz w:val="28"/>
          <w:szCs w:val="28"/>
          <w:highlight w:val="none"/>
        </w:rPr>
        <w:t xml:space="preserve">）如果乙方未能履行合同规定的其它义务。</w:t>
      </w:r>
      <w:r>
        <w:rPr>
          <w:rFonts w:hAnsi="仿宋"/>
          <w:sz w:val="28"/>
          <w:szCs w:val="28"/>
          <w:highlight w:val="none"/>
        </w:rPr>
        <w:t xml:space="preserve"> </w:t>
      </w:r>
      <w:r/>
    </w:p>
    <w:p>
      <w:pPr>
        <w:pStyle w:val="903"/>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.2 </w:t>
      </w:r>
      <w:r>
        <w:rPr>
          <w:rFonts w:hint="eastAsia" w:hAnsi="仿宋"/>
          <w:sz w:val="28"/>
          <w:szCs w:val="28"/>
          <w:highlight w:val="none"/>
        </w:rPr>
        <w:t xml:space="preserve">在甲方根据第17</w:t>
      </w:r>
      <w:r>
        <w:rPr>
          <w:rFonts w:hAnsi="仿宋"/>
          <w:sz w:val="28"/>
          <w:szCs w:val="28"/>
          <w:highlight w:val="none"/>
        </w:rPr>
        <w:t xml:space="preserve">.</w:t>
      </w:r>
      <w:r>
        <w:rPr>
          <w:rFonts w:hint="eastAsia" w:hAnsi="仿宋"/>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59"/>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17.破产中止合同</w:t>
      </w:r>
      <w:r/>
    </w:p>
    <w:p>
      <w:pPr>
        <w:pStyle w:val="859"/>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17.1如果乙方破产或无清偿能力，甲方可在任何时候以书面形式通知乙方</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而不给乙方补偿。该</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将不损害或影响甲方和使用方已经采取或将要采取的任何行动或补救措施的权力。</w:t>
      </w:r>
      <w:r/>
    </w:p>
    <w:p>
      <w:pPr>
        <w:pStyle w:val="859"/>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18.转让</w:t>
      </w:r>
      <w:r/>
    </w:p>
    <w:p>
      <w:pPr>
        <w:pStyle w:val="859"/>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18.1 除甲方事先书面同意外，乙方不得部分转让或全部转让其应履行的合同义务。</w:t>
      </w:r>
      <w:r/>
    </w:p>
    <w:p>
      <w:pPr>
        <w:pStyle w:val="859"/>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19.合同生效及其它</w:t>
      </w:r>
      <w:r/>
    </w:p>
    <w:p>
      <w:pPr>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highlight w:val="none"/>
        </w:rPr>
        <w:t xml:space="preserve">   </w:t>
      </w:r>
      <w:r>
        <w:rPr>
          <w:rFonts w:hint="eastAsia" w:ascii="仿宋" w:hAnsi="仿宋" w:eastAsia="仿宋"/>
          <w:sz w:val="28"/>
          <w:szCs w:val="28"/>
          <w:highlight w:val="none"/>
        </w:rPr>
        <w:t xml:space="preserve">  19.1</w:t>
      </w:r>
      <w:r>
        <w:rPr>
          <w:rFonts w:hint="eastAsia" w:ascii="仿宋" w:hAnsi="仿宋" w:eastAsia="仿宋"/>
          <w:sz w:val="28"/>
          <w:szCs w:val="28"/>
          <w:highlight w:val="none"/>
          <w:lang w:eastAsia="zh-CN"/>
        </w:rPr>
        <w:t xml:space="preserve">江苏策诚咨询有限公司</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招标文件、乙方提交的</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投标文件、本次招标的中标通知书和乙方的澄清等内容将作为本次采购合同文件的主要内容。乙方在合同履行过程中若发生服务内容缩减、服务不及时的现象，甲方有权对乙方处以适当的经济处罚。</w:t>
      </w:r>
      <w:r/>
    </w:p>
    <w:p>
      <w:pPr>
        <w:pStyle w:val="859"/>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p>
    <w:p>
      <w:pPr>
        <w:pStyle w:val="859"/>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19.3合同货物交付使用后所发生的合同纠纷，甲方与乙方进行处理。</w:t>
      </w:r>
      <w:r/>
    </w:p>
    <w:p>
      <w:pPr>
        <w:pStyle w:val="859"/>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19.5本合同应按照</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现行法律进行解释。</w:t>
      </w:r>
      <w:r/>
    </w:p>
    <w:p>
      <w:pPr>
        <w:pStyle w:val="859"/>
        <w:jc w:val="center"/>
        <w:keepLines w:val="0"/>
        <w:keepNext w:val="0"/>
        <w:pageBreakBefore w:val="0"/>
        <w:spacing w:line="520" w:lineRule="exact"/>
        <w:widowControl w:val="off"/>
        <w:rPr>
          <w:rFonts w:hint="eastAsia" w:ascii="仿宋" w:hAnsi="仿宋" w:eastAsia="仿宋"/>
          <w:b/>
          <w:bCs/>
          <w:sz w:val="36"/>
          <w:szCs w:val="36"/>
          <w:highlight w:val="none"/>
        </w:rPr>
        <w:outlineLvl w:val="9"/>
      </w:pPr>
      <w:r>
        <w:rPr>
          <w:rFonts w:hint="eastAsia" w:ascii="仿宋" w:hAnsi="仿宋" w:eastAsia="仿宋"/>
          <w:b/>
          <w:bCs/>
          <w:sz w:val="36"/>
          <w:szCs w:val="36"/>
          <w:highlight w:val="none"/>
        </w:rPr>
        <w:br w:type="page" w:clear="all"/>
      </w:r>
      <w:r/>
    </w:p>
    <w:p>
      <w:pPr>
        <w:pStyle w:val="859"/>
        <w:jc w:val="center"/>
        <w:keepLines w:val="0"/>
        <w:keepNext w:val="0"/>
        <w:pageBreakBefore w:val="0"/>
        <w:spacing w:line="520" w:lineRule="exact"/>
        <w:widowControl w:val="off"/>
        <w:rPr>
          <w:rFonts w:hint="eastAsia" w:ascii="仿宋" w:hAnsi="仿宋" w:eastAsia="仿宋"/>
          <w:sz w:val="28"/>
          <w:szCs w:val="28"/>
          <w:highlight w:val="none"/>
          <w:lang w:val="en-US" w:eastAsia="zh-CN"/>
        </w:rPr>
        <w:outlineLvl w:val="9"/>
      </w:pPr>
      <w:r>
        <w:rPr>
          <w:rFonts w:hint="eastAsia" w:ascii="仿宋" w:hAnsi="仿宋" w:eastAsia="仿宋"/>
          <w:b/>
          <w:bCs/>
          <w:sz w:val="36"/>
          <w:szCs w:val="36"/>
          <w:highlight w:val="none"/>
        </w:rPr>
        <w:t xml:space="preserve">第五章  项目采购需求</w:t>
      </w:r>
      <w:r/>
    </w:p>
    <w:p>
      <w:pPr>
        <w:spacing w:line="520" w:lineRule="exact"/>
        <w:rPr>
          <w:rFonts w:ascii="仿宋" w:hAnsi="仿宋" w:eastAsia="仿宋" w:cs="宋体"/>
          <w:sz w:val="28"/>
          <w:szCs w:val="28"/>
        </w:rPr>
      </w:pPr>
      <w:r>
        <w:rPr>
          <w:rFonts w:hint="eastAsia" w:ascii="仿宋" w:hAnsi="仿宋" w:eastAsia="仿宋" w:cs="宋体"/>
          <w:sz w:val="28"/>
          <w:szCs w:val="28"/>
        </w:rPr>
        <w:t xml:space="preserve">一、采购</w:t>
      </w:r>
      <w:r>
        <w:rPr>
          <w:rFonts w:hint="eastAsia" w:ascii="仿宋" w:hAnsi="仿宋" w:eastAsia="仿宋" w:cs="宋体"/>
          <w:sz w:val="28"/>
          <w:szCs w:val="28"/>
          <w:lang w:eastAsia="zh-CN"/>
        </w:rPr>
        <w:t xml:space="preserve">内容</w:t>
      </w:r>
      <w:r>
        <w:rPr>
          <w:rFonts w:hint="eastAsia" w:ascii="仿宋" w:hAnsi="仿宋" w:eastAsia="仿宋" w:cs="宋体"/>
          <w:sz w:val="28"/>
          <w:szCs w:val="28"/>
        </w:rPr>
        <w:t xml:space="preserve">及要求</w:t>
      </w:r>
      <w:r/>
    </w:p>
    <w:p>
      <w:pPr>
        <w:ind w:firstLine="560"/>
        <w:spacing w:line="480" w:lineRule="exact"/>
        <w:rPr>
          <w:rFonts w:ascii="仿宋" w:hAnsi="仿宋" w:eastAsia="仿宋" w:cs="仿宋"/>
          <w:bCs/>
          <w:color w:val="auto"/>
          <w:sz w:val="28"/>
          <w:szCs w:val="28"/>
        </w:rPr>
      </w:pPr>
      <w:r>
        <w:rPr>
          <w:rFonts w:hint="eastAsia" w:ascii="仿宋" w:hAnsi="仿宋" w:eastAsia="仿宋" w:cs="仿宋"/>
          <w:bCs/>
          <w:sz w:val="28"/>
          <w:szCs w:val="28"/>
        </w:rPr>
        <w:t xml:space="preserve">1、项目概况：</w:t>
      </w:r>
      <w:r>
        <w:rPr>
          <w:rFonts w:hint="eastAsia" w:ascii="仿宋" w:hAnsi="仿宋" w:eastAsia="仿宋"/>
          <w:sz w:val="28"/>
          <w:szCs w:val="28"/>
        </w:rPr>
        <w:t xml:space="preserve">淮安市公安局</w:t>
      </w:r>
      <w:r>
        <w:rPr>
          <w:rFonts w:hint="eastAsia" w:ascii="仿宋" w:hAnsi="仿宋" w:eastAsia="仿宋"/>
          <w:sz w:val="28"/>
          <w:szCs w:val="28"/>
          <w:lang w:val="en-US" w:eastAsia="zh-CN"/>
        </w:rPr>
        <w:t xml:space="preserve">2026—2027年度食堂食材采购</w:t>
      </w:r>
      <w:r>
        <w:rPr>
          <w:rFonts w:hint="eastAsia" w:ascii="仿宋" w:hAnsi="仿宋" w:eastAsia="仿宋"/>
          <w:sz w:val="28"/>
          <w:szCs w:val="28"/>
        </w:rPr>
        <w:t xml:space="preserve">，本项目分为两个分包，</w:t>
      </w:r>
      <w:r>
        <w:rPr>
          <w:rFonts w:hint="eastAsia" w:ascii="仿宋" w:hAnsi="仿宋" w:eastAsia="仿宋"/>
          <w:color w:val="auto"/>
          <w:sz w:val="28"/>
          <w:szCs w:val="28"/>
          <w:highlight w:val="none"/>
        </w:rPr>
        <w:t xml:space="preserve">第一分包为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一大队、二大队、高速三大队、高速四大队、高速五大队、机动大队等6个单位食堂</w:t>
      </w:r>
      <w:r>
        <w:rPr>
          <w:rFonts w:hint="eastAsia" w:ascii="仿宋" w:hAnsi="仿宋" w:eastAsia="仿宋"/>
          <w:color w:val="auto"/>
          <w:sz w:val="28"/>
          <w:szCs w:val="28"/>
          <w:highlight w:val="none"/>
        </w:rPr>
        <w:t xml:space="preserve">；第二分包为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三大队、四大队、五大队、高速一大队、高速二大队、车管所等6个单位食堂</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rPr>
        <w:t xml:space="preserve">。</w:t>
      </w:r>
      <w:r/>
    </w:p>
    <w:p>
      <w:pPr>
        <w:ind w:firstLine="560"/>
        <w:spacing w:line="520" w:lineRule="exact"/>
        <w:rPr>
          <w:rFonts w:ascii="仿宋" w:hAnsi="仿宋" w:eastAsia="仿宋" w:cs="仿宋"/>
          <w:bCs/>
          <w:sz w:val="28"/>
          <w:szCs w:val="28"/>
        </w:rPr>
      </w:pPr>
      <w:r>
        <w:rPr>
          <w:rFonts w:hint="eastAsia" w:ascii="仿宋" w:hAnsi="仿宋" w:eastAsia="仿宋" w:cs="仿宋"/>
          <w:bCs/>
          <w:sz w:val="28"/>
          <w:szCs w:val="28"/>
        </w:rPr>
        <w:t xml:space="preserve">2、采购货物品种：包括</w:t>
      </w:r>
      <w:r>
        <w:rPr>
          <w:rFonts w:hint="eastAsia" w:ascii="仿宋" w:hAnsi="仿宋" w:eastAsia="仿宋" w:cs="仿宋"/>
          <w:bCs/>
          <w:sz w:val="28"/>
          <w:szCs w:val="28"/>
          <w:lang w:val="en-US" w:eastAsia="zh-CN"/>
        </w:rPr>
        <w:t xml:space="preserve">且不限于</w:t>
      </w:r>
      <w:r>
        <w:rPr>
          <w:rFonts w:hint="eastAsia" w:ascii="仿宋" w:hAnsi="仿宋" w:eastAsia="仿宋" w:cs="仿宋"/>
          <w:bCs/>
          <w:sz w:val="28"/>
          <w:szCs w:val="28"/>
        </w:rPr>
        <w:t xml:space="preserve">肉类、蔬菜水果类、干货调料品、水产品冻品、面粉、大米、食用油等主副食品货物，详见具体要求。</w:t>
      </w:r>
      <w:r/>
    </w:p>
    <w:p>
      <w:pPr>
        <w:ind w:firstLine="560"/>
        <w:spacing w:line="520" w:lineRule="exact"/>
        <w:rPr>
          <w:rFonts w:ascii="仿宋" w:hAnsi="仿宋" w:eastAsia="仿宋" w:cs="仿宋"/>
          <w:bCs/>
          <w:sz w:val="28"/>
          <w:szCs w:val="28"/>
        </w:rPr>
      </w:pPr>
      <w:r>
        <w:rPr>
          <w:rFonts w:hint="eastAsia" w:ascii="仿宋" w:hAnsi="仿宋" w:eastAsia="仿宋" w:cs="仿宋"/>
          <w:bCs/>
          <w:sz w:val="28"/>
          <w:szCs w:val="28"/>
        </w:rPr>
        <w:t xml:space="preserve">3、</w:t>
      </w:r>
      <w:r>
        <w:rPr>
          <w:rFonts w:hint="eastAsia" w:ascii="仿宋" w:hAnsi="仿宋" w:eastAsia="仿宋" w:cs="Arial Unicode MS"/>
          <w:color w:val="000000"/>
          <w:sz w:val="28"/>
          <w:szCs w:val="28"/>
        </w:rPr>
        <w:t xml:space="preserve">本项目食材价格数据采用结算</w:t>
      </w:r>
      <w:r>
        <w:rPr>
          <w:rFonts w:hint="eastAsia" w:ascii="仿宋" w:hAnsi="仿宋" w:eastAsia="仿宋" w:cs="Arial Unicode MS"/>
          <w:color w:val="000000"/>
          <w:sz w:val="28"/>
          <w:szCs w:val="28"/>
          <w:highlight w:val="none"/>
        </w:rPr>
        <w:t xml:space="preserve">时</w:t>
      </w:r>
      <w:r>
        <w:rPr>
          <w:rFonts w:hint="eastAsia" w:ascii="仿宋" w:hAnsi="仿宋" w:eastAsia="仿宋" w:cs="Times New Roman"/>
          <w:color w:val="auto"/>
          <w:sz w:val="28"/>
          <w:szCs w:val="28"/>
          <w:highlight w:val="none"/>
        </w:rPr>
        <w:t xml:space="preserve">以常州凌家塘农副产品批发市场官方公众号/官网对外公开发布的当期行情价格</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olor w:val="auto"/>
          <w:sz w:val="28"/>
          <w:szCs w:val="28"/>
          <w:highlight w:val="none"/>
          <w:lang w:eastAsia="zh-CN"/>
        </w:rPr>
        <w:t xml:space="preserve">每周一</w:t>
      </w:r>
      <w:r>
        <w:rPr>
          <w:rFonts w:hint="eastAsia" w:ascii="仿宋" w:hAnsi="仿宋" w:eastAsia="仿宋"/>
          <w:color w:val="auto"/>
          <w:sz w:val="28"/>
          <w:szCs w:val="28"/>
          <w:highlight w:val="none"/>
        </w:rPr>
        <w:t xml:space="preserve">在各</w:t>
      </w:r>
      <w:r>
        <w:rPr>
          <w:rFonts w:hint="eastAsia" w:ascii="仿宋" w:hAnsi="仿宋" w:eastAsia="仿宋" w:cs="Times New Roman"/>
          <w:color w:val="auto"/>
          <w:sz w:val="28"/>
          <w:szCs w:val="28"/>
          <w:highlight w:val="none"/>
          <w:lang w:eastAsia="zh-CN"/>
        </w:rPr>
        <w:t xml:space="preserve">农副产品</w:t>
      </w:r>
      <w:r>
        <w:rPr>
          <w:rFonts w:hint="eastAsia" w:ascii="仿宋" w:hAnsi="仿宋" w:eastAsia="仿宋" w:cs="Times New Roman"/>
          <w:color w:val="auto"/>
          <w:sz w:val="28"/>
          <w:szCs w:val="28"/>
          <w:highlight w:val="none"/>
        </w:rPr>
        <w:t xml:space="preserve">公布价格的“</w:t>
      </w:r>
      <w:r>
        <w:rPr>
          <w:rFonts w:hint="eastAsia" w:ascii="仿宋" w:hAnsi="仿宋" w:eastAsia="仿宋" w:cs="Times New Roman"/>
          <w:color w:val="auto"/>
          <w:sz w:val="28"/>
          <w:szCs w:val="28"/>
          <w:highlight w:val="none"/>
          <w:lang w:eastAsia="zh-CN"/>
        </w:rPr>
        <w:t xml:space="preserve">平均价</w:t>
      </w:r>
      <w:r>
        <w:rPr>
          <w:rFonts w:hint="eastAsia" w:ascii="仿宋" w:hAnsi="仿宋" w:eastAsia="仿宋" w:cs="Times New Roman"/>
          <w:color w:val="auto"/>
          <w:sz w:val="28"/>
          <w:szCs w:val="28"/>
          <w:highlight w:val="none"/>
        </w:rPr>
        <w:t xml:space="preserve">”基础上报浮动率</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为基准；肉类严格区分荤食区（冷鲜肉）、冷冻食品区（冷冻肉品），鲜货引用荤食区价格，冻品引用冷冻区价格，不得跨交易区域混用价格</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Arial Unicode MS"/>
          <w:color w:val="000000"/>
          <w:sz w:val="28"/>
          <w:szCs w:val="28"/>
          <w:highlight w:val="none"/>
        </w:rPr>
        <w:t xml:space="preserve">每周调价一次，每周一为询价、定价日，并以周一的价格结算一周的蔬菜金额。如遇周一没有更新价格等特殊情况，继续执行上一周价格，调价日期则顺延，以顺延当天凌家塘价格为依据。下一周仍以周一为调价日。</w:t>
      </w:r>
      <w:r>
        <w:rPr>
          <w:rFonts w:hint="eastAsia" w:ascii="仿宋" w:hAnsi="仿宋" w:eastAsia="仿宋" w:cs="Times New Roman"/>
          <w:color w:val="auto"/>
          <w:sz w:val="28"/>
          <w:szCs w:val="28"/>
          <w:highlight w:val="none"/>
        </w:rPr>
        <w:t xml:space="preserve">行情缺失品种按招标文件约定补充基准</w:t>
      </w:r>
      <w:r>
        <w:rPr>
          <w:rFonts w:hint="eastAsia" w:ascii="仿宋" w:hAnsi="仿宋" w:eastAsia="仿宋" w:cs="Arial Unicode MS"/>
          <w:color w:val="000000"/>
          <w:sz w:val="28"/>
          <w:szCs w:val="28"/>
          <w:highlight w:val="none"/>
        </w:rPr>
        <w:t xml:space="preserve">。</w:t>
      </w:r>
      <w:r/>
    </w:p>
    <w:p>
      <w:pPr>
        <w:contextualSpacing/>
        <w:ind w:firstLine="560"/>
        <w:jc w:val="left"/>
        <w:spacing w:before="120" w:after="120" w:line="460" w:lineRule="exact"/>
        <w:widowControl/>
        <w:rPr>
          <w:rFonts w:ascii="仿宋" w:hAnsi="仿宋" w:eastAsia="仿宋" w:cs="仿宋"/>
          <w:bCs/>
          <w:sz w:val="28"/>
          <w:szCs w:val="28"/>
          <w:highlight w:val="yellow"/>
        </w:rPr>
      </w:pPr>
      <w:r>
        <w:rPr>
          <w:rFonts w:hint="eastAsia" w:ascii="仿宋" w:hAnsi="仿宋" w:eastAsia="仿宋" w:cs="仿宋"/>
          <w:bCs/>
          <w:sz w:val="28"/>
          <w:szCs w:val="28"/>
        </w:rPr>
        <w:t xml:space="preserve">4、两家</w:t>
      </w:r>
      <w:r>
        <w:rPr>
          <w:rFonts w:hint="eastAsia" w:ascii="仿宋" w:hAnsi="仿宋" w:eastAsia="仿宋" w:cs="仿宋"/>
          <w:bCs/>
          <w:sz w:val="28"/>
          <w:szCs w:val="28"/>
          <w:lang w:eastAsia="zh-CN"/>
        </w:rPr>
        <w:t xml:space="preserve">中标</w:t>
      </w:r>
      <w:r>
        <w:rPr>
          <w:rFonts w:hint="eastAsia" w:ascii="仿宋" w:hAnsi="仿宋" w:eastAsia="仿宋" w:cs="仿宋"/>
          <w:bCs/>
          <w:sz w:val="28"/>
          <w:szCs w:val="28"/>
        </w:rPr>
        <w:t xml:space="preserve">供应商供货量原则</w:t>
      </w:r>
      <w:r>
        <w:rPr>
          <w:rFonts w:hint="eastAsia" w:ascii="仿宋" w:hAnsi="仿宋" w:eastAsia="仿宋" w:cs="仿宋"/>
          <w:bCs/>
          <w:color w:val="auto"/>
          <w:sz w:val="28"/>
          <w:szCs w:val="28"/>
        </w:rPr>
        <w:t xml:space="preserve">上均等，其中分包</w:t>
      </w:r>
      <w:r>
        <w:rPr>
          <w:rFonts w:hint="eastAsia" w:ascii="仿宋" w:hAnsi="仿宋" w:eastAsia="仿宋" w:cs="仿宋"/>
          <w:bCs/>
          <w:color w:val="auto"/>
          <w:sz w:val="28"/>
          <w:szCs w:val="28"/>
          <w:lang w:val="en-US" w:eastAsia="zh-CN"/>
        </w:rPr>
        <w:t xml:space="preserve">1</w:t>
      </w:r>
      <w:r>
        <w:rPr>
          <w:rFonts w:hint="eastAsia" w:ascii="仿宋" w:hAnsi="仿宋" w:eastAsia="仿宋" w:cs="仿宋"/>
          <w:bCs/>
          <w:color w:val="auto"/>
          <w:sz w:val="28"/>
          <w:szCs w:val="28"/>
        </w:rPr>
        <w:t xml:space="preserve">的第一的中标供应商原则上负责</w:t>
      </w:r>
      <w:r>
        <w:rPr>
          <w:rFonts w:hint="eastAsia" w:ascii="仿宋" w:hAnsi="仿宋" w:eastAsia="仿宋" w:cs="仿宋"/>
          <w:bCs/>
          <w:color w:val="auto"/>
          <w:sz w:val="28"/>
          <w:szCs w:val="28"/>
          <w:lang w:val="en-US" w:eastAsia="zh-CN"/>
        </w:rPr>
        <w:t xml:space="preserve">分包1中的6个</w:t>
      </w:r>
      <w:r>
        <w:rPr>
          <w:rFonts w:hint="eastAsia" w:ascii="仿宋" w:hAnsi="仿宋" w:eastAsia="仿宋" w:cs="仿宋"/>
          <w:bCs/>
          <w:color w:val="auto"/>
          <w:sz w:val="28"/>
          <w:szCs w:val="28"/>
        </w:rPr>
        <w:t xml:space="preserve">食堂，分包2的第一的中标供应商原则上负责供应</w:t>
      </w:r>
      <w:r>
        <w:rPr>
          <w:rFonts w:hint="eastAsia" w:ascii="仿宋" w:hAnsi="仿宋" w:eastAsia="仿宋"/>
          <w:color w:val="auto"/>
          <w:sz w:val="28"/>
          <w:szCs w:val="28"/>
          <w:lang w:val="en-US" w:eastAsia="zh-CN"/>
        </w:rPr>
        <w:t xml:space="preserve">分包2中的6个</w:t>
      </w:r>
      <w:r>
        <w:rPr>
          <w:rFonts w:hint="eastAsia" w:ascii="仿宋" w:hAnsi="仿宋" w:eastAsia="仿宋"/>
          <w:color w:val="auto"/>
          <w:sz w:val="28"/>
          <w:szCs w:val="28"/>
        </w:rPr>
        <w:t xml:space="preserve">食堂</w:t>
      </w:r>
      <w:r>
        <w:rPr>
          <w:rFonts w:hint="eastAsia" w:ascii="仿宋" w:hAnsi="仿宋" w:eastAsia="仿宋" w:cs="仿宋"/>
          <w:bCs/>
          <w:color w:val="auto"/>
          <w:sz w:val="28"/>
          <w:szCs w:val="28"/>
        </w:rPr>
        <w:t xml:space="preserve">。实际配送时</w:t>
      </w:r>
      <w:r>
        <w:rPr>
          <w:rFonts w:hint="eastAsia" w:ascii="仿宋" w:hAnsi="仿宋" w:eastAsia="仿宋" w:cs="仿宋"/>
          <w:bCs/>
          <w:sz w:val="28"/>
          <w:szCs w:val="28"/>
        </w:rPr>
        <w:t xml:space="preserve">，</w:t>
      </w:r>
      <w:r>
        <w:rPr>
          <w:rFonts w:hint="eastAsia" w:ascii="仿宋" w:hAnsi="仿宋" w:eastAsia="仿宋" w:cs="仿宋"/>
          <w:bCs/>
          <w:sz w:val="28"/>
          <w:szCs w:val="28"/>
          <w:highlight w:val="none"/>
        </w:rPr>
        <w:t xml:space="preserve">经甲方综合考核，可对供货量</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val="en-US" w:eastAsia="zh-CN"/>
        </w:rPr>
        <w:t xml:space="preserve">供货对象进行按月轮换或其它</w:t>
      </w:r>
      <w:r>
        <w:rPr>
          <w:rFonts w:hint="eastAsia" w:ascii="仿宋" w:hAnsi="仿宋" w:eastAsia="仿宋" w:cs="仿宋"/>
          <w:bCs/>
          <w:sz w:val="28"/>
          <w:szCs w:val="28"/>
          <w:highlight w:val="none"/>
        </w:rPr>
        <w:t xml:space="preserve">适当调整。</w:t>
      </w:r>
      <w:r/>
    </w:p>
    <w:p>
      <w:pPr>
        <w:spacing w:line="480" w:lineRule="exact"/>
        <w:rPr>
          <w:rFonts w:hint="eastAsia" w:ascii="仿宋" w:hAnsi="仿宋" w:eastAsia="仿宋" w:cs="仿宋"/>
          <w:b/>
          <w:bCs/>
          <w:sz w:val="28"/>
          <w:szCs w:val="28"/>
          <w:lang w:eastAsia="zh-CN"/>
        </w:rPr>
      </w:pPr>
      <w:r>
        <w:rPr>
          <w:rFonts w:hint="eastAsia" w:ascii="仿宋" w:hAnsi="仿宋" w:eastAsia="仿宋" w:cs="仿宋"/>
          <w:b/>
          <w:bCs/>
          <w:sz w:val="28"/>
          <w:szCs w:val="28"/>
          <w:lang w:val="zh-CN"/>
        </w:rPr>
        <w:t xml:space="preserve">（一）、</w:t>
      </w:r>
      <w:r>
        <w:rPr>
          <w:rFonts w:hint="eastAsia" w:ascii="仿宋" w:hAnsi="仿宋" w:eastAsia="仿宋" w:cs="仿宋"/>
          <w:b/>
          <w:bCs/>
          <w:sz w:val="28"/>
          <w:szCs w:val="28"/>
          <w:lang w:eastAsia="zh-CN"/>
        </w:rPr>
        <w:t xml:space="preserve">食材具体要求：</w:t>
      </w:r>
      <w:r/>
    </w:p>
    <w:tbl>
      <w:tblPr>
        <w:tblStyle w:val="662"/>
        <w:tblW w:w="98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660"/>
        <w:gridCol w:w="6419"/>
        <w:gridCol w:w="863"/>
      </w:tblGrid>
      <w:tr>
        <w:trPr/>
        <w:tc>
          <w:tcPr>
            <w:tcW w:w="85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序号</w:t>
            </w:r>
            <w:r/>
          </w:p>
        </w:tc>
        <w:tc>
          <w:tcPr>
            <w:tcW w:w="1660" w:type="dxa"/>
            <w:textDirection w:val="lrTb"/>
            <w:noWrap w:val="false"/>
          </w:tcPr>
          <w:p>
            <w:pPr>
              <w:rPr>
                <w:rFonts w:ascii="仿宋" w:hAnsi="仿宋" w:eastAsia="仿宋" w:cs="仿宋"/>
                <w:sz w:val="24"/>
              </w:rPr>
            </w:pPr>
            <w:r>
              <w:rPr>
                <w:rFonts w:hint="eastAsia" w:ascii="仿宋" w:hAnsi="仿宋" w:eastAsia="仿宋" w:cs="仿宋"/>
                <w:sz w:val="24"/>
              </w:rPr>
              <w:t xml:space="preserve">产品名称</w:t>
            </w:r>
            <w:r/>
          </w:p>
        </w:tc>
        <w:tc>
          <w:tcPr>
            <w:tcW w:w="6419" w:type="dxa"/>
            <w:textDirection w:val="lrTb"/>
            <w:noWrap w:val="false"/>
          </w:tcPr>
          <w:p>
            <w:pPr>
              <w:rPr>
                <w:rFonts w:ascii="仿宋" w:hAnsi="仿宋" w:eastAsia="仿宋" w:cs="仿宋"/>
                <w:sz w:val="24"/>
              </w:rPr>
            </w:pPr>
            <w:r>
              <w:rPr>
                <w:rFonts w:hint="eastAsia" w:ascii="仿宋" w:hAnsi="仿宋" w:eastAsia="仿宋" w:cs="仿宋"/>
                <w:sz w:val="24"/>
              </w:rPr>
              <w:t xml:space="preserve">具体要求</w:t>
            </w:r>
            <w:r/>
          </w:p>
        </w:tc>
        <w:tc>
          <w:tcPr>
            <w:tcW w:w="863"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单位</w:t>
            </w:r>
            <w:r/>
          </w:p>
        </w:tc>
      </w:tr>
      <w:tr>
        <w:trPr/>
        <w:tc>
          <w:tcPr>
            <w:tcW w:w="858" w:type="dxa"/>
            <w:textDirection w:val="lrTb"/>
            <w:noWrap w:val="false"/>
          </w:tcPr>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hint="eastAsia" w:ascii="仿宋" w:hAnsi="仿宋" w:eastAsia="仿宋" w:cs="仿宋"/>
                <w:sz w:val="24"/>
              </w:rPr>
              <w:t xml:space="preserve">1</w:t>
            </w:r>
            <w:r/>
          </w:p>
        </w:tc>
        <w:tc>
          <w:tcPr>
            <w:tcW w:w="1660" w:type="dxa"/>
            <w:textDirection w:val="lrTb"/>
            <w:noWrap w:val="false"/>
          </w:tcPr>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肉类</w:t>
            </w:r>
            <w:r/>
          </w:p>
        </w:tc>
        <w:tc>
          <w:tcPr>
            <w:tcW w:w="6419" w:type="dxa"/>
            <w:textDirection w:val="lrTb"/>
            <w:noWrap w:val="false"/>
          </w:tcPr>
          <w:p>
            <w:pPr>
              <w:rPr>
                <w:rFonts w:ascii="仿宋" w:hAnsi="仿宋" w:eastAsia="仿宋" w:cs="仿宋"/>
                <w:sz w:val="24"/>
              </w:rPr>
            </w:pPr>
            <w:r>
              <w:rPr>
                <w:rFonts w:hint="eastAsia" w:ascii="仿宋" w:hAnsi="仿宋" w:eastAsia="仿宋" w:cs="仿宋"/>
                <w:sz w:val="24"/>
              </w:rPr>
              <w:t xml:space="preserve">以苏食、双汇、金锣等品牌企业鲜肉、冷鲜肉为主；肉身必须盖有卫生检疫章。肉品须表皮洁净、膘厚适中、色泽鲜亮、纹理清晰、肉质细腻、无异味、去骨、无毛、按压无水迹。</w:t>
            </w:r>
            <w:r/>
          </w:p>
        </w:tc>
        <w:tc>
          <w:tcPr>
            <w:tcW w:w="863"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公斤</w:t>
            </w:r>
            <w:r/>
          </w:p>
        </w:tc>
      </w:tr>
      <w:tr>
        <w:trPr>
          <w:trHeight w:val="1643"/>
        </w:trPr>
        <w:tc>
          <w:tcPr>
            <w:tcW w:w="858" w:type="dxa"/>
            <w:textDirection w:val="lrTb"/>
            <w:noWrap w:val="false"/>
          </w:tcPr>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hint="eastAsia" w:ascii="仿宋" w:hAnsi="仿宋" w:eastAsia="仿宋" w:cs="仿宋"/>
                <w:sz w:val="24"/>
              </w:rPr>
              <w:t xml:space="preserve">2</w:t>
            </w:r>
            <w:r/>
          </w:p>
        </w:tc>
        <w:tc>
          <w:tcPr>
            <w:tcW w:w="1660"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蔬菜、水果类</w:t>
            </w:r>
            <w:r/>
          </w:p>
        </w:tc>
        <w:tc>
          <w:tcPr>
            <w:tcW w:w="6419" w:type="dxa"/>
            <w:textDirection w:val="lrTb"/>
            <w:noWrap w:val="false"/>
          </w:tcPr>
          <w:p>
            <w:pPr>
              <w:rPr>
                <w:rFonts w:ascii="仿宋" w:hAnsi="仿宋" w:eastAsia="仿宋" w:cs="仿宋"/>
                <w:sz w:val="24"/>
              </w:rPr>
            </w:pPr>
            <w:r>
              <w:rPr>
                <w:rFonts w:hint="eastAsia" w:ascii="仿宋" w:hAnsi="仿宋" w:eastAsia="仿宋" w:cs="仿宋"/>
                <w:sz w:val="24"/>
              </w:rPr>
              <w:t xml:space="preserve">原菜需保证菜面干净、无明显泥土、码放整齐、无破损、大小基本统一、不得过熟或欠熟；净菜须保证菜面完全干净、无泥土、按统一标准加工、码放整齐、无须二次处理可以直接进行熟加工。</w:t>
            </w:r>
            <w:r/>
          </w:p>
          <w:p>
            <w:pPr>
              <w:rPr>
                <w:rFonts w:ascii="仿宋" w:hAnsi="仿宋" w:eastAsia="仿宋" w:cs="仿宋"/>
                <w:sz w:val="24"/>
              </w:rPr>
            </w:pPr>
            <w:r>
              <w:rPr>
                <w:rFonts w:hint="eastAsia" w:ascii="仿宋" w:hAnsi="仿宋" w:eastAsia="仿宋" w:cs="仿宋"/>
                <w:sz w:val="24"/>
              </w:rPr>
              <w:t xml:space="preserve">水果需保证表面清洁、无泥土、无破损，大小基本一致，包装完好。</w:t>
            </w:r>
            <w:r/>
          </w:p>
        </w:tc>
        <w:tc>
          <w:tcPr>
            <w:tcW w:w="863"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公斤</w:t>
            </w:r>
            <w:r/>
          </w:p>
        </w:tc>
      </w:tr>
      <w:tr>
        <w:trPr/>
        <w:tc>
          <w:tcPr>
            <w:tcW w:w="858" w:type="dxa"/>
            <w:textDirection w:val="lrTb"/>
            <w:noWrap w:val="false"/>
          </w:tcPr>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hint="eastAsia" w:ascii="仿宋" w:hAnsi="仿宋" w:eastAsia="仿宋" w:cs="仿宋"/>
                <w:sz w:val="24"/>
              </w:rPr>
              <w:t xml:space="preserve">3</w:t>
            </w:r>
            <w:r/>
          </w:p>
        </w:tc>
        <w:tc>
          <w:tcPr>
            <w:tcW w:w="1660" w:type="dxa"/>
            <w:textDirection w:val="lrTb"/>
            <w:noWrap w:val="false"/>
          </w:tcPr>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干货、调味品</w:t>
            </w:r>
            <w:r/>
          </w:p>
        </w:tc>
        <w:tc>
          <w:tcPr>
            <w:tcW w:w="6419" w:type="dxa"/>
            <w:textDirection w:val="lrTb"/>
            <w:noWrap w:val="false"/>
          </w:tcPr>
          <w:p>
            <w:pPr>
              <w:rPr>
                <w:rFonts w:ascii="仿宋" w:hAnsi="仿宋" w:eastAsia="仿宋" w:cs="仿宋"/>
                <w:sz w:val="24"/>
              </w:rPr>
            </w:pPr>
            <w:r>
              <w:rPr>
                <w:rFonts w:hint="eastAsia" w:ascii="仿宋" w:hAnsi="仿宋" w:eastAsia="仿宋" w:cs="仿宋"/>
                <w:sz w:val="24"/>
              </w:rPr>
              <w:t xml:space="preserve">原材料不含非食品用化学物质、不掺假、不过期、不变质、不变味、无杂质、无毒害，符合国家食品行业的标准。</w:t>
            </w:r>
            <w:r/>
          </w:p>
        </w:tc>
        <w:tc>
          <w:tcPr>
            <w:tcW w:w="863"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公斤</w:t>
            </w:r>
            <w:r/>
          </w:p>
        </w:tc>
      </w:tr>
      <w:tr>
        <w:trPr/>
        <w:tc>
          <w:tcPr>
            <w:tcW w:w="85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4</w:t>
            </w:r>
            <w:r/>
          </w:p>
        </w:tc>
        <w:tc>
          <w:tcPr>
            <w:tcW w:w="1660" w:type="dxa"/>
            <w:textDirection w:val="lrTb"/>
            <w:noWrap w:val="false"/>
          </w:tcPr>
          <w:p>
            <w:pPr>
              <w:rPr>
                <w:rFonts w:ascii="仿宋" w:hAnsi="仿宋" w:eastAsia="仿宋" w:cs="仿宋"/>
                <w:sz w:val="24"/>
              </w:rPr>
            </w:pPr>
            <w:r>
              <w:rPr>
                <w:rFonts w:hint="eastAsia" w:ascii="仿宋" w:hAnsi="仿宋" w:eastAsia="仿宋" w:cs="仿宋"/>
                <w:sz w:val="24"/>
              </w:rPr>
              <w:t xml:space="preserve">水产品、冻品</w:t>
            </w:r>
            <w:r/>
          </w:p>
        </w:tc>
        <w:tc>
          <w:tcPr>
            <w:tcW w:w="6419" w:type="dxa"/>
            <w:textDirection w:val="lrTb"/>
            <w:noWrap w:val="false"/>
          </w:tcPr>
          <w:p>
            <w:pPr>
              <w:rPr>
                <w:rFonts w:ascii="仿宋" w:hAnsi="仿宋" w:eastAsia="仿宋" w:cs="仿宋"/>
                <w:sz w:val="24"/>
              </w:rPr>
            </w:pPr>
            <w:r>
              <w:rPr>
                <w:rFonts w:hint="eastAsia" w:ascii="仿宋" w:hAnsi="仿宋" w:eastAsia="仿宋" w:cs="仿宋"/>
                <w:sz w:val="24"/>
              </w:rPr>
              <w:t xml:space="preserve">色泽光滑、保证新鲜、不过期、不变质、不变味。</w:t>
            </w:r>
            <w:r/>
          </w:p>
        </w:tc>
        <w:tc>
          <w:tcPr>
            <w:tcW w:w="863"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公斤</w:t>
            </w:r>
            <w:r/>
          </w:p>
        </w:tc>
      </w:tr>
      <w:tr>
        <w:trPr/>
        <w:tc>
          <w:tcPr>
            <w:tcW w:w="858" w:type="dxa"/>
            <w:textDirection w:val="lrTb"/>
            <w:noWrap w:val="false"/>
          </w:tcPr>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hint="eastAsia" w:ascii="仿宋" w:hAnsi="仿宋" w:eastAsia="仿宋" w:cs="仿宋"/>
                <w:sz w:val="24"/>
              </w:rPr>
              <w:t xml:space="preserve">5</w:t>
            </w:r>
            <w:r/>
          </w:p>
        </w:tc>
        <w:tc>
          <w:tcPr>
            <w:tcW w:w="1660" w:type="dxa"/>
            <w:textDirection w:val="lrTb"/>
            <w:noWrap w:val="false"/>
          </w:tcPr>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面粉</w:t>
            </w:r>
            <w:r/>
          </w:p>
        </w:tc>
        <w:tc>
          <w:tcPr>
            <w:tcW w:w="6419" w:type="dxa"/>
            <w:textDirection w:val="lrTb"/>
            <w:noWrap w:val="false"/>
          </w:tcPr>
          <w:p>
            <w:pPr>
              <w:rPr>
                <w:rFonts w:ascii="仿宋" w:hAnsi="仿宋" w:eastAsia="仿宋" w:cs="仿宋"/>
                <w:sz w:val="24"/>
              </w:rPr>
            </w:pPr>
            <w:r>
              <w:rPr>
                <w:rFonts w:hint="eastAsia" w:ascii="仿宋" w:hAnsi="仿宋" w:eastAsia="仿宋" w:cs="仿宋"/>
                <w:sz w:val="24"/>
              </w:rPr>
              <w:t xml:space="preserve">面粉必须符合GB1355标准，并拥有“QS”食品质量安全认证；非转基因，纯小麦粉，无任何添加剂。</w:t>
            </w:r>
            <w:r/>
          </w:p>
        </w:tc>
        <w:tc>
          <w:tcPr>
            <w:tcW w:w="863"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公斤</w:t>
            </w:r>
            <w:r/>
          </w:p>
        </w:tc>
      </w:tr>
      <w:tr>
        <w:trPr/>
        <w:tc>
          <w:tcPr>
            <w:tcW w:w="858" w:type="dxa"/>
            <w:textDirection w:val="lrTb"/>
            <w:noWrap w:val="false"/>
          </w:tcPr>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hint="eastAsia" w:ascii="仿宋" w:hAnsi="仿宋" w:eastAsia="仿宋" w:cs="仿宋"/>
                <w:sz w:val="24"/>
              </w:rPr>
              <w:t xml:space="preserve">6</w:t>
            </w:r>
            <w:r/>
          </w:p>
        </w:tc>
        <w:tc>
          <w:tcPr>
            <w:tcW w:w="1660"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大米</w:t>
            </w:r>
            <w:r/>
          </w:p>
        </w:tc>
        <w:tc>
          <w:tcPr>
            <w:tcW w:w="6419" w:type="dxa"/>
            <w:textDirection w:val="lrTb"/>
            <w:noWrap w:val="false"/>
          </w:tcPr>
          <w:p>
            <w:pPr>
              <w:rPr>
                <w:rFonts w:ascii="仿宋" w:hAnsi="仿宋" w:eastAsia="仿宋" w:cs="仿宋"/>
                <w:sz w:val="24"/>
              </w:rPr>
            </w:pPr>
            <w:r>
              <w:rPr>
                <w:rFonts w:hint="eastAsia" w:ascii="仿宋" w:hAnsi="仿宋" w:eastAsia="仿宋" w:cs="仿宋"/>
                <w:sz w:val="24"/>
              </w:rPr>
              <w:t xml:space="preserve">省级及以上品牌产品，非转基因。</w:t>
            </w:r>
            <w:r/>
          </w:p>
          <w:p>
            <w:pPr>
              <w:rPr>
                <w:rFonts w:ascii="仿宋" w:hAnsi="仿宋" w:eastAsia="仿宋" w:cs="仿宋"/>
                <w:sz w:val="24"/>
              </w:rPr>
            </w:pPr>
            <w:r>
              <w:rPr>
                <w:rFonts w:hint="eastAsia" w:ascii="仿宋" w:hAnsi="仿宋" w:eastAsia="仿宋" w:cs="仿宋"/>
                <w:sz w:val="24"/>
              </w:rPr>
              <w:t xml:space="preserve">2、必须符合国标标准（GB1354-2009)优质大米质量标准，包装上印有“SC”或“QS”食品生产许可证标志。</w:t>
            </w:r>
            <w:r/>
          </w:p>
          <w:p>
            <w:pPr>
              <w:rPr>
                <w:rFonts w:ascii="仿宋" w:hAnsi="仿宋" w:eastAsia="仿宋" w:cs="仿宋"/>
                <w:sz w:val="24"/>
              </w:rPr>
            </w:pPr>
            <w:r>
              <w:rPr>
                <w:rFonts w:hint="eastAsia" w:ascii="仿宋" w:hAnsi="仿宋" w:eastAsia="仿宋" w:cs="仿宋"/>
                <w:sz w:val="24"/>
              </w:rPr>
              <w:t xml:space="preserve">3、根据国家标准GB/T17109-1997《粮食销售包装》规定：大米外包装标识应标注：净含量，品名、执行标准号、质量等级；生产者（或销售者）名称、地址、商标；生产日期、质保期；存放注意事项及专用大米的食用方法说明；特殊说明、条形码及必要的防伪标识。另外，大米外包装的图案、文字的印刷应清晰、端正、不褪色。有关认证标志（有机食品、绿色食品、无公害食品、SC等）和商标等的印刷、加贴应符合有关法规及标准要求。</w:t>
            </w:r>
            <w:r/>
          </w:p>
        </w:tc>
        <w:tc>
          <w:tcPr>
            <w:tcW w:w="863"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公斤</w:t>
            </w:r>
            <w:r/>
          </w:p>
        </w:tc>
      </w:tr>
      <w:tr>
        <w:trPr/>
        <w:tc>
          <w:tcPr>
            <w:tcW w:w="858" w:type="dxa"/>
            <w:textDirection w:val="lrTb"/>
            <w:noWrap w:val="false"/>
          </w:tcPr>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hint="eastAsia" w:ascii="仿宋" w:hAnsi="仿宋" w:eastAsia="仿宋" w:cs="仿宋"/>
                <w:sz w:val="24"/>
              </w:rPr>
              <w:t xml:space="preserve">7</w:t>
            </w:r>
            <w:r/>
          </w:p>
        </w:tc>
        <w:tc>
          <w:tcPr>
            <w:tcW w:w="1660" w:type="dxa"/>
            <w:textDirection w:val="lrTb"/>
            <w:noWrap w:val="false"/>
          </w:tcPr>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食用油</w:t>
            </w:r>
            <w:r/>
          </w:p>
        </w:tc>
        <w:tc>
          <w:tcPr>
            <w:tcW w:w="6419" w:type="dxa"/>
            <w:textDirection w:val="lrTb"/>
            <w:noWrap w:val="false"/>
          </w:tcPr>
          <w:p>
            <w:pPr>
              <w:rPr>
                <w:rFonts w:ascii="仿宋" w:hAnsi="仿宋" w:eastAsia="仿宋" w:cs="仿宋"/>
                <w:sz w:val="24"/>
              </w:rPr>
            </w:pPr>
            <w:r>
              <w:rPr>
                <w:rFonts w:hint="eastAsia" w:ascii="仿宋" w:hAnsi="仿宋" w:eastAsia="仿宋" w:cs="仿宋"/>
                <w:sz w:val="24"/>
              </w:rPr>
              <w:t xml:space="preserve">为非转基因。</w:t>
            </w:r>
            <w:r/>
          </w:p>
          <w:p>
            <w:pPr>
              <w:rPr>
                <w:rFonts w:ascii="仿宋" w:hAnsi="仿宋" w:eastAsia="仿宋" w:cs="仿宋"/>
                <w:sz w:val="24"/>
              </w:rPr>
            </w:pPr>
            <w:r>
              <w:rPr>
                <w:rFonts w:hint="eastAsia" w:ascii="仿宋" w:hAnsi="仿宋" w:eastAsia="仿宋" w:cs="仿宋"/>
                <w:sz w:val="24"/>
              </w:rPr>
              <w:t xml:space="preserve">2、执行标准：国家最新标准，各级产品为原包装且包装上印有“SC”或“QS”食品生产许可证标志（塑料桶或铁桶包装，规格**L)。</w:t>
            </w:r>
            <w:r/>
          </w:p>
          <w:p>
            <w:pPr>
              <w:rPr>
                <w:rFonts w:ascii="仿宋" w:hAnsi="仿宋" w:eastAsia="仿宋" w:cs="仿宋"/>
                <w:sz w:val="24"/>
              </w:rPr>
            </w:pPr>
            <w:r>
              <w:rPr>
                <w:rFonts w:hint="eastAsia" w:ascii="仿宋" w:hAnsi="仿宋" w:eastAsia="仿宋" w:cs="仿宋"/>
                <w:sz w:val="24"/>
              </w:rPr>
              <w:t xml:space="preserve">3、本次采购食用油为预包装食用油，要求符合国家关于食用油预包装的相关规定，标签标示应包括食品名称、配料表、净含量和规格（统一用“L”表示）、生产者和（或）经销者的名称、地址和联系方式、生产日期和保质期、储存条件、食品生产许可证编码、产品标准代码及其他需要标示的内容。</w:t>
            </w:r>
            <w:r/>
          </w:p>
        </w:tc>
        <w:tc>
          <w:tcPr>
            <w:tcW w:w="863"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升</w:t>
            </w:r>
            <w:r/>
          </w:p>
        </w:tc>
      </w:tr>
      <w:tr>
        <w:trPr/>
        <w:tc>
          <w:tcPr>
            <w:tcW w:w="85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8</w:t>
            </w:r>
            <w:r/>
          </w:p>
        </w:tc>
        <w:tc>
          <w:tcPr>
            <w:tcW w:w="1660"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其他类</w:t>
            </w:r>
            <w:r/>
          </w:p>
        </w:tc>
        <w:tc>
          <w:tcPr>
            <w:tcW w:w="6419" w:type="dxa"/>
            <w:textDirection w:val="lrTb"/>
            <w:noWrap w:val="false"/>
          </w:tcPr>
          <w:p>
            <w:pPr>
              <w:rPr>
                <w:rFonts w:ascii="仿宋" w:hAnsi="仿宋" w:eastAsia="仿宋" w:cs="仿宋"/>
                <w:sz w:val="24"/>
              </w:rPr>
            </w:pPr>
            <w:r>
              <w:rPr>
                <w:rFonts w:hint="eastAsia" w:ascii="仿宋" w:hAnsi="仿宋" w:eastAsia="仿宋" w:cs="仿宋"/>
                <w:sz w:val="24"/>
              </w:rPr>
              <w:t xml:space="preserve">1、食材名称：蛋类、豆制品、猪血、鸭血、奶制品、酱菜、动物内脏</w:t>
            </w:r>
            <w:r/>
          </w:p>
          <w:p>
            <w:pPr>
              <w:rPr>
                <w:rFonts w:ascii="仿宋" w:hAnsi="仿宋" w:eastAsia="仿宋" w:cs="仿宋"/>
                <w:sz w:val="24"/>
              </w:rPr>
            </w:pPr>
            <w:r>
              <w:rPr>
                <w:rFonts w:hint="eastAsia" w:ascii="仿宋" w:hAnsi="仿宋" w:eastAsia="仿宋" w:cs="仿宋"/>
                <w:sz w:val="24"/>
              </w:rPr>
              <w:t xml:space="preserve">2、食材要求：材料不含非食品用化学物质、保证新鲜、不掺假、不过期、不变质、不变味、无杂质、无毒害，符合国家食品行业的标准。</w:t>
            </w:r>
            <w:r/>
          </w:p>
        </w:tc>
        <w:tc>
          <w:tcPr>
            <w:tcW w:w="863" w:type="dxa"/>
            <w:vAlign w:val="center"/>
            <w:textDirection w:val="lrTb"/>
            <w:noWrap w:val="false"/>
          </w:tcPr>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公斤</w:t>
            </w:r>
            <w:r/>
          </w:p>
        </w:tc>
      </w:tr>
    </w:tbl>
    <w:p>
      <w:pPr>
        <w:numPr>
          <w:ilvl w:val="0"/>
          <w:numId w:val="0"/>
        </w:numPr>
        <w:spacing w:line="470" w:lineRule="exact"/>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lang w:val="en-US" w:eastAsia="zh-CN"/>
        </w:rPr>
        <w:t xml:space="preserve">二</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rPr>
        <w:t xml:space="preserve">配送相关要求</w:t>
      </w:r>
      <w:r>
        <w:rPr>
          <w:rFonts w:hint="eastAsia" w:ascii="仿宋" w:hAnsi="仿宋" w:eastAsia="仿宋" w:cs="仿宋"/>
          <w:b/>
          <w:bCs/>
          <w:sz w:val="28"/>
          <w:szCs w:val="28"/>
          <w:highlight w:val="none"/>
          <w:lang w:eastAsia="zh-CN"/>
        </w:rPr>
        <w:t xml:space="preserve">：</w:t>
      </w:r>
      <w:r/>
    </w:p>
    <w:tbl>
      <w:tblPr>
        <w:tblStyle w:val="662"/>
        <w:tblW w:w="9775" w:type="dxa"/>
        <w:tblInd w:w="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8953"/>
      </w:tblGrid>
      <w:tr>
        <w:trPr>
          <w:trHeight w:val="679"/>
        </w:trPr>
        <w:tc>
          <w:tcPr>
            <w:tcW w:w="822"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序号</w:t>
            </w:r>
            <w:r/>
          </w:p>
        </w:tc>
        <w:tc>
          <w:tcPr>
            <w:tcW w:w="8953" w:type="dxa"/>
            <w:vAlign w:val="center"/>
            <w:textDirection w:val="lrTb"/>
            <w:noWrap w:val="false"/>
          </w:tcPr>
          <w:p>
            <w:pPr>
              <w:ind w:firstLine="2880"/>
              <w:rPr>
                <w:rFonts w:ascii="仿宋" w:hAnsi="仿宋" w:eastAsia="仿宋" w:cs="仿宋"/>
                <w:sz w:val="24"/>
              </w:rPr>
            </w:pPr>
            <w:r>
              <w:rPr>
                <w:rFonts w:hint="eastAsia" w:ascii="仿宋" w:hAnsi="仿宋" w:eastAsia="仿宋" w:cs="仿宋"/>
                <w:sz w:val="24"/>
              </w:rPr>
              <w:t xml:space="preserve">服务要求</w:t>
            </w:r>
            <w:r/>
          </w:p>
        </w:tc>
      </w:tr>
      <w:tr>
        <w:trPr>
          <w:trHeight w:val="454"/>
        </w:trPr>
        <w:tc>
          <w:tcPr>
            <w:tcW w:w="822"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p>
        </w:tc>
        <w:tc>
          <w:tcPr>
            <w:tcW w:w="8953"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运输要求：</w:t>
            </w:r>
            <w:r/>
          </w:p>
          <w:p>
            <w:pPr>
              <w:rPr>
                <w:rFonts w:ascii="仿宋" w:hAnsi="仿宋" w:eastAsia="仿宋" w:cs="仿宋"/>
                <w:sz w:val="24"/>
              </w:rPr>
            </w:pPr>
            <w:r>
              <w:rPr>
                <w:rFonts w:hint="eastAsia" w:ascii="仿宋" w:hAnsi="仿宋" w:eastAsia="仿宋" w:cs="仿宋"/>
                <w:sz w:val="24"/>
              </w:rPr>
              <w:t xml:space="preserve">根据各类食品储存保管要求选择合适运输车辆，运输用的车辆、工具、铺垫物、防雨设施必须清洁、干燥，车厢消毒，运输中严禁日晒雨淋。不得与有毒、有异味、有害的物品混装、混运。当地室外温度达26摄氏度及以上时，需有冷藏车配送。</w:t>
            </w:r>
            <w:r/>
          </w:p>
        </w:tc>
      </w:tr>
      <w:tr>
        <w:trPr>
          <w:trHeight w:val="454"/>
        </w:trPr>
        <w:tc>
          <w:tcPr>
            <w:tcW w:w="822"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2</w:t>
            </w:r>
            <w:r/>
          </w:p>
        </w:tc>
        <w:tc>
          <w:tcPr>
            <w:tcW w:w="8953"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订购与配送：（1）应急保障。如遇甲方临时通知配送任务的突发情况，乙方必须在接到通知后的1小时内配送完成。乙方可针对采购人采购清单需求，自行制定各个季节段的食品应急保障预案，一旦突发紧急情况，立即启动应急保障预案。</w:t>
            </w:r>
            <w:r/>
          </w:p>
          <w:p>
            <w:pPr>
              <w:rPr>
                <w:rFonts w:ascii="仿宋" w:hAnsi="仿宋" w:eastAsia="仿宋" w:cs="仿宋"/>
                <w:sz w:val="24"/>
              </w:rPr>
            </w:pPr>
            <w:r>
              <w:rPr>
                <w:rFonts w:hint="eastAsia" w:ascii="仿宋" w:hAnsi="仿宋" w:eastAsia="仿宋" w:cs="仿宋"/>
                <w:sz w:val="24"/>
              </w:rPr>
              <w:t xml:space="preserve">专项保障。甲方以书面形式向乙方下达食品订购计划，并明确配送时限，乙方必须做到全域全天候配送服务响应，并及时向甲方反馈食品筹措及配送情况。</w:t>
            </w:r>
            <w:r/>
          </w:p>
          <w:p>
            <w:pPr>
              <w:rPr>
                <w:rFonts w:ascii="仿宋" w:hAnsi="仿宋" w:eastAsia="仿宋" w:cs="仿宋"/>
                <w:sz w:val="24"/>
              </w:rPr>
            </w:pPr>
            <w:r>
              <w:rPr>
                <w:rFonts w:hint="eastAsia" w:ascii="仿宋" w:hAnsi="仿宋" w:eastAsia="仿宋" w:cs="仿宋"/>
                <w:sz w:val="24"/>
              </w:rPr>
              <w:t xml:space="preserve">（3）乙方应指定专人或专门机构负责受理甲方食品订购、计划调整、退货更换、储备轮换等事宜，保持全年24小时通信畅通，计划顺畅，处置及时，收到甲方食品需求配送计划后应及时予以确认。</w:t>
            </w:r>
            <w:r/>
          </w:p>
          <w:p>
            <w:pPr>
              <w:rPr>
                <w:rFonts w:ascii="仿宋" w:hAnsi="仿宋" w:eastAsia="仿宋" w:cs="仿宋"/>
                <w:sz w:val="24"/>
              </w:rPr>
            </w:pPr>
            <w:r>
              <w:rPr>
                <w:rFonts w:hint="eastAsia" w:ascii="仿宋" w:hAnsi="仿宋" w:eastAsia="仿宋" w:cs="仿宋"/>
                <w:sz w:val="24"/>
              </w:rPr>
              <w:t xml:space="preserve">（4）乙方应严格按订购计划明确的食品类别、数量、规格、包装、配送时间和地点进行供货，对配送供应的食品应进行准确分类、包装、标识，并按照约定时间和甲方指定的各配送地点完成配送服务。</w:t>
            </w:r>
            <w:r/>
          </w:p>
        </w:tc>
      </w:tr>
      <w:tr>
        <w:trPr>
          <w:trHeight w:val="454"/>
        </w:trPr>
        <w:tc>
          <w:tcPr>
            <w:tcW w:w="822"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3</w:t>
            </w:r>
            <w:r/>
          </w:p>
        </w:tc>
        <w:tc>
          <w:tcPr>
            <w:tcW w:w="8953"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配送要求：</w:t>
            </w:r>
            <w:r/>
          </w:p>
          <w:p>
            <w:pPr>
              <w:rPr>
                <w:rFonts w:ascii="仿宋" w:hAnsi="仿宋" w:eastAsia="仿宋" w:cs="仿宋"/>
                <w:sz w:val="24"/>
              </w:rPr>
            </w:pPr>
            <w:r>
              <w:rPr>
                <w:rFonts w:hint="eastAsia" w:ascii="仿宋" w:hAnsi="仿宋" w:eastAsia="仿宋" w:cs="仿宋"/>
                <w:sz w:val="24"/>
              </w:rPr>
              <w:t xml:space="preserve">（1）食用油、大米、面粉和调味品、干货根据甲方通知配送；其余食材，每日配送一次。</w:t>
            </w:r>
            <w:r/>
          </w:p>
          <w:p>
            <w:pPr>
              <w:rPr>
                <w:rFonts w:ascii="仿宋" w:hAnsi="仿宋" w:eastAsia="仿宋" w:cs="仿宋"/>
                <w:sz w:val="24"/>
              </w:rPr>
            </w:pPr>
            <w:r>
              <w:rPr>
                <w:rFonts w:hint="eastAsia" w:ascii="仿宋" w:hAnsi="仿宋" w:eastAsia="仿宋" w:cs="仿宋"/>
                <w:sz w:val="24"/>
              </w:rPr>
              <w:t xml:space="preserve">（2）甲方于每天下午将确定的第二天采购清单内容发给乙方，并以此作为配送依据。</w:t>
            </w:r>
            <w:r/>
          </w:p>
          <w:p>
            <w:pPr>
              <w:rPr>
                <w:rFonts w:hint="eastAsia" w:ascii="仿宋" w:hAnsi="仿宋" w:eastAsia="仿宋" w:cs="仿宋"/>
                <w:sz w:val="24"/>
                <w:highlight w:val="none"/>
              </w:rPr>
            </w:pPr>
            <w:r>
              <w:rPr>
                <w:rFonts w:hint="eastAsia" w:ascii="仿宋" w:hAnsi="仿宋" w:eastAsia="仿宋" w:cs="仿宋"/>
                <w:sz w:val="24"/>
              </w:rPr>
              <w:t xml:space="preserve">（3）乙方应保证每天上午7:30前将甲方所订的货物送到甲方所在地；如没有按时运</w:t>
            </w:r>
            <w:r>
              <w:rPr>
                <w:rFonts w:hint="eastAsia" w:ascii="仿宋" w:hAnsi="仿宋" w:eastAsia="仿宋" w:cs="仿宋"/>
                <w:sz w:val="24"/>
                <w:highlight w:val="none"/>
              </w:rPr>
              <w:t xml:space="preserve">输到位（无特殊原因逾期送货超过半小时以上），影响甲方员工正常开餐的，甲方将扣除</w:t>
            </w:r>
            <w:r>
              <w:rPr>
                <w:rFonts w:hint="eastAsia" w:ascii="仿宋" w:hAnsi="仿宋" w:eastAsia="仿宋" w:cs="仿宋"/>
                <w:sz w:val="24"/>
                <w:highlight w:val="none"/>
                <w:lang w:val="en-US" w:eastAsia="zh-CN"/>
              </w:rPr>
              <w:t xml:space="preserve">当月货款的</w:t>
            </w:r>
            <w:r>
              <w:rPr>
                <w:rFonts w:hint="eastAsia" w:ascii="仿宋" w:hAnsi="仿宋" w:eastAsia="仿宋" w:cs="仿宋"/>
                <w:sz w:val="24"/>
                <w:highlight w:val="none"/>
              </w:rPr>
              <w:t xml:space="preserve">1%，累计发生迟送情况2次或以上的，甲方结算时将扣除</w:t>
            </w:r>
            <w:r>
              <w:rPr>
                <w:rFonts w:hint="eastAsia" w:ascii="仿宋" w:hAnsi="仿宋" w:eastAsia="仿宋" w:cs="仿宋"/>
                <w:sz w:val="24"/>
                <w:highlight w:val="none"/>
                <w:lang w:val="en-US" w:eastAsia="zh-CN"/>
              </w:rPr>
              <w:t xml:space="preserve">当月货款的</w:t>
            </w:r>
            <w:r>
              <w:rPr>
                <w:rFonts w:hint="eastAsia" w:ascii="仿宋" w:hAnsi="仿宋" w:eastAsia="仿宋" w:cs="仿宋"/>
                <w:sz w:val="24"/>
                <w:highlight w:val="none"/>
              </w:rPr>
              <w:t xml:space="preserve">5%。</w:t>
            </w:r>
            <w:r/>
          </w:p>
          <w:p>
            <w:pPr>
              <w:rPr>
                <w:rFonts w:ascii="仿宋" w:hAnsi="仿宋" w:eastAsia="仿宋" w:cs="仿宋"/>
                <w:sz w:val="24"/>
                <w:highlight w:val="none"/>
              </w:rPr>
            </w:pPr>
            <w:r>
              <w:rPr>
                <w:rFonts w:hint="eastAsia" w:ascii="仿宋" w:hAnsi="仿宋" w:eastAsia="仿宋" w:cs="仿宋"/>
                <w:sz w:val="24"/>
                <w:highlight w:val="none"/>
              </w:rPr>
              <w:t xml:space="preserve">（4）乙方在配送过程中，菜品或食品质量严重不符合招标文件要求，影响甲方员工正常开餐的，将扣除</w:t>
            </w:r>
            <w:r>
              <w:rPr>
                <w:rFonts w:hint="eastAsia" w:ascii="仿宋" w:hAnsi="仿宋" w:eastAsia="仿宋" w:cs="仿宋"/>
                <w:sz w:val="24"/>
                <w:highlight w:val="none"/>
                <w:lang w:val="en-US" w:eastAsia="zh-CN"/>
              </w:rPr>
              <w:t xml:space="preserve">当月货款的</w:t>
            </w:r>
            <w:r>
              <w:rPr>
                <w:rFonts w:hint="eastAsia" w:ascii="仿宋" w:hAnsi="仿宋" w:eastAsia="仿宋" w:cs="仿宋"/>
                <w:sz w:val="24"/>
                <w:highlight w:val="none"/>
              </w:rPr>
              <w:t xml:space="preserve">1%，累计发生迟送情况2次或以上的，甲方结算时将扣除</w:t>
            </w:r>
            <w:r>
              <w:rPr>
                <w:rFonts w:hint="eastAsia" w:ascii="仿宋" w:hAnsi="仿宋" w:eastAsia="仿宋" w:cs="仿宋"/>
                <w:sz w:val="24"/>
                <w:highlight w:val="none"/>
                <w:lang w:val="en-US" w:eastAsia="zh-CN"/>
              </w:rPr>
              <w:t xml:space="preserve">当月货款的</w:t>
            </w:r>
            <w:r>
              <w:rPr>
                <w:rFonts w:hint="eastAsia" w:ascii="仿宋" w:hAnsi="仿宋" w:eastAsia="仿宋" w:cs="仿宋"/>
                <w:sz w:val="24"/>
                <w:highlight w:val="none"/>
              </w:rPr>
              <w:t xml:space="preserve">5%。</w:t>
            </w:r>
            <w:r/>
          </w:p>
          <w:p>
            <w:pPr>
              <w:rPr>
                <w:rFonts w:ascii="仿宋" w:hAnsi="仿宋" w:eastAsia="仿宋" w:cs="仿宋"/>
                <w:sz w:val="24"/>
              </w:rPr>
            </w:pPr>
            <w:r>
              <w:rPr>
                <w:rFonts w:hint="eastAsia" w:ascii="仿宋" w:hAnsi="仿宋" w:eastAsia="仿宋" w:cs="仿宋"/>
                <w:sz w:val="24"/>
              </w:rPr>
              <w:t xml:space="preserve">（5）供应商供应的食材必须符合《中华人民共和国食品安全法》标准；每日的配送清单须是打印稿，并仔细核对采购清单，确保甲方食堂所需的食品原材料品种、品牌、规格、数量、质量等准确无误，并在规定时间内及时送达；供应商向甲方提供商品的品牌、规格必须与合同规定一致，严禁擅自更换商品品牌、规格，如发现食材卫生质量问题或者以次充好，供应商应无条件退货或换货，并根据合同规定进行处理。</w:t>
            </w:r>
            <w:r/>
          </w:p>
          <w:p>
            <w:pPr>
              <w:rPr>
                <w:rFonts w:ascii="仿宋" w:hAnsi="仿宋" w:eastAsia="仿宋" w:cs="仿宋"/>
                <w:sz w:val="24"/>
              </w:rPr>
            </w:pPr>
            <w:r>
              <w:rPr>
                <w:rFonts w:hint="eastAsia" w:ascii="仿宋" w:hAnsi="仿宋" w:eastAsia="仿宋" w:cs="仿宋"/>
                <w:sz w:val="24"/>
              </w:rPr>
              <w:t xml:space="preserve">（6）供应商严禁提供以下食品：</w:t>
            </w:r>
            <w:r/>
          </w:p>
          <w:p>
            <w:pPr>
              <w:rPr>
                <w:rFonts w:ascii="仿宋" w:hAnsi="仿宋" w:eastAsia="仿宋" w:cs="仿宋"/>
                <w:sz w:val="24"/>
              </w:rPr>
            </w:pPr>
            <w:r>
              <w:rPr>
                <w:rFonts w:hint="eastAsia" w:ascii="仿宋" w:hAnsi="仿宋" w:eastAsia="仿宋" w:cs="仿宋"/>
                <w:sz w:val="24"/>
              </w:rPr>
              <w:t xml:space="preserve">1）无品名、产地、厂名、生产日期、保质期及中文标识及原料说明的定型包装食品（除蔬菜、鲜活水产等非定型包装食品）；</w:t>
            </w:r>
            <w:r/>
          </w:p>
          <w:p>
            <w:pPr>
              <w:rPr>
                <w:rFonts w:ascii="仿宋" w:hAnsi="仿宋" w:eastAsia="仿宋" w:cs="仿宋"/>
                <w:sz w:val="24"/>
              </w:rPr>
            </w:pPr>
            <w:r>
              <w:rPr>
                <w:rFonts w:hint="eastAsia" w:ascii="仿宋" w:hAnsi="仿宋" w:eastAsia="仿宋" w:cs="仿宋"/>
                <w:sz w:val="24"/>
              </w:rPr>
              <w:t xml:space="preserve">2）超过保质期限或不符合食品标签规定的定型包装食品；</w:t>
            </w:r>
            <w:r/>
          </w:p>
          <w:p>
            <w:pPr>
              <w:rPr>
                <w:rFonts w:ascii="仿宋" w:hAnsi="仿宋" w:eastAsia="仿宋" w:cs="仿宋"/>
                <w:sz w:val="24"/>
              </w:rPr>
            </w:pPr>
            <w:r>
              <w:rPr>
                <w:rFonts w:hint="eastAsia" w:ascii="仿宋" w:hAnsi="仿宋" w:eastAsia="仿宋" w:cs="仿宋"/>
                <w:sz w:val="24"/>
              </w:rPr>
              <w:t xml:space="preserve">3）腐败变质、油脂酸败、霉变、生虫、污秽不洁、混有异物或者其它感官性状异常，含有毒、有害物质或者被有毒、有害物质污染，可能对人体健康有害的食品；</w:t>
            </w:r>
            <w:r/>
          </w:p>
          <w:p>
            <w:pPr>
              <w:rPr>
                <w:rFonts w:ascii="仿宋" w:hAnsi="仿宋" w:eastAsia="仿宋" w:cs="仿宋"/>
                <w:sz w:val="24"/>
              </w:rPr>
            </w:pPr>
            <w:r>
              <w:rPr>
                <w:rFonts w:hint="eastAsia" w:ascii="仿宋" w:hAnsi="仿宋" w:eastAsia="仿宋" w:cs="仿宋"/>
                <w:sz w:val="24"/>
              </w:rPr>
              <w:t xml:space="preserve">4）病死、死因不明或从疫区采购的水产品、畜、禽及其制品，不合格调味品，工业用盐，非碘盐或非食品原料和滥用食品添加剂，农药残留超标的蔬菜等；</w:t>
            </w:r>
            <w:r/>
          </w:p>
          <w:p>
            <w:pPr>
              <w:rPr>
                <w:rFonts w:ascii="仿宋" w:hAnsi="仿宋" w:eastAsia="仿宋" w:cs="仿宋"/>
                <w:sz w:val="24"/>
              </w:rPr>
            </w:pPr>
            <w:r>
              <w:rPr>
                <w:rFonts w:hint="eastAsia" w:ascii="仿宋" w:hAnsi="仿宋" w:eastAsia="仿宋" w:cs="仿宋"/>
                <w:sz w:val="24"/>
              </w:rPr>
              <w:t xml:space="preserve">5）其它不符合食品卫生标准和要求的食品。</w:t>
            </w:r>
            <w:r/>
          </w:p>
          <w:p>
            <w:pPr>
              <w:rPr>
                <w:rFonts w:ascii="仿宋" w:hAnsi="仿宋" w:eastAsia="仿宋" w:cs="仿宋"/>
                <w:sz w:val="24"/>
              </w:rPr>
            </w:pPr>
            <w:r>
              <w:rPr>
                <w:rFonts w:hint="eastAsia" w:ascii="仿宋" w:hAnsi="仿宋" w:eastAsia="仿宋" w:cs="仿宋"/>
                <w:sz w:val="24"/>
              </w:rPr>
              <w:t xml:space="preserve">6）每次配送食材的检测报告、食材检验合格证等合格证明材料需留存备查。</w:t>
            </w:r>
            <w:r/>
          </w:p>
          <w:p>
            <w:pPr>
              <w:rPr>
                <w:rFonts w:ascii="仿宋" w:hAnsi="仿宋" w:eastAsia="仿宋" w:cs="仿宋"/>
                <w:sz w:val="24"/>
              </w:rPr>
            </w:pPr>
            <w:r>
              <w:rPr>
                <w:rFonts w:hint="eastAsia" w:ascii="仿宋" w:hAnsi="仿宋" w:eastAsia="仿宋" w:cs="仿宋"/>
                <w:sz w:val="24"/>
              </w:rPr>
              <w:t xml:space="preserve">7）供应商必须具有冷藏或冷冻的设施。</w:t>
            </w:r>
            <w:r/>
          </w:p>
          <w:p>
            <w:pPr>
              <w:rPr>
                <w:rFonts w:ascii="仿宋" w:hAnsi="仿宋" w:eastAsia="仿宋" w:cs="仿宋"/>
                <w:sz w:val="24"/>
              </w:rPr>
            </w:pPr>
            <w:r>
              <w:rPr>
                <w:rFonts w:hint="eastAsia" w:ascii="仿宋" w:hAnsi="仿宋" w:eastAsia="仿宋" w:cs="仿宋"/>
                <w:sz w:val="24"/>
              </w:rPr>
              <w:t xml:space="preserve">8）考虑到叶菜类品种的特殊性，要求供应商实际供应除叶菜类外的品种及数量与甲方订单要求相差不能超过10%，叶菜类的品种及数量与甲方订单要求相差不能超过20%。除叶菜类品种以外的其他食品，数量超出规定的部分由供应商带回，不纳入结算，短缺的部份由供应商补足。</w:t>
            </w:r>
            <w:r/>
          </w:p>
          <w:p>
            <w:pPr>
              <w:rPr>
                <w:rFonts w:ascii="仿宋" w:hAnsi="仿宋" w:eastAsia="仿宋" w:cs="仿宋"/>
                <w:sz w:val="24"/>
              </w:rPr>
            </w:pPr>
            <w:r>
              <w:rPr>
                <w:rFonts w:hint="eastAsia" w:ascii="仿宋" w:hAnsi="仿宋" w:eastAsia="仿宋" w:cs="仿宋"/>
                <w:sz w:val="24"/>
              </w:rPr>
              <w:t xml:space="preserve">9）所有品种按除箱净重过磅，最终交易重量以双方核准确认的过磅数为准，双方签字确认作为结算凭证。</w:t>
            </w:r>
            <w:r/>
          </w:p>
        </w:tc>
      </w:tr>
      <w:tr>
        <w:trPr>
          <w:trHeight w:val="1900"/>
        </w:trPr>
        <w:tc>
          <w:tcPr>
            <w:tcW w:w="822"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4</w:t>
            </w:r>
            <w:r/>
          </w:p>
        </w:tc>
        <w:tc>
          <w:tcPr>
            <w:tcW w:w="8953"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重量计算说明</w:t>
            </w:r>
            <w:r/>
          </w:p>
          <w:p>
            <w:pPr>
              <w:rPr>
                <w:rFonts w:ascii="仿宋" w:hAnsi="仿宋" w:eastAsia="仿宋" w:cs="仿宋"/>
                <w:sz w:val="24"/>
              </w:rPr>
            </w:pPr>
            <w:r>
              <w:rPr>
                <w:rFonts w:hint="eastAsia" w:ascii="仿宋" w:hAnsi="仿宋" w:eastAsia="仿宋" w:cs="仿宋"/>
                <w:sz w:val="24"/>
              </w:rPr>
              <w:t xml:space="preserve">（1）蔬菜：送至单位食堂后，经甲方称重无黄叶、叶面干净无明显泥土的蔬菜。</w:t>
            </w:r>
            <w:r/>
          </w:p>
          <w:p>
            <w:pPr>
              <w:rPr>
                <w:rFonts w:ascii="仿宋" w:hAnsi="仿宋" w:eastAsia="仿宋" w:cs="仿宋"/>
                <w:sz w:val="24"/>
              </w:rPr>
            </w:pPr>
            <w:r>
              <w:rPr>
                <w:rFonts w:hint="eastAsia" w:ascii="仿宋" w:hAnsi="仿宋" w:eastAsia="仿宋" w:cs="仿宋"/>
                <w:sz w:val="24"/>
              </w:rPr>
              <w:t xml:space="preserve">（2）水产品类：送至单位食堂后，经甲方称重鲜活、鳞片齐全的鱼虾。</w:t>
            </w:r>
            <w:r/>
          </w:p>
          <w:p>
            <w:pPr>
              <w:rPr>
                <w:rFonts w:ascii="仿宋" w:hAnsi="仿宋" w:eastAsia="仿宋" w:cs="仿宋"/>
                <w:sz w:val="24"/>
              </w:rPr>
            </w:pPr>
            <w:r>
              <w:rPr>
                <w:rFonts w:hint="eastAsia" w:ascii="仿宋" w:hAnsi="仿宋" w:eastAsia="仿宋" w:cs="仿宋"/>
                <w:sz w:val="24"/>
              </w:rPr>
              <w:t xml:space="preserve">（3）肉禽类：送至单位食堂后，经甲方称重去内脏、表皮无毛，无血迹、无污物、无注水、无冷冻的禽类。</w:t>
            </w:r>
            <w:r/>
          </w:p>
        </w:tc>
      </w:tr>
      <w:tr>
        <w:trPr>
          <w:trHeight w:val="454"/>
        </w:trPr>
        <w:tc>
          <w:tcPr>
            <w:tcW w:w="822"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5</w:t>
            </w:r>
            <w:r/>
          </w:p>
        </w:tc>
        <w:tc>
          <w:tcPr>
            <w:tcW w:w="8953"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质量标准与验收</w:t>
            </w:r>
            <w:r/>
          </w:p>
          <w:p>
            <w:pPr>
              <w:rPr>
                <w:rFonts w:ascii="仿宋" w:hAnsi="仿宋" w:eastAsia="仿宋" w:cs="仿宋"/>
                <w:sz w:val="24"/>
              </w:rPr>
            </w:pPr>
            <w:r>
              <w:rPr>
                <w:rFonts w:hint="eastAsia" w:ascii="仿宋" w:hAnsi="仿宋" w:eastAsia="仿宋" w:cs="仿宋"/>
                <w:sz w:val="24"/>
              </w:rPr>
              <w:t xml:space="preserve">（1）乙方必须确保供应的副食品符合国家食品质量和卫生标准，蔬菜类应保持良好的色泽和新鲜度，冷冻类及干货类应保持良好的外观和等级，鲜肉类保证每日新鲜。</w:t>
            </w:r>
            <w:r/>
          </w:p>
          <w:p>
            <w:pPr>
              <w:rPr>
                <w:rFonts w:ascii="仿宋" w:hAnsi="仿宋" w:eastAsia="仿宋" w:cs="仿宋"/>
                <w:sz w:val="24"/>
              </w:rPr>
            </w:pPr>
            <w:r>
              <w:rPr>
                <w:rFonts w:hint="eastAsia" w:ascii="仿宋" w:hAnsi="仿宋" w:eastAsia="仿宋" w:cs="仿宋"/>
                <w:sz w:val="24"/>
              </w:rPr>
              <w:t xml:space="preserve">（2）乙方所供副食品有效期不得超过整个质量有效期的1/3，否则视为不合格产品。</w:t>
            </w:r>
            <w:r/>
          </w:p>
          <w:p>
            <w:pPr>
              <w:rPr>
                <w:rFonts w:ascii="仿宋" w:hAnsi="仿宋" w:eastAsia="仿宋" w:cs="仿宋"/>
                <w:sz w:val="24"/>
              </w:rPr>
            </w:pPr>
            <w:r>
              <w:rPr>
                <w:rFonts w:hint="eastAsia" w:ascii="仿宋" w:hAnsi="仿宋" w:eastAsia="仿宋" w:cs="仿宋"/>
                <w:sz w:val="24"/>
              </w:rPr>
              <w:t xml:space="preserve">（3）验收以甲方伙食单位验收为准。乙方每次送货时必须按要求填制配送单据，配送单据包括物资品名、规格、计量单位、数量、单价、金额、配送日期、接收单位（人）、验收单位（人）等要素，配送单据由甲方伙食单位签字验收。</w:t>
            </w:r>
            <w:r/>
          </w:p>
          <w:p>
            <w:pPr>
              <w:rPr>
                <w:rFonts w:ascii="仿宋" w:hAnsi="仿宋" w:eastAsia="仿宋" w:cs="仿宋"/>
                <w:sz w:val="24"/>
              </w:rPr>
            </w:pPr>
            <w:r>
              <w:rPr>
                <w:rFonts w:hint="eastAsia" w:ascii="仿宋" w:hAnsi="仿宋" w:eastAsia="仿宋" w:cs="仿宋"/>
                <w:sz w:val="24"/>
              </w:rPr>
              <w:t xml:space="preserve">（4）验收时，所供食品数、质量不符合要求的，甲方有权要求乙方进行调换或补充，由此产生的费用由乙方承担。</w:t>
            </w:r>
            <w:r/>
          </w:p>
          <w:p>
            <w:pPr>
              <w:rPr>
                <w:rFonts w:ascii="仿宋" w:hAnsi="仿宋" w:eastAsia="仿宋" w:cs="仿宋"/>
                <w:sz w:val="24"/>
              </w:rPr>
            </w:pPr>
            <w:r>
              <w:rPr>
                <w:rFonts w:hint="eastAsia" w:ascii="仿宋" w:hAnsi="仿宋" w:eastAsia="仿宋" w:cs="仿宋"/>
                <w:sz w:val="24"/>
              </w:rPr>
              <w:t xml:space="preserve">（5）甲方伙食单位、乙方必须严把食品质量关，乙方必须建立食品留样制度，供应商必须每日对蔬菜类、肉类、水产品、冻品等副食品进行留样，每种品名留样时间不少于48小时，在冷链条件下存放，做好登记。甲方将对乙方食品留样情况进行抽查，乙方应当无条件配合甲方的抽查，乙方未按要求落实食品留样制度，由此产生的一切损失和后果由乙方承担。</w:t>
            </w:r>
            <w:r/>
          </w:p>
          <w:p>
            <w:pPr>
              <w:rPr>
                <w:rFonts w:ascii="仿宋" w:hAnsi="仿宋" w:eastAsia="仿宋" w:cs="仿宋"/>
                <w:sz w:val="24"/>
              </w:rPr>
            </w:pPr>
            <w:r>
              <w:rPr>
                <w:rFonts w:hint="eastAsia" w:ascii="仿宋" w:hAnsi="仿宋" w:eastAsia="仿宋" w:cs="仿宋"/>
                <w:sz w:val="24"/>
              </w:rPr>
              <w:t xml:space="preserve">（6）甲方与乙方每月举行定期例会，对乙方上一期提供的食品进行综合考核说明。甲方将不定期对乙方提供的食品内容按照本招标文件的各项要求进行检查，双方对配送过程中所发生的问题或情况进行简要说明并形成会议纪要。</w:t>
            </w:r>
            <w:r/>
          </w:p>
        </w:tc>
      </w:tr>
    </w:tbl>
    <w:p>
      <w:pPr>
        <w:ind w:firstLine="281"/>
        <w:spacing w:line="470" w:lineRule="exact"/>
        <w:rPr>
          <w:rFonts w:hint="eastAsia" w:ascii="仿宋" w:hAnsi="仿宋" w:eastAsia="仿宋" w:cs="仿宋"/>
          <w:b/>
          <w:sz w:val="28"/>
          <w:szCs w:val="28"/>
          <w:lang w:eastAsia="zh-CN"/>
        </w:rPr>
      </w:pPr>
      <w:r>
        <w:rPr>
          <w:rFonts w:hint="eastAsia" w:ascii="仿宋" w:hAnsi="仿宋" w:eastAsia="仿宋" w:cs="仿宋"/>
          <w:b/>
          <w:sz w:val="28"/>
          <w:szCs w:val="28"/>
          <w:lang w:eastAsia="zh-CN"/>
        </w:rPr>
        <w:t xml:space="preserve">二、</w:t>
      </w:r>
      <w:r>
        <w:rPr>
          <w:rFonts w:hint="eastAsia" w:ascii="仿宋" w:hAnsi="仿宋" w:eastAsia="仿宋" w:cs="仿宋"/>
          <w:b/>
          <w:sz w:val="28"/>
          <w:szCs w:val="28"/>
        </w:rPr>
        <w:t xml:space="preserve">其他要求</w:t>
      </w:r>
      <w:r>
        <w:rPr>
          <w:rFonts w:hint="eastAsia" w:ascii="仿宋" w:hAnsi="仿宋" w:eastAsia="仿宋" w:cs="仿宋"/>
          <w:b/>
          <w:sz w:val="28"/>
          <w:szCs w:val="28"/>
          <w:lang w:eastAsia="zh-CN"/>
        </w:rPr>
        <w:t xml:space="preserve">：</w:t>
      </w:r>
      <w:r/>
    </w:p>
    <w:p>
      <w:pPr>
        <w:ind w:firstLine="560"/>
        <w:spacing w:line="470" w:lineRule="exact"/>
        <w:rPr>
          <w:rFonts w:ascii="仿宋" w:hAnsi="仿宋" w:eastAsia="仿宋" w:cs="仿宋"/>
          <w:bCs/>
          <w:sz w:val="28"/>
          <w:szCs w:val="28"/>
        </w:rPr>
      </w:pPr>
      <w:r>
        <w:rPr>
          <w:rFonts w:hint="eastAsia" w:ascii="仿宋" w:hAnsi="仿宋" w:eastAsia="仿宋" w:cs="仿宋"/>
          <w:sz w:val="28"/>
          <w:szCs w:val="28"/>
        </w:rPr>
        <w:t xml:space="preserve">1、</w:t>
      </w:r>
      <w:r>
        <w:rPr>
          <w:rFonts w:hint="eastAsia" w:ascii="仿宋" w:hAnsi="仿宋" w:eastAsia="仿宋" w:cs="仿宋"/>
          <w:bCs/>
          <w:sz w:val="28"/>
          <w:szCs w:val="28"/>
        </w:rPr>
        <w:t xml:space="preserve">原材料验收由招标人、投标人、现场监督现场检验，对供应产品的质量无异议数量准确无误后签字，各自留存。</w:t>
      </w:r>
      <w:r/>
    </w:p>
    <w:p>
      <w:pPr>
        <w:ind w:firstLine="560"/>
        <w:spacing w:line="470" w:lineRule="exact"/>
        <w:rPr>
          <w:rFonts w:ascii="仿宋" w:hAnsi="仿宋" w:eastAsia="仿宋" w:cs="仿宋"/>
          <w:sz w:val="28"/>
          <w:szCs w:val="28"/>
        </w:rPr>
      </w:pPr>
      <w:r>
        <w:rPr>
          <w:rFonts w:hint="eastAsia" w:ascii="仿宋" w:hAnsi="仿宋" w:eastAsia="仿宋" w:cs="仿宋"/>
          <w:sz w:val="28"/>
          <w:szCs w:val="28"/>
        </w:rPr>
        <w:t xml:space="preserve">2、投标人所投食品品牌确认后，最终供货产品规格由招标人确定。</w:t>
      </w:r>
      <w:r/>
    </w:p>
    <w:p>
      <w:pPr>
        <w:ind w:firstLine="560"/>
        <w:spacing w:line="470" w:lineRule="exact"/>
        <w:rPr>
          <w:rFonts w:ascii="仿宋" w:hAnsi="仿宋" w:eastAsia="仿宋" w:cs="仿宋"/>
          <w:sz w:val="28"/>
          <w:szCs w:val="28"/>
        </w:rPr>
      </w:pPr>
      <w:r>
        <w:rPr>
          <w:rFonts w:hint="eastAsia" w:ascii="仿宋" w:hAnsi="仿宋" w:eastAsia="仿宋" w:cs="仿宋"/>
          <w:sz w:val="28"/>
          <w:szCs w:val="28"/>
        </w:rPr>
        <w:t xml:space="preserve">3、食品留样：由供应方提供专用包装盒，每日送菜现场封存留样。保存满48小时，若此期间没有问题，由招标人自行处理；若此期间有食品安全等方面的问题，则由相关部门追溯相关食品安全方面的责任。</w:t>
      </w:r>
      <w:r/>
    </w:p>
    <w:p>
      <w:pPr>
        <w:ind w:right="316" w:firstLine="560"/>
        <w:spacing w:before="11" w:line="480" w:lineRule="exact"/>
        <w:tabs>
          <w:tab w:val="left" w:pos="2020" w:leader="none"/>
          <w:tab w:val="center" w:pos="4535" w:leader="none"/>
        </w:tabs>
        <w:rPr>
          <w:rFonts w:hint="eastAsia" w:ascii="仿宋" w:hAnsi="仿宋" w:eastAsia="仿宋" w:cs="仿宋"/>
          <w:sz w:val="28"/>
          <w:szCs w:val="28"/>
        </w:rPr>
        <w:outlineLvl w:val="0"/>
      </w:pPr>
      <w:r>
        <w:rPr>
          <w:rFonts w:hint="eastAsia" w:ascii="仿宋" w:hAnsi="仿宋" w:eastAsia="仿宋" w:cs="仿宋"/>
          <w:sz w:val="28"/>
          <w:szCs w:val="28"/>
        </w:rPr>
        <w:t xml:space="preserve">4、中标后招标人对中标人的配送车辆、蔬菜农药残留检测仪、车辆、装卸场地布局、物资分发区、仓储区、肉类分割、蔬菜分拣等加工区、筐箱清洗区、消毒区等进行现场回看，并可以在合同期内随时抽查。</w:t>
      </w:r>
      <w:r/>
    </w:p>
    <w:p>
      <w:pPr>
        <w:ind w:right="316" w:firstLine="560"/>
        <w:spacing w:before="11" w:line="480" w:lineRule="exact"/>
        <w:tabs>
          <w:tab w:val="left" w:pos="2020" w:leader="none"/>
          <w:tab w:val="center" w:pos="4535" w:leader="none"/>
        </w:tabs>
        <w:rPr>
          <w:rFonts w:hint="eastAsia" w:ascii="仿宋" w:hAnsi="仿宋" w:eastAsia="仿宋" w:cs="仿宋"/>
          <w:sz w:val="28"/>
          <w:szCs w:val="28"/>
          <w:lang w:val="en-US" w:eastAsia="zh-CN"/>
        </w:rPr>
        <w:outlineLvl w:val="0"/>
      </w:pPr>
      <w:r>
        <w:rPr>
          <w:rFonts w:hint="eastAsia" w:ascii="仿宋" w:hAnsi="仿宋" w:eastAsia="仿宋" w:cs="仿宋"/>
          <w:sz w:val="28"/>
          <w:szCs w:val="28"/>
          <w:lang w:val="en-US" w:eastAsia="zh-CN"/>
        </w:rPr>
        <w:t xml:space="preserve">5、中标人承诺须具备满足本项目生鲜食材储存需求的冷库（同时具备冷藏库0～4℃，冷冻库≤-18℃），冷库容积≥60立方米，用于冷鲜肉、水产、半成品食材入库暂存、分拣，冷库温区可独立控温，配备温度自动记录装置；冷库选址远离污染源，仓储区域划分：生熟分区、荤素分区，防止交叉污染，具备三防（防鼠、防虫、防尘）设施；冷库设备定期维保，配备备用制冷装置或应急保障方案，避免断电造成食材变质；中标后采购人有权实地核查冷库现场，核查不达标，视为履约不合格，按合同违约条款处理；</w:t>
      </w:r>
      <w:r/>
    </w:p>
    <w:p>
      <w:pPr>
        <w:ind w:right="316" w:firstLine="560"/>
        <w:spacing w:before="11" w:line="480" w:lineRule="exact"/>
        <w:tabs>
          <w:tab w:val="left" w:pos="2020" w:leader="none"/>
          <w:tab w:val="center" w:pos="4535" w:leader="none"/>
        </w:tabs>
        <w:rPr>
          <w:rFonts w:hint="eastAsia" w:ascii="仿宋" w:hAnsi="仿宋" w:eastAsia="仿宋" w:cs="仿宋"/>
          <w:sz w:val="28"/>
          <w:szCs w:val="28"/>
          <w:lang w:val="en-US" w:eastAsia="zh-CN"/>
        </w:rPr>
        <w:outlineLvl w:val="0"/>
      </w:pPr>
      <w:r>
        <w:rPr>
          <w:rFonts w:hint="eastAsia" w:ascii="仿宋" w:hAnsi="仿宋" w:eastAsia="仿宋" w:cs="仿宋"/>
          <w:sz w:val="28"/>
          <w:szCs w:val="28"/>
          <w:lang w:val="en-US" w:eastAsia="zh-CN"/>
        </w:rPr>
        <w:t xml:space="preserve">6、履约要求：配送人员持健康证，肉类随货附官方动物检疫合格证明</w:t>
      </w:r>
      <w:r/>
    </w:p>
    <w:p>
      <w:pPr>
        <w:ind w:right="316" w:firstLine="560"/>
        <w:spacing w:before="11" w:line="480" w:lineRule="exact"/>
        <w:tabs>
          <w:tab w:val="left" w:pos="2020" w:leader="none"/>
          <w:tab w:val="center" w:pos="4535" w:leader="none"/>
        </w:tabs>
        <w:rPr>
          <w:rFonts w:hint="default"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7</w:t>
      </w:r>
      <w:r>
        <w:rPr>
          <w:rFonts w:hint="default" w:ascii="仿宋" w:hAnsi="仿宋" w:eastAsia="仿宋" w:cs="仿宋"/>
          <w:sz w:val="28"/>
          <w:szCs w:val="28"/>
          <w:highlight w:val="none"/>
          <w:lang w:val="en-US" w:eastAsia="zh-CN"/>
        </w:rPr>
        <w:t xml:space="preserve">、凌家塘市场行情为市场批发参考价格，不是政府定价；若凌家塘停止对外发布公开行情，采购双方启动备选价格机制：优先采用</w:t>
      </w:r>
      <w:r>
        <w:rPr>
          <w:rFonts w:hint="eastAsia" w:ascii="仿宋" w:hAnsi="仿宋" w:eastAsia="仿宋" w:cs="仿宋"/>
          <w:sz w:val="28"/>
          <w:szCs w:val="28"/>
          <w:highlight w:val="none"/>
          <w:lang w:val="en-US" w:eastAsia="zh-CN"/>
        </w:rPr>
        <w:t xml:space="preserve">“南京众彩”（南京农副产品中心）发布的各类农产品、主副食品的平均价为基准，及</w:t>
      </w:r>
      <w:r>
        <w:rPr>
          <w:rFonts w:hint="default" w:ascii="仿宋" w:hAnsi="仿宋" w:eastAsia="仿宋" w:cs="仿宋"/>
          <w:sz w:val="28"/>
          <w:szCs w:val="28"/>
          <w:highlight w:val="none"/>
          <w:lang w:val="en-US" w:eastAsia="zh-CN"/>
        </w:rPr>
        <w:t xml:space="preserve">淮安本地大型农产品批发市场批发行情</w:t>
      </w:r>
      <w:r>
        <w:rPr>
          <w:rFonts w:hint="eastAsia" w:ascii="仿宋" w:hAnsi="仿宋" w:eastAsia="仿宋" w:cs="仿宋"/>
          <w:sz w:val="28"/>
          <w:szCs w:val="28"/>
          <w:highlight w:val="none"/>
          <w:lang w:val="en-US" w:eastAsia="zh-CN"/>
        </w:rPr>
        <w:t xml:space="preserve">为补充</w:t>
      </w:r>
      <w:r>
        <w:rPr>
          <w:rFonts w:hint="default" w:ascii="仿宋" w:hAnsi="仿宋" w:eastAsia="仿宋" w:cs="仿宋"/>
          <w:sz w:val="28"/>
          <w:szCs w:val="28"/>
          <w:highlight w:val="none"/>
          <w:lang w:val="en-US" w:eastAsia="zh-CN"/>
        </w:rPr>
        <w:t xml:space="preserve">，仍无行情的执行三家询价。</w:t>
      </w:r>
      <w:r/>
    </w:p>
    <w:p>
      <w:pPr>
        <w:ind w:right="316" w:firstLine="560"/>
        <w:spacing w:before="11" w:line="480" w:lineRule="exact"/>
        <w:tabs>
          <w:tab w:val="left" w:pos="2020" w:leader="none"/>
          <w:tab w:val="center" w:pos="4535" w:leader="none"/>
        </w:tabs>
        <w:rPr>
          <w:rFonts w:hint="default" w:ascii="仿宋" w:hAnsi="仿宋" w:eastAsia="仿宋" w:cs="仿宋"/>
          <w:sz w:val="28"/>
          <w:szCs w:val="28"/>
          <w:lang w:val="en-US" w:eastAsia="zh-CN"/>
        </w:rPr>
        <w:outlineLvl w:val="0"/>
      </w:pPr>
      <w:r>
        <w:rPr>
          <w:rFonts w:hint="eastAsia" w:ascii="仿宋" w:hAnsi="仿宋" w:eastAsia="仿宋" w:cs="仿宋"/>
          <w:sz w:val="28"/>
          <w:szCs w:val="28"/>
          <w:lang w:val="en-US" w:eastAsia="zh-CN"/>
        </w:rPr>
        <w:t xml:space="preserve">8</w:t>
      </w:r>
      <w:r>
        <w:rPr>
          <w:rFonts w:hint="default" w:ascii="仿宋" w:hAnsi="仿宋" w:eastAsia="仿宋" w:cs="仿宋"/>
          <w:sz w:val="28"/>
          <w:szCs w:val="28"/>
          <w:lang w:val="en-US" w:eastAsia="zh-CN"/>
        </w:rPr>
        <w:t xml:space="preserve">、投标人填报上浮率为固定值，合同执行期间上浮率不作调整，仅基准价格随凌家塘行情动态变动。</w:t>
      </w:r>
      <w:r/>
    </w:p>
    <w:p>
      <w:pPr>
        <w:ind w:right="316" w:firstLine="560"/>
        <w:spacing w:before="11" w:line="480" w:lineRule="exact"/>
        <w:tabs>
          <w:tab w:val="left" w:pos="2020" w:leader="none"/>
          <w:tab w:val="center" w:pos="4535" w:leader="none"/>
        </w:tabs>
        <w:rPr>
          <w:rFonts w:hint="default" w:ascii="仿宋" w:hAnsi="仿宋" w:eastAsia="仿宋" w:cs="仿宋"/>
          <w:sz w:val="28"/>
          <w:szCs w:val="28"/>
          <w:lang w:val="en-US" w:eastAsia="zh-CN"/>
        </w:rPr>
        <w:outlineLvl w:val="0"/>
      </w:pPr>
      <w:r>
        <w:rPr>
          <w:rFonts w:hint="eastAsia" w:ascii="仿宋" w:hAnsi="仿宋" w:eastAsia="仿宋" w:cs="仿宋"/>
          <w:sz w:val="28"/>
          <w:szCs w:val="28"/>
          <w:lang w:val="en-US" w:eastAsia="zh-CN"/>
        </w:rPr>
        <w:t xml:space="preserve">9</w:t>
      </w:r>
      <w:r>
        <w:rPr>
          <w:rFonts w:hint="default" w:ascii="仿宋" w:hAnsi="仿宋" w:eastAsia="仿宋" w:cs="仿宋"/>
          <w:sz w:val="28"/>
          <w:szCs w:val="28"/>
          <w:lang w:val="en-US" w:eastAsia="zh-CN"/>
        </w:rPr>
        <w:t xml:space="preserve">、冷鲜肉严禁使用冷冻区行情作为结算基准；如出现供应商交付冷冻肉冒充冷鲜肉，视为重大违约，采购方可解除合同并追究违约责任。</w:t>
      </w:r>
      <w:r/>
    </w:p>
    <w:p>
      <w:pPr>
        <w:ind w:right="316" w:firstLine="560"/>
        <w:spacing w:before="11" w:line="480" w:lineRule="exact"/>
        <w:tabs>
          <w:tab w:val="left" w:pos="2020" w:leader="none"/>
          <w:tab w:val="center" w:pos="4535" w:leader="none"/>
        </w:tabs>
        <w:rPr>
          <w:rFonts w:hint="default" w:ascii="仿宋" w:hAnsi="仿宋" w:eastAsia="仿宋" w:cs="仿宋"/>
          <w:sz w:val="28"/>
          <w:szCs w:val="28"/>
          <w:lang w:val="en-US" w:eastAsia="zh-CN"/>
        </w:rPr>
        <w:outlineLvl w:val="0"/>
      </w:pPr>
      <w:r>
        <w:rPr>
          <w:rFonts w:hint="eastAsia" w:ascii="仿宋" w:hAnsi="仿宋" w:eastAsia="仿宋" w:cs="仿宋"/>
          <w:sz w:val="28"/>
          <w:szCs w:val="28"/>
          <w:lang w:val="en-US" w:eastAsia="zh-CN"/>
        </w:rPr>
        <w:t xml:space="preserve">10</w:t>
      </w:r>
      <w:r>
        <w:rPr>
          <w:rFonts w:hint="default" w:ascii="仿宋" w:hAnsi="仿宋" w:eastAsia="仿宋" w:cs="仿宋"/>
          <w:sz w:val="28"/>
          <w:szCs w:val="28"/>
          <w:lang w:val="en-US" w:eastAsia="zh-CN"/>
        </w:rPr>
        <w:t xml:space="preserve">、所有结算佐证资料（行情截图、询价记录），供应商必须按月完整提供。</w:t>
      </w:r>
      <w:r/>
    </w:p>
    <w:p>
      <w:pPr>
        <w:spacing w:line="470" w:lineRule="exact"/>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 xml:space="preserve">三、</w:t>
      </w:r>
      <w:r>
        <w:rPr>
          <w:rFonts w:hint="eastAsia" w:ascii="仿宋" w:hAnsi="仿宋" w:eastAsia="仿宋" w:cs="仿宋"/>
          <w:b/>
          <w:bCs/>
          <w:sz w:val="28"/>
          <w:szCs w:val="28"/>
        </w:rPr>
        <w:t xml:space="preserve">违约责任</w:t>
      </w:r>
      <w:r>
        <w:rPr>
          <w:rFonts w:hint="eastAsia" w:ascii="仿宋" w:hAnsi="仿宋" w:eastAsia="仿宋" w:cs="仿宋"/>
          <w:b/>
          <w:bCs/>
          <w:sz w:val="28"/>
          <w:szCs w:val="28"/>
          <w:lang w:eastAsia="zh-CN"/>
        </w:rPr>
        <w:t xml:space="preserve">：</w:t>
      </w:r>
      <w:r/>
    </w:p>
    <w:p>
      <w:pPr>
        <w:ind w:firstLine="560"/>
        <w:spacing w:line="470" w:lineRule="exact"/>
        <w:rPr>
          <w:rFonts w:ascii="仿宋" w:hAnsi="仿宋" w:eastAsia="仿宋" w:cs="仿宋"/>
          <w:sz w:val="28"/>
          <w:szCs w:val="28"/>
          <w:highlight w:val="none"/>
        </w:rPr>
      </w:pPr>
      <w:r>
        <w:rPr>
          <w:rFonts w:hint="eastAsia" w:ascii="仿宋" w:hAnsi="仿宋" w:eastAsia="仿宋" w:cs="仿宋"/>
          <w:sz w:val="28"/>
          <w:szCs w:val="28"/>
        </w:rPr>
        <w:t xml:space="preserve">1、投标人无正当理由不能按约定时间保障供应的，或者未能按约定的品种、数量和加工、包装要求供货的，对招标人饮食供应保障造成一定影响，</w:t>
      </w:r>
      <w:r>
        <w:rPr>
          <w:rFonts w:hint="eastAsia" w:ascii="仿宋" w:hAnsi="仿宋" w:eastAsia="仿宋" w:cs="仿宋"/>
          <w:sz w:val="28"/>
          <w:szCs w:val="28"/>
          <w:highlight w:val="none"/>
        </w:rPr>
        <w:t xml:space="preserve">每次罚款5000元，类似情形超过</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次的，取消投标人主副食品供应资格；对招标人执行重大紧急任务的供应保障造成严重后果，取消投标人主副食品供应资格。</w:t>
      </w:r>
      <w:r/>
    </w:p>
    <w:p>
      <w:pPr>
        <w:pStyle w:val="685"/>
        <w:ind w:firstLine="560"/>
        <w:rPr>
          <w:rFonts w:ascii="仿宋" w:hAnsi="仿宋" w:eastAsia="仿宋" w:cs="仿宋"/>
          <w:bCs w:val="0"/>
          <w:color w:val="auto"/>
          <w:szCs w:val="28"/>
          <w:highlight w:val="none"/>
        </w:rPr>
      </w:pPr>
      <w:r>
        <w:rPr>
          <w:rFonts w:hint="eastAsia" w:ascii="仿宋" w:hAnsi="仿宋" w:eastAsia="仿宋" w:cs="仿宋"/>
          <w:bCs w:val="0"/>
          <w:color w:val="auto"/>
          <w:szCs w:val="28"/>
          <w:highlight w:val="none"/>
        </w:rPr>
        <w:t xml:space="preserve">2、甲方有权对乙方的工作进行监督，如：食材卫生、食材新鲜度、食材质量等，如乙方达不到甲方要求标准，每次罚款5000元；造成严重后果的，甲方有权追究乙方的经济赔偿责任和法律责任；</w:t>
      </w:r>
      <w:r/>
    </w:p>
    <w:p>
      <w:pPr>
        <w:ind w:firstLine="560"/>
        <w:spacing w:line="47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3、在服务期内，乙方保证食材质量，经过两次以上要求整改仍不符合甲方要求时，甲方可以不经一个月的提前告知而随时终止本协议，乙方不得有任何异议；</w:t>
      </w:r>
      <w:r/>
    </w:p>
    <w:p>
      <w:pPr>
        <w:ind w:firstLine="560"/>
        <w:spacing w:line="470" w:lineRule="exact"/>
        <w:rPr>
          <w:rFonts w:ascii="仿宋" w:hAnsi="仿宋" w:eastAsia="仿宋" w:cs="仿宋"/>
          <w:sz w:val="28"/>
          <w:szCs w:val="28"/>
          <w:highlight w:val="none"/>
        </w:rPr>
      </w:pPr>
      <w:r/>
      <w:bookmarkStart w:id="43" w:name="_GoBack"/>
      <w:r/>
      <w:bookmarkEnd w:id="43"/>
      <w:r>
        <w:rPr>
          <w:rFonts w:hint="eastAsia" w:ascii="仿宋" w:hAnsi="仿宋" w:eastAsia="仿宋" w:cs="仿宋"/>
          <w:sz w:val="28"/>
          <w:szCs w:val="28"/>
          <w:highlight w:val="none"/>
        </w:rPr>
        <w:t xml:space="preserve">4、投标人进行商业贿赂、欺骗、欺诈，提供虚假发票的，发现一次即取消投标人主副食品供应资格。</w:t>
      </w:r>
      <w:r/>
    </w:p>
    <w:p>
      <w:pPr>
        <w:ind w:firstLine="560"/>
        <w:spacing w:line="470" w:lineRule="exact"/>
        <w:rPr>
          <w:rFonts w:ascii="仿宋" w:hAnsi="仿宋" w:eastAsia="仿宋" w:cs="仿宋"/>
          <w:sz w:val="28"/>
          <w:szCs w:val="28"/>
        </w:rPr>
      </w:pPr>
      <w:r>
        <w:rPr>
          <w:rFonts w:hint="eastAsia" w:ascii="仿宋" w:hAnsi="仿宋" w:eastAsia="仿宋" w:cs="仿宋"/>
          <w:sz w:val="28"/>
          <w:szCs w:val="28"/>
          <w:highlight w:val="none"/>
        </w:rPr>
        <w:t xml:space="preserve">5、投标人供货过程中出现数量问题时，且不能证明以上行为的偶然性或非故意性，对招标人饮食供应保障造成一定影响，每次罚款5000</w:t>
      </w:r>
      <w:r>
        <w:rPr>
          <w:rFonts w:hint="eastAsia" w:ascii="仿宋" w:hAnsi="仿宋" w:eastAsia="仿宋" w:cs="仿宋"/>
          <w:sz w:val="28"/>
          <w:szCs w:val="28"/>
        </w:rPr>
        <w:t xml:space="preserve">元，类似情形超过2次的，取消投标人主副食品供应资格。</w:t>
      </w:r>
      <w:r/>
    </w:p>
    <w:p>
      <w:pPr>
        <w:ind w:firstLine="560"/>
        <w:spacing w:line="470" w:lineRule="exact"/>
        <w:rPr>
          <w:rFonts w:ascii="仿宋" w:hAnsi="仿宋" w:eastAsia="仿宋" w:cs="仿宋"/>
          <w:sz w:val="28"/>
          <w:szCs w:val="28"/>
        </w:rPr>
      </w:pPr>
      <w:r>
        <w:rPr>
          <w:rFonts w:hint="eastAsia" w:ascii="仿宋" w:hAnsi="仿宋" w:eastAsia="仿宋" w:cs="仿宋"/>
          <w:sz w:val="28"/>
          <w:szCs w:val="28"/>
        </w:rPr>
        <w:t xml:space="preserve">6、对因投标人供应主副食品质量问题造成食品中毒或其他事故的，取消投标人主副食品供应资格，并追究投标人相应法律和经济责任。</w:t>
      </w:r>
      <w:r/>
    </w:p>
    <w:p>
      <w:pPr>
        <w:ind w:firstLine="560"/>
        <w:spacing w:line="470" w:lineRule="exact"/>
        <w:rPr>
          <w:rFonts w:ascii="仿宋" w:hAnsi="仿宋" w:eastAsia="仿宋" w:cs="仿宋"/>
          <w:sz w:val="28"/>
          <w:szCs w:val="28"/>
        </w:rPr>
      </w:pPr>
      <w:r>
        <w:rPr>
          <w:rFonts w:hint="eastAsia" w:ascii="仿宋" w:hAnsi="仿宋" w:eastAsia="仿宋" w:cs="仿宋"/>
          <w:sz w:val="28"/>
          <w:szCs w:val="28"/>
        </w:rPr>
        <w:t xml:space="preserve">7、招标人因特殊原因未能及时结算货款的，投标人不得单方面停止供货，应先向相关职能部门投诉解决。</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8、招标人没有尽到主副食品需求调整告知义务，造成投标人重复配送的，由此产生的一切损失由招标人承担。</w:t>
      </w:r>
      <w:r/>
    </w:p>
    <w:p>
      <w:pPr>
        <w:spacing w:line="470" w:lineRule="exact"/>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 xml:space="preserve">四、验收：</w:t>
      </w:r>
      <w:r/>
    </w:p>
    <w:p>
      <w:pPr>
        <w:ind w:firstLine="560"/>
        <w:spacing w:line="520" w:lineRule="exact"/>
        <w:rPr>
          <w:rFonts w:ascii="仿宋" w:hAnsi="仿宋" w:eastAsia="仿宋" w:cs="仿宋"/>
          <w:color w:val="ff0000"/>
          <w:sz w:val="28"/>
          <w:szCs w:val="28"/>
          <w:highlight w:val="yellow"/>
        </w:rPr>
      </w:pPr>
      <w:r>
        <w:rPr>
          <w:rFonts w:hint="eastAsia" w:ascii="仿宋" w:hAnsi="仿宋" w:eastAsia="仿宋" w:cs="仿宋"/>
          <w:sz w:val="28"/>
          <w:szCs w:val="28"/>
        </w:rPr>
        <w:t xml:space="preserve">验收时，所供食品数量、质量不符合要求的，招标人有权要求供应商进行调换或补充，由此产生的费用由供应商承担。</w:t>
      </w:r>
      <w:r/>
    </w:p>
    <w:p>
      <w:pPr>
        <w:spacing w:line="470" w:lineRule="exact"/>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 xml:space="preserve">五、商务部分：</w:t>
      </w:r>
      <w:r/>
    </w:p>
    <w:p>
      <w:pPr>
        <w:ind w:firstLine="560"/>
        <w:spacing w:line="520" w:lineRule="exact"/>
        <w:rPr>
          <w:rFonts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供货时间</w:t>
      </w:r>
      <w:r>
        <w:rPr>
          <w:rFonts w:hint="eastAsia" w:ascii="仿宋" w:hAnsi="仿宋" w:eastAsia="仿宋" w:cs="仿宋"/>
          <w:sz w:val="28"/>
          <w:szCs w:val="28"/>
          <w:lang w:val="en-US" w:eastAsia="zh-CN"/>
        </w:rPr>
        <w:t xml:space="preserve">地点</w:t>
      </w:r>
      <w:r>
        <w:rPr>
          <w:rFonts w:hint="eastAsia" w:ascii="仿宋" w:hAnsi="仿宋" w:eastAsia="仿宋" w:cs="仿宋"/>
          <w:sz w:val="28"/>
          <w:szCs w:val="28"/>
        </w:rPr>
        <w:t xml:space="preserve">:</w:t>
      </w:r>
      <w:r>
        <w:rPr>
          <w:rFonts w:hint="eastAsia" w:ascii="仿宋" w:hAnsi="仿宋" w:eastAsia="仿宋"/>
          <w:sz w:val="28"/>
          <w:szCs w:val="28"/>
        </w:rPr>
        <w:t xml:space="preserve"> 合同签订之日起一年</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地点</w:t>
      </w:r>
      <w:r>
        <w:rPr>
          <w:rFonts w:hint="eastAsia" w:ascii="仿宋" w:hAnsi="仿宋" w:eastAsia="仿宋" w:cs="仿宋"/>
          <w:sz w:val="28"/>
          <w:szCs w:val="28"/>
        </w:rPr>
        <w:t xml:space="preserve">由招标人指定。</w:t>
      </w:r>
      <w:r/>
    </w:p>
    <w:p>
      <w:pPr>
        <w:ind w:firstLine="560"/>
        <w:jc w:val="left"/>
        <w:spacing w:line="520" w:lineRule="exact"/>
        <w:rPr>
          <w:rFonts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付款方式:按实际采购金额结算，每月支付一次。每次支付前，乙方需向甲方提供合法有效的</w:t>
      </w:r>
      <w:bookmarkStart w:id="40" w:name="_Hlk510381887"/>
      <w:r>
        <w:rPr>
          <w:rFonts w:hint="eastAsia" w:ascii="仿宋" w:hAnsi="仿宋" w:eastAsia="仿宋" w:cs="仿宋"/>
          <w:sz w:val="28"/>
          <w:szCs w:val="28"/>
        </w:rPr>
        <w:t xml:space="preserve">发票</w:t>
      </w:r>
      <w:bookmarkEnd w:id="40"/>
      <w:r>
        <w:rPr>
          <w:rFonts w:hint="eastAsia" w:ascii="仿宋" w:hAnsi="仿宋" w:eastAsia="仿宋" w:cs="仿宋"/>
          <w:sz w:val="28"/>
          <w:szCs w:val="28"/>
        </w:rPr>
        <w:t xml:space="preserve">。</w:t>
      </w:r>
      <w:r/>
    </w:p>
    <w:p>
      <w:pPr>
        <w:ind w:firstLine="560"/>
        <w:spacing w:line="360" w:lineRule="auto"/>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r>
      <w:r/>
    </w:p>
    <w:p>
      <w:pPr>
        <w:spacing w:line="360" w:lineRule="auto"/>
        <w:rPr>
          <w:rFonts w:hint="eastAsia" w:ascii="黑体" w:hAnsi="黑体" w:eastAsia="黑体"/>
          <w:b/>
          <w:bCs/>
          <w:sz w:val="36"/>
          <w:highlight w:val="none"/>
        </w:rPr>
      </w:pPr>
      <w:r>
        <w:rPr>
          <w:rFonts w:hint="eastAsia" w:ascii="黑体" w:hAnsi="黑体" w:eastAsia="黑体"/>
          <w:b/>
          <w:bCs/>
          <w:sz w:val="36"/>
          <w:highlight w:val="none"/>
        </w:rPr>
        <w:br w:type="page" w:clear="all"/>
      </w:r>
      <w:r/>
    </w:p>
    <w:p>
      <w:pPr>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r>
      <w:r/>
    </w:p>
    <w:p>
      <w:pPr>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r>
      <w:r/>
    </w:p>
    <w:p>
      <w:pPr>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t xml:space="preserve">第六章  投标文件</w:t>
      </w:r>
      <w:r/>
    </w:p>
    <w:p>
      <w:pPr>
        <w:pStyle w:val="859"/>
        <w:keepLines w:val="0"/>
        <w:keepNext w:val="0"/>
        <w:pageBreakBefore w:val="0"/>
        <w:rPr>
          <w:rFonts w:hint="eastAsia" w:ascii="黑体" w:hAnsi="黑体" w:eastAsia="黑体"/>
          <w:sz w:val="44"/>
          <w:szCs w:val="44"/>
          <w:highlight w:val="none"/>
        </w:rPr>
        <w:outlineLvl w:val="9"/>
      </w:pPr>
      <w:r>
        <w:rPr>
          <w:rFonts w:hint="eastAsia" w:ascii="黑体" w:hAnsi="黑体" w:eastAsia="黑体"/>
          <w:sz w:val="44"/>
          <w:szCs w:val="44"/>
          <w:highlight w:val="none"/>
        </w:rPr>
      </w:r>
      <w:r/>
    </w:p>
    <w:p>
      <w:pPr>
        <w:pStyle w:val="859"/>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859"/>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859"/>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859"/>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ind w:firstLine="1084"/>
        <w:keepLines w:val="0"/>
        <w:keepNext w:val="0"/>
        <w:pageBreakBefore w:val="0"/>
        <w:spacing w:line="400" w:lineRule="exact"/>
        <w:rPr>
          <w:rFonts w:hint="eastAsia" w:ascii="黑体" w:hAnsi="黑体" w:eastAsia="黑体"/>
          <w:b/>
          <w:bCs/>
          <w:sz w:val="36"/>
          <w:highlight w:val="none"/>
        </w:rPr>
        <w:outlineLvl w:val="9"/>
      </w:pPr>
      <w:r>
        <w:rPr>
          <w:rFonts w:hint="eastAsia" w:ascii="黑体" w:hAnsi="黑体" w:eastAsia="黑体"/>
          <w:b/>
          <w:bCs/>
          <w:sz w:val="36"/>
          <w:highlight w:val="none"/>
        </w:rPr>
        <w:t xml:space="preserve">项</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目</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名</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称:</w:t>
      </w:r>
      <w:r/>
    </w:p>
    <w:p>
      <w:pPr>
        <w:pStyle w:val="859"/>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859"/>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859"/>
        <w:ind w:firstLine="1066"/>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859"/>
        <w:ind w:firstLine="1066"/>
        <w:keepLines w:val="0"/>
        <w:keepNext w:val="0"/>
        <w:pageBreakBefore w:val="0"/>
        <w:rPr>
          <w:rFonts w:ascii="黑体" w:hAnsi="黑体" w:eastAsia="黑体"/>
          <w:b/>
          <w:sz w:val="36"/>
          <w:szCs w:val="24"/>
          <w:highlight w:val="none"/>
        </w:rPr>
        <w:outlineLvl w:val="9"/>
      </w:pPr>
      <w:r>
        <w:rPr>
          <w:rFonts w:hint="eastAsia" w:ascii="黑体" w:hAnsi="黑体" w:eastAsia="黑体"/>
          <w:b/>
          <w:sz w:val="36"/>
          <w:szCs w:val="24"/>
          <w:highlight w:val="none"/>
          <w:lang w:eastAsia="zh-CN"/>
        </w:rPr>
        <w:t xml:space="preserve">招</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lang w:eastAsia="zh-CN"/>
        </w:rPr>
        <w:t xml:space="preserve">标</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编</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号:</w:t>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rPr>
        <w:t xml:space="preserve">投标人</w:t>
      </w:r>
      <w:r>
        <w:rPr>
          <w:rFonts w:hint="eastAsia" w:ascii="黑体" w:hAnsi="黑体" w:eastAsia="黑体"/>
          <w:b/>
          <w:bCs/>
          <w:sz w:val="36"/>
          <w:highlight w:val="none"/>
          <w:lang w:eastAsia="zh-CN"/>
        </w:rPr>
        <w:t xml:space="preserve">名称</w:t>
      </w:r>
      <w:r>
        <w:rPr>
          <w:rFonts w:hint="eastAsia" w:ascii="黑体" w:hAnsi="黑体" w:eastAsia="黑体"/>
          <w:b/>
          <w:bCs/>
          <w:sz w:val="36"/>
          <w:highlight w:val="none"/>
        </w:rPr>
        <w:t xml:space="preserve">:</w:t>
      </w:r>
      <w:r>
        <w:rPr>
          <w:rFonts w:hint="eastAsia" w:ascii="黑体" w:hAnsi="黑体" w:eastAsia="黑体"/>
          <w:b/>
          <w:bCs/>
          <w:sz w:val="36"/>
          <w:highlight w:val="none"/>
          <w:lang w:eastAsia="zh-CN"/>
        </w:rPr>
        <w:t xml:space="preserve">（加盖</w:t>
      </w:r>
      <w:r>
        <w:rPr>
          <w:rFonts w:hint="eastAsia" w:ascii="黑体" w:hAnsi="黑体" w:eastAsia="黑体"/>
          <w:b/>
          <w:bCs/>
          <w:sz w:val="36"/>
          <w:highlight w:val="none"/>
          <w:lang w:val="en-US" w:eastAsia="zh-CN"/>
        </w:rPr>
        <w:t xml:space="preserve">CA电子公章）</w:t>
      </w:r>
      <w:r/>
    </w:p>
    <w:p>
      <w:pPr>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t xml:space="preserve">    </w:t>
      </w:r>
      <w:r/>
    </w:p>
    <w:p>
      <w:pPr>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ind w:firstLine="1066"/>
        <w:keepLines w:val="0"/>
        <w:keepNext w:val="0"/>
        <w:pageBreakBefore w:val="0"/>
        <w:spacing w:line="400" w:lineRule="exact"/>
        <w:rPr>
          <w:rFonts w:hint="eastAsia" w:ascii="黑体" w:hAnsi="黑体" w:eastAsia="黑体"/>
          <w:b/>
          <w:bCs/>
          <w:sz w:val="36"/>
          <w:highlight w:val="none"/>
          <w:lang w:val="zh-CN" w:eastAsia="zh-CN"/>
        </w:rPr>
        <w:outlineLvl w:val="9"/>
      </w:pPr>
      <w:r>
        <w:rPr>
          <w:rFonts w:hint="eastAsia" w:ascii="黑体" w:hAnsi="黑体" w:eastAsia="黑体"/>
          <w:b/>
          <w:bCs/>
          <w:sz w:val="36"/>
          <w:highlight w:val="none"/>
          <w:lang w:val="en-US" w:eastAsia="zh-CN"/>
        </w:rPr>
        <w:t xml:space="preserve">日       期：</w:t>
      </w:r>
      <w:r/>
    </w:p>
    <w:p>
      <w:pPr>
        <w:pStyle w:val="859"/>
        <w:ind w:firstLine="0"/>
        <w:jc w:val="center"/>
        <w:keepLines w:val="0"/>
        <w:keepNext w:val="0"/>
        <w:pageBreakBefore w:val="0"/>
        <w:spacing w:line="6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一、投标函</w:t>
      </w:r>
      <w:r/>
    </w:p>
    <w:p>
      <w:pPr>
        <w:pStyle w:val="859"/>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lang w:eastAsia="zh-CN"/>
        </w:rPr>
        <w:t xml:space="preserve">江苏策诚咨询有限公司</w:t>
      </w:r>
      <w:r>
        <w:rPr>
          <w:rFonts w:hint="eastAsia" w:ascii="仿宋" w:hAnsi="仿宋" w:eastAsia="仿宋"/>
          <w:sz w:val="28"/>
          <w:szCs w:val="24"/>
          <w:highlight w:val="none"/>
        </w:rPr>
        <w:t xml:space="preserve">:</w:t>
      </w:r>
      <w:r/>
    </w:p>
    <w:p>
      <w:pPr>
        <w:pStyle w:val="910"/>
        <w:ind w:firstLine="70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关于</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采购项目（项目编号:</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（投标人单位名称），全权处理本次项目投标的有关事宜。</w:t>
      </w:r>
      <w:r/>
    </w:p>
    <w:p>
      <w:pPr>
        <w:ind w:firstLine="560"/>
        <w:keepLines w:val="0"/>
        <w:keepNext w:val="0"/>
        <w:pageBreakBefore w:val="0"/>
        <w:spacing w:line="640" w:lineRule="exact"/>
        <w:rPr>
          <w:rFonts w:hint="eastAsia" w:ascii="仿宋" w:hAnsi="仿宋" w:eastAsia="仿宋"/>
          <w:color w:val="000000"/>
          <w:sz w:val="28"/>
          <w:szCs w:val="28"/>
          <w:highlight w:val="none"/>
        </w:rPr>
        <w:outlineLvl w:val="9"/>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910"/>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3、我们接受招标文件的所有的条款和规定。</w:t>
      </w:r>
      <w:r/>
    </w:p>
    <w:p>
      <w:pPr>
        <w:pStyle w:val="910"/>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4、我们同意按照招标文件第二章第15条的规定，本投标文件的有效期为从开标之日期起计算的</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十天，在此期间，本投标文件将始终对我们具有约束力，并可随时被接受。如果我们中标，本投标文件在此期间之后将继续保持有效。</w:t>
      </w:r>
      <w:r/>
    </w:p>
    <w:p>
      <w:pPr>
        <w:pStyle w:val="910"/>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5、我们理解，你们无义务必须接受投标价最低的投标。同时也理解你们不承担我们本次投标的费用。</w:t>
      </w:r>
      <w:r/>
    </w:p>
    <w:p>
      <w:pPr>
        <w:pStyle w:val="910"/>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6、我们同意向贵方提供贵方可能要求的与投标有关的任何证据或资料，并保证所提供的都是真实的、准确的。</w:t>
      </w:r>
      <w:r/>
    </w:p>
    <w:p>
      <w:pPr>
        <w:pStyle w:val="910"/>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7、一旦我方中标，我方将根据招标文件的规定，严格履行合同的责任和义务，并保证在按招标文件中规定的时间内供货，并完成项目的施工、调试、交付买方验收、使用。</w:t>
      </w:r>
      <w:r/>
    </w:p>
    <w:p>
      <w:pPr>
        <w:pStyle w:val="910"/>
        <w:ind w:right="560" w:firstLine="2940"/>
        <w:keepLines w:val="0"/>
        <w:keepNext w:val="0"/>
        <w:pageBreakBefore w:val="0"/>
        <w:spacing w:before="0" w:after="0" w:line="640" w:lineRule="exact"/>
        <w:rPr>
          <w:rFonts w:hint="eastAsia" w:ascii="仿宋" w:hAnsi="仿宋" w:eastAsia="仿宋"/>
          <w:sz w:val="28"/>
          <w:highlight w:val="none"/>
        </w:rPr>
        <w:outlineLvl w:val="9"/>
      </w:pPr>
      <w:r>
        <w:rPr>
          <w:rFonts w:hint="eastAsia" w:ascii="仿宋" w:hAnsi="仿宋" w:eastAsia="仿宋"/>
          <w:sz w:val="28"/>
          <w:highlight w:val="none"/>
        </w:rPr>
      </w:r>
      <w:r/>
    </w:p>
    <w:p>
      <w:pPr>
        <w:pStyle w:val="910"/>
        <w:ind w:right="560" w:firstLine="2940"/>
        <w:keepLines w:val="0"/>
        <w:keepNext w:val="0"/>
        <w:pageBreakBefore w:val="0"/>
        <w:spacing w:before="0" w:after="0" w:line="640" w:lineRule="exact"/>
        <w:rPr>
          <w:rFonts w:hint="eastAsia" w:ascii="仿宋" w:hAnsi="仿宋" w:eastAsia="仿宋"/>
          <w:sz w:val="28"/>
          <w:highlight w:val="none"/>
          <w:u w:val="single"/>
        </w:rPr>
        <w:outlineLvl w:val="9"/>
      </w:pPr>
      <w:r>
        <w:rPr>
          <w:rFonts w:hint="eastAsia" w:ascii="仿宋" w:hAnsi="仿宋" w:eastAsia="仿宋"/>
          <w:sz w:val="28"/>
          <w:highlight w:val="none"/>
        </w:rPr>
        <w:t xml:space="preserve">投标人名称（电子签章）:</w:t>
      </w:r>
      <w:r>
        <w:rPr>
          <w:rFonts w:hint="eastAsia" w:ascii="仿宋" w:hAnsi="仿宋" w:eastAsia="仿宋"/>
          <w:sz w:val="28"/>
          <w:highlight w:val="none"/>
          <w:u w:val="single"/>
        </w:rPr>
        <w:t xml:space="preserve">             </w:t>
      </w:r>
      <w:r/>
    </w:p>
    <w:p>
      <w:pPr>
        <w:pStyle w:val="910"/>
        <w:ind w:right="560" w:firstLine="294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0" w:firstLine="420"/>
        <w:jc w:val="center"/>
        <w:keepLines w:val="0"/>
        <w:keepNext w:val="0"/>
        <w:pageBreakBefore w:val="0"/>
        <w:spacing w:line="640" w:lineRule="exact"/>
        <w:rPr>
          <w:rFonts w:hint="eastAsia" w:ascii="仿宋" w:hAnsi="仿宋" w:eastAsia="仿宋"/>
          <w:color w:val="000000"/>
          <w:sz w:val="28"/>
          <w:szCs w:val="28"/>
          <w:highlight w:val="none"/>
          <w:u w:val="single"/>
        </w:rPr>
        <w:outlineLvl w:val="9"/>
      </w:pPr>
      <w:r>
        <w:rPr>
          <w:rFonts w:hint="eastAsia" w:ascii="仿宋" w:hAnsi="仿宋" w:eastAsia="仿宋"/>
          <w:sz w:val="28"/>
          <w:szCs w:val="28"/>
          <w:highlight w:val="none"/>
        </w:rPr>
        <w:t xml:space="preserve">    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p>
    <w:p>
      <w:pPr>
        <w:pStyle w:val="859"/>
        <w:ind w:right="560" w:firstLine="420"/>
        <w:jc w:val="center"/>
        <w:keepLines w:val="0"/>
        <w:keepNext w:val="0"/>
        <w:pageBreakBefore w:val="0"/>
        <w:spacing w:line="640" w:lineRule="exact"/>
        <w:rPr>
          <w:rFonts w:hint="eastAsia" w:ascii="仿宋" w:hAnsi="仿宋" w:eastAsia="仿宋"/>
          <w:bCs/>
          <w:sz w:val="32"/>
          <w:szCs w:val="32"/>
          <w:highlight w:val="none"/>
        </w:rPr>
        <w:outlineLvl w:val="9"/>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036"/>
        <w:keepLines w:val="0"/>
        <w:keepNext w:val="0"/>
        <w:pageBreakBefore w:val="0"/>
        <w:spacing w:before="19" w:line="440" w:lineRule="exact"/>
        <w:widowControl/>
        <w:rPr>
          <w:rFonts w:hint="eastAsia" w:ascii="仿宋" w:hAnsi="仿宋" w:eastAsia="仿宋"/>
          <w:b/>
          <w:sz w:val="32"/>
          <w:szCs w:val="32"/>
          <w:highlight w:val="none"/>
          <w:lang w:val="en-US" w:eastAsia="zh-CN"/>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lang w:val="en-US" w:eastAsia="zh-CN"/>
        </w:rPr>
        <w:t xml:space="preserve">  </w:t>
      </w:r>
      <w:r/>
    </w:p>
    <w:p>
      <w:pPr>
        <w:ind w:firstLine="3855"/>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二、开标一览表</w:t>
      </w:r>
      <w:r/>
    </w:p>
    <w:p>
      <w:pPr>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r>
      <w:r/>
    </w:p>
    <w:tbl>
      <w:tblPr>
        <w:tblStyle w:val="662"/>
        <w:tblW w:w="9663" w:type="dxa"/>
        <w:tblInd w:w="1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8"/>
        <w:gridCol w:w="8105"/>
      </w:tblGrid>
      <w:tr>
        <w:trPr>
          <w:cantSplit/>
          <w:trHeight w:val="1398" w:hRule="exact"/>
        </w:trPr>
        <w:tc>
          <w:tcPr>
            <w:tcW w:w="1558" w:type="dxa"/>
            <w:vAlign w:val="center"/>
            <w:textDirection w:val="lrTb"/>
            <w:noWrap w:val="false"/>
          </w:tcPr>
          <w:p>
            <w:pPr>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项目名称</w:t>
            </w:r>
            <w:r/>
          </w:p>
        </w:tc>
        <w:tc>
          <w:tcPr>
            <w:tcW w:w="8105" w:type="dxa"/>
            <w:vAlign w:val="center"/>
            <w:textDirection w:val="lrTb"/>
            <w:noWrap w:val="false"/>
          </w:tcPr>
          <w:p>
            <w:pPr>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r>
            <w:r/>
          </w:p>
        </w:tc>
      </w:tr>
      <w:tr>
        <w:trPr>
          <w:cantSplit/>
          <w:trHeight w:val="1614"/>
        </w:trPr>
        <w:tc>
          <w:tcPr>
            <w:tcW w:w="1558" w:type="dxa"/>
            <w:vAlign w:val="center"/>
            <w:textDirection w:val="lrTb"/>
            <w:noWrap w:val="false"/>
          </w:tcPr>
          <w:p>
            <w:pPr>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投标报价</w:t>
            </w:r>
            <w:r/>
          </w:p>
          <w:p>
            <w:pPr>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tc>
        <w:tc>
          <w:tcPr>
            <w:tcW w:w="8105" w:type="dxa"/>
            <w:vAlign w:val="center"/>
            <w:textDirection w:val="lrTb"/>
            <w:noWrap w:val="false"/>
          </w:tcPr>
          <w:p>
            <w:pPr>
              <w:keepLines w:val="0"/>
              <w:keepNext w:val="0"/>
              <w:pageBreakBefore w:val="0"/>
              <w:spacing w:line="7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在“凌家塘”每周一发布的市场行情价格之“平均价”基础上</w:t>
            </w:r>
            <w:r/>
          </w:p>
          <w:p>
            <w:pPr>
              <w:ind w:firstLine="1120"/>
              <w:keepLines w:val="0"/>
              <w:keepNext w:val="0"/>
              <w:pageBreakBefore w:val="0"/>
              <w:spacing w:line="720" w:lineRule="exact"/>
              <w:rPr>
                <w:rFonts w:hint="default" w:ascii="仿宋" w:hAnsi="仿宋" w:eastAsia="仿宋"/>
                <w:sz w:val="28"/>
                <w:szCs w:val="28"/>
                <w:highlight w:val="none"/>
                <w:lang w:val="en-US" w:eastAsia="zh-CN"/>
              </w:rPr>
              <w:outlineLvl w:val="9"/>
            </w:pPr>
            <w:r>
              <w:rPr>
                <w:rFonts w:hint="eastAsia" w:ascii="仿宋" w:hAnsi="仿宋" w:eastAsia="仿宋"/>
                <w:sz w:val="28"/>
                <w:szCs w:val="28"/>
                <w:highlight w:val="none"/>
                <w:lang w:eastAsia="zh-CN"/>
              </w:rPr>
              <w:t xml:space="preserve">上浮：</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lang w:val="en-US" w:eastAsia="zh-CN"/>
              </w:rPr>
              <w:t xml:space="preserve"> %</w:t>
            </w:r>
            <w:r/>
          </w:p>
        </w:tc>
      </w:tr>
    </w:tbl>
    <w:p>
      <w:pPr>
        <w:pStyle w:val="859"/>
        <w:keepLines w:val="0"/>
        <w:keepNext w:val="0"/>
        <w:pageBreakBefore w:val="0"/>
        <w:rPr>
          <w:rFonts w:hint="eastAsia" w:hAnsi="宋体"/>
          <w:b/>
          <w:sz w:val="32"/>
          <w:szCs w:val="32"/>
          <w:highlight w:val="none"/>
        </w:rPr>
        <w:outlineLvl w:val="9"/>
      </w:pPr>
      <w:r/>
      <w:bookmarkStart w:id="41" w:name="_Toc157775468"/>
      <w:r/>
      <w:r/>
    </w:p>
    <w:p>
      <w:pPr>
        <w:pStyle w:val="910"/>
        <w:ind w:right="560" w:firstLine="3432"/>
        <w:keepLines w:val="0"/>
        <w:keepNext w:val="0"/>
        <w:pageBreakBefore w:val="0"/>
        <w:spacing w:before="0" w:after="0" w:line="640" w:lineRule="exact"/>
        <w:rPr>
          <w:rFonts w:hint="eastAsia" w:ascii="仿宋" w:hAnsi="仿宋" w:eastAsia="仿宋"/>
          <w:sz w:val="28"/>
          <w:highlight w:val="none"/>
          <w:u w:val="single"/>
        </w:rPr>
        <w:outlineLvl w:val="9"/>
      </w:pPr>
      <w:r>
        <w:rPr>
          <w:rFonts w:hint="eastAsia" w:ascii="仿宋" w:hAnsi="仿宋" w:eastAsia="仿宋"/>
          <w:sz w:val="28"/>
          <w:highlight w:val="none"/>
        </w:rPr>
        <w:t xml:space="preserve">投标人名称（电子签章）:</w:t>
      </w:r>
      <w:r>
        <w:rPr>
          <w:rFonts w:hint="eastAsia" w:ascii="仿宋" w:hAnsi="仿宋" w:eastAsia="仿宋"/>
          <w:sz w:val="28"/>
          <w:highlight w:val="none"/>
          <w:u w:val="single"/>
        </w:rPr>
        <w:t xml:space="preserve">             </w:t>
      </w:r>
      <w:r/>
    </w:p>
    <w:p>
      <w:pPr>
        <w:pStyle w:val="859"/>
        <w:ind w:right="560" w:firstLine="420"/>
        <w:jc w:val="center"/>
        <w:keepLines w:val="0"/>
        <w:keepNext w:val="0"/>
        <w:pageBreakBefore w:val="0"/>
        <w:spacing w:line="640" w:lineRule="exact"/>
        <w:rPr>
          <w:rFonts w:hint="eastAsia" w:ascii="仿宋" w:hAnsi="仿宋" w:eastAsia="仿宋"/>
          <w:bCs/>
          <w:sz w:val="32"/>
          <w:szCs w:val="32"/>
          <w:highlight w:val="none"/>
        </w:rPr>
        <w:outlineLvl w:val="9"/>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420"/>
        <w:keepLines w:val="0"/>
        <w:keepNext w:val="0"/>
        <w:pageBreakBefore w:val="0"/>
        <w:spacing w:line="440" w:lineRule="exact"/>
        <w:rPr>
          <w:rFonts w:hint="eastAsia" w:ascii="宋体" w:hAnsi="宋体"/>
          <w:b/>
          <w:sz w:val="32"/>
          <w:szCs w:val="32"/>
          <w:highlight w:val="none"/>
        </w:rPr>
        <w:outlineLvl w:val="9"/>
      </w:pPr>
      <w:r>
        <w:rPr>
          <w:rFonts w:hint="eastAsia" w:ascii="宋体" w:hAnsi="宋体"/>
          <w:b/>
          <w:sz w:val="32"/>
          <w:szCs w:val="32"/>
          <w:highlight w:val="none"/>
        </w:rPr>
      </w:r>
      <w:bookmarkEnd w:id="41"/>
      <w:r/>
    </w:p>
    <w:p>
      <w:pPr>
        <w:pStyle w:val="859"/>
        <w:ind w:firstLine="0"/>
        <w:jc w:val="both"/>
        <w:keepLines w:val="0"/>
        <w:keepNext w:val="0"/>
        <w:pageBreakBefore w:val="0"/>
        <w:spacing w:line="520" w:lineRule="exact"/>
        <w:widowControl w:val="off"/>
        <w:rPr>
          <w:rFonts w:hint="eastAsia" w:ascii="仿宋" w:hAnsi="仿宋" w:eastAsia="仿宋"/>
          <w:b/>
          <w:bCs/>
          <w:sz w:val="32"/>
          <w:highlight w:val="none"/>
          <w:lang w:val="en-US" w:eastAsia="zh-CN"/>
        </w:rPr>
        <w:outlineLvl w:val="9"/>
      </w:pPr>
      <w:r>
        <w:rPr>
          <w:rFonts w:hint="eastAsia" w:ascii="仿宋" w:hAnsi="仿宋" w:eastAsia="仿宋"/>
          <w:color w:val="auto"/>
          <w:sz w:val="28"/>
          <w:szCs w:val="28"/>
          <w:highlight w:val="yellow"/>
        </w:rPr>
        <w:t xml:space="preserve">★</w:t>
      </w:r>
      <w:r>
        <w:rPr>
          <w:rFonts w:hint="eastAsia" w:ascii="仿宋" w:hAnsi="仿宋" w:eastAsia="仿宋"/>
          <w:sz w:val="28"/>
          <w:szCs w:val="28"/>
          <w:highlight w:val="yellow"/>
          <w:lang w:eastAsia="zh-CN"/>
        </w:rPr>
        <w:t xml:space="preserve">说明：报价时上浮率不得填写为“</w:t>
      </w:r>
      <w:r>
        <w:rPr>
          <w:rFonts w:hint="eastAsia" w:ascii="仿宋" w:hAnsi="仿宋" w:eastAsia="仿宋"/>
          <w:sz w:val="28"/>
          <w:szCs w:val="28"/>
          <w:highlight w:val="yellow"/>
          <w:lang w:val="en-US" w:eastAsia="zh-CN"/>
        </w:rPr>
        <w:t xml:space="preserve">0</w:t>
      </w:r>
      <w:r>
        <w:rPr>
          <w:rFonts w:hint="eastAsia" w:ascii="仿宋" w:hAnsi="仿宋" w:eastAsia="仿宋"/>
          <w:sz w:val="28"/>
          <w:szCs w:val="28"/>
          <w:highlight w:val="yellow"/>
          <w:lang w:eastAsia="zh-CN"/>
        </w:rPr>
        <w:t xml:space="preserve">”</w:t>
      </w:r>
      <w:r>
        <w:rPr>
          <w:rFonts w:hint="eastAsia" w:ascii="仿宋" w:hAnsi="仿宋" w:eastAsia="仿宋"/>
          <w:sz w:val="28"/>
          <w:szCs w:val="28"/>
          <w:highlight w:val="yellow"/>
        </w:rPr>
        <w:t xml:space="preserve"> </w:t>
      </w:r>
      <w:r>
        <w:rPr>
          <w:rFonts w:hint="eastAsia" w:ascii="仿宋" w:hAnsi="仿宋" w:eastAsia="仿宋"/>
          <w:sz w:val="28"/>
          <w:szCs w:val="28"/>
          <w:highlight w:val="yellow"/>
          <w:lang w:eastAsia="zh-CN"/>
        </w:rPr>
        <w:t xml:space="preserve">，最高不得超过最高限价</w:t>
      </w:r>
      <w:r>
        <w:rPr>
          <w:rFonts w:hint="eastAsia" w:ascii="仿宋" w:hAnsi="仿宋" w:eastAsia="仿宋"/>
          <w:sz w:val="28"/>
          <w:szCs w:val="28"/>
          <w:highlight w:val="yellow"/>
          <w:lang w:val="en-US" w:eastAsia="zh-CN"/>
        </w:rPr>
        <w:t xml:space="preserve">40%，否则作无效投标处理。</w:t>
      </w:r>
      <w:r>
        <w:rPr>
          <w:rFonts w:hint="eastAsia" w:ascii="仿宋" w:hAnsi="仿宋" w:eastAsia="仿宋"/>
          <w:b/>
          <w:bCs/>
          <w:sz w:val="32"/>
          <w:highlight w:val="none"/>
        </w:rPr>
        <w:br w:type="page" w:clear="all"/>
      </w:r>
      <w:r>
        <w:rPr>
          <w:rFonts w:hint="eastAsia" w:ascii="仿宋" w:hAnsi="仿宋" w:eastAsia="仿宋"/>
          <w:b/>
          <w:bCs/>
          <w:sz w:val="32"/>
          <w:highlight w:val="none"/>
          <w:lang w:val="en-US" w:eastAsia="zh-CN"/>
        </w:rPr>
        <w:t xml:space="preserve">     </w:t>
      </w:r>
      <w:r/>
    </w:p>
    <w:p>
      <w:pPr>
        <w:pStyle w:val="859"/>
        <w:ind w:firstLine="1606"/>
        <w:jc w:val="both"/>
        <w:keepLines w:val="0"/>
        <w:keepNext w:val="0"/>
        <w:pageBreakBefore w:val="0"/>
        <w:spacing w:line="520" w:lineRule="exact"/>
        <w:widowControl w:val="off"/>
        <w:rPr>
          <w:rFonts w:hint="eastAsia" w:ascii="仿宋" w:hAnsi="仿宋" w:eastAsia="仿宋"/>
          <w:b/>
          <w:bCs/>
          <w:sz w:val="32"/>
          <w:szCs w:val="32"/>
          <w:highlight w:val="none"/>
        </w:rPr>
        <w:outlineLvl w:val="9"/>
      </w:pPr>
      <w:r>
        <w:rPr>
          <w:rFonts w:hint="eastAsia" w:ascii="仿宋" w:hAnsi="仿宋" w:eastAsia="仿宋"/>
          <w:b/>
          <w:bCs/>
          <w:sz w:val="32"/>
          <w:highlight w:val="none"/>
          <w:lang w:eastAsia="zh-CN"/>
        </w:rPr>
        <w:t xml:space="preserve">三</w:t>
      </w:r>
      <w:r>
        <w:rPr>
          <w:rFonts w:hint="eastAsia" w:ascii="仿宋" w:hAnsi="仿宋" w:eastAsia="仿宋"/>
          <w:b/>
          <w:bCs/>
          <w:sz w:val="32"/>
          <w:highlight w:val="none"/>
        </w:rPr>
        <w:t xml:space="preserve">、</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p>
    <w:p>
      <w:pPr>
        <w:pStyle w:val="859"/>
        <w:ind w:firstLine="551"/>
        <w:keepLines w:val="0"/>
        <w:keepNext w:val="0"/>
        <w:pageBreakBefore w:val="0"/>
        <w:spacing w:line="520" w:lineRule="exact"/>
        <w:rPr>
          <w:rFonts w:hint="eastAsia" w:ascii="仿宋" w:hAnsi="仿宋" w:eastAsia="仿宋"/>
          <w:b/>
          <w:bCs/>
          <w:sz w:val="32"/>
          <w:szCs w:val="32"/>
          <w:highlight w:val="none"/>
        </w:rPr>
        <w:outlineLvl w:val="9"/>
      </w:pPr>
      <w:r>
        <w:rPr>
          <w:rFonts w:hint="eastAsia" w:ascii="仿宋" w:hAnsi="仿宋" w:eastAsia="仿宋"/>
          <w:sz w:val="28"/>
          <w:szCs w:val="28"/>
          <w:highlight w:val="none"/>
        </w:rPr>
        <w:t xml:space="preserve">1、提供下列材料之一:</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（1）投标人</w:t>
      </w:r>
      <w:r>
        <w:rPr>
          <w:rFonts w:hint="eastAsia" w:ascii="仿宋" w:hAnsi="仿宋" w:eastAsia="仿宋"/>
          <w:sz w:val="28"/>
          <w:szCs w:val="28"/>
          <w:highlight w:val="none"/>
        </w:rPr>
        <w:t xml:space="preserve">提供</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（2）投标人提供授权委托书（格式详见示范格式二）和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700"/>
        <w:keepLines w:val="0"/>
        <w:keepNext w:val="0"/>
        <w:pageBreakBefore w:val="0"/>
        <w:spacing w:line="520" w:lineRule="exact"/>
        <w:rPr>
          <w:rFonts w:hint="eastAsia" w:ascii="仿宋" w:hAnsi="仿宋" w:eastAsia="仿宋"/>
          <w:sz w:val="28"/>
          <w:highlight w:val="none"/>
          <w:lang w:val="zh-CN"/>
        </w:rPr>
        <w:outlineLvl w:val="9"/>
      </w:pPr>
      <w:r>
        <w:rPr>
          <w:rFonts w:hint="eastAsia" w:ascii="仿宋" w:hAnsi="仿宋" w:eastAsia="仿宋"/>
          <w:sz w:val="28"/>
          <w:highlight w:val="none"/>
        </w:rPr>
        <w:t xml:space="preserve">2、投标人符合《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p>
    <w:p>
      <w:pPr>
        <w:ind w:firstLine="70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（1）企业声明函（详见示范格式四）；</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（2）《残疾人福利性单位声明函》（详见示范格式五）；</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p>
    <w:p>
      <w:pPr>
        <w:ind w:firstLine="697"/>
        <w:spacing w:line="440" w:lineRule="exact"/>
        <w:rPr>
          <w:rFonts w:ascii="宋体" w:hAnsi="宋体" w:eastAsia="仿宋"/>
          <w:b/>
          <w:bCs/>
          <w:sz w:val="32"/>
          <w:szCs w:val="32"/>
        </w:rPr>
      </w:pPr>
      <w:r>
        <w:rPr>
          <w:rFonts w:hint="eastAsia" w:ascii="仿宋" w:hAnsi="仿宋" w:eastAsia="仿宋"/>
          <w:sz w:val="28"/>
        </w:rPr>
        <w:t xml:space="preserve">4、投标人</w:t>
      </w:r>
      <w:r>
        <w:rPr>
          <w:rFonts w:hint="eastAsia" w:ascii="仿宋" w:hAnsi="仿宋" w:eastAsia="仿宋"/>
          <w:sz w:val="28"/>
          <w:szCs w:val="28"/>
        </w:rPr>
        <w:t xml:space="preserve">提供</w:t>
      </w:r>
      <w:r>
        <w:rPr>
          <w:rFonts w:hint="eastAsia" w:ascii="仿宋" w:hAnsi="仿宋" w:eastAsia="仿宋"/>
          <w:sz w:val="28"/>
          <w:szCs w:val="28"/>
          <w:lang w:eastAsia="zh-CN"/>
        </w:rPr>
        <w:t xml:space="preserve">有效期内食品经营许可证</w:t>
      </w:r>
      <w:r>
        <w:rPr>
          <w:rFonts w:hint="eastAsia" w:ascii="仿宋" w:hAnsi="仿宋" w:eastAsia="仿宋" w:cs="Times New Roman"/>
          <w:color w:val="auto"/>
          <w:sz w:val="28"/>
          <w:szCs w:val="28"/>
          <w:highlight w:val="none"/>
          <w:lang w:eastAsia="zh-CN"/>
        </w:rPr>
        <w:t xml:space="preserve">，经营范围包含预包装食品、散装食品、食用农产品等对应品类。</w:t>
      </w:r>
      <w:r>
        <w:rPr>
          <w:rFonts w:hint="eastAsia" w:ascii="仿宋" w:hAnsi="仿宋" w:eastAsia="仿宋"/>
          <w:bCs/>
          <w:sz w:val="28"/>
          <w:szCs w:val="28"/>
        </w:rPr>
        <w:t xml:space="preserve">（扫描件加盖</w:t>
      </w:r>
      <w:r>
        <w:rPr>
          <w:rFonts w:hint="eastAsia" w:ascii="仿宋" w:hAnsi="仿宋" w:eastAsia="仿宋"/>
          <w:bCs/>
          <w:sz w:val="28"/>
          <w:szCs w:val="28"/>
          <w:lang w:eastAsia="zh-CN"/>
        </w:rPr>
        <w:t xml:space="preserve">电子</w:t>
      </w:r>
      <w:r>
        <w:rPr>
          <w:rFonts w:hint="eastAsia" w:ascii="仿宋" w:hAnsi="仿宋" w:eastAsia="仿宋"/>
          <w:sz w:val="28"/>
        </w:rPr>
        <w:t xml:space="preserve">签</w:t>
      </w:r>
      <w:r>
        <w:rPr>
          <w:rFonts w:hint="eastAsia" w:ascii="仿宋" w:hAnsi="仿宋" w:eastAsia="仿宋"/>
          <w:bCs/>
          <w:sz w:val="28"/>
          <w:szCs w:val="28"/>
        </w:rPr>
        <w:t xml:space="preserve">章）。</w:t>
      </w:r>
      <w:r/>
    </w:p>
    <w:p>
      <w:pPr>
        <w:ind w:firstLine="723"/>
        <w:jc w:val="center"/>
        <w:keepLines w:val="0"/>
        <w:keepNext w:val="0"/>
        <w:pageBreakBefore w:val="0"/>
        <w:spacing w:line="520" w:lineRule="exact"/>
        <w:rPr>
          <w:rFonts w:ascii="宋体" w:hAnsi="宋体"/>
          <w:b/>
          <w:sz w:val="36"/>
          <w:highlight w:val="none"/>
        </w:rPr>
        <w:outlineLvl w:val="9"/>
      </w:pPr>
      <w:r>
        <w:rPr>
          <w:rFonts w:ascii="宋体" w:hAnsi="宋体"/>
          <w:b/>
          <w:sz w:val="36"/>
          <w:highlight w:val="none"/>
        </w:rPr>
      </w:r>
      <w:r/>
    </w:p>
    <w:p>
      <w:pPr>
        <w:ind w:firstLine="723"/>
        <w:jc w:val="center"/>
        <w:keepLines w:val="0"/>
        <w:keepNext w:val="0"/>
        <w:pageBreakBefore w:val="0"/>
        <w:spacing w:line="520" w:lineRule="exact"/>
        <w:rPr>
          <w:rFonts w:hint="eastAsia" w:ascii="仿宋" w:hAnsi="仿宋" w:eastAsia="仿宋" w:cs="Arial"/>
          <w:b/>
          <w:bCs/>
          <w:sz w:val="32"/>
          <w:highlight w:val="none"/>
        </w:rPr>
        <w:outlineLvl w:val="9"/>
      </w:pPr>
      <w:r>
        <w:rPr>
          <w:rFonts w:ascii="宋体" w:hAnsi="宋体"/>
          <w:b/>
          <w:sz w:val="36"/>
          <w:highlight w:val="none"/>
        </w:rPr>
        <w:br w:type="page" w:clear="all"/>
      </w:r>
      <w:bookmarkStart w:id="42" w:name="_Toc157775454"/>
      <w:r>
        <w:rPr>
          <w:rFonts w:hint="eastAsia" w:ascii="仿宋" w:hAnsi="仿宋" w:eastAsia="仿宋" w:cs="Arial"/>
          <w:b/>
          <w:bCs/>
          <w:sz w:val="32"/>
          <w:highlight w:val="none"/>
          <w:lang w:eastAsia="zh-CN"/>
        </w:rPr>
        <w:t xml:space="preserve">四</w:t>
      </w:r>
      <w:r>
        <w:rPr>
          <w:rFonts w:hint="eastAsia" w:ascii="仿宋" w:hAnsi="仿宋" w:eastAsia="仿宋" w:cs="Arial"/>
          <w:b/>
          <w:bCs/>
          <w:sz w:val="32"/>
          <w:highlight w:val="none"/>
        </w:rPr>
        <w:t xml:space="preserve">、综合评分时投标人需提供的证明文件</w:t>
      </w:r>
      <w:r/>
    </w:p>
    <w:p>
      <w:pPr>
        <w:ind w:firstLine="1960"/>
        <w:keepLines w:val="0"/>
        <w:keepNext w:val="0"/>
        <w:pageBreakBefore w:val="0"/>
        <w:spacing w:line="520" w:lineRule="exact"/>
        <w:rPr>
          <w:rFonts w:hint="eastAsia" w:ascii="宋体" w:hAnsi="宋体"/>
          <w:b/>
          <w:sz w:val="36"/>
          <w:highlight w:val="none"/>
        </w:rPr>
        <w:outlineLvl w:val="9"/>
      </w:pPr>
      <w:r>
        <w:rPr>
          <w:rFonts w:hint="eastAsia" w:ascii="仿宋" w:hAnsi="仿宋" w:eastAsia="仿宋" w:cs="楷体_GB2312"/>
          <w:sz w:val="28"/>
          <w:szCs w:val="28"/>
          <w:highlight w:val="none"/>
          <w:lang w:val="zh-CN"/>
        </w:rPr>
        <w:t xml:space="preserve">（投标人根据第三章评标标准的要求提供相关材料）</w:t>
      </w:r>
      <w:r/>
    </w:p>
    <w:p>
      <w:pPr>
        <w:ind w:firstLine="0"/>
        <w:jc w:val="center"/>
        <w:keepLines w:val="0"/>
        <w:keepNext w:val="0"/>
        <w:pageBreakBefore w:val="0"/>
        <w:spacing w:line="4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lang w:eastAsia="zh-CN"/>
        </w:rPr>
        <w:t xml:space="preserve">五</w:t>
      </w:r>
      <w:r>
        <w:rPr>
          <w:rFonts w:hint="eastAsia" w:ascii="仿宋" w:hAnsi="仿宋" w:eastAsia="仿宋"/>
          <w:b/>
          <w:sz w:val="32"/>
          <w:szCs w:val="32"/>
          <w:highlight w:val="none"/>
        </w:rPr>
        <w:t xml:space="preserve">、示范格式</w:t>
      </w:r>
      <w:r/>
    </w:p>
    <w:p>
      <w:pPr>
        <w:keepLines w:val="0"/>
        <w:keepNext w:val="0"/>
        <w:pageBreakBefore w:val="0"/>
        <w:spacing w:line="44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示范格式一                 </w:t>
      </w:r>
      <w:r/>
    </w:p>
    <w:p>
      <w:pPr>
        <w:ind w:firstLine="2570"/>
        <w:keepLines w:val="0"/>
        <w:keepNext w:val="0"/>
        <w:pageBreakBefore w:val="0"/>
        <w:spacing w:line="440" w:lineRule="exact"/>
        <w:rPr>
          <w:rFonts w:hint="eastAsia" w:ascii="仿宋" w:hAnsi="仿宋" w:eastAsia="仿宋" w:cs="Arial"/>
          <w:b/>
          <w:bCs/>
          <w:sz w:val="32"/>
          <w:highlight w:val="none"/>
        </w:rPr>
        <w:outlineLvl w:val="9"/>
      </w:pPr>
      <w:r>
        <w:rPr>
          <w:rFonts w:hint="eastAsia" w:ascii="仿宋" w:hAnsi="仿宋" w:eastAsia="仿宋" w:cs="Arial"/>
          <w:b/>
          <w:bCs/>
          <w:sz w:val="32"/>
          <w:highlight w:val="none"/>
        </w:rPr>
      </w:r>
      <w:bookmarkEnd w:id="42"/>
      <w:r/>
    </w:p>
    <w:p>
      <w:pPr>
        <w:ind w:firstLine="2891"/>
        <w:keepLines w:val="0"/>
        <w:keepNext w:val="0"/>
        <w:pageBreakBefore w:val="0"/>
        <w:spacing w:line="640" w:lineRule="exact"/>
        <w:rPr>
          <w:rFonts w:ascii="仿宋" w:hAnsi="仿宋" w:eastAsia="仿宋" w:cs="楷体_GB2312"/>
          <w:b/>
          <w:bCs/>
          <w:sz w:val="32"/>
          <w:szCs w:val="32"/>
          <w:highlight w:val="none"/>
          <w:lang w:val="zh-CN"/>
        </w:rPr>
        <w:outlineLvl w:val="9"/>
      </w:pPr>
      <w:r>
        <w:rPr>
          <w:rFonts w:hint="eastAsia" w:ascii="仿宋" w:hAnsi="仿宋" w:eastAsia="仿宋" w:cs="楷体_GB2312"/>
          <w:b/>
          <w:bCs/>
          <w:sz w:val="32"/>
          <w:szCs w:val="32"/>
          <w:highlight w:val="none"/>
          <w:lang w:val="zh-CN"/>
        </w:rPr>
        <w:t xml:space="preserve">法定代表人资格证明</w:t>
      </w:r>
      <w:r/>
    </w:p>
    <w:p>
      <w:pP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单位名称:</w:t>
      </w:r>
      <w:r/>
    </w:p>
    <w:p>
      <w:pP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地址:</w:t>
      </w:r>
      <w:r/>
    </w:p>
    <w:p>
      <w:pP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（投标人单位名称）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项目，签署上述项目的投标文件、进行招标、签署合同和处理与之有关的一切事务。</w:t>
      </w:r>
      <w:r/>
    </w:p>
    <w:p>
      <w:pPr>
        <w:ind w:firstLine="280"/>
        <w:keepLines w:val="0"/>
        <w:keepNext w:val="0"/>
        <w:pageBreakBefore w:val="0"/>
        <w:spacing w:line="640" w:lineRule="exact"/>
        <w:rPr>
          <w:rFonts w:ascii="仿宋" w:hAnsi="仿宋" w:eastAsia="仿宋" w:cs="楷体_GB2312"/>
          <w:sz w:val="28"/>
          <w:szCs w:val="28"/>
          <w:highlight w:val="none"/>
        </w:rPr>
        <w:outlineLvl w:val="9"/>
      </w:pPr>
      <w:r>
        <w:rPr>
          <w:rFonts w:ascii="仿宋" w:hAnsi="仿宋" w:eastAsia="仿宋" w:cs="楷体_GB2312"/>
          <w:sz w:val="28"/>
          <w:szCs w:val="28"/>
          <w:highlight w:val="none"/>
        </w:rPr>
      </w:r>
      <w:r/>
    </w:p>
    <w:p>
      <w:pP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r>
      <w:r/>
    </w:p>
    <w:p>
      <w:pPr>
        <w:ind w:firstLine="280"/>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特此证明。</w:t>
      </w:r>
      <w:r/>
    </w:p>
    <w:p>
      <w:pPr>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w:t>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910"/>
        <w:ind w:left="4760" w:right="560" w:hanging="1820"/>
        <w:keepLines w:val="0"/>
        <w:keepNext w:val="0"/>
        <w:pageBreakBefore w:val="0"/>
        <w:spacing w:before="0" w:after="0" w:line="52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p>
    <w:p>
      <w:pPr>
        <w:ind w:firstLine="560"/>
        <w:keepLines w:val="0"/>
        <w:keepNext w:val="0"/>
        <w:pageBreakBefore w:val="0"/>
        <w:spacing w:line="640" w:lineRule="exact"/>
        <w:rPr>
          <w:rFonts w:hint="eastAsia" w:ascii="仿宋" w:hAnsi="仿宋" w:eastAsia="仿宋"/>
          <w:b/>
          <w:sz w:val="32"/>
          <w:highlight w:val="none"/>
        </w:rPr>
        <w:outlineLvl w:val="9"/>
      </w:pPr>
      <w:r>
        <w:rPr>
          <w:rFonts w:hint="eastAsia" w:ascii="仿宋" w:hAnsi="仿宋" w:eastAsia="仿宋"/>
          <w:bCs/>
          <w:sz w:val="28"/>
          <w:highlight w:val="none"/>
        </w:rPr>
        <w:t xml:space="preserve">注:投标人法定代表人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p>
    <w:p>
      <w:pPr>
        <w:ind w:left="-359" w:firstLine="357"/>
        <w:keepLines w:val="0"/>
        <w:keepNext w:val="0"/>
        <w:pageBreakBefore w:val="0"/>
        <w:spacing w:line="640" w:lineRule="exact"/>
        <w:rPr>
          <w:rFonts w:hint="eastAsia" w:ascii="仿宋" w:hAnsi="仿宋" w:eastAsia="仿宋"/>
          <w:b/>
          <w:color w:val="000000"/>
          <w:sz w:val="28"/>
          <w:szCs w:val="28"/>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示范格式二</w:t>
      </w:r>
      <w:r/>
    </w:p>
    <w:p>
      <w:pPr>
        <w:ind w:firstLine="4176"/>
        <w:keepLines w:val="0"/>
        <w:keepNext w:val="0"/>
        <w:pageBreakBefore w:val="0"/>
        <w:spacing w:line="520" w:lineRule="exact"/>
        <w:rPr>
          <w:rFonts w:hint="eastAsia" w:ascii="仿宋" w:hAnsi="仿宋" w:eastAsia="仿宋"/>
          <w:b/>
          <w:bCs/>
          <w:sz w:val="28"/>
          <w:highlight w:val="none"/>
        </w:rPr>
        <w:outlineLvl w:val="9"/>
      </w:pPr>
      <w:r>
        <w:rPr>
          <w:rFonts w:hint="eastAsia" w:ascii="仿宋" w:hAnsi="仿宋" w:eastAsia="仿宋"/>
          <w:b/>
          <w:bCs/>
          <w:sz w:val="32"/>
          <w:highlight w:val="none"/>
        </w:rPr>
        <w:t xml:space="preserve">授权委托书</w:t>
      </w:r>
      <w:r/>
    </w:p>
    <w:p>
      <w:pPr>
        <w:keepLines w:val="0"/>
        <w:keepNext w:val="0"/>
        <w:pageBreakBefore w:val="0"/>
        <w:spacing w:line="520" w:lineRule="exact"/>
        <w:rPr>
          <w:rFonts w:hint="eastAsia" w:ascii="仿宋" w:hAnsi="仿宋" w:eastAsia="仿宋"/>
          <w:bCs/>
          <w:color w:val="000000"/>
          <w:sz w:val="30"/>
          <w:szCs w:val="28"/>
          <w:highlight w:val="none"/>
        </w:rPr>
        <w:outlineLvl w:val="9"/>
      </w:pPr>
      <w:r>
        <w:rPr>
          <w:rFonts w:hint="eastAsia" w:ascii="仿宋" w:hAnsi="仿宋" w:eastAsia="仿宋"/>
          <w:bCs/>
          <w:color w:val="000000"/>
          <w:sz w:val="30"/>
          <w:szCs w:val="28"/>
          <w:highlight w:val="none"/>
        </w:rPr>
        <w:t xml:space="preserve">致</w:t>
      </w:r>
      <w:r>
        <w:rPr>
          <w:rFonts w:hint="eastAsia" w:ascii="仿宋" w:hAnsi="仿宋" w:eastAsia="仿宋"/>
          <w:bCs/>
          <w:color w:val="000000"/>
          <w:sz w:val="30"/>
          <w:szCs w:val="28"/>
          <w:highlight w:val="none"/>
          <w:lang w:eastAsia="zh-CN"/>
        </w:rPr>
        <w:t xml:space="preserve">江苏策诚咨询有限公司</w:t>
      </w:r>
      <w:r>
        <w:rPr>
          <w:rFonts w:hint="eastAsia" w:ascii="仿宋" w:hAnsi="仿宋" w:eastAsia="仿宋"/>
          <w:bCs/>
          <w:color w:val="000000"/>
          <w:sz w:val="30"/>
          <w:szCs w:val="28"/>
          <w:highlight w:val="none"/>
        </w:rPr>
        <w:t xml:space="preserve">:</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本授权书宣告:</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w:t>
      </w:r>
      <w:r>
        <w:rPr>
          <w:rFonts w:hint="eastAsia" w:ascii="仿宋" w:hAnsi="仿宋" w:eastAsia="仿宋"/>
          <w:color w:val="000000"/>
          <w:sz w:val="28"/>
          <w:szCs w:val="28"/>
          <w:highlight w:val="none"/>
          <w:lang w:eastAsia="zh-CN"/>
        </w:rPr>
        <w:t xml:space="preserve">江苏策诚咨询有限公司</w:t>
      </w:r>
      <w:r>
        <w:rPr>
          <w:rFonts w:hint="eastAsia" w:ascii="仿宋" w:hAnsi="仿宋" w:eastAsia="仿宋"/>
          <w:color w:val="000000"/>
          <w:sz w:val="28"/>
          <w:szCs w:val="28"/>
          <w:highlight w:val="none"/>
        </w:rPr>
        <w:t xml:space="preserve">组织的（项目编号:</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w:t>
      </w:r>
      <w:r>
        <w:rPr>
          <w:rFonts w:hint="eastAsia" w:ascii="仿宋" w:hAnsi="仿宋" w:eastAsia="仿宋"/>
          <w:bCs/>
          <w:sz w:val="28"/>
          <w:highlight w:val="none"/>
          <w:u w:val="singl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w:t>
      </w:r>
      <w:r>
        <w:rPr>
          <w:rFonts w:hint="eastAsia" w:ascii="仿宋" w:hAnsi="仿宋" w:eastAsia="仿宋"/>
          <w:color w:val="000000"/>
          <w:sz w:val="28"/>
          <w:szCs w:val="28"/>
          <w:highlight w:val="none"/>
          <w:lang w:eastAsia="zh-CN"/>
        </w:rPr>
        <w:t xml:space="preserve">代理机构</w:t>
      </w:r>
      <w:r>
        <w:rPr>
          <w:rFonts w:hint="eastAsia" w:ascii="仿宋" w:hAnsi="仿宋" w:eastAsia="仿宋"/>
          <w:color w:val="000000"/>
          <w:sz w:val="28"/>
          <w:szCs w:val="28"/>
          <w:highlight w:val="none"/>
        </w:rPr>
        <w:t xml:space="preserve">协商、澄清、解释，签订合同书并执行一切与此有关的事项。</w:t>
      </w:r>
      <w:r/>
    </w:p>
    <w:p>
      <w:pPr>
        <w:keepLines w:val="0"/>
        <w:keepNext w:val="0"/>
        <w:pageBreakBefore w:val="0"/>
        <w:spacing w:line="520" w:lineRule="exact"/>
        <w:rPr>
          <w:rFonts w:hint="eastAsia" w:ascii="仿宋" w:hAnsi="仿宋" w:eastAsia="仿宋" w:cs="宋体"/>
          <w:color w:val="000000"/>
          <w:sz w:val="28"/>
          <w:szCs w:val="28"/>
          <w:highlight w:val="none"/>
        </w:rPr>
        <w:outlineLvl w:val="9"/>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委托期限:至上述事宜处理完毕止。</w:t>
      </w:r>
      <w:r/>
    </w:p>
    <w:p>
      <w:pPr>
        <w:ind w:firstLine="600"/>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b/>
          <w:color w:val="000000"/>
          <w:sz w:val="28"/>
          <w:szCs w:val="28"/>
          <w:highlight w:val="none"/>
        </w:rPr>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keepLines w:val="0"/>
        <w:keepNext w:val="0"/>
        <w:pageBreakBefore w:val="0"/>
        <w:spacing w:line="520" w:lineRule="exact"/>
        <w:rPr>
          <w:rFonts w:hint="eastAsia" w:ascii="仿宋" w:hAnsi="仿宋" w:eastAsia="仿宋" w:cs="楷体_GB2312"/>
          <w:sz w:val="28"/>
          <w:szCs w:val="28"/>
          <w:highlight w:val="none"/>
          <w:lang w:val="zh-CN"/>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r>
      <w:r/>
    </w:p>
    <w:p>
      <w:pPr>
        <w:ind w:firstLine="560"/>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Cs/>
          <w:sz w:val="28"/>
          <w:highlight w:val="none"/>
        </w:rPr>
        <w:t xml:space="preserve">注:投标人委托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p>
    <w:p>
      <w:pP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示范格式三</w:t>
      </w:r>
      <w:r/>
    </w:p>
    <w:p>
      <w:pP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jc w:val="center"/>
        <w:keepLines w:val="0"/>
        <w:keepNext w:val="0"/>
        <w:pageBreakBefore w:val="0"/>
        <w:spacing w:line="520" w:lineRule="exact"/>
        <w:rPr>
          <w:rFonts w:hint="eastAsia" w:ascii="仿宋" w:hAnsi="仿宋" w:eastAsia="仿宋"/>
          <w:b/>
          <w:bCs/>
          <w:sz w:val="32"/>
          <w:highlight w:val="none"/>
        </w:rPr>
        <w:outlineLvl w:val="9"/>
      </w:pPr>
      <w:r>
        <w:rPr>
          <w:rFonts w:hint="eastAsia" w:ascii="仿宋" w:hAnsi="仿宋" w:eastAsia="仿宋"/>
          <w:b/>
          <w:bCs/>
          <w:sz w:val="32"/>
          <w:highlight w:val="none"/>
        </w:rPr>
        <w:t xml:space="preserve">符合《中华人民共和国政府采购法》第二十二条规定条件的声明函</w:t>
      </w:r>
      <w:r/>
    </w:p>
    <w:p>
      <w:pPr>
        <w:pStyle w:val="841"/>
        <w:ind w:firstLine="0"/>
        <w:keepLines w:val="0"/>
        <w:keepNext w:val="0"/>
        <w:pageBreakBefore w:val="0"/>
        <w:spacing w:line="7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江苏策诚咨询有限公司</w:t>
      </w:r>
      <w:r>
        <w:rPr>
          <w:rFonts w:hint="eastAsia" w:ascii="仿宋" w:hAnsi="仿宋" w:eastAsia="仿宋"/>
          <w:bCs/>
          <w:color w:val="000000"/>
          <w:sz w:val="28"/>
          <w:szCs w:val="28"/>
          <w:highlight w:val="none"/>
        </w:rPr>
        <w:t xml:space="preserve">:</w:t>
      </w:r>
      <w:r/>
    </w:p>
    <w:p>
      <w:pPr>
        <w:ind w:firstLine="84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w:t>
      </w:r>
      <w:r>
        <w:rPr>
          <w:rFonts w:hint="eastAsia" w:ascii="仿宋" w:hAnsi="仿宋" w:eastAsia="仿宋"/>
          <w:sz w:val="28"/>
          <w:szCs w:val="28"/>
          <w:highlight w:val="none"/>
          <w:lang w:eastAsia="zh-CN"/>
        </w:rPr>
        <w:t xml:space="preserve">单位</w:t>
      </w:r>
      <w:r>
        <w:rPr>
          <w:rFonts w:hint="eastAsia" w:ascii="仿宋" w:hAnsi="仿宋" w:eastAsia="仿宋"/>
          <w:sz w:val="28"/>
          <w:szCs w:val="28"/>
          <w:highlight w:val="none"/>
        </w:rPr>
        <w:t xml:space="preserve">组织实施</w:t>
      </w:r>
      <w:r>
        <w:rPr>
          <w:rFonts w:hint="eastAsia" w:ascii="仿宋" w:hAnsi="仿宋" w:eastAsia="仿宋"/>
          <w:color w:val="000000"/>
          <w:sz w:val="28"/>
          <w:szCs w:val="28"/>
          <w:highlight w:val="none"/>
        </w:rPr>
        <w:t xml:space="preserve">的（项目编号: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w:t>
      </w:r>
      <w:r>
        <w:rPr>
          <w:rFonts w:hint="eastAsia" w:ascii="仿宋" w:hAnsi="仿宋" w:eastAsia="仿宋"/>
          <w:bCs/>
          <w:sz w:val="28"/>
          <w:highlight w:val="none"/>
          <w:u w:val="singl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1、我单位具有独立承担民事责任的能力；</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2、我单位具有良好的商业信誉和健全的财务会计制度；</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3、我单位具有履行合同所必需的设备和专业技术能力；</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4、我单位有依法缴纳税收和社会保障资金的良好记录；</w:t>
      </w:r>
      <w:r/>
    </w:p>
    <w:p>
      <w:pPr>
        <w:ind w:firstLine="560"/>
        <w:jc w:val="left"/>
        <w:keepLines w:val="0"/>
        <w:keepNext w:val="0"/>
        <w:pageBreakBefore w:val="0"/>
        <w:spacing w:line="640" w:lineRule="exact"/>
        <w:rPr>
          <w:rFonts w:ascii="仿宋" w:hAnsi="仿宋" w:eastAsia="仿宋" w:cs="仿宋"/>
          <w:color w:val="000000"/>
          <w:sz w:val="28"/>
          <w:szCs w:val="28"/>
          <w:highlight w:val="none"/>
        </w:rPr>
        <w:outlineLvl w:val="9"/>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6、我单位满足法律、行政法规规定的其他条件。</w:t>
      </w:r>
      <w:r/>
    </w:p>
    <w:p>
      <w:pPr>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keepLines w:val="0"/>
        <w:keepNext w:val="0"/>
        <w:pageBreakBefore w:val="0"/>
        <w:rPr>
          <w:rFonts w:hint="eastAsia" w:ascii="仿宋" w:hAnsi="仿宋" w:eastAsia="仿宋"/>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numPr>
          <w:ilvl w:val="0"/>
          <w:numId w:val="0"/>
        </w:numPr>
        <w:jc w:val="center"/>
        <w:keepLines w:val="0"/>
        <w:keepNext w:val="0"/>
        <w:pageBreakBefore w:val="0"/>
        <w:rPr>
          <w:rFonts w:hint="eastAsia" w:ascii="仿宋" w:hAnsi="仿宋" w:eastAsia="仿宋"/>
          <w:b/>
          <w:bCs/>
          <w:sz w:val="32"/>
          <w:szCs w:val="32"/>
          <w:highlight w:val="none"/>
        </w:rPr>
        <w:outlineLvl w:val="9"/>
      </w:pPr>
      <w:r>
        <w:rPr>
          <w:rFonts w:hint="eastAsia" w:ascii="仿宋" w:hAnsi="仿宋" w:eastAsia="仿宋"/>
          <w:b/>
          <w:bCs/>
          <w:sz w:val="32"/>
          <w:szCs w:val="32"/>
          <w:highlight w:val="none"/>
        </w:rPr>
        <w:t xml:space="preserve">企业声明函（货物类）</w:t>
      </w:r>
      <w:r/>
    </w:p>
    <w:p>
      <w:pPr>
        <w:pStyle w:val="841"/>
        <w:ind w:firstLine="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江苏策诚咨询有限公司</w:t>
      </w:r>
      <w:r>
        <w:rPr>
          <w:rFonts w:hint="eastAsia" w:ascii="仿宋" w:hAnsi="仿宋" w:eastAsia="仿宋"/>
          <w:bCs/>
          <w:color w:val="000000"/>
          <w:sz w:val="28"/>
          <w:szCs w:val="28"/>
          <w:highlight w:val="none"/>
        </w:rPr>
        <w:t xml:space="preserve">:</w:t>
      </w:r>
      <w:r/>
    </w:p>
    <w:p>
      <w:pPr>
        <w:pStyle w:val="84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bCs/>
          <w:color w:val="000000"/>
          <w:sz w:val="28"/>
          <w:szCs w:val="28"/>
          <w:highlight w:val="none"/>
          <w:u w:val="single"/>
        </w:rPr>
        <w:t xml:space="preserve">（单位名称）</w:t>
      </w:r>
      <w:r>
        <w:rPr>
          <w:rFonts w:hint="eastAsia" w:ascii="仿宋" w:hAnsi="仿宋" w:eastAsia="仿宋"/>
          <w:bCs/>
          <w:color w:val="000000"/>
          <w:sz w:val="28"/>
          <w:szCs w:val="28"/>
          <w:highlight w:val="none"/>
        </w:rPr>
        <w:t xml:space="preserve">的</w:t>
      </w:r>
      <w:r>
        <w:rPr>
          <w:rFonts w:hint="eastAsia" w:ascii="仿宋" w:hAnsi="仿宋" w:eastAsia="仿宋"/>
          <w:bCs/>
          <w:color w:val="000000"/>
          <w:sz w:val="28"/>
          <w:szCs w:val="28"/>
          <w:highlight w:val="none"/>
          <w:u w:val="single"/>
        </w:rPr>
        <w:t xml:space="preserve">（项目名称）</w:t>
      </w:r>
      <w:r>
        <w:rPr>
          <w:rFonts w:hint="eastAsia" w:ascii="仿宋" w:hAnsi="仿宋" w:eastAsia="仿宋"/>
          <w:bCs/>
          <w:color w:val="000000"/>
          <w:sz w:val="28"/>
          <w:szCs w:val="28"/>
          <w:highlight w:val="none"/>
        </w:rPr>
        <w:t xml:space="preserve">采购活动，提供的货物全部由符合政策要求的中小企业制造。相关企业的具体情况如下： </w:t>
      </w:r>
      <w:r/>
    </w:p>
    <w:p>
      <w:pPr>
        <w:pStyle w:val="84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1. </w:t>
      </w:r>
      <w:r>
        <w:rPr>
          <w:rFonts w:hint="eastAsia" w:ascii="仿宋" w:hAnsi="仿宋" w:eastAsia="仿宋"/>
          <w:bCs/>
          <w:color w:val="000000"/>
          <w:sz w:val="28"/>
          <w:szCs w:val="28"/>
          <w:highlight w:val="none"/>
          <w:u w:val="single"/>
        </w:rPr>
        <w:t xml:space="preserve">（标的名称）</w:t>
      </w:r>
      <w:r>
        <w:rPr>
          <w:rFonts w:hint="eastAsia" w:ascii="仿宋" w:hAnsi="仿宋" w:eastAsia="仿宋"/>
          <w:bCs/>
          <w:color w:val="000000"/>
          <w:sz w:val="28"/>
          <w:szCs w:val="28"/>
          <w:highlight w:val="none"/>
        </w:rPr>
        <w:t xml:space="preserve"> ，属于</w:t>
      </w:r>
      <w:r>
        <w:rPr>
          <w:rFonts w:hint="eastAsia" w:ascii="仿宋" w:hAnsi="仿宋" w:eastAsia="仿宋"/>
          <w:bCs/>
          <w:color w:val="000000"/>
          <w:sz w:val="28"/>
          <w:szCs w:val="28"/>
          <w:highlight w:val="none"/>
          <w:u w:val="single"/>
        </w:rPr>
        <w:t xml:space="preserve">（采购文件中明确的所属行业）</w:t>
      </w:r>
      <w:r>
        <w:rPr>
          <w:rFonts w:hint="eastAsia" w:ascii="仿宋" w:hAnsi="仿宋" w:eastAsia="仿宋"/>
          <w:bCs/>
          <w:color w:val="000000"/>
          <w:sz w:val="28"/>
          <w:szCs w:val="28"/>
          <w:highlight w:val="none"/>
        </w:rPr>
        <w:t xml:space="preserve">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p>
    <w:p>
      <w:pPr>
        <w:pStyle w:val="84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u w:val="single"/>
        </w:rPr>
        <w:t xml:space="preserve"> （标的名称）</w:t>
      </w:r>
      <w:r>
        <w:rPr>
          <w:rFonts w:hint="eastAsia" w:ascii="仿宋" w:hAnsi="仿宋" w:eastAsia="仿宋"/>
          <w:bCs/>
          <w:color w:val="000000"/>
          <w:sz w:val="28"/>
          <w:szCs w:val="28"/>
          <w:highlight w:val="none"/>
        </w:rPr>
        <w:t xml:space="preserve"> ，属于（采购文件中明确的所属行业）行业；制造商为（企业名称），从业人员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p>
    <w:p>
      <w:pPr>
        <w:pStyle w:val="84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ascii="Arial" w:hAnsi="Arial" w:eastAsia="仿宋" w:cs="Arial"/>
          <w:bCs/>
          <w:color w:val="000000"/>
          <w:sz w:val="28"/>
          <w:szCs w:val="28"/>
          <w:highlight w:val="none"/>
        </w:rPr>
        <w:t xml:space="preserve">……</w:t>
      </w:r>
      <w:r/>
    </w:p>
    <w:p>
      <w:pPr>
        <w:pStyle w:val="84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84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p>
    <w:p>
      <w:pPr>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41"/>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p>
    <w:p>
      <w:pPr>
        <w:pStyle w:val="841"/>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r>
      <w:r/>
    </w:p>
    <w:p>
      <w:pPr>
        <w:pStyle w:val="841"/>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41"/>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41"/>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41"/>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示范格式五</w:t>
      </w:r>
      <w:r/>
    </w:p>
    <w:p>
      <w:pPr>
        <w:jc w:val="center"/>
        <w:keepLines w:val="0"/>
        <w:keepNext w:val="0"/>
        <w:pageBreakBefore w:val="0"/>
        <w:spacing w:line="640" w:lineRule="exact"/>
        <w:widowControl/>
        <w:rPr>
          <w:rFonts w:ascii="仿宋" w:hAnsi="仿宋" w:eastAsia="仿宋" w:cs="宋体"/>
          <w:sz w:val="24"/>
          <w:highlight w:val="none"/>
        </w:rPr>
        <w:outlineLvl w:val="9"/>
      </w:pPr>
      <w:r>
        <w:rPr>
          <w:rFonts w:hint="eastAsia" w:ascii="仿宋" w:hAnsi="仿宋" w:eastAsia="仿宋" w:cs="宋体"/>
          <w:b/>
          <w:bCs/>
          <w:color w:val="000000"/>
          <w:sz w:val="32"/>
          <w:szCs w:val="32"/>
          <w:highlight w:val="none"/>
        </w:rPr>
        <w:t xml:space="preserve">残疾人福利性单位声明函</w:t>
      </w:r>
      <w:r/>
    </w:p>
    <w:p>
      <w:pPr>
        <w:pStyle w:val="841"/>
        <w:ind w:firstLine="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江苏策诚咨询有限公司</w:t>
      </w:r>
      <w:r>
        <w:rPr>
          <w:rFonts w:hint="eastAsia" w:ascii="仿宋" w:hAnsi="仿宋" w:eastAsia="仿宋"/>
          <w:bCs/>
          <w:color w:val="000000"/>
          <w:sz w:val="28"/>
          <w:szCs w:val="28"/>
          <w:highlight w:val="none"/>
        </w:rPr>
        <w:t xml:space="preserve">:</w:t>
      </w:r>
      <w:r/>
    </w:p>
    <w:p>
      <w:pPr>
        <w:pStyle w:val="841"/>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41"/>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41"/>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41"/>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841"/>
        <w:ind w:firstLine="560"/>
        <w:keepLines w:val="0"/>
        <w:keepNext w:val="0"/>
        <w:pageBreakBefore w:val="0"/>
        <w:spacing w:line="640" w:lineRule="exact"/>
        <w:rPr>
          <w:rFonts w:ascii="仿宋" w:hAnsi="仿宋" w:eastAsia="仿宋"/>
          <w:sz w:val="28"/>
          <w:szCs w:val="28"/>
          <w:highlight w:val="none"/>
        </w:rPr>
        <w:outlineLvl w:val="9"/>
      </w:pPr>
      <w:r>
        <w:rPr>
          <w:rFonts w:ascii="仿宋" w:hAnsi="仿宋" w:eastAsia="仿宋"/>
          <w:sz w:val="28"/>
          <w:szCs w:val="28"/>
          <w:highlight w:val="none"/>
        </w:rPr>
      </w:r>
      <w:r/>
    </w:p>
    <w:p>
      <w:pPr>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keepLines w:val="0"/>
        <w:keepNext w:val="0"/>
        <w:pageBreakBefore w:val="0"/>
        <w:spacing w:line="640" w:lineRule="exact"/>
        <w:rPr>
          <w:rFonts w:hint="eastAsia" w:ascii="仿宋" w:hAnsi="仿宋" w:eastAsia="仿宋" w:cs="仿宋_GB2312"/>
          <w:sz w:val="28"/>
          <w:szCs w:val="28"/>
          <w:highlight w:val="none"/>
        </w:rPr>
        <w:outlineLvl w:val="9"/>
      </w:pPr>
      <w:r>
        <w:rPr>
          <w:rFonts w:hint="eastAsia" w:ascii="仿宋" w:hAnsi="仿宋" w:eastAsia="仿宋" w:cs="仿宋_GB2312"/>
          <w:sz w:val="28"/>
          <w:szCs w:val="28"/>
          <w:highlight w:val="none"/>
        </w:rPr>
      </w:r>
      <w:r/>
    </w:p>
    <w:p>
      <w:pPr>
        <w:ind w:firstLine="565"/>
        <w:keepLines w:val="0"/>
        <w:keepNext w:val="0"/>
        <w:pageBreakBefore w:val="0"/>
        <w:spacing w:line="640" w:lineRule="exact"/>
        <w:rPr>
          <w:rFonts w:hint="eastAsia" w:ascii="仿宋" w:hAnsi="仿宋" w:eastAsia="仿宋" w:cs="仿宋_GB2312"/>
          <w:sz w:val="28"/>
          <w:szCs w:val="28"/>
          <w:highlight w:val="none"/>
        </w:rPr>
        <w:outlineLvl w:val="9"/>
      </w:pPr>
      <w:r>
        <w:rPr>
          <w:rFonts w:hint="eastAsia" w:ascii="仿宋" w:hAnsi="仿宋" w:eastAsia="仿宋" w:cs="仿宋_GB2312"/>
          <w:sz w:val="28"/>
          <w:szCs w:val="28"/>
          <w:highlight w:val="none"/>
        </w:rPr>
      </w:r>
      <w:r/>
    </w:p>
    <w:p>
      <w:pPr>
        <w:ind w:firstLine="565"/>
        <w:keepLines w:val="0"/>
        <w:keepNext w:val="0"/>
        <w:pageBreakBefore w:val="0"/>
        <w:spacing w:line="640" w:lineRule="exact"/>
        <w:rPr>
          <w:rFonts w:hint="eastAsia" w:ascii="仿宋" w:hAnsi="仿宋" w:eastAsia="仿宋" w:cs="仿宋_GB2312"/>
          <w:sz w:val="28"/>
          <w:szCs w:val="28"/>
          <w:highlight w:val="none"/>
        </w:rPr>
        <w:outlineLvl w:val="9"/>
      </w:pPr>
      <w:r>
        <w:rPr>
          <w:rFonts w:hint="eastAsia" w:ascii="仿宋" w:hAnsi="仿宋" w:eastAsia="仿宋" w:cs="仿宋_GB2312"/>
          <w:sz w:val="28"/>
          <w:szCs w:val="28"/>
          <w:highlight w:val="none"/>
        </w:rPr>
      </w:r>
      <w:r/>
    </w:p>
    <w:p>
      <w:pPr>
        <w:ind w:firstLine="565"/>
        <w:keepLines w:val="0"/>
        <w:keepNext w:val="0"/>
        <w:pageBreakBefore w:val="0"/>
        <w:spacing w:line="640" w:lineRule="exact"/>
        <w:rPr>
          <w:rFonts w:hint="eastAsia" w:ascii="仿宋" w:hAnsi="仿宋" w:eastAsia="仿宋"/>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pStyle w:val="841"/>
        <w:ind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p>
    <w:p>
      <w:pPr>
        <w:pStyle w:val="841"/>
        <w:ind w:firstLine="560"/>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   关于符合本国产品标准的声明函（采购包号：**）</w:t>
      </w:r>
      <w:r/>
    </w:p>
    <w:p>
      <w:pPr>
        <w:pStyle w:val="841"/>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江苏策诚咨询有限公司</w:t>
      </w:r>
      <w:r>
        <w:rPr>
          <w:rFonts w:hint="eastAsia" w:ascii="仿宋" w:hAnsi="仿宋" w:eastAsia="仿宋"/>
          <w:bCs/>
          <w:color w:val="000000"/>
          <w:sz w:val="28"/>
          <w:szCs w:val="28"/>
          <w:highlight w:val="none"/>
        </w:rPr>
        <w:t xml:space="preserve">:</w:t>
      </w:r>
      <w:r/>
    </w:p>
    <w:p>
      <w:pPr>
        <w:pStyle w:val="84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p>
    <w:p>
      <w:pPr>
        <w:pStyle w:val="84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p>
    <w:p>
      <w:pPr>
        <w:pStyle w:val="84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p>
    <w:p>
      <w:pPr>
        <w:pStyle w:val="84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p>
    <w:p>
      <w:pPr>
        <w:pStyle w:val="841"/>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p>
    <w:p>
      <w:pPr>
        <w:pStyle w:val="84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p>
    <w:p>
      <w:pPr>
        <w:pStyle w:val="84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p>
    <w:p>
      <w:pPr>
        <w:pStyle w:val="84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p>
    <w:p>
      <w:pPr>
        <w:pStyle w:val="84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p>
    <w:p>
      <w:pPr>
        <w:pStyle w:val="84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p>
    <w:p>
      <w:pPr>
        <w:pStyle w:val="84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dobe 仿宋 Std R">
    <w:panose1 w:val="020B0503020202020204"/>
  </w:font>
  <w:font w:name="Cambria">
    <w:panose1 w:val="02040503050406030204"/>
  </w:font>
  <w:font w:name="楷体_GB2312">
    <w:panose1 w:val="02010609060101010101"/>
  </w:font>
  <w:font w:name="华文彩云">
    <w:panose1 w:val="0201080004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78"/>
      </w:rPr>
      <w:framePr w:wrap="around" w:vAnchor="text" w:hAnchor="margin" w:xAlign="center" w:y="1"/>
    </w:pPr>
    <w:r>
      <w:fldChar w:fldCharType="begin"/>
    </w:r>
    <w:r>
      <w:rPr>
        <w:rStyle w:val="878"/>
      </w:rPr>
      <w:instrText xml:space="preserve">PAGE  </w:instrText>
    </w:r>
    <w:r>
      <w:fldChar w:fldCharType="separate"/>
    </w:r>
    <w:r>
      <w:rPr>
        <w:rStyle w:val="878"/>
      </w:rPr>
      <w:t xml:space="preserve">1</w:t>
    </w:r>
    <w:r>
      <w:fldChar w:fldCharType="end"/>
    </w:r>
    <w:r/>
  </w:p>
  <w:p>
    <w:pPr>
      <w:pStyle w:val="8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78"/>
      </w:rPr>
      <w:framePr w:wrap="around" w:vAnchor="text" w:hAnchor="margin" w:xAlign="center" w:y="1"/>
    </w:pPr>
    <w:r>
      <w:fldChar w:fldCharType="begin"/>
    </w:r>
    <w:r>
      <w:rPr>
        <w:rStyle w:val="878"/>
      </w:rPr>
      <w:instrText xml:space="preserve">PAGE  </w:instrText>
    </w:r>
    <w:r>
      <w:fldChar w:fldCharType="end"/>
    </w:r>
    <w:r/>
  </w:p>
  <w:p>
    <w:pPr>
      <w:pStyle w:val="8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Thousand"/>
      <w:pStyle w:val="924"/>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2">
    <w:multiLevelType w:val="hybridMultilevel"/>
    <w:lvl w:ilvl="0">
      <w:start w:val="1"/>
      <w:numFmt w:val="chineseCountingThousand"/>
      <w:pStyle w:val="690"/>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Thousand"/>
      <w:pStyle w:val="921"/>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1" w:default="1">
    <w:name w:val="Normal"/>
    <w:next w:val="663"/>
    <w:link w:val="9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2">
    <w:name w:val="Heading 1"/>
    <w:basedOn w:val="651"/>
    <w:next w:val="651"/>
    <w:link w:val="692"/>
    <w:uiPriority w:val="9"/>
    <w:qFormat/>
    <w:pPr>
      <w:keepLines/>
      <w:keepNext/>
      <w:spacing w:before="480" w:after="200"/>
      <w:outlineLvl w:val="0"/>
    </w:pPr>
    <w:rPr>
      <w:rFonts w:ascii="Arial" w:hAnsi="Arial" w:eastAsia="Arial" w:cs="Arial"/>
      <w:sz w:val="40"/>
      <w:szCs w:val="40"/>
    </w:rPr>
  </w:style>
  <w:style w:type="paragraph" w:styleId="653">
    <w:name w:val="Heading 2"/>
    <w:basedOn w:val="651"/>
    <w:next w:val="651"/>
    <w:link w:val="935"/>
    <w:uiPriority w:val="9"/>
    <w:unhideWhenUsed/>
    <w:qFormat/>
    <w:pPr>
      <w:keepLines/>
      <w:keepNext/>
      <w:spacing w:before="360" w:after="200"/>
      <w:outlineLvl w:val="1"/>
    </w:pPr>
    <w:rPr>
      <w:rFonts w:ascii="Arial" w:hAnsi="Arial" w:eastAsia="Arial" w:cs="Arial"/>
      <w:sz w:val="34"/>
    </w:rPr>
  </w:style>
  <w:style w:type="paragraph" w:styleId="654">
    <w:name w:val="Heading 3"/>
    <w:basedOn w:val="651"/>
    <w:next w:val="651"/>
    <w:link w:val="694"/>
    <w:uiPriority w:val="9"/>
    <w:unhideWhenUsed/>
    <w:qFormat/>
    <w:pPr>
      <w:keepLines/>
      <w:keepNext/>
      <w:spacing w:before="320" w:after="200"/>
      <w:outlineLvl w:val="2"/>
    </w:pPr>
    <w:rPr>
      <w:rFonts w:ascii="Arial" w:hAnsi="Arial" w:eastAsia="Arial" w:cs="Arial"/>
      <w:sz w:val="30"/>
      <w:szCs w:val="30"/>
    </w:rPr>
  </w:style>
  <w:style w:type="paragraph" w:styleId="655">
    <w:name w:val="Heading 4"/>
    <w:basedOn w:val="651"/>
    <w:next w:val="651"/>
    <w:link w:val="695"/>
    <w:uiPriority w:val="9"/>
    <w:unhideWhenUsed/>
    <w:qFormat/>
    <w:pPr>
      <w:keepLines/>
      <w:keepNext/>
      <w:spacing w:before="320" w:after="200"/>
      <w:outlineLvl w:val="3"/>
    </w:pPr>
    <w:rPr>
      <w:rFonts w:ascii="Arial" w:hAnsi="Arial" w:eastAsia="Arial" w:cs="Arial"/>
      <w:b/>
      <w:bCs/>
      <w:sz w:val="26"/>
      <w:szCs w:val="26"/>
    </w:rPr>
  </w:style>
  <w:style w:type="paragraph" w:styleId="656">
    <w:name w:val="Heading 5"/>
    <w:basedOn w:val="651"/>
    <w:next w:val="651"/>
    <w:link w:val="696"/>
    <w:uiPriority w:val="9"/>
    <w:unhideWhenUsed/>
    <w:qFormat/>
    <w:pPr>
      <w:keepLines/>
      <w:keepNext/>
      <w:spacing w:before="320" w:after="200"/>
      <w:outlineLvl w:val="4"/>
    </w:pPr>
    <w:rPr>
      <w:rFonts w:ascii="Arial" w:hAnsi="Arial" w:eastAsia="Arial" w:cs="Arial"/>
      <w:b/>
      <w:bCs/>
      <w:sz w:val="24"/>
      <w:szCs w:val="24"/>
    </w:rPr>
  </w:style>
  <w:style w:type="paragraph" w:styleId="657">
    <w:name w:val="Heading 6"/>
    <w:basedOn w:val="651"/>
    <w:next w:val="651"/>
    <w:link w:val="697"/>
    <w:uiPriority w:val="9"/>
    <w:unhideWhenUsed/>
    <w:qFormat/>
    <w:pPr>
      <w:keepLines/>
      <w:keepNext/>
      <w:spacing w:before="320" w:after="200"/>
      <w:outlineLvl w:val="5"/>
    </w:pPr>
    <w:rPr>
      <w:rFonts w:ascii="Arial" w:hAnsi="Arial" w:eastAsia="Arial" w:cs="Arial"/>
      <w:b/>
      <w:bCs/>
      <w:sz w:val="22"/>
      <w:szCs w:val="22"/>
    </w:rPr>
  </w:style>
  <w:style w:type="paragraph" w:styleId="658">
    <w:name w:val="Heading 7"/>
    <w:basedOn w:val="651"/>
    <w:next w:val="651"/>
    <w:link w:val="698"/>
    <w:uiPriority w:val="9"/>
    <w:unhideWhenUsed/>
    <w:qFormat/>
    <w:pPr>
      <w:keepLines/>
      <w:keepNext/>
      <w:spacing w:before="320" w:after="200"/>
      <w:outlineLvl w:val="6"/>
    </w:pPr>
    <w:rPr>
      <w:rFonts w:ascii="Arial" w:hAnsi="Arial" w:eastAsia="Arial" w:cs="Arial"/>
      <w:b/>
      <w:bCs/>
      <w:i/>
      <w:iCs/>
      <w:sz w:val="22"/>
      <w:szCs w:val="22"/>
    </w:rPr>
  </w:style>
  <w:style w:type="paragraph" w:styleId="659">
    <w:name w:val="Heading 8"/>
    <w:basedOn w:val="651"/>
    <w:next w:val="651"/>
    <w:link w:val="699"/>
    <w:uiPriority w:val="9"/>
    <w:unhideWhenUsed/>
    <w:qFormat/>
    <w:pPr>
      <w:keepLines/>
      <w:keepNext/>
      <w:spacing w:before="320" w:after="200"/>
      <w:outlineLvl w:val="7"/>
    </w:pPr>
    <w:rPr>
      <w:rFonts w:ascii="Arial" w:hAnsi="Arial" w:eastAsia="Arial" w:cs="Arial"/>
      <w:i/>
      <w:iCs/>
      <w:sz w:val="22"/>
      <w:szCs w:val="22"/>
    </w:rPr>
  </w:style>
  <w:style w:type="paragraph" w:styleId="660">
    <w:name w:val="Heading 9"/>
    <w:basedOn w:val="651"/>
    <w:next w:val="651"/>
    <w:link w:val="700"/>
    <w:uiPriority w:val="9"/>
    <w:unhideWhenUsed/>
    <w:qFormat/>
    <w:pPr>
      <w:keepLines/>
      <w:keepNext/>
      <w:spacing w:before="320" w:after="200"/>
      <w:outlineLvl w:val="8"/>
    </w:pPr>
    <w:rPr>
      <w:rFonts w:ascii="Arial" w:hAnsi="Arial" w:eastAsia="Arial" w:cs="Arial"/>
      <w:i/>
      <w:iCs/>
      <w:sz w:val="21"/>
      <w:szCs w:val="21"/>
    </w:rPr>
  </w:style>
  <w:style w:type="character" w:styleId="661" w:default="1">
    <w:name w:val="Default Paragraph Font"/>
    <w:uiPriority w:val="1"/>
    <w:semiHidden/>
    <w:unhideWhenUsed/>
    <w:qFormat/>
  </w:style>
  <w:style w:type="table" w:styleId="662" w:default="1">
    <w:name w:val="Normal Table"/>
    <w:uiPriority w:val="99"/>
    <w:semiHidden/>
    <w:unhideWhenUsed/>
    <w:qFormat/>
    <w:tblPr>
      <w:tblCellMar>
        <w:left w:w="108" w:type="dxa"/>
        <w:top w:w="0" w:type="dxa"/>
        <w:right w:w="108" w:type="dxa"/>
        <w:bottom w:w="0" w:type="dxa"/>
      </w:tblCellMar>
    </w:tblPr>
  </w:style>
  <w:style w:type="paragraph" w:styleId="663" w:customStyle="1">
    <w:name w:val="信息标题1"/>
    <w:basedOn w:val="651"/>
    <w:next w:val="651"/>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664">
    <w:name w:val="toc 7"/>
    <w:basedOn w:val="651"/>
    <w:next w:val="651"/>
    <w:uiPriority w:val="39"/>
    <w:unhideWhenUsed/>
    <w:qFormat/>
    <w:pPr>
      <w:ind w:left="1701" w:right="0" w:firstLine="0"/>
      <w:spacing w:after="57"/>
    </w:pPr>
  </w:style>
  <w:style w:type="paragraph" w:styleId="665">
    <w:name w:val="Caption"/>
    <w:basedOn w:val="651"/>
    <w:next w:val="6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6">
    <w:name w:val="Body Text"/>
    <w:basedOn w:val="651"/>
    <w:next w:val="667"/>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67">
    <w:name w:val="toc 2"/>
    <w:basedOn w:val="651"/>
    <w:next w:val="651"/>
    <w:uiPriority w:val="39"/>
    <w:unhideWhenUsed/>
    <w:qFormat/>
    <w:pPr>
      <w:ind w:left="283" w:right="0" w:firstLine="0"/>
      <w:spacing w:after="57"/>
    </w:pPr>
  </w:style>
  <w:style w:type="paragraph" w:styleId="668">
    <w:name w:val="Body Text Indent"/>
    <w:basedOn w:val="651"/>
    <w:next w:val="669"/>
    <w:uiPriority w:val="99"/>
    <w:qFormat/>
    <w:pPr>
      <w:ind w:firstLine="630"/>
    </w:pPr>
    <w:rPr>
      <w:rFonts w:ascii="楷体_GB2312" w:eastAsia="楷体_GB2312"/>
      <w:sz w:val="32"/>
      <w:szCs w:val="20"/>
    </w:rPr>
  </w:style>
  <w:style w:type="paragraph" w:styleId="669">
    <w:name w:val="envelope return"/>
    <w:basedOn w:val="651"/>
    <w:uiPriority w:val="99"/>
    <w:unhideWhenUsed/>
    <w:qFormat/>
    <w:rPr>
      <w:rFonts w:ascii="Cambria" w:hAnsi="Cambria"/>
    </w:rPr>
  </w:style>
  <w:style w:type="paragraph" w:styleId="670">
    <w:name w:val="toc 5"/>
    <w:basedOn w:val="651"/>
    <w:next w:val="651"/>
    <w:uiPriority w:val="39"/>
    <w:unhideWhenUsed/>
    <w:qFormat/>
    <w:pPr>
      <w:ind w:left="1134" w:right="0" w:firstLine="0"/>
      <w:spacing w:after="57"/>
    </w:pPr>
  </w:style>
  <w:style w:type="paragraph" w:styleId="671">
    <w:name w:val="toc 3"/>
    <w:basedOn w:val="651"/>
    <w:next w:val="651"/>
    <w:uiPriority w:val="39"/>
    <w:unhideWhenUsed/>
    <w:qFormat/>
    <w:pPr>
      <w:ind w:left="567" w:right="0" w:firstLine="0"/>
      <w:spacing w:after="57"/>
    </w:pPr>
  </w:style>
  <w:style w:type="paragraph" w:styleId="672">
    <w:name w:val="toc 8"/>
    <w:basedOn w:val="651"/>
    <w:next w:val="651"/>
    <w:uiPriority w:val="39"/>
    <w:unhideWhenUsed/>
    <w:qFormat/>
    <w:pPr>
      <w:ind w:left="1984" w:right="0" w:firstLine="0"/>
      <w:spacing w:after="57"/>
    </w:pPr>
  </w:style>
  <w:style w:type="paragraph" w:styleId="673">
    <w:name w:val="endnote text"/>
    <w:basedOn w:val="651"/>
    <w:link w:val="837"/>
    <w:uiPriority w:val="99"/>
    <w:semiHidden/>
    <w:unhideWhenUsed/>
    <w:qFormat/>
    <w:pPr>
      <w:spacing w:after="0" w:line="240" w:lineRule="auto"/>
    </w:pPr>
    <w:rPr>
      <w:sz w:val="20"/>
    </w:rPr>
  </w:style>
  <w:style w:type="paragraph" w:styleId="674">
    <w:name w:val="Footer"/>
    <w:basedOn w:val="651"/>
    <w:link w:val="710"/>
    <w:uiPriority w:val="99"/>
    <w:unhideWhenUsed/>
    <w:qFormat/>
    <w:pPr>
      <w:spacing w:after="0" w:line="240" w:lineRule="auto"/>
      <w:tabs>
        <w:tab w:val="center" w:pos="7143" w:leader="none"/>
        <w:tab w:val="right" w:pos="14287" w:leader="none"/>
      </w:tabs>
    </w:pPr>
  </w:style>
  <w:style w:type="paragraph" w:styleId="675">
    <w:name w:val="Header"/>
    <w:basedOn w:val="651"/>
    <w:link w:val="708"/>
    <w:uiPriority w:val="99"/>
    <w:unhideWhenUsed/>
    <w:qFormat/>
    <w:pPr>
      <w:spacing w:after="0" w:line="240" w:lineRule="auto"/>
      <w:tabs>
        <w:tab w:val="center" w:pos="7143" w:leader="none"/>
        <w:tab w:val="right" w:pos="14287" w:leader="none"/>
      </w:tabs>
    </w:pPr>
  </w:style>
  <w:style w:type="paragraph" w:styleId="676">
    <w:name w:val="toc 1"/>
    <w:basedOn w:val="651"/>
    <w:next w:val="651"/>
    <w:uiPriority w:val="39"/>
    <w:unhideWhenUsed/>
    <w:qFormat/>
    <w:pPr>
      <w:ind w:left="0" w:right="0" w:firstLine="0"/>
      <w:spacing w:after="57"/>
    </w:pPr>
  </w:style>
  <w:style w:type="paragraph" w:styleId="677">
    <w:name w:val="toc 4"/>
    <w:basedOn w:val="651"/>
    <w:next w:val="651"/>
    <w:uiPriority w:val="39"/>
    <w:unhideWhenUsed/>
    <w:qFormat/>
    <w:pPr>
      <w:ind w:left="850" w:right="0" w:firstLine="0"/>
      <w:spacing w:after="57"/>
    </w:pPr>
  </w:style>
  <w:style w:type="paragraph" w:styleId="678">
    <w:name w:val="Subtitle"/>
    <w:basedOn w:val="651"/>
    <w:next w:val="651"/>
    <w:link w:val="703"/>
    <w:uiPriority w:val="11"/>
    <w:qFormat/>
    <w:pPr>
      <w:spacing w:before="200" w:after="200"/>
    </w:pPr>
    <w:rPr>
      <w:sz w:val="24"/>
      <w:szCs w:val="24"/>
    </w:rPr>
  </w:style>
  <w:style w:type="paragraph" w:styleId="679">
    <w:name w:val="footnote text"/>
    <w:basedOn w:val="651"/>
    <w:link w:val="836"/>
    <w:uiPriority w:val="99"/>
    <w:semiHidden/>
    <w:unhideWhenUsed/>
    <w:qFormat/>
    <w:pPr>
      <w:spacing w:after="40" w:line="240" w:lineRule="auto"/>
    </w:pPr>
    <w:rPr>
      <w:sz w:val="18"/>
    </w:rPr>
  </w:style>
  <w:style w:type="paragraph" w:styleId="680">
    <w:name w:val="toc 6"/>
    <w:basedOn w:val="651"/>
    <w:next w:val="651"/>
    <w:uiPriority w:val="39"/>
    <w:unhideWhenUsed/>
    <w:qFormat/>
    <w:pPr>
      <w:ind w:left="1417" w:right="0" w:firstLine="0"/>
      <w:spacing w:after="57"/>
    </w:pPr>
  </w:style>
  <w:style w:type="paragraph" w:styleId="681">
    <w:name w:val="table of figures"/>
    <w:basedOn w:val="651"/>
    <w:next w:val="651"/>
    <w:uiPriority w:val="99"/>
    <w:unhideWhenUsed/>
    <w:qFormat/>
    <w:pPr>
      <w:spacing w:after="0" w:afterAutospacing="0"/>
    </w:pPr>
  </w:style>
  <w:style w:type="paragraph" w:styleId="682">
    <w:name w:val="toc 9"/>
    <w:basedOn w:val="651"/>
    <w:next w:val="651"/>
    <w:uiPriority w:val="39"/>
    <w:unhideWhenUsed/>
    <w:qFormat/>
    <w:pPr>
      <w:ind w:left="2268" w:right="0" w:firstLine="0"/>
      <w:spacing w:after="57"/>
    </w:pPr>
  </w:style>
  <w:style w:type="paragraph" w:styleId="683">
    <w:name w:val="Body Text 2"/>
    <w:basedOn w:val="651"/>
    <w:uiPriority w:val="0"/>
    <w:qFormat/>
    <w:pPr>
      <w:spacing w:line="440" w:lineRule="exact"/>
    </w:pPr>
    <w:rPr>
      <w:rFonts w:ascii="楷体_GB2312" w:eastAsia="楷体_GB2312"/>
      <w:sz w:val="28"/>
    </w:rPr>
  </w:style>
  <w:style w:type="paragraph" w:styleId="684">
    <w:name w:val="Title"/>
    <w:basedOn w:val="651"/>
    <w:next w:val="651"/>
    <w:link w:val="702"/>
    <w:uiPriority w:val="10"/>
    <w:qFormat/>
    <w:pPr>
      <w:contextualSpacing/>
      <w:spacing w:before="300" w:after="200"/>
    </w:pPr>
    <w:rPr>
      <w:sz w:val="48"/>
      <w:szCs w:val="48"/>
    </w:rPr>
  </w:style>
  <w:style w:type="paragraph" w:styleId="685">
    <w:name w:val="Body Text First Indent"/>
    <w:basedOn w:val="666"/>
    <w:uiPriority w:val="99"/>
    <w:qFormat/>
    <w:pPr>
      <w:ind w:firstLine="420"/>
    </w:pPr>
  </w:style>
  <w:style w:type="table" w:styleId="6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7">
    <w:name w:val="endnote reference"/>
    <w:uiPriority w:val="99"/>
    <w:semiHidden/>
    <w:unhideWhenUsed/>
    <w:qFormat/>
    <w:rPr>
      <w:vertAlign w:val="superscript"/>
    </w:rPr>
  </w:style>
  <w:style w:type="character" w:styleId="688">
    <w:name w:val="Hyperlink"/>
    <w:uiPriority w:val="99"/>
    <w:unhideWhenUsed/>
    <w:qFormat/>
    <w:rPr>
      <w:color w:val="0000ff" w:themeColor="hyperlink"/>
      <w:u w:val="single"/>
      <w14:textFill>
        <w14:solidFill>
          <w14:schemeClr w14:val="hlink"/>
        </w14:solidFill>
      </w14:textFill>
    </w:rPr>
  </w:style>
  <w:style w:type="character" w:styleId="689">
    <w:name w:val="footnote reference"/>
    <w:uiPriority w:val="99"/>
    <w:unhideWhenUsed/>
    <w:qFormat/>
    <w:rPr>
      <w:vertAlign w:val="superscript"/>
    </w:rPr>
  </w:style>
  <w:style w:type="paragraph" w:styleId="690" w:customStyle="1">
    <w:name w:val="列表项目符号 21"/>
    <w:basedOn w:val="651"/>
    <w:uiPriority w:val="0"/>
    <w:qFormat/>
    <w:pPr>
      <w:numPr>
        <w:ilvl w:val="0"/>
        <w:numId w:val="1"/>
      </w:numPr>
    </w:pPr>
  </w:style>
  <w:style w:type="paragraph" w:styleId="691" w:customStyle="1">
    <w:name w:val="索引 41"/>
    <w:basedOn w:val="651"/>
    <w:next w:val="651"/>
    <w:uiPriority w:val="99"/>
    <w:qFormat/>
    <w:pPr>
      <w:ind w:left="600"/>
    </w:pPr>
    <w:rPr>
      <w:szCs w:val="24"/>
    </w:rPr>
  </w:style>
  <w:style w:type="character" w:styleId="692" w:customStyle="1">
    <w:name w:val="Heading 1 Char"/>
    <w:link w:val="652"/>
    <w:uiPriority w:val="9"/>
    <w:qFormat/>
    <w:rPr>
      <w:rFonts w:ascii="Arial" w:hAnsi="Arial" w:eastAsia="Arial" w:cs="Arial"/>
      <w:sz w:val="40"/>
      <w:szCs w:val="40"/>
    </w:rPr>
  </w:style>
  <w:style w:type="character" w:styleId="693" w:customStyle="1">
    <w:name w:val="Heading 2 Char"/>
    <w:link w:val="653"/>
    <w:uiPriority w:val="9"/>
    <w:qFormat/>
    <w:rPr>
      <w:rFonts w:ascii="Arial" w:hAnsi="Arial" w:eastAsia="Arial" w:cs="Arial"/>
      <w:sz w:val="34"/>
    </w:rPr>
  </w:style>
  <w:style w:type="character" w:styleId="694" w:customStyle="1">
    <w:name w:val="Heading 3 Char"/>
    <w:link w:val="654"/>
    <w:uiPriority w:val="9"/>
    <w:qFormat/>
    <w:rPr>
      <w:rFonts w:ascii="Arial" w:hAnsi="Arial" w:eastAsia="Arial" w:cs="Arial"/>
      <w:sz w:val="30"/>
      <w:szCs w:val="30"/>
    </w:rPr>
  </w:style>
  <w:style w:type="character" w:styleId="695" w:customStyle="1">
    <w:name w:val="Heading 4 Char"/>
    <w:link w:val="655"/>
    <w:uiPriority w:val="9"/>
    <w:qFormat/>
    <w:rPr>
      <w:rFonts w:ascii="Arial" w:hAnsi="Arial" w:eastAsia="Arial" w:cs="Arial"/>
      <w:b/>
      <w:bCs/>
      <w:sz w:val="26"/>
      <w:szCs w:val="26"/>
    </w:rPr>
  </w:style>
  <w:style w:type="character" w:styleId="696" w:customStyle="1">
    <w:name w:val="Heading 5 Char"/>
    <w:link w:val="656"/>
    <w:uiPriority w:val="9"/>
    <w:qFormat/>
    <w:rPr>
      <w:rFonts w:ascii="Arial" w:hAnsi="Arial" w:eastAsia="Arial" w:cs="Arial"/>
      <w:b/>
      <w:bCs/>
      <w:sz w:val="24"/>
      <w:szCs w:val="24"/>
    </w:rPr>
  </w:style>
  <w:style w:type="character" w:styleId="697" w:customStyle="1">
    <w:name w:val="Heading 6 Char"/>
    <w:link w:val="657"/>
    <w:uiPriority w:val="9"/>
    <w:qFormat/>
    <w:rPr>
      <w:rFonts w:ascii="Arial" w:hAnsi="Arial" w:eastAsia="Arial" w:cs="Arial"/>
      <w:b/>
      <w:bCs/>
      <w:sz w:val="22"/>
      <w:szCs w:val="22"/>
    </w:rPr>
  </w:style>
  <w:style w:type="character" w:styleId="698" w:customStyle="1">
    <w:name w:val="Heading 7 Char"/>
    <w:link w:val="658"/>
    <w:uiPriority w:val="9"/>
    <w:qFormat/>
    <w:rPr>
      <w:rFonts w:ascii="Arial" w:hAnsi="Arial" w:eastAsia="Arial" w:cs="Arial"/>
      <w:b/>
      <w:bCs/>
      <w:i/>
      <w:iCs/>
      <w:sz w:val="22"/>
      <w:szCs w:val="22"/>
    </w:rPr>
  </w:style>
  <w:style w:type="character" w:styleId="699" w:customStyle="1">
    <w:name w:val="Heading 8 Char"/>
    <w:link w:val="659"/>
    <w:uiPriority w:val="9"/>
    <w:qFormat/>
    <w:rPr>
      <w:rFonts w:ascii="Arial" w:hAnsi="Arial" w:eastAsia="Arial" w:cs="Arial"/>
      <w:i/>
      <w:iCs/>
      <w:sz w:val="22"/>
      <w:szCs w:val="22"/>
    </w:rPr>
  </w:style>
  <w:style w:type="character" w:styleId="700" w:customStyle="1">
    <w:name w:val="Heading 9 Char"/>
    <w:link w:val="660"/>
    <w:uiPriority w:val="9"/>
    <w:qFormat/>
    <w:rPr>
      <w:rFonts w:ascii="Arial" w:hAnsi="Arial" w:eastAsia="Arial" w:cs="Arial"/>
      <w:i/>
      <w:iCs/>
      <w:sz w:val="21"/>
      <w:szCs w:val="21"/>
    </w:rPr>
  </w:style>
  <w:style w:type="paragraph" w:styleId="701">
    <w:name w:val="No Spacing"/>
    <w:uiPriority w:val="1"/>
    <w:qFormat/>
    <w:pPr>
      <w:spacing w:before="0" w:after="0" w:line="240" w:lineRule="auto"/>
    </w:pPr>
    <w:rPr>
      <w:rFonts w:hint="default" w:ascii="Times New Roman" w:hAnsi="Times New Roman" w:eastAsia="宋体" w:cs="Times New Roman"/>
    </w:rPr>
  </w:style>
  <w:style w:type="character" w:styleId="702" w:customStyle="1">
    <w:name w:val="Title Char"/>
    <w:link w:val="684"/>
    <w:uiPriority w:val="10"/>
    <w:qFormat/>
    <w:rPr>
      <w:sz w:val="48"/>
      <w:szCs w:val="48"/>
    </w:rPr>
  </w:style>
  <w:style w:type="character" w:styleId="703" w:customStyle="1">
    <w:name w:val="Subtitle Char"/>
    <w:link w:val="678"/>
    <w:uiPriority w:val="11"/>
    <w:qFormat/>
    <w:rPr>
      <w:sz w:val="24"/>
      <w:szCs w:val="24"/>
    </w:rPr>
  </w:style>
  <w:style w:type="paragraph" w:styleId="704">
    <w:name w:val="Quote"/>
    <w:basedOn w:val="651"/>
    <w:next w:val="651"/>
    <w:link w:val="705"/>
    <w:uiPriority w:val="29"/>
    <w:qFormat/>
    <w:pPr>
      <w:ind w:left="720" w:right="720"/>
    </w:pPr>
    <w:rPr>
      <w:i/>
    </w:rPr>
  </w:style>
  <w:style w:type="character" w:styleId="705" w:customStyle="1">
    <w:name w:val="Quote Char"/>
    <w:link w:val="704"/>
    <w:uiPriority w:val="29"/>
    <w:qFormat/>
    <w:rPr>
      <w:i/>
    </w:rPr>
  </w:style>
  <w:style w:type="paragraph" w:styleId="706">
    <w:name w:val="Intense Quote"/>
    <w:basedOn w:val="651"/>
    <w:next w:val="651"/>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customStyle="1">
    <w:name w:val="Intense Quote Char"/>
    <w:link w:val="706"/>
    <w:uiPriority w:val="30"/>
    <w:qFormat/>
    <w:rPr>
      <w:i/>
    </w:rPr>
  </w:style>
  <w:style w:type="character" w:styleId="708" w:customStyle="1">
    <w:name w:val="Header Char"/>
    <w:link w:val="675"/>
    <w:uiPriority w:val="99"/>
    <w:qFormat/>
  </w:style>
  <w:style w:type="character" w:styleId="709" w:customStyle="1">
    <w:name w:val="Footer Char"/>
    <w:link w:val="674"/>
    <w:uiPriority w:val="99"/>
    <w:qFormat/>
  </w:style>
  <w:style w:type="character" w:styleId="710" w:customStyle="1">
    <w:name w:val="Caption Char"/>
    <w:link w:val="674"/>
    <w:uiPriority w:val="99"/>
    <w:qFormat/>
  </w:style>
  <w:style w:type="table" w:styleId="71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6" w:customStyle="1">
    <w:name w:val="Footnote Text Char"/>
    <w:link w:val="679"/>
    <w:uiPriority w:val="99"/>
    <w:qFormat/>
    <w:rPr>
      <w:sz w:val="18"/>
    </w:rPr>
  </w:style>
  <w:style w:type="character" w:styleId="837" w:customStyle="1">
    <w:name w:val="Endnote Text Char"/>
    <w:link w:val="673"/>
    <w:uiPriority w:val="99"/>
    <w:qFormat/>
    <w:rPr>
      <w:sz w:val="20"/>
    </w:rPr>
  </w:style>
  <w:style w:type="paragraph" w:styleId="838" w:customStyle="1">
    <w:name w:val="TOC Heading"/>
    <w:uiPriority w:val="39"/>
    <w:unhideWhenUsed/>
    <w:qFormat/>
    <w:rPr>
      <w:rFonts w:hint="default" w:ascii="Times New Roman" w:hAnsi="Times New Roman" w:eastAsia="宋体" w:cs="Times New Roman"/>
    </w:rPr>
  </w:style>
  <w:style w:type="paragraph" w:styleId="839" w:customStyle="1">
    <w:name w:val="标题 11"/>
    <w:basedOn w:val="651"/>
    <w:next w:val="651"/>
    <w:uiPriority w:val="9"/>
    <w:qFormat/>
    <w:pPr>
      <w:keepLines/>
      <w:keepNext/>
      <w:spacing w:before="340" w:after="330" w:line="578" w:lineRule="auto"/>
      <w:outlineLvl w:val="0"/>
    </w:pPr>
    <w:rPr>
      <w:b/>
      <w:bCs/>
      <w:sz w:val="44"/>
      <w:szCs w:val="44"/>
    </w:rPr>
  </w:style>
  <w:style w:type="paragraph" w:styleId="840" w:customStyle="1">
    <w:name w:val="标题 211"/>
    <w:basedOn w:val="651"/>
    <w:next w:val="841"/>
    <w:uiPriority w:val="9"/>
    <w:qFormat/>
    <w:pPr>
      <w:keepLines/>
      <w:keepNext/>
      <w:spacing w:before="260" w:after="260" w:line="413" w:lineRule="auto"/>
      <w:outlineLvl w:val="1"/>
    </w:pPr>
    <w:rPr>
      <w:rFonts w:ascii="Arial" w:hAnsi="Arial" w:eastAsia="黑体"/>
      <w:b/>
      <w:sz w:val="32"/>
      <w:szCs w:val="20"/>
    </w:rPr>
  </w:style>
  <w:style w:type="paragraph" w:styleId="841" w:customStyle="1">
    <w:name w:val="正文缩进1"/>
    <w:basedOn w:val="651"/>
    <w:link w:val="847"/>
    <w:uiPriority w:val="0"/>
    <w:qFormat/>
    <w:pPr>
      <w:ind w:firstLine="420"/>
    </w:pPr>
    <w:rPr>
      <w:szCs w:val="20"/>
    </w:rPr>
  </w:style>
  <w:style w:type="paragraph" w:styleId="842" w:customStyle="1">
    <w:name w:val="标题 31"/>
    <w:basedOn w:val="651"/>
    <w:next w:val="651"/>
    <w:uiPriority w:val="9"/>
    <w:qFormat/>
    <w:pPr>
      <w:keepLines/>
      <w:keepNext/>
      <w:spacing w:before="260" w:after="260" w:line="413" w:lineRule="auto"/>
      <w:outlineLvl w:val="2"/>
    </w:pPr>
    <w:rPr>
      <w:rFonts w:ascii="Arial" w:hAnsi="Arial"/>
      <w:b/>
      <w:sz w:val="32"/>
      <w:szCs w:val="20"/>
    </w:rPr>
  </w:style>
  <w:style w:type="paragraph" w:styleId="843" w:customStyle="1">
    <w:name w:val="标题 41"/>
    <w:basedOn w:val="651"/>
    <w:next w:val="651"/>
    <w:link w:val="848"/>
    <w:uiPriority w:val="9"/>
    <w:qFormat/>
    <w:pPr>
      <w:keepLines/>
      <w:keepNext/>
      <w:spacing w:before="280" w:after="290" w:line="376" w:lineRule="auto"/>
      <w:outlineLvl w:val="3"/>
    </w:pPr>
    <w:rPr>
      <w:rFonts w:ascii="Cambria" w:hAnsi="Cambria"/>
      <w:b/>
      <w:bCs/>
      <w:sz w:val="28"/>
      <w:szCs w:val="28"/>
    </w:rPr>
  </w:style>
  <w:style w:type="paragraph" w:styleId="844" w:customStyle="1">
    <w:name w:val="标题 51"/>
    <w:basedOn w:val="651"/>
    <w:next w:val="651"/>
    <w:link w:val="849"/>
    <w:uiPriority w:val="9"/>
    <w:qFormat/>
    <w:pPr>
      <w:keepLines/>
      <w:keepNext/>
      <w:spacing w:before="280" w:after="290" w:line="376" w:lineRule="auto"/>
      <w:outlineLvl w:val="4"/>
    </w:pPr>
    <w:rPr>
      <w:b/>
      <w:bCs/>
      <w:sz w:val="28"/>
      <w:szCs w:val="28"/>
    </w:rPr>
  </w:style>
  <w:style w:type="character" w:styleId="845" w:customStyle="1">
    <w:name w:val="默认段落字体1"/>
    <w:link w:val="651"/>
    <w:uiPriority w:val="0"/>
    <w:semiHidden/>
    <w:qFormat/>
  </w:style>
  <w:style w:type="table" w:styleId="846"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47" w:customStyle="1">
    <w:name w:val="正文缩进 Char"/>
    <w:link w:val="841"/>
    <w:uiPriority w:val="0"/>
    <w:qFormat/>
    <w:rPr>
      <w:sz w:val="21"/>
    </w:rPr>
  </w:style>
  <w:style w:type="character" w:styleId="848" w:customStyle="1">
    <w:name w:val="标题 4 Char"/>
    <w:link w:val="843"/>
    <w:uiPriority w:val="9"/>
    <w:qFormat/>
    <w:rPr>
      <w:rFonts w:ascii="Cambria" w:hAnsi="Cambria"/>
      <w:b/>
      <w:bCs/>
      <w:sz w:val="28"/>
      <w:szCs w:val="28"/>
    </w:rPr>
  </w:style>
  <w:style w:type="character" w:styleId="849" w:customStyle="1">
    <w:name w:val="标题 5 Char"/>
    <w:link w:val="844"/>
    <w:uiPriority w:val="9"/>
    <w:qFormat/>
    <w:rPr>
      <w:b/>
      <w:bCs/>
      <w:sz w:val="28"/>
      <w:szCs w:val="28"/>
    </w:rPr>
  </w:style>
  <w:style w:type="paragraph" w:styleId="850" w:customStyle="1">
    <w:name w:val="题注1"/>
    <w:basedOn w:val="651"/>
    <w:next w:val="651"/>
    <w:uiPriority w:val="35"/>
    <w:qFormat/>
    <w:pPr>
      <w:jc w:val="center"/>
      <w:spacing w:before="156" w:after="156" w:line="360" w:lineRule="auto"/>
    </w:pPr>
    <w:rPr>
      <w:rFonts w:ascii="Arial" w:hAnsi="Arial" w:cs="Arial"/>
      <w:sz w:val="24"/>
      <w:szCs w:val="20"/>
    </w:rPr>
  </w:style>
  <w:style w:type="paragraph" w:styleId="851" w:customStyle="1">
    <w:name w:val="文档结构图1"/>
    <w:basedOn w:val="651"/>
    <w:uiPriority w:val="0"/>
    <w:semiHidden/>
    <w:qFormat/>
    <w:pPr>
      <w:shd w:val="clear" w:color="auto" w:fill="000080"/>
    </w:pPr>
  </w:style>
  <w:style w:type="paragraph" w:styleId="852" w:customStyle="1">
    <w:name w:val="批注文字1"/>
    <w:basedOn w:val="651"/>
    <w:link w:val="853"/>
    <w:uiPriority w:val="99"/>
    <w:unhideWhenUsed/>
    <w:qFormat/>
    <w:pPr>
      <w:jc w:val="left"/>
    </w:pPr>
  </w:style>
  <w:style w:type="character" w:styleId="853" w:customStyle="1">
    <w:name w:val="批注文字 Char"/>
    <w:link w:val="852"/>
    <w:uiPriority w:val="99"/>
    <w:qFormat/>
    <w:rPr>
      <w:sz w:val="21"/>
      <w:szCs w:val="24"/>
    </w:rPr>
  </w:style>
  <w:style w:type="paragraph" w:styleId="854" w:customStyle="1">
    <w:name w:val="正文文本 31"/>
    <w:basedOn w:val="651"/>
    <w:uiPriority w:val="0"/>
    <w:qFormat/>
    <w:rPr>
      <w:rFonts w:ascii="楷体_GB2312" w:hAnsi="Arial" w:eastAsia="楷体_GB2312" w:cs="Arial"/>
      <w:b/>
      <w:bCs/>
      <w:color w:val="000000"/>
      <w:sz w:val="24"/>
    </w:rPr>
  </w:style>
  <w:style w:type="paragraph" w:styleId="855" w:customStyle="1">
    <w:name w:val="正文文本1"/>
    <w:basedOn w:val="651"/>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56" w:customStyle="1">
    <w:name w:val="正文文本缩进1"/>
    <w:basedOn w:val="651"/>
    <w:uiPriority w:val="0"/>
    <w:qFormat/>
    <w:pPr>
      <w:ind w:firstLine="630"/>
    </w:pPr>
    <w:rPr>
      <w:rFonts w:ascii="楷体_GB2312" w:eastAsia="楷体_GB2312"/>
      <w:sz w:val="32"/>
      <w:szCs w:val="20"/>
    </w:rPr>
  </w:style>
  <w:style w:type="paragraph" w:styleId="857" w:customStyle="1">
    <w:name w:val="文本块1"/>
    <w:basedOn w:val="651"/>
    <w:uiPriority w:val="0"/>
    <w:qFormat/>
    <w:pPr>
      <w:ind w:left="420" w:right="33"/>
      <w:jc w:val="left"/>
    </w:pPr>
    <w:rPr>
      <w:sz w:val="24"/>
      <w:szCs w:val="20"/>
    </w:rPr>
  </w:style>
  <w:style w:type="paragraph" w:styleId="858" w:customStyle="1">
    <w:name w:val="目录 31"/>
    <w:basedOn w:val="651"/>
    <w:next w:val="651"/>
    <w:uiPriority w:val="0"/>
    <w:semiHidden/>
    <w:qFormat/>
    <w:pPr>
      <w:ind w:left="840"/>
      <w:spacing w:line="300" w:lineRule="auto"/>
      <w:tabs>
        <w:tab w:val="right" w:pos="9344" w:leader="dot"/>
      </w:tabs>
    </w:pPr>
    <w:rPr>
      <w:rFonts w:ascii="Arial" w:hAnsi="Arial" w:cs="Arial"/>
      <w:szCs w:val="21"/>
    </w:rPr>
  </w:style>
  <w:style w:type="paragraph" w:styleId="859" w:customStyle="1">
    <w:name w:val="纯文本1"/>
    <w:basedOn w:val="651"/>
    <w:link w:val="860"/>
    <w:uiPriority w:val="0"/>
    <w:qFormat/>
    <w:rPr>
      <w:rFonts w:ascii="宋体" w:hAnsi="Courier New"/>
      <w:szCs w:val="20"/>
    </w:rPr>
  </w:style>
  <w:style w:type="character" w:styleId="860" w:customStyle="1">
    <w:name w:val="纯文本 Char"/>
    <w:link w:val="859"/>
    <w:uiPriority w:val="0"/>
    <w:qFormat/>
    <w:rPr>
      <w:rFonts w:ascii="宋体" w:hAnsi="Courier New" w:eastAsia="宋体"/>
      <w:sz w:val="21"/>
      <w:lang w:val="en-US" w:eastAsia="zh-CN" w:bidi="ar-SA"/>
    </w:rPr>
  </w:style>
  <w:style w:type="paragraph" w:styleId="861" w:customStyle="1">
    <w:name w:val="正文文本缩进 21"/>
    <w:basedOn w:val="651"/>
    <w:uiPriority w:val="0"/>
    <w:qFormat/>
    <w:pPr>
      <w:ind w:left="420"/>
      <w:spacing w:after="120" w:line="480" w:lineRule="auto"/>
    </w:pPr>
  </w:style>
  <w:style w:type="paragraph" w:styleId="862" w:customStyle="1">
    <w:name w:val="批注框文本1"/>
    <w:basedOn w:val="651"/>
    <w:link w:val="863"/>
    <w:uiPriority w:val="0"/>
    <w:qFormat/>
    <w:rPr>
      <w:sz w:val="18"/>
      <w:szCs w:val="18"/>
    </w:rPr>
  </w:style>
  <w:style w:type="character" w:styleId="863" w:customStyle="1">
    <w:name w:val="批注框文本 Char"/>
    <w:link w:val="862"/>
    <w:uiPriority w:val="0"/>
    <w:qFormat/>
    <w:rPr>
      <w:sz w:val="18"/>
      <w:szCs w:val="18"/>
    </w:rPr>
  </w:style>
  <w:style w:type="paragraph" w:styleId="864" w:customStyle="1">
    <w:name w:val="页脚1"/>
    <w:basedOn w:val="651"/>
    <w:link w:val="865"/>
    <w:uiPriority w:val="0"/>
    <w:qFormat/>
    <w:pPr>
      <w:jc w:val="left"/>
      <w:tabs>
        <w:tab w:val="center" w:pos="4153" w:leader="none"/>
        <w:tab w:val="right" w:pos="8306" w:leader="none"/>
      </w:tabs>
    </w:pPr>
    <w:rPr>
      <w:sz w:val="18"/>
      <w:szCs w:val="18"/>
    </w:rPr>
  </w:style>
  <w:style w:type="character" w:styleId="865" w:customStyle="1">
    <w:name w:val="页脚 Char"/>
    <w:link w:val="864"/>
    <w:uiPriority w:val="0"/>
    <w:qFormat/>
    <w:rPr>
      <w:sz w:val="18"/>
      <w:szCs w:val="18"/>
    </w:rPr>
  </w:style>
  <w:style w:type="paragraph" w:styleId="866" w:customStyle="1">
    <w:name w:val="页眉1"/>
    <w:basedOn w:val="651"/>
    <w:link w:val="867"/>
    <w:uiPriority w:val="0"/>
    <w:qFormat/>
    <w:pPr>
      <w:jc w:val="center"/>
      <w:tabs>
        <w:tab w:val="center" w:pos="4153" w:leader="none"/>
        <w:tab w:val="right" w:pos="8306" w:leader="none"/>
      </w:tabs>
      <w:pBdr>
        <w:bottom w:val="single" w:color="000000" w:sz="6" w:space="1"/>
      </w:pBdr>
    </w:pPr>
    <w:rPr>
      <w:sz w:val="18"/>
      <w:szCs w:val="18"/>
    </w:rPr>
  </w:style>
  <w:style w:type="character" w:styleId="867" w:customStyle="1">
    <w:name w:val="页眉 Char"/>
    <w:link w:val="866"/>
    <w:uiPriority w:val="0"/>
    <w:qFormat/>
    <w:rPr>
      <w:sz w:val="18"/>
      <w:szCs w:val="18"/>
    </w:rPr>
  </w:style>
  <w:style w:type="paragraph" w:styleId="868" w:customStyle="1">
    <w:name w:val="目录 11"/>
    <w:basedOn w:val="651"/>
    <w:next w:val="651"/>
    <w:uiPriority w:val="0"/>
    <w:semiHidden/>
    <w:qFormat/>
  </w:style>
  <w:style w:type="paragraph" w:styleId="869" w:customStyle="1">
    <w:name w:val="正文文本缩进 31"/>
    <w:basedOn w:val="651"/>
    <w:uiPriority w:val="99"/>
    <w:qFormat/>
    <w:pPr>
      <w:ind w:firstLine="420"/>
    </w:pPr>
    <w:rPr>
      <w:rFonts w:eastAsia="楷体_GB2312"/>
    </w:rPr>
  </w:style>
  <w:style w:type="paragraph" w:styleId="870" w:customStyle="1">
    <w:name w:val="目录 21"/>
    <w:basedOn w:val="651"/>
    <w:next w:val="651"/>
    <w:uiPriority w:val="0"/>
    <w:semiHidden/>
    <w:qFormat/>
    <w:pPr>
      <w:ind w:left="420"/>
    </w:pPr>
    <w:rPr>
      <w:szCs w:val="20"/>
    </w:rPr>
  </w:style>
  <w:style w:type="paragraph" w:styleId="871" w:customStyle="1">
    <w:name w:val="正文文本 21"/>
    <w:basedOn w:val="651"/>
    <w:link w:val="872"/>
    <w:uiPriority w:val="0"/>
    <w:qFormat/>
    <w:pPr>
      <w:spacing w:line="440" w:lineRule="exact"/>
    </w:pPr>
    <w:rPr>
      <w:rFonts w:ascii="楷体_GB2312" w:eastAsia="楷体_GB2312"/>
      <w:sz w:val="28"/>
    </w:rPr>
  </w:style>
  <w:style w:type="character" w:styleId="872" w:customStyle="1">
    <w:name w:val="正文文本 2 Char"/>
    <w:link w:val="871"/>
    <w:uiPriority w:val="0"/>
    <w:qFormat/>
    <w:rPr>
      <w:rFonts w:ascii="楷体_GB2312" w:eastAsia="楷体_GB2312"/>
      <w:sz w:val="28"/>
      <w:szCs w:val="24"/>
    </w:rPr>
  </w:style>
  <w:style w:type="paragraph" w:styleId="873" w:customStyle="1">
    <w:name w:val="批注主题1"/>
    <w:basedOn w:val="852"/>
    <w:next w:val="852"/>
    <w:link w:val="874"/>
    <w:uiPriority w:val="0"/>
    <w:qFormat/>
    <w:rPr>
      <w:b/>
      <w:bCs/>
    </w:rPr>
  </w:style>
  <w:style w:type="character" w:styleId="874" w:customStyle="1">
    <w:name w:val="批注主题 Char"/>
    <w:link w:val="873"/>
    <w:uiPriority w:val="0"/>
    <w:qFormat/>
    <w:rPr>
      <w:b/>
      <w:bCs/>
      <w:sz w:val="21"/>
      <w:szCs w:val="24"/>
    </w:rPr>
  </w:style>
  <w:style w:type="paragraph" w:styleId="875" w:customStyle="1">
    <w:name w:val="正文首行缩进 21"/>
    <w:basedOn w:val="856"/>
    <w:uiPriority w:val="0"/>
    <w:qFormat/>
    <w:pPr>
      <w:ind w:left="420" w:firstLine="420"/>
      <w:spacing w:after="120"/>
      <w:widowControl/>
    </w:pPr>
    <w:rPr>
      <w:rFonts w:ascii="仿宋_GB2312" w:eastAsia="仿宋_GB2312"/>
      <w:color w:val="ff6600"/>
      <w:sz w:val="21"/>
    </w:rPr>
  </w:style>
  <w:style w:type="table" w:styleId="876" w:customStyle="1">
    <w:name w:val="网格型1"/>
    <w:basedOn w:val="846"/>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77" w:customStyle="1">
    <w:name w:val="要点1"/>
    <w:link w:val="651"/>
    <w:uiPriority w:val="0"/>
    <w:qFormat/>
  </w:style>
  <w:style w:type="character" w:styleId="878" w:customStyle="1">
    <w:name w:val="页码1"/>
    <w:link w:val="651"/>
    <w:uiPriority w:val="0"/>
    <w:qFormat/>
  </w:style>
  <w:style w:type="character" w:styleId="879" w:customStyle="1">
    <w:name w:val="已访问的超链接1"/>
    <w:link w:val="651"/>
    <w:uiPriority w:val="0"/>
    <w:qFormat/>
    <w:rPr>
      <w:color w:val="800080"/>
      <w:u w:val="none"/>
    </w:rPr>
  </w:style>
  <w:style w:type="character" w:styleId="880" w:customStyle="1">
    <w:name w:val="强调1"/>
    <w:link w:val="651"/>
    <w:uiPriority w:val="0"/>
    <w:qFormat/>
  </w:style>
  <w:style w:type="character" w:styleId="881" w:customStyle="1">
    <w:name w:val="HTML 定义1"/>
    <w:link w:val="651"/>
    <w:uiPriority w:val="0"/>
    <w:qFormat/>
  </w:style>
  <w:style w:type="character" w:styleId="882" w:customStyle="1">
    <w:name w:val="HTML 打字机1"/>
    <w:link w:val="651"/>
    <w:uiPriority w:val="0"/>
    <w:qFormat/>
    <w:rPr>
      <w:rFonts w:ascii="monospace" w:hAnsi="monospace" w:eastAsia="monospace" w:cs="monospace"/>
      <w:sz w:val="20"/>
    </w:rPr>
  </w:style>
  <w:style w:type="character" w:styleId="883" w:customStyle="1">
    <w:name w:val="HTML 缩写1"/>
    <w:link w:val="651"/>
    <w:uiPriority w:val="0"/>
    <w:qFormat/>
  </w:style>
  <w:style w:type="character" w:styleId="884" w:customStyle="1">
    <w:name w:val="HTML 变量1"/>
    <w:link w:val="651"/>
    <w:uiPriority w:val="0"/>
    <w:qFormat/>
  </w:style>
  <w:style w:type="character" w:styleId="885" w:customStyle="1">
    <w:name w:val="超链接1"/>
    <w:link w:val="651"/>
    <w:uiPriority w:val="0"/>
    <w:qFormat/>
    <w:rPr>
      <w:color w:val="0000ff"/>
      <w:u w:val="none"/>
    </w:rPr>
  </w:style>
  <w:style w:type="character" w:styleId="886" w:customStyle="1">
    <w:name w:val="HTML 代码1"/>
    <w:link w:val="651"/>
    <w:uiPriority w:val="0"/>
    <w:qFormat/>
    <w:rPr>
      <w:rFonts w:ascii="monospace" w:hAnsi="monospace" w:eastAsia="monospace" w:cs="monospace"/>
      <w:sz w:val="20"/>
    </w:rPr>
  </w:style>
  <w:style w:type="character" w:styleId="887" w:customStyle="1">
    <w:name w:val="批注引用1"/>
    <w:link w:val="651"/>
    <w:uiPriority w:val="0"/>
    <w:qFormat/>
    <w:rPr>
      <w:sz w:val="21"/>
      <w:szCs w:val="21"/>
    </w:rPr>
  </w:style>
  <w:style w:type="character" w:styleId="888" w:customStyle="1">
    <w:name w:val="HTML 引文1"/>
    <w:link w:val="651"/>
    <w:uiPriority w:val="0"/>
    <w:qFormat/>
  </w:style>
  <w:style w:type="character" w:styleId="889" w:customStyle="1">
    <w:name w:val="HTML 键盘1"/>
    <w:link w:val="651"/>
    <w:uiPriority w:val="0"/>
    <w:qFormat/>
    <w:rPr>
      <w:rFonts w:ascii="monospace" w:hAnsi="monospace" w:eastAsia="monospace" w:cs="monospace"/>
      <w:sz w:val="20"/>
    </w:rPr>
  </w:style>
  <w:style w:type="character" w:styleId="890" w:customStyle="1">
    <w:name w:val="HTML 样本1"/>
    <w:link w:val="651"/>
    <w:uiPriority w:val="0"/>
    <w:qFormat/>
    <w:rPr>
      <w:rFonts w:ascii="monospace" w:hAnsi="monospace" w:eastAsia="monospace" w:cs="monospace"/>
    </w:rPr>
  </w:style>
  <w:style w:type="character" w:styleId="891" w:customStyle="1">
    <w:name w:val="Font Style30"/>
    <w:link w:val="651"/>
    <w:uiPriority w:val="0"/>
    <w:qFormat/>
    <w:rPr>
      <w:rFonts w:ascii="宋体" w:eastAsia="宋体" w:cs="宋体"/>
      <w:sz w:val="14"/>
      <w:szCs w:val="14"/>
    </w:rPr>
  </w:style>
  <w:style w:type="character" w:styleId="892" w:customStyle="1">
    <w:name w:val="glyphicon"/>
    <w:link w:val="651"/>
    <w:uiPriority w:val="0"/>
    <w:qFormat/>
  </w:style>
  <w:style w:type="character" w:styleId="893" w:customStyle="1">
    <w:name w:val="Font Style36"/>
    <w:link w:val="651"/>
    <w:uiPriority w:val="0"/>
    <w:qFormat/>
    <w:rPr>
      <w:rFonts w:ascii="宋体" w:eastAsia="宋体" w:cs="宋体"/>
      <w:sz w:val="16"/>
      <w:szCs w:val="16"/>
    </w:rPr>
  </w:style>
  <w:style w:type="character" w:styleId="894" w:customStyle="1">
    <w:name w:val="hour_am"/>
    <w:link w:val="651"/>
    <w:uiPriority w:val="0"/>
    <w:qFormat/>
  </w:style>
  <w:style w:type="character" w:styleId="895" w:customStyle="1">
    <w:name w:val="old"/>
    <w:link w:val="651"/>
    <w:uiPriority w:val="0"/>
    <w:qFormat/>
    <w:rPr>
      <w:color w:val="999999"/>
    </w:rPr>
  </w:style>
  <w:style w:type="character" w:styleId="896" w:customStyle="1">
    <w:name w:val="标题 2 Char"/>
    <w:link w:val="651"/>
    <w:uiPriority w:val="0"/>
    <w:qFormat/>
    <w:rPr>
      <w:rFonts w:ascii="Arial" w:hAnsi="Arial" w:eastAsia="黑体"/>
      <w:b/>
      <w:sz w:val="32"/>
      <w:lang w:val="en-US" w:eastAsia="zh-CN"/>
    </w:rPr>
  </w:style>
  <w:style w:type="character" w:styleId="897" w:customStyle="1">
    <w:name w:val="hover"/>
    <w:link w:val="651"/>
    <w:uiPriority w:val="0"/>
    <w:qFormat/>
    <w:rPr>
      <w:shd w:val="clear" w:color="auto" w:fill="eeeeee"/>
    </w:rPr>
  </w:style>
  <w:style w:type="character" w:styleId="898" w:customStyle="1">
    <w:name w:val="hour_pm"/>
    <w:link w:val="651"/>
    <w:uiPriority w:val="0"/>
    <w:qFormat/>
  </w:style>
  <w:style w:type="character" w:styleId="899" w:customStyle="1">
    <w:name w:val="Font Style28"/>
    <w:link w:val="651"/>
    <w:uiPriority w:val="0"/>
    <w:qFormat/>
    <w:rPr>
      <w:rFonts w:ascii="Constantia" w:hAnsi="Constantia" w:cs="Constantia"/>
      <w:sz w:val="28"/>
      <w:szCs w:val="28"/>
    </w:rPr>
  </w:style>
  <w:style w:type="character" w:styleId="900" w:customStyle="1">
    <w:name w:val="Font Style29"/>
    <w:link w:val="651"/>
    <w:uiPriority w:val="0"/>
    <w:qFormat/>
    <w:rPr>
      <w:rFonts w:ascii="Arial" w:hAnsi="Arial" w:cs="Arial"/>
      <w:sz w:val="14"/>
      <w:szCs w:val="14"/>
    </w:rPr>
  </w:style>
  <w:style w:type="character" w:styleId="901" w:customStyle="1">
    <w:name w:val="Font Style37"/>
    <w:link w:val="651"/>
    <w:uiPriority w:val="0"/>
    <w:qFormat/>
    <w:rPr>
      <w:rFonts w:ascii="Arial" w:hAnsi="Arial" w:cs="Arial"/>
      <w:sz w:val="16"/>
      <w:szCs w:val="16"/>
    </w:rPr>
  </w:style>
  <w:style w:type="character" w:styleId="902" w:customStyle="1">
    <w:name w:val="Plain Text Char"/>
    <w:link w:val="651"/>
    <w:uiPriority w:val="0"/>
    <w:qFormat/>
    <w:rPr>
      <w:rFonts w:ascii="宋体" w:hAnsi="Courier New" w:eastAsia="宋体"/>
      <w:sz w:val="21"/>
      <w:lang w:val="en-US" w:eastAsia="zh-CN" w:bidi="ar-SA"/>
    </w:rPr>
  </w:style>
  <w:style w:type="paragraph" w:styleId="903"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04" w:customStyle="1">
    <w:name w:val="默认段落字体 Para Char Char Char Char Char Char Char Char Char1 Char Char Char Char Char Char Char"/>
    <w:basedOn w:val="851"/>
    <w:uiPriority w:val="0"/>
    <w:qFormat/>
    <w:rPr>
      <w:rFonts w:ascii="Tahoma" w:hAnsi="Tahoma"/>
      <w:sz w:val="24"/>
    </w:rPr>
  </w:style>
  <w:style w:type="paragraph" w:styleId="905" w:customStyle="1">
    <w:name w:val="Style9"/>
    <w:basedOn w:val="651"/>
    <w:uiPriority w:val="0"/>
    <w:qFormat/>
    <w:pPr>
      <w:jc w:val="left"/>
    </w:pPr>
    <w:rPr>
      <w:rFonts w:ascii="宋体"/>
      <w:sz w:val="24"/>
    </w:rPr>
  </w:style>
  <w:style w:type="paragraph" w:styleId="906" w:customStyle="1">
    <w:name w:val="Char"/>
    <w:basedOn w:val="651"/>
    <w:uiPriority w:val="0"/>
    <w:qFormat/>
    <w:pPr>
      <w:tabs>
        <w:tab w:val="left" w:pos="360" w:leader="none"/>
      </w:tabs>
    </w:pPr>
    <w:rPr>
      <w:sz w:val="24"/>
    </w:rPr>
  </w:style>
  <w:style w:type="paragraph" w:styleId="907" w:customStyle="1">
    <w:name w:val=" Char Char Char1 Char Char Char Char"/>
    <w:basedOn w:val="651"/>
    <w:uiPriority w:val="0"/>
    <w:qFormat/>
    <w:pPr>
      <w:jc w:val="left"/>
      <w:spacing w:after="160" w:line="240" w:lineRule="exact"/>
      <w:widowControl/>
    </w:pPr>
    <w:rPr>
      <w:rFonts w:ascii="宋体" w:hAnsi="宋体"/>
      <w:b/>
      <w:sz w:val="28"/>
      <w:szCs w:val="28"/>
    </w:rPr>
  </w:style>
  <w:style w:type="paragraph" w:styleId="908" w:customStyle="1">
    <w:name w:val="Style10"/>
    <w:basedOn w:val="651"/>
    <w:uiPriority w:val="0"/>
    <w:qFormat/>
    <w:pPr>
      <w:jc w:val="left"/>
    </w:pPr>
    <w:rPr>
      <w:rFonts w:ascii="宋体"/>
      <w:sz w:val="24"/>
    </w:rPr>
  </w:style>
  <w:style w:type="paragraph" w:styleId="909" w:customStyle="1">
    <w:name w:val="首行缩进"/>
    <w:basedOn w:val="651"/>
    <w:uiPriority w:val="0"/>
    <w:qFormat/>
    <w:pPr>
      <w:ind w:firstLine="420"/>
      <w:spacing w:line="360" w:lineRule="auto"/>
    </w:pPr>
    <w:rPr>
      <w:sz w:val="20"/>
    </w:rPr>
  </w:style>
  <w:style w:type="paragraph" w:styleId="910" w:customStyle="1">
    <w:name w:val="普通正文"/>
    <w:basedOn w:val="651"/>
    <w:uiPriority w:val="0"/>
    <w:qFormat/>
    <w:pPr>
      <w:ind w:firstLine="480"/>
      <w:jc w:val="left"/>
      <w:spacing w:before="120" w:after="120" w:line="360" w:lineRule="auto"/>
    </w:pPr>
    <w:rPr>
      <w:rFonts w:ascii="Arial" w:hAnsi="Arial"/>
      <w:sz w:val="24"/>
    </w:rPr>
  </w:style>
  <w:style w:type="paragraph" w:styleId="911" w:customStyle="1">
    <w:name w:val="要点标题"/>
    <w:basedOn w:val="651"/>
    <w:uiPriority w:val="0"/>
    <w:qFormat/>
    <w:pPr>
      <w:numPr>
        <w:ilvl w:val="0"/>
        <w:numId w:val="1"/>
      </w:numPr>
      <w:jc w:val="left"/>
    </w:pPr>
    <w:rPr>
      <w:rFonts w:ascii="宋体" w:hAnsi="宋体"/>
      <w:b/>
      <w:sz w:val="24"/>
    </w:rPr>
  </w:style>
  <w:style w:type="paragraph" w:styleId="912" w:customStyle="1">
    <w:name w:val="文档正文"/>
    <w:basedOn w:val="651"/>
    <w:uiPriority w:val="0"/>
    <w:qFormat/>
    <w:pPr>
      <w:ind w:firstLine="567"/>
      <w:spacing w:line="480" w:lineRule="atLeast"/>
    </w:pPr>
    <w:rPr>
      <w:rFonts w:ascii="仿宋_GB2312"/>
      <w:szCs w:val="20"/>
    </w:rPr>
  </w:style>
  <w:style w:type="paragraph" w:styleId="913" w:customStyle="1">
    <w:name w:val="Char Char Char Char"/>
    <w:basedOn w:val="851"/>
    <w:uiPriority w:val="0"/>
    <w:qFormat/>
    <w:pPr>
      <w:spacing w:line="360" w:lineRule="auto"/>
    </w:pPr>
    <w:rPr>
      <w:rFonts w:ascii="Tahoma" w:hAnsi="Tahoma"/>
      <w:sz w:val="24"/>
    </w:rPr>
  </w:style>
  <w:style w:type="paragraph" w:styleId="914" w:customStyle="1">
    <w:name w:val=" Char"/>
    <w:basedOn w:val="651"/>
    <w:uiPriority w:val="0"/>
    <w:qFormat/>
    <w:pPr>
      <w:ind w:left="420" w:hanging="420"/>
      <w:jc w:val="left"/>
      <w:tabs>
        <w:tab w:val="left" w:pos="420" w:leader="none"/>
      </w:tabs>
    </w:pPr>
    <w:rPr>
      <w:szCs w:val="20"/>
    </w:rPr>
  </w:style>
  <w:style w:type="paragraph" w:styleId="915" w:customStyle="1">
    <w:name w:val="正文（无缩进）"/>
    <w:basedOn w:val="651"/>
    <w:uiPriority w:val="0"/>
    <w:qFormat/>
    <w:pPr>
      <w:spacing w:line="360" w:lineRule="auto"/>
    </w:pPr>
    <w:rPr>
      <w:rFonts w:ascii="Calibri" w:hAnsi="Calibri"/>
      <w:sz w:val="24"/>
      <w:szCs w:val="21"/>
    </w:rPr>
  </w:style>
  <w:style w:type="paragraph" w:styleId="916" w:customStyle="1">
    <w:name w:val="Style11"/>
    <w:basedOn w:val="651"/>
    <w:uiPriority w:val="0"/>
    <w:qFormat/>
    <w:pPr>
      <w:jc w:val="left"/>
      <w:spacing w:line="446" w:lineRule="exact"/>
    </w:pPr>
    <w:rPr>
      <w:rFonts w:ascii="宋体"/>
      <w:sz w:val="24"/>
    </w:rPr>
  </w:style>
  <w:style w:type="paragraph" w:styleId="917" w:customStyle="1">
    <w:name w:val="样式1"/>
    <w:basedOn w:val="651"/>
    <w:uiPriority w:val="0"/>
    <w:qFormat/>
    <w:pPr>
      <w:numPr>
        <w:ilvl w:val="0"/>
        <w:numId w:val="2"/>
      </w:numPr>
      <w:tabs>
        <w:tab w:val="left" w:pos="1110" w:leader="none"/>
      </w:tabs>
    </w:pPr>
    <w:rPr>
      <w:rFonts w:ascii="宋体" w:hAnsi="宋体"/>
      <w:szCs w:val="21"/>
    </w:rPr>
  </w:style>
  <w:style w:type="paragraph" w:styleId="918" w:customStyle="1">
    <w:name w:val="_Style 56"/>
    <w:basedOn w:val="851"/>
    <w:uiPriority w:val="0"/>
    <w:qFormat/>
    <w:pPr>
      <w:spacing w:line="436" w:lineRule="exact"/>
    </w:pPr>
    <w:rPr>
      <w:szCs w:val="20"/>
    </w:rPr>
  </w:style>
  <w:style w:type="paragraph" w:styleId="919" w:customStyle="1">
    <w:name w:val="Char Char1 Char Char Char Char Char Char"/>
    <w:basedOn w:val="651"/>
    <w:uiPriority w:val="0"/>
    <w:qFormat/>
    <w:pPr>
      <w:jc w:val="center"/>
      <w:widowControl/>
    </w:pPr>
    <w:rPr>
      <w:rFonts w:ascii="宋体" w:hAnsi="宋体"/>
      <w:b/>
      <w:sz w:val="24"/>
      <w:lang w:eastAsia="en-US"/>
    </w:rPr>
  </w:style>
  <w:style w:type="paragraph" w:styleId="920" w:customStyle="1">
    <w:name w:val="Char1"/>
    <w:basedOn w:val="651"/>
    <w:uiPriority w:val="0"/>
    <w:qFormat/>
    <w:pPr>
      <w:ind w:left="840" w:hanging="420"/>
      <w:tabs>
        <w:tab w:val="left" w:pos="840" w:leader="none"/>
      </w:tabs>
    </w:pPr>
    <w:rPr>
      <w:sz w:val="24"/>
    </w:rPr>
  </w:style>
  <w:style w:type="paragraph" w:styleId="921" w:customStyle="1">
    <w:name w:val="我的样式"/>
    <w:basedOn w:val="839"/>
    <w:next w:val="651"/>
    <w:uiPriority w:val="0"/>
    <w:qFormat/>
    <w:pPr>
      <w:numPr>
        <w:ilvl w:val="0"/>
        <w:numId w:val="3"/>
      </w:numPr>
      <w:spacing w:line="360" w:lineRule="auto"/>
    </w:pPr>
    <w:rPr>
      <w:rFonts w:ascii="仿宋_GB2312" w:eastAsia="仿宋_GB2312"/>
      <w:sz w:val="32"/>
      <w:szCs w:val="30"/>
    </w:rPr>
  </w:style>
  <w:style w:type="paragraph" w:styleId="922"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23" w:customStyle="1">
    <w:name w:val=" Char Char Char Char Char Char Char Char Char Char Char Char Char"/>
    <w:basedOn w:val="651"/>
    <w:uiPriority w:val="0"/>
    <w:qFormat/>
    <w:pPr>
      <w:jc w:val="left"/>
      <w:spacing w:after="160" w:line="240" w:lineRule="exact"/>
      <w:widowControl/>
    </w:pPr>
    <w:rPr>
      <w:rFonts w:ascii="Verdana" w:hAnsi="Verdana"/>
      <w:sz w:val="20"/>
      <w:szCs w:val="20"/>
      <w:lang w:eastAsia="en-US"/>
    </w:rPr>
  </w:style>
  <w:style w:type="paragraph" w:styleId="924" w:customStyle="1">
    <w:name w:val="标题1"/>
    <w:basedOn w:val="839"/>
    <w:next w:val="651"/>
    <w:uiPriority w:val="0"/>
    <w:qFormat/>
    <w:pPr>
      <w:numPr>
        <w:ilvl w:val="0"/>
        <w:numId w:val="2"/>
      </w:numPr>
      <w:jc w:val="left"/>
      <w:spacing w:line="578" w:lineRule="atLeast"/>
    </w:pPr>
  </w:style>
  <w:style w:type="paragraph" w:styleId="925" w:customStyle="1">
    <w:name w:val="正文（缩进） Char1"/>
    <w:basedOn w:val="651"/>
    <w:uiPriority w:val="0"/>
    <w:qFormat/>
    <w:pPr>
      <w:ind w:firstLine="480"/>
      <w:spacing w:before="156" w:after="156" w:line="360" w:lineRule="auto"/>
    </w:pPr>
    <w:rPr>
      <w:sz w:val="24"/>
    </w:rPr>
  </w:style>
  <w:style w:type="paragraph" w:styleId="926"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27" w:customStyle="1">
    <w:name w:val="Style12"/>
    <w:basedOn w:val="651"/>
    <w:uiPriority w:val="0"/>
    <w:qFormat/>
    <w:pPr>
      <w:jc w:val="left"/>
    </w:pPr>
    <w:rPr>
      <w:rFonts w:ascii="宋体"/>
      <w:sz w:val="24"/>
    </w:rPr>
  </w:style>
  <w:style w:type="paragraph" w:styleId="928" w:customStyle="1">
    <w:name w:val="标题 21"/>
    <w:basedOn w:val="929"/>
    <w:next w:val="930"/>
    <w:uiPriority w:val="9"/>
    <w:qFormat/>
    <w:pPr>
      <w:keepLines/>
      <w:keepNext/>
      <w:spacing w:before="260" w:after="260" w:line="413" w:lineRule="auto"/>
      <w:outlineLvl w:val="1"/>
    </w:pPr>
    <w:rPr>
      <w:rFonts w:ascii="Arial" w:hAnsi="Arial" w:eastAsia="黑体"/>
      <w:b/>
      <w:sz w:val="32"/>
      <w:szCs w:val="20"/>
    </w:rPr>
  </w:style>
  <w:style w:type="paragraph" w:styleId="929">
    <w:name w:val="List Paragraph"/>
    <w:basedOn w:val="651"/>
    <w:uiPriority w:val="34"/>
    <w:qFormat/>
    <w:pPr>
      <w:contextualSpacing/>
      <w:ind w:left="720"/>
    </w:pPr>
  </w:style>
  <w:style w:type="paragraph" w:styleId="930" w:customStyle="1">
    <w:name w:val="正文（深信服科技）"/>
    <w:uiPriority w:val="0"/>
    <w:qFormat/>
    <w:pPr>
      <w:ind w:firstLine="480"/>
      <w:jc w:val="both"/>
      <w:spacing w:line="360" w:lineRule="auto"/>
    </w:pPr>
    <w:rPr>
      <w:rFonts w:hint="default" w:ascii="Times New Roman" w:hAnsi="Times New Roman" w:eastAsia="宋体" w:cs="Times New Roman"/>
      <w:sz w:val="24"/>
      <w:szCs w:val="21"/>
      <w:lang w:val="en-US" w:eastAsia="zh-CN" w:bidi="ar-SA"/>
    </w:rPr>
  </w:style>
  <w:style w:type="paragraph" w:styleId="931" w:customStyle="1">
    <w:name w:val="BodyText"/>
    <w:basedOn w:val="651"/>
    <w:uiPriority w:val="0"/>
    <w:qFormat/>
    <w:pPr>
      <w:jc w:val="both"/>
      <w:spacing w:after="120"/>
    </w:pPr>
  </w:style>
  <w:style w:type="paragraph" w:styleId="932" w:customStyle="1">
    <w:name w:val="正文1"/>
    <w:next w:val="651"/>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933" w:customStyle="1">
    <w:name w:val="正文文本11"/>
    <w:basedOn w:val="651"/>
    <w:next w:val="651"/>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34" w:customStyle="1">
    <w:name w:val="p0"/>
    <w:basedOn w:val="651"/>
    <w:uiPriority w:val="0"/>
    <w:qFormat/>
    <w:pPr>
      <w:widowControl/>
    </w:pPr>
    <w:rPr>
      <w:rFonts w:ascii="Calibri" w:hAnsi="Calibri"/>
      <w:szCs w:val="21"/>
    </w:rPr>
  </w:style>
  <w:style w:type="character" w:styleId="935" w:customStyle="1">
    <w:name w:val="标题 2 字符"/>
    <w:basedOn w:val="661"/>
    <w:link w:val="653"/>
    <w:uiPriority w:val="0"/>
    <w:qFormat/>
    <w:rPr>
      <w:rFonts w:ascii="Arial" w:hAnsi="Arial" w:eastAsia="幼圆"/>
      <w:b/>
      <w:bCs/>
      <w:sz w:val="44"/>
      <w:szCs w:val="44"/>
    </w:rPr>
  </w:style>
  <w:style w:type="paragraph" w:styleId="936" w:customStyle="1">
    <w:name w:val="纯文本12"/>
    <w:basedOn w:val="651"/>
    <w:uiPriority w:val="0"/>
    <w:qFormat/>
    <w:rPr>
      <w:rFonts w:ascii="宋体" w:hAnsi="Courier New"/>
      <w:szCs w:val="20"/>
    </w:rPr>
  </w:style>
  <w:style w:type="numbering" w:styleId="72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dc:creator>
  <cp:lastModifiedBy>邱玲</cp:lastModifiedBy>
  <cp:revision>5</cp:revision>
  <dcterms:created xsi:type="dcterms:W3CDTF">2024-01-08T08:47:00Z</dcterms:created>
  <dcterms:modified xsi:type="dcterms:W3CDTF">2026-09-29T04:44:52Z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eyJoZGlkIjoiMDM2OGM3ZDRmNTQyMTRjMDA1MjAwYmY2YjUwMGRiYzIiLCJ1c2VySWQiOiIxNTEzNjQ2MzI5In0=</vt:lpwstr>
  </property>
  <property fmtid="{D5CDD505-2E9C-101B-9397-08002B2CF9AE}" pid="3" name="KSOProductBuildVer">
    <vt:lpwstr>2052-12.1.0.28505</vt:lpwstr>
  </property>
  <property fmtid="{D5CDD505-2E9C-101B-9397-08002B2CF9AE}" pid="4" name="ICV">
    <vt:lpwstr>C67E85F310BE401894FD55C79920B702_13</vt:lpwstr>
  </property>
</Properties>
</file>